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9F29A" w14:textId="77777777" w:rsidR="000C3B90" w:rsidRPr="000C3B90" w:rsidRDefault="000C3B90" w:rsidP="000C3B90">
      <w:pPr>
        <w:rPr>
          <w:rStyle w:val="crw"/>
          <w:lang w:val="en"/>
        </w:rPr>
      </w:pPr>
      <w:bookmarkStart w:id="0" w:name="_Toc447029912"/>
      <w:bookmarkStart w:id="1" w:name="_Toc437951643"/>
      <w:bookmarkStart w:id="2" w:name="_Toc447029914"/>
      <w:r w:rsidRPr="000C3B90">
        <w:rPr>
          <w:rStyle w:val="crw"/>
          <w:lang w:val="en"/>
        </w:rPr>
        <w:t>This announcement contains inside information within the meaning of the Market Abuse Regulation (EU) (No 596/2014).</w:t>
      </w:r>
    </w:p>
    <w:p w14:paraId="1C237486" w14:textId="77777777" w:rsidR="000C3B90" w:rsidRPr="000C3B90" w:rsidRDefault="000C3B90" w:rsidP="00621488">
      <w:pPr>
        <w:spacing w:line="360" w:lineRule="auto"/>
        <w:rPr>
          <w:rStyle w:val="crw"/>
          <w:lang w:val="en"/>
        </w:rPr>
      </w:pPr>
    </w:p>
    <w:p w14:paraId="333127E7" w14:textId="77777777" w:rsidR="00621488" w:rsidRPr="00CF331A" w:rsidRDefault="00621488" w:rsidP="00621488">
      <w:pPr>
        <w:spacing w:line="360" w:lineRule="auto"/>
        <w:rPr>
          <w:b/>
        </w:rPr>
      </w:pPr>
      <w:r w:rsidRPr="00CF331A">
        <w:rPr>
          <w:b/>
        </w:rPr>
        <w:t>2</w:t>
      </w:r>
      <w:r>
        <w:rPr>
          <w:b/>
        </w:rPr>
        <w:t>8</w:t>
      </w:r>
      <w:r w:rsidRPr="00CF331A">
        <w:rPr>
          <w:b/>
        </w:rPr>
        <w:t xml:space="preserve"> April 2016</w:t>
      </w:r>
    </w:p>
    <w:p w14:paraId="7FD48D40" w14:textId="77777777" w:rsidR="00621488" w:rsidRPr="00CF331A" w:rsidRDefault="00621488" w:rsidP="00621488">
      <w:pPr>
        <w:spacing w:line="360" w:lineRule="auto"/>
        <w:jc w:val="center"/>
        <w:rPr>
          <w:b/>
        </w:rPr>
      </w:pPr>
      <w:r w:rsidRPr="00CF331A">
        <w:rPr>
          <w:b/>
        </w:rPr>
        <w:t>BCRE – Brack Capital Real Estate Investments N.V.</w:t>
      </w:r>
    </w:p>
    <w:p w14:paraId="183BC345" w14:textId="77777777" w:rsidR="00621488" w:rsidRPr="00CF331A" w:rsidRDefault="00621488" w:rsidP="00621488">
      <w:pPr>
        <w:spacing w:line="360" w:lineRule="auto"/>
        <w:jc w:val="center"/>
      </w:pPr>
      <w:bookmarkStart w:id="3" w:name="_GoBack"/>
      <w:bookmarkEnd w:id="3"/>
      <w:r w:rsidRPr="00CF331A">
        <w:t>(“</w:t>
      </w:r>
      <w:r w:rsidRPr="00CF331A">
        <w:rPr>
          <w:b/>
        </w:rPr>
        <w:t>BCRE</w:t>
      </w:r>
      <w:r w:rsidRPr="00CF331A">
        <w:t>” or the “</w:t>
      </w:r>
      <w:r w:rsidRPr="00CF331A">
        <w:rPr>
          <w:b/>
        </w:rPr>
        <w:t>Company</w:t>
      </w:r>
      <w:r w:rsidRPr="00CF331A">
        <w:t>”)</w:t>
      </w:r>
    </w:p>
    <w:p w14:paraId="47BEDAA6" w14:textId="77777777" w:rsidR="00621488" w:rsidRPr="00CF331A" w:rsidRDefault="00621488" w:rsidP="00621488">
      <w:pPr>
        <w:spacing w:line="360" w:lineRule="auto"/>
        <w:jc w:val="center"/>
        <w:rPr>
          <w:b/>
        </w:rPr>
      </w:pPr>
      <w:r w:rsidRPr="00CF331A">
        <w:rPr>
          <w:b/>
        </w:rPr>
        <w:t>FINAL RESULTS 2016</w:t>
      </w:r>
    </w:p>
    <w:p w14:paraId="7FD6EF10" w14:textId="77777777" w:rsidR="00621488" w:rsidRPr="00CF331A" w:rsidRDefault="00621488" w:rsidP="00621488">
      <w:pPr>
        <w:spacing w:line="240" w:lineRule="auto"/>
        <w:rPr>
          <w:rFonts w:eastAsia="Calibri"/>
          <w:color w:val="000000"/>
        </w:rPr>
      </w:pPr>
      <w:r w:rsidRPr="00CF331A">
        <w:rPr>
          <w:rFonts w:eastAsia="Calibri"/>
          <w:color w:val="000000"/>
        </w:rPr>
        <w:t> </w:t>
      </w:r>
    </w:p>
    <w:p w14:paraId="739E3411" w14:textId="77777777" w:rsidR="00621488" w:rsidRPr="00CF331A" w:rsidRDefault="00621488" w:rsidP="00621488">
      <w:pPr>
        <w:spacing w:line="360" w:lineRule="auto"/>
        <w:rPr>
          <w:rFonts w:eastAsia="Calibri"/>
          <w:color w:val="000000"/>
        </w:rPr>
      </w:pPr>
      <w:r w:rsidRPr="00CF331A">
        <w:rPr>
          <w:rStyle w:val="crw"/>
          <w:lang w:val="en"/>
        </w:rPr>
        <w:t xml:space="preserve">The Board of BCRE announces its results for the year ended 31 December 2016 and the publication of its 2016 Annual Report. </w:t>
      </w:r>
    </w:p>
    <w:p w14:paraId="174068BD" w14:textId="77777777" w:rsidR="00621488" w:rsidRPr="00CF331A" w:rsidRDefault="00621488" w:rsidP="00621488">
      <w:pPr>
        <w:spacing w:before="240" w:line="360" w:lineRule="auto"/>
        <w:rPr>
          <w:b/>
        </w:rPr>
      </w:pPr>
      <w:r w:rsidRPr="00CF331A">
        <w:rPr>
          <w:b/>
        </w:rPr>
        <w:t>Key highlights for the year ended 31 December 2016 and up to the publication of the Annual Report</w:t>
      </w:r>
    </w:p>
    <w:p w14:paraId="1CFED82E"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The net asset value (“NAV”) of the Group increased to €254.1 million as at 31 December 2016 (31 December 2015: €240.7 million).</w:t>
      </w:r>
    </w:p>
    <w:p w14:paraId="77B8150E"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After the sale of 420,809 shares of Brack Capital Properties N.V. (“BCRE Germany”) through an off-market transaction for a total consideration of approximately €32.4 million (including transaction costs) the Company does not consolidate the financial position of BCRE Germany starting 28 September 2016 which will be accounted under the equity method. </w:t>
      </w:r>
    </w:p>
    <w:p w14:paraId="6C0CAAB3"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The Company’s gain (net of transaction costs) from the above-mentioned sale of shares and the revaluation of the remaining investment in BCRE Germany to fair value upon loss of control is €6.7million and €43.8 million respectively.</w:t>
      </w:r>
    </w:p>
    <w:p w14:paraId="3CFD9588" w14:textId="77777777" w:rsidR="00621488" w:rsidRPr="00CF331A" w:rsidRDefault="00621488" w:rsidP="00621488">
      <w:pPr>
        <w:widowControl/>
        <w:numPr>
          <w:ilvl w:val="0"/>
          <w:numId w:val="70"/>
        </w:numPr>
        <w:suppressAutoHyphens/>
        <w:spacing w:before="240" w:after="240" w:line="276" w:lineRule="auto"/>
        <w:ind w:left="567" w:hanging="567"/>
        <w:rPr>
          <w:rFonts w:eastAsia="Calibri"/>
          <w:color w:val="000000"/>
        </w:rPr>
      </w:pPr>
      <w:r w:rsidRPr="00CF331A">
        <w:rPr>
          <w:rFonts w:eastAsia="Calibri"/>
          <w:color w:val="000000"/>
        </w:rPr>
        <w:t xml:space="preserve">720 West End Avenue project </w:t>
      </w:r>
      <w:r w:rsidRPr="00CF331A">
        <w:rPr>
          <w:rFonts w:eastAsia="Calibri"/>
        </w:rPr>
        <w:t>is being let to the Salvation Army and serves as a senior housing facility. The building will be vacated once the replacement facility being built on 125th street is completed, expected by the end of 2018.</w:t>
      </w:r>
      <w:r w:rsidRPr="00CF331A">
        <w:rPr>
          <w:rFonts w:eastAsia="Calibri"/>
          <w:color w:val="000000"/>
        </w:rPr>
        <w:t xml:space="preserve"> </w:t>
      </w:r>
    </w:p>
    <w:p w14:paraId="675E49A9"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Following the approval of the condo offering plan for 90 Morton Street, a major development in the West Village, Manhattan, construction began in the second quarter of 2016 and the project is expected to be completed during the second half of 2018.</w:t>
      </w:r>
    </w:p>
    <w:p w14:paraId="273CCEA2"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Acquisition of 336 multifamily units (c. 334,000 sq ft) in January 2017 by the BCRE REIT for a total consideration of $26.5 million in Preserve at Sagebrook, in Dayton, Ohio.</w:t>
      </w:r>
    </w:p>
    <w:p w14:paraId="62CFE874"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During March/April 2016, both the Company and BCRE Germany distributed capital to their shareholders in relation to 2015, of approximately €4.8 million and €6 million, respectively.</w:t>
      </w:r>
    </w:p>
    <w:p w14:paraId="5D158E8B"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In September 2016, the Company issued 4.25% convertible bonds for an aggregate principal amount of </w:t>
      </w:r>
      <w:r w:rsidRPr="00CF331A">
        <w:rPr>
          <w:rFonts w:eastAsia="Calibri"/>
        </w:rPr>
        <w:t>€</w:t>
      </w:r>
      <w:r w:rsidRPr="00CF331A">
        <w:rPr>
          <w:rFonts w:eastAsia="Calibri"/>
          <w:lang w:val="en-GB"/>
        </w:rPr>
        <w:t>19.8 million (net of expenses) convertible into ordinary shares of the Company.</w:t>
      </w:r>
    </w:p>
    <w:p w14:paraId="1F0A539F" w14:textId="77777777" w:rsidR="00621488" w:rsidRPr="00CF331A" w:rsidRDefault="00621488" w:rsidP="00621488">
      <w:pPr>
        <w:widowControl/>
        <w:numPr>
          <w:ilvl w:val="0"/>
          <w:numId w:val="70"/>
        </w:numPr>
        <w:suppressAutoHyphens/>
        <w:spacing w:before="240" w:after="240" w:line="276" w:lineRule="auto"/>
        <w:ind w:left="567" w:hanging="567"/>
        <w:rPr>
          <w:b/>
          <w:bCs/>
        </w:rPr>
      </w:pPr>
      <w:r w:rsidRPr="00CF331A">
        <w:rPr>
          <w:rFonts w:eastAsia="Calibri"/>
          <w:lang w:val="en-GB"/>
        </w:rPr>
        <w:t>In December 2016, certain subsidiaries/associates of BCRE Russia entered into agreements with the existing financing bank concerning four major projects in Russia (Kazan, Lyubertsy, Lobnia and Dmitrov). The main loan terms have been amended and the corporate structure of the subsidiaries/associates will be revised. The Company expects the amendments to the existing loan facilities to have a positive impact on the debt servicing obligations and on the liquidity of BCRE Russia.</w:t>
      </w:r>
    </w:p>
    <w:p w14:paraId="6A36CE88"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lastRenderedPageBreak/>
        <w:t>In December 2016, Midroog, the credit rating agency accredited by Israel and a subsidiary of Moody’s Investor Service Inc. (Midroog), reaffirmed the credit rating of the Company’s Series A, B and C bonds at A2 on a local Israeli scale, with negative outlook.</w:t>
      </w:r>
    </w:p>
    <w:p w14:paraId="539E1417"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In March 2017, Standard &amp; Poor’s Maalot, a credit rating agency accredited by Israel, reaffirmed the credit rating of BCRE Germany and its existing debentures at ilAA- with stable outlook. </w:t>
      </w:r>
    </w:p>
    <w:p w14:paraId="7275AAA4"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Under the share buyback programme of up to a maximum of €3 million, which was completed on 31 December 2016, the Company repurchased approximately 2 million shares for a total consideration of approximately €1.96 million. </w:t>
      </w:r>
    </w:p>
    <w:p w14:paraId="27205230"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Following the extension of the programme for the issuance of bonds from $60 million to $180 million a total amount of $29.6 million, net of expenses, has been raised in April 2016. </w:t>
      </w:r>
    </w:p>
    <w:p w14:paraId="1DFDB19D"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An additional amount of approximately $18.9 million, net of expenses, has been raised under the bond programme during the first quarter of 2017. </w:t>
      </w:r>
    </w:p>
    <w:p w14:paraId="28939407" w14:textId="77777777" w:rsidR="00621488" w:rsidRPr="00CF331A"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No distribution will be made for the year ended 31 December 2016, with a view to increasing the Company’s liquidity.</w:t>
      </w:r>
    </w:p>
    <w:p w14:paraId="40A288AA" w14:textId="77777777" w:rsidR="00621488" w:rsidRPr="00CF331A" w:rsidRDefault="00621488" w:rsidP="00621488">
      <w:pPr>
        <w:pStyle w:val="csf"/>
        <w:spacing w:line="360" w:lineRule="auto"/>
        <w:rPr>
          <w:sz w:val="22"/>
          <w:szCs w:val="22"/>
          <w:lang w:val="en"/>
        </w:rPr>
      </w:pPr>
      <w:r w:rsidRPr="00CF331A">
        <w:rPr>
          <w:rStyle w:val="crw"/>
          <w:sz w:val="22"/>
          <w:szCs w:val="22"/>
          <w:lang w:val="en"/>
        </w:rPr>
        <w:t xml:space="preserve">The Annual Report 2016 is now available to view or download from the company's website, </w:t>
      </w:r>
      <w:hyperlink r:id="rId11" w:history="1">
        <w:r w:rsidRPr="00CF331A">
          <w:rPr>
            <w:rStyle w:val="Hyperlink"/>
            <w:sz w:val="22"/>
            <w:szCs w:val="22"/>
            <w:lang w:val="en"/>
          </w:rPr>
          <w:t>www.brack-capital.com</w:t>
        </w:r>
      </w:hyperlink>
      <w:r w:rsidRPr="00CF331A">
        <w:rPr>
          <w:rStyle w:val="crw"/>
          <w:sz w:val="22"/>
          <w:szCs w:val="22"/>
          <w:lang w:val="en"/>
        </w:rPr>
        <w:t>.</w:t>
      </w:r>
    </w:p>
    <w:p w14:paraId="3661BD79" w14:textId="77777777" w:rsidR="00621488" w:rsidRPr="00CF331A" w:rsidRDefault="00621488" w:rsidP="00621488">
      <w:pPr>
        <w:spacing w:line="360" w:lineRule="auto"/>
        <w:rPr>
          <w:lang w:eastAsia="en-GB"/>
        </w:rPr>
      </w:pPr>
      <w:r w:rsidRPr="00CF331A">
        <w:rPr>
          <w:b/>
          <w:lang w:eastAsia="en-GB"/>
        </w:rPr>
        <w:t>ENQUIRIES</w:t>
      </w:r>
      <w:r w:rsidRPr="00CF331A">
        <w:rPr>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7"/>
        <w:gridCol w:w="2279"/>
      </w:tblGrid>
      <w:tr w:rsidR="00621488" w:rsidRPr="00CF331A" w14:paraId="5E3442A8" w14:textId="77777777" w:rsidTr="00CF331A">
        <w:tc>
          <w:tcPr>
            <w:tcW w:w="6967" w:type="dxa"/>
          </w:tcPr>
          <w:p w14:paraId="5EAE8B05" w14:textId="77777777" w:rsidR="00621488" w:rsidRPr="00CF331A" w:rsidRDefault="00621488" w:rsidP="00CF331A">
            <w:pPr>
              <w:spacing w:line="360" w:lineRule="auto"/>
              <w:ind w:left="238"/>
              <w:rPr>
                <w:b/>
                <w:lang w:eastAsia="en-GB"/>
              </w:rPr>
            </w:pPr>
            <w:r w:rsidRPr="00CF331A">
              <w:rPr>
                <w:b/>
                <w:lang w:eastAsia="en-GB"/>
              </w:rPr>
              <w:t>BCRE - Brack Capital Real Estate Investments N.V.</w:t>
            </w:r>
          </w:p>
        </w:tc>
        <w:tc>
          <w:tcPr>
            <w:tcW w:w="2279" w:type="dxa"/>
          </w:tcPr>
          <w:p w14:paraId="69182444" w14:textId="77777777" w:rsidR="00621488" w:rsidRPr="00CF331A" w:rsidRDefault="00621488" w:rsidP="00CF331A">
            <w:pPr>
              <w:spacing w:line="360" w:lineRule="auto"/>
              <w:ind w:left="238"/>
              <w:jc w:val="right"/>
              <w:rPr>
                <w:lang w:eastAsia="en-GB"/>
              </w:rPr>
            </w:pPr>
          </w:p>
        </w:tc>
      </w:tr>
      <w:tr w:rsidR="00621488" w:rsidRPr="00CF331A" w14:paraId="4B4E6E0C" w14:textId="77777777" w:rsidTr="00CF331A">
        <w:tc>
          <w:tcPr>
            <w:tcW w:w="6967" w:type="dxa"/>
          </w:tcPr>
          <w:p w14:paraId="15EE0DD6" w14:textId="77777777" w:rsidR="00621488" w:rsidRPr="00CF331A" w:rsidRDefault="00621488" w:rsidP="00CF331A">
            <w:pPr>
              <w:spacing w:line="360" w:lineRule="auto"/>
              <w:ind w:left="238"/>
              <w:rPr>
                <w:lang w:eastAsia="en-GB"/>
              </w:rPr>
            </w:pPr>
            <w:r w:rsidRPr="00CF331A">
              <w:rPr>
                <w:lang w:eastAsia="en-GB"/>
              </w:rPr>
              <w:t>Ariel Podrojski, Chief Executive Officer</w:t>
            </w:r>
          </w:p>
        </w:tc>
        <w:tc>
          <w:tcPr>
            <w:tcW w:w="2279" w:type="dxa"/>
          </w:tcPr>
          <w:p w14:paraId="6895864F" w14:textId="77777777" w:rsidR="00621488" w:rsidRPr="00CF331A" w:rsidRDefault="00621488" w:rsidP="00CF331A">
            <w:pPr>
              <w:spacing w:line="360" w:lineRule="auto"/>
              <w:ind w:left="238"/>
              <w:jc w:val="right"/>
              <w:rPr>
                <w:lang w:eastAsia="en-GB"/>
              </w:rPr>
            </w:pPr>
          </w:p>
        </w:tc>
      </w:tr>
      <w:tr w:rsidR="00621488" w:rsidRPr="00CF331A" w14:paraId="1703BE45" w14:textId="77777777" w:rsidTr="00CF331A">
        <w:tc>
          <w:tcPr>
            <w:tcW w:w="6967" w:type="dxa"/>
          </w:tcPr>
          <w:p w14:paraId="1AE0AB09" w14:textId="77777777" w:rsidR="00621488" w:rsidRPr="00CF331A" w:rsidRDefault="00621488" w:rsidP="00CF331A">
            <w:pPr>
              <w:spacing w:line="360" w:lineRule="auto"/>
              <w:ind w:left="238"/>
              <w:rPr>
                <w:lang w:eastAsia="en-GB"/>
              </w:rPr>
            </w:pPr>
            <w:r w:rsidRPr="00CF331A">
              <w:rPr>
                <w:lang w:eastAsia="en-GB"/>
              </w:rPr>
              <w:t>Nansia Koutsou, Chief Financial Officer / Chief Operating Officer</w:t>
            </w:r>
          </w:p>
        </w:tc>
        <w:tc>
          <w:tcPr>
            <w:tcW w:w="2279" w:type="dxa"/>
          </w:tcPr>
          <w:p w14:paraId="380E4898" w14:textId="77777777" w:rsidR="00621488" w:rsidRPr="00CF331A" w:rsidRDefault="00621488" w:rsidP="00CF331A">
            <w:pPr>
              <w:spacing w:line="360" w:lineRule="auto"/>
              <w:ind w:left="238"/>
              <w:jc w:val="right"/>
              <w:rPr>
                <w:lang w:eastAsia="en-GB"/>
              </w:rPr>
            </w:pPr>
            <w:r w:rsidRPr="00CF331A">
              <w:rPr>
                <w:lang w:eastAsia="en-GB"/>
              </w:rPr>
              <w:t>+31 20 514 1004</w:t>
            </w:r>
          </w:p>
        </w:tc>
      </w:tr>
      <w:tr w:rsidR="00621488" w:rsidRPr="00CF331A" w14:paraId="4EC3C3B2" w14:textId="77777777" w:rsidTr="00CF331A">
        <w:trPr>
          <w:trHeight w:val="155"/>
        </w:trPr>
        <w:tc>
          <w:tcPr>
            <w:tcW w:w="6967" w:type="dxa"/>
          </w:tcPr>
          <w:p w14:paraId="05A728BF" w14:textId="77777777" w:rsidR="00621488" w:rsidRPr="00CF331A" w:rsidRDefault="00621488" w:rsidP="00CF331A">
            <w:pPr>
              <w:spacing w:line="360" w:lineRule="auto"/>
              <w:ind w:left="238"/>
              <w:rPr>
                <w:lang w:eastAsia="en-GB"/>
              </w:rPr>
            </w:pPr>
          </w:p>
        </w:tc>
        <w:tc>
          <w:tcPr>
            <w:tcW w:w="2279" w:type="dxa"/>
          </w:tcPr>
          <w:p w14:paraId="78D2EC64" w14:textId="77777777" w:rsidR="00621488" w:rsidRPr="00CF331A" w:rsidRDefault="00621488" w:rsidP="00CF331A">
            <w:pPr>
              <w:spacing w:line="360" w:lineRule="auto"/>
              <w:ind w:left="238"/>
              <w:jc w:val="right"/>
              <w:rPr>
                <w:lang w:eastAsia="en-GB"/>
              </w:rPr>
            </w:pPr>
          </w:p>
        </w:tc>
      </w:tr>
      <w:tr w:rsidR="00621488" w:rsidRPr="00CF331A" w14:paraId="2BACC478" w14:textId="77777777" w:rsidTr="00CF331A">
        <w:tc>
          <w:tcPr>
            <w:tcW w:w="6967" w:type="dxa"/>
          </w:tcPr>
          <w:p w14:paraId="473757CF" w14:textId="77777777" w:rsidR="00621488" w:rsidRPr="00CF331A" w:rsidRDefault="00621488" w:rsidP="00CF331A">
            <w:pPr>
              <w:spacing w:line="360" w:lineRule="auto"/>
              <w:ind w:left="238"/>
              <w:rPr>
                <w:b/>
                <w:lang w:eastAsia="en-GB"/>
              </w:rPr>
            </w:pPr>
            <w:r w:rsidRPr="00CF331A">
              <w:rPr>
                <w:b/>
                <w:lang w:eastAsia="en-GB"/>
              </w:rPr>
              <w:t>Novella Communications</w:t>
            </w:r>
          </w:p>
        </w:tc>
        <w:tc>
          <w:tcPr>
            <w:tcW w:w="2279" w:type="dxa"/>
          </w:tcPr>
          <w:p w14:paraId="3130795D" w14:textId="77777777" w:rsidR="00621488" w:rsidRPr="00CF331A" w:rsidRDefault="00621488" w:rsidP="00CF331A">
            <w:pPr>
              <w:spacing w:line="360" w:lineRule="auto"/>
              <w:ind w:left="238"/>
              <w:jc w:val="right"/>
              <w:rPr>
                <w:lang w:eastAsia="en-GB"/>
              </w:rPr>
            </w:pPr>
          </w:p>
        </w:tc>
      </w:tr>
      <w:tr w:rsidR="00621488" w:rsidRPr="00CF331A" w14:paraId="449A648A" w14:textId="77777777" w:rsidTr="00CF331A">
        <w:tc>
          <w:tcPr>
            <w:tcW w:w="6967" w:type="dxa"/>
          </w:tcPr>
          <w:p w14:paraId="1DFA07B6" w14:textId="77777777" w:rsidR="00621488" w:rsidRPr="00CF331A" w:rsidRDefault="00621488" w:rsidP="00CF331A">
            <w:pPr>
              <w:spacing w:line="360" w:lineRule="auto"/>
              <w:ind w:left="238"/>
              <w:rPr>
                <w:lang w:eastAsia="en-GB"/>
              </w:rPr>
            </w:pPr>
            <w:r w:rsidRPr="00CF331A">
              <w:rPr>
                <w:lang w:eastAsia="en-GB"/>
              </w:rPr>
              <w:t>Tim Robertson</w:t>
            </w:r>
          </w:p>
        </w:tc>
        <w:tc>
          <w:tcPr>
            <w:tcW w:w="2279" w:type="dxa"/>
          </w:tcPr>
          <w:p w14:paraId="1C069BF9" w14:textId="77777777" w:rsidR="00621488" w:rsidRPr="00CF331A" w:rsidRDefault="00621488" w:rsidP="00CF331A">
            <w:pPr>
              <w:spacing w:line="360" w:lineRule="auto"/>
              <w:ind w:left="238"/>
              <w:jc w:val="right"/>
              <w:rPr>
                <w:lang w:eastAsia="en-GB"/>
              </w:rPr>
            </w:pPr>
          </w:p>
        </w:tc>
      </w:tr>
      <w:tr w:rsidR="00621488" w:rsidRPr="00CF331A" w14:paraId="540631EB" w14:textId="77777777" w:rsidTr="00CF331A">
        <w:tc>
          <w:tcPr>
            <w:tcW w:w="6967" w:type="dxa"/>
          </w:tcPr>
          <w:p w14:paraId="720FEE1A" w14:textId="77777777" w:rsidR="00621488" w:rsidRPr="00CF331A" w:rsidRDefault="00621488" w:rsidP="00CF331A">
            <w:pPr>
              <w:spacing w:line="360" w:lineRule="auto"/>
              <w:ind w:left="238"/>
              <w:rPr>
                <w:lang w:eastAsia="en-GB"/>
              </w:rPr>
            </w:pPr>
            <w:r w:rsidRPr="00CF331A">
              <w:t>Toby Andrews</w:t>
            </w:r>
          </w:p>
        </w:tc>
        <w:tc>
          <w:tcPr>
            <w:tcW w:w="2279" w:type="dxa"/>
          </w:tcPr>
          <w:p w14:paraId="682E51D4" w14:textId="77777777" w:rsidR="00621488" w:rsidRPr="00CF331A" w:rsidRDefault="00621488" w:rsidP="00CF331A">
            <w:pPr>
              <w:spacing w:line="360" w:lineRule="auto"/>
              <w:ind w:left="238"/>
              <w:jc w:val="right"/>
              <w:rPr>
                <w:lang w:eastAsia="en-GB"/>
              </w:rPr>
            </w:pPr>
            <w:r w:rsidRPr="00CF331A">
              <w:rPr>
                <w:lang w:eastAsia="en-GB"/>
              </w:rPr>
              <w:t>+44 203 151 7008</w:t>
            </w:r>
          </w:p>
        </w:tc>
      </w:tr>
    </w:tbl>
    <w:p w14:paraId="0CB5E089" w14:textId="77777777" w:rsidR="00621488" w:rsidRPr="00CF331A" w:rsidRDefault="00621488" w:rsidP="00621488">
      <w:pPr>
        <w:spacing w:line="360" w:lineRule="auto"/>
      </w:pPr>
      <w:r w:rsidRPr="00CF331A">
        <w:t> </w:t>
      </w:r>
    </w:p>
    <w:p w14:paraId="06F9FC00" w14:textId="7DD6DB3B" w:rsidR="00A4084D" w:rsidRPr="005A5A58" w:rsidRDefault="00A4084D" w:rsidP="00A4084D">
      <w:pPr>
        <w:pStyle w:val="LLHeading1"/>
        <w:rPr>
          <w:rFonts w:ascii="Times New Roman" w:hAnsi="Times New Roman"/>
          <w:sz w:val="22"/>
          <w:lang w:val="en-GB"/>
        </w:rPr>
      </w:pPr>
      <w:r w:rsidRPr="005A5A58">
        <w:rPr>
          <w:rFonts w:ascii="Times New Roman" w:hAnsi="Times New Roman"/>
          <w:sz w:val="22"/>
          <w:lang w:val="en-GB"/>
        </w:rPr>
        <w:t>DIRECTORS’ REPORT</w:t>
      </w:r>
      <w:bookmarkEnd w:id="0"/>
    </w:p>
    <w:p w14:paraId="3F45385C" w14:textId="77777777" w:rsidR="00A4084D" w:rsidRPr="005F519C" w:rsidRDefault="00A4084D" w:rsidP="00A4084D">
      <w:pPr>
        <w:spacing w:before="240" w:after="240" w:line="276" w:lineRule="auto"/>
        <w:rPr>
          <w:i/>
          <w:lang w:val="en-GB"/>
        </w:rPr>
      </w:pPr>
      <w:r w:rsidRPr="00B92DDD">
        <w:rPr>
          <w:i/>
          <w:lang w:val="en-GB"/>
        </w:rPr>
        <w:t>Please read the following directors’ report in conjunction with the audited consolidated financial statements and the notes to those statements, included elsewhere in this annual report. In addition to historical facts, this annual report</w:t>
      </w:r>
      <w:r w:rsidRPr="005F519C">
        <w:rPr>
          <w:i/>
          <w:lang w:val="en-GB"/>
        </w:rPr>
        <w:t xml:space="preserve"> contains forward-looking statements.</w:t>
      </w:r>
    </w:p>
    <w:p w14:paraId="5D8FE947" w14:textId="77777777" w:rsidR="00A4084D" w:rsidRPr="005A5A58" w:rsidRDefault="00A4084D" w:rsidP="00A4084D">
      <w:pPr>
        <w:pStyle w:val="LLHeading2"/>
        <w:ind w:left="850" w:hanging="850"/>
        <w:rPr>
          <w:rFonts w:ascii="Times New Roman" w:hAnsi="Times New Roman"/>
          <w:b/>
          <w:sz w:val="22"/>
          <w:lang w:val="en-GB"/>
        </w:rPr>
      </w:pPr>
      <w:bookmarkStart w:id="4" w:name="_Toc437951642"/>
      <w:bookmarkStart w:id="5" w:name="_Toc447029913"/>
      <w:r w:rsidRPr="005A5A58">
        <w:rPr>
          <w:rFonts w:ascii="Times New Roman" w:hAnsi="Times New Roman"/>
          <w:b/>
          <w:sz w:val="22"/>
          <w:lang w:val="en-GB"/>
        </w:rPr>
        <w:t>CHAIRMAN’S STATEMENT</w:t>
      </w:r>
      <w:bookmarkEnd w:id="4"/>
      <w:bookmarkEnd w:id="5"/>
    </w:p>
    <w:p w14:paraId="74F52A0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Harin Thaker, Chairman, said:</w:t>
      </w:r>
    </w:p>
    <w:p w14:paraId="7C5B05B7" w14:textId="77777777" w:rsidR="00A4084D" w:rsidRPr="005A5A58" w:rsidRDefault="00A4084D" w:rsidP="00A4084D">
      <w:pPr>
        <w:spacing w:before="100" w:beforeAutospacing="1" w:after="100" w:afterAutospacing="1"/>
        <w:rPr>
          <w:lang w:val="en-GB"/>
        </w:rPr>
      </w:pPr>
      <w:r w:rsidRPr="00B92DDD">
        <w:rPr>
          <w:lang w:val="en-GB"/>
        </w:rPr>
        <w:t>“</w:t>
      </w:r>
      <w:r w:rsidRPr="005F519C">
        <w:rPr>
          <w:lang w:val="en-GB"/>
        </w:rPr>
        <w:t>BCRE has delivered another year of improved focus on geographical consolidation and further strategic progress. On behalf of the Board and our shareholders, I would like to thank our management team and all our colleagues for the hard work in delivering the financial results set out in this Annual Report.</w:t>
      </w:r>
    </w:p>
    <w:p w14:paraId="4AF74B52" w14:textId="77777777" w:rsidR="00A4084D" w:rsidRPr="005A5A58" w:rsidRDefault="00A4084D" w:rsidP="00A4084D">
      <w:pPr>
        <w:spacing w:before="100" w:beforeAutospacing="1" w:after="100" w:afterAutospacing="1"/>
        <w:rPr>
          <w:lang w:val="en-GB"/>
        </w:rPr>
      </w:pPr>
      <w:r w:rsidRPr="005A5A58">
        <w:rPr>
          <w:lang w:val="en-GB"/>
        </w:rPr>
        <w:t xml:space="preserve">The financial results for the 12 months to 31 December 2016 reflect the benefits of our strategy over the past two years, during which BCRE moved from a period of four distinct local platform strategy to consolidation </w:t>
      </w:r>
      <w:r w:rsidRPr="005A5A58">
        <w:rPr>
          <w:lang w:val="en-GB"/>
        </w:rPr>
        <w:lastRenderedPageBreak/>
        <w:t>on growth economies and stabilizing the emerging market portfolios.</w:t>
      </w:r>
    </w:p>
    <w:p w14:paraId="0C115CCA" w14:textId="77777777" w:rsidR="00A4084D" w:rsidRPr="005A5A58" w:rsidRDefault="00A4084D" w:rsidP="00A4084D">
      <w:pPr>
        <w:spacing w:before="100" w:beforeAutospacing="1" w:after="100" w:afterAutospacing="1"/>
        <w:rPr>
          <w:lang w:val="en-GB"/>
        </w:rPr>
      </w:pPr>
      <w:r w:rsidRPr="005A5A58">
        <w:rPr>
          <w:lang w:val="en-GB"/>
        </w:rPr>
        <w:t>The Board is confident that BCRE will meet its ambitious goals, generating sustainable growth across western economies and achieving a balanced portfolio mix, which should in turn drive shareholders’ returns. The Board will continue to oversee management’s performance closely, ensuring that the Group executes its strategy with financial discipline and with integrity.</w:t>
      </w:r>
    </w:p>
    <w:p w14:paraId="11215640" w14:textId="77777777" w:rsidR="00A4084D" w:rsidRPr="005A5A58" w:rsidRDefault="00A4084D" w:rsidP="00A4084D">
      <w:pPr>
        <w:spacing w:before="100" w:beforeAutospacing="1" w:after="100" w:afterAutospacing="1"/>
        <w:rPr>
          <w:lang w:val="en-GB"/>
        </w:rPr>
      </w:pPr>
      <w:r w:rsidRPr="005A5A58">
        <w:rPr>
          <w:lang w:val="en-GB"/>
        </w:rPr>
        <w:t>Already, BCRE is a leaner, more focused and growth-oriented company. We have expanded our presence in multifamily sector in the USA and preferred to wind down the small ticket lending business but continue to explore further the same segment now to a larger ticket lending in New York Manhattan markets, the markets the management is well familiar with. Loans restructuring in Russia was a major achievement in difficult market conditions. The management continues to remain focused on funding and liquidity management in what appears to be uncertain times with the threats of interest rates rising and inflation raising its heads.</w:t>
      </w:r>
    </w:p>
    <w:p w14:paraId="46F696D0" w14:textId="77777777" w:rsidR="00A4084D" w:rsidRPr="005A5A58" w:rsidRDefault="00A4084D" w:rsidP="00A4084D">
      <w:pPr>
        <w:spacing w:before="100" w:beforeAutospacing="1" w:after="100" w:afterAutospacing="1"/>
        <w:rPr>
          <w:lang w:val="en-GB"/>
        </w:rPr>
      </w:pPr>
      <w:r w:rsidRPr="005A5A58">
        <w:rPr>
          <w:lang w:val="en-GB"/>
        </w:rPr>
        <w:t>It is encouraging to see that the US residential development programme is delivering on stream. Acquisitions in the multifamily are likely to remain an important component of growth for BCRE in the future. All capital commitments will continue to be made in a disciplined manner and will remain subject to rigorous strategic and financial hurdles.</w:t>
      </w:r>
    </w:p>
    <w:p w14:paraId="7D0480ED" w14:textId="77777777" w:rsidR="00A4084D" w:rsidRPr="005A5A58" w:rsidRDefault="00A4084D" w:rsidP="00A4084D">
      <w:pPr>
        <w:spacing w:before="100" w:beforeAutospacing="1" w:after="100" w:afterAutospacing="1"/>
        <w:rPr>
          <w:lang w:val="en-GB"/>
        </w:rPr>
      </w:pPr>
      <w:r w:rsidRPr="005A5A58">
        <w:rPr>
          <w:lang w:val="en-GB"/>
        </w:rPr>
        <w:t>On behalf of all shareholders, the Board continues to monitor BCRE’s performance in important areas such as compliance, risk management and remuneration. In 2016 we took steps to improve further the governance and controls in place across the Group, including further investment in our risk and compliance teams and internal systems.</w:t>
      </w:r>
    </w:p>
    <w:p w14:paraId="4392BAA4" w14:textId="539EDA35" w:rsidR="00E4216E" w:rsidRDefault="00A4084D" w:rsidP="006D4410">
      <w:pPr>
        <w:pStyle w:val="LLNormal"/>
        <w:spacing w:line="276" w:lineRule="auto"/>
      </w:pPr>
      <w:r w:rsidRPr="005A5A58">
        <w:rPr>
          <w:rFonts w:ascii="Times New Roman" w:hAnsi="Times New Roman" w:cs="Times New Roman"/>
          <w:sz w:val="22"/>
          <w:szCs w:val="22"/>
        </w:rPr>
        <w:t>BCRE puts an emphasis to the quality of its people at every level including the Board. As part of this commitment to quality, we will continuously evaluate our own Board and that of our investee companies and make appropriate recommendations”.</w:t>
      </w:r>
    </w:p>
    <w:p w14:paraId="02FDCDCC" w14:textId="59EEA412" w:rsidR="00A4084D" w:rsidRPr="005A5A58" w:rsidRDefault="00A4084D" w:rsidP="005A5A58">
      <w:pPr>
        <w:pStyle w:val="LLHeading2"/>
        <w:numPr>
          <w:ilvl w:val="1"/>
          <w:numId w:val="107"/>
        </w:numPr>
        <w:rPr>
          <w:rFonts w:ascii="Times New Roman" w:hAnsi="Times New Roman"/>
          <w:b/>
          <w:sz w:val="22"/>
          <w:lang w:val="en-GB"/>
        </w:rPr>
      </w:pPr>
      <w:r w:rsidRPr="005A5A58">
        <w:rPr>
          <w:rFonts w:ascii="Times New Roman" w:hAnsi="Times New Roman"/>
          <w:b/>
          <w:sz w:val="22"/>
          <w:lang w:val="en-GB"/>
        </w:rPr>
        <w:t>OVERVIEW</w:t>
      </w:r>
      <w:bookmarkEnd w:id="1"/>
      <w:bookmarkEnd w:id="2"/>
    </w:p>
    <w:p w14:paraId="5DCCAD80" w14:textId="77777777" w:rsidR="00A4084D" w:rsidRPr="005A5A58" w:rsidRDefault="00A4084D" w:rsidP="005A5A58">
      <w:pPr>
        <w:pStyle w:val="LLHeading3"/>
        <w:numPr>
          <w:ilvl w:val="2"/>
          <w:numId w:val="107"/>
        </w:numPr>
        <w:rPr>
          <w:rFonts w:ascii="Times New Roman" w:hAnsi="Times New Roman"/>
          <w:b/>
          <w:sz w:val="22"/>
          <w:lang w:val="en-GB"/>
        </w:rPr>
      </w:pPr>
      <w:bookmarkStart w:id="6" w:name="_Toc437951644"/>
      <w:bookmarkStart w:id="7" w:name="_Toc447029915"/>
      <w:r w:rsidRPr="005A5A58">
        <w:rPr>
          <w:rFonts w:ascii="Times New Roman" w:hAnsi="Times New Roman"/>
          <w:b/>
          <w:sz w:val="22"/>
          <w:lang w:val="en-GB"/>
        </w:rPr>
        <w:t>About us</w:t>
      </w:r>
      <w:bookmarkEnd w:id="6"/>
      <w:bookmarkEnd w:id="7"/>
    </w:p>
    <w:p w14:paraId="1028EFA8" w14:textId="77777777" w:rsidR="00A4084D" w:rsidRPr="005A5A58" w:rsidRDefault="00A4084D" w:rsidP="00A4084D">
      <w:pPr>
        <w:spacing w:before="240" w:after="240" w:line="276" w:lineRule="auto"/>
        <w:rPr>
          <w:lang w:val="en-GB"/>
        </w:rPr>
      </w:pPr>
      <w:r w:rsidRPr="00B92DDD">
        <w:rPr>
          <w:lang w:val="en-GB"/>
        </w:rPr>
        <w:t xml:space="preserve">BCRE-Brack Capital Real Estate Investments N.V. (“BCRE” or the “Company”) is a public limited liability company incorporated under the laws of the Netherlands. BCRE, its subsidiaries and </w:t>
      </w:r>
      <w:r w:rsidRPr="005F519C">
        <w:rPr>
          <w:lang w:val="en-GB"/>
        </w:rPr>
        <w:t>other affiliates which are controlled by BCRE are collectively referr</w:t>
      </w:r>
      <w:r w:rsidRPr="005A5A58">
        <w:rPr>
          <w:lang w:val="en-GB"/>
        </w:rPr>
        <w:t>ed to as the “Group”. BCRE was converted from a private limited liability company into a public limited liability company on 28 May 2014, prior to the listing of the Company on the London Stock Exchange.</w:t>
      </w:r>
    </w:p>
    <w:p w14:paraId="0D7EB695" w14:textId="77777777" w:rsidR="00A4084D" w:rsidRPr="005A5A58" w:rsidRDefault="00A4084D" w:rsidP="00A4084D">
      <w:pPr>
        <w:spacing w:before="240" w:after="240" w:line="276" w:lineRule="auto"/>
        <w:rPr>
          <w:lang w:val="en-GB"/>
        </w:rPr>
      </w:pPr>
      <w:r w:rsidRPr="005A5A58">
        <w:rPr>
          <w:lang w:val="en-GB"/>
        </w:rPr>
        <w:t>BCRE is an internationally active real estate investment, development and management group. The Group is part of the group of BCH – Brack Capital Holdings Ltd, established in 1992. The Group’s investment and management philosophy is based on the combination of local expertise and high professional standards.</w:t>
      </w:r>
    </w:p>
    <w:p w14:paraId="512F2E98" w14:textId="77777777" w:rsidR="00A4084D" w:rsidRPr="005A5A58" w:rsidRDefault="00A4084D" w:rsidP="00A4084D">
      <w:pPr>
        <w:spacing w:before="240" w:after="240" w:line="276" w:lineRule="auto"/>
        <w:rPr>
          <w:lang w:val="en-GB"/>
        </w:rPr>
      </w:pPr>
      <w:r w:rsidRPr="005A5A58">
        <w:rPr>
          <w:lang w:val="en-GB"/>
        </w:rPr>
        <w:t xml:space="preserve">The Group’s simplified corporate structure as at 31 December 2016 is shown in the chart below. </w:t>
      </w:r>
    </w:p>
    <w:p w14:paraId="1A1B6D77" w14:textId="77777777" w:rsidR="00A4084D" w:rsidRPr="00B92DDD" w:rsidRDefault="00A4084D" w:rsidP="005A5A58">
      <w:pPr>
        <w:spacing w:before="360" w:after="240" w:line="276" w:lineRule="auto"/>
        <w:jc w:val="center"/>
        <w:rPr>
          <w:lang w:val="en-GB"/>
        </w:rPr>
      </w:pPr>
      <w:r w:rsidRPr="00B92DDD">
        <w:rPr>
          <w:noProof/>
          <w:lang w:bidi="ar-SA"/>
        </w:rPr>
        <w:lastRenderedPageBreak/>
        <w:drawing>
          <wp:inline distT="0" distB="0" distL="0" distR="0" wp14:anchorId="575010C0" wp14:editId="359F7223">
            <wp:extent cx="5134048" cy="1657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RE NV Structure - Updat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94628" cy="1676906"/>
                    </a:xfrm>
                    <a:prstGeom prst="rect">
                      <a:avLst/>
                    </a:prstGeom>
                  </pic:spPr>
                </pic:pic>
              </a:graphicData>
            </a:graphic>
          </wp:inline>
        </w:drawing>
      </w:r>
    </w:p>
    <w:p w14:paraId="29432574" w14:textId="77777777" w:rsidR="00A4084D" w:rsidRPr="005A5A58" w:rsidRDefault="00A4084D" w:rsidP="00A4084D">
      <w:pPr>
        <w:spacing w:before="360" w:after="240" w:line="276" w:lineRule="auto"/>
        <w:rPr>
          <w:lang w:val="en-GB"/>
        </w:rPr>
      </w:pPr>
      <w:bookmarkStart w:id="8" w:name="_Toc416949845"/>
      <w:bookmarkStart w:id="9" w:name="_Toc437951645"/>
      <w:r w:rsidRPr="005F519C">
        <w:rPr>
          <w:lang w:val="en-GB"/>
        </w:rPr>
        <w:t xml:space="preserve">The Group operates through its key geographical platforms in the US, Germany and Russia. The Group currently has an interest </w:t>
      </w:r>
      <w:r w:rsidRPr="00D11ECC">
        <w:rPr>
          <w:lang w:val="en-GB"/>
        </w:rPr>
        <w:t xml:space="preserve">in </w:t>
      </w:r>
      <w:r w:rsidRPr="008139A9">
        <w:rPr>
          <w:lang w:val="en-GB"/>
        </w:rPr>
        <w:t>10,661</w:t>
      </w:r>
      <w:r w:rsidRPr="00D11ECC">
        <w:rPr>
          <w:lang w:val="en-GB"/>
        </w:rPr>
        <w:t xml:space="preserve"> income producing residential units (10,147 as at 31 December 2015) and in -35 income producing commercial</w:t>
      </w:r>
      <w:r w:rsidRPr="005A5A58">
        <w:rPr>
          <w:lang w:val="en-GB"/>
        </w:rPr>
        <w:t xml:space="preserve"> properties (40 as at 31 December 2015) across the US, Germany and Russia. Such properties have a total built area (both commercial and residential) of approximately </w:t>
      </w:r>
      <w:r w:rsidRPr="00577C8A">
        <w:t>1,337,459</w:t>
      </w:r>
      <w:r w:rsidRPr="005F519C">
        <w:rPr>
          <w:lang w:val="en-GB"/>
        </w:rPr>
        <w:t xml:space="preserve">m² (approximately 1,296,459m² as at 31 December 2015). </w:t>
      </w:r>
    </w:p>
    <w:p w14:paraId="1000A7F6" w14:textId="6A18907C" w:rsidR="00A4084D" w:rsidRPr="005A5A58" w:rsidRDefault="00A4084D" w:rsidP="00A4084D">
      <w:pPr>
        <w:spacing w:before="240" w:after="240" w:line="276" w:lineRule="auto"/>
        <w:rPr>
          <w:lang w:val="en-GB"/>
        </w:rPr>
      </w:pPr>
      <w:r w:rsidRPr="005A5A58">
        <w:rPr>
          <w:lang w:val="en-GB"/>
        </w:rPr>
        <w:t xml:space="preserve">The Group also has an interest in 8 residential and commercial projects (8 as at 31 December 2015) in various stages of development and refurbishment across the US, Germany and Russia, with a total lettable or saleable area of such properties expected to be approximately </w:t>
      </w:r>
      <w:r w:rsidRPr="00577C8A">
        <w:t>232,000</w:t>
      </w:r>
      <w:r w:rsidRPr="005F519C">
        <w:rPr>
          <w:lang w:val="en-GB"/>
        </w:rPr>
        <w:t>m² (approximately 277,000m² as at 31 December 2015). The Group</w:t>
      </w:r>
      <w:r w:rsidR="0010776E">
        <w:rPr>
          <w:lang w:val="en-GB"/>
        </w:rPr>
        <w:t xml:space="preserve"> </w:t>
      </w:r>
      <w:r w:rsidR="00D313C9">
        <w:rPr>
          <w:lang w:val="en-GB"/>
        </w:rPr>
        <w:t xml:space="preserve">has also an interest in </w:t>
      </w:r>
      <w:r w:rsidR="0010776E" w:rsidRPr="004F0872">
        <w:rPr>
          <w:lang w:val="en-GB"/>
        </w:rPr>
        <w:t xml:space="preserve">approximately 349,000m² (approximately 349,000m² as at 31 December 2015) of land plots available for sale and </w:t>
      </w:r>
      <w:r w:rsidRPr="005F519C">
        <w:rPr>
          <w:lang w:val="en-GB"/>
        </w:rPr>
        <w:t>in approximately 170 hectares (approximately 130 hectares as at 31 D</w:t>
      </w:r>
      <w:r w:rsidRPr="005A5A58">
        <w:rPr>
          <w:lang w:val="en-GB"/>
        </w:rPr>
        <w:t xml:space="preserve">ecember 2015) of land plots available for future development. </w:t>
      </w:r>
    </w:p>
    <w:p w14:paraId="04385386" w14:textId="77777777" w:rsidR="00A4084D" w:rsidRPr="005A5A58" w:rsidRDefault="00A4084D" w:rsidP="00A4084D">
      <w:pPr>
        <w:spacing w:before="240" w:after="240" w:line="276" w:lineRule="auto"/>
        <w:rPr>
          <w:lang w:val="en-GB"/>
        </w:rPr>
      </w:pPr>
      <w:r w:rsidRPr="005A5A58">
        <w:rPr>
          <w:lang w:val="en-GB"/>
        </w:rPr>
        <w:t xml:space="preserve">The Group operates through highly experienced and on the ground management teams. For each property, the relevant local team performs the entire project cycle of activities; from market research and deal sourcing, negotiating and financing, to asset and property management. The Group is also active in running the development process and closely supervises the construction phase of its developments. The Group did not undertake any R&amp;D activities during the period under review. </w:t>
      </w:r>
    </w:p>
    <w:p w14:paraId="7FE8F645" w14:textId="77777777" w:rsidR="00A4084D" w:rsidRPr="005A5A58" w:rsidRDefault="00A4084D" w:rsidP="005A5A58">
      <w:pPr>
        <w:pStyle w:val="LLHeading3"/>
        <w:numPr>
          <w:ilvl w:val="2"/>
          <w:numId w:val="107"/>
        </w:numPr>
        <w:rPr>
          <w:rFonts w:ascii="Times New Roman" w:hAnsi="Times New Roman"/>
          <w:b/>
          <w:sz w:val="22"/>
          <w:lang w:val="en-GB"/>
        </w:rPr>
      </w:pPr>
      <w:r w:rsidRPr="005A5A58">
        <w:rPr>
          <w:rFonts w:ascii="Times New Roman" w:hAnsi="Times New Roman"/>
          <w:sz w:val="22"/>
          <w:lang w:val="en-GB"/>
        </w:rPr>
        <w:t xml:space="preserve"> </w:t>
      </w:r>
      <w:bookmarkStart w:id="10" w:name="_Toc447029916"/>
      <w:r w:rsidRPr="005A5A58">
        <w:rPr>
          <w:rFonts w:ascii="Times New Roman" w:hAnsi="Times New Roman"/>
          <w:b/>
          <w:sz w:val="22"/>
          <w:lang w:val="en-GB"/>
        </w:rPr>
        <w:t>Key highlights</w:t>
      </w:r>
      <w:bookmarkEnd w:id="8"/>
      <w:bookmarkEnd w:id="9"/>
      <w:bookmarkEnd w:id="10"/>
    </w:p>
    <w:p w14:paraId="273CB6EB" w14:textId="77777777" w:rsidR="00A4084D" w:rsidRPr="005A5A58" w:rsidRDefault="00A4084D" w:rsidP="00A4084D">
      <w:pPr>
        <w:pStyle w:val="LLHeading3"/>
        <w:numPr>
          <w:ilvl w:val="0"/>
          <w:numId w:val="0"/>
        </w:numPr>
        <w:rPr>
          <w:rFonts w:ascii="Times New Roman" w:hAnsi="Times New Roman"/>
          <w:sz w:val="22"/>
          <w:lang w:val="en-GB"/>
        </w:rPr>
      </w:pPr>
      <w:r w:rsidRPr="005A5A58">
        <w:rPr>
          <w:rFonts w:ascii="Times New Roman" w:hAnsi="Times New Roman"/>
          <w:sz w:val="22"/>
          <w:lang w:val="en-GB"/>
        </w:rPr>
        <w:t xml:space="preserve">The key highlights for 2016 and 2017 until the signing of this annual report are as follows: </w:t>
      </w:r>
    </w:p>
    <w:p w14:paraId="5F4226F7" w14:textId="77777777" w:rsidR="00A4084D" w:rsidRPr="005A5A58" w:rsidRDefault="00A4084D" w:rsidP="005A5A58">
      <w:pPr>
        <w:pStyle w:val="LLHeading3"/>
        <w:numPr>
          <w:ilvl w:val="0"/>
          <w:numId w:val="124"/>
        </w:numPr>
        <w:ind w:left="567" w:hanging="567"/>
        <w:rPr>
          <w:rFonts w:ascii="Times New Roman" w:hAnsi="Times New Roman"/>
          <w:sz w:val="22"/>
          <w:lang w:val="en-GB"/>
        </w:rPr>
      </w:pPr>
      <w:r w:rsidRPr="005A5A58">
        <w:rPr>
          <w:rFonts w:ascii="Times New Roman" w:hAnsi="Times New Roman"/>
          <w:sz w:val="22"/>
          <w:lang w:val="en-GB"/>
        </w:rPr>
        <w:t>On 28 September 2016, the Company sold 420,809 shares of Brack Capital Properties N.V. (“BCP or “BCRE Germany”) through an off-market transaction for a total consideration of approximately €32.4 million (including transaction costs) reducing the holding of the Company in BCRE Germany to 28.31%. Due to the reduction of the Company’s shareholding in BCRE Germany, the Company reached the conclusion that it no longer has control over BCRE Germany and therefore does not consolidate the financial position of BCRE Germany starting 28 September 2016 (the “Deconsolidation Date”) and will be accounted for using the equity method. The financial results of BCRE Germany are consolidated for the financial year ended 31 December 2016 up to the Deconsolidation Date and subsequently are accounted for under the equity method. The Company’s gain (net of transaction costs) from the above-mentioned sale of shares and the revaluation of the remaining investment in BCRE Germany to fair value upon loss of control is €6.7million and €43.8 million respectively.</w:t>
      </w:r>
    </w:p>
    <w:p w14:paraId="07DDCA85" w14:textId="3D774B67" w:rsidR="00A4084D" w:rsidRPr="00B92DDD"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B92DDD">
        <w:rPr>
          <w:lang w:val="en-GB"/>
        </w:rPr>
        <w:t>The Group generated revenues of €11.22 million from rental income during the period (31</w:t>
      </w:r>
      <w:r w:rsidRPr="005F519C">
        <w:rPr>
          <w:lang w:val="en-GB"/>
        </w:rPr>
        <w:t> December 2015</w:t>
      </w:r>
      <w:r w:rsidR="00B01D05">
        <w:rPr>
          <w:lang w:val="en-GB"/>
        </w:rPr>
        <w:t xml:space="preserve"> (*)</w:t>
      </w:r>
      <w:r w:rsidR="00B01D05" w:rsidRPr="00B92DDD">
        <w:rPr>
          <w:lang w:val="en-GB"/>
        </w:rPr>
        <w:t xml:space="preserve">: </w:t>
      </w:r>
      <w:r w:rsidRPr="00B92DDD">
        <w:rPr>
          <w:lang w:val="en-GB"/>
        </w:rPr>
        <w:t>€8.98 million).</w:t>
      </w:r>
    </w:p>
    <w:p w14:paraId="62AEFC4C"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F519C">
        <w:rPr>
          <w:lang w:val="en-GB"/>
        </w:rPr>
        <w:t>The net asset value (“NAV”) of the Group amounted to €254.1 million as at 31 December 2016 (31 December 2015: €240.7 million).</w:t>
      </w:r>
    </w:p>
    <w:p w14:paraId="6E11E159" w14:textId="2494905A"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color w:val="000000"/>
        </w:rPr>
      </w:pPr>
      <w:r w:rsidRPr="005A5A58">
        <w:rPr>
          <w:lang w:val="en-GB"/>
        </w:rPr>
        <w:lastRenderedPageBreak/>
        <w:t xml:space="preserve">As at 31 December 2016, the aggregate value of total assets in which the Company </w:t>
      </w:r>
      <w:r w:rsidR="00D313C9">
        <w:rPr>
          <w:lang w:val="en-GB"/>
        </w:rPr>
        <w:t>has an interest</w:t>
      </w:r>
      <w:r w:rsidR="00D313C9" w:rsidRPr="005A5A58">
        <w:rPr>
          <w:lang w:val="en-GB"/>
        </w:rPr>
        <w:t xml:space="preserve"> </w:t>
      </w:r>
      <w:r w:rsidRPr="005A5A58">
        <w:rPr>
          <w:lang w:val="en-GB"/>
        </w:rPr>
        <w:t>in different percentages was approximately €0.9 billion (31 December 2015: €2.1 billion). The significant decrease in the aggregate value of total assets compared to last year is due to the deconsolidation of BCRE Germany as mentioned above.</w:t>
      </w:r>
    </w:p>
    <w:p w14:paraId="3EFF0932"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color w:val="000000"/>
        </w:rPr>
      </w:pPr>
      <w:r w:rsidRPr="005A5A58">
        <w:rPr>
          <w:color w:val="000000"/>
        </w:rPr>
        <w:t xml:space="preserve">720 West End Avenue project </w:t>
      </w:r>
      <w:r w:rsidRPr="005A5A58">
        <w:t>is being let to the Salvation Army and serves as senior housing facility. The building will be vacated once the replacement facility that is being built on 125th street is completed, expected by end of 2018.</w:t>
      </w:r>
      <w:r w:rsidRPr="005A5A58">
        <w:rPr>
          <w:color w:val="000000"/>
        </w:rPr>
        <w:t xml:space="preserve"> As of now, on 125th Street demolition of the existing building was completed, the construction started and the excavation and foundations works are underway. Once the 720 West End Avenue project is vacant, the Company will have a number of options, among others, a conversion of the existing building to a major residential building in the Upper West Side of Manhattan. </w:t>
      </w:r>
    </w:p>
    <w:p w14:paraId="5910925D" w14:textId="77777777" w:rsidR="00A4084D" w:rsidRPr="005A5A58" w:rsidRDefault="00A4084D" w:rsidP="006D4410">
      <w:pPr>
        <w:pStyle w:val="ListParagraph"/>
        <w:widowControl/>
        <w:numPr>
          <w:ilvl w:val="0"/>
          <w:numId w:val="70"/>
        </w:numPr>
        <w:spacing w:before="240" w:after="240" w:line="276" w:lineRule="auto"/>
        <w:ind w:left="567" w:hanging="567"/>
        <w:contextualSpacing w:val="0"/>
        <w:rPr>
          <w:lang w:val="en-GB"/>
        </w:rPr>
      </w:pPr>
      <w:r w:rsidRPr="005A5A58">
        <w:rPr>
          <w:lang w:val="en-GB"/>
        </w:rPr>
        <w:t>Following the approval of the condo offering plan for 90 Morton Street, a major development in the West Village, Manhattan, by the New York City attorney general, construction began in the second quarter of 2016 and the project is expected to be completed during the second half of 2018.</w:t>
      </w:r>
    </w:p>
    <w:p w14:paraId="6BCBD366" w14:textId="77777777" w:rsidR="00A4084D" w:rsidRPr="005A5A58" w:rsidRDefault="00A4084D" w:rsidP="006D4410">
      <w:pPr>
        <w:pStyle w:val="ListParagraph"/>
        <w:widowControl/>
        <w:numPr>
          <w:ilvl w:val="0"/>
          <w:numId w:val="70"/>
        </w:numPr>
        <w:spacing w:before="240" w:after="240" w:line="276" w:lineRule="auto"/>
        <w:ind w:left="567" w:hanging="567"/>
        <w:contextualSpacing w:val="0"/>
        <w:rPr>
          <w:lang w:val="en-GB"/>
        </w:rPr>
      </w:pPr>
      <w:r w:rsidRPr="005A5A58">
        <w:rPr>
          <w:lang w:val="en-GB"/>
        </w:rPr>
        <w:t>The Indigo Lower East Side Hotel in Manhattan, the 294-room hotel operated by InterContinental Hotel Group (IHG) was not fully operational during the first half of 2016, and during the second half of 2016 when it was fully operational the occupancy was approximately 78% with an approximately $283 average daily rate (hotels in New York City typically perform better in the second half of the year rather than the first). The outstanding performance of the hotel’s unique rooftop food &amp; beverage outlet as well as the refinancing of the hotel’s construction loan boosts the asset’s funds from operations. The hotel won 1st place as North America’s Leading Boutique Hotel and North America’s Leading New Hotel and World’s Leading Lifestyle Hotel in the 2016 World Travel Awards.</w:t>
      </w:r>
    </w:p>
    <w:p w14:paraId="0579D330" w14:textId="77777777" w:rsidR="00A4084D" w:rsidRPr="005A5A58" w:rsidRDefault="00A4084D">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Despite Russian economy signs of recovery, the on-going contraction in private consumption continues to impact our Russia operation. The Company continues the efforts of stabilizing the Russian platform, as the shopping center in Dmitrov, the logistic warehouse in Lobnia and Kazan’s main retail module are almost fully occupied, whereas the Lyubertsy shopping center and the two additional modules in Kazan are still ramping up.</w:t>
      </w:r>
    </w:p>
    <w:p w14:paraId="2DA797E7"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During March/April 2016, both the Company and BCRE Germany distributed capital to their shareholders of approximately €4.8 million and €6 million, respectively in relation to 2015, as approved at General Meetings in 2016.</w:t>
      </w:r>
    </w:p>
    <w:p w14:paraId="117B4CFE"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 xml:space="preserve">In March 2017, Standard &amp; Poor’s Maalot, a credit rating agency accredited by Israel, reaffirmed the credit rating of BCRE Germany and its existing debentures at ilAA-, with stable outlook. </w:t>
      </w:r>
    </w:p>
    <w:p w14:paraId="4245581B" w14:textId="76645CA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 xml:space="preserve">In September 2016, the Company issued 4.25% convertible bonds at an initial bondholder’s conversion price of approximately €1.50 (can be adjusted in accordance with the terms and conditions) due 2020 for an aggregate principal amount of </w:t>
      </w:r>
      <w:r w:rsidRPr="005A5A58">
        <w:t>€</w:t>
      </w:r>
      <w:r w:rsidRPr="005A5A58">
        <w:rPr>
          <w:lang w:val="en-GB"/>
        </w:rPr>
        <w:t>19.8 million (net of expenses) convertible into ordinary shares in the capital of the Company</w:t>
      </w:r>
      <w:r w:rsidRPr="005A5A58">
        <w:t>.</w:t>
      </w:r>
      <w:r w:rsidR="00577C8A" w:rsidRPr="005A5A58">
        <w:rPr>
          <w:lang w:val="en-GB"/>
        </w:rPr>
        <w:t xml:space="preserve"> </w:t>
      </w:r>
      <w:r w:rsidRPr="005A5A58">
        <w:rPr>
          <w:lang w:val="en-GB"/>
        </w:rPr>
        <w:t xml:space="preserve">A subsidiary of the Company purchased convertible bonds in a total amount of </w:t>
      </w:r>
      <w:r w:rsidRPr="005A5A58">
        <w:t>€5.3 million to be sold in the secondary market to investors.</w:t>
      </w:r>
      <w:r w:rsidRPr="005A5A58">
        <w:rPr>
          <w:lang w:val="en-GB"/>
        </w:rPr>
        <w:t xml:space="preserve"> The convertible bonds were admitted, on issuance, to the Marche Libre, segment of Euronext Paris.</w:t>
      </w:r>
    </w:p>
    <w:p w14:paraId="7951E79C"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 xml:space="preserve">In December 2016, certain subsidiaries/associates of BCRE Russia entered into agreements with the existing financing bank concerning four major projects in Russia (Kazan, Lyubertsy, Lobnia and Dmitrov). The main loan terms have been amended and the corporate structure of the subsidiaries/associates will be revised. The aggregate principal amount of the restructured loans is approximately US$ 267 million. The key amendments to the existing loan facilities and to the corporate structure of the subsidiaries/associates , include among other things, prolonging the final maturity dates </w:t>
      </w:r>
      <w:r w:rsidRPr="005A5A58">
        <w:rPr>
          <w:lang w:val="en-GB"/>
        </w:rPr>
        <w:lastRenderedPageBreak/>
        <w:t xml:space="preserve">by 3 to 5 years, amortisation payment schedules shall be postponed towards the maturity dates, improved interest rates, material loan covenants have been relaxed and the financing bank shall obtain a ‘golden’ share in each project, which provides the financing bank with a veto right in respect of material decisions at the level of the subsidiaries/associates. The ‘golden’ shares can be repurchased subject to meeting certain conditions. The completion of the refinancing is expected in 2017 and specifically within a period of eight months after the signing of the relevant agreements and is subject to certain other conditions which need to be fulfilled by the subsidiaries/associates and the approval of the transfer of the ‘golden’ shares to the financing bank, by the Federal Antimonopoly Service of the Russian Federation. </w:t>
      </w:r>
    </w:p>
    <w:p w14:paraId="562F49C6"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In December 2016, Midroog, the credit rating agency accredited by Israel and a subsidiary of Moody’s Investor Service Inc. (Midroog), reaffirmed the credit rating of the Company’s Series A, B and C bonds of A2 on a local Israeli scale, with negative outlook.</w:t>
      </w:r>
    </w:p>
    <w:p w14:paraId="6F2E25BE"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On 21 December 2016, the Company extended the maturity date of the convertible loan notes of 24 December 2014 in the aggregate amount of €16.8 million until 30 November 2018. The amended conversion price of the convertible loan notes is equal to €1.5 per share.</w:t>
      </w:r>
    </w:p>
    <w:p w14:paraId="586ACAAE"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 xml:space="preserve">A share buyback programme of up to a maximum of €3 million was announced and commenced in June 2016, and further extended on September 2016, and was completed before 31 December 2016. During 2016, the Company repurchased approximately 2 million shares for a total consideration of approximately €1.96 million. The share capital of the Company was reduced by approximately 1,5 million shares by means of a cancellation of these shares following the purchase of shares under the share buyback programme, on 10 January 2017. </w:t>
      </w:r>
    </w:p>
    <w:p w14:paraId="13EE5B57" w14:textId="77777777" w:rsidR="00A4084D" w:rsidRPr="005A5A58" w:rsidRDefault="00A4084D" w:rsidP="005A5A58">
      <w:pPr>
        <w:pStyle w:val="ListParagraph"/>
        <w:widowControl/>
        <w:numPr>
          <w:ilvl w:val="0"/>
          <w:numId w:val="70"/>
        </w:numPr>
        <w:suppressAutoHyphens/>
        <w:spacing w:before="240" w:after="240" w:line="276" w:lineRule="auto"/>
        <w:ind w:left="567" w:hanging="567"/>
        <w:contextualSpacing w:val="0"/>
        <w:rPr>
          <w:lang w:val="en-GB"/>
        </w:rPr>
      </w:pPr>
      <w:r w:rsidRPr="005A5A58">
        <w:rPr>
          <w:lang w:val="en-GB"/>
        </w:rPr>
        <w:t xml:space="preserve">Following the extension of the programme for the issuance of bonds from $60 million to $180 million a total amount of $29.6 million, net of expenses, has been raised in April 2016. An additional amount of approximately $18.9 million, net of expenses, has been raised during the first quarter of 2017. </w:t>
      </w:r>
    </w:p>
    <w:p w14:paraId="3A32E230" w14:textId="77777777" w:rsidR="00A4084D" w:rsidRPr="005A5A58" w:rsidRDefault="00A4084D" w:rsidP="005A5A58">
      <w:pPr>
        <w:pStyle w:val="ListParagraph"/>
        <w:widowControl/>
        <w:numPr>
          <w:ilvl w:val="0"/>
          <w:numId w:val="70"/>
        </w:numPr>
        <w:spacing w:before="240" w:after="240" w:line="276" w:lineRule="auto"/>
        <w:ind w:left="567" w:hanging="567"/>
        <w:contextualSpacing w:val="0"/>
        <w:jc w:val="left"/>
        <w:rPr>
          <w:lang w:val="en-GB"/>
        </w:rPr>
      </w:pPr>
      <w:r w:rsidRPr="005A5A58">
        <w:rPr>
          <w:lang w:val="en-GB"/>
        </w:rPr>
        <w:t>The acquisition of 336 multifamily units (approximately 334,000 sf) in January 2017 by the (private) BCRE REIT (Real Estate Investment Trust) for a total consideration of $26.5 million in Preserve at Sagebrook, in Dayton, Ohio, brought the multifamily portfolio in Ohio, US to over 850 units.</w:t>
      </w:r>
    </w:p>
    <w:p w14:paraId="560F8005" w14:textId="77777777" w:rsidR="004664F7" w:rsidRPr="00CF331A" w:rsidRDefault="004664F7" w:rsidP="004664F7">
      <w:pPr>
        <w:pStyle w:val="ListParagraph"/>
        <w:numPr>
          <w:ilvl w:val="0"/>
          <w:numId w:val="70"/>
        </w:numPr>
        <w:ind w:left="602" w:hanging="574"/>
        <w:rPr>
          <w:lang w:val="en-GB"/>
        </w:rPr>
      </w:pPr>
      <w:r w:rsidRPr="00CF331A">
        <w:rPr>
          <w:lang w:val="en-GB"/>
        </w:rPr>
        <w:t>No distribution will be made for the year ended 31 December 2016, with a view to increasing the Company’s liquidity.</w:t>
      </w:r>
    </w:p>
    <w:p w14:paraId="261365F5" w14:textId="621F4ADC" w:rsidR="00B01D05" w:rsidRPr="004664F7" w:rsidRDefault="00B01D05" w:rsidP="006D4410">
      <w:pPr>
        <w:widowControl/>
        <w:spacing w:before="240" w:after="240" w:line="276" w:lineRule="auto"/>
        <w:jc w:val="left"/>
        <w:rPr>
          <w:lang w:val="en-GB"/>
        </w:rPr>
      </w:pPr>
      <w:r>
        <w:t>(*) For the adjustments on the comparable figures refer to further explanation in Section 1.4.1.</w:t>
      </w:r>
    </w:p>
    <w:p w14:paraId="4831501C" w14:textId="77777777" w:rsidR="00A4084D" w:rsidRPr="005A5A58" w:rsidRDefault="00A4084D" w:rsidP="005A5A58">
      <w:pPr>
        <w:pStyle w:val="LLHeading3"/>
        <w:numPr>
          <w:ilvl w:val="2"/>
          <w:numId w:val="107"/>
        </w:numPr>
        <w:ind w:left="850" w:hanging="850"/>
        <w:rPr>
          <w:rFonts w:ascii="Times New Roman" w:hAnsi="Times New Roman"/>
          <w:b/>
          <w:sz w:val="22"/>
          <w:lang w:val="en-GB"/>
        </w:rPr>
      </w:pPr>
      <w:r w:rsidRPr="005A5A58">
        <w:rPr>
          <w:rFonts w:ascii="Times New Roman" w:hAnsi="Times New Roman"/>
          <w:sz w:val="22"/>
        </w:rPr>
        <w:t xml:space="preserve"> </w:t>
      </w:r>
      <w:bookmarkStart w:id="11" w:name="_Toc416949846"/>
      <w:bookmarkStart w:id="12" w:name="_Toc437951646"/>
      <w:bookmarkStart w:id="13" w:name="_Toc447029917"/>
      <w:r w:rsidRPr="005A5A58">
        <w:rPr>
          <w:rFonts w:ascii="Times New Roman" w:hAnsi="Times New Roman"/>
          <w:b/>
          <w:sz w:val="22"/>
          <w:lang w:val="en-GB"/>
        </w:rPr>
        <w:t>Investment philosophy</w:t>
      </w:r>
      <w:bookmarkEnd w:id="11"/>
      <w:bookmarkEnd w:id="12"/>
      <w:bookmarkEnd w:id="13"/>
    </w:p>
    <w:p w14:paraId="26DB0BD4" w14:textId="77777777" w:rsidR="00A4084D" w:rsidRPr="005A5A58" w:rsidRDefault="00A4084D" w:rsidP="00A4084D">
      <w:pPr>
        <w:spacing w:before="240" w:after="240" w:line="276" w:lineRule="auto"/>
        <w:rPr>
          <w:lang w:val="en-GB"/>
        </w:rPr>
      </w:pPr>
      <w:r w:rsidRPr="00B92DDD">
        <w:rPr>
          <w:lang w:val="en-GB"/>
        </w:rPr>
        <w:t>BCRE’s investment pol</w:t>
      </w:r>
      <w:r w:rsidRPr="005F519C">
        <w:rPr>
          <w:lang w:val="en-GB"/>
        </w:rPr>
        <w:t>icy includes an analytical approach to the investment decisions throughout the life cycle of a project. The Group’s financial approach to portfolio allocati</w:t>
      </w:r>
      <w:r w:rsidRPr="005A5A58">
        <w:rPr>
          <w:lang w:val="en-GB"/>
        </w:rPr>
        <w:t>on is focused on the continuous monitoring and adjustment of its portfolio, ensuring diversification by country, asset class, currency, specification and development to income-producing properties.</w:t>
      </w:r>
    </w:p>
    <w:p w14:paraId="3C618CB2" w14:textId="77777777" w:rsidR="00A4084D" w:rsidRPr="005A5A58" w:rsidRDefault="00A4084D" w:rsidP="00A4084D">
      <w:pPr>
        <w:spacing w:before="240" w:after="240" w:line="276" w:lineRule="auto"/>
        <w:rPr>
          <w:lang w:val="en-GB"/>
        </w:rPr>
      </w:pPr>
      <w:r w:rsidRPr="005A5A58">
        <w:rPr>
          <w:lang w:val="en-GB"/>
        </w:rPr>
        <w:t xml:space="preserve">As part of our business model, we control and manage our deals by establishing our own proprietary local teams. We focus on value addition to our properties through proactive asset and property management. Rigorous research &amp; analysis and risk management are cornerstones to our business philosophy. </w:t>
      </w:r>
    </w:p>
    <w:p w14:paraId="055F69DA" w14:textId="77777777" w:rsidR="00A4084D" w:rsidRPr="005A5A58" w:rsidRDefault="00A4084D" w:rsidP="005A5A58">
      <w:pPr>
        <w:pStyle w:val="LLHeading3"/>
        <w:numPr>
          <w:ilvl w:val="2"/>
          <w:numId w:val="107"/>
        </w:numPr>
        <w:ind w:left="850" w:hanging="850"/>
        <w:rPr>
          <w:rFonts w:ascii="Times New Roman" w:hAnsi="Times New Roman"/>
          <w:b/>
          <w:sz w:val="22"/>
          <w:lang w:val="en-GB"/>
        </w:rPr>
      </w:pPr>
      <w:bookmarkStart w:id="14" w:name="_Toc437951647"/>
      <w:bookmarkStart w:id="15" w:name="_Toc447029918"/>
      <w:r w:rsidRPr="005A5A58">
        <w:rPr>
          <w:rFonts w:ascii="Times New Roman" w:hAnsi="Times New Roman"/>
          <w:b/>
          <w:sz w:val="22"/>
          <w:lang w:val="en-GB"/>
        </w:rPr>
        <w:t>Objective and strategy</w:t>
      </w:r>
      <w:bookmarkEnd w:id="14"/>
      <w:bookmarkEnd w:id="15"/>
    </w:p>
    <w:p w14:paraId="386C73DD" w14:textId="77777777" w:rsidR="00A4084D" w:rsidRPr="005A5A58" w:rsidRDefault="00A4084D" w:rsidP="00A4084D">
      <w:pPr>
        <w:spacing w:before="240" w:after="240" w:line="276" w:lineRule="auto"/>
        <w:rPr>
          <w:lang w:val="en-GB"/>
        </w:rPr>
      </w:pPr>
      <w:bookmarkStart w:id="16" w:name="_Toc437951648"/>
      <w:r w:rsidRPr="00B92DDD">
        <w:rPr>
          <w:lang w:val="en-GB"/>
        </w:rPr>
        <w:t>The Group’s objective is to identify and execute opportunities in local markets by leverag</w:t>
      </w:r>
      <w:r w:rsidRPr="005F519C">
        <w:rPr>
          <w:lang w:val="en-GB"/>
        </w:rPr>
        <w:t xml:space="preserve">ing off its global investment, development and management experience and to generate excess returns by employing expert </w:t>
      </w:r>
      <w:r w:rsidRPr="005F519C">
        <w:rPr>
          <w:lang w:val="en-GB"/>
        </w:rPr>
        <w:lastRenderedPageBreak/>
        <w:t xml:space="preserve">local management teams. </w:t>
      </w:r>
    </w:p>
    <w:p w14:paraId="33A5AA72" w14:textId="77777777" w:rsidR="00A4084D" w:rsidRPr="005A5A58" w:rsidRDefault="00A4084D" w:rsidP="00A4084D">
      <w:pPr>
        <w:spacing w:before="240" w:after="240" w:line="276" w:lineRule="auto"/>
        <w:rPr>
          <w:lang w:val="en-GB"/>
        </w:rPr>
      </w:pPr>
      <w:r w:rsidRPr="005A5A58">
        <w:rPr>
          <w:lang w:val="en-GB"/>
        </w:rPr>
        <w:t>The following are key components of the Group’s strategy:</w:t>
      </w:r>
    </w:p>
    <w:p w14:paraId="7588A3FD"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an analytical approach to investment decisions based on multi-layered risk management throughout the life cycle of a project, taking into consideration the special financial attributes of the project, including the length of the project, liquidity and transaction costs. The Group’s financial approach to portfolio allocation is focussed on the continuous monitoring and adjustment of its portfolio, ensuring diversification by country, asset class, currency, specification and development to income producing properties;</w:t>
      </w:r>
    </w:p>
    <w:p w14:paraId="1608132E"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maintaining independently managed local teams in each of its key markets;</w:t>
      </w:r>
    </w:p>
    <w:p w14:paraId="4ED47F56"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focusing investment primarily on the Group’s key markets;</w:t>
      </w:r>
    </w:p>
    <w:p w14:paraId="4925E5DA"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benefiting from organic return growth at project level;</w:t>
      </w:r>
    </w:p>
    <w:p w14:paraId="4DEFAD58"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 xml:space="preserve">accessing quality deal flow in each local market through the strength and depth of its local platforms and their connections; </w:t>
      </w:r>
    </w:p>
    <w:p w14:paraId="7ED9D7F1"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retaining staff with a substantial aggregate knowledge base and diversified experiences who have remained with the Group over a long period of time;</w:t>
      </w:r>
    </w:p>
    <w:p w14:paraId="063E23A1"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taking a global view on investment based on detailed knowledge of the drivers in its key markets which allows for diverse risk analysis and efficient funds allocation;</w:t>
      </w:r>
    </w:p>
    <w:p w14:paraId="18E97A55"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developing and retaining in-house research and finance capabilities including experience with M&amp;A transactions and structured finance;</w:t>
      </w:r>
    </w:p>
    <w:p w14:paraId="5006D41D"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developing and retaining in-house development capabilities such as design coordination, procurement and property management; and</w:t>
      </w:r>
    </w:p>
    <w:p w14:paraId="31043015" w14:textId="77777777" w:rsidR="00A4084D" w:rsidRPr="005A5A58" w:rsidRDefault="00A4084D" w:rsidP="005A5A58">
      <w:pPr>
        <w:pStyle w:val="ListParagraph"/>
        <w:widowControl/>
        <w:numPr>
          <w:ilvl w:val="0"/>
          <w:numId w:val="106"/>
        </w:numPr>
        <w:suppressAutoHyphens/>
        <w:spacing w:before="240" w:after="240" w:line="276" w:lineRule="auto"/>
        <w:contextualSpacing w:val="0"/>
        <w:rPr>
          <w:lang w:val="en-GB"/>
        </w:rPr>
      </w:pPr>
      <w:r w:rsidRPr="005A5A58">
        <w:rPr>
          <w:lang w:val="en-GB"/>
        </w:rPr>
        <w:t>developing and retaining in-house construction, management, supervision, procurement and estimation capabilities by employing internal construction and engineering experts, and maintaining financial flexibility through reasonable leverage and debt duration and maturity.</w:t>
      </w:r>
    </w:p>
    <w:p w14:paraId="08B55D6A" w14:textId="77777777" w:rsidR="00A4084D" w:rsidRPr="005A5A58" w:rsidRDefault="00A4084D" w:rsidP="005A5A58">
      <w:pPr>
        <w:pStyle w:val="LLHeading3"/>
        <w:numPr>
          <w:ilvl w:val="2"/>
          <w:numId w:val="107"/>
        </w:numPr>
        <w:ind w:left="850" w:hanging="850"/>
        <w:rPr>
          <w:rFonts w:ascii="Times New Roman" w:hAnsi="Times New Roman"/>
          <w:b/>
          <w:sz w:val="22"/>
          <w:lang w:val="en-GB"/>
        </w:rPr>
      </w:pPr>
      <w:bookmarkStart w:id="17" w:name="_Toc447029919"/>
      <w:r w:rsidRPr="005A5A58">
        <w:rPr>
          <w:rFonts w:ascii="Times New Roman" w:hAnsi="Times New Roman"/>
          <w:b/>
          <w:sz w:val="22"/>
          <w:lang w:val="en-GB"/>
        </w:rPr>
        <w:t>Key strengths</w:t>
      </w:r>
      <w:bookmarkEnd w:id="16"/>
      <w:bookmarkEnd w:id="17"/>
    </w:p>
    <w:p w14:paraId="30CD5F6F" w14:textId="77777777" w:rsidR="00A4084D" w:rsidRPr="005A5A58" w:rsidRDefault="00A4084D" w:rsidP="00A4084D">
      <w:pPr>
        <w:pStyle w:val="LLNormalIndent"/>
        <w:ind w:left="0"/>
        <w:rPr>
          <w:rFonts w:ascii="Times New Roman" w:hAnsi="Times New Roman"/>
          <w:i/>
          <w:sz w:val="22"/>
          <w:lang w:val="en-GB"/>
        </w:rPr>
      </w:pPr>
      <w:r w:rsidRPr="005A5A58">
        <w:rPr>
          <w:rFonts w:ascii="Times New Roman" w:hAnsi="Times New Roman"/>
          <w:i/>
          <w:sz w:val="22"/>
          <w:lang w:val="en-GB"/>
        </w:rPr>
        <w:t xml:space="preserve">Combination of local market presence and international transactional expertise </w:t>
      </w:r>
    </w:p>
    <w:p w14:paraId="51D2FA71" w14:textId="77777777" w:rsidR="00A4084D" w:rsidRPr="005A5A58" w:rsidRDefault="00A4084D" w:rsidP="00A4084D">
      <w:pPr>
        <w:spacing w:before="240" w:after="240" w:line="276" w:lineRule="auto"/>
        <w:rPr>
          <w:lang w:val="en-GB"/>
        </w:rPr>
      </w:pPr>
      <w:r w:rsidRPr="00B92DDD">
        <w:rPr>
          <w:lang w:val="en-GB"/>
        </w:rPr>
        <w:t>The Group combines local knowledge of, and contacts within, it</w:t>
      </w:r>
      <w:r w:rsidRPr="005F519C">
        <w:rPr>
          <w:lang w:val="en-GB"/>
        </w:rPr>
        <w:t>s key markets with international experience of research, due diligence, structuring, financing, developing and delivering large scale real estate pro</w:t>
      </w:r>
      <w:r w:rsidRPr="005A5A58">
        <w:rPr>
          <w:lang w:val="en-GB"/>
        </w:rPr>
        <w:t>jects to international standards. The Group considers this combination uncommon.</w:t>
      </w:r>
    </w:p>
    <w:p w14:paraId="25DEA814" w14:textId="77777777" w:rsidR="00A4084D" w:rsidRPr="005A5A58" w:rsidRDefault="00A4084D" w:rsidP="00A4084D">
      <w:pPr>
        <w:spacing w:before="240" w:after="240" w:line="276" w:lineRule="auto"/>
        <w:rPr>
          <w:i/>
          <w:lang w:val="en-GB"/>
        </w:rPr>
      </w:pPr>
      <w:r w:rsidRPr="005A5A58">
        <w:rPr>
          <w:i/>
          <w:lang w:val="en-GB"/>
        </w:rPr>
        <w:t xml:space="preserve">Focus on known markets and sectors </w:t>
      </w:r>
    </w:p>
    <w:p w14:paraId="69E2D7BD" w14:textId="0126B279" w:rsidR="00A4084D" w:rsidRPr="005A5A58" w:rsidRDefault="00A4084D" w:rsidP="00A4084D">
      <w:pPr>
        <w:spacing w:before="240" w:after="240" w:line="276" w:lineRule="auto"/>
        <w:rPr>
          <w:lang w:val="en-GB"/>
        </w:rPr>
      </w:pPr>
      <w:r w:rsidRPr="005A5A58">
        <w:rPr>
          <w:lang w:val="en-GB"/>
        </w:rPr>
        <w:t>The Group has been active in its key markets for many years – in Manhattan since 1994 (initially, as Brack Capital Group), in Germany since 2005 and</w:t>
      </w:r>
      <w:r w:rsidR="00B0436A">
        <w:rPr>
          <w:lang w:val="en-GB"/>
        </w:rPr>
        <w:t xml:space="preserve"> </w:t>
      </w:r>
      <w:r w:rsidRPr="00B92DDD">
        <w:rPr>
          <w:lang w:val="en-GB"/>
        </w:rPr>
        <w:t xml:space="preserve">in Russia since 2006. The Group focuses its attention mostly on specific sectors in these markets </w:t>
      </w:r>
      <w:r w:rsidRPr="005F519C">
        <w:rPr>
          <w:lang w:val="en-GB"/>
        </w:rPr>
        <w:t xml:space="preserve">which it knows and understands – in Germany retail, multifamily income producing and residential development, in the US on Manhattan conversion, </w:t>
      </w:r>
      <w:r w:rsidRPr="005A5A58">
        <w:rPr>
          <w:lang w:val="en-GB"/>
        </w:rPr>
        <w:t>renovation and development (recently mainly in the residential and hospitality sectors) and in Russia, development for commercial and residential, respectively. The Company believes this enables the Group to understand its markets and to analyse the real risks and opportunities of each project in the context of those markets.</w:t>
      </w:r>
    </w:p>
    <w:p w14:paraId="3E7B4AA6" w14:textId="77777777" w:rsidR="00A4084D" w:rsidRPr="005A5A58" w:rsidRDefault="00A4084D" w:rsidP="00A4084D">
      <w:pPr>
        <w:spacing w:before="240" w:after="240" w:line="276" w:lineRule="auto"/>
        <w:rPr>
          <w:i/>
          <w:lang w:val="en-GB"/>
        </w:rPr>
      </w:pPr>
      <w:r w:rsidRPr="005A5A58">
        <w:rPr>
          <w:i/>
          <w:lang w:val="en-GB"/>
        </w:rPr>
        <w:lastRenderedPageBreak/>
        <w:t>Substantial “on the ground” platforms</w:t>
      </w:r>
    </w:p>
    <w:p w14:paraId="1AEB85BE" w14:textId="77777777" w:rsidR="00A4084D" w:rsidRPr="005A5A58" w:rsidRDefault="00A4084D" w:rsidP="00A4084D">
      <w:pPr>
        <w:spacing w:before="240" w:after="240" w:line="276" w:lineRule="auto"/>
        <w:rPr>
          <w:lang w:val="en-GB"/>
        </w:rPr>
      </w:pPr>
      <w:r w:rsidRPr="005A5A58">
        <w:rPr>
          <w:lang w:val="en-GB"/>
        </w:rPr>
        <w:t>The Company believes that real estate is a local business and believes the foundation of its strength is real, local experience and expertise. The Group’s local teams in each market are managed by dedicated, specialised, experienced and incentivised professionals with a local knowledge and an understanding of the business they are carrying out. Their capabilities and expertise are full service and include sourcing off-market deals, in-house research and analysis, underwriting budgets, timetables, sales and leases, raising finance from local and international lenders, maintaining close working relationships with local authorities, detailed, hands on, property management, development capabilities, experience of refurbishment works and improvements and lease negotiations. The Company believes this depth of knowledge, experience and contacts gives the Group a competitive advantage over other international investors in its key markets and the Company believes this enables the Group to identify and deliver transactions other international investors are often unable or unwilling to source or deliver.</w:t>
      </w:r>
    </w:p>
    <w:p w14:paraId="58768FC8" w14:textId="77777777" w:rsidR="00A4084D" w:rsidRPr="005A5A58" w:rsidRDefault="00A4084D" w:rsidP="00A4084D">
      <w:pPr>
        <w:spacing w:before="240" w:after="240" w:line="276" w:lineRule="auto"/>
        <w:rPr>
          <w:i/>
          <w:lang w:val="en-GB"/>
        </w:rPr>
      </w:pPr>
      <w:r w:rsidRPr="005A5A58">
        <w:rPr>
          <w:i/>
          <w:lang w:val="en-GB"/>
        </w:rPr>
        <w:t>Experienced management team</w:t>
      </w:r>
    </w:p>
    <w:p w14:paraId="5776C99D" w14:textId="77777777" w:rsidR="00A4084D" w:rsidRPr="005A5A58" w:rsidRDefault="00A4084D" w:rsidP="00A4084D">
      <w:pPr>
        <w:spacing w:before="240" w:after="240" w:line="276" w:lineRule="auto"/>
        <w:rPr>
          <w:lang w:val="en-GB"/>
        </w:rPr>
      </w:pPr>
      <w:r w:rsidRPr="005A5A58">
        <w:rPr>
          <w:lang w:val="en-GB"/>
        </w:rPr>
        <w:t xml:space="preserve">Most of the senior executives of the Group’s platforms have years of experience in real estate transactions in their local market and most of them have been with the Group for many years. In addition, in most of the Group’s platforms the Group has experienced management below these senior executives who also have been with the Group for long periods. The Group believes the depth of its management expertise in its key markets gives it a competitive advantage over its competitors and enables it to better manage its portfolio even in adverse conditions. For instance, our local team in Russia has been instrumental in keeping our assets operational and in addressing various challenges on the ground. </w:t>
      </w:r>
    </w:p>
    <w:p w14:paraId="032183B3" w14:textId="77777777" w:rsidR="00A4084D" w:rsidRPr="005A5A58" w:rsidRDefault="00A4084D" w:rsidP="00A4084D">
      <w:pPr>
        <w:spacing w:before="240" w:after="240" w:line="276" w:lineRule="auto"/>
        <w:rPr>
          <w:i/>
          <w:lang w:val="en-GB"/>
        </w:rPr>
      </w:pPr>
      <w:r w:rsidRPr="005A5A58">
        <w:rPr>
          <w:i/>
          <w:lang w:val="en-GB"/>
        </w:rPr>
        <w:t>Significant large scale development expertise</w:t>
      </w:r>
    </w:p>
    <w:p w14:paraId="37C62093" w14:textId="77777777" w:rsidR="00A4084D" w:rsidRPr="005A5A58" w:rsidRDefault="00A4084D" w:rsidP="00A4084D">
      <w:pPr>
        <w:spacing w:before="240" w:after="240" w:line="276" w:lineRule="auto"/>
        <w:rPr>
          <w:lang w:val="en-GB"/>
        </w:rPr>
      </w:pPr>
      <w:r w:rsidRPr="005A5A58">
        <w:rPr>
          <w:lang w:val="en-GB"/>
        </w:rPr>
        <w:t xml:space="preserve">The Group has significant expertise of delivering large scale development projects and is able to use and transfer that experience to develop large scale projects in each of its key markets. Since its establishment, the Group has developed projects (across hospitality, residential, retail, office and logistics segments) with significant lettable/saleable areas. </w:t>
      </w:r>
    </w:p>
    <w:p w14:paraId="46DC8A3C" w14:textId="77777777" w:rsidR="00A4084D" w:rsidRPr="005A5A58" w:rsidRDefault="00A4084D" w:rsidP="00A4084D">
      <w:pPr>
        <w:spacing w:before="240" w:after="240" w:line="276" w:lineRule="auto"/>
        <w:rPr>
          <w:i/>
          <w:lang w:val="en-GB"/>
        </w:rPr>
      </w:pPr>
      <w:r w:rsidRPr="005A5A58">
        <w:rPr>
          <w:i/>
          <w:lang w:val="en-GB"/>
        </w:rPr>
        <w:t>Strong transaction structuring skills</w:t>
      </w:r>
    </w:p>
    <w:p w14:paraId="15B000AF" w14:textId="6587D64D" w:rsidR="00A4084D" w:rsidRDefault="00A4084D" w:rsidP="00A4084D">
      <w:pPr>
        <w:spacing w:before="240" w:after="240" w:line="276" w:lineRule="auto"/>
        <w:rPr>
          <w:lang w:val="en-GB"/>
        </w:rPr>
      </w:pPr>
      <w:r w:rsidRPr="005A5A58">
        <w:rPr>
          <w:lang w:val="en-GB"/>
        </w:rPr>
        <w:t>The Group is experienced in structuring transactions so as to seek to mitigate risk. It occasionally seeks to do this as early as practicable in the transaction through co-investing with international investors (including members of its former Co-Investment Club</w:t>
      </w:r>
      <w:r w:rsidR="00B01D05">
        <w:rPr>
          <w:lang w:val="en-GB"/>
        </w:rPr>
        <w:t xml:space="preserve"> (*)</w:t>
      </w:r>
      <w:r w:rsidRPr="00B92DDD">
        <w:rPr>
          <w:lang w:val="en-GB"/>
        </w:rPr>
        <w:t>), se</w:t>
      </w:r>
      <w:r w:rsidRPr="005F519C">
        <w:rPr>
          <w:lang w:val="en-GB"/>
        </w:rPr>
        <w:t>eking pre-lets or other contractual protections wherever practicable prior to development, adopti</w:t>
      </w:r>
      <w:r w:rsidRPr="005A5A58">
        <w:rPr>
          <w:lang w:val="en-GB"/>
        </w:rPr>
        <w:t>ng phased development when possible in large developments and only commencing a phase when the previous phase is significantly underwritten by sales or leases. The Group adopts an analytical approach to identify the risks in its projects in accordance with international standards before acquiring a property and continues throughout the project to seek to find ways to reduce risk and realise value as early as possible through sales or refinancing.</w:t>
      </w:r>
    </w:p>
    <w:p w14:paraId="4B1F702D" w14:textId="5DE3B4BF" w:rsidR="00B01D05" w:rsidRPr="005A5A58" w:rsidRDefault="00B01D05" w:rsidP="00A4084D">
      <w:pPr>
        <w:spacing w:before="240" w:after="240" w:line="276" w:lineRule="auto"/>
        <w:rPr>
          <w:lang w:val="en-GB"/>
        </w:rPr>
      </w:pPr>
      <w:r>
        <w:rPr>
          <w:lang w:val="en-GB"/>
        </w:rPr>
        <w:t xml:space="preserve">(*) </w:t>
      </w:r>
      <w:r>
        <w:t>The</w:t>
      </w:r>
      <w:r w:rsidRPr="00ED291E">
        <w:t xml:space="preserve"> framework agreement entered into between the Company and a number of co-investors in April 2011,</w:t>
      </w:r>
      <w:r>
        <w:t xml:space="preserve"> has expired in April 2014.</w:t>
      </w:r>
    </w:p>
    <w:p w14:paraId="1C16E7BC" w14:textId="77777777" w:rsidR="00A4084D" w:rsidRPr="005A5A58" w:rsidRDefault="00A4084D" w:rsidP="00A4084D">
      <w:pPr>
        <w:spacing w:before="240" w:after="240" w:line="276" w:lineRule="auto"/>
        <w:rPr>
          <w:i/>
          <w:lang w:val="en-GB"/>
        </w:rPr>
      </w:pPr>
      <w:r w:rsidRPr="005A5A58">
        <w:rPr>
          <w:i/>
          <w:lang w:val="en-GB"/>
        </w:rPr>
        <w:t>Access to co-investors</w:t>
      </w:r>
    </w:p>
    <w:p w14:paraId="35C4C694" w14:textId="77777777" w:rsidR="00A4084D" w:rsidRPr="005A5A58" w:rsidRDefault="00A4084D" w:rsidP="00A4084D">
      <w:pPr>
        <w:spacing w:before="240" w:after="240" w:line="276" w:lineRule="auto"/>
        <w:rPr>
          <w:lang w:val="en-GB"/>
        </w:rPr>
      </w:pPr>
      <w:r w:rsidRPr="005A5A58">
        <w:rPr>
          <w:lang w:val="en-GB"/>
        </w:rPr>
        <w:t>The Group is able to leverage its operational platform by co-investing with international investors (including members of its former Co-Investment Club). This often enables it to share the risk and in many cases earn management fees and potential promote fees in addition to its equity interest in the project. The Group’s relationship with its co-investors enables it to react quickly and flexibly to investment opportunities.</w:t>
      </w:r>
    </w:p>
    <w:p w14:paraId="5902E6D8" w14:textId="77777777" w:rsidR="00A4084D" w:rsidRPr="005A5A58" w:rsidRDefault="00A4084D" w:rsidP="00A4084D">
      <w:pPr>
        <w:spacing w:before="240" w:after="240" w:line="276" w:lineRule="auto"/>
        <w:rPr>
          <w:i/>
          <w:lang w:val="en-GB"/>
        </w:rPr>
      </w:pPr>
      <w:r w:rsidRPr="005A5A58">
        <w:rPr>
          <w:i/>
          <w:lang w:val="en-GB"/>
        </w:rPr>
        <w:lastRenderedPageBreak/>
        <w:t>Good access to debt financing</w:t>
      </w:r>
    </w:p>
    <w:p w14:paraId="5F5EC675" w14:textId="77777777" w:rsidR="00A4084D" w:rsidRPr="005A5A58" w:rsidRDefault="00A4084D" w:rsidP="00A4084D">
      <w:pPr>
        <w:spacing w:before="240" w:after="240" w:line="276" w:lineRule="auto"/>
        <w:rPr>
          <w:lang w:val="en-GB"/>
        </w:rPr>
      </w:pPr>
      <w:r w:rsidRPr="005A5A58">
        <w:rPr>
          <w:lang w:val="en-GB"/>
        </w:rPr>
        <w:t>The Company believes that the Group’s deep connections with local and international banks enable it to secure finance for its projects either internationally or locally on favourable terms. For instance, during 2016, the Group has been able to achieve financing and refinancing for its projects with local banks at a time when bank lending has been difficult in certain financial markets. The Company believes that the depth of its relationships with both international and local banks enables it to source debt financing even when availability is relatively limited.</w:t>
      </w:r>
    </w:p>
    <w:p w14:paraId="51F0561D" w14:textId="77777777" w:rsidR="00A4084D" w:rsidRPr="005A5A58" w:rsidRDefault="00A4084D" w:rsidP="005A5A58">
      <w:pPr>
        <w:pStyle w:val="LLHeading3"/>
        <w:numPr>
          <w:ilvl w:val="2"/>
          <w:numId w:val="107"/>
        </w:numPr>
        <w:rPr>
          <w:rFonts w:ascii="Times New Roman" w:hAnsi="Times New Roman"/>
          <w:b/>
          <w:sz w:val="22"/>
          <w:lang w:val="en-GB"/>
        </w:rPr>
      </w:pPr>
      <w:r w:rsidRPr="005A5A58">
        <w:rPr>
          <w:rFonts w:ascii="Times New Roman" w:hAnsi="Times New Roman"/>
          <w:b/>
          <w:sz w:val="22"/>
          <w:lang w:val="en-GB"/>
        </w:rPr>
        <w:t>Outlook</w:t>
      </w:r>
    </w:p>
    <w:p w14:paraId="0C2467B0" w14:textId="24FE5A74" w:rsidR="00A4084D" w:rsidRPr="005A5A58" w:rsidRDefault="00A4084D" w:rsidP="00A4084D">
      <w:pPr>
        <w:pStyle w:val="LLHeading3"/>
        <w:numPr>
          <w:ilvl w:val="0"/>
          <w:numId w:val="0"/>
        </w:numPr>
        <w:rPr>
          <w:rFonts w:ascii="Times New Roman" w:eastAsiaTheme="minorHAnsi" w:hAnsi="Times New Roman"/>
          <w:sz w:val="22"/>
        </w:rPr>
      </w:pPr>
      <w:r w:rsidRPr="005A5A58">
        <w:rPr>
          <w:rFonts w:ascii="Times New Roman" w:hAnsi="Times New Roman"/>
          <w:sz w:val="22"/>
          <w:lang w:val="en-GB"/>
        </w:rPr>
        <w:t xml:space="preserve">Our priorities for 2017 are execution and de-risk oriented. With significant profit expected in the next few years from the US (as previously announced), the execution of the development is a key focus. In view of the major global uncertainties resulting from the combination of prolonged period of very low interest rates, very long positive business cycle, and heightened geopolitical tensions, we will endeavour during 2017 to continue the </w:t>
      </w:r>
      <w:r w:rsidR="00D229A7">
        <w:rPr>
          <w:rFonts w:ascii="Times New Roman" w:hAnsi="Times New Roman"/>
          <w:sz w:val="22"/>
          <w:lang w:val="en-GB"/>
        </w:rPr>
        <w:t>d</w:t>
      </w:r>
      <w:r w:rsidRPr="005A5A58">
        <w:rPr>
          <w:rFonts w:ascii="Times New Roman" w:hAnsi="Times New Roman"/>
          <w:sz w:val="22"/>
          <w:lang w:val="en-GB"/>
        </w:rPr>
        <w:t>e-risking and deleveraging of our investment portfolio by discontinuing certain non-core activities, dispositions, and focusing on our core operations and balancing our portfolio. We will be further focusing on reducing exposure to rising rates, refinancing the bank loans or any other loan arrangements</w:t>
      </w:r>
      <w:r w:rsidRPr="005A5A58">
        <w:rPr>
          <w:rFonts w:ascii="Times New Roman" w:hAnsi="Times New Roman"/>
          <w:color w:val="FF0000"/>
          <w:sz w:val="22"/>
        </w:rPr>
        <w:t xml:space="preserve"> </w:t>
      </w:r>
      <w:r w:rsidRPr="005A5A58">
        <w:rPr>
          <w:rFonts w:ascii="Times New Roman" w:hAnsi="Times New Roman"/>
          <w:sz w:val="22"/>
          <w:lang w:val="en-GB"/>
        </w:rPr>
        <w:t>which will be maturing in the next 12 – 24 months from the signing of this report and raise further equity or bonds if this is necessary. We do not expect any major changes to the workforce of the Group in its main locations, subject to the above.</w:t>
      </w:r>
      <w:r w:rsidRPr="005A5A58">
        <w:rPr>
          <w:rFonts w:ascii="Times New Roman" w:hAnsi="Times New Roman"/>
          <w:color w:val="FF0000"/>
          <w:sz w:val="22"/>
        </w:rPr>
        <w:t xml:space="preserve"> </w:t>
      </w:r>
    </w:p>
    <w:p w14:paraId="051FACF0" w14:textId="77777777" w:rsidR="00A4084D" w:rsidRPr="005A5A58" w:rsidRDefault="00A4084D" w:rsidP="005A5A58">
      <w:pPr>
        <w:pStyle w:val="LLHeading3"/>
        <w:numPr>
          <w:ilvl w:val="2"/>
          <w:numId w:val="107"/>
        </w:numPr>
        <w:rPr>
          <w:rFonts w:ascii="Times New Roman" w:hAnsi="Times New Roman"/>
          <w:b/>
          <w:sz w:val="22"/>
          <w:lang w:val="en-GB"/>
        </w:rPr>
      </w:pPr>
      <w:r w:rsidRPr="005A5A58">
        <w:rPr>
          <w:rFonts w:ascii="Times New Roman" w:hAnsi="Times New Roman"/>
          <w:b/>
          <w:sz w:val="22"/>
          <w:lang w:val="en-GB"/>
        </w:rPr>
        <w:t xml:space="preserve">Sustainability </w:t>
      </w:r>
    </w:p>
    <w:p w14:paraId="09A7B9B8" w14:textId="3F615793" w:rsidR="00C24BE5" w:rsidRDefault="00A4084D" w:rsidP="006D4410">
      <w:pPr>
        <w:pStyle w:val="LLHeading3"/>
        <w:numPr>
          <w:ilvl w:val="0"/>
          <w:numId w:val="0"/>
        </w:numPr>
        <w:rPr>
          <w:lang w:val="en-GB"/>
        </w:rPr>
      </w:pPr>
      <w:r w:rsidRPr="005A5A58">
        <w:rPr>
          <w:rFonts w:ascii="Times New Roman" w:hAnsi="Times New Roman"/>
          <w:sz w:val="22"/>
          <w:lang w:val="en-GB"/>
        </w:rPr>
        <w:t>Stakeholder involvement is fundamental to our business. We are successful in making our portfolio more attractive because our employees work closely together with our key stakeholders: visitors, local communities, tenants, investors and suppliers. Sustainability means investing time, effort and money in our assets and employees, in order to strengthen the relationship with all stakeholders. This should lead to more sustainable and profitable returns on capital in the short and long term. BCRE wants to combine sustainability and commercial business in an integrated approach, investing not only in projects, but at the same time in our employees, partners, and society.</w:t>
      </w:r>
    </w:p>
    <w:p w14:paraId="3ECE96A0" w14:textId="5B68C6F2" w:rsidR="00A4084D" w:rsidRPr="00B5538E" w:rsidRDefault="00A4084D" w:rsidP="005A5A58">
      <w:pPr>
        <w:pStyle w:val="LLHeading2"/>
        <w:numPr>
          <w:ilvl w:val="1"/>
          <w:numId w:val="108"/>
        </w:numPr>
        <w:rPr>
          <w:rFonts w:cs="Arial"/>
          <w:b/>
          <w:szCs w:val="20"/>
          <w:lang w:val="en-GB"/>
        </w:rPr>
      </w:pPr>
      <w:bookmarkStart w:id="18" w:name="_Toc447029920"/>
      <w:r w:rsidRPr="00B5538E">
        <w:rPr>
          <w:rFonts w:cs="Arial"/>
          <w:b/>
          <w:szCs w:val="20"/>
          <w:lang w:val="en-GB"/>
        </w:rPr>
        <w:t>BUSINESS OVERVIEW</w:t>
      </w:r>
      <w:bookmarkEnd w:id="18"/>
    </w:p>
    <w:p w14:paraId="16753FFC" w14:textId="77777777" w:rsidR="00A4084D" w:rsidRPr="00B5538E" w:rsidRDefault="00A4084D" w:rsidP="005A5A58">
      <w:pPr>
        <w:pStyle w:val="LLHeading3"/>
        <w:numPr>
          <w:ilvl w:val="2"/>
          <w:numId w:val="108"/>
        </w:numPr>
        <w:rPr>
          <w:rFonts w:cs="Arial"/>
          <w:b/>
          <w:szCs w:val="20"/>
          <w:lang w:val="en-GB"/>
        </w:rPr>
      </w:pPr>
      <w:bookmarkStart w:id="19" w:name="_Toc437951650"/>
      <w:bookmarkStart w:id="20" w:name="_Toc447029921"/>
      <w:r w:rsidRPr="00B5538E">
        <w:rPr>
          <w:rFonts w:cs="Arial"/>
          <w:b/>
          <w:szCs w:val="20"/>
          <w:lang w:val="en-GB"/>
        </w:rPr>
        <w:t>CEO’s statement</w:t>
      </w:r>
      <w:bookmarkEnd w:id="19"/>
      <w:bookmarkEnd w:id="20"/>
    </w:p>
    <w:p w14:paraId="2B246171" w14:textId="77777777" w:rsidR="00A4084D" w:rsidRPr="00B5538E" w:rsidRDefault="00A4084D" w:rsidP="00A4084D">
      <w:pPr>
        <w:spacing w:before="240" w:after="240" w:line="276" w:lineRule="auto"/>
        <w:rPr>
          <w:rFonts w:cs="Arial"/>
          <w:szCs w:val="20"/>
        </w:rPr>
      </w:pPr>
      <w:r w:rsidRPr="00B5538E">
        <w:rPr>
          <w:rFonts w:cs="Arial"/>
          <w:szCs w:val="20"/>
        </w:rPr>
        <w:t>Ariel Podrojski, Chief Executive Officer, said:</w:t>
      </w:r>
    </w:p>
    <w:p w14:paraId="2DBAFD0D" w14:textId="77777777" w:rsidR="00A4084D" w:rsidRPr="004C6FF5" w:rsidRDefault="00A4084D" w:rsidP="00A4084D">
      <w:pPr>
        <w:rPr>
          <w:rFonts w:ascii="Calibri" w:eastAsiaTheme="minorHAnsi" w:hAnsi="Calibri"/>
          <w:i/>
        </w:rPr>
      </w:pPr>
      <w:r w:rsidRPr="004C6FF5">
        <w:rPr>
          <w:i/>
        </w:rPr>
        <w:t>“In line with the strategy to focus on our core operations and maintain a balanced business, we continue to revisit our portfolio. In this respect, we will continue to focus on growth economies and the discontinuing of certain non-core activities while taking into consideration the market developments that have occurred over the last couple of years.</w:t>
      </w:r>
    </w:p>
    <w:p w14:paraId="798A9CC2" w14:textId="77777777" w:rsidR="00A4084D" w:rsidRPr="004C6FF5" w:rsidRDefault="00A4084D" w:rsidP="00A4084D">
      <w:pPr>
        <w:rPr>
          <w:i/>
        </w:rPr>
      </w:pPr>
    </w:p>
    <w:p w14:paraId="55ACB1CA" w14:textId="77777777" w:rsidR="00A4084D" w:rsidRPr="004C6FF5" w:rsidRDefault="00A4084D" w:rsidP="00A4084D">
      <w:pPr>
        <w:spacing w:after="240" w:line="276" w:lineRule="auto"/>
        <w:rPr>
          <w:i/>
        </w:rPr>
      </w:pPr>
      <w:r w:rsidRPr="004C6FF5">
        <w:rPr>
          <w:i/>
        </w:rPr>
        <w:t>The low interest and inflation environment experienced over a long period combined with a prolonged positive business cycle present uncertainty as to the corresponding forthcoming trends. This, together with current geopolitical tensions and the volatility in the global energy markets increases the economic uncertainty for 2017 and underscores the importance of macro-economic analysis and maintenance of liquidity.”</w:t>
      </w:r>
    </w:p>
    <w:p w14:paraId="5D2D8133" w14:textId="77777777" w:rsidR="00A4084D" w:rsidRPr="00B5538E" w:rsidRDefault="00A4084D" w:rsidP="005A5A58">
      <w:pPr>
        <w:pStyle w:val="LLHeading3"/>
        <w:numPr>
          <w:ilvl w:val="2"/>
          <w:numId w:val="108"/>
        </w:numPr>
        <w:ind w:left="850" w:hanging="850"/>
        <w:rPr>
          <w:rFonts w:cs="Arial"/>
          <w:b/>
          <w:szCs w:val="20"/>
          <w:lang w:val="en-GB"/>
        </w:rPr>
      </w:pPr>
      <w:r w:rsidRPr="00B5538E" w:rsidDel="004C6FF5">
        <w:rPr>
          <w:rFonts w:cs="Arial"/>
          <w:szCs w:val="20"/>
        </w:rPr>
        <w:t xml:space="preserve"> </w:t>
      </w:r>
      <w:bookmarkStart w:id="21" w:name="_Toc437951651"/>
      <w:bookmarkStart w:id="22" w:name="_Toc447029922"/>
      <w:r w:rsidRPr="00B5538E">
        <w:rPr>
          <w:rFonts w:cs="Arial"/>
          <w:b/>
          <w:szCs w:val="20"/>
          <w:lang w:val="en-GB"/>
        </w:rPr>
        <w:t>Our key markets</w:t>
      </w:r>
      <w:bookmarkEnd w:id="21"/>
      <w:bookmarkEnd w:id="22"/>
    </w:p>
    <w:p w14:paraId="35C2742B" w14:textId="77777777" w:rsidR="00A4084D" w:rsidRPr="00B5538E" w:rsidRDefault="00A4084D" w:rsidP="00A4084D">
      <w:pPr>
        <w:spacing w:before="240" w:after="240" w:line="276" w:lineRule="auto"/>
        <w:rPr>
          <w:rFonts w:cs="Arial"/>
          <w:szCs w:val="20"/>
        </w:rPr>
      </w:pPr>
      <w:r w:rsidRPr="00B5538E">
        <w:rPr>
          <w:rFonts w:cs="Arial"/>
          <w:szCs w:val="20"/>
        </w:rPr>
        <w:t xml:space="preserve">Set out below are the highlights for the period in relation to the Company’s main regional platforms: </w:t>
      </w:r>
    </w:p>
    <w:p w14:paraId="7FEF6C03" w14:textId="77777777" w:rsidR="00A4084D" w:rsidRPr="00B5538E" w:rsidRDefault="00A4084D" w:rsidP="00A4084D">
      <w:pPr>
        <w:pStyle w:val="LLAgrHeading1"/>
        <w:numPr>
          <w:ilvl w:val="0"/>
          <w:numId w:val="0"/>
        </w:numPr>
        <w:spacing w:before="360" w:after="0" w:line="276" w:lineRule="auto"/>
        <w:rPr>
          <w:rFonts w:cs="Arial"/>
          <w:b w:val="0"/>
          <w:i/>
          <w:caps w:val="0"/>
          <w:szCs w:val="20"/>
          <w:lang w:val="en-GB"/>
        </w:rPr>
      </w:pPr>
      <w:bookmarkStart w:id="23" w:name="_Toc416959955"/>
      <w:r w:rsidRPr="00B5538E">
        <w:rPr>
          <w:rFonts w:cs="Arial"/>
          <w:b w:val="0"/>
          <w:i/>
          <w:caps w:val="0"/>
          <w:szCs w:val="20"/>
          <w:lang w:val="en-GB"/>
        </w:rPr>
        <w:lastRenderedPageBreak/>
        <w:t>US</w:t>
      </w:r>
      <w:bookmarkEnd w:id="23"/>
    </w:p>
    <w:p w14:paraId="1F0F997E" w14:textId="77777777" w:rsidR="00A4084D" w:rsidRPr="00B5538E" w:rsidRDefault="00A4084D" w:rsidP="00A4084D">
      <w:pPr>
        <w:spacing w:before="240" w:after="240" w:line="276" w:lineRule="auto"/>
        <w:rPr>
          <w:rFonts w:cs="Arial"/>
          <w:szCs w:val="20"/>
        </w:rPr>
      </w:pPr>
      <w:r w:rsidRPr="00B5538E">
        <w:rPr>
          <w:rFonts w:cs="Arial"/>
          <w:szCs w:val="20"/>
        </w:rPr>
        <w:t>The Company</w:t>
      </w:r>
      <w:r>
        <w:rPr>
          <w:rFonts w:cs="Arial"/>
          <w:szCs w:val="20"/>
        </w:rPr>
        <w:t xml:space="preserve"> has an</w:t>
      </w:r>
      <w:r w:rsidRPr="00B5538E">
        <w:rPr>
          <w:rFonts w:cs="Arial"/>
          <w:szCs w:val="20"/>
        </w:rPr>
        <w:t xml:space="preserve"> interest in BCRE USA </w:t>
      </w:r>
      <w:r>
        <w:rPr>
          <w:rFonts w:cs="Arial"/>
          <w:szCs w:val="20"/>
        </w:rPr>
        <w:t>of</w:t>
      </w:r>
      <w:r w:rsidRPr="00B5538E">
        <w:rPr>
          <w:rFonts w:cs="Arial"/>
          <w:szCs w:val="20"/>
        </w:rPr>
        <w:t xml:space="preserve"> 100% as of 31 December 2016</w:t>
      </w:r>
      <w:r>
        <w:rPr>
          <w:rFonts w:cs="Arial"/>
          <w:szCs w:val="20"/>
        </w:rPr>
        <w:t>.</w:t>
      </w:r>
      <w:r w:rsidRPr="00B5538E">
        <w:rPr>
          <w:rFonts w:cs="Arial"/>
          <w:szCs w:val="20"/>
        </w:rPr>
        <w:t xml:space="preserve"> </w:t>
      </w:r>
      <w:r>
        <w:rPr>
          <w:rFonts w:cs="Arial"/>
          <w:szCs w:val="20"/>
        </w:rPr>
        <w:t>Currently BCRE USA</w:t>
      </w:r>
      <w:r w:rsidRPr="00B5538E">
        <w:rPr>
          <w:rFonts w:cs="Arial"/>
          <w:szCs w:val="20"/>
        </w:rPr>
        <w:t xml:space="preserve"> mainly focuses on residential conversions and hotel</w:t>
      </w:r>
      <w:r>
        <w:rPr>
          <w:rFonts w:cs="Arial"/>
          <w:szCs w:val="20"/>
        </w:rPr>
        <w:t>s</w:t>
      </w:r>
      <w:r w:rsidRPr="00B5538E">
        <w:rPr>
          <w:rFonts w:cs="Arial"/>
          <w:szCs w:val="20"/>
        </w:rPr>
        <w:t xml:space="preserve"> in Manhattan, in addition to income producing activity that includes acquiring and </w:t>
      </w:r>
      <w:r>
        <w:rPr>
          <w:rFonts w:cs="Arial"/>
          <w:szCs w:val="20"/>
        </w:rPr>
        <w:t>o</w:t>
      </w:r>
      <w:r w:rsidRPr="00B5538E">
        <w:rPr>
          <w:rFonts w:cs="Arial"/>
          <w:szCs w:val="20"/>
        </w:rPr>
        <w:t>wning multifamily residential properties outside New York.</w:t>
      </w:r>
    </w:p>
    <w:p w14:paraId="3480278E" w14:textId="77777777" w:rsidR="00A4084D" w:rsidRPr="00B5538E" w:rsidRDefault="00A4084D" w:rsidP="00A4084D">
      <w:pPr>
        <w:spacing w:before="240" w:after="240" w:line="276" w:lineRule="auto"/>
        <w:rPr>
          <w:rFonts w:cs="Arial"/>
          <w:szCs w:val="20"/>
        </w:rPr>
      </w:pPr>
      <w:r w:rsidRPr="00B5538E">
        <w:rPr>
          <w:rFonts w:cs="Arial"/>
          <w:szCs w:val="20"/>
        </w:rPr>
        <w:t xml:space="preserve">BCRE USA made important and meaningful advancement in both major residential projects in Manhattan, 720 West End Avenue and 90 Morton Street, by securing the capital structure along with pre-commitments, reducing the risk associated with the projects. </w:t>
      </w:r>
    </w:p>
    <w:p w14:paraId="337A2F94" w14:textId="76CEE261" w:rsidR="00A4084D" w:rsidRPr="00B5538E" w:rsidRDefault="00A4084D" w:rsidP="00A4084D">
      <w:pPr>
        <w:spacing w:before="240" w:after="240" w:line="276" w:lineRule="auto"/>
        <w:rPr>
          <w:rFonts w:cs="Arial"/>
          <w:szCs w:val="20"/>
        </w:rPr>
      </w:pPr>
      <w:r w:rsidRPr="00B5538E">
        <w:rPr>
          <w:rFonts w:cs="Arial"/>
          <w:szCs w:val="20"/>
        </w:rPr>
        <w:t xml:space="preserve">The programme of the replacement </w:t>
      </w:r>
      <w:r>
        <w:rPr>
          <w:rFonts w:cs="Arial"/>
          <w:szCs w:val="20"/>
        </w:rPr>
        <w:t>facility which is being built</w:t>
      </w:r>
      <w:r w:rsidRPr="00B5538E">
        <w:rPr>
          <w:rFonts w:cs="Arial"/>
          <w:szCs w:val="20"/>
        </w:rPr>
        <w:t xml:space="preserve"> on 125</w:t>
      </w:r>
      <w:r w:rsidRPr="00B5538E">
        <w:rPr>
          <w:rFonts w:cs="Arial"/>
          <w:szCs w:val="20"/>
          <w:vertAlign w:val="superscript"/>
        </w:rPr>
        <w:t>th</w:t>
      </w:r>
      <w:r w:rsidRPr="00B5538E">
        <w:rPr>
          <w:rFonts w:cs="Arial"/>
          <w:szCs w:val="20"/>
        </w:rPr>
        <w:t xml:space="preserve"> street in Manhattan for 720 West End Avenue project, a major residential building with a gross area of approximately 240,000 s</w:t>
      </w:r>
      <w:r>
        <w:rPr>
          <w:rFonts w:cs="Arial"/>
          <w:szCs w:val="20"/>
        </w:rPr>
        <w:t>q</w:t>
      </w:r>
      <w:r w:rsidR="00B0436A">
        <w:rPr>
          <w:rFonts w:cs="Arial"/>
          <w:szCs w:val="20"/>
        </w:rPr>
        <w:t xml:space="preserve"> </w:t>
      </w:r>
      <w:r w:rsidRPr="00B5538E">
        <w:rPr>
          <w:rFonts w:cs="Arial"/>
          <w:szCs w:val="20"/>
        </w:rPr>
        <w:t>f</w:t>
      </w:r>
      <w:r>
        <w:rPr>
          <w:rFonts w:cs="Arial"/>
          <w:szCs w:val="20"/>
        </w:rPr>
        <w:t>t</w:t>
      </w:r>
      <w:r w:rsidRPr="00B5538E">
        <w:rPr>
          <w:rFonts w:cs="Arial"/>
          <w:szCs w:val="20"/>
        </w:rPr>
        <w:t xml:space="preserve"> in the Upper West Side of Manhattan, is progressing well, with the demolition of the existing building completed. The construction </w:t>
      </w:r>
      <w:r>
        <w:rPr>
          <w:rFonts w:cs="Arial"/>
          <w:szCs w:val="20"/>
        </w:rPr>
        <w:t>on</w:t>
      </w:r>
      <w:r w:rsidRPr="00B5538E">
        <w:rPr>
          <w:rFonts w:cs="Arial"/>
          <w:szCs w:val="20"/>
        </w:rPr>
        <w:t xml:space="preserve"> 125</w:t>
      </w:r>
      <w:r w:rsidRPr="00B5538E">
        <w:rPr>
          <w:rFonts w:cs="Arial"/>
          <w:szCs w:val="20"/>
          <w:vertAlign w:val="superscript"/>
        </w:rPr>
        <w:t>th</w:t>
      </w:r>
      <w:r w:rsidRPr="00B5538E">
        <w:rPr>
          <w:rFonts w:cs="Arial"/>
          <w:szCs w:val="20"/>
        </w:rPr>
        <w:t xml:space="preserve"> street </w:t>
      </w:r>
      <w:r>
        <w:rPr>
          <w:rFonts w:cs="Arial"/>
          <w:szCs w:val="20"/>
        </w:rPr>
        <w:t>started</w:t>
      </w:r>
      <w:r w:rsidRPr="00B5538E">
        <w:rPr>
          <w:rFonts w:cs="Arial"/>
          <w:szCs w:val="20"/>
        </w:rPr>
        <w:t xml:space="preserve"> and the excavation and foundations works are underway. </w:t>
      </w:r>
      <w:r>
        <w:rPr>
          <w:rFonts w:cs="Arial"/>
          <w:szCs w:val="20"/>
        </w:rPr>
        <w:t>The completion date of the replacement facility is expected by end of 2018.</w:t>
      </w:r>
    </w:p>
    <w:p w14:paraId="7180150F" w14:textId="0A02D9A6" w:rsidR="00A4084D" w:rsidRPr="00B5538E" w:rsidRDefault="00A4084D" w:rsidP="00A4084D">
      <w:pPr>
        <w:spacing w:before="240" w:after="240" w:line="276" w:lineRule="auto"/>
        <w:rPr>
          <w:rFonts w:cs="Arial"/>
          <w:szCs w:val="20"/>
        </w:rPr>
      </w:pPr>
      <w:r w:rsidRPr="00B5538E">
        <w:rPr>
          <w:rFonts w:cs="Arial"/>
          <w:szCs w:val="20"/>
        </w:rPr>
        <w:t>Following the approval of the condo offering plan for 90 Morton Street, a major development in the West Village, Manhattan with a net area of approximately 90,000 s</w:t>
      </w:r>
      <w:r>
        <w:rPr>
          <w:rFonts w:cs="Arial"/>
          <w:szCs w:val="20"/>
        </w:rPr>
        <w:t>q</w:t>
      </w:r>
      <w:r w:rsidR="00B0436A">
        <w:rPr>
          <w:rFonts w:cs="Arial"/>
          <w:szCs w:val="20"/>
        </w:rPr>
        <w:t xml:space="preserve"> </w:t>
      </w:r>
      <w:r w:rsidRPr="00B5538E">
        <w:rPr>
          <w:rFonts w:cs="Arial"/>
          <w:szCs w:val="20"/>
        </w:rPr>
        <w:t>f</w:t>
      </w:r>
      <w:r>
        <w:rPr>
          <w:rFonts w:cs="Arial"/>
          <w:szCs w:val="20"/>
        </w:rPr>
        <w:t>t</w:t>
      </w:r>
      <w:r w:rsidRPr="00B5538E">
        <w:rPr>
          <w:rFonts w:cs="Arial"/>
          <w:szCs w:val="20"/>
        </w:rPr>
        <w:t xml:space="preserve">, by the New York City attorney general, construction began in the second quarter of 2016 and </w:t>
      </w:r>
      <w:r>
        <w:rPr>
          <w:rFonts w:cs="Arial"/>
          <w:szCs w:val="20"/>
        </w:rPr>
        <w:t>this project</w:t>
      </w:r>
      <w:r w:rsidRPr="00B5538E">
        <w:rPr>
          <w:rFonts w:cs="Arial"/>
          <w:szCs w:val="20"/>
        </w:rPr>
        <w:t xml:space="preserve"> </w:t>
      </w:r>
      <w:r>
        <w:rPr>
          <w:rFonts w:cs="Arial"/>
          <w:szCs w:val="20"/>
        </w:rPr>
        <w:t xml:space="preserve">is </w:t>
      </w:r>
      <w:r w:rsidRPr="00B5538E">
        <w:rPr>
          <w:rFonts w:cs="Arial"/>
          <w:szCs w:val="20"/>
        </w:rPr>
        <w:t xml:space="preserve">expected to be completed during the </w:t>
      </w:r>
      <w:r>
        <w:rPr>
          <w:rFonts w:cs="Arial"/>
          <w:szCs w:val="20"/>
        </w:rPr>
        <w:t>second</w:t>
      </w:r>
      <w:r w:rsidRPr="00B5538E">
        <w:rPr>
          <w:rFonts w:cs="Arial"/>
          <w:szCs w:val="20"/>
        </w:rPr>
        <w:t xml:space="preserve"> half of 201</w:t>
      </w:r>
      <w:r>
        <w:rPr>
          <w:rFonts w:cs="Arial"/>
          <w:szCs w:val="20"/>
        </w:rPr>
        <w:t>8</w:t>
      </w:r>
      <w:r w:rsidRPr="00B5538E">
        <w:rPr>
          <w:rFonts w:cs="Arial"/>
          <w:szCs w:val="20"/>
        </w:rPr>
        <w:t>.</w:t>
      </w:r>
    </w:p>
    <w:p w14:paraId="59B4C78D" w14:textId="77777777" w:rsidR="00A4084D" w:rsidRPr="00B5538E" w:rsidRDefault="00A4084D" w:rsidP="00A4084D">
      <w:pPr>
        <w:spacing w:before="240" w:after="240" w:line="276" w:lineRule="auto"/>
        <w:rPr>
          <w:rFonts w:cs="Arial"/>
          <w:szCs w:val="20"/>
        </w:rPr>
      </w:pPr>
      <w:r w:rsidRPr="00B5538E">
        <w:rPr>
          <w:rFonts w:cs="Arial"/>
          <w:szCs w:val="20"/>
        </w:rPr>
        <w:t>Since the opening of the ground up development 295-room hotel in Manhattan’s trendy Lower East Side, operated by InterContinental Indigo hotel</w:t>
      </w:r>
      <w:r>
        <w:rPr>
          <w:rFonts w:cs="Arial"/>
          <w:szCs w:val="20"/>
        </w:rPr>
        <w:t>.</w:t>
      </w:r>
      <w:r w:rsidRPr="00B5538E">
        <w:rPr>
          <w:rFonts w:cs="Arial"/>
          <w:szCs w:val="20"/>
        </w:rPr>
        <w:t xml:space="preserve"> </w:t>
      </w:r>
      <w:r>
        <w:rPr>
          <w:rFonts w:cs="Arial"/>
          <w:szCs w:val="20"/>
        </w:rPr>
        <w:t>The</w:t>
      </w:r>
      <w:r w:rsidRPr="00B5538E">
        <w:rPr>
          <w:rFonts w:cs="Arial"/>
          <w:szCs w:val="20"/>
        </w:rPr>
        <w:t xml:space="preserve"> hotel </w:t>
      </w:r>
      <w:r>
        <w:rPr>
          <w:rFonts w:cs="Arial"/>
          <w:szCs w:val="20"/>
        </w:rPr>
        <w:t>was not fully operational during the first half of 2016. During the second half of 2016 when it was fully operational the occupancy was approximately 78% with an average daily rate of approximately $283</w:t>
      </w:r>
      <w:r w:rsidRPr="00B5538E">
        <w:rPr>
          <w:rFonts w:cs="Arial"/>
          <w:szCs w:val="20"/>
        </w:rPr>
        <w:t>. The hotel is recognized as a premier hotel at a global stage. It has been named by World Travel Awards as North America’s Leading Boutique Hotel, North America’s Leading New Hotel, and World’s Leading Lifestyle Hotel.</w:t>
      </w:r>
    </w:p>
    <w:p w14:paraId="075843AB" w14:textId="77777777" w:rsidR="00A4084D" w:rsidRPr="00B5538E" w:rsidRDefault="00A4084D" w:rsidP="00A4084D">
      <w:pPr>
        <w:spacing w:before="240" w:after="240" w:line="276" w:lineRule="auto"/>
        <w:rPr>
          <w:rFonts w:cs="Arial"/>
          <w:szCs w:val="20"/>
        </w:rPr>
      </w:pPr>
      <w:r w:rsidRPr="00B5538E">
        <w:rPr>
          <w:rFonts w:cs="Arial"/>
          <w:szCs w:val="20"/>
        </w:rPr>
        <w:t>In addition, the 230 room CitizenM Hotel in Time</w:t>
      </w:r>
      <w:r>
        <w:rPr>
          <w:rFonts w:cs="Arial"/>
          <w:szCs w:val="20"/>
        </w:rPr>
        <w:t>s</w:t>
      </w:r>
      <w:r w:rsidRPr="00B5538E">
        <w:rPr>
          <w:rFonts w:cs="Arial"/>
          <w:szCs w:val="20"/>
        </w:rPr>
        <w:t xml:space="preserve"> Square recorded an average occupancy of </w:t>
      </w:r>
      <w:r>
        <w:rPr>
          <w:rFonts w:cs="Arial"/>
          <w:szCs w:val="20"/>
        </w:rPr>
        <w:t>89</w:t>
      </w:r>
      <w:r w:rsidRPr="00B5538E">
        <w:rPr>
          <w:rFonts w:cs="Arial"/>
          <w:szCs w:val="20"/>
        </w:rPr>
        <w:t>% and an average daily rate of $2</w:t>
      </w:r>
      <w:r>
        <w:rPr>
          <w:rFonts w:cs="Arial"/>
          <w:szCs w:val="20"/>
        </w:rPr>
        <w:t>48</w:t>
      </w:r>
      <w:r w:rsidRPr="00B5538E">
        <w:rPr>
          <w:rFonts w:cs="Arial"/>
          <w:szCs w:val="20"/>
        </w:rPr>
        <w:t xml:space="preserve"> per room during 2016. The construction of the 300 room Cit</w:t>
      </w:r>
      <w:r>
        <w:rPr>
          <w:rFonts w:cs="Arial"/>
          <w:szCs w:val="20"/>
        </w:rPr>
        <w:t>i</w:t>
      </w:r>
      <w:r w:rsidRPr="00B5538E">
        <w:rPr>
          <w:rFonts w:cs="Arial"/>
          <w:szCs w:val="20"/>
        </w:rPr>
        <w:t xml:space="preserve">zenM hotel at Bowery street is progressing well and is scheduled to be completed in the </w:t>
      </w:r>
      <w:r>
        <w:rPr>
          <w:rFonts w:cs="Arial"/>
          <w:szCs w:val="20"/>
        </w:rPr>
        <w:t>first</w:t>
      </w:r>
      <w:r w:rsidRPr="00B5538E">
        <w:rPr>
          <w:rFonts w:cs="Arial"/>
          <w:szCs w:val="20"/>
        </w:rPr>
        <w:t xml:space="preserve"> half of 201</w:t>
      </w:r>
      <w:r>
        <w:rPr>
          <w:rFonts w:cs="Arial"/>
          <w:szCs w:val="20"/>
        </w:rPr>
        <w:t>8</w:t>
      </w:r>
      <w:r w:rsidRPr="00B5538E">
        <w:rPr>
          <w:rFonts w:cs="Arial"/>
          <w:szCs w:val="20"/>
        </w:rPr>
        <w:t>.</w:t>
      </w:r>
    </w:p>
    <w:p w14:paraId="6028A99F" w14:textId="2DFD4238" w:rsidR="00A4084D" w:rsidRPr="00B5538E" w:rsidRDefault="00A4084D" w:rsidP="00A4084D">
      <w:pPr>
        <w:spacing w:before="240" w:after="240" w:line="276" w:lineRule="auto"/>
        <w:rPr>
          <w:rFonts w:cs="Arial"/>
          <w:szCs w:val="20"/>
        </w:rPr>
      </w:pPr>
      <w:r w:rsidRPr="00B5538E">
        <w:rPr>
          <w:rFonts w:cs="Arial"/>
          <w:szCs w:val="20"/>
        </w:rPr>
        <w:t xml:space="preserve">In line with its strategy, BCRE USA commenced about three years ago investing in the multifamily real estate market in the US (primarily in Ohio), using the Group’s extensive experience of this asset class in </w:t>
      </w:r>
      <w:r>
        <w:rPr>
          <w:rFonts w:cs="Arial"/>
          <w:szCs w:val="20"/>
        </w:rPr>
        <w:t xml:space="preserve">Germany and in </w:t>
      </w:r>
      <w:r w:rsidRPr="00B5538E">
        <w:rPr>
          <w:rFonts w:cs="Arial"/>
          <w:szCs w:val="20"/>
        </w:rPr>
        <w:t>Manhattan</w:t>
      </w:r>
      <w:r>
        <w:rPr>
          <w:rFonts w:cs="Arial"/>
          <w:szCs w:val="20"/>
        </w:rPr>
        <w:t>.</w:t>
      </w:r>
      <w:r w:rsidRPr="00B5538E">
        <w:rPr>
          <w:rFonts w:cs="Arial"/>
          <w:szCs w:val="20"/>
        </w:rPr>
        <w:t xml:space="preserve"> As at 31 December 2016, the total number of multifamily units under management in </w:t>
      </w:r>
      <w:r>
        <w:rPr>
          <w:rFonts w:cs="Arial"/>
          <w:szCs w:val="20"/>
        </w:rPr>
        <w:t>Cincinnati, Ohio</w:t>
      </w:r>
      <w:r w:rsidRPr="00B5538E">
        <w:rPr>
          <w:rFonts w:cs="Arial"/>
          <w:szCs w:val="20"/>
        </w:rPr>
        <w:t xml:space="preserve"> stands at 516. The performance of the portfolio continues to improve with an overall average occupancy of </w:t>
      </w:r>
      <w:r>
        <w:rPr>
          <w:rFonts w:cs="Arial"/>
          <w:szCs w:val="20"/>
        </w:rPr>
        <w:t>more than 95%</w:t>
      </w:r>
      <w:r w:rsidRPr="00B5538E">
        <w:rPr>
          <w:rFonts w:cs="Arial"/>
          <w:szCs w:val="20"/>
        </w:rPr>
        <w:t xml:space="preserve"> as at 31 December 2016</w:t>
      </w:r>
      <w:r>
        <w:rPr>
          <w:rFonts w:cs="Arial"/>
          <w:szCs w:val="20"/>
        </w:rPr>
        <w:t xml:space="preserve"> (31 December 2015: </w:t>
      </w:r>
      <w:r w:rsidRPr="002A4471">
        <w:rPr>
          <w:rFonts w:cs="Arial"/>
          <w:szCs w:val="20"/>
        </w:rPr>
        <w:t>94%).</w:t>
      </w:r>
      <w:r w:rsidRPr="00B5538E">
        <w:rPr>
          <w:rFonts w:cs="Arial"/>
          <w:szCs w:val="20"/>
        </w:rPr>
        <w:t xml:space="preserve"> During 2016 the setting up of a private real estate investment trust (“REIT”)</w:t>
      </w:r>
      <w:r>
        <w:rPr>
          <w:rFonts w:cs="Arial"/>
          <w:szCs w:val="20"/>
        </w:rPr>
        <w:t xml:space="preserve"> was completed</w:t>
      </w:r>
      <w:r w:rsidRPr="00B5538E">
        <w:rPr>
          <w:rFonts w:cs="Arial"/>
          <w:szCs w:val="20"/>
        </w:rPr>
        <w:t xml:space="preserve"> to carry out our multifamily business in the USA</w:t>
      </w:r>
      <w:r>
        <w:rPr>
          <w:rFonts w:cs="Arial"/>
          <w:szCs w:val="20"/>
        </w:rPr>
        <w:t>.</w:t>
      </w:r>
      <w:r w:rsidRPr="00B5538E">
        <w:rPr>
          <w:rFonts w:cs="Arial"/>
          <w:szCs w:val="20"/>
        </w:rPr>
        <w:t xml:space="preserve"> The REIT purchased </w:t>
      </w:r>
      <w:r>
        <w:rPr>
          <w:rFonts w:cs="Arial"/>
          <w:szCs w:val="20"/>
        </w:rPr>
        <w:t xml:space="preserve">in January 2017 </w:t>
      </w:r>
      <w:r w:rsidRPr="00B5538E">
        <w:rPr>
          <w:rFonts w:cs="Arial"/>
          <w:szCs w:val="20"/>
        </w:rPr>
        <w:t>additional 336 multifamily units (approximately 3</w:t>
      </w:r>
      <w:r>
        <w:rPr>
          <w:rFonts w:cs="Arial"/>
          <w:szCs w:val="20"/>
        </w:rPr>
        <w:t>40</w:t>
      </w:r>
      <w:r w:rsidRPr="00B5538E">
        <w:rPr>
          <w:rFonts w:cs="Arial"/>
          <w:szCs w:val="20"/>
        </w:rPr>
        <w:t>,000 sq</w:t>
      </w:r>
      <w:r w:rsidR="00B0436A">
        <w:rPr>
          <w:rFonts w:cs="Arial"/>
          <w:szCs w:val="20"/>
        </w:rPr>
        <w:t xml:space="preserve"> </w:t>
      </w:r>
      <w:r w:rsidRPr="00B5538E">
        <w:rPr>
          <w:rFonts w:cs="Arial"/>
          <w:szCs w:val="20"/>
        </w:rPr>
        <w:t>ft) for</w:t>
      </w:r>
      <w:r>
        <w:rPr>
          <w:rFonts w:cs="Arial"/>
          <w:szCs w:val="20"/>
        </w:rPr>
        <w:t xml:space="preserve"> a</w:t>
      </w:r>
      <w:r w:rsidRPr="00B5538E">
        <w:rPr>
          <w:rFonts w:cs="Arial"/>
          <w:szCs w:val="20"/>
        </w:rPr>
        <w:t xml:space="preserve"> total consideration of $26.5 million in Preserve at Sagebrook, </w:t>
      </w:r>
      <w:r>
        <w:rPr>
          <w:rFonts w:cs="Arial"/>
          <w:szCs w:val="20"/>
        </w:rPr>
        <w:t xml:space="preserve">in Dayton, Ohio </w:t>
      </w:r>
      <w:r w:rsidRPr="00B5538E">
        <w:rPr>
          <w:rFonts w:cs="Arial"/>
          <w:szCs w:val="20"/>
        </w:rPr>
        <w:t xml:space="preserve">bringing the multifamily portfolio in </w:t>
      </w:r>
      <w:r>
        <w:rPr>
          <w:rFonts w:cs="Arial"/>
          <w:szCs w:val="20"/>
        </w:rPr>
        <w:t>Ohio,</w:t>
      </w:r>
      <w:r w:rsidRPr="00B5538E">
        <w:rPr>
          <w:rFonts w:cs="Arial"/>
          <w:szCs w:val="20"/>
        </w:rPr>
        <w:t xml:space="preserve"> US to 852 units</w:t>
      </w:r>
      <w:r>
        <w:rPr>
          <w:rFonts w:cs="Arial"/>
          <w:szCs w:val="20"/>
        </w:rPr>
        <w:t>.</w:t>
      </w:r>
      <w:r w:rsidRPr="00B5538E">
        <w:rPr>
          <w:rFonts w:cs="Arial"/>
          <w:szCs w:val="20"/>
        </w:rPr>
        <w:t xml:space="preserve"> </w:t>
      </w:r>
    </w:p>
    <w:p w14:paraId="130022F0" w14:textId="359FAFF0" w:rsidR="00A4084D" w:rsidRDefault="00A4084D" w:rsidP="00A4084D">
      <w:pPr>
        <w:spacing w:before="240" w:after="240" w:line="276" w:lineRule="auto"/>
        <w:rPr>
          <w:rFonts w:cs="Arial"/>
          <w:szCs w:val="20"/>
        </w:rPr>
      </w:pPr>
      <w:r w:rsidRPr="00B5538E">
        <w:rPr>
          <w:rFonts w:cs="Arial"/>
          <w:szCs w:val="20"/>
        </w:rPr>
        <w:t xml:space="preserve">The real estate lending business, since inception, has been undertaken by BCRE USA at a relatively limited scale compared to other activities of the Group and outside the Group’s core business. In light of this and with the intention of focusing on its main activities, the Group has decided to discontinue this business by not granting new loans, awaiting the </w:t>
      </w:r>
      <w:r>
        <w:rPr>
          <w:rFonts w:cs="Arial"/>
          <w:szCs w:val="20"/>
        </w:rPr>
        <w:t>repayment / refinancing</w:t>
      </w:r>
      <w:r w:rsidRPr="00B5538E">
        <w:rPr>
          <w:rFonts w:cs="Arial"/>
          <w:szCs w:val="20"/>
        </w:rPr>
        <w:t xml:space="preserve"> of the outstanding ones.</w:t>
      </w:r>
      <w:r>
        <w:rPr>
          <w:rFonts w:cs="Arial"/>
          <w:szCs w:val="20"/>
        </w:rPr>
        <w:t xml:space="preserve"> The number of loans paid off till 31</w:t>
      </w:r>
      <w:r w:rsidRPr="003C5301">
        <w:rPr>
          <w:rFonts w:cs="Arial"/>
          <w:szCs w:val="20"/>
          <w:vertAlign w:val="superscript"/>
        </w:rPr>
        <w:t>st</w:t>
      </w:r>
      <w:r>
        <w:rPr>
          <w:rFonts w:cs="Arial"/>
          <w:szCs w:val="20"/>
        </w:rPr>
        <w:t xml:space="preserve"> of December 2016 was 27 totaling $34.7 million. The portfolio as of 31</w:t>
      </w:r>
      <w:r w:rsidRPr="003C5301">
        <w:rPr>
          <w:rFonts w:cs="Arial"/>
          <w:szCs w:val="20"/>
          <w:vertAlign w:val="superscript"/>
        </w:rPr>
        <w:t>st</w:t>
      </w:r>
      <w:r>
        <w:rPr>
          <w:rFonts w:cs="Arial"/>
          <w:szCs w:val="20"/>
        </w:rPr>
        <w:t xml:space="preserve"> of December 2016 is comprised of 8 loans totaling $16.7 million, of which $10.7 million was outstanding as of 31</w:t>
      </w:r>
      <w:r w:rsidRPr="003C5301">
        <w:rPr>
          <w:rFonts w:cs="Arial"/>
          <w:szCs w:val="20"/>
          <w:vertAlign w:val="superscript"/>
        </w:rPr>
        <w:t>st</w:t>
      </w:r>
      <w:r>
        <w:rPr>
          <w:rFonts w:cs="Arial"/>
          <w:szCs w:val="20"/>
        </w:rPr>
        <w:t xml:space="preserve"> of December 2016. All loans in the </w:t>
      </w:r>
      <w:r w:rsidR="00577C8A">
        <w:rPr>
          <w:rFonts w:cs="Arial"/>
          <w:szCs w:val="20"/>
        </w:rPr>
        <w:t>portfolio continue to perform.</w:t>
      </w:r>
    </w:p>
    <w:p w14:paraId="0749136E" w14:textId="77777777" w:rsidR="00A4084D" w:rsidRPr="005530B2" w:rsidRDefault="00A4084D" w:rsidP="00A4084D">
      <w:pPr>
        <w:spacing w:before="240" w:after="240" w:line="276" w:lineRule="auto"/>
        <w:rPr>
          <w:rFonts w:cs="Arial"/>
          <w:szCs w:val="20"/>
        </w:rPr>
      </w:pPr>
      <w:r w:rsidRPr="00381053">
        <w:rPr>
          <w:rFonts w:cs="Arial"/>
          <w:szCs w:val="20"/>
        </w:rPr>
        <w:t xml:space="preserve">In light of the recent headwinds faced by the lending market in Manhattan (in particular construction </w:t>
      </w:r>
      <w:r w:rsidRPr="005530B2">
        <w:rPr>
          <w:rFonts w:cs="Arial"/>
          <w:szCs w:val="20"/>
        </w:rPr>
        <w:t xml:space="preserve">lending), </w:t>
      </w:r>
      <w:r w:rsidRPr="005530B2">
        <w:rPr>
          <w:rFonts w:cs="Arial"/>
          <w:szCs w:val="20"/>
        </w:rPr>
        <w:lastRenderedPageBreak/>
        <w:t xml:space="preserve">BCRE </w:t>
      </w:r>
      <w:r w:rsidRPr="00E460D3">
        <w:rPr>
          <w:rFonts w:cs="Arial"/>
          <w:szCs w:val="20"/>
        </w:rPr>
        <w:t>USA sees opportunities in the US debt markets.</w:t>
      </w:r>
      <w:r w:rsidRPr="005530B2">
        <w:rPr>
          <w:rFonts w:cs="Arial"/>
          <w:szCs w:val="20"/>
        </w:rPr>
        <w:t xml:space="preserve"> </w:t>
      </w:r>
    </w:p>
    <w:p w14:paraId="197B05F5" w14:textId="77777777" w:rsidR="00A4084D" w:rsidRPr="00B5538E" w:rsidRDefault="00A4084D" w:rsidP="00A4084D">
      <w:pPr>
        <w:pStyle w:val="LLAgrHeading1"/>
        <w:numPr>
          <w:ilvl w:val="0"/>
          <w:numId w:val="0"/>
        </w:numPr>
        <w:spacing w:before="360" w:after="0" w:line="276" w:lineRule="auto"/>
        <w:rPr>
          <w:rFonts w:cs="Arial"/>
          <w:b w:val="0"/>
          <w:i/>
          <w:caps w:val="0"/>
          <w:szCs w:val="20"/>
          <w:lang w:val="en-GB"/>
        </w:rPr>
      </w:pPr>
      <w:bookmarkStart w:id="24" w:name="_Toc416959956"/>
      <w:bookmarkEnd w:id="24"/>
      <w:r w:rsidRPr="00B5538E">
        <w:rPr>
          <w:rFonts w:cs="Arial"/>
          <w:b w:val="0"/>
          <w:i/>
          <w:caps w:val="0"/>
          <w:szCs w:val="20"/>
          <w:lang w:val="en-GB"/>
        </w:rPr>
        <w:t xml:space="preserve">Germany </w:t>
      </w:r>
    </w:p>
    <w:p w14:paraId="1FA034D0" w14:textId="77777777" w:rsidR="00A4084D" w:rsidRPr="00B5538E" w:rsidRDefault="00A4084D" w:rsidP="00A4084D">
      <w:pPr>
        <w:spacing w:before="240" w:after="240" w:line="276" w:lineRule="auto"/>
        <w:rPr>
          <w:rFonts w:cs="Arial"/>
          <w:szCs w:val="20"/>
        </w:rPr>
      </w:pPr>
      <w:r w:rsidRPr="00B5538E">
        <w:rPr>
          <w:rFonts w:cs="Arial"/>
          <w:szCs w:val="20"/>
        </w:rPr>
        <w:t>The Company</w:t>
      </w:r>
      <w:r>
        <w:rPr>
          <w:rFonts w:cs="Arial"/>
          <w:szCs w:val="20"/>
        </w:rPr>
        <w:t xml:space="preserve"> has an</w:t>
      </w:r>
      <w:r w:rsidRPr="00B5538E">
        <w:rPr>
          <w:rFonts w:cs="Arial"/>
          <w:szCs w:val="20"/>
        </w:rPr>
        <w:t xml:space="preserve"> interest in BCRE Germany </w:t>
      </w:r>
      <w:r>
        <w:rPr>
          <w:rFonts w:cs="Arial"/>
          <w:szCs w:val="20"/>
        </w:rPr>
        <w:t>of</w:t>
      </w:r>
      <w:r w:rsidRPr="00B5538E">
        <w:rPr>
          <w:rFonts w:cs="Arial"/>
          <w:szCs w:val="20"/>
        </w:rPr>
        <w:t xml:space="preserve"> 28.</w:t>
      </w:r>
      <w:r>
        <w:rPr>
          <w:rFonts w:cs="Arial"/>
          <w:szCs w:val="20"/>
        </w:rPr>
        <w:t>74</w:t>
      </w:r>
      <w:r w:rsidRPr="00B5538E">
        <w:rPr>
          <w:rFonts w:cs="Arial"/>
          <w:szCs w:val="20"/>
        </w:rPr>
        <w:t xml:space="preserve">% as of 31 December 2016 (31 December 2015: 34.76%). </w:t>
      </w:r>
    </w:p>
    <w:p w14:paraId="6016DADD" w14:textId="7BD9784B" w:rsidR="00A4084D" w:rsidRPr="00B5538E" w:rsidRDefault="00A4084D" w:rsidP="00A4084D">
      <w:pPr>
        <w:spacing w:before="240" w:after="240" w:line="276" w:lineRule="auto"/>
        <w:rPr>
          <w:rFonts w:cs="Arial"/>
          <w:szCs w:val="20"/>
        </w:rPr>
      </w:pPr>
      <w:r w:rsidRPr="00B5538E">
        <w:rPr>
          <w:rFonts w:cs="Arial"/>
          <w:szCs w:val="20"/>
        </w:rPr>
        <w:t xml:space="preserve">The Company has sold on 28 September 2016, 420,809 shares of </w:t>
      </w:r>
      <w:r>
        <w:rPr>
          <w:rFonts w:cs="Arial"/>
          <w:szCs w:val="20"/>
        </w:rPr>
        <w:t>BCRE Germany</w:t>
      </w:r>
      <w:r w:rsidRPr="00B5538E">
        <w:rPr>
          <w:rFonts w:cs="Arial"/>
          <w:szCs w:val="20"/>
        </w:rPr>
        <w:t xml:space="preserve"> th</w:t>
      </w:r>
      <w:r>
        <w:rPr>
          <w:rFonts w:cs="Arial"/>
          <w:szCs w:val="20"/>
        </w:rPr>
        <w:t>r</w:t>
      </w:r>
      <w:r w:rsidRPr="00B5538E">
        <w:rPr>
          <w:rFonts w:cs="Arial"/>
          <w:szCs w:val="20"/>
        </w:rPr>
        <w:t xml:space="preserve">ough an off-market transaction for a total consideration of approximately €32.4 million (including transaction costs) reducing the holding of the Company in </w:t>
      </w:r>
      <w:r>
        <w:rPr>
          <w:rFonts w:cs="Arial"/>
          <w:szCs w:val="20"/>
        </w:rPr>
        <w:t>BCRE Germany</w:t>
      </w:r>
      <w:r w:rsidRPr="00B5538E">
        <w:rPr>
          <w:rFonts w:cs="Arial"/>
          <w:szCs w:val="20"/>
        </w:rPr>
        <w:t xml:space="preserve"> to 28.31%. </w:t>
      </w:r>
      <w:r w:rsidRPr="00E754A1">
        <w:rPr>
          <w:rFonts w:cs="Arial"/>
          <w:szCs w:val="20"/>
          <w:lang w:val="en-GB"/>
        </w:rPr>
        <w:t>The transaction that was aimed, among others, at increasing the free float of BCP and trading volume in its shares further increased the Company’s liquidity and cash reserves</w:t>
      </w:r>
      <w:r>
        <w:rPr>
          <w:rFonts w:cs="Arial"/>
          <w:szCs w:val="20"/>
          <w:lang w:val="en-GB"/>
        </w:rPr>
        <w:t>.</w:t>
      </w:r>
    </w:p>
    <w:p w14:paraId="67D73F2D" w14:textId="77777777" w:rsidR="00A4084D" w:rsidRPr="00B5538E" w:rsidRDefault="00A4084D" w:rsidP="00A4084D">
      <w:pPr>
        <w:spacing w:before="240" w:after="240" w:line="276" w:lineRule="auto"/>
        <w:rPr>
          <w:rFonts w:cs="Arial"/>
          <w:szCs w:val="20"/>
        </w:rPr>
      </w:pPr>
      <w:r w:rsidRPr="00B5538E">
        <w:rPr>
          <w:rFonts w:cs="Arial"/>
          <w:szCs w:val="20"/>
        </w:rPr>
        <w:t xml:space="preserve">In January 2017, </w:t>
      </w:r>
      <w:r>
        <w:rPr>
          <w:rFonts w:cs="Arial"/>
          <w:szCs w:val="20"/>
        </w:rPr>
        <w:t>BCRE Germany</w:t>
      </w:r>
      <w:r w:rsidRPr="00B5538E">
        <w:rPr>
          <w:rFonts w:cs="Arial"/>
          <w:szCs w:val="20"/>
        </w:rPr>
        <w:t xml:space="preserve"> raised capital in the amount of approximately NIS200 million (approximately €50 million) by issuing ordinary shares. The Company’s holding in the issued share capital of BCRE Germany was further reduced to 26.33%. </w:t>
      </w:r>
    </w:p>
    <w:p w14:paraId="479F9AF5" w14:textId="77777777" w:rsidR="00A4084D" w:rsidRPr="00B5538E" w:rsidRDefault="00A4084D" w:rsidP="00A4084D">
      <w:pPr>
        <w:spacing w:before="240" w:after="240" w:line="276" w:lineRule="auto"/>
        <w:rPr>
          <w:rFonts w:cs="Arial"/>
          <w:szCs w:val="20"/>
        </w:rPr>
      </w:pPr>
      <w:r w:rsidRPr="00A601AE">
        <w:rPr>
          <w:rFonts w:cs="Arial"/>
          <w:szCs w:val="20"/>
        </w:rPr>
        <w:t>BCRE’s Germany portfolio embodies a balanced business model, stable cash flow and growth</w:t>
      </w:r>
      <w:r w:rsidRPr="00973090">
        <w:rPr>
          <w:rFonts w:cs="Arial"/>
          <w:szCs w:val="20"/>
        </w:rPr>
        <w:t>. A quality player in the multifamily sector, BCRE Germany is the leading player in the retail parks sector in Germany and among the large players in condo development in Dusseldorf.</w:t>
      </w:r>
    </w:p>
    <w:p w14:paraId="51087B46" w14:textId="77777777" w:rsidR="00A4084D" w:rsidRPr="00B5538E" w:rsidRDefault="00A4084D" w:rsidP="00A4084D">
      <w:pPr>
        <w:spacing w:before="240" w:after="240" w:line="276" w:lineRule="auto"/>
        <w:rPr>
          <w:rFonts w:cs="Arial"/>
          <w:szCs w:val="20"/>
        </w:rPr>
      </w:pPr>
      <w:r w:rsidRPr="00B5538E">
        <w:rPr>
          <w:rFonts w:cs="Arial"/>
          <w:szCs w:val="20"/>
        </w:rPr>
        <w:t>During the period</w:t>
      </w:r>
      <w:r>
        <w:rPr>
          <w:rFonts w:cs="Arial"/>
          <w:szCs w:val="20"/>
        </w:rPr>
        <w:t xml:space="preserve"> under review</w:t>
      </w:r>
      <w:r w:rsidRPr="00B5538E">
        <w:rPr>
          <w:rFonts w:cs="Arial"/>
          <w:szCs w:val="20"/>
        </w:rPr>
        <w:t xml:space="preserve">, BCRE Germany performed well with the rental income growing by </w:t>
      </w:r>
      <w:r w:rsidRPr="00E460D3">
        <w:rPr>
          <w:rFonts w:cs="Arial"/>
          <w:szCs w:val="20"/>
        </w:rPr>
        <w:t>16%</w:t>
      </w:r>
      <w:r w:rsidRPr="00B5538E">
        <w:rPr>
          <w:rFonts w:cs="Arial"/>
          <w:szCs w:val="20"/>
        </w:rPr>
        <w:t xml:space="preserve"> to €</w:t>
      </w:r>
      <w:r w:rsidRPr="00E460D3">
        <w:rPr>
          <w:rFonts w:cs="Arial"/>
          <w:szCs w:val="20"/>
        </w:rPr>
        <w:t>72</w:t>
      </w:r>
      <w:r>
        <w:rPr>
          <w:rFonts w:cs="Arial"/>
          <w:szCs w:val="20"/>
        </w:rPr>
        <w:t>.11</w:t>
      </w:r>
      <w:r w:rsidRPr="00B5538E">
        <w:rPr>
          <w:rFonts w:cs="Arial"/>
          <w:szCs w:val="20"/>
        </w:rPr>
        <w:t xml:space="preserve"> million (31 December 2015: €66.42 million)</w:t>
      </w:r>
      <w:r>
        <w:rPr>
          <w:rFonts w:cs="Arial"/>
          <w:szCs w:val="20"/>
        </w:rPr>
        <w:t xml:space="preserve"> and</w:t>
      </w:r>
      <w:r w:rsidRPr="00B5538E">
        <w:rPr>
          <w:rFonts w:cs="Arial"/>
          <w:szCs w:val="20"/>
        </w:rPr>
        <w:t xml:space="preserve"> net profit attributable to equity holders growing by </w:t>
      </w:r>
      <w:r w:rsidRPr="00E460D3">
        <w:rPr>
          <w:rFonts w:cs="Arial"/>
          <w:szCs w:val="20"/>
        </w:rPr>
        <w:t>20%</w:t>
      </w:r>
      <w:r w:rsidRPr="00B5538E">
        <w:rPr>
          <w:rFonts w:cs="Arial"/>
          <w:szCs w:val="20"/>
        </w:rPr>
        <w:t xml:space="preserve"> to </w:t>
      </w:r>
      <w:r w:rsidRPr="00E460D3">
        <w:rPr>
          <w:rFonts w:cs="Arial"/>
          <w:szCs w:val="20"/>
        </w:rPr>
        <w:t>€</w:t>
      </w:r>
      <w:r>
        <w:rPr>
          <w:rFonts w:cs="Arial"/>
          <w:szCs w:val="20"/>
        </w:rPr>
        <w:t>76.28</w:t>
      </w:r>
      <w:r w:rsidRPr="00B5538E">
        <w:rPr>
          <w:rFonts w:cs="Arial"/>
          <w:szCs w:val="20"/>
        </w:rPr>
        <w:t xml:space="preserve"> million (31 December 2015: €63.44 million)</w:t>
      </w:r>
      <w:r>
        <w:rPr>
          <w:rFonts w:cs="Arial"/>
          <w:szCs w:val="20"/>
        </w:rPr>
        <w:t>.</w:t>
      </w:r>
      <w:r w:rsidRPr="00B5538E">
        <w:rPr>
          <w:rFonts w:cs="Arial"/>
          <w:szCs w:val="20"/>
        </w:rPr>
        <w:t xml:space="preserve"> </w:t>
      </w:r>
    </w:p>
    <w:p w14:paraId="4D6E1734" w14:textId="256D1F8F" w:rsidR="00A4084D" w:rsidRPr="00B5538E" w:rsidRDefault="00A4084D" w:rsidP="00A4084D">
      <w:pPr>
        <w:spacing w:before="240" w:after="240" w:line="276" w:lineRule="auto"/>
        <w:rPr>
          <w:rFonts w:cs="Arial"/>
          <w:szCs w:val="20"/>
        </w:rPr>
      </w:pPr>
      <w:r w:rsidRPr="00B5538E">
        <w:rPr>
          <w:rFonts w:cs="Arial"/>
          <w:szCs w:val="20"/>
        </w:rPr>
        <w:t xml:space="preserve">With the recent acquisitions, BCRE Germany now </w:t>
      </w:r>
      <w:r w:rsidRPr="00E460D3">
        <w:rPr>
          <w:rFonts w:cs="Arial"/>
          <w:szCs w:val="20"/>
        </w:rPr>
        <w:t xml:space="preserve">holds </w:t>
      </w:r>
      <w:r>
        <w:rPr>
          <w:rFonts w:cs="Arial"/>
          <w:szCs w:val="20"/>
        </w:rPr>
        <w:t>28</w:t>
      </w:r>
      <w:r w:rsidRPr="00B5538E">
        <w:rPr>
          <w:rFonts w:cs="Arial"/>
          <w:szCs w:val="20"/>
        </w:rPr>
        <w:t xml:space="preserve">commercial properties with a total lettable area of </w:t>
      </w:r>
      <w:r w:rsidRPr="00E460D3">
        <w:rPr>
          <w:rFonts w:cs="Arial"/>
          <w:szCs w:val="20"/>
        </w:rPr>
        <w:t>approximately 334,000</w:t>
      </w:r>
      <w:r w:rsidRPr="00B5538E">
        <w:rPr>
          <w:rFonts w:cs="Arial"/>
          <w:szCs w:val="20"/>
        </w:rPr>
        <w:t xml:space="preserve"> sq</w:t>
      </w:r>
      <w:r w:rsidR="00B0436A">
        <w:rPr>
          <w:rFonts w:cs="Arial"/>
          <w:szCs w:val="20"/>
        </w:rPr>
        <w:t xml:space="preserve"> </w:t>
      </w:r>
      <w:r w:rsidRPr="00B5538E">
        <w:rPr>
          <w:rFonts w:cs="Arial"/>
          <w:szCs w:val="20"/>
        </w:rPr>
        <w:t>m (377,000 sq</w:t>
      </w:r>
      <w:r w:rsidR="00B0436A">
        <w:rPr>
          <w:rFonts w:cs="Arial"/>
          <w:szCs w:val="20"/>
        </w:rPr>
        <w:t xml:space="preserve"> </w:t>
      </w:r>
      <w:r w:rsidRPr="00B5538E">
        <w:rPr>
          <w:rFonts w:cs="Arial"/>
          <w:szCs w:val="20"/>
        </w:rPr>
        <w:t xml:space="preserve">m as at 31 December 2015) with </w:t>
      </w:r>
      <w:r w:rsidRPr="00E460D3">
        <w:rPr>
          <w:rFonts w:cs="Arial"/>
          <w:szCs w:val="20"/>
        </w:rPr>
        <w:t>around 95%</w:t>
      </w:r>
      <w:r w:rsidRPr="00B5538E">
        <w:rPr>
          <w:rFonts w:cs="Arial"/>
          <w:szCs w:val="20"/>
        </w:rPr>
        <w:t xml:space="preserve"> overall occupancy. In addition, it holds </w:t>
      </w:r>
      <w:r w:rsidRPr="00A34449">
        <w:rPr>
          <w:rFonts w:cs="Arial"/>
          <w:szCs w:val="20"/>
        </w:rPr>
        <w:t>over 10,000 multifamily</w:t>
      </w:r>
      <w:r w:rsidRPr="00B5538E">
        <w:rPr>
          <w:rFonts w:cs="Arial"/>
          <w:szCs w:val="20"/>
        </w:rPr>
        <w:t xml:space="preserve"> residential units with a total leasable area of </w:t>
      </w:r>
      <w:r w:rsidRPr="00E460D3">
        <w:rPr>
          <w:rFonts w:cs="Arial"/>
          <w:szCs w:val="20"/>
        </w:rPr>
        <w:t>approximately 609,000 sq</w:t>
      </w:r>
      <w:r w:rsidR="00B0436A">
        <w:rPr>
          <w:rFonts w:cs="Arial"/>
          <w:szCs w:val="20"/>
        </w:rPr>
        <w:t xml:space="preserve"> </w:t>
      </w:r>
      <w:r w:rsidRPr="00E460D3">
        <w:rPr>
          <w:rFonts w:cs="Arial"/>
          <w:szCs w:val="20"/>
        </w:rPr>
        <w:t>m</w:t>
      </w:r>
      <w:r w:rsidRPr="00B5538E">
        <w:rPr>
          <w:rFonts w:cs="Arial"/>
          <w:szCs w:val="20"/>
        </w:rPr>
        <w:t xml:space="preserve"> (9,901 multifamily residential units and 571,000 sq</w:t>
      </w:r>
      <w:r w:rsidR="00B0436A">
        <w:rPr>
          <w:rFonts w:cs="Arial"/>
          <w:szCs w:val="20"/>
        </w:rPr>
        <w:t xml:space="preserve"> </w:t>
      </w:r>
      <w:r w:rsidRPr="00B5538E">
        <w:rPr>
          <w:rFonts w:cs="Arial"/>
          <w:szCs w:val="20"/>
        </w:rPr>
        <w:t xml:space="preserve">m as of 31 December 2015) with </w:t>
      </w:r>
      <w:r w:rsidRPr="002D46C0">
        <w:rPr>
          <w:rFonts w:cs="Arial"/>
          <w:szCs w:val="20"/>
        </w:rPr>
        <w:t>approximately 96% overall</w:t>
      </w:r>
      <w:r w:rsidRPr="00B5538E">
        <w:rPr>
          <w:rFonts w:cs="Arial"/>
          <w:szCs w:val="20"/>
        </w:rPr>
        <w:t xml:space="preserve"> occupancy. </w:t>
      </w:r>
    </w:p>
    <w:p w14:paraId="137CF983" w14:textId="77777777" w:rsidR="00A4084D" w:rsidRPr="00B5538E" w:rsidRDefault="00A4084D" w:rsidP="00A4084D">
      <w:pPr>
        <w:spacing w:before="240" w:after="240" w:line="276" w:lineRule="auto"/>
        <w:rPr>
          <w:rFonts w:cs="Arial"/>
          <w:szCs w:val="20"/>
        </w:rPr>
      </w:pPr>
      <w:r w:rsidRPr="00B5538E">
        <w:rPr>
          <w:rFonts w:cs="Arial"/>
          <w:szCs w:val="20"/>
        </w:rPr>
        <w:t xml:space="preserve">In 2016, Standard &amp; Poor’s Maalot, a credit rating agency accredited by Israel, has increased the credit rating of BCRE Germany and its existing debentures to ilAA- from ilA+, with stable outlook. </w:t>
      </w:r>
      <w:r>
        <w:rPr>
          <w:rFonts w:cs="Arial"/>
          <w:szCs w:val="20"/>
        </w:rPr>
        <w:t>In March 2017</w:t>
      </w:r>
      <w:r w:rsidRPr="00B5538E">
        <w:rPr>
          <w:rFonts w:cs="Arial"/>
          <w:szCs w:val="20"/>
        </w:rPr>
        <w:t xml:space="preserve">, Standard &amp; Poor’s Maalot reaffirmed the credit rating. </w:t>
      </w:r>
    </w:p>
    <w:p w14:paraId="3C7CE557" w14:textId="77777777" w:rsidR="00A4084D" w:rsidRPr="00B5538E" w:rsidRDefault="00A4084D" w:rsidP="00A4084D">
      <w:pPr>
        <w:pStyle w:val="LLAgrHeading1"/>
        <w:numPr>
          <w:ilvl w:val="0"/>
          <w:numId w:val="0"/>
        </w:numPr>
        <w:spacing w:before="360" w:after="0" w:line="276" w:lineRule="auto"/>
        <w:rPr>
          <w:rFonts w:cs="Arial"/>
          <w:b w:val="0"/>
          <w:i/>
          <w:caps w:val="0"/>
          <w:szCs w:val="20"/>
          <w:lang w:val="en-GB"/>
        </w:rPr>
      </w:pPr>
      <w:bookmarkStart w:id="25" w:name="_Toc416959957"/>
      <w:r w:rsidRPr="00B5538E">
        <w:rPr>
          <w:rFonts w:cs="Arial"/>
          <w:b w:val="0"/>
          <w:i/>
          <w:caps w:val="0"/>
          <w:szCs w:val="20"/>
          <w:lang w:val="en-GB"/>
        </w:rPr>
        <w:t>Russia</w:t>
      </w:r>
      <w:bookmarkEnd w:id="25"/>
    </w:p>
    <w:p w14:paraId="1E7710C6" w14:textId="77777777" w:rsidR="00A4084D" w:rsidRPr="00B5538E" w:rsidRDefault="00A4084D" w:rsidP="00A4084D">
      <w:pPr>
        <w:spacing w:before="240" w:after="240" w:line="276" w:lineRule="auto"/>
        <w:rPr>
          <w:rFonts w:cs="Arial"/>
          <w:szCs w:val="20"/>
        </w:rPr>
      </w:pPr>
      <w:r w:rsidRPr="00B5538E">
        <w:rPr>
          <w:rFonts w:cs="Arial"/>
          <w:szCs w:val="20"/>
        </w:rPr>
        <w:t>The Company, with around 85% interest in the Russian platform, is continuing with its hands-on management approach and focus on the stabilization of its projects in Russia. The</w:t>
      </w:r>
      <w:r>
        <w:rPr>
          <w:rFonts w:cs="Arial"/>
          <w:szCs w:val="20"/>
        </w:rPr>
        <w:t xml:space="preserve"> protracted economic recession, </w:t>
      </w:r>
      <w:r w:rsidRPr="00B5538E">
        <w:rPr>
          <w:rFonts w:cs="Arial"/>
          <w:szCs w:val="20"/>
        </w:rPr>
        <w:t xml:space="preserve">range of </w:t>
      </w:r>
      <w:r>
        <w:rPr>
          <w:rFonts w:cs="Arial"/>
          <w:szCs w:val="20"/>
        </w:rPr>
        <w:t xml:space="preserve">economic and financial </w:t>
      </w:r>
      <w:r w:rsidRPr="00B5538E">
        <w:rPr>
          <w:rFonts w:cs="Arial"/>
          <w:szCs w:val="20"/>
        </w:rPr>
        <w:t xml:space="preserve">sanctions </w:t>
      </w:r>
      <w:r>
        <w:rPr>
          <w:rFonts w:cs="Arial"/>
          <w:szCs w:val="20"/>
        </w:rPr>
        <w:t>with</w:t>
      </w:r>
      <w:r w:rsidRPr="00B5538E">
        <w:rPr>
          <w:rFonts w:cs="Arial"/>
          <w:szCs w:val="20"/>
        </w:rPr>
        <w:t xml:space="preserve"> their extension</w:t>
      </w:r>
      <w:r>
        <w:rPr>
          <w:rFonts w:cs="Arial"/>
          <w:szCs w:val="20"/>
        </w:rPr>
        <w:t xml:space="preserve"> and significantly off-peak energy prices</w:t>
      </w:r>
      <w:r w:rsidRPr="00B5538E">
        <w:rPr>
          <w:rFonts w:cs="Arial"/>
          <w:szCs w:val="20"/>
        </w:rPr>
        <w:t>, continue to have a significant negative effect on the Russian economy and US</w:t>
      </w:r>
      <w:r>
        <w:rPr>
          <w:rFonts w:cs="Arial"/>
          <w:szCs w:val="20"/>
        </w:rPr>
        <w:t xml:space="preserve"> and EU</w:t>
      </w:r>
      <w:r w:rsidRPr="00B5538E">
        <w:rPr>
          <w:rFonts w:cs="Arial"/>
          <w:szCs w:val="20"/>
        </w:rPr>
        <w:t xml:space="preserve"> stand on Russian sanction</w:t>
      </w:r>
      <w:r>
        <w:rPr>
          <w:rFonts w:cs="Arial"/>
          <w:szCs w:val="20"/>
        </w:rPr>
        <w:t>s</w:t>
      </w:r>
      <w:r w:rsidRPr="00B5538E">
        <w:rPr>
          <w:rFonts w:cs="Arial"/>
          <w:szCs w:val="20"/>
        </w:rPr>
        <w:t xml:space="preserve"> remains to be seen. Some recent macro indicators showing signs of stabilization in the Russian economy with stabilization of oil prices and reduced currency volatility, </w:t>
      </w:r>
      <w:r>
        <w:rPr>
          <w:rFonts w:cs="Arial"/>
          <w:szCs w:val="20"/>
        </w:rPr>
        <w:t>however</w:t>
      </w:r>
      <w:r w:rsidRPr="00B5538E">
        <w:rPr>
          <w:rFonts w:cs="Arial"/>
          <w:szCs w:val="20"/>
        </w:rPr>
        <w:t xml:space="preserve"> the Company’s management </w:t>
      </w:r>
      <w:r>
        <w:rPr>
          <w:rFonts w:cs="Arial"/>
          <w:szCs w:val="20"/>
        </w:rPr>
        <w:t>foresees</w:t>
      </w:r>
      <w:r w:rsidRPr="00B5538E">
        <w:rPr>
          <w:rFonts w:cs="Arial"/>
          <w:szCs w:val="20"/>
        </w:rPr>
        <w:t xml:space="preserve"> the Russian consumer market </w:t>
      </w:r>
      <w:r>
        <w:rPr>
          <w:rFonts w:cs="Arial"/>
          <w:szCs w:val="20"/>
        </w:rPr>
        <w:t>to remain</w:t>
      </w:r>
      <w:r w:rsidRPr="00B5538E">
        <w:rPr>
          <w:rFonts w:cs="Arial"/>
          <w:szCs w:val="20"/>
        </w:rPr>
        <w:t xml:space="preserve"> under pressure for a </w:t>
      </w:r>
      <w:r>
        <w:rPr>
          <w:rFonts w:cs="Arial"/>
          <w:szCs w:val="20"/>
        </w:rPr>
        <w:t>longer</w:t>
      </w:r>
      <w:r w:rsidRPr="00B5538E">
        <w:rPr>
          <w:rFonts w:cs="Arial"/>
          <w:szCs w:val="20"/>
        </w:rPr>
        <w:t xml:space="preserve"> period.</w:t>
      </w:r>
    </w:p>
    <w:p w14:paraId="58CB516C" w14:textId="77777777" w:rsidR="00A4084D" w:rsidRPr="00B5538E" w:rsidRDefault="00A4084D" w:rsidP="00A4084D">
      <w:pPr>
        <w:spacing w:line="276" w:lineRule="auto"/>
        <w:rPr>
          <w:rFonts w:cs="Arial"/>
          <w:szCs w:val="20"/>
        </w:rPr>
      </w:pPr>
      <w:r w:rsidRPr="00B5538E">
        <w:rPr>
          <w:rFonts w:cs="Arial"/>
          <w:szCs w:val="20"/>
        </w:rPr>
        <w:t>The effect of the current economic situation in Russia is being reflected in the valuations of December 2016</w:t>
      </w:r>
      <w:r>
        <w:rPr>
          <w:rFonts w:cs="Arial"/>
          <w:szCs w:val="20"/>
        </w:rPr>
        <w:t xml:space="preserve"> (for further details refer to Section 1.4.1)</w:t>
      </w:r>
      <w:r w:rsidRPr="00B5538E">
        <w:rPr>
          <w:rFonts w:cs="Arial"/>
          <w:szCs w:val="20"/>
        </w:rPr>
        <w:t>, thus reducing the Company’s exposure to this geography. However, the Group has managed to keep its assets in Russia fully operational, reduce overall risk profile by completing projects under progress</w:t>
      </w:r>
      <w:r w:rsidRPr="00A601AE">
        <w:rPr>
          <w:rFonts w:cs="Arial"/>
          <w:szCs w:val="20"/>
        </w:rPr>
        <w:t>, restructure the bank loans of its 4 main assets by, among others, improving the interest rates and postponing the amortization payments and have shifted from development risk to the domain of income producing assets.</w:t>
      </w:r>
    </w:p>
    <w:p w14:paraId="0AFF7FBE" w14:textId="7146653F" w:rsidR="00A4084D" w:rsidRPr="00B5538E" w:rsidRDefault="00A4084D" w:rsidP="00A4084D">
      <w:pPr>
        <w:spacing w:before="240" w:after="240" w:line="276" w:lineRule="auto"/>
        <w:rPr>
          <w:rFonts w:cs="Arial"/>
          <w:szCs w:val="20"/>
        </w:rPr>
      </w:pPr>
      <w:r w:rsidRPr="00B5538E">
        <w:rPr>
          <w:rFonts w:cs="Arial"/>
          <w:szCs w:val="20"/>
        </w:rPr>
        <w:lastRenderedPageBreak/>
        <w:t>The Company continues to focus on stabilizing the Russian platform, as the shopping center in Dmitrov, the logistic warehouse in Lobnia and Kazan’s main retail module are income producing assets almost fully occupied, whereas the Lyubertsy shopping center, 27,000 sq</w:t>
      </w:r>
      <w:r w:rsidR="00B0436A">
        <w:rPr>
          <w:rFonts w:cs="Arial"/>
          <w:szCs w:val="20"/>
        </w:rPr>
        <w:t xml:space="preserve"> </w:t>
      </w:r>
      <w:r w:rsidRPr="00B5538E">
        <w:rPr>
          <w:rFonts w:cs="Arial"/>
          <w:szCs w:val="20"/>
        </w:rPr>
        <w:t xml:space="preserve">m, opened in December 2015 and benefits from signed leases and term sheets </w:t>
      </w:r>
      <w:r w:rsidRPr="00552F23">
        <w:rPr>
          <w:rFonts w:cs="Arial"/>
          <w:szCs w:val="20"/>
        </w:rPr>
        <w:t>nearing 90% occupancy</w:t>
      </w:r>
      <w:r w:rsidRPr="00B5538E">
        <w:rPr>
          <w:rFonts w:cs="Arial"/>
          <w:szCs w:val="20"/>
        </w:rPr>
        <w:t xml:space="preserve"> and the two additional modules in Kazan are still ramping up.</w:t>
      </w:r>
      <w:r>
        <w:rPr>
          <w:rFonts w:cs="Arial"/>
          <w:szCs w:val="20"/>
        </w:rPr>
        <w:t xml:space="preserve"> </w:t>
      </w:r>
      <w:r w:rsidRPr="00B5538E">
        <w:rPr>
          <w:rFonts w:cs="Arial"/>
          <w:szCs w:val="20"/>
        </w:rPr>
        <w:t>In addition, BCRE Russia successfully entered into agreements with the existing financing bank concerning four major projects in Russia (Kazan, Lyubertsy, Lobnia and Dmitrov), whereby the main terms have been amended (prolonging the final maturity dates by 3 to 5 years, amortization payment schedules shall be postponed towards the maturity dates, improved interest rates, material loan covenants have been relaxed) and the corporate structure of the subsidiaries</w:t>
      </w:r>
      <w:r>
        <w:rPr>
          <w:rFonts w:cs="Arial"/>
          <w:szCs w:val="20"/>
        </w:rPr>
        <w:t>/associates</w:t>
      </w:r>
      <w:r w:rsidRPr="00B5538E">
        <w:rPr>
          <w:rFonts w:cs="Arial"/>
          <w:szCs w:val="20"/>
        </w:rPr>
        <w:t xml:space="preserve"> </w:t>
      </w:r>
      <w:r>
        <w:rPr>
          <w:rFonts w:cs="Arial"/>
          <w:szCs w:val="20"/>
        </w:rPr>
        <w:t xml:space="preserve">have </w:t>
      </w:r>
      <w:r w:rsidRPr="00B5538E">
        <w:rPr>
          <w:rFonts w:cs="Arial"/>
          <w:szCs w:val="20"/>
        </w:rPr>
        <w:t xml:space="preserve">been revised. The Company expects that the </w:t>
      </w:r>
      <w:r w:rsidRPr="002D46C0">
        <w:rPr>
          <w:rFonts w:cs="Arial"/>
          <w:szCs w:val="20"/>
        </w:rPr>
        <w:t>amendments of the</w:t>
      </w:r>
      <w:r w:rsidRPr="00B5538E">
        <w:rPr>
          <w:rFonts w:cs="Arial"/>
          <w:szCs w:val="20"/>
        </w:rPr>
        <w:t xml:space="preserve"> existing loan facilities will have a positive impact in the debt servicing obligations and on t</w:t>
      </w:r>
      <w:r w:rsidR="00577C8A">
        <w:rPr>
          <w:rFonts w:cs="Arial"/>
          <w:szCs w:val="20"/>
        </w:rPr>
        <w:t>he liquidity of BCRE Russia.</w:t>
      </w:r>
    </w:p>
    <w:p w14:paraId="06D457E5" w14:textId="77777777" w:rsidR="00A4084D" w:rsidRDefault="00A4084D" w:rsidP="00A4084D">
      <w:pPr>
        <w:spacing w:before="240" w:after="240" w:line="276" w:lineRule="auto"/>
        <w:rPr>
          <w:rFonts w:cs="Arial"/>
          <w:szCs w:val="20"/>
        </w:rPr>
      </w:pPr>
      <w:r w:rsidRPr="00493A50">
        <w:rPr>
          <w:rFonts w:cs="Arial"/>
          <w:szCs w:val="20"/>
        </w:rPr>
        <w:t>Overall, it was a challenging period and uncertainty remains in Russia. However, our team in Russia with its proactive approach is well equipped to monitor and react to the various challenges on the ground. The Company believes that its efforts to maintain and stabilize its Russian position will turn fruitful in the long run.</w:t>
      </w:r>
    </w:p>
    <w:p w14:paraId="0086CC22" w14:textId="77777777" w:rsidR="00A4084D" w:rsidRPr="00B5538E" w:rsidRDefault="00A4084D" w:rsidP="005A5A58">
      <w:pPr>
        <w:pStyle w:val="LLHeading3"/>
        <w:numPr>
          <w:ilvl w:val="2"/>
          <w:numId w:val="108"/>
        </w:numPr>
        <w:rPr>
          <w:rFonts w:cs="Arial"/>
          <w:b/>
          <w:szCs w:val="20"/>
          <w:lang w:val="en-GB"/>
        </w:rPr>
      </w:pPr>
      <w:r>
        <w:rPr>
          <w:rFonts w:cs="Arial"/>
          <w:b/>
          <w:szCs w:val="20"/>
          <w:lang w:val="en-GB"/>
        </w:rPr>
        <w:t>Other markets and activities</w:t>
      </w:r>
    </w:p>
    <w:p w14:paraId="4E51DFCF" w14:textId="77777777" w:rsidR="00A4084D" w:rsidRDefault="00A4084D" w:rsidP="00A4084D">
      <w:pPr>
        <w:spacing w:before="240" w:after="240" w:line="276" w:lineRule="auto"/>
      </w:pPr>
      <w:r>
        <w:t>In line with the Group strategy over the past two years, BCRE continued to focus on its key growth economies markets and stabilization of its emerging market portfolio. In parallel, the Group continued to reduce or discontinue activities in its non-core markets.</w:t>
      </w:r>
    </w:p>
    <w:p w14:paraId="3603EF87" w14:textId="77777777" w:rsidR="00A4084D" w:rsidRPr="00CE0FE2" w:rsidRDefault="00A4084D" w:rsidP="00A4084D">
      <w:pPr>
        <w:spacing w:before="240" w:after="240" w:line="276" w:lineRule="auto"/>
        <w:rPr>
          <w:lang w:val="en-GB"/>
        </w:rPr>
      </w:pPr>
      <w:r>
        <w:t xml:space="preserve">During the period under review, the Group completed the sale of Fountain Court in Manchester UK at a significant profit to its acquisition cost amounting to approximately </w:t>
      </w:r>
      <w:r w:rsidRPr="00E460D3">
        <w:t xml:space="preserve">to </w:t>
      </w:r>
      <w:r w:rsidRPr="00E460D3">
        <w:rPr>
          <w:rFonts w:cs="Arial"/>
          <w:szCs w:val="20"/>
          <w:lang w:val="en-GB"/>
        </w:rPr>
        <w:t>€2.5 million</w:t>
      </w:r>
      <w:r w:rsidRPr="00E460D3">
        <w:t>.</w:t>
      </w:r>
    </w:p>
    <w:p w14:paraId="5008DF7D" w14:textId="77777777" w:rsidR="00A4084D" w:rsidRDefault="00A4084D" w:rsidP="00A4084D">
      <w:pPr>
        <w:spacing w:before="240" w:after="240" w:line="276" w:lineRule="auto"/>
      </w:pPr>
      <w:r>
        <w:t>The BCRE India Fund closure has been extended by twenty-four months until March 2019 to provide for the time necessary for an orderly disposition of the fund’s investments in India and the investments in the USA held through the BCRE India Fund.</w:t>
      </w:r>
    </w:p>
    <w:p w14:paraId="7F72A941" w14:textId="77777777" w:rsidR="00A4084D" w:rsidRPr="00CE0FE2" w:rsidRDefault="00A4084D" w:rsidP="00A4084D">
      <w:pPr>
        <w:spacing w:before="240" w:after="240" w:line="276" w:lineRule="auto"/>
        <w:rPr>
          <w:lang w:val="en-GB"/>
        </w:rPr>
      </w:pPr>
      <w:r>
        <w:t>In relation to the Marconi Project in Rome, Italy, the Group is also exploring ways to monetize the investment.</w:t>
      </w:r>
    </w:p>
    <w:p w14:paraId="21653C62" w14:textId="441A8A3F" w:rsidR="00A4084D" w:rsidRPr="004F0872" w:rsidRDefault="00A4084D" w:rsidP="00A4084D">
      <w:pPr>
        <w:spacing w:before="240" w:after="240" w:line="276" w:lineRule="auto"/>
        <w:rPr>
          <w:rFonts w:cs="Arial"/>
          <w:szCs w:val="20"/>
        </w:rPr>
      </w:pPr>
      <w:r>
        <w:t>The Group is in the process of winding down the small ticket lending business in the US while continuing to explore the same segment to a larger ticket lending in New York, Manhattan, a market the local management is well familiar with.</w:t>
      </w:r>
    </w:p>
    <w:p w14:paraId="43CA32D3" w14:textId="77777777" w:rsidR="00A4084D" w:rsidRPr="005A5A58" w:rsidRDefault="00A4084D" w:rsidP="005A5A58">
      <w:pPr>
        <w:pStyle w:val="LLHeading2"/>
        <w:numPr>
          <w:ilvl w:val="1"/>
          <w:numId w:val="109"/>
        </w:numPr>
        <w:rPr>
          <w:rFonts w:ascii="Times New Roman" w:hAnsi="Times New Roman"/>
          <w:b/>
          <w:sz w:val="22"/>
          <w:lang w:val="en-GB"/>
        </w:rPr>
      </w:pPr>
      <w:bookmarkStart w:id="26" w:name="_Toc447029924"/>
      <w:r w:rsidRPr="005A5A58">
        <w:rPr>
          <w:rFonts w:ascii="Times New Roman" w:hAnsi="Times New Roman"/>
          <w:b/>
          <w:sz w:val="22"/>
          <w:lang w:val="en-GB"/>
        </w:rPr>
        <w:t>FINANCIAL OVERVIEW</w:t>
      </w:r>
      <w:bookmarkStart w:id="27" w:name="_Toc437951653"/>
      <w:bookmarkEnd w:id="26"/>
    </w:p>
    <w:p w14:paraId="3F0C9D79" w14:textId="77777777" w:rsidR="00A4084D" w:rsidRPr="005A5A58" w:rsidRDefault="00A4084D" w:rsidP="005A5A58">
      <w:pPr>
        <w:pStyle w:val="LLHeading3"/>
        <w:numPr>
          <w:ilvl w:val="2"/>
          <w:numId w:val="109"/>
        </w:numPr>
        <w:rPr>
          <w:rFonts w:ascii="Times New Roman" w:hAnsi="Times New Roman"/>
          <w:b/>
          <w:sz w:val="22"/>
          <w:lang w:val="en-GB"/>
        </w:rPr>
      </w:pPr>
      <w:bookmarkStart w:id="28" w:name="_Toc447029925"/>
      <w:r w:rsidRPr="005A5A58">
        <w:rPr>
          <w:rFonts w:ascii="Times New Roman" w:hAnsi="Times New Roman"/>
          <w:b/>
          <w:sz w:val="22"/>
          <w:lang w:val="en-GB"/>
        </w:rPr>
        <w:t>CFO’s statement</w:t>
      </w:r>
      <w:bookmarkEnd w:id="27"/>
      <w:bookmarkEnd w:id="28"/>
    </w:p>
    <w:p w14:paraId="6201F61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Nansia Koutsou, Chief Financial Officer, said:</w:t>
      </w:r>
    </w:p>
    <w:p w14:paraId="2F77ECB7" w14:textId="3B8BEA06" w:rsidR="005A5A58" w:rsidRDefault="005A5A58" w:rsidP="005A5A58">
      <w:pPr>
        <w:rPr>
          <w:i/>
          <w:iCs/>
        </w:rPr>
      </w:pPr>
      <w:bookmarkStart w:id="29" w:name="_Toc416949852"/>
      <w:bookmarkStart w:id="30" w:name="_Toc437951654"/>
      <w:bookmarkStart w:id="31" w:name="_Toc447029926"/>
      <w:r>
        <w:rPr>
          <w:i/>
          <w:iCs/>
        </w:rPr>
        <w:t xml:space="preserve">“The economic environment in Russia continued to significantly influence our financial results during 2016. Going forward, the Company's operations should be less influenced by the Russia results. The strategy of the Company to focus on growing economics proved fruitful with strong profitability and performance in Germany and the US. </w:t>
      </w:r>
    </w:p>
    <w:p w14:paraId="26C10219" w14:textId="77777777" w:rsidR="005A5A58" w:rsidRDefault="005A5A58" w:rsidP="005A5A58">
      <w:pPr>
        <w:rPr>
          <w:rFonts w:ascii="UICTFontTextStyleBody" w:hAnsi="UICTFontTextStyleBody"/>
          <w:sz w:val="32"/>
          <w:szCs w:val="32"/>
        </w:rPr>
      </w:pPr>
    </w:p>
    <w:p w14:paraId="557A35D9" w14:textId="2DF41909" w:rsidR="005A5A58" w:rsidRDefault="005A5A58" w:rsidP="005A5A58">
      <w:pPr>
        <w:rPr>
          <w:rFonts w:ascii="Calibri" w:hAnsi="Calibri"/>
          <w:i/>
          <w:iCs/>
        </w:rPr>
      </w:pPr>
      <w:r>
        <w:rPr>
          <w:i/>
          <w:iCs/>
        </w:rPr>
        <w:t>During the period, we raised additional funds through the issue of additional bonds under series C at the same rating as reaffirmed by the rating agency and issued additional convertible notes increasing further our liquidity”.</w:t>
      </w:r>
    </w:p>
    <w:p w14:paraId="3744E35F" w14:textId="77777777" w:rsidR="00A4084D" w:rsidRPr="005F519C" w:rsidRDefault="00A4084D" w:rsidP="00A4084D">
      <w:r w:rsidRPr="005F519C">
        <w:rPr>
          <w:i/>
          <w:iCs/>
        </w:rPr>
        <w:t> </w:t>
      </w:r>
    </w:p>
    <w:p w14:paraId="68D38CE7" w14:textId="77777777" w:rsidR="00A4084D" w:rsidRPr="005A5A58" w:rsidRDefault="00A4084D" w:rsidP="00A4084D">
      <w:pPr>
        <w:pStyle w:val="LLNormal"/>
        <w:spacing w:line="276" w:lineRule="auto"/>
        <w:rPr>
          <w:rFonts w:ascii="Times New Roman" w:hAnsi="Times New Roman" w:cs="Times New Roman"/>
          <w:b/>
          <w:sz w:val="22"/>
          <w:szCs w:val="22"/>
        </w:rPr>
      </w:pPr>
      <w:r w:rsidRPr="005A5A58">
        <w:rPr>
          <w:rFonts w:ascii="Times New Roman" w:hAnsi="Times New Roman" w:cs="Times New Roman"/>
          <w:b/>
          <w:sz w:val="22"/>
          <w:szCs w:val="22"/>
        </w:rPr>
        <w:t xml:space="preserve">Financial </w:t>
      </w:r>
      <w:bookmarkEnd w:id="29"/>
      <w:r w:rsidRPr="005A5A58">
        <w:rPr>
          <w:rFonts w:ascii="Times New Roman" w:hAnsi="Times New Roman" w:cs="Times New Roman"/>
          <w:b/>
          <w:sz w:val="22"/>
          <w:szCs w:val="22"/>
        </w:rPr>
        <w:t>review</w:t>
      </w:r>
      <w:bookmarkEnd w:id="30"/>
      <w:bookmarkEnd w:id="31"/>
    </w:p>
    <w:p w14:paraId="16D15688" w14:textId="77777777" w:rsidR="00A4084D" w:rsidRPr="005A5A58" w:rsidRDefault="00A4084D" w:rsidP="00A4084D">
      <w:pPr>
        <w:pStyle w:val="LLNormal"/>
        <w:spacing w:line="276" w:lineRule="auto"/>
        <w:rPr>
          <w:rFonts w:ascii="Times New Roman" w:hAnsi="Times New Roman" w:cs="Times New Roman"/>
          <w:b/>
          <w:sz w:val="22"/>
          <w:szCs w:val="22"/>
        </w:rPr>
      </w:pPr>
      <w:r w:rsidRPr="005A5A58">
        <w:rPr>
          <w:rFonts w:ascii="Times New Roman" w:hAnsi="Times New Roman" w:cs="Times New Roman"/>
          <w:b/>
          <w:sz w:val="22"/>
          <w:szCs w:val="22"/>
        </w:rPr>
        <w:lastRenderedPageBreak/>
        <w:t>Consolidated income statement</w:t>
      </w:r>
    </w:p>
    <w:tbl>
      <w:tblPr>
        <w:tblStyle w:val="TableGrid"/>
        <w:tblW w:w="4942" w:type="pct"/>
        <w:tblInd w:w="108" w:type="dxa"/>
        <w:tblLook w:val="04A0" w:firstRow="1" w:lastRow="0" w:firstColumn="1" w:lastColumn="0" w:noHBand="0" w:noVBand="1"/>
      </w:tblPr>
      <w:tblGrid>
        <w:gridCol w:w="6152"/>
        <w:gridCol w:w="1599"/>
        <w:gridCol w:w="1766"/>
      </w:tblGrid>
      <w:tr w:rsidR="00A4084D" w:rsidRPr="00C24BE5" w14:paraId="6CA1060A" w14:textId="77777777" w:rsidTr="00577C8A">
        <w:trPr>
          <w:trHeight w:val="300"/>
        </w:trPr>
        <w:tc>
          <w:tcPr>
            <w:tcW w:w="3232" w:type="pct"/>
            <w:tcBorders>
              <w:bottom w:val="nil"/>
            </w:tcBorders>
            <w:noWrap/>
            <w:vAlign w:val="center"/>
          </w:tcPr>
          <w:p w14:paraId="77F1665C" w14:textId="77777777" w:rsidR="00A4084D" w:rsidRPr="00B92DDD" w:rsidRDefault="00A4084D" w:rsidP="00577C8A">
            <w:pPr>
              <w:spacing w:line="240" w:lineRule="auto"/>
              <w:rPr>
                <w:rFonts w:eastAsiaTheme="minorHAnsi"/>
                <w:lang w:val="en-GB"/>
              </w:rPr>
            </w:pPr>
            <w:r w:rsidRPr="00B92DDD">
              <w:rPr>
                <w:rFonts w:eastAsiaTheme="minorHAnsi"/>
                <w:lang w:val="en-GB"/>
              </w:rPr>
              <w:t>In €1,000</w:t>
            </w:r>
          </w:p>
        </w:tc>
        <w:tc>
          <w:tcPr>
            <w:tcW w:w="1768" w:type="pct"/>
            <w:gridSpan w:val="2"/>
            <w:tcBorders>
              <w:bottom w:val="nil"/>
            </w:tcBorders>
            <w:noWrap/>
            <w:vAlign w:val="center"/>
          </w:tcPr>
          <w:p w14:paraId="02F0D827" w14:textId="77777777" w:rsidR="00A4084D" w:rsidRPr="005F519C" w:rsidRDefault="00A4084D" w:rsidP="00577C8A">
            <w:pPr>
              <w:spacing w:line="240" w:lineRule="auto"/>
              <w:rPr>
                <w:rFonts w:eastAsiaTheme="minorHAnsi"/>
                <w:b/>
                <w:lang w:val="en-GB"/>
              </w:rPr>
            </w:pPr>
          </w:p>
        </w:tc>
      </w:tr>
      <w:tr w:rsidR="00A4084D" w:rsidRPr="00C24BE5" w14:paraId="6A29948D" w14:textId="77777777" w:rsidTr="00577C8A">
        <w:trPr>
          <w:trHeight w:val="300"/>
        </w:trPr>
        <w:tc>
          <w:tcPr>
            <w:tcW w:w="3232" w:type="pct"/>
            <w:vMerge w:val="restart"/>
            <w:noWrap/>
            <w:vAlign w:val="center"/>
          </w:tcPr>
          <w:p w14:paraId="78719E79" w14:textId="77777777" w:rsidR="00A4084D" w:rsidRPr="005F519C" w:rsidRDefault="00A4084D" w:rsidP="00577C8A">
            <w:pPr>
              <w:spacing w:line="240" w:lineRule="auto"/>
              <w:rPr>
                <w:rFonts w:eastAsiaTheme="minorHAnsi"/>
                <w:lang w:val="en-GB"/>
              </w:rPr>
            </w:pPr>
            <w:r w:rsidRPr="005F519C">
              <w:rPr>
                <w:rFonts w:eastAsiaTheme="minorHAnsi"/>
                <w:b/>
                <w:lang w:val="en-GB"/>
              </w:rPr>
              <w:t>Particulars for consolidated income statement</w:t>
            </w:r>
          </w:p>
        </w:tc>
        <w:tc>
          <w:tcPr>
            <w:tcW w:w="1768" w:type="pct"/>
            <w:gridSpan w:val="2"/>
            <w:tcBorders>
              <w:bottom w:val="nil"/>
            </w:tcBorders>
            <w:noWrap/>
            <w:vAlign w:val="center"/>
          </w:tcPr>
          <w:p w14:paraId="39D98E01" w14:textId="77777777" w:rsidR="00A4084D" w:rsidRPr="005A5A58" w:rsidRDefault="00A4084D" w:rsidP="00577C8A">
            <w:pPr>
              <w:spacing w:line="240" w:lineRule="auto"/>
              <w:jc w:val="center"/>
              <w:rPr>
                <w:rFonts w:eastAsiaTheme="minorHAnsi"/>
                <w:b/>
                <w:lang w:val="en-GB"/>
              </w:rPr>
            </w:pPr>
            <w:r w:rsidRPr="005A5A58">
              <w:rPr>
                <w:rFonts w:eastAsiaTheme="minorHAnsi"/>
                <w:b/>
                <w:lang w:val="en-GB"/>
              </w:rPr>
              <w:t>Year ended 31 December</w:t>
            </w:r>
          </w:p>
        </w:tc>
      </w:tr>
      <w:tr w:rsidR="00A4084D" w:rsidRPr="00C24BE5" w14:paraId="3664592F" w14:textId="77777777" w:rsidTr="00577C8A">
        <w:trPr>
          <w:trHeight w:val="300"/>
        </w:trPr>
        <w:tc>
          <w:tcPr>
            <w:tcW w:w="3232" w:type="pct"/>
            <w:vMerge/>
            <w:noWrap/>
            <w:vAlign w:val="center"/>
            <w:hideMark/>
          </w:tcPr>
          <w:p w14:paraId="5834DD68" w14:textId="77777777" w:rsidR="00A4084D" w:rsidRPr="005A5A58" w:rsidRDefault="00A4084D" w:rsidP="00577C8A">
            <w:pPr>
              <w:spacing w:line="240" w:lineRule="auto"/>
              <w:rPr>
                <w:rFonts w:eastAsiaTheme="minorHAnsi"/>
                <w:lang w:val="en-GB"/>
              </w:rPr>
            </w:pPr>
          </w:p>
        </w:tc>
        <w:tc>
          <w:tcPr>
            <w:tcW w:w="840" w:type="pct"/>
            <w:noWrap/>
            <w:vAlign w:val="center"/>
            <w:hideMark/>
          </w:tcPr>
          <w:p w14:paraId="7F1EC61B" w14:textId="77777777" w:rsidR="00A4084D" w:rsidRPr="005A5A58" w:rsidRDefault="00A4084D" w:rsidP="00577C8A">
            <w:pPr>
              <w:spacing w:line="240" w:lineRule="auto"/>
              <w:jc w:val="center"/>
              <w:rPr>
                <w:rFonts w:eastAsiaTheme="minorHAnsi"/>
                <w:b/>
                <w:lang w:val="en-GB"/>
              </w:rPr>
            </w:pPr>
            <w:r w:rsidRPr="005A5A58">
              <w:rPr>
                <w:rFonts w:eastAsiaTheme="minorHAnsi"/>
                <w:b/>
                <w:lang w:val="en-GB"/>
              </w:rPr>
              <w:t>2016</w:t>
            </w:r>
          </w:p>
        </w:tc>
        <w:tc>
          <w:tcPr>
            <w:tcW w:w="928" w:type="pct"/>
            <w:noWrap/>
            <w:vAlign w:val="center"/>
            <w:hideMark/>
          </w:tcPr>
          <w:p w14:paraId="5AA2E627" w14:textId="77777777" w:rsidR="00A4084D" w:rsidRPr="005A5A58" w:rsidRDefault="00A4084D" w:rsidP="00577C8A">
            <w:pPr>
              <w:spacing w:line="240" w:lineRule="auto"/>
              <w:jc w:val="center"/>
              <w:rPr>
                <w:rFonts w:eastAsiaTheme="minorHAnsi"/>
                <w:b/>
                <w:lang w:val="en-GB"/>
              </w:rPr>
            </w:pPr>
            <w:r w:rsidRPr="005A5A58">
              <w:rPr>
                <w:rFonts w:eastAsiaTheme="minorHAnsi"/>
                <w:b/>
                <w:lang w:val="en-GB"/>
              </w:rPr>
              <w:t>2015</w:t>
            </w:r>
          </w:p>
        </w:tc>
      </w:tr>
      <w:tr w:rsidR="00A4084D" w:rsidRPr="00C24BE5" w14:paraId="42480A50" w14:textId="77777777" w:rsidTr="00577C8A">
        <w:trPr>
          <w:trHeight w:val="300"/>
        </w:trPr>
        <w:tc>
          <w:tcPr>
            <w:tcW w:w="3232" w:type="pct"/>
            <w:noWrap/>
            <w:vAlign w:val="center"/>
            <w:hideMark/>
          </w:tcPr>
          <w:p w14:paraId="42BE32F2" w14:textId="77777777" w:rsidR="00A4084D" w:rsidRPr="005F519C" w:rsidRDefault="00A4084D" w:rsidP="00577C8A">
            <w:pPr>
              <w:spacing w:line="240" w:lineRule="auto"/>
              <w:rPr>
                <w:rFonts w:eastAsiaTheme="minorHAnsi"/>
                <w:lang w:val="en-GB"/>
              </w:rPr>
            </w:pPr>
            <w:r w:rsidRPr="005F519C">
              <w:rPr>
                <w:rFonts w:eastAsiaTheme="minorHAnsi"/>
                <w:lang w:val="en-GB"/>
              </w:rPr>
              <w:t>Gross rental income</w:t>
            </w:r>
          </w:p>
        </w:tc>
        <w:tc>
          <w:tcPr>
            <w:tcW w:w="840" w:type="pct"/>
            <w:noWrap/>
            <w:vAlign w:val="center"/>
          </w:tcPr>
          <w:p w14:paraId="15B543B6"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11,221</w:t>
            </w:r>
          </w:p>
        </w:tc>
        <w:tc>
          <w:tcPr>
            <w:tcW w:w="928" w:type="pct"/>
            <w:noWrap/>
            <w:vAlign w:val="center"/>
          </w:tcPr>
          <w:p w14:paraId="65F34FC4"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8,979</w:t>
            </w:r>
          </w:p>
        </w:tc>
      </w:tr>
      <w:tr w:rsidR="00A4084D" w:rsidRPr="00C24BE5" w14:paraId="31B851C1" w14:textId="77777777" w:rsidTr="00577C8A">
        <w:trPr>
          <w:trHeight w:val="300"/>
        </w:trPr>
        <w:tc>
          <w:tcPr>
            <w:tcW w:w="3232" w:type="pct"/>
            <w:noWrap/>
            <w:vAlign w:val="center"/>
          </w:tcPr>
          <w:p w14:paraId="60C07F6B" w14:textId="77777777" w:rsidR="00A4084D" w:rsidRPr="005F519C" w:rsidRDefault="00A4084D" w:rsidP="00577C8A">
            <w:pPr>
              <w:spacing w:line="240" w:lineRule="auto"/>
              <w:rPr>
                <w:rFonts w:eastAsiaTheme="minorHAnsi"/>
                <w:lang w:val="en-GB"/>
              </w:rPr>
            </w:pPr>
            <w:r w:rsidRPr="005F519C">
              <w:rPr>
                <w:rFonts w:eastAsiaTheme="minorHAnsi"/>
                <w:lang w:val="en-GB"/>
              </w:rPr>
              <w:t>Service charge, management and other income</w:t>
            </w:r>
          </w:p>
        </w:tc>
        <w:tc>
          <w:tcPr>
            <w:tcW w:w="840" w:type="pct"/>
            <w:noWrap/>
            <w:vAlign w:val="center"/>
          </w:tcPr>
          <w:p w14:paraId="53E51C56"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8,432</w:t>
            </w:r>
          </w:p>
        </w:tc>
        <w:tc>
          <w:tcPr>
            <w:tcW w:w="928" w:type="pct"/>
            <w:noWrap/>
            <w:vAlign w:val="center"/>
          </w:tcPr>
          <w:p w14:paraId="177D01BC"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5,982</w:t>
            </w:r>
          </w:p>
        </w:tc>
      </w:tr>
      <w:tr w:rsidR="00A4084D" w:rsidRPr="00C24BE5" w14:paraId="23DD25AB" w14:textId="77777777" w:rsidTr="00577C8A">
        <w:trPr>
          <w:trHeight w:val="300"/>
        </w:trPr>
        <w:tc>
          <w:tcPr>
            <w:tcW w:w="3232" w:type="pct"/>
            <w:noWrap/>
            <w:vAlign w:val="center"/>
            <w:hideMark/>
          </w:tcPr>
          <w:p w14:paraId="07252565" w14:textId="77777777" w:rsidR="00A4084D" w:rsidRPr="005F519C" w:rsidRDefault="00A4084D" w:rsidP="00577C8A">
            <w:pPr>
              <w:spacing w:line="240" w:lineRule="auto"/>
              <w:rPr>
                <w:rFonts w:eastAsiaTheme="minorHAnsi"/>
                <w:lang w:val="en-GB"/>
              </w:rPr>
            </w:pPr>
            <w:r w:rsidRPr="005F519C">
              <w:rPr>
                <w:rFonts w:eastAsiaTheme="minorHAnsi"/>
                <w:lang w:val="en-GB"/>
              </w:rPr>
              <w:t>Revaluation of investment property</w:t>
            </w:r>
          </w:p>
        </w:tc>
        <w:tc>
          <w:tcPr>
            <w:tcW w:w="840" w:type="pct"/>
            <w:noWrap/>
            <w:vAlign w:val="center"/>
          </w:tcPr>
          <w:p w14:paraId="371843B9"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(38,046)</w:t>
            </w:r>
          </w:p>
        </w:tc>
        <w:tc>
          <w:tcPr>
            <w:tcW w:w="928" w:type="pct"/>
            <w:noWrap/>
            <w:vAlign w:val="center"/>
          </w:tcPr>
          <w:p w14:paraId="38EAD43E"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98,980</w:t>
            </w:r>
          </w:p>
        </w:tc>
      </w:tr>
      <w:tr w:rsidR="00A4084D" w:rsidRPr="00C24BE5" w14:paraId="66A44435" w14:textId="77777777" w:rsidTr="00577C8A">
        <w:trPr>
          <w:trHeight w:val="300"/>
        </w:trPr>
        <w:tc>
          <w:tcPr>
            <w:tcW w:w="3232" w:type="pct"/>
            <w:noWrap/>
            <w:vAlign w:val="center"/>
          </w:tcPr>
          <w:p w14:paraId="75FACE1C" w14:textId="77777777" w:rsidR="00A4084D" w:rsidRPr="005F519C" w:rsidRDefault="00A4084D" w:rsidP="00577C8A">
            <w:pPr>
              <w:spacing w:line="240" w:lineRule="auto"/>
              <w:rPr>
                <w:rFonts w:eastAsiaTheme="minorHAnsi"/>
                <w:lang w:val="en-GB"/>
              </w:rPr>
            </w:pPr>
            <w:r w:rsidRPr="005F519C">
              <w:rPr>
                <w:rFonts w:eastAsiaTheme="minorHAnsi"/>
                <w:lang w:val="en-GB"/>
              </w:rPr>
              <w:t>Share of loss of associates and joint ventures</w:t>
            </w:r>
          </w:p>
        </w:tc>
        <w:tc>
          <w:tcPr>
            <w:tcW w:w="840" w:type="pct"/>
            <w:noWrap/>
            <w:vAlign w:val="center"/>
          </w:tcPr>
          <w:p w14:paraId="31C202D5"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(46,609)</w:t>
            </w:r>
          </w:p>
        </w:tc>
        <w:tc>
          <w:tcPr>
            <w:tcW w:w="928" w:type="pct"/>
            <w:noWrap/>
            <w:vAlign w:val="center"/>
          </w:tcPr>
          <w:p w14:paraId="7AF36630"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(103,854)</w:t>
            </w:r>
          </w:p>
        </w:tc>
      </w:tr>
      <w:tr w:rsidR="00A4084D" w:rsidRPr="00C24BE5" w14:paraId="3CDA9119" w14:textId="77777777" w:rsidTr="00577C8A">
        <w:trPr>
          <w:trHeight w:val="300"/>
        </w:trPr>
        <w:tc>
          <w:tcPr>
            <w:tcW w:w="3232" w:type="pct"/>
            <w:noWrap/>
            <w:vAlign w:val="center"/>
          </w:tcPr>
          <w:p w14:paraId="46D9A05C" w14:textId="77777777" w:rsidR="00A4084D" w:rsidRPr="005F519C" w:rsidRDefault="00A4084D" w:rsidP="00577C8A">
            <w:pPr>
              <w:spacing w:line="240" w:lineRule="auto"/>
              <w:rPr>
                <w:rFonts w:eastAsiaTheme="minorHAnsi"/>
                <w:lang w:val="en-GB"/>
              </w:rPr>
            </w:pPr>
            <w:r w:rsidRPr="005F519C">
              <w:rPr>
                <w:rFonts w:eastAsiaTheme="minorHAnsi"/>
                <w:lang w:val="en-GB"/>
              </w:rPr>
              <w:t>Profit from discontinued operations, net</w:t>
            </w:r>
          </w:p>
        </w:tc>
        <w:tc>
          <w:tcPr>
            <w:tcW w:w="840" w:type="pct"/>
            <w:noWrap/>
            <w:vAlign w:val="center"/>
          </w:tcPr>
          <w:p w14:paraId="25E9D3F9"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109,474</w:t>
            </w:r>
          </w:p>
        </w:tc>
        <w:tc>
          <w:tcPr>
            <w:tcW w:w="928" w:type="pct"/>
            <w:noWrap/>
            <w:vAlign w:val="center"/>
          </w:tcPr>
          <w:p w14:paraId="1675B62D"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77,492</w:t>
            </w:r>
          </w:p>
        </w:tc>
      </w:tr>
      <w:tr w:rsidR="00A4084D" w:rsidRPr="00C24BE5" w14:paraId="5B2FEC3B" w14:textId="77777777" w:rsidTr="00577C8A">
        <w:trPr>
          <w:trHeight w:val="300"/>
        </w:trPr>
        <w:tc>
          <w:tcPr>
            <w:tcW w:w="3232" w:type="pct"/>
            <w:noWrap/>
            <w:vAlign w:val="center"/>
            <w:hideMark/>
          </w:tcPr>
          <w:p w14:paraId="27FD4121" w14:textId="77777777" w:rsidR="00A4084D" w:rsidRPr="005F519C" w:rsidRDefault="00A4084D" w:rsidP="00577C8A">
            <w:pPr>
              <w:spacing w:line="240" w:lineRule="auto"/>
              <w:rPr>
                <w:rFonts w:eastAsiaTheme="minorHAnsi"/>
                <w:lang w:val="en-GB"/>
              </w:rPr>
            </w:pPr>
            <w:r w:rsidRPr="005F519C">
              <w:rPr>
                <w:rFonts w:eastAsiaTheme="minorHAnsi"/>
                <w:lang w:val="en-GB"/>
              </w:rPr>
              <w:t>Net profit (loss) for the year</w:t>
            </w:r>
          </w:p>
        </w:tc>
        <w:tc>
          <w:tcPr>
            <w:tcW w:w="840" w:type="pct"/>
            <w:noWrap/>
            <w:vAlign w:val="center"/>
          </w:tcPr>
          <w:p w14:paraId="39B848AF"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3,047</w:t>
            </w:r>
          </w:p>
        </w:tc>
        <w:tc>
          <w:tcPr>
            <w:tcW w:w="928" w:type="pct"/>
            <w:noWrap/>
            <w:vAlign w:val="center"/>
          </w:tcPr>
          <w:p w14:paraId="6DC9362A"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(18,029)</w:t>
            </w:r>
          </w:p>
        </w:tc>
      </w:tr>
      <w:tr w:rsidR="00A4084D" w:rsidRPr="00C24BE5" w14:paraId="485F82B0" w14:textId="77777777" w:rsidTr="00577C8A">
        <w:trPr>
          <w:trHeight w:val="300"/>
        </w:trPr>
        <w:tc>
          <w:tcPr>
            <w:tcW w:w="3232" w:type="pct"/>
            <w:noWrap/>
            <w:vAlign w:val="center"/>
            <w:hideMark/>
          </w:tcPr>
          <w:p w14:paraId="588680C1" w14:textId="77777777" w:rsidR="00A4084D" w:rsidRPr="005F519C" w:rsidRDefault="00A4084D" w:rsidP="00577C8A">
            <w:pPr>
              <w:spacing w:line="240" w:lineRule="auto"/>
              <w:rPr>
                <w:rFonts w:eastAsiaTheme="minorHAnsi"/>
                <w:lang w:val="en-GB"/>
              </w:rPr>
            </w:pPr>
            <w:r w:rsidRPr="005F519C">
              <w:rPr>
                <w:rFonts w:eastAsiaTheme="minorHAnsi"/>
                <w:lang w:val="en-GB"/>
              </w:rPr>
              <w:t>Loss attributable to equity holders of the Company</w:t>
            </w:r>
          </w:p>
        </w:tc>
        <w:tc>
          <w:tcPr>
            <w:tcW w:w="840" w:type="pct"/>
            <w:noWrap/>
            <w:vAlign w:val="center"/>
          </w:tcPr>
          <w:p w14:paraId="3B06467A"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(3,749)</w:t>
            </w:r>
          </w:p>
        </w:tc>
        <w:tc>
          <w:tcPr>
            <w:tcW w:w="928" w:type="pct"/>
            <w:noWrap/>
            <w:vAlign w:val="center"/>
          </w:tcPr>
          <w:p w14:paraId="7ACA9267"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(27,675)</w:t>
            </w:r>
          </w:p>
        </w:tc>
      </w:tr>
    </w:tbl>
    <w:p w14:paraId="3C77F0E2"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br/>
        <w:t xml:space="preserve">The Group prepared its consolidated financial statements in accordance with International Financial Reporting Standards (“IFRS”) as adopted by the European Union (EU) and with the requirements of the Dutch law. </w:t>
      </w:r>
    </w:p>
    <w:p w14:paraId="6060EB7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As previously stated, following the loss of control over BCRE Germany, and based on the related requirements of IFRS 10, the comparable figures of the consolidated income statement have been adjusted to reflect BCRE Germany as discontinued operations. </w:t>
      </w:r>
    </w:p>
    <w:p w14:paraId="0135F426" w14:textId="10B4BFB0"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gross rental income and the service charge, management and other income of the Group increased by approximately 25% to €11.2 million and by approximately 41% to €8.4 million respectively (31 December 2015: €9 million and €6 million respectively) mainly due to the full year operation of the shopping center in Lyubertsy, Moscow and growth</w:t>
      </w:r>
      <w:r w:rsidR="00577C8A" w:rsidRPr="005A5A58">
        <w:rPr>
          <w:rFonts w:ascii="Times New Roman" w:hAnsi="Times New Roman" w:cs="Times New Roman"/>
          <w:sz w:val="22"/>
          <w:szCs w:val="22"/>
        </w:rPr>
        <w:t xml:space="preserve"> from our existing properties.</w:t>
      </w:r>
    </w:p>
    <w:p w14:paraId="0DE406F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profit recognized from the partial sale of BCRE Germany shares amounted to €6.7 million (net of transaction costs) and the gain recognized from the re-measurement of the remaining investment in BCRE Germany at fair value amounted to €43.8 million, which are included in the “Profit from discontinued operations, net”. The remaining amount of €59 million included in the “Profit from discontinued operations, net” relates to the results of BCRE Germany for the period from 1 January 2016 up to the deconsolidation date.</w:t>
      </w:r>
    </w:p>
    <w:p w14:paraId="7FEBC4D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overall administrative expenses were €8.7 million for the year ended 31 December 2016 (31 December 2015: €7 million). Out of which the amount of approximately €2.5 million relates to general and administrative expenses relating to inventory of buildings under construction and investment property (approximately 31 December 2015: €1.5). </w:t>
      </w:r>
    </w:p>
    <w:p w14:paraId="12EB374D" w14:textId="221A6162" w:rsidR="00A4084D" w:rsidRDefault="00A4084D" w:rsidP="00A4084D">
      <w:pPr>
        <w:pStyle w:val="20"/>
        <w:tabs>
          <w:tab w:val="clear" w:pos="1134"/>
        </w:tabs>
        <w:bidi w:val="0"/>
        <w:ind w:left="0" w:firstLine="0"/>
        <w:jc w:val="left"/>
        <w:rPr>
          <w:rFonts w:cs="Times New Roman"/>
        </w:rPr>
      </w:pPr>
      <w:r w:rsidRPr="005A5A58">
        <w:rPr>
          <w:rFonts w:cs="Times New Roman"/>
        </w:rPr>
        <w:t>The Management and the Board of Directors monitor</w:t>
      </w:r>
      <w:r w:rsidRPr="005A5A58" w:rsidDel="00A07AF7">
        <w:rPr>
          <w:rFonts w:cs="Times New Roman"/>
        </w:rPr>
        <w:t xml:space="preserve"> </w:t>
      </w:r>
      <w:r w:rsidRPr="005A5A58">
        <w:rPr>
          <w:rFonts w:cs="Times New Roman"/>
        </w:rPr>
        <w:t>the operating results of its business units separately for the purpose of making decisions about resource allocation and performance assessment. Segment performance is evaluated based on gross profit including revaluation of investment properties and share of profit/(loss) of associates and joint ventures. Also, the Group financing (including finance costs and finance income), administration and other expenses and income taxes are managed on a Group basis and are not allocated to operating segments.</w:t>
      </w:r>
    </w:p>
    <w:p w14:paraId="6916C145" w14:textId="77777777" w:rsidR="00C24BE5" w:rsidRPr="005A5A58" w:rsidRDefault="00C24BE5" w:rsidP="00B92DDD">
      <w:pPr>
        <w:pStyle w:val="20"/>
        <w:tabs>
          <w:tab w:val="clear" w:pos="1134"/>
        </w:tabs>
        <w:bidi w:val="0"/>
        <w:ind w:left="0" w:firstLine="0"/>
        <w:jc w:val="left"/>
        <w:rPr>
          <w:rFonts w:cs="Times New Roman"/>
        </w:rPr>
      </w:pPr>
    </w:p>
    <w:p w14:paraId="15FBB432" w14:textId="77777777" w:rsidR="00A4084D" w:rsidRPr="005A5A58" w:rsidRDefault="00A4084D" w:rsidP="005A5A58">
      <w:pPr>
        <w:pStyle w:val="LLNormal"/>
        <w:spacing w:after="0"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profit for the year amounted to €3 million (2015: loss of €18 million). The profit (2015: loss) can be analysed as follows: </w:t>
      </w:r>
    </w:p>
    <w:tbl>
      <w:tblPr>
        <w:tblW w:w="6960" w:type="dxa"/>
        <w:tblLayout w:type="fixed"/>
        <w:tblCellMar>
          <w:left w:w="0" w:type="dxa"/>
          <w:right w:w="0" w:type="dxa"/>
        </w:tblCellMar>
        <w:tblLook w:val="0000" w:firstRow="0" w:lastRow="0" w:firstColumn="0" w:lastColumn="0" w:noHBand="0" w:noVBand="0"/>
      </w:tblPr>
      <w:tblGrid>
        <w:gridCol w:w="4395"/>
        <w:gridCol w:w="114"/>
        <w:gridCol w:w="154"/>
        <w:gridCol w:w="154"/>
        <w:gridCol w:w="929"/>
        <w:gridCol w:w="285"/>
        <w:gridCol w:w="929"/>
      </w:tblGrid>
      <w:tr w:rsidR="00EE7B7F" w:rsidRPr="00EE7B7F" w14:paraId="17FDE24E" w14:textId="77777777" w:rsidTr="004F0872">
        <w:trPr>
          <w:trHeight w:val="18"/>
        </w:trPr>
        <w:tc>
          <w:tcPr>
            <w:tcW w:w="4395" w:type="dxa"/>
            <w:tcMar>
              <w:left w:w="0" w:type="dxa"/>
              <w:right w:w="0" w:type="dxa"/>
            </w:tcMar>
            <w:vAlign w:val="center"/>
          </w:tcPr>
          <w:p w14:paraId="7F56D311" w14:textId="77777777" w:rsidR="00EE7B7F" w:rsidRPr="00B92DDD" w:rsidRDefault="00EE7B7F" w:rsidP="005A5A58">
            <w:pPr>
              <w:tabs>
                <w:tab w:val="left" w:pos="227"/>
                <w:tab w:val="left" w:pos="397"/>
                <w:tab w:val="left" w:pos="567"/>
              </w:tabs>
              <w:spacing w:line="276" w:lineRule="auto"/>
              <w:ind w:left="227" w:hanging="227"/>
              <w:jc w:val="left"/>
            </w:pPr>
          </w:p>
        </w:tc>
        <w:tc>
          <w:tcPr>
            <w:tcW w:w="114" w:type="dxa"/>
            <w:vAlign w:val="center"/>
          </w:tcPr>
          <w:p w14:paraId="40EC255E" w14:textId="77777777" w:rsidR="00EE7B7F" w:rsidRPr="00EE7B7F" w:rsidRDefault="00EE7B7F" w:rsidP="005A5A58">
            <w:pPr>
              <w:tabs>
                <w:tab w:val="left" w:pos="720"/>
                <w:tab w:val="left" w:pos="1440"/>
                <w:tab w:val="left" w:pos="2302"/>
              </w:tabs>
              <w:spacing w:line="276" w:lineRule="auto"/>
              <w:jc w:val="left"/>
            </w:pPr>
          </w:p>
        </w:tc>
        <w:tc>
          <w:tcPr>
            <w:tcW w:w="154" w:type="dxa"/>
            <w:vAlign w:val="center"/>
          </w:tcPr>
          <w:p w14:paraId="3E625A18" w14:textId="77777777" w:rsidR="00EE7B7F" w:rsidRPr="00EE7B7F" w:rsidRDefault="00EE7B7F" w:rsidP="005A5A58">
            <w:pPr>
              <w:tabs>
                <w:tab w:val="decimal" w:pos="900"/>
              </w:tabs>
              <w:spacing w:line="276" w:lineRule="auto"/>
              <w:jc w:val="left"/>
            </w:pPr>
          </w:p>
        </w:tc>
        <w:tc>
          <w:tcPr>
            <w:tcW w:w="154" w:type="dxa"/>
            <w:vAlign w:val="center"/>
          </w:tcPr>
          <w:p w14:paraId="5E27277A" w14:textId="77777777" w:rsidR="00EE7B7F" w:rsidRPr="00EE7B7F" w:rsidRDefault="00EE7B7F" w:rsidP="005A5A58">
            <w:pPr>
              <w:tabs>
                <w:tab w:val="decimal" w:pos="735"/>
              </w:tabs>
              <w:spacing w:line="276" w:lineRule="auto"/>
              <w:jc w:val="left"/>
            </w:pPr>
          </w:p>
        </w:tc>
        <w:tc>
          <w:tcPr>
            <w:tcW w:w="2143" w:type="dxa"/>
            <w:gridSpan w:val="3"/>
          </w:tcPr>
          <w:p w14:paraId="45FA93B3" w14:textId="77777777" w:rsidR="00EB1601" w:rsidRDefault="00EE7B7F" w:rsidP="005A5A58">
            <w:pPr>
              <w:tabs>
                <w:tab w:val="decimal" w:pos="735"/>
              </w:tabs>
              <w:spacing w:line="276" w:lineRule="auto"/>
              <w:jc w:val="center"/>
              <w:rPr>
                <w:b/>
              </w:rPr>
            </w:pPr>
            <w:r w:rsidRPr="005A5A58">
              <w:rPr>
                <w:b/>
              </w:rPr>
              <w:t>Year ended</w:t>
            </w:r>
            <w:r>
              <w:rPr>
                <w:b/>
              </w:rPr>
              <w:t xml:space="preserve"> </w:t>
            </w:r>
          </w:p>
          <w:p w14:paraId="06F8F5E4" w14:textId="3447EA77" w:rsidR="00EE7B7F" w:rsidRPr="005A5A58" w:rsidRDefault="00EE7B7F" w:rsidP="005A5A58">
            <w:pPr>
              <w:tabs>
                <w:tab w:val="decimal" w:pos="319"/>
              </w:tabs>
              <w:spacing w:line="276" w:lineRule="auto"/>
              <w:jc w:val="center"/>
              <w:rPr>
                <w:b/>
              </w:rPr>
            </w:pPr>
            <w:r>
              <w:rPr>
                <w:b/>
              </w:rPr>
              <w:t>31 December</w:t>
            </w:r>
          </w:p>
        </w:tc>
      </w:tr>
      <w:tr w:rsidR="00EE7B7F" w:rsidRPr="00EE7B7F" w14:paraId="6C82BD89" w14:textId="77777777" w:rsidTr="004F0872">
        <w:trPr>
          <w:trHeight w:val="18"/>
        </w:trPr>
        <w:tc>
          <w:tcPr>
            <w:tcW w:w="4395" w:type="dxa"/>
            <w:tcMar>
              <w:left w:w="0" w:type="dxa"/>
              <w:right w:w="0" w:type="dxa"/>
            </w:tcMar>
            <w:vAlign w:val="center"/>
          </w:tcPr>
          <w:p w14:paraId="743C9EA1" w14:textId="77777777" w:rsidR="00EE7B7F" w:rsidRPr="005F519C" w:rsidRDefault="00EE7B7F" w:rsidP="005A5A58">
            <w:pPr>
              <w:tabs>
                <w:tab w:val="left" w:pos="227"/>
                <w:tab w:val="left" w:pos="397"/>
                <w:tab w:val="left" w:pos="567"/>
              </w:tabs>
              <w:spacing w:line="276" w:lineRule="auto"/>
              <w:ind w:left="227" w:hanging="227"/>
              <w:jc w:val="left"/>
            </w:pPr>
          </w:p>
        </w:tc>
        <w:tc>
          <w:tcPr>
            <w:tcW w:w="114" w:type="dxa"/>
            <w:vAlign w:val="center"/>
          </w:tcPr>
          <w:p w14:paraId="549E76BB" w14:textId="77777777" w:rsidR="00EE7B7F" w:rsidRPr="005A5A58" w:rsidRDefault="00EE7B7F" w:rsidP="005A5A58">
            <w:pPr>
              <w:tabs>
                <w:tab w:val="left" w:pos="720"/>
                <w:tab w:val="left" w:pos="1440"/>
                <w:tab w:val="left" w:pos="2302"/>
              </w:tabs>
              <w:spacing w:line="276" w:lineRule="auto"/>
              <w:jc w:val="left"/>
            </w:pPr>
          </w:p>
        </w:tc>
        <w:tc>
          <w:tcPr>
            <w:tcW w:w="154" w:type="dxa"/>
            <w:vAlign w:val="center"/>
          </w:tcPr>
          <w:p w14:paraId="5E3DC1AB" w14:textId="77777777" w:rsidR="00EE7B7F" w:rsidRPr="005A5A58" w:rsidRDefault="00EE7B7F" w:rsidP="005A5A58">
            <w:pPr>
              <w:tabs>
                <w:tab w:val="decimal" w:pos="900"/>
              </w:tabs>
              <w:spacing w:line="276" w:lineRule="auto"/>
              <w:jc w:val="left"/>
            </w:pPr>
          </w:p>
        </w:tc>
        <w:tc>
          <w:tcPr>
            <w:tcW w:w="154" w:type="dxa"/>
            <w:vAlign w:val="center"/>
          </w:tcPr>
          <w:p w14:paraId="023B9FE1" w14:textId="77777777" w:rsidR="00EE7B7F" w:rsidRPr="005A5A58" w:rsidRDefault="00EE7B7F" w:rsidP="005A5A58">
            <w:pPr>
              <w:tabs>
                <w:tab w:val="decimal" w:pos="735"/>
              </w:tabs>
              <w:spacing w:line="276" w:lineRule="auto"/>
              <w:jc w:val="left"/>
            </w:pPr>
          </w:p>
        </w:tc>
        <w:tc>
          <w:tcPr>
            <w:tcW w:w="929" w:type="dxa"/>
            <w:tcBorders>
              <w:top w:val="single" w:sz="6" w:space="0" w:color="auto"/>
            </w:tcBorders>
            <w:vAlign w:val="center"/>
          </w:tcPr>
          <w:p w14:paraId="44713DA6" w14:textId="77777777" w:rsidR="00EE7B7F" w:rsidRPr="005A5A58" w:rsidRDefault="00EE7B7F" w:rsidP="005A5A58">
            <w:pPr>
              <w:tabs>
                <w:tab w:val="decimal" w:pos="735"/>
              </w:tabs>
              <w:spacing w:line="276" w:lineRule="auto"/>
              <w:jc w:val="left"/>
            </w:pPr>
            <w:r w:rsidRPr="005A5A58">
              <w:t>2016</w:t>
            </w:r>
          </w:p>
        </w:tc>
        <w:tc>
          <w:tcPr>
            <w:tcW w:w="285" w:type="dxa"/>
          </w:tcPr>
          <w:p w14:paraId="35266009" w14:textId="77777777" w:rsidR="00EE7B7F" w:rsidRPr="00EE7B7F" w:rsidRDefault="00EE7B7F" w:rsidP="00EE7B7F">
            <w:pPr>
              <w:tabs>
                <w:tab w:val="decimal" w:pos="735"/>
              </w:tabs>
              <w:spacing w:line="276" w:lineRule="auto"/>
              <w:jc w:val="left"/>
            </w:pPr>
          </w:p>
        </w:tc>
        <w:tc>
          <w:tcPr>
            <w:tcW w:w="929" w:type="dxa"/>
            <w:tcBorders>
              <w:top w:val="single" w:sz="6" w:space="0" w:color="auto"/>
            </w:tcBorders>
          </w:tcPr>
          <w:p w14:paraId="4756EB03" w14:textId="51012CF4" w:rsidR="00EE7B7F" w:rsidRPr="005F519C" w:rsidRDefault="00EE7B7F" w:rsidP="005A5A58">
            <w:pPr>
              <w:tabs>
                <w:tab w:val="decimal" w:pos="735"/>
              </w:tabs>
              <w:spacing w:line="276" w:lineRule="auto"/>
              <w:jc w:val="left"/>
            </w:pPr>
            <w:r w:rsidRPr="005F519C">
              <w:t>2015</w:t>
            </w:r>
          </w:p>
        </w:tc>
      </w:tr>
      <w:tr w:rsidR="00EE7B7F" w:rsidRPr="00EE7B7F" w14:paraId="5F219148" w14:textId="77777777" w:rsidTr="004F0872">
        <w:trPr>
          <w:trHeight w:val="18"/>
        </w:trPr>
        <w:tc>
          <w:tcPr>
            <w:tcW w:w="4395" w:type="dxa"/>
            <w:tcMar>
              <w:left w:w="0" w:type="dxa"/>
              <w:right w:w="0" w:type="dxa"/>
            </w:tcMar>
            <w:vAlign w:val="center"/>
          </w:tcPr>
          <w:p w14:paraId="6EAE1CBD" w14:textId="77777777" w:rsidR="00EE7B7F" w:rsidRPr="005F519C" w:rsidRDefault="00EE7B7F" w:rsidP="005A5A58">
            <w:pPr>
              <w:tabs>
                <w:tab w:val="left" w:pos="227"/>
                <w:tab w:val="left" w:pos="397"/>
                <w:tab w:val="left" w:pos="567"/>
              </w:tabs>
              <w:spacing w:line="276" w:lineRule="auto"/>
              <w:ind w:left="227" w:hanging="227"/>
              <w:jc w:val="left"/>
            </w:pPr>
          </w:p>
        </w:tc>
        <w:tc>
          <w:tcPr>
            <w:tcW w:w="114" w:type="dxa"/>
            <w:vAlign w:val="center"/>
          </w:tcPr>
          <w:p w14:paraId="28917520" w14:textId="77777777" w:rsidR="00EE7B7F" w:rsidRPr="005A5A58" w:rsidRDefault="00EE7B7F" w:rsidP="005A5A58">
            <w:pPr>
              <w:tabs>
                <w:tab w:val="left" w:pos="720"/>
                <w:tab w:val="left" w:pos="1440"/>
                <w:tab w:val="left" w:pos="2302"/>
              </w:tabs>
              <w:spacing w:line="276" w:lineRule="auto"/>
              <w:jc w:val="left"/>
            </w:pPr>
          </w:p>
        </w:tc>
        <w:tc>
          <w:tcPr>
            <w:tcW w:w="154" w:type="dxa"/>
            <w:vAlign w:val="center"/>
          </w:tcPr>
          <w:p w14:paraId="6F4706D7" w14:textId="77777777" w:rsidR="00EE7B7F" w:rsidRPr="005A5A58" w:rsidRDefault="00EE7B7F" w:rsidP="005A5A58">
            <w:pPr>
              <w:tabs>
                <w:tab w:val="decimal" w:pos="900"/>
              </w:tabs>
              <w:spacing w:line="276" w:lineRule="auto"/>
              <w:jc w:val="left"/>
            </w:pPr>
          </w:p>
        </w:tc>
        <w:tc>
          <w:tcPr>
            <w:tcW w:w="154" w:type="dxa"/>
            <w:vAlign w:val="center"/>
          </w:tcPr>
          <w:p w14:paraId="12DE6B7B" w14:textId="77777777" w:rsidR="00EE7B7F" w:rsidRPr="005A5A58" w:rsidRDefault="00EE7B7F" w:rsidP="005A5A58">
            <w:pPr>
              <w:tabs>
                <w:tab w:val="decimal" w:pos="735"/>
              </w:tabs>
              <w:spacing w:line="276" w:lineRule="auto"/>
              <w:jc w:val="left"/>
            </w:pPr>
          </w:p>
        </w:tc>
        <w:tc>
          <w:tcPr>
            <w:tcW w:w="929" w:type="dxa"/>
            <w:tcBorders>
              <w:top w:val="single" w:sz="6" w:space="0" w:color="auto"/>
            </w:tcBorders>
            <w:vAlign w:val="center"/>
          </w:tcPr>
          <w:p w14:paraId="79CE0D72" w14:textId="77777777" w:rsidR="00EE7B7F" w:rsidRPr="005A5A58" w:rsidRDefault="00EE7B7F" w:rsidP="005A5A58">
            <w:pPr>
              <w:tabs>
                <w:tab w:val="decimal" w:pos="735"/>
              </w:tabs>
              <w:spacing w:line="276" w:lineRule="auto"/>
              <w:jc w:val="left"/>
            </w:pPr>
            <w:r w:rsidRPr="005A5A58">
              <w:t>€000</w:t>
            </w:r>
          </w:p>
        </w:tc>
        <w:tc>
          <w:tcPr>
            <w:tcW w:w="285" w:type="dxa"/>
          </w:tcPr>
          <w:p w14:paraId="3BC13FDA" w14:textId="77777777" w:rsidR="00EE7B7F" w:rsidRPr="00EE7B7F" w:rsidRDefault="00EE7B7F" w:rsidP="00EE7B7F">
            <w:pPr>
              <w:tabs>
                <w:tab w:val="decimal" w:pos="735"/>
              </w:tabs>
              <w:spacing w:line="276" w:lineRule="auto"/>
              <w:jc w:val="left"/>
            </w:pPr>
          </w:p>
        </w:tc>
        <w:tc>
          <w:tcPr>
            <w:tcW w:w="929" w:type="dxa"/>
            <w:tcBorders>
              <w:top w:val="single" w:sz="6" w:space="0" w:color="auto"/>
            </w:tcBorders>
          </w:tcPr>
          <w:p w14:paraId="70E6BE5B" w14:textId="1C3F197B" w:rsidR="00EE7B7F" w:rsidRPr="005F519C" w:rsidRDefault="00EE7B7F" w:rsidP="005A5A58">
            <w:pPr>
              <w:tabs>
                <w:tab w:val="decimal" w:pos="735"/>
              </w:tabs>
              <w:spacing w:line="276" w:lineRule="auto"/>
              <w:jc w:val="left"/>
            </w:pPr>
            <w:r w:rsidRPr="005F519C">
              <w:t>€000</w:t>
            </w:r>
          </w:p>
        </w:tc>
      </w:tr>
      <w:tr w:rsidR="00EE7B7F" w:rsidRPr="00EE7B7F" w14:paraId="0EEB55AB" w14:textId="77777777" w:rsidTr="004F0872">
        <w:trPr>
          <w:trHeight w:val="18"/>
        </w:trPr>
        <w:tc>
          <w:tcPr>
            <w:tcW w:w="4395" w:type="dxa"/>
            <w:tcMar>
              <w:left w:w="0" w:type="dxa"/>
              <w:right w:w="0" w:type="dxa"/>
            </w:tcMar>
            <w:vAlign w:val="center"/>
          </w:tcPr>
          <w:p w14:paraId="25CF6A79" w14:textId="77777777" w:rsidR="00EE7B7F" w:rsidRPr="005F519C" w:rsidRDefault="00EE7B7F" w:rsidP="005A5A58">
            <w:pPr>
              <w:tabs>
                <w:tab w:val="left" w:pos="227"/>
                <w:tab w:val="left" w:pos="397"/>
                <w:tab w:val="left" w:pos="567"/>
              </w:tabs>
              <w:spacing w:line="276" w:lineRule="auto"/>
              <w:ind w:left="227" w:hanging="227"/>
              <w:jc w:val="left"/>
              <w:rPr>
                <w:lang w:val="en-GB"/>
              </w:rPr>
            </w:pPr>
            <w:r w:rsidRPr="005F519C">
              <w:rPr>
                <w:lang w:val="en-GB"/>
              </w:rPr>
              <w:t xml:space="preserve">Segment results </w:t>
            </w:r>
          </w:p>
        </w:tc>
        <w:tc>
          <w:tcPr>
            <w:tcW w:w="114" w:type="dxa"/>
            <w:vAlign w:val="center"/>
          </w:tcPr>
          <w:p w14:paraId="21346C57" w14:textId="77777777" w:rsidR="00EE7B7F" w:rsidRPr="005A5A58" w:rsidRDefault="00EE7B7F" w:rsidP="005A5A58">
            <w:pPr>
              <w:tabs>
                <w:tab w:val="left" w:pos="720"/>
                <w:tab w:val="left" w:pos="1440"/>
                <w:tab w:val="left" w:pos="2302"/>
              </w:tabs>
              <w:spacing w:line="276" w:lineRule="auto"/>
              <w:jc w:val="left"/>
            </w:pPr>
          </w:p>
        </w:tc>
        <w:tc>
          <w:tcPr>
            <w:tcW w:w="154" w:type="dxa"/>
            <w:vAlign w:val="center"/>
          </w:tcPr>
          <w:p w14:paraId="732D0AE9" w14:textId="77777777" w:rsidR="00EE7B7F" w:rsidRPr="005A5A58" w:rsidRDefault="00EE7B7F" w:rsidP="005A5A58">
            <w:pPr>
              <w:tabs>
                <w:tab w:val="decimal" w:pos="900"/>
              </w:tabs>
              <w:spacing w:line="276" w:lineRule="auto"/>
              <w:jc w:val="left"/>
            </w:pPr>
          </w:p>
        </w:tc>
        <w:tc>
          <w:tcPr>
            <w:tcW w:w="154" w:type="dxa"/>
            <w:vAlign w:val="bottom"/>
          </w:tcPr>
          <w:p w14:paraId="22088D86" w14:textId="77777777" w:rsidR="00EE7B7F" w:rsidRPr="005A5A58" w:rsidRDefault="00EE7B7F" w:rsidP="005A5A58">
            <w:pPr>
              <w:tabs>
                <w:tab w:val="decimal" w:pos="735"/>
              </w:tabs>
              <w:spacing w:line="276" w:lineRule="auto"/>
              <w:jc w:val="left"/>
            </w:pPr>
          </w:p>
        </w:tc>
        <w:tc>
          <w:tcPr>
            <w:tcW w:w="929" w:type="dxa"/>
            <w:vAlign w:val="bottom"/>
          </w:tcPr>
          <w:p w14:paraId="3D2A1157" w14:textId="77777777" w:rsidR="00EE7B7F" w:rsidRPr="005A5A58" w:rsidRDefault="00EE7B7F" w:rsidP="005A5A58">
            <w:pPr>
              <w:tabs>
                <w:tab w:val="decimal" w:pos="735"/>
              </w:tabs>
              <w:spacing w:line="276" w:lineRule="auto"/>
              <w:jc w:val="left"/>
            </w:pPr>
            <w:r w:rsidRPr="005A5A58">
              <w:t>(87,856)</w:t>
            </w:r>
          </w:p>
        </w:tc>
        <w:tc>
          <w:tcPr>
            <w:tcW w:w="285" w:type="dxa"/>
          </w:tcPr>
          <w:p w14:paraId="52C11C62" w14:textId="77777777" w:rsidR="00EE7B7F" w:rsidRPr="00EE7B7F" w:rsidRDefault="00EE7B7F" w:rsidP="00EE7B7F">
            <w:pPr>
              <w:tabs>
                <w:tab w:val="decimal" w:pos="735"/>
              </w:tabs>
              <w:spacing w:line="276" w:lineRule="auto"/>
              <w:jc w:val="left"/>
            </w:pPr>
          </w:p>
        </w:tc>
        <w:tc>
          <w:tcPr>
            <w:tcW w:w="929" w:type="dxa"/>
          </w:tcPr>
          <w:p w14:paraId="11E81146" w14:textId="7FBB6290" w:rsidR="00EE7B7F" w:rsidRPr="005F519C" w:rsidRDefault="00EE7B7F" w:rsidP="005A5A58">
            <w:pPr>
              <w:tabs>
                <w:tab w:val="decimal" w:pos="735"/>
              </w:tabs>
              <w:spacing w:line="276" w:lineRule="auto"/>
              <w:jc w:val="left"/>
            </w:pPr>
            <w:r w:rsidRPr="005F519C">
              <w:t>73,423</w:t>
            </w:r>
          </w:p>
        </w:tc>
      </w:tr>
      <w:tr w:rsidR="00EE7B7F" w:rsidRPr="00EE7B7F" w14:paraId="171E0344" w14:textId="77777777" w:rsidTr="004F0872">
        <w:trPr>
          <w:trHeight w:val="18"/>
        </w:trPr>
        <w:tc>
          <w:tcPr>
            <w:tcW w:w="4395" w:type="dxa"/>
            <w:tcMar>
              <w:left w:w="0" w:type="dxa"/>
              <w:right w:w="0" w:type="dxa"/>
            </w:tcMar>
          </w:tcPr>
          <w:p w14:paraId="75422D2D" w14:textId="77777777" w:rsidR="00EE7B7F" w:rsidRPr="005F519C" w:rsidRDefault="00EE7B7F" w:rsidP="005A5A58">
            <w:pPr>
              <w:tabs>
                <w:tab w:val="left" w:pos="227"/>
                <w:tab w:val="left" w:pos="397"/>
                <w:tab w:val="left" w:pos="567"/>
              </w:tabs>
              <w:spacing w:line="276" w:lineRule="auto"/>
              <w:ind w:left="227" w:hanging="227"/>
              <w:jc w:val="left"/>
              <w:rPr>
                <w:lang w:val="en-GB"/>
              </w:rPr>
            </w:pPr>
            <w:r w:rsidRPr="005F519C">
              <w:rPr>
                <w:lang w:val="en-GB"/>
              </w:rPr>
              <w:t>Administrative and other expenses, net</w:t>
            </w:r>
          </w:p>
        </w:tc>
        <w:tc>
          <w:tcPr>
            <w:tcW w:w="114" w:type="dxa"/>
          </w:tcPr>
          <w:p w14:paraId="06CC1010" w14:textId="77777777" w:rsidR="00EE7B7F" w:rsidRPr="005A5A58" w:rsidRDefault="00EE7B7F" w:rsidP="005A5A58">
            <w:pPr>
              <w:tabs>
                <w:tab w:val="left" w:pos="720"/>
                <w:tab w:val="left" w:pos="1440"/>
                <w:tab w:val="left" w:pos="2302"/>
              </w:tabs>
              <w:spacing w:line="276" w:lineRule="auto"/>
            </w:pPr>
          </w:p>
        </w:tc>
        <w:tc>
          <w:tcPr>
            <w:tcW w:w="154" w:type="dxa"/>
            <w:vAlign w:val="bottom"/>
          </w:tcPr>
          <w:p w14:paraId="5D90DAE7" w14:textId="77777777" w:rsidR="00EE7B7F" w:rsidRPr="005A5A58" w:rsidRDefault="00EE7B7F" w:rsidP="005A5A58">
            <w:pPr>
              <w:tabs>
                <w:tab w:val="decimal" w:pos="900"/>
              </w:tabs>
              <w:spacing w:line="276" w:lineRule="auto"/>
              <w:jc w:val="left"/>
            </w:pPr>
          </w:p>
        </w:tc>
        <w:tc>
          <w:tcPr>
            <w:tcW w:w="154" w:type="dxa"/>
            <w:vAlign w:val="bottom"/>
          </w:tcPr>
          <w:p w14:paraId="192AA663" w14:textId="77777777" w:rsidR="00EE7B7F" w:rsidRPr="005A5A58" w:rsidRDefault="00EE7B7F" w:rsidP="005A5A58">
            <w:pPr>
              <w:tabs>
                <w:tab w:val="decimal" w:pos="735"/>
              </w:tabs>
              <w:spacing w:line="276" w:lineRule="auto"/>
              <w:jc w:val="left"/>
            </w:pPr>
          </w:p>
        </w:tc>
        <w:tc>
          <w:tcPr>
            <w:tcW w:w="929" w:type="dxa"/>
            <w:vAlign w:val="bottom"/>
          </w:tcPr>
          <w:p w14:paraId="143DEEF9" w14:textId="77777777" w:rsidR="00EE7B7F" w:rsidRPr="005A5A58" w:rsidRDefault="00EE7B7F" w:rsidP="005A5A58">
            <w:pPr>
              <w:tabs>
                <w:tab w:val="decimal" w:pos="735"/>
              </w:tabs>
              <w:spacing w:line="276" w:lineRule="auto"/>
              <w:jc w:val="left"/>
            </w:pPr>
            <w:r w:rsidRPr="005A5A58">
              <w:t>(14,338)</w:t>
            </w:r>
          </w:p>
        </w:tc>
        <w:tc>
          <w:tcPr>
            <w:tcW w:w="285" w:type="dxa"/>
          </w:tcPr>
          <w:p w14:paraId="78C84CD7" w14:textId="77777777" w:rsidR="00EE7B7F" w:rsidRPr="00EE7B7F" w:rsidRDefault="00EE7B7F" w:rsidP="00EE7B7F">
            <w:pPr>
              <w:tabs>
                <w:tab w:val="decimal" w:pos="735"/>
              </w:tabs>
              <w:spacing w:line="276" w:lineRule="auto"/>
              <w:jc w:val="left"/>
            </w:pPr>
          </w:p>
        </w:tc>
        <w:tc>
          <w:tcPr>
            <w:tcW w:w="929" w:type="dxa"/>
          </w:tcPr>
          <w:p w14:paraId="2705731E" w14:textId="556AAEFF" w:rsidR="00EE7B7F" w:rsidRPr="005F519C" w:rsidRDefault="00EE7B7F" w:rsidP="005A5A58">
            <w:pPr>
              <w:tabs>
                <w:tab w:val="decimal" w:pos="735"/>
              </w:tabs>
              <w:spacing w:line="276" w:lineRule="auto"/>
              <w:jc w:val="left"/>
            </w:pPr>
            <w:r w:rsidRPr="005F519C">
              <w:t>(23,029)</w:t>
            </w:r>
          </w:p>
        </w:tc>
      </w:tr>
      <w:tr w:rsidR="00EE7B7F" w:rsidRPr="00EE7B7F" w14:paraId="4A104380" w14:textId="77777777" w:rsidTr="004F0872">
        <w:trPr>
          <w:trHeight w:val="18"/>
        </w:trPr>
        <w:tc>
          <w:tcPr>
            <w:tcW w:w="4395" w:type="dxa"/>
            <w:tcMar>
              <w:left w:w="0" w:type="dxa"/>
              <w:right w:w="0" w:type="dxa"/>
            </w:tcMar>
          </w:tcPr>
          <w:p w14:paraId="75701879" w14:textId="77777777" w:rsidR="00EE7B7F" w:rsidRPr="005F519C" w:rsidRDefault="00EE7B7F" w:rsidP="005A5A58">
            <w:pPr>
              <w:tabs>
                <w:tab w:val="left" w:pos="227"/>
                <w:tab w:val="left" w:pos="397"/>
                <w:tab w:val="left" w:pos="567"/>
              </w:tabs>
              <w:spacing w:line="276" w:lineRule="auto"/>
              <w:ind w:left="227" w:hanging="227"/>
              <w:jc w:val="left"/>
              <w:rPr>
                <w:lang w:val="en-GB"/>
              </w:rPr>
            </w:pPr>
            <w:r w:rsidRPr="005F519C">
              <w:rPr>
                <w:lang w:val="en-GB"/>
              </w:rPr>
              <w:lastRenderedPageBreak/>
              <w:t>Finance expenses, net</w:t>
            </w:r>
          </w:p>
        </w:tc>
        <w:tc>
          <w:tcPr>
            <w:tcW w:w="114" w:type="dxa"/>
          </w:tcPr>
          <w:p w14:paraId="6867D2D0" w14:textId="77777777" w:rsidR="00EE7B7F" w:rsidRPr="005A5A58" w:rsidRDefault="00EE7B7F" w:rsidP="005A5A58">
            <w:pPr>
              <w:tabs>
                <w:tab w:val="left" w:pos="720"/>
                <w:tab w:val="left" w:pos="1440"/>
                <w:tab w:val="left" w:pos="2302"/>
              </w:tabs>
              <w:spacing w:line="276" w:lineRule="auto"/>
            </w:pPr>
          </w:p>
        </w:tc>
        <w:tc>
          <w:tcPr>
            <w:tcW w:w="154" w:type="dxa"/>
            <w:vAlign w:val="bottom"/>
          </w:tcPr>
          <w:p w14:paraId="720F7550" w14:textId="77777777" w:rsidR="00EE7B7F" w:rsidRPr="005A5A58" w:rsidRDefault="00EE7B7F" w:rsidP="005A5A58">
            <w:pPr>
              <w:tabs>
                <w:tab w:val="decimal" w:pos="900"/>
              </w:tabs>
              <w:spacing w:line="276" w:lineRule="auto"/>
              <w:jc w:val="left"/>
            </w:pPr>
          </w:p>
        </w:tc>
        <w:tc>
          <w:tcPr>
            <w:tcW w:w="154" w:type="dxa"/>
            <w:vAlign w:val="bottom"/>
          </w:tcPr>
          <w:p w14:paraId="561472A6" w14:textId="77777777" w:rsidR="00EE7B7F" w:rsidRPr="005A5A58" w:rsidRDefault="00EE7B7F" w:rsidP="005A5A58">
            <w:pPr>
              <w:tabs>
                <w:tab w:val="decimal" w:pos="735"/>
              </w:tabs>
              <w:spacing w:line="276" w:lineRule="auto"/>
              <w:jc w:val="left"/>
            </w:pPr>
          </w:p>
        </w:tc>
        <w:tc>
          <w:tcPr>
            <w:tcW w:w="929" w:type="dxa"/>
            <w:shd w:val="clear" w:color="auto" w:fill="auto"/>
            <w:vAlign w:val="bottom"/>
          </w:tcPr>
          <w:p w14:paraId="697F3C6B" w14:textId="77777777" w:rsidR="00EE7B7F" w:rsidRPr="005A5A58" w:rsidRDefault="00EE7B7F" w:rsidP="005A5A58">
            <w:pPr>
              <w:tabs>
                <w:tab w:val="decimal" w:pos="735"/>
              </w:tabs>
              <w:spacing w:line="276" w:lineRule="auto"/>
              <w:jc w:val="left"/>
            </w:pPr>
            <w:r w:rsidRPr="005A5A58">
              <w:t>(5,441)</w:t>
            </w:r>
          </w:p>
        </w:tc>
        <w:tc>
          <w:tcPr>
            <w:tcW w:w="285" w:type="dxa"/>
          </w:tcPr>
          <w:p w14:paraId="1B831D72" w14:textId="77777777" w:rsidR="00EE7B7F" w:rsidRPr="00EE7B7F" w:rsidRDefault="00EE7B7F" w:rsidP="00EE7B7F">
            <w:pPr>
              <w:tabs>
                <w:tab w:val="decimal" w:pos="735"/>
              </w:tabs>
              <w:spacing w:line="276" w:lineRule="auto"/>
              <w:jc w:val="left"/>
            </w:pPr>
          </w:p>
        </w:tc>
        <w:tc>
          <w:tcPr>
            <w:tcW w:w="929" w:type="dxa"/>
          </w:tcPr>
          <w:p w14:paraId="513DC736" w14:textId="3738DD00" w:rsidR="00EE7B7F" w:rsidRPr="005F519C" w:rsidRDefault="00EE7B7F" w:rsidP="005A5A58">
            <w:pPr>
              <w:tabs>
                <w:tab w:val="decimal" w:pos="735"/>
              </w:tabs>
              <w:spacing w:line="276" w:lineRule="auto"/>
              <w:jc w:val="left"/>
            </w:pPr>
            <w:r w:rsidRPr="005F519C">
              <w:t>(49,922)</w:t>
            </w:r>
          </w:p>
        </w:tc>
      </w:tr>
      <w:tr w:rsidR="00EE7B7F" w:rsidRPr="00EE7B7F" w14:paraId="5A5C67ED" w14:textId="77777777" w:rsidTr="004F0872">
        <w:trPr>
          <w:trHeight w:val="18"/>
        </w:trPr>
        <w:tc>
          <w:tcPr>
            <w:tcW w:w="4395" w:type="dxa"/>
            <w:tcMar>
              <w:left w:w="0" w:type="dxa"/>
              <w:right w:w="0" w:type="dxa"/>
            </w:tcMar>
          </w:tcPr>
          <w:p w14:paraId="6CFA5A04" w14:textId="77777777" w:rsidR="00EE7B7F" w:rsidRPr="005F519C" w:rsidRDefault="00EE7B7F" w:rsidP="005A5A58">
            <w:pPr>
              <w:tabs>
                <w:tab w:val="left" w:pos="227"/>
                <w:tab w:val="left" w:pos="397"/>
                <w:tab w:val="left" w:pos="567"/>
              </w:tabs>
              <w:spacing w:line="276" w:lineRule="auto"/>
              <w:ind w:left="227" w:hanging="227"/>
              <w:jc w:val="left"/>
              <w:rPr>
                <w:lang w:val="en-GB"/>
              </w:rPr>
            </w:pPr>
            <w:r w:rsidRPr="005F519C">
              <w:rPr>
                <w:lang w:val="en-GB"/>
              </w:rPr>
              <w:t>Income tax benefit</w:t>
            </w:r>
          </w:p>
        </w:tc>
        <w:tc>
          <w:tcPr>
            <w:tcW w:w="114" w:type="dxa"/>
          </w:tcPr>
          <w:p w14:paraId="5B5C4775" w14:textId="77777777" w:rsidR="00EE7B7F" w:rsidRPr="005A5A58" w:rsidRDefault="00EE7B7F" w:rsidP="005A5A58">
            <w:pPr>
              <w:tabs>
                <w:tab w:val="left" w:pos="720"/>
                <w:tab w:val="left" w:pos="1440"/>
                <w:tab w:val="left" w:pos="2302"/>
              </w:tabs>
              <w:spacing w:line="276" w:lineRule="auto"/>
            </w:pPr>
          </w:p>
        </w:tc>
        <w:tc>
          <w:tcPr>
            <w:tcW w:w="154" w:type="dxa"/>
            <w:vAlign w:val="bottom"/>
          </w:tcPr>
          <w:p w14:paraId="7E2E4504" w14:textId="77777777" w:rsidR="00EE7B7F" w:rsidRPr="005A5A58" w:rsidRDefault="00EE7B7F" w:rsidP="005A5A58">
            <w:pPr>
              <w:tabs>
                <w:tab w:val="decimal" w:pos="900"/>
              </w:tabs>
              <w:spacing w:line="276" w:lineRule="auto"/>
              <w:jc w:val="left"/>
            </w:pPr>
          </w:p>
        </w:tc>
        <w:tc>
          <w:tcPr>
            <w:tcW w:w="154" w:type="dxa"/>
            <w:vAlign w:val="bottom"/>
          </w:tcPr>
          <w:p w14:paraId="501AB1C6" w14:textId="77777777" w:rsidR="00EE7B7F" w:rsidRPr="005A5A58" w:rsidRDefault="00EE7B7F" w:rsidP="005A5A58">
            <w:pPr>
              <w:tabs>
                <w:tab w:val="decimal" w:pos="735"/>
              </w:tabs>
              <w:spacing w:line="276" w:lineRule="auto"/>
              <w:jc w:val="left"/>
            </w:pPr>
          </w:p>
        </w:tc>
        <w:tc>
          <w:tcPr>
            <w:tcW w:w="929" w:type="dxa"/>
            <w:shd w:val="clear" w:color="auto" w:fill="auto"/>
            <w:vAlign w:val="bottom"/>
          </w:tcPr>
          <w:p w14:paraId="2B22D492" w14:textId="77777777" w:rsidR="00EE7B7F" w:rsidRPr="005A5A58" w:rsidRDefault="00EE7B7F" w:rsidP="005A5A58">
            <w:pPr>
              <w:tabs>
                <w:tab w:val="decimal" w:pos="735"/>
              </w:tabs>
              <w:spacing w:line="276" w:lineRule="auto"/>
              <w:jc w:val="left"/>
            </w:pPr>
            <w:r w:rsidRPr="005A5A58">
              <w:t>1,208</w:t>
            </w:r>
          </w:p>
        </w:tc>
        <w:tc>
          <w:tcPr>
            <w:tcW w:w="285" w:type="dxa"/>
          </w:tcPr>
          <w:p w14:paraId="6E1EDA8D" w14:textId="77777777" w:rsidR="00EE7B7F" w:rsidRPr="00EE7B7F" w:rsidRDefault="00EE7B7F" w:rsidP="00EE7B7F">
            <w:pPr>
              <w:tabs>
                <w:tab w:val="decimal" w:pos="735"/>
              </w:tabs>
              <w:spacing w:line="276" w:lineRule="auto"/>
              <w:jc w:val="left"/>
            </w:pPr>
          </w:p>
        </w:tc>
        <w:tc>
          <w:tcPr>
            <w:tcW w:w="929" w:type="dxa"/>
          </w:tcPr>
          <w:p w14:paraId="72419E22" w14:textId="100D6D18" w:rsidR="00EE7B7F" w:rsidRPr="005F519C" w:rsidRDefault="00EE7B7F" w:rsidP="005A5A58">
            <w:pPr>
              <w:tabs>
                <w:tab w:val="decimal" w:pos="735"/>
              </w:tabs>
              <w:spacing w:line="276" w:lineRule="auto"/>
              <w:jc w:val="left"/>
            </w:pPr>
            <w:r w:rsidRPr="005F519C">
              <w:t>(18,501)</w:t>
            </w:r>
          </w:p>
        </w:tc>
      </w:tr>
      <w:tr w:rsidR="00EE7B7F" w:rsidRPr="00EE7B7F" w14:paraId="422B226F" w14:textId="77777777" w:rsidTr="004F0872">
        <w:trPr>
          <w:trHeight w:val="18"/>
        </w:trPr>
        <w:tc>
          <w:tcPr>
            <w:tcW w:w="4395" w:type="dxa"/>
            <w:tcMar>
              <w:left w:w="0" w:type="dxa"/>
              <w:right w:w="0" w:type="dxa"/>
            </w:tcMar>
          </w:tcPr>
          <w:p w14:paraId="260BC664" w14:textId="77777777" w:rsidR="00EE7B7F" w:rsidRPr="005F519C" w:rsidRDefault="00EE7B7F" w:rsidP="005A5A58">
            <w:pPr>
              <w:tabs>
                <w:tab w:val="left" w:pos="227"/>
                <w:tab w:val="left" w:pos="397"/>
                <w:tab w:val="left" w:pos="567"/>
              </w:tabs>
              <w:spacing w:line="276" w:lineRule="auto"/>
              <w:ind w:left="227" w:hanging="227"/>
              <w:jc w:val="left"/>
              <w:rPr>
                <w:lang w:val="en-GB"/>
              </w:rPr>
            </w:pPr>
            <w:r w:rsidRPr="005F519C">
              <w:rPr>
                <w:lang w:val="en-GB"/>
              </w:rPr>
              <w:t>Profit from discontinued operations, net</w:t>
            </w:r>
          </w:p>
        </w:tc>
        <w:tc>
          <w:tcPr>
            <w:tcW w:w="114" w:type="dxa"/>
          </w:tcPr>
          <w:p w14:paraId="2CC6B542" w14:textId="77777777" w:rsidR="00EE7B7F" w:rsidRPr="005A5A58" w:rsidRDefault="00EE7B7F" w:rsidP="005A5A58">
            <w:pPr>
              <w:tabs>
                <w:tab w:val="left" w:pos="720"/>
                <w:tab w:val="left" w:pos="1440"/>
                <w:tab w:val="left" w:pos="2302"/>
              </w:tabs>
              <w:spacing w:line="276" w:lineRule="auto"/>
            </w:pPr>
          </w:p>
        </w:tc>
        <w:tc>
          <w:tcPr>
            <w:tcW w:w="154" w:type="dxa"/>
            <w:vAlign w:val="bottom"/>
          </w:tcPr>
          <w:p w14:paraId="5E247107" w14:textId="77777777" w:rsidR="00EE7B7F" w:rsidRPr="005A5A58" w:rsidRDefault="00EE7B7F" w:rsidP="005A5A58">
            <w:pPr>
              <w:tabs>
                <w:tab w:val="decimal" w:pos="900"/>
              </w:tabs>
              <w:spacing w:line="276" w:lineRule="auto"/>
              <w:jc w:val="left"/>
            </w:pPr>
          </w:p>
        </w:tc>
        <w:tc>
          <w:tcPr>
            <w:tcW w:w="154" w:type="dxa"/>
            <w:vAlign w:val="bottom"/>
          </w:tcPr>
          <w:p w14:paraId="37110165" w14:textId="77777777" w:rsidR="00EE7B7F" w:rsidRPr="005A5A58" w:rsidRDefault="00EE7B7F" w:rsidP="005A5A58">
            <w:pPr>
              <w:tabs>
                <w:tab w:val="decimal" w:pos="735"/>
              </w:tabs>
              <w:spacing w:line="276" w:lineRule="auto"/>
              <w:jc w:val="left"/>
            </w:pPr>
          </w:p>
        </w:tc>
        <w:tc>
          <w:tcPr>
            <w:tcW w:w="929" w:type="dxa"/>
            <w:tcBorders>
              <w:bottom w:val="single" w:sz="6" w:space="0" w:color="auto"/>
            </w:tcBorders>
            <w:shd w:val="clear" w:color="auto" w:fill="auto"/>
            <w:vAlign w:val="bottom"/>
          </w:tcPr>
          <w:p w14:paraId="226F5017" w14:textId="77777777" w:rsidR="00EE7B7F" w:rsidRPr="005A5A58" w:rsidRDefault="00EE7B7F" w:rsidP="005A5A58">
            <w:pPr>
              <w:tabs>
                <w:tab w:val="decimal" w:pos="735"/>
              </w:tabs>
              <w:spacing w:line="276" w:lineRule="auto"/>
              <w:jc w:val="left"/>
            </w:pPr>
            <w:r w:rsidRPr="005A5A58">
              <w:t>109,474</w:t>
            </w:r>
          </w:p>
        </w:tc>
        <w:tc>
          <w:tcPr>
            <w:tcW w:w="285" w:type="dxa"/>
          </w:tcPr>
          <w:p w14:paraId="6A8BAEA8" w14:textId="77777777" w:rsidR="00EE7B7F" w:rsidRPr="00EE7B7F" w:rsidRDefault="00EE7B7F" w:rsidP="00EE7B7F">
            <w:pPr>
              <w:tabs>
                <w:tab w:val="decimal" w:pos="735"/>
              </w:tabs>
              <w:spacing w:line="276" w:lineRule="auto"/>
              <w:jc w:val="left"/>
            </w:pPr>
          </w:p>
        </w:tc>
        <w:tc>
          <w:tcPr>
            <w:tcW w:w="929" w:type="dxa"/>
            <w:tcBorders>
              <w:bottom w:val="single" w:sz="6" w:space="0" w:color="auto"/>
            </w:tcBorders>
          </w:tcPr>
          <w:p w14:paraId="23605860" w14:textId="30B35334" w:rsidR="00EE7B7F" w:rsidRPr="005F519C" w:rsidRDefault="00EE7B7F" w:rsidP="005A5A58">
            <w:pPr>
              <w:tabs>
                <w:tab w:val="decimal" w:pos="735"/>
              </w:tabs>
              <w:spacing w:line="276" w:lineRule="auto"/>
              <w:jc w:val="left"/>
            </w:pPr>
            <w:r w:rsidRPr="005F519C">
              <w:t>-</w:t>
            </w:r>
          </w:p>
        </w:tc>
      </w:tr>
      <w:tr w:rsidR="00EE7B7F" w:rsidRPr="00EE7B7F" w14:paraId="3C4F282E" w14:textId="77777777" w:rsidTr="004F0872">
        <w:trPr>
          <w:trHeight w:val="18"/>
        </w:trPr>
        <w:tc>
          <w:tcPr>
            <w:tcW w:w="4395" w:type="dxa"/>
            <w:tcMar>
              <w:left w:w="0" w:type="dxa"/>
              <w:right w:w="0" w:type="dxa"/>
            </w:tcMar>
          </w:tcPr>
          <w:p w14:paraId="0BD4C1B6" w14:textId="77777777" w:rsidR="00EE7B7F" w:rsidRPr="005F519C" w:rsidRDefault="00EE7B7F" w:rsidP="005A5A58">
            <w:pPr>
              <w:tabs>
                <w:tab w:val="left" w:pos="227"/>
                <w:tab w:val="left" w:pos="397"/>
                <w:tab w:val="left" w:pos="567"/>
              </w:tabs>
              <w:spacing w:line="276" w:lineRule="auto"/>
              <w:ind w:left="227" w:hanging="223"/>
              <w:jc w:val="left"/>
              <w:rPr>
                <w:lang w:val="en-GB"/>
              </w:rPr>
            </w:pPr>
            <w:r w:rsidRPr="005F519C">
              <w:rPr>
                <w:lang w:val="en-GB"/>
              </w:rPr>
              <w:t>Profit/(loss) for the year</w:t>
            </w:r>
          </w:p>
        </w:tc>
        <w:tc>
          <w:tcPr>
            <w:tcW w:w="114" w:type="dxa"/>
          </w:tcPr>
          <w:p w14:paraId="7C181E3B" w14:textId="77777777" w:rsidR="00EE7B7F" w:rsidRPr="005A5A58" w:rsidRDefault="00EE7B7F" w:rsidP="005A5A58">
            <w:pPr>
              <w:tabs>
                <w:tab w:val="left" w:pos="720"/>
                <w:tab w:val="left" w:pos="1440"/>
                <w:tab w:val="left" w:pos="2302"/>
              </w:tabs>
              <w:spacing w:line="276" w:lineRule="auto"/>
            </w:pPr>
          </w:p>
        </w:tc>
        <w:tc>
          <w:tcPr>
            <w:tcW w:w="154" w:type="dxa"/>
            <w:vAlign w:val="bottom"/>
          </w:tcPr>
          <w:p w14:paraId="444CC9B3" w14:textId="77777777" w:rsidR="00EE7B7F" w:rsidRPr="005A5A58" w:rsidRDefault="00EE7B7F" w:rsidP="005A5A58">
            <w:pPr>
              <w:tabs>
                <w:tab w:val="decimal" w:pos="900"/>
              </w:tabs>
              <w:spacing w:line="276" w:lineRule="auto"/>
              <w:jc w:val="left"/>
            </w:pPr>
          </w:p>
        </w:tc>
        <w:tc>
          <w:tcPr>
            <w:tcW w:w="154" w:type="dxa"/>
            <w:vAlign w:val="bottom"/>
          </w:tcPr>
          <w:p w14:paraId="50E2B311" w14:textId="77777777" w:rsidR="00EE7B7F" w:rsidRPr="005A5A58" w:rsidRDefault="00EE7B7F" w:rsidP="005A5A58">
            <w:pPr>
              <w:tabs>
                <w:tab w:val="decimal" w:pos="735"/>
              </w:tabs>
              <w:spacing w:line="276" w:lineRule="auto"/>
              <w:jc w:val="left"/>
            </w:pPr>
          </w:p>
        </w:tc>
        <w:tc>
          <w:tcPr>
            <w:tcW w:w="929" w:type="dxa"/>
            <w:tcBorders>
              <w:bottom w:val="single" w:sz="6" w:space="0" w:color="auto"/>
            </w:tcBorders>
            <w:shd w:val="clear" w:color="auto" w:fill="auto"/>
            <w:vAlign w:val="bottom"/>
          </w:tcPr>
          <w:p w14:paraId="23FC6141" w14:textId="77777777" w:rsidR="00EE7B7F" w:rsidRPr="005A5A58" w:rsidRDefault="00EE7B7F" w:rsidP="005A5A58">
            <w:pPr>
              <w:tabs>
                <w:tab w:val="decimal" w:pos="735"/>
              </w:tabs>
              <w:spacing w:line="276" w:lineRule="auto"/>
              <w:jc w:val="left"/>
            </w:pPr>
            <w:r w:rsidRPr="005A5A58">
              <w:t>3,047</w:t>
            </w:r>
          </w:p>
        </w:tc>
        <w:tc>
          <w:tcPr>
            <w:tcW w:w="285" w:type="dxa"/>
          </w:tcPr>
          <w:p w14:paraId="37CD141F" w14:textId="77777777" w:rsidR="00EE7B7F" w:rsidRPr="00EE7B7F" w:rsidRDefault="00EE7B7F" w:rsidP="00EE7B7F">
            <w:pPr>
              <w:tabs>
                <w:tab w:val="decimal" w:pos="735"/>
              </w:tabs>
              <w:spacing w:line="276" w:lineRule="auto"/>
              <w:jc w:val="left"/>
            </w:pPr>
          </w:p>
        </w:tc>
        <w:tc>
          <w:tcPr>
            <w:tcW w:w="929" w:type="dxa"/>
            <w:tcBorders>
              <w:bottom w:val="single" w:sz="6" w:space="0" w:color="auto"/>
            </w:tcBorders>
          </w:tcPr>
          <w:p w14:paraId="242BB86E" w14:textId="0BB848CA" w:rsidR="00EE7B7F" w:rsidRPr="005F519C" w:rsidRDefault="00EE7B7F" w:rsidP="005A5A58">
            <w:pPr>
              <w:tabs>
                <w:tab w:val="decimal" w:pos="735"/>
              </w:tabs>
              <w:spacing w:line="276" w:lineRule="auto"/>
              <w:jc w:val="left"/>
            </w:pPr>
            <w:r w:rsidRPr="005F519C">
              <w:t>(18,029)</w:t>
            </w:r>
          </w:p>
        </w:tc>
      </w:tr>
    </w:tbl>
    <w:p w14:paraId="43C54CD8" w14:textId="77777777" w:rsidR="00A4084D" w:rsidRPr="005A5A58" w:rsidRDefault="00A4084D" w:rsidP="005A5A58">
      <w:pPr>
        <w:pStyle w:val="LLNormal"/>
        <w:spacing w:after="0" w:line="276" w:lineRule="auto"/>
        <w:rPr>
          <w:rFonts w:ascii="Times New Roman" w:eastAsia="Times New Roman" w:hAnsi="Times New Roman" w:cs="Times New Roman"/>
          <w:sz w:val="22"/>
          <w:szCs w:val="22"/>
          <w:lang w:bidi="he-IL"/>
        </w:rPr>
      </w:pPr>
    </w:p>
    <w:p w14:paraId="0321D609" w14:textId="77777777" w:rsidR="00A4084D" w:rsidRPr="005A5A58" w:rsidRDefault="00A4084D" w:rsidP="00A4084D">
      <w:pPr>
        <w:pStyle w:val="LLNormal"/>
        <w:spacing w:line="276" w:lineRule="auto"/>
        <w:rPr>
          <w:rFonts w:ascii="Times New Roman" w:eastAsia="Times New Roman" w:hAnsi="Times New Roman" w:cs="Times New Roman"/>
          <w:sz w:val="22"/>
          <w:szCs w:val="22"/>
          <w:lang w:bidi="he-IL"/>
        </w:rPr>
      </w:pPr>
      <w:r w:rsidRPr="005A5A58">
        <w:rPr>
          <w:rFonts w:ascii="Times New Roman" w:eastAsia="Times New Roman" w:hAnsi="Times New Roman" w:cs="Times New Roman"/>
          <w:sz w:val="22"/>
          <w:szCs w:val="22"/>
          <w:lang w:bidi="he-IL"/>
        </w:rPr>
        <w:t>The results of each segment before the unallocated profit and loss items is as follows:</w:t>
      </w:r>
    </w:p>
    <w:tbl>
      <w:tblPr>
        <w:tblW w:w="7088" w:type="dxa"/>
        <w:tblLayout w:type="fixed"/>
        <w:tblCellMar>
          <w:left w:w="0" w:type="dxa"/>
          <w:right w:w="0" w:type="dxa"/>
        </w:tblCellMar>
        <w:tblLook w:val="0000" w:firstRow="0" w:lastRow="0" w:firstColumn="0" w:lastColumn="0" w:noHBand="0" w:noVBand="0"/>
      </w:tblPr>
      <w:tblGrid>
        <w:gridCol w:w="4395"/>
        <w:gridCol w:w="79"/>
        <w:gridCol w:w="109"/>
        <w:gridCol w:w="109"/>
        <w:gridCol w:w="978"/>
        <w:gridCol w:w="284"/>
        <w:gridCol w:w="1134"/>
      </w:tblGrid>
      <w:tr w:rsidR="00EE7B7F" w:rsidRPr="00EE7B7F" w14:paraId="6DC3F432" w14:textId="77777777" w:rsidTr="005A5A58">
        <w:trPr>
          <w:trHeight w:val="20"/>
        </w:trPr>
        <w:tc>
          <w:tcPr>
            <w:tcW w:w="4395" w:type="dxa"/>
            <w:tcMar>
              <w:left w:w="0" w:type="dxa"/>
              <w:right w:w="0" w:type="dxa"/>
            </w:tcMar>
            <w:vAlign w:val="center"/>
          </w:tcPr>
          <w:p w14:paraId="5E5B18A7" w14:textId="77777777" w:rsidR="00EE7B7F" w:rsidRPr="00B92DDD" w:rsidRDefault="00EE7B7F" w:rsidP="005A5A58">
            <w:pPr>
              <w:tabs>
                <w:tab w:val="left" w:pos="227"/>
                <w:tab w:val="left" w:pos="397"/>
                <w:tab w:val="left" w:pos="567"/>
              </w:tabs>
              <w:spacing w:line="276" w:lineRule="auto"/>
              <w:ind w:left="227" w:hanging="227"/>
              <w:jc w:val="left"/>
            </w:pPr>
          </w:p>
        </w:tc>
        <w:tc>
          <w:tcPr>
            <w:tcW w:w="79" w:type="dxa"/>
            <w:vAlign w:val="center"/>
          </w:tcPr>
          <w:p w14:paraId="67CDA4A5" w14:textId="77777777" w:rsidR="00EE7B7F" w:rsidRPr="00EE7B7F" w:rsidRDefault="00EE7B7F" w:rsidP="005A5A58">
            <w:pPr>
              <w:tabs>
                <w:tab w:val="left" w:pos="720"/>
                <w:tab w:val="left" w:pos="1440"/>
                <w:tab w:val="left" w:pos="2302"/>
              </w:tabs>
              <w:spacing w:line="276" w:lineRule="auto"/>
              <w:jc w:val="left"/>
            </w:pPr>
          </w:p>
        </w:tc>
        <w:tc>
          <w:tcPr>
            <w:tcW w:w="109" w:type="dxa"/>
            <w:vAlign w:val="center"/>
          </w:tcPr>
          <w:p w14:paraId="57322FF2" w14:textId="77777777" w:rsidR="00EE7B7F" w:rsidRPr="00EE7B7F" w:rsidRDefault="00EE7B7F" w:rsidP="005A5A58">
            <w:pPr>
              <w:tabs>
                <w:tab w:val="decimal" w:pos="900"/>
              </w:tabs>
              <w:spacing w:line="276" w:lineRule="auto"/>
              <w:jc w:val="left"/>
            </w:pPr>
          </w:p>
        </w:tc>
        <w:tc>
          <w:tcPr>
            <w:tcW w:w="109" w:type="dxa"/>
            <w:vAlign w:val="center"/>
          </w:tcPr>
          <w:p w14:paraId="3B66473B" w14:textId="77777777" w:rsidR="00EE7B7F" w:rsidRPr="00EE7B7F" w:rsidRDefault="00EE7B7F" w:rsidP="005A5A58">
            <w:pPr>
              <w:tabs>
                <w:tab w:val="decimal" w:pos="735"/>
              </w:tabs>
              <w:spacing w:line="276" w:lineRule="auto"/>
              <w:jc w:val="left"/>
            </w:pPr>
          </w:p>
        </w:tc>
        <w:tc>
          <w:tcPr>
            <w:tcW w:w="2396" w:type="dxa"/>
            <w:gridSpan w:val="3"/>
          </w:tcPr>
          <w:p w14:paraId="271DAA0F" w14:textId="69653DCA" w:rsidR="00EB1601" w:rsidRDefault="00EE7B7F" w:rsidP="005A5A58">
            <w:pPr>
              <w:tabs>
                <w:tab w:val="decimal" w:pos="0"/>
              </w:tabs>
              <w:spacing w:line="276" w:lineRule="auto"/>
              <w:jc w:val="center"/>
              <w:rPr>
                <w:b/>
              </w:rPr>
            </w:pPr>
            <w:r w:rsidRPr="00EE7B7F">
              <w:rPr>
                <w:b/>
              </w:rPr>
              <w:t>Year ended</w:t>
            </w:r>
          </w:p>
          <w:p w14:paraId="4A92689C" w14:textId="28859123" w:rsidR="00EE7B7F" w:rsidRPr="00EE7B7F" w:rsidRDefault="00EE7B7F" w:rsidP="005A5A58">
            <w:pPr>
              <w:tabs>
                <w:tab w:val="decimal" w:pos="0"/>
              </w:tabs>
              <w:spacing w:line="276" w:lineRule="auto"/>
              <w:jc w:val="center"/>
            </w:pPr>
            <w:r w:rsidRPr="00B92DDD">
              <w:rPr>
                <w:b/>
              </w:rPr>
              <w:t xml:space="preserve">31 </w:t>
            </w:r>
            <w:r>
              <w:rPr>
                <w:b/>
              </w:rPr>
              <w:t>D</w:t>
            </w:r>
            <w:r w:rsidRPr="00B92DDD">
              <w:rPr>
                <w:b/>
              </w:rPr>
              <w:t>ecember</w:t>
            </w:r>
          </w:p>
        </w:tc>
      </w:tr>
      <w:tr w:rsidR="00EE7B7F" w:rsidRPr="00EE7B7F" w14:paraId="0C05D3DE" w14:textId="77777777" w:rsidTr="005A5A58">
        <w:trPr>
          <w:trHeight w:val="20"/>
        </w:trPr>
        <w:tc>
          <w:tcPr>
            <w:tcW w:w="4395" w:type="dxa"/>
            <w:tcMar>
              <w:left w:w="0" w:type="dxa"/>
              <w:right w:w="0" w:type="dxa"/>
            </w:tcMar>
            <w:vAlign w:val="center"/>
          </w:tcPr>
          <w:p w14:paraId="441CC966" w14:textId="77777777" w:rsidR="00EE7B7F" w:rsidRPr="005F519C" w:rsidRDefault="00EE7B7F" w:rsidP="005A5A58">
            <w:pPr>
              <w:tabs>
                <w:tab w:val="left" w:pos="227"/>
                <w:tab w:val="left" w:pos="397"/>
                <w:tab w:val="left" w:pos="567"/>
              </w:tabs>
              <w:spacing w:line="276" w:lineRule="auto"/>
              <w:ind w:left="227" w:hanging="227"/>
              <w:jc w:val="left"/>
            </w:pPr>
            <w:r w:rsidRPr="005F519C">
              <w:t>Segment:</w:t>
            </w:r>
          </w:p>
        </w:tc>
        <w:tc>
          <w:tcPr>
            <w:tcW w:w="79" w:type="dxa"/>
            <w:vAlign w:val="center"/>
          </w:tcPr>
          <w:p w14:paraId="1F671564" w14:textId="77777777" w:rsidR="00EE7B7F" w:rsidRPr="005A5A58" w:rsidRDefault="00EE7B7F" w:rsidP="005A5A58">
            <w:pPr>
              <w:tabs>
                <w:tab w:val="left" w:pos="720"/>
                <w:tab w:val="left" w:pos="1440"/>
                <w:tab w:val="left" w:pos="2302"/>
              </w:tabs>
              <w:spacing w:line="276" w:lineRule="auto"/>
              <w:jc w:val="left"/>
            </w:pPr>
          </w:p>
        </w:tc>
        <w:tc>
          <w:tcPr>
            <w:tcW w:w="109" w:type="dxa"/>
            <w:vAlign w:val="center"/>
          </w:tcPr>
          <w:p w14:paraId="50AC64CF" w14:textId="77777777" w:rsidR="00EE7B7F" w:rsidRPr="005A5A58" w:rsidRDefault="00EE7B7F" w:rsidP="005A5A58">
            <w:pPr>
              <w:tabs>
                <w:tab w:val="decimal" w:pos="900"/>
              </w:tabs>
              <w:spacing w:line="276" w:lineRule="auto"/>
              <w:jc w:val="left"/>
            </w:pPr>
          </w:p>
        </w:tc>
        <w:tc>
          <w:tcPr>
            <w:tcW w:w="109" w:type="dxa"/>
            <w:vAlign w:val="center"/>
          </w:tcPr>
          <w:p w14:paraId="00A43DFB" w14:textId="77777777" w:rsidR="00EE7B7F" w:rsidRPr="005A5A58" w:rsidRDefault="00EE7B7F" w:rsidP="005A5A58">
            <w:pPr>
              <w:tabs>
                <w:tab w:val="decimal" w:pos="735"/>
              </w:tabs>
              <w:spacing w:line="276" w:lineRule="auto"/>
              <w:jc w:val="left"/>
            </w:pPr>
          </w:p>
        </w:tc>
        <w:tc>
          <w:tcPr>
            <w:tcW w:w="978" w:type="dxa"/>
            <w:tcBorders>
              <w:top w:val="single" w:sz="6" w:space="0" w:color="auto"/>
            </w:tcBorders>
            <w:vAlign w:val="center"/>
          </w:tcPr>
          <w:p w14:paraId="37EA856D" w14:textId="77777777" w:rsidR="00EE7B7F" w:rsidRPr="005A5A58" w:rsidRDefault="00EE7B7F" w:rsidP="005A5A58">
            <w:pPr>
              <w:tabs>
                <w:tab w:val="decimal" w:pos="735"/>
              </w:tabs>
              <w:spacing w:line="276" w:lineRule="auto"/>
              <w:jc w:val="left"/>
            </w:pPr>
            <w:r w:rsidRPr="005A5A58">
              <w:t>2016</w:t>
            </w:r>
          </w:p>
        </w:tc>
        <w:tc>
          <w:tcPr>
            <w:tcW w:w="284" w:type="dxa"/>
          </w:tcPr>
          <w:p w14:paraId="70FC3EEB" w14:textId="77777777" w:rsidR="00EE7B7F" w:rsidRPr="00EE7B7F" w:rsidRDefault="00EE7B7F" w:rsidP="00EE7B7F">
            <w:pPr>
              <w:tabs>
                <w:tab w:val="decimal" w:pos="735"/>
              </w:tabs>
              <w:spacing w:line="276" w:lineRule="auto"/>
              <w:jc w:val="left"/>
            </w:pPr>
          </w:p>
        </w:tc>
        <w:tc>
          <w:tcPr>
            <w:tcW w:w="1134" w:type="dxa"/>
            <w:tcBorders>
              <w:top w:val="single" w:sz="6" w:space="0" w:color="auto"/>
            </w:tcBorders>
          </w:tcPr>
          <w:p w14:paraId="3B0D65C4" w14:textId="7E327695" w:rsidR="00EE7B7F" w:rsidRPr="005F519C" w:rsidRDefault="00EE7B7F" w:rsidP="005A5A58">
            <w:pPr>
              <w:tabs>
                <w:tab w:val="decimal" w:pos="735"/>
              </w:tabs>
              <w:spacing w:line="276" w:lineRule="auto"/>
              <w:jc w:val="left"/>
            </w:pPr>
            <w:r w:rsidRPr="005F519C">
              <w:t>2015</w:t>
            </w:r>
          </w:p>
        </w:tc>
      </w:tr>
      <w:tr w:rsidR="00EE7B7F" w:rsidRPr="00EE7B7F" w14:paraId="280B93E3" w14:textId="77777777" w:rsidTr="005A5A58">
        <w:trPr>
          <w:trHeight w:val="20"/>
        </w:trPr>
        <w:tc>
          <w:tcPr>
            <w:tcW w:w="4395" w:type="dxa"/>
            <w:tcMar>
              <w:left w:w="0" w:type="dxa"/>
              <w:right w:w="0" w:type="dxa"/>
            </w:tcMar>
            <w:vAlign w:val="center"/>
          </w:tcPr>
          <w:p w14:paraId="569D9FF3" w14:textId="77777777" w:rsidR="00EE7B7F" w:rsidRPr="005F519C" w:rsidRDefault="00EE7B7F" w:rsidP="005A5A58">
            <w:pPr>
              <w:tabs>
                <w:tab w:val="left" w:pos="227"/>
                <w:tab w:val="left" w:pos="397"/>
                <w:tab w:val="left" w:pos="567"/>
              </w:tabs>
              <w:spacing w:line="276" w:lineRule="auto"/>
              <w:ind w:left="227" w:hanging="227"/>
              <w:jc w:val="left"/>
            </w:pPr>
          </w:p>
        </w:tc>
        <w:tc>
          <w:tcPr>
            <w:tcW w:w="79" w:type="dxa"/>
            <w:vAlign w:val="center"/>
          </w:tcPr>
          <w:p w14:paraId="780DFEDF" w14:textId="77777777" w:rsidR="00EE7B7F" w:rsidRPr="005A5A58" w:rsidRDefault="00EE7B7F" w:rsidP="005A5A58">
            <w:pPr>
              <w:tabs>
                <w:tab w:val="left" w:pos="720"/>
                <w:tab w:val="left" w:pos="1440"/>
                <w:tab w:val="left" w:pos="2302"/>
              </w:tabs>
              <w:spacing w:line="276" w:lineRule="auto"/>
              <w:jc w:val="left"/>
            </w:pPr>
          </w:p>
        </w:tc>
        <w:tc>
          <w:tcPr>
            <w:tcW w:w="109" w:type="dxa"/>
            <w:vAlign w:val="center"/>
          </w:tcPr>
          <w:p w14:paraId="4BF7A9CC" w14:textId="77777777" w:rsidR="00EE7B7F" w:rsidRPr="005A5A58" w:rsidRDefault="00EE7B7F" w:rsidP="005A5A58">
            <w:pPr>
              <w:tabs>
                <w:tab w:val="decimal" w:pos="900"/>
              </w:tabs>
              <w:spacing w:line="276" w:lineRule="auto"/>
              <w:jc w:val="left"/>
            </w:pPr>
          </w:p>
        </w:tc>
        <w:tc>
          <w:tcPr>
            <w:tcW w:w="109" w:type="dxa"/>
            <w:vAlign w:val="center"/>
          </w:tcPr>
          <w:p w14:paraId="7739C974" w14:textId="77777777" w:rsidR="00EE7B7F" w:rsidRPr="005A5A58" w:rsidRDefault="00EE7B7F" w:rsidP="005A5A58">
            <w:pPr>
              <w:tabs>
                <w:tab w:val="decimal" w:pos="735"/>
              </w:tabs>
              <w:spacing w:line="276" w:lineRule="auto"/>
              <w:jc w:val="left"/>
            </w:pPr>
          </w:p>
        </w:tc>
        <w:tc>
          <w:tcPr>
            <w:tcW w:w="978" w:type="dxa"/>
            <w:tcBorders>
              <w:top w:val="single" w:sz="6" w:space="0" w:color="auto"/>
            </w:tcBorders>
            <w:vAlign w:val="center"/>
          </w:tcPr>
          <w:p w14:paraId="7EF258E1" w14:textId="77777777" w:rsidR="00EE7B7F" w:rsidRPr="005A5A58" w:rsidRDefault="00EE7B7F" w:rsidP="005A5A58">
            <w:pPr>
              <w:tabs>
                <w:tab w:val="decimal" w:pos="735"/>
              </w:tabs>
              <w:spacing w:line="276" w:lineRule="auto"/>
              <w:jc w:val="left"/>
            </w:pPr>
            <w:r w:rsidRPr="005A5A58">
              <w:t>€000</w:t>
            </w:r>
          </w:p>
        </w:tc>
        <w:tc>
          <w:tcPr>
            <w:tcW w:w="284" w:type="dxa"/>
          </w:tcPr>
          <w:p w14:paraId="51A43030" w14:textId="77777777" w:rsidR="00EE7B7F" w:rsidRPr="00EE7B7F" w:rsidRDefault="00EE7B7F" w:rsidP="00EE7B7F">
            <w:pPr>
              <w:tabs>
                <w:tab w:val="decimal" w:pos="735"/>
              </w:tabs>
              <w:spacing w:line="276" w:lineRule="auto"/>
              <w:jc w:val="left"/>
            </w:pPr>
          </w:p>
        </w:tc>
        <w:tc>
          <w:tcPr>
            <w:tcW w:w="1134" w:type="dxa"/>
            <w:tcBorders>
              <w:top w:val="single" w:sz="6" w:space="0" w:color="auto"/>
            </w:tcBorders>
          </w:tcPr>
          <w:p w14:paraId="3248A5C0" w14:textId="1806A2E7" w:rsidR="00EE7B7F" w:rsidRPr="005F519C" w:rsidRDefault="00EE7B7F" w:rsidP="005A5A58">
            <w:pPr>
              <w:tabs>
                <w:tab w:val="decimal" w:pos="735"/>
              </w:tabs>
              <w:spacing w:line="276" w:lineRule="auto"/>
              <w:jc w:val="left"/>
            </w:pPr>
            <w:r w:rsidRPr="005F519C">
              <w:t>€000</w:t>
            </w:r>
          </w:p>
        </w:tc>
      </w:tr>
      <w:tr w:rsidR="00EE7B7F" w:rsidRPr="00EE7B7F" w14:paraId="03F9C574" w14:textId="77777777" w:rsidTr="005A5A58">
        <w:trPr>
          <w:trHeight w:val="20"/>
        </w:trPr>
        <w:tc>
          <w:tcPr>
            <w:tcW w:w="4395" w:type="dxa"/>
            <w:tcMar>
              <w:left w:w="0" w:type="dxa"/>
              <w:right w:w="0" w:type="dxa"/>
            </w:tcMar>
            <w:vAlign w:val="center"/>
          </w:tcPr>
          <w:p w14:paraId="5F353CD6" w14:textId="77777777" w:rsidR="00EE7B7F" w:rsidRPr="005F519C" w:rsidRDefault="00EE7B7F" w:rsidP="005A5A58">
            <w:pPr>
              <w:tabs>
                <w:tab w:val="left" w:pos="227"/>
                <w:tab w:val="left" w:pos="397"/>
                <w:tab w:val="left" w:pos="567"/>
              </w:tabs>
              <w:spacing w:line="276" w:lineRule="auto"/>
              <w:ind w:left="227" w:hanging="227"/>
              <w:jc w:val="left"/>
            </w:pPr>
            <w:r w:rsidRPr="005F519C">
              <w:t>Germany</w:t>
            </w:r>
          </w:p>
        </w:tc>
        <w:tc>
          <w:tcPr>
            <w:tcW w:w="79" w:type="dxa"/>
            <w:vAlign w:val="center"/>
          </w:tcPr>
          <w:p w14:paraId="186BC1A0" w14:textId="77777777" w:rsidR="00EE7B7F" w:rsidRPr="005A5A58" w:rsidRDefault="00EE7B7F" w:rsidP="005A5A58">
            <w:pPr>
              <w:tabs>
                <w:tab w:val="left" w:pos="720"/>
                <w:tab w:val="left" w:pos="1440"/>
                <w:tab w:val="left" w:pos="2302"/>
              </w:tabs>
              <w:spacing w:line="276" w:lineRule="auto"/>
              <w:jc w:val="left"/>
            </w:pPr>
          </w:p>
        </w:tc>
        <w:tc>
          <w:tcPr>
            <w:tcW w:w="109" w:type="dxa"/>
            <w:vAlign w:val="center"/>
          </w:tcPr>
          <w:p w14:paraId="78EFCF78" w14:textId="77777777" w:rsidR="00EE7B7F" w:rsidRPr="005A5A58" w:rsidRDefault="00EE7B7F" w:rsidP="005A5A58">
            <w:pPr>
              <w:tabs>
                <w:tab w:val="decimal" w:pos="900"/>
              </w:tabs>
              <w:spacing w:line="276" w:lineRule="auto"/>
              <w:jc w:val="left"/>
            </w:pPr>
          </w:p>
        </w:tc>
        <w:tc>
          <w:tcPr>
            <w:tcW w:w="109" w:type="dxa"/>
            <w:vAlign w:val="bottom"/>
          </w:tcPr>
          <w:p w14:paraId="22F71F37" w14:textId="77777777" w:rsidR="00EE7B7F" w:rsidRPr="005A5A58" w:rsidRDefault="00EE7B7F" w:rsidP="005A5A58">
            <w:pPr>
              <w:tabs>
                <w:tab w:val="decimal" w:pos="735"/>
              </w:tabs>
              <w:spacing w:line="276" w:lineRule="auto"/>
              <w:jc w:val="left"/>
            </w:pPr>
          </w:p>
        </w:tc>
        <w:tc>
          <w:tcPr>
            <w:tcW w:w="978" w:type="dxa"/>
            <w:vAlign w:val="bottom"/>
          </w:tcPr>
          <w:p w14:paraId="7D7534C1" w14:textId="77777777" w:rsidR="00EE7B7F" w:rsidRPr="005A5A58" w:rsidRDefault="00EE7B7F" w:rsidP="005A5A58">
            <w:pPr>
              <w:tabs>
                <w:tab w:val="decimal" w:pos="735"/>
              </w:tabs>
              <w:spacing w:line="276" w:lineRule="auto"/>
              <w:jc w:val="left"/>
            </w:pPr>
            <w:r w:rsidRPr="005A5A58">
              <w:t>6,898</w:t>
            </w:r>
          </w:p>
        </w:tc>
        <w:tc>
          <w:tcPr>
            <w:tcW w:w="284" w:type="dxa"/>
          </w:tcPr>
          <w:p w14:paraId="0EB9A92E" w14:textId="77777777" w:rsidR="00EE7B7F" w:rsidRPr="00EE7B7F" w:rsidRDefault="00EE7B7F" w:rsidP="00EE7B7F">
            <w:pPr>
              <w:tabs>
                <w:tab w:val="decimal" w:pos="735"/>
              </w:tabs>
              <w:spacing w:line="276" w:lineRule="auto"/>
              <w:jc w:val="left"/>
            </w:pPr>
          </w:p>
        </w:tc>
        <w:tc>
          <w:tcPr>
            <w:tcW w:w="1134" w:type="dxa"/>
          </w:tcPr>
          <w:p w14:paraId="1475BDA9" w14:textId="22D98B17" w:rsidR="00EE7B7F" w:rsidRPr="005F519C" w:rsidRDefault="00EE7B7F" w:rsidP="005A5A58">
            <w:pPr>
              <w:tabs>
                <w:tab w:val="decimal" w:pos="735"/>
              </w:tabs>
              <w:spacing w:line="276" w:lineRule="auto"/>
              <w:jc w:val="left"/>
            </w:pPr>
            <w:r w:rsidRPr="005F519C">
              <w:t>77,492</w:t>
            </w:r>
          </w:p>
        </w:tc>
      </w:tr>
      <w:tr w:rsidR="00EE7B7F" w:rsidRPr="00EE7B7F" w14:paraId="52D3F58D" w14:textId="77777777" w:rsidTr="005A5A58">
        <w:trPr>
          <w:trHeight w:val="20"/>
        </w:trPr>
        <w:tc>
          <w:tcPr>
            <w:tcW w:w="4395" w:type="dxa"/>
            <w:tcMar>
              <w:left w:w="0" w:type="dxa"/>
              <w:right w:w="0" w:type="dxa"/>
            </w:tcMar>
          </w:tcPr>
          <w:p w14:paraId="2018AA71" w14:textId="77777777" w:rsidR="00EE7B7F" w:rsidRPr="005F519C" w:rsidRDefault="00EE7B7F" w:rsidP="005A5A58">
            <w:pPr>
              <w:tabs>
                <w:tab w:val="left" w:pos="227"/>
                <w:tab w:val="left" w:pos="397"/>
                <w:tab w:val="left" w:pos="567"/>
              </w:tabs>
              <w:spacing w:line="276" w:lineRule="auto"/>
              <w:ind w:left="227" w:hanging="227"/>
              <w:jc w:val="left"/>
            </w:pPr>
            <w:r w:rsidRPr="005F519C">
              <w:t>USA</w:t>
            </w:r>
          </w:p>
        </w:tc>
        <w:tc>
          <w:tcPr>
            <w:tcW w:w="79" w:type="dxa"/>
          </w:tcPr>
          <w:p w14:paraId="6D4F6679" w14:textId="77777777" w:rsidR="00EE7B7F" w:rsidRPr="005A5A58" w:rsidRDefault="00EE7B7F" w:rsidP="005A5A58">
            <w:pPr>
              <w:tabs>
                <w:tab w:val="left" w:pos="720"/>
                <w:tab w:val="left" w:pos="1440"/>
                <w:tab w:val="left" w:pos="2302"/>
              </w:tabs>
              <w:spacing w:line="276" w:lineRule="auto"/>
            </w:pPr>
          </w:p>
        </w:tc>
        <w:tc>
          <w:tcPr>
            <w:tcW w:w="109" w:type="dxa"/>
            <w:vAlign w:val="bottom"/>
          </w:tcPr>
          <w:p w14:paraId="1A1B1D5B" w14:textId="77777777" w:rsidR="00EE7B7F" w:rsidRPr="005A5A58" w:rsidRDefault="00EE7B7F" w:rsidP="005A5A58">
            <w:pPr>
              <w:tabs>
                <w:tab w:val="decimal" w:pos="900"/>
              </w:tabs>
              <w:spacing w:line="276" w:lineRule="auto"/>
              <w:jc w:val="left"/>
            </w:pPr>
          </w:p>
        </w:tc>
        <w:tc>
          <w:tcPr>
            <w:tcW w:w="109" w:type="dxa"/>
            <w:vAlign w:val="bottom"/>
          </w:tcPr>
          <w:p w14:paraId="1D41E708" w14:textId="77777777" w:rsidR="00EE7B7F" w:rsidRPr="005A5A58" w:rsidRDefault="00EE7B7F" w:rsidP="005A5A58">
            <w:pPr>
              <w:tabs>
                <w:tab w:val="decimal" w:pos="735"/>
              </w:tabs>
              <w:spacing w:line="276" w:lineRule="auto"/>
              <w:jc w:val="left"/>
            </w:pPr>
          </w:p>
        </w:tc>
        <w:tc>
          <w:tcPr>
            <w:tcW w:w="978" w:type="dxa"/>
            <w:vAlign w:val="bottom"/>
          </w:tcPr>
          <w:p w14:paraId="0448CF83" w14:textId="77777777" w:rsidR="00EE7B7F" w:rsidRPr="005A5A58" w:rsidRDefault="00EE7B7F" w:rsidP="005A5A58">
            <w:pPr>
              <w:tabs>
                <w:tab w:val="decimal" w:pos="735"/>
              </w:tabs>
              <w:spacing w:line="276" w:lineRule="auto"/>
              <w:jc w:val="left"/>
            </w:pPr>
            <w:r w:rsidRPr="005A5A58">
              <w:t>13,285</w:t>
            </w:r>
          </w:p>
        </w:tc>
        <w:tc>
          <w:tcPr>
            <w:tcW w:w="284" w:type="dxa"/>
          </w:tcPr>
          <w:p w14:paraId="142736C6" w14:textId="77777777" w:rsidR="00EE7B7F" w:rsidRPr="00EE7B7F" w:rsidRDefault="00EE7B7F" w:rsidP="00EE7B7F">
            <w:pPr>
              <w:tabs>
                <w:tab w:val="decimal" w:pos="735"/>
              </w:tabs>
              <w:spacing w:line="276" w:lineRule="auto"/>
              <w:jc w:val="left"/>
            </w:pPr>
          </w:p>
        </w:tc>
        <w:tc>
          <w:tcPr>
            <w:tcW w:w="1134" w:type="dxa"/>
          </w:tcPr>
          <w:p w14:paraId="784D9181" w14:textId="039C098E" w:rsidR="00EE7B7F" w:rsidRPr="005F519C" w:rsidRDefault="00EE7B7F" w:rsidP="005A5A58">
            <w:pPr>
              <w:tabs>
                <w:tab w:val="decimal" w:pos="735"/>
              </w:tabs>
              <w:spacing w:line="276" w:lineRule="auto"/>
              <w:jc w:val="left"/>
            </w:pPr>
            <w:r w:rsidRPr="005F519C">
              <w:t>94,478</w:t>
            </w:r>
          </w:p>
        </w:tc>
      </w:tr>
      <w:tr w:rsidR="00EE7B7F" w:rsidRPr="00EE7B7F" w14:paraId="5C3DC9A4" w14:textId="77777777" w:rsidTr="005A5A58">
        <w:trPr>
          <w:trHeight w:val="20"/>
        </w:trPr>
        <w:tc>
          <w:tcPr>
            <w:tcW w:w="4395" w:type="dxa"/>
            <w:tcMar>
              <w:left w:w="0" w:type="dxa"/>
              <w:right w:w="0" w:type="dxa"/>
            </w:tcMar>
          </w:tcPr>
          <w:p w14:paraId="28800D72" w14:textId="77777777" w:rsidR="00EE7B7F" w:rsidRPr="005F519C" w:rsidRDefault="00EE7B7F" w:rsidP="005A5A58">
            <w:pPr>
              <w:tabs>
                <w:tab w:val="left" w:pos="227"/>
                <w:tab w:val="left" w:pos="397"/>
                <w:tab w:val="left" w:pos="567"/>
              </w:tabs>
              <w:spacing w:line="276" w:lineRule="auto"/>
              <w:ind w:left="227" w:hanging="227"/>
              <w:jc w:val="left"/>
            </w:pPr>
            <w:r w:rsidRPr="005F519C">
              <w:t>Russia</w:t>
            </w:r>
          </w:p>
        </w:tc>
        <w:tc>
          <w:tcPr>
            <w:tcW w:w="79" w:type="dxa"/>
          </w:tcPr>
          <w:p w14:paraId="5390A57B" w14:textId="77777777" w:rsidR="00EE7B7F" w:rsidRPr="005A5A58" w:rsidRDefault="00EE7B7F" w:rsidP="005A5A58">
            <w:pPr>
              <w:tabs>
                <w:tab w:val="left" w:pos="720"/>
                <w:tab w:val="left" w:pos="1440"/>
                <w:tab w:val="left" w:pos="2302"/>
              </w:tabs>
              <w:spacing w:line="276" w:lineRule="auto"/>
            </w:pPr>
          </w:p>
        </w:tc>
        <w:tc>
          <w:tcPr>
            <w:tcW w:w="109" w:type="dxa"/>
            <w:vAlign w:val="bottom"/>
          </w:tcPr>
          <w:p w14:paraId="6F293C11" w14:textId="77777777" w:rsidR="00EE7B7F" w:rsidRPr="005A5A58" w:rsidRDefault="00EE7B7F" w:rsidP="005A5A58">
            <w:pPr>
              <w:tabs>
                <w:tab w:val="decimal" w:pos="900"/>
              </w:tabs>
              <w:spacing w:line="276" w:lineRule="auto"/>
              <w:jc w:val="left"/>
            </w:pPr>
          </w:p>
        </w:tc>
        <w:tc>
          <w:tcPr>
            <w:tcW w:w="109" w:type="dxa"/>
            <w:vAlign w:val="bottom"/>
          </w:tcPr>
          <w:p w14:paraId="1BF256F5" w14:textId="77777777" w:rsidR="00EE7B7F" w:rsidRPr="005A5A58" w:rsidRDefault="00EE7B7F" w:rsidP="005A5A58">
            <w:pPr>
              <w:tabs>
                <w:tab w:val="decimal" w:pos="735"/>
              </w:tabs>
              <w:spacing w:line="276" w:lineRule="auto"/>
              <w:jc w:val="left"/>
            </w:pPr>
          </w:p>
        </w:tc>
        <w:tc>
          <w:tcPr>
            <w:tcW w:w="978" w:type="dxa"/>
            <w:shd w:val="clear" w:color="auto" w:fill="auto"/>
            <w:vAlign w:val="bottom"/>
          </w:tcPr>
          <w:p w14:paraId="3AFEB55E" w14:textId="77777777" w:rsidR="00EE7B7F" w:rsidRPr="005A5A58" w:rsidRDefault="00EE7B7F" w:rsidP="005A5A58">
            <w:pPr>
              <w:tabs>
                <w:tab w:val="decimal" w:pos="735"/>
              </w:tabs>
              <w:spacing w:line="276" w:lineRule="auto"/>
              <w:jc w:val="left"/>
            </w:pPr>
            <w:r w:rsidRPr="005A5A58">
              <w:t>(99,784)</w:t>
            </w:r>
          </w:p>
        </w:tc>
        <w:tc>
          <w:tcPr>
            <w:tcW w:w="284" w:type="dxa"/>
          </w:tcPr>
          <w:p w14:paraId="54C65EFE" w14:textId="77777777" w:rsidR="00EE7B7F" w:rsidRPr="00EE7B7F" w:rsidRDefault="00EE7B7F" w:rsidP="00EE7B7F">
            <w:pPr>
              <w:tabs>
                <w:tab w:val="decimal" w:pos="735"/>
              </w:tabs>
              <w:spacing w:line="276" w:lineRule="auto"/>
              <w:jc w:val="left"/>
            </w:pPr>
          </w:p>
        </w:tc>
        <w:tc>
          <w:tcPr>
            <w:tcW w:w="1134" w:type="dxa"/>
          </w:tcPr>
          <w:p w14:paraId="5880B21C" w14:textId="3F6D0785" w:rsidR="00EE7B7F" w:rsidRPr="005F519C" w:rsidRDefault="00EE7B7F" w:rsidP="005A5A58">
            <w:pPr>
              <w:tabs>
                <w:tab w:val="decimal" w:pos="735"/>
              </w:tabs>
              <w:spacing w:line="276" w:lineRule="auto"/>
              <w:jc w:val="left"/>
            </w:pPr>
            <w:r w:rsidRPr="005F519C">
              <w:t>(93,806)</w:t>
            </w:r>
          </w:p>
        </w:tc>
      </w:tr>
      <w:tr w:rsidR="00EE7B7F" w:rsidRPr="00EE7B7F" w14:paraId="44B60281" w14:textId="77777777" w:rsidTr="005A5A58">
        <w:trPr>
          <w:trHeight w:val="20"/>
        </w:trPr>
        <w:tc>
          <w:tcPr>
            <w:tcW w:w="4395" w:type="dxa"/>
            <w:tcMar>
              <w:left w:w="0" w:type="dxa"/>
              <w:right w:w="0" w:type="dxa"/>
            </w:tcMar>
          </w:tcPr>
          <w:p w14:paraId="496D80E1" w14:textId="77777777" w:rsidR="00EE7B7F" w:rsidRPr="005F519C" w:rsidRDefault="00EE7B7F" w:rsidP="005A5A58">
            <w:pPr>
              <w:tabs>
                <w:tab w:val="left" w:pos="227"/>
                <w:tab w:val="left" w:pos="397"/>
                <w:tab w:val="left" w:pos="567"/>
              </w:tabs>
              <w:spacing w:line="276" w:lineRule="auto"/>
              <w:ind w:left="227" w:hanging="227"/>
              <w:jc w:val="left"/>
            </w:pPr>
            <w:r w:rsidRPr="005F519C">
              <w:t>Other</w:t>
            </w:r>
          </w:p>
        </w:tc>
        <w:tc>
          <w:tcPr>
            <w:tcW w:w="79" w:type="dxa"/>
          </w:tcPr>
          <w:p w14:paraId="08F60B96" w14:textId="77777777" w:rsidR="00EE7B7F" w:rsidRPr="005A5A58" w:rsidRDefault="00EE7B7F" w:rsidP="005A5A58">
            <w:pPr>
              <w:tabs>
                <w:tab w:val="left" w:pos="720"/>
                <w:tab w:val="left" w:pos="1440"/>
                <w:tab w:val="left" w:pos="2302"/>
              </w:tabs>
              <w:spacing w:line="276" w:lineRule="auto"/>
            </w:pPr>
          </w:p>
        </w:tc>
        <w:tc>
          <w:tcPr>
            <w:tcW w:w="109" w:type="dxa"/>
            <w:vAlign w:val="bottom"/>
          </w:tcPr>
          <w:p w14:paraId="622736C8" w14:textId="77777777" w:rsidR="00EE7B7F" w:rsidRPr="005A5A58" w:rsidRDefault="00EE7B7F" w:rsidP="005A5A58">
            <w:pPr>
              <w:tabs>
                <w:tab w:val="decimal" w:pos="900"/>
              </w:tabs>
              <w:spacing w:line="276" w:lineRule="auto"/>
              <w:jc w:val="left"/>
            </w:pPr>
          </w:p>
        </w:tc>
        <w:tc>
          <w:tcPr>
            <w:tcW w:w="109" w:type="dxa"/>
            <w:vAlign w:val="bottom"/>
          </w:tcPr>
          <w:p w14:paraId="156D86D4" w14:textId="77777777" w:rsidR="00EE7B7F" w:rsidRPr="005A5A58" w:rsidRDefault="00EE7B7F" w:rsidP="005A5A58">
            <w:pPr>
              <w:tabs>
                <w:tab w:val="decimal" w:pos="735"/>
              </w:tabs>
              <w:spacing w:line="276" w:lineRule="auto"/>
              <w:jc w:val="left"/>
            </w:pPr>
          </w:p>
        </w:tc>
        <w:tc>
          <w:tcPr>
            <w:tcW w:w="978" w:type="dxa"/>
            <w:tcBorders>
              <w:bottom w:val="single" w:sz="4" w:space="0" w:color="auto"/>
            </w:tcBorders>
            <w:shd w:val="clear" w:color="auto" w:fill="auto"/>
            <w:vAlign w:val="bottom"/>
          </w:tcPr>
          <w:p w14:paraId="25DA2345" w14:textId="77777777" w:rsidR="00EE7B7F" w:rsidRPr="005A5A58" w:rsidRDefault="00EE7B7F" w:rsidP="005A5A58">
            <w:pPr>
              <w:tabs>
                <w:tab w:val="decimal" w:pos="735"/>
              </w:tabs>
              <w:spacing w:line="276" w:lineRule="auto"/>
              <w:jc w:val="left"/>
            </w:pPr>
            <w:r w:rsidRPr="005A5A58">
              <w:t>(8,255)</w:t>
            </w:r>
          </w:p>
        </w:tc>
        <w:tc>
          <w:tcPr>
            <w:tcW w:w="284" w:type="dxa"/>
          </w:tcPr>
          <w:p w14:paraId="333DBA02" w14:textId="77777777" w:rsidR="00EE7B7F" w:rsidRPr="005A5A58" w:rsidRDefault="00EE7B7F" w:rsidP="00EE7B7F">
            <w:pPr>
              <w:tabs>
                <w:tab w:val="decimal" w:pos="735"/>
              </w:tabs>
              <w:spacing w:line="276" w:lineRule="auto"/>
              <w:jc w:val="left"/>
            </w:pPr>
          </w:p>
        </w:tc>
        <w:tc>
          <w:tcPr>
            <w:tcW w:w="1134" w:type="dxa"/>
            <w:tcBorders>
              <w:bottom w:val="single" w:sz="4" w:space="0" w:color="auto"/>
            </w:tcBorders>
          </w:tcPr>
          <w:p w14:paraId="3C87E702" w14:textId="593722C5" w:rsidR="00EE7B7F" w:rsidRPr="005A5A58" w:rsidRDefault="00EE7B7F" w:rsidP="005A5A58">
            <w:pPr>
              <w:tabs>
                <w:tab w:val="decimal" w:pos="735"/>
              </w:tabs>
              <w:spacing w:line="276" w:lineRule="auto"/>
              <w:jc w:val="left"/>
            </w:pPr>
            <w:r w:rsidRPr="005A5A58">
              <w:t>(4,741)</w:t>
            </w:r>
          </w:p>
        </w:tc>
      </w:tr>
      <w:tr w:rsidR="00EE7B7F" w:rsidRPr="00EE7B7F" w14:paraId="3E7C97C2" w14:textId="77777777" w:rsidTr="005A5A58">
        <w:trPr>
          <w:trHeight w:val="20"/>
        </w:trPr>
        <w:tc>
          <w:tcPr>
            <w:tcW w:w="4395" w:type="dxa"/>
            <w:tcMar>
              <w:left w:w="0" w:type="dxa"/>
              <w:right w:w="0" w:type="dxa"/>
            </w:tcMar>
          </w:tcPr>
          <w:p w14:paraId="158AF358" w14:textId="77777777" w:rsidR="00EE7B7F" w:rsidRPr="005F519C" w:rsidRDefault="00EE7B7F" w:rsidP="005A5A58">
            <w:pPr>
              <w:tabs>
                <w:tab w:val="left" w:pos="227"/>
                <w:tab w:val="left" w:pos="397"/>
                <w:tab w:val="left" w:pos="567"/>
              </w:tabs>
              <w:spacing w:line="276" w:lineRule="auto"/>
              <w:ind w:left="227" w:hanging="227"/>
              <w:jc w:val="left"/>
            </w:pPr>
            <w:r w:rsidRPr="005F519C">
              <w:t>Segment results for the year</w:t>
            </w:r>
          </w:p>
        </w:tc>
        <w:tc>
          <w:tcPr>
            <w:tcW w:w="79" w:type="dxa"/>
          </w:tcPr>
          <w:p w14:paraId="0EA640B4" w14:textId="77777777" w:rsidR="00EE7B7F" w:rsidRPr="005A5A58" w:rsidRDefault="00EE7B7F" w:rsidP="005A5A58">
            <w:pPr>
              <w:tabs>
                <w:tab w:val="left" w:pos="720"/>
                <w:tab w:val="left" w:pos="1440"/>
                <w:tab w:val="left" w:pos="2302"/>
              </w:tabs>
              <w:spacing w:line="276" w:lineRule="auto"/>
            </w:pPr>
          </w:p>
        </w:tc>
        <w:tc>
          <w:tcPr>
            <w:tcW w:w="109" w:type="dxa"/>
            <w:vAlign w:val="bottom"/>
          </w:tcPr>
          <w:p w14:paraId="1B0CE2AE" w14:textId="77777777" w:rsidR="00EE7B7F" w:rsidRPr="005A5A58" w:rsidRDefault="00EE7B7F" w:rsidP="005A5A58">
            <w:pPr>
              <w:tabs>
                <w:tab w:val="decimal" w:pos="900"/>
              </w:tabs>
              <w:spacing w:line="276" w:lineRule="auto"/>
              <w:jc w:val="left"/>
            </w:pPr>
          </w:p>
        </w:tc>
        <w:tc>
          <w:tcPr>
            <w:tcW w:w="109" w:type="dxa"/>
            <w:vAlign w:val="bottom"/>
          </w:tcPr>
          <w:p w14:paraId="5860E3E8" w14:textId="77777777" w:rsidR="00EE7B7F" w:rsidRPr="005A5A58" w:rsidRDefault="00EE7B7F" w:rsidP="005A5A58">
            <w:pPr>
              <w:tabs>
                <w:tab w:val="decimal" w:pos="735"/>
              </w:tabs>
              <w:spacing w:line="276" w:lineRule="auto"/>
              <w:jc w:val="left"/>
            </w:pPr>
          </w:p>
        </w:tc>
        <w:tc>
          <w:tcPr>
            <w:tcW w:w="978" w:type="dxa"/>
            <w:tcBorders>
              <w:top w:val="single" w:sz="4" w:space="0" w:color="auto"/>
              <w:bottom w:val="single" w:sz="6" w:space="0" w:color="auto"/>
            </w:tcBorders>
            <w:shd w:val="clear" w:color="auto" w:fill="auto"/>
          </w:tcPr>
          <w:p w14:paraId="18142C0D" w14:textId="77777777" w:rsidR="00EE7B7F" w:rsidRPr="005A5A58" w:rsidRDefault="00EE7B7F" w:rsidP="005A5A58">
            <w:pPr>
              <w:tabs>
                <w:tab w:val="decimal" w:pos="735"/>
              </w:tabs>
              <w:spacing w:line="276" w:lineRule="auto"/>
              <w:jc w:val="left"/>
            </w:pPr>
            <w:r w:rsidRPr="005A5A58">
              <w:t>(87,856)</w:t>
            </w:r>
          </w:p>
        </w:tc>
        <w:tc>
          <w:tcPr>
            <w:tcW w:w="284" w:type="dxa"/>
          </w:tcPr>
          <w:p w14:paraId="71F836A7" w14:textId="77777777" w:rsidR="00EE7B7F" w:rsidRPr="00EE7B7F" w:rsidRDefault="00EE7B7F" w:rsidP="00EE7B7F">
            <w:pPr>
              <w:tabs>
                <w:tab w:val="decimal" w:pos="735"/>
              </w:tabs>
              <w:spacing w:line="276" w:lineRule="auto"/>
              <w:jc w:val="left"/>
            </w:pPr>
          </w:p>
        </w:tc>
        <w:tc>
          <w:tcPr>
            <w:tcW w:w="1134" w:type="dxa"/>
            <w:tcBorders>
              <w:top w:val="single" w:sz="4" w:space="0" w:color="auto"/>
              <w:bottom w:val="single" w:sz="6" w:space="0" w:color="auto"/>
            </w:tcBorders>
          </w:tcPr>
          <w:p w14:paraId="58EAB05C" w14:textId="62159B6B" w:rsidR="00EE7B7F" w:rsidRPr="005F519C" w:rsidRDefault="00EE7B7F" w:rsidP="005A5A58">
            <w:pPr>
              <w:tabs>
                <w:tab w:val="decimal" w:pos="735"/>
              </w:tabs>
              <w:spacing w:line="276" w:lineRule="auto"/>
              <w:jc w:val="left"/>
            </w:pPr>
            <w:r w:rsidRPr="005F519C">
              <w:t>73,423</w:t>
            </w:r>
          </w:p>
        </w:tc>
      </w:tr>
    </w:tbl>
    <w:p w14:paraId="5FA9744B" w14:textId="77777777" w:rsidR="00EB1601" w:rsidRDefault="00EB1601" w:rsidP="00A4084D">
      <w:pPr>
        <w:pStyle w:val="LLNormal"/>
        <w:spacing w:line="276" w:lineRule="auto"/>
        <w:rPr>
          <w:rFonts w:ascii="Times New Roman" w:hAnsi="Times New Roman" w:cs="Times New Roman"/>
          <w:sz w:val="22"/>
          <w:szCs w:val="22"/>
        </w:rPr>
      </w:pPr>
    </w:p>
    <w:p w14:paraId="64DA74EB" w14:textId="63A22D1C"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loss from Russia derives mainly from the valuation loss of the investment properties (including currency translation impact) amounting to €51.6 million (31 December 2015: gain of €2.3 million) and from the share in the loss of its associates and joint ventures’ amounting to €46.7 million (31 December 2015: loss of €98.8 million), which mainly relates to the valuation loss of the associates’/joint ventures’ projects (including currency translation impact).</w:t>
      </w:r>
      <w:r w:rsidRPr="005A5A58">
        <w:rPr>
          <w:rFonts w:ascii="Times New Roman" w:hAnsi="Times New Roman" w:cs="Times New Roman"/>
          <w:color w:val="1F497D"/>
          <w:sz w:val="22"/>
          <w:szCs w:val="22"/>
        </w:rPr>
        <w:t xml:space="preserve"> </w:t>
      </w:r>
      <w:r w:rsidRPr="005A5A58">
        <w:rPr>
          <w:rFonts w:ascii="Times New Roman" w:hAnsi="Times New Roman" w:cs="Times New Roman"/>
          <w:sz w:val="22"/>
          <w:szCs w:val="22"/>
        </w:rPr>
        <w:t>The valuation losses of the investment properties and of the associates’/joint ventures’ projects is mainly from the reduction of income derived from low tenant's turnovers, signing of new rent agreements and a slower increase in occupancy than expected all in context of the Russia market situation</w:t>
      </w:r>
    </w:p>
    <w:p w14:paraId="2BC44014"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profit from USA derives mainly from the valuation gain of the investment properties (including currency translation impact) amounting to €15.2 million (31 December 2015: €95.2 million) and reduced by the share in the loss of its associates/joint ventures amounting to €1.8 million (31 December 2015: loss of €0.3 million), which mainly relates to the valuation loss of the associates’/joint ventures’ projects (including currency translation impact). The valuation gain of the investment properties is due mainly from the improvements in the rental income of the multifamily properties in Cincinnati, Ohio and the increase in value of 720 </w:t>
      </w:r>
      <w:r w:rsidRPr="005A5A58">
        <w:rPr>
          <w:rFonts w:ascii="Times New Roman" w:hAnsi="Times New Roman" w:cs="Times New Roman"/>
          <w:color w:val="000000"/>
          <w:sz w:val="22"/>
          <w:szCs w:val="22"/>
        </w:rPr>
        <w:t xml:space="preserve">West End Avenue project </w:t>
      </w:r>
      <w:r w:rsidRPr="005A5A58">
        <w:rPr>
          <w:rFonts w:ascii="Times New Roman" w:hAnsi="Times New Roman" w:cs="Times New Roman"/>
          <w:sz w:val="22"/>
          <w:szCs w:val="22"/>
        </w:rPr>
        <w:t>due to the increase in present value of future sales.</w:t>
      </w:r>
    </w:p>
    <w:p w14:paraId="22DAF78A"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loss attributable to the equity holders of the Company amounted to €3.7 million (31 December 2015: loss of €27.7 million).</w:t>
      </w:r>
    </w:p>
    <w:p w14:paraId="45572C6B" w14:textId="77777777" w:rsidR="00A4084D" w:rsidRPr="005A5A58" w:rsidRDefault="00A4084D" w:rsidP="00A4084D">
      <w:pPr>
        <w:pStyle w:val="LLNormal"/>
        <w:spacing w:line="276" w:lineRule="auto"/>
        <w:rPr>
          <w:rFonts w:ascii="Times New Roman" w:hAnsi="Times New Roman" w:cs="Times New Roman"/>
          <w:b/>
          <w:sz w:val="22"/>
          <w:szCs w:val="22"/>
        </w:rPr>
      </w:pPr>
      <w:r w:rsidRPr="005A5A58">
        <w:rPr>
          <w:rFonts w:ascii="Times New Roman" w:hAnsi="Times New Roman" w:cs="Times New Roman"/>
          <w:b/>
          <w:sz w:val="22"/>
          <w:szCs w:val="22"/>
        </w:rPr>
        <w:t>Consolidated statement of financial position</w:t>
      </w:r>
    </w:p>
    <w:tbl>
      <w:tblPr>
        <w:tblStyle w:val="TableGrid"/>
        <w:tblW w:w="4942" w:type="pct"/>
        <w:tblInd w:w="108" w:type="dxa"/>
        <w:tblLayout w:type="fixed"/>
        <w:tblLook w:val="04A0" w:firstRow="1" w:lastRow="0" w:firstColumn="1" w:lastColumn="0" w:noHBand="0" w:noVBand="1"/>
      </w:tblPr>
      <w:tblGrid>
        <w:gridCol w:w="5722"/>
        <w:gridCol w:w="1315"/>
        <w:gridCol w:w="1167"/>
        <w:gridCol w:w="1313"/>
      </w:tblGrid>
      <w:tr w:rsidR="00A4084D" w:rsidRPr="00C24BE5" w14:paraId="5BB4C56E" w14:textId="77777777" w:rsidTr="00577C8A">
        <w:trPr>
          <w:trHeight w:val="300"/>
        </w:trPr>
        <w:tc>
          <w:tcPr>
            <w:tcW w:w="3006" w:type="pct"/>
            <w:tcBorders>
              <w:bottom w:val="nil"/>
            </w:tcBorders>
            <w:noWrap/>
            <w:vAlign w:val="center"/>
          </w:tcPr>
          <w:p w14:paraId="3C4FE30E" w14:textId="77777777" w:rsidR="00A4084D" w:rsidRPr="00B92DDD" w:rsidRDefault="00A4084D" w:rsidP="00577C8A">
            <w:pPr>
              <w:spacing w:line="240" w:lineRule="auto"/>
              <w:rPr>
                <w:rFonts w:eastAsiaTheme="minorHAnsi"/>
                <w:lang w:val="en-GB"/>
              </w:rPr>
            </w:pPr>
            <w:r w:rsidRPr="00B92DDD">
              <w:rPr>
                <w:rFonts w:eastAsiaTheme="minorHAnsi"/>
                <w:lang w:val="en-GB"/>
              </w:rPr>
              <w:t>In €1,000</w:t>
            </w:r>
          </w:p>
        </w:tc>
        <w:tc>
          <w:tcPr>
            <w:tcW w:w="1994" w:type="pct"/>
            <w:gridSpan w:val="3"/>
            <w:tcBorders>
              <w:bottom w:val="nil"/>
            </w:tcBorders>
          </w:tcPr>
          <w:p w14:paraId="5FC67649" w14:textId="77777777" w:rsidR="00A4084D" w:rsidRPr="005F519C" w:rsidRDefault="00A4084D" w:rsidP="00577C8A">
            <w:pPr>
              <w:spacing w:line="240" w:lineRule="auto"/>
              <w:rPr>
                <w:rFonts w:eastAsiaTheme="minorHAnsi"/>
                <w:b/>
                <w:lang w:val="en-GB"/>
              </w:rPr>
            </w:pPr>
          </w:p>
        </w:tc>
      </w:tr>
      <w:tr w:rsidR="00A4084D" w:rsidRPr="00C24BE5" w14:paraId="57B9F412" w14:textId="77777777" w:rsidTr="00577C8A">
        <w:trPr>
          <w:trHeight w:val="300"/>
        </w:trPr>
        <w:tc>
          <w:tcPr>
            <w:tcW w:w="3006" w:type="pct"/>
            <w:vMerge w:val="restart"/>
            <w:noWrap/>
            <w:vAlign w:val="center"/>
            <w:hideMark/>
          </w:tcPr>
          <w:p w14:paraId="4106F0EA" w14:textId="77777777" w:rsidR="00A4084D" w:rsidRPr="005F519C" w:rsidRDefault="00A4084D" w:rsidP="00577C8A">
            <w:pPr>
              <w:spacing w:line="240" w:lineRule="auto"/>
              <w:rPr>
                <w:rFonts w:eastAsiaTheme="minorHAnsi"/>
                <w:lang w:val="en-GB"/>
              </w:rPr>
            </w:pPr>
            <w:r w:rsidRPr="005F519C">
              <w:rPr>
                <w:rFonts w:eastAsiaTheme="minorHAnsi"/>
                <w:b/>
                <w:lang w:val="en-GB"/>
              </w:rPr>
              <w:t>Particulars for consolidated statement of financial position</w:t>
            </w:r>
          </w:p>
        </w:tc>
        <w:tc>
          <w:tcPr>
            <w:tcW w:w="1994" w:type="pct"/>
            <w:gridSpan w:val="3"/>
          </w:tcPr>
          <w:p w14:paraId="425526B0" w14:textId="77777777" w:rsidR="00A4084D" w:rsidRPr="005A5A58" w:rsidRDefault="00A4084D" w:rsidP="00577C8A">
            <w:pPr>
              <w:spacing w:line="240" w:lineRule="auto"/>
              <w:jc w:val="center"/>
              <w:rPr>
                <w:rFonts w:eastAsiaTheme="minorHAnsi"/>
                <w:b/>
                <w:lang w:val="en-GB"/>
              </w:rPr>
            </w:pPr>
            <w:r w:rsidRPr="005A5A58">
              <w:rPr>
                <w:rFonts w:eastAsiaTheme="minorHAnsi"/>
                <w:b/>
                <w:lang w:val="en-GB"/>
              </w:rPr>
              <w:t>31 December</w:t>
            </w:r>
          </w:p>
        </w:tc>
      </w:tr>
      <w:tr w:rsidR="00A4084D" w:rsidRPr="00C24BE5" w14:paraId="21816FB7" w14:textId="77777777" w:rsidTr="00577C8A">
        <w:trPr>
          <w:trHeight w:val="300"/>
        </w:trPr>
        <w:tc>
          <w:tcPr>
            <w:tcW w:w="3006" w:type="pct"/>
            <w:vMerge/>
            <w:noWrap/>
            <w:vAlign w:val="center"/>
            <w:hideMark/>
          </w:tcPr>
          <w:p w14:paraId="13D530FB" w14:textId="77777777" w:rsidR="00A4084D" w:rsidRPr="005A5A58" w:rsidRDefault="00A4084D" w:rsidP="00577C8A">
            <w:pPr>
              <w:spacing w:line="240" w:lineRule="auto"/>
              <w:rPr>
                <w:rFonts w:eastAsiaTheme="minorHAnsi"/>
                <w:lang w:val="en-GB"/>
              </w:rPr>
            </w:pPr>
          </w:p>
        </w:tc>
        <w:tc>
          <w:tcPr>
            <w:tcW w:w="691" w:type="pct"/>
            <w:noWrap/>
            <w:vAlign w:val="center"/>
            <w:hideMark/>
          </w:tcPr>
          <w:p w14:paraId="74C4C9DF" w14:textId="77777777" w:rsidR="00A4084D" w:rsidRPr="005A5A58" w:rsidRDefault="00A4084D" w:rsidP="00577C8A">
            <w:pPr>
              <w:spacing w:line="240" w:lineRule="auto"/>
              <w:jc w:val="center"/>
              <w:rPr>
                <w:rFonts w:eastAsiaTheme="minorHAnsi"/>
                <w:b/>
                <w:lang w:val="en-GB"/>
              </w:rPr>
            </w:pPr>
            <w:r w:rsidRPr="005A5A58">
              <w:rPr>
                <w:rFonts w:eastAsiaTheme="minorHAnsi"/>
                <w:b/>
                <w:lang w:val="en-GB"/>
              </w:rPr>
              <w:t>2016</w:t>
            </w:r>
          </w:p>
        </w:tc>
        <w:tc>
          <w:tcPr>
            <w:tcW w:w="613" w:type="pct"/>
          </w:tcPr>
          <w:p w14:paraId="3C817529" w14:textId="77777777" w:rsidR="00A4084D" w:rsidRPr="005A5A58" w:rsidRDefault="00A4084D" w:rsidP="00577C8A">
            <w:pPr>
              <w:spacing w:line="240" w:lineRule="auto"/>
              <w:jc w:val="center"/>
              <w:rPr>
                <w:rFonts w:eastAsiaTheme="minorHAnsi"/>
                <w:b/>
                <w:lang w:val="en-GB"/>
              </w:rPr>
            </w:pPr>
            <w:r w:rsidRPr="005A5A58">
              <w:rPr>
                <w:rFonts w:eastAsiaTheme="minorHAnsi"/>
                <w:b/>
                <w:lang w:val="en-GB"/>
              </w:rPr>
              <w:t>2015</w:t>
            </w:r>
          </w:p>
        </w:tc>
        <w:tc>
          <w:tcPr>
            <w:tcW w:w="690" w:type="pct"/>
            <w:noWrap/>
            <w:vAlign w:val="center"/>
            <w:hideMark/>
          </w:tcPr>
          <w:p w14:paraId="4D787731" w14:textId="77777777" w:rsidR="00A4084D" w:rsidRPr="005A5A58" w:rsidRDefault="00A4084D" w:rsidP="00577C8A">
            <w:pPr>
              <w:spacing w:line="240" w:lineRule="auto"/>
              <w:jc w:val="center"/>
              <w:rPr>
                <w:rFonts w:eastAsiaTheme="minorHAnsi"/>
                <w:b/>
                <w:lang w:val="en-GB"/>
              </w:rPr>
            </w:pPr>
            <w:r w:rsidRPr="005A5A58">
              <w:rPr>
                <w:rFonts w:eastAsiaTheme="minorHAnsi"/>
                <w:b/>
                <w:lang w:val="en-GB"/>
              </w:rPr>
              <w:t>2015*</w:t>
            </w:r>
          </w:p>
        </w:tc>
      </w:tr>
      <w:tr w:rsidR="00A4084D" w:rsidRPr="00C24BE5" w14:paraId="5E5B83C7" w14:textId="77777777" w:rsidTr="00577C8A">
        <w:trPr>
          <w:trHeight w:val="300"/>
        </w:trPr>
        <w:tc>
          <w:tcPr>
            <w:tcW w:w="3006" w:type="pct"/>
            <w:noWrap/>
            <w:vAlign w:val="center"/>
            <w:hideMark/>
          </w:tcPr>
          <w:p w14:paraId="7DA77BF2" w14:textId="77777777" w:rsidR="00A4084D" w:rsidRPr="005F519C" w:rsidRDefault="00A4084D" w:rsidP="00577C8A">
            <w:pPr>
              <w:spacing w:line="240" w:lineRule="auto"/>
              <w:rPr>
                <w:rFonts w:eastAsiaTheme="minorHAnsi"/>
                <w:lang w:val="en-GB"/>
              </w:rPr>
            </w:pPr>
            <w:r w:rsidRPr="005F519C">
              <w:rPr>
                <w:rFonts w:eastAsiaTheme="minorHAnsi"/>
                <w:lang w:val="en-GB"/>
              </w:rPr>
              <w:t>Investment property</w:t>
            </w:r>
          </w:p>
        </w:tc>
        <w:tc>
          <w:tcPr>
            <w:tcW w:w="691" w:type="pct"/>
            <w:noWrap/>
            <w:vAlign w:val="center"/>
          </w:tcPr>
          <w:p w14:paraId="1D4AE329"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389,606</w:t>
            </w:r>
          </w:p>
        </w:tc>
        <w:tc>
          <w:tcPr>
            <w:tcW w:w="613" w:type="pct"/>
          </w:tcPr>
          <w:p w14:paraId="5CF95344" w14:textId="77777777" w:rsidR="00A4084D" w:rsidRPr="005F519C" w:rsidRDefault="00A4084D" w:rsidP="00577C8A">
            <w:pPr>
              <w:spacing w:line="240" w:lineRule="auto"/>
              <w:jc w:val="center"/>
              <w:rPr>
                <w:rFonts w:eastAsiaTheme="minorHAnsi"/>
                <w:lang w:val="en-GB"/>
              </w:rPr>
            </w:pPr>
            <w:r w:rsidRPr="00C24BE5">
              <w:t>1,618,132</w:t>
            </w:r>
          </w:p>
        </w:tc>
        <w:tc>
          <w:tcPr>
            <w:tcW w:w="690" w:type="pct"/>
            <w:noWrap/>
            <w:vAlign w:val="center"/>
          </w:tcPr>
          <w:p w14:paraId="63FC3A75"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536,851</w:t>
            </w:r>
          </w:p>
        </w:tc>
      </w:tr>
      <w:tr w:rsidR="00A4084D" w:rsidRPr="00C24BE5" w14:paraId="7DD78B16" w14:textId="77777777" w:rsidTr="00577C8A">
        <w:trPr>
          <w:trHeight w:val="300"/>
        </w:trPr>
        <w:tc>
          <w:tcPr>
            <w:tcW w:w="3006" w:type="pct"/>
            <w:noWrap/>
            <w:vAlign w:val="center"/>
          </w:tcPr>
          <w:p w14:paraId="77DB4AFF" w14:textId="77777777" w:rsidR="00A4084D" w:rsidRPr="005F519C" w:rsidRDefault="00A4084D" w:rsidP="00577C8A">
            <w:pPr>
              <w:spacing w:line="240" w:lineRule="auto"/>
              <w:rPr>
                <w:rFonts w:eastAsiaTheme="minorHAnsi"/>
                <w:lang w:val="en-GB"/>
              </w:rPr>
            </w:pPr>
            <w:r w:rsidRPr="005F519C">
              <w:rPr>
                <w:rFonts w:eastAsiaTheme="minorHAnsi"/>
                <w:lang w:val="en-GB"/>
              </w:rPr>
              <w:t>Investments and loans to associates and joint ventures</w:t>
            </w:r>
          </w:p>
        </w:tc>
        <w:tc>
          <w:tcPr>
            <w:tcW w:w="691" w:type="pct"/>
            <w:noWrap/>
            <w:vAlign w:val="center"/>
          </w:tcPr>
          <w:p w14:paraId="32D91372"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197,374</w:t>
            </w:r>
          </w:p>
        </w:tc>
        <w:tc>
          <w:tcPr>
            <w:tcW w:w="613" w:type="pct"/>
          </w:tcPr>
          <w:p w14:paraId="4CCBCB2A" w14:textId="77777777" w:rsidR="00A4084D" w:rsidRPr="005F519C" w:rsidRDefault="00A4084D" w:rsidP="00577C8A">
            <w:pPr>
              <w:spacing w:line="240" w:lineRule="auto"/>
              <w:jc w:val="center"/>
              <w:rPr>
                <w:rFonts w:eastAsiaTheme="minorHAnsi"/>
                <w:lang w:val="en-GB"/>
              </w:rPr>
            </w:pPr>
            <w:r w:rsidRPr="00C24BE5">
              <w:t>146,231</w:t>
            </w:r>
          </w:p>
        </w:tc>
        <w:tc>
          <w:tcPr>
            <w:tcW w:w="690" w:type="pct"/>
            <w:noWrap/>
            <w:vAlign w:val="center"/>
          </w:tcPr>
          <w:p w14:paraId="413DE06D"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141,226</w:t>
            </w:r>
          </w:p>
        </w:tc>
      </w:tr>
      <w:tr w:rsidR="00A4084D" w:rsidRPr="00C24BE5" w14:paraId="3236E2BC" w14:textId="77777777" w:rsidTr="00577C8A">
        <w:trPr>
          <w:trHeight w:val="300"/>
        </w:trPr>
        <w:tc>
          <w:tcPr>
            <w:tcW w:w="3006" w:type="pct"/>
            <w:noWrap/>
            <w:vAlign w:val="center"/>
            <w:hideMark/>
          </w:tcPr>
          <w:p w14:paraId="50FFD4DC" w14:textId="77777777" w:rsidR="00A4084D" w:rsidRPr="005F519C" w:rsidRDefault="00A4084D" w:rsidP="00577C8A">
            <w:pPr>
              <w:spacing w:line="240" w:lineRule="auto"/>
              <w:rPr>
                <w:rFonts w:eastAsiaTheme="minorHAnsi"/>
                <w:lang w:val="en-GB"/>
              </w:rPr>
            </w:pPr>
            <w:r w:rsidRPr="005F519C">
              <w:rPr>
                <w:rFonts w:eastAsiaTheme="minorHAnsi"/>
                <w:lang w:val="en-GB"/>
              </w:rPr>
              <w:t>Cash and cash equivalents</w:t>
            </w:r>
          </w:p>
        </w:tc>
        <w:tc>
          <w:tcPr>
            <w:tcW w:w="691" w:type="pct"/>
            <w:noWrap/>
            <w:vAlign w:val="center"/>
          </w:tcPr>
          <w:p w14:paraId="0195DE28"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21,853</w:t>
            </w:r>
          </w:p>
        </w:tc>
        <w:tc>
          <w:tcPr>
            <w:tcW w:w="613" w:type="pct"/>
          </w:tcPr>
          <w:p w14:paraId="6D785D06" w14:textId="77777777" w:rsidR="00A4084D" w:rsidRPr="005F519C" w:rsidRDefault="00A4084D" w:rsidP="00577C8A">
            <w:pPr>
              <w:spacing w:line="240" w:lineRule="auto"/>
              <w:jc w:val="center"/>
              <w:rPr>
                <w:rFonts w:eastAsiaTheme="minorHAnsi"/>
                <w:lang w:val="en-GB"/>
              </w:rPr>
            </w:pPr>
            <w:r w:rsidRPr="00C24BE5">
              <w:t>71,590</w:t>
            </w:r>
          </w:p>
        </w:tc>
        <w:tc>
          <w:tcPr>
            <w:tcW w:w="690" w:type="pct"/>
            <w:noWrap/>
            <w:vAlign w:val="center"/>
          </w:tcPr>
          <w:p w14:paraId="3D95ADBC"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15,770</w:t>
            </w:r>
          </w:p>
        </w:tc>
      </w:tr>
      <w:tr w:rsidR="00A4084D" w:rsidRPr="00C24BE5" w14:paraId="344331CF" w14:textId="77777777" w:rsidTr="00577C8A">
        <w:trPr>
          <w:trHeight w:val="300"/>
        </w:trPr>
        <w:tc>
          <w:tcPr>
            <w:tcW w:w="3006" w:type="pct"/>
            <w:noWrap/>
            <w:vAlign w:val="center"/>
            <w:hideMark/>
          </w:tcPr>
          <w:p w14:paraId="7EA50D2D" w14:textId="77777777" w:rsidR="00A4084D" w:rsidRPr="005F519C" w:rsidRDefault="00A4084D" w:rsidP="00577C8A">
            <w:pPr>
              <w:spacing w:line="240" w:lineRule="auto"/>
              <w:rPr>
                <w:rFonts w:eastAsiaTheme="minorHAnsi"/>
                <w:lang w:val="en-GB"/>
              </w:rPr>
            </w:pPr>
            <w:r w:rsidRPr="005F519C">
              <w:rPr>
                <w:rFonts w:eastAsiaTheme="minorHAnsi"/>
                <w:lang w:val="en-GB"/>
              </w:rPr>
              <w:t>Total assets</w:t>
            </w:r>
          </w:p>
        </w:tc>
        <w:tc>
          <w:tcPr>
            <w:tcW w:w="691" w:type="pct"/>
            <w:noWrap/>
            <w:vAlign w:val="center"/>
          </w:tcPr>
          <w:p w14:paraId="1CF7711C"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946,998</w:t>
            </w:r>
          </w:p>
        </w:tc>
        <w:tc>
          <w:tcPr>
            <w:tcW w:w="613" w:type="pct"/>
          </w:tcPr>
          <w:p w14:paraId="5BBAF917" w14:textId="77777777" w:rsidR="00A4084D" w:rsidRPr="005F519C" w:rsidRDefault="00A4084D" w:rsidP="00577C8A">
            <w:pPr>
              <w:spacing w:line="240" w:lineRule="auto"/>
              <w:jc w:val="center"/>
              <w:rPr>
                <w:rFonts w:eastAsiaTheme="minorHAnsi"/>
                <w:lang w:val="en-GB"/>
              </w:rPr>
            </w:pPr>
            <w:r w:rsidRPr="00C24BE5">
              <w:t>2,086,324</w:t>
            </w:r>
          </w:p>
        </w:tc>
        <w:tc>
          <w:tcPr>
            <w:tcW w:w="690" w:type="pct"/>
            <w:noWrap/>
            <w:vAlign w:val="center"/>
          </w:tcPr>
          <w:p w14:paraId="2EF2D0DB"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932,184</w:t>
            </w:r>
          </w:p>
        </w:tc>
      </w:tr>
      <w:tr w:rsidR="00A4084D" w:rsidRPr="00C24BE5" w14:paraId="316B667C" w14:textId="77777777" w:rsidTr="00577C8A">
        <w:trPr>
          <w:trHeight w:val="300"/>
        </w:trPr>
        <w:tc>
          <w:tcPr>
            <w:tcW w:w="3006" w:type="pct"/>
            <w:noWrap/>
            <w:vAlign w:val="center"/>
            <w:hideMark/>
          </w:tcPr>
          <w:p w14:paraId="10DA9A49" w14:textId="77777777" w:rsidR="00A4084D" w:rsidRPr="005A5A58" w:rsidRDefault="00A4084D" w:rsidP="00577C8A">
            <w:pPr>
              <w:spacing w:line="240" w:lineRule="auto"/>
              <w:rPr>
                <w:rFonts w:eastAsiaTheme="minorHAnsi"/>
                <w:lang w:val="en-GB"/>
              </w:rPr>
            </w:pPr>
            <w:r w:rsidRPr="005F519C">
              <w:rPr>
                <w:rFonts w:eastAsiaTheme="minorHAnsi"/>
                <w:lang w:val="en-GB"/>
              </w:rPr>
              <w:t>Interest bearing loans and other borrowings</w:t>
            </w:r>
          </w:p>
        </w:tc>
        <w:tc>
          <w:tcPr>
            <w:tcW w:w="691" w:type="pct"/>
            <w:noWrap/>
            <w:vAlign w:val="center"/>
          </w:tcPr>
          <w:p w14:paraId="2D5D8BF5"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543,553</w:t>
            </w:r>
          </w:p>
        </w:tc>
        <w:tc>
          <w:tcPr>
            <w:tcW w:w="613" w:type="pct"/>
          </w:tcPr>
          <w:p w14:paraId="78CEFAA3" w14:textId="77777777" w:rsidR="00A4084D" w:rsidRPr="005F519C" w:rsidRDefault="00A4084D" w:rsidP="00577C8A">
            <w:pPr>
              <w:spacing w:line="240" w:lineRule="auto"/>
              <w:jc w:val="center"/>
              <w:rPr>
                <w:rFonts w:eastAsiaTheme="minorHAnsi"/>
                <w:lang w:val="en-GB"/>
              </w:rPr>
            </w:pPr>
            <w:r w:rsidRPr="00C24BE5">
              <w:t>1,222,212</w:t>
            </w:r>
          </w:p>
        </w:tc>
        <w:tc>
          <w:tcPr>
            <w:tcW w:w="690" w:type="pct"/>
            <w:noWrap/>
            <w:vAlign w:val="center"/>
          </w:tcPr>
          <w:p w14:paraId="377227BE"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506,635</w:t>
            </w:r>
          </w:p>
        </w:tc>
      </w:tr>
      <w:tr w:rsidR="00A4084D" w:rsidRPr="00C24BE5" w14:paraId="7D0A22F5" w14:textId="77777777" w:rsidTr="00577C8A">
        <w:trPr>
          <w:trHeight w:val="300"/>
        </w:trPr>
        <w:tc>
          <w:tcPr>
            <w:tcW w:w="3006" w:type="pct"/>
            <w:noWrap/>
            <w:vAlign w:val="center"/>
            <w:hideMark/>
          </w:tcPr>
          <w:p w14:paraId="00478150" w14:textId="77777777" w:rsidR="00A4084D" w:rsidRPr="005F519C" w:rsidRDefault="00A4084D" w:rsidP="00577C8A">
            <w:pPr>
              <w:spacing w:line="240" w:lineRule="auto"/>
              <w:rPr>
                <w:rFonts w:eastAsiaTheme="minorHAnsi"/>
                <w:lang w:val="en-GB"/>
              </w:rPr>
            </w:pPr>
            <w:r w:rsidRPr="005F519C">
              <w:rPr>
                <w:rFonts w:eastAsiaTheme="minorHAnsi"/>
                <w:lang w:val="en-GB"/>
              </w:rPr>
              <w:t>NAV attributable to equity holders of the Company</w:t>
            </w:r>
          </w:p>
        </w:tc>
        <w:tc>
          <w:tcPr>
            <w:tcW w:w="691" w:type="pct"/>
            <w:noWrap/>
            <w:vAlign w:val="center"/>
          </w:tcPr>
          <w:p w14:paraId="52387A81"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254,094</w:t>
            </w:r>
          </w:p>
        </w:tc>
        <w:tc>
          <w:tcPr>
            <w:tcW w:w="613" w:type="pct"/>
          </w:tcPr>
          <w:p w14:paraId="5BC099A7" w14:textId="77777777" w:rsidR="00A4084D" w:rsidRPr="005F519C" w:rsidRDefault="00A4084D" w:rsidP="00577C8A">
            <w:pPr>
              <w:spacing w:line="240" w:lineRule="auto"/>
              <w:jc w:val="center"/>
              <w:rPr>
                <w:rFonts w:eastAsiaTheme="minorHAnsi"/>
                <w:lang w:val="en-GB"/>
              </w:rPr>
            </w:pPr>
            <w:r w:rsidRPr="00C24BE5">
              <w:t>240,651</w:t>
            </w:r>
          </w:p>
        </w:tc>
        <w:tc>
          <w:tcPr>
            <w:tcW w:w="690" w:type="pct"/>
            <w:noWrap/>
            <w:vAlign w:val="center"/>
          </w:tcPr>
          <w:p w14:paraId="06D38E63" w14:textId="77777777" w:rsidR="00A4084D" w:rsidRPr="005A5A58" w:rsidRDefault="00A4084D" w:rsidP="00577C8A">
            <w:pPr>
              <w:spacing w:line="240" w:lineRule="auto"/>
              <w:jc w:val="center"/>
              <w:rPr>
                <w:rFonts w:eastAsiaTheme="minorHAnsi"/>
                <w:lang w:val="en-GB"/>
              </w:rPr>
            </w:pPr>
            <w:r w:rsidRPr="005A5A58">
              <w:rPr>
                <w:rFonts w:eastAsiaTheme="minorHAnsi"/>
                <w:lang w:val="en-GB"/>
              </w:rPr>
              <w:t>n/a</w:t>
            </w:r>
          </w:p>
        </w:tc>
      </w:tr>
    </w:tbl>
    <w:p w14:paraId="08EC1DA6" w14:textId="77777777" w:rsidR="00A4084D" w:rsidRPr="005A5A58" w:rsidRDefault="00A4084D" w:rsidP="00A4084D">
      <w:pPr>
        <w:pStyle w:val="LLNormal"/>
        <w:spacing w:line="276" w:lineRule="auto"/>
        <w:rPr>
          <w:rFonts w:ascii="Times New Roman" w:hAnsi="Times New Roman" w:cs="Times New Roman"/>
          <w:sz w:val="22"/>
          <w:szCs w:val="22"/>
        </w:rPr>
      </w:pPr>
    </w:p>
    <w:p w14:paraId="653A1A88"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lastRenderedPageBreak/>
        <w:t>* Based on the related requirements of IFRS 10, no adjustment is required to the comparable figures of the consolidated statement of financial position to reflect BCRE Germany as discontinued operations. However, for the purposes of the below analysis, the figures of 2015 have been adjusted to exclude BCRE Germany.</w:t>
      </w:r>
    </w:p>
    <w:p w14:paraId="0118BA3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Investment property of the Group decreased by €147.3 million to €389.6 million (31 December 2015: €</w:t>
      </w:r>
      <w:r w:rsidRPr="005A5A58">
        <w:rPr>
          <w:rFonts w:ascii="Times New Roman" w:hAnsi="Times New Roman" w:cs="Times New Roman"/>
          <w:color w:val="000000"/>
          <w:sz w:val="22"/>
          <w:szCs w:val="22"/>
        </w:rPr>
        <w:t xml:space="preserve">536.9 </w:t>
      </w:r>
      <w:r w:rsidRPr="005A5A58">
        <w:rPr>
          <w:rFonts w:ascii="Times New Roman" w:hAnsi="Times New Roman" w:cs="Times New Roman"/>
          <w:sz w:val="22"/>
          <w:szCs w:val="22"/>
        </w:rPr>
        <w:t xml:space="preserve">million) primarily from the reclassification of the 90 Morton project into inventory during the year of an amount of €152.3 million and from the revaluation losses of €38million (31 December 2015: gain of €102 million, excluding BCRE Germany). </w:t>
      </w:r>
    </w:p>
    <w:p w14:paraId="2CAC6530"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Investments and loans to associates and joint ventures of the Group increased by €51.1 million to €197.4 million (31 December 2015: €</w:t>
      </w:r>
      <w:r w:rsidRPr="005A5A58">
        <w:rPr>
          <w:rFonts w:ascii="Times New Roman" w:hAnsi="Times New Roman" w:cs="Times New Roman"/>
          <w:color w:val="000000"/>
          <w:sz w:val="22"/>
          <w:szCs w:val="22"/>
        </w:rPr>
        <w:t xml:space="preserve">141.2 </w:t>
      </w:r>
      <w:r w:rsidRPr="005A5A58">
        <w:rPr>
          <w:rFonts w:ascii="Times New Roman" w:hAnsi="Times New Roman" w:cs="Times New Roman"/>
          <w:sz w:val="22"/>
          <w:szCs w:val="22"/>
        </w:rPr>
        <w:t>million) mainly due to the reclassification of BCRE Germany into an associate amounting to €</w:t>
      </w:r>
      <w:r w:rsidRPr="005A5A58">
        <w:rPr>
          <w:rFonts w:ascii="Times New Roman" w:hAnsi="Times New Roman" w:cs="Times New Roman"/>
          <w:color w:val="000000"/>
          <w:sz w:val="22"/>
          <w:szCs w:val="22"/>
        </w:rPr>
        <w:t xml:space="preserve">151.3 </w:t>
      </w:r>
      <w:r w:rsidRPr="005A5A58">
        <w:rPr>
          <w:rFonts w:ascii="Times New Roman" w:hAnsi="Times New Roman" w:cs="Times New Roman"/>
          <w:sz w:val="22"/>
          <w:szCs w:val="22"/>
        </w:rPr>
        <w:t>million but on the other hand reduced from the reclassification of the two projects in the US to held for sale amounting to €</w:t>
      </w:r>
      <w:r w:rsidRPr="005A5A58">
        <w:rPr>
          <w:rFonts w:ascii="Times New Roman" w:hAnsi="Times New Roman" w:cs="Times New Roman"/>
          <w:color w:val="000000"/>
          <w:sz w:val="22"/>
          <w:szCs w:val="22"/>
        </w:rPr>
        <w:t xml:space="preserve">66.1 </w:t>
      </w:r>
      <w:r w:rsidRPr="005A5A58">
        <w:rPr>
          <w:rFonts w:ascii="Times New Roman" w:hAnsi="Times New Roman" w:cs="Times New Roman"/>
          <w:sz w:val="22"/>
          <w:szCs w:val="22"/>
        </w:rPr>
        <w:t xml:space="preserve">million. Interest-bearing loans and other borrowings of the Group increased by €37 million to €543.6 million (31 December 2015: €506.6 million) primarily for financing the existing projects. The Group continues to manage its financial liabilities and its exposure to interest rate changes. </w:t>
      </w:r>
    </w:p>
    <w:p w14:paraId="6CB2A56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cash and cash equivalents of the Group increased by €6.1 million to €21.9 million (31 December 2015: €15.8 million). The decrease in cash and cash equivalents taking into account the deconsolidation of BCP is from €71.6 million to €21.9 million which represents a reduction of approximately €50 million.</w:t>
      </w:r>
    </w:p>
    <w:p w14:paraId="1C81146A"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NAV attributable to the equity holders increased to €254.1 million during the year (31 December 2015: €240.7 million). </w:t>
      </w:r>
    </w:p>
    <w:p w14:paraId="3B111EC1" w14:textId="77777777" w:rsidR="00A4084D" w:rsidRPr="005A5A58" w:rsidRDefault="00A4084D" w:rsidP="00A4084D">
      <w:pPr>
        <w:pStyle w:val="LLNormal"/>
        <w:spacing w:line="276" w:lineRule="auto"/>
        <w:rPr>
          <w:rFonts w:ascii="Times New Roman" w:hAnsi="Times New Roman" w:cs="Times New Roman"/>
          <w:b/>
          <w:sz w:val="22"/>
          <w:szCs w:val="22"/>
        </w:rPr>
      </w:pPr>
      <w:r w:rsidRPr="005A5A58">
        <w:rPr>
          <w:rFonts w:ascii="Times New Roman" w:hAnsi="Times New Roman" w:cs="Times New Roman"/>
          <w:b/>
          <w:sz w:val="22"/>
          <w:szCs w:val="22"/>
        </w:rPr>
        <w:t>Consolidated statement of cash flows</w:t>
      </w:r>
    </w:p>
    <w:p w14:paraId="1AD59CAB"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Group cash flow movements during 2016 and 2015 were as follows:</w:t>
      </w:r>
    </w:p>
    <w:tbl>
      <w:tblPr>
        <w:tblStyle w:val="TableGrid"/>
        <w:tblW w:w="7756" w:type="dxa"/>
        <w:tblLook w:val="04A0" w:firstRow="1" w:lastRow="0" w:firstColumn="1" w:lastColumn="0" w:noHBand="0" w:noVBand="1"/>
      </w:tblPr>
      <w:tblGrid>
        <w:gridCol w:w="5135"/>
        <w:gridCol w:w="1240"/>
        <w:gridCol w:w="1381"/>
      </w:tblGrid>
      <w:tr w:rsidR="00A4084D" w:rsidRPr="00C24BE5" w14:paraId="53FC4E00" w14:textId="77777777" w:rsidTr="005A5A58">
        <w:trPr>
          <w:trHeight w:val="405"/>
        </w:trPr>
        <w:tc>
          <w:tcPr>
            <w:tcW w:w="0" w:type="auto"/>
          </w:tcPr>
          <w:p w14:paraId="0FE81BB3" w14:textId="77777777" w:rsidR="00A4084D" w:rsidRPr="005A5A58" w:rsidRDefault="00A4084D" w:rsidP="00577C8A">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In €1,000</w:t>
            </w:r>
          </w:p>
        </w:tc>
        <w:tc>
          <w:tcPr>
            <w:tcW w:w="0" w:type="auto"/>
            <w:gridSpan w:val="2"/>
          </w:tcPr>
          <w:p w14:paraId="567B51C1" w14:textId="77777777" w:rsidR="00A4084D" w:rsidRPr="005A5A58" w:rsidRDefault="00A4084D" w:rsidP="00577C8A">
            <w:pPr>
              <w:pStyle w:val="LLNormal"/>
              <w:spacing w:line="276" w:lineRule="auto"/>
              <w:jc w:val="center"/>
              <w:rPr>
                <w:rFonts w:ascii="Times New Roman" w:hAnsi="Times New Roman" w:cs="Times New Roman"/>
                <w:b/>
                <w:sz w:val="22"/>
                <w:szCs w:val="22"/>
              </w:rPr>
            </w:pPr>
            <w:r w:rsidRPr="005A5A58">
              <w:rPr>
                <w:rFonts w:ascii="Times New Roman" w:hAnsi="Times New Roman" w:cs="Times New Roman"/>
                <w:b/>
                <w:sz w:val="22"/>
                <w:szCs w:val="22"/>
              </w:rPr>
              <w:t>Year ended 31 December</w:t>
            </w:r>
          </w:p>
        </w:tc>
      </w:tr>
      <w:tr w:rsidR="00A4084D" w:rsidRPr="00C24BE5" w14:paraId="3B09C81C" w14:textId="77777777" w:rsidTr="005A5A58">
        <w:trPr>
          <w:trHeight w:val="418"/>
        </w:trPr>
        <w:tc>
          <w:tcPr>
            <w:tcW w:w="0" w:type="auto"/>
          </w:tcPr>
          <w:p w14:paraId="11493DA1" w14:textId="77777777" w:rsidR="00A4084D" w:rsidRPr="005A5A58" w:rsidRDefault="00A4084D" w:rsidP="00577C8A">
            <w:pPr>
              <w:pStyle w:val="LLNormal"/>
              <w:spacing w:line="276" w:lineRule="auto"/>
              <w:rPr>
                <w:rFonts w:ascii="Times New Roman" w:hAnsi="Times New Roman" w:cs="Times New Roman"/>
                <w:sz w:val="22"/>
                <w:szCs w:val="22"/>
              </w:rPr>
            </w:pPr>
            <w:r w:rsidRPr="005A5A58">
              <w:rPr>
                <w:rFonts w:ascii="Times New Roman" w:hAnsi="Times New Roman" w:cs="Times New Roman"/>
                <w:b/>
                <w:sz w:val="22"/>
                <w:szCs w:val="22"/>
              </w:rPr>
              <w:t>Particulars for consolidated statement of cash flows</w:t>
            </w:r>
          </w:p>
        </w:tc>
        <w:tc>
          <w:tcPr>
            <w:tcW w:w="0" w:type="auto"/>
          </w:tcPr>
          <w:p w14:paraId="41CE04FB" w14:textId="77777777" w:rsidR="00A4084D" w:rsidRPr="005A5A58" w:rsidRDefault="00A4084D" w:rsidP="00577C8A">
            <w:pPr>
              <w:pStyle w:val="LLNormal"/>
              <w:spacing w:line="276" w:lineRule="auto"/>
              <w:jc w:val="center"/>
              <w:rPr>
                <w:rFonts w:ascii="Times New Roman" w:hAnsi="Times New Roman" w:cs="Times New Roman"/>
                <w:sz w:val="22"/>
                <w:szCs w:val="22"/>
              </w:rPr>
            </w:pPr>
            <w:r w:rsidRPr="005A5A58">
              <w:rPr>
                <w:rFonts w:ascii="Times New Roman" w:hAnsi="Times New Roman" w:cs="Times New Roman"/>
                <w:sz w:val="22"/>
                <w:szCs w:val="22"/>
              </w:rPr>
              <w:t>2016</w:t>
            </w:r>
          </w:p>
        </w:tc>
        <w:tc>
          <w:tcPr>
            <w:tcW w:w="0" w:type="auto"/>
          </w:tcPr>
          <w:p w14:paraId="17A1F391" w14:textId="77777777" w:rsidR="00A4084D" w:rsidRPr="005A5A58" w:rsidRDefault="00A4084D" w:rsidP="00577C8A">
            <w:pPr>
              <w:pStyle w:val="LLNormal"/>
              <w:spacing w:line="276" w:lineRule="auto"/>
              <w:jc w:val="center"/>
              <w:rPr>
                <w:rFonts w:ascii="Times New Roman" w:hAnsi="Times New Roman" w:cs="Times New Roman"/>
                <w:sz w:val="22"/>
                <w:szCs w:val="22"/>
              </w:rPr>
            </w:pPr>
            <w:r w:rsidRPr="005A5A58">
              <w:rPr>
                <w:rFonts w:ascii="Times New Roman" w:hAnsi="Times New Roman" w:cs="Times New Roman"/>
                <w:sz w:val="22"/>
                <w:szCs w:val="22"/>
              </w:rPr>
              <w:t>2015</w:t>
            </w:r>
          </w:p>
        </w:tc>
      </w:tr>
      <w:tr w:rsidR="00A4084D" w:rsidRPr="00C24BE5" w14:paraId="2878C85C" w14:textId="77777777" w:rsidTr="005A5A58">
        <w:trPr>
          <w:trHeight w:val="405"/>
        </w:trPr>
        <w:tc>
          <w:tcPr>
            <w:tcW w:w="0" w:type="auto"/>
          </w:tcPr>
          <w:p w14:paraId="014EAA20" w14:textId="77777777" w:rsidR="00A4084D" w:rsidRPr="005A5A58" w:rsidRDefault="00A4084D" w:rsidP="00577C8A">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Cash flows provided by operating activities </w:t>
            </w:r>
          </w:p>
        </w:tc>
        <w:tc>
          <w:tcPr>
            <w:tcW w:w="0" w:type="auto"/>
          </w:tcPr>
          <w:p w14:paraId="41E139D5" w14:textId="64276C07" w:rsidR="00A4084D" w:rsidRPr="004A7F55" w:rsidRDefault="00AF4B85" w:rsidP="00577C8A">
            <w:pPr>
              <w:pStyle w:val="LLNormal"/>
              <w:spacing w:line="276" w:lineRule="auto"/>
              <w:jc w:val="center"/>
              <w:rPr>
                <w:rFonts w:ascii="Times New Roman" w:hAnsi="Times New Roman" w:cs="Times New Roman"/>
                <w:sz w:val="22"/>
                <w:szCs w:val="22"/>
              </w:rPr>
            </w:pPr>
            <w:r w:rsidRPr="006C6D6B">
              <w:rPr>
                <w:rFonts w:ascii="Times New Roman" w:hAnsi="Times New Roman" w:cs="Times New Roman"/>
                <w:sz w:val="22"/>
                <w:szCs w:val="22"/>
              </w:rPr>
              <w:t>36,533</w:t>
            </w:r>
          </w:p>
        </w:tc>
        <w:tc>
          <w:tcPr>
            <w:tcW w:w="0" w:type="auto"/>
          </w:tcPr>
          <w:p w14:paraId="787480A9" w14:textId="77777777" w:rsidR="00A4084D" w:rsidRPr="005A5A58" w:rsidRDefault="00A4084D" w:rsidP="00577C8A">
            <w:pPr>
              <w:pStyle w:val="LLNormal"/>
              <w:spacing w:line="276" w:lineRule="auto"/>
              <w:jc w:val="center"/>
              <w:rPr>
                <w:rFonts w:ascii="Times New Roman" w:hAnsi="Times New Roman" w:cs="Times New Roman"/>
                <w:sz w:val="22"/>
                <w:szCs w:val="22"/>
              </w:rPr>
            </w:pPr>
            <w:r w:rsidRPr="005A5A58">
              <w:rPr>
                <w:rFonts w:ascii="Times New Roman" w:hAnsi="Times New Roman" w:cs="Times New Roman"/>
                <w:sz w:val="22"/>
                <w:szCs w:val="22"/>
              </w:rPr>
              <w:t>72,243</w:t>
            </w:r>
          </w:p>
        </w:tc>
      </w:tr>
      <w:tr w:rsidR="00A4084D" w:rsidRPr="00C24BE5" w14:paraId="00C9BC77" w14:textId="77777777" w:rsidTr="005A5A58">
        <w:trPr>
          <w:trHeight w:val="418"/>
        </w:trPr>
        <w:tc>
          <w:tcPr>
            <w:tcW w:w="0" w:type="auto"/>
          </w:tcPr>
          <w:p w14:paraId="3CAB39BA" w14:textId="77777777" w:rsidR="00A4084D" w:rsidRPr="005A5A58" w:rsidRDefault="00A4084D" w:rsidP="00577C8A">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Cash flows used in investing activities </w:t>
            </w:r>
          </w:p>
        </w:tc>
        <w:tc>
          <w:tcPr>
            <w:tcW w:w="0" w:type="auto"/>
          </w:tcPr>
          <w:p w14:paraId="0FD27947" w14:textId="71D2D84F" w:rsidR="00A4084D" w:rsidRPr="004A7F55" w:rsidRDefault="00A4084D" w:rsidP="00577C8A">
            <w:pPr>
              <w:pStyle w:val="LLNormal"/>
              <w:spacing w:line="276" w:lineRule="auto"/>
              <w:jc w:val="center"/>
              <w:rPr>
                <w:rFonts w:ascii="Times New Roman" w:hAnsi="Times New Roman" w:cs="Times New Roman"/>
                <w:sz w:val="22"/>
                <w:szCs w:val="22"/>
              </w:rPr>
            </w:pPr>
            <w:r w:rsidRPr="004A7F55">
              <w:rPr>
                <w:rFonts w:ascii="Times New Roman" w:hAnsi="Times New Roman" w:cs="Times New Roman"/>
                <w:sz w:val="22"/>
                <w:szCs w:val="22"/>
              </w:rPr>
              <w:t>(7</w:t>
            </w:r>
            <w:r w:rsidR="00AF4B85" w:rsidRPr="006C6D6B">
              <w:rPr>
                <w:rFonts w:ascii="Times New Roman" w:hAnsi="Times New Roman" w:cs="Times New Roman"/>
                <w:sz w:val="22"/>
                <w:szCs w:val="22"/>
              </w:rPr>
              <w:t>5,347</w:t>
            </w:r>
            <w:r w:rsidRPr="004A7F55">
              <w:rPr>
                <w:rFonts w:ascii="Times New Roman" w:hAnsi="Times New Roman" w:cs="Times New Roman"/>
                <w:sz w:val="22"/>
                <w:szCs w:val="22"/>
              </w:rPr>
              <w:t>)</w:t>
            </w:r>
          </w:p>
        </w:tc>
        <w:tc>
          <w:tcPr>
            <w:tcW w:w="0" w:type="auto"/>
          </w:tcPr>
          <w:p w14:paraId="18835111" w14:textId="77777777" w:rsidR="00A4084D" w:rsidRPr="005A5A58" w:rsidRDefault="00A4084D" w:rsidP="00577C8A">
            <w:pPr>
              <w:pStyle w:val="LLNormal"/>
              <w:spacing w:line="276" w:lineRule="auto"/>
              <w:jc w:val="center"/>
              <w:rPr>
                <w:rFonts w:ascii="Times New Roman" w:hAnsi="Times New Roman" w:cs="Times New Roman"/>
                <w:sz w:val="22"/>
                <w:szCs w:val="22"/>
              </w:rPr>
            </w:pPr>
            <w:r w:rsidRPr="005A5A58">
              <w:rPr>
                <w:rFonts w:ascii="Times New Roman" w:hAnsi="Times New Roman" w:cs="Times New Roman"/>
                <w:sz w:val="22"/>
                <w:szCs w:val="22"/>
              </w:rPr>
              <w:t>(157,398)</w:t>
            </w:r>
          </w:p>
        </w:tc>
      </w:tr>
      <w:tr w:rsidR="00A4084D" w:rsidRPr="00C24BE5" w14:paraId="721AC31B" w14:textId="77777777" w:rsidTr="005A5A58">
        <w:trPr>
          <w:trHeight w:val="405"/>
        </w:trPr>
        <w:tc>
          <w:tcPr>
            <w:tcW w:w="0" w:type="auto"/>
          </w:tcPr>
          <w:p w14:paraId="564FD90D" w14:textId="77777777" w:rsidR="00A4084D" w:rsidRPr="005A5A58" w:rsidRDefault="00A4084D" w:rsidP="00577C8A">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Cash flows (used in)/provided by financing activities </w:t>
            </w:r>
          </w:p>
        </w:tc>
        <w:tc>
          <w:tcPr>
            <w:tcW w:w="0" w:type="auto"/>
          </w:tcPr>
          <w:p w14:paraId="5046ADED" w14:textId="77777777" w:rsidR="00A4084D" w:rsidRPr="004A7F55" w:rsidRDefault="00A4084D" w:rsidP="00577C8A">
            <w:pPr>
              <w:pStyle w:val="LLNormal"/>
              <w:spacing w:line="276" w:lineRule="auto"/>
              <w:jc w:val="center"/>
              <w:rPr>
                <w:rFonts w:ascii="Times New Roman" w:hAnsi="Times New Roman" w:cs="Times New Roman"/>
                <w:sz w:val="22"/>
                <w:szCs w:val="22"/>
              </w:rPr>
            </w:pPr>
            <w:r w:rsidRPr="004A7F55">
              <w:rPr>
                <w:rFonts w:ascii="Times New Roman" w:hAnsi="Times New Roman" w:cs="Times New Roman"/>
                <w:sz w:val="22"/>
                <w:szCs w:val="22"/>
              </w:rPr>
              <w:t>(11,481)</w:t>
            </w:r>
          </w:p>
        </w:tc>
        <w:tc>
          <w:tcPr>
            <w:tcW w:w="0" w:type="auto"/>
          </w:tcPr>
          <w:p w14:paraId="428B391C" w14:textId="77777777" w:rsidR="00A4084D" w:rsidRPr="005A5A58" w:rsidRDefault="00A4084D" w:rsidP="00577C8A">
            <w:pPr>
              <w:pStyle w:val="LLNormal"/>
              <w:spacing w:line="276" w:lineRule="auto"/>
              <w:jc w:val="center"/>
              <w:rPr>
                <w:rFonts w:ascii="Times New Roman" w:hAnsi="Times New Roman" w:cs="Times New Roman"/>
                <w:sz w:val="22"/>
                <w:szCs w:val="22"/>
              </w:rPr>
            </w:pPr>
            <w:r w:rsidRPr="005A5A58">
              <w:rPr>
                <w:rFonts w:ascii="Times New Roman" w:hAnsi="Times New Roman" w:cs="Times New Roman"/>
                <w:sz w:val="22"/>
                <w:szCs w:val="22"/>
              </w:rPr>
              <w:t>57,171</w:t>
            </w:r>
          </w:p>
        </w:tc>
      </w:tr>
      <w:tr w:rsidR="00A4084D" w:rsidRPr="00C24BE5" w14:paraId="0BD87944" w14:textId="77777777" w:rsidTr="005A5A58">
        <w:trPr>
          <w:trHeight w:val="405"/>
        </w:trPr>
        <w:tc>
          <w:tcPr>
            <w:tcW w:w="0" w:type="auto"/>
          </w:tcPr>
          <w:p w14:paraId="07BBDE25" w14:textId="77777777" w:rsidR="00A4084D" w:rsidRPr="005A5A58" w:rsidRDefault="00A4084D" w:rsidP="00577C8A">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Net cash outflow</w:t>
            </w:r>
          </w:p>
        </w:tc>
        <w:tc>
          <w:tcPr>
            <w:tcW w:w="0" w:type="auto"/>
          </w:tcPr>
          <w:p w14:paraId="4D45E451" w14:textId="57F48B22" w:rsidR="00A4084D" w:rsidRPr="004A7F55" w:rsidRDefault="00A4084D" w:rsidP="00577C8A">
            <w:pPr>
              <w:pStyle w:val="LLNormal"/>
              <w:spacing w:line="276" w:lineRule="auto"/>
              <w:jc w:val="center"/>
              <w:rPr>
                <w:rFonts w:ascii="Times New Roman" w:hAnsi="Times New Roman" w:cs="Times New Roman"/>
                <w:sz w:val="22"/>
                <w:szCs w:val="22"/>
              </w:rPr>
            </w:pPr>
            <w:r w:rsidRPr="004A7F55">
              <w:rPr>
                <w:rFonts w:ascii="Times New Roman" w:hAnsi="Times New Roman" w:cs="Times New Roman"/>
                <w:sz w:val="22"/>
                <w:szCs w:val="22"/>
              </w:rPr>
              <w:t>(50,29</w:t>
            </w:r>
            <w:r w:rsidR="00AF4B85" w:rsidRPr="004A7F55">
              <w:rPr>
                <w:rFonts w:ascii="Times New Roman" w:hAnsi="Times New Roman" w:cs="Times New Roman"/>
                <w:sz w:val="22"/>
                <w:szCs w:val="22"/>
              </w:rPr>
              <w:t>5</w:t>
            </w:r>
            <w:r w:rsidRPr="004A7F55">
              <w:rPr>
                <w:rFonts w:ascii="Times New Roman" w:hAnsi="Times New Roman" w:cs="Times New Roman"/>
                <w:sz w:val="22"/>
                <w:szCs w:val="22"/>
              </w:rPr>
              <w:t>)</w:t>
            </w:r>
          </w:p>
        </w:tc>
        <w:tc>
          <w:tcPr>
            <w:tcW w:w="0" w:type="auto"/>
          </w:tcPr>
          <w:p w14:paraId="0D54DE15" w14:textId="77777777" w:rsidR="00A4084D" w:rsidRPr="005A5A58" w:rsidRDefault="00A4084D" w:rsidP="00577C8A">
            <w:pPr>
              <w:pStyle w:val="LLNormal"/>
              <w:spacing w:line="276" w:lineRule="auto"/>
              <w:jc w:val="center"/>
              <w:rPr>
                <w:rFonts w:ascii="Times New Roman" w:hAnsi="Times New Roman" w:cs="Times New Roman"/>
                <w:sz w:val="22"/>
                <w:szCs w:val="22"/>
              </w:rPr>
            </w:pPr>
            <w:r w:rsidRPr="005A5A58">
              <w:rPr>
                <w:rFonts w:ascii="Times New Roman" w:hAnsi="Times New Roman" w:cs="Times New Roman"/>
                <w:sz w:val="22"/>
                <w:szCs w:val="22"/>
              </w:rPr>
              <w:t>(27,984)</w:t>
            </w:r>
          </w:p>
        </w:tc>
      </w:tr>
    </w:tbl>
    <w:p w14:paraId="0AB0CA92" w14:textId="77777777" w:rsidR="00A4084D" w:rsidRPr="005A5A58" w:rsidRDefault="00A4084D" w:rsidP="00A4084D">
      <w:pPr>
        <w:pStyle w:val="LLNormal"/>
        <w:spacing w:line="276" w:lineRule="auto"/>
        <w:rPr>
          <w:rFonts w:ascii="Times New Roman" w:hAnsi="Times New Roman" w:cs="Times New Roman"/>
          <w:sz w:val="22"/>
          <w:szCs w:val="22"/>
        </w:rPr>
      </w:pPr>
    </w:p>
    <w:p w14:paraId="3B58049A" w14:textId="293732DC"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During the </w:t>
      </w:r>
      <w:r w:rsidR="00440E05" w:rsidRPr="005A5A58">
        <w:rPr>
          <w:rFonts w:ascii="Times New Roman" w:hAnsi="Times New Roman" w:cs="Times New Roman"/>
          <w:sz w:val="22"/>
          <w:szCs w:val="22"/>
        </w:rPr>
        <w:t>year,</w:t>
      </w:r>
      <w:r w:rsidRPr="005A5A58">
        <w:rPr>
          <w:rFonts w:ascii="Times New Roman" w:hAnsi="Times New Roman" w:cs="Times New Roman"/>
          <w:sz w:val="22"/>
          <w:szCs w:val="22"/>
        </w:rPr>
        <w:t xml:space="preserve"> the Group repaid interest bearing loans and other borrowings amounting to €</w:t>
      </w:r>
      <w:r w:rsidR="00577C8A" w:rsidRPr="005A5A58">
        <w:rPr>
          <w:rFonts w:ascii="Times New Roman" w:hAnsi="Times New Roman" w:cs="Times New Roman"/>
          <w:sz w:val="22"/>
          <w:szCs w:val="22"/>
        </w:rPr>
        <w:t>112.6 million</w:t>
      </w:r>
      <w:r w:rsidRPr="005A5A58">
        <w:rPr>
          <w:rFonts w:ascii="Times New Roman" w:hAnsi="Times New Roman" w:cs="Times New Roman"/>
          <w:sz w:val="22"/>
          <w:szCs w:val="22"/>
        </w:rPr>
        <w:t xml:space="preserve"> (31 December 2015: €29 million) and received new interest bearing loans and other borrowings in the amount of €98.9 million (31 December 2015: €170.9 million). Furthermore, the Group raised cash from the issue of new convertible bonds and issue of new debentures amounting to €13.6 million (31 December 2015: nil) and €24.3 million (31 December 2015: €3.3 million) respectively. Finally, there was a net decrease of €36.2 million from the deconsolidation of BCRE Germany and proceeds from the partia</w:t>
      </w:r>
      <w:r w:rsidR="00577C8A" w:rsidRPr="005A5A58">
        <w:rPr>
          <w:rFonts w:ascii="Times New Roman" w:hAnsi="Times New Roman" w:cs="Times New Roman"/>
          <w:sz w:val="22"/>
          <w:szCs w:val="22"/>
        </w:rPr>
        <w:t>l sale of BCRE Germany shares.</w:t>
      </w:r>
    </w:p>
    <w:p w14:paraId="3AB55F50"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decrease in the cash flows provided by operating activities by approximately €35 million compared to last year relates mainly to the deconsolidation of BCRE Germany. The decrease in the cash flows used in investing activities by approximately €81 million relates mainly to the acquisition of 720 West End Avenue project, acquired in 2015 amounting to €95 million. In 2015 there were positive cash flows from financing activities </w:t>
      </w:r>
      <w:r w:rsidRPr="005A5A58">
        <w:rPr>
          <w:rFonts w:ascii="Times New Roman" w:hAnsi="Times New Roman" w:cs="Times New Roman"/>
          <w:sz w:val="22"/>
          <w:szCs w:val="22"/>
        </w:rPr>
        <w:lastRenderedPageBreak/>
        <w:t>of €57 million compared to negative cash flows from financing activities in 2016 of €11 million due to the financing amounting to €95 million obtained in relation to the acquisition of the 720 West End Avenue.</w:t>
      </w:r>
    </w:p>
    <w:p w14:paraId="5B1651F5" w14:textId="77777777" w:rsidR="00A4084D" w:rsidRPr="005A5A58" w:rsidRDefault="00A4084D" w:rsidP="005A5A58">
      <w:pPr>
        <w:pStyle w:val="LLHeading3"/>
        <w:numPr>
          <w:ilvl w:val="2"/>
          <w:numId w:val="109"/>
        </w:numPr>
        <w:ind w:left="850" w:hanging="850"/>
        <w:rPr>
          <w:rFonts w:ascii="Times New Roman" w:hAnsi="Times New Roman"/>
          <w:b/>
          <w:sz w:val="22"/>
          <w:lang w:val="en-GB"/>
        </w:rPr>
      </w:pPr>
      <w:bookmarkStart w:id="32" w:name="_Toc416949853"/>
      <w:bookmarkStart w:id="33" w:name="_Toc437951655"/>
      <w:bookmarkStart w:id="34" w:name="_Toc447029927"/>
      <w:r w:rsidRPr="005A5A58">
        <w:rPr>
          <w:rFonts w:ascii="Times New Roman" w:hAnsi="Times New Roman"/>
          <w:b/>
          <w:sz w:val="22"/>
          <w:lang w:val="en-GB"/>
        </w:rPr>
        <w:t>Fund raising</w:t>
      </w:r>
      <w:bookmarkEnd w:id="32"/>
      <w:bookmarkEnd w:id="33"/>
      <w:bookmarkEnd w:id="34"/>
    </w:p>
    <w:p w14:paraId="0253124D" w14:textId="77777777" w:rsidR="00A4084D" w:rsidRPr="005A5A58" w:rsidRDefault="00A4084D" w:rsidP="00A4084D">
      <w:pPr>
        <w:pStyle w:val="LLNormal"/>
        <w:spacing w:before="240" w:after="240" w:line="276" w:lineRule="auto"/>
        <w:rPr>
          <w:rFonts w:ascii="Times New Roman" w:hAnsi="Times New Roman" w:cs="Times New Roman"/>
          <w:sz w:val="22"/>
          <w:szCs w:val="22"/>
        </w:rPr>
      </w:pPr>
      <w:r w:rsidRPr="005A5A58">
        <w:rPr>
          <w:rFonts w:ascii="Times New Roman" w:hAnsi="Times New Roman" w:cs="Times New Roman"/>
          <w:sz w:val="22"/>
          <w:szCs w:val="22"/>
        </w:rPr>
        <w:t xml:space="preserve">On 3 March 2016, BCRE has increased the series C bond programme from $60 million to $180 million. On 1 April 2016 and on 21 April 2016, BCRE raised amounts of $17.5 million and $12.1 million, respectively, net of expenses under the programme. Since the financial year end, on </w:t>
      </w:r>
      <w:r w:rsidRPr="005A5A58">
        <w:rPr>
          <w:rStyle w:val="kq"/>
          <w:rFonts w:ascii="Times New Roman" w:hAnsi="Times New Roman" w:cs="Times New Roman"/>
          <w:sz w:val="22"/>
          <w:szCs w:val="22"/>
          <w:lang w:val="en"/>
        </w:rPr>
        <w:t xml:space="preserve">17 February 2017 and 2 March 2017, the Company raised additional amounts of approximately US$12 million and US$7 million, respectively, net of expenses, under the programme. </w:t>
      </w:r>
      <w:r w:rsidRPr="005A5A58">
        <w:rPr>
          <w:rFonts w:ascii="Times New Roman" w:hAnsi="Times New Roman" w:cs="Times New Roman"/>
          <w:sz w:val="22"/>
          <w:szCs w:val="22"/>
        </w:rPr>
        <w:t>The proceeds were used to refinance existing or future debt upon or prior to their maturity, to make investments, to on-lend and/or for general corporate purposes. The bond issuances were undertaken within the A2/negative rating on a local Israeli scale by Midroog.</w:t>
      </w:r>
    </w:p>
    <w:p w14:paraId="47F1D5D6" w14:textId="02A5DD79" w:rsidR="00A4084D" w:rsidRPr="005A5A58" w:rsidRDefault="00A4084D" w:rsidP="00A4084D">
      <w:pPr>
        <w:pStyle w:val="LLNormal"/>
        <w:spacing w:before="240" w:after="240" w:line="276" w:lineRule="auto"/>
        <w:rPr>
          <w:rFonts w:ascii="Times New Roman" w:hAnsi="Times New Roman" w:cs="Times New Roman"/>
          <w:sz w:val="22"/>
          <w:szCs w:val="22"/>
        </w:rPr>
      </w:pPr>
      <w:r w:rsidRPr="005A5A58">
        <w:rPr>
          <w:rFonts w:ascii="Times New Roman" w:hAnsi="Times New Roman" w:cs="Times New Roman"/>
          <w:sz w:val="22"/>
          <w:szCs w:val="22"/>
        </w:rPr>
        <w:t xml:space="preserve">In September 2016, the Company issued 4.25% convertible bonds at an initial bondholder’s conversion price of approximately €1.50 (can be adjusted in accordance with the terms and conditions) due 2020 for an aggregate principal amount of €19.8 million (net of expenses) convertible into ordinary shares in the capital of the Company. The Company has the option to call for conversion only upon the redemption date or enforcement events as described in the terms and conditions. The initial Company’s conversion price is approximately €0.70 (can be adjusted in accordance </w:t>
      </w:r>
      <w:r w:rsidR="00577C8A" w:rsidRPr="005A5A58">
        <w:rPr>
          <w:rFonts w:ascii="Times New Roman" w:hAnsi="Times New Roman" w:cs="Times New Roman"/>
          <w:sz w:val="22"/>
          <w:szCs w:val="22"/>
        </w:rPr>
        <w:t xml:space="preserve">with the terms and conditions). </w:t>
      </w:r>
      <w:r w:rsidRPr="005A5A58">
        <w:rPr>
          <w:rFonts w:ascii="Times New Roman" w:hAnsi="Times New Roman" w:cs="Times New Roman"/>
          <w:sz w:val="22"/>
          <w:szCs w:val="22"/>
        </w:rPr>
        <w:t>A subsidiary of the Company purchased convertible bonds in total amount of €5.3 million to be sold in the secondary market to investors.</w:t>
      </w:r>
      <w:r w:rsidRPr="005A5A58">
        <w:rPr>
          <w:rStyle w:val="kx"/>
          <w:rFonts w:ascii="Times New Roman" w:hAnsi="Times New Roman" w:cs="Times New Roman"/>
          <w:sz w:val="22"/>
          <w:szCs w:val="22"/>
          <w:lang w:val="en"/>
        </w:rPr>
        <w:t xml:space="preserve"> The sale of the convertible bonds by the subsidiary is expected to be completed in 2017. </w:t>
      </w:r>
      <w:r w:rsidRPr="005A5A58">
        <w:rPr>
          <w:rFonts w:ascii="Times New Roman" w:hAnsi="Times New Roman" w:cs="Times New Roman"/>
          <w:sz w:val="22"/>
          <w:szCs w:val="22"/>
        </w:rPr>
        <w:t>The proceeds were used to refinance existing or future debt upon or prior to their maturity, to make investments, to on-lend and/or for general corporate purposes.</w:t>
      </w:r>
    </w:p>
    <w:p w14:paraId="15868F2E" w14:textId="77777777" w:rsidR="00A4084D" w:rsidRPr="005A5A58" w:rsidRDefault="00A4084D" w:rsidP="005A5A58">
      <w:pPr>
        <w:pStyle w:val="LLHeading3"/>
        <w:numPr>
          <w:ilvl w:val="2"/>
          <w:numId w:val="109"/>
        </w:numPr>
        <w:ind w:left="850" w:hanging="850"/>
        <w:rPr>
          <w:rFonts w:ascii="Times New Roman" w:hAnsi="Times New Roman"/>
          <w:b/>
          <w:sz w:val="22"/>
          <w:lang w:val="en-GB"/>
        </w:rPr>
      </w:pPr>
      <w:bookmarkStart w:id="35" w:name="_Toc416949854"/>
      <w:bookmarkStart w:id="36" w:name="_Ref418156613"/>
      <w:bookmarkStart w:id="37" w:name="_Toc437951656"/>
      <w:bookmarkStart w:id="38" w:name="_Toc447029928"/>
      <w:r w:rsidRPr="005A5A58">
        <w:rPr>
          <w:rFonts w:ascii="Times New Roman" w:hAnsi="Times New Roman"/>
          <w:b/>
          <w:sz w:val="22"/>
          <w:lang w:val="en-GB"/>
        </w:rPr>
        <w:t>Distribution</w:t>
      </w:r>
      <w:bookmarkEnd w:id="35"/>
      <w:bookmarkEnd w:id="36"/>
      <w:bookmarkEnd w:id="37"/>
      <w:bookmarkEnd w:id="38"/>
    </w:p>
    <w:p w14:paraId="662F9813" w14:textId="77777777" w:rsidR="00A4084D" w:rsidRPr="005A5A58" w:rsidRDefault="00A4084D" w:rsidP="00A4084D">
      <w:pPr>
        <w:pStyle w:val="LLNormal"/>
        <w:spacing w:line="276" w:lineRule="auto"/>
        <w:rPr>
          <w:rFonts w:ascii="Times New Roman" w:hAnsi="Times New Roman" w:cs="Times New Roman"/>
          <w:sz w:val="22"/>
          <w:szCs w:val="22"/>
        </w:rPr>
      </w:pPr>
      <w:bookmarkStart w:id="39" w:name="_Toc416949855"/>
      <w:r w:rsidRPr="005A5A58">
        <w:rPr>
          <w:rFonts w:ascii="Times New Roman" w:hAnsi="Times New Roman" w:cs="Times New Roman"/>
          <w:sz w:val="22"/>
          <w:szCs w:val="22"/>
        </w:rPr>
        <w:t xml:space="preserve">Following a capital reduction in March 2016, the Company distributed approximately €4.8 million (€0.03 per share) to its shareholders in April 2016 in relation to the year ended 31 December 2015, in line with its dividend policy. A similar capital reduction of €0.03 per share totalling approximately €4.8 million was made by the Company for the year ended 31 December 2014 and was paid to shareholders in January 2015. </w:t>
      </w:r>
    </w:p>
    <w:p w14:paraId="72503103" w14:textId="25C5C591" w:rsidR="004B4B04" w:rsidRDefault="004B4B04" w:rsidP="006D4410">
      <w:r>
        <w:t>No distribution will be made for the year ended 31 December 2016, with a view to increasing the Company’s liquidity.</w:t>
      </w:r>
    </w:p>
    <w:p w14:paraId="2F39225F" w14:textId="77777777" w:rsidR="004B4B04" w:rsidRDefault="004B4B04" w:rsidP="006D4410"/>
    <w:p w14:paraId="0B0A6AC2" w14:textId="77777777" w:rsidR="00A4084D" w:rsidRPr="005A5A58" w:rsidRDefault="00A4084D" w:rsidP="005A5A58">
      <w:pPr>
        <w:pStyle w:val="LLHeading3"/>
        <w:numPr>
          <w:ilvl w:val="2"/>
          <w:numId w:val="109"/>
        </w:numPr>
        <w:ind w:left="850" w:hanging="850"/>
        <w:rPr>
          <w:rFonts w:ascii="Times New Roman" w:hAnsi="Times New Roman"/>
          <w:b/>
          <w:sz w:val="22"/>
          <w:lang w:val="en-GB"/>
        </w:rPr>
      </w:pPr>
      <w:r w:rsidRPr="005A5A58">
        <w:rPr>
          <w:rFonts w:ascii="Times New Roman" w:hAnsi="Times New Roman"/>
          <w:b/>
          <w:sz w:val="22"/>
          <w:lang w:val="en-GB"/>
        </w:rPr>
        <w:t>Share buyback programme</w:t>
      </w:r>
    </w:p>
    <w:p w14:paraId="29AE566A"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On 3 June 2016 BCRE announced a share buyback programme up to a maximum of €3 million. BCRE will be cancelling the shares upon repurchase. The purpose of the share buyback programme was to reduce the discount between the share price and the net asset value per share. The share buyback programme was further extended on 14 September 2016 and completed before 31 December 2016. </w:t>
      </w:r>
    </w:p>
    <w:p w14:paraId="2035F45B" w14:textId="02C06D94" w:rsidR="00A4084D"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total number of shares repurchased under the share buyback programme was 2,013,165 for a total consideration of approximately €1.96 million. The share capital of BCRE was reduced by 1,533,415 by means of a cancellation of these shares repurchased under the share buyback programme on 10 January 2017. As a result, the issued share capital of BCRE to date consists of 160,076,649 ordinary shares, including 479,750 shares purchased under the share buyback programme which are not yet cancelled.</w:t>
      </w:r>
    </w:p>
    <w:p w14:paraId="50EC0459" w14:textId="77777777" w:rsidR="00A4084D" w:rsidRPr="005A5A58" w:rsidRDefault="00A4084D" w:rsidP="005A5A58">
      <w:pPr>
        <w:pStyle w:val="LLHeading3"/>
        <w:numPr>
          <w:ilvl w:val="2"/>
          <w:numId w:val="109"/>
        </w:numPr>
        <w:ind w:left="850" w:hanging="850"/>
        <w:rPr>
          <w:rFonts w:ascii="Times New Roman" w:hAnsi="Times New Roman"/>
          <w:b/>
          <w:sz w:val="22"/>
          <w:lang w:val="en-GB"/>
        </w:rPr>
      </w:pPr>
      <w:r w:rsidRPr="005A5A58">
        <w:rPr>
          <w:rFonts w:ascii="Times New Roman" w:hAnsi="Times New Roman"/>
          <w:b/>
          <w:sz w:val="22"/>
          <w:lang w:val="en-GB"/>
        </w:rPr>
        <w:t>Sale of BCRE Germany shares and deconsolidation</w:t>
      </w:r>
    </w:p>
    <w:p w14:paraId="096FBA81"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On 28 September 2016, BCRE sold 420,809 shares of BCRE Germany through an off-market transaction at a price of NIS 324 per share and for a total consideration of NIS 136 million (approximately €32.4 million). The transaction reduced BCRE’s holding in the issued share capital of BCRE Germany to 28.31%.</w:t>
      </w:r>
    </w:p>
    <w:p w14:paraId="1E52971F"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lastRenderedPageBreak/>
        <w:t>The transaction that was aimed, among others, at increasing the free float of BCP and trading volume in its shares and further increased the Company’s liquidity and cash reserves.</w:t>
      </w:r>
    </w:p>
    <w:p w14:paraId="617C32D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Due to the reduction of the BCRE’s shareholding in BCRE Germany and after careful consideration, BCRE reached the conclusion that, it no longer has control over BCRE Germany and therefore does not consolidate the financial position of BCRE Germany starting from the Deconsolidation Date. This conclusion is also supported by the receipt of an indication that changes to the voting arrangement in respect of BCRE Germany, to which BCRE is a party, would be made and the further reduction of BCRE’s shareholding in BCRE Germany to approximately 26.33% (non-fully diluted basis) due to a capital raising in the amount of approximately NIS200 million (approximately €50 million) by issuing ordinary shares by BCRE Germany on 31 January 2017. It should be further noted that to the best knowledge of the Company the aforesaid deconsolidation is not expected to have an effect on the classification of the controlling shareholders of BCRE Germany, in accordance with the applicable Israeli securities law, 1968. </w:t>
      </w:r>
    </w:p>
    <w:p w14:paraId="74B72CE2"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financial results of BCRE Germany are consolidated for the financial year ended 31 December 2016 up to the Deconsolidation Date and subsequently are accounted for under the equity method. The gain (net of transaction costs) from the sale of the BCRE Germany shares and the revaluation of the remaining investment in BCRE Germany to fair value upon loss of control is €50.5 million in total. In addition, the decrease in the total assets and total liabilities of BCRE is approximately 55% and 60% respectively, compared to the Company’s total assets and total liabilities as of 31 December 2015.</w:t>
      </w:r>
    </w:p>
    <w:p w14:paraId="3241BE95" w14:textId="77777777" w:rsidR="00A4084D" w:rsidRPr="005A5A58" w:rsidRDefault="00A4084D" w:rsidP="005A5A58">
      <w:pPr>
        <w:pStyle w:val="LLHeading3"/>
        <w:numPr>
          <w:ilvl w:val="2"/>
          <w:numId w:val="109"/>
        </w:numPr>
        <w:ind w:left="850" w:hanging="850"/>
        <w:rPr>
          <w:rFonts w:ascii="Times New Roman" w:hAnsi="Times New Roman"/>
          <w:b/>
          <w:sz w:val="22"/>
          <w:lang w:val="en-GB"/>
        </w:rPr>
      </w:pPr>
      <w:r w:rsidRPr="005A5A58">
        <w:rPr>
          <w:rFonts w:ascii="Times New Roman" w:hAnsi="Times New Roman"/>
          <w:b/>
          <w:sz w:val="22"/>
          <w:lang w:val="en-GB"/>
        </w:rPr>
        <w:t>Extension of convertible loan</w:t>
      </w:r>
    </w:p>
    <w:p w14:paraId="1F3923F0" w14:textId="77777777" w:rsidR="00A4084D" w:rsidRPr="005A5A58" w:rsidRDefault="00A4084D" w:rsidP="00A4084D">
      <w:pPr>
        <w:pStyle w:val="LLNormal"/>
        <w:rPr>
          <w:rFonts w:ascii="Times New Roman" w:hAnsi="Times New Roman" w:cs="Times New Roman"/>
          <w:sz w:val="22"/>
          <w:szCs w:val="22"/>
        </w:rPr>
      </w:pPr>
      <w:r w:rsidRPr="005A5A58">
        <w:rPr>
          <w:rFonts w:ascii="Times New Roman" w:hAnsi="Times New Roman" w:cs="Times New Roman"/>
          <w:sz w:val="22"/>
          <w:szCs w:val="22"/>
        </w:rPr>
        <w:t>The convertible loan notes amounting to €16.8 million, which were issued in December 2014 and bear 2.25% annual compounded interest, following the extension on 21 December 2016 effective as of 15 November 2016, will have an extended term maturing on 30 November 2018.</w:t>
      </w:r>
    </w:p>
    <w:p w14:paraId="6E245E70" w14:textId="77777777" w:rsidR="00A4084D" w:rsidRPr="005A5A58" w:rsidRDefault="00A4084D" w:rsidP="005A5A58">
      <w:pPr>
        <w:pStyle w:val="LLHeading3"/>
        <w:numPr>
          <w:ilvl w:val="2"/>
          <w:numId w:val="109"/>
        </w:numPr>
        <w:ind w:left="850" w:hanging="850"/>
        <w:rPr>
          <w:rFonts w:ascii="Times New Roman" w:hAnsi="Times New Roman"/>
          <w:b/>
          <w:sz w:val="22"/>
          <w:lang w:val="en-GB"/>
        </w:rPr>
      </w:pPr>
      <w:r w:rsidRPr="005A5A58">
        <w:rPr>
          <w:rFonts w:ascii="Times New Roman" w:hAnsi="Times New Roman"/>
          <w:b/>
          <w:sz w:val="22"/>
          <w:lang w:val="en-GB"/>
        </w:rPr>
        <w:t>Refinancing of bank loans in Russia</w:t>
      </w:r>
    </w:p>
    <w:p w14:paraId="0447EDFF" w14:textId="26DDB0F6"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In December 2016, certain subsidiaries/joint ventures of BCRE Russia have entered into agreements with the existing financing bank concerning the four major projects in Russia (Kazan, Lyubertsy, Lobnia and Dmitrov), whereby the main loan terms have been amended and the corporate structure of the subsidiaries/joint ventures will be revised. The key amendments to the existing loan facilities and to the corporate structure of the subsidiaries/joint ventures, include among other things, prolonging the final maturity dates by 3 to 5 years, amortisation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subsidiaries/joint ventures. The ‘golden’ shares can be repurchased subject to meeting certain conditions. The completion of the refinancing is expected to be completed within 2017 and specifically within a period of eight months after the signing of the relevant agreements and is subject to certain other conditions which need to fulfilled by the subsidiaries/joint ventures and the approval of the transfer of the ‘golden’ shares to the financing bank, by the Federal Antimonopoly Service of the Russian Federation.</w:t>
      </w:r>
    </w:p>
    <w:p w14:paraId="5681F420" w14:textId="77777777" w:rsidR="00A4084D" w:rsidRPr="005A5A58" w:rsidRDefault="00A4084D" w:rsidP="005A5A58">
      <w:pPr>
        <w:pStyle w:val="LLHeading3"/>
        <w:numPr>
          <w:ilvl w:val="2"/>
          <w:numId w:val="109"/>
        </w:numPr>
        <w:ind w:left="850" w:hanging="850"/>
        <w:rPr>
          <w:rFonts w:ascii="Times New Roman" w:hAnsi="Times New Roman"/>
          <w:b/>
          <w:sz w:val="22"/>
          <w:lang w:val="en-GB"/>
        </w:rPr>
      </w:pPr>
      <w:bookmarkStart w:id="40" w:name="_Toc437951657"/>
      <w:bookmarkStart w:id="41" w:name="_Toc447029929"/>
      <w:r w:rsidRPr="005A5A58">
        <w:rPr>
          <w:rFonts w:ascii="Times New Roman" w:hAnsi="Times New Roman"/>
          <w:b/>
          <w:sz w:val="22"/>
          <w:lang w:val="en-GB"/>
        </w:rPr>
        <w:t>Rating</w:t>
      </w:r>
      <w:bookmarkEnd w:id="39"/>
      <w:bookmarkEnd w:id="40"/>
      <w:bookmarkEnd w:id="41"/>
    </w:p>
    <w:p w14:paraId="0DD6A88E" w14:textId="02B83B5D" w:rsidR="00B01D05" w:rsidRDefault="00A4084D" w:rsidP="006D4410">
      <w:pPr>
        <w:spacing w:line="276" w:lineRule="auto"/>
        <w:jc w:val="left"/>
        <w:rPr>
          <w:lang w:val="en-GB"/>
        </w:rPr>
      </w:pPr>
      <w:r w:rsidRPr="00B92DDD">
        <w:rPr>
          <w:lang w:val="en-GB"/>
        </w:rPr>
        <w:t>I</w:t>
      </w:r>
      <w:r w:rsidRPr="005F519C">
        <w:rPr>
          <w:lang w:val="en-GB"/>
        </w:rPr>
        <w:t>n December 2016, Midroog has reaffirmed the credit rating of Company’s Series A, B and C bonds of A2 on a local Israeli scale, with negative outlook.</w:t>
      </w:r>
      <w:bookmarkStart w:id="42" w:name="_Toc447029930"/>
    </w:p>
    <w:p w14:paraId="3118D00A" w14:textId="77777777" w:rsidR="00B01D05" w:rsidRDefault="00B01D05" w:rsidP="006D4410">
      <w:pPr>
        <w:spacing w:line="276" w:lineRule="auto"/>
        <w:jc w:val="left"/>
        <w:rPr>
          <w:lang w:val="en-GB"/>
        </w:rPr>
      </w:pPr>
    </w:p>
    <w:p w14:paraId="58D3DDA3" w14:textId="48CA38C5" w:rsidR="00A4084D" w:rsidRPr="006D4410" w:rsidRDefault="00A4084D" w:rsidP="006D4410">
      <w:pPr>
        <w:pStyle w:val="ListParagraph"/>
        <w:numPr>
          <w:ilvl w:val="1"/>
          <w:numId w:val="113"/>
        </w:numPr>
        <w:spacing w:line="276" w:lineRule="auto"/>
        <w:jc w:val="left"/>
        <w:rPr>
          <w:b/>
          <w:lang w:val="en-GB"/>
        </w:rPr>
      </w:pPr>
      <w:r w:rsidRPr="006D4410">
        <w:rPr>
          <w:b/>
          <w:lang w:val="en-GB"/>
        </w:rPr>
        <w:t>CORPORATE GOVERNANCE STATEMENT</w:t>
      </w:r>
      <w:bookmarkEnd w:id="42"/>
    </w:p>
    <w:p w14:paraId="7666FFFC" w14:textId="77777777" w:rsidR="004664F7" w:rsidRPr="006D4410" w:rsidRDefault="004664F7" w:rsidP="006D4410">
      <w:pPr>
        <w:pStyle w:val="ListParagraph"/>
        <w:spacing w:line="276" w:lineRule="auto"/>
        <w:ind w:left="360"/>
        <w:jc w:val="left"/>
        <w:rPr>
          <w:b/>
          <w:lang w:val="en-GB"/>
        </w:rPr>
      </w:pPr>
    </w:p>
    <w:p w14:paraId="52EAA70E" w14:textId="77777777" w:rsidR="00A4084D" w:rsidRPr="005A5A58" w:rsidRDefault="00A4084D" w:rsidP="005A5A58">
      <w:pPr>
        <w:pStyle w:val="LLHeading3"/>
        <w:numPr>
          <w:ilvl w:val="2"/>
          <w:numId w:val="113"/>
        </w:numPr>
        <w:rPr>
          <w:rFonts w:ascii="Times New Roman" w:hAnsi="Times New Roman"/>
          <w:b/>
          <w:sz w:val="22"/>
          <w:lang w:val="en-GB"/>
        </w:rPr>
      </w:pPr>
      <w:bookmarkStart w:id="43" w:name="_Ref416981428"/>
      <w:bookmarkStart w:id="44" w:name="_Ref416981546"/>
      <w:bookmarkStart w:id="45" w:name="_Toc418202083"/>
      <w:bookmarkStart w:id="46" w:name="_Toc447029931"/>
      <w:r w:rsidRPr="005A5A58">
        <w:rPr>
          <w:rFonts w:ascii="Times New Roman" w:hAnsi="Times New Roman"/>
          <w:b/>
          <w:sz w:val="22"/>
          <w:lang w:val="en-GB"/>
        </w:rPr>
        <w:t>Directors and senior managers</w:t>
      </w:r>
      <w:bookmarkEnd w:id="43"/>
      <w:bookmarkEnd w:id="44"/>
      <w:bookmarkEnd w:id="45"/>
      <w:bookmarkEnd w:id="46"/>
      <w:r w:rsidRPr="005A5A58">
        <w:rPr>
          <w:rFonts w:ascii="Times New Roman" w:hAnsi="Times New Roman"/>
          <w:b/>
          <w:sz w:val="22"/>
          <w:lang w:val="en-GB"/>
        </w:rPr>
        <w:t xml:space="preserve"> </w:t>
      </w:r>
    </w:p>
    <w:p w14:paraId="0F17B30F" w14:textId="77777777" w:rsidR="00A4084D" w:rsidRPr="005A5A58" w:rsidRDefault="00A4084D" w:rsidP="00A4084D">
      <w:pPr>
        <w:pStyle w:val="LLNormal"/>
        <w:spacing w:line="276" w:lineRule="auto"/>
        <w:rPr>
          <w:rFonts w:ascii="Times New Roman" w:hAnsi="Times New Roman" w:cs="Times New Roman"/>
          <w:b/>
          <w:sz w:val="22"/>
          <w:szCs w:val="22"/>
        </w:rPr>
      </w:pPr>
      <w:r w:rsidRPr="005A5A58">
        <w:rPr>
          <w:rFonts w:ascii="Times New Roman" w:hAnsi="Times New Roman" w:cs="Times New Roman"/>
          <w:b/>
          <w:sz w:val="22"/>
          <w:szCs w:val="22"/>
        </w:rPr>
        <w:t>Directors of the Company (the “Directors”) as of 31 December 2016:</w:t>
      </w:r>
    </w:p>
    <w:tbl>
      <w:tblPr>
        <w:tblStyle w:val="TableGrid"/>
        <w:tblW w:w="9288" w:type="dxa"/>
        <w:tblLook w:val="04A0" w:firstRow="1" w:lastRow="0" w:firstColumn="1" w:lastColumn="0" w:noHBand="0" w:noVBand="1"/>
      </w:tblPr>
      <w:tblGrid>
        <w:gridCol w:w="2538"/>
        <w:gridCol w:w="6750"/>
      </w:tblGrid>
      <w:tr w:rsidR="00A4084D" w:rsidRPr="00C24BE5" w14:paraId="52718FD1" w14:textId="77777777" w:rsidTr="00577C8A">
        <w:tc>
          <w:tcPr>
            <w:tcW w:w="2538" w:type="dxa"/>
          </w:tcPr>
          <w:p w14:paraId="1B3CFA4D"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lastRenderedPageBreak/>
              <w:t>Harin Thaker (62)</w:t>
            </w:r>
          </w:p>
          <w:p w14:paraId="0D5B2A20"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Chairman</w:t>
            </w:r>
          </w:p>
          <w:p w14:paraId="7D6BD268"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Non-executive Director (non-independent)</w:t>
            </w:r>
          </w:p>
          <w:p w14:paraId="2C73D63F" w14:textId="77777777" w:rsidR="00A4084D" w:rsidRPr="005A5A58" w:rsidRDefault="00A4084D" w:rsidP="00577C8A">
            <w:pPr>
              <w:pStyle w:val="BodyText0"/>
              <w:spacing w:line="276" w:lineRule="auto"/>
              <w:jc w:val="left"/>
              <w:rPr>
                <w:rFonts w:ascii="Times New Roman" w:hAnsi="Times New Roman"/>
                <w:sz w:val="22"/>
              </w:rPr>
            </w:pPr>
            <w:r w:rsidRPr="005A5A58">
              <w:rPr>
                <w:rFonts w:ascii="Times New Roman" w:hAnsi="Times New Roman"/>
                <w:b/>
                <w:sz w:val="22"/>
              </w:rPr>
              <w:t>Member of Audit, Remuneration, Nomination, Investment Advisory and Risk Management Committees</w:t>
            </w:r>
          </w:p>
        </w:tc>
        <w:tc>
          <w:tcPr>
            <w:tcW w:w="6750" w:type="dxa"/>
          </w:tcPr>
          <w:p w14:paraId="72EEE91A" w14:textId="77777777" w:rsidR="00A4084D" w:rsidRPr="005A5A58" w:rsidRDefault="00A4084D" w:rsidP="00577C8A">
            <w:pPr>
              <w:pStyle w:val="LLNormalIndent"/>
              <w:spacing w:line="276" w:lineRule="auto"/>
              <w:ind w:left="0"/>
              <w:rPr>
                <w:rFonts w:ascii="Times New Roman" w:eastAsia="Times New Roman" w:hAnsi="Times New Roman"/>
                <w:sz w:val="22"/>
                <w:lang w:val="en-GB"/>
              </w:rPr>
            </w:pPr>
            <w:r w:rsidRPr="005A5A58">
              <w:rPr>
                <w:rFonts w:ascii="Times New Roman" w:eastAsia="Times New Roman" w:hAnsi="Times New Roman"/>
                <w:sz w:val="22"/>
                <w:lang w:val="en-GB"/>
              </w:rPr>
              <w:t>Harin Thaker has been with the Group since April 2013 and is currently the Chairman of the Company. He was initially appointed as an Executive Director and was re-appointed as Non-executive Director with effect from 15 May 2014. Since 2013, Harin has been Chief Executive of Aeriance Investments S.A., which is an independent multi-strategy and multi product Debt Manager, established in 2008. Aeriance has raised €600 million of equity across 4 closed-end funds focusing on commercial and residential lending such as whole loans, stretch senior, mezzanine and bridge financing across North western countries of Europe. Harin is also a non-executive director of an AIM listed company, Secure Property Development &amp; Investment since 2012. Prior to these appointments, Harin was Head of International Real Estate Finance at PBB Deutsche Pfandbriefbank, a specialised lender in real estate finance and public sector finance from 2008 until 2012. Harin also served as a General Manager at Hypo Real Estate Bank International, before becoming a member of its management board in 2007 (prior to its merger with Hypo Real Estate Bank in 2009). Between 2005 and 2008, he was Chief Executive – EMEA at Hypo Real Estate Bank International. In 1992, Harin joined Hypo Property holdings, a principal finance activity of the bank. Harin Thaker holds an MBA from London Guildhall University.</w:t>
            </w:r>
          </w:p>
        </w:tc>
      </w:tr>
      <w:tr w:rsidR="00A4084D" w:rsidRPr="00C24BE5" w14:paraId="5F06E6EF" w14:textId="77777777" w:rsidTr="00577C8A">
        <w:tc>
          <w:tcPr>
            <w:tcW w:w="2538" w:type="dxa"/>
          </w:tcPr>
          <w:p w14:paraId="69A72B0D" w14:textId="77777777" w:rsidR="00A4084D" w:rsidRPr="005A5A58" w:rsidRDefault="00A4084D" w:rsidP="00577C8A">
            <w:pPr>
              <w:autoSpaceDE w:val="0"/>
              <w:autoSpaceDN w:val="0"/>
              <w:adjustRightInd w:val="0"/>
              <w:spacing w:line="240" w:lineRule="auto"/>
              <w:jc w:val="left"/>
              <w:rPr>
                <w:rFonts w:eastAsiaTheme="minorHAnsi"/>
                <w:b/>
                <w:bCs/>
                <w:lang w:val="nl-NL"/>
              </w:rPr>
            </w:pPr>
            <w:r w:rsidRPr="005F519C">
              <w:rPr>
                <w:rFonts w:eastAsiaTheme="minorHAnsi"/>
                <w:b/>
                <w:bCs/>
                <w:lang w:val="nl-NL"/>
              </w:rPr>
              <w:t>Jan van der Meer (78)</w:t>
            </w:r>
          </w:p>
          <w:p w14:paraId="4D2B81AA" w14:textId="77777777" w:rsidR="00A4084D" w:rsidRPr="005A5A58" w:rsidRDefault="00A4084D" w:rsidP="00577C8A">
            <w:pPr>
              <w:autoSpaceDE w:val="0"/>
              <w:autoSpaceDN w:val="0"/>
              <w:adjustRightInd w:val="0"/>
              <w:spacing w:line="240" w:lineRule="auto"/>
              <w:jc w:val="left"/>
              <w:rPr>
                <w:rFonts w:eastAsiaTheme="minorHAnsi"/>
                <w:b/>
                <w:bCs/>
                <w:lang w:val="nl-NL"/>
              </w:rPr>
            </w:pPr>
          </w:p>
          <w:p w14:paraId="191A3ED6" w14:textId="77777777" w:rsidR="00A4084D" w:rsidRPr="005A5A58" w:rsidRDefault="00A4084D" w:rsidP="00577C8A">
            <w:pPr>
              <w:autoSpaceDE w:val="0"/>
              <w:autoSpaceDN w:val="0"/>
              <w:adjustRightInd w:val="0"/>
              <w:spacing w:line="240" w:lineRule="auto"/>
              <w:jc w:val="left"/>
              <w:rPr>
                <w:rFonts w:eastAsiaTheme="minorHAnsi"/>
                <w:b/>
                <w:bCs/>
                <w:lang w:val="nl-NL"/>
              </w:rPr>
            </w:pPr>
            <w:r w:rsidRPr="005A5A58">
              <w:rPr>
                <w:rFonts w:eastAsiaTheme="minorHAnsi"/>
                <w:b/>
                <w:bCs/>
                <w:lang w:val="nl-NL"/>
              </w:rPr>
              <w:t>Non-executive Director</w:t>
            </w:r>
          </w:p>
          <w:p w14:paraId="1EE956AF" w14:textId="77777777" w:rsidR="00A4084D" w:rsidRPr="005A5A58" w:rsidRDefault="00A4084D" w:rsidP="00577C8A">
            <w:pPr>
              <w:autoSpaceDE w:val="0"/>
              <w:autoSpaceDN w:val="0"/>
              <w:adjustRightInd w:val="0"/>
              <w:spacing w:line="240" w:lineRule="auto"/>
              <w:jc w:val="left"/>
              <w:rPr>
                <w:rFonts w:eastAsiaTheme="minorHAnsi"/>
                <w:b/>
                <w:bCs/>
              </w:rPr>
            </w:pPr>
            <w:r w:rsidRPr="005A5A58">
              <w:rPr>
                <w:rFonts w:eastAsiaTheme="minorHAnsi"/>
                <w:b/>
                <w:bCs/>
              </w:rPr>
              <w:t>(non-independent)</w:t>
            </w:r>
          </w:p>
          <w:p w14:paraId="78AF413A" w14:textId="77777777" w:rsidR="00A4084D" w:rsidRPr="005A5A58" w:rsidRDefault="00A4084D" w:rsidP="00577C8A">
            <w:pPr>
              <w:autoSpaceDE w:val="0"/>
              <w:autoSpaceDN w:val="0"/>
              <w:adjustRightInd w:val="0"/>
              <w:spacing w:line="240" w:lineRule="auto"/>
              <w:jc w:val="left"/>
              <w:rPr>
                <w:rFonts w:eastAsiaTheme="minorHAnsi"/>
                <w:b/>
                <w:bCs/>
              </w:rPr>
            </w:pPr>
          </w:p>
          <w:p w14:paraId="76663D1C" w14:textId="77777777" w:rsidR="00A4084D" w:rsidRPr="005A5A58" w:rsidRDefault="00A4084D" w:rsidP="00577C8A">
            <w:pPr>
              <w:autoSpaceDE w:val="0"/>
              <w:autoSpaceDN w:val="0"/>
              <w:adjustRightInd w:val="0"/>
              <w:spacing w:line="240" w:lineRule="auto"/>
              <w:jc w:val="left"/>
              <w:rPr>
                <w:rFonts w:eastAsiaTheme="minorHAnsi"/>
                <w:b/>
                <w:bCs/>
              </w:rPr>
            </w:pPr>
            <w:r w:rsidRPr="005A5A58">
              <w:rPr>
                <w:rFonts w:eastAsiaTheme="minorHAnsi"/>
                <w:b/>
                <w:bCs/>
              </w:rPr>
              <w:t>Member of</w:t>
            </w:r>
          </w:p>
          <w:p w14:paraId="4B4362DE" w14:textId="77777777" w:rsidR="00A4084D" w:rsidRPr="005A5A58" w:rsidRDefault="00A4084D" w:rsidP="00577C8A">
            <w:pPr>
              <w:autoSpaceDE w:val="0"/>
              <w:autoSpaceDN w:val="0"/>
              <w:adjustRightInd w:val="0"/>
              <w:spacing w:line="240" w:lineRule="auto"/>
              <w:jc w:val="left"/>
              <w:rPr>
                <w:rFonts w:eastAsiaTheme="minorHAnsi"/>
                <w:b/>
                <w:bCs/>
              </w:rPr>
            </w:pPr>
            <w:r w:rsidRPr="005A5A58">
              <w:rPr>
                <w:rFonts w:eastAsiaTheme="minorHAnsi"/>
                <w:b/>
                <w:bCs/>
              </w:rPr>
              <w:t>Remuneration</w:t>
            </w:r>
          </w:p>
          <w:p w14:paraId="7334B6B0" w14:textId="77777777" w:rsidR="00A4084D" w:rsidRPr="005A5A58" w:rsidRDefault="00A4084D" w:rsidP="00577C8A">
            <w:pPr>
              <w:spacing w:line="240" w:lineRule="auto"/>
              <w:jc w:val="left"/>
              <w:rPr>
                <w:rFonts w:eastAsiaTheme="minorHAnsi"/>
                <w:lang w:val="en-GB" w:eastAsia="en-GB"/>
              </w:rPr>
            </w:pPr>
            <w:r w:rsidRPr="005A5A58">
              <w:rPr>
                <w:rFonts w:eastAsiaTheme="minorHAnsi"/>
                <w:b/>
                <w:bCs/>
              </w:rPr>
              <w:t>Committee</w:t>
            </w:r>
            <w:r w:rsidRPr="005A5A58">
              <w:rPr>
                <w:rFonts w:eastAsiaTheme="minorHAnsi"/>
                <w:lang w:val="en-GB" w:eastAsia="en-GB"/>
              </w:rPr>
              <w:t xml:space="preserve"> </w:t>
            </w:r>
          </w:p>
          <w:p w14:paraId="48516830" w14:textId="77777777" w:rsidR="00A4084D" w:rsidRPr="005A5A58" w:rsidRDefault="00A4084D" w:rsidP="00577C8A">
            <w:pPr>
              <w:pStyle w:val="BodyText0"/>
              <w:spacing w:line="276" w:lineRule="auto"/>
              <w:jc w:val="left"/>
              <w:rPr>
                <w:rFonts w:ascii="Times New Roman" w:hAnsi="Times New Roman"/>
                <w:b/>
                <w:sz w:val="22"/>
              </w:rPr>
            </w:pPr>
          </w:p>
        </w:tc>
        <w:tc>
          <w:tcPr>
            <w:tcW w:w="6750" w:type="dxa"/>
          </w:tcPr>
          <w:p w14:paraId="7616C2CA" w14:textId="77777777" w:rsidR="00A4084D" w:rsidRPr="00B92DDD" w:rsidRDefault="00A4084D" w:rsidP="00577C8A">
            <w:pPr>
              <w:autoSpaceDE w:val="0"/>
              <w:autoSpaceDN w:val="0"/>
              <w:adjustRightInd w:val="0"/>
              <w:spacing w:line="240" w:lineRule="auto"/>
              <w:rPr>
                <w:rFonts w:eastAsiaTheme="minorHAnsi"/>
              </w:rPr>
            </w:pPr>
            <w:r w:rsidRPr="00B92DDD">
              <w:rPr>
                <w:rFonts w:eastAsiaTheme="minorHAnsi"/>
              </w:rPr>
              <w:t>Jan van der Meer was initially appointed as an Executive Director in</w:t>
            </w:r>
          </w:p>
          <w:p w14:paraId="623BB8EA" w14:textId="77777777" w:rsidR="00A4084D" w:rsidRPr="005A5A58" w:rsidRDefault="00A4084D" w:rsidP="00577C8A">
            <w:pPr>
              <w:autoSpaceDE w:val="0"/>
              <w:autoSpaceDN w:val="0"/>
              <w:adjustRightInd w:val="0"/>
              <w:spacing w:line="240" w:lineRule="auto"/>
              <w:rPr>
                <w:rFonts w:eastAsiaTheme="minorHAnsi"/>
              </w:rPr>
            </w:pPr>
            <w:r w:rsidRPr="005F519C">
              <w:rPr>
                <w:rFonts w:eastAsiaTheme="minorHAnsi"/>
              </w:rPr>
              <w:t>September 2007 and was reappointed as a Non-executive Director of the</w:t>
            </w:r>
          </w:p>
          <w:p w14:paraId="2831DAD3" w14:textId="77777777" w:rsidR="00A4084D" w:rsidRPr="005A5A58" w:rsidRDefault="00A4084D" w:rsidP="00577C8A">
            <w:pPr>
              <w:autoSpaceDE w:val="0"/>
              <w:autoSpaceDN w:val="0"/>
              <w:adjustRightInd w:val="0"/>
              <w:spacing w:line="240" w:lineRule="auto"/>
              <w:rPr>
                <w:rFonts w:eastAsiaTheme="minorHAnsi"/>
                <w:lang w:val="nl-NL"/>
              </w:rPr>
            </w:pPr>
            <w:r w:rsidRPr="005A5A58">
              <w:rPr>
                <w:rFonts w:eastAsiaTheme="minorHAnsi"/>
              </w:rPr>
              <w:t xml:space="preserve">Company with effect from 15 May 2014. </w:t>
            </w:r>
            <w:r w:rsidRPr="005A5A58">
              <w:rPr>
                <w:rFonts w:eastAsiaTheme="minorHAnsi"/>
                <w:lang w:val="nl-NL"/>
              </w:rPr>
              <w:t>In addition, Jan van der Meer is</w:t>
            </w:r>
          </w:p>
          <w:p w14:paraId="1BA4A71F" w14:textId="77777777" w:rsidR="00A4084D" w:rsidRPr="005A5A58" w:rsidRDefault="00A4084D" w:rsidP="00577C8A">
            <w:pPr>
              <w:autoSpaceDE w:val="0"/>
              <w:autoSpaceDN w:val="0"/>
              <w:adjustRightInd w:val="0"/>
              <w:spacing w:line="240" w:lineRule="auto"/>
              <w:rPr>
                <w:rFonts w:eastAsiaTheme="minorHAnsi"/>
              </w:rPr>
            </w:pPr>
            <w:r w:rsidRPr="005A5A58">
              <w:rPr>
                <w:rFonts w:eastAsiaTheme="minorHAnsi"/>
              </w:rPr>
              <w:t>the current Chairman of BCRE Germany. Previously, between 1998 and 2008, he was Chairman of the supervisory board of Woonstad Rotterdam, a housing corporation with 50,000 apartments, and Chairman of the supervisory board of Kuiper Compagnons, an office for urban development, architecture and landscaping. Between 1998 and 2002, Jan van der Meer was a member of the supervisory board at Rodamco UK and was CEO of the Rodamco Continental Europe division from 1991 to 1998, which had a number of investments across Western Europe. Prior to this, Jan was also the CEO of area West / South of Hollandsche Beton Maatschappij and has worked with Ballast Nedam Group. Jan van der Meer holds an engineering degree in general building construction from Technical University Delft, Netherlands.</w:t>
            </w:r>
          </w:p>
          <w:p w14:paraId="16AC1B45" w14:textId="77777777" w:rsidR="00A4084D" w:rsidRPr="005A5A58" w:rsidRDefault="00A4084D" w:rsidP="00577C8A">
            <w:pPr>
              <w:autoSpaceDE w:val="0"/>
              <w:autoSpaceDN w:val="0"/>
              <w:adjustRightInd w:val="0"/>
              <w:spacing w:line="240" w:lineRule="auto"/>
              <w:rPr>
                <w:rFonts w:eastAsiaTheme="minorHAnsi"/>
              </w:rPr>
            </w:pPr>
          </w:p>
          <w:p w14:paraId="639ED2B9" w14:textId="77777777" w:rsidR="00A4084D" w:rsidRPr="005A5A58" w:rsidRDefault="00A4084D" w:rsidP="00577C8A">
            <w:pPr>
              <w:pStyle w:val="LLNormalIndent"/>
              <w:spacing w:line="276" w:lineRule="auto"/>
              <w:ind w:left="0"/>
              <w:rPr>
                <w:rFonts w:ascii="Times New Roman" w:eastAsia="Times New Roman" w:hAnsi="Times New Roman"/>
                <w:sz w:val="22"/>
                <w:lang w:val="en-GB"/>
              </w:rPr>
            </w:pPr>
            <w:r w:rsidRPr="005A5A58">
              <w:rPr>
                <w:rFonts w:ascii="Times New Roman" w:eastAsiaTheme="minorHAnsi" w:hAnsi="Times New Roman"/>
                <w:sz w:val="22"/>
              </w:rPr>
              <w:t>Jan van der Meer resigned as Non-executive Director effective as of 3 March 2017.</w:t>
            </w:r>
          </w:p>
        </w:tc>
      </w:tr>
      <w:tr w:rsidR="00A4084D" w:rsidRPr="00C24BE5" w14:paraId="7FEDE8C3" w14:textId="77777777" w:rsidTr="00577C8A">
        <w:trPr>
          <w:trHeight w:val="3839"/>
        </w:trPr>
        <w:tc>
          <w:tcPr>
            <w:tcW w:w="2538" w:type="dxa"/>
          </w:tcPr>
          <w:p w14:paraId="26D655F6"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lastRenderedPageBreak/>
              <w:t>Daniel Aalsvel (45)</w:t>
            </w:r>
          </w:p>
          <w:p w14:paraId="07AC90DE"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Non-executive Director (independent)</w:t>
            </w:r>
          </w:p>
          <w:p w14:paraId="023E479B" w14:textId="6FCC98B0"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Member of Audit, Remuneration, Nomination and Risk Management Committees</w:t>
            </w:r>
          </w:p>
        </w:tc>
        <w:tc>
          <w:tcPr>
            <w:tcW w:w="6750" w:type="dxa"/>
          </w:tcPr>
          <w:p w14:paraId="2A4DA634" w14:textId="5A757ACD" w:rsidR="00A4084D" w:rsidRPr="005A5A58" w:rsidRDefault="00A4084D" w:rsidP="00577C8A">
            <w:pPr>
              <w:rPr>
                <w:lang w:val="en-GB"/>
              </w:rPr>
            </w:pPr>
            <w:r w:rsidRPr="00B92DDD">
              <w:rPr>
                <w:lang w:val="en-GB"/>
              </w:rPr>
              <w:t>Daniel Aalsvel has been a Non-executive Director of the Company since 15 May 2014. Daniel has over 20 years of experience in the real estate industry including fund raising, investments and asset</w:t>
            </w:r>
            <w:r w:rsidRPr="005F519C">
              <w:rPr>
                <w:lang w:val="en-GB"/>
              </w:rPr>
              <w:t xml:space="preserve"> management. Daniel is a Co- fou</w:t>
            </w:r>
            <w:r w:rsidR="00577C8A" w:rsidRPr="005F519C">
              <w:rPr>
                <w:lang w:val="en-GB"/>
              </w:rPr>
              <w:t>nder of Coast Capi</w:t>
            </w:r>
            <w:r w:rsidR="00577C8A" w:rsidRPr="005A5A58">
              <w:rPr>
                <w:lang w:val="en-GB"/>
              </w:rPr>
              <w:t xml:space="preserve">tal Partners </w:t>
            </w:r>
            <w:r w:rsidRPr="005A5A58">
              <w:rPr>
                <w:lang w:val="en-GB"/>
              </w:rPr>
              <w:t>(</w:t>
            </w:r>
            <w:hyperlink r:id="rId13" w:history="1">
              <w:r w:rsidRPr="005F519C">
                <w:t>www.coastcapital.cz</w:t>
              </w:r>
            </w:hyperlink>
            <w:r w:rsidRPr="00B92DDD">
              <w:rPr>
                <w:lang w:val="en-GB"/>
              </w:rPr>
              <w:t>), a real estate investment and development company, which was founded in London in 1995 and later expanded with the establishment</w:t>
            </w:r>
            <w:r w:rsidRPr="005F519C">
              <w:rPr>
                <w:lang w:val="en-GB"/>
              </w:rPr>
              <w:t xml:space="preserve"> of its Czech Republic and Florida offices in 2004. In the Czech Republic Daniel is developing high-end luxury projects, specialising in historical heritage protected buildings in Prague’s old town. He also lead</w:t>
            </w:r>
            <w:r w:rsidR="00440E05">
              <w:rPr>
                <w:lang w:val="en-GB"/>
              </w:rPr>
              <w:t>s</w:t>
            </w:r>
            <w:r w:rsidRPr="005F519C">
              <w:rPr>
                <w:lang w:val="en-GB"/>
              </w:rPr>
              <w:t xml:space="preserve"> investments in excess of $100 million of equ</w:t>
            </w:r>
            <w:r w:rsidRPr="005A5A58">
              <w:rPr>
                <w:lang w:val="en-GB"/>
              </w:rPr>
              <w:t xml:space="preserve">ity in assets in South of Florida and is part of the investment committee of Florida Opportunity Fund, a Czech regulated real estate fund investing in Florida. Between 1995 and 2007, Daniel was managing multiple joint-ventures, running portfolios in the UK. </w:t>
            </w:r>
          </w:p>
        </w:tc>
      </w:tr>
      <w:tr w:rsidR="00A4084D" w:rsidRPr="00C24BE5" w14:paraId="56C84397" w14:textId="77777777" w:rsidTr="00577C8A">
        <w:trPr>
          <w:trHeight w:val="4575"/>
        </w:trPr>
        <w:tc>
          <w:tcPr>
            <w:tcW w:w="2538" w:type="dxa"/>
          </w:tcPr>
          <w:p w14:paraId="650789CF"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Michiel Olland (57)</w:t>
            </w:r>
          </w:p>
          <w:p w14:paraId="6D3EA589"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Executive Director</w:t>
            </w:r>
          </w:p>
          <w:p w14:paraId="176162B9"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Member of Audit, Nomination, Disclosure and Risk Management Committees</w:t>
            </w:r>
          </w:p>
        </w:tc>
        <w:tc>
          <w:tcPr>
            <w:tcW w:w="6750" w:type="dxa"/>
          </w:tcPr>
          <w:p w14:paraId="0E1500B1" w14:textId="77777777" w:rsidR="00A4084D" w:rsidRPr="005A5A58" w:rsidRDefault="00A4084D" w:rsidP="00577C8A">
            <w:pPr>
              <w:pStyle w:val="LLNormalIndent"/>
              <w:spacing w:line="276" w:lineRule="auto"/>
              <w:ind w:left="0"/>
              <w:rPr>
                <w:rFonts w:ascii="Times New Roman" w:hAnsi="Times New Roman"/>
                <w:sz w:val="22"/>
                <w:lang w:val="en-GB"/>
              </w:rPr>
            </w:pPr>
            <w:r w:rsidRPr="005A5A58">
              <w:rPr>
                <w:rFonts w:ascii="Times New Roman" w:hAnsi="Times New Roman"/>
                <w:sz w:val="22"/>
                <w:lang w:val="en-GB"/>
              </w:rPr>
              <w:t>Michiel Olland has been an Executive Director of the Company since 15 May 2014. Michiel is also the principal of MO Real Estate B.V., an investment, capital and finance services firm based in the Netherlands and is Chairman and Managing Partner of SHUMAN Capital, a real estate investment management platform based in Paris. Between 2006 and 2011, Michiel was a Managing Director International at SNS Property Finance, formerly known as Bouwfonds Property Finance, an ABN Amro subsidiary. Previously, Michiel was Executive Vice President and Global Co-head of the real estate investment division of Dutch pension fund ABP (APG) and was also Chief Financial Officer at KFN, ABP’s Dutch office fund. Between 1992 and 2001, he was a real estate banker at ING Group. Michiel has been a founding member and Chairman of the board of INREV, the European association for Investors in Non-listed Real Estate Vehicles. Michiel’s experience includes real estate fund management, finance and investment, capital markets, private equity, risk analysis and governance. Michiel has completed the general management program from INSEAD (CEDEP) (France) and holds a Master in Law degree from the University of Utrecht, Netherlands.</w:t>
            </w:r>
          </w:p>
        </w:tc>
      </w:tr>
      <w:tr w:rsidR="00A4084D" w:rsidRPr="00C24BE5" w14:paraId="17BDD2FB" w14:textId="77777777" w:rsidTr="00577C8A">
        <w:trPr>
          <w:trHeight w:val="2123"/>
        </w:trPr>
        <w:tc>
          <w:tcPr>
            <w:tcW w:w="2538" w:type="dxa"/>
          </w:tcPr>
          <w:p w14:paraId="5BD5E806"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Luca Tomesani Melotti (33)</w:t>
            </w:r>
          </w:p>
          <w:p w14:paraId="383304CC"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Executive Director</w:t>
            </w:r>
          </w:p>
          <w:p w14:paraId="184BDF0D"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Member of Risk Management Committee</w:t>
            </w:r>
          </w:p>
        </w:tc>
        <w:tc>
          <w:tcPr>
            <w:tcW w:w="6750" w:type="dxa"/>
          </w:tcPr>
          <w:p w14:paraId="31B8C081" w14:textId="35F978CB" w:rsidR="00A4084D" w:rsidRPr="005A5A58" w:rsidRDefault="00A4084D" w:rsidP="00577C8A">
            <w:pPr>
              <w:pStyle w:val="LLNormalIndent"/>
              <w:spacing w:line="276" w:lineRule="auto"/>
              <w:ind w:left="0"/>
              <w:rPr>
                <w:rFonts w:ascii="Times New Roman" w:hAnsi="Times New Roman"/>
                <w:sz w:val="22"/>
                <w:lang w:val="en-GB"/>
              </w:rPr>
            </w:pPr>
            <w:r w:rsidRPr="005A5A58">
              <w:rPr>
                <w:rFonts w:ascii="Times New Roman" w:hAnsi="Times New Roman"/>
                <w:sz w:val="22"/>
                <w:lang w:val="en-GB"/>
              </w:rPr>
              <w:t>Luca Tomesani Melotti has been an Executive Director of the Company since June 2015; he has joined Brack Capital Group, in January 2012. In the past, Luca served as an advisor at G</w:t>
            </w:r>
            <w:r w:rsidR="00422FE8">
              <w:rPr>
                <w:rFonts w:ascii="Times New Roman" w:hAnsi="Times New Roman"/>
                <w:sz w:val="22"/>
                <w:lang w:val="en-GB"/>
              </w:rPr>
              <w:t>a</w:t>
            </w:r>
            <w:r w:rsidRPr="005A5A58">
              <w:rPr>
                <w:rFonts w:ascii="Times New Roman" w:hAnsi="Times New Roman"/>
                <w:sz w:val="22"/>
                <w:lang w:val="en-GB"/>
              </w:rPr>
              <w:t>bedelem S.A., founding partner of Compagnie des Parcs S.A, a property holding and developer focused on commercial real estate in Switzerland and oversaw projects in different industries in his 10 years’ experience. Luca has been Lecturer of Real Estate Investment Strategy at LUISS Guido Carli University since 2015; he holds an Executive M.B.A. Global Network from Kellogg School of Management at Northwestern University and from Coller School of Management at Tel Aviv University, with a focus on Economics, graduated in Political Sciences with a cum laude specialization in International Relations at LUISS Guido Carlo University.</w:t>
            </w:r>
          </w:p>
        </w:tc>
      </w:tr>
    </w:tbl>
    <w:p w14:paraId="6853B0E9" w14:textId="2430880E" w:rsidR="00A4084D" w:rsidRDefault="00A4084D" w:rsidP="00A4084D">
      <w:pPr>
        <w:pStyle w:val="LLNormal"/>
        <w:spacing w:line="276" w:lineRule="auto"/>
        <w:rPr>
          <w:rFonts w:ascii="Times New Roman" w:hAnsi="Times New Roman" w:cs="Times New Roman"/>
          <w:b/>
          <w:sz w:val="22"/>
          <w:szCs w:val="22"/>
        </w:rPr>
      </w:pPr>
    </w:p>
    <w:p w14:paraId="196F9A18" w14:textId="77777777" w:rsidR="00A4084D" w:rsidRPr="005A5A58" w:rsidRDefault="00A4084D" w:rsidP="00A4084D">
      <w:pPr>
        <w:pStyle w:val="LLNormal"/>
        <w:spacing w:line="276" w:lineRule="auto"/>
        <w:rPr>
          <w:rFonts w:ascii="Times New Roman" w:hAnsi="Times New Roman" w:cs="Times New Roman"/>
          <w:b/>
          <w:sz w:val="22"/>
          <w:szCs w:val="22"/>
        </w:rPr>
      </w:pPr>
      <w:r w:rsidRPr="005A5A58">
        <w:rPr>
          <w:rFonts w:ascii="Times New Roman" w:hAnsi="Times New Roman" w:cs="Times New Roman"/>
          <w:b/>
          <w:sz w:val="22"/>
          <w:szCs w:val="22"/>
        </w:rPr>
        <w:t>Senior managers</w:t>
      </w:r>
    </w:p>
    <w:tbl>
      <w:tblPr>
        <w:tblStyle w:val="TableGrid"/>
        <w:tblW w:w="9288" w:type="dxa"/>
        <w:tblLook w:val="04A0" w:firstRow="1" w:lastRow="0" w:firstColumn="1" w:lastColumn="0" w:noHBand="0" w:noVBand="1"/>
      </w:tblPr>
      <w:tblGrid>
        <w:gridCol w:w="2538"/>
        <w:gridCol w:w="6750"/>
      </w:tblGrid>
      <w:tr w:rsidR="00A4084D" w:rsidRPr="00C24BE5" w14:paraId="3D77512B" w14:textId="77777777" w:rsidTr="00577C8A">
        <w:trPr>
          <w:trHeight w:val="3818"/>
        </w:trPr>
        <w:tc>
          <w:tcPr>
            <w:tcW w:w="2538" w:type="dxa"/>
          </w:tcPr>
          <w:p w14:paraId="69775545"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lastRenderedPageBreak/>
              <w:t>Ariel Podrojski (48)</w:t>
            </w:r>
          </w:p>
          <w:p w14:paraId="220F2E01"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 xml:space="preserve">CEO </w:t>
            </w:r>
          </w:p>
          <w:p w14:paraId="3B64B275"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Member of Investment Advisory, Disclosure and Risk Management Committees</w:t>
            </w:r>
          </w:p>
        </w:tc>
        <w:tc>
          <w:tcPr>
            <w:tcW w:w="6750" w:type="dxa"/>
          </w:tcPr>
          <w:p w14:paraId="211F0108" w14:textId="77777777" w:rsidR="00A4084D" w:rsidRPr="005A5A58" w:rsidRDefault="00A4084D" w:rsidP="00577C8A">
            <w:pPr>
              <w:pStyle w:val="LLNormalIndent"/>
              <w:spacing w:after="0" w:line="276" w:lineRule="auto"/>
              <w:ind w:left="0"/>
              <w:rPr>
                <w:rFonts w:ascii="Times New Roman" w:hAnsi="Times New Roman"/>
                <w:b/>
                <w:sz w:val="22"/>
                <w:lang w:val="en-GB"/>
              </w:rPr>
            </w:pPr>
            <w:r w:rsidRPr="005A5A58">
              <w:rPr>
                <w:rFonts w:ascii="Times New Roman" w:hAnsi="Times New Roman"/>
                <w:sz w:val="22"/>
                <w:lang w:val="en-GB"/>
              </w:rPr>
              <w:t>Ariel Podrojski has been with the Group for over a decade and is currently the CEO of the Company. His key experience includes investments, financing, development and asset management and has over 20 years of professional experience predominantly in the real estate sector. Within the Group, he has been in charge, among others, for establishing the Group’s operations in India and the UK, setting up the BCRE India Fund, which is mainly comprised of institutional investors and invested in the US and India. Prior to joining the Group, Ariel worked with Doughty Hanson &amp; Co European Real Estate Fund where he headed the Central and Eastern European operations. Before this, Ariel worked as a lawyer where he specialised in corporate law focusing on capital markets and large-scale property transactions. Ariel received a M.Sc. in Property Investment from City University (Cass Business School), London and a LLB from the University of London.</w:t>
            </w:r>
          </w:p>
        </w:tc>
      </w:tr>
      <w:tr w:rsidR="00A4084D" w:rsidRPr="00C24BE5" w14:paraId="125D6585" w14:textId="77777777" w:rsidTr="00577C8A">
        <w:tc>
          <w:tcPr>
            <w:tcW w:w="2538" w:type="dxa"/>
          </w:tcPr>
          <w:p w14:paraId="2571C07B"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Nansia Koutsou (36)</w:t>
            </w:r>
          </w:p>
          <w:p w14:paraId="17F1EAB4"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CFO &amp; COO</w:t>
            </w:r>
          </w:p>
          <w:p w14:paraId="36C5C1D3"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Member of Investment Advisory, Disclosure and Risk Management Committees</w:t>
            </w:r>
          </w:p>
        </w:tc>
        <w:tc>
          <w:tcPr>
            <w:tcW w:w="6750" w:type="dxa"/>
          </w:tcPr>
          <w:p w14:paraId="5BA98B99" w14:textId="45728DAB" w:rsidR="00A4084D" w:rsidRPr="005A5A58" w:rsidRDefault="00A4084D" w:rsidP="00577C8A">
            <w:pPr>
              <w:pStyle w:val="LLNormalIndent"/>
              <w:spacing w:after="0" w:line="276" w:lineRule="auto"/>
              <w:ind w:left="0"/>
              <w:rPr>
                <w:rFonts w:ascii="Times New Roman" w:hAnsi="Times New Roman"/>
                <w:sz w:val="22"/>
                <w:lang w:val="en-GB"/>
              </w:rPr>
            </w:pPr>
            <w:r w:rsidRPr="005A5A58">
              <w:rPr>
                <w:rFonts w:ascii="Times New Roman" w:hAnsi="Times New Roman"/>
                <w:sz w:val="22"/>
                <w:lang w:val="en-GB"/>
              </w:rPr>
              <w:t>Nansia Koutsou has been with the Group since 2007 and is curently the CFO and COO of the Company. Her key experience includes financial reporting, budgeting, control, corporate finance, audit and international accounting and has over nine years of professional experience. Nansia is responsible for the preparation of the Group’s financial reports, budgets and cash flows, leading the secretarial and legal work of the Amsterdam and Cyprus offices and facilitating payments. She is also responsible for supervising the financial operations of the Company’s regional activities. Previously, Nansia worked as a Senior Associate with PricewaterhouseCoopers in Cyprus in the International Business Unit. Nansia holds a BA in Economic Analysis from the University of Cyprus and a Master of Science in Accounting from Fairleigh Dickinson University in the US. Nansia is a member of NJ Certified Public Accountant (CPA) (in the US) since 2006, a member of AICPA (in the US) since 2007 and a member of SELK (Institute of Certified Accountants of Cyprus) since 2012.</w:t>
            </w:r>
          </w:p>
        </w:tc>
      </w:tr>
      <w:tr w:rsidR="00A4084D" w:rsidRPr="00C24BE5" w14:paraId="080D6302" w14:textId="77777777" w:rsidTr="00577C8A">
        <w:tc>
          <w:tcPr>
            <w:tcW w:w="2538" w:type="dxa"/>
          </w:tcPr>
          <w:p w14:paraId="240C593D"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Eyal Gutman (55)</w:t>
            </w:r>
          </w:p>
          <w:p w14:paraId="08C83C4D"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Member of Investment Advisory and Risk Management Committees</w:t>
            </w:r>
          </w:p>
        </w:tc>
        <w:tc>
          <w:tcPr>
            <w:tcW w:w="6750" w:type="dxa"/>
          </w:tcPr>
          <w:p w14:paraId="04BDFFDD" w14:textId="77777777" w:rsidR="00A4084D" w:rsidRPr="005A5A58" w:rsidRDefault="00A4084D" w:rsidP="00577C8A">
            <w:pPr>
              <w:pStyle w:val="LLNormalIndent"/>
              <w:spacing w:line="276" w:lineRule="auto"/>
              <w:ind w:left="0"/>
              <w:rPr>
                <w:rFonts w:ascii="Times New Roman" w:hAnsi="Times New Roman"/>
                <w:sz w:val="22"/>
                <w:lang w:val="en-GB"/>
              </w:rPr>
            </w:pPr>
            <w:r w:rsidRPr="005A5A58">
              <w:rPr>
                <w:rFonts w:ascii="Times New Roman" w:hAnsi="Times New Roman"/>
                <w:sz w:val="22"/>
                <w:lang w:val="en-GB"/>
              </w:rPr>
              <w:t>Eyal Gutman has been with the Group for over 15 years and worked on the acquisition of Haslemere in 2002 on behalf of the consortium. His key areas of expertise include finance, economics and real estate. During the 1990s, Eyal was a consultant to a number of real estate companies and was a regular visitor to several universities and colleges as a lecturer in the area of finance, economics and real estate. Eyal holds a B.Sc. in Economics and Management from Technion, Israel Institute of Technology, a M.Sc. in Economics from Technion and a PhD from Technion and Haifa University.</w:t>
            </w:r>
          </w:p>
        </w:tc>
      </w:tr>
      <w:tr w:rsidR="00A4084D" w:rsidRPr="00C24BE5" w14:paraId="3C43B485" w14:textId="77777777" w:rsidTr="00577C8A">
        <w:tc>
          <w:tcPr>
            <w:tcW w:w="2538" w:type="dxa"/>
          </w:tcPr>
          <w:p w14:paraId="049BED2A"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Prof. Pradeep Dubey (65)</w:t>
            </w:r>
          </w:p>
          <w:p w14:paraId="6CE628E4"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Member of Investment Advisory Committee</w:t>
            </w:r>
          </w:p>
        </w:tc>
        <w:tc>
          <w:tcPr>
            <w:tcW w:w="6750" w:type="dxa"/>
          </w:tcPr>
          <w:p w14:paraId="54BB9B5A" w14:textId="77777777" w:rsidR="00A4084D" w:rsidRPr="005A5A58" w:rsidRDefault="00A4084D" w:rsidP="00577C8A">
            <w:pPr>
              <w:pStyle w:val="LLNormalIndent"/>
              <w:spacing w:line="276" w:lineRule="auto"/>
              <w:ind w:left="0"/>
              <w:rPr>
                <w:rFonts w:ascii="Times New Roman" w:hAnsi="Times New Roman"/>
                <w:sz w:val="22"/>
                <w:lang w:val="en-GB"/>
              </w:rPr>
            </w:pPr>
            <w:r w:rsidRPr="005A5A58">
              <w:rPr>
                <w:rFonts w:ascii="Times New Roman" w:hAnsi="Times New Roman"/>
                <w:sz w:val="22"/>
              </w:rPr>
              <w:t xml:space="preserve">Prof. Pradeep Dubey is leading professor and co-director at the Center for Game Theory at Stony Brook University, US, and specializes in Game Theory and Mathematical Economics. He is also a visiting professor at Yale University, and a fellow of the Econometric Society and a founding member of the Game Theory Society. Previously, through short academic visits, Prof. Dubey has been associated with the Hebrew University of Jerusalem, Israel; University Catholique de Louvain, Belgium; the International Institute for Applied Systems Analysis, Austria; the Indian Statistical Institute, India; and many other reputable institutions. Prof. </w:t>
            </w:r>
            <w:r w:rsidRPr="005A5A58">
              <w:rPr>
                <w:rFonts w:ascii="Times New Roman" w:hAnsi="Times New Roman"/>
                <w:sz w:val="22"/>
              </w:rPr>
              <w:lastRenderedPageBreak/>
              <w:t>Dubey holds a B.Sc. in Physics (Honours) from the University of Delhi and a Ph.D. in Applied Mathematics from Cornell University.</w:t>
            </w:r>
          </w:p>
        </w:tc>
      </w:tr>
      <w:tr w:rsidR="00A4084D" w:rsidRPr="00C24BE5" w14:paraId="0670D459" w14:textId="77777777" w:rsidTr="00577C8A">
        <w:trPr>
          <w:trHeight w:val="800"/>
        </w:trPr>
        <w:tc>
          <w:tcPr>
            <w:tcW w:w="2538" w:type="dxa"/>
          </w:tcPr>
          <w:p w14:paraId="0C713094"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lastRenderedPageBreak/>
              <w:t>Shai Shamir (42)</w:t>
            </w:r>
          </w:p>
          <w:p w14:paraId="6D616492"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CEO, US Operations</w:t>
            </w:r>
          </w:p>
        </w:tc>
        <w:tc>
          <w:tcPr>
            <w:tcW w:w="6750" w:type="dxa"/>
          </w:tcPr>
          <w:p w14:paraId="4C5C27D4" w14:textId="77777777" w:rsidR="00A4084D" w:rsidRPr="005A5A58" w:rsidRDefault="00A4084D" w:rsidP="00577C8A">
            <w:pPr>
              <w:pStyle w:val="LLNormalIndent"/>
              <w:spacing w:after="240" w:line="276" w:lineRule="auto"/>
              <w:ind w:left="0"/>
              <w:rPr>
                <w:rFonts w:ascii="Times New Roman" w:hAnsi="Times New Roman"/>
                <w:sz w:val="22"/>
                <w:lang w:val="en-GB"/>
              </w:rPr>
            </w:pPr>
            <w:r w:rsidRPr="005A5A58">
              <w:rPr>
                <w:rFonts w:ascii="Times New Roman" w:hAnsi="Times New Roman"/>
                <w:sz w:val="22"/>
                <w:lang w:val="en-GB"/>
              </w:rPr>
              <w:t>Shai Shamir has been with the Group since 2003 and is responsible for the Group’s operations in the US. In February 2016, he was appointed CEO of the Group’s operations in the US. In his 14 years with the Group, he led the development of the various BCRE USA hotels, including the James New York and Orchard hotels in SoHo and the CitizenM hotel in Times Square, as well as 35th street hotel. Shai holds an M.S. degree in Real Estate from Columbia University and a B.A. in Economics. He is an Adjunct Professor at NYU and Columbia University.</w:t>
            </w:r>
          </w:p>
        </w:tc>
      </w:tr>
      <w:tr w:rsidR="00A4084D" w:rsidRPr="00C24BE5" w14:paraId="1475FF27" w14:textId="77777777" w:rsidTr="00577C8A">
        <w:tc>
          <w:tcPr>
            <w:tcW w:w="2538" w:type="dxa"/>
          </w:tcPr>
          <w:p w14:paraId="318F1620"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Gal Tenenbaum (44)</w:t>
            </w:r>
          </w:p>
          <w:p w14:paraId="5950A184"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Co-CEO, Germany Operations</w:t>
            </w:r>
          </w:p>
        </w:tc>
        <w:tc>
          <w:tcPr>
            <w:tcW w:w="6750" w:type="dxa"/>
          </w:tcPr>
          <w:p w14:paraId="05512145" w14:textId="77777777" w:rsidR="00A4084D" w:rsidRPr="005A5A58" w:rsidRDefault="00A4084D" w:rsidP="00577C8A">
            <w:pPr>
              <w:pStyle w:val="LLNormalIndent"/>
              <w:spacing w:line="276" w:lineRule="auto"/>
              <w:ind w:left="0"/>
              <w:rPr>
                <w:rFonts w:ascii="Times New Roman" w:hAnsi="Times New Roman"/>
                <w:sz w:val="22"/>
                <w:lang w:val="en-GB"/>
              </w:rPr>
            </w:pPr>
            <w:r w:rsidRPr="005A5A58">
              <w:rPr>
                <w:rFonts w:ascii="Times New Roman" w:hAnsi="Times New Roman"/>
                <w:sz w:val="22"/>
                <w:lang w:val="en-GB"/>
              </w:rPr>
              <w:t>Gal has been with Brack Capital Group since 2003 and is currently the Co-CEO of BCRE Germany. He was involved in setting up BCRE Germany and is currently involved with the operation of the business with the aim of successfully implementing the long-term strategy and business plan of BCRE Germany. Gal has significant experience in real estate transactions worth over €1 billion, and a good understanding of the banking system in Germany, having performed asset purchase financing transactions and the refinancing of existing assets. Gal, along with his other team members, was instrumental in the listing of BCRE Germany on the Israeli stock exchange and its transformation into a public company, raising capital and debt (public and private). Gal holds a BA in Economics and a MBA from Tel Aviv University, Israel.</w:t>
            </w:r>
          </w:p>
        </w:tc>
      </w:tr>
      <w:tr w:rsidR="00A4084D" w:rsidRPr="00C24BE5" w14:paraId="2A3B2ADA" w14:textId="77777777" w:rsidTr="00577C8A">
        <w:tc>
          <w:tcPr>
            <w:tcW w:w="2538" w:type="dxa"/>
          </w:tcPr>
          <w:p w14:paraId="0DCA3FA8"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Ofir Rahamim (47)</w:t>
            </w:r>
          </w:p>
          <w:p w14:paraId="22F8C442"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Co-CEO, Germany Operations</w:t>
            </w:r>
          </w:p>
        </w:tc>
        <w:tc>
          <w:tcPr>
            <w:tcW w:w="6750" w:type="dxa"/>
          </w:tcPr>
          <w:p w14:paraId="3C8DE29B" w14:textId="77777777" w:rsidR="00A4084D" w:rsidRPr="005A5A58" w:rsidRDefault="00A4084D" w:rsidP="00577C8A">
            <w:pPr>
              <w:pStyle w:val="LLNormalIndent"/>
              <w:spacing w:line="276" w:lineRule="auto"/>
              <w:ind w:left="0"/>
              <w:rPr>
                <w:rFonts w:ascii="Times New Roman" w:hAnsi="Times New Roman"/>
                <w:sz w:val="22"/>
                <w:lang w:val="en-GB"/>
              </w:rPr>
            </w:pPr>
            <w:r w:rsidRPr="005A5A58">
              <w:rPr>
                <w:rFonts w:ascii="Times New Roman" w:hAnsi="Times New Roman"/>
                <w:sz w:val="22"/>
                <w:lang w:val="en-GB"/>
              </w:rPr>
              <w:t>Ofir joined BCRE in 2004 and is currently the Co-CEO of BCRE Germany. He was involved in setting up BCP and is currently involved with the day-to-day management of BCRE Germany. Ofir has significant knowledge and experience having supervised a number of asset purchases and the financing and refinancing of properties worth over €1 billion. Ofir also supervises the legal, accounting, tax and other regulatory-related business management activities in Germany. Ofir, along with his other team members, was also instrumental in the listing of BCRE Germany on the Israeli stock exchange and its transformation into a public company, raising capital and debt (public and private). Ofir holds a BA in Law and Economics from the University of Haifa and a MBA from Technion in Haifa, Israel.</w:t>
            </w:r>
          </w:p>
        </w:tc>
      </w:tr>
      <w:tr w:rsidR="00A4084D" w:rsidRPr="00C24BE5" w14:paraId="2E51417D" w14:textId="77777777" w:rsidTr="00577C8A">
        <w:tc>
          <w:tcPr>
            <w:tcW w:w="2538" w:type="dxa"/>
          </w:tcPr>
          <w:p w14:paraId="3AE7BF2B"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Yosef Levin (67)</w:t>
            </w:r>
          </w:p>
          <w:p w14:paraId="679DA385"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CEO, Russia Operations</w:t>
            </w:r>
          </w:p>
        </w:tc>
        <w:tc>
          <w:tcPr>
            <w:tcW w:w="6750" w:type="dxa"/>
          </w:tcPr>
          <w:p w14:paraId="2597096C" w14:textId="77777777" w:rsidR="00A4084D" w:rsidRPr="005A5A58" w:rsidRDefault="00A4084D" w:rsidP="00577C8A">
            <w:pPr>
              <w:pStyle w:val="LLNormalIndent"/>
              <w:spacing w:line="276" w:lineRule="auto"/>
              <w:ind w:left="0"/>
              <w:rPr>
                <w:rFonts w:ascii="Times New Roman" w:hAnsi="Times New Roman"/>
                <w:b/>
                <w:sz w:val="22"/>
                <w:lang w:val="en-GB"/>
              </w:rPr>
            </w:pPr>
            <w:r w:rsidRPr="005A5A58">
              <w:rPr>
                <w:rFonts w:ascii="Times New Roman" w:hAnsi="Times New Roman"/>
                <w:sz w:val="22"/>
                <w:lang w:val="en-GB"/>
              </w:rPr>
              <w:t xml:space="preserve">Yosef Levin has been with the Group since 2006 and is currently heading the Russian operations for the Group. He has over 40 years of real estate experience including over 20 years of experience in Russia. Yosef, together with his Russian team, is currently involved with the Group’s Russian portfolio which comprises of income producing properties across the retail and warehouse sectors and large development projects. Prior to joining the Group, Yosef held several senior positions at the Africa Israel Group, including latterly the Head of the Income producing Properties Division and Chief Engineer. In 1998, Yosef established Africa Israel’s development and investment operations in Russia and was responsible for the development of a large and versatile Russian property portfolio across various real estate sectors – more than one million m² over a 10-year period. </w:t>
            </w:r>
            <w:r w:rsidRPr="005A5A58">
              <w:rPr>
                <w:rFonts w:ascii="Times New Roman" w:hAnsi="Times New Roman"/>
                <w:sz w:val="22"/>
                <w:lang w:val="en-GB"/>
              </w:rPr>
              <w:lastRenderedPageBreak/>
              <w:t>Prior to this, Yosef has also held various positions in other companies such as Solel Boneh and Even Ziv. Yosef is a qualified civil engineer from the Technion in Haifa, Israel.</w:t>
            </w:r>
          </w:p>
        </w:tc>
      </w:tr>
      <w:tr w:rsidR="00A4084D" w:rsidRPr="00C24BE5" w14:paraId="61743B2A" w14:textId="77777777" w:rsidTr="00577C8A">
        <w:tc>
          <w:tcPr>
            <w:tcW w:w="2538" w:type="dxa"/>
          </w:tcPr>
          <w:p w14:paraId="7E4A164C"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lastRenderedPageBreak/>
              <w:t>Lior Shmuel (42)</w:t>
            </w:r>
          </w:p>
          <w:p w14:paraId="7B466328" w14:textId="77777777" w:rsidR="00A4084D" w:rsidRPr="005A5A58" w:rsidRDefault="00A4084D" w:rsidP="00577C8A">
            <w:pPr>
              <w:pStyle w:val="BodyText0"/>
              <w:spacing w:line="276" w:lineRule="auto"/>
              <w:jc w:val="left"/>
              <w:rPr>
                <w:rFonts w:ascii="Times New Roman" w:hAnsi="Times New Roman"/>
                <w:b/>
                <w:sz w:val="22"/>
              </w:rPr>
            </w:pPr>
            <w:r w:rsidRPr="005A5A58">
              <w:rPr>
                <w:rFonts w:ascii="Times New Roman" w:hAnsi="Times New Roman"/>
                <w:b/>
                <w:sz w:val="22"/>
              </w:rPr>
              <w:t>CEO, India Operations</w:t>
            </w:r>
          </w:p>
        </w:tc>
        <w:tc>
          <w:tcPr>
            <w:tcW w:w="6750" w:type="dxa"/>
          </w:tcPr>
          <w:p w14:paraId="5656F7FB" w14:textId="77777777" w:rsidR="00A4084D" w:rsidRPr="005A5A58" w:rsidRDefault="00A4084D" w:rsidP="00577C8A">
            <w:pPr>
              <w:pStyle w:val="LLNormalIndent"/>
              <w:spacing w:line="276" w:lineRule="auto"/>
              <w:ind w:left="0"/>
              <w:rPr>
                <w:rFonts w:ascii="Times New Roman" w:hAnsi="Times New Roman"/>
                <w:sz w:val="22"/>
                <w:lang w:val="en-GB"/>
              </w:rPr>
            </w:pPr>
            <w:r w:rsidRPr="005A5A58">
              <w:rPr>
                <w:rFonts w:ascii="Times New Roman" w:hAnsi="Times New Roman"/>
                <w:sz w:val="22"/>
                <w:lang w:val="en-GB"/>
              </w:rPr>
              <w:t>Lior Shmuel joined the Group in 2008 with over 15 years of professional experience and is currently the CEO of BCRE India. At BCRE India, Lior is involved with the development of projects in India. Besides this, he is also involved with financial planning, reporting, taxation and the budgeting aspects of the business. Prior to joining the Group, Lior worked with Gmul Investment Company Ltd, an Israel-based listed company dealing with investments in real estate and other asset classes with interests in the US and Eastern Europe. Previously, Lior also worked with Deloitte &amp; Touche LLP for four years. Lior holds a BA in Business Management from the College of Management (Rishon Lezion), a LLM from Bar Ilan University and is a CPA.</w:t>
            </w:r>
          </w:p>
        </w:tc>
      </w:tr>
    </w:tbl>
    <w:p w14:paraId="430E9213" w14:textId="4BC0CBD6" w:rsidR="00A4084D" w:rsidRPr="005A5A58" w:rsidRDefault="00A4084D" w:rsidP="00A4084D">
      <w:pPr>
        <w:pStyle w:val="LLNormalIndent"/>
        <w:rPr>
          <w:rFonts w:ascii="Times New Roman" w:hAnsi="Times New Roman"/>
          <w:sz w:val="22"/>
          <w:lang w:val="en-GB"/>
        </w:rPr>
      </w:pPr>
      <w:bookmarkStart w:id="47" w:name="_Toc418202084"/>
    </w:p>
    <w:p w14:paraId="2106B83F"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48" w:name="_Toc447029932"/>
      <w:r w:rsidRPr="005A5A58">
        <w:rPr>
          <w:rFonts w:ascii="Times New Roman" w:hAnsi="Times New Roman"/>
          <w:b/>
          <w:sz w:val="22"/>
          <w:lang w:val="en-GB"/>
        </w:rPr>
        <w:t>Introduction</w:t>
      </w:r>
      <w:bookmarkEnd w:id="47"/>
      <w:bookmarkEnd w:id="48"/>
    </w:p>
    <w:p w14:paraId="19D71E75"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As a company, whose shares are admitted to the standard listing segment of the Official List of the UK Listing Authority, the Company is not required to comply with the requirements of the UK Corporate Governance Code published by the Financial Reporting Council (“FRC”) in 2014 (the “Corporate Governance Code"). However, the board of Directors of the Company (the “Board”) acknowledges the importance of good corporate governance and has put in place a framework which enables the Company to voluntarily comply where considered appropriate of the Corporate Governance Code as described below and which, in the opinion of the Directors, is appropriate for the Group.</w:t>
      </w:r>
    </w:p>
    <w:p w14:paraId="6CB8329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Board is committed to maintaining a high standard of corporate governance and intend to continue to comply with those aspects of the Corporate Governance Code which they consider appropriate, considering the size of the Company and the nature of its business. </w:t>
      </w:r>
    </w:p>
    <w:p w14:paraId="717A8F24"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Company is also subject to the Dutch Corporate Governance Code, which applies, among others, to all companies whose registered offices are in the Netherlands and whose shares have been admitted to listing on a stock exchange or to trading on a regulated market, whether in the Netherlands or elsewhere.</w:t>
      </w:r>
    </w:p>
    <w:p w14:paraId="05D25DAE" w14:textId="77777777" w:rsidR="00A4084D" w:rsidRPr="005A5A58" w:rsidRDefault="00A4084D" w:rsidP="00A4084D">
      <w:pPr>
        <w:rPr>
          <w:rFonts w:eastAsiaTheme="minorHAnsi"/>
          <w:lang w:val="nl-NL"/>
        </w:rPr>
      </w:pPr>
      <w:r w:rsidRPr="00B92DDD">
        <w:rPr>
          <w:lang w:val="nl-NL"/>
        </w:rPr>
        <w:t>The Corporate Governance Code and the Dutch Corporate Governance Code are mainly based upon the same or at least comparable principles of good corporate governance. I</w:t>
      </w:r>
      <w:r w:rsidRPr="00C24BE5">
        <w:rPr>
          <w:lang w:val="nl-NL"/>
        </w:rPr>
        <w:t>n view of the listing of its shares on the London Stock Exchange, the Company complies voluntarily with aspects of the Corporate Governance Code considered appropriate to the Group instead of complying with the Dutch Corporate Governance Code.</w:t>
      </w:r>
    </w:p>
    <w:p w14:paraId="72608A97" w14:textId="77777777" w:rsidR="00A4084D" w:rsidRPr="00B92DDD" w:rsidRDefault="00A4084D" w:rsidP="00A4084D"/>
    <w:p w14:paraId="7CB1AD66" w14:textId="77777777" w:rsidR="00A4084D" w:rsidRPr="00C24BE5" w:rsidRDefault="00A4084D" w:rsidP="00A4084D">
      <w:r w:rsidRPr="00C24BE5">
        <w:t>The Corporate Governance Code consists of principles (main and supporting) and provisions and uses a “comply or explain” approach. Listed companies (with a premium listing, but not those with a standard listing, of shares on the London Stock Exchange) are required to apply the main principles of the Corporate Governance Code and report to shareholders on how they have done so. Listed companies are required to either confirm that they have complied with all provisions set out in the Corporate Governance Code or, where they have not, to provide an explanation where justified in particular circumstances if good governance can be achieved by other means. Companies with a standard listing can voluntarily comply with the aspects of the Corporate Governance Code that are appropriate to be adopted. </w:t>
      </w:r>
    </w:p>
    <w:p w14:paraId="47562DA5" w14:textId="77777777" w:rsidR="00A4084D" w:rsidRPr="005A5A58" w:rsidRDefault="00A4084D" w:rsidP="00A4084D">
      <w:pPr>
        <w:rPr>
          <w:rFonts w:eastAsiaTheme="minorHAnsi"/>
        </w:rPr>
      </w:pPr>
    </w:p>
    <w:p w14:paraId="5021FC11" w14:textId="77777777" w:rsidR="00A4084D" w:rsidRPr="005A5A58" w:rsidRDefault="00A4084D" w:rsidP="00A4084D">
      <w:pPr>
        <w:pStyle w:val="LLNormal"/>
        <w:spacing w:line="276" w:lineRule="auto"/>
        <w:rPr>
          <w:rFonts w:ascii="Times New Roman" w:hAnsi="Times New Roman" w:cs="Times New Roman"/>
          <w:b/>
          <w:i/>
          <w:sz w:val="22"/>
          <w:szCs w:val="22"/>
          <w:u w:val="single"/>
        </w:rPr>
      </w:pPr>
      <w:r w:rsidRPr="005A5A58">
        <w:rPr>
          <w:rFonts w:ascii="Times New Roman" w:hAnsi="Times New Roman" w:cs="Times New Roman"/>
          <w:sz w:val="22"/>
          <w:szCs w:val="22"/>
        </w:rPr>
        <w:t xml:space="preserve">A revised version of the Corporate Governance Code came into effect in 2016, applying to financial years beginning on or after 17 June 2016 and will apply, where considered appropriate for the Company to comply </w:t>
      </w:r>
      <w:r w:rsidRPr="005A5A58">
        <w:rPr>
          <w:rFonts w:ascii="Times New Roman" w:hAnsi="Times New Roman" w:cs="Times New Roman"/>
          <w:sz w:val="22"/>
          <w:szCs w:val="22"/>
        </w:rPr>
        <w:lastRenderedPageBreak/>
        <w:t xml:space="preserve">with it, to the Company from 1 January 2017. The Corporate Governance Code can be found on the FRC website at: </w:t>
      </w:r>
      <w:hyperlink r:id="rId14" w:history="1">
        <w:r w:rsidRPr="005A5A58">
          <w:rPr>
            <w:rStyle w:val="Hyperlink"/>
            <w:rFonts w:ascii="Times New Roman" w:hAnsi="Times New Roman"/>
            <w:sz w:val="22"/>
            <w:szCs w:val="22"/>
          </w:rPr>
          <w:t>www.frc.org.uk</w:t>
        </w:r>
      </w:hyperlink>
      <w:r w:rsidRPr="005A5A58">
        <w:rPr>
          <w:rFonts w:ascii="Times New Roman" w:hAnsi="Times New Roman" w:cs="Times New Roman"/>
          <w:sz w:val="22"/>
          <w:szCs w:val="22"/>
        </w:rPr>
        <w:t xml:space="preserve"> and the Dutch Corporate Governance Code (as revised on 8 December 2016) can be found at: </w:t>
      </w:r>
      <w:hyperlink r:id="rId15" w:history="1">
        <w:r w:rsidRPr="005A5A58">
          <w:rPr>
            <w:rStyle w:val="Hyperlink"/>
            <w:rFonts w:ascii="Times New Roman" w:hAnsi="Times New Roman"/>
            <w:sz w:val="22"/>
            <w:szCs w:val="22"/>
          </w:rPr>
          <w:t>www.commissiecorporategovernance.nl</w:t>
        </w:r>
      </w:hyperlink>
      <w:r w:rsidRPr="005A5A58">
        <w:rPr>
          <w:rFonts w:ascii="Times New Roman" w:hAnsi="Times New Roman" w:cs="Times New Roman"/>
          <w:sz w:val="22"/>
          <w:szCs w:val="22"/>
          <w:u w:val="single"/>
        </w:rPr>
        <w:t>.</w:t>
      </w:r>
    </w:p>
    <w:p w14:paraId="42CFEBF2"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49" w:name="_Toc418202085"/>
      <w:bookmarkStart w:id="50" w:name="_Toc447029933"/>
      <w:r w:rsidRPr="005A5A58">
        <w:rPr>
          <w:rFonts w:ascii="Times New Roman" w:hAnsi="Times New Roman"/>
          <w:b/>
          <w:sz w:val="22"/>
          <w:lang w:val="en-GB"/>
        </w:rPr>
        <w:t>Board composition, roles and independence</w:t>
      </w:r>
      <w:bookmarkEnd w:id="49"/>
      <w:bookmarkEnd w:id="50"/>
    </w:p>
    <w:p w14:paraId="3D9B7F9A"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Corporate Governance Code recommends that the board of directors of a listed company should include a balance of executive and non-executive directors (and in particular independent non-executive directors) such that no individual or small group of individuals can dominate the board's decision making. The Corporate Governance Code also recommends that the chairman should, on appointment, be independent. Jan van der Meer, who was on the Board during the period under review, has resigned as non-executive director effective as of 3 March 2017 for personal reasons, as a result of which the Company currently has four Directors (biographies are set out in Section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_Ref416981428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 xml:space="preserve">), two of whom are non-executive Directors: Harin Thaker and Daniel Aalsvel and two executive Directors: Michiel Olland and Luca Tomesani Melotti. One non-executive Director, Daniel Aalsvel, is regarded by the Company as being independent of management and free from any business or other relationship that could materially interfere with the exercise of his independent judgement. Harin Thaker (non-executive Chairman) is not technically independent given that he was appointed as an executive Director of the Company in October 2013 before being appointed as a non-executive Director in 2014, was a director of BCRE UK Limited (in relation to which he has been granted co-investment rights) and is a member of the Investment Advisory Committee. Harin Thaker also has co-investment rights in the Group's lending business. However, the Board considers that his extensive experience of European real estate makes him appropriate to be Chairman notwithstanding his other involvement in the Group's business. In addition, the number of independent non-executive Directors does not comply with the recommendation of the Corporate Governance Code that at least two of the directors, excluding the chairman, should on independent non-executive directors. During 2016, Luca Tomesani Melotti sold the shares indirectly held in the Company and his co-investment rights in the Group business. </w:t>
      </w:r>
    </w:p>
    <w:p w14:paraId="117B04E0"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independence of non-executive Directors is based on criteria suggested in the Corporate Governance Code. The Corporate Governance Code recommends that the Board should appoint one of its independent non-executive Directors as Senior Independent Director. At present, the Company does not intend to appoint any Director to fulfil this role (given the limited size of the Board) but may decide to do so in the future.</w:t>
      </w:r>
    </w:p>
    <w:p w14:paraId="3776B541"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Directors of the Company, have entered into letters of appointment with the Company for an initial period ending the first day following the annual General Meeting to be held in 2015 after which their agreements are renewable upon their re-appointment. The agreements may be terminated by either the applicable Director or the Company by giving the other party three months’ notice in writing. These are available for inspection at the Company’s registered office during the normal business hours and are also available at annual General Meetings. </w:t>
      </w:r>
    </w:p>
    <w:p w14:paraId="60145B13"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Pursuant to the articles of association of the Company (“Articles”), a Board member shall be appointed or re-appointed for a period ending on the first day following the annual General Meeting held in the year after his appointment, unless the resolution provides for a longer or shorter term. This is consistent with the Corporate Governance Code which recommends that all directors should be subject to re-election by shareholders at intervals of no more than three years after the first annual General Meeting after their appointment.</w:t>
      </w:r>
    </w:p>
    <w:p w14:paraId="07F6C74A"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Board has responsibility for the Group’s strategic, financial policies and general business activities and meets regularly. All the Directors have access to the advice and services of the Company Secretary and are able to gain access to external independent professional advice at the Company’s expense should they wish to do so in relation to their duties. The Company offers to all the Directors the possibility to regularly update and refresh their skills and knowledge. Newly appointed Directors receive an induction training offered by the Company. Further details of the Board’s powers and function are described in Section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_Ref416977507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1.5.13</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w:t>
      </w:r>
    </w:p>
    <w:p w14:paraId="7C2BC7BD" w14:textId="77777777" w:rsidR="00C24BE5" w:rsidRDefault="00A4084D" w:rsidP="005A5A58">
      <w:r w:rsidRPr="00B92DDD">
        <w:lastRenderedPageBreak/>
        <w:t>The Company is in process of assessing the appropriate balance of skills and experience, independence</w:t>
      </w:r>
      <w:r w:rsidRPr="005F519C">
        <w:t xml:space="preserve"> and knowledge of the Board, as part of its succession planning to ensure progressive refreshing of the Board and, in particular, following the implementation of Directive 2014/56/EU on statutory audits of annu</w:t>
      </w:r>
      <w:r w:rsidRPr="005A5A58">
        <w:t>al accounts and consolidated accounts in the Netherlands and the departure of Mr. J.H. van der Meer.</w:t>
      </w:r>
    </w:p>
    <w:p w14:paraId="29001221" w14:textId="77777777" w:rsidR="00C24BE5" w:rsidRDefault="00C24BE5" w:rsidP="005A5A58"/>
    <w:p w14:paraId="5104A351" w14:textId="76CF7595" w:rsidR="00A4084D" w:rsidRDefault="00A4084D" w:rsidP="005A5A58">
      <w:r w:rsidRPr="00B92DDD">
        <w:t>An appropriate balance of executiv</w:t>
      </w:r>
      <w:r w:rsidRPr="005F519C">
        <w:t>e and non-executive members of the Board is maintained and the Board is supplied with regular and timely information con</w:t>
      </w:r>
      <w:r w:rsidRPr="005A5A58">
        <w:t>cerning the activities of the Group in order to enable it to exercise its responsibilities and control functions in a proper and effective manner.</w:t>
      </w:r>
      <w:r w:rsidRPr="005A5A58">
        <w:rPr>
          <w:b/>
          <w:i/>
        </w:rPr>
        <w:t xml:space="preserve"> </w:t>
      </w:r>
      <w:r w:rsidRPr="005A5A58">
        <w:t xml:space="preserve">The Board has a breadth of experience relevant to the Company, and the Directors believe that any changes to the Board’s composition can be managed without undue disruption. </w:t>
      </w:r>
    </w:p>
    <w:p w14:paraId="0FDEC380" w14:textId="77777777" w:rsidR="00C24BE5" w:rsidRPr="005A5A58" w:rsidRDefault="00C24BE5" w:rsidP="005A5A58">
      <w:pPr>
        <w:rPr>
          <w:color w:val="1F497D"/>
        </w:rPr>
      </w:pPr>
    </w:p>
    <w:p w14:paraId="4DC830FB" w14:textId="56B1AF70" w:rsidR="00A4084D" w:rsidRPr="005A5A58" w:rsidRDefault="00A4084D" w:rsidP="005A5A58">
      <w:pPr>
        <w:pStyle w:val="LLHeading3"/>
        <w:numPr>
          <w:ilvl w:val="2"/>
          <w:numId w:val="113"/>
        </w:numPr>
        <w:ind w:left="850" w:hanging="850"/>
        <w:rPr>
          <w:rFonts w:ascii="Times New Roman" w:hAnsi="Times New Roman"/>
          <w:b/>
          <w:sz w:val="22"/>
          <w:lang w:val="en-GB"/>
        </w:rPr>
      </w:pPr>
      <w:bookmarkStart w:id="51" w:name="_Toc418202086"/>
      <w:bookmarkStart w:id="52" w:name="_Toc447029934"/>
      <w:r w:rsidRPr="005A5A58">
        <w:rPr>
          <w:rFonts w:ascii="Times New Roman" w:hAnsi="Times New Roman"/>
          <w:b/>
          <w:sz w:val="22"/>
          <w:lang w:val="en-GB"/>
        </w:rPr>
        <w:t>Board meetings and Committees attendance</w:t>
      </w:r>
      <w:bookmarkEnd w:id="51"/>
      <w:bookmarkEnd w:id="52"/>
      <w:r w:rsidR="0059520F">
        <w:rPr>
          <w:rFonts w:ascii="Times New Roman" w:hAnsi="Times New Roman"/>
          <w:b/>
          <w:sz w:val="22"/>
          <w:lang w:val="en-GB"/>
        </w:rPr>
        <w:t xml:space="preserve"> (*)</w:t>
      </w:r>
    </w:p>
    <w:tbl>
      <w:tblPr>
        <w:tblStyle w:val="TableGrid"/>
        <w:tblW w:w="5000" w:type="pct"/>
        <w:tblLook w:val="04A0" w:firstRow="1" w:lastRow="0" w:firstColumn="1" w:lastColumn="0" w:noHBand="0" w:noVBand="1"/>
      </w:tblPr>
      <w:tblGrid>
        <w:gridCol w:w="1596"/>
        <w:gridCol w:w="1941"/>
        <w:gridCol w:w="1533"/>
        <w:gridCol w:w="1363"/>
        <w:gridCol w:w="1702"/>
        <w:gridCol w:w="1494"/>
      </w:tblGrid>
      <w:tr w:rsidR="00A4084D" w:rsidRPr="00C24BE5" w14:paraId="7F90A129" w14:textId="77777777" w:rsidTr="00577C8A">
        <w:trPr>
          <w:tblHeader/>
        </w:trPr>
        <w:tc>
          <w:tcPr>
            <w:tcW w:w="828" w:type="pct"/>
            <w:shd w:val="pct10" w:color="auto" w:fill="auto"/>
          </w:tcPr>
          <w:p w14:paraId="140BDF3C"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Name</w:t>
            </w:r>
          </w:p>
        </w:tc>
        <w:tc>
          <w:tcPr>
            <w:tcW w:w="1008" w:type="pct"/>
            <w:shd w:val="pct10" w:color="auto" w:fill="auto"/>
          </w:tcPr>
          <w:p w14:paraId="267FB04E"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Role</w:t>
            </w:r>
          </w:p>
        </w:tc>
        <w:tc>
          <w:tcPr>
            <w:tcW w:w="796" w:type="pct"/>
            <w:shd w:val="pct10" w:color="auto" w:fill="auto"/>
          </w:tcPr>
          <w:p w14:paraId="0B9B59F6"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Board Meetings</w:t>
            </w:r>
          </w:p>
        </w:tc>
        <w:tc>
          <w:tcPr>
            <w:tcW w:w="708" w:type="pct"/>
            <w:shd w:val="pct10" w:color="auto" w:fill="auto"/>
          </w:tcPr>
          <w:p w14:paraId="61D6D9A1"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Audit Committee</w:t>
            </w:r>
          </w:p>
          <w:p w14:paraId="0A67D639"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Meetings</w:t>
            </w:r>
          </w:p>
        </w:tc>
        <w:tc>
          <w:tcPr>
            <w:tcW w:w="884" w:type="pct"/>
            <w:shd w:val="pct10" w:color="auto" w:fill="auto"/>
          </w:tcPr>
          <w:p w14:paraId="4C920F4A"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Remuneration Committee</w:t>
            </w:r>
          </w:p>
          <w:p w14:paraId="1A6167C5"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Meetings</w:t>
            </w:r>
          </w:p>
        </w:tc>
        <w:tc>
          <w:tcPr>
            <w:tcW w:w="776" w:type="pct"/>
            <w:shd w:val="pct10" w:color="auto" w:fill="auto"/>
          </w:tcPr>
          <w:p w14:paraId="25D6BAE6"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Nomination Committee</w:t>
            </w:r>
          </w:p>
          <w:p w14:paraId="39CCC439" w14:textId="77777777" w:rsidR="00A4084D" w:rsidRPr="005A5A58" w:rsidRDefault="00A4084D" w:rsidP="00577C8A">
            <w:pPr>
              <w:pStyle w:val="BodyText0"/>
              <w:spacing w:before="120" w:after="120" w:line="276" w:lineRule="auto"/>
              <w:rPr>
                <w:rFonts w:ascii="Times New Roman" w:hAnsi="Times New Roman"/>
                <w:b/>
                <w:sz w:val="22"/>
              </w:rPr>
            </w:pPr>
            <w:r w:rsidRPr="005A5A58">
              <w:rPr>
                <w:rFonts w:ascii="Times New Roman" w:hAnsi="Times New Roman"/>
                <w:b/>
                <w:sz w:val="22"/>
              </w:rPr>
              <w:t>Meetings</w:t>
            </w:r>
          </w:p>
        </w:tc>
      </w:tr>
      <w:tr w:rsidR="00A4084D" w:rsidRPr="00C24BE5" w14:paraId="2250D5F5" w14:textId="77777777" w:rsidTr="00577C8A">
        <w:tc>
          <w:tcPr>
            <w:tcW w:w="828" w:type="pct"/>
          </w:tcPr>
          <w:p w14:paraId="6A8395A8"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Harin Thaker(1)</w:t>
            </w:r>
          </w:p>
        </w:tc>
        <w:tc>
          <w:tcPr>
            <w:tcW w:w="1008" w:type="pct"/>
          </w:tcPr>
          <w:p w14:paraId="5511404C"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Non-executive Chairman</w:t>
            </w:r>
          </w:p>
        </w:tc>
        <w:tc>
          <w:tcPr>
            <w:tcW w:w="796" w:type="pct"/>
          </w:tcPr>
          <w:p w14:paraId="11DC7D87"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12/15</w:t>
            </w:r>
          </w:p>
        </w:tc>
        <w:tc>
          <w:tcPr>
            <w:tcW w:w="708" w:type="pct"/>
          </w:tcPr>
          <w:p w14:paraId="52C85652"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7/7</w:t>
            </w:r>
          </w:p>
        </w:tc>
        <w:tc>
          <w:tcPr>
            <w:tcW w:w="884" w:type="pct"/>
          </w:tcPr>
          <w:p w14:paraId="6AA45D0E"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5/5</w:t>
            </w:r>
          </w:p>
        </w:tc>
        <w:tc>
          <w:tcPr>
            <w:tcW w:w="776" w:type="pct"/>
          </w:tcPr>
          <w:p w14:paraId="3E92D70D"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5/5</w:t>
            </w:r>
          </w:p>
        </w:tc>
      </w:tr>
      <w:tr w:rsidR="00A4084D" w:rsidRPr="00C24BE5" w14:paraId="12A4DF4B" w14:textId="77777777" w:rsidTr="00577C8A">
        <w:tc>
          <w:tcPr>
            <w:tcW w:w="828" w:type="pct"/>
          </w:tcPr>
          <w:p w14:paraId="122CCF61"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Michiel Olland(2)</w:t>
            </w:r>
          </w:p>
        </w:tc>
        <w:tc>
          <w:tcPr>
            <w:tcW w:w="1008" w:type="pct"/>
          </w:tcPr>
          <w:p w14:paraId="5C1C78A1"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Executive Director</w:t>
            </w:r>
          </w:p>
        </w:tc>
        <w:tc>
          <w:tcPr>
            <w:tcW w:w="796" w:type="pct"/>
          </w:tcPr>
          <w:p w14:paraId="4B4CA1C3"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14/15</w:t>
            </w:r>
          </w:p>
        </w:tc>
        <w:tc>
          <w:tcPr>
            <w:tcW w:w="708" w:type="pct"/>
          </w:tcPr>
          <w:p w14:paraId="55E6978C"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7/7</w:t>
            </w:r>
          </w:p>
        </w:tc>
        <w:tc>
          <w:tcPr>
            <w:tcW w:w="884" w:type="pct"/>
          </w:tcPr>
          <w:p w14:paraId="0A50AA4F" w14:textId="1C8AE211"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2/5*</w:t>
            </w:r>
            <w:r w:rsidR="0059520F">
              <w:rPr>
                <w:rFonts w:ascii="Times New Roman" w:hAnsi="Times New Roman"/>
                <w:sz w:val="22"/>
              </w:rPr>
              <w:t>*</w:t>
            </w:r>
          </w:p>
        </w:tc>
        <w:tc>
          <w:tcPr>
            <w:tcW w:w="776" w:type="pct"/>
          </w:tcPr>
          <w:p w14:paraId="53A24103"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5/5</w:t>
            </w:r>
          </w:p>
        </w:tc>
      </w:tr>
      <w:tr w:rsidR="00A4084D" w:rsidRPr="00C24BE5" w14:paraId="37F5E4DA" w14:textId="77777777" w:rsidTr="00577C8A">
        <w:tc>
          <w:tcPr>
            <w:tcW w:w="828" w:type="pct"/>
          </w:tcPr>
          <w:p w14:paraId="5A16F37F"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Jan van der Meer(3)</w:t>
            </w:r>
          </w:p>
        </w:tc>
        <w:tc>
          <w:tcPr>
            <w:tcW w:w="1008" w:type="pct"/>
          </w:tcPr>
          <w:p w14:paraId="3D883244"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Non-executive Director</w:t>
            </w:r>
          </w:p>
        </w:tc>
        <w:tc>
          <w:tcPr>
            <w:tcW w:w="796" w:type="pct"/>
          </w:tcPr>
          <w:p w14:paraId="2CFD4075"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14/15</w:t>
            </w:r>
          </w:p>
        </w:tc>
        <w:tc>
          <w:tcPr>
            <w:tcW w:w="708" w:type="pct"/>
          </w:tcPr>
          <w:p w14:paraId="0A9E959C" w14:textId="5D18D406"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4/7*</w:t>
            </w:r>
            <w:r w:rsidR="0059520F">
              <w:rPr>
                <w:rFonts w:ascii="Times New Roman" w:hAnsi="Times New Roman"/>
                <w:sz w:val="22"/>
              </w:rPr>
              <w:t>*</w:t>
            </w:r>
          </w:p>
        </w:tc>
        <w:tc>
          <w:tcPr>
            <w:tcW w:w="884" w:type="pct"/>
          </w:tcPr>
          <w:p w14:paraId="00DE31A1"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5/5</w:t>
            </w:r>
          </w:p>
        </w:tc>
        <w:tc>
          <w:tcPr>
            <w:tcW w:w="776" w:type="pct"/>
          </w:tcPr>
          <w:p w14:paraId="6722AA8E" w14:textId="170F71A2"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1/5*</w:t>
            </w:r>
            <w:r w:rsidR="0059520F">
              <w:rPr>
                <w:rFonts w:ascii="Times New Roman" w:hAnsi="Times New Roman"/>
                <w:sz w:val="22"/>
              </w:rPr>
              <w:t>*</w:t>
            </w:r>
          </w:p>
        </w:tc>
      </w:tr>
      <w:tr w:rsidR="00A4084D" w:rsidRPr="00C24BE5" w14:paraId="25FBFCE4" w14:textId="77777777" w:rsidTr="00577C8A">
        <w:tc>
          <w:tcPr>
            <w:tcW w:w="828" w:type="pct"/>
          </w:tcPr>
          <w:p w14:paraId="6F594746"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Daniel Aalsvel(4)</w:t>
            </w:r>
          </w:p>
        </w:tc>
        <w:tc>
          <w:tcPr>
            <w:tcW w:w="1008" w:type="pct"/>
          </w:tcPr>
          <w:p w14:paraId="4F103E97"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Non-executive Director (independent)</w:t>
            </w:r>
          </w:p>
        </w:tc>
        <w:tc>
          <w:tcPr>
            <w:tcW w:w="796" w:type="pct"/>
          </w:tcPr>
          <w:p w14:paraId="3D3E11EE"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15/15</w:t>
            </w:r>
          </w:p>
        </w:tc>
        <w:tc>
          <w:tcPr>
            <w:tcW w:w="708" w:type="pct"/>
          </w:tcPr>
          <w:p w14:paraId="1142A098"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6/7</w:t>
            </w:r>
          </w:p>
        </w:tc>
        <w:tc>
          <w:tcPr>
            <w:tcW w:w="884" w:type="pct"/>
          </w:tcPr>
          <w:p w14:paraId="4417A57C"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5/5</w:t>
            </w:r>
          </w:p>
        </w:tc>
        <w:tc>
          <w:tcPr>
            <w:tcW w:w="776" w:type="pct"/>
          </w:tcPr>
          <w:p w14:paraId="5A345DB6"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5/5</w:t>
            </w:r>
          </w:p>
        </w:tc>
      </w:tr>
      <w:tr w:rsidR="00A4084D" w:rsidRPr="00C24BE5" w14:paraId="6A47920C" w14:textId="77777777" w:rsidTr="00577C8A">
        <w:tc>
          <w:tcPr>
            <w:tcW w:w="828" w:type="pct"/>
          </w:tcPr>
          <w:p w14:paraId="4F216E46"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Luca Tomesani Melotti</w:t>
            </w:r>
          </w:p>
        </w:tc>
        <w:tc>
          <w:tcPr>
            <w:tcW w:w="1008" w:type="pct"/>
          </w:tcPr>
          <w:p w14:paraId="50905D27"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Executive Director</w:t>
            </w:r>
          </w:p>
        </w:tc>
        <w:tc>
          <w:tcPr>
            <w:tcW w:w="796" w:type="pct"/>
          </w:tcPr>
          <w:p w14:paraId="4D528652"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13/15</w:t>
            </w:r>
          </w:p>
        </w:tc>
        <w:tc>
          <w:tcPr>
            <w:tcW w:w="708" w:type="pct"/>
          </w:tcPr>
          <w:p w14:paraId="71F7D9DE" w14:textId="468703F5"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3/7*</w:t>
            </w:r>
            <w:r w:rsidR="0059520F">
              <w:rPr>
                <w:rFonts w:ascii="Times New Roman" w:hAnsi="Times New Roman"/>
                <w:sz w:val="22"/>
              </w:rPr>
              <w:t>*</w:t>
            </w:r>
          </w:p>
        </w:tc>
        <w:tc>
          <w:tcPr>
            <w:tcW w:w="884" w:type="pct"/>
          </w:tcPr>
          <w:p w14:paraId="4C6E10EF"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N/A</w:t>
            </w:r>
          </w:p>
        </w:tc>
        <w:tc>
          <w:tcPr>
            <w:tcW w:w="776" w:type="pct"/>
          </w:tcPr>
          <w:p w14:paraId="358C8142"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N/A</w:t>
            </w:r>
          </w:p>
        </w:tc>
      </w:tr>
      <w:tr w:rsidR="00A4084D" w:rsidRPr="00C24BE5" w14:paraId="74B42495" w14:textId="77777777" w:rsidTr="00577C8A">
        <w:tc>
          <w:tcPr>
            <w:tcW w:w="1836" w:type="pct"/>
            <w:gridSpan w:val="2"/>
          </w:tcPr>
          <w:p w14:paraId="56BAC4BA"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Total meetings held</w:t>
            </w:r>
          </w:p>
        </w:tc>
        <w:tc>
          <w:tcPr>
            <w:tcW w:w="796" w:type="pct"/>
          </w:tcPr>
          <w:p w14:paraId="561A02C3"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15</w:t>
            </w:r>
          </w:p>
        </w:tc>
        <w:tc>
          <w:tcPr>
            <w:tcW w:w="708" w:type="pct"/>
          </w:tcPr>
          <w:p w14:paraId="3EE8E1F5"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7</w:t>
            </w:r>
          </w:p>
        </w:tc>
        <w:tc>
          <w:tcPr>
            <w:tcW w:w="884" w:type="pct"/>
          </w:tcPr>
          <w:p w14:paraId="07315C28"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w:t>
            </w:r>
          </w:p>
        </w:tc>
        <w:tc>
          <w:tcPr>
            <w:tcW w:w="776" w:type="pct"/>
          </w:tcPr>
          <w:p w14:paraId="0BA93071" w14:textId="77777777" w:rsidR="00A4084D" w:rsidRPr="005A5A58" w:rsidRDefault="00A4084D" w:rsidP="00577C8A">
            <w:pPr>
              <w:pStyle w:val="BodyText0"/>
              <w:spacing w:before="120" w:after="120" w:line="276" w:lineRule="auto"/>
              <w:rPr>
                <w:rFonts w:ascii="Times New Roman" w:hAnsi="Times New Roman"/>
                <w:sz w:val="22"/>
              </w:rPr>
            </w:pPr>
            <w:r w:rsidRPr="005A5A58">
              <w:rPr>
                <w:rFonts w:ascii="Times New Roman" w:hAnsi="Times New Roman"/>
                <w:sz w:val="22"/>
              </w:rPr>
              <w:t>5</w:t>
            </w:r>
          </w:p>
        </w:tc>
      </w:tr>
    </w:tbl>
    <w:p w14:paraId="1835238D" w14:textId="77777777" w:rsidR="00C24BE5" w:rsidRDefault="00C24BE5" w:rsidP="00A4084D">
      <w:pPr>
        <w:pStyle w:val="BodyText0"/>
        <w:spacing w:after="0" w:line="276" w:lineRule="auto"/>
        <w:ind w:left="562" w:hanging="562"/>
        <w:rPr>
          <w:rFonts w:ascii="Times New Roman" w:hAnsi="Times New Roman"/>
          <w:sz w:val="22"/>
        </w:rPr>
      </w:pPr>
    </w:p>
    <w:p w14:paraId="3DEC578C" w14:textId="05E75F06" w:rsidR="00A4084D" w:rsidRPr="005A5A58" w:rsidRDefault="00A4084D" w:rsidP="00A4084D">
      <w:pPr>
        <w:pStyle w:val="BodyText0"/>
        <w:spacing w:after="0" w:line="276" w:lineRule="auto"/>
        <w:ind w:left="562" w:hanging="562"/>
        <w:rPr>
          <w:rFonts w:ascii="Times New Roman" w:hAnsi="Times New Roman"/>
          <w:sz w:val="22"/>
        </w:rPr>
      </w:pPr>
      <w:r w:rsidRPr="005A5A58">
        <w:rPr>
          <w:rFonts w:ascii="Times New Roman" w:hAnsi="Times New Roman"/>
          <w:sz w:val="22"/>
        </w:rPr>
        <w:t>1.</w:t>
      </w:r>
      <w:r w:rsidRPr="005A5A58">
        <w:rPr>
          <w:rFonts w:ascii="Times New Roman" w:hAnsi="Times New Roman"/>
          <w:sz w:val="22"/>
        </w:rPr>
        <w:tab/>
        <w:t>Chairman of the Remuneration Committee.</w:t>
      </w:r>
    </w:p>
    <w:p w14:paraId="2EE77399" w14:textId="77777777" w:rsidR="00A4084D" w:rsidRPr="005A5A58" w:rsidRDefault="00A4084D" w:rsidP="00A4084D">
      <w:pPr>
        <w:pStyle w:val="BodyText0"/>
        <w:spacing w:after="0" w:line="276" w:lineRule="auto"/>
        <w:ind w:left="562" w:hanging="562"/>
        <w:rPr>
          <w:rFonts w:ascii="Times New Roman" w:hAnsi="Times New Roman"/>
          <w:sz w:val="22"/>
        </w:rPr>
      </w:pPr>
      <w:r w:rsidRPr="005A5A58">
        <w:rPr>
          <w:rFonts w:ascii="Times New Roman" w:hAnsi="Times New Roman"/>
          <w:sz w:val="22"/>
        </w:rPr>
        <w:t xml:space="preserve">2. </w:t>
      </w:r>
      <w:r w:rsidRPr="005A5A58">
        <w:rPr>
          <w:rFonts w:ascii="Times New Roman" w:hAnsi="Times New Roman"/>
          <w:sz w:val="22"/>
        </w:rPr>
        <w:tab/>
        <w:t>Chairman of the Nomination Committee.</w:t>
      </w:r>
    </w:p>
    <w:p w14:paraId="004A70FA" w14:textId="77777777" w:rsidR="00A4084D" w:rsidRPr="005A5A58" w:rsidRDefault="00A4084D" w:rsidP="00A4084D">
      <w:pPr>
        <w:pStyle w:val="BodyText0"/>
        <w:spacing w:after="0" w:line="276" w:lineRule="auto"/>
        <w:ind w:left="562" w:hanging="562"/>
        <w:rPr>
          <w:rFonts w:ascii="Times New Roman" w:hAnsi="Times New Roman"/>
          <w:sz w:val="22"/>
        </w:rPr>
      </w:pPr>
      <w:r w:rsidRPr="005A5A58">
        <w:rPr>
          <w:rFonts w:ascii="Times New Roman" w:hAnsi="Times New Roman"/>
          <w:sz w:val="22"/>
        </w:rPr>
        <w:t>3.</w:t>
      </w:r>
      <w:r w:rsidRPr="005A5A58">
        <w:rPr>
          <w:rFonts w:ascii="Times New Roman" w:hAnsi="Times New Roman"/>
          <w:sz w:val="22"/>
        </w:rPr>
        <w:tab/>
        <w:t xml:space="preserve">Resigned as of 3 March 2017. </w:t>
      </w:r>
    </w:p>
    <w:p w14:paraId="42DCE9BB" w14:textId="77777777" w:rsidR="00A4084D" w:rsidRPr="005A5A58" w:rsidRDefault="00A4084D" w:rsidP="00A4084D">
      <w:pPr>
        <w:pStyle w:val="BodyText0"/>
        <w:spacing w:after="0" w:line="276" w:lineRule="auto"/>
        <w:ind w:left="562" w:hanging="562"/>
        <w:rPr>
          <w:rFonts w:ascii="Times New Roman" w:hAnsi="Times New Roman"/>
          <w:sz w:val="22"/>
        </w:rPr>
      </w:pPr>
      <w:r w:rsidRPr="005A5A58">
        <w:rPr>
          <w:rFonts w:ascii="Times New Roman" w:hAnsi="Times New Roman"/>
          <w:sz w:val="22"/>
        </w:rPr>
        <w:t>4.</w:t>
      </w:r>
      <w:r w:rsidRPr="005A5A58">
        <w:rPr>
          <w:rFonts w:ascii="Times New Roman" w:hAnsi="Times New Roman"/>
          <w:sz w:val="22"/>
        </w:rPr>
        <w:tab/>
        <w:t>Chairman of the Audit Committee.</w:t>
      </w:r>
    </w:p>
    <w:p w14:paraId="2FFF8CA5" w14:textId="71213725" w:rsidR="00A4084D" w:rsidRDefault="00A4084D" w:rsidP="00A4084D">
      <w:pPr>
        <w:pStyle w:val="BodyText0"/>
        <w:spacing w:after="0" w:line="276" w:lineRule="auto"/>
        <w:rPr>
          <w:rFonts w:ascii="Times New Roman" w:hAnsi="Times New Roman"/>
          <w:sz w:val="22"/>
        </w:rPr>
      </w:pPr>
    </w:p>
    <w:p w14:paraId="224D7783" w14:textId="1CEFE5C2" w:rsidR="0059520F" w:rsidRPr="004664F7" w:rsidRDefault="0059520F" w:rsidP="00A4084D">
      <w:pPr>
        <w:pStyle w:val="BodyText0"/>
        <w:spacing w:after="0" w:line="276" w:lineRule="auto"/>
        <w:rPr>
          <w:rFonts w:ascii="Times New Roman" w:hAnsi="Times New Roman"/>
          <w:sz w:val="22"/>
        </w:rPr>
      </w:pPr>
      <w:r w:rsidRPr="004664F7">
        <w:rPr>
          <w:rFonts w:ascii="Times New Roman" w:hAnsi="Times New Roman"/>
          <w:sz w:val="22"/>
        </w:rPr>
        <w:t>*</w:t>
      </w:r>
      <w:r w:rsidRPr="004664F7">
        <w:rPr>
          <w:rFonts w:ascii="Times New Roman" w:hAnsi="Times New Roman"/>
          <w:sz w:val="22"/>
        </w:rPr>
        <w:tab/>
      </w:r>
      <w:r w:rsidRPr="006D4410">
        <w:rPr>
          <w:rFonts w:ascii="Times New Roman" w:hAnsi="Times New Roman"/>
          <w:sz w:val="22"/>
        </w:rPr>
        <w:t>Reference made only to the mandatory committees</w:t>
      </w:r>
    </w:p>
    <w:p w14:paraId="79C35268" w14:textId="3A4DFE12" w:rsidR="00A4084D" w:rsidRPr="005A5A58" w:rsidRDefault="00A4084D" w:rsidP="00A4084D">
      <w:pPr>
        <w:pStyle w:val="BodyText0"/>
        <w:spacing w:after="0" w:line="276" w:lineRule="auto"/>
        <w:ind w:left="562" w:hanging="562"/>
        <w:rPr>
          <w:rFonts w:ascii="Times New Roman" w:hAnsi="Times New Roman"/>
          <w:sz w:val="22"/>
        </w:rPr>
      </w:pPr>
      <w:r w:rsidRPr="005A5A58">
        <w:rPr>
          <w:rFonts w:ascii="Times New Roman" w:hAnsi="Times New Roman"/>
          <w:sz w:val="22"/>
        </w:rPr>
        <w:t>*</w:t>
      </w:r>
      <w:r w:rsidR="0059520F">
        <w:rPr>
          <w:rFonts w:ascii="Times New Roman" w:hAnsi="Times New Roman"/>
          <w:sz w:val="22"/>
        </w:rPr>
        <w:t>*</w:t>
      </w:r>
      <w:r w:rsidRPr="005A5A58">
        <w:rPr>
          <w:rFonts w:ascii="Times New Roman" w:hAnsi="Times New Roman"/>
          <w:sz w:val="22"/>
        </w:rPr>
        <w:tab/>
        <w:t xml:space="preserve">Attended the meeting by invitation (not a Committee member) </w:t>
      </w:r>
    </w:p>
    <w:p w14:paraId="553D500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br/>
        <w:t xml:space="preserve">The Board considers agenda items laid out in the notice of Board meetings and agendas which are formally circulated to the Board in advance of the Board meetings as part of the Board papers and therefore Directors may request any agenda items to be added that they consider appropriate for Board discussion. In instances when the Chairman is not present, the members of the Board present shall appoint a Director from among them to chair that meeting. Each Director is required to inform the Board of any potential or actual conflicts of interest prior to Board discussion. Each Director contributes positively to Board and where relevant Committee meeting deliberations. The primary focus at Board meetings is a review of the Company’s strategy and </w:t>
      </w:r>
      <w:r w:rsidRPr="005A5A58">
        <w:rPr>
          <w:rFonts w:ascii="Times New Roman" w:hAnsi="Times New Roman" w:cs="Times New Roman"/>
          <w:sz w:val="22"/>
          <w:szCs w:val="22"/>
        </w:rPr>
        <w:lastRenderedPageBreak/>
        <w:t>management, regular business activities and other matters such as financing arrangements, risk management, general administration and compliance.</w:t>
      </w:r>
    </w:p>
    <w:p w14:paraId="2C33D3EB"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53" w:name="_Toc418202087"/>
      <w:bookmarkStart w:id="54" w:name="_Toc447029935"/>
      <w:r w:rsidRPr="005A5A58">
        <w:rPr>
          <w:rFonts w:ascii="Times New Roman" w:hAnsi="Times New Roman"/>
          <w:b/>
          <w:sz w:val="22"/>
          <w:lang w:val="en-GB"/>
        </w:rPr>
        <w:t>Board effectiveness</w:t>
      </w:r>
      <w:bookmarkEnd w:id="53"/>
      <w:bookmarkEnd w:id="54"/>
    </w:p>
    <w:p w14:paraId="5B559AC3" w14:textId="4D2D0EBA"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Corporate Governance Code recommends that the board should undertake a formal and rigorous annual evaluation of its own performance and that of its committees and individual directors. The 2016 performance evaluation of the Board was undertaken in April 2017. During April 2017, the Chairman of the Board has reviewed the performance of the current Board based on the following factors and questions: i) the appropriate composition of the Board with the right mix of knowledge and skills; ii) the internal and external Board relationships; iii) the level of interaction between non-executive and executive Directors; iv) interaction between the Board and its main committees and between the committees themselves; v) interaction between the Board and the executive management; and vi) the operation of the Board, including the conduct of Board meetings. The outcome of the Board evaluation was determined to be satisfactory and appropriate. The evaluation of the individual Directors was conducted by the Board Chairman by means of email correspondence to each Director. The evaluation of the Chairman was led by Daniel Aalsvel in his capacity of independent non-executive director. The results of the evaluation of the individual Directors and of the Chairman were satisfactory and new targets were set. The evaluation of the Board committees was undertaken in November 2016 by means of completing a self-evaluating questionnaire by the committees and concluded by the Board as being appropriate with some recommendations to take actions during 2017. The results of the committees’ evaluations for the year 2016 were reconfirmed by the Board and its committees on 4 April 2017. </w:t>
      </w:r>
    </w:p>
    <w:p w14:paraId="7E1F141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roles of the Chairman and the Chief Executive Officer are separate and clearly defined. The scope of these roles is approved and kept under review by the Board so that no individual has unfettered decision-making powers.</w:t>
      </w:r>
    </w:p>
    <w:p w14:paraId="09537E3F"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Chairman is responsible for the leadership and governance of the Board and the Chief Executive Officer, for the management of the Group and the implementation of the Board strategy and policy on the Board’s behalf. In discharging his responsibilities, the Chief Executive Officer is advised and assisted by the other members of the senior management. Biographies of the Chief Executive Officer and the other members of the senior management team are set out in Section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_Ref416981428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w:t>
      </w:r>
    </w:p>
    <w:p w14:paraId="631EE4F7"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During the financial year, the Board held fifteen Board meetings. In addition, the Board held discussions with the senior management team on a regular basis during 2016. Several meetings of non-executive Directors were held, without the presence of the executive Directors, during 2016. </w:t>
      </w:r>
    </w:p>
    <w:p w14:paraId="3342CCC5"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55" w:name="_Toc418202088"/>
      <w:bookmarkStart w:id="56" w:name="_Toc447029936"/>
      <w:r w:rsidRPr="005A5A58">
        <w:rPr>
          <w:rFonts w:ascii="Times New Roman" w:hAnsi="Times New Roman"/>
          <w:b/>
          <w:sz w:val="22"/>
          <w:lang w:val="en-GB"/>
        </w:rPr>
        <w:t>Directors’ duties</w:t>
      </w:r>
      <w:bookmarkEnd w:id="55"/>
      <w:bookmarkEnd w:id="56"/>
    </w:p>
    <w:p w14:paraId="24B670C5"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Directors have adopted a set of reserved powers, which establish the key purpose of the Board and detail its major duties. Full details are set out in the Regulations for the Board of Directors, available on the BCRE website at: www.brack-capital.com</w:t>
      </w:r>
    </w:p>
    <w:p w14:paraId="0610E8D2"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These duties cover the following areas of responsibility:</w:t>
      </w:r>
    </w:p>
    <w:p w14:paraId="51C07D0E"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statutory obligations and public disclosure;</w:t>
      </w:r>
    </w:p>
    <w:p w14:paraId="608A67D6"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strategic matters and policy designed to achieve the Company’s objectives;</w:t>
      </w:r>
    </w:p>
    <w:p w14:paraId="38BE7035"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financial reporting process;</w:t>
      </w:r>
    </w:p>
    <w:p w14:paraId="7CE37791"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annual budget and important capital investments;</w:t>
      </w:r>
    </w:p>
    <w:p w14:paraId="3D6EFF78"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financing of the Company;</w:t>
      </w:r>
    </w:p>
    <w:p w14:paraId="664B79EE"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lastRenderedPageBreak/>
        <w:t>oversight of management;</w:t>
      </w:r>
    </w:p>
    <w:p w14:paraId="78918968"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risk assessment and management, including reporting;</w:t>
      </w:r>
    </w:p>
    <w:p w14:paraId="025154D8"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monitoring, governance and control; and</w:t>
      </w:r>
    </w:p>
    <w:p w14:paraId="053091E7" w14:textId="77777777" w:rsidR="00A4084D" w:rsidRPr="005A5A58" w:rsidRDefault="00A4084D" w:rsidP="005A5A58">
      <w:pPr>
        <w:pStyle w:val="LLNormal"/>
        <w:numPr>
          <w:ilvl w:val="0"/>
          <w:numId w:val="111"/>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corporate social responsibility issues.</w:t>
      </w:r>
    </w:p>
    <w:p w14:paraId="3359FD93"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These reserved powers of the Board have been adopted by the Directors to clearly demonstrate the seriousness with which the Board takes its fiduciary responsibilities and as an ongoing means of measuring and monitoring the effectiveness of its actions.</w:t>
      </w:r>
    </w:p>
    <w:p w14:paraId="1E61B2C8"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57" w:name="_Toc418202089"/>
      <w:bookmarkStart w:id="58" w:name="_Toc447029937"/>
      <w:r w:rsidRPr="005A5A58">
        <w:rPr>
          <w:rFonts w:ascii="Times New Roman" w:hAnsi="Times New Roman"/>
          <w:b/>
          <w:sz w:val="22"/>
          <w:lang w:val="en-GB"/>
        </w:rPr>
        <w:t>External appointment of Directors</w:t>
      </w:r>
      <w:bookmarkEnd w:id="57"/>
      <w:bookmarkEnd w:id="58"/>
    </w:p>
    <w:p w14:paraId="25146AB4"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Directors may hold directorships or other significant interests with companies outside of the Group which may have business relationships with the Group. Executive Directors may not be a member of a supervisory board or act as a non-executive board member of more than one other large Dutch company or FTSE 100 company. Such appointment requires approval of the Board. Nor can an executive Director be chairman of a supervisory board or one-tier board of another large Dutch company or FTSE 100 company. Other positions held by the executive Directors must be notified to the Board. A non-executive Director may not be a member of a supervisory board or non-executive director of more than four other large Dutch companies. Being chairman of a supervisory board or a one-tier board counts as double. Such membership requires approval of the Board. Other positions held by a non-executive Director must be notified to the Board.</w:t>
      </w:r>
    </w:p>
    <w:p w14:paraId="2241D28F"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59" w:name="_Toc418202090"/>
      <w:bookmarkStart w:id="60" w:name="_Toc447029938"/>
      <w:r w:rsidRPr="005A5A58">
        <w:rPr>
          <w:rFonts w:ascii="Times New Roman" w:hAnsi="Times New Roman"/>
          <w:b/>
          <w:sz w:val="22"/>
          <w:lang w:val="en-GB"/>
        </w:rPr>
        <w:t>Directors’ indemnities and protections</w:t>
      </w:r>
      <w:bookmarkEnd w:id="59"/>
      <w:bookmarkEnd w:id="60"/>
    </w:p>
    <w:p w14:paraId="523779EC" w14:textId="77777777" w:rsidR="00A4084D" w:rsidRPr="005A5A58" w:rsidRDefault="00A4084D" w:rsidP="00A4084D">
      <w:pPr>
        <w:pStyle w:val="LLNormal"/>
        <w:spacing w:line="276" w:lineRule="auto"/>
        <w:rPr>
          <w:rFonts w:ascii="Times New Roman" w:hAnsi="Times New Roman" w:cs="Times New Roman"/>
          <w:b/>
          <w:i/>
          <w:sz w:val="22"/>
          <w:szCs w:val="22"/>
        </w:rPr>
      </w:pPr>
      <w:r w:rsidRPr="005A5A58">
        <w:rPr>
          <w:rFonts w:ascii="Times New Roman" w:hAnsi="Times New Roman" w:cs="Times New Roman"/>
          <w:sz w:val="22"/>
          <w:szCs w:val="22"/>
        </w:rPr>
        <w:t>The Company has arranged appropriate insurance cover in respect of any legal action against Directors and senior members of companies within the Group. In addition, according to the Articles of the Company, the Company indemnifies the Directors and officers of the Company in respect of liabilities incurred as a result of their office.</w:t>
      </w:r>
    </w:p>
    <w:p w14:paraId="354D3D3F"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61" w:name="_Toc418202091"/>
      <w:bookmarkStart w:id="62" w:name="_Toc447029939"/>
      <w:r w:rsidRPr="005A5A58">
        <w:rPr>
          <w:rFonts w:ascii="Times New Roman" w:hAnsi="Times New Roman"/>
          <w:b/>
          <w:sz w:val="22"/>
          <w:lang w:val="en-GB"/>
        </w:rPr>
        <w:t>Board Committees</w:t>
      </w:r>
      <w:bookmarkEnd w:id="61"/>
      <w:bookmarkEnd w:id="62"/>
    </w:p>
    <w:p w14:paraId="6F336842"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In accordance with the Corporate Governance Code, the Company has established the following Committees in order to carry out work on behalf of the Board: An Audit Committee, a Remuneration Committee and a Nomination Committee. Only the chairman and members of each of the Audit, Remuneration and Nomination Committees are entitled to attend meetings, although others may attend by invitation of the relevant committee. In addition, the Company has established an Investment Advisory Committee and Disclosure Committee. During 2016 the Company established a Risk Management Committee. Terms of reference for the Audit, Remuneration and Nomination Committees are available on BCRE’s website at: www.brack-capital.com.</w:t>
      </w:r>
    </w:p>
    <w:p w14:paraId="2233AC08"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Audit Committee</w:t>
      </w:r>
    </w:p>
    <w:p w14:paraId="335B72B8"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Audit Committee is comprised of Harin Thaker (non-executive Chairman), Michiel Olland (executive Director) and Daniel Aalsvel (independent non-executive Director). Daniel Aalsvel chairs this committee.</w:t>
      </w:r>
    </w:p>
    <w:p w14:paraId="564CBF14"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Board considers that the members’ substantial experience of dealing with financial matters is more than adequate to enable the Audit Committee to properly discharge its duties in light of the nature of the Company’s business. Michiel Olland has recent and relevant financial experience. The composition of the Audit Committee is expected to be changed during 2017 to comply with Regulation 537/2014/EC, which came into effect on 17 June 2016 (and applies as from 1 January 2017 in the Netherlands). There have been seven Audit Committee meetings during 2016.</w:t>
      </w:r>
    </w:p>
    <w:p w14:paraId="594B51F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lastRenderedPageBreak/>
        <w:t>For further details in respect of the Audit Committee’s role, function and responsibilities, please refer to the Audit Committee Report in Section 1.8.</w:t>
      </w:r>
    </w:p>
    <w:p w14:paraId="399503B8"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Remuneration Committee</w:t>
      </w:r>
    </w:p>
    <w:p w14:paraId="24BC752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Remuneration Committee is comprised of Harin Thaker (non-executive Chairman), Daniel Aalsvel (independent non-executive Director) and until 3 March 2017 Jan van der Meer (non-executive Director). Harin Thaker chairs this committee, contrary to the recommendation of the Corporate Governance Code that recommends the Chairman of the Board may be a member of, but not chair, this committee provided he was independent on appointment as Chairman. </w:t>
      </w:r>
    </w:p>
    <w:p w14:paraId="6CE6FB55"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Remuneration Committee advises the Board on an overall remuneration policy. The Remuneration Committee also proposes individual remuneration of the Chief Executive Officer, Chief Financial Officer, Company Secretary and the Chairman of the Board (if the Chairman is an executive Director), the executive Directors, the Company secretary, and such other members of the senior management of the Company to whom the Board has extended the remit of the Remuneration Committee. The remuneration of all Directors (including non-executive Directors and members of the Remuneration Committee) shall be determined by the Board within the limits set in the Articles and within the scope of the remuneration policy of the Board adopted by the annual General Meeting on 2 February 2015, provided that no Director or senior manager shall be involved in any decisions as to his or her own remuneration. The Remuneration Committee advises the Board on an overall remuneration policy and meets as and when required. The Remuneration Committee also determines, on behalf of the Board, the remuneration packages of the executive Directors.</w:t>
      </w:r>
    </w:p>
    <w:p w14:paraId="7444E57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There have been five Remuneration Committee meetings during 2016.</w:t>
      </w:r>
    </w:p>
    <w:p w14:paraId="1224BEC2"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Further details in respect of the remuneration of the Directors are contained in the Remuneration Report in Section 1.7 and in Note 31 in the explanatory notes to the Consolidated financial statements.</w:t>
      </w:r>
    </w:p>
    <w:p w14:paraId="26B6E3EE"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Nomination Committee</w:t>
      </w:r>
    </w:p>
    <w:p w14:paraId="5152F7ED"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Nomination Committee is comprised of Harin Thaker (non-executive Chairman), Michiel Olland (executive Director) and Daniel Aalsvel (independent non-executive Director). Michiel Olland chairs this committee, but in accordance with the provisions of the Articles, as an executive Director, he does not take part in the decision-making process on the nomination of Board members. As such, Michiel Olland did not participate in the decision-making process relating to the nomination of Luca Tomesani Melotti to be appointed as a Board member in 2015.</w:t>
      </w:r>
    </w:p>
    <w:p w14:paraId="76FE307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Nomination Committee leads the process for Board appointments and makes recommendations to the Board. The Nomination Committee also reviews the structure, size and composition of the Board and makes recommendations to the Board with regard to any changes. The Nomination Committee also gives consideration to succession planning for Board members and senior management and keeps under review the leadership needs of the Company. </w:t>
      </w:r>
    </w:p>
    <w:p w14:paraId="10961841"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Under Dutch law effective as of 13 April 2017, the Company must pursue a policy of having at least 30% of the seats on the Board held by men and at least 30% held by woman. Between 2014 and 2016, when selecting candidates for vacant seats on the Board, female candidates of the desired profile were not found. However, when filling future vacancies, the Board will continue to strive to identify female candidates and nominate them for appointment at a General Meeting.</w:t>
      </w:r>
    </w:p>
    <w:p w14:paraId="692D32FA"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Company primarily considers skills, experience and background for internal appointments, ensuring that appropriate candidates are appointed. </w:t>
      </w:r>
    </w:p>
    <w:p w14:paraId="060997F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There have been five Nomination Committee meetings during 2016.</w:t>
      </w:r>
    </w:p>
    <w:p w14:paraId="39176480"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i/>
          <w:sz w:val="22"/>
          <w:szCs w:val="22"/>
        </w:rPr>
        <w:lastRenderedPageBreak/>
        <w:t>Investment Advisory Committee</w:t>
      </w:r>
      <w:r w:rsidRPr="005A5A58">
        <w:rPr>
          <w:rFonts w:ascii="Times New Roman" w:hAnsi="Times New Roman" w:cs="Times New Roman"/>
          <w:sz w:val="22"/>
          <w:szCs w:val="22"/>
        </w:rPr>
        <w:t xml:space="preserve"> </w:t>
      </w:r>
    </w:p>
    <w:p w14:paraId="51775BD0"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An Investment Advisory Committee has been established, (although not required under the Corporate Governance Code), to consider and provide advice only to the Board in respect of new acquisitions, asset management, financing and disposal of the Group’s assets or, in relation to the German platform, the acquisition and disposal of shares in BCRE Germany. The committee provides an independent evaluation on market movements, assessing their impact on the Group’s portfolio over the medium to long term and makes recommendations to the Board concerning potential investments and/or the management of risks associated with the Group’s investments.</w:t>
      </w:r>
    </w:p>
    <w:p w14:paraId="6B0A282E"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There have been several Investment Advisory Committee meetings during 2016.</w:t>
      </w:r>
    </w:p>
    <w:p w14:paraId="7FB462F2"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i/>
          <w:sz w:val="22"/>
          <w:szCs w:val="22"/>
        </w:rPr>
        <w:t>Disclosure Committee</w:t>
      </w:r>
      <w:r w:rsidRPr="005A5A58">
        <w:rPr>
          <w:rFonts w:ascii="Times New Roman" w:hAnsi="Times New Roman" w:cs="Times New Roman"/>
          <w:sz w:val="22"/>
          <w:szCs w:val="22"/>
        </w:rPr>
        <w:t xml:space="preserve"> </w:t>
      </w:r>
    </w:p>
    <w:p w14:paraId="4644D008"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Michiel Olland (executive Director), as the only board member, is one of the members of the Disclosure Committee. The rest of the members are the Chief Executive Officer, Chief Financial Officer and Corporate Secretary.</w:t>
      </w:r>
    </w:p>
    <w:p w14:paraId="58ED8EF5"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A Disclosure Committee has been established, (although not required under the Corporate Governance Code), to lead the disclosure process of inside information and to prevent insider dealing, unlawful disclosure of inside information and market manipulation.</w:t>
      </w:r>
    </w:p>
    <w:p w14:paraId="2C9234DB"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There have been several Disclosure Committee meetings during 2016. </w:t>
      </w:r>
    </w:p>
    <w:p w14:paraId="000285F6"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Risk Management Committee</w:t>
      </w:r>
    </w:p>
    <w:p w14:paraId="7BD9DE05"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Risk Management Committee is comprised of all the Directors of the Company who are members in its various sub committees. In addition, the Chief Executive Officer, Chief Financial Officer, Corporate Secretary and Eyal Gutman are members in the various sub committees of the Risk Management Committee.</w:t>
      </w:r>
    </w:p>
    <w:p w14:paraId="702753B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A Risk Management Committee has been established, (although not required under the Corporate Governance Code), to assist the Board in the discharge of its statutory and fiduciary responsibilities of governance, ethics, integrity and risk management.</w:t>
      </w:r>
    </w:p>
    <w:p w14:paraId="2FC44CE8"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There have been several Risk Management Committee meetings during 2016.</w:t>
      </w:r>
    </w:p>
    <w:p w14:paraId="18C732A1"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63" w:name="_Toc418202092"/>
      <w:bookmarkStart w:id="64" w:name="_Toc447029940"/>
      <w:r w:rsidRPr="005A5A58">
        <w:rPr>
          <w:rFonts w:ascii="Times New Roman" w:hAnsi="Times New Roman"/>
          <w:b/>
          <w:sz w:val="22"/>
          <w:lang w:val="en-GB"/>
        </w:rPr>
        <w:t>Communications with shareholders</w:t>
      </w:r>
      <w:bookmarkEnd w:id="63"/>
      <w:bookmarkEnd w:id="64"/>
    </w:p>
    <w:p w14:paraId="2CEE15DE"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Board is accountable to the Company’s shareholders and as such it is important for the Board to appreciate the aspirations of the shareholders and equally that the shareholders understand how the actions of the Board and short-term financial performance relate to the achievement of the Company’s longer-term goals.</w:t>
      </w:r>
    </w:p>
    <w:p w14:paraId="44C9B52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Board reports to the shareholders on its stewardship of the Company through the publication of interim and final results each year. Regulatory news releases are issued throughout the year and the Company maintains a website: www.brack-capital.com on which regulatory news releases and the annual report and accounts are available to view. Additionally, this annual report contains extensive information about the Company’s activities. Enquiries from individual shareholders on matters relating to the business of the Company are welcomed. The Board and senior management also discuss with major shareholders the progress of the Company and to understand their issues and concerns, as well as discussing governance and strategy.</w:t>
      </w:r>
    </w:p>
    <w:p w14:paraId="093741EF"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senior management, as necessary, provides periodic feedback to the Board following discussions with shareholders.</w:t>
      </w:r>
    </w:p>
    <w:p w14:paraId="27E91A1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lastRenderedPageBreak/>
        <w:t>The annual General Meeting provides an opportunity for communication with all shareholders and the Board encourages the shareholders to attend and welcomes their participation. Members of the Board attend the annual General Meeting and are available to answer questions.</w:t>
      </w:r>
    </w:p>
    <w:p w14:paraId="4880D5D4"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65" w:name="_Toc418202093"/>
      <w:bookmarkStart w:id="66" w:name="_Ref447026290"/>
      <w:bookmarkStart w:id="67" w:name="_Toc447029941"/>
      <w:r w:rsidRPr="005A5A58">
        <w:rPr>
          <w:rFonts w:ascii="Times New Roman" w:hAnsi="Times New Roman"/>
          <w:b/>
          <w:sz w:val="22"/>
          <w:lang w:val="en-GB"/>
        </w:rPr>
        <w:t>Internal controls</w:t>
      </w:r>
      <w:bookmarkEnd w:id="65"/>
      <w:bookmarkEnd w:id="66"/>
      <w:bookmarkEnd w:id="67"/>
    </w:p>
    <w:p w14:paraId="1197F6A4"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Board has overall responsibility for the Group's system of internal control and for reviewing its adequacy and effectiveness. Such system is designed to manage rather than eliminate the risk of failure to achieve business objectives, and aims to provide reasonable but not absolute assurance against material misstatement. In order to discharge that responsibility in a manner that ensures compliance with laws and regulations and promote effective and efficient operations, the Directors have established an organisational structure with clear operating procedures, lines of responsibility and delegated authority. These are designed to safeguard the assets of the Group and to ensure the reliability of financial information for both internal use and external publication.</w:t>
      </w:r>
    </w:p>
    <w:p w14:paraId="0DDDB624"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Audit Committee reviews the adequacy and effectiveness of the Group's internal control policies and procedures for the identification, assessment and reporting of risks. The Audit Committee discusses and examines with the senior managers on a quarterly basis regarding the internal policies and procedures. The Audit Committee reviews as well the results of the external auditors’ audit findings concerning the audit of the financial statements and proposes recommendations accordingly. </w:t>
      </w:r>
    </w:p>
    <w:p w14:paraId="0DA13E4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Group’s internal control procedures include Board approval for all significant capital investment projects. All major expenditures require either senior management or Board approval at the appropriate stages of each transaction. A system of regular reporting covering both technical progress of projects and the state of the Group’s financial affairs provides appropriate information to management to facilitate control. The Board reviews, identifies, evaluates and manages the significant risks that the Group faces. Section 1.9.2 sets out in detail the key risk factors relating to the strategy of the Company. The Group has in place internal control and risk management systems in relation to the Group’s financial reporting process and the Groups’ process for preparing financial statements. These systems include policies and procedures (i.e. certain committees were created in order to review the financial and operational performance of the Group) to ensure that adequate accounting records are maintained and transactions are recorded accurately and fairly to permit the preparation of financial statements in accordance with the applicable accounting standards. The Directors, having reviewed the effectiveness of the system of internal financial, operational and compliance controls and risk management, examine whether the system of internal control operated effectively throughout the financial year and up to the date the financial statements were signed and will make recommendations when appropriate. </w:t>
      </w:r>
    </w:p>
    <w:p w14:paraId="66F5D31A"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68" w:name="_Toc418202094"/>
      <w:bookmarkStart w:id="69" w:name="_Toc447029942"/>
      <w:r w:rsidRPr="005A5A58">
        <w:rPr>
          <w:rFonts w:ascii="Times New Roman" w:hAnsi="Times New Roman"/>
          <w:b/>
          <w:sz w:val="22"/>
          <w:lang w:val="en-GB"/>
        </w:rPr>
        <w:t>Share dealing code</w:t>
      </w:r>
      <w:bookmarkEnd w:id="68"/>
      <w:bookmarkEnd w:id="69"/>
    </w:p>
    <w:p w14:paraId="7FB08141" w14:textId="77777777" w:rsidR="00A4084D" w:rsidRPr="005A5A58" w:rsidRDefault="00A4084D" w:rsidP="00A4084D">
      <w:pPr>
        <w:spacing w:line="276" w:lineRule="auto"/>
        <w:rPr>
          <w:lang w:val="en-GB"/>
        </w:rPr>
      </w:pPr>
      <w:r w:rsidRPr="00B92DDD">
        <w:rPr>
          <w:lang w:val="en-GB"/>
        </w:rPr>
        <w:t>The Company adopted on 10 January 2017 a new share dealing code which is complian</w:t>
      </w:r>
      <w:r w:rsidRPr="005F519C">
        <w:rPr>
          <w:lang w:val="en-GB"/>
        </w:rPr>
        <w:t>t with the Market Abuse Regulation (i.e. Regulation (EU) No 596/2014). The share dealing code imposes restrictions on conducting transactions in or relating to Company sec</w:t>
      </w:r>
      <w:r w:rsidRPr="005A5A58">
        <w:rPr>
          <w:lang w:val="en-GB"/>
        </w:rPr>
        <w:t>urities beyond those imposed by law. Its purpose is to ensure that PDMRs (persons discharging managerial responsibilities) and PCAs (persons closely associated with a PDMR) do not abuse, and do not place themselves under suspicion of abusing, inside information that they may be thought to have (in particular during periods leading up to an announcement of the Company’s results).</w:t>
      </w:r>
    </w:p>
    <w:p w14:paraId="315BA1A3" w14:textId="77777777" w:rsidR="00A4084D" w:rsidRPr="005A5A58" w:rsidRDefault="00A4084D" w:rsidP="00A4084D">
      <w:pPr>
        <w:spacing w:line="276" w:lineRule="auto"/>
        <w:rPr>
          <w:lang w:val="en-GB"/>
        </w:rPr>
      </w:pPr>
    </w:p>
    <w:p w14:paraId="2354A9FB"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70" w:name="_Ref416977507"/>
      <w:bookmarkStart w:id="71" w:name="_Toc418202095"/>
      <w:bookmarkStart w:id="72" w:name="_Toc447029943"/>
      <w:r w:rsidRPr="005A5A58">
        <w:rPr>
          <w:rFonts w:ascii="Times New Roman" w:hAnsi="Times New Roman"/>
          <w:b/>
          <w:sz w:val="22"/>
          <w:lang w:val="en-GB"/>
        </w:rPr>
        <w:t>Board responsibility and powers</w:t>
      </w:r>
      <w:bookmarkEnd w:id="70"/>
      <w:bookmarkEnd w:id="71"/>
      <w:bookmarkEnd w:id="72"/>
    </w:p>
    <w:p w14:paraId="0209CBC4" w14:textId="77777777" w:rsidR="00A4084D" w:rsidRPr="005A5A58" w:rsidRDefault="00A4084D" w:rsidP="00A4084D">
      <w:pPr>
        <w:spacing w:before="240" w:after="240" w:line="276" w:lineRule="auto"/>
        <w:rPr>
          <w:lang w:val="en-GB"/>
        </w:rPr>
      </w:pPr>
      <w:r w:rsidRPr="00B92DDD">
        <w:rPr>
          <w:lang w:val="en-GB"/>
        </w:rPr>
        <w:t>The Articles provide that the number of directors shall be determined by the General Meeting, and shall consist of at least one and no more than four executive directors and at least</w:t>
      </w:r>
      <w:r w:rsidRPr="005F519C">
        <w:rPr>
          <w:lang w:val="en-GB"/>
        </w:rPr>
        <w:t xml:space="preserve"> two and no more than six non-executive directors. The Board members are collectively responsible for the Company’s management, the general affairs of the Company’s business and the general affairs of the group companies affiliated with the Company. The Board is responsible for complying with all relevant laws and regulations, for managing the risks associated </w:t>
      </w:r>
      <w:r w:rsidRPr="005F519C">
        <w:rPr>
          <w:lang w:val="en-GB"/>
        </w:rPr>
        <w:lastRenderedPageBreak/>
        <w:t>with the Company activities and for financing the Company. The d</w:t>
      </w:r>
      <w:r w:rsidRPr="005A5A58">
        <w:rPr>
          <w:lang w:val="en-GB"/>
        </w:rPr>
        <w:t>ivision of tasks and responsibilities in the Board as well as its operating procedures are established in the Articles and the Board’s regulations. The Articles and the regulations are available on BCRE’s website at www.brack-capital.com.</w:t>
      </w:r>
    </w:p>
    <w:p w14:paraId="4CDADFEA" w14:textId="77777777" w:rsidR="00A4084D" w:rsidRPr="005A5A58" w:rsidRDefault="00A4084D" w:rsidP="00A4084D">
      <w:pPr>
        <w:spacing w:before="240" w:after="240" w:line="276" w:lineRule="auto"/>
        <w:rPr>
          <w:lang w:val="en-GB"/>
        </w:rPr>
      </w:pPr>
      <w:r w:rsidRPr="005A5A58">
        <w:rPr>
          <w:lang w:val="en-GB"/>
        </w:rPr>
        <w:t>The Board is entrusted with the management of the Company. Under Dutch law, the Board is collectively responsible for the general affairs of the Company. Pursuant to the Articles, the Board may divide its duties among its members. Tasks that have not been specifically allocated fall within the power of the Board as a whole. The distinction between executive Directors and non-executive Directors implies at least that the executive Directors shall in particular be entrusted with the day-to-day management of the Company and the enterprise connected with it and that the non-executive Directors shall have the duty of supervising the Directors performing their duties. This last duty cannot be deprived from the non-executive Directors by means of an allocation of duties. In addition, both executive Directors and non-executive Directors must perform such duties as are assigned to them pursuant to the Articles and, as applicable, the Company’s board regulations. Each Director has a duty towards the Company to properly perform the duties assigned to him or her. Furthermore, each Director has a duty to act in the corporate interest of the Company. Under Dutch law, the corporate interest extends to the interests of all corporate stakeholders, such as shareholders, creditors, employees and other stakeholders.</w:t>
      </w:r>
    </w:p>
    <w:p w14:paraId="03CCF951" w14:textId="77777777" w:rsidR="00A4084D" w:rsidRPr="005A5A58" w:rsidRDefault="00A4084D" w:rsidP="00A4084D">
      <w:pPr>
        <w:spacing w:before="240" w:after="240" w:line="276" w:lineRule="auto"/>
        <w:rPr>
          <w:lang w:val="en-GB"/>
        </w:rPr>
      </w:pPr>
      <w:r w:rsidRPr="005A5A58">
        <w:rPr>
          <w:lang w:val="en-GB"/>
        </w:rPr>
        <w:t>Pursuant to Dutch law and the Articles, an executive Director may not be allocated the tasks of: (a) serving as chairperson of the Board; (b) fixing the remuneration of the executive Directors; or (c) nominating Directors for appointment. Nor may an executive Director participate in the adoption of resolutions (including any deliberations in respect of such resolutions) related to the remuneration of executive directors. The non-executive Directors appoint a chairperson of the Board from among the non-executive Directors.</w:t>
      </w:r>
    </w:p>
    <w:p w14:paraId="698552B8" w14:textId="77777777" w:rsidR="00A4084D" w:rsidRPr="005A5A58" w:rsidRDefault="00A4084D" w:rsidP="00A4084D">
      <w:pPr>
        <w:spacing w:before="240" w:after="240" w:line="276" w:lineRule="auto"/>
        <w:rPr>
          <w:lang w:val="en-GB"/>
        </w:rPr>
      </w:pPr>
      <w:r w:rsidRPr="005A5A58">
        <w:rPr>
          <w:lang w:val="en-GB"/>
        </w:rPr>
        <w:t>The Company may be represented by the Board. In addition, each Director shall also be authorised to represent the Company.</w:t>
      </w:r>
    </w:p>
    <w:p w14:paraId="3AC342D2"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73" w:name="_Ref416793788"/>
      <w:bookmarkStart w:id="74" w:name="_Toc418202096"/>
      <w:bookmarkStart w:id="75" w:name="_Ref447026192"/>
      <w:bookmarkStart w:id="76" w:name="_Ref447026215"/>
      <w:bookmarkStart w:id="77" w:name="_Toc447029944"/>
      <w:r w:rsidRPr="005A5A58">
        <w:rPr>
          <w:rFonts w:ascii="Times New Roman" w:hAnsi="Times New Roman"/>
          <w:b/>
          <w:sz w:val="22"/>
          <w:lang w:val="en-GB"/>
        </w:rPr>
        <w:t>Appointment and dismissal</w:t>
      </w:r>
      <w:bookmarkEnd w:id="73"/>
      <w:r w:rsidRPr="005A5A58">
        <w:rPr>
          <w:rFonts w:ascii="Times New Roman" w:hAnsi="Times New Roman"/>
          <w:b/>
          <w:sz w:val="22"/>
          <w:lang w:val="en-GB"/>
        </w:rPr>
        <w:t xml:space="preserve"> of Directors</w:t>
      </w:r>
      <w:bookmarkEnd w:id="74"/>
      <w:bookmarkEnd w:id="75"/>
      <w:bookmarkEnd w:id="76"/>
      <w:bookmarkEnd w:id="77"/>
    </w:p>
    <w:p w14:paraId="6FE7544B" w14:textId="77777777" w:rsidR="00A4084D" w:rsidRPr="00B92DDD" w:rsidRDefault="00A4084D" w:rsidP="00A4084D">
      <w:pPr>
        <w:spacing w:line="276" w:lineRule="auto"/>
        <w:rPr>
          <w:i/>
          <w:lang w:val="en-GB"/>
        </w:rPr>
      </w:pPr>
      <w:r w:rsidRPr="00B92DDD">
        <w:rPr>
          <w:i/>
          <w:lang w:val="en-GB"/>
        </w:rPr>
        <w:t>Appointment</w:t>
      </w:r>
    </w:p>
    <w:p w14:paraId="1899B191" w14:textId="77777777" w:rsidR="00A4084D" w:rsidRPr="005A5A58" w:rsidRDefault="00A4084D" w:rsidP="00A4084D">
      <w:pPr>
        <w:spacing w:before="240" w:after="240" w:line="276" w:lineRule="auto"/>
        <w:rPr>
          <w:lang w:val="en-GB"/>
        </w:rPr>
      </w:pPr>
      <w:r w:rsidRPr="005F519C">
        <w:rPr>
          <w:lang w:val="en-GB"/>
        </w:rPr>
        <w:t>Pursuant to the Articles, the Directors shall</w:t>
      </w:r>
      <w:r w:rsidRPr="005A5A58">
        <w:rPr>
          <w:lang w:val="en-GB"/>
        </w:rPr>
        <w:t xml:space="preserve"> be appointed by the General Meeting from a nomination drawn up by the Board. Pursuant to Dutch law and the Articles, executive Directors may not take part in the decision-making process regarding the nomination of Directors. If and for as long as BCI – Brack Capital Investments Ltd (“BCI”) holds at least 25% of the Company’s shares or depositary interests representing Company’s shares, it is entitled to draw up the nomination of one Board member. During 2016, BCI has not exercised this right.</w:t>
      </w:r>
    </w:p>
    <w:p w14:paraId="5B3DC5F1" w14:textId="77777777" w:rsidR="00A4084D" w:rsidRPr="005A5A58" w:rsidRDefault="00A4084D" w:rsidP="00A4084D">
      <w:pPr>
        <w:spacing w:before="240" w:after="240" w:line="276" w:lineRule="auto"/>
        <w:rPr>
          <w:lang w:val="en-GB"/>
        </w:rPr>
      </w:pPr>
      <w:r w:rsidRPr="005A5A58">
        <w:rPr>
          <w:lang w:val="en-GB"/>
        </w:rPr>
        <w:t>Upon appointment, the General Meeting may determine whether the Director shall be appointed as an executive Director or as a non-executive Director. A nomination made in time by the Board (or BCI, as applicable) shall be binding. The General Meeting shall be free to make the appointment if the nomination has not been made within three months after the vacancy has arisen. Furthermore, the General Meeting can deprive a nomination of its binding character at any time by a resolution adopted with a majority of at least two-thirds of the votes cast, representing more than half of the issued share capital.</w:t>
      </w:r>
    </w:p>
    <w:p w14:paraId="6BDF8637" w14:textId="77777777" w:rsidR="00A4084D" w:rsidRPr="005A5A58" w:rsidRDefault="00A4084D" w:rsidP="00A4084D">
      <w:pPr>
        <w:spacing w:before="240" w:after="240" w:line="276" w:lineRule="auto"/>
        <w:rPr>
          <w:lang w:val="en-GB"/>
        </w:rPr>
      </w:pPr>
      <w:r w:rsidRPr="005A5A58">
        <w:rPr>
          <w:lang w:val="en-GB"/>
        </w:rPr>
        <w:t>In the following cases, but only if BCI holds at least 25% of the Company’s shares or depositary interests representing Company’s shares, the binding nomination system as described above does not apply and the General Meeting is free to make the appointment of a Director:</w:t>
      </w:r>
    </w:p>
    <w:p w14:paraId="792CD9BF" w14:textId="77777777" w:rsidR="00A4084D" w:rsidRPr="005A5A58" w:rsidRDefault="00A4084D" w:rsidP="005A5A58">
      <w:pPr>
        <w:pStyle w:val="ListParagraph"/>
        <w:widowControl/>
        <w:numPr>
          <w:ilvl w:val="0"/>
          <w:numId w:val="112"/>
        </w:numPr>
        <w:suppressAutoHyphens/>
        <w:spacing w:before="240" w:after="240" w:line="276" w:lineRule="auto"/>
        <w:rPr>
          <w:lang w:val="en-GB"/>
        </w:rPr>
      </w:pPr>
      <w:r w:rsidRPr="005A5A58">
        <w:rPr>
          <w:lang w:val="en-GB"/>
        </w:rPr>
        <w:t xml:space="preserve">At the General Meeting at which the appointment at hand is made was convened by or at the request of BCI; or </w:t>
      </w:r>
    </w:p>
    <w:p w14:paraId="48AA78A3" w14:textId="77777777" w:rsidR="00A4084D" w:rsidRPr="005A5A58" w:rsidRDefault="00A4084D" w:rsidP="005A5A58">
      <w:pPr>
        <w:pStyle w:val="ListParagraph"/>
        <w:widowControl/>
        <w:numPr>
          <w:ilvl w:val="0"/>
          <w:numId w:val="112"/>
        </w:numPr>
        <w:suppressAutoHyphens/>
        <w:spacing w:before="240" w:after="240" w:line="276" w:lineRule="auto"/>
        <w:rPr>
          <w:lang w:val="en-GB"/>
        </w:rPr>
      </w:pPr>
      <w:r w:rsidRPr="005A5A58">
        <w:rPr>
          <w:lang w:val="en-GB"/>
        </w:rPr>
        <w:t>If the proposal to appoint the Director at hand was placed on the agenda at the request of BCI.</w:t>
      </w:r>
    </w:p>
    <w:p w14:paraId="32A09CFC" w14:textId="77777777" w:rsidR="00A4084D" w:rsidRPr="005A5A58" w:rsidRDefault="00A4084D" w:rsidP="00A4084D">
      <w:pPr>
        <w:spacing w:line="276" w:lineRule="auto"/>
        <w:rPr>
          <w:i/>
          <w:lang w:val="en-GB"/>
        </w:rPr>
      </w:pPr>
      <w:r w:rsidRPr="005A5A58">
        <w:rPr>
          <w:i/>
          <w:lang w:val="en-GB"/>
        </w:rPr>
        <w:lastRenderedPageBreak/>
        <w:t>Suspension and dismissal</w:t>
      </w:r>
    </w:p>
    <w:p w14:paraId="56B35047" w14:textId="77777777" w:rsidR="00A4084D" w:rsidRPr="005A5A58" w:rsidRDefault="00A4084D" w:rsidP="00A4084D">
      <w:pPr>
        <w:spacing w:before="240" w:after="240" w:line="276" w:lineRule="auto"/>
        <w:rPr>
          <w:lang w:val="en-GB"/>
        </w:rPr>
      </w:pPr>
      <w:r w:rsidRPr="005A5A58">
        <w:rPr>
          <w:lang w:val="en-GB"/>
        </w:rPr>
        <w:t>The Articles stipulate that a Director may be suspended or dismissed by the General Meeting at any time. A resolution of the General Meeting to suspend or dismiss a Board member requires a simple majority in the following cases:</w:t>
      </w:r>
    </w:p>
    <w:p w14:paraId="381BA0BD" w14:textId="77777777" w:rsidR="00A4084D" w:rsidRPr="005A5A58" w:rsidRDefault="00A4084D" w:rsidP="005A5A58">
      <w:pPr>
        <w:pStyle w:val="ListParagraph"/>
        <w:widowControl/>
        <w:numPr>
          <w:ilvl w:val="0"/>
          <w:numId w:val="110"/>
        </w:numPr>
        <w:suppressAutoHyphens/>
        <w:spacing w:before="240" w:after="240" w:line="276" w:lineRule="auto"/>
        <w:rPr>
          <w:lang w:val="en-GB"/>
        </w:rPr>
      </w:pPr>
      <w:r w:rsidRPr="005A5A58">
        <w:rPr>
          <w:lang w:val="en-GB"/>
        </w:rPr>
        <w:t>At the General Meeting at which the resolution is adopted was convened by or at the request of BCI;</w:t>
      </w:r>
    </w:p>
    <w:p w14:paraId="16F2508C" w14:textId="77777777" w:rsidR="00A4084D" w:rsidRPr="005A5A58" w:rsidRDefault="00A4084D" w:rsidP="005A5A58">
      <w:pPr>
        <w:pStyle w:val="ListParagraph"/>
        <w:widowControl/>
        <w:numPr>
          <w:ilvl w:val="0"/>
          <w:numId w:val="110"/>
        </w:numPr>
        <w:suppressAutoHyphens/>
        <w:spacing w:before="240" w:after="240" w:line="276" w:lineRule="auto"/>
        <w:rPr>
          <w:lang w:val="en-GB"/>
        </w:rPr>
      </w:pPr>
      <w:r w:rsidRPr="005A5A58">
        <w:rPr>
          <w:lang w:val="en-GB"/>
        </w:rPr>
        <w:t>If the proposal to suspend or dismiss the Board member was placed on the agenda of the General Meeting at the request of BCI.</w:t>
      </w:r>
    </w:p>
    <w:p w14:paraId="6908D530" w14:textId="77777777" w:rsidR="00A4084D" w:rsidRPr="005A5A58" w:rsidRDefault="00A4084D" w:rsidP="00A4084D">
      <w:pPr>
        <w:spacing w:before="240" w:after="240" w:line="276" w:lineRule="auto"/>
        <w:rPr>
          <w:lang w:val="en-GB"/>
        </w:rPr>
      </w:pPr>
      <w:r w:rsidRPr="005A5A58">
        <w:rPr>
          <w:lang w:val="en-GB"/>
        </w:rPr>
        <w:t>In all other cases a resolution to suspend or dismiss a Board member requires a majority of at least two thirds of the votes cast, representing more than half of the issued share capital.</w:t>
      </w:r>
    </w:p>
    <w:p w14:paraId="12E77379" w14:textId="77777777" w:rsidR="00A4084D" w:rsidRPr="005A5A58" w:rsidRDefault="00A4084D" w:rsidP="00A4084D">
      <w:pPr>
        <w:spacing w:before="240" w:after="240" w:line="276" w:lineRule="auto"/>
        <w:rPr>
          <w:lang w:val="en-GB"/>
        </w:rPr>
      </w:pPr>
      <w:r w:rsidRPr="005A5A58">
        <w:rPr>
          <w:lang w:val="en-GB"/>
        </w:rPr>
        <w:t>An executive Director may also be suspended by the Board. The executive Directors shall not participate in the discussion and decision-making process of the Board on suspensions and dismissals. A suspension by the Board may be discontinued at any time by the General Meeting. Any suspension may be extended one or more times, but may not last longer than three months in the aggregate. If, at the end of that period, no decision has been taken on termination of the suspension or on dismissal, the suspension shall end.</w:t>
      </w:r>
    </w:p>
    <w:p w14:paraId="5445A50C"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78" w:name="_Ref416793872"/>
      <w:bookmarkStart w:id="79" w:name="_Toc418202097"/>
      <w:bookmarkStart w:id="80" w:name="_Toc447029945"/>
      <w:r w:rsidRPr="005A5A58">
        <w:rPr>
          <w:rFonts w:ascii="Times New Roman" w:hAnsi="Times New Roman"/>
          <w:b/>
          <w:sz w:val="22"/>
          <w:lang w:val="en-GB"/>
        </w:rPr>
        <w:t>General Meeting</w:t>
      </w:r>
      <w:bookmarkEnd w:id="78"/>
      <w:bookmarkEnd w:id="79"/>
      <w:bookmarkEnd w:id="80"/>
    </w:p>
    <w:p w14:paraId="0ED9B120" w14:textId="77777777" w:rsidR="00A4084D" w:rsidRPr="005A5A58" w:rsidRDefault="00A4084D" w:rsidP="00A4084D">
      <w:pPr>
        <w:spacing w:before="240" w:after="240" w:line="276" w:lineRule="auto"/>
        <w:rPr>
          <w:lang w:val="en-GB"/>
        </w:rPr>
      </w:pPr>
      <w:r w:rsidRPr="00B92DDD">
        <w:rPr>
          <w:lang w:val="en-GB"/>
        </w:rPr>
        <w:t xml:space="preserve">General Meetings of shareholders are normally convened by the Board. </w:t>
      </w:r>
      <w:bookmarkStart w:id="81" w:name="_Ref385316331"/>
      <w:bookmarkStart w:id="82" w:name="_Ref385314583"/>
      <w:r w:rsidRPr="00B92DDD">
        <w:rPr>
          <w:lang w:val="en-GB"/>
        </w:rPr>
        <w:t>Furthermore, shareholders, persons wit</w:t>
      </w:r>
      <w:r w:rsidRPr="005F519C">
        <w:rPr>
          <w:lang w:val="en-GB"/>
        </w:rPr>
        <w:t>h depositary receipts rights and/or holders of depositary interests together representing at least ten percent (10%) of the Company’s issued capital have the right to reques</w:t>
      </w:r>
      <w:r w:rsidRPr="005A5A58">
        <w:rPr>
          <w:lang w:val="en-GB"/>
        </w:rPr>
        <w:t>t the Board to convene a General Meeting, clearly stating the items to be dealt with.</w:t>
      </w:r>
      <w:bookmarkEnd w:id="81"/>
      <w:r w:rsidRPr="005A5A58">
        <w:rPr>
          <w:lang w:val="en-GB"/>
        </w:rPr>
        <w:t xml:space="preserve"> If (i) the request was made by BCI, (ii) at the moment of the request BCI held at least twenty-five percent (25%) of the shares and/or depositary interests and (iii) within four weeks from the date of the request, the Board has not proceeded to convene a General Meeting at such request, in such way that the General Meeting can be held within eight weeks after the receipt of the request, BCI may convene a General Meeting itself.</w:t>
      </w:r>
    </w:p>
    <w:p w14:paraId="506CE474"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83" w:name="_Ref416793884"/>
      <w:bookmarkStart w:id="84" w:name="_Toc418202098"/>
      <w:bookmarkStart w:id="85" w:name="_Toc447029946"/>
      <w:bookmarkEnd w:id="82"/>
      <w:r w:rsidRPr="005A5A58">
        <w:rPr>
          <w:rFonts w:ascii="Times New Roman" w:hAnsi="Times New Roman"/>
          <w:b/>
          <w:sz w:val="22"/>
          <w:lang w:val="en-GB"/>
        </w:rPr>
        <w:t>Amendment of the Articles</w:t>
      </w:r>
      <w:bookmarkEnd w:id="83"/>
      <w:bookmarkEnd w:id="84"/>
      <w:bookmarkEnd w:id="85"/>
    </w:p>
    <w:p w14:paraId="7C850915" w14:textId="77777777" w:rsidR="00A4084D" w:rsidRPr="005A5A58" w:rsidRDefault="00A4084D" w:rsidP="00A4084D">
      <w:pPr>
        <w:spacing w:before="240" w:after="240" w:line="276" w:lineRule="auto"/>
        <w:rPr>
          <w:lang w:val="en-GB"/>
        </w:rPr>
      </w:pPr>
      <w:r w:rsidRPr="00B92DDD">
        <w:rPr>
          <w:lang w:val="en-GB"/>
        </w:rPr>
        <w:t>The General Meeting may resolve to amend the Articl</w:t>
      </w:r>
      <w:r w:rsidRPr="005F519C">
        <w:rPr>
          <w:lang w:val="en-GB"/>
        </w:rPr>
        <w:t>es at the proposal of the Board. A resolution of the General Meeting to amend the Articles is adopted by absolute majority of the votes cast. The General Meeting may further</w:t>
      </w:r>
      <w:r w:rsidRPr="005A5A58">
        <w:rPr>
          <w:lang w:val="en-GB"/>
        </w:rPr>
        <w:t>more resolve to change the corporate form of the Company. A change of the corporate form shall require a resolution to amend the Articles at the proposal of the Board. However, a resolution to an amendment that adversely affects the rights of the holders of depositary interests under the Articles requires a majority of at least two thirds of the votes cast, representing more than half of the issued capital.</w:t>
      </w:r>
    </w:p>
    <w:p w14:paraId="16BA6DC2"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86" w:name="_Ref416794100"/>
      <w:bookmarkStart w:id="87" w:name="_Toc418202099"/>
      <w:bookmarkStart w:id="88" w:name="_Toc447029947"/>
      <w:r w:rsidRPr="005A5A58">
        <w:rPr>
          <w:rFonts w:ascii="Times New Roman" w:hAnsi="Times New Roman"/>
          <w:b/>
          <w:sz w:val="22"/>
          <w:lang w:val="en-GB"/>
        </w:rPr>
        <w:t>Issuance of Company’s shares</w:t>
      </w:r>
      <w:bookmarkEnd w:id="86"/>
      <w:bookmarkEnd w:id="87"/>
      <w:bookmarkEnd w:id="88"/>
    </w:p>
    <w:p w14:paraId="09115A29"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Articles delegate the authority to issue shares in the capital of BCRE or grant rights to subscribe for shares to the Board. This authority of the Board: (a) relates to 28,918,340 shares in the capital of the Company during the period that commenced on 28 May 2014 and ends on the day of the annual General Meeting held in 2015, and (b) relates to 18,796,921 shares in the capital of the Company during the period that commenced on 28 November 2014 and that ends on the day of the annual General Meeting held in 2015 in addition to the number of shares in the capital of the Company set out under subsection (a) of this paragraph. Such authority may be extended, either by an amendment to the Articles, or by a resolution of the General Meeting, for a subsequent period of up to five years in each case. On 24 June 2016, the General Meeting approved to extend the authority to issue shares in the capital of BCRE or grant rights to subscribe for shares to the Board up to 10% of the issued share capital of the Company at the date of the annual General Meeting of 2016 (being equivalent to 16,161,006 shares that ends on the day of the annual General Meeting held in 2017. On 3 November 2016 the </w:t>
      </w:r>
      <w:r w:rsidRPr="005A5A58">
        <w:rPr>
          <w:rFonts w:ascii="Times New Roman" w:hAnsi="Times New Roman" w:cs="Times New Roman"/>
          <w:sz w:val="22"/>
          <w:szCs w:val="22"/>
        </w:rPr>
        <w:lastRenderedPageBreak/>
        <w:t xml:space="preserve">shareholders of the Company resolved in an Extraordinary General Meeting (“EGM”) to designate the Board as the authorized body to issue shares, grant rights to subscribe for shares and to restrict pre-emptive rights by another ten percent 10% (therefore 20% in the aggregate) of the issued share capital of the Company at the date of the annual General Meeting in 2016 (equivalent to 32.332.012 shares), in order to facilitate the issuance of the Company of further convertible bonds. </w:t>
      </w:r>
    </w:p>
    <w:p w14:paraId="5203C573"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89" w:name="_Ref416885177"/>
      <w:bookmarkStart w:id="90" w:name="_Toc418202100"/>
      <w:bookmarkStart w:id="91" w:name="_Toc447029948"/>
      <w:r w:rsidRPr="005A5A58">
        <w:rPr>
          <w:rFonts w:ascii="Times New Roman" w:hAnsi="Times New Roman"/>
          <w:b/>
          <w:sz w:val="22"/>
          <w:lang w:val="en-GB"/>
        </w:rPr>
        <w:t>Acquisition of Company’s shares</w:t>
      </w:r>
      <w:bookmarkEnd w:id="89"/>
      <w:bookmarkEnd w:id="90"/>
      <w:bookmarkEnd w:id="91"/>
    </w:p>
    <w:p w14:paraId="75BAA976"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Subject to certain provisions of Dutch law and the Articles, the Company may acquire fully paid shares in its own capital if (a) its shareholders’ equity less the payment required to make the acquisition, does not fall below the sum of the paid-in and called-up share capital plus the reserves as required to be maintained by Dutch law or by the Articles (such excess, the “Distributable Equity”), and (b) the Company and its subsidiaries would thereafter not hold shares or hold a pledge over the Company’s shares with an aggregate nominal value exceeding 50% of the Company’s issued share capital. Other than shares acquired for no consideration, shares may only be acquired if the General Meeting has authorised the Board thereto. This authorisation shall remain valid for a maximum of 18 months. The Board was so authorised by the General Meeting on 15 May 2014 for a period of 18 months. At the General Meeting on 24 June 2016 and at the EGM, this authorisation was approved to extend for a period that ends on the first day of the following annual General Meeting which will be held in 2017.</w:t>
      </w:r>
    </w:p>
    <w:p w14:paraId="15040829"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No authorization from the General Meeting is required for the acquisition of fully paid Company’s shares for the purpose of transferring these shares to employees of the Company or any other member of the Group under a scheme applicable to such employees. </w:t>
      </w:r>
    </w:p>
    <w:p w14:paraId="56B9BCC6"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92" w:name="_Toc418202101"/>
      <w:bookmarkStart w:id="93" w:name="_Toc447029949"/>
      <w:r w:rsidRPr="005A5A58">
        <w:rPr>
          <w:rFonts w:ascii="Times New Roman" w:hAnsi="Times New Roman"/>
          <w:b/>
          <w:sz w:val="22"/>
          <w:lang w:val="en-GB"/>
        </w:rPr>
        <w:t>Depositary interests and the CREST system</w:t>
      </w:r>
      <w:bookmarkEnd w:id="92"/>
      <w:bookmarkEnd w:id="93"/>
    </w:p>
    <w:p w14:paraId="2E8BD465" w14:textId="77777777" w:rsidR="00A4084D" w:rsidRPr="005A5A58" w:rsidRDefault="00A4084D" w:rsidP="00A4084D">
      <w:pPr>
        <w:spacing w:before="240" w:after="240" w:line="276" w:lineRule="auto"/>
        <w:rPr>
          <w:lang w:val="en-GB"/>
        </w:rPr>
      </w:pPr>
      <w:r w:rsidRPr="00B92DDD">
        <w:rPr>
          <w:lang w:val="en-GB"/>
        </w:rPr>
        <w:t>In order to enable the trading of the Company’s shares on the London Stock Exchange main market, the Articles p</w:t>
      </w:r>
      <w:r w:rsidRPr="005F519C">
        <w:rPr>
          <w:lang w:val="en-GB"/>
        </w:rPr>
        <w:t>ermit the holding of shares under the CREST system. CREST is a paperless settlement procedure enabling securities to be transferred from one person’s CREST account to a</w:t>
      </w:r>
      <w:r w:rsidRPr="005A5A58">
        <w:rPr>
          <w:lang w:val="en-GB"/>
        </w:rPr>
        <w:t xml:space="preserve">nother without the need to use share certificates or written instruments of transfer. CREST is a voluntary system and shareholders who wish to receive and retain shares will be able to do so. The Company’s shares have been enabled for settlement in CREST on the date of admission to the London Stock Exchange. </w:t>
      </w:r>
    </w:p>
    <w:p w14:paraId="455FDFB6" w14:textId="77777777" w:rsidR="00A4084D" w:rsidRPr="005A5A58" w:rsidRDefault="00A4084D" w:rsidP="00A4084D">
      <w:pPr>
        <w:spacing w:before="240" w:after="240" w:line="276" w:lineRule="auto"/>
        <w:rPr>
          <w:lang w:val="en-GB"/>
        </w:rPr>
      </w:pPr>
      <w:r w:rsidRPr="005A5A58">
        <w:rPr>
          <w:lang w:val="en-GB"/>
        </w:rPr>
        <w:t>To enable investors to settle the securities of non-UK registered companies through CREST, a depositary or custodian in the United Kingdom must hold the relevant securities and issue uncertificated depositary interests (“DIs”) representing the underlying securities which are held in trust for the holder of the DIs. With effect from admission of BCRE to the London Stock Exchange, it is possible for CREST members to hold and transfer DIs in respect of Company’s shares within CREST pursuant to a depositary interest arrangement established between the Company and Capita IRG Trustees Limited (the “Depositary”). From a practical perspective, DIs can be credited to the same member account as all of the other CREST investments of a particular investor and held and transferred in the same way as the securities of any other company participating in CREST.</w:t>
      </w:r>
    </w:p>
    <w:p w14:paraId="0A162BBA" w14:textId="77777777" w:rsidR="00A4084D" w:rsidRPr="005A5A58" w:rsidRDefault="00A4084D" w:rsidP="00A4084D">
      <w:pPr>
        <w:spacing w:before="240" w:after="240" w:line="276" w:lineRule="auto"/>
        <w:rPr>
          <w:lang w:val="en-GB"/>
        </w:rPr>
      </w:pPr>
      <w:r w:rsidRPr="005A5A58">
        <w:rPr>
          <w:lang w:val="en-GB"/>
        </w:rPr>
        <w:t xml:space="preserve">Holders of DIs do not have the rights which Dutch law confers on shareholders, such as voting rights. In respect of the shares underlying the DIs those rights vest in the Depositary (or its custodian). Consequently, if the holders of DIs wish to exercise any of those rights they must rely on the Depositary (or its custodian) to either exercise those rights for their benefit or authorise them to exercise those rights for their own benefit. Pursuant to the deed poll which creates the DIs, the Depositary (or its custodian) must pass on to, and so far, as it is reasonably able, exercise on behalf of the relevant holders of DIs all rights and entitlements which it receives or is entitled to in respect of the underlying shares and which are capable of being passed on or exercised. </w:t>
      </w:r>
    </w:p>
    <w:p w14:paraId="0F98338C" w14:textId="77777777" w:rsidR="00A4084D" w:rsidRPr="005A5A58" w:rsidRDefault="00A4084D" w:rsidP="005A5A58">
      <w:pPr>
        <w:pStyle w:val="LLHeading3"/>
        <w:numPr>
          <w:ilvl w:val="2"/>
          <w:numId w:val="113"/>
        </w:numPr>
        <w:ind w:left="850" w:hanging="850"/>
        <w:rPr>
          <w:rFonts w:ascii="Times New Roman" w:hAnsi="Times New Roman"/>
          <w:b/>
          <w:sz w:val="22"/>
          <w:lang w:val="en-GB"/>
        </w:rPr>
      </w:pPr>
      <w:bookmarkStart w:id="94" w:name="_Ref416793435"/>
      <w:bookmarkStart w:id="95" w:name="_Toc418202102"/>
      <w:bookmarkStart w:id="96" w:name="_Toc447029950"/>
      <w:r w:rsidRPr="005A5A58">
        <w:rPr>
          <w:rFonts w:ascii="Times New Roman" w:hAnsi="Times New Roman"/>
          <w:b/>
          <w:sz w:val="22"/>
          <w:lang w:val="en-GB"/>
        </w:rPr>
        <w:t>Major shareholders</w:t>
      </w:r>
      <w:bookmarkEnd w:id="94"/>
      <w:bookmarkEnd w:id="95"/>
      <w:bookmarkEnd w:id="96"/>
    </w:p>
    <w:p w14:paraId="5CFE4571" w14:textId="79A43F1D" w:rsidR="00A4084D" w:rsidRPr="005A5A58" w:rsidRDefault="00A4084D" w:rsidP="00A4084D">
      <w:pPr>
        <w:spacing w:before="240" w:after="240" w:line="276" w:lineRule="auto"/>
        <w:rPr>
          <w:lang w:val="en-GB"/>
        </w:rPr>
      </w:pPr>
      <w:r w:rsidRPr="00B92DDD">
        <w:rPr>
          <w:lang w:val="en-GB"/>
        </w:rPr>
        <w:lastRenderedPageBreak/>
        <w:t xml:space="preserve">The </w:t>
      </w:r>
      <w:r w:rsidRPr="004664F7">
        <w:rPr>
          <w:lang w:val="en-GB"/>
        </w:rPr>
        <w:t xml:space="preserve">Company is aware of the following persons who are interested, directly or indirectly, in more than 3% of the shares in the Company’s capital. According to the public register of the Dutch Authority of the Financial Markets, as at </w:t>
      </w:r>
      <w:r w:rsidR="004664F7" w:rsidRPr="006D4410">
        <w:rPr>
          <w:lang w:val="en-GB"/>
        </w:rPr>
        <w:t>28</w:t>
      </w:r>
      <w:r w:rsidRPr="004664F7">
        <w:rPr>
          <w:lang w:val="en-GB"/>
        </w:rPr>
        <w:t xml:space="preserve"> </w:t>
      </w:r>
      <w:r w:rsidRPr="006D4410">
        <w:rPr>
          <w:lang w:val="en-GB"/>
        </w:rPr>
        <w:t>April 2017</w:t>
      </w:r>
      <w:r w:rsidRPr="004664F7">
        <w:rPr>
          <w:lang w:val="en-GB"/>
        </w:rPr>
        <w:t xml:space="preserve"> this interest was as follows: </w:t>
      </w:r>
      <w:r w:rsidRPr="006D4410">
        <w:rPr>
          <w:lang w:val="en-GB"/>
        </w:rPr>
        <w:t>S. Weintraub 46.67%, Medinol Ltd. 6.72% and L.J. Schreyer 4.37%.</w:t>
      </w:r>
    </w:p>
    <w:p w14:paraId="21BAFA1C" w14:textId="77777777" w:rsidR="00A4084D" w:rsidRPr="005A5A58" w:rsidRDefault="00A4084D" w:rsidP="00A4084D">
      <w:pPr>
        <w:spacing w:before="240" w:after="240" w:line="276" w:lineRule="auto"/>
        <w:rPr>
          <w:lang w:val="en-GB"/>
        </w:rPr>
      </w:pPr>
      <w:r w:rsidRPr="005A5A58">
        <w:rPr>
          <w:lang w:val="en-GB"/>
        </w:rPr>
        <w:t>Shimon Weintraub is the controlling shareholder of the Company. On 21 May 2014, the Company and each of BCI, BCH - Brack Capital Holdings Limited and Shimon Weintraub entered into a controlling shareholders agreement, pursuant to which they have each undertaken to the Company to not pursue any real estate opportunities (subject to certain exceptions) without first referring them to the Company for consideration. Under the agreement, each of BCI, BCH - Brack Capital Holdings Ltd and Shimon Weintraub has agreed that all arrangements between such person and its respective associates on the one hand and each member of the Group, on the other hand, will be on arm’s length terms and on a normal commercial basis.</w:t>
      </w:r>
    </w:p>
    <w:p w14:paraId="03C8D1E1" w14:textId="49353106" w:rsidR="00A4084D" w:rsidRPr="005A5A58" w:rsidRDefault="00A4084D" w:rsidP="00A4084D">
      <w:pPr>
        <w:spacing w:before="240" w:after="240" w:line="276" w:lineRule="auto"/>
      </w:pPr>
      <w:r w:rsidRPr="005A5A58">
        <w:rPr>
          <w:lang w:val="en-GB"/>
        </w:rPr>
        <w:t>Furthermore, the Articles stipulate that a Board member shall not participate in deliberations and the decision-making process in the event of a direct or indirect personal conflict of interest between that Board member and the Company and the enterprise connected with it. If there is such personal conflict of interest in respect of all Board members, the preceding sentence does not apply and the Board shall maintain its authority.</w:t>
      </w:r>
    </w:p>
    <w:p w14:paraId="4A28543E" w14:textId="6CA74736" w:rsidR="00A4084D" w:rsidRPr="005A5A58" w:rsidRDefault="00A4084D" w:rsidP="005A5A58">
      <w:pPr>
        <w:pStyle w:val="LLHeading2"/>
        <w:numPr>
          <w:ilvl w:val="1"/>
          <w:numId w:val="115"/>
        </w:numPr>
        <w:rPr>
          <w:rFonts w:ascii="Times New Roman" w:hAnsi="Times New Roman"/>
          <w:b/>
          <w:sz w:val="22"/>
          <w:lang w:val="en-GB"/>
        </w:rPr>
      </w:pPr>
      <w:bookmarkStart w:id="97" w:name="_Toc447029951"/>
      <w:r w:rsidRPr="005A5A58">
        <w:rPr>
          <w:rFonts w:ascii="Times New Roman" w:hAnsi="Times New Roman"/>
          <w:b/>
          <w:sz w:val="22"/>
          <w:lang w:val="en-GB"/>
        </w:rPr>
        <w:t>DECREE ARTICLE 10 TAKEOVER DIRECTIVE</w:t>
      </w:r>
      <w:bookmarkEnd w:id="97"/>
    </w:p>
    <w:p w14:paraId="0834AE83" w14:textId="77777777" w:rsidR="00A4084D" w:rsidRPr="005A5A58" w:rsidRDefault="00A4084D" w:rsidP="00A4084D">
      <w:pPr>
        <w:spacing w:before="240" w:after="240" w:line="276" w:lineRule="auto"/>
        <w:rPr>
          <w:lang w:val="en-GB"/>
        </w:rPr>
      </w:pPr>
      <w:r w:rsidRPr="00B92DDD">
        <w:rPr>
          <w:lang w:val="en-GB"/>
        </w:rPr>
        <w:t>With regard to the information referred to in the Decree Article 10 Takeover Directive (2004/25/EC) which is required to be provided according to Dutch law, th</w:t>
      </w:r>
      <w:r w:rsidRPr="005F519C">
        <w:rPr>
          <w:lang w:val="en-GB"/>
        </w:rPr>
        <w:t>e following can be reported:</w:t>
      </w:r>
    </w:p>
    <w:p w14:paraId="68177EDA"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BCRE has an authorised share capital consisting of 700,000,000 ordinary shares. On 31 December 2016, 161,610,064 shares with a nominal value of €0.01 were issued and fully paid up. Following the repurchase of shares under the share buyback programme as announced on 3 June 2016 and further extended on 14 September 2016, the Company has reduced its share capital by means of cancellation of 1,533,415 of its own shares on 10 January 2017. The Company’s entire issued share capital following the share cancellation consists of 160,076,649 ordinary shares, including 479,750 shares purchased under the share buyback program which are not yet cancelled.</w:t>
      </w:r>
    </w:p>
    <w:p w14:paraId="686A51ED"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Following the decision of the General Meeting held on 15 January 2016, the nominal value of the shares has been increased from €0.01 to €0.04 on 15 January 2016 with a view to the announced distribution which will be effected by means of a capital reduction from €0.04 to €0.01 (as referred to in paragraph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_Ref418156613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1.4.3</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 xml:space="preserve"> above).</w:t>
      </w:r>
    </w:p>
    <w:p w14:paraId="51D5DE0B"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There are no restrictions on the transfer of shares.</w:t>
      </w:r>
    </w:p>
    <w:p w14:paraId="14B429E2"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Information on major shareholders can be found above in Section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_Ref416793435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1.5.20</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w:t>
      </w:r>
    </w:p>
    <w:p w14:paraId="5EB78D6E"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If and for as long as BCI holds at least 25% of the Company’s shares or depositary interests representing Company’s shares, it is entitled to draw up the nomination of one Board member, please refer to Section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_Ref447026192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1.5.14</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w:t>
      </w:r>
    </w:p>
    <w:p w14:paraId="42B995FE"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Company is a party to an employee option plan pursuant to which the Board may grant options from time to time to employees of BCH – Brack Capital Holdings Ltd, BCI and S.I.B. Capital Future Market Ltd. Options may be exercised by the eligible employees to acquire shares in the Company against payment of the exercise price. For further details on employee option plans within the Group, please refer to Note 17 in the explanatory notes to the consolidated financial statements. </w:t>
      </w:r>
    </w:p>
    <w:p w14:paraId="64BC13BA"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There are no restrictions on voting rights on the Company’s shares nor are the periods for exercising voting rights restricted.</w:t>
      </w:r>
    </w:p>
    <w:p w14:paraId="1E4DBA56"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lastRenderedPageBreak/>
        <w:t xml:space="preserve">There are no agreements between the shareholders which are known to the Company that may result in restrictions on the transfer of securities and/or voting rights. </w:t>
      </w:r>
    </w:p>
    <w:p w14:paraId="26F24112"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applicable provisions regarding the appointment and dismissals of the member of the Board and amendments to the Articles are set forth above, please refer to Section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_Ref447026215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1.5.14</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 xml:space="preserve"> and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_Ref416793884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1.5.16</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w:t>
      </w:r>
    </w:p>
    <w:p w14:paraId="36B7227C"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powers of the Board regarding the issue of shares and the exclusion of pre-emptive rights and the repurchase of shares are set forth above, please refer to Section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_Ref416794100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1.5.17</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 xml:space="preserve"> and </w:t>
      </w:r>
      <w:r w:rsidRPr="005A5A58">
        <w:rPr>
          <w:rFonts w:ascii="Times New Roman" w:hAnsi="Times New Roman" w:cs="Times New Roman"/>
          <w:sz w:val="22"/>
          <w:szCs w:val="22"/>
        </w:rPr>
        <w:fldChar w:fldCharType="begin"/>
      </w:r>
      <w:r w:rsidRPr="005A5A58">
        <w:rPr>
          <w:rFonts w:ascii="Times New Roman" w:hAnsi="Times New Roman" w:cs="Times New Roman"/>
          <w:sz w:val="22"/>
          <w:szCs w:val="22"/>
        </w:rPr>
        <w:instrText xml:space="preserve"> REF _Ref416885177 \w \h  \* MERGEFORMAT </w:instrText>
      </w:r>
      <w:r w:rsidRPr="005A5A58">
        <w:rPr>
          <w:rFonts w:ascii="Times New Roman" w:hAnsi="Times New Roman" w:cs="Times New Roman"/>
          <w:sz w:val="22"/>
          <w:szCs w:val="22"/>
        </w:rPr>
      </w:r>
      <w:r w:rsidRPr="005A5A58">
        <w:rPr>
          <w:rFonts w:ascii="Times New Roman" w:hAnsi="Times New Roman" w:cs="Times New Roman"/>
          <w:sz w:val="22"/>
          <w:szCs w:val="22"/>
        </w:rPr>
        <w:fldChar w:fldCharType="separate"/>
      </w:r>
      <w:r w:rsidRPr="005A5A58">
        <w:rPr>
          <w:rFonts w:ascii="Times New Roman" w:hAnsi="Times New Roman" w:cs="Times New Roman"/>
          <w:sz w:val="22"/>
          <w:szCs w:val="22"/>
        </w:rPr>
        <w:t>1.5.18</w:t>
      </w:r>
      <w:r w:rsidRPr="005A5A58">
        <w:rPr>
          <w:rFonts w:ascii="Times New Roman" w:hAnsi="Times New Roman" w:cs="Times New Roman"/>
          <w:sz w:val="22"/>
          <w:szCs w:val="22"/>
        </w:rPr>
        <w:fldChar w:fldCharType="end"/>
      </w:r>
      <w:r w:rsidRPr="005A5A58">
        <w:rPr>
          <w:rFonts w:ascii="Times New Roman" w:hAnsi="Times New Roman" w:cs="Times New Roman"/>
          <w:sz w:val="22"/>
          <w:szCs w:val="22"/>
        </w:rPr>
        <w:t>.</w:t>
      </w:r>
    </w:p>
    <w:p w14:paraId="2AB2CBCF" w14:textId="77777777" w:rsidR="00A4084D" w:rsidRPr="005A5A58" w:rsidRDefault="00A4084D" w:rsidP="005A5A58">
      <w:pPr>
        <w:pStyle w:val="LLNormal"/>
        <w:numPr>
          <w:ilvl w:val="0"/>
          <w:numId w:val="114"/>
        </w:numPr>
        <w:suppressAutoHyphens/>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bonds issued by the Company in November 2014 and the convertible bonds issued in September 2016 include change of control provisions. A change of control event occurs in case any person other than BCI will have an interest in (i) more than 50% of the issued share capital of the Company, or (ii) shares in the capital of the Company carrying more than 50% of the voting rights normally exercisable at a General Meeting. Please refer to the bonds prospectus and to the terms and conditions of the convertible bonds that are available on the Company’s website at </w:t>
      </w:r>
      <w:hyperlink r:id="rId16" w:history="1">
        <w:r w:rsidRPr="005A5A58">
          <w:rPr>
            <w:rStyle w:val="Hyperlink"/>
            <w:rFonts w:ascii="Times New Roman" w:hAnsi="Times New Roman"/>
            <w:sz w:val="22"/>
            <w:szCs w:val="22"/>
          </w:rPr>
          <w:t>www.brack-capital.com</w:t>
        </w:r>
      </w:hyperlink>
      <w:r w:rsidRPr="005A5A58">
        <w:rPr>
          <w:rFonts w:ascii="Times New Roman" w:hAnsi="Times New Roman" w:cs="Times New Roman"/>
          <w:sz w:val="22"/>
          <w:szCs w:val="22"/>
        </w:rPr>
        <w:t>. Under the update bond programme similar provisions apply for the new issuance of bonds.</w:t>
      </w:r>
    </w:p>
    <w:p w14:paraId="1055B7F2" w14:textId="742CBB6A" w:rsidR="00A4084D" w:rsidRPr="005A5A58" w:rsidRDefault="00A4084D" w:rsidP="006D4410">
      <w:pPr>
        <w:pStyle w:val="LLNormal"/>
        <w:numPr>
          <w:ilvl w:val="0"/>
          <w:numId w:val="114"/>
        </w:numPr>
        <w:suppressAutoHyphens/>
        <w:spacing w:line="276" w:lineRule="auto"/>
      </w:pPr>
      <w:r w:rsidRPr="005A5A58">
        <w:rPr>
          <w:rFonts w:ascii="Times New Roman" w:hAnsi="Times New Roman" w:cs="Times New Roman"/>
          <w:sz w:val="22"/>
          <w:szCs w:val="22"/>
        </w:rPr>
        <w:t>There are no agreements between the Company and its Board members or employees providing for compensation if they resign or are made redundant without valid reason or if their employment ceases, all because of a takeover bid.</w:t>
      </w:r>
    </w:p>
    <w:p w14:paraId="437E747D" w14:textId="77777777" w:rsidR="00A4084D" w:rsidRPr="005A5A58" w:rsidRDefault="00A4084D" w:rsidP="005A5A58">
      <w:pPr>
        <w:pStyle w:val="LLHeading2"/>
        <w:numPr>
          <w:ilvl w:val="1"/>
          <w:numId w:val="116"/>
        </w:numPr>
        <w:rPr>
          <w:rFonts w:ascii="Times New Roman" w:hAnsi="Times New Roman"/>
          <w:b/>
          <w:sz w:val="22"/>
          <w:lang w:val="en-GB"/>
        </w:rPr>
      </w:pPr>
      <w:bookmarkStart w:id="98" w:name="_Ref447026073"/>
      <w:bookmarkStart w:id="99" w:name="_Toc447029952"/>
      <w:r w:rsidRPr="005A5A58">
        <w:rPr>
          <w:rFonts w:ascii="Times New Roman" w:hAnsi="Times New Roman"/>
          <w:b/>
          <w:sz w:val="22"/>
          <w:lang w:val="en-GB"/>
        </w:rPr>
        <w:t>REMUNERATION REPORT</w:t>
      </w:r>
      <w:bookmarkEnd w:id="98"/>
      <w:bookmarkEnd w:id="99"/>
    </w:p>
    <w:p w14:paraId="6547B460" w14:textId="77777777" w:rsidR="00A4084D" w:rsidRPr="005A5A58" w:rsidRDefault="00A4084D" w:rsidP="00A4084D">
      <w:pPr>
        <w:spacing w:after="200" w:line="276" w:lineRule="auto"/>
        <w:rPr>
          <w:lang w:val="en-GB"/>
        </w:rPr>
      </w:pPr>
      <w:r w:rsidRPr="00B92DDD">
        <w:rPr>
          <w:lang w:val="en-GB"/>
        </w:rPr>
        <w:t>In accordance with Dutch law and the Articles, the Company has a policy with respect to the remuneration of the Board. Executive Directors may not take part in the decision-making process in respect of the remuneration of exec</w:t>
      </w:r>
      <w:r w:rsidRPr="005F519C">
        <w:rPr>
          <w:lang w:val="en-GB"/>
        </w:rPr>
        <w:t>utive Directors. The Board established a remuneration committee of one independent non-executive Director and two non-independent non-executive Directors. Currently after the resignation of Jan van der Meer, effecti</w:t>
      </w:r>
      <w:r w:rsidRPr="005A5A58">
        <w:rPr>
          <w:lang w:val="en-GB"/>
        </w:rPr>
        <w:t>ve as of 3 March 2017 the Remuneration Committee consists of one independent non-executive Director and one non-independent non-executive Director. The aim of the Remuneration Committee is to ensure that there is a formal and transparent procedure for developing policy on executive remuneration and for proposing to the Board its recommendation on the remuneration packages for individual Directors, Chief Executive Officer, Chief Financial Officer and Company Secretary.</w:t>
      </w:r>
    </w:p>
    <w:p w14:paraId="0ADFC655" w14:textId="77777777" w:rsidR="00A4084D" w:rsidRPr="005A5A58" w:rsidRDefault="00A4084D" w:rsidP="00A4084D">
      <w:pPr>
        <w:spacing w:after="200" w:line="276" w:lineRule="auto"/>
        <w:rPr>
          <w:lang w:val="en-GB"/>
        </w:rPr>
      </w:pPr>
      <w:r w:rsidRPr="005A5A58">
        <w:rPr>
          <w:lang w:val="en-GB"/>
        </w:rPr>
        <w:t xml:space="preserve">The Remuneration Committee has conducted a benchmark analyses of peer group companies taking into consideration the Company’s remuneration policy for the Board adopted by the general meeting on 2 February 2015, and recommended to change the remuneration package of the Directors. Following the recommendation of the Remuneration Committee, the Board adopted the change of the remuneration package of the Directors in line with the remuneration policy, the Articles and the Board’s regulations, which led to the increase of the basic annual salary of the Directors and to the payment of additional fee for the participation in the Boards’ Committees, as explained further below. </w:t>
      </w:r>
    </w:p>
    <w:p w14:paraId="45C85D3B" w14:textId="77777777" w:rsidR="00A4084D" w:rsidRPr="005A5A58" w:rsidRDefault="00A4084D" w:rsidP="00A4084D">
      <w:pPr>
        <w:spacing w:after="200" w:line="276" w:lineRule="auto"/>
        <w:rPr>
          <w:i/>
          <w:lang w:val="en-GB"/>
        </w:rPr>
      </w:pPr>
      <w:bookmarkStart w:id="100" w:name="_Toc416953750"/>
      <w:bookmarkStart w:id="101" w:name="_Toc416953760"/>
      <w:r w:rsidRPr="005A5A58">
        <w:rPr>
          <w:i/>
          <w:lang w:val="en-GB"/>
        </w:rPr>
        <w:t>Executive Directors</w:t>
      </w:r>
      <w:bookmarkEnd w:id="100"/>
      <w:bookmarkEnd w:id="101"/>
    </w:p>
    <w:p w14:paraId="32AD7CAC" w14:textId="77777777" w:rsidR="00A4084D" w:rsidRPr="005A5A58" w:rsidRDefault="00A4084D" w:rsidP="00A4084D">
      <w:pPr>
        <w:spacing w:after="200" w:line="276" w:lineRule="auto"/>
        <w:rPr>
          <w:lang w:val="en-GB"/>
        </w:rPr>
      </w:pPr>
      <w:r w:rsidRPr="005A5A58">
        <w:rPr>
          <w:lang w:val="en-GB"/>
        </w:rPr>
        <w:t xml:space="preserve">The remuneration package for the executive Directors is fixed and consists of a basic annual salary and an additional fee for the participation in the Board’s committee as described below. </w:t>
      </w:r>
    </w:p>
    <w:p w14:paraId="44949CF7" w14:textId="77777777" w:rsidR="00A4084D" w:rsidRPr="005A5A58" w:rsidRDefault="00A4084D" w:rsidP="00A4084D">
      <w:pPr>
        <w:spacing w:after="200" w:line="276" w:lineRule="auto"/>
        <w:rPr>
          <w:lang w:val="en-GB"/>
        </w:rPr>
      </w:pPr>
      <w:r w:rsidRPr="005A5A58">
        <w:rPr>
          <w:lang w:val="en-GB"/>
        </w:rPr>
        <w:t>Michiel Olland and Luca Tomesani Melotti are both entitled to a basic annual salary of €40,000 (less any tax and / or social security contributions) payable monthly in arrears. The basic annual salary of executive Directors was increased to €47,000 (less any tax and / or social security contributions) effective from 15 May 2016.</w:t>
      </w:r>
    </w:p>
    <w:p w14:paraId="14567857" w14:textId="7F2115FC" w:rsidR="00A4084D" w:rsidRPr="005A5A58" w:rsidRDefault="00A4084D" w:rsidP="00A4084D">
      <w:pPr>
        <w:spacing w:after="200" w:line="276" w:lineRule="auto"/>
        <w:rPr>
          <w:lang w:val="en-GB"/>
        </w:rPr>
      </w:pPr>
      <w:r w:rsidRPr="005A5A58">
        <w:rPr>
          <w:lang w:val="en-GB"/>
        </w:rPr>
        <w:t xml:space="preserve">Executive Directors are entitled to receive a fee for the participation in the Boards’ Committees, effective from 15 May 2016, as follows: (a) for being a member of the Audit Committee, an annual fee of €5,000, (b) for </w:t>
      </w:r>
      <w:r w:rsidRPr="005A5A58">
        <w:rPr>
          <w:lang w:val="en-GB"/>
        </w:rPr>
        <w:lastRenderedPageBreak/>
        <w:t xml:space="preserve">being a member of the Nomination Committee, an annual fee of €3,250 (c) for being a member of the Remuneration Committee, an annual fee of €3,250 and (d) for being a member of the Disclosure </w:t>
      </w:r>
      <w:r w:rsidR="00B0436A" w:rsidRPr="00C24BE5">
        <w:rPr>
          <w:lang w:val="en-GB"/>
        </w:rPr>
        <w:t>Committee</w:t>
      </w:r>
      <w:r w:rsidRPr="005F519C">
        <w:rPr>
          <w:lang w:val="en-GB"/>
        </w:rPr>
        <w:t>. The fees are payable yearly in arrears calculated according to the actual particip</w:t>
      </w:r>
      <w:r w:rsidRPr="005A5A58">
        <w:rPr>
          <w:lang w:val="en-GB"/>
        </w:rPr>
        <w:t>ations in the committee meetings.</w:t>
      </w:r>
    </w:p>
    <w:p w14:paraId="54535574" w14:textId="77777777" w:rsidR="00A4084D" w:rsidRPr="005A5A58" w:rsidRDefault="00A4084D" w:rsidP="00A4084D">
      <w:pPr>
        <w:spacing w:after="200" w:line="276" w:lineRule="auto"/>
        <w:rPr>
          <w:lang w:val="en-GB"/>
        </w:rPr>
      </w:pPr>
      <w:r w:rsidRPr="005A5A58">
        <w:rPr>
          <w:lang w:val="en-GB"/>
        </w:rPr>
        <w:t xml:space="preserve">Michiel Olland is entitled to a total annual fee of €11,500 for his participation in the Audit Committee, the Nomination Committee and Disclosure Committee. </w:t>
      </w:r>
    </w:p>
    <w:p w14:paraId="1C0237A8" w14:textId="77777777" w:rsidR="00A4084D" w:rsidRPr="005A5A58" w:rsidRDefault="00A4084D" w:rsidP="00A4084D">
      <w:pPr>
        <w:spacing w:after="200" w:line="276" w:lineRule="auto"/>
        <w:rPr>
          <w:lang w:val="en-GB"/>
        </w:rPr>
      </w:pPr>
      <w:r w:rsidRPr="005A5A58">
        <w:rPr>
          <w:lang w:val="en-GB"/>
        </w:rPr>
        <w:t>Luca Tomesani Melotti is not participating in any of the committees and therefore he is not entitled to any additional fee.</w:t>
      </w:r>
    </w:p>
    <w:p w14:paraId="1C1DECD1" w14:textId="77777777" w:rsidR="00A4084D" w:rsidRPr="005A5A58" w:rsidRDefault="00A4084D" w:rsidP="00A4084D">
      <w:pPr>
        <w:pStyle w:val="LLNormal"/>
        <w:spacing w:line="276" w:lineRule="auto"/>
        <w:rPr>
          <w:rFonts w:ascii="Times New Roman" w:hAnsi="Times New Roman" w:cs="Times New Roman"/>
          <w:i/>
          <w:sz w:val="22"/>
          <w:szCs w:val="22"/>
        </w:rPr>
      </w:pPr>
      <w:bookmarkStart w:id="102" w:name="_Toc416953751"/>
      <w:bookmarkStart w:id="103" w:name="_Toc416953761"/>
      <w:r w:rsidRPr="005A5A58">
        <w:rPr>
          <w:rFonts w:ascii="Times New Roman" w:hAnsi="Times New Roman" w:cs="Times New Roman"/>
          <w:i/>
          <w:sz w:val="22"/>
          <w:szCs w:val="22"/>
        </w:rPr>
        <w:t>Non-executive Directors</w:t>
      </w:r>
      <w:bookmarkEnd w:id="102"/>
      <w:bookmarkEnd w:id="103"/>
    </w:p>
    <w:p w14:paraId="4312DE06" w14:textId="77777777" w:rsidR="00A4084D" w:rsidRPr="005A5A58" w:rsidRDefault="00A4084D" w:rsidP="00A4084D">
      <w:pPr>
        <w:spacing w:after="200" w:line="276" w:lineRule="auto"/>
        <w:rPr>
          <w:lang w:val="en-GB"/>
        </w:rPr>
      </w:pPr>
      <w:r w:rsidRPr="00B92DDD">
        <w:rPr>
          <w:lang w:val="en-GB"/>
        </w:rPr>
        <w:t>The remuneration package for the non-executive Directors are fixed, except for Harin Thaker, and consists of a basic annual salary and an additional fee for the participation in the Board’s comm</w:t>
      </w:r>
      <w:r w:rsidRPr="005F519C">
        <w:rPr>
          <w:lang w:val="en-GB"/>
        </w:rPr>
        <w:t>ittee as described below. Harin Thaker, who, in his capacity as a member of the Investment Advisory Committee, had been granted a share option (as described under section ‘</w:t>
      </w:r>
      <w:r w:rsidRPr="005A5A58">
        <w:rPr>
          <w:i/>
          <w:lang w:val="en-GB"/>
        </w:rPr>
        <w:t>Variable income’</w:t>
      </w:r>
      <w:r w:rsidRPr="005A5A58">
        <w:rPr>
          <w:lang w:val="en-GB"/>
        </w:rPr>
        <w:t xml:space="preserve"> below) in addition to his fixed remuneration and co-investment rights in the US. </w:t>
      </w:r>
    </w:p>
    <w:p w14:paraId="45DC6CB0" w14:textId="77777777" w:rsidR="00A4084D" w:rsidRPr="005A5A58" w:rsidRDefault="00A4084D" w:rsidP="00A4084D">
      <w:pPr>
        <w:spacing w:after="200" w:line="276" w:lineRule="auto"/>
        <w:rPr>
          <w:lang w:val="en-GB"/>
        </w:rPr>
      </w:pPr>
      <w:r w:rsidRPr="005A5A58">
        <w:rPr>
          <w:lang w:val="en-GB"/>
        </w:rPr>
        <w:t>Harin Thaker, Jan van der Meer (until his resignation from the Board on 3 March 2017) and Daniel Aalsvel are each entitled to a basic annual salary of €30,000 (less any tax and / or social security contributions) payable monthly in arrears. The basic annual salary of executive Directors was increased to €36,000 (less any tax and / or social security contributions) effective from 15 May 2016.</w:t>
      </w:r>
    </w:p>
    <w:p w14:paraId="344273FB" w14:textId="5EB27C0D" w:rsidR="00A4084D" w:rsidRPr="005A5A58" w:rsidRDefault="00A4084D" w:rsidP="00A4084D">
      <w:pPr>
        <w:spacing w:after="200" w:line="276" w:lineRule="auto"/>
        <w:rPr>
          <w:lang w:val="en-GB"/>
        </w:rPr>
      </w:pPr>
      <w:r w:rsidRPr="005A5A58">
        <w:rPr>
          <w:lang w:val="en-GB"/>
        </w:rPr>
        <w:t xml:space="preserve">Non-executive Directors are entitled to receive a fee for the participation in the Boards’ Committees, effective from 15 May 2016, as follows: (a) for being a member of the Audit Committee, an annual fee of €5,000, (b) for being a member of the Nomination Committee, an annual fee of €3,250 (c) for being a member of the Remuneration Committee, an annual fee of €3,250 and (d) for being a member of the Disclosure </w:t>
      </w:r>
      <w:r w:rsidR="00B0436A" w:rsidRPr="00C24BE5">
        <w:rPr>
          <w:lang w:val="en-GB"/>
        </w:rPr>
        <w:t>Committee</w:t>
      </w:r>
      <w:r w:rsidRPr="005F519C">
        <w:rPr>
          <w:lang w:val="en-GB"/>
        </w:rPr>
        <w:t>. The fees are payable yearly in arrears calculated according to the actual participations in the committee meetings.</w:t>
      </w:r>
    </w:p>
    <w:p w14:paraId="74682811" w14:textId="77777777" w:rsidR="00A4084D" w:rsidRPr="005A5A58" w:rsidRDefault="00A4084D" w:rsidP="00A4084D">
      <w:pPr>
        <w:spacing w:after="200" w:line="276" w:lineRule="auto"/>
        <w:rPr>
          <w:lang w:val="en-GB"/>
        </w:rPr>
      </w:pPr>
      <w:r w:rsidRPr="005A5A58">
        <w:rPr>
          <w:lang w:val="en-GB"/>
        </w:rPr>
        <w:t>Harin Thaker and Daniel Aalsvel are entitled to a total annual fee of €11,500 each for the participation in the Audit Committee, in the Nomination Committee and in the Remuneration Committee. Jan van der Meer is entitled to an annual fee of €3,250 for his participation in the Remuneration Committee, until his resignation on 3 March 2017.</w:t>
      </w:r>
    </w:p>
    <w:p w14:paraId="5AD603BE" w14:textId="77777777" w:rsidR="00A4084D" w:rsidRPr="005A5A58" w:rsidRDefault="00A4084D" w:rsidP="00A4084D">
      <w:pPr>
        <w:spacing w:after="200" w:line="276" w:lineRule="auto"/>
        <w:rPr>
          <w:lang w:val="en-GB"/>
        </w:rPr>
      </w:pPr>
      <w:r w:rsidRPr="005A5A58">
        <w:rPr>
          <w:lang w:val="en-GB"/>
        </w:rPr>
        <w:t>In addition, Harin Thaker, in his capacity as a member of the Investment Advisory Committee, receives an additional annual salary of €149,610 or its equivalent in any other currency and is fixed at GBP 122,500 annually.</w:t>
      </w:r>
    </w:p>
    <w:p w14:paraId="5F5A7BB2"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Variable income</w:t>
      </w:r>
    </w:p>
    <w:p w14:paraId="2D48362E" w14:textId="47DDD5A9" w:rsidR="00A4084D" w:rsidRPr="005A5A58" w:rsidRDefault="00A4084D" w:rsidP="00A4084D">
      <w:pPr>
        <w:spacing w:after="200" w:line="276" w:lineRule="auto"/>
        <w:rPr>
          <w:lang w:val="en-GB"/>
        </w:rPr>
      </w:pPr>
      <w:r w:rsidRPr="00B92DDD">
        <w:rPr>
          <w:lang w:val="en-GB"/>
        </w:rPr>
        <w:t>Harin Thak</w:t>
      </w:r>
      <w:r w:rsidRPr="005F519C">
        <w:rPr>
          <w:lang w:val="en-GB"/>
        </w:rPr>
        <w:t xml:space="preserve">er, the Chairman of the Board, had an option to purchase 2.5% of the equity of any </w:t>
      </w:r>
      <w:r w:rsidR="00B0436A" w:rsidRPr="00C24BE5">
        <w:rPr>
          <w:lang w:val="en-GB"/>
        </w:rPr>
        <w:t>transaction</w:t>
      </w:r>
      <w:r w:rsidRPr="005F519C">
        <w:rPr>
          <w:lang w:val="en-GB"/>
        </w:rPr>
        <w:t xml:space="preserve"> in which BCRE UK Properties B.V. (“BCRE UK”) invests in accordance with the following terms: (a) term: 36 months from the closing of each transaction; (b) exercise price: 2.5% of the equity invested by BCRE UK and the Co-investment Club, adjusted for dist</w:t>
      </w:r>
      <w:r w:rsidRPr="005A5A58">
        <w:rPr>
          <w:lang w:val="en-GB"/>
        </w:rPr>
        <w:t xml:space="preserve">ributions and additional investments; and (c) type: regular or cashless as determined by Harin Thaker at the time of the exercise. </w:t>
      </w:r>
    </w:p>
    <w:p w14:paraId="4653465F" w14:textId="77777777" w:rsidR="00A4084D" w:rsidRPr="005A5A58" w:rsidRDefault="00A4084D" w:rsidP="00A4084D">
      <w:pPr>
        <w:spacing w:after="200" w:line="276" w:lineRule="auto"/>
        <w:rPr>
          <w:lang w:val="en-GB"/>
        </w:rPr>
      </w:pPr>
      <w:r w:rsidRPr="005A5A58">
        <w:rPr>
          <w:lang w:val="en-GB"/>
        </w:rPr>
        <w:t>On 8 January 2016, Harin Thaker exercised his option to purchase 2.5% equity in Fountain Court, Manchester using the cashless type. Following the sale of the Fountain Court, Harin Thaker realised a profit GBP 46,979 (€58,800).</w:t>
      </w:r>
    </w:p>
    <w:p w14:paraId="03BF852E"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Remuneration summary table</w:t>
      </w:r>
    </w:p>
    <w:p w14:paraId="6564E0F1" w14:textId="77777777" w:rsidR="00A4084D" w:rsidRPr="005A5A58" w:rsidRDefault="00A4084D" w:rsidP="00A4084D">
      <w:pPr>
        <w:spacing w:line="276" w:lineRule="auto"/>
        <w:rPr>
          <w:lang w:val="en-GB"/>
        </w:rPr>
      </w:pPr>
      <w:r w:rsidRPr="00B92DDD">
        <w:rPr>
          <w:lang w:val="en-GB"/>
        </w:rPr>
        <w:lastRenderedPageBreak/>
        <w:t xml:space="preserve">The </w:t>
      </w:r>
      <w:r w:rsidRPr="005F519C">
        <w:rPr>
          <w:lang w:val="en-GB"/>
        </w:rPr>
        <w:t xml:space="preserve">total remuneration, as intended in section 2:383 (1) of the Netherlands Civil Code, amounted to €425 thousand (2015: €463 </w:t>
      </w:r>
      <w:r w:rsidRPr="005A5A58">
        <w:rPr>
          <w:lang w:val="en-GB"/>
        </w:rPr>
        <w:t>thousand) for Directors. The composition of Directors remuneration is as follows:</w:t>
      </w:r>
    </w:p>
    <w:p w14:paraId="6A167655" w14:textId="77777777" w:rsidR="00A4084D" w:rsidRPr="005A5A58" w:rsidRDefault="00A4084D" w:rsidP="00A4084D">
      <w:pPr>
        <w:pStyle w:val="LLNormal"/>
        <w:spacing w:line="276" w:lineRule="auto"/>
        <w:rPr>
          <w:rFonts w:ascii="Times New Roman" w:hAnsi="Times New Roman" w:cs="Times New Roman"/>
          <w:sz w:val="22"/>
          <w:szCs w:val="22"/>
        </w:rPr>
      </w:pPr>
    </w:p>
    <w:tbl>
      <w:tblPr>
        <w:tblW w:w="3446" w:type="pct"/>
        <w:tblCellMar>
          <w:left w:w="0" w:type="dxa"/>
          <w:right w:w="0" w:type="dxa"/>
        </w:tblCellMar>
        <w:tblLook w:val="04A0" w:firstRow="1" w:lastRow="0" w:firstColumn="1" w:lastColumn="0" w:noHBand="0" w:noVBand="1"/>
      </w:tblPr>
      <w:tblGrid>
        <w:gridCol w:w="4489"/>
        <w:gridCol w:w="1077"/>
        <w:gridCol w:w="1077"/>
      </w:tblGrid>
      <w:tr w:rsidR="00A4084D" w:rsidRPr="00C24BE5" w14:paraId="666C7472" w14:textId="77777777" w:rsidTr="005A5A58">
        <w:trPr>
          <w:trHeight w:val="211"/>
        </w:trPr>
        <w:tc>
          <w:tcPr>
            <w:tcW w:w="3378" w:type="pct"/>
            <w:tcMar>
              <w:top w:w="0" w:type="dxa"/>
              <w:left w:w="108" w:type="dxa"/>
              <w:bottom w:w="0" w:type="dxa"/>
              <w:right w:w="108" w:type="dxa"/>
            </w:tcMar>
          </w:tcPr>
          <w:p w14:paraId="7AC69396" w14:textId="77777777" w:rsidR="00A4084D" w:rsidRPr="00B92DDD" w:rsidRDefault="00A4084D" w:rsidP="00577C8A">
            <w:pPr>
              <w:spacing w:line="276" w:lineRule="auto"/>
              <w:rPr>
                <w:rFonts w:eastAsiaTheme="minorHAnsi"/>
              </w:rPr>
            </w:pPr>
          </w:p>
        </w:tc>
        <w:tc>
          <w:tcPr>
            <w:tcW w:w="1622" w:type="pct"/>
            <w:gridSpan w:val="2"/>
            <w:tcBorders>
              <w:top w:val="nil"/>
              <w:left w:val="nil"/>
              <w:bottom w:val="single" w:sz="8" w:space="0" w:color="auto"/>
              <w:right w:val="nil"/>
            </w:tcBorders>
            <w:tcMar>
              <w:top w:w="0" w:type="dxa"/>
              <w:left w:w="108" w:type="dxa"/>
              <w:bottom w:w="0" w:type="dxa"/>
              <w:right w:w="108" w:type="dxa"/>
            </w:tcMar>
            <w:vAlign w:val="bottom"/>
            <w:hideMark/>
          </w:tcPr>
          <w:p w14:paraId="2F18D33C" w14:textId="77777777" w:rsidR="00A4084D" w:rsidRPr="00C24BE5" w:rsidRDefault="00A4084D" w:rsidP="00577C8A">
            <w:pPr>
              <w:spacing w:line="276" w:lineRule="auto"/>
              <w:ind w:left="57" w:right="57"/>
              <w:jc w:val="center"/>
              <w:rPr>
                <w:b/>
                <w:bCs/>
              </w:rPr>
            </w:pPr>
            <w:r w:rsidRPr="00C24BE5">
              <w:rPr>
                <w:b/>
                <w:bCs/>
              </w:rPr>
              <w:t>Year ended 31 December</w:t>
            </w:r>
          </w:p>
        </w:tc>
      </w:tr>
      <w:tr w:rsidR="00A4084D" w:rsidRPr="00C24BE5" w14:paraId="4E48DC97" w14:textId="77777777" w:rsidTr="005A5A58">
        <w:trPr>
          <w:trHeight w:val="211"/>
        </w:trPr>
        <w:tc>
          <w:tcPr>
            <w:tcW w:w="3378" w:type="pct"/>
            <w:tcMar>
              <w:top w:w="0" w:type="dxa"/>
              <w:left w:w="108" w:type="dxa"/>
              <w:bottom w:w="0" w:type="dxa"/>
              <w:right w:w="108" w:type="dxa"/>
            </w:tcMar>
          </w:tcPr>
          <w:p w14:paraId="69BC1679" w14:textId="77777777" w:rsidR="00A4084D" w:rsidRPr="00C24BE5" w:rsidRDefault="00A4084D" w:rsidP="00577C8A">
            <w:pPr>
              <w:spacing w:line="276" w:lineRule="auto"/>
            </w:pPr>
          </w:p>
        </w:tc>
        <w:tc>
          <w:tcPr>
            <w:tcW w:w="811" w:type="pct"/>
            <w:tcBorders>
              <w:top w:val="nil"/>
              <w:left w:val="nil"/>
              <w:bottom w:val="single" w:sz="8" w:space="0" w:color="auto"/>
              <w:right w:val="nil"/>
            </w:tcBorders>
            <w:tcMar>
              <w:top w:w="0" w:type="dxa"/>
              <w:left w:w="108" w:type="dxa"/>
              <w:bottom w:w="0" w:type="dxa"/>
              <w:right w:w="108" w:type="dxa"/>
            </w:tcMar>
            <w:vAlign w:val="bottom"/>
            <w:hideMark/>
          </w:tcPr>
          <w:p w14:paraId="6FB710B9" w14:textId="77777777" w:rsidR="00A4084D" w:rsidRPr="00C24BE5" w:rsidRDefault="00A4084D" w:rsidP="00577C8A">
            <w:pPr>
              <w:spacing w:line="276" w:lineRule="auto"/>
              <w:ind w:left="57" w:right="57"/>
              <w:jc w:val="center"/>
              <w:rPr>
                <w:b/>
                <w:bCs/>
              </w:rPr>
            </w:pPr>
            <w:r w:rsidRPr="00C24BE5">
              <w:rPr>
                <w:b/>
                <w:bCs/>
              </w:rPr>
              <w:t>2016</w:t>
            </w:r>
          </w:p>
        </w:tc>
        <w:tc>
          <w:tcPr>
            <w:tcW w:w="811"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5D097135" w14:textId="77777777" w:rsidR="00A4084D" w:rsidRPr="00C24BE5" w:rsidRDefault="00A4084D" w:rsidP="00577C8A">
            <w:pPr>
              <w:spacing w:line="276" w:lineRule="auto"/>
              <w:ind w:left="57" w:right="57"/>
              <w:jc w:val="center"/>
              <w:rPr>
                <w:b/>
                <w:bCs/>
              </w:rPr>
            </w:pPr>
            <w:r w:rsidRPr="00C24BE5">
              <w:rPr>
                <w:b/>
                <w:bCs/>
              </w:rPr>
              <w:t>2015</w:t>
            </w:r>
          </w:p>
        </w:tc>
      </w:tr>
      <w:tr w:rsidR="00A4084D" w:rsidRPr="00C24BE5" w14:paraId="4817003C" w14:textId="77777777" w:rsidTr="005A5A58">
        <w:trPr>
          <w:trHeight w:val="211"/>
        </w:trPr>
        <w:tc>
          <w:tcPr>
            <w:tcW w:w="3378" w:type="pct"/>
            <w:tcMar>
              <w:top w:w="0" w:type="dxa"/>
              <w:left w:w="108" w:type="dxa"/>
              <w:bottom w:w="0" w:type="dxa"/>
              <w:right w:w="108" w:type="dxa"/>
            </w:tcMar>
          </w:tcPr>
          <w:p w14:paraId="5C435AA1" w14:textId="77777777" w:rsidR="00A4084D" w:rsidRPr="00C24BE5" w:rsidRDefault="00A4084D" w:rsidP="00577C8A">
            <w:pPr>
              <w:spacing w:line="276" w:lineRule="auto"/>
            </w:pPr>
          </w:p>
        </w:tc>
        <w:tc>
          <w:tcPr>
            <w:tcW w:w="1622" w:type="pct"/>
            <w:gridSpan w:val="2"/>
            <w:tcMar>
              <w:top w:w="0" w:type="dxa"/>
              <w:left w:w="108" w:type="dxa"/>
              <w:bottom w:w="0" w:type="dxa"/>
              <w:right w:w="108" w:type="dxa"/>
            </w:tcMar>
            <w:vAlign w:val="bottom"/>
            <w:hideMark/>
          </w:tcPr>
          <w:p w14:paraId="1EF8C129" w14:textId="77777777" w:rsidR="00A4084D" w:rsidRPr="00C24BE5" w:rsidRDefault="00A4084D" w:rsidP="00577C8A">
            <w:pPr>
              <w:spacing w:line="276" w:lineRule="auto"/>
              <w:ind w:left="57" w:right="57"/>
              <w:jc w:val="center"/>
              <w:rPr>
                <w:b/>
                <w:bCs/>
              </w:rPr>
            </w:pPr>
            <w:r w:rsidRPr="00C24BE5">
              <w:rPr>
                <w:b/>
                <w:bCs/>
              </w:rPr>
              <w:t>Euro in thousand</w:t>
            </w:r>
          </w:p>
        </w:tc>
      </w:tr>
      <w:tr w:rsidR="00A4084D" w:rsidRPr="00C24BE5" w14:paraId="3C45D6C3" w14:textId="77777777" w:rsidTr="005A5A58">
        <w:trPr>
          <w:trHeight w:val="200"/>
        </w:trPr>
        <w:tc>
          <w:tcPr>
            <w:tcW w:w="3378" w:type="pct"/>
            <w:tcMar>
              <w:top w:w="0" w:type="dxa"/>
              <w:left w:w="108" w:type="dxa"/>
              <w:bottom w:w="0" w:type="dxa"/>
              <w:right w:w="108" w:type="dxa"/>
            </w:tcMar>
            <w:hideMark/>
          </w:tcPr>
          <w:p w14:paraId="3570DC6F" w14:textId="77777777" w:rsidR="00A4084D" w:rsidRPr="00C24BE5" w:rsidRDefault="00A4084D" w:rsidP="00577C8A">
            <w:pPr>
              <w:spacing w:line="276" w:lineRule="auto"/>
            </w:pPr>
            <w:r w:rsidRPr="00C24BE5">
              <w:t>Michiel Olland (executive)</w:t>
            </w:r>
          </w:p>
        </w:tc>
        <w:tc>
          <w:tcPr>
            <w:tcW w:w="811" w:type="pct"/>
            <w:tcBorders>
              <w:top w:val="single" w:sz="8" w:space="0" w:color="auto"/>
              <w:left w:val="nil"/>
              <w:bottom w:val="nil"/>
              <w:right w:val="nil"/>
            </w:tcBorders>
            <w:tcMar>
              <w:top w:w="0" w:type="dxa"/>
              <w:left w:w="108" w:type="dxa"/>
              <w:bottom w:w="0" w:type="dxa"/>
              <w:right w:w="108" w:type="dxa"/>
            </w:tcMar>
            <w:vAlign w:val="center"/>
            <w:hideMark/>
          </w:tcPr>
          <w:p w14:paraId="45C5519C" w14:textId="77777777" w:rsidR="00A4084D" w:rsidRPr="00C24BE5" w:rsidRDefault="00A4084D" w:rsidP="00577C8A">
            <w:pPr>
              <w:spacing w:line="276" w:lineRule="auto"/>
              <w:jc w:val="center"/>
            </w:pPr>
            <w:r w:rsidRPr="00C24BE5">
              <w:t>52</w:t>
            </w:r>
          </w:p>
        </w:tc>
        <w:tc>
          <w:tcPr>
            <w:tcW w:w="811" w:type="pct"/>
            <w:tcBorders>
              <w:top w:val="single" w:sz="8" w:space="0" w:color="auto"/>
              <w:left w:val="nil"/>
              <w:bottom w:val="nil"/>
              <w:right w:val="nil"/>
            </w:tcBorders>
            <w:tcMar>
              <w:top w:w="0" w:type="dxa"/>
              <w:left w:w="108" w:type="dxa"/>
              <w:bottom w:w="0" w:type="dxa"/>
              <w:right w:w="108" w:type="dxa"/>
            </w:tcMar>
            <w:vAlign w:val="center"/>
            <w:hideMark/>
          </w:tcPr>
          <w:p w14:paraId="3DD8ABDB" w14:textId="77777777" w:rsidR="00A4084D" w:rsidRPr="00C24BE5" w:rsidRDefault="00A4084D" w:rsidP="00577C8A">
            <w:pPr>
              <w:spacing w:line="276" w:lineRule="auto"/>
              <w:jc w:val="center"/>
            </w:pPr>
            <w:r w:rsidRPr="00C24BE5">
              <w:t>40</w:t>
            </w:r>
          </w:p>
        </w:tc>
      </w:tr>
      <w:tr w:rsidR="00A4084D" w:rsidRPr="00C24BE5" w14:paraId="3F2865DB" w14:textId="77777777" w:rsidTr="005A5A58">
        <w:trPr>
          <w:trHeight w:val="211"/>
        </w:trPr>
        <w:tc>
          <w:tcPr>
            <w:tcW w:w="3378" w:type="pct"/>
            <w:tcMar>
              <w:top w:w="0" w:type="dxa"/>
              <w:left w:w="108" w:type="dxa"/>
              <w:bottom w:w="0" w:type="dxa"/>
              <w:right w:w="108" w:type="dxa"/>
            </w:tcMar>
            <w:hideMark/>
          </w:tcPr>
          <w:p w14:paraId="5E4CC763" w14:textId="77777777" w:rsidR="00A4084D" w:rsidRPr="00C24BE5" w:rsidRDefault="00A4084D" w:rsidP="00577C8A">
            <w:pPr>
              <w:spacing w:line="276" w:lineRule="auto"/>
            </w:pPr>
            <w:r w:rsidRPr="00C24BE5">
              <w:t>Luca Tomesani Melotti (executive)</w:t>
            </w:r>
          </w:p>
        </w:tc>
        <w:tc>
          <w:tcPr>
            <w:tcW w:w="811" w:type="pct"/>
            <w:tcMar>
              <w:top w:w="0" w:type="dxa"/>
              <w:left w:w="108" w:type="dxa"/>
              <w:bottom w:w="0" w:type="dxa"/>
              <w:right w:w="108" w:type="dxa"/>
            </w:tcMar>
            <w:vAlign w:val="center"/>
            <w:hideMark/>
          </w:tcPr>
          <w:p w14:paraId="428A04EB" w14:textId="77777777" w:rsidR="00A4084D" w:rsidRPr="00C24BE5" w:rsidRDefault="00A4084D" w:rsidP="00577C8A">
            <w:pPr>
              <w:spacing w:line="276" w:lineRule="auto"/>
              <w:jc w:val="center"/>
              <w:rPr>
                <w:lang w:val="en-GB"/>
              </w:rPr>
            </w:pPr>
            <w:r w:rsidRPr="00C24BE5">
              <w:t>45</w:t>
            </w:r>
          </w:p>
        </w:tc>
        <w:tc>
          <w:tcPr>
            <w:tcW w:w="811" w:type="pct"/>
            <w:tcMar>
              <w:top w:w="0" w:type="dxa"/>
              <w:left w:w="108" w:type="dxa"/>
              <w:bottom w:w="0" w:type="dxa"/>
              <w:right w:w="108" w:type="dxa"/>
            </w:tcMar>
            <w:vAlign w:val="center"/>
            <w:hideMark/>
          </w:tcPr>
          <w:p w14:paraId="43EB910D" w14:textId="77777777" w:rsidR="00A4084D" w:rsidRPr="00C24BE5" w:rsidRDefault="00A4084D" w:rsidP="00577C8A">
            <w:pPr>
              <w:spacing w:line="276" w:lineRule="auto"/>
              <w:jc w:val="center"/>
            </w:pPr>
            <w:r w:rsidRPr="00C24BE5">
              <w:t>40</w:t>
            </w:r>
          </w:p>
        </w:tc>
      </w:tr>
      <w:tr w:rsidR="00A4084D" w:rsidRPr="00C24BE5" w14:paraId="240B3B37" w14:textId="77777777" w:rsidTr="005A5A58">
        <w:trPr>
          <w:trHeight w:val="211"/>
        </w:trPr>
        <w:tc>
          <w:tcPr>
            <w:tcW w:w="3378" w:type="pct"/>
            <w:tcMar>
              <w:top w:w="0" w:type="dxa"/>
              <w:left w:w="108" w:type="dxa"/>
              <w:bottom w:w="0" w:type="dxa"/>
              <w:right w:w="108" w:type="dxa"/>
            </w:tcMar>
            <w:hideMark/>
          </w:tcPr>
          <w:p w14:paraId="0BD85D00" w14:textId="77777777" w:rsidR="00A4084D" w:rsidRPr="00C24BE5" w:rsidRDefault="00A4084D" w:rsidP="00577C8A">
            <w:pPr>
              <w:spacing w:line="276" w:lineRule="auto"/>
            </w:pPr>
            <w:r w:rsidRPr="00C24BE5">
              <w:t>Jan van Der Meer (non-executive)</w:t>
            </w:r>
          </w:p>
        </w:tc>
        <w:tc>
          <w:tcPr>
            <w:tcW w:w="811" w:type="pct"/>
            <w:tcMar>
              <w:top w:w="0" w:type="dxa"/>
              <w:left w:w="108" w:type="dxa"/>
              <w:bottom w:w="0" w:type="dxa"/>
              <w:right w:w="108" w:type="dxa"/>
            </w:tcMar>
            <w:vAlign w:val="center"/>
            <w:hideMark/>
          </w:tcPr>
          <w:p w14:paraId="067485B2" w14:textId="77777777" w:rsidR="00A4084D" w:rsidRPr="00C24BE5" w:rsidRDefault="00A4084D" w:rsidP="00577C8A">
            <w:pPr>
              <w:spacing w:line="276" w:lineRule="auto"/>
              <w:jc w:val="center"/>
            </w:pPr>
            <w:r w:rsidRPr="00C24BE5">
              <w:t>36</w:t>
            </w:r>
          </w:p>
        </w:tc>
        <w:tc>
          <w:tcPr>
            <w:tcW w:w="811" w:type="pct"/>
            <w:tcMar>
              <w:top w:w="0" w:type="dxa"/>
              <w:left w:w="108" w:type="dxa"/>
              <w:bottom w:w="0" w:type="dxa"/>
              <w:right w:w="108" w:type="dxa"/>
            </w:tcMar>
            <w:vAlign w:val="center"/>
            <w:hideMark/>
          </w:tcPr>
          <w:p w14:paraId="3F39B616" w14:textId="77777777" w:rsidR="00A4084D" w:rsidRPr="00C24BE5" w:rsidRDefault="00A4084D" w:rsidP="00577C8A">
            <w:pPr>
              <w:spacing w:line="276" w:lineRule="auto"/>
              <w:jc w:val="center"/>
            </w:pPr>
            <w:r w:rsidRPr="00C24BE5">
              <w:t>30</w:t>
            </w:r>
          </w:p>
        </w:tc>
      </w:tr>
      <w:tr w:rsidR="00A4084D" w:rsidRPr="00C24BE5" w14:paraId="78B0A328" w14:textId="77777777" w:rsidTr="005A5A58">
        <w:trPr>
          <w:trHeight w:val="211"/>
        </w:trPr>
        <w:tc>
          <w:tcPr>
            <w:tcW w:w="3378" w:type="pct"/>
            <w:tcMar>
              <w:top w:w="0" w:type="dxa"/>
              <w:left w:w="108" w:type="dxa"/>
              <w:bottom w:w="0" w:type="dxa"/>
              <w:right w:w="108" w:type="dxa"/>
            </w:tcMar>
            <w:hideMark/>
          </w:tcPr>
          <w:p w14:paraId="5DEB82EC" w14:textId="77777777" w:rsidR="00A4084D" w:rsidRPr="00C24BE5" w:rsidRDefault="00A4084D" w:rsidP="00577C8A">
            <w:pPr>
              <w:spacing w:line="276" w:lineRule="auto"/>
            </w:pPr>
            <w:r w:rsidRPr="00C24BE5">
              <w:t>Harin Thaker (non-executive)</w:t>
            </w:r>
          </w:p>
        </w:tc>
        <w:tc>
          <w:tcPr>
            <w:tcW w:w="811" w:type="pct"/>
            <w:tcMar>
              <w:top w:w="0" w:type="dxa"/>
              <w:left w:w="108" w:type="dxa"/>
              <w:bottom w:w="0" w:type="dxa"/>
              <w:right w:w="108" w:type="dxa"/>
            </w:tcMar>
            <w:vAlign w:val="center"/>
            <w:hideMark/>
          </w:tcPr>
          <w:p w14:paraId="2F0A7EB0" w14:textId="77777777" w:rsidR="00A4084D" w:rsidRPr="00C24BE5" w:rsidRDefault="00A4084D" w:rsidP="00577C8A">
            <w:pPr>
              <w:spacing w:line="276" w:lineRule="auto"/>
              <w:jc w:val="center"/>
            </w:pPr>
            <w:r w:rsidRPr="00C24BE5">
              <w:t>250</w:t>
            </w:r>
          </w:p>
        </w:tc>
        <w:tc>
          <w:tcPr>
            <w:tcW w:w="811" w:type="pct"/>
            <w:tcMar>
              <w:top w:w="0" w:type="dxa"/>
              <w:left w:w="108" w:type="dxa"/>
              <w:bottom w:w="0" w:type="dxa"/>
              <w:right w:w="108" w:type="dxa"/>
            </w:tcMar>
            <w:vAlign w:val="center"/>
            <w:hideMark/>
          </w:tcPr>
          <w:p w14:paraId="40AAEF71" w14:textId="77777777" w:rsidR="00A4084D" w:rsidRPr="00C24BE5" w:rsidRDefault="00A4084D" w:rsidP="00577C8A">
            <w:pPr>
              <w:spacing w:line="276" w:lineRule="auto"/>
              <w:jc w:val="center"/>
            </w:pPr>
            <w:r w:rsidRPr="00C24BE5">
              <w:t>323</w:t>
            </w:r>
          </w:p>
        </w:tc>
      </w:tr>
      <w:tr w:rsidR="00A4084D" w:rsidRPr="00C24BE5" w14:paraId="76F45485" w14:textId="77777777" w:rsidTr="005A5A58">
        <w:trPr>
          <w:trHeight w:val="64"/>
        </w:trPr>
        <w:tc>
          <w:tcPr>
            <w:tcW w:w="3378" w:type="pct"/>
            <w:tcMar>
              <w:top w:w="0" w:type="dxa"/>
              <w:left w:w="108" w:type="dxa"/>
              <w:bottom w:w="0" w:type="dxa"/>
              <w:right w:w="108" w:type="dxa"/>
            </w:tcMar>
            <w:hideMark/>
          </w:tcPr>
          <w:p w14:paraId="2B701EF5" w14:textId="77777777" w:rsidR="00A4084D" w:rsidRPr="00C24BE5" w:rsidRDefault="00A4084D" w:rsidP="00577C8A">
            <w:pPr>
              <w:spacing w:line="276" w:lineRule="auto"/>
            </w:pPr>
            <w:r w:rsidRPr="00C24BE5">
              <w:t>Daniel Aalsvel (non-executive)</w:t>
            </w:r>
          </w:p>
        </w:tc>
        <w:tc>
          <w:tcPr>
            <w:tcW w:w="811" w:type="pct"/>
            <w:tcMar>
              <w:top w:w="0" w:type="dxa"/>
              <w:left w:w="108" w:type="dxa"/>
              <w:bottom w:w="0" w:type="dxa"/>
              <w:right w:w="108" w:type="dxa"/>
            </w:tcMar>
            <w:vAlign w:val="center"/>
            <w:hideMark/>
          </w:tcPr>
          <w:p w14:paraId="0760665D" w14:textId="77777777" w:rsidR="00A4084D" w:rsidRPr="00C24BE5" w:rsidRDefault="00A4084D" w:rsidP="00577C8A">
            <w:pPr>
              <w:spacing w:line="276" w:lineRule="auto"/>
              <w:jc w:val="center"/>
            </w:pPr>
            <w:r w:rsidRPr="00C24BE5">
              <w:t>42</w:t>
            </w:r>
          </w:p>
        </w:tc>
        <w:tc>
          <w:tcPr>
            <w:tcW w:w="811" w:type="pct"/>
            <w:tcMar>
              <w:top w:w="0" w:type="dxa"/>
              <w:left w:w="108" w:type="dxa"/>
              <w:bottom w:w="0" w:type="dxa"/>
              <w:right w:w="108" w:type="dxa"/>
            </w:tcMar>
            <w:vAlign w:val="center"/>
            <w:hideMark/>
          </w:tcPr>
          <w:p w14:paraId="1843AA98" w14:textId="77777777" w:rsidR="00A4084D" w:rsidRPr="00C24BE5" w:rsidRDefault="00A4084D" w:rsidP="00577C8A">
            <w:pPr>
              <w:spacing w:line="276" w:lineRule="auto"/>
              <w:jc w:val="center"/>
            </w:pPr>
            <w:r w:rsidRPr="00C24BE5">
              <w:t>30</w:t>
            </w:r>
          </w:p>
        </w:tc>
      </w:tr>
      <w:tr w:rsidR="00A4084D" w:rsidRPr="00C24BE5" w14:paraId="5D31015B" w14:textId="77777777" w:rsidTr="005A5A58">
        <w:trPr>
          <w:trHeight w:val="200"/>
        </w:trPr>
        <w:tc>
          <w:tcPr>
            <w:tcW w:w="3378" w:type="pct"/>
            <w:tcMar>
              <w:top w:w="0" w:type="dxa"/>
              <w:left w:w="108" w:type="dxa"/>
              <w:bottom w:w="0" w:type="dxa"/>
              <w:right w:w="108" w:type="dxa"/>
            </w:tcMar>
          </w:tcPr>
          <w:p w14:paraId="165B6137" w14:textId="77777777" w:rsidR="00A4084D" w:rsidRPr="00C24BE5" w:rsidRDefault="00A4084D" w:rsidP="00577C8A">
            <w:pPr>
              <w:spacing w:line="276" w:lineRule="auto"/>
            </w:pPr>
          </w:p>
        </w:tc>
        <w:tc>
          <w:tcPr>
            <w:tcW w:w="811" w:type="pct"/>
            <w:tcBorders>
              <w:top w:val="single" w:sz="8" w:space="0" w:color="auto"/>
              <w:left w:val="nil"/>
              <w:bottom w:val="double" w:sz="4" w:space="0" w:color="auto"/>
              <w:right w:val="nil"/>
            </w:tcBorders>
            <w:tcMar>
              <w:top w:w="0" w:type="dxa"/>
              <w:left w:w="108" w:type="dxa"/>
              <w:bottom w:w="0" w:type="dxa"/>
              <w:right w:w="108" w:type="dxa"/>
            </w:tcMar>
            <w:vAlign w:val="center"/>
            <w:hideMark/>
          </w:tcPr>
          <w:p w14:paraId="4AAD27DD" w14:textId="77777777" w:rsidR="00A4084D" w:rsidRPr="00C24BE5" w:rsidRDefault="00A4084D" w:rsidP="00577C8A">
            <w:pPr>
              <w:spacing w:line="276" w:lineRule="auto"/>
              <w:jc w:val="center"/>
            </w:pPr>
            <w:r w:rsidRPr="00C24BE5">
              <w:t>425</w:t>
            </w:r>
          </w:p>
        </w:tc>
        <w:tc>
          <w:tcPr>
            <w:tcW w:w="811" w:type="pct"/>
            <w:tcBorders>
              <w:top w:val="single" w:sz="8" w:space="0" w:color="auto"/>
              <w:left w:val="nil"/>
              <w:bottom w:val="double" w:sz="4" w:space="0" w:color="auto"/>
              <w:right w:val="nil"/>
            </w:tcBorders>
            <w:tcMar>
              <w:top w:w="0" w:type="dxa"/>
              <w:left w:w="108" w:type="dxa"/>
              <w:bottom w:w="0" w:type="dxa"/>
              <w:right w:w="108" w:type="dxa"/>
            </w:tcMar>
            <w:vAlign w:val="center"/>
            <w:hideMark/>
          </w:tcPr>
          <w:p w14:paraId="6FDF1B8E" w14:textId="77777777" w:rsidR="00A4084D" w:rsidRPr="00C24BE5" w:rsidRDefault="00A4084D" w:rsidP="00577C8A">
            <w:pPr>
              <w:spacing w:line="276" w:lineRule="auto"/>
              <w:jc w:val="center"/>
            </w:pPr>
            <w:r w:rsidRPr="00C24BE5">
              <w:t>463</w:t>
            </w:r>
          </w:p>
        </w:tc>
      </w:tr>
    </w:tbl>
    <w:p w14:paraId="3C0DFA1E" w14:textId="77777777" w:rsidR="00A4084D" w:rsidRPr="005A5A58" w:rsidRDefault="00A4084D" w:rsidP="00A4084D">
      <w:pPr>
        <w:pStyle w:val="LLNormal"/>
        <w:spacing w:line="276" w:lineRule="auto"/>
        <w:rPr>
          <w:rFonts w:ascii="Times New Roman" w:hAnsi="Times New Roman" w:cs="Times New Roman"/>
          <w:sz w:val="22"/>
          <w:szCs w:val="22"/>
        </w:rPr>
      </w:pPr>
    </w:p>
    <w:p w14:paraId="7F41269D"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Director fees in relation to Company’s subsidiaries for the year ended 31 December 2016 amounted to €33 thousand.</w:t>
      </w:r>
    </w:p>
    <w:p w14:paraId="3F6EE45B"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Remuneration policy</w:t>
      </w:r>
    </w:p>
    <w:p w14:paraId="1C3B5E04" w14:textId="77777777" w:rsidR="00A4084D" w:rsidRPr="005F519C" w:rsidRDefault="00A4084D" w:rsidP="00A4084D">
      <w:pPr>
        <w:spacing w:after="200" w:line="276" w:lineRule="auto"/>
        <w:rPr>
          <w:lang w:val="en-GB"/>
        </w:rPr>
      </w:pPr>
      <w:r w:rsidRPr="00B92DDD">
        <w:rPr>
          <w:lang w:val="en-GB"/>
        </w:rPr>
        <w:t>The remuneration policy regarding the remuneration of the Board, as proposed by the Company’s remuneration committee, has been adopted by the General Meeting on 2 February 2015.</w:t>
      </w:r>
    </w:p>
    <w:p w14:paraId="2C926E0F" w14:textId="77777777" w:rsidR="00A4084D" w:rsidRPr="005A5A58" w:rsidRDefault="00A4084D" w:rsidP="00A4084D">
      <w:pPr>
        <w:spacing w:after="200" w:line="276" w:lineRule="auto"/>
        <w:rPr>
          <w:lang w:val="en-GB"/>
        </w:rPr>
      </w:pPr>
      <w:r w:rsidRPr="005A5A58">
        <w:rPr>
          <w:lang w:val="en-GB"/>
        </w:rPr>
        <w:t>The fundamental principle of the remuneration policy is that remuneration and other terms of employment for the members of the Board shall be in line with the market and in accordance with services and time commitment of the Directors, in order to ensure that the Company will be able to attract, motivate and retain necessary individuals to enable the Board to promote the interests of the Company in the medium and long term. The total remuneration to the Directors may consist of a fixed salary, remuneration for additional services and other benefits.</w:t>
      </w:r>
    </w:p>
    <w:p w14:paraId="08950E8B" w14:textId="77777777" w:rsidR="00A4084D" w:rsidRPr="00B92DDD" w:rsidRDefault="00A4084D" w:rsidP="00A4084D">
      <w:pPr>
        <w:spacing w:after="200" w:line="276" w:lineRule="auto"/>
        <w:rPr>
          <w:lang w:val="en-GB"/>
        </w:rPr>
      </w:pPr>
      <w:r w:rsidRPr="005A5A58">
        <w:rPr>
          <w:lang w:val="en-GB"/>
        </w:rPr>
        <w:t xml:space="preserve">The remuneration policy is available on Company’s website at </w:t>
      </w:r>
      <w:hyperlink r:id="rId17" w:history="1">
        <w:r w:rsidRPr="005F519C">
          <w:rPr>
            <w:rStyle w:val="Hyperlink"/>
            <w:lang w:val="en-GB"/>
          </w:rPr>
          <w:t>www.brack-capital.com</w:t>
        </w:r>
      </w:hyperlink>
      <w:r w:rsidRPr="00B92DDD">
        <w:rPr>
          <w:lang w:val="en-GB"/>
        </w:rPr>
        <w:t xml:space="preserve">. </w:t>
      </w:r>
    </w:p>
    <w:p w14:paraId="595B9CD9"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Remuneration Committee attendance and meetings</w:t>
      </w:r>
    </w:p>
    <w:p w14:paraId="2A9D0D12" w14:textId="77777777" w:rsidR="00A4084D" w:rsidRPr="005A5A58" w:rsidRDefault="00A4084D" w:rsidP="00A4084D">
      <w:pPr>
        <w:spacing w:after="200" w:line="276" w:lineRule="auto"/>
        <w:rPr>
          <w:lang w:val="en-GB"/>
        </w:rPr>
      </w:pPr>
      <w:r w:rsidRPr="00B92DDD">
        <w:rPr>
          <w:lang w:val="en-GB"/>
        </w:rPr>
        <w:t>The Remuneration Committee met five times during 2016. All member</w:t>
      </w:r>
      <w:r w:rsidRPr="005F519C">
        <w:rPr>
          <w:lang w:val="en-GB"/>
        </w:rPr>
        <w:t xml:space="preserve">s of the Remuneration Committee attended all meetings. Certain other Board members also attended some of the Remuneration Committee meeting by invitation. </w:t>
      </w:r>
    </w:p>
    <w:p w14:paraId="660B3604" w14:textId="77777777" w:rsidR="00A4084D" w:rsidRPr="005A5A58" w:rsidRDefault="00A4084D" w:rsidP="00A4084D">
      <w:pPr>
        <w:spacing w:after="200" w:line="276" w:lineRule="auto"/>
        <w:rPr>
          <w:lang w:val="en-GB"/>
        </w:rPr>
      </w:pPr>
      <w:r w:rsidRPr="005A5A58">
        <w:rPr>
          <w:lang w:val="en-GB"/>
        </w:rPr>
        <w:t xml:space="preserve">Throughout the year, the Remuneration Committee, among others, reviewed and considered the following: </w:t>
      </w:r>
    </w:p>
    <w:p w14:paraId="5724266C" w14:textId="77777777" w:rsidR="00A4084D" w:rsidRPr="005A5A58" w:rsidRDefault="00A4084D" w:rsidP="005A5A58">
      <w:pPr>
        <w:pStyle w:val="ListParagraph"/>
        <w:widowControl/>
        <w:numPr>
          <w:ilvl w:val="0"/>
          <w:numId w:val="117"/>
        </w:numPr>
        <w:suppressAutoHyphens/>
        <w:spacing w:after="200" w:line="276" w:lineRule="auto"/>
        <w:rPr>
          <w:lang w:val="en-GB"/>
        </w:rPr>
      </w:pPr>
      <w:r w:rsidRPr="005A5A58">
        <w:rPr>
          <w:lang w:val="en-GB"/>
        </w:rPr>
        <w:t xml:space="preserve">Reviewed and recommended a change to remuneration package for the Directors; </w:t>
      </w:r>
    </w:p>
    <w:p w14:paraId="20E2D773" w14:textId="77777777" w:rsidR="00A4084D" w:rsidRPr="005A5A58" w:rsidRDefault="00A4084D" w:rsidP="005A5A58">
      <w:pPr>
        <w:pStyle w:val="ListParagraph"/>
        <w:widowControl/>
        <w:numPr>
          <w:ilvl w:val="0"/>
          <w:numId w:val="117"/>
        </w:numPr>
        <w:suppressAutoHyphens/>
        <w:spacing w:after="200" w:line="276" w:lineRule="auto"/>
        <w:rPr>
          <w:lang w:val="en-GB"/>
        </w:rPr>
      </w:pPr>
      <w:r w:rsidRPr="005A5A58">
        <w:rPr>
          <w:lang w:val="en-GB"/>
        </w:rPr>
        <w:t>The determination of the realization of the achievement of the targets based on the general and year specific parameters for the 2016 incentive scheme for the Chief Executive Officer, Chief Financial Officer and Corporate Secretary; and</w:t>
      </w:r>
    </w:p>
    <w:p w14:paraId="43E63D6B" w14:textId="29A1DCCC" w:rsidR="00E4216E" w:rsidRPr="004664F7" w:rsidRDefault="00A4084D" w:rsidP="006D4410">
      <w:pPr>
        <w:pStyle w:val="ListParagraph"/>
        <w:widowControl/>
        <w:numPr>
          <w:ilvl w:val="0"/>
          <w:numId w:val="117"/>
        </w:numPr>
        <w:suppressAutoHyphens/>
        <w:spacing w:after="200" w:line="240" w:lineRule="auto"/>
        <w:jc w:val="left"/>
        <w:rPr>
          <w:lang w:val="en-GB"/>
        </w:rPr>
      </w:pPr>
      <w:r w:rsidRPr="004664F7">
        <w:rPr>
          <w:lang w:val="en-GB"/>
        </w:rPr>
        <w:t>Setting the performance targets for 2017 for the Chief Executive Officer, Chief Financial Officer and Corporate Secretary</w:t>
      </w:r>
      <w:r w:rsidR="00E4216E" w:rsidRPr="004664F7">
        <w:rPr>
          <w:lang w:val="en-GB"/>
        </w:rPr>
        <w:t>.</w:t>
      </w:r>
    </w:p>
    <w:p w14:paraId="1E45833F" w14:textId="23490FE3" w:rsidR="00A4084D" w:rsidRPr="005A5A58" w:rsidRDefault="00A4084D" w:rsidP="005A5A58">
      <w:pPr>
        <w:pStyle w:val="LLHeading2"/>
        <w:numPr>
          <w:ilvl w:val="1"/>
          <w:numId w:val="120"/>
        </w:numPr>
        <w:rPr>
          <w:rFonts w:ascii="Times New Roman" w:hAnsi="Times New Roman"/>
          <w:b/>
          <w:sz w:val="22"/>
          <w:lang w:val="en-GB"/>
        </w:rPr>
      </w:pPr>
      <w:bookmarkStart w:id="104" w:name="_Ref447026040"/>
      <w:bookmarkStart w:id="105" w:name="_Toc447029953"/>
      <w:r w:rsidRPr="005A5A58">
        <w:rPr>
          <w:rFonts w:ascii="Times New Roman" w:hAnsi="Times New Roman"/>
          <w:b/>
          <w:sz w:val="22"/>
          <w:lang w:val="en-GB"/>
        </w:rPr>
        <w:t>AUDIT COMMITTEE REPORT</w:t>
      </w:r>
      <w:bookmarkEnd w:id="104"/>
      <w:bookmarkEnd w:id="105"/>
    </w:p>
    <w:p w14:paraId="6BC8D7FC"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Audit Committee</w:t>
      </w:r>
    </w:p>
    <w:p w14:paraId="1312BF0F"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lastRenderedPageBreak/>
        <w:t>The Audit Committee is comprised of Harin Thaker (non-executive Chairman), Michiel Olland (executive Director) and Daniel Aalsvel (independent non-executive Director). Daniel Aalsvel is the chairman of this committee.</w:t>
      </w:r>
    </w:p>
    <w:p w14:paraId="51385420"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Role</w:t>
      </w:r>
    </w:p>
    <w:p w14:paraId="790039DF"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Audit Committee assists the Board in observing its responsibility of ensuring that the Group’s financial systems provide accurate and up-do-date information on its financial position and that the published consolidated financial statements represent a true and fair reflection of this position. It also assists the Board in ensuring that appropriate accounting policies, internal financial controls and compliance procedures are in place.</w:t>
      </w:r>
    </w:p>
    <w:p w14:paraId="18B90F95"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Audit Committee receives and reviews information from the Chief Financial Officer, the Company Secretary and the external auditors regularly throughout the year and upon request.</w:t>
      </w:r>
    </w:p>
    <w:p w14:paraId="0E978C71"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External auditors</w:t>
      </w:r>
    </w:p>
    <w:p w14:paraId="66F37F33"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Ernst &amp; Young Accountants LLP is the Company’s current external auditor.</w:t>
      </w:r>
    </w:p>
    <w:p w14:paraId="2663B18E"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Audit Committee considers the appointment of the external auditors and reviews their terms of appointment and negotiates fees on behalf of the Company prior to making recommendations through the Board to the shareholders to consider at the General Meeting.</w:t>
      </w:r>
    </w:p>
    <w:p w14:paraId="599F48E2"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Ernst &amp; Young Accountants LLP was recommended by the Audit Committee and proposed to the Board to be appointed as the statutory auditor starting with the audit of the financial statements for the year ended 31 December 2014 and this appointment was approved by the General Meeting on 2 February 2015. There was no tender for the audit contract. Under Dutch law there is no requirement to re-appoint the external auditor each financial year to hold office until the conclusion of the next general meeting when the accounts are laid before the meeting. An auditor, whose appointment has been approved by the general meeting of shareholders, will remain in office until such time as that auditor is replaced and the new auditor is approved at the general meeting. </w:t>
      </w:r>
    </w:p>
    <w:p w14:paraId="4EBBFE10"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In accordance with corporate governance requirements, the Audit Committee reviewed on 15 November 2016 the independence and objectivity of the external auditors and has reported to the Board that it considers that the external auditors’ independence and objectivity have been maintained.</w:t>
      </w:r>
    </w:p>
    <w:p w14:paraId="1D0E7E3C"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To analyse audit effectiveness, the Audit Committee meets with senior management to discuss the performance of the external auditors without them being present. Separate meetings are also held with the external auditors without the presence of any member of the senior management, as requested.</w:t>
      </w:r>
    </w:p>
    <w:p w14:paraId="500D9624" w14:textId="6FFA63A5"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Audit Committee met </w:t>
      </w:r>
      <w:r w:rsidRPr="004664F7">
        <w:rPr>
          <w:rFonts w:ascii="Times New Roman" w:hAnsi="Times New Roman" w:cs="Times New Roman"/>
          <w:sz w:val="22"/>
          <w:szCs w:val="22"/>
        </w:rPr>
        <w:t xml:space="preserve">on </w:t>
      </w:r>
      <w:r w:rsidR="00F55A8A" w:rsidRPr="006D4410">
        <w:rPr>
          <w:rFonts w:ascii="Times New Roman" w:hAnsi="Times New Roman" w:cs="Times New Roman"/>
          <w:sz w:val="22"/>
          <w:szCs w:val="22"/>
        </w:rPr>
        <w:t>28</w:t>
      </w:r>
      <w:r w:rsidRPr="006D4410">
        <w:rPr>
          <w:rFonts w:ascii="Times New Roman" w:hAnsi="Times New Roman" w:cs="Times New Roman"/>
          <w:sz w:val="22"/>
          <w:szCs w:val="22"/>
        </w:rPr>
        <w:t xml:space="preserve"> April 2017</w:t>
      </w:r>
      <w:r w:rsidRPr="004664F7">
        <w:rPr>
          <w:rFonts w:ascii="Times New Roman" w:hAnsi="Times New Roman" w:cs="Times New Roman"/>
          <w:sz w:val="22"/>
          <w:szCs w:val="22"/>
        </w:rPr>
        <w:t xml:space="preserve"> for the approval of the accounts. The Audit Committee recommended to the Board that:</w:t>
      </w:r>
    </w:p>
    <w:p w14:paraId="3445D4D2" w14:textId="77777777" w:rsidR="00A4084D" w:rsidRPr="005A5A58" w:rsidRDefault="00A4084D" w:rsidP="005A5A58">
      <w:pPr>
        <w:pStyle w:val="ListParagraph"/>
        <w:widowControl/>
        <w:numPr>
          <w:ilvl w:val="0"/>
          <w:numId w:val="119"/>
        </w:numPr>
        <w:suppressAutoHyphens/>
        <w:spacing w:before="240" w:after="240" w:line="276" w:lineRule="auto"/>
        <w:rPr>
          <w:lang w:val="en-GB"/>
        </w:rPr>
      </w:pPr>
      <w:r w:rsidRPr="00B92DDD">
        <w:rPr>
          <w:lang w:val="en-GB"/>
        </w:rPr>
        <w:t xml:space="preserve">the </w:t>
      </w:r>
      <w:r w:rsidRPr="005F519C">
        <w:rPr>
          <w:lang w:val="en-GB"/>
        </w:rPr>
        <w:t>consolidated financial statements for the year ended 31 December 2016 give a true and fair view of the assets and liabilities, the financial position and profit or</w:t>
      </w:r>
      <w:r w:rsidRPr="005A5A58">
        <w:rPr>
          <w:lang w:val="en-GB"/>
        </w:rPr>
        <w:t xml:space="preserve"> loss of BCRE and the undertakings included in the consolidation taken as a whole;</w:t>
      </w:r>
    </w:p>
    <w:p w14:paraId="76024BC9" w14:textId="77777777" w:rsidR="00A4084D" w:rsidRPr="005A5A58" w:rsidRDefault="00A4084D" w:rsidP="00A4084D">
      <w:pPr>
        <w:pStyle w:val="ListParagraph"/>
        <w:spacing w:before="240" w:after="240" w:line="276" w:lineRule="auto"/>
        <w:ind w:left="480"/>
        <w:rPr>
          <w:lang w:val="en-GB"/>
        </w:rPr>
      </w:pPr>
    </w:p>
    <w:p w14:paraId="51225382" w14:textId="77777777" w:rsidR="00A4084D" w:rsidRPr="005A5A58" w:rsidRDefault="00A4084D" w:rsidP="005A5A58">
      <w:pPr>
        <w:pStyle w:val="ListParagraph"/>
        <w:widowControl/>
        <w:numPr>
          <w:ilvl w:val="0"/>
          <w:numId w:val="119"/>
        </w:numPr>
        <w:suppressAutoHyphens/>
        <w:spacing w:before="240" w:after="240" w:line="276" w:lineRule="auto"/>
        <w:rPr>
          <w:lang w:val="en-GB"/>
        </w:rPr>
      </w:pPr>
      <w:r w:rsidRPr="005A5A58">
        <w:rPr>
          <w:lang w:val="en-GB"/>
        </w:rPr>
        <w:t>the Company financial statements for the year ended 31 December 2016 give a true and fair view of the assets and liabilities, the financial position and profit or loss of BCRE;</w:t>
      </w:r>
    </w:p>
    <w:p w14:paraId="2CEA74E0" w14:textId="77777777" w:rsidR="00A4084D" w:rsidRPr="005A5A58" w:rsidRDefault="00A4084D" w:rsidP="00A4084D">
      <w:pPr>
        <w:pStyle w:val="ListParagraph"/>
        <w:rPr>
          <w:lang w:val="en-GB"/>
        </w:rPr>
      </w:pPr>
    </w:p>
    <w:p w14:paraId="39927643" w14:textId="77777777" w:rsidR="00A4084D" w:rsidRPr="005A5A58" w:rsidRDefault="00A4084D" w:rsidP="005A5A58">
      <w:pPr>
        <w:pStyle w:val="ListParagraph"/>
        <w:widowControl/>
        <w:numPr>
          <w:ilvl w:val="0"/>
          <w:numId w:val="119"/>
        </w:numPr>
        <w:suppressAutoHyphens/>
        <w:spacing w:before="240" w:after="240" w:line="276" w:lineRule="auto"/>
        <w:rPr>
          <w:lang w:val="en-GB"/>
        </w:rPr>
      </w:pPr>
      <w:r w:rsidRPr="005A5A58">
        <w:rPr>
          <w:lang w:val="en-GB"/>
        </w:rPr>
        <w:t>the additional management information report provided in the annual report gives a true and fair view of the situation on the balance sheet date and the state of affairs at BCRE during the financial year 2016 and the undertakings included in the consolidation taken as a whole; and</w:t>
      </w:r>
    </w:p>
    <w:p w14:paraId="42CFCDB8" w14:textId="77777777" w:rsidR="00A4084D" w:rsidRPr="005A5A58" w:rsidRDefault="00A4084D" w:rsidP="00A4084D">
      <w:pPr>
        <w:pStyle w:val="ListParagraph"/>
        <w:spacing w:before="240" w:after="240" w:line="276" w:lineRule="auto"/>
        <w:ind w:left="480"/>
        <w:rPr>
          <w:lang w:val="en-GB"/>
        </w:rPr>
      </w:pPr>
    </w:p>
    <w:p w14:paraId="3913DC78" w14:textId="77777777" w:rsidR="00A4084D" w:rsidRPr="005A5A58" w:rsidRDefault="00A4084D" w:rsidP="005A5A58">
      <w:pPr>
        <w:pStyle w:val="ListParagraph"/>
        <w:widowControl/>
        <w:numPr>
          <w:ilvl w:val="0"/>
          <w:numId w:val="119"/>
        </w:numPr>
        <w:suppressAutoHyphens/>
        <w:spacing w:before="240" w:after="240" w:line="276" w:lineRule="auto"/>
        <w:rPr>
          <w:lang w:val="en-GB"/>
        </w:rPr>
      </w:pPr>
      <w:r w:rsidRPr="005A5A58">
        <w:rPr>
          <w:lang w:val="en-GB"/>
        </w:rPr>
        <w:t xml:space="preserve">the principal risks to which BCRE is exposed are described in the annual report. For a description of these risks, see Section 1.9 below. </w:t>
      </w:r>
    </w:p>
    <w:p w14:paraId="49FDAC27" w14:textId="77777777" w:rsidR="00A4084D" w:rsidRPr="005A5A58" w:rsidRDefault="00A4084D" w:rsidP="00A4084D">
      <w:pPr>
        <w:pStyle w:val="ListParagraph"/>
        <w:rPr>
          <w:lang w:val="en-GB"/>
        </w:rPr>
      </w:pPr>
    </w:p>
    <w:p w14:paraId="23C235BA"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No non-audit fees were paid to the external auditors during 2016.</w:t>
      </w:r>
    </w:p>
    <w:p w14:paraId="6C93E713"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 xml:space="preserve">Internal audit </w:t>
      </w:r>
    </w:p>
    <w:p w14:paraId="0114C130"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Company does not have an internal audit function. The Audit Committee will continue to monitor and review the need for an internal audit function.</w:t>
      </w:r>
    </w:p>
    <w:p w14:paraId="1443F687"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i/>
          <w:sz w:val="22"/>
          <w:szCs w:val="22"/>
        </w:rPr>
        <w:t>Financial reporting</w:t>
      </w:r>
      <w:r w:rsidRPr="005A5A58">
        <w:rPr>
          <w:rFonts w:ascii="Times New Roman" w:hAnsi="Times New Roman" w:cs="Times New Roman"/>
          <w:b/>
          <w:sz w:val="22"/>
          <w:szCs w:val="22"/>
        </w:rPr>
        <w:t xml:space="preserve"> </w:t>
      </w:r>
    </w:p>
    <w:p w14:paraId="0E555357"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Prior to submission to the Board, the Audit Committee monitors the integrity of the financial statements and annual accounts and confirms that they have been properly prepared in accordance with IFRS and the requirements of Dutch law.</w:t>
      </w:r>
    </w:p>
    <w:p w14:paraId="7A6AFBB8"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Audit Committee reviews the draft annual and interim reports before recommending their publication to the Board. The Audit Committee discusses with the relevant senior managers, as required, and external auditors the significant accounting policies, estimates and judgments applied in preparing these reports.</w:t>
      </w:r>
    </w:p>
    <w:p w14:paraId="7547B27F"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Audit Committee or the Board and the senior management also review the reports to shareholders and any other public announcement concerning the Group’s financial position and corporate governance statements.</w:t>
      </w:r>
    </w:p>
    <w:p w14:paraId="5A97A2E7" w14:textId="63B6D2C9"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During August 2016, the Audit Committee met in order to discuss and recommend to the Board to approve the valuations of the major investments in Russia in relation to 2016 interim reports. During </w:t>
      </w:r>
      <w:r w:rsidR="00B0436A" w:rsidRPr="00B92DDD">
        <w:rPr>
          <w:rFonts w:ascii="Times New Roman" w:hAnsi="Times New Roman" w:cs="Times New Roman"/>
          <w:sz w:val="22"/>
          <w:szCs w:val="22"/>
        </w:rPr>
        <w:t>March 2017,</w:t>
      </w:r>
      <w:r w:rsidRPr="005A5A58">
        <w:rPr>
          <w:rFonts w:ascii="Times New Roman" w:hAnsi="Times New Roman" w:cs="Times New Roman"/>
          <w:sz w:val="22"/>
          <w:szCs w:val="22"/>
        </w:rPr>
        <w:t xml:space="preserve"> the Audit Committee met in order to discuss and recommend to the Board to approve the valuations of all investments in Russia and the major investments in the US in relation to the 2016 annual report. During the above meetings, the Audit Committee has held detailed discussions with the senior management and the Russia valuator in the presence of the external auditors with regards to the assumptions and methodology used in valuating these investments. The Audit Committee has also considered the external auditor’s approach to the valuation of these investments. Based on their above review and analysis the Audit Committee concluded that they are satisfied with the valuation of investments and recommended them for approval to the Board. </w:t>
      </w:r>
    </w:p>
    <w:p w14:paraId="06515FFF"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During the last quarter of 2016 and January 2017, the Audit Committee discussed and considered whether BCRE should continue to consolidate the financial numbers of BCRE Germany after the reduction of the Company’s shareholding in BCRE Germany. The Group, until the Deconsolidation Date, had determined that it had de facto control of BCRE Germany. The de fact control was supported by the size of voting rights held by the Group (including agreements or arrangements with other shareholders), the size of the holdings of the other shareholders and the number of votes at shareholders’ meetings.</w:t>
      </w:r>
    </w:p>
    <w:p w14:paraId="608C2378" w14:textId="48E3E279" w:rsidR="00EE7B7F"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sz w:val="22"/>
          <w:szCs w:val="22"/>
        </w:rPr>
        <w:t>Taking into consideration the new size of the Group's holding in the voting rights of BCRE Germany following the sale of shares, relative to the size and dispersion of the holdings of the other shareholders of BCRE Germany and the uncertainty on whether the rights being held by the controlling shareholder can further enable the Group to exercise the majority of the voting power that participates in the shareholder's meetings of BCRE Germany, it was concluded that from the Deconsolidation Date onwards, the de facto control over BCRE Germany was lost. As a result, BCRE will not consolidate the financial position of BCRE Germany starting from the Deconsolidation Date, and will be accounted using the equity method of accounting.</w:t>
      </w:r>
    </w:p>
    <w:p w14:paraId="770A8F6B" w14:textId="22DBAD1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 xml:space="preserve">Whistleblowing </w:t>
      </w:r>
    </w:p>
    <w:p w14:paraId="6B2CEAFD"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Company has a policy in place to receive, retain, investigate and act on employee complaints or concerns regarding accounting, internal controls and auditing matters. </w:t>
      </w:r>
    </w:p>
    <w:p w14:paraId="353FD423" w14:textId="28A2A8F1" w:rsidR="00A4084D" w:rsidRPr="005A5A58" w:rsidRDefault="00A4084D" w:rsidP="00A4084D">
      <w:pPr>
        <w:pStyle w:val="LLNormal"/>
        <w:spacing w:line="276" w:lineRule="auto"/>
        <w:rPr>
          <w:rFonts w:ascii="Times New Roman" w:hAnsi="Times New Roman" w:cs="Times New Roman"/>
          <w:b/>
          <w:i/>
          <w:sz w:val="22"/>
          <w:szCs w:val="22"/>
          <w:highlight w:val="yellow"/>
        </w:rPr>
      </w:pPr>
      <w:r w:rsidRPr="005A5A58">
        <w:rPr>
          <w:rFonts w:ascii="Times New Roman" w:hAnsi="Times New Roman" w:cs="Times New Roman"/>
          <w:sz w:val="22"/>
          <w:szCs w:val="22"/>
        </w:rPr>
        <w:lastRenderedPageBreak/>
        <w:t>For the period under review, no</w:t>
      </w:r>
      <w:r w:rsidR="00577C8A" w:rsidRPr="005A5A58">
        <w:rPr>
          <w:rFonts w:ascii="Times New Roman" w:hAnsi="Times New Roman" w:cs="Times New Roman"/>
          <w:sz w:val="22"/>
          <w:szCs w:val="22"/>
        </w:rPr>
        <w:t xml:space="preserve"> incidents have been reported.</w:t>
      </w:r>
    </w:p>
    <w:p w14:paraId="6CBA0FAA" w14:textId="77777777" w:rsidR="00A4084D" w:rsidRPr="005A5A58" w:rsidRDefault="00A4084D" w:rsidP="00A4084D">
      <w:pPr>
        <w:pStyle w:val="LLNormal"/>
        <w:spacing w:line="276" w:lineRule="auto"/>
        <w:rPr>
          <w:rFonts w:ascii="Times New Roman" w:hAnsi="Times New Roman" w:cs="Times New Roman"/>
          <w:i/>
          <w:sz w:val="22"/>
          <w:szCs w:val="22"/>
        </w:rPr>
      </w:pPr>
      <w:r w:rsidRPr="005A5A58">
        <w:rPr>
          <w:rFonts w:ascii="Times New Roman" w:hAnsi="Times New Roman" w:cs="Times New Roman"/>
          <w:i/>
          <w:sz w:val="22"/>
          <w:szCs w:val="22"/>
        </w:rPr>
        <w:t>Audit Committee attendance and meetings</w:t>
      </w:r>
    </w:p>
    <w:p w14:paraId="38F7DB81"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The Audit Committee met seven times during 2016 and received regular financial updates from the Chief Financial Officer on the Group’s performance. All members of the Audit Committee attended all meetings except Daniel Aalsvel who was not present in one of the meetings due to personal reasons. Certain other Board members also attended some of the Audit Committee meetings by invitation.</w:t>
      </w:r>
    </w:p>
    <w:p w14:paraId="17ACA953" w14:textId="77777777" w:rsidR="00A4084D" w:rsidRPr="005A5A58" w:rsidRDefault="00A4084D" w:rsidP="00A4084D">
      <w:pPr>
        <w:pStyle w:val="LLNormal"/>
        <w:spacing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Throughout the year, the Audit Committee, among others, reviewed and considered the following: </w:t>
      </w:r>
    </w:p>
    <w:p w14:paraId="55E8973D"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The financial information that is publicly disclosed, which included the accounts for the year ended 31 December 2015; and the interim results for the period ended 30 June 2016;</w:t>
      </w:r>
    </w:p>
    <w:p w14:paraId="56FEE0F1"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The annual report 2015;</w:t>
      </w:r>
    </w:p>
    <w:p w14:paraId="0B0858F8"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The performance of the Group’s assets throughout the year;</w:t>
      </w:r>
    </w:p>
    <w:p w14:paraId="5A49C648"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The adequacy and effectiveness of the Group’s internal control policies and procedures as per Section 1.5.11;</w:t>
      </w:r>
    </w:p>
    <w:p w14:paraId="5B48AE18"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Discussion of valuations of Russia and US assets;</w:t>
      </w:r>
    </w:p>
    <w:p w14:paraId="0E4BA4D1"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Deconsolidation of financial position of BCRE Germany following the sale of shares;</w:t>
      </w:r>
    </w:p>
    <w:p w14:paraId="06FE8E17"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 xml:space="preserve">The selection and recommendation of the external auditors; </w:t>
      </w:r>
    </w:p>
    <w:p w14:paraId="6E9DC99E"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The independence and objectivity of the external auditors; and</w:t>
      </w:r>
    </w:p>
    <w:p w14:paraId="364C9441" w14:textId="77777777" w:rsidR="00A4084D" w:rsidRPr="005A5A58" w:rsidRDefault="00A4084D" w:rsidP="005A5A58">
      <w:pPr>
        <w:pStyle w:val="LLNormal"/>
        <w:numPr>
          <w:ilvl w:val="0"/>
          <w:numId w:val="118"/>
        </w:numPr>
        <w:suppressAutoHyphens/>
        <w:spacing w:after="0" w:line="276" w:lineRule="auto"/>
        <w:rPr>
          <w:rFonts w:ascii="Times New Roman" w:hAnsi="Times New Roman" w:cs="Times New Roman"/>
          <w:sz w:val="22"/>
          <w:szCs w:val="22"/>
        </w:rPr>
      </w:pPr>
      <w:r w:rsidRPr="005A5A58">
        <w:rPr>
          <w:rFonts w:ascii="Times New Roman" w:hAnsi="Times New Roman" w:cs="Times New Roman"/>
          <w:sz w:val="22"/>
          <w:szCs w:val="22"/>
        </w:rPr>
        <w:t>The fees for the external auditors.</w:t>
      </w:r>
    </w:p>
    <w:p w14:paraId="151D6A7F" w14:textId="77777777" w:rsidR="00AE3F84" w:rsidRDefault="00AE3F84" w:rsidP="00A4084D">
      <w:pPr>
        <w:pStyle w:val="BodyText0"/>
        <w:spacing w:line="276" w:lineRule="auto"/>
        <w:rPr>
          <w:rFonts w:ascii="Times New Roman" w:hAnsi="Times New Roman"/>
          <w:sz w:val="22"/>
        </w:rPr>
      </w:pPr>
    </w:p>
    <w:p w14:paraId="656EB3CF" w14:textId="6652E4B9" w:rsidR="00A4084D" w:rsidRDefault="00A4084D" w:rsidP="00A4084D">
      <w:pPr>
        <w:pStyle w:val="BodyText0"/>
        <w:spacing w:line="276" w:lineRule="auto"/>
        <w:rPr>
          <w:rFonts w:ascii="Times New Roman" w:hAnsi="Times New Roman"/>
          <w:sz w:val="22"/>
        </w:rPr>
      </w:pPr>
      <w:r w:rsidRPr="005A5A58">
        <w:rPr>
          <w:rFonts w:ascii="Times New Roman" w:hAnsi="Times New Roman"/>
          <w:sz w:val="22"/>
        </w:rPr>
        <w:t>On behalf of the Board</w:t>
      </w:r>
    </w:p>
    <w:p w14:paraId="16832E02" w14:textId="77777777" w:rsidR="005A5A58" w:rsidRPr="005A5A58" w:rsidRDefault="005A5A58" w:rsidP="00A4084D">
      <w:pPr>
        <w:pStyle w:val="BodyText0"/>
        <w:spacing w:line="276" w:lineRule="auto"/>
        <w:rPr>
          <w:rFonts w:ascii="Times New Roman" w:hAnsi="Times New Roman"/>
          <w:sz w:val="22"/>
        </w:rPr>
      </w:pPr>
    </w:p>
    <w:p w14:paraId="62F4FA44" w14:textId="77777777" w:rsidR="00A4084D" w:rsidRPr="005A5A58" w:rsidRDefault="00A4084D" w:rsidP="00A4084D">
      <w:pPr>
        <w:pStyle w:val="BodyText0"/>
        <w:spacing w:line="276" w:lineRule="auto"/>
        <w:rPr>
          <w:rFonts w:ascii="Times New Roman" w:hAnsi="Times New Roman"/>
          <w:sz w:val="22"/>
        </w:rPr>
      </w:pPr>
      <w:r w:rsidRPr="005A5A58">
        <w:rPr>
          <w:rFonts w:ascii="Times New Roman" w:hAnsi="Times New Roman"/>
          <w:sz w:val="22"/>
        </w:rPr>
        <w:t>Daniel Aalsvel</w:t>
      </w:r>
    </w:p>
    <w:p w14:paraId="01F41EC4" w14:textId="69352DC0" w:rsidR="00A4084D" w:rsidRPr="005A5A58" w:rsidRDefault="00A4084D" w:rsidP="006D4410">
      <w:pPr>
        <w:pStyle w:val="BodyText0"/>
      </w:pPr>
      <w:r w:rsidRPr="005A5A58">
        <w:rPr>
          <w:rFonts w:ascii="Times New Roman" w:hAnsi="Times New Roman"/>
          <w:sz w:val="22"/>
        </w:rPr>
        <w:t>CHAIRMAN OF THE AUDIT COMMITTEE</w:t>
      </w:r>
    </w:p>
    <w:p w14:paraId="0D4D0306" w14:textId="77777777" w:rsidR="00A4084D" w:rsidRPr="005A5A58" w:rsidRDefault="00A4084D" w:rsidP="005A5A58">
      <w:pPr>
        <w:pStyle w:val="LLHeading2"/>
        <w:numPr>
          <w:ilvl w:val="1"/>
          <w:numId w:val="121"/>
        </w:numPr>
        <w:rPr>
          <w:rFonts w:ascii="Times New Roman" w:hAnsi="Times New Roman"/>
          <w:b/>
          <w:sz w:val="22"/>
          <w:lang w:val="en-GB"/>
        </w:rPr>
      </w:pPr>
      <w:r w:rsidRPr="005A5A58">
        <w:rPr>
          <w:rFonts w:ascii="Times New Roman" w:hAnsi="Times New Roman"/>
          <w:b/>
          <w:sz w:val="22"/>
          <w:lang w:val="en-GB"/>
        </w:rPr>
        <w:t>RISK MANAGEMENT</w:t>
      </w:r>
    </w:p>
    <w:p w14:paraId="5E79AB09" w14:textId="77777777" w:rsidR="00A4084D" w:rsidRPr="005A5A58" w:rsidRDefault="00A4084D" w:rsidP="00A4084D">
      <w:pPr>
        <w:pStyle w:val="LLHeading2"/>
        <w:numPr>
          <w:ilvl w:val="0"/>
          <w:numId w:val="0"/>
        </w:numPr>
        <w:tabs>
          <w:tab w:val="left" w:pos="720"/>
        </w:tabs>
        <w:rPr>
          <w:rFonts w:ascii="Times New Roman" w:hAnsi="Times New Roman"/>
          <w:sz w:val="22"/>
          <w:lang w:val="en-GB"/>
        </w:rPr>
      </w:pPr>
      <w:bookmarkStart w:id="106" w:name="_Ref416978144"/>
      <w:bookmarkStart w:id="107" w:name="_Toc437951683"/>
      <w:bookmarkStart w:id="108" w:name="_Ref447026118"/>
      <w:bookmarkStart w:id="109" w:name="_Toc447029955"/>
      <w:r w:rsidRPr="005A5A58">
        <w:rPr>
          <w:rFonts w:ascii="Times New Roman" w:hAnsi="Times New Roman"/>
          <w:sz w:val="22"/>
          <w:lang w:val="en-GB"/>
        </w:rPr>
        <w:t xml:space="preserve">The following section describes the Group’s risk management and control system. </w:t>
      </w:r>
    </w:p>
    <w:p w14:paraId="7CA36F65" w14:textId="77777777" w:rsidR="00A4084D" w:rsidRPr="005A5A58" w:rsidRDefault="00A4084D" w:rsidP="00A4084D">
      <w:pPr>
        <w:pStyle w:val="LLHeading2"/>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risk management and control system forms an essential part of the business operations and reporting, and aims to ensure with a reasonable degree of certainty that the risks to which the Group is exposed are identified and controlled adequately within the margins of a conservative risk profile.</w:t>
      </w:r>
    </w:p>
    <w:p w14:paraId="24F55F44" w14:textId="77777777" w:rsidR="00A4084D" w:rsidRPr="005A5A58" w:rsidRDefault="00A4084D" w:rsidP="005A5A58">
      <w:pPr>
        <w:pStyle w:val="LLHeading3"/>
        <w:numPr>
          <w:ilvl w:val="2"/>
          <w:numId w:val="121"/>
        </w:numPr>
        <w:rPr>
          <w:rFonts w:ascii="Times New Roman" w:hAnsi="Times New Roman"/>
          <w:b/>
          <w:sz w:val="22"/>
          <w:lang w:val="en-GB" w:eastAsia="en-CA"/>
        </w:rPr>
      </w:pPr>
      <w:r w:rsidRPr="005A5A58">
        <w:rPr>
          <w:rFonts w:ascii="Times New Roman" w:hAnsi="Times New Roman"/>
          <w:b/>
          <w:sz w:val="22"/>
          <w:lang w:val="en-GB" w:eastAsia="en-CA"/>
        </w:rPr>
        <w:t>Risk Appetite</w:t>
      </w:r>
    </w:p>
    <w:p w14:paraId="74548AFE" w14:textId="77777777" w:rsidR="00A4084D" w:rsidRPr="005A5A58" w:rsidRDefault="00A4084D" w:rsidP="00A4084D">
      <w:pPr>
        <w:pStyle w:val="LLHeading3"/>
        <w:numPr>
          <w:ilvl w:val="0"/>
          <w:numId w:val="0"/>
        </w:numPr>
        <w:tabs>
          <w:tab w:val="left" w:pos="720"/>
        </w:tabs>
        <w:rPr>
          <w:rFonts w:ascii="Times New Roman" w:hAnsi="Times New Roman"/>
          <w:sz w:val="22"/>
          <w:lang w:val="en-GB" w:eastAsia="en-CA"/>
        </w:rPr>
      </w:pPr>
      <w:r w:rsidRPr="005A5A58">
        <w:rPr>
          <w:rFonts w:ascii="Times New Roman" w:hAnsi="Times New Roman"/>
          <w:sz w:val="22"/>
          <w:lang w:val="en-GB" w:eastAsia="en-CA"/>
        </w:rPr>
        <w:t>BCRE’s approach to portfolio allocation is focused on the continuous monitoring and adjustment of its portfolio, ensuring diversification by country, asset class, currency, specification and development to income-producing properties. In addition to following an analytical approach to the investment decisions throughout the life cycle of a project, BCRE focuses on value addition to its properties through proactive asset and property management. Rigorous research &amp; analysis and risk management are cornerstones to BCRE’s business philosophy. BCRE’s objective is to identify and execute, through its proprietary teams, opportunities in local markets by leveraging off its global investment, development and management experience.</w:t>
      </w:r>
    </w:p>
    <w:p w14:paraId="6A652390" w14:textId="77777777" w:rsidR="00A4084D" w:rsidRPr="005A5A58" w:rsidRDefault="00A4084D" w:rsidP="00A4084D">
      <w:pPr>
        <w:pStyle w:val="LLHeading3"/>
        <w:numPr>
          <w:ilvl w:val="0"/>
          <w:numId w:val="0"/>
        </w:numPr>
        <w:tabs>
          <w:tab w:val="left" w:pos="720"/>
        </w:tabs>
        <w:rPr>
          <w:rFonts w:ascii="Times New Roman" w:hAnsi="Times New Roman"/>
          <w:sz w:val="22"/>
          <w:lang w:val="en-GB" w:eastAsia="en-CA"/>
        </w:rPr>
      </w:pPr>
      <w:r w:rsidRPr="005A5A58">
        <w:rPr>
          <w:rFonts w:ascii="Times New Roman" w:hAnsi="Times New Roman"/>
          <w:sz w:val="22"/>
          <w:lang w:val="en-GB" w:eastAsia="en-CA"/>
        </w:rPr>
        <w:t xml:space="preserve">BCRE, as part of its strategy which involves conservative underwriting, carries out continual high level reviews of the real estate sector in the markets in which it is present to ensure that it understands the opportunities they offer and reviews its existing portfolio in line with market movements. The Group’s teams in the markets </w:t>
      </w:r>
      <w:r w:rsidRPr="005A5A58">
        <w:rPr>
          <w:rFonts w:ascii="Times New Roman" w:hAnsi="Times New Roman"/>
          <w:sz w:val="22"/>
          <w:lang w:val="en-GB" w:eastAsia="en-CA"/>
        </w:rPr>
        <w:lastRenderedPageBreak/>
        <w:t>where the Group operates are vertically integrated and comprise of professionals with many years of experience in the real estate sector and ensures that Group operations, follow high standards of governance, procedures and documentation. The Group’s highly experienced management team monitors the industry movements in their respective markets and globally to understand the impact of variables such as interest rates, investor demand, occupier demand, consumer demand and hospitality trends on the Group’s portfolio and potential opportunities under consideration.</w:t>
      </w:r>
    </w:p>
    <w:p w14:paraId="45123DBA" w14:textId="77777777" w:rsidR="00A4084D" w:rsidRPr="005A5A58" w:rsidRDefault="00A4084D" w:rsidP="00A4084D">
      <w:pPr>
        <w:pStyle w:val="LLHeading3"/>
        <w:numPr>
          <w:ilvl w:val="0"/>
          <w:numId w:val="0"/>
        </w:numPr>
        <w:tabs>
          <w:tab w:val="left" w:pos="720"/>
        </w:tabs>
        <w:rPr>
          <w:rFonts w:ascii="Times New Roman" w:hAnsi="Times New Roman"/>
          <w:sz w:val="22"/>
          <w:lang w:val="en-GB" w:eastAsia="en-CA"/>
        </w:rPr>
      </w:pPr>
      <w:r w:rsidRPr="005A5A58">
        <w:rPr>
          <w:rFonts w:ascii="Times New Roman" w:hAnsi="Times New Roman"/>
          <w:sz w:val="22"/>
          <w:lang w:val="en-GB" w:eastAsia="en-CA"/>
        </w:rPr>
        <w:t>The business in which BCRE is engaged inevitably involves risks. However, as mentioned in this Section 1.9 and other sections, the Company makes continuous efforts to balance and mitigate these risks through, among others, the use of different transaction and investment structuring methods. The Group has formulated guidelines for adhering to various compliance requirements and has implemented those through internal codes and regulations to ensure laws and regulations are adhered to.</w:t>
      </w:r>
    </w:p>
    <w:p w14:paraId="67D6F06B" w14:textId="77777777" w:rsidR="00A4084D" w:rsidRPr="005A5A58" w:rsidRDefault="00A4084D" w:rsidP="00A4084D">
      <w:pPr>
        <w:pStyle w:val="LLHeading3"/>
        <w:numPr>
          <w:ilvl w:val="0"/>
          <w:numId w:val="0"/>
        </w:numPr>
        <w:tabs>
          <w:tab w:val="left" w:pos="720"/>
        </w:tabs>
        <w:ind w:left="850" w:hanging="850"/>
        <w:rPr>
          <w:rFonts w:ascii="Times New Roman" w:hAnsi="Times New Roman"/>
          <w:sz w:val="22"/>
          <w:lang w:val="en-GB" w:eastAsia="en-CA"/>
        </w:rPr>
      </w:pPr>
      <w:r w:rsidRPr="005A5A58">
        <w:rPr>
          <w:rFonts w:ascii="Times New Roman" w:hAnsi="Times New Roman"/>
          <w:sz w:val="22"/>
          <w:lang w:val="en-GB" w:eastAsia="en-CA"/>
        </w:rPr>
        <w:t xml:space="preserve">The Risk Appetite of the Group varies from zero to moderate depending on the risk category as follows: </w:t>
      </w:r>
    </w:p>
    <w:tbl>
      <w:tblPr>
        <w:tblW w:w="10196" w:type="dxa"/>
        <w:tblCellMar>
          <w:left w:w="0" w:type="dxa"/>
          <w:right w:w="0" w:type="dxa"/>
        </w:tblCellMar>
        <w:tblLook w:val="04A0" w:firstRow="1" w:lastRow="0" w:firstColumn="1" w:lastColumn="0" w:noHBand="0" w:noVBand="1"/>
      </w:tblPr>
      <w:tblGrid>
        <w:gridCol w:w="2684"/>
        <w:gridCol w:w="5953"/>
        <w:gridCol w:w="1559"/>
      </w:tblGrid>
      <w:tr w:rsidR="00A4084D" w:rsidRPr="00C24BE5" w14:paraId="097A2FDF" w14:textId="77777777" w:rsidTr="005A5A58">
        <w:tc>
          <w:tcPr>
            <w:tcW w:w="101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D22FA2" w14:textId="77777777" w:rsidR="00A4084D" w:rsidRPr="005F519C" w:rsidRDefault="00A4084D" w:rsidP="00577C8A">
            <w:pPr>
              <w:jc w:val="center"/>
              <w:rPr>
                <w:rFonts w:eastAsiaTheme="minorHAnsi"/>
                <w:b/>
                <w:bCs/>
              </w:rPr>
            </w:pPr>
            <w:r w:rsidRPr="00B92DDD">
              <w:rPr>
                <w:b/>
                <w:bCs/>
              </w:rPr>
              <w:t>Risk Appetite Table</w:t>
            </w:r>
          </w:p>
        </w:tc>
      </w:tr>
      <w:tr w:rsidR="00EE7B7F" w:rsidRPr="00C24BE5" w14:paraId="1C79D163" w14:textId="77777777" w:rsidTr="005A5A5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B4592" w14:textId="77777777" w:rsidR="00A4084D" w:rsidRPr="005A5A58" w:rsidRDefault="00A4084D" w:rsidP="00577C8A">
            <w:pPr>
              <w:rPr>
                <w:b/>
                <w:bCs/>
              </w:rPr>
            </w:pPr>
            <w:r w:rsidRPr="005F519C">
              <w:rPr>
                <w:b/>
                <w:bCs/>
              </w:rPr>
              <w:t>Risk Category</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0CF8B76D" w14:textId="77777777" w:rsidR="00A4084D" w:rsidRPr="005A5A58" w:rsidRDefault="00A4084D" w:rsidP="00577C8A">
            <w:pPr>
              <w:rPr>
                <w:b/>
                <w:bCs/>
              </w:rPr>
            </w:pPr>
            <w:r w:rsidRPr="005A5A58">
              <w:rPr>
                <w:b/>
                <w:bCs/>
              </w:rPr>
              <w:t>Category Description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A18BB7" w14:textId="77777777" w:rsidR="00A4084D" w:rsidRPr="005A5A58" w:rsidRDefault="00A4084D" w:rsidP="00577C8A">
            <w:pPr>
              <w:rPr>
                <w:b/>
                <w:bCs/>
              </w:rPr>
            </w:pPr>
            <w:r w:rsidRPr="005A5A58">
              <w:rPr>
                <w:b/>
                <w:bCs/>
              </w:rPr>
              <w:t>Risk Appetite</w:t>
            </w:r>
          </w:p>
        </w:tc>
      </w:tr>
      <w:tr w:rsidR="00EE7B7F" w:rsidRPr="00C24BE5" w14:paraId="0C89D70E" w14:textId="77777777" w:rsidTr="005A5A5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277A5" w14:textId="77777777" w:rsidR="00A4084D" w:rsidRPr="005A5A58" w:rsidRDefault="00A4084D" w:rsidP="00577C8A">
            <w:pPr>
              <w:jc w:val="left"/>
            </w:pPr>
            <w:r w:rsidRPr="005F519C">
              <w:t>Business Strategic &amp; Operational – Geographic Risks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44949CA7" w14:textId="77777777" w:rsidR="00A4084D" w:rsidRPr="005A5A58" w:rsidRDefault="00A4084D" w:rsidP="00577C8A">
            <w:r w:rsidRPr="005A5A58">
              <w:t>Strategic and operational focus on ongoing review and assessment of relative and absolute position in the US and Germany, not seeking to increase exposure to emerging markets.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44A96DA" w14:textId="77777777" w:rsidR="00A4084D" w:rsidRPr="005A5A58" w:rsidRDefault="00A4084D" w:rsidP="00577C8A">
            <w:r w:rsidRPr="005A5A58">
              <w:t>Low</w:t>
            </w:r>
          </w:p>
        </w:tc>
      </w:tr>
      <w:tr w:rsidR="00EE7B7F" w:rsidRPr="00C24BE5" w14:paraId="6F0B9271" w14:textId="77777777" w:rsidTr="005A5A5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BEDDC" w14:textId="77777777" w:rsidR="00A4084D" w:rsidRPr="005A5A58" w:rsidRDefault="00A4084D" w:rsidP="00577C8A">
            <w:pPr>
              <w:jc w:val="left"/>
            </w:pPr>
            <w:r w:rsidRPr="005F519C">
              <w:t>Business Strategic &amp; Operational – Real Estate Activity Risks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27B0C61F" w14:textId="77777777" w:rsidR="00A4084D" w:rsidRPr="005A5A58" w:rsidRDefault="00A4084D" w:rsidP="00577C8A">
            <w:r w:rsidRPr="005A5A58">
              <w:t>Strategic and operational focus on increasing position in US residential income producing assets and seeking “special situation” development projects with low basis and hedged equity. Hedge operational risk through minimum guarantee returns where possible.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3AD6BC1" w14:textId="77777777" w:rsidR="00A4084D" w:rsidRPr="005A5A58" w:rsidRDefault="00A4084D" w:rsidP="00577C8A">
            <w:r w:rsidRPr="005A5A58">
              <w:t>Moderate</w:t>
            </w:r>
          </w:p>
        </w:tc>
      </w:tr>
      <w:tr w:rsidR="00EE7B7F" w:rsidRPr="00C24BE5" w14:paraId="79CAC3A5" w14:textId="77777777" w:rsidTr="005A5A5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DF642" w14:textId="77777777" w:rsidR="00A4084D" w:rsidRPr="005A5A58" w:rsidRDefault="00A4084D" w:rsidP="00577C8A">
            <w:pPr>
              <w:jc w:val="left"/>
            </w:pPr>
            <w:r w:rsidRPr="005F519C">
              <w:t>Financial Risks – Interest Rate</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0EDD0989" w14:textId="77777777" w:rsidR="00A4084D" w:rsidRPr="005A5A58" w:rsidRDefault="00A4084D" w:rsidP="00577C8A">
            <w:r w:rsidRPr="005A5A58">
              <w:t>Partially hedged interest rate exposure across corporate and asset level to reduce the borrowing risks.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0C39227" w14:textId="77777777" w:rsidR="00A4084D" w:rsidRPr="005A5A58" w:rsidRDefault="00A4084D" w:rsidP="00577C8A">
            <w:pPr>
              <w:jc w:val="left"/>
            </w:pPr>
            <w:r w:rsidRPr="005A5A58">
              <w:t>Low to Moderate</w:t>
            </w:r>
          </w:p>
        </w:tc>
      </w:tr>
      <w:tr w:rsidR="00EE7B7F" w:rsidRPr="00C24BE5" w14:paraId="75D549D6" w14:textId="77777777" w:rsidTr="005A5A5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09D34" w14:textId="77777777" w:rsidR="00A4084D" w:rsidRPr="005A5A58" w:rsidRDefault="00A4084D" w:rsidP="00577C8A">
            <w:pPr>
              <w:jc w:val="left"/>
            </w:pPr>
            <w:r w:rsidRPr="005F519C">
              <w:t>Financial Risks – Currency</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625BD54A" w14:textId="77777777" w:rsidR="00A4084D" w:rsidRPr="005A5A58" w:rsidRDefault="00A4084D" w:rsidP="00577C8A">
            <w:r w:rsidRPr="005A5A58">
              <w:t>Focus on matching currency for both sources and liabilities.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126C65" w14:textId="77777777" w:rsidR="00A4084D" w:rsidRPr="005A5A58" w:rsidRDefault="00A4084D" w:rsidP="00577C8A">
            <w:pPr>
              <w:jc w:val="left"/>
            </w:pPr>
            <w:r w:rsidRPr="005A5A58">
              <w:t>Low</w:t>
            </w:r>
          </w:p>
        </w:tc>
      </w:tr>
      <w:tr w:rsidR="00EE7B7F" w:rsidRPr="00C24BE5" w14:paraId="22278E44" w14:textId="77777777" w:rsidTr="005A5A58">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E8D5B" w14:textId="77777777" w:rsidR="00A4084D" w:rsidRPr="005A5A58" w:rsidRDefault="00A4084D" w:rsidP="00577C8A">
            <w:pPr>
              <w:jc w:val="left"/>
            </w:pPr>
            <w:r w:rsidRPr="005F519C">
              <w:t>Financial Reporting and Compliance Risks related to regulation and taxation issues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1C01A438" w14:textId="77777777" w:rsidR="00A4084D" w:rsidRPr="005A5A58" w:rsidRDefault="00A4084D" w:rsidP="00577C8A">
            <w:r w:rsidRPr="005A5A58">
              <w:t xml:space="preserve">Strict compliance with applicable laws and regulations and financial reporting issues. Adherence to all relevant policies and procedures.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605A8C0" w14:textId="77777777" w:rsidR="00A4084D" w:rsidRPr="005A5A58" w:rsidRDefault="00A4084D" w:rsidP="00577C8A">
            <w:pPr>
              <w:jc w:val="left"/>
            </w:pPr>
            <w:r w:rsidRPr="005A5A58">
              <w:t xml:space="preserve">Zero – low tolerance </w:t>
            </w:r>
          </w:p>
        </w:tc>
      </w:tr>
    </w:tbl>
    <w:p w14:paraId="17924D46" w14:textId="77777777" w:rsidR="00AE3F84" w:rsidRDefault="00AE3F84" w:rsidP="006D4410">
      <w:pPr>
        <w:pStyle w:val="LLHeading3"/>
        <w:numPr>
          <w:ilvl w:val="0"/>
          <w:numId w:val="0"/>
        </w:numPr>
        <w:spacing w:after="0"/>
        <w:ind w:left="851" w:hanging="851"/>
        <w:rPr>
          <w:rFonts w:ascii="Times New Roman" w:hAnsi="Times New Roman"/>
          <w:b/>
          <w:sz w:val="22"/>
          <w:lang w:val="en-GB" w:eastAsia="en-CA"/>
        </w:rPr>
      </w:pPr>
    </w:p>
    <w:p w14:paraId="5162CE63" w14:textId="482A3DD1" w:rsidR="00A4084D" w:rsidRPr="005A5A58" w:rsidRDefault="00A4084D" w:rsidP="005A5A58">
      <w:pPr>
        <w:pStyle w:val="LLHeading3"/>
        <w:numPr>
          <w:ilvl w:val="2"/>
          <w:numId w:val="121"/>
        </w:numPr>
        <w:ind w:left="850" w:hanging="850"/>
        <w:rPr>
          <w:rFonts w:ascii="Times New Roman" w:hAnsi="Times New Roman"/>
          <w:b/>
          <w:sz w:val="22"/>
          <w:lang w:val="en-GB" w:eastAsia="en-CA"/>
        </w:rPr>
      </w:pPr>
      <w:r w:rsidRPr="005A5A58">
        <w:rPr>
          <w:rFonts w:ascii="Times New Roman" w:hAnsi="Times New Roman"/>
          <w:b/>
          <w:sz w:val="22"/>
          <w:lang w:val="en-GB"/>
        </w:rPr>
        <w:t>Key business risks – Strategy and operating activities (relating to real estate activity risks)</w:t>
      </w:r>
    </w:p>
    <w:p w14:paraId="56949503" w14:textId="77777777" w:rsidR="00A4084D" w:rsidRPr="005A5A58" w:rsidRDefault="00A4084D" w:rsidP="00A4084D">
      <w:pPr>
        <w:pStyle w:val="LLHeading3"/>
        <w:numPr>
          <w:ilvl w:val="0"/>
          <w:numId w:val="0"/>
        </w:numPr>
        <w:tabs>
          <w:tab w:val="left" w:pos="720"/>
        </w:tabs>
        <w:rPr>
          <w:rFonts w:ascii="Times New Roman" w:hAnsi="Times New Roman"/>
          <w:sz w:val="22"/>
          <w:lang w:val="en-GB" w:eastAsia="en-CA"/>
        </w:rPr>
      </w:pPr>
      <w:r w:rsidRPr="005A5A58">
        <w:rPr>
          <w:rFonts w:ascii="Times New Roman" w:hAnsi="Times New Roman"/>
          <w:sz w:val="22"/>
          <w:lang w:val="en-GB" w:eastAsia="en-CA"/>
        </w:rPr>
        <w:t>The key business risk factors relating to the strategy and operating activities aspect of the Group relating to the real estate activity risks include the following:</w:t>
      </w:r>
    </w:p>
    <w:p w14:paraId="1D258742"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relating to the real estate sector</w:t>
      </w:r>
    </w:p>
    <w:p w14:paraId="43C2A96C"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The Group is exposed to a number of specific real estate factors, including all of the risks inherent in the business of acquiring, developing, owning, managing and using real estate, changes in laws and governmental regulations, property valuations and fluctuations in the property markets generally and in the local markets where the Group operates. If any of these factors were to materialise and be adverse, they could have a material adverse effect on the Group’s business, financial condition and prospects. Liquidity of real estate assets differs substantially between markets, asset classes and between development and investment and during the development stage. Many of the Group’s assets are less liquid due to their location (mainly in emerging markets), type (requiring intensive management and/or deterring institutional investors) and their stage of development (particularly in relation to uncompleted developments). Such illiquidity may affect the Group’s ability to dispose of or liquidate some projects in a timely fashion and at satisfactory prices in response to changes in the economic environment, the local real estate market or other factors. The Group operates in highly competitive markets for investment opportunities. Competition in the real estate markets in the countries </w:t>
      </w:r>
      <w:r w:rsidRPr="005A5A58">
        <w:rPr>
          <w:rFonts w:ascii="Times New Roman" w:hAnsi="Times New Roman"/>
          <w:sz w:val="22"/>
          <w:lang w:val="en-GB"/>
        </w:rPr>
        <w:lastRenderedPageBreak/>
        <w:t>in which the Group invests may reduce investment opportunities and affect sale prices and occupancy and rental rates of the Group’s properties.</w:t>
      </w:r>
    </w:p>
    <w:p w14:paraId="1DEA61CA"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Group carries out continual high level reviews of the real estate sector in the markets in which it is present to ensure that it understands the opportunities they offer and reviews its existing portfolio in line with the market movements. Regular interaction and updates are presented by the local teams to senior management to gauge economic trends and analyse its impact on the Group’s portfolio. The Group’s teams in the markets where the Group operates are vertically integrated and comprise professionals with many years of experience in the real estate sector.</w:t>
      </w:r>
    </w:p>
    <w:p w14:paraId="43B635C9"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relating to the Group’s business</w:t>
      </w:r>
    </w:p>
    <w:p w14:paraId="403A2AB9"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The Group’s financial performance depends, amongst other things, on the economic situation in the markets in which it operates. There is uncertainty, and there will always be uncertainty, regarding whether real estate markets in these countries will continue to develop, or develop at the rate anticipated by the Group, or that the market trends anticipated by the Group will materialise. </w:t>
      </w:r>
    </w:p>
    <w:p w14:paraId="1285D8B8" w14:textId="0109E73F"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Group’s portfolio suffers from a relatively high exposure level to large developments and re-developments, which are, a retail and wholesale market development project in Kazan, Russia (the Company’s part in the loss for 2016 is approximately €21 million), and a conversion project (as well as another large potential conversion project) in Manhattan, New York, United States (the Company’s equity value as of December 2016 is approximately €40 million). A deterioration in any of these projects or local markets or economies, as well as the Group’s failure to achieve its business objectives in any of them, might have a material negative effect on the Group’s value, business and prospects. The Group’s portfolio suffers from a relatively high exposure level to two residential development projects in Düsseldorf, Germany. A deterioration in these projects or local market or economy might have a material negative effect on the Group’s value of investment in BCRE Germany.</w:t>
      </w:r>
      <w:r w:rsidR="00577C8A" w:rsidRPr="005A5A58">
        <w:rPr>
          <w:rFonts w:ascii="Times New Roman" w:hAnsi="Times New Roman"/>
          <w:sz w:val="22"/>
          <w:lang w:val="en-GB"/>
        </w:rPr>
        <w:t xml:space="preserve"> </w:t>
      </w:r>
      <w:r w:rsidRPr="005A5A58">
        <w:rPr>
          <w:rFonts w:ascii="Times New Roman" w:hAnsi="Times New Roman"/>
          <w:sz w:val="22"/>
          <w:lang w:val="en-GB"/>
        </w:rPr>
        <w:t xml:space="preserve">The Group’s revenues from retail properties, Manhattan Hotels, and multifamily residential properties are exposed to the risk of changes in retail economic conditions, ﬂuctuations in the value, occupancy levels, regulation and other factors. </w:t>
      </w:r>
    </w:p>
    <w:p w14:paraId="33D7D8B2"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Group relies on its years of experience across asset classes and across geographies in which it is operating to manage the risks associated with the industry. The Group’s highly experienced management team monitor the industry movements in their respective markets and globally to understand the impact of variables such as interest rates, investor demand, occupier demand, consumer demand and hospitality trends on our portfolio and potential opportunities under consideration.</w:t>
      </w:r>
    </w:p>
    <w:p w14:paraId="7AA0F3EF"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relating to property development</w:t>
      </w:r>
    </w:p>
    <w:p w14:paraId="0BBB1EC6" w14:textId="77777777" w:rsidR="00A4084D" w:rsidRPr="005A5A58" w:rsidRDefault="00A4084D" w:rsidP="00A4084D">
      <w:pPr>
        <w:rPr>
          <w:lang w:val="en-GB"/>
        </w:rPr>
      </w:pPr>
      <w:r w:rsidRPr="00B92DDD">
        <w:rPr>
          <w:lang w:val="en-GB"/>
        </w:rPr>
        <w:t xml:space="preserve">The real estate development projects executed by the Group require significant </w:t>
      </w:r>
      <w:r w:rsidRPr="005F519C">
        <w:rPr>
          <w:lang w:val="en-GB"/>
        </w:rPr>
        <w:t>capital outlays for the land acquisition, the obtaining of various permits and investment preparation as well as during the c</w:t>
      </w:r>
      <w:r w:rsidRPr="005A5A58">
        <w:rPr>
          <w:lang w:val="en-GB"/>
        </w:rPr>
        <w:t xml:space="preserve">onstruction stages. The Company’s part in future development cost (to be incurred over the next few years) in the Company’s current development assets is currently estimated at $250 million – $350 million (under the assumption that all developments are completed and none are sold). Hence, a 10% – 15% cost overrun in all of the development would result in an additional cost of $25 million – $50 million. Additionally, </w:t>
      </w:r>
      <w:r w:rsidRPr="005A5A58">
        <w:rPr>
          <w:color w:val="000000"/>
        </w:rPr>
        <w:t>720 West End Avenue project</w:t>
      </w:r>
      <w:r w:rsidRPr="005A5A58">
        <w:rPr>
          <w:lang w:val="en-GB"/>
        </w:rPr>
        <w:t xml:space="preserve"> may potentially be developed. The decision is subject to the market conditions and depending on the prevailing construction financing terms at the time of such future decision. In case of a development there may be a demand of an additional equity investment. This project represents a relatively high proportion of the Company's NAV, and as such, creates an inherent exposure to a single property. </w:t>
      </w:r>
    </w:p>
    <w:p w14:paraId="24984AA7" w14:textId="77777777" w:rsidR="00A4084D" w:rsidRPr="005A5A58" w:rsidRDefault="00A4084D" w:rsidP="00A4084D">
      <w:pPr>
        <w:rPr>
          <w:lang w:val="en-GB"/>
        </w:rPr>
      </w:pPr>
    </w:p>
    <w:p w14:paraId="0174AF68"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Due to extensive financing requirements, such ventures are typically associated with considerable risks. The Group relies on subcontractors for all of its construction and development activities. If the Group cannot enter into subcontracting arrangements on terms acceptable to it or at all, the Group will incur additional costs which will have an adverse effect on its business. The revenue stream in the business plan of developments is difficult to project long term, and estimation thereof exposes the Group to significant fluctuations to the projected </w:t>
      </w:r>
      <w:r w:rsidRPr="005A5A58">
        <w:rPr>
          <w:rFonts w:ascii="Times New Roman" w:hAnsi="Times New Roman"/>
          <w:sz w:val="22"/>
          <w:lang w:val="en-GB"/>
        </w:rPr>
        <w:lastRenderedPageBreak/>
        <w:t>profitability of a development project. Sites that meet the Group’s criteria must be zoned for the activity designated in the business plan (such as retail, residential or any other relevant designation). In instances where the existing zoning is not suitable or in which the zoning has yet to be determined, the Group will apply for the required zoning classifications. If the Group does not receive zoning approvals or if the procedures for the receipt of such zoning approvals are delayed, the Group’s costs will increase, which will have an adverse effect on the Group’s business.</w:t>
      </w:r>
    </w:p>
    <w:p w14:paraId="7479C7E0"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In particular, an important element in the success of the Group’s development projects is the Group’s ability to supervise the construction process and to complete its projects ahead of its budgeted completion date. The Group works across its platforms with strong and experienced management teams and keeps control over most of its projects. Project execution is controlled through in-house teams and performed through contractors / sub-contractors with proven track-records. The Group, with years of experience, maintains regular engagement with relevant authorities at regional level to ensure development proposals are in accordance with regulatory requirements.</w:t>
      </w:r>
    </w:p>
    <w:p w14:paraId="7EF5C4D3"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associated with the Group’s investment property business</w:t>
      </w:r>
    </w:p>
    <w:p w14:paraId="358CBFF9"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The Group’s operations include the letting of business premises for commercial purposes and letting of residential units to occupiers. If the premises intended for this purpose are not completed on time, are different from those stipulated in the lease agreements, or are damaged, the Group may be exposed to the risk which may have a material adverse effect on the operations, financial standing or results of the Group. The Group may be subject to the risk in maintenance of the properties and increases in operating and other expenses. The Group may also take on additional costs and liabilities associated with existing lease obligations, and is dependent on attracting third parties to enter into lease agreements. </w:t>
      </w:r>
    </w:p>
    <w:p w14:paraId="73AD8DE5"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Group continuously monitors its exposure to key tenants across income generating properties, including upcoming vacancies and breaks. It undertakes comprehensive analysis of the market in which properties are located with a deep understanding of market terms (such as rent, breaks, and tenant incentives.) and compare those with the Group’s properties to see the advantage and potential value addition the Group’s properties offer. The Group makes sure that its properties are offering competitive terms in the market and tenants are given incentives to continue their engagement with the Group. The Group’s properties are managed internally through its dedicated highly experienced teams in order to keep control over the operations.</w:t>
      </w:r>
    </w:p>
    <w:p w14:paraId="64296D3F"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related to Changes in macroeconomic conditions</w:t>
      </w:r>
    </w:p>
    <w:p w14:paraId="2450E8D3"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Real estate in general, and the Group’s property portfolio in particular, are exposed to changes in the macroeconomic environment, as was strongly evidenced by the sharp negative impact of the downturn in Russia on the groups operation, performance, and assets. The Company is of the opinion that this risk is currently heightened due to a combination of (i) the increased probability of interest rate increases in the US and the EU, following a very long period of very low interest rates across the yield curve (ii) the prolonged positive business cycle, compared to other positive cycles over the past few decades (iii) the higher probability of reflation globally, but in particular in the US and Europe and (iv) heightened geopolitical tensions globally.</w:t>
      </w:r>
    </w:p>
    <w:p w14:paraId="4F009F73" w14:textId="77777777" w:rsidR="00A4084D" w:rsidRPr="005A5A58" w:rsidRDefault="00A4084D" w:rsidP="005A5A58">
      <w:pPr>
        <w:pStyle w:val="LLHeading3"/>
        <w:numPr>
          <w:ilvl w:val="2"/>
          <w:numId w:val="121"/>
        </w:numPr>
        <w:rPr>
          <w:rFonts w:ascii="Times New Roman" w:hAnsi="Times New Roman"/>
          <w:b/>
          <w:sz w:val="22"/>
          <w:lang w:val="en-GB" w:eastAsia="en-CA"/>
        </w:rPr>
      </w:pPr>
      <w:r w:rsidRPr="005A5A58">
        <w:rPr>
          <w:rFonts w:ascii="Times New Roman" w:hAnsi="Times New Roman"/>
          <w:b/>
          <w:sz w:val="22"/>
          <w:lang w:val="en-GB"/>
        </w:rPr>
        <w:t>Key business risks – Strategy and operating activities (relating to geographic risks)</w:t>
      </w:r>
    </w:p>
    <w:p w14:paraId="65F1CC7A" w14:textId="77777777" w:rsidR="00A4084D" w:rsidRPr="005A5A58" w:rsidRDefault="00A4084D" w:rsidP="00A4084D">
      <w:pPr>
        <w:pStyle w:val="LLHeading3"/>
        <w:numPr>
          <w:ilvl w:val="0"/>
          <w:numId w:val="0"/>
        </w:numPr>
        <w:tabs>
          <w:tab w:val="left" w:pos="720"/>
        </w:tabs>
        <w:rPr>
          <w:rFonts w:ascii="Times New Roman" w:hAnsi="Times New Roman"/>
          <w:sz w:val="22"/>
          <w:lang w:val="en-GB" w:eastAsia="en-CA"/>
        </w:rPr>
      </w:pPr>
      <w:r w:rsidRPr="005A5A58">
        <w:rPr>
          <w:rFonts w:ascii="Times New Roman" w:hAnsi="Times New Roman"/>
          <w:sz w:val="22"/>
          <w:lang w:val="en-GB" w:eastAsia="en-CA"/>
        </w:rPr>
        <w:t>The key business risk factors relating to the strategy and operating activities aspect of the Group relating to the geographic risks include the following:</w:t>
      </w:r>
    </w:p>
    <w:p w14:paraId="083E4C06"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related to the geographic markets in which the Group operates</w:t>
      </w:r>
    </w:p>
    <w:p w14:paraId="58F744A4"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The Group is subject to various risks related to its operations in Russia and India, including economic and political instability, political and criminal corruption and the lack of experience and unpredictability of the civil justice system. Operating in developing economies may be subject to various risks, which may include instability or changes in national or local government authorities, land expropriation, changes in taxation </w:t>
      </w:r>
      <w:r w:rsidRPr="005A5A58">
        <w:rPr>
          <w:rFonts w:ascii="Times New Roman" w:hAnsi="Times New Roman"/>
          <w:sz w:val="22"/>
          <w:lang w:val="en-GB"/>
        </w:rPr>
        <w:lastRenderedPageBreak/>
        <w:t>legislation or regulation, changes in the terms and conditions of permits, changes to business practices or customs, changes to laws and regulations relating to currency repatriation and limitations on the level of foreign investment or development. In addition, German legal requirements may impose additional obligations on BCRE Germany and thus affect the Group’s investment in BCRE Germany.</w:t>
      </w:r>
    </w:p>
    <w:p w14:paraId="211125D7"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Group, while operating in its markets ensures that its operations, follow high standards of governance, procedures and documentation. In order to achieve this, the Group utilises its years of experience and operations across geographies, and avails services of top professional advisors in each of the markets it operates.</w:t>
      </w:r>
    </w:p>
    <w:p w14:paraId="29E56FEA"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 xml:space="preserve">Risks related to the hotel portfolio of the Group </w:t>
      </w:r>
    </w:p>
    <w:p w14:paraId="6203306F" w14:textId="77777777" w:rsidR="00A4084D" w:rsidRPr="005A5A58" w:rsidRDefault="00A4084D" w:rsidP="00A4084D">
      <w:pPr>
        <w:pStyle w:val="LLNormal"/>
        <w:rPr>
          <w:rFonts w:ascii="Times New Roman" w:hAnsi="Times New Roman" w:cs="Times New Roman"/>
          <w:sz w:val="22"/>
          <w:szCs w:val="22"/>
        </w:rPr>
      </w:pPr>
      <w:r w:rsidRPr="005A5A58">
        <w:rPr>
          <w:rFonts w:ascii="Times New Roman" w:hAnsi="Times New Roman" w:cs="Times New Roman"/>
          <w:sz w:val="22"/>
          <w:szCs w:val="22"/>
        </w:rPr>
        <w:t>The Group’s revenues from hotel properties are exposed to the risk of changes in economic conditions, lodging demand, fluctuations in the value, occupancy levels and daily room rate. The hotel portfolio in which the Group is interested is subject to certain risks common to the hotel industry. The Group currently has interests in one hotel development property in Manhattan and two operating hotels in Manhattan. The Group’s operations and the results of its operations are subject to a number of factors that could adversely affect its business, many of which are common to the hotel industry and beyond the Group’s control. The impact of any of these factors (or a combination of them) may adversely affect room rates and occupancy levels in the Group’s hotels, or otherwise cause a reduction in the Group’s rental streams generated from its hotel properties. Such factors (or a combination of them) may also adversely affect the value of the Group’s hotels and in either such case would have a material adverse effect on the Group’s business, financial condition and results of operations.</w:t>
      </w:r>
    </w:p>
    <w:p w14:paraId="2F65F6A8"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related to Changes in the Manhattan residential Condo Market</w:t>
      </w:r>
    </w:p>
    <w:p w14:paraId="75B446D2" w14:textId="4E285E29" w:rsidR="00A4084D" w:rsidRDefault="00A4084D" w:rsidP="00A4084D">
      <w:pPr>
        <w:pStyle w:val="LLNormal"/>
        <w:rPr>
          <w:rFonts w:ascii="Times New Roman" w:hAnsi="Times New Roman" w:cs="Times New Roman"/>
          <w:iCs/>
          <w:sz w:val="22"/>
          <w:szCs w:val="22"/>
        </w:rPr>
      </w:pPr>
      <w:r w:rsidRPr="005A5A58">
        <w:rPr>
          <w:rFonts w:ascii="Times New Roman" w:hAnsi="Times New Roman" w:cs="Times New Roman"/>
          <w:iCs/>
          <w:sz w:val="22"/>
          <w:szCs w:val="22"/>
        </w:rPr>
        <w:t xml:space="preserve">The Group has a relatively high exposure to </w:t>
      </w:r>
      <w:r w:rsidRPr="005A5A58">
        <w:rPr>
          <w:rFonts w:ascii="Times New Roman" w:hAnsi="Times New Roman" w:cs="Times New Roman"/>
          <w:sz w:val="22"/>
          <w:szCs w:val="22"/>
        </w:rPr>
        <w:t>90 Morton Street,</w:t>
      </w:r>
      <w:r w:rsidRPr="005A5A58">
        <w:rPr>
          <w:rFonts w:ascii="Times New Roman" w:hAnsi="Times New Roman" w:cs="Times New Roman"/>
          <w:iCs/>
          <w:sz w:val="22"/>
          <w:szCs w:val="22"/>
        </w:rPr>
        <w:t xml:space="preserve"> a Manhattan development project, and </w:t>
      </w:r>
      <w:r w:rsidRPr="005A5A58">
        <w:rPr>
          <w:rFonts w:ascii="Times New Roman" w:hAnsi="Times New Roman" w:cs="Times New Roman"/>
          <w:color w:val="000000"/>
          <w:sz w:val="22"/>
          <w:szCs w:val="22"/>
        </w:rPr>
        <w:t xml:space="preserve">720 West End Avenue, </w:t>
      </w:r>
      <w:r w:rsidRPr="005A5A58">
        <w:rPr>
          <w:rFonts w:ascii="Times New Roman" w:hAnsi="Times New Roman" w:cs="Times New Roman"/>
          <w:iCs/>
          <w:sz w:val="22"/>
          <w:szCs w:val="22"/>
        </w:rPr>
        <w:t>a Manhattan investment property, if potentially will be developed as described above, but whose value is correlated to the Manhattan condo market prices. The values and potential profits from both developments may drop in case of a decrease in the demand and / or sale prices of Manhattan residential condo market. One of the potential causes for such future decreases may be a decline in the availably of retail acquisition mortgages and / or an increase in the interest rates on such mortgages. As a result, the values of the two projects is also dependent upon the term of mortgages.</w:t>
      </w:r>
    </w:p>
    <w:p w14:paraId="200DE48C"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relating to the Group’s operations in Russia</w:t>
      </w:r>
    </w:p>
    <w:p w14:paraId="500584E2" w14:textId="61BF38B8"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Political developments, including the range of sanctions and their extension</w:t>
      </w:r>
      <w:r w:rsidR="00A424CF">
        <w:rPr>
          <w:rFonts w:ascii="Times New Roman" w:hAnsi="Times New Roman"/>
          <w:sz w:val="22"/>
          <w:lang w:val="en-GB"/>
        </w:rPr>
        <w:t xml:space="preserve">, </w:t>
      </w:r>
      <w:r w:rsidR="00A424CF" w:rsidRPr="006D4410">
        <w:rPr>
          <w:rFonts w:ascii="Times New Roman" w:hAnsi="Times New Roman"/>
          <w:sz w:val="22"/>
          <w:lang w:val="en-GB"/>
        </w:rPr>
        <w:t>volatility in the global energy markets</w:t>
      </w:r>
      <w:r w:rsidR="00A424CF">
        <w:rPr>
          <w:rFonts w:ascii="Times New Roman" w:hAnsi="Times New Roman"/>
          <w:sz w:val="22"/>
          <w:lang w:val="en-GB"/>
        </w:rPr>
        <w:t xml:space="preserve"> </w:t>
      </w:r>
      <w:r w:rsidRPr="005A5A58">
        <w:rPr>
          <w:rFonts w:ascii="Times New Roman" w:hAnsi="Times New Roman"/>
          <w:sz w:val="22"/>
          <w:lang w:val="en-GB"/>
        </w:rPr>
        <w:t xml:space="preserve">and the considerable depreciation of the Russian Rouble had a significant negative affect on the Russian economy over the last year. Russia’s involvement in political and military conflicts in the Middle East, Eastern Europe and potentially Northern Korea adds to the instability in the region. Overall, the economic situation in Russia is showing signs of stability and halt in the deterioration, but continues to be volatile and events can still develop in various adverse directions and magnitudes. The geopolitical environment risk relating to Russia seems to have increased with recent heightened tension in the Middle East and North Korea situations, and more combative </w:t>
      </w:r>
      <w:r w:rsidR="002F68C6" w:rsidRPr="00B92DDD">
        <w:rPr>
          <w:rFonts w:ascii="Times New Roman" w:hAnsi="Times New Roman"/>
          <w:sz w:val="22"/>
          <w:lang w:val="en-GB"/>
        </w:rPr>
        <w:t>rhetoric</w:t>
      </w:r>
      <w:r w:rsidRPr="005A5A58">
        <w:rPr>
          <w:rFonts w:ascii="Times New Roman" w:hAnsi="Times New Roman"/>
          <w:sz w:val="22"/>
          <w:lang w:val="en-GB"/>
        </w:rPr>
        <w:t xml:space="preserve"> with the new US administration. If these were to materialise, the Russian economy could be dragged into a prolonged recession or stagnation with a significant negative effect on the business of the Group. The deterioration of economic situation in Russia could be sharp and quick with further negative consequences on general macroeconomic conditions and the willingness of international tenants to operate in Russia and/or to enter into leases, particularly US denominated leases.</w:t>
      </w:r>
    </w:p>
    <w:p w14:paraId="7EC7AA83" w14:textId="77777777" w:rsidR="00A4084D" w:rsidRPr="005A5A58" w:rsidRDefault="00A4084D" w:rsidP="00A4084D">
      <w:pPr>
        <w:rPr>
          <w:lang w:val="en-GB"/>
        </w:rPr>
      </w:pPr>
      <w:r w:rsidRPr="00B92DDD">
        <w:rPr>
          <w:lang w:val="en-GB"/>
        </w:rPr>
        <w:t>The Group may be subject to various risks relating to the imposition of sanctions by various regimes on Russia. Such sanctions currently include, among others,</w:t>
      </w:r>
      <w:r w:rsidRPr="005F519C">
        <w:rPr>
          <w:lang w:val="en-GB"/>
        </w:rPr>
        <w:t xml:space="preserve"> the imposition of visa bans, the blocking of property and interests in property, trade and investment restrictions </w:t>
      </w:r>
      <w:r w:rsidRPr="005A5A58">
        <w:rPr>
          <w:lang w:val="en-GB"/>
        </w:rPr>
        <w:t xml:space="preserve">and other sanctions including sectoral sanctions against state owned banks and capital raises in the EU and the US. </w:t>
      </w:r>
    </w:p>
    <w:p w14:paraId="4CE570AE" w14:textId="77777777" w:rsidR="00A4084D" w:rsidRPr="005A5A58" w:rsidRDefault="00A4084D" w:rsidP="00A4084D">
      <w:pPr>
        <w:rPr>
          <w:lang w:val="en-GB"/>
        </w:rPr>
      </w:pPr>
    </w:p>
    <w:p w14:paraId="19209E40"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lastRenderedPageBreak/>
        <w:t xml:space="preserve">The economic deterioration in Russia impacted the overall operations of our Russian assets during the period and resulted in their reduction of valuation of our assets. </w:t>
      </w:r>
    </w:p>
    <w:p w14:paraId="1363CB54"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Group is operating with a hands-on approach in Russia with its local team. The Group’s management is closely monitoring developments at macro level in Russia and at micro level in its assets. The local team in Russia continue to work closely on the ground with tenants in Group’s properties. In light of the overall economic situation, necessary adjustments are continuing to be made with tenants.</w:t>
      </w:r>
    </w:p>
    <w:p w14:paraId="767C1354" w14:textId="77777777" w:rsidR="00A4084D" w:rsidRPr="005A5A58" w:rsidRDefault="00A4084D" w:rsidP="005A5A58">
      <w:pPr>
        <w:pStyle w:val="LLHeading3"/>
        <w:numPr>
          <w:ilvl w:val="2"/>
          <w:numId w:val="121"/>
        </w:numPr>
        <w:ind w:left="850" w:hanging="850"/>
        <w:rPr>
          <w:rFonts w:ascii="Times New Roman" w:hAnsi="Times New Roman"/>
          <w:b/>
          <w:sz w:val="22"/>
          <w:lang w:val="en-GB"/>
        </w:rPr>
      </w:pPr>
      <w:r w:rsidRPr="005A5A58">
        <w:rPr>
          <w:rFonts w:ascii="Times New Roman" w:hAnsi="Times New Roman"/>
          <w:b/>
          <w:sz w:val="22"/>
          <w:lang w:val="en-GB"/>
        </w:rPr>
        <w:t>Key financial risks – Interest rates and currency risks</w:t>
      </w:r>
    </w:p>
    <w:p w14:paraId="10FE781A" w14:textId="77777777" w:rsidR="00A4084D" w:rsidRPr="005A5A58" w:rsidRDefault="00A4084D" w:rsidP="00A4084D">
      <w:pPr>
        <w:pStyle w:val="LLNormal"/>
        <w:rPr>
          <w:rFonts w:ascii="Times New Roman" w:hAnsi="Times New Roman" w:cs="Times New Roman"/>
          <w:sz w:val="22"/>
          <w:szCs w:val="22"/>
        </w:rPr>
      </w:pPr>
      <w:r w:rsidRPr="005A5A58">
        <w:rPr>
          <w:rFonts w:ascii="Times New Roman" w:hAnsi="Times New Roman" w:cs="Times New Roman"/>
          <w:sz w:val="22"/>
          <w:szCs w:val="22"/>
        </w:rPr>
        <w:t xml:space="preserve">The Company’s key financial risks and risk factors relating to the financial position of the Group regarding the interest rates and currency risks can be summarised as follows: </w:t>
      </w:r>
    </w:p>
    <w:p w14:paraId="0D523738"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The Group may be subject to interest rate risk</w:t>
      </w:r>
    </w:p>
    <w:p w14:paraId="261D148B"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To the extent that the Group incurs floating rate indebtedness, changes in interest rates may increase its cost of borrowing, impacting on its profitability and having an adverse effect on the Group’s free cash flow, property valuation and the Group’s ability to pay interest and principal (as the case may be) under the bonds issued by the Group and other loans. </w:t>
      </w:r>
    </w:p>
    <w:p w14:paraId="44A9F0FD"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Currently the Group undertakes various hedging arrangements, including interest rate swaps and caps, but it does not fully hedge against interest rate fluctuations. In the case of interest rate swap arrangements, a reduction of the relevant market interest rates would cause the market value of the swap contract to become negative, with a corresponding negative effect of the Group’s net value.</w:t>
      </w:r>
    </w:p>
    <w:p w14:paraId="468EE13E"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As mentioned above in 1.9.2, the negative impact of rising interest rate is not limited to direct increased borrowing cost. There is also a potential correlation between rising rates and property values – in particular income producing assets. Thus, an increase in rates may reduce the values of the Group's property portfolio in Germany and the US. </w:t>
      </w:r>
    </w:p>
    <w:p w14:paraId="7263DE5D"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For further details regarding the impact on Group’s profitability from changes on the interest rates, please refer to Note 28 in the explanatory notes to the consolidated financial statements.</w:t>
      </w:r>
    </w:p>
    <w:p w14:paraId="7C5683A0" w14:textId="77777777" w:rsidR="00A4084D" w:rsidRPr="005A5A58" w:rsidRDefault="00A4084D" w:rsidP="00A4084D">
      <w:pPr>
        <w:pStyle w:val="LLHeading4"/>
        <w:numPr>
          <w:ilvl w:val="0"/>
          <w:numId w:val="0"/>
        </w:numPr>
        <w:tabs>
          <w:tab w:val="left" w:pos="720"/>
        </w:tabs>
        <w:rPr>
          <w:rFonts w:ascii="Times New Roman" w:hAnsi="Times New Roman"/>
          <w:i/>
          <w:sz w:val="22"/>
          <w:lang w:val="en-GB"/>
        </w:rPr>
      </w:pPr>
      <w:r w:rsidRPr="005A5A58">
        <w:rPr>
          <w:rFonts w:ascii="Times New Roman" w:hAnsi="Times New Roman"/>
          <w:i/>
          <w:sz w:val="22"/>
          <w:lang w:val="en-GB"/>
        </w:rPr>
        <w:t>The Group is exposed to changes in foreign currency exchange rates</w:t>
      </w:r>
    </w:p>
    <w:p w14:paraId="1E049C6B" w14:textId="77777777" w:rsidR="00A4084D" w:rsidRPr="005A5A58" w:rsidRDefault="00A4084D" w:rsidP="00A4084D">
      <w:pPr>
        <w:rPr>
          <w:lang w:val="en-GB"/>
        </w:rPr>
      </w:pPr>
      <w:r w:rsidRPr="00B92DDD">
        <w:rPr>
          <w:lang w:val="en-GB"/>
        </w:rPr>
        <w:t xml:space="preserve">The Group’s reporting currency is </w:t>
      </w:r>
      <w:r w:rsidRPr="005F519C">
        <w:rPr>
          <w:lang w:val="en-GB"/>
        </w:rPr>
        <w:t>the Euro but a number of the Group’s subsidiaries and affiliates operate in jurisdictions outside the Eurozone. In many of the Group’s properties and developments, particularly in the</w:t>
      </w:r>
      <w:r w:rsidRPr="005A5A58">
        <w:rPr>
          <w:lang w:val="en-GB"/>
        </w:rPr>
        <w:t xml:space="preserve"> US, Russia and India, the entire cash flow of the project is denominated in non-Euro currencies, including purchase of plot or property, all the investment, development and operating costs, financing and revenues. The exchange rates between these currencies and the Euro may fluctuate significantly. Weakening of one or more of these non-Euro currencies against the Euro, and in particular the US dollar, may have a negative impact on the financial position of the Group and its results of operations. </w:t>
      </w:r>
    </w:p>
    <w:p w14:paraId="31F18220" w14:textId="77777777" w:rsidR="00A4084D" w:rsidRPr="005A5A58" w:rsidRDefault="00A4084D" w:rsidP="00A4084D">
      <w:pPr>
        <w:rPr>
          <w:lang w:val="en-GB"/>
        </w:rPr>
      </w:pPr>
    </w:p>
    <w:p w14:paraId="1919C385" w14:textId="77777777" w:rsidR="00A4084D" w:rsidRPr="005A5A58" w:rsidRDefault="00A4084D" w:rsidP="00A4084D">
      <w:pPr>
        <w:rPr>
          <w:lang w:val="en-GB"/>
        </w:rPr>
      </w:pPr>
      <w:r w:rsidRPr="005A5A58">
        <w:rPr>
          <w:lang w:val="en-GB"/>
        </w:rPr>
        <w:t xml:space="preserve">The Group seeks to reduce these risks by matching, in each project, the currency denomination of its principal liabilities (financing and construction) and its principal sources of revenue (sale proceeds and rentals). Where such matching is not possible, the exposure of the Group to changes in currency exchange rates is even higher, and may adversely affect further the Group’s profits and cash flows. In some cases, the Group may succeed in matching the currency in lease agreements to the currencies of the loans (for example, both may be in US dollars for a Russian retail project), but the income of the tenant would still be in local currency (Russian rouble in that example). In such cases, a weakening of the local currency, while legally not affecting the tenant’s obligation to pay in US dollars, would reduce his profitability and weaken his ability to pay rent, thus creating for the Group an additional, indirect, exposure to changes in the local exchange rates. This phenomenon occurred most recently in Russia, whereby the ability to pay rent of tenants with leases denominated in US dollars have been severely compromised by the strong devaluation in the Russian rouble / US dollar rate of exchange, creating a situation where BCRE Russia – as most other landlords – had no choice </w:t>
      </w:r>
      <w:r w:rsidRPr="005A5A58">
        <w:rPr>
          <w:lang w:val="en-GB"/>
        </w:rPr>
        <w:lastRenderedPageBreak/>
        <w:t>but to reduce the required payment to adjust to the market reality. There is also a risk due to a US dollar denominated loan and income which is inherently linked to the Rouble: if the Rouble weakens, the equivalent value of the income in US dollar terms is reduced, but the obligation to repay the principal remains constant. Additionally, the loan coverage ratio (the rent divided by the loan) is reduced.</w:t>
      </w:r>
    </w:p>
    <w:p w14:paraId="0C6E7A25" w14:textId="77777777" w:rsidR="00A4084D" w:rsidRPr="005A5A58" w:rsidRDefault="00A4084D" w:rsidP="00A4084D">
      <w:pPr>
        <w:rPr>
          <w:lang w:val="en-GB"/>
        </w:rPr>
      </w:pPr>
    </w:p>
    <w:p w14:paraId="05509318" w14:textId="619BC94F" w:rsidR="00A4084D" w:rsidRDefault="00A4084D" w:rsidP="00A4084D">
      <w:pPr>
        <w:rPr>
          <w:lang w:val="en-GB"/>
        </w:rPr>
      </w:pPr>
      <w:r w:rsidRPr="005A5A58">
        <w:rPr>
          <w:lang w:val="en-GB"/>
        </w:rPr>
        <w:t>For further details regarding the impact on Group’s profitability from changes in the exchange rates, please refer to Note 28 in the explanatory notes to the consolidated financial statements.</w:t>
      </w:r>
    </w:p>
    <w:p w14:paraId="3086C49A" w14:textId="77777777" w:rsidR="00EE7B7F" w:rsidRPr="00B92DDD" w:rsidRDefault="00EE7B7F" w:rsidP="00A4084D">
      <w:pPr>
        <w:rPr>
          <w:lang w:val="en-GB"/>
        </w:rPr>
      </w:pPr>
    </w:p>
    <w:p w14:paraId="3162D337"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Risks relating to the Group’s borrowings</w:t>
      </w:r>
    </w:p>
    <w:p w14:paraId="374DBE39" w14:textId="77777777" w:rsidR="00A4084D" w:rsidRPr="005A5A58" w:rsidRDefault="00A4084D" w:rsidP="00A4084D">
      <w:pPr>
        <w:spacing w:line="240" w:lineRule="auto"/>
        <w:rPr>
          <w:lang w:val="en-GB"/>
        </w:rPr>
      </w:pPr>
      <w:r w:rsidRPr="00B92DDD">
        <w:rPr>
          <w:lang w:val="en-GB"/>
        </w:rPr>
        <w:t>The Group’s borrowings and any outstanding bonds issued by the Company could have a significant impact on the Group’s business, financial condition and/or results of operations. Until December 2019, approximately €86 million will be redeemed under the Seri</w:t>
      </w:r>
      <w:r w:rsidRPr="005F519C">
        <w:rPr>
          <w:lang w:val="en-GB"/>
        </w:rPr>
        <w:t xml:space="preserve">es A Notes, Series B Notes and Series C Notes. </w:t>
      </w:r>
    </w:p>
    <w:p w14:paraId="3C8750FF" w14:textId="77777777" w:rsidR="00A4084D" w:rsidRPr="005A5A58" w:rsidRDefault="00A4084D" w:rsidP="00A4084D">
      <w:pPr>
        <w:rPr>
          <w:lang w:val="en-GB"/>
        </w:rPr>
      </w:pPr>
    </w:p>
    <w:p w14:paraId="2E3B1AA2" w14:textId="77777777" w:rsidR="00A4084D" w:rsidRPr="005A5A58" w:rsidRDefault="00A4084D" w:rsidP="00A4084D">
      <w:pPr>
        <w:rPr>
          <w:lang w:val="en-GB"/>
        </w:rPr>
      </w:pPr>
      <w:r w:rsidRPr="005A5A58">
        <w:rPr>
          <w:lang w:val="en-GB"/>
        </w:rPr>
        <w:t>The Group’s existing bank borrowings could have a significant impact on the Group’s business, financial condition and/or results of operations. The ability of the Group to operate its business largely depends on being able to raise funds. There can be no assurance that the Group will be able to ﬁnd lenders who are willing to lend on similar terms to those which apply to existing ﬁnancing arrangements, or at all, or that existing ﬁnancing arrangements will be able to be reﬁnanced on similar terms, or at all, upon maturity. The Group operates at a certain level of leverage which it assesses to be suitable to its needs. An increase in the leverage could cause the risk level of the Group’s business to increase.</w:t>
      </w:r>
    </w:p>
    <w:p w14:paraId="2C798415" w14:textId="77777777" w:rsidR="00A4084D" w:rsidRPr="005A5A58" w:rsidRDefault="00A4084D" w:rsidP="00A4084D">
      <w:pPr>
        <w:rPr>
          <w:lang w:val="en-GB"/>
        </w:rPr>
      </w:pPr>
    </w:p>
    <w:p w14:paraId="4CCCDB31" w14:textId="77777777" w:rsidR="00A4084D" w:rsidRPr="005A5A58" w:rsidRDefault="00A4084D" w:rsidP="00A4084D">
      <w:pPr>
        <w:rPr>
          <w:lang w:val="en-GB"/>
        </w:rPr>
      </w:pPr>
      <w:r w:rsidRPr="005A5A58">
        <w:rPr>
          <w:lang w:val="en-GB"/>
        </w:rPr>
        <w:t xml:space="preserve">However, the Group maintains relationships with a wide range of both banking and non-banking institutions/lenders, in each of its markets. Long-term relationships established in our main markets i.e. the US, Germany and Russia, assists the Group to achieve financing for its assets. The Group’s assets, especially in BCRE Germany, are leveraged at an appropriate LTV (loan to value) levels and with sufficient coverage ratios, and hence on maturity are attractive for refinance. </w:t>
      </w:r>
    </w:p>
    <w:p w14:paraId="6A01BE2A" w14:textId="77777777" w:rsidR="00A4084D" w:rsidRPr="005A5A58" w:rsidRDefault="00A4084D" w:rsidP="00A4084D">
      <w:pPr>
        <w:rPr>
          <w:lang w:val="en-GB"/>
        </w:rPr>
      </w:pPr>
    </w:p>
    <w:p w14:paraId="5FE94984" w14:textId="77777777" w:rsidR="00A4084D" w:rsidRPr="005A5A58" w:rsidRDefault="00A4084D" w:rsidP="00A4084D">
      <w:pPr>
        <w:rPr>
          <w:lang w:val="en-GB"/>
        </w:rPr>
      </w:pPr>
      <w:r w:rsidRPr="005A5A58">
        <w:rPr>
          <w:lang w:val="en-GB"/>
        </w:rPr>
        <w:t>For further details on the bonds issued by the Company, please refer to Note 18 in the explanatory notes to the consolidated financial statements.</w:t>
      </w:r>
    </w:p>
    <w:p w14:paraId="13B63B40" w14:textId="5626B131" w:rsidR="00A4084D" w:rsidRDefault="00A4084D" w:rsidP="00A4084D">
      <w:pPr>
        <w:rPr>
          <w:lang w:val="en-GB"/>
        </w:rPr>
      </w:pPr>
    </w:p>
    <w:p w14:paraId="4C08CD69"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b/>
          <w:sz w:val="22"/>
          <w:lang w:val="en-GB"/>
        </w:rPr>
        <w:t>1.9.5</w:t>
      </w:r>
      <w:r w:rsidRPr="005A5A58">
        <w:rPr>
          <w:rFonts w:ascii="Times New Roman" w:hAnsi="Times New Roman"/>
          <w:b/>
          <w:sz w:val="22"/>
          <w:lang w:val="en-GB"/>
        </w:rPr>
        <w:tab/>
        <w:t xml:space="preserve">Key– Financial reporting and Compliance risks </w:t>
      </w:r>
    </w:p>
    <w:p w14:paraId="08BD1CED" w14:textId="77777777" w:rsidR="00A4084D" w:rsidRPr="005A5A58" w:rsidRDefault="00A4084D" w:rsidP="00A4084D">
      <w:pPr>
        <w:pStyle w:val="LLNormal"/>
        <w:rPr>
          <w:rFonts w:ascii="Times New Roman" w:hAnsi="Times New Roman" w:cs="Times New Roman"/>
          <w:sz w:val="22"/>
          <w:szCs w:val="22"/>
        </w:rPr>
      </w:pPr>
      <w:r w:rsidRPr="005A5A58">
        <w:rPr>
          <w:rFonts w:ascii="Times New Roman" w:hAnsi="Times New Roman" w:cs="Times New Roman"/>
          <w:sz w:val="22"/>
          <w:szCs w:val="22"/>
        </w:rPr>
        <w:t xml:space="preserve">The Company’s key financial reporting and compliance risks relating to taxation and regulation compliance risks of the Group can be summarised as follows: </w:t>
      </w:r>
    </w:p>
    <w:p w14:paraId="5A0B532A" w14:textId="77777777" w:rsidR="00A4084D" w:rsidRPr="005A5A58" w:rsidRDefault="00A4084D" w:rsidP="00A4084D">
      <w:pPr>
        <w:pStyle w:val="LLHeading4"/>
        <w:numPr>
          <w:ilvl w:val="0"/>
          <w:numId w:val="0"/>
        </w:numPr>
        <w:tabs>
          <w:tab w:val="left" w:pos="720"/>
        </w:tabs>
        <w:ind w:left="850" w:hanging="850"/>
        <w:rPr>
          <w:rFonts w:ascii="Times New Roman" w:hAnsi="Times New Roman"/>
          <w:i/>
          <w:sz w:val="22"/>
          <w:lang w:val="en-GB"/>
        </w:rPr>
      </w:pPr>
      <w:r w:rsidRPr="005A5A58">
        <w:rPr>
          <w:rFonts w:ascii="Times New Roman" w:hAnsi="Times New Roman"/>
          <w:i/>
          <w:sz w:val="22"/>
          <w:lang w:val="en-GB"/>
        </w:rPr>
        <w:t xml:space="preserve">Risks relating to the Group’s Financial Reporting </w:t>
      </w:r>
    </w:p>
    <w:p w14:paraId="7F824C65" w14:textId="47ED08C2" w:rsidR="00A4084D" w:rsidRPr="005A5A58" w:rsidRDefault="00A4084D" w:rsidP="00A4084D">
      <w:pPr>
        <w:rPr>
          <w:lang w:val="en-GB"/>
        </w:rPr>
      </w:pPr>
      <w:r w:rsidRPr="00B92DDD">
        <w:rPr>
          <w:lang w:val="en-GB"/>
        </w:rPr>
        <w:t>The Group operates across many financial jurisdictions and ensuring that all financial departments within the Group are reporting based</w:t>
      </w:r>
      <w:r w:rsidRPr="005F519C">
        <w:rPr>
          <w:lang w:val="en-GB"/>
        </w:rPr>
        <w:t xml:space="preserve"> on the same financial policies and delivering the same quality of reporting with trained, experienced finance </w:t>
      </w:r>
      <w:r w:rsidRPr="005A5A58">
        <w:rPr>
          <w:lang w:val="en-GB"/>
        </w:rPr>
        <w:t>staff is very important. The consolidated financial reports of the Group are being prepared in accordance with IFRS as adopted by the European Union (IFRS as adopted by the EU). A material mis</w:t>
      </w:r>
      <w:r w:rsidR="002F68C6">
        <w:rPr>
          <w:lang w:val="en-GB"/>
        </w:rPr>
        <w:t>re</w:t>
      </w:r>
      <w:r w:rsidRPr="00B92DDD">
        <w:rPr>
          <w:lang w:val="en-GB"/>
        </w:rPr>
        <w:t xml:space="preserve">presentation of the Group’s financial performance and reports may cause restatements on the financial reports which can have severe impact on </w:t>
      </w:r>
      <w:r w:rsidRPr="005F519C">
        <w:rPr>
          <w:lang w:val="en-GB"/>
        </w:rPr>
        <w:t xml:space="preserve">the Group’s reputation. </w:t>
      </w:r>
    </w:p>
    <w:p w14:paraId="44B9AC3D" w14:textId="77777777" w:rsidR="00A4084D" w:rsidRPr="005A5A58" w:rsidRDefault="00A4084D" w:rsidP="00A4084D">
      <w:pPr>
        <w:rPr>
          <w:i/>
          <w:lang w:val="en-GB"/>
        </w:rPr>
      </w:pPr>
    </w:p>
    <w:p w14:paraId="22116938" w14:textId="77777777" w:rsidR="00A4084D" w:rsidRPr="005A5A58" w:rsidRDefault="00A4084D" w:rsidP="00A4084D">
      <w:pPr>
        <w:rPr>
          <w:lang w:val="en-GB"/>
        </w:rPr>
      </w:pPr>
      <w:r w:rsidRPr="005A5A58">
        <w:rPr>
          <w:lang w:val="en-GB"/>
        </w:rPr>
        <w:t xml:space="preserve">Some important risks which are associated with the preparation of the financial reports of the Group are the revenue recognition (revenues may be subject to improper recognition, inflating or misappropriating), the measurement of the fair value of investment property and investment property under construction and the meeting of the loan covenants. </w:t>
      </w:r>
    </w:p>
    <w:p w14:paraId="10FE40A5" w14:textId="77777777" w:rsidR="00A4084D" w:rsidRPr="005A5A58" w:rsidRDefault="00A4084D" w:rsidP="00A4084D">
      <w:pPr>
        <w:rPr>
          <w:lang w:val="en-GB"/>
        </w:rPr>
      </w:pPr>
    </w:p>
    <w:p w14:paraId="0502AF5F"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 xml:space="preserve">Maintaining a sound financial control system over the financial reporting, setting up clear accounting policies within the Group and hiring professional finance staff can assist to reduce the risk that the financial reporting does not contain any errors of material importance. In addition, the risk that the properties in the Group’s </w:t>
      </w:r>
      <w:r w:rsidRPr="005A5A58">
        <w:rPr>
          <w:rFonts w:ascii="Times New Roman" w:hAnsi="Times New Roman"/>
          <w:sz w:val="22"/>
          <w:lang w:val="en-GB"/>
        </w:rPr>
        <w:lastRenderedPageBreak/>
        <w:t xml:space="preserve">portfolio are incorrectly valued is mitigated by executing all property valuations by internationally reputed external appraisers. All the properties of the Group are being appraised at least once a year. </w:t>
      </w:r>
    </w:p>
    <w:p w14:paraId="530E702E" w14:textId="77777777" w:rsidR="00A4084D" w:rsidRPr="005F519C" w:rsidRDefault="00A4084D" w:rsidP="00A4084D">
      <w:pPr>
        <w:spacing w:after="240"/>
        <w:rPr>
          <w:lang w:val="en-GB"/>
        </w:rPr>
      </w:pPr>
      <w:r w:rsidRPr="00B92DDD">
        <w:rPr>
          <w:i/>
          <w:lang w:val="en-GB"/>
        </w:rPr>
        <w:t>Risks relating to regulation and taxation</w:t>
      </w:r>
    </w:p>
    <w:p w14:paraId="6BF2760A" w14:textId="77777777" w:rsidR="00A4084D" w:rsidRPr="005A5A58" w:rsidRDefault="00A4084D" w:rsidP="00A4084D">
      <w:pPr>
        <w:pStyle w:val="LLHeading4"/>
        <w:numPr>
          <w:ilvl w:val="0"/>
          <w:numId w:val="0"/>
        </w:numPr>
        <w:tabs>
          <w:tab w:val="left" w:pos="720"/>
        </w:tabs>
        <w:rPr>
          <w:rFonts w:ascii="Times New Roman" w:hAnsi="Times New Roman"/>
          <w:i/>
          <w:sz w:val="22"/>
          <w:lang w:val="en-GB"/>
        </w:rPr>
      </w:pPr>
      <w:r w:rsidRPr="005A5A58">
        <w:rPr>
          <w:rFonts w:ascii="Times New Roman" w:hAnsi="Times New Roman"/>
          <w:sz w:val="22"/>
          <w:lang w:val="en-GB"/>
        </w:rPr>
        <w:t>The Group currently operates in several highly regulated markets. A variety of laws and regulations of local, regional, national and EU authorities, including planning, zoning, environmental, health and safety, tax and other laws and regulations must be complied with by the Group. If the Group fails to comply with these laws and regulations, it may have to pay penalties or private damage awards. In addition, changes in existing laws or regulations, or their interpretation or enforcement, could require the Group to incur additional costs in complying with those laws, alter its investment strategy, operations or accounting and reporting systems, leading to additional costs or loss of revenue, which could materially adversely affect the Group’s business, results of operations and ﬁnancial condition.</w:t>
      </w:r>
    </w:p>
    <w:p w14:paraId="4FA75BF6" w14:textId="77777777" w:rsidR="00A4084D" w:rsidRPr="005A5A58" w:rsidRDefault="00A4084D" w:rsidP="00A4084D">
      <w:pPr>
        <w:pStyle w:val="LLHeading4"/>
        <w:numPr>
          <w:ilvl w:val="0"/>
          <w:numId w:val="0"/>
        </w:numPr>
        <w:tabs>
          <w:tab w:val="left" w:pos="720"/>
        </w:tabs>
        <w:rPr>
          <w:rFonts w:ascii="Times New Roman" w:hAnsi="Times New Roman"/>
          <w:sz w:val="22"/>
          <w:lang w:val="en-GB"/>
        </w:rPr>
      </w:pPr>
      <w:r w:rsidRPr="005A5A58">
        <w:rPr>
          <w:rFonts w:ascii="Times New Roman" w:hAnsi="Times New Roman"/>
          <w:sz w:val="22"/>
          <w:lang w:val="en-GB"/>
        </w:rPr>
        <w:t>The Group and its subsidiaries conduct its business and structure their respective property investments in each relevant country in a manner which, based on professional advice, complies with the regulations and seeks to optimise their respective tax position in those countries.</w:t>
      </w:r>
    </w:p>
    <w:p w14:paraId="627FCFCC" w14:textId="77777777" w:rsidR="00A4084D" w:rsidRPr="005A5A58" w:rsidRDefault="00A4084D" w:rsidP="00A4084D">
      <w:pPr>
        <w:pStyle w:val="LLNormal"/>
        <w:rPr>
          <w:rFonts w:ascii="Times New Roman" w:hAnsi="Times New Roman" w:cs="Times New Roman"/>
          <w:sz w:val="22"/>
          <w:szCs w:val="22"/>
        </w:rPr>
      </w:pPr>
      <w:r w:rsidRPr="005A5A58">
        <w:rPr>
          <w:rFonts w:ascii="Times New Roman" w:hAnsi="Times New Roman" w:cs="Times New Roman"/>
          <w:sz w:val="22"/>
          <w:szCs w:val="22"/>
        </w:rPr>
        <w:t xml:space="preserve">Please note that the risks that the Company may incur are not limited to the risks as set forth in the Risk Management section. For further details, please refer to the Company’s bonds prospectus dated 3 March 2016 and the Company’s listing prospectus dated 21 May 2014 as available on the Company’s website at </w:t>
      </w:r>
      <w:hyperlink r:id="rId18" w:history="1">
        <w:r w:rsidRPr="005A5A58">
          <w:rPr>
            <w:rStyle w:val="Hyperlink"/>
            <w:rFonts w:ascii="Times New Roman" w:hAnsi="Times New Roman"/>
            <w:sz w:val="22"/>
            <w:szCs w:val="22"/>
          </w:rPr>
          <w:t>www.brack-capital.com</w:t>
        </w:r>
      </w:hyperlink>
      <w:r w:rsidRPr="005A5A58">
        <w:rPr>
          <w:rFonts w:ascii="Times New Roman" w:hAnsi="Times New Roman" w:cs="Times New Roman"/>
          <w:sz w:val="22"/>
          <w:szCs w:val="22"/>
        </w:rPr>
        <w:t>.</w:t>
      </w:r>
    </w:p>
    <w:p w14:paraId="0F3C3F7F" w14:textId="77777777" w:rsidR="00A4084D" w:rsidRPr="005A5A58" w:rsidRDefault="00A4084D" w:rsidP="006D4410">
      <w:pPr>
        <w:pStyle w:val="LLHeading3"/>
        <w:numPr>
          <w:ilvl w:val="2"/>
          <w:numId w:val="200"/>
        </w:numPr>
        <w:rPr>
          <w:rFonts w:ascii="Times New Roman" w:hAnsi="Times New Roman"/>
          <w:b/>
          <w:sz w:val="22"/>
          <w:lang w:val="en-GB"/>
        </w:rPr>
      </w:pPr>
      <w:r w:rsidRPr="005A5A58">
        <w:rPr>
          <w:rFonts w:ascii="Times New Roman" w:hAnsi="Times New Roman"/>
          <w:b/>
          <w:sz w:val="22"/>
          <w:lang w:val="en-GB"/>
        </w:rPr>
        <w:t>Risk and Control Framework</w:t>
      </w:r>
    </w:p>
    <w:p w14:paraId="155C9C98" w14:textId="41851B51" w:rsidR="00A4084D" w:rsidRPr="005A5A58" w:rsidRDefault="00A4084D" w:rsidP="00A4084D">
      <w:pPr>
        <w:pStyle w:val="LLHeading3"/>
        <w:numPr>
          <w:ilvl w:val="0"/>
          <w:numId w:val="0"/>
        </w:numPr>
        <w:rPr>
          <w:rFonts w:ascii="Times New Roman" w:hAnsi="Times New Roman"/>
          <w:sz w:val="22"/>
          <w:lang w:val="en-GB"/>
        </w:rPr>
      </w:pPr>
      <w:r w:rsidRPr="005A5A58">
        <w:rPr>
          <w:rFonts w:ascii="Times New Roman" w:hAnsi="Times New Roman"/>
          <w:sz w:val="22"/>
          <w:lang w:val="en-GB"/>
        </w:rPr>
        <w:t>The set-up and functioning of the related internal risk management and control systems are periodically evaluated and discussed with the Risk Management Committee, Audit Committee and the Board. The Group’s risk management framework is transparent capturing the main risks which are relevant to the Group’s business. Methodologies used in the Group’s risk management framework are continuously assessed</w:t>
      </w:r>
      <w:r w:rsidR="00577C8A" w:rsidRPr="005A5A58">
        <w:rPr>
          <w:rFonts w:ascii="Times New Roman" w:hAnsi="Times New Roman"/>
          <w:sz w:val="22"/>
          <w:lang w:val="en-GB"/>
        </w:rPr>
        <w:t>.</w:t>
      </w:r>
    </w:p>
    <w:p w14:paraId="1CF02234" w14:textId="77777777" w:rsidR="00A4084D" w:rsidRPr="005A5A58" w:rsidRDefault="00A4084D" w:rsidP="00A4084D">
      <w:pPr>
        <w:pStyle w:val="LLHeading3"/>
        <w:numPr>
          <w:ilvl w:val="0"/>
          <w:numId w:val="0"/>
        </w:numPr>
        <w:rPr>
          <w:rFonts w:ascii="Times New Roman" w:hAnsi="Times New Roman"/>
          <w:sz w:val="22"/>
          <w:lang w:val="en-GB"/>
        </w:rPr>
      </w:pPr>
      <w:r w:rsidRPr="005A5A58">
        <w:rPr>
          <w:rFonts w:ascii="Times New Roman" w:hAnsi="Times New Roman"/>
          <w:sz w:val="22"/>
          <w:lang w:val="en-GB"/>
        </w:rPr>
        <w:t xml:space="preserve">The comprehensive risk and risk framework is divided into three risk areas: business, financial and legal and regulatory risks. The framework identifies the probability that a risk occurs, the impact and the mitigated actions to be taken, </w:t>
      </w:r>
    </w:p>
    <w:p w14:paraId="435CD418" w14:textId="77777777" w:rsidR="00A4084D" w:rsidRPr="005A5A58" w:rsidRDefault="00A4084D" w:rsidP="00A4084D">
      <w:pPr>
        <w:pStyle w:val="LLHeading3"/>
        <w:numPr>
          <w:ilvl w:val="0"/>
          <w:numId w:val="0"/>
        </w:numPr>
        <w:rPr>
          <w:rFonts w:ascii="Times New Roman" w:hAnsi="Times New Roman"/>
          <w:sz w:val="22"/>
          <w:lang w:val="en-GB"/>
        </w:rPr>
      </w:pPr>
      <w:r w:rsidRPr="005A5A58">
        <w:rPr>
          <w:rFonts w:ascii="Times New Roman" w:hAnsi="Times New Roman"/>
          <w:sz w:val="22"/>
          <w:lang w:val="en-GB"/>
        </w:rPr>
        <w:t>During 2016, a risk management committee was established by the Board as a committee of the Board with the authority, powers and duties as set out in its terms of reference. The purpose of this committee is to assist the Board in the discharge of its statutory and fiduciary responsibilities of governance, ethics, integrity and risk management. The committee regularly report to the Board and provide assessment of the existing and potential risks, along with the effectiveness of the risk management systems and internal controls.</w:t>
      </w:r>
    </w:p>
    <w:p w14:paraId="5B418731" w14:textId="77777777" w:rsidR="00A4084D" w:rsidRPr="005A5A58" w:rsidRDefault="00A4084D" w:rsidP="00A4084D">
      <w:pPr>
        <w:pStyle w:val="LLHeading3"/>
        <w:numPr>
          <w:ilvl w:val="0"/>
          <w:numId w:val="0"/>
        </w:numPr>
        <w:rPr>
          <w:rFonts w:ascii="Times New Roman" w:hAnsi="Times New Roman"/>
          <w:sz w:val="22"/>
          <w:lang w:val="en-GB"/>
        </w:rPr>
      </w:pPr>
      <w:r w:rsidRPr="005A5A58">
        <w:rPr>
          <w:rFonts w:ascii="Times New Roman" w:hAnsi="Times New Roman"/>
          <w:sz w:val="22"/>
          <w:lang w:val="en-GB"/>
        </w:rPr>
        <w:t xml:space="preserve">Among other, the committee has the following responsibilities: </w:t>
      </w:r>
    </w:p>
    <w:p w14:paraId="7BEC40E8" w14:textId="77777777" w:rsidR="00A4084D" w:rsidRPr="005A5A58" w:rsidRDefault="00A4084D" w:rsidP="005A5A58">
      <w:pPr>
        <w:pStyle w:val="LLHeading3"/>
        <w:numPr>
          <w:ilvl w:val="0"/>
          <w:numId w:val="123"/>
        </w:numPr>
        <w:rPr>
          <w:rFonts w:ascii="Times New Roman" w:hAnsi="Times New Roman"/>
          <w:sz w:val="22"/>
          <w:lang w:val="en-GB"/>
        </w:rPr>
      </w:pPr>
      <w:r w:rsidRPr="005A5A58">
        <w:rPr>
          <w:rFonts w:ascii="Times New Roman" w:hAnsi="Times New Roman"/>
          <w:sz w:val="22"/>
          <w:lang w:val="en-GB"/>
        </w:rPr>
        <w:t>Assisting the Board in formulating a strategic approach for risk management across the Group;</w:t>
      </w:r>
    </w:p>
    <w:p w14:paraId="318309E1" w14:textId="77777777" w:rsidR="00A4084D" w:rsidRPr="005A5A58" w:rsidRDefault="00A4084D" w:rsidP="005A5A58">
      <w:pPr>
        <w:pStyle w:val="LLHeading3"/>
        <w:numPr>
          <w:ilvl w:val="0"/>
          <w:numId w:val="123"/>
        </w:numPr>
        <w:rPr>
          <w:rFonts w:ascii="Times New Roman" w:hAnsi="Times New Roman"/>
          <w:sz w:val="22"/>
          <w:lang w:val="en-GB"/>
        </w:rPr>
      </w:pPr>
      <w:r w:rsidRPr="005A5A58">
        <w:rPr>
          <w:rFonts w:ascii="Times New Roman" w:hAnsi="Times New Roman"/>
          <w:sz w:val="22"/>
          <w:lang w:val="en-GB"/>
        </w:rPr>
        <w:t>Ensuring that the appropriate tools and processes are in place to identify, asses and manage various risks from strategic and operational perspective;</w:t>
      </w:r>
    </w:p>
    <w:p w14:paraId="0B1ED17C" w14:textId="77777777" w:rsidR="00A4084D" w:rsidRPr="005A5A58" w:rsidRDefault="00A4084D" w:rsidP="005A5A58">
      <w:pPr>
        <w:pStyle w:val="LLHeading3"/>
        <w:numPr>
          <w:ilvl w:val="0"/>
          <w:numId w:val="123"/>
        </w:numPr>
        <w:rPr>
          <w:rFonts w:ascii="Times New Roman" w:hAnsi="Times New Roman"/>
          <w:sz w:val="22"/>
          <w:lang w:val="en-GB"/>
        </w:rPr>
      </w:pPr>
      <w:r w:rsidRPr="005A5A58">
        <w:rPr>
          <w:rFonts w:ascii="Times New Roman" w:hAnsi="Times New Roman"/>
          <w:sz w:val="22"/>
          <w:lang w:val="en-GB"/>
        </w:rPr>
        <w:t>Ensuring that the appropriate procedures are in place to monitor and review the effectiveness and adequacy of the implementation of risk management procedures;</w:t>
      </w:r>
    </w:p>
    <w:p w14:paraId="3857463B" w14:textId="77777777" w:rsidR="00A4084D" w:rsidRPr="005A5A58" w:rsidRDefault="00A4084D" w:rsidP="005A5A58">
      <w:pPr>
        <w:pStyle w:val="LLHeading3"/>
        <w:numPr>
          <w:ilvl w:val="0"/>
          <w:numId w:val="123"/>
        </w:numPr>
        <w:rPr>
          <w:rFonts w:ascii="Times New Roman" w:hAnsi="Times New Roman"/>
          <w:sz w:val="22"/>
          <w:lang w:val="en-GB"/>
        </w:rPr>
      </w:pPr>
      <w:r w:rsidRPr="005A5A58">
        <w:rPr>
          <w:rFonts w:ascii="Times New Roman" w:hAnsi="Times New Roman"/>
          <w:sz w:val="22"/>
          <w:lang w:val="en-GB"/>
        </w:rPr>
        <w:t xml:space="preserve">Review and formulate recommendations to the Board on risks and risk management; and </w:t>
      </w:r>
    </w:p>
    <w:p w14:paraId="072E2A84" w14:textId="77777777" w:rsidR="00A4084D" w:rsidRPr="005A5A58" w:rsidRDefault="00A4084D" w:rsidP="005A5A58">
      <w:pPr>
        <w:pStyle w:val="LLHeading3"/>
        <w:numPr>
          <w:ilvl w:val="0"/>
          <w:numId w:val="123"/>
        </w:numPr>
        <w:rPr>
          <w:rFonts w:ascii="Times New Roman" w:hAnsi="Times New Roman"/>
          <w:sz w:val="22"/>
          <w:lang w:val="en-GB"/>
        </w:rPr>
      </w:pPr>
      <w:r w:rsidRPr="005A5A58">
        <w:rPr>
          <w:rFonts w:ascii="Times New Roman" w:hAnsi="Times New Roman"/>
          <w:sz w:val="22"/>
          <w:lang w:val="en-GB"/>
        </w:rPr>
        <w:t xml:space="preserve">Consider and recommend to the Board on Group’s risk appetite </w:t>
      </w:r>
    </w:p>
    <w:p w14:paraId="1121BEB5" w14:textId="77777777" w:rsidR="00A4084D" w:rsidRPr="005A5A58" w:rsidRDefault="00A4084D" w:rsidP="00A4084D">
      <w:pPr>
        <w:spacing w:line="300" w:lineRule="atLeast"/>
        <w:jc w:val="left"/>
        <w:rPr>
          <w:lang w:val="en-GB"/>
        </w:rPr>
      </w:pPr>
      <w:r w:rsidRPr="00B92DDD">
        <w:rPr>
          <w:lang w:val="en-GB"/>
        </w:rPr>
        <w:t>The risk management committee created a risk matrix and a control process of continuous updating and monitoring in order to ensure that all major risks are being identifi</w:t>
      </w:r>
      <w:r w:rsidRPr="005F519C">
        <w:rPr>
          <w:lang w:val="en-GB"/>
        </w:rPr>
        <w:t xml:space="preserve">ed and dealt with on time. </w:t>
      </w:r>
    </w:p>
    <w:p w14:paraId="569DD46F" w14:textId="77777777" w:rsidR="00A4084D" w:rsidRPr="005A5A58" w:rsidRDefault="00A4084D" w:rsidP="00A4084D">
      <w:pPr>
        <w:spacing w:line="300" w:lineRule="atLeast"/>
        <w:jc w:val="left"/>
        <w:rPr>
          <w:lang w:val="en-GB"/>
        </w:rPr>
      </w:pPr>
    </w:p>
    <w:p w14:paraId="7E466D1E" w14:textId="79C89079" w:rsidR="00EE7B7F" w:rsidRDefault="00A4084D">
      <w:pPr>
        <w:widowControl/>
        <w:spacing w:line="240" w:lineRule="auto"/>
        <w:jc w:val="left"/>
        <w:rPr>
          <w:lang w:val="en-GB"/>
        </w:rPr>
      </w:pPr>
      <w:r w:rsidRPr="005A5A58">
        <w:rPr>
          <w:lang w:val="en-GB"/>
        </w:rPr>
        <w:t>The committee shall be assisted in its work by working subcommittees which are a business risks subcommittee, a financial risks subcommittee and a legal and regulatory subcommittee.</w:t>
      </w:r>
      <w:bookmarkEnd w:id="106"/>
      <w:bookmarkEnd w:id="107"/>
      <w:bookmarkEnd w:id="108"/>
      <w:bookmarkEnd w:id="109"/>
    </w:p>
    <w:p w14:paraId="0F2A0675" w14:textId="77777777" w:rsidR="00AE3F84" w:rsidRDefault="00AE3F84">
      <w:pPr>
        <w:widowControl/>
        <w:spacing w:line="240" w:lineRule="auto"/>
        <w:jc w:val="left"/>
        <w:rPr>
          <w:lang w:val="en-GB"/>
        </w:rPr>
      </w:pPr>
    </w:p>
    <w:p w14:paraId="6ED51480" w14:textId="7FA046DF" w:rsidR="00A4084D" w:rsidRPr="005A5A58" w:rsidRDefault="00A4084D" w:rsidP="005A5A58">
      <w:pPr>
        <w:pStyle w:val="LLHeading2"/>
        <w:numPr>
          <w:ilvl w:val="1"/>
          <w:numId w:val="122"/>
        </w:numPr>
        <w:rPr>
          <w:rFonts w:ascii="Times New Roman" w:hAnsi="Times New Roman"/>
          <w:b/>
          <w:sz w:val="22"/>
          <w:lang w:val="en-GB"/>
        </w:rPr>
      </w:pPr>
      <w:bookmarkStart w:id="110" w:name="_Toc416949861"/>
      <w:bookmarkStart w:id="111" w:name="_Toc437951685"/>
      <w:bookmarkStart w:id="112" w:name="_Toc447029957"/>
      <w:r w:rsidRPr="005A5A58">
        <w:rPr>
          <w:rFonts w:ascii="Times New Roman" w:hAnsi="Times New Roman"/>
          <w:b/>
          <w:sz w:val="22"/>
          <w:lang w:val="en-GB"/>
        </w:rPr>
        <w:t>STATEMENTS</w:t>
      </w:r>
      <w:bookmarkEnd w:id="110"/>
      <w:bookmarkEnd w:id="111"/>
      <w:bookmarkEnd w:id="112"/>
    </w:p>
    <w:p w14:paraId="7F807565" w14:textId="77777777" w:rsidR="00A4084D" w:rsidRPr="005A5A58" w:rsidRDefault="00A4084D" w:rsidP="005A5A58">
      <w:pPr>
        <w:pStyle w:val="LLHeading3"/>
        <w:numPr>
          <w:ilvl w:val="2"/>
          <w:numId w:val="122"/>
        </w:numPr>
        <w:rPr>
          <w:rFonts w:ascii="Times New Roman" w:hAnsi="Times New Roman"/>
          <w:b/>
          <w:sz w:val="22"/>
          <w:lang w:val="en-GB"/>
        </w:rPr>
      </w:pPr>
      <w:r w:rsidRPr="005A5A58">
        <w:rPr>
          <w:rFonts w:ascii="Times New Roman" w:hAnsi="Times New Roman"/>
          <w:b/>
          <w:sz w:val="22"/>
          <w:lang w:val="en-GB"/>
        </w:rPr>
        <w:t>Going concern</w:t>
      </w:r>
    </w:p>
    <w:p w14:paraId="408323E2" w14:textId="77777777" w:rsidR="00A42C32" w:rsidRDefault="00A42C32" w:rsidP="006D4410">
      <w:r>
        <w:t xml:space="preserve">The Board has reviewed the current and projected financial position of the Group, making reasonable assumptions about future performance. The Board has a reasonable expectation that the Company and the Group have adequate resources to continue as in operational existence for the foreseeable future. This has led the Board to conclude that it is appropriate to prepare the 2016 financial statements on a going concern basis. </w:t>
      </w:r>
    </w:p>
    <w:p w14:paraId="02045FEC" w14:textId="77777777" w:rsidR="00A42C32" w:rsidRDefault="00A42C32" w:rsidP="006D4410"/>
    <w:p w14:paraId="70C3025E" w14:textId="00E84333" w:rsidR="00A42C32" w:rsidRDefault="00A42C32" w:rsidP="006D4410">
      <w:r>
        <w:t xml:space="preserve">As in previous years, the company bases its assessment, among others, on the current cash balances, including marketable securities, and its available assets as well as considering cash from future operations and transactions. The repayments of the obligations of the </w:t>
      </w:r>
      <w:r w:rsidR="00C81355">
        <w:t>Group</w:t>
      </w:r>
      <w:r>
        <w:t xml:space="preserve"> are likely to be funded by a combination of one or more of the following, existing cash balances, including marketable securities, its ongoing development activity and operations, cash generated from the repayment of certain shareholder’s loans by some of the </w:t>
      </w:r>
      <w:r w:rsidR="00C81355">
        <w:t>Group</w:t>
      </w:r>
      <w:r>
        <w:t>’s associates/joint ventures, cash generated through sale of certain assets in accordance with the Group’s strategy on developed and stabilized projects (like IHG Orchard and Bowery assets held for sale at year end 2016), raising bonds and loans or equity transactions within the existing limits, partial refinancing of existing obligations, dividend distributions from associates/joint ventures. The Board regularly reviews and discusses the cash flow forecast and funding. However, although these forecasts have been made with due care, there is always an inherent risk that results will not materialize as forecasted and reality may differ, taking into consideration the risks identified as described in detail in Section</w:t>
      </w:r>
    </w:p>
    <w:p w14:paraId="05881EBC" w14:textId="77777777" w:rsidR="00A42C32" w:rsidRDefault="00A42C32" w:rsidP="006D4410"/>
    <w:p w14:paraId="60934436" w14:textId="1D583E66" w:rsidR="00A4084D" w:rsidRPr="005A5A58" w:rsidRDefault="00A4084D" w:rsidP="006D4410">
      <w:pPr>
        <w:rPr>
          <w:b/>
          <w:lang w:val="en-GB"/>
        </w:rPr>
      </w:pPr>
      <w:r w:rsidRPr="005A5A58">
        <w:rPr>
          <w:b/>
          <w:lang w:val="en-GB"/>
        </w:rPr>
        <w:t>Viability statement</w:t>
      </w:r>
    </w:p>
    <w:p w14:paraId="0CACAA41" w14:textId="0103C406" w:rsidR="00A4084D" w:rsidRPr="005A5A58" w:rsidRDefault="00A4084D" w:rsidP="00A4084D">
      <w:pPr>
        <w:spacing w:before="240" w:after="240" w:line="276" w:lineRule="auto"/>
        <w:rPr>
          <w:lang w:val="en-GB"/>
        </w:rPr>
      </w:pPr>
      <w:r w:rsidRPr="00B92DDD">
        <w:rPr>
          <w:lang w:val="en-GB"/>
        </w:rPr>
        <w:t>In addition to the going concern assessment, the Board has co</w:t>
      </w:r>
      <w:r w:rsidRPr="005F519C">
        <w:rPr>
          <w:lang w:val="en-GB"/>
        </w:rPr>
        <w:t>nsidered the longer term viability of its business. Provision C2.2 of the 2014 Code version of the Corporate Governance requires that the Board assess the prospects of the Group over an appropriate period of time</w:t>
      </w:r>
      <w:r w:rsidRPr="005A5A58">
        <w:rPr>
          <w:lang w:val="en-GB"/>
        </w:rPr>
        <w:t xml:space="preserve"> selected by the Board. The Board has considered whether the Group will be able to continue in operation and meet its liabilities as they fall due over the three-year period from approval of this annual report, taking into account the Group’s current position, business plan and budgets relevant to the Group’s projects (‘Business Plan’’) and the main risks stated in section the risk management in Section 1.9 above</w:t>
      </w:r>
      <w:r w:rsidR="00577C8A" w:rsidRPr="005A5A58">
        <w:rPr>
          <w:lang w:val="en-GB"/>
        </w:rPr>
        <w:t>.</w:t>
      </w:r>
    </w:p>
    <w:p w14:paraId="570C42E6" w14:textId="77777777" w:rsidR="00A4084D" w:rsidRPr="005A5A58" w:rsidRDefault="00A4084D" w:rsidP="00A4084D">
      <w:pPr>
        <w:spacing w:before="240" w:after="240" w:line="276" w:lineRule="auto"/>
        <w:rPr>
          <w:lang w:val="en-GB"/>
        </w:rPr>
      </w:pPr>
      <w:r w:rsidRPr="005A5A58">
        <w:rPr>
          <w:lang w:val="en-GB"/>
        </w:rPr>
        <w:t>The assessment, which reflects the Group’s strategy, Business Plan and associated main risks of the various business units across the Group, is underpinned by a detailed financial model which is based on a variety of assumptions about the key drivers of profit and cash flow. The financial model has been subject to sensitivity testing, which involves flexing a number of the main assumptions underlying the Business Plan and evaluation of the potential impact of the Group’s main risks. Against these stress scenarios, the potential mitigation actions, which are expected to be available to the Group over the relevant timeframe, have also been considered. The sensitivity testing described above allows testing of both the cash flow and balance sheet outlook with respect to the Company’s solvency, financial covenants and general performance based on a range of scenarios.</w:t>
      </w:r>
    </w:p>
    <w:p w14:paraId="0C6F4FBE" w14:textId="492BAB69" w:rsidR="00A4084D" w:rsidRPr="005A5A58" w:rsidRDefault="00A4084D" w:rsidP="00A4084D">
      <w:pPr>
        <w:spacing w:before="240" w:after="240" w:line="276" w:lineRule="auto"/>
        <w:rPr>
          <w:lang w:val="en-GB"/>
        </w:rPr>
      </w:pPr>
      <w:r w:rsidRPr="005A5A58">
        <w:rPr>
          <w:lang w:val="en-GB"/>
        </w:rPr>
        <w:t>On this basis, the Board has a reasonable expectation that the Group will be able to continue in operation and meet its liabilities as they mature over the three-year period from approval of this annual r</w:t>
      </w:r>
      <w:r w:rsidR="00577C8A" w:rsidRPr="005A5A58">
        <w:rPr>
          <w:lang w:val="en-GB"/>
        </w:rPr>
        <w:t>eport.</w:t>
      </w:r>
    </w:p>
    <w:p w14:paraId="2552EBDD" w14:textId="77777777" w:rsidR="00A4084D" w:rsidRPr="005A5A58" w:rsidRDefault="00A4084D" w:rsidP="005A5A58">
      <w:pPr>
        <w:pStyle w:val="LLHeading3"/>
        <w:numPr>
          <w:ilvl w:val="2"/>
          <w:numId w:val="122"/>
        </w:numPr>
        <w:spacing w:line="276" w:lineRule="auto"/>
        <w:ind w:left="850" w:hanging="850"/>
        <w:rPr>
          <w:rFonts w:ascii="Times New Roman" w:hAnsi="Times New Roman"/>
          <w:b/>
          <w:sz w:val="22"/>
          <w:lang w:val="en-GB"/>
        </w:rPr>
      </w:pPr>
      <w:bookmarkStart w:id="113" w:name="_Toc416949863"/>
      <w:bookmarkStart w:id="114" w:name="_Toc437951687"/>
      <w:bookmarkStart w:id="115" w:name="_Toc447029960"/>
      <w:r w:rsidRPr="005A5A58">
        <w:rPr>
          <w:rFonts w:ascii="Times New Roman" w:hAnsi="Times New Roman"/>
          <w:b/>
          <w:sz w:val="22"/>
          <w:lang w:val="en-GB"/>
        </w:rPr>
        <w:t xml:space="preserve">Directors’ statement </w:t>
      </w:r>
      <w:bookmarkEnd w:id="113"/>
      <w:bookmarkEnd w:id="114"/>
      <w:bookmarkEnd w:id="115"/>
    </w:p>
    <w:p w14:paraId="792F4DD4" w14:textId="7139D572" w:rsidR="00A4084D" w:rsidRDefault="00A4084D" w:rsidP="00A4084D">
      <w:pPr>
        <w:spacing w:before="240" w:after="240" w:line="276" w:lineRule="auto"/>
        <w:rPr>
          <w:lang w:val="en-GB"/>
        </w:rPr>
      </w:pPr>
      <w:r w:rsidRPr="00B92DDD">
        <w:rPr>
          <w:lang w:val="en-GB"/>
        </w:rPr>
        <w:t xml:space="preserve">The </w:t>
      </w:r>
      <w:r w:rsidRPr="005F519C">
        <w:rPr>
          <w:lang w:val="en-GB"/>
        </w:rPr>
        <w:t xml:space="preserve">Directors, consisting of Harin Thaker (non-executive), Daniel Aalsvel (non-executive), Michiel Olland </w:t>
      </w:r>
      <w:r w:rsidRPr="005F519C">
        <w:rPr>
          <w:lang w:val="en-GB"/>
        </w:rPr>
        <w:lastRenderedPageBreak/>
        <w:t>(executive) and Luca Tomesani Melotti (executive), declare that to the best of their knowledge the annual report and financial statements, taken as a whol</w:t>
      </w:r>
      <w:r w:rsidRPr="005A5A58">
        <w:rPr>
          <w:lang w:val="en-GB"/>
        </w:rPr>
        <w:t>e, are fair, balanced and understandable and provide the information necessary for shareholders to assess the Group’s performance, business model and strategy.</w:t>
      </w:r>
    </w:p>
    <w:p w14:paraId="26C9C856" w14:textId="77777777" w:rsidR="00A4084D" w:rsidRPr="005A5A58" w:rsidRDefault="00A4084D" w:rsidP="00A4084D">
      <w:pPr>
        <w:spacing w:before="240" w:after="240" w:line="276" w:lineRule="auto"/>
        <w:rPr>
          <w:lang w:val="en-GB"/>
        </w:rPr>
      </w:pPr>
      <w:r w:rsidRPr="005A5A58">
        <w:rPr>
          <w:lang w:val="en-GB"/>
        </w:rPr>
        <w:t>Furthermore, in view of all the above and with reference to the EU Transparency Directive (2004/109/EC), as amended by Directive (2013/50/EU), and section 5:25c paragraph 2 under c of the Dutch Financial Supervision Act (Wet op het financieel toezicht), the Directors confirm that to the best of their knowledge:</w:t>
      </w:r>
    </w:p>
    <w:p w14:paraId="26174AB5" w14:textId="77777777" w:rsidR="00A4084D" w:rsidRPr="005A5A58" w:rsidRDefault="00A4084D" w:rsidP="004F0872">
      <w:pPr>
        <w:pStyle w:val="ListParagraph"/>
        <w:widowControl/>
        <w:numPr>
          <w:ilvl w:val="0"/>
          <w:numId w:val="195"/>
        </w:numPr>
        <w:suppressAutoHyphens/>
        <w:spacing w:before="240" w:after="240" w:line="276" w:lineRule="auto"/>
        <w:rPr>
          <w:lang w:val="en-GB"/>
        </w:rPr>
      </w:pPr>
      <w:r w:rsidRPr="005A5A58">
        <w:rPr>
          <w:lang w:val="en-GB"/>
        </w:rPr>
        <w:t>the Consolidated financial statements for the year ended 31 December 2016 give a true and fair view of the assets and liabilities, the financial position and profit or loss of BCRE and the undertakings included in the consolidation taken as a whole;</w:t>
      </w:r>
    </w:p>
    <w:p w14:paraId="6699D5D2" w14:textId="77777777" w:rsidR="00A4084D" w:rsidRPr="005A5A58" w:rsidRDefault="00A4084D" w:rsidP="00A4084D">
      <w:pPr>
        <w:pStyle w:val="ListParagraph"/>
        <w:spacing w:before="240" w:after="240" w:line="276" w:lineRule="auto"/>
        <w:ind w:left="480"/>
        <w:rPr>
          <w:lang w:val="en-GB"/>
        </w:rPr>
      </w:pPr>
    </w:p>
    <w:p w14:paraId="36ACD1D9" w14:textId="77777777" w:rsidR="00A4084D" w:rsidRPr="005A5A58" w:rsidRDefault="00A4084D" w:rsidP="004F0872">
      <w:pPr>
        <w:pStyle w:val="ListParagraph"/>
        <w:widowControl/>
        <w:numPr>
          <w:ilvl w:val="0"/>
          <w:numId w:val="195"/>
        </w:numPr>
        <w:suppressAutoHyphens/>
        <w:spacing w:before="240" w:after="240" w:line="276" w:lineRule="auto"/>
        <w:rPr>
          <w:lang w:val="en-GB"/>
        </w:rPr>
      </w:pPr>
      <w:r w:rsidRPr="005A5A58">
        <w:rPr>
          <w:lang w:val="en-GB"/>
        </w:rPr>
        <w:t>the Company financial statements for the year ended 31 December 2016 give a true and fair view of the assets and liabilities, the financial position and profit or loss of BCRE;</w:t>
      </w:r>
    </w:p>
    <w:p w14:paraId="1EFB55A4" w14:textId="77777777" w:rsidR="00A4084D" w:rsidRPr="005A5A58" w:rsidRDefault="00A4084D" w:rsidP="00A4084D">
      <w:pPr>
        <w:pStyle w:val="ListParagraph"/>
        <w:rPr>
          <w:lang w:val="en-GB"/>
        </w:rPr>
      </w:pPr>
    </w:p>
    <w:p w14:paraId="2B1125F5" w14:textId="77777777" w:rsidR="00A4084D" w:rsidRPr="005A5A58" w:rsidRDefault="00A4084D" w:rsidP="004F0872">
      <w:pPr>
        <w:pStyle w:val="ListParagraph"/>
        <w:widowControl/>
        <w:numPr>
          <w:ilvl w:val="0"/>
          <w:numId w:val="195"/>
        </w:numPr>
        <w:suppressAutoHyphens/>
        <w:spacing w:before="240" w:after="240" w:line="276" w:lineRule="auto"/>
        <w:rPr>
          <w:lang w:val="en-GB"/>
        </w:rPr>
      </w:pPr>
      <w:r w:rsidRPr="005A5A58">
        <w:rPr>
          <w:lang w:val="en-GB"/>
        </w:rPr>
        <w:t xml:space="preserve">the additional management information report provided in the annual report gives a true and fair view of the situation on the balance sheet date and the state of affairs at BCRE during the financial year 2016 and the undertakings included in the consolidation taken as a whole; </w:t>
      </w:r>
    </w:p>
    <w:p w14:paraId="4BE9F661" w14:textId="77777777" w:rsidR="00A4084D" w:rsidRPr="005A5A58" w:rsidRDefault="00A4084D" w:rsidP="00A4084D">
      <w:pPr>
        <w:pStyle w:val="ListParagraph"/>
        <w:spacing w:before="240" w:after="240" w:line="276" w:lineRule="auto"/>
        <w:ind w:left="480"/>
        <w:rPr>
          <w:lang w:val="en-GB"/>
        </w:rPr>
      </w:pPr>
    </w:p>
    <w:p w14:paraId="699DC0ED" w14:textId="77777777" w:rsidR="00A4084D" w:rsidRPr="005A5A58" w:rsidRDefault="00A4084D" w:rsidP="004F0872">
      <w:pPr>
        <w:pStyle w:val="ListParagraph"/>
        <w:widowControl/>
        <w:numPr>
          <w:ilvl w:val="0"/>
          <w:numId w:val="195"/>
        </w:numPr>
        <w:suppressAutoHyphens/>
        <w:spacing w:before="240" w:after="240" w:line="276" w:lineRule="auto"/>
        <w:rPr>
          <w:lang w:val="en-GB"/>
        </w:rPr>
      </w:pPr>
      <w:r w:rsidRPr="005A5A58">
        <w:rPr>
          <w:lang w:val="en-GB"/>
        </w:rPr>
        <w:t>the principal risks to which BCRE is exposed are described in the annual report. For a description of these risks, see Section 1.9 above; and</w:t>
      </w:r>
    </w:p>
    <w:p w14:paraId="63FF2E32" w14:textId="77777777" w:rsidR="00A4084D" w:rsidRPr="005A5A58" w:rsidRDefault="00A4084D" w:rsidP="00A4084D">
      <w:pPr>
        <w:pStyle w:val="ListParagraph"/>
        <w:rPr>
          <w:lang w:val="en-GB"/>
        </w:rPr>
      </w:pPr>
    </w:p>
    <w:p w14:paraId="4F9C15CC" w14:textId="77777777" w:rsidR="00A4084D" w:rsidRPr="005A5A58" w:rsidRDefault="00A4084D" w:rsidP="004F0872">
      <w:pPr>
        <w:pStyle w:val="ListParagraph"/>
        <w:widowControl/>
        <w:numPr>
          <w:ilvl w:val="0"/>
          <w:numId w:val="195"/>
        </w:numPr>
        <w:suppressAutoHyphens/>
        <w:spacing w:before="240" w:after="240" w:line="276" w:lineRule="auto"/>
        <w:rPr>
          <w:lang w:val="en-GB"/>
        </w:rPr>
      </w:pPr>
      <w:r w:rsidRPr="005A5A58">
        <w:rPr>
          <w:lang w:val="en-GB"/>
        </w:rPr>
        <w:t>the subsequent events are described in the notes 32 and 34 in the consolidated and company financial statements for the year ended 31 December 2016 respectively.</w:t>
      </w:r>
    </w:p>
    <w:p w14:paraId="7255A2E3" w14:textId="77777777" w:rsidR="00A4084D" w:rsidRPr="005A5A58" w:rsidRDefault="00A4084D" w:rsidP="00A4084D">
      <w:pPr>
        <w:spacing w:before="240" w:after="240" w:line="276" w:lineRule="auto"/>
        <w:rPr>
          <w:b/>
          <w:lang w:val="en-GB"/>
        </w:rPr>
      </w:pPr>
      <w:r w:rsidRPr="005A5A58">
        <w:rPr>
          <w:b/>
          <w:lang w:val="en-GB"/>
        </w:rPr>
        <w:t xml:space="preserve">Shareholder enquiries </w:t>
      </w:r>
    </w:p>
    <w:p w14:paraId="5A56D633" w14:textId="77777777" w:rsidR="00A4084D" w:rsidRPr="005A5A58" w:rsidRDefault="00A4084D" w:rsidP="00A4084D">
      <w:pPr>
        <w:spacing w:before="240" w:after="240" w:line="276" w:lineRule="auto"/>
        <w:rPr>
          <w:lang w:val="en-GB"/>
        </w:rPr>
      </w:pPr>
      <w:r w:rsidRPr="005A5A58">
        <w:rPr>
          <w:lang w:val="en-GB"/>
        </w:rPr>
        <w:t>For information about the management of shareholdings please contact:</w:t>
      </w:r>
    </w:p>
    <w:p w14:paraId="5064468E" w14:textId="77777777" w:rsidR="00A4084D" w:rsidRPr="005A5A58" w:rsidRDefault="00A4084D" w:rsidP="006D4410">
      <w:pPr>
        <w:spacing w:line="276" w:lineRule="auto"/>
        <w:rPr>
          <w:lang w:val="en-GB"/>
        </w:rPr>
      </w:pPr>
      <w:r w:rsidRPr="005A5A58">
        <w:rPr>
          <w:lang w:val="en-GB"/>
        </w:rPr>
        <w:t>BCRE – Brack Capital Real Estate Investments N.V.</w:t>
      </w:r>
    </w:p>
    <w:p w14:paraId="31F3A23C" w14:textId="77777777" w:rsidR="00A4084D" w:rsidRPr="005A5A58" w:rsidRDefault="00A4084D" w:rsidP="006D4410">
      <w:pPr>
        <w:spacing w:line="276" w:lineRule="auto"/>
        <w:rPr>
          <w:lang w:val="en-GB"/>
        </w:rPr>
      </w:pPr>
      <w:r w:rsidRPr="005A5A58">
        <w:rPr>
          <w:lang w:val="en-GB"/>
        </w:rPr>
        <w:t>Barbara Strozzilaan 201</w:t>
      </w:r>
    </w:p>
    <w:p w14:paraId="6AA399CE" w14:textId="77777777" w:rsidR="00A4084D" w:rsidRPr="005A5A58" w:rsidRDefault="00A4084D" w:rsidP="006D4410">
      <w:pPr>
        <w:spacing w:line="276" w:lineRule="auto"/>
        <w:rPr>
          <w:lang w:val="en-GB"/>
        </w:rPr>
      </w:pPr>
      <w:r w:rsidRPr="005A5A58">
        <w:rPr>
          <w:lang w:val="en-GB"/>
        </w:rPr>
        <w:t>1083 HN Amsterdam</w:t>
      </w:r>
    </w:p>
    <w:p w14:paraId="21507504" w14:textId="77777777" w:rsidR="00A4084D" w:rsidRPr="005A5A58" w:rsidRDefault="00A4084D" w:rsidP="006D4410">
      <w:pPr>
        <w:spacing w:line="276" w:lineRule="auto"/>
        <w:rPr>
          <w:lang w:val="en-GB"/>
        </w:rPr>
      </w:pPr>
      <w:r w:rsidRPr="005A5A58">
        <w:rPr>
          <w:lang w:val="en-GB"/>
        </w:rPr>
        <w:t>The Netherlands</w:t>
      </w:r>
    </w:p>
    <w:p w14:paraId="26A5D3A0" w14:textId="77777777" w:rsidR="00A4084D" w:rsidRPr="005A5A58" w:rsidRDefault="00A4084D" w:rsidP="006D4410">
      <w:pPr>
        <w:spacing w:line="276" w:lineRule="auto"/>
        <w:rPr>
          <w:lang w:val="en-GB"/>
        </w:rPr>
      </w:pPr>
      <w:r w:rsidRPr="005A5A58">
        <w:rPr>
          <w:lang w:val="en-GB"/>
        </w:rPr>
        <w:t>Tel. 31 20 514 1000</w:t>
      </w:r>
    </w:p>
    <w:p w14:paraId="42B46B4E" w14:textId="50B13BDF" w:rsidR="00A4084D" w:rsidRDefault="00A4084D" w:rsidP="006D4410">
      <w:pPr>
        <w:spacing w:line="276" w:lineRule="auto"/>
        <w:rPr>
          <w:lang w:val="en-GB"/>
        </w:rPr>
      </w:pPr>
      <w:r w:rsidRPr="005A5A58">
        <w:rPr>
          <w:lang w:val="en-GB"/>
        </w:rPr>
        <w:t>Fax. 31 20 514 1009</w:t>
      </w:r>
    </w:p>
    <w:p w14:paraId="3A52AD1C" w14:textId="77777777" w:rsidR="00AE3F84" w:rsidRPr="005A5A58" w:rsidRDefault="00AE3F84" w:rsidP="006D4410">
      <w:pPr>
        <w:spacing w:line="276" w:lineRule="auto"/>
        <w:rPr>
          <w:lang w:val="en-GB"/>
        </w:rPr>
      </w:pPr>
    </w:p>
    <w:p w14:paraId="7E1E00A8" w14:textId="77777777" w:rsidR="00A4084D" w:rsidRPr="005A5A58" w:rsidRDefault="00A4084D" w:rsidP="006D4410">
      <w:pPr>
        <w:spacing w:line="276" w:lineRule="auto"/>
        <w:rPr>
          <w:b/>
          <w:lang w:val="en-GB"/>
        </w:rPr>
      </w:pPr>
      <w:r w:rsidRPr="005A5A58">
        <w:rPr>
          <w:b/>
          <w:lang w:val="en-GB"/>
        </w:rPr>
        <w:t xml:space="preserve">Investor relations enquiries </w:t>
      </w:r>
    </w:p>
    <w:p w14:paraId="72FE2AA1" w14:textId="77777777" w:rsidR="00AE3F84" w:rsidRDefault="00AE3F84" w:rsidP="006D4410">
      <w:pPr>
        <w:spacing w:line="276" w:lineRule="auto"/>
        <w:rPr>
          <w:lang w:val="en-GB"/>
        </w:rPr>
      </w:pPr>
    </w:p>
    <w:p w14:paraId="600C200B" w14:textId="3C39083F" w:rsidR="00A4084D" w:rsidRPr="005A5A58" w:rsidRDefault="00A4084D" w:rsidP="006D4410">
      <w:pPr>
        <w:spacing w:line="276" w:lineRule="auto"/>
        <w:rPr>
          <w:lang w:val="en-GB"/>
        </w:rPr>
      </w:pPr>
      <w:r w:rsidRPr="005A5A58">
        <w:rPr>
          <w:lang w:val="en-GB"/>
        </w:rPr>
        <w:t>Irina Scharow</w:t>
      </w:r>
    </w:p>
    <w:p w14:paraId="4C363F4E" w14:textId="77777777" w:rsidR="00A4084D" w:rsidRPr="005A5A58" w:rsidRDefault="00A4084D" w:rsidP="006D4410">
      <w:pPr>
        <w:spacing w:line="276" w:lineRule="auto"/>
        <w:rPr>
          <w:lang w:val="en-GB"/>
        </w:rPr>
      </w:pPr>
      <w:r w:rsidRPr="005A5A58">
        <w:rPr>
          <w:lang w:val="en-GB"/>
        </w:rPr>
        <w:t>Investor Relations Officer</w:t>
      </w:r>
    </w:p>
    <w:p w14:paraId="58277019" w14:textId="77777777" w:rsidR="00A4084D" w:rsidRPr="00B92DDD" w:rsidRDefault="000C3B90" w:rsidP="006D4410">
      <w:pPr>
        <w:spacing w:line="276" w:lineRule="auto"/>
        <w:rPr>
          <w:rStyle w:val="Hyperlink"/>
          <w:lang w:val="en-GB"/>
        </w:rPr>
      </w:pPr>
      <w:hyperlink r:id="rId19" w:history="1">
        <w:r w:rsidR="00A4084D" w:rsidRPr="005F519C">
          <w:rPr>
            <w:rStyle w:val="Hyperlink"/>
            <w:lang w:val="en-GB"/>
          </w:rPr>
          <w:t>investor.relations@brack-capital.com</w:t>
        </w:r>
      </w:hyperlink>
    </w:p>
    <w:p w14:paraId="22FFBA78" w14:textId="77777777" w:rsidR="00AE3F84" w:rsidRPr="005F519C" w:rsidRDefault="00AE3F84" w:rsidP="006D4410">
      <w:pPr>
        <w:spacing w:line="276" w:lineRule="auto"/>
        <w:rPr>
          <w:b/>
          <w:lang w:val="en-GB"/>
        </w:rPr>
      </w:pPr>
    </w:p>
    <w:p w14:paraId="4AB09FF1" w14:textId="77777777" w:rsidR="00A4084D" w:rsidRPr="005A5A58" w:rsidRDefault="00A4084D" w:rsidP="006D4410">
      <w:pPr>
        <w:spacing w:line="276" w:lineRule="auto"/>
        <w:rPr>
          <w:b/>
          <w:lang w:val="en-GB"/>
        </w:rPr>
      </w:pPr>
      <w:r w:rsidRPr="005A5A58">
        <w:rPr>
          <w:b/>
          <w:lang w:val="en-GB"/>
        </w:rPr>
        <w:t xml:space="preserve">Website </w:t>
      </w:r>
    </w:p>
    <w:p w14:paraId="74F4BD62" w14:textId="61978959" w:rsidR="00A4084D" w:rsidRPr="00B92DDD" w:rsidRDefault="000C3B90" w:rsidP="00A4084D">
      <w:pPr>
        <w:spacing w:before="240" w:after="240" w:line="276" w:lineRule="auto"/>
        <w:rPr>
          <w:lang w:val="en-GB"/>
        </w:rPr>
      </w:pPr>
      <w:hyperlink r:id="rId20" w:history="1">
        <w:r w:rsidR="00A4084D" w:rsidRPr="005F519C">
          <w:rPr>
            <w:rStyle w:val="Hyperlink"/>
            <w:lang w:val="en-GB"/>
          </w:rPr>
          <w:t>www.brack-capital.com</w:t>
        </w:r>
      </w:hyperlink>
    </w:p>
    <w:p w14:paraId="6C125AD3" w14:textId="77777777" w:rsidR="00A4084D" w:rsidRPr="005A5A58" w:rsidRDefault="00A4084D" w:rsidP="00A4084D">
      <w:pPr>
        <w:spacing w:before="240" w:after="240" w:line="276" w:lineRule="auto"/>
        <w:rPr>
          <w:lang w:val="en-GB"/>
        </w:rPr>
      </w:pPr>
      <w:r w:rsidRPr="005F519C">
        <w:rPr>
          <w:lang w:val="en-GB"/>
        </w:rPr>
        <w:t>Annual reports, half year reports and shared information are all</w:t>
      </w:r>
      <w:r w:rsidRPr="005A5A58">
        <w:rPr>
          <w:lang w:val="en-GB"/>
        </w:rPr>
        <w:t xml:space="preserve"> available on our website.</w:t>
      </w:r>
    </w:p>
    <w:p w14:paraId="46B0E061" w14:textId="77777777" w:rsidR="00A4084D" w:rsidRDefault="00A4084D" w:rsidP="00A4084D">
      <w:pPr>
        <w:rPr>
          <w:lang w:val="en-GB" w:bidi="ar-SA"/>
        </w:rPr>
        <w:sectPr w:rsidR="00A4084D" w:rsidSect="005A5A58">
          <w:footerReference w:type="default" r:id="rId21"/>
          <w:pgSz w:w="11907" w:h="16840" w:code="9"/>
          <w:pgMar w:top="1134" w:right="1134" w:bottom="1134" w:left="1134" w:header="567" w:footer="567" w:gutter="0"/>
          <w:pgNumType w:fmt="numberInDash"/>
          <w:cols w:space="737"/>
          <w:titlePg/>
          <w:docGrid w:linePitch="299"/>
        </w:sectPr>
      </w:pPr>
    </w:p>
    <w:p w14:paraId="3334790C" w14:textId="5CEBD933" w:rsidR="00AE777D" w:rsidRPr="004E724F" w:rsidRDefault="004E724F" w:rsidP="004E724F">
      <w:pPr>
        <w:pBdr>
          <w:bottom w:val="single" w:sz="12" w:space="1" w:color="auto"/>
        </w:pBdr>
        <w:rPr>
          <w:sz w:val="28"/>
          <w:szCs w:val="28"/>
        </w:rPr>
      </w:pPr>
      <w:r w:rsidRPr="009231FC">
        <w:rPr>
          <w:b/>
          <w:bCs/>
        </w:rPr>
        <w:lastRenderedPageBreak/>
        <w:t xml:space="preserve">CONSOLIDATED </w:t>
      </w:r>
      <w:r>
        <w:rPr>
          <w:b/>
          <w:bCs/>
        </w:rPr>
        <w:t>STATEMENT OF FINANCIAL POSITION</w:t>
      </w:r>
    </w:p>
    <w:p w14:paraId="7F1494C0" w14:textId="77777777" w:rsidR="005072CB" w:rsidRPr="009231FC" w:rsidRDefault="005072CB" w:rsidP="001916EF"/>
    <w:tbl>
      <w:tblPr>
        <w:tblW w:w="0" w:type="auto"/>
        <w:tblInd w:w="8" w:type="dxa"/>
        <w:tblLayout w:type="fixed"/>
        <w:tblCellMar>
          <w:left w:w="0" w:type="dxa"/>
          <w:right w:w="0" w:type="dxa"/>
        </w:tblCellMar>
        <w:tblLook w:val="0000" w:firstRow="0" w:lastRow="0" w:firstColumn="0" w:lastColumn="0" w:noHBand="0" w:noVBand="0"/>
      </w:tblPr>
      <w:tblGrid>
        <w:gridCol w:w="6067"/>
        <w:gridCol w:w="113"/>
        <w:gridCol w:w="851"/>
        <w:gridCol w:w="145"/>
        <w:gridCol w:w="1133"/>
        <w:gridCol w:w="18"/>
        <w:gridCol w:w="150"/>
        <w:gridCol w:w="1126"/>
        <w:gridCol w:w="7"/>
      </w:tblGrid>
      <w:tr w:rsidR="00983CD8" w:rsidRPr="009231FC" w14:paraId="3F7612F1" w14:textId="77777777" w:rsidTr="0084100F">
        <w:trPr>
          <w:gridAfter w:val="1"/>
          <w:wAfter w:w="7" w:type="dxa"/>
        </w:trPr>
        <w:tc>
          <w:tcPr>
            <w:tcW w:w="6067" w:type="dxa"/>
            <w:vAlign w:val="bottom"/>
          </w:tcPr>
          <w:p w14:paraId="539B9052" w14:textId="77777777" w:rsidR="00983CD8" w:rsidRPr="009231FC" w:rsidRDefault="00983CD8" w:rsidP="005F79B5">
            <w:pPr>
              <w:widowControl/>
              <w:spacing w:line="260" w:lineRule="exact"/>
              <w:jc w:val="left"/>
              <w:rPr>
                <w:szCs w:val="24"/>
              </w:rPr>
            </w:pPr>
          </w:p>
        </w:tc>
        <w:tc>
          <w:tcPr>
            <w:tcW w:w="113" w:type="dxa"/>
            <w:vAlign w:val="bottom"/>
          </w:tcPr>
          <w:p w14:paraId="11FC7C53" w14:textId="77777777" w:rsidR="00983CD8" w:rsidRPr="009231FC" w:rsidRDefault="00983CD8" w:rsidP="001916EF">
            <w:pPr>
              <w:pStyle w:val="numbertablehead"/>
              <w:spacing w:line="260" w:lineRule="exact"/>
              <w:ind w:left="57" w:right="0"/>
              <w:jc w:val="both"/>
              <w:rPr>
                <w:sz w:val="22"/>
                <w:szCs w:val="24"/>
              </w:rPr>
            </w:pPr>
          </w:p>
        </w:tc>
        <w:tc>
          <w:tcPr>
            <w:tcW w:w="851" w:type="dxa"/>
            <w:vAlign w:val="bottom"/>
          </w:tcPr>
          <w:p w14:paraId="1E3A2A29" w14:textId="77777777" w:rsidR="00983CD8" w:rsidRPr="009231FC" w:rsidRDefault="00983CD8" w:rsidP="005F79B5">
            <w:pPr>
              <w:pStyle w:val="numbertablehead"/>
              <w:spacing w:line="260" w:lineRule="exact"/>
              <w:ind w:right="0"/>
              <w:jc w:val="center"/>
              <w:rPr>
                <w:sz w:val="22"/>
                <w:szCs w:val="24"/>
              </w:rPr>
            </w:pPr>
          </w:p>
        </w:tc>
        <w:tc>
          <w:tcPr>
            <w:tcW w:w="145" w:type="dxa"/>
          </w:tcPr>
          <w:p w14:paraId="38702E9A" w14:textId="77777777" w:rsidR="00983CD8" w:rsidRPr="009231FC" w:rsidRDefault="00983CD8" w:rsidP="005F79B5">
            <w:pPr>
              <w:pStyle w:val="numbertablehead"/>
              <w:spacing w:line="260" w:lineRule="exact"/>
              <w:ind w:left="57" w:right="0"/>
              <w:jc w:val="center"/>
              <w:rPr>
                <w:sz w:val="22"/>
                <w:szCs w:val="24"/>
              </w:rPr>
            </w:pPr>
          </w:p>
        </w:tc>
        <w:tc>
          <w:tcPr>
            <w:tcW w:w="2427" w:type="dxa"/>
            <w:gridSpan w:val="4"/>
            <w:tcBorders>
              <w:bottom w:val="single" w:sz="6" w:space="0" w:color="auto"/>
            </w:tcBorders>
            <w:shd w:val="clear" w:color="auto" w:fill="auto"/>
          </w:tcPr>
          <w:p w14:paraId="42B89D44" w14:textId="77777777" w:rsidR="00983CD8" w:rsidRPr="009231FC" w:rsidRDefault="00983CD8" w:rsidP="005F79B5">
            <w:pPr>
              <w:pStyle w:val="numbertablehead"/>
              <w:spacing w:line="260" w:lineRule="exact"/>
              <w:ind w:left="57" w:right="0"/>
              <w:jc w:val="center"/>
              <w:rPr>
                <w:sz w:val="22"/>
                <w:szCs w:val="24"/>
              </w:rPr>
            </w:pPr>
            <w:r w:rsidRPr="009231FC">
              <w:rPr>
                <w:sz w:val="22"/>
                <w:szCs w:val="24"/>
              </w:rPr>
              <w:t>31 December</w:t>
            </w:r>
          </w:p>
        </w:tc>
      </w:tr>
      <w:tr w:rsidR="0084100F" w:rsidRPr="009231FC" w14:paraId="31C2FC3E" w14:textId="77777777" w:rsidTr="007C1733">
        <w:tc>
          <w:tcPr>
            <w:tcW w:w="6067" w:type="dxa"/>
            <w:vAlign w:val="bottom"/>
          </w:tcPr>
          <w:p w14:paraId="2FC18E34" w14:textId="77777777" w:rsidR="0084100F" w:rsidRPr="009231FC" w:rsidRDefault="0084100F" w:rsidP="005F79B5">
            <w:pPr>
              <w:pStyle w:val="euroheading"/>
              <w:tabs>
                <w:tab w:val="left" w:pos="227"/>
                <w:tab w:val="left" w:pos="397"/>
                <w:tab w:val="left" w:pos="567"/>
              </w:tabs>
              <w:spacing w:line="260" w:lineRule="exact"/>
              <w:ind w:left="227" w:hanging="170"/>
              <w:jc w:val="left"/>
              <w:rPr>
                <w:sz w:val="22"/>
                <w:szCs w:val="24"/>
              </w:rPr>
            </w:pPr>
          </w:p>
        </w:tc>
        <w:tc>
          <w:tcPr>
            <w:tcW w:w="113" w:type="dxa"/>
            <w:vAlign w:val="bottom"/>
          </w:tcPr>
          <w:p w14:paraId="2F7934E3" w14:textId="77777777" w:rsidR="0084100F" w:rsidRPr="009231FC" w:rsidRDefault="0084100F" w:rsidP="001916EF">
            <w:pPr>
              <w:pStyle w:val="numbertablehead"/>
              <w:spacing w:line="260" w:lineRule="exact"/>
              <w:ind w:left="57" w:right="0"/>
              <w:jc w:val="both"/>
              <w:rPr>
                <w:sz w:val="22"/>
                <w:szCs w:val="24"/>
              </w:rPr>
            </w:pPr>
          </w:p>
        </w:tc>
        <w:tc>
          <w:tcPr>
            <w:tcW w:w="851" w:type="dxa"/>
            <w:shd w:val="clear" w:color="auto" w:fill="auto"/>
            <w:vAlign w:val="bottom"/>
          </w:tcPr>
          <w:p w14:paraId="57EEB3B1" w14:textId="77777777" w:rsidR="0084100F" w:rsidRPr="009231FC" w:rsidRDefault="0084100F" w:rsidP="005F79B5">
            <w:pPr>
              <w:pStyle w:val="numbertablehead"/>
              <w:spacing w:line="260" w:lineRule="exact"/>
              <w:ind w:right="0"/>
              <w:jc w:val="center"/>
              <w:rPr>
                <w:sz w:val="22"/>
                <w:szCs w:val="24"/>
              </w:rPr>
            </w:pPr>
          </w:p>
        </w:tc>
        <w:tc>
          <w:tcPr>
            <w:tcW w:w="145" w:type="dxa"/>
          </w:tcPr>
          <w:p w14:paraId="7B707539" w14:textId="77777777" w:rsidR="0084100F" w:rsidRPr="009231FC" w:rsidRDefault="0084100F" w:rsidP="005F79B5">
            <w:pPr>
              <w:pStyle w:val="numbertablehead"/>
              <w:spacing w:line="260" w:lineRule="exact"/>
              <w:ind w:left="57" w:right="0"/>
              <w:jc w:val="center"/>
              <w:rPr>
                <w:sz w:val="22"/>
                <w:szCs w:val="24"/>
              </w:rPr>
            </w:pPr>
          </w:p>
        </w:tc>
        <w:tc>
          <w:tcPr>
            <w:tcW w:w="1133" w:type="dxa"/>
            <w:tcBorders>
              <w:top w:val="single" w:sz="6" w:space="0" w:color="auto"/>
              <w:bottom w:val="single" w:sz="6" w:space="0" w:color="auto"/>
            </w:tcBorders>
            <w:shd w:val="clear" w:color="auto" w:fill="auto"/>
            <w:vAlign w:val="center"/>
          </w:tcPr>
          <w:p w14:paraId="244E0970" w14:textId="77777777" w:rsidR="0084100F" w:rsidRPr="00776092" w:rsidRDefault="006E2492" w:rsidP="00D51646">
            <w:pPr>
              <w:pStyle w:val="numbertablehead"/>
              <w:spacing w:line="240" w:lineRule="exact"/>
              <w:ind w:left="57" w:right="0"/>
              <w:jc w:val="center"/>
              <w:rPr>
                <w:sz w:val="22"/>
                <w:szCs w:val="24"/>
              </w:rPr>
            </w:pPr>
            <w:r>
              <w:rPr>
                <w:sz w:val="22"/>
                <w:szCs w:val="24"/>
              </w:rPr>
              <w:t xml:space="preserve">*) </w:t>
            </w:r>
            <w:r w:rsidR="0084100F" w:rsidRPr="00DF2E5C">
              <w:rPr>
                <w:sz w:val="22"/>
                <w:szCs w:val="24"/>
              </w:rPr>
              <w:t>201</w:t>
            </w:r>
            <w:r w:rsidR="00596106">
              <w:rPr>
                <w:sz w:val="22"/>
                <w:szCs w:val="24"/>
              </w:rPr>
              <w:t>6</w:t>
            </w:r>
          </w:p>
        </w:tc>
        <w:tc>
          <w:tcPr>
            <w:tcW w:w="168" w:type="dxa"/>
            <w:gridSpan w:val="2"/>
            <w:tcBorders>
              <w:top w:val="single" w:sz="6" w:space="0" w:color="auto"/>
            </w:tcBorders>
            <w:vAlign w:val="center"/>
          </w:tcPr>
          <w:p w14:paraId="60CCDFBB" w14:textId="77777777" w:rsidR="0084100F" w:rsidRPr="00DF2E5C" w:rsidRDefault="0084100F" w:rsidP="00E94BAB">
            <w:pPr>
              <w:pStyle w:val="numbertablehead"/>
              <w:spacing w:line="240" w:lineRule="exact"/>
              <w:ind w:left="57" w:right="0"/>
              <w:jc w:val="center"/>
              <w:rPr>
                <w:sz w:val="22"/>
                <w:szCs w:val="24"/>
              </w:rPr>
            </w:pPr>
          </w:p>
        </w:tc>
        <w:tc>
          <w:tcPr>
            <w:tcW w:w="1133" w:type="dxa"/>
            <w:gridSpan w:val="2"/>
            <w:tcBorders>
              <w:top w:val="single" w:sz="6" w:space="0" w:color="auto"/>
              <w:bottom w:val="single" w:sz="6" w:space="0" w:color="auto"/>
            </w:tcBorders>
            <w:shd w:val="clear" w:color="auto" w:fill="auto"/>
            <w:vAlign w:val="center"/>
          </w:tcPr>
          <w:p w14:paraId="2EB0052B" w14:textId="77777777" w:rsidR="0084100F" w:rsidRPr="00DF2E5C" w:rsidRDefault="0084100F">
            <w:pPr>
              <w:pStyle w:val="numbertablehead"/>
              <w:spacing w:line="240" w:lineRule="exact"/>
              <w:ind w:left="57" w:right="0"/>
              <w:jc w:val="center"/>
              <w:rPr>
                <w:sz w:val="22"/>
                <w:szCs w:val="24"/>
              </w:rPr>
            </w:pPr>
            <w:r w:rsidRPr="00DF2E5C">
              <w:rPr>
                <w:sz w:val="22"/>
                <w:szCs w:val="24"/>
              </w:rPr>
              <w:t>201</w:t>
            </w:r>
            <w:r w:rsidR="00596106">
              <w:rPr>
                <w:sz w:val="22"/>
                <w:szCs w:val="24"/>
              </w:rPr>
              <w:t>5</w:t>
            </w:r>
          </w:p>
        </w:tc>
      </w:tr>
      <w:tr w:rsidR="0084100F" w:rsidRPr="009231FC" w14:paraId="2373ED5B" w14:textId="77777777" w:rsidTr="0084100F">
        <w:trPr>
          <w:gridAfter w:val="1"/>
          <w:wAfter w:w="7" w:type="dxa"/>
        </w:trPr>
        <w:tc>
          <w:tcPr>
            <w:tcW w:w="6067" w:type="dxa"/>
            <w:vAlign w:val="bottom"/>
          </w:tcPr>
          <w:p w14:paraId="2053A427" w14:textId="77777777" w:rsidR="0084100F" w:rsidRPr="009231FC" w:rsidRDefault="0084100F" w:rsidP="008D2F50">
            <w:pPr>
              <w:pStyle w:val="Header"/>
              <w:tabs>
                <w:tab w:val="clear" w:pos="8504"/>
                <w:tab w:val="left" w:pos="227"/>
                <w:tab w:val="left" w:pos="397"/>
                <w:tab w:val="left" w:pos="567"/>
              </w:tabs>
              <w:spacing w:line="260" w:lineRule="exact"/>
              <w:ind w:leftChars="10" w:left="22"/>
              <w:jc w:val="left"/>
              <w:rPr>
                <w:szCs w:val="24"/>
              </w:rPr>
            </w:pPr>
          </w:p>
        </w:tc>
        <w:tc>
          <w:tcPr>
            <w:tcW w:w="113" w:type="dxa"/>
            <w:vAlign w:val="bottom"/>
          </w:tcPr>
          <w:p w14:paraId="43CD268A" w14:textId="77777777" w:rsidR="0084100F" w:rsidRPr="009231FC" w:rsidRDefault="0084100F" w:rsidP="008D2F50">
            <w:pPr>
              <w:spacing w:line="260" w:lineRule="exact"/>
              <w:ind w:left="57"/>
              <w:rPr>
                <w:b/>
                <w:bCs/>
                <w:szCs w:val="24"/>
              </w:rPr>
            </w:pPr>
          </w:p>
        </w:tc>
        <w:tc>
          <w:tcPr>
            <w:tcW w:w="851" w:type="dxa"/>
            <w:tcBorders>
              <w:bottom w:val="single" w:sz="6" w:space="0" w:color="auto"/>
            </w:tcBorders>
            <w:shd w:val="clear" w:color="auto" w:fill="auto"/>
            <w:vAlign w:val="bottom"/>
          </w:tcPr>
          <w:p w14:paraId="304C42B7" w14:textId="77777777" w:rsidR="0084100F" w:rsidRPr="009231FC" w:rsidRDefault="0084100F" w:rsidP="008D2F50">
            <w:pPr>
              <w:spacing w:line="260" w:lineRule="exact"/>
              <w:jc w:val="center"/>
              <w:rPr>
                <w:b/>
                <w:bCs/>
                <w:szCs w:val="24"/>
              </w:rPr>
            </w:pPr>
            <w:r w:rsidRPr="009231FC">
              <w:rPr>
                <w:b/>
                <w:bCs/>
                <w:szCs w:val="24"/>
              </w:rPr>
              <w:t>Note</w:t>
            </w:r>
          </w:p>
        </w:tc>
        <w:tc>
          <w:tcPr>
            <w:tcW w:w="145" w:type="dxa"/>
          </w:tcPr>
          <w:p w14:paraId="78A8445D" w14:textId="77777777" w:rsidR="0084100F" w:rsidRPr="009231FC" w:rsidRDefault="0084100F" w:rsidP="008D2F50">
            <w:pPr>
              <w:spacing w:line="260" w:lineRule="exact"/>
              <w:ind w:left="57"/>
              <w:jc w:val="center"/>
              <w:rPr>
                <w:b/>
                <w:bCs/>
                <w:szCs w:val="24"/>
              </w:rPr>
            </w:pPr>
          </w:p>
        </w:tc>
        <w:tc>
          <w:tcPr>
            <w:tcW w:w="2427" w:type="dxa"/>
            <w:gridSpan w:val="4"/>
            <w:tcBorders>
              <w:bottom w:val="single" w:sz="6" w:space="0" w:color="auto"/>
            </w:tcBorders>
            <w:shd w:val="clear" w:color="auto" w:fill="auto"/>
          </w:tcPr>
          <w:p w14:paraId="6A53947A" w14:textId="77777777" w:rsidR="0084100F" w:rsidRPr="009231FC" w:rsidRDefault="0084100F" w:rsidP="008D2F50">
            <w:pPr>
              <w:pStyle w:val="Header"/>
              <w:spacing w:line="260" w:lineRule="exact"/>
              <w:jc w:val="center"/>
              <w:rPr>
                <w:b/>
                <w:bCs/>
                <w:szCs w:val="24"/>
              </w:rPr>
            </w:pPr>
            <w:r w:rsidRPr="009231FC">
              <w:rPr>
                <w:b/>
                <w:bCs/>
                <w:szCs w:val="24"/>
              </w:rPr>
              <w:t>Euro in thousand</w:t>
            </w:r>
          </w:p>
        </w:tc>
      </w:tr>
      <w:tr w:rsidR="0084100F" w:rsidRPr="009231FC" w14:paraId="25849901" w14:textId="77777777" w:rsidTr="0084100F">
        <w:tc>
          <w:tcPr>
            <w:tcW w:w="6067" w:type="dxa"/>
            <w:vAlign w:val="bottom"/>
          </w:tcPr>
          <w:p w14:paraId="31657827" w14:textId="77777777" w:rsidR="0084100F" w:rsidRPr="009231FC" w:rsidRDefault="0084100F" w:rsidP="002F4795">
            <w:pPr>
              <w:pStyle w:val="Header"/>
              <w:tabs>
                <w:tab w:val="clear" w:pos="8504"/>
                <w:tab w:val="left" w:pos="227"/>
                <w:tab w:val="left" w:pos="397"/>
                <w:tab w:val="left" w:pos="567"/>
              </w:tabs>
              <w:spacing w:line="260" w:lineRule="exact"/>
              <w:ind w:left="227" w:hanging="227"/>
              <w:jc w:val="left"/>
              <w:rPr>
                <w:b/>
                <w:bCs/>
                <w:szCs w:val="24"/>
              </w:rPr>
            </w:pPr>
            <w:r w:rsidRPr="009231FC">
              <w:rPr>
                <w:szCs w:val="24"/>
              </w:rPr>
              <w:t>ASSETS</w:t>
            </w:r>
            <w:r w:rsidR="003D04D0">
              <w:rPr>
                <w:szCs w:val="24"/>
              </w:rPr>
              <w:t>:</w:t>
            </w:r>
          </w:p>
        </w:tc>
        <w:tc>
          <w:tcPr>
            <w:tcW w:w="113" w:type="dxa"/>
            <w:vAlign w:val="bottom"/>
          </w:tcPr>
          <w:p w14:paraId="1CBF3D92" w14:textId="77777777" w:rsidR="0084100F" w:rsidRPr="009231FC" w:rsidRDefault="0084100F" w:rsidP="001916EF">
            <w:pPr>
              <w:spacing w:line="260" w:lineRule="exact"/>
              <w:ind w:left="57"/>
              <w:rPr>
                <w:b/>
                <w:bCs/>
                <w:szCs w:val="24"/>
              </w:rPr>
            </w:pPr>
          </w:p>
        </w:tc>
        <w:tc>
          <w:tcPr>
            <w:tcW w:w="851" w:type="dxa"/>
            <w:tcBorders>
              <w:top w:val="single" w:sz="6" w:space="0" w:color="auto"/>
            </w:tcBorders>
            <w:vAlign w:val="bottom"/>
          </w:tcPr>
          <w:p w14:paraId="6FA9D5DD" w14:textId="77777777" w:rsidR="0084100F" w:rsidRPr="009231FC" w:rsidRDefault="0084100F" w:rsidP="005F79B5">
            <w:pPr>
              <w:spacing w:line="260" w:lineRule="exact"/>
              <w:jc w:val="center"/>
              <w:rPr>
                <w:b/>
                <w:bCs/>
                <w:szCs w:val="24"/>
              </w:rPr>
            </w:pPr>
          </w:p>
        </w:tc>
        <w:tc>
          <w:tcPr>
            <w:tcW w:w="145" w:type="dxa"/>
            <w:vAlign w:val="bottom"/>
          </w:tcPr>
          <w:p w14:paraId="617E7898" w14:textId="77777777" w:rsidR="0084100F" w:rsidRPr="009231FC" w:rsidRDefault="0084100F" w:rsidP="001916EF">
            <w:pPr>
              <w:pStyle w:val="Header"/>
              <w:spacing w:line="260" w:lineRule="exact"/>
              <w:rPr>
                <w:szCs w:val="24"/>
              </w:rPr>
            </w:pPr>
          </w:p>
        </w:tc>
        <w:tc>
          <w:tcPr>
            <w:tcW w:w="1151" w:type="dxa"/>
            <w:gridSpan w:val="2"/>
            <w:tcBorders>
              <w:top w:val="single" w:sz="6" w:space="0" w:color="auto"/>
            </w:tcBorders>
            <w:vAlign w:val="bottom"/>
          </w:tcPr>
          <w:p w14:paraId="4BE53C0E" w14:textId="77777777" w:rsidR="0084100F" w:rsidRPr="009231FC" w:rsidRDefault="0084100F" w:rsidP="001916EF">
            <w:pPr>
              <w:pStyle w:val="Header"/>
              <w:tabs>
                <w:tab w:val="clear" w:pos="8504"/>
                <w:tab w:val="decimal" w:pos="1020"/>
              </w:tabs>
              <w:spacing w:line="260" w:lineRule="exact"/>
              <w:rPr>
                <w:szCs w:val="24"/>
              </w:rPr>
            </w:pPr>
          </w:p>
        </w:tc>
        <w:tc>
          <w:tcPr>
            <w:tcW w:w="150" w:type="dxa"/>
            <w:tcBorders>
              <w:top w:val="single" w:sz="6" w:space="0" w:color="auto"/>
            </w:tcBorders>
            <w:vAlign w:val="bottom"/>
          </w:tcPr>
          <w:p w14:paraId="343DC0F3" w14:textId="77777777" w:rsidR="0084100F" w:rsidRPr="009231FC" w:rsidRDefault="0084100F" w:rsidP="001916EF">
            <w:pPr>
              <w:pStyle w:val="Header"/>
              <w:tabs>
                <w:tab w:val="clear" w:pos="8504"/>
                <w:tab w:val="decimal" w:pos="1020"/>
              </w:tabs>
              <w:spacing w:line="260" w:lineRule="exact"/>
              <w:rPr>
                <w:szCs w:val="24"/>
              </w:rPr>
            </w:pPr>
          </w:p>
        </w:tc>
        <w:tc>
          <w:tcPr>
            <w:tcW w:w="1133" w:type="dxa"/>
            <w:gridSpan w:val="2"/>
            <w:tcBorders>
              <w:top w:val="single" w:sz="6" w:space="0" w:color="auto"/>
            </w:tcBorders>
            <w:vAlign w:val="bottom"/>
          </w:tcPr>
          <w:p w14:paraId="401FF847" w14:textId="77777777" w:rsidR="0084100F" w:rsidRPr="009231FC" w:rsidRDefault="0084100F" w:rsidP="001916EF">
            <w:pPr>
              <w:pStyle w:val="numbertablehead"/>
              <w:tabs>
                <w:tab w:val="decimal" w:pos="1020"/>
              </w:tabs>
              <w:spacing w:line="260" w:lineRule="exact"/>
              <w:ind w:left="57" w:right="0"/>
              <w:jc w:val="both"/>
              <w:rPr>
                <w:b w:val="0"/>
                <w:sz w:val="22"/>
                <w:szCs w:val="24"/>
              </w:rPr>
            </w:pPr>
          </w:p>
        </w:tc>
      </w:tr>
      <w:tr w:rsidR="0084100F" w:rsidRPr="009231FC" w14:paraId="4F66E3EA" w14:textId="77777777" w:rsidTr="0084100F">
        <w:tc>
          <w:tcPr>
            <w:tcW w:w="6067" w:type="dxa"/>
            <w:vAlign w:val="bottom"/>
          </w:tcPr>
          <w:p w14:paraId="6AEE93B4" w14:textId="77777777" w:rsidR="0084100F" w:rsidRPr="009231FC" w:rsidRDefault="0084100F" w:rsidP="005F79B5">
            <w:pPr>
              <w:pStyle w:val="Header"/>
              <w:tabs>
                <w:tab w:val="clear" w:pos="8504"/>
                <w:tab w:val="left" w:pos="227"/>
                <w:tab w:val="left" w:pos="397"/>
                <w:tab w:val="left" w:pos="567"/>
              </w:tabs>
              <w:spacing w:line="260" w:lineRule="exact"/>
              <w:jc w:val="left"/>
              <w:rPr>
                <w:szCs w:val="24"/>
                <w:u w:val="single"/>
              </w:rPr>
            </w:pPr>
          </w:p>
        </w:tc>
        <w:tc>
          <w:tcPr>
            <w:tcW w:w="113" w:type="dxa"/>
            <w:vAlign w:val="bottom"/>
          </w:tcPr>
          <w:p w14:paraId="5DA54026" w14:textId="77777777" w:rsidR="0084100F" w:rsidRPr="009231FC" w:rsidRDefault="0084100F" w:rsidP="001916EF">
            <w:pPr>
              <w:tabs>
                <w:tab w:val="decimal" w:pos="1077"/>
              </w:tabs>
              <w:spacing w:line="260" w:lineRule="exact"/>
              <w:ind w:left="57"/>
              <w:rPr>
                <w:szCs w:val="24"/>
              </w:rPr>
            </w:pPr>
          </w:p>
        </w:tc>
        <w:tc>
          <w:tcPr>
            <w:tcW w:w="851" w:type="dxa"/>
            <w:vAlign w:val="bottom"/>
          </w:tcPr>
          <w:p w14:paraId="279AD10A" w14:textId="77777777" w:rsidR="0084100F" w:rsidRPr="009231FC" w:rsidRDefault="0084100F" w:rsidP="005F79B5">
            <w:pPr>
              <w:spacing w:line="260" w:lineRule="exact"/>
              <w:jc w:val="center"/>
              <w:rPr>
                <w:szCs w:val="24"/>
              </w:rPr>
            </w:pPr>
          </w:p>
        </w:tc>
        <w:tc>
          <w:tcPr>
            <w:tcW w:w="145" w:type="dxa"/>
          </w:tcPr>
          <w:p w14:paraId="7952414C" w14:textId="77777777" w:rsidR="0084100F" w:rsidRPr="009231FC" w:rsidRDefault="0084100F" w:rsidP="001916EF">
            <w:pPr>
              <w:tabs>
                <w:tab w:val="decimal" w:pos="1158"/>
              </w:tabs>
              <w:spacing w:line="260" w:lineRule="exact"/>
              <w:ind w:left="57"/>
              <w:rPr>
                <w:szCs w:val="24"/>
              </w:rPr>
            </w:pPr>
          </w:p>
        </w:tc>
        <w:tc>
          <w:tcPr>
            <w:tcW w:w="1151" w:type="dxa"/>
            <w:gridSpan w:val="2"/>
            <w:vAlign w:val="bottom"/>
          </w:tcPr>
          <w:p w14:paraId="63A00A8D" w14:textId="77777777" w:rsidR="0084100F" w:rsidRPr="009231FC" w:rsidRDefault="0084100F" w:rsidP="001916EF">
            <w:pPr>
              <w:tabs>
                <w:tab w:val="decimal" w:pos="1020"/>
              </w:tabs>
              <w:spacing w:line="260" w:lineRule="exact"/>
              <w:ind w:left="57"/>
              <w:rPr>
                <w:szCs w:val="24"/>
              </w:rPr>
            </w:pPr>
          </w:p>
        </w:tc>
        <w:tc>
          <w:tcPr>
            <w:tcW w:w="150" w:type="dxa"/>
            <w:vAlign w:val="bottom"/>
          </w:tcPr>
          <w:p w14:paraId="0DC1AC80" w14:textId="77777777" w:rsidR="0084100F" w:rsidRPr="009231FC" w:rsidRDefault="0084100F" w:rsidP="001916EF">
            <w:pPr>
              <w:tabs>
                <w:tab w:val="decimal" w:pos="1020"/>
              </w:tabs>
              <w:spacing w:line="260" w:lineRule="exact"/>
              <w:ind w:left="57"/>
              <w:rPr>
                <w:szCs w:val="24"/>
              </w:rPr>
            </w:pPr>
          </w:p>
        </w:tc>
        <w:tc>
          <w:tcPr>
            <w:tcW w:w="1133" w:type="dxa"/>
            <w:gridSpan w:val="2"/>
            <w:vAlign w:val="bottom"/>
          </w:tcPr>
          <w:p w14:paraId="5A0365D8" w14:textId="77777777" w:rsidR="0084100F" w:rsidRPr="009231FC" w:rsidRDefault="0084100F" w:rsidP="001916EF">
            <w:pPr>
              <w:pStyle w:val="numbertablehead"/>
              <w:tabs>
                <w:tab w:val="decimal" w:pos="1020"/>
              </w:tabs>
              <w:spacing w:line="260" w:lineRule="exact"/>
              <w:ind w:left="57" w:right="0"/>
              <w:jc w:val="both"/>
              <w:rPr>
                <w:b w:val="0"/>
                <w:sz w:val="22"/>
                <w:szCs w:val="24"/>
              </w:rPr>
            </w:pPr>
          </w:p>
        </w:tc>
      </w:tr>
      <w:tr w:rsidR="0084100F" w:rsidRPr="009231FC" w14:paraId="05F485AB" w14:textId="77777777" w:rsidTr="0084100F">
        <w:tc>
          <w:tcPr>
            <w:tcW w:w="6067" w:type="dxa"/>
            <w:vAlign w:val="bottom"/>
          </w:tcPr>
          <w:p w14:paraId="394256AF" w14:textId="77777777" w:rsidR="0084100F" w:rsidRPr="009231FC" w:rsidRDefault="0084100F" w:rsidP="005F79B5">
            <w:pPr>
              <w:pStyle w:val="Header"/>
              <w:tabs>
                <w:tab w:val="clear" w:pos="8504"/>
                <w:tab w:val="left" w:pos="227"/>
                <w:tab w:val="left" w:pos="397"/>
                <w:tab w:val="left" w:pos="567"/>
              </w:tabs>
              <w:spacing w:line="260" w:lineRule="exact"/>
              <w:jc w:val="left"/>
              <w:rPr>
                <w:szCs w:val="24"/>
                <w:u w:val="single"/>
              </w:rPr>
            </w:pPr>
            <w:r w:rsidRPr="009231FC">
              <w:rPr>
                <w:szCs w:val="24"/>
                <w:u w:val="single"/>
              </w:rPr>
              <w:t>Non-current assets:</w:t>
            </w:r>
          </w:p>
        </w:tc>
        <w:tc>
          <w:tcPr>
            <w:tcW w:w="113" w:type="dxa"/>
            <w:vAlign w:val="bottom"/>
          </w:tcPr>
          <w:p w14:paraId="410446C6" w14:textId="77777777" w:rsidR="0084100F" w:rsidRPr="009231FC" w:rsidRDefault="0084100F" w:rsidP="001916EF">
            <w:pPr>
              <w:tabs>
                <w:tab w:val="decimal" w:pos="1077"/>
              </w:tabs>
              <w:spacing w:line="260" w:lineRule="exact"/>
              <w:ind w:left="57"/>
              <w:rPr>
                <w:szCs w:val="24"/>
              </w:rPr>
            </w:pPr>
          </w:p>
        </w:tc>
        <w:tc>
          <w:tcPr>
            <w:tcW w:w="851" w:type="dxa"/>
            <w:vAlign w:val="bottom"/>
          </w:tcPr>
          <w:p w14:paraId="5C1BF38B" w14:textId="77777777" w:rsidR="0084100F" w:rsidRPr="009231FC" w:rsidRDefault="0084100F" w:rsidP="005F79B5">
            <w:pPr>
              <w:spacing w:line="260" w:lineRule="exact"/>
              <w:jc w:val="center"/>
              <w:rPr>
                <w:szCs w:val="24"/>
              </w:rPr>
            </w:pPr>
          </w:p>
        </w:tc>
        <w:tc>
          <w:tcPr>
            <w:tcW w:w="145" w:type="dxa"/>
          </w:tcPr>
          <w:p w14:paraId="375AFEA1" w14:textId="77777777" w:rsidR="0084100F" w:rsidRPr="009231FC" w:rsidRDefault="0084100F" w:rsidP="001916EF">
            <w:pPr>
              <w:tabs>
                <w:tab w:val="decimal" w:pos="1158"/>
              </w:tabs>
              <w:spacing w:line="260" w:lineRule="exact"/>
              <w:ind w:left="57"/>
              <w:rPr>
                <w:szCs w:val="24"/>
              </w:rPr>
            </w:pPr>
          </w:p>
        </w:tc>
        <w:tc>
          <w:tcPr>
            <w:tcW w:w="1151" w:type="dxa"/>
            <w:gridSpan w:val="2"/>
            <w:vAlign w:val="bottom"/>
          </w:tcPr>
          <w:p w14:paraId="38E725E1" w14:textId="77777777" w:rsidR="0084100F" w:rsidRPr="009231FC" w:rsidRDefault="0084100F" w:rsidP="001916EF">
            <w:pPr>
              <w:tabs>
                <w:tab w:val="decimal" w:pos="1020"/>
              </w:tabs>
              <w:spacing w:line="260" w:lineRule="exact"/>
              <w:ind w:left="57"/>
              <w:rPr>
                <w:szCs w:val="24"/>
              </w:rPr>
            </w:pPr>
          </w:p>
        </w:tc>
        <w:tc>
          <w:tcPr>
            <w:tcW w:w="150" w:type="dxa"/>
            <w:vAlign w:val="bottom"/>
          </w:tcPr>
          <w:p w14:paraId="16A4F5D8" w14:textId="77777777" w:rsidR="0084100F" w:rsidRPr="009231FC" w:rsidRDefault="0084100F" w:rsidP="001916EF">
            <w:pPr>
              <w:tabs>
                <w:tab w:val="decimal" w:pos="1020"/>
              </w:tabs>
              <w:spacing w:line="260" w:lineRule="exact"/>
              <w:ind w:left="57"/>
              <w:rPr>
                <w:szCs w:val="24"/>
              </w:rPr>
            </w:pPr>
          </w:p>
        </w:tc>
        <w:tc>
          <w:tcPr>
            <w:tcW w:w="1133" w:type="dxa"/>
            <w:gridSpan w:val="2"/>
            <w:vAlign w:val="bottom"/>
          </w:tcPr>
          <w:p w14:paraId="51780F6C" w14:textId="77777777" w:rsidR="0084100F" w:rsidRPr="009231FC" w:rsidRDefault="0084100F" w:rsidP="001916EF">
            <w:pPr>
              <w:pStyle w:val="numbertablehead"/>
              <w:tabs>
                <w:tab w:val="decimal" w:pos="1020"/>
              </w:tabs>
              <w:spacing w:line="260" w:lineRule="exact"/>
              <w:ind w:left="57" w:right="0"/>
              <w:jc w:val="both"/>
              <w:rPr>
                <w:b w:val="0"/>
                <w:sz w:val="22"/>
                <w:szCs w:val="24"/>
              </w:rPr>
            </w:pPr>
          </w:p>
        </w:tc>
      </w:tr>
      <w:tr w:rsidR="00596106" w:rsidRPr="009231FC" w14:paraId="70178E46" w14:textId="77777777" w:rsidTr="0084100F">
        <w:tc>
          <w:tcPr>
            <w:tcW w:w="6067" w:type="dxa"/>
            <w:vAlign w:val="bottom"/>
          </w:tcPr>
          <w:p w14:paraId="10B8A606" w14:textId="77777777" w:rsidR="00596106" w:rsidRPr="009231FC" w:rsidRDefault="00596106" w:rsidP="005F79B5">
            <w:pPr>
              <w:pStyle w:val="Header"/>
              <w:tabs>
                <w:tab w:val="clear" w:pos="8504"/>
                <w:tab w:val="left" w:pos="227"/>
                <w:tab w:val="left" w:pos="397"/>
                <w:tab w:val="left" w:pos="567"/>
              </w:tabs>
              <w:spacing w:line="260" w:lineRule="exact"/>
              <w:jc w:val="left"/>
              <w:rPr>
                <w:szCs w:val="24"/>
              </w:rPr>
            </w:pPr>
            <w:r w:rsidRPr="009231FC">
              <w:rPr>
                <w:szCs w:val="24"/>
              </w:rPr>
              <w:t>Investment property</w:t>
            </w:r>
          </w:p>
        </w:tc>
        <w:tc>
          <w:tcPr>
            <w:tcW w:w="113" w:type="dxa"/>
            <w:vAlign w:val="bottom"/>
          </w:tcPr>
          <w:p w14:paraId="16C5F0CD" w14:textId="77777777" w:rsidR="00596106" w:rsidRPr="009231FC" w:rsidRDefault="00596106" w:rsidP="001916EF">
            <w:pPr>
              <w:tabs>
                <w:tab w:val="decimal" w:pos="1077"/>
              </w:tabs>
              <w:spacing w:line="260" w:lineRule="exact"/>
              <w:ind w:left="57"/>
              <w:rPr>
                <w:szCs w:val="24"/>
              </w:rPr>
            </w:pPr>
          </w:p>
        </w:tc>
        <w:tc>
          <w:tcPr>
            <w:tcW w:w="851" w:type="dxa"/>
            <w:vAlign w:val="bottom"/>
          </w:tcPr>
          <w:p w14:paraId="42B399ED" w14:textId="77777777" w:rsidR="00596106" w:rsidRPr="004654B0" w:rsidRDefault="002B0ED1" w:rsidP="005F79B5">
            <w:pPr>
              <w:spacing w:line="260" w:lineRule="exact"/>
              <w:jc w:val="center"/>
            </w:pPr>
            <w:r>
              <w:t>5</w:t>
            </w:r>
          </w:p>
        </w:tc>
        <w:tc>
          <w:tcPr>
            <w:tcW w:w="145" w:type="dxa"/>
          </w:tcPr>
          <w:p w14:paraId="7F24EE70"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46DC3A9E" w14:textId="77777777" w:rsidR="00596106" w:rsidRPr="00AC4A0F" w:rsidRDefault="00122BB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389,606</w:t>
            </w:r>
          </w:p>
        </w:tc>
        <w:tc>
          <w:tcPr>
            <w:tcW w:w="150" w:type="dxa"/>
            <w:vAlign w:val="bottom"/>
          </w:tcPr>
          <w:p w14:paraId="09C1AA06"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65A46DDC"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sidRPr="001453C9">
              <w:rPr>
                <w:rFonts w:ascii="TimesNewRomanPS" w:hAnsi="TimesNewRomanPS"/>
                <w:szCs w:val="24"/>
                <w:lang w:val="en-GB" w:bidi="ar-SA"/>
              </w:rPr>
              <w:t>1,</w:t>
            </w:r>
            <w:r>
              <w:rPr>
                <w:rFonts w:ascii="TimesNewRomanPS" w:hAnsi="TimesNewRomanPS"/>
                <w:szCs w:val="24"/>
                <w:lang w:val="en-GB" w:bidi="ar-SA"/>
              </w:rPr>
              <w:t>618,132</w:t>
            </w:r>
          </w:p>
        </w:tc>
      </w:tr>
      <w:tr w:rsidR="00596106" w:rsidRPr="009231FC" w14:paraId="05A8CD1B" w14:textId="77777777" w:rsidTr="0084100F">
        <w:tc>
          <w:tcPr>
            <w:tcW w:w="6067" w:type="dxa"/>
            <w:vAlign w:val="bottom"/>
          </w:tcPr>
          <w:p w14:paraId="52BA0F36" w14:textId="77777777" w:rsidR="00596106" w:rsidRPr="009231FC" w:rsidRDefault="00596106" w:rsidP="00946AD8">
            <w:pPr>
              <w:tabs>
                <w:tab w:val="left" w:pos="227"/>
                <w:tab w:val="left" w:pos="397"/>
                <w:tab w:val="left" w:pos="567"/>
              </w:tabs>
              <w:spacing w:line="260" w:lineRule="exact"/>
              <w:jc w:val="left"/>
              <w:rPr>
                <w:szCs w:val="24"/>
              </w:rPr>
            </w:pPr>
            <w:r w:rsidRPr="009231FC">
              <w:rPr>
                <w:szCs w:val="24"/>
              </w:rPr>
              <w:t xml:space="preserve">Investments </w:t>
            </w:r>
            <w:r>
              <w:rPr>
                <w:szCs w:val="24"/>
              </w:rPr>
              <w:t>and loans to</w:t>
            </w:r>
            <w:r w:rsidRPr="009231FC">
              <w:rPr>
                <w:szCs w:val="24"/>
              </w:rPr>
              <w:t xml:space="preserve"> associates</w:t>
            </w:r>
            <w:r>
              <w:rPr>
                <w:szCs w:val="24"/>
              </w:rPr>
              <w:t xml:space="preserve"> and joint ventures</w:t>
            </w:r>
          </w:p>
        </w:tc>
        <w:tc>
          <w:tcPr>
            <w:tcW w:w="113" w:type="dxa"/>
            <w:vAlign w:val="bottom"/>
          </w:tcPr>
          <w:p w14:paraId="46E66727" w14:textId="77777777" w:rsidR="00596106" w:rsidRPr="009231FC" w:rsidRDefault="00596106" w:rsidP="001916EF">
            <w:pPr>
              <w:tabs>
                <w:tab w:val="decimal" w:pos="1077"/>
              </w:tabs>
              <w:spacing w:line="260" w:lineRule="exact"/>
              <w:ind w:left="57"/>
              <w:rPr>
                <w:szCs w:val="24"/>
              </w:rPr>
            </w:pPr>
          </w:p>
        </w:tc>
        <w:tc>
          <w:tcPr>
            <w:tcW w:w="851" w:type="dxa"/>
            <w:vAlign w:val="bottom"/>
          </w:tcPr>
          <w:p w14:paraId="10102986" w14:textId="77777777" w:rsidR="00596106" w:rsidRPr="004654B0" w:rsidRDefault="002B0ED1" w:rsidP="005F79B5">
            <w:pPr>
              <w:spacing w:line="260" w:lineRule="exact"/>
              <w:jc w:val="center"/>
            </w:pPr>
            <w:r>
              <w:t>7</w:t>
            </w:r>
          </w:p>
        </w:tc>
        <w:tc>
          <w:tcPr>
            <w:tcW w:w="145" w:type="dxa"/>
          </w:tcPr>
          <w:p w14:paraId="5715B1CD"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7652E12F" w14:textId="5638F84D" w:rsidR="00596106" w:rsidRPr="00E05512" w:rsidRDefault="00FC3C34">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197,374</w:t>
            </w:r>
          </w:p>
        </w:tc>
        <w:tc>
          <w:tcPr>
            <w:tcW w:w="150" w:type="dxa"/>
            <w:vAlign w:val="bottom"/>
          </w:tcPr>
          <w:p w14:paraId="6495AE80"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5D544A07"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sidRPr="001453C9">
              <w:rPr>
                <w:rFonts w:ascii="TimesNewRomanPS" w:hAnsi="TimesNewRomanPS"/>
                <w:szCs w:val="24"/>
                <w:lang w:val="en-GB" w:bidi="ar-SA"/>
              </w:rPr>
              <w:t>146,2</w:t>
            </w:r>
            <w:r>
              <w:rPr>
                <w:rFonts w:ascii="TimesNewRomanPS" w:hAnsi="TimesNewRomanPS"/>
                <w:szCs w:val="24"/>
                <w:lang w:val="en-GB" w:bidi="ar-SA"/>
              </w:rPr>
              <w:t>31</w:t>
            </w:r>
          </w:p>
        </w:tc>
      </w:tr>
      <w:tr w:rsidR="00E9229B" w:rsidRPr="009231FC" w14:paraId="73D5BE8F" w14:textId="77777777" w:rsidTr="0084100F">
        <w:tc>
          <w:tcPr>
            <w:tcW w:w="6067" w:type="dxa"/>
            <w:vAlign w:val="bottom"/>
          </w:tcPr>
          <w:p w14:paraId="37D14120" w14:textId="77777777" w:rsidR="00E9229B" w:rsidRPr="009231FC" w:rsidRDefault="005815E9" w:rsidP="00946AD8">
            <w:pPr>
              <w:tabs>
                <w:tab w:val="left" w:pos="227"/>
                <w:tab w:val="left" w:pos="397"/>
                <w:tab w:val="left" w:pos="567"/>
              </w:tabs>
              <w:spacing w:line="260" w:lineRule="exact"/>
              <w:jc w:val="left"/>
              <w:rPr>
                <w:szCs w:val="24"/>
              </w:rPr>
            </w:pPr>
            <w:r>
              <w:rPr>
                <w:szCs w:val="24"/>
              </w:rPr>
              <w:t>Available for sale f</w:t>
            </w:r>
            <w:r w:rsidR="00E9229B">
              <w:rPr>
                <w:szCs w:val="24"/>
              </w:rPr>
              <w:t>inancial assets</w:t>
            </w:r>
          </w:p>
        </w:tc>
        <w:tc>
          <w:tcPr>
            <w:tcW w:w="113" w:type="dxa"/>
            <w:vAlign w:val="bottom"/>
          </w:tcPr>
          <w:p w14:paraId="71BC4AEE" w14:textId="77777777" w:rsidR="00E9229B" w:rsidRPr="009231FC" w:rsidRDefault="00E9229B" w:rsidP="001916EF">
            <w:pPr>
              <w:tabs>
                <w:tab w:val="decimal" w:pos="1077"/>
              </w:tabs>
              <w:spacing w:line="260" w:lineRule="exact"/>
              <w:ind w:left="57"/>
              <w:rPr>
                <w:szCs w:val="24"/>
              </w:rPr>
            </w:pPr>
          </w:p>
        </w:tc>
        <w:tc>
          <w:tcPr>
            <w:tcW w:w="851" w:type="dxa"/>
            <w:vAlign w:val="bottom"/>
          </w:tcPr>
          <w:p w14:paraId="5F937249" w14:textId="77777777" w:rsidR="00E9229B" w:rsidRDefault="00784F4F" w:rsidP="005F79B5">
            <w:pPr>
              <w:spacing w:line="260" w:lineRule="exact"/>
              <w:jc w:val="center"/>
            </w:pPr>
            <w:r>
              <w:t>4</w:t>
            </w:r>
          </w:p>
        </w:tc>
        <w:tc>
          <w:tcPr>
            <w:tcW w:w="145" w:type="dxa"/>
          </w:tcPr>
          <w:p w14:paraId="36945507" w14:textId="77777777" w:rsidR="00E9229B" w:rsidRPr="009231FC" w:rsidRDefault="00E9229B" w:rsidP="001916EF">
            <w:pPr>
              <w:tabs>
                <w:tab w:val="decimal" w:pos="1158"/>
              </w:tabs>
              <w:spacing w:line="260" w:lineRule="exact"/>
              <w:ind w:left="57"/>
              <w:rPr>
                <w:szCs w:val="24"/>
              </w:rPr>
            </w:pPr>
          </w:p>
        </w:tc>
        <w:tc>
          <w:tcPr>
            <w:tcW w:w="1151" w:type="dxa"/>
            <w:gridSpan w:val="2"/>
            <w:vAlign w:val="bottom"/>
          </w:tcPr>
          <w:p w14:paraId="738EC6B4" w14:textId="77777777" w:rsidR="00E9229B" w:rsidRDefault="00E9229B">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8,</w:t>
            </w:r>
            <w:r w:rsidR="00DD79B2">
              <w:rPr>
                <w:rFonts w:ascii="TimesNewRomanPS" w:hAnsi="TimesNewRomanPS"/>
                <w:szCs w:val="24"/>
                <w:lang w:val="en-GB" w:bidi="ar-SA"/>
              </w:rPr>
              <w:t>795</w:t>
            </w:r>
          </w:p>
        </w:tc>
        <w:tc>
          <w:tcPr>
            <w:tcW w:w="150" w:type="dxa"/>
            <w:vAlign w:val="bottom"/>
          </w:tcPr>
          <w:p w14:paraId="4769ED70" w14:textId="77777777" w:rsidR="00E9229B" w:rsidRPr="009231FC" w:rsidRDefault="00E9229B" w:rsidP="00776092">
            <w:pPr>
              <w:tabs>
                <w:tab w:val="decimal" w:pos="1020"/>
              </w:tabs>
              <w:spacing w:line="260" w:lineRule="exact"/>
              <w:ind w:left="57"/>
              <w:jc w:val="left"/>
              <w:rPr>
                <w:szCs w:val="24"/>
              </w:rPr>
            </w:pPr>
          </w:p>
        </w:tc>
        <w:tc>
          <w:tcPr>
            <w:tcW w:w="1133" w:type="dxa"/>
            <w:gridSpan w:val="2"/>
            <w:vAlign w:val="bottom"/>
          </w:tcPr>
          <w:p w14:paraId="45C6B9E1" w14:textId="77777777" w:rsidR="00E9229B" w:rsidRPr="001453C9" w:rsidRDefault="00E9229B"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w:t>
            </w:r>
          </w:p>
        </w:tc>
      </w:tr>
      <w:tr w:rsidR="00596106" w:rsidRPr="009231FC" w14:paraId="68BE3B49" w14:textId="77777777" w:rsidTr="0084100F">
        <w:tc>
          <w:tcPr>
            <w:tcW w:w="6067" w:type="dxa"/>
            <w:vAlign w:val="bottom"/>
          </w:tcPr>
          <w:p w14:paraId="69FC5B46" w14:textId="77777777" w:rsidR="00596106" w:rsidRPr="009231FC" w:rsidRDefault="00596106" w:rsidP="005F79B5">
            <w:pPr>
              <w:tabs>
                <w:tab w:val="left" w:pos="227"/>
                <w:tab w:val="left" w:pos="397"/>
                <w:tab w:val="left" w:pos="567"/>
              </w:tabs>
              <w:spacing w:line="260" w:lineRule="exact"/>
              <w:ind w:leftChars="10" w:left="22"/>
              <w:jc w:val="left"/>
              <w:rPr>
                <w:szCs w:val="24"/>
              </w:rPr>
            </w:pPr>
            <w:r w:rsidRPr="009231FC">
              <w:rPr>
                <w:szCs w:val="24"/>
              </w:rPr>
              <w:t>Property, plant and equipment, net</w:t>
            </w:r>
          </w:p>
        </w:tc>
        <w:tc>
          <w:tcPr>
            <w:tcW w:w="113" w:type="dxa"/>
            <w:vAlign w:val="bottom"/>
          </w:tcPr>
          <w:p w14:paraId="114678DB" w14:textId="77777777" w:rsidR="00596106" w:rsidRPr="009231FC" w:rsidRDefault="00596106" w:rsidP="001916EF">
            <w:pPr>
              <w:tabs>
                <w:tab w:val="decimal" w:pos="1077"/>
              </w:tabs>
              <w:spacing w:line="260" w:lineRule="exact"/>
              <w:ind w:left="57"/>
              <w:rPr>
                <w:szCs w:val="24"/>
              </w:rPr>
            </w:pPr>
          </w:p>
        </w:tc>
        <w:tc>
          <w:tcPr>
            <w:tcW w:w="851" w:type="dxa"/>
            <w:vAlign w:val="bottom"/>
          </w:tcPr>
          <w:p w14:paraId="579716AA" w14:textId="77777777" w:rsidR="00596106" w:rsidRPr="004654B0" w:rsidRDefault="00F00C90" w:rsidP="005F79B5">
            <w:pPr>
              <w:spacing w:line="260" w:lineRule="exact"/>
              <w:jc w:val="center"/>
            </w:pPr>
            <w:r>
              <w:t>10</w:t>
            </w:r>
          </w:p>
        </w:tc>
        <w:tc>
          <w:tcPr>
            <w:tcW w:w="145" w:type="dxa"/>
          </w:tcPr>
          <w:p w14:paraId="5A4D5EEF"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653FD53B" w14:textId="77777777" w:rsidR="00596106" w:rsidRPr="00E05512" w:rsidRDefault="00122BB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13,043</w:t>
            </w:r>
          </w:p>
        </w:tc>
        <w:tc>
          <w:tcPr>
            <w:tcW w:w="150" w:type="dxa"/>
            <w:vAlign w:val="bottom"/>
          </w:tcPr>
          <w:p w14:paraId="5CE4338A"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399A1FAE"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17,191</w:t>
            </w:r>
          </w:p>
        </w:tc>
      </w:tr>
      <w:tr w:rsidR="00596106" w:rsidRPr="009231FC" w14:paraId="54259A46" w14:textId="77777777" w:rsidTr="0084100F">
        <w:tc>
          <w:tcPr>
            <w:tcW w:w="6067" w:type="dxa"/>
            <w:vAlign w:val="bottom"/>
          </w:tcPr>
          <w:p w14:paraId="64F560FE" w14:textId="77777777" w:rsidR="00596106" w:rsidRPr="009231FC" w:rsidRDefault="00596106" w:rsidP="000273C3">
            <w:pPr>
              <w:tabs>
                <w:tab w:val="left" w:pos="227"/>
                <w:tab w:val="left" w:pos="397"/>
                <w:tab w:val="left" w:pos="567"/>
              </w:tabs>
              <w:spacing w:line="260" w:lineRule="exact"/>
              <w:ind w:leftChars="10" w:left="22"/>
              <w:jc w:val="left"/>
              <w:rPr>
                <w:szCs w:val="24"/>
              </w:rPr>
            </w:pPr>
            <w:r w:rsidRPr="009231FC">
              <w:rPr>
                <w:szCs w:val="24"/>
              </w:rPr>
              <w:t>Inventory of</w:t>
            </w:r>
            <w:r>
              <w:rPr>
                <w:szCs w:val="24"/>
              </w:rPr>
              <w:t xml:space="preserve"> land</w:t>
            </w:r>
            <w:r w:rsidR="004B6F03">
              <w:rPr>
                <w:szCs w:val="24"/>
              </w:rPr>
              <w:t xml:space="preserve"> and</w:t>
            </w:r>
            <w:r w:rsidR="00B66E51">
              <w:rPr>
                <w:szCs w:val="24"/>
              </w:rPr>
              <w:t xml:space="preserve"> </w:t>
            </w:r>
            <w:r>
              <w:rPr>
                <w:szCs w:val="24"/>
              </w:rPr>
              <w:t>inventory of</w:t>
            </w:r>
            <w:r w:rsidRPr="009231FC">
              <w:rPr>
                <w:szCs w:val="24"/>
              </w:rPr>
              <w:t xml:space="preserve"> apartments under construction</w:t>
            </w:r>
            <w:r>
              <w:rPr>
                <w:szCs w:val="24"/>
              </w:rPr>
              <w:t xml:space="preserve"> </w:t>
            </w:r>
          </w:p>
        </w:tc>
        <w:tc>
          <w:tcPr>
            <w:tcW w:w="113" w:type="dxa"/>
            <w:vAlign w:val="bottom"/>
          </w:tcPr>
          <w:p w14:paraId="3496EBAE" w14:textId="77777777" w:rsidR="00596106" w:rsidRPr="009231FC" w:rsidRDefault="00596106" w:rsidP="001916EF">
            <w:pPr>
              <w:tabs>
                <w:tab w:val="decimal" w:pos="1077"/>
              </w:tabs>
              <w:spacing w:line="260" w:lineRule="exact"/>
              <w:ind w:left="57"/>
              <w:rPr>
                <w:szCs w:val="24"/>
              </w:rPr>
            </w:pPr>
          </w:p>
        </w:tc>
        <w:tc>
          <w:tcPr>
            <w:tcW w:w="851" w:type="dxa"/>
            <w:vAlign w:val="bottom"/>
          </w:tcPr>
          <w:p w14:paraId="1CDC5245" w14:textId="77777777" w:rsidR="00596106" w:rsidRPr="004654B0" w:rsidRDefault="00F00C90" w:rsidP="005F79B5">
            <w:pPr>
              <w:spacing w:line="260" w:lineRule="exact"/>
              <w:jc w:val="center"/>
            </w:pPr>
            <w:r>
              <w:t>9</w:t>
            </w:r>
            <w:r w:rsidR="00596106">
              <w:t>b</w:t>
            </w:r>
          </w:p>
        </w:tc>
        <w:tc>
          <w:tcPr>
            <w:tcW w:w="145" w:type="dxa"/>
          </w:tcPr>
          <w:p w14:paraId="4B4CF5A9"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62793101" w14:textId="77777777" w:rsidR="00596106" w:rsidRPr="00E05512" w:rsidRDefault="00122BB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w:t>
            </w:r>
          </w:p>
        </w:tc>
        <w:tc>
          <w:tcPr>
            <w:tcW w:w="150" w:type="dxa"/>
            <w:vAlign w:val="bottom"/>
          </w:tcPr>
          <w:p w14:paraId="5E59E0AF"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390D73F0"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25,591</w:t>
            </w:r>
          </w:p>
        </w:tc>
      </w:tr>
      <w:tr w:rsidR="00596106" w:rsidRPr="009231FC" w14:paraId="204A16B6" w14:textId="77777777" w:rsidTr="0084100F">
        <w:tc>
          <w:tcPr>
            <w:tcW w:w="6067" w:type="dxa"/>
            <w:vAlign w:val="bottom"/>
          </w:tcPr>
          <w:p w14:paraId="419C5256" w14:textId="77777777" w:rsidR="00596106" w:rsidRPr="009231FC" w:rsidRDefault="00596106" w:rsidP="005F79B5">
            <w:pPr>
              <w:tabs>
                <w:tab w:val="left" w:pos="227"/>
                <w:tab w:val="left" w:pos="397"/>
                <w:tab w:val="left" w:pos="567"/>
              </w:tabs>
              <w:spacing w:line="260" w:lineRule="exact"/>
              <w:ind w:leftChars="10" w:left="22"/>
              <w:jc w:val="left"/>
              <w:rPr>
                <w:szCs w:val="24"/>
              </w:rPr>
            </w:pPr>
            <w:r w:rsidRPr="009231FC">
              <w:rPr>
                <w:szCs w:val="24"/>
              </w:rPr>
              <w:t>Other investments and loans</w:t>
            </w:r>
          </w:p>
        </w:tc>
        <w:tc>
          <w:tcPr>
            <w:tcW w:w="113" w:type="dxa"/>
            <w:vAlign w:val="bottom"/>
          </w:tcPr>
          <w:p w14:paraId="250F7E17" w14:textId="77777777" w:rsidR="00596106" w:rsidRPr="009231FC" w:rsidRDefault="00596106" w:rsidP="001916EF">
            <w:pPr>
              <w:tabs>
                <w:tab w:val="decimal" w:pos="1077"/>
              </w:tabs>
              <w:spacing w:line="260" w:lineRule="exact"/>
              <w:ind w:left="57"/>
              <w:rPr>
                <w:szCs w:val="24"/>
              </w:rPr>
            </w:pPr>
          </w:p>
        </w:tc>
        <w:tc>
          <w:tcPr>
            <w:tcW w:w="851" w:type="dxa"/>
            <w:vAlign w:val="bottom"/>
          </w:tcPr>
          <w:p w14:paraId="5E6511D1" w14:textId="77777777" w:rsidR="00596106" w:rsidRPr="004654B0" w:rsidRDefault="00F00C90" w:rsidP="006024D0">
            <w:pPr>
              <w:spacing w:line="260" w:lineRule="exact"/>
              <w:jc w:val="center"/>
            </w:pPr>
            <w:r>
              <w:t>11</w:t>
            </w:r>
            <w:r w:rsidR="00596106">
              <w:t>a</w:t>
            </w:r>
          </w:p>
        </w:tc>
        <w:tc>
          <w:tcPr>
            <w:tcW w:w="145" w:type="dxa"/>
          </w:tcPr>
          <w:p w14:paraId="66697A7B"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778CAEAD" w14:textId="77777777" w:rsidR="00596106" w:rsidRPr="00AC4A0F" w:rsidRDefault="00E9229B" w:rsidP="00FC7DDB">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24,319</w:t>
            </w:r>
          </w:p>
        </w:tc>
        <w:tc>
          <w:tcPr>
            <w:tcW w:w="150" w:type="dxa"/>
            <w:vAlign w:val="bottom"/>
          </w:tcPr>
          <w:p w14:paraId="6B161590"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494612BF"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27,673</w:t>
            </w:r>
          </w:p>
        </w:tc>
      </w:tr>
      <w:tr w:rsidR="00596106" w:rsidRPr="009231FC" w14:paraId="6F5FF31D" w14:textId="77777777" w:rsidTr="0084100F">
        <w:tc>
          <w:tcPr>
            <w:tcW w:w="6067" w:type="dxa"/>
            <w:vAlign w:val="bottom"/>
          </w:tcPr>
          <w:p w14:paraId="5555F81E" w14:textId="77777777" w:rsidR="00596106" w:rsidRPr="009231FC" w:rsidRDefault="00596106" w:rsidP="005F79B5">
            <w:pPr>
              <w:tabs>
                <w:tab w:val="left" w:pos="227"/>
                <w:tab w:val="left" w:pos="397"/>
                <w:tab w:val="left" w:pos="567"/>
              </w:tabs>
              <w:spacing w:line="260" w:lineRule="exact"/>
              <w:ind w:leftChars="10" w:left="22"/>
              <w:jc w:val="left"/>
              <w:rPr>
                <w:szCs w:val="24"/>
              </w:rPr>
            </w:pPr>
            <w:r w:rsidRPr="009231FC">
              <w:rPr>
                <w:szCs w:val="24"/>
              </w:rPr>
              <w:t xml:space="preserve">Restricted </w:t>
            </w:r>
            <w:r>
              <w:rPr>
                <w:szCs w:val="24"/>
              </w:rPr>
              <w:t>bank accounts and deposits</w:t>
            </w:r>
          </w:p>
        </w:tc>
        <w:tc>
          <w:tcPr>
            <w:tcW w:w="113" w:type="dxa"/>
            <w:vAlign w:val="bottom"/>
          </w:tcPr>
          <w:p w14:paraId="5E1C72FC" w14:textId="77777777" w:rsidR="00596106" w:rsidRPr="009231FC" w:rsidRDefault="00596106" w:rsidP="001916EF">
            <w:pPr>
              <w:tabs>
                <w:tab w:val="decimal" w:pos="1077"/>
              </w:tabs>
              <w:spacing w:line="260" w:lineRule="exact"/>
              <w:ind w:left="57"/>
              <w:rPr>
                <w:szCs w:val="24"/>
              </w:rPr>
            </w:pPr>
          </w:p>
        </w:tc>
        <w:tc>
          <w:tcPr>
            <w:tcW w:w="851" w:type="dxa"/>
            <w:vAlign w:val="bottom"/>
          </w:tcPr>
          <w:p w14:paraId="04741075" w14:textId="77777777" w:rsidR="00596106" w:rsidRPr="004654B0" w:rsidRDefault="00F00C90" w:rsidP="005F79B5">
            <w:pPr>
              <w:spacing w:line="260" w:lineRule="exact"/>
              <w:jc w:val="center"/>
            </w:pPr>
            <w:r>
              <w:t>11</w:t>
            </w:r>
            <w:r w:rsidR="00596106">
              <w:t>c</w:t>
            </w:r>
          </w:p>
        </w:tc>
        <w:tc>
          <w:tcPr>
            <w:tcW w:w="145" w:type="dxa"/>
          </w:tcPr>
          <w:p w14:paraId="73A802FC"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0F877D61" w14:textId="77777777" w:rsidR="00596106" w:rsidRPr="00AC4A0F" w:rsidRDefault="00122BB2" w:rsidP="0077609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1,853</w:t>
            </w:r>
          </w:p>
        </w:tc>
        <w:tc>
          <w:tcPr>
            <w:tcW w:w="150" w:type="dxa"/>
            <w:vAlign w:val="bottom"/>
          </w:tcPr>
          <w:p w14:paraId="5BE1A138"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79F2B6E9"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4,757</w:t>
            </w:r>
          </w:p>
        </w:tc>
      </w:tr>
      <w:tr w:rsidR="00596106" w:rsidRPr="009231FC" w14:paraId="0A686FC7" w14:textId="77777777" w:rsidTr="0084100F">
        <w:tc>
          <w:tcPr>
            <w:tcW w:w="6067" w:type="dxa"/>
            <w:vAlign w:val="bottom"/>
          </w:tcPr>
          <w:p w14:paraId="4EFEA415" w14:textId="77777777" w:rsidR="00596106" w:rsidRPr="009231FC" w:rsidRDefault="00596106" w:rsidP="005F79B5">
            <w:pPr>
              <w:tabs>
                <w:tab w:val="left" w:pos="227"/>
                <w:tab w:val="left" w:pos="397"/>
                <w:tab w:val="left" w:pos="567"/>
              </w:tabs>
              <w:spacing w:line="260" w:lineRule="exact"/>
              <w:ind w:leftChars="10" w:left="22"/>
              <w:jc w:val="left"/>
              <w:rPr>
                <w:szCs w:val="24"/>
              </w:rPr>
            </w:pPr>
            <w:r w:rsidRPr="009231FC">
              <w:rPr>
                <w:szCs w:val="24"/>
              </w:rPr>
              <w:t>Deferred tax assets</w:t>
            </w:r>
          </w:p>
        </w:tc>
        <w:tc>
          <w:tcPr>
            <w:tcW w:w="113" w:type="dxa"/>
            <w:vAlign w:val="bottom"/>
          </w:tcPr>
          <w:p w14:paraId="19E99FE9" w14:textId="77777777" w:rsidR="00596106" w:rsidRPr="009231FC" w:rsidRDefault="00596106" w:rsidP="001916EF">
            <w:pPr>
              <w:tabs>
                <w:tab w:val="decimal" w:pos="1077"/>
              </w:tabs>
              <w:spacing w:line="260" w:lineRule="exact"/>
              <w:ind w:left="57"/>
              <w:rPr>
                <w:szCs w:val="24"/>
              </w:rPr>
            </w:pPr>
          </w:p>
        </w:tc>
        <w:tc>
          <w:tcPr>
            <w:tcW w:w="851" w:type="dxa"/>
            <w:vAlign w:val="bottom"/>
          </w:tcPr>
          <w:p w14:paraId="32A85ECC" w14:textId="77777777" w:rsidR="00596106" w:rsidRPr="004654B0" w:rsidRDefault="00596106" w:rsidP="007F0129">
            <w:pPr>
              <w:spacing w:line="260" w:lineRule="exact"/>
              <w:jc w:val="center"/>
            </w:pPr>
            <w:r>
              <w:t>1</w:t>
            </w:r>
            <w:r w:rsidR="00F00C90">
              <w:t>2</w:t>
            </w:r>
            <w:r>
              <w:t>d</w:t>
            </w:r>
          </w:p>
        </w:tc>
        <w:tc>
          <w:tcPr>
            <w:tcW w:w="145" w:type="dxa"/>
          </w:tcPr>
          <w:p w14:paraId="004997F2" w14:textId="77777777" w:rsidR="00596106" w:rsidRPr="009231FC" w:rsidRDefault="00596106" w:rsidP="001916EF">
            <w:pPr>
              <w:tabs>
                <w:tab w:val="decimal" w:pos="1158"/>
              </w:tabs>
              <w:spacing w:line="260" w:lineRule="exact"/>
              <w:ind w:left="57"/>
              <w:rPr>
                <w:szCs w:val="24"/>
              </w:rPr>
            </w:pPr>
          </w:p>
        </w:tc>
        <w:tc>
          <w:tcPr>
            <w:tcW w:w="1151" w:type="dxa"/>
            <w:gridSpan w:val="2"/>
            <w:tcBorders>
              <w:bottom w:val="single" w:sz="6" w:space="0" w:color="auto"/>
            </w:tcBorders>
            <w:shd w:val="clear" w:color="auto" w:fill="auto"/>
            <w:vAlign w:val="bottom"/>
          </w:tcPr>
          <w:p w14:paraId="2256DE9B" w14:textId="77777777" w:rsidR="00596106" w:rsidRPr="00AC4A0F" w:rsidRDefault="00E9229B" w:rsidP="0077609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1,559</w:t>
            </w:r>
          </w:p>
        </w:tc>
        <w:tc>
          <w:tcPr>
            <w:tcW w:w="150" w:type="dxa"/>
            <w:vAlign w:val="bottom"/>
          </w:tcPr>
          <w:p w14:paraId="79A6A2EB" w14:textId="77777777" w:rsidR="00596106" w:rsidRPr="009231FC" w:rsidRDefault="00596106" w:rsidP="00776092">
            <w:pPr>
              <w:tabs>
                <w:tab w:val="decimal" w:pos="1020"/>
              </w:tabs>
              <w:spacing w:line="260" w:lineRule="exact"/>
              <w:ind w:left="57"/>
              <w:jc w:val="left"/>
              <w:rPr>
                <w:szCs w:val="24"/>
              </w:rPr>
            </w:pPr>
          </w:p>
        </w:tc>
        <w:tc>
          <w:tcPr>
            <w:tcW w:w="1133" w:type="dxa"/>
            <w:gridSpan w:val="2"/>
            <w:tcBorders>
              <w:bottom w:val="single" w:sz="6" w:space="0" w:color="auto"/>
            </w:tcBorders>
            <w:shd w:val="clear" w:color="auto" w:fill="auto"/>
            <w:vAlign w:val="bottom"/>
          </w:tcPr>
          <w:p w14:paraId="08C50BF5"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9,240</w:t>
            </w:r>
          </w:p>
        </w:tc>
      </w:tr>
      <w:tr w:rsidR="00596106" w:rsidRPr="009231FC" w14:paraId="21F349CD" w14:textId="77777777" w:rsidTr="0084100F">
        <w:tc>
          <w:tcPr>
            <w:tcW w:w="6067" w:type="dxa"/>
            <w:vAlign w:val="bottom"/>
          </w:tcPr>
          <w:p w14:paraId="6394DA7D" w14:textId="77777777" w:rsidR="00596106" w:rsidRPr="009231FC" w:rsidRDefault="00596106" w:rsidP="005F79B5">
            <w:pPr>
              <w:tabs>
                <w:tab w:val="left" w:pos="227"/>
                <w:tab w:val="left" w:pos="397"/>
                <w:tab w:val="left" w:pos="567"/>
              </w:tabs>
              <w:spacing w:line="260" w:lineRule="exact"/>
              <w:ind w:left="22"/>
              <w:jc w:val="left"/>
              <w:rPr>
                <w:szCs w:val="24"/>
              </w:rPr>
            </w:pPr>
          </w:p>
        </w:tc>
        <w:tc>
          <w:tcPr>
            <w:tcW w:w="113" w:type="dxa"/>
            <w:vAlign w:val="bottom"/>
          </w:tcPr>
          <w:p w14:paraId="608EEC43" w14:textId="77777777" w:rsidR="00596106" w:rsidRPr="009231FC" w:rsidRDefault="00596106" w:rsidP="001916EF">
            <w:pPr>
              <w:tabs>
                <w:tab w:val="decimal" w:pos="1077"/>
              </w:tabs>
              <w:spacing w:line="260" w:lineRule="exact"/>
              <w:rPr>
                <w:szCs w:val="24"/>
              </w:rPr>
            </w:pPr>
          </w:p>
        </w:tc>
        <w:tc>
          <w:tcPr>
            <w:tcW w:w="851" w:type="dxa"/>
            <w:vAlign w:val="bottom"/>
          </w:tcPr>
          <w:p w14:paraId="660AB408" w14:textId="77777777" w:rsidR="00596106" w:rsidRPr="004654B0" w:rsidRDefault="00596106" w:rsidP="005F79B5">
            <w:pPr>
              <w:spacing w:line="260" w:lineRule="exact"/>
              <w:jc w:val="center"/>
            </w:pPr>
          </w:p>
        </w:tc>
        <w:tc>
          <w:tcPr>
            <w:tcW w:w="145" w:type="dxa"/>
          </w:tcPr>
          <w:p w14:paraId="43A9941D" w14:textId="77777777" w:rsidR="00596106" w:rsidRPr="009231FC" w:rsidRDefault="00596106" w:rsidP="001916EF">
            <w:pPr>
              <w:tabs>
                <w:tab w:val="decimal" w:pos="1158"/>
              </w:tabs>
              <w:spacing w:line="260" w:lineRule="exact"/>
              <w:rPr>
                <w:szCs w:val="24"/>
              </w:rPr>
            </w:pPr>
          </w:p>
        </w:tc>
        <w:tc>
          <w:tcPr>
            <w:tcW w:w="1151" w:type="dxa"/>
            <w:gridSpan w:val="2"/>
            <w:tcBorders>
              <w:top w:val="single" w:sz="6" w:space="0" w:color="auto"/>
            </w:tcBorders>
            <w:vAlign w:val="bottom"/>
          </w:tcPr>
          <w:p w14:paraId="5BA3E404" w14:textId="77777777" w:rsidR="00596106" w:rsidRPr="001453C9" w:rsidRDefault="00596106" w:rsidP="001453C9">
            <w:pPr>
              <w:tabs>
                <w:tab w:val="decimal" w:pos="1020"/>
              </w:tabs>
              <w:spacing w:line="260" w:lineRule="exact"/>
              <w:ind w:left="57"/>
              <w:jc w:val="left"/>
              <w:rPr>
                <w:rFonts w:ascii="TimesNewRomanPS" w:hAnsi="TimesNewRomanPS"/>
                <w:szCs w:val="24"/>
                <w:lang w:val="en-GB" w:bidi="ar-SA"/>
              </w:rPr>
            </w:pPr>
          </w:p>
        </w:tc>
        <w:tc>
          <w:tcPr>
            <w:tcW w:w="150" w:type="dxa"/>
            <w:vAlign w:val="bottom"/>
          </w:tcPr>
          <w:p w14:paraId="396F523B" w14:textId="77777777" w:rsidR="00596106" w:rsidRPr="009231FC" w:rsidRDefault="00596106" w:rsidP="00776092">
            <w:pPr>
              <w:tabs>
                <w:tab w:val="decimal" w:pos="1020"/>
              </w:tabs>
              <w:spacing w:line="260" w:lineRule="exact"/>
              <w:jc w:val="left"/>
              <w:rPr>
                <w:szCs w:val="24"/>
              </w:rPr>
            </w:pPr>
          </w:p>
        </w:tc>
        <w:tc>
          <w:tcPr>
            <w:tcW w:w="1133" w:type="dxa"/>
            <w:gridSpan w:val="2"/>
            <w:tcBorders>
              <w:top w:val="single" w:sz="6" w:space="0" w:color="auto"/>
            </w:tcBorders>
            <w:vAlign w:val="bottom"/>
          </w:tcPr>
          <w:p w14:paraId="7EB28708" w14:textId="77777777" w:rsidR="00596106" w:rsidRPr="000E3088" w:rsidRDefault="00596106" w:rsidP="008632DA">
            <w:pPr>
              <w:tabs>
                <w:tab w:val="decimal" w:pos="1020"/>
              </w:tabs>
              <w:spacing w:line="260" w:lineRule="exact"/>
              <w:jc w:val="left"/>
              <w:rPr>
                <w:szCs w:val="24"/>
              </w:rPr>
            </w:pPr>
          </w:p>
        </w:tc>
      </w:tr>
      <w:tr w:rsidR="00596106" w:rsidRPr="009231FC" w14:paraId="23D4297F" w14:textId="77777777" w:rsidTr="0084100F">
        <w:tc>
          <w:tcPr>
            <w:tcW w:w="6067" w:type="dxa"/>
            <w:vAlign w:val="bottom"/>
          </w:tcPr>
          <w:p w14:paraId="0D62F5BF" w14:textId="77777777" w:rsidR="00596106" w:rsidRPr="009231FC" w:rsidRDefault="00596106" w:rsidP="005F79B5">
            <w:pPr>
              <w:tabs>
                <w:tab w:val="left" w:pos="227"/>
                <w:tab w:val="left" w:pos="397"/>
                <w:tab w:val="left" w:pos="567"/>
              </w:tabs>
              <w:spacing w:line="260" w:lineRule="exact"/>
              <w:ind w:leftChars="10" w:left="22"/>
              <w:jc w:val="left"/>
              <w:rPr>
                <w:szCs w:val="24"/>
              </w:rPr>
            </w:pPr>
            <w:r w:rsidRPr="009231FC">
              <w:rPr>
                <w:szCs w:val="24"/>
              </w:rPr>
              <w:t>Total non-current assets</w:t>
            </w:r>
          </w:p>
        </w:tc>
        <w:tc>
          <w:tcPr>
            <w:tcW w:w="113" w:type="dxa"/>
            <w:vAlign w:val="bottom"/>
          </w:tcPr>
          <w:p w14:paraId="287A63AD" w14:textId="77777777" w:rsidR="00596106" w:rsidRPr="009231FC" w:rsidRDefault="00596106" w:rsidP="001916EF">
            <w:pPr>
              <w:tabs>
                <w:tab w:val="decimal" w:pos="1077"/>
              </w:tabs>
              <w:spacing w:line="260" w:lineRule="exact"/>
              <w:ind w:left="57"/>
              <w:rPr>
                <w:szCs w:val="24"/>
              </w:rPr>
            </w:pPr>
          </w:p>
        </w:tc>
        <w:tc>
          <w:tcPr>
            <w:tcW w:w="851" w:type="dxa"/>
            <w:shd w:val="clear" w:color="auto" w:fill="auto"/>
            <w:vAlign w:val="bottom"/>
          </w:tcPr>
          <w:p w14:paraId="7A4E9BAA" w14:textId="77777777" w:rsidR="00596106" w:rsidRPr="004654B0" w:rsidRDefault="00596106" w:rsidP="005F79B5">
            <w:pPr>
              <w:spacing w:line="260" w:lineRule="exact"/>
              <w:jc w:val="center"/>
            </w:pPr>
          </w:p>
        </w:tc>
        <w:tc>
          <w:tcPr>
            <w:tcW w:w="145" w:type="dxa"/>
          </w:tcPr>
          <w:p w14:paraId="34B6D553" w14:textId="77777777" w:rsidR="00596106" w:rsidRPr="009231FC" w:rsidRDefault="00596106" w:rsidP="001916EF">
            <w:pPr>
              <w:tabs>
                <w:tab w:val="decimal" w:pos="1158"/>
              </w:tabs>
              <w:spacing w:line="260" w:lineRule="exact"/>
              <w:ind w:left="57"/>
              <w:rPr>
                <w:szCs w:val="24"/>
              </w:rPr>
            </w:pPr>
          </w:p>
        </w:tc>
        <w:tc>
          <w:tcPr>
            <w:tcW w:w="1151" w:type="dxa"/>
            <w:gridSpan w:val="2"/>
            <w:tcBorders>
              <w:bottom w:val="single" w:sz="6" w:space="0" w:color="auto"/>
            </w:tcBorders>
            <w:shd w:val="clear" w:color="auto" w:fill="auto"/>
            <w:vAlign w:val="bottom"/>
          </w:tcPr>
          <w:p w14:paraId="6522A1B3" w14:textId="629A772A" w:rsidR="00596106" w:rsidRPr="00AC4A0F" w:rsidRDefault="00FC3C34">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636,549</w:t>
            </w:r>
          </w:p>
        </w:tc>
        <w:tc>
          <w:tcPr>
            <w:tcW w:w="150" w:type="dxa"/>
            <w:vAlign w:val="bottom"/>
          </w:tcPr>
          <w:p w14:paraId="7CA233FA" w14:textId="77777777" w:rsidR="00596106" w:rsidRPr="009231FC" w:rsidRDefault="00596106" w:rsidP="00776092">
            <w:pPr>
              <w:tabs>
                <w:tab w:val="decimal" w:pos="1020"/>
              </w:tabs>
              <w:spacing w:line="260" w:lineRule="exact"/>
              <w:ind w:left="57"/>
              <w:jc w:val="left"/>
              <w:rPr>
                <w:szCs w:val="24"/>
              </w:rPr>
            </w:pPr>
          </w:p>
        </w:tc>
        <w:tc>
          <w:tcPr>
            <w:tcW w:w="1133" w:type="dxa"/>
            <w:gridSpan w:val="2"/>
            <w:tcBorders>
              <w:bottom w:val="single" w:sz="6" w:space="0" w:color="auto"/>
            </w:tcBorders>
            <w:shd w:val="clear" w:color="auto" w:fill="auto"/>
            <w:vAlign w:val="bottom"/>
          </w:tcPr>
          <w:p w14:paraId="75B109DC"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1,848,815</w:t>
            </w:r>
          </w:p>
        </w:tc>
      </w:tr>
      <w:tr w:rsidR="00596106" w:rsidRPr="009231FC" w14:paraId="0634B372" w14:textId="77777777" w:rsidTr="0084100F">
        <w:tc>
          <w:tcPr>
            <w:tcW w:w="6067" w:type="dxa"/>
            <w:vAlign w:val="bottom"/>
          </w:tcPr>
          <w:p w14:paraId="1D48A842" w14:textId="77777777" w:rsidR="00596106" w:rsidRPr="009231FC" w:rsidRDefault="00596106" w:rsidP="005F79B5">
            <w:pPr>
              <w:tabs>
                <w:tab w:val="left" w:pos="227"/>
                <w:tab w:val="left" w:pos="397"/>
                <w:tab w:val="left" w:pos="567"/>
              </w:tabs>
              <w:spacing w:line="260" w:lineRule="exact"/>
              <w:ind w:leftChars="10" w:left="22"/>
              <w:jc w:val="left"/>
              <w:rPr>
                <w:szCs w:val="24"/>
              </w:rPr>
            </w:pPr>
          </w:p>
        </w:tc>
        <w:tc>
          <w:tcPr>
            <w:tcW w:w="113" w:type="dxa"/>
            <w:vAlign w:val="bottom"/>
          </w:tcPr>
          <w:p w14:paraId="076BAB85" w14:textId="77777777" w:rsidR="00596106" w:rsidRPr="009231FC" w:rsidRDefault="00596106" w:rsidP="001916EF">
            <w:pPr>
              <w:tabs>
                <w:tab w:val="decimal" w:pos="1077"/>
              </w:tabs>
              <w:spacing w:line="260" w:lineRule="exact"/>
              <w:ind w:left="57"/>
              <w:rPr>
                <w:szCs w:val="24"/>
              </w:rPr>
            </w:pPr>
          </w:p>
        </w:tc>
        <w:tc>
          <w:tcPr>
            <w:tcW w:w="851" w:type="dxa"/>
            <w:vAlign w:val="bottom"/>
          </w:tcPr>
          <w:p w14:paraId="489FC1FE" w14:textId="77777777" w:rsidR="00596106" w:rsidRPr="004654B0" w:rsidRDefault="00596106" w:rsidP="005F79B5">
            <w:pPr>
              <w:spacing w:line="260" w:lineRule="exact"/>
              <w:jc w:val="center"/>
            </w:pPr>
          </w:p>
        </w:tc>
        <w:tc>
          <w:tcPr>
            <w:tcW w:w="145" w:type="dxa"/>
          </w:tcPr>
          <w:p w14:paraId="33E1FB5A" w14:textId="77777777" w:rsidR="00596106" w:rsidRPr="009231FC" w:rsidRDefault="00596106" w:rsidP="001916EF">
            <w:pPr>
              <w:tabs>
                <w:tab w:val="decimal" w:pos="1158"/>
              </w:tabs>
              <w:spacing w:line="260" w:lineRule="exact"/>
              <w:ind w:left="57"/>
              <w:rPr>
                <w:szCs w:val="24"/>
              </w:rPr>
            </w:pPr>
          </w:p>
        </w:tc>
        <w:tc>
          <w:tcPr>
            <w:tcW w:w="1151" w:type="dxa"/>
            <w:gridSpan w:val="2"/>
            <w:tcBorders>
              <w:top w:val="single" w:sz="6" w:space="0" w:color="auto"/>
            </w:tcBorders>
            <w:vAlign w:val="bottom"/>
          </w:tcPr>
          <w:p w14:paraId="7F746982" w14:textId="77777777" w:rsidR="00596106" w:rsidRPr="000E3088" w:rsidRDefault="00596106" w:rsidP="00776092">
            <w:pPr>
              <w:tabs>
                <w:tab w:val="decimal" w:pos="1020"/>
              </w:tabs>
              <w:spacing w:line="260" w:lineRule="exact"/>
              <w:ind w:left="57"/>
              <w:jc w:val="left"/>
              <w:rPr>
                <w:szCs w:val="24"/>
              </w:rPr>
            </w:pPr>
          </w:p>
        </w:tc>
        <w:tc>
          <w:tcPr>
            <w:tcW w:w="150" w:type="dxa"/>
            <w:vAlign w:val="bottom"/>
          </w:tcPr>
          <w:p w14:paraId="30009ACF" w14:textId="77777777" w:rsidR="00596106" w:rsidRPr="009231FC" w:rsidRDefault="00596106" w:rsidP="00776092">
            <w:pPr>
              <w:tabs>
                <w:tab w:val="decimal" w:pos="1020"/>
              </w:tabs>
              <w:spacing w:line="260" w:lineRule="exact"/>
              <w:ind w:left="57"/>
              <w:jc w:val="left"/>
              <w:rPr>
                <w:szCs w:val="24"/>
              </w:rPr>
            </w:pPr>
          </w:p>
        </w:tc>
        <w:tc>
          <w:tcPr>
            <w:tcW w:w="1133" w:type="dxa"/>
            <w:gridSpan w:val="2"/>
            <w:tcBorders>
              <w:top w:val="single" w:sz="6" w:space="0" w:color="auto"/>
            </w:tcBorders>
            <w:vAlign w:val="bottom"/>
          </w:tcPr>
          <w:p w14:paraId="223FD756" w14:textId="77777777" w:rsidR="00596106" w:rsidRPr="000E3088" w:rsidRDefault="00596106" w:rsidP="008632DA">
            <w:pPr>
              <w:tabs>
                <w:tab w:val="decimal" w:pos="1020"/>
              </w:tabs>
              <w:spacing w:line="260" w:lineRule="exact"/>
              <w:ind w:left="57"/>
              <w:jc w:val="left"/>
              <w:rPr>
                <w:szCs w:val="24"/>
              </w:rPr>
            </w:pPr>
          </w:p>
        </w:tc>
      </w:tr>
      <w:tr w:rsidR="00596106" w:rsidRPr="009231FC" w14:paraId="0C726E7F" w14:textId="77777777" w:rsidTr="0084100F">
        <w:tc>
          <w:tcPr>
            <w:tcW w:w="6067" w:type="dxa"/>
            <w:vAlign w:val="bottom"/>
          </w:tcPr>
          <w:p w14:paraId="2ED4CE8B" w14:textId="77777777" w:rsidR="00596106" w:rsidRPr="009231FC" w:rsidRDefault="00596106" w:rsidP="005F79B5">
            <w:pPr>
              <w:tabs>
                <w:tab w:val="left" w:pos="227"/>
                <w:tab w:val="left" w:pos="397"/>
                <w:tab w:val="left" w:pos="567"/>
              </w:tabs>
              <w:spacing w:line="260" w:lineRule="exact"/>
              <w:ind w:left="227" w:hanging="227"/>
              <w:jc w:val="left"/>
              <w:rPr>
                <w:szCs w:val="24"/>
                <w:u w:val="single"/>
              </w:rPr>
            </w:pPr>
            <w:r w:rsidRPr="009231FC">
              <w:rPr>
                <w:szCs w:val="24"/>
                <w:u w:val="single"/>
              </w:rPr>
              <w:t>Current assets:</w:t>
            </w:r>
          </w:p>
        </w:tc>
        <w:tc>
          <w:tcPr>
            <w:tcW w:w="113" w:type="dxa"/>
            <w:vAlign w:val="bottom"/>
          </w:tcPr>
          <w:p w14:paraId="350471D4" w14:textId="77777777" w:rsidR="00596106" w:rsidRPr="009231FC" w:rsidRDefault="00596106" w:rsidP="001916EF">
            <w:pPr>
              <w:tabs>
                <w:tab w:val="decimal" w:pos="1077"/>
              </w:tabs>
              <w:spacing w:line="260" w:lineRule="exact"/>
              <w:ind w:left="57"/>
              <w:rPr>
                <w:szCs w:val="24"/>
              </w:rPr>
            </w:pPr>
          </w:p>
        </w:tc>
        <w:tc>
          <w:tcPr>
            <w:tcW w:w="851" w:type="dxa"/>
            <w:vAlign w:val="bottom"/>
          </w:tcPr>
          <w:p w14:paraId="068FA8DD" w14:textId="77777777" w:rsidR="00596106" w:rsidRPr="004654B0" w:rsidRDefault="00596106" w:rsidP="005F79B5">
            <w:pPr>
              <w:spacing w:line="260" w:lineRule="exact"/>
              <w:jc w:val="center"/>
            </w:pPr>
          </w:p>
        </w:tc>
        <w:tc>
          <w:tcPr>
            <w:tcW w:w="145" w:type="dxa"/>
          </w:tcPr>
          <w:p w14:paraId="504DC767"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52E79F32" w14:textId="77777777" w:rsidR="00596106" w:rsidRPr="000E3088" w:rsidRDefault="00596106" w:rsidP="00776092">
            <w:pPr>
              <w:tabs>
                <w:tab w:val="decimal" w:pos="1020"/>
              </w:tabs>
              <w:spacing w:line="260" w:lineRule="exact"/>
              <w:ind w:left="57"/>
              <w:jc w:val="left"/>
              <w:rPr>
                <w:szCs w:val="24"/>
              </w:rPr>
            </w:pPr>
          </w:p>
        </w:tc>
        <w:tc>
          <w:tcPr>
            <w:tcW w:w="150" w:type="dxa"/>
            <w:vAlign w:val="bottom"/>
          </w:tcPr>
          <w:p w14:paraId="1AD326C5"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318312BB" w14:textId="77777777" w:rsidR="00596106" w:rsidRPr="000E3088" w:rsidRDefault="00596106" w:rsidP="008632DA">
            <w:pPr>
              <w:tabs>
                <w:tab w:val="decimal" w:pos="1020"/>
              </w:tabs>
              <w:spacing w:line="260" w:lineRule="exact"/>
              <w:ind w:left="57"/>
              <w:jc w:val="left"/>
              <w:rPr>
                <w:szCs w:val="24"/>
              </w:rPr>
            </w:pPr>
          </w:p>
        </w:tc>
      </w:tr>
      <w:tr w:rsidR="00596106" w:rsidRPr="009231FC" w14:paraId="1091BE95" w14:textId="77777777" w:rsidTr="0084100F">
        <w:tc>
          <w:tcPr>
            <w:tcW w:w="6067" w:type="dxa"/>
            <w:vAlign w:val="bottom"/>
          </w:tcPr>
          <w:p w14:paraId="1D05BA75" w14:textId="77777777" w:rsidR="00596106" w:rsidRPr="009231FC" w:rsidRDefault="00596106">
            <w:pPr>
              <w:tabs>
                <w:tab w:val="left" w:pos="397"/>
                <w:tab w:val="left" w:pos="567"/>
              </w:tabs>
              <w:spacing w:line="260" w:lineRule="exact"/>
              <w:jc w:val="left"/>
              <w:rPr>
                <w:szCs w:val="24"/>
              </w:rPr>
            </w:pPr>
            <w:r w:rsidRPr="009231FC">
              <w:rPr>
                <w:szCs w:val="24"/>
              </w:rPr>
              <w:t>Inventory of</w:t>
            </w:r>
            <w:r>
              <w:rPr>
                <w:szCs w:val="24"/>
              </w:rPr>
              <w:t xml:space="preserve"> land, inventory of</w:t>
            </w:r>
            <w:r w:rsidRPr="009231FC">
              <w:rPr>
                <w:szCs w:val="24"/>
              </w:rPr>
              <w:t xml:space="preserve"> apartments under construction</w:t>
            </w:r>
            <w:r>
              <w:rPr>
                <w:szCs w:val="24"/>
              </w:rPr>
              <w:t xml:space="preserve"> and other inventory</w:t>
            </w:r>
          </w:p>
        </w:tc>
        <w:tc>
          <w:tcPr>
            <w:tcW w:w="113" w:type="dxa"/>
            <w:vAlign w:val="bottom"/>
          </w:tcPr>
          <w:p w14:paraId="7FCED671" w14:textId="77777777" w:rsidR="00596106" w:rsidRPr="009231FC" w:rsidRDefault="00596106" w:rsidP="001916EF">
            <w:pPr>
              <w:tabs>
                <w:tab w:val="decimal" w:pos="1077"/>
              </w:tabs>
              <w:spacing w:line="260" w:lineRule="exact"/>
              <w:ind w:left="57"/>
              <w:rPr>
                <w:szCs w:val="24"/>
              </w:rPr>
            </w:pPr>
          </w:p>
        </w:tc>
        <w:tc>
          <w:tcPr>
            <w:tcW w:w="851" w:type="dxa"/>
            <w:vAlign w:val="bottom"/>
          </w:tcPr>
          <w:p w14:paraId="3D05B93E" w14:textId="77777777" w:rsidR="00596106" w:rsidRPr="004654B0" w:rsidRDefault="00F00C90" w:rsidP="0042329D">
            <w:pPr>
              <w:spacing w:line="260" w:lineRule="exact"/>
              <w:jc w:val="center"/>
            </w:pPr>
            <w:r>
              <w:t>9</w:t>
            </w:r>
            <w:r w:rsidR="00596106">
              <w:t>a</w:t>
            </w:r>
          </w:p>
        </w:tc>
        <w:tc>
          <w:tcPr>
            <w:tcW w:w="145" w:type="dxa"/>
          </w:tcPr>
          <w:p w14:paraId="1FA053AC"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64B6A049" w14:textId="77777777" w:rsidR="00596106" w:rsidRPr="00E05512" w:rsidRDefault="00E9229B">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176,500</w:t>
            </w:r>
          </w:p>
        </w:tc>
        <w:tc>
          <w:tcPr>
            <w:tcW w:w="150" w:type="dxa"/>
            <w:vAlign w:val="bottom"/>
          </w:tcPr>
          <w:p w14:paraId="4D2FF034"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431ED302"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69,326</w:t>
            </w:r>
          </w:p>
        </w:tc>
      </w:tr>
      <w:tr w:rsidR="00596106" w:rsidRPr="009231FC" w14:paraId="5D04DD0C" w14:textId="77777777" w:rsidTr="0084100F">
        <w:tc>
          <w:tcPr>
            <w:tcW w:w="6067" w:type="dxa"/>
            <w:vAlign w:val="bottom"/>
          </w:tcPr>
          <w:p w14:paraId="42491F37" w14:textId="77777777" w:rsidR="00596106" w:rsidRPr="009231FC" w:rsidRDefault="00596106" w:rsidP="006D5027">
            <w:pPr>
              <w:pStyle w:val="Header"/>
              <w:tabs>
                <w:tab w:val="clear" w:pos="8504"/>
                <w:tab w:val="left" w:pos="0"/>
                <w:tab w:val="left" w:pos="397"/>
                <w:tab w:val="left" w:pos="567"/>
              </w:tabs>
              <w:spacing w:line="260" w:lineRule="exact"/>
              <w:jc w:val="left"/>
              <w:rPr>
                <w:szCs w:val="24"/>
              </w:rPr>
            </w:pPr>
            <w:r w:rsidRPr="009231FC">
              <w:rPr>
                <w:szCs w:val="24"/>
              </w:rPr>
              <w:t>Trade and other receivables</w:t>
            </w:r>
          </w:p>
        </w:tc>
        <w:tc>
          <w:tcPr>
            <w:tcW w:w="113" w:type="dxa"/>
            <w:vAlign w:val="bottom"/>
          </w:tcPr>
          <w:p w14:paraId="0A3F4698" w14:textId="77777777" w:rsidR="00596106" w:rsidRPr="009231FC" w:rsidRDefault="00596106" w:rsidP="001916EF">
            <w:pPr>
              <w:tabs>
                <w:tab w:val="decimal" w:pos="1077"/>
              </w:tabs>
              <w:spacing w:line="260" w:lineRule="exact"/>
              <w:ind w:left="57"/>
              <w:rPr>
                <w:szCs w:val="24"/>
              </w:rPr>
            </w:pPr>
          </w:p>
        </w:tc>
        <w:tc>
          <w:tcPr>
            <w:tcW w:w="851" w:type="dxa"/>
            <w:vAlign w:val="bottom"/>
          </w:tcPr>
          <w:p w14:paraId="3883DEE1" w14:textId="77777777" w:rsidR="00596106" w:rsidRPr="004654B0" w:rsidRDefault="00596106" w:rsidP="0042329D">
            <w:pPr>
              <w:spacing w:line="260" w:lineRule="exact"/>
              <w:jc w:val="center"/>
            </w:pPr>
            <w:r w:rsidRPr="004654B0">
              <w:t>1</w:t>
            </w:r>
            <w:r w:rsidR="00F00C90">
              <w:t>4</w:t>
            </w:r>
          </w:p>
        </w:tc>
        <w:tc>
          <w:tcPr>
            <w:tcW w:w="145" w:type="dxa"/>
          </w:tcPr>
          <w:p w14:paraId="360A3747"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40F77AF4" w14:textId="77777777" w:rsidR="00596106" w:rsidRPr="00E05512" w:rsidRDefault="00122BB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20,</w:t>
            </w:r>
            <w:r w:rsidR="00E9229B">
              <w:rPr>
                <w:rFonts w:ascii="TimesNewRomanPS" w:hAnsi="TimesNewRomanPS"/>
                <w:szCs w:val="24"/>
                <w:lang w:val="en-GB" w:bidi="ar-SA"/>
              </w:rPr>
              <w:t>819</w:t>
            </w:r>
          </w:p>
        </w:tc>
        <w:tc>
          <w:tcPr>
            <w:tcW w:w="150" w:type="dxa"/>
            <w:vAlign w:val="bottom"/>
          </w:tcPr>
          <w:p w14:paraId="7134CC83"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1196B0AF"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26,131</w:t>
            </w:r>
          </w:p>
        </w:tc>
      </w:tr>
      <w:tr w:rsidR="00596106" w:rsidRPr="009231FC" w14:paraId="7521C199" w14:textId="77777777" w:rsidTr="0084100F">
        <w:tc>
          <w:tcPr>
            <w:tcW w:w="6067" w:type="dxa"/>
            <w:vAlign w:val="bottom"/>
          </w:tcPr>
          <w:p w14:paraId="1EA10D66" w14:textId="77777777" w:rsidR="00596106" w:rsidRPr="009231FC" w:rsidRDefault="00596106" w:rsidP="006D5027">
            <w:pPr>
              <w:pStyle w:val="Header"/>
              <w:tabs>
                <w:tab w:val="clear" w:pos="8504"/>
                <w:tab w:val="left" w:pos="227"/>
                <w:tab w:val="left" w:pos="397"/>
                <w:tab w:val="left" w:pos="567"/>
              </w:tabs>
              <w:spacing w:line="260" w:lineRule="exact"/>
              <w:jc w:val="left"/>
              <w:rPr>
                <w:szCs w:val="24"/>
              </w:rPr>
            </w:pPr>
            <w:r>
              <w:rPr>
                <w:szCs w:val="24"/>
              </w:rPr>
              <w:t>Other investments and</w:t>
            </w:r>
            <w:r w:rsidRPr="009231FC">
              <w:rPr>
                <w:szCs w:val="24"/>
              </w:rPr>
              <w:t xml:space="preserve"> loans</w:t>
            </w:r>
          </w:p>
        </w:tc>
        <w:tc>
          <w:tcPr>
            <w:tcW w:w="113" w:type="dxa"/>
            <w:vAlign w:val="bottom"/>
          </w:tcPr>
          <w:p w14:paraId="238BB515" w14:textId="77777777" w:rsidR="00596106" w:rsidRPr="009231FC" w:rsidRDefault="00596106" w:rsidP="001916EF">
            <w:pPr>
              <w:tabs>
                <w:tab w:val="decimal" w:pos="1077"/>
              </w:tabs>
              <w:spacing w:line="260" w:lineRule="exact"/>
              <w:ind w:left="57"/>
              <w:rPr>
                <w:szCs w:val="24"/>
              </w:rPr>
            </w:pPr>
          </w:p>
        </w:tc>
        <w:tc>
          <w:tcPr>
            <w:tcW w:w="851" w:type="dxa"/>
            <w:vAlign w:val="bottom"/>
          </w:tcPr>
          <w:p w14:paraId="41AEB4DB" w14:textId="77777777" w:rsidR="00596106" w:rsidRPr="004654B0" w:rsidRDefault="00F00C90" w:rsidP="0042329D">
            <w:pPr>
              <w:spacing w:line="260" w:lineRule="exact"/>
              <w:jc w:val="center"/>
            </w:pPr>
            <w:r>
              <w:t>11</w:t>
            </w:r>
            <w:r w:rsidR="00596106">
              <w:t>b</w:t>
            </w:r>
          </w:p>
        </w:tc>
        <w:tc>
          <w:tcPr>
            <w:tcW w:w="145" w:type="dxa"/>
          </w:tcPr>
          <w:p w14:paraId="665D014F"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1908260B" w14:textId="77777777" w:rsidR="00596106" w:rsidRPr="00E05512" w:rsidRDefault="00936CEE">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20,166</w:t>
            </w:r>
          </w:p>
        </w:tc>
        <w:tc>
          <w:tcPr>
            <w:tcW w:w="150" w:type="dxa"/>
            <w:vAlign w:val="bottom"/>
          </w:tcPr>
          <w:p w14:paraId="68A82E83"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170D527A"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50,860</w:t>
            </w:r>
          </w:p>
        </w:tc>
      </w:tr>
      <w:tr w:rsidR="00596106" w:rsidRPr="009231FC" w14:paraId="3317108A" w14:textId="77777777" w:rsidTr="0084100F">
        <w:tc>
          <w:tcPr>
            <w:tcW w:w="6067" w:type="dxa"/>
            <w:vAlign w:val="bottom"/>
          </w:tcPr>
          <w:p w14:paraId="2B0CFC06" w14:textId="77777777" w:rsidR="00596106" w:rsidRDefault="00596106" w:rsidP="005F79B5">
            <w:pPr>
              <w:pStyle w:val="Header"/>
              <w:tabs>
                <w:tab w:val="clear" w:pos="8504"/>
                <w:tab w:val="left" w:pos="227"/>
                <w:tab w:val="left" w:pos="397"/>
                <w:tab w:val="left" w:pos="567"/>
              </w:tabs>
              <w:spacing w:line="260" w:lineRule="exact"/>
              <w:jc w:val="left"/>
              <w:rPr>
                <w:szCs w:val="24"/>
              </w:rPr>
            </w:pPr>
            <w:r w:rsidRPr="009231FC">
              <w:rPr>
                <w:szCs w:val="24"/>
              </w:rPr>
              <w:t xml:space="preserve">Restricted </w:t>
            </w:r>
            <w:r>
              <w:rPr>
                <w:szCs w:val="24"/>
              </w:rPr>
              <w:t>bank accounts and deposits</w:t>
            </w:r>
          </w:p>
        </w:tc>
        <w:tc>
          <w:tcPr>
            <w:tcW w:w="113" w:type="dxa"/>
            <w:vAlign w:val="bottom"/>
          </w:tcPr>
          <w:p w14:paraId="2C2D4C52" w14:textId="77777777" w:rsidR="00596106" w:rsidRPr="009231FC" w:rsidRDefault="00596106" w:rsidP="001916EF">
            <w:pPr>
              <w:tabs>
                <w:tab w:val="decimal" w:pos="1077"/>
              </w:tabs>
              <w:spacing w:line="260" w:lineRule="exact"/>
              <w:ind w:left="57"/>
              <w:rPr>
                <w:szCs w:val="24"/>
              </w:rPr>
            </w:pPr>
          </w:p>
        </w:tc>
        <w:tc>
          <w:tcPr>
            <w:tcW w:w="851" w:type="dxa"/>
            <w:vAlign w:val="bottom"/>
          </w:tcPr>
          <w:p w14:paraId="60D5ACF8" w14:textId="77777777" w:rsidR="00596106" w:rsidRDefault="00F00C90" w:rsidP="005F79B5">
            <w:pPr>
              <w:spacing w:line="260" w:lineRule="exact"/>
              <w:jc w:val="center"/>
            </w:pPr>
            <w:r>
              <w:t>11</w:t>
            </w:r>
            <w:r w:rsidR="00596106">
              <w:t>c</w:t>
            </w:r>
          </w:p>
        </w:tc>
        <w:tc>
          <w:tcPr>
            <w:tcW w:w="145" w:type="dxa"/>
          </w:tcPr>
          <w:p w14:paraId="0059955E" w14:textId="77777777" w:rsidR="00596106" w:rsidRPr="009231FC" w:rsidRDefault="00596106" w:rsidP="001916EF">
            <w:pPr>
              <w:tabs>
                <w:tab w:val="decimal" w:pos="1158"/>
              </w:tabs>
              <w:spacing w:line="260" w:lineRule="exact"/>
              <w:ind w:left="57"/>
              <w:rPr>
                <w:szCs w:val="24"/>
              </w:rPr>
            </w:pPr>
          </w:p>
        </w:tc>
        <w:tc>
          <w:tcPr>
            <w:tcW w:w="1151" w:type="dxa"/>
            <w:gridSpan w:val="2"/>
            <w:vAlign w:val="bottom"/>
          </w:tcPr>
          <w:p w14:paraId="07C3E083" w14:textId="77777777" w:rsidR="00596106" w:rsidRPr="001453C9" w:rsidRDefault="00122BB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2,296</w:t>
            </w:r>
          </w:p>
        </w:tc>
        <w:tc>
          <w:tcPr>
            <w:tcW w:w="150" w:type="dxa"/>
            <w:vAlign w:val="bottom"/>
          </w:tcPr>
          <w:p w14:paraId="0088BF43" w14:textId="77777777" w:rsidR="00596106" w:rsidRPr="009231FC" w:rsidRDefault="00596106" w:rsidP="00776092">
            <w:pPr>
              <w:tabs>
                <w:tab w:val="decimal" w:pos="1020"/>
              </w:tabs>
              <w:spacing w:line="260" w:lineRule="exact"/>
              <w:ind w:left="57"/>
              <w:jc w:val="left"/>
              <w:rPr>
                <w:szCs w:val="24"/>
              </w:rPr>
            </w:pPr>
          </w:p>
        </w:tc>
        <w:tc>
          <w:tcPr>
            <w:tcW w:w="1133" w:type="dxa"/>
            <w:gridSpan w:val="2"/>
            <w:vAlign w:val="bottom"/>
          </w:tcPr>
          <w:p w14:paraId="191E1BA4" w14:textId="77777777" w:rsidR="00596106" w:rsidRPr="000E3088" w:rsidRDefault="00596106" w:rsidP="008632DA">
            <w:pPr>
              <w:tabs>
                <w:tab w:val="decimal" w:pos="1020"/>
              </w:tabs>
              <w:spacing w:line="260" w:lineRule="exact"/>
              <w:ind w:left="57"/>
              <w:jc w:val="left"/>
              <w:rPr>
                <w:szCs w:val="24"/>
              </w:rPr>
            </w:pPr>
            <w:r w:rsidRPr="001453C9">
              <w:rPr>
                <w:rFonts w:ascii="TimesNewRomanPS" w:hAnsi="TimesNewRomanPS"/>
                <w:szCs w:val="24"/>
                <w:lang w:val="en-GB" w:bidi="ar-SA"/>
              </w:rPr>
              <w:t>11,315</w:t>
            </w:r>
          </w:p>
        </w:tc>
      </w:tr>
      <w:tr w:rsidR="00596106" w:rsidRPr="009231FC" w14:paraId="6F10E667" w14:textId="77777777" w:rsidTr="00AC4A0F">
        <w:tc>
          <w:tcPr>
            <w:tcW w:w="6067" w:type="dxa"/>
            <w:vAlign w:val="bottom"/>
          </w:tcPr>
          <w:p w14:paraId="16E251C6" w14:textId="15C87221" w:rsidR="00596106" w:rsidRPr="009231FC" w:rsidRDefault="000154CF" w:rsidP="006D5027">
            <w:pPr>
              <w:pStyle w:val="Header"/>
              <w:tabs>
                <w:tab w:val="clear" w:pos="8504"/>
                <w:tab w:val="left" w:pos="227"/>
                <w:tab w:val="left" w:pos="397"/>
                <w:tab w:val="left" w:pos="567"/>
              </w:tabs>
              <w:spacing w:line="260" w:lineRule="exact"/>
              <w:jc w:val="left"/>
              <w:rPr>
                <w:szCs w:val="24"/>
              </w:rPr>
            </w:pPr>
            <w:r>
              <w:rPr>
                <w:szCs w:val="24"/>
              </w:rPr>
              <w:t>Financial assets at fair value though profit or loss</w:t>
            </w:r>
          </w:p>
        </w:tc>
        <w:tc>
          <w:tcPr>
            <w:tcW w:w="113" w:type="dxa"/>
            <w:vAlign w:val="bottom"/>
          </w:tcPr>
          <w:p w14:paraId="0367DFD1" w14:textId="77777777" w:rsidR="00596106" w:rsidRPr="009231FC" w:rsidRDefault="00596106" w:rsidP="001916EF">
            <w:pPr>
              <w:tabs>
                <w:tab w:val="decimal" w:pos="1077"/>
              </w:tabs>
              <w:spacing w:line="260" w:lineRule="exact"/>
              <w:ind w:left="57"/>
              <w:rPr>
                <w:szCs w:val="24"/>
              </w:rPr>
            </w:pPr>
          </w:p>
        </w:tc>
        <w:tc>
          <w:tcPr>
            <w:tcW w:w="851" w:type="dxa"/>
            <w:vAlign w:val="bottom"/>
          </w:tcPr>
          <w:p w14:paraId="430201F5" w14:textId="77777777" w:rsidR="00596106" w:rsidRDefault="00596106" w:rsidP="0042329D">
            <w:pPr>
              <w:spacing w:line="260" w:lineRule="exact"/>
              <w:jc w:val="center"/>
            </w:pPr>
            <w:r>
              <w:t>1</w:t>
            </w:r>
            <w:r w:rsidR="00F00C90">
              <w:t>3</w:t>
            </w:r>
          </w:p>
        </w:tc>
        <w:tc>
          <w:tcPr>
            <w:tcW w:w="145" w:type="dxa"/>
          </w:tcPr>
          <w:p w14:paraId="3F11F436" w14:textId="77777777" w:rsidR="00596106" w:rsidRPr="009231FC" w:rsidRDefault="00596106" w:rsidP="001916EF">
            <w:pPr>
              <w:tabs>
                <w:tab w:val="decimal" w:pos="1158"/>
              </w:tabs>
              <w:spacing w:line="260" w:lineRule="exact"/>
              <w:ind w:left="57"/>
              <w:rPr>
                <w:szCs w:val="24"/>
              </w:rPr>
            </w:pPr>
          </w:p>
        </w:tc>
        <w:tc>
          <w:tcPr>
            <w:tcW w:w="1151" w:type="dxa"/>
            <w:gridSpan w:val="2"/>
            <w:shd w:val="clear" w:color="auto" w:fill="auto"/>
            <w:vAlign w:val="bottom"/>
          </w:tcPr>
          <w:p w14:paraId="2ED29E26" w14:textId="77777777" w:rsidR="00596106" w:rsidRPr="00E05512" w:rsidRDefault="00122BB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2,686</w:t>
            </w:r>
          </w:p>
        </w:tc>
        <w:tc>
          <w:tcPr>
            <w:tcW w:w="150" w:type="dxa"/>
            <w:vAlign w:val="bottom"/>
          </w:tcPr>
          <w:p w14:paraId="6109EC2C" w14:textId="77777777" w:rsidR="00596106" w:rsidRPr="009231FC" w:rsidRDefault="00596106" w:rsidP="00776092">
            <w:pPr>
              <w:tabs>
                <w:tab w:val="decimal" w:pos="1020"/>
              </w:tabs>
              <w:spacing w:line="260" w:lineRule="exact"/>
              <w:ind w:left="57"/>
              <w:jc w:val="left"/>
              <w:rPr>
                <w:szCs w:val="24"/>
              </w:rPr>
            </w:pPr>
          </w:p>
        </w:tc>
        <w:tc>
          <w:tcPr>
            <w:tcW w:w="1133" w:type="dxa"/>
            <w:gridSpan w:val="2"/>
            <w:shd w:val="clear" w:color="auto" w:fill="auto"/>
            <w:vAlign w:val="bottom"/>
          </w:tcPr>
          <w:p w14:paraId="54B6420E"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sidRPr="001453C9">
              <w:rPr>
                <w:rFonts w:ascii="TimesNewRomanPS" w:hAnsi="TimesNewRomanPS"/>
                <w:szCs w:val="24"/>
                <w:lang w:val="en-GB" w:bidi="ar-SA"/>
              </w:rPr>
              <w:t>2,090</w:t>
            </w:r>
          </w:p>
        </w:tc>
      </w:tr>
      <w:tr w:rsidR="00596106" w:rsidRPr="009231FC" w14:paraId="26D2CFB3" w14:textId="77777777" w:rsidTr="00AC4A0F">
        <w:tc>
          <w:tcPr>
            <w:tcW w:w="6067" w:type="dxa"/>
            <w:vAlign w:val="bottom"/>
          </w:tcPr>
          <w:p w14:paraId="7663FD05" w14:textId="77777777" w:rsidR="00596106" w:rsidRPr="009231FC" w:rsidRDefault="00596106" w:rsidP="006D5027">
            <w:pPr>
              <w:pStyle w:val="Header"/>
              <w:tabs>
                <w:tab w:val="clear" w:pos="8504"/>
                <w:tab w:val="left" w:pos="227"/>
                <w:tab w:val="left" w:pos="397"/>
                <w:tab w:val="left" w:pos="567"/>
              </w:tabs>
              <w:spacing w:line="260" w:lineRule="exact"/>
              <w:jc w:val="left"/>
              <w:rPr>
                <w:szCs w:val="24"/>
              </w:rPr>
            </w:pPr>
            <w:r w:rsidRPr="009231FC">
              <w:rPr>
                <w:szCs w:val="24"/>
              </w:rPr>
              <w:t>Cash and cash equivalents</w:t>
            </w:r>
          </w:p>
        </w:tc>
        <w:tc>
          <w:tcPr>
            <w:tcW w:w="113" w:type="dxa"/>
            <w:vAlign w:val="bottom"/>
          </w:tcPr>
          <w:p w14:paraId="74EE8F8A" w14:textId="77777777" w:rsidR="00596106" w:rsidRPr="009231FC" w:rsidRDefault="00596106" w:rsidP="001916EF">
            <w:pPr>
              <w:tabs>
                <w:tab w:val="decimal" w:pos="1077"/>
              </w:tabs>
              <w:spacing w:line="260" w:lineRule="exact"/>
              <w:ind w:left="57"/>
              <w:rPr>
                <w:szCs w:val="24"/>
              </w:rPr>
            </w:pPr>
          </w:p>
        </w:tc>
        <w:tc>
          <w:tcPr>
            <w:tcW w:w="851" w:type="dxa"/>
            <w:vAlign w:val="bottom"/>
          </w:tcPr>
          <w:p w14:paraId="7F05A288" w14:textId="77777777" w:rsidR="00596106" w:rsidRPr="004654B0" w:rsidRDefault="00596106" w:rsidP="0042329D">
            <w:pPr>
              <w:spacing w:line="260" w:lineRule="exact"/>
              <w:jc w:val="center"/>
            </w:pPr>
            <w:r>
              <w:t>1</w:t>
            </w:r>
            <w:r w:rsidR="00F00C90">
              <w:t>5</w:t>
            </w:r>
          </w:p>
        </w:tc>
        <w:tc>
          <w:tcPr>
            <w:tcW w:w="145" w:type="dxa"/>
          </w:tcPr>
          <w:p w14:paraId="16392FEC" w14:textId="77777777" w:rsidR="00596106" w:rsidRPr="009231FC" w:rsidRDefault="00596106" w:rsidP="001916EF">
            <w:pPr>
              <w:tabs>
                <w:tab w:val="decimal" w:pos="1158"/>
              </w:tabs>
              <w:spacing w:line="260" w:lineRule="exact"/>
              <w:ind w:left="57"/>
              <w:rPr>
                <w:szCs w:val="24"/>
              </w:rPr>
            </w:pPr>
          </w:p>
        </w:tc>
        <w:tc>
          <w:tcPr>
            <w:tcW w:w="1151" w:type="dxa"/>
            <w:gridSpan w:val="2"/>
            <w:tcBorders>
              <w:bottom w:val="single" w:sz="4" w:space="0" w:color="000000"/>
            </w:tcBorders>
            <w:shd w:val="clear" w:color="auto" w:fill="auto"/>
            <w:vAlign w:val="bottom"/>
          </w:tcPr>
          <w:p w14:paraId="2AF03598" w14:textId="77777777" w:rsidR="00596106" w:rsidRPr="00E05512" w:rsidRDefault="00E9229B">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21,853</w:t>
            </w:r>
          </w:p>
        </w:tc>
        <w:tc>
          <w:tcPr>
            <w:tcW w:w="150" w:type="dxa"/>
            <w:vAlign w:val="bottom"/>
          </w:tcPr>
          <w:p w14:paraId="5C44DF49" w14:textId="77777777" w:rsidR="00596106" w:rsidRPr="009231FC" w:rsidRDefault="00596106" w:rsidP="00776092">
            <w:pPr>
              <w:tabs>
                <w:tab w:val="decimal" w:pos="1020"/>
              </w:tabs>
              <w:spacing w:line="260" w:lineRule="exact"/>
              <w:ind w:left="57"/>
              <w:jc w:val="left"/>
              <w:rPr>
                <w:szCs w:val="24"/>
              </w:rPr>
            </w:pPr>
          </w:p>
        </w:tc>
        <w:tc>
          <w:tcPr>
            <w:tcW w:w="1133" w:type="dxa"/>
            <w:gridSpan w:val="2"/>
            <w:tcBorders>
              <w:bottom w:val="single" w:sz="4" w:space="0" w:color="000000"/>
            </w:tcBorders>
            <w:shd w:val="clear" w:color="auto" w:fill="auto"/>
            <w:vAlign w:val="bottom"/>
          </w:tcPr>
          <w:p w14:paraId="5936CFE8"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sidRPr="001453C9">
              <w:rPr>
                <w:rFonts w:ascii="TimesNewRomanPS" w:hAnsi="TimesNewRomanPS"/>
                <w:szCs w:val="24"/>
                <w:lang w:val="en-GB" w:bidi="ar-SA"/>
              </w:rPr>
              <w:t>71,590</w:t>
            </w:r>
          </w:p>
        </w:tc>
      </w:tr>
      <w:tr w:rsidR="00596106" w:rsidRPr="009231FC" w14:paraId="55151A38" w14:textId="77777777" w:rsidTr="00AC4A0F">
        <w:tc>
          <w:tcPr>
            <w:tcW w:w="6067" w:type="dxa"/>
            <w:vAlign w:val="bottom"/>
          </w:tcPr>
          <w:p w14:paraId="0076C665" w14:textId="77777777" w:rsidR="00596106" w:rsidRPr="009231FC" w:rsidRDefault="00596106" w:rsidP="005F79B5">
            <w:pPr>
              <w:pStyle w:val="Header"/>
              <w:tabs>
                <w:tab w:val="clear" w:pos="8504"/>
                <w:tab w:val="left" w:pos="227"/>
                <w:tab w:val="left" w:pos="397"/>
                <w:tab w:val="left" w:pos="567"/>
              </w:tabs>
              <w:spacing w:line="260" w:lineRule="exact"/>
              <w:ind w:left="22"/>
              <w:jc w:val="left"/>
              <w:rPr>
                <w:szCs w:val="24"/>
              </w:rPr>
            </w:pPr>
          </w:p>
        </w:tc>
        <w:tc>
          <w:tcPr>
            <w:tcW w:w="113" w:type="dxa"/>
            <w:vAlign w:val="bottom"/>
          </w:tcPr>
          <w:p w14:paraId="67A5C54A" w14:textId="77777777" w:rsidR="00596106" w:rsidRPr="009231FC" w:rsidRDefault="00596106" w:rsidP="001916EF">
            <w:pPr>
              <w:tabs>
                <w:tab w:val="decimal" w:pos="1077"/>
              </w:tabs>
              <w:spacing w:line="260" w:lineRule="exact"/>
              <w:rPr>
                <w:szCs w:val="24"/>
              </w:rPr>
            </w:pPr>
          </w:p>
        </w:tc>
        <w:tc>
          <w:tcPr>
            <w:tcW w:w="851" w:type="dxa"/>
            <w:vAlign w:val="bottom"/>
          </w:tcPr>
          <w:p w14:paraId="5D8E955A" w14:textId="77777777" w:rsidR="00596106" w:rsidRPr="009231FC" w:rsidRDefault="00596106" w:rsidP="005F79B5">
            <w:pPr>
              <w:spacing w:line="260" w:lineRule="exact"/>
              <w:jc w:val="center"/>
            </w:pPr>
          </w:p>
        </w:tc>
        <w:tc>
          <w:tcPr>
            <w:tcW w:w="145" w:type="dxa"/>
          </w:tcPr>
          <w:p w14:paraId="42049176" w14:textId="77777777" w:rsidR="00596106" w:rsidRPr="009231FC" w:rsidRDefault="00596106" w:rsidP="001916EF">
            <w:pPr>
              <w:tabs>
                <w:tab w:val="decimal" w:pos="1158"/>
              </w:tabs>
              <w:spacing w:line="260" w:lineRule="exact"/>
              <w:rPr>
                <w:szCs w:val="24"/>
              </w:rPr>
            </w:pPr>
          </w:p>
        </w:tc>
        <w:tc>
          <w:tcPr>
            <w:tcW w:w="1151" w:type="dxa"/>
            <w:gridSpan w:val="2"/>
            <w:tcBorders>
              <w:top w:val="single" w:sz="4" w:space="0" w:color="000000"/>
            </w:tcBorders>
            <w:vAlign w:val="bottom"/>
          </w:tcPr>
          <w:p w14:paraId="444D27B2" w14:textId="77777777" w:rsidR="00596106" w:rsidRPr="001453C9" w:rsidRDefault="00596106" w:rsidP="001453C9">
            <w:pPr>
              <w:tabs>
                <w:tab w:val="decimal" w:pos="1020"/>
              </w:tabs>
              <w:spacing w:line="260" w:lineRule="exact"/>
              <w:ind w:left="57"/>
              <w:jc w:val="left"/>
              <w:rPr>
                <w:rFonts w:ascii="TimesNewRomanPS" w:hAnsi="TimesNewRomanPS"/>
                <w:szCs w:val="24"/>
                <w:lang w:val="en-GB" w:bidi="ar-SA"/>
              </w:rPr>
            </w:pPr>
          </w:p>
        </w:tc>
        <w:tc>
          <w:tcPr>
            <w:tcW w:w="150" w:type="dxa"/>
            <w:vAlign w:val="bottom"/>
          </w:tcPr>
          <w:p w14:paraId="5EF8AA9C" w14:textId="77777777" w:rsidR="00596106" w:rsidRPr="009231FC" w:rsidRDefault="00596106" w:rsidP="00776092">
            <w:pPr>
              <w:tabs>
                <w:tab w:val="decimal" w:pos="1020"/>
              </w:tabs>
              <w:spacing w:line="260" w:lineRule="exact"/>
              <w:jc w:val="left"/>
              <w:rPr>
                <w:szCs w:val="24"/>
              </w:rPr>
            </w:pPr>
          </w:p>
        </w:tc>
        <w:tc>
          <w:tcPr>
            <w:tcW w:w="1133" w:type="dxa"/>
            <w:gridSpan w:val="2"/>
            <w:tcBorders>
              <w:top w:val="single" w:sz="4" w:space="0" w:color="000000"/>
            </w:tcBorders>
            <w:vAlign w:val="bottom"/>
          </w:tcPr>
          <w:p w14:paraId="04B5FF70" w14:textId="77777777" w:rsidR="00596106" w:rsidRPr="000E3088" w:rsidRDefault="00596106" w:rsidP="008632DA">
            <w:pPr>
              <w:tabs>
                <w:tab w:val="decimal" w:pos="1020"/>
              </w:tabs>
              <w:spacing w:line="260" w:lineRule="exact"/>
              <w:jc w:val="left"/>
              <w:rPr>
                <w:szCs w:val="24"/>
              </w:rPr>
            </w:pPr>
          </w:p>
        </w:tc>
      </w:tr>
      <w:tr w:rsidR="00596106" w:rsidRPr="000F5E60" w14:paraId="66458F2E" w14:textId="77777777" w:rsidTr="0084100F">
        <w:tc>
          <w:tcPr>
            <w:tcW w:w="6067" w:type="dxa"/>
            <w:vAlign w:val="bottom"/>
          </w:tcPr>
          <w:p w14:paraId="259BA878" w14:textId="77777777" w:rsidR="00596106" w:rsidRPr="009231FC" w:rsidRDefault="00596106" w:rsidP="00F601C5">
            <w:pPr>
              <w:tabs>
                <w:tab w:val="left" w:pos="227"/>
                <w:tab w:val="left" w:pos="397"/>
                <w:tab w:val="left" w:pos="567"/>
              </w:tabs>
              <w:spacing w:line="260" w:lineRule="exact"/>
              <w:ind w:leftChars="10" w:left="22"/>
              <w:jc w:val="left"/>
              <w:rPr>
                <w:szCs w:val="24"/>
              </w:rPr>
            </w:pPr>
            <w:r w:rsidRPr="009231FC">
              <w:rPr>
                <w:szCs w:val="24"/>
              </w:rPr>
              <w:t>Total current assets</w:t>
            </w:r>
          </w:p>
        </w:tc>
        <w:tc>
          <w:tcPr>
            <w:tcW w:w="113" w:type="dxa"/>
            <w:vAlign w:val="bottom"/>
          </w:tcPr>
          <w:p w14:paraId="5F9ABA11" w14:textId="77777777" w:rsidR="00596106" w:rsidRPr="009231FC" w:rsidRDefault="00596106" w:rsidP="00F601C5">
            <w:pPr>
              <w:tabs>
                <w:tab w:val="decimal" w:pos="1077"/>
              </w:tabs>
              <w:spacing w:line="260" w:lineRule="exact"/>
              <w:ind w:left="57"/>
              <w:rPr>
                <w:szCs w:val="24"/>
              </w:rPr>
            </w:pPr>
          </w:p>
        </w:tc>
        <w:tc>
          <w:tcPr>
            <w:tcW w:w="851" w:type="dxa"/>
            <w:vAlign w:val="bottom"/>
          </w:tcPr>
          <w:p w14:paraId="4DE0FA0A" w14:textId="77777777" w:rsidR="00596106" w:rsidRPr="004654B0" w:rsidRDefault="00596106" w:rsidP="00F601C5">
            <w:pPr>
              <w:spacing w:line="260" w:lineRule="exact"/>
              <w:jc w:val="center"/>
            </w:pPr>
          </w:p>
        </w:tc>
        <w:tc>
          <w:tcPr>
            <w:tcW w:w="145" w:type="dxa"/>
          </w:tcPr>
          <w:p w14:paraId="4AE51FA2" w14:textId="77777777" w:rsidR="00596106" w:rsidRPr="009231FC" w:rsidRDefault="00596106" w:rsidP="006E3C61">
            <w:pPr>
              <w:tabs>
                <w:tab w:val="decimal" w:pos="1020"/>
              </w:tabs>
              <w:spacing w:line="260" w:lineRule="exact"/>
              <w:ind w:left="57"/>
              <w:rPr>
                <w:szCs w:val="24"/>
              </w:rPr>
            </w:pPr>
          </w:p>
        </w:tc>
        <w:tc>
          <w:tcPr>
            <w:tcW w:w="1151" w:type="dxa"/>
            <w:gridSpan w:val="2"/>
            <w:tcBorders>
              <w:bottom w:val="single" w:sz="4" w:space="0" w:color="auto"/>
            </w:tcBorders>
            <w:shd w:val="clear" w:color="auto" w:fill="auto"/>
            <w:vAlign w:val="bottom"/>
          </w:tcPr>
          <w:p w14:paraId="52FB6710" w14:textId="77777777" w:rsidR="00596106" w:rsidRPr="00AC4A0F" w:rsidRDefault="00E9229B">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244,</w:t>
            </w:r>
            <w:r w:rsidR="00936CEE">
              <w:rPr>
                <w:rFonts w:ascii="TimesNewRomanPS" w:hAnsi="TimesNewRomanPS"/>
                <w:szCs w:val="24"/>
                <w:lang w:val="en-GB" w:bidi="ar-SA"/>
              </w:rPr>
              <w:t>320</w:t>
            </w:r>
          </w:p>
        </w:tc>
        <w:tc>
          <w:tcPr>
            <w:tcW w:w="150" w:type="dxa"/>
            <w:vAlign w:val="bottom"/>
          </w:tcPr>
          <w:p w14:paraId="11ADA928" w14:textId="77777777" w:rsidR="00596106" w:rsidRPr="009231FC" w:rsidRDefault="00596106" w:rsidP="003F5A8F">
            <w:pPr>
              <w:tabs>
                <w:tab w:val="decimal" w:pos="1020"/>
              </w:tabs>
              <w:spacing w:line="260" w:lineRule="exact"/>
              <w:jc w:val="left"/>
              <w:rPr>
                <w:szCs w:val="24"/>
              </w:rPr>
            </w:pPr>
          </w:p>
        </w:tc>
        <w:tc>
          <w:tcPr>
            <w:tcW w:w="1133" w:type="dxa"/>
            <w:gridSpan w:val="2"/>
            <w:tcBorders>
              <w:bottom w:val="single" w:sz="4" w:space="0" w:color="auto"/>
            </w:tcBorders>
            <w:shd w:val="clear" w:color="auto" w:fill="auto"/>
            <w:vAlign w:val="bottom"/>
          </w:tcPr>
          <w:p w14:paraId="4E3F1CED"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231,312</w:t>
            </w:r>
          </w:p>
        </w:tc>
      </w:tr>
      <w:tr w:rsidR="00596106" w:rsidRPr="000F5E60" w14:paraId="39385864" w14:textId="77777777" w:rsidTr="000A40A4">
        <w:tc>
          <w:tcPr>
            <w:tcW w:w="6067" w:type="dxa"/>
            <w:vAlign w:val="bottom"/>
          </w:tcPr>
          <w:p w14:paraId="1592C4CF" w14:textId="77777777" w:rsidR="00596106" w:rsidRPr="009231FC" w:rsidRDefault="00596106" w:rsidP="00F601C5">
            <w:pPr>
              <w:tabs>
                <w:tab w:val="left" w:pos="227"/>
                <w:tab w:val="left" w:pos="397"/>
                <w:tab w:val="left" w:pos="567"/>
              </w:tabs>
              <w:spacing w:line="260" w:lineRule="exact"/>
              <w:ind w:leftChars="10" w:left="22"/>
              <w:jc w:val="left"/>
              <w:rPr>
                <w:szCs w:val="24"/>
              </w:rPr>
            </w:pPr>
          </w:p>
        </w:tc>
        <w:tc>
          <w:tcPr>
            <w:tcW w:w="113" w:type="dxa"/>
            <w:vAlign w:val="bottom"/>
          </w:tcPr>
          <w:p w14:paraId="3A94FEA9" w14:textId="77777777" w:rsidR="00596106" w:rsidRPr="009231FC" w:rsidRDefault="00596106" w:rsidP="00F601C5">
            <w:pPr>
              <w:tabs>
                <w:tab w:val="decimal" w:pos="1077"/>
              </w:tabs>
              <w:spacing w:line="260" w:lineRule="exact"/>
              <w:ind w:left="57"/>
              <w:rPr>
                <w:szCs w:val="24"/>
              </w:rPr>
            </w:pPr>
          </w:p>
        </w:tc>
        <w:tc>
          <w:tcPr>
            <w:tcW w:w="851" w:type="dxa"/>
            <w:vAlign w:val="bottom"/>
          </w:tcPr>
          <w:p w14:paraId="00FA5B7C" w14:textId="77777777" w:rsidR="00596106" w:rsidRPr="004654B0" w:rsidRDefault="00596106" w:rsidP="00F601C5">
            <w:pPr>
              <w:spacing w:line="260" w:lineRule="exact"/>
              <w:jc w:val="center"/>
            </w:pPr>
          </w:p>
        </w:tc>
        <w:tc>
          <w:tcPr>
            <w:tcW w:w="145" w:type="dxa"/>
          </w:tcPr>
          <w:p w14:paraId="1F945F78" w14:textId="77777777" w:rsidR="00596106" w:rsidRPr="009231FC" w:rsidRDefault="00596106" w:rsidP="00F601C5">
            <w:pPr>
              <w:tabs>
                <w:tab w:val="decimal" w:pos="1158"/>
              </w:tabs>
              <w:spacing w:line="260" w:lineRule="exact"/>
              <w:ind w:left="57"/>
              <w:rPr>
                <w:szCs w:val="24"/>
              </w:rPr>
            </w:pPr>
          </w:p>
        </w:tc>
        <w:tc>
          <w:tcPr>
            <w:tcW w:w="1151" w:type="dxa"/>
            <w:gridSpan w:val="2"/>
            <w:tcBorders>
              <w:top w:val="single" w:sz="4" w:space="0" w:color="auto"/>
            </w:tcBorders>
            <w:shd w:val="clear" w:color="auto" w:fill="auto"/>
            <w:vAlign w:val="bottom"/>
          </w:tcPr>
          <w:p w14:paraId="1A1F33A6" w14:textId="77777777" w:rsidR="00596106" w:rsidRPr="000E3088" w:rsidRDefault="00596106" w:rsidP="00776092">
            <w:pPr>
              <w:tabs>
                <w:tab w:val="decimal" w:pos="1020"/>
              </w:tabs>
              <w:spacing w:line="260" w:lineRule="exact"/>
              <w:ind w:left="57"/>
              <w:jc w:val="left"/>
              <w:rPr>
                <w:szCs w:val="24"/>
              </w:rPr>
            </w:pPr>
          </w:p>
        </w:tc>
        <w:tc>
          <w:tcPr>
            <w:tcW w:w="150" w:type="dxa"/>
            <w:vAlign w:val="bottom"/>
          </w:tcPr>
          <w:p w14:paraId="3A0D16FF" w14:textId="77777777" w:rsidR="00596106" w:rsidRPr="009231FC" w:rsidRDefault="00596106" w:rsidP="00776092">
            <w:pPr>
              <w:tabs>
                <w:tab w:val="decimal" w:pos="1020"/>
              </w:tabs>
              <w:spacing w:line="260" w:lineRule="exact"/>
              <w:ind w:left="57"/>
              <w:jc w:val="left"/>
              <w:rPr>
                <w:szCs w:val="24"/>
              </w:rPr>
            </w:pPr>
          </w:p>
        </w:tc>
        <w:tc>
          <w:tcPr>
            <w:tcW w:w="1133" w:type="dxa"/>
            <w:gridSpan w:val="2"/>
            <w:tcBorders>
              <w:top w:val="single" w:sz="4" w:space="0" w:color="auto"/>
            </w:tcBorders>
            <w:shd w:val="clear" w:color="auto" w:fill="auto"/>
            <w:vAlign w:val="bottom"/>
          </w:tcPr>
          <w:p w14:paraId="233812DC" w14:textId="77777777" w:rsidR="00596106" w:rsidRPr="000E3088" w:rsidRDefault="00596106" w:rsidP="008632DA">
            <w:pPr>
              <w:tabs>
                <w:tab w:val="decimal" w:pos="1020"/>
              </w:tabs>
              <w:spacing w:line="260" w:lineRule="exact"/>
              <w:ind w:left="57"/>
              <w:jc w:val="left"/>
              <w:rPr>
                <w:szCs w:val="24"/>
              </w:rPr>
            </w:pPr>
          </w:p>
        </w:tc>
      </w:tr>
      <w:tr w:rsidR="00596106" w:rsidRPr="003F2B08" w14:paraId="21A6070D" w14:textId="77777777" w:rsidTr="000A40A4">
        <w:tc>
          <w:tcPr>
            <w:tcW w:w="6067" w:type="dxa"/>
            <w:vAlign w:val="bottom"/>
          </w:tcPr>
          <w:p w14:paraId="41A3BF55" w14:textId="77777777" w:rsidR="00596106" w:rsidRPr="009231FC" w:rsidRDefault="00596106" w:rsidP="00F601C5">
            <w:pPr>
              <w:tabs>
                <w:tab w:val="left" w:pos="227"/>
                <w:tab w:val="left" w:pos="397"/>
                <w:tab w:val="left" w:pos="567"/>
              </w:tabs>
              <w:spacing w:line="260" w:lineRule="exact"/>
              <w:ind w:leftChars="10" w:left="22"/>
              <w:jc w:val="left"/>
              <w:rPr>
                <w:szCs w:val="24"/>
              </w:rPr>
            </w:pPr>
            <w:r w:rsidRPr="009231FC">
              <w:rPr>
                <w:szCs w:val="24"/>
              </w:rPr>
              <w:t xml:space="preserve">Assets classified as held for sale </w:t>
            </w:r>
          </w:p>
        </w:tc>
        <w:tc>
          <w:tcPr>
            <w:tcW w:w="113" w:type="dxa"/>
            <w:vAlign w:val="bottom"/>
          </w:tcPr>
          <w:p w14:paraId="41EFF2E6" w14:textId="77777777" w:rsidR="00596106" w:rsidRPr="009231FC" w:rsidRDefault="00596106" w:rsidP="00F601C5">
            <w:pPr>
              <w:tabs>
                <w:tab w:val="decimal" w:pos="1077"/>
              </w:tabs>
              <w:spacing w:line="260" w:lineRule="exact"/>
              <w:ind w:left="57"/>
              <w:rPr>
                <w:szCs w:val="24"/>
              </w:rPr>
            </w:pPr>
          </w:p>
        </w:tc>
        <w:tc>
          <w:tcPr>
            <w:tcW w:w="851" w:type="dxa"/>
            <w:vAlign w:val="bottom"/>
          </w:tcPr>
          <w:p w14:paraId="2D464549" w14:textId="197993B1" w:rsidR="00596106" w:rsidRPr="004654B0" w:rsidRDefault="006D7799" w:rsidP="0042329D">
            <w:pPr>
              <w:spacing w:line="260" w:lineRule="exact"/>
              <w:jc w:val="center"/>
            </w:pPr>
            <w:r>
              <w:t>7</w:t>
            </w:r>
            <w:r w:rsidR="008B2CE0">
              <w:t>a(4)</w:t>
            </w:r>
          </w:p>
        </w:tc>
        <w:tc>
          <w:tcPr>
            <w:tcW w:w="145" w:type="dxa"/>
          </w:tcPr>
          <w:p w14:paraId="7BDCD24A" w14:textId="77777777" w:rsidR="00596106" w:rsidRPr="009231FC" w:rsidRDefault="00596106" w:rsidP="00F601C5">
            <w:pPr>
              <w:tabs>
                <w:tab w:val="decimal" w:pos="1158"/>
              </w:tabs>
              <w:spacing w:line="260" w:lineRule="exact"/>
              <w:ind w:left="57"/>
              <w:rPr>
                <w:szCs w:val="24"/>
              </w:rPr>
            </w:pPr>
          </w:p>
        </w:tc>
        <w:tc>
          <w:tcPr>
            <w:tcW w:w="1151" w:type="dxa"/>
            <w:gridSpan w:val="2"/>
            <w:tcBorders>
              <w:bottom w:val="single" w:sz="4" w:space="0" w:color="auto"/>
            </w:tcBorders>
            <w:shd w:val="clear" w:color="auto" w:fill="auto"/>
            <w:vAlign w:val="bottom"/>
          </w:tcPr>
          <w:p w14:paraId="617C59BE" w14:textId="45CF1083" w:rsidR="00596106" w:rsidRPr="003F2B08" w:rsidRDefault="0005514F" w:rsidP="00776092">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66,129</w:t>
            </w:r>
          </w:p>
        </w:tc>
        <w:tc>
          <w:tcPr>
            <w:tcW w:w="150" w:type="dxa"/>
            <w:vAlign w:val="bottom"/>
          </w:tcPr>
          <w:p w14:paraId="7A8BA769" w14:textId="77777777" w:rsidR="00596106" w:rsidRPr="003F2B08" w:rsidRDefault="00596106" w:rsidP="00776092">
            <w:pPr>
              <w:tabs>
                <w:tab w:val="decimal" w:pos="1020"/>
              </w:tabs>
              <w:spacing w:line="260" w:lineRule="exact"/>
              <w:ind w:left="57"/>
              <w:jc w:val="left"/>
              <w:rPr>
                <w:szCs w:val="24"/>
              </w:rPr>
            </w:pPr>
          </w:p>
        </w:tc>
        <w:tc>
          <w:tcPr>
            <w:tcW w:w="1133" w:type="dxa"/>
            <w:gridSpan w:val="2"/>
            <w:tcBorders>
              <w:bottom w:val="single" w:sz="4" w:space="0" w:color="auto"/>
            </w:tcBorders>
            <w:shd w:val="clear" w:color="auto" w:fill="auto"/>
            <w:vAlign w:val="bottom"/>
          </w:tcPr>
          <w:p w14:paraId="5AA25BBB" w14:textId="77777777" w:rsidR="00596106" w:rsidRPr="003F2B08" w:rsidRDefault="00596106" w:rsidP="008632DA">
            <w:pPr>
              <w:tabs>
                <w:tab w:val="decimal" w:pos="1020"/>
              </w:tabs>
              <w:spacing w:line="260" w:lineRule="exact"/>
              <w:ind w:left="57"/>
              <w:jc w:val="left"/>
              <w:rPr>
                <w:rFonts w:ascii="TimesNewRomanPS" w:hAnsi="TimesNewRomanPS"/>
                <w:szCs w:val="24"/>
                <w:lang w:val="en-GB" w:bidi="ar-SA"/>
              </w:rPr>
            </w:pPr>
            <w:r w:rsidRPr="003F2B08">
              <w:rPr>
                <w:rFonts w:ascii="TimesNewRomanPS" w:hAnsi="TimesNewRomanPS"/>
                <w:szCs w:val="24"/>
                <w:lang w:val="en-GB" w:bidi="ar-SA"/>
              </w:rPr>
              <w:t>6,197</w:t>
            </w:r>
          </w:p>
        </w:tc>
      </w:tr>
      <w:tr w:rsidR="00596106" w:rsidRPr="009231FC" w14:paraId="33B1D818" w14:textId="77777777" w:rsidTr="000A40A4">
        <w:tc>
          <w:tcPr>
            <w:tcW w:w="6067" w:type="dxa"/>
            <w:vAlign w:val="bottom"/>
          </w:tcPr>
          <w:p w14:paraId="796949B2" w14:textId="77777777" w:rsidR="00596106" w:rsidRPr="009231FC" w:rsidRDefault="00596106" w:rsidP="005F79B5">
            <w:pPr>
              <w:pStyle w:val="Header"/>
              <w:tabs>
                <w:tab w:val="clear" w:pos="8504"/>
                <w:tab w:val="left" w:pos="227"/>
                <w:tab w:val="left" w:pos="397"/>
                <w:tab w:val="left" w:pos="567"/>
              </w:tabs>
              <w:spacing w:line="260" w:lineRule="exact"/>
              <w:ind w:leftChars="10" w:left="22"/>
              <w:jc w:val="left"/>
              <w:rPr>
                <w:szCs w:val="24"/>
              </w:rPr>
            </w:pPr>
          </w:p>
        </w:tc>
        <w:tc>
          <w:tcPr>
            <w:tcW w:w="113" w:type="dxa"/>
            <w:vAlign w:val="bottom"/>
          </w:tcPr>
          <w:p w14:paraId="573D38E9" w14:textId="77777777" w:rsidR="00596106" w:rsidRPr="009231FC" w:rsidRDefault="00596106" w:rsidP="001916EF">
            <w:pPr>
              <w:tabs>
                <w:tab w:val="decimal" w:pos="1077"/>
              </w:tabs>
              <w:spacing w:line="260" w:lineRule="exact"/>
              <w:ind w:left="57"/>
              <w:rPr>
                <w:szCs w:val="24"/>
              </w:rPr>
            </w:pPr>
          </w:p>
        </w:tc>
        <w:tc>
          <w:tcPr>
            <w:tcW w:w="851" w:type="dxa"/>
            <w:vAlign w:val="bottom"/>
          </w:tcPr>
          <w:p w14:paraId="62BD173D" w14:textId="77777777" w:rsidR="00596106" w:rsidRPr="009231FC" w:rsidRDefault="00596106" w:rsidP="005F79B5">
            <w:pPr>
              <w:spacing w:line="260" w:lineRule="exact"/>
              <w:jc w:val="center"/>
            </w:pPr>
          </w:p>
        </w:tc>
        <w:tc>
          <w:tcPr>
            <w:tcW w:w="145" w:type="dxa"/>
          </w:tcPr>
          <w:p w14:paraId="0B315BC6" w14:textId="77777777" w:rsidR="00596106" w:rsidRPr="009231FC" w:rsidRDefault="00596106" w:rsidP="001916EF">
            <w:pPr>
              <w:tabs>
                <w:tab w:val="decimal" w:pos="1158"/>
              </w:tabs>
              <w:spacing w:line="260" w:lineRule="exact"/>
              <w:ind w:left="57"/>
              <w:rPr>
                <w:szCs w:val="24"/>
              </w:rPr>
            </w:pPr>
          </w:p>
        </w:tc>
        <w:tc>
          <w:tcPr>
            <w:tcW w:w="1151" w:type="dxa"/>
            <w:gridSpan w:val="2"/>
            <w:tcBorders>
              <w:top w:val="single" w:sz="4" w:space="0" w:color="auto"/>
            </w:tcBorders>
            <w:vAlign w:val="bottom"/>
          </w:tcPr>
          <w:p w14:paraId="7F9A81E2" w14:textId="77777777" w:rsidR="00596106" w:rsidRPr="000E3088" w:rsidRDefault="00596106" w:rsidP="00776092">
            <w:pPr>
              <w:tabs>
                <w:tab w:val="decimal" w:pos="1020"/>
              </w:tabs>
              <w:spacing w:line="260" w:lineRule="exact"/>
              <w:ind w:left="57"/>
              <w:jc w:val="left"/>
              <w:rPr>
                <w:szCs w:val="24"/>
              </w:rPr>
            </w:pPr>
          </w:p>
        </w:tc>
        <w:tc>
          <w:tcPr>
            <w:tcW w:w="150" w:type="dxa"/>
            <w:vAlign w:val="bottom"/>
          </w:tcPr>
          <w:p w14:paraId="6575BBD4" w14:textId="77777777" w:rsidR="00596106" w:rsidRPr="009231FC" w:rsidRDefault="00596106" w:rsidP="00776092">
            <w:pPr>
              <w:tabs>
                <w:tab w:val="decimal" w:pos="1020"/>
              </w:tabs>
              <w:spacing w:line="260" w:lineRule="exact"/>
              <w:ind w:left="57"/>
              <w:jc w:val="left"/>
              <w:rPr>
                <w:szCs w:val="24"/>
              </w:rPr>
            </w:pPr>
          </w:p>
        </w:tc>
        <w:tc>
          <w:tcPr>
            <w:tcW w:w="1133" w:type="dxa"/>
            <w:gridSpan w:val="2"/>
            <w:tcBorders>
              <w:top w:val="single" w:sz="4" w:space="0" w:color="auto"/>
            </w:tcBorders>
            <w:vAlign w:val="bottom"/>
          </w:tcPr>
          <w:p w14:paraId="70B39040" w14:textId="77777777" w:rsidR="003F2B08" w:rsidRPr="000E3088" w:rsidRDefault="003F2B08">
            <w:pPr>
              <w:tabs>
                <w:tab w:val="decimal" w:pos="1020"/>
              </w:tabs>
              <w:spacing w:line="260" w:lineRule="exact"/>
              <w:ind w:left="57"/>
              <w:jc w:val="left"/>
              <w:rPr>
                <w:szCs w:val="24"/>
              </w:rPr>
            </w:pPr>
          </w:p>
        </w:tc>
      </w:tr>
      <w:tr w:rsidR="003F2B08" w:rsidRPr="009231FC" w14:paraId="234689BF" w14:textId="77777777" w:rsidTr="000A40A4">
        <w:tc>
          <w:tcPr>
            <w:tcW w:w="6067" w:type="dxa"/>
            <w:vAlign w:val="bottom"/>
          </w:tcPr>
          <w:p w14:paraId="48BBD979" w14:textId="77777777" w:rsidR="003F2B08" w:rsidRPr="009231FC" w:rsidRDefault="003F2B08" w:rsidP="005F79B5">
            <w:pPr>
              <w:pStyle w:val="Header"/>
              <w:tabs>
                <w:tab w:val="clear" w:pos="8504"/>
                <w:tab w:val="left" w:pos="227"/>
                <w:tab w:val="left" w:pos="397"/>
                <w:tab w:val="left" w:pos="567"/>
              </w:tabs>
              <w:spacing w:line="260" w:lineRule="exact"/>
              <w:ind w:leftChars="10" w:left="22"/>
              <w:jc w:val="left"/>
              <w:rPr>
                <w:szCs w:val="24"/>
              </w:rPr>
            </w:pPr>
          </w:p>
        </w:tc>
        <w:tc>
          <w:tcPr>
            <w:tcW w:w="113" w:type="dxa"/>
            <w:vAlign w:val="bottom"/>
          </w:tcPr>
          <w:p w14:paraId="6992DF1B" w14:textId="77777777" w:rsidR="003F2B08" w:rsidRPr="009231FC" w:rsidRDefault="003F2B08" w:rsidP="001916EF">
            <w:pPr>
              <w:tabs>
                <w:tab w:val="decimal" w:pos="1077"/>
              </w:tabs>
              <w:spacing w:line="260" w:lineRule="exact"/>
              <w:ind w:left="57"/>
              <w:rPr>
                <w:szCs w:val="24"/>
              </w:rPr>
            </w:pPr>
          </w:p>
        </w:tc>
        <w:tc>
          <w:tcPr>
            <w:tcW w:w="851" w:type="dxa"/>
            <w:vAlign w:val="bottom"/>
          </w:tcPr>
          <w:p w14:paraId="4285FB15" w14:textId="77777777" w:rsidR="003F2B08" w:rsidRPr="009231FC" w:rsidRDefault="003F2B08" w:rsidP="005F79B5">
            <w:pPr>
              <w:spacing w:line="260" w:lineRule="exact"/>
              <w:jc w:val="center"/>
            </w:pPr>
          </w:p>
        </w:tc>
        <w:tc>
          <w:tcPr>
            <w:tcW w:w="145" w:type="dxa"/>
          </w:tcPr>
          <w:p w14:paraId="28FE1A2A" w14:textId="77777777" w:rsidR="003F2B08" w:rsidRPr="009231FC" w:rsidRDefault="003F2B08" w:rsidP="001916EF">
            <w:pPr>
              <w:tabs>
                <w:tab w:val="decimal" w:pos="1158"/>
              </w:tabs>
              <w:spacing w:line="260" w:lineRule="exact"/>
              <w:ind w:left="57"/>
              <w:rPr>
                <w:szCs w:val="24"/>
              </w:rPr>
            </w:pPr>
          </w:p>
        </w:tc>
        <w:tc>
          <w:tcPr>
            <w:tcW w:w="1151" w:type="dxa"/>
            <w:gridSpan w:val="2"/>
            <w:vAlign w:val="bottom"/>
          </w:tcPr>
          <w:p w14:paraId="373E8650" w14:textId="77777777" w:rsidR="003F2B08" w:rsidRDefault="003F2B08" w:rsidP="00776092">
            <w:pPr>
              <w:tabs>
                <w:tab w:val="decimal" w:pos="1020"/>
              </w:tabs>
              <w:spacing w:line="260" w:lineRule="exact"/>
              <w:ind w:left="57"/>
              <w:jc w:val="left"/>
              <w:rPr>
                <w:szCs w:val="24"/>
              </w:rPr>
            </w:pPr>
          </w:p>
        </w:tc>
        <w:tc>
          <w:tcPr>
            <w:tcW w:w="150" w:type="dxa"/>
            <w:vAlign w:val="bottom"/>
          </w:tcPr>
          <w:p w14:paraId="74B388B8" w14:textId="77777777" w:rsidR="003F2B08" w:rsidRPr="009231FC" w:rsidRDefault="003F2B08" w:rsidP="00776092">
            <w:pPr>
              <w:tabs>
                <w:tab w:val="decimal" w:pos="1020"/>
              </w:tabs>
              <w:spacing w:line="260" w:lineRule="exact"/>
              <w:ind w:left="57"/>
              <w:jc w:val="left"/>
              <w:rPr>
                <w:szCs w:val="24"/>
              </w:rPr>
            </w:pPr>
          </w:p>
        </w:tc>
        <w:tc>
          <w:tcPr>
            <w:tcW w:w="1133" w:type="dxa"/>
            <w:gridSpan w:val="2"/>
            <w:vAlign w:val="bottom"/>
          </w:tcPr>
          <w:p w14:paraId="2690FCFF" w14:textId="77777777" w:rsidR="003F2B08" w:rsidRDefault="003F2B08" w:rsidP="003F2B08">
            <w:pPr>
              <w:tabs>
                <w:tab w:val="decimal" w:pos="1020"/>
              </w:tabs>
              <w:spacing w:line="260" w:lineRule="exact"/>
              <w:ind w:left="57"/>
              <w:jc w:val="left"/>
              <w:rPr>
                <w:szCs w:val="24"/>
              </w:rPr>
            </w:pPr>
          </w:p>
        </w:tc>
      </w:tr>
      <w:tr w:rsidR="00596106" w:rsidRPr="009231FC" w14:paraId="132BCAB3" w14:textId="77777777" w:rsidTr="0084100F">
        <w:tc>
          <w:tcPr>
            <w:tcW w:w="6067" w:type="dxa"/>
            <w:vAlign w:val="bottom"/>
          </w:tcPr>
          <w:p w14:paraId="641F2652" w14:textId="77777777" w:rsidR="00596106" w:rsidRPr="009231FC" w:rsidRDefault="00596106" w:rsidP="005F79B5">
            <w:pPr>
              <w:pStyle w:val="Header"/>
              <w:tabs>
                <w:tab w:val="clear" w:pos="8504"/>
                <w:tab w:val="left" w:pos="227"/>
                <w:tab w:val="left" w:pos="397"/>
                <w:tab w:val="left" w:pos="567"/>
              </w:tabs>
              <w:spacing w:line="260" w:lineRule="exact"/>
              <w:ind w:leftChars="10" w:left="22"/>
              <w:jc w:val="left"/>
              <w:rPr>
                <w:szCs w:val="24"/>
              </w:rPr>
            </w:pPr>
            <w:r w:rsidRPr="009231FC">
              <w:rPr>
                <w:szCs w:val="24"/>
              </w:rPr>
              <w:t>Total assets</w:t>
            </w:r>
          </w:p>
        </w:tc>
        <w:tc>
          <w:tcPr>
            <w:tcW w:w="113" w:type="dxa"/>
            <w:vAlign w:val="bottom"/>
          </w:tcPr>
          <w:p w14:paraId="1A0E1200" w14:textId="77777777" w:rsidR="00596106" w:rsidRPr="009231FC" w:rsidRDefault="00596106" w:rsidP="001916EF">
            <w:pPr>
              <w:tabs>
                <w:tab w:val="decimal" w:pos="1077"/>
              </w:tabs>
              <w:spacing w:line="260" w:lineRule="exact"/>
              <w:ind w:left="57"/>
              <w:rPr>
                <w:szCs w:val="24"/>
              </w:rPr>
            </w:pPr>
          </w:p>
        </w:tc>
        <w:tc>
          <w:tcPr>
            <w:tcW w:w="851" w:type="dxa"/>
            <w:vAlign w:val="bottom"/>
          </w:tcPr>
          <w:p w14:paraId="28D5474B" w14:textId="77777777" w:rsidR="00596106" w:rsidRPr="009231FC" w:rsidRDefault="00596106" w:rsidP="005F79B5">
            <w:pPr>
              <w:spacing w:line="260" w:lineRule="exact"/>
              <w:jc w:val="center"/>
            </w:pPr>
          </w:p>
        </w:tc>
        <w:tc>
          <w:tcPr>
            <w:tcW w:w="145" w:type="dxa"/>
          </w:tcPr>
          <w:p w14:paraId="191CD20E" w14:textId="77777777" w:rsidR="00596106" w:rsidRPr="009231FC" w:rsidRDefault="00596106" w:rsidP="001916EF">
            <w:pPr>
              <w:tabs>
                <w:tab w:val="decimal" w:pos="1158"/>
              </w:tabs>
              <w:spacing w:line="260" w:lineRule="exact"/>
              <w:ind w:left="57"/>
              <w:rPr>
                <w:szCs w:val="24"/>
              </w:rPr>
            </w:pPr>
          </w:p>
        </w:tc>
        <w:tc>
          <w:tcPr>
            <w:tcW w:w="1151" w:type="dxa"/>
            <w:gridSpan w:val="2"/>
            <w:tcBorders>
              <w:bottom w:val="double" w:sz="6" w:space="0" w:color="auto"/>
            </w:tcBorders>
            <w:shd w:val="clear" w:color="auto" w:fill="auto"/>
            <w:vAlign w:val="bottom"/>
          </w:tcPr>
          <w:p w14:paraId="01B31358" w14:textId="09AAADF8" w:rsidR="00596106" w:rsidRPr="00AC4A0F" w:rsidRDefault="00FC3C34">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946,998</w:t>
            </w:r>
          </w:p>
        </w:tc>
        <w:tc>
          <w:tcPr>
            <w:tcW w:w="150" w:type="dxa"/>
            <w:vAlign w:val="bottom"/>
          </w:tcPr>
          <w:p w14:paraId="4DF9C98B" w14:textId="77777777" w:rsidR="00596106" w:rsidRPr="009231FC" w:rsidRDefault="00596106" w:rsidP="00776092">
            <w:pPr>
              <w:tabs>
                <w:tab w:val="decimal" w:pos="1020"/>
              </w:tabs>
              <w:spacing w:line="260" w:lineRule="exact"/>
              <w:ind w:left="57"/>
              <w:jc w:val="left"/>
              <w:rPr>
                <w:szCs w:val="24"/>
              </w:rPr>
            </w:pPr>
          </w:p>
        </w:tc>
        <w:tc>
          <w:tcPr>
            <w:tcW w:w="1133" w:type="dxa"/>
            <w:gridSpan w:val="2"/>
            <w:tcBorders>
              <w:bottom w:val="double" w:sz="6" w:space="0" w:color="auto"/>
            </w:tcBorders>
            <w:shd w:val="clear" w:color="auto" w:fill="auto"/>
            <w:vAlign w:val="bottom"/>
          </w:tcPr>
          <w:p w14:paraId="02B5CAA5" w14:textId="77777777" w:rsidR="00596106" w:rsidRPr="00AC4A0F" w:rsidRDefault="00596106" w:rsidP="008632DA">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2,086,324</w:t>
            </w:r>
          </w:p>
        </w:tc>
      </w:tr>
    </w:tbl>
    <w:p w14:paraId="120BF5B2" w14:textId="77777777" w:rsidR="007F0129" w:rsidRPr="009231FC" w:rsidRDefault="007F0129" w:rsidP="001916EF"/>
    <w:p w14:paraId="6FDD6EC6" w14:textId="56DC0F22" w:rsidR="00046D08" w:rsidRDefault="00046D08">
      <w:pPr>
        <w:widowControl/>
        <w:spacing w:line="240" w:lineRule="auto"/>
        <w:jc w:val="left"/>
      </w:pPr>
      <w:r>
        <w:br w:type="page"/>
      </w:r>
    </w:p>
    <w:tbl>
      <w:tblPr>
        <w:tblW w:w="9744" w:type="dxa"/>
        <w:tblInd w:w="8" w:type="dxa"/>
        <w:tblLayout w:type="fixed"/>
        <w:tblCellMar>
          <w:left w:w="0" w:type="dxa"/>
          <w:right w:w="0" w:type="dxa"/>
        </w:tblCellMar>
        <w:tblLook w:val="0000" w:firstRow="0" w:lastRow="0" w:firstColumn="0" w:lastColumn="0" w:noHBand="0" w:noVBand="0"/>
      </w:tblPr>
      <w:tblGrid>
        <w:gridCol w:w="6229"/>
        <w:gridCol w:w="113"/>
        <w:gridCol w:w="738"/>
        <w:gridCol w:w="170"/>
        <w:gridCol w:w="1106"/>
        <w:gridCol w:w="226"/>
        <w:gridCol w:w="1162"/>
      </w:tblGrid>
      <w:tr w:rsidR="00F62923" w:rsidRPr="00940FE9" w14:paraId="2B2A994C" w14:textId="77777777" w:rsidTr="006D4410">
        <w:trPr>
          <w:trHeight w:val="20"/>
        </w:trPr>
        <w:tc>
          <w:tcPr>
            <w:tcW w:w="6229" w:type="dxa"/>
            <w:vAlign w:val="bottom"/>
          </w:tcPr>
          <w:p w14:paraId="1FD360E0" w14:textId="77777777" w:rsidR="00F62923" w:rsidRPr="00940FE9" w:rsidRDefault="00F62923" w:rsidP="00940FE9">
            <w:pPr>
              <w:widowControl/>
              <w:tabs>
                <w:tab w:val="left" w:pos="227"/>
                <w:tab w:val="left" w:pos="397"/>
                <w:tab w:val="left" w:pos="567"/>
              </w:tabs>
              <w:spacing w:line="240" w:lineRule="exact"/>
              <w:jc w:val="left"/>
              <w:rPr>
                <w:szCs w:val="24"/>
              </w:rPr>
            </w:pPr>
          </w:p>
        </w:tc>
        <w:tc>
          <w:tcPr>
            <w:tcW w:w="113" w:type="dxa"/>
            <w:vAlign w:val="bottom"/>
          </w:tcPr>
          <w:p w14:paraId="0B38315E" w14:textId="77777777" w:rsidR="00F62923" w:rsidRPr="00940FE9" w:rsidRDefault="00F62923" w:rsidP="00940FE9">
            <w:pPr>
              <w:pStyle w:val="numbertablehead"/>
              <w:spacing w:line="240" w:lineRule="exact"/>
              <w:ind w:left="57" w:right="0"/>
              <w:jc w:val="both"/>
              <w:rPr>
                <w:sz w:val="22"/>
                <w:szCs w:val="24"/>
              </w:rPr>
            </w:pPr>
          </w:p>
        </w:tc>
        <w:tc>
          <w:tcPr>
            <w:tcW w:w="738" w:type="dxa"/>
            <w:vAlign w:val="bottom"/>
          </w:tcPr>
          <w:p w14:paraId="05CA9B46" w14:textId="77777777" w:rsidR="00F62923" w:rsidRPr="00940FE9" w:rsidRDefault="00F62923" w:rsidP="00940FE9">
            <w:pPr>
              <w:spacing w:line="240" w:lineRule="exact"/>
              <w:ind w:left="57"/>
              <w:jc w:val="center"/>
              <w:rPr>
                <w:szCs w:val="24"/>
              </w:rPr>
            </w:pPr>
          </w:p>
        </w:tc>
        <w:tc>
          <w:tcPr>
            <w:tcW w:w="170" w:type="dxa"/>
          </w:tcPr>
          <w:p w14:paraId="48B381C7" w14:textId="77777777" w:rsidR="00F62923" w:rsidRPr="00940FE9" w:rsidRDefault="00F62923" w:rsidP="00940FE9">
            <w:pPr>
              <w:pStyle w:val="numbertablehead"/>
              <w:spacing w:line="240" w:lineRule="exact"/>
              <w:ind w:left="57" w:right="0"/>
              <w:jc w:val="both"/>
              <w:rPr>
                <w:sz w:val="22"/>
                <w:szCs w:val="24"/>
              </w:rPr>
            </w:pPr>
          </w:p>
        </w:tc>
        <w:tc>
          <w:tcPr>
            <w:tcW w:w="2490" w:type="dxa"/>
            <w:gridSpan w:val="3"/>
            <w:tcBorders>
              <w:bottom w:val="single" w:sz="6" w:space="0" w:color="auto"/>
            </w:tcBorders>
            <w:shd w:val="clear" w:color="auto" w:fill="auto"/>
          </w:tcPr>
          <w:p w14:paraId="298695B9" w14:textId="77777777" w:rsidR="00F62923" w:rsidRPr="00940FE9" w:rsidRDefault="00F62923" w:rsidP="00940FE9">
            <w:pPr>
              <w:pStyle w:val="numbertablehead"/>
              <w:spacing w:line="240" w:lineRule="exact"/>
              <w:ind w:left="57" w:right="0"/>
              <w:jc w:val="center"/>
              <w:rPr>
                <w:sz w:val="22"/>
                <w:szCs w:val="24"/>
              </w:rPr>
            </w:pPr>
            <w:r w:rsidRPr="00940FE9">
              <w:rPr>
                <w:sz w:val="22"/>
                <w:szCs w:val="24"/>
              </w:rPr>
              <w:t>31 December</w:t>
            </w:r>
          </w:p>
        </w:tc>
      </w:tr>
      <w:tr w:rsidR="00666DE5" w:rsidRPr="00940FE9" w14:paraId="1CB6140A" w14:textId="77777777" w:rsidTr="006D4410">
        <w:trPr>
          <w:trHeight w:val="20"/>
        </w:trPr>
        <w:tc>
          <w:tcPr>
            <w:tcW w:w="6229" w:type="dxa"/>
            <w:vAlign w:val="bottom"/>
          </w:tcPr>
          <w:p w14:paraId="1C47D034" w14:textId="77777777" w:rsidR="00666DE5" w:rsidRPr="00940FE9" w:rsidRDefault="00666DE5" w:rsidP="00940FE9">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14:paraId="0A0B1B55" w14:textId="77777777" w:rsidR="00666DE5" w:rsidRPr="00940FE9" w:rsidRDefault="00666DE5" w:rsidP="00940FE9">
            <w:pPr>
              <w:pStyle w:val="numbertablehead"/>
              <w:spacing w:line="240" w:lineRule="exact"/>
              <w:ind w:left="57" w:right="0"/>
              <w:jc w:val="both"/>
              <w:rPr>
                <w:sz w:val="22"/>
                <w:szCs w:val="24"/>
              </w:rPr>
            </w:pPr>
          </w:p>
        </w:tc>
        <w:tc>
          <w:tcPr>
            <w:tcW w:w="738" w:type="dxa"/>
            <w:shd w:val="clear" w:color="auto" w:fill="auto"/>
            <w:vAlign w:val="bottom"/>
          </w:tcPr>
          <w:p w14:paraId="67244772" w14:textId="77777777" w:rsidR="00666DE5" w:rsidRPr="00940FE9" w:rsidRDefault="00666DE5" w:rsidP="00940FE9">
            <w:pPr>
              <w:spacing w:line="240" w:lineRule="exact"/>
              <w:ind w:left="57"/>
              <w:jc w:val="center"/>
              <w:rPr>
                <w:szCs w:val="24"/>
              </w:rPr>
            </w:pPr>
          </w:p>
        </w:tc>
        <w:tc>
          <w:tcPr>
            <w:tcW w:w="170" w:type="dxa"/>
          </w:tcPr>
          <w:p w14:paraId="75D5C9C3" w14:textId="77777777" w:rsidR="00666DE5" w:rsidRPr="00940FE9" w:rsidRDefault="00666DE5" w:rsidP="00940FE9">
            <w:pPr>
              <w:pStyle w:val="numbertablehead"/>
              <w:spacing w:line="240" w:lineRule="exact"/>
              <w:ind w:left="57" w:right="0"/>
              <w:jc w:val="both"/>
              <w:rPr>
                <w:sz w:val="22"/>
                <w:szCs w:val="24"/>
              </w:rPr>
            </w:pPr>
          </w:p>
        </w:tc>
        <w:tc>
          <w:tcPr>
            <w:tcW w:w="1106" w:type="dxa"/>
            <w:tcBorders>
              <w:bottom w:val="single" w:sz="6" w:space="0" w:color="auto"/>
            </w:tcBorders>
            <w:shd w:val="clear" w:color="auto" w:fill="auto"/>
            <w:vAlign w:val="center"/>
          </w:tcPr>
          <w:p w14:paraId="25AA2684" w14:textId="77777777" w:rsidR="00666DE5" w:rsidRPr="00940FE9" w:rsidRDefault="006E2492" w:rsidP="00E94BAB">
            <w:pPr>
              <w:pStyle w:val="numbertablehead"/>
              <w:spacing w:line="240" w:lineRule="exact"/>
              <w:ind w:left="57" w:right="0"/>
              <w:jc w:val="center"/>
              <w:rPr>
                <w:sz w:val="22"/>
                <w:szCs w:val="24"/>
              </w:rPr>
            </w:pPr>
            <w:r>
              <w:rPr>
                <w:sz w:val="22"/>
                <w:szCs w:val="24"/>
              </w:rPr>
              <w:t xml:space="preserve">*) </w:t>
            </w:r>
            <w:r w:rsidR="00666DE5" w:rsidRPr="00940FE9">
              <w:rPr>
                <w:sz w:val="22"/>
                <w:szCs w:val="24"/>
              </w:rPr>
              <w:t>201</w:t>
            </w:r>
            <w:r w:rsidR="00596106">
              <w:rPr>
                <w:sz w:val="22"/>
                <w:szCs w:val="24"/>
              </w:rPr>
              <w:t>6</w:t>
            </w:r>
          </w:p>
        </w:tc>
        <w:tc>
          <w:tcPr>
            <w:tcW w:w="226" w:type="dxa"/>
            <w:vAlign w:val="center"/>
          </w:tcPr>
          <w:p w14:paraId="0B94665B" w14:textId="77777777" w:rsidR="00666DE5" w:rsidRPr="00940FE9" w:rsidRDefault="00666DE5">
            <w:pPr>
              <w:pStyle w:val="numbertablehead"/>
              <w:spacing w:line="240" w:lineRule="exact"/>
              <w:ind w:left="57" w:right="0"/>
              <w:jc w:val="center"/>
              <w:rPr>
                <w:sz w:val="22"/>
                <w:szCs w:val="24"/>
              </w:rPr>
            </w:pPr>
          </w:p>
        </w:tc>
        <w:tc>
          <w:tcPr>
            <w:tcW w:w="1162" w:type="dxa"/>
            <w:tcBorders>
              <w:bottom w:val="single" w:sz="6" w:space="0" w:color="auto"/>
            </w:tcBorders>
            <w:shd w:val="clear" w:color="auto" w:fill="auto"/>
            <w:vAlign w:val="center"/>
          </w:tcPr>
          <w:p w14:paraId="572760B6" w14:textId="77777777" w:rsidR="00666DE5" w:rsidRPr="00940FE9" w:rsidRDefault="00666DE5">
            <w:pPr>
              <w:pStyle w:val="numbertablehead"/>
              <w:spacing w:line="240" w:lineRule="exact"/>
              <w:ind w:left="57" w:right="0"/>
              <w:jc w:val="center"/>
              <w:rPr>
                <w:sz w:val="22"/>
                <w:szCs w:val="24"/>
              </w:rPr>
            </w:pPr>
            <w:r w:rsidRPr="00940FE9">
              <w:rPr>
                <w:sz w:val="22"/>
                <w:szCs w:val="24"/>
              </w:rPr>
              <w:t>201</w:t>
            </w:r>
            <w:r w:rsidR="00596106">
              <w:rPr>
                <w:sz w:val="22"/>
                <w:szCs w:val="24"/>
              </w:rPr>
              <w:t>5</w:t>
            </w:r>
          </w:p>
        </w:tc>
      </w:tr>
      <w:tr w:rsidR="00666DE5" w:rsidRPr="00940FE9" w14:paraId="6995206F" w14:textId="77777777" w:rsidTr="006D4410">
        <w:trPr>
          <w:trHeight w:val="20"/>
        </w:trPr>
        <w:tc>
          <w:tcPr>
            <w:tcW w:w="6229" w:type="dxa"/>
            <w:vAlign w:val="bottom"/>
          </w:tcPr>
          <w:p w14:paraId="102B8905" w14:textId="77777777" w:rsidR="00666DE5" w:rsidRPr="00940FE9" w:rsidRDefault="00666DE5" w:rsidP="00940FE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71343FEF" w14:textId="77777777" w:rsidR="00666DE5" w:rsidRPr="00940FE9" w:rsidRDefault="00666DE5" w:rsidP="00940FE9">
            <w:pPr>
              <w:spacing w:line="240" w:lineRule="exact"/>
              <w:ind w:left="57"/>
              <w:rPr>
                <w:b/>
                <w:bCs/>
                <w:szCs w:val="24"/>
              </w:rPr>
            </w:pPr>
          </w:p>
        </w:tc>
        <w:tc>
          <w:tcPr>
            <w:tcW w:w="738" w:type="dxa"/>
            <w:tcBorders>
              <w:bottom w:val="single" w:sz="6" w:space="0" w:color="auto"/>
            </w:tcBorders>
            <w:shd w:val="clear" w:color="auto" w:fill="auto"/>
            <w:vAlign w:val="bottom"/>
          </w:tcPr>
          <w:p w14:paraId="7C8599B9" w14:textId="77777777" w:rsidR="00666DE5" w:rsidRPr="00940FE9" w:rsidRDefault="00666DE5" w:rsidP="00940FE9">
            <w:pPr>
              <w:spacing w:line="240" w:lineRule="exact"/>
              <w:ind w:left="57"/>
              <w:jc w:val="center"/>
              <w:rPr>
                <w:b/>
                <w:bCs/>
                <w:szCs w:val="24"/>
              </w:rPr>
            </w:pPr>
            <w:r w:rsidRPr="00940FE9">
              <w:rPr>
                <w:b/>
                <w:bCs/>
                <w:szCs w:val="24"/>
              </w:rPr>
              <w:t>Note</w:t>
            </w:r>
          </w:p>
        </w:tc>
        <w:tc>
          <w:tcPr>
            <w:tcW w:w="170" w:type="dxa"/>
          </w:tcPr>
          <w:p w14:paraId="2C674F9C" w14:textId="77777777" w:rsidR="00666DE5" w:rsidRPr="00940FE9" w:rsidRDefault="00666DE5" w:rsidP="00940FE9">
            <w:pPr>
              <w:spacing w:line="240" w:lineRule="exact"/>
              <w:ind w:left="57"/>
              <w:rPr>
                <w:b/>
                <w:bCs/>
                <w:szCs w:val="24"/>
              </w:rPr>
            </w:pPr>
          </w:p>
        </w:tc>
        <w:tc>
          <w:tcPr>
            <w:tcW w:w="2490" w:type="dxa"/>
            <w:gridSpan w:val="3"/>
            <w:tcBorders>
              <w:bottom w:val="single" w:sz="6" w:space="0" w:color="auto"/>
            </w:tcBorders>
            <w:shd w:val="clear" w:color="auto" w:fill="auto"/>
          </w:tcPr>
          <w:p w14:paraId="1265E1D3" w14:textId="77777777" w:rsidR="00666DE5" w:rsidRPr="00940FE9" w:rsidRDefault="00666DE5" w:rsidP="00940FE9">
            <w:pPr>
              <w:pStyle w:val="Header"/>
              <w:spacing w:line="240" w:lineRule="exact"/>
              <w:jc w:val="center"/>
              <w:rPr>
                <w:b/>
                <w:bCs/>
                <w:szCs w:val="24"/>
              </w:rPr>
            </w:pPr>
            <w:r w:rsidRPr="00940FE9">
              <w:rPr>
                <w:b/>
                <w:bCs/>
                <w:szCs w:val="24"/>
              </w:rPr>
              <w:t>Euro in thousand</w:t>
            </w:r>
          </w:p>
        </w:tc>
      </w:tr>
      <w:tr w:rsidR="00666DE5" w:rsidRPr="00940FE9" w14:paraId="56D97B7A" w14:textId="77777777" w:rsidTr="006D4410">
        <w:trPr>
          <w:trHeight w:val="20"/>
        </w:trPr>
        <w:tc>
          <w:tcPr>
            <w:tcW w:w="6229" w:type="dxa"/>
            <w:vAlign w:val="bottom"/>
          </w:tcPr>
          <w:p w14:paraId="190A38CA" w14:textId="77777777" w:rsidR="00666DE5" w:rsidRPr="00940FE9" w:rsidRDefault="00666DE5" w:rsidP="00024748">
            <w:pPr>
              <w:pStyle w:val="Header"/>
              <w:tabs>
                <w:tab w:val="clear" w:pos="8504"/>
                <w:tab w:val="left" w:pos="227"/>
                <w:tab w:val="left" w:pos="397"/>
                <w:tab w:val="left" w:pos="567"/>
              </w:tabs>
              <w:spacing w:line="240" w:lineRule="exact"/>
              <w:ind w:left="227" w:hanging="227"/>
              <w:jc w:val="left"/>
              <w:rPr>
                <w:szCs w:val="24"/>
              </w:rPr>
            </w:pPr>
            <w:r w:rsidRPr="00940FE9">
              <w:rPr>
                <w:szCs w:val="24"/>
              </w:rPr>
              <w:t>EQUITY:</w:t>
            </w:r>
          </w:p>
        </w:tc>
        <w:tc>
          <w:tcPr>
            <w:tcW w:w="113" w:type="dxa"/>
            <w:vAlign w:val="bottom"/>
          </w:tcPr>
          <w:p w14:paraId="38315787" w14:textId="77777777" w:rsidR="00666DE5" w:rsidRPr="00940FE9" w:rsidRDefault="00666DE5" w:rsidP="00940FE9">
            <w:pPr>
              <w:tabs>
                <w:tab w:val="decimal" w:pos="1077"/>
              </w:tabs>
              <w:spacing w:line="240" w:lineRule="exact"/>
              <w:ind w:left="57"/>
              <w:rPr>
                <w:szCs w:val="24"/>
              </w:rPr>
            </w:pPr>
          </w:p>
        </w:tc>
        <w:tc>
          <w:tcPr>
            <w:tcW w:w="738" w:type="dxa"/>
            <w:tcBorders>
              <w:top w:val="single" w:sz="6" w:space="0" w:color="auto"/>
            </w:tcBorders>
            <w:vAlign w:val="bottom"/>
          </w:tcPr>
          <w:p w14:paraId="57F7AE15" w14:textId="77777777" w:rsidR="00666DE5" w:rsidRPr="00940FE9" w:rsidRDefault="00666DE5" w:rsidP="00940FE9">
            <w:pPr>
              <w:spacing w:line="240" w:lineRule="exact"/>
              <w:ind w:left="57"/>
              <w:jc w:val="center"/>
              <w:rPr>
                <w:szCs w:val="24"/>
              </w:rPr>
            </w:pPr>
          </w:p>
        </w:tc>
        <w:tc>
          <w:tcPr>
            <w:tcW w:w="170" w:type="dxa"/>
          </w:tcPr>
          <w:p w14:paraId="53DE45E0" w14:textId="77777777" w:rsidR="00666DE5" w:rsidRPr="00940FE9" w:rsidRDefault="00666DE5" w:rsidP="00940FE9">
            <w:pPr>
              <w:tabs>
                <w:tab w:val="decimal" w:pos="1158"/>
              </w:tabs>
              <w:spacing w:line="240" w:lineRule="exact"/>
              <w:ind w:left="57"/>
              <w:rPr>
                <w:szCs w:val="24"/>
              </w:rPr>
            </w:pPr>
          </w:p>
        </w:tc>
        <w:tc>
          <w:tcPr>
            <w:tcW w:w="1106" w:type="dxa"/>
            <w:tcBorders>
              <w:top w:val="single" w:sz="6" w:space="0" w:color="auto"/>
            </w:tcBorders>
          </w:tcPr>
          <w:p w14:paraId="112B91F2" w14:textId="77777777" w:rsidR="00666DE5" w:rsidRPr="00940FE9" w:rsidRDefault="00666DE5" w:rsidP="00940FE9">
            <w:pPr>
              <w:tabs>
                <w:tab w:val="decimal" w:pos="1158"/>
              </w:tabs>
              <w:spacing w:line="240" w:lineRule="exact"/>
              <w:ind w:left="57"/>
              <w:rPr>
                <w:szCs w:val="24"/>
              </w:rPr>
            </w:pPr>
          </w:p>
        </w:tc>
        <w:tc>
          <w:tcPr>
            <w:tcW w:w="226" w:type="dxa"/>
            <w:tcBorders>
              <w:top w:val="single" w:sz="6" w:space="0" w:color="auto"/>
            </w:tcBorders>
          </w:tcPr>
          <w:p w14:paraId="4F8AB626" w14:textId="77777777" w:rsidR="00666DE5" w:rsidRPr="00940FE9" w:rsidRDefault="00666DE5" w:rsidP="00940FE9">
            <w:pPr>
              <w:tabs>
                <w:tab w:val="decimal" w:pos="1158"/>
              </w:tabs>
              <w:spacing w:line="240" w:lineRule="exact"/>
              <w:ind w:left="57"/>
              <w:rPr>
                <w:szCs w:val="24"/>
              </w:rPr>
            </w:pPr>
          </w:p>
        </w:tc>
        <w:tc>
          <w:tcPr>
            <w:tcW w:w="1162" w:type="dxa"/>
            <w:tcBorders>
              <w:top w:val="single" w:sz="6" w:space="0" w:color="auto"/>
            </w:tcBorders>
            <w:vAlign w:val="bottom"/>
          </w:tcPr>
          <w:p w14:paraId="177AA35A" w14:textId="77777777" w:rsidR="00666DE5" w:rsidRPr="00940FE9" w:rsidRDefault="00666DE5" w:rsidP="00940FE9">
            <w:pPr>
              <w:pStyle w:val="numbertablehead"/>
              <w:tabs>
                <w:tab w:val="decimal" w:pos="1172"/>
              </w:tabs>
              <w:spacing w:line="240" w:lineRule="exact"/>
              <w:ind w:left="57" w:right="0"/>
              <w:jc w:val="both"/>
              <w:rPr>
                <w:b w:val="0"/>
                <w:sz w:val="22"/>
                <w:szCs w:val="24"/>
              </w:rPr>
            </w:pPr>
          </w:p>
        </w:tc>
      </w:tr>
      <w:tr w:rsidR="00666DE5" w:rsidRPr="00940FE9" w14:paraId="7F0DAAB6" w14:textId="77777777" w:rsidTr="006D4410">
        <w:trPr>
          <w:trHeight w:val="20"/>
        </w:trPr>
        <w:tc>
          <w:tcPr>
            <w:tcW w:w="6229" w:type="dxa"/>
            <w:vAlign w:val="bottom"/>
          </w:tcPr>
          <w:p w14:paraId="7062D19B" w14:textId="77777777" w:rsidR="00666DE5" w:rsidRPr="00940FE9" w:rsidRDefault="00666DE5" w:rsidP="00940FE9">
            <w:pPr>
              <w:pStyle w:val="Header"/>
              <w:tabs>
                <w:tab w:val="clear" w:pos="8504"/>
                <w:tab w:val="left" w:pos="227"/>
                <w:tab w:val="left" w:pos="397"/>
                <w:tab w:val="left" w:pos="567"/>
              </w:tabs>
              <w:spacing w:line="240" w:lineRule="exact"/>
              <w:ind w:leftChars="10" w:left="22"/>
              <w:jc w:val="left"/>
              <w:rPr>
                <w:szCs w:val="24"/>
                <w:u w:val="single"/>
              </w:rPr>
            </w:pPr>
          </w:p>
        </w:tc>
        <w:tc>
          <w:tcPr>
            <w:tcW w:w="113" w:type="dxa"/>
            <w:vAlign w:val="bottom"/>
          </w:tcPr>
          <w:p w14:paraId="1A1022CB" w14:textId="77777777" w:rsidR="00666DE5" w:rsidRPr="00940FE9" w:rsidRDefault="00666DE5" w:rsidP="00940FE9">
            <w:pPr>
              <w:tabs>
                <w:tab w:val="decimal" w:pos="1077"/>
              </w:tabs>
              <w:spacing w:line="240" w:lineRule="exact"/>
              <w:ind w:left="57"/>
              <w:rPr>
                <w:szCs w:val="24"/>
              </w:rPr>
            </w:pPr>
          </w:p>
        </w:tc>
        <w:tc>
          <w:tcPr>
            <w:tcW w:w="738" w:type="dxa"/>
            <w:vAlign w:val="bottom"/>
          </w:tcPr>
          <w:p w14:paraId="78138668" w14:textId="77777777" w:rsidR="00666DE5" w:rsidRPr="00940FE9" w:rsidRDefault="00666DE5" w:rsidP="00940FE9">
            <w:pPr>
              <w:spacing w:line="240" w:lineRule="exact"/>
              <w:ind w:left="57"/>
              <w:jc w:val="center"/>
              <w:rPr>
                <w:szCs w:val="24"/>
              </w:rPr>
            </w:pPr>
          </w:p>
        </w:tc>
        <w:tc>
          <w:tcPr>
            <w:tcW w:w="170" w:type="dxa"/>
          </w:tcPr>
          <w:p w14:paraId="20183A9F" w14:textId="77777777" w:rsidR="00666DE5" w:rsidRPr="00940FE9" w:rsidRDefault="00666DE5" w:rsidP="00940FE9">
            <w:pPr>
              <w:tabs>
                <w:tab w:val="decimal" w:pos="1158"/>
              </w:tabs>
              <w:spacing w:line="240" w:lineRule="exact"/>
              <w:ind w:left="57"/>
              <w:rPr>
                <w:szCs w:val="24"/>
              </w:rPr>
            </w:pPr>
          </w:p>
        </w:tc>
        <w:tc>
          <w:tcPr>
            <w:tcW w:w="1106" w:type="dxa"/>
            <w:vAlign w:val="bottom"/>
          </w:tcPr>
          <w:p w14:paraId="5C8D9C88" w14:textId="77777777" w:rsidR="00666DE5" w:rsidRPr="00940FE9" w:rsidRDefault="00666DE5" w:rsidP="00940FE9">
            <w:pPr>
              <w:tabs>
                <w:tab w:val="decimal" w:pos="1020"/>
              </w:tabs>
              <w:spacing w:line="240" w:lineRule="exact"/>
              <w:ind w:left="57"/>
              <w:rPr>
                <w:szCs w:val="24"/>
              </w:rPr>
            </w:pPr>
          </w:p>
        </w:tc>
        <w:tc>
          <w:tcPr>
            <w:tcW w:w="226" w:type="dxa"/>
            <w:vAlign w:val="bottom"/>
          </w:tcPr>
          <w:p w14:paraId="3FBB0524" w14:textId="77777777" w:rsidR="00666DE5" w:rsidRPr="00940FE9" w:rsidRDefault="00666DE5" w:rsidP="00940FE9">
            <w:pPr>
              <w:tabs>
                <w:tab w:val="decimal" w:pos="1020"/>
              </w:tabs>
              <w:spacing w:line="240" w:lineRule="exact"/>
              <w:ind w:left="57"/>
              <w:rPr>
                <w:szCs w:val="24"/>
              </w:rPr>
            </w:pPr>
          </w:p>
        </w:tc>
        <w:tc>
          <w:tcPr>
            <w:tcW w:w="1162" w:type="dxa"/>
            <w:vAlign w:val="bottom"/>
          </w:tcPr>
          <w:p w14:paraId="04C119F6" w14:textId="77777777" w:rsidR="00666DE5" w:rsidRPr="00940FE9" w:rsidRDefault="00666DE5" w:rsidP="00940FE9">
            <w:pPr>
              <w:pStyle w:val="numbertablehead"/>
              <w:tabs>
                <w:tab w:val="decimal" w:pos="1020"/>
              </w:tabs>
              <w:spacing w:line="240" w:lineRule="exact"/>
              <w:ind w:left="57" w:right="0"/>
              <w:jc w:val="both"/>
              <w:rPr>
                <w:b w:val="0"/>
                <w:sz w:val="22"/>
                <w:szCs w:val="24"/>
              </w:rPr>
            </w:pPr>
          </w:p>
        </w:tc>
      </w:tr>
      <w:tr w:rsidR="00666DE5" w:rsidRPr="00940FE9" w14:paraId="54544A27" w14:textId="77777777" w:rsidTr="006D4410">
        <w:trPr>
          <w:trHeight w:val="20"/>
        </w:trPr>
        <w:tc>
          <w:tcPr>
            <w:tcW w:w="6229" w:type="dxa"/>
            <w:vAlign w:val="bottom"/>
          </w:tcPr>
          <w:p w14:paraId="4A5AF8BC" w14:textId="77777777" w:rsidR="00666DE5" w:rsidRPr="00940FE9" w:rsidRDefault="00666DE5" w:rsidP="00940FE9">
            <w:pPr>
              <w:pStyle w:val="Header"/>
              <w:tabs>
                <w:tab w:val="clear" w:pos="8504"/>
                <w:tab w:val="left" w:pos="227"/>
                <w:tab w:val="left" w:pos="397"/>
                <w:tab w:val="left" w:pos="567"/>
              </w:tabs>
              <w:spacing w:line="240" w:lineRule="exact"/>
              <w:ind w:leftChars="10" w:left="22"/>
              <w:jc w:val="left"/>
              <w:rPr>
                <w:szCs w:val="24"/>
                <w:u w:val="single"/>
              </w:rPr>
            </w:pPr>
            <w:r w:rsidRPr="00940FE9">
              <w:rPr>
                <w:szCs w:val="24"/>
                <w:u w:val="single"/>
              </w:rPr>
              <w:t>Attributable to the equity holders of the Company:</w:t>
            </w:r>
          </w:p>
        </w:tc>
        <w:tc>
          <w:tcPr>
            <w:tcW w:w="113" w:type="dxa"/>
            <w:vAlign w:val="bottom"/>
          </w:tcPr>
          <w:p w14:paraId="1F051E70" w14:textId="77777777" w:rsidR="00666DE5" w:rsidRPr="00940FE9" w:rsidRDefault="00666DE5" w:rsidP="00940FE9">
            <w:pPr>
              <w:tabs>
                <w:tab w:val="decimal" w:pos="1077"/>
              </w:tabs>
              <w:spacing w:line="240" w:lineRule="exact"/>
              <w:ind w:left="57"/>
              <w:rPr>
                <w:szCs w:val="24"/>
              </w:rPr>
            </w:pPr>
          </w:p>
        </w:tc>
        <w:tc>
          <w:tcPr>
            <w:tcW w:w="738" w:type="dxa"/>
            <w:vAlign w:val="bottom"/>
          </w:tcPr>
          <w:p w14:paraId="226D75DF" w14:textId="77777777" w:rsidR="00666DE5" w:rsidRPr="00940FE9" w:rsidRDefault="00666DE5" w:rsidP="00940FE9">
            <w:pPr>
              <w:spacing w:line="240" w:lineRule="exact"/>
              <w:ind w:left="57"/>
              <w:jc w:val="center"/>
              <w:rPr>
                <w:szCs w:val="24"/>
              </w:rPr>
            </w:pPr>
          </w:p>
        </w:tc>
        <w:tc>
          <w:tcPr>
            <w:tcW w:w="170" w:type="dxa"/>
          </w:tcPr>
          <w:p w14:paraId="5C4FB4EA" w14:textId="77777777" w:rsidR="00666DE5" w:rsidRPr="00940FE9" w:rsidRDefault="00666DE5" w:rsidP="00940FE9">
            <w:pPr>
              <w:tabs>
                <w:tab w:val="decimal" w:pos="1158"/>
              </w:tabs>
              <w:spacing w:line="240" w:lineRule="exact"/>
              <w:ind w:left="57"/>
              <w:rPr>
                <w:szCs w:val="24"/>
              </w:rPr>
            </w:pPr>
          </w:p>
        </w:tc>
        <w:tc>
          <w:tcPr>
            <w:tcW w:w="1106" w:type="dxa"/>
            <w:vAlign w:val="bottom"/>
          </w:tcPr>
          <w:p w14:paraId="78DC6B17" w14:textId="77777777" w:rsidR="00666DE5" w:rsidRPr="00940FE9" w:rsidRDefault="00666DE5" w:rsidP="00940FE9">
            <w:pPr>
              <w:tabs>
                <w:tab w:val="decimal" w:pos="1020"/>
              </w:tabs>
              <w:spacing w:line="240" w:lineRule="exact"/>
              <w:ind w:left="57"/>
              <w:rPr>
                <w:szCs w:val="24"/>
              </w:rPr>
            </w:pPr>
          </w:p>
        </w:tc>
        <w:tc>
          <w:tcPr>
            <w:tcW w:w="226" w:type="dxa"/>
            <w:vAlign w:val="bottom"/>
          </w:tcPr>
          <w:p w14:paraId="3B055BC0" w14:textId="77777777" w:rsidR="00666DE5" w:rsidRPr="00940FE9" w:rsidRDefault="00666DE5" w:rsidP="00940FE9">
            <w:pPr>
              <w:tabs>
                <w:tab w:val="decimal" w:pos="1020"/>
              </w:tabs>
              <w:spacing w:line="240" w:lineRule="exact"/>
              <w:ind w:left="57"/>
              <w:rPr>
                <w:szCs w:val="24"/>
              </w:rPr>
            </w:pPr>
          </w:p>
        </w:tc>
        <w:tc>
          <w:tcPr>
            <w:tcW w:w="1162" w:type="dxa"/>
            <w:vAlign w:val="bottom"/>
          </w:tcPr>
          <w:p w14:paraId="579D9B1B" w14:textId="77777777" w:rsidR="00666DE5" w:rsidRPr="00940FE9" w:rsidRDefault="00666DE5" w:rsidP="00940FE9">
            <w:pPr>
              <w:pStyle w:val="numbertablehead"/>
              <w:tabs>
                <w:tab w:val="decimal" w:pos="1020"/>
              </w:tabs>
              <w:spacing w:line="240" w:lineRule="exact"/>
              <w:ind w:left="57" w:right="0"/>
              <w:jc w:val="both"/>
              <w:rPr>
                <w:b w:val="0"/>
                <w:sz w:val="22"/>
                <w:szCs w:val="24"/>
              </w:rPr>
            </w:pPr>
          </w:p>
        </w:tc>
      </w:tr>
      <w:tr w:rsidR="00596106" w:rsidRPr="00940FE9" w14:paraId="3B4790E0" w14:textId="77777777" w:rsidTr="006D4410">
        <w:trPr>
          <w:trHeight w:val="20"/>
        </w:trPr>
        <w:tc>
          <w:tcPr>
            <w:tcW w:w="6229" w:type="dxa"/>
            <w:vAlign w:val="bottom"/>
          </w:tcPr>
          <w:p w14:paraId="40AD90DC"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Share capital and premium</w:t>
            </w:r>
          </w:p>
        </w:tc>
        <w:tc>
          <w:tcPr>
            <w:tcW w:w="113" w:type="dxa"/>
            <w:vAlign w:val="bottom"/>
          </w:tcPr>
          <w:p w14:paraId="5D9B27D4" w14:textId="77777777" w:rsidR="00596106" w:rsidRPr="00940FE9" w:rsidRDefault="00596106" w:rsidP="00940FE9">
            <w:pPr>
              <w:tabs>
                <w:tab w:val="decimal" w:pos="1077"/>
              </w:tabs>
              <w:spacing w:line="240" w:lineRule="exact"/>
              <w:ind w:left="57"/>
              <w:rPr>
                <w:szCs w:val="24"/>
              </w:rPr>
            </w:pPr>
          </w:p>
        </w:tc>
        <w:tc>
          <w:tcPr>
            <w:tcW w:w="738" w:type="dxa"/>
            <w:vAlign w:val="bottom"/>
          </w:tcPr>
          <w:p w14:paraId="2453DD0A" w14:textId="77777777" w:rsidR="00596106" w:rsidRPr="00940FE9" w:rsidRDefault="00596106" w:rsidP="00940FE9">
            <w:pPr>
              <w:spacing w:line="240" w:lineRule="exact"/>
              <w:ind w:left="57"/>
              <w:jc w:val="center"/>
              <w:rPr>
                <w:szCs w:val="24"/>
              </w:rPr>
            </w:pPr>
            <w:r w:rsidRPr="00940FE9">
              <w:rPr>
                <w:szCs w:val="24"/>
              </w:rPr>
              <w:t>1</w:t>
            </w:r>
            <w:r w:rsidR="00F00C90">
              <w:rPr>
                <w:szCs w:val="24"/>
              </w:rPr>
              <w:t>6</w:t>
            </w:r>
          </w:p>
        </w:tc>
        <w:tc>
          <w:tcPr>
            <w:tcW w:w="170" w:type="dxa"/>
          </w:tcPr>
          <w:p w14:paraId="40538720"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5F739CD5" w14:textId="77777777" w:rsidR="00596106" w:rsidRPr="00940FE9" w:rsidRDefault="004D1BA9" w:rsidP="00940FE9">
            <w:pPr>
              <w:tabs>
                <w:tab w:val="decimal" w:pos="1020"/>
              </w:tabs>
              <w:spacing w:line="240" w:lineRule="exact"/>
              <w:ind w:left="57"/>
              <w:rPr>
                <w:szCs w:val="24"/>
              </w:rPr>
            </w:pPr>
            <w:r>
              <w:rPr>
                <w:szCs w:val="24"/>
              </w:rPr>
              <w:t>142,210</w:t>
            </w:r>
          </w:p>
        </w:tc>
        <w:tc>
          <w:tcPr>
            <w:tcW w:w="226" w:type="dxa"/>
            <w:vAlign w:val="bottom"/>
          </w:tcPr>
          <w:p w14:paraId="715478C8"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50AA95F4" w14:textId="77777777" w:rsidR="00596106" w:rsidRPr="00940FE9" w:rsidRDefault="00596106" w:rsidP="00940FE9">
            <w:pPr>
              <w:tabs>
                <w:tab w:val="decimal" w:pos="1020"/>
              </w:tabs>
              <w:spacing w:line="240" w:lineRule="exact"/>
              <w:ind w:left="57"/>
              <w:rPr>
                <w:szCs w:val="24"/>
              </w:rPr>
            </w:pPr>
            <w:r w:rsidRPr="00940FE9">
              <w:rPr>
                <w:szCs w:val="24"/>
              </w:rPr>
              <w:t>149,020</w:t>
            </w:r>
          </w:p>
        </w:tc>
      </w:tr>
      <w:tr w:rsidR="00596106" w:rsidRPr="00940FE9" w14:paraId="509CE639" w14:textId="77777777" w:rsidTr="006D4410">
        <w:trPr>
          <w:trHeight w:val="20"/>
        </w:trPr>
        <w:tc>
          <w:tcPr>
            <w:tcW w:w="6229" w:type="dxa"/>
            <w:vAlign w:val="bottom"/>
          </w:tcPr>
          <w:p w14:paraId="438DB60B"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Convertible loan</w:t>
            </w:r>
            <w:r w:rsidR="000273C3">
              <w:rPr>
                <w:szCs w:val="24"/>
              </w:rPr>
              <w:t>s</w:t>
            </w:r>
          </w:p>
        </w:tc>
        <w:tc>
          <w:tcPr>
            <w:tcW w:w="113" w:type="dxa"/>
            <w:vAlign w:val="bottom"/>
          </w:tcPr>
          <w:p w14:paraId="2E8DA794" w14:textId="77777777" w:rsidR="00596106" w:rsidRPr="00940FE9" w:rsidRDefault="00596106" w:rsidP="00940FE9">
            <w:pPr>
              <w:tabs>
                <w:tab w:val="decimal" w:pos="1077"/>
              </w:tabs>
              <w:spacing w:line="240" w:lineRule="exact"/>
              <w:ind w:left="57"/>
              <w:rPr>
                <w:szCs w:val="24"/>
              </w:rPr>
            </w:pPr>
          </w:p>
        </w:tc>
        <w:tc>
          <w:tcPr>
            <w:tcW w:w="738" w:type="dxa"/>
            <w:vAlign w:val="bottom"/>
          </w:tcPr>
          <w:p w14:paraId="0B629B9B" w14:textId="77777777" w:rsidR="00596106" w:rsidRPr="00940FE9" w:rsidRDefault="00596106" w:rsidP="00940FE9">
            <w:pPr>
              <w:spacing w:line="240" w:lineRule="exact"/>
              <w:ind w:left="57"/>
              <w:jc w:val="center"/>
              <w:rPr>
                <w:szCs w:val="24"/>
              </w:rPr>
            </w:pPr>
            <w:r w:rsidRPr="00940FE9">
              <w:rPr>
                <w:szCs w:val="24"/>
              </w:rPr>
              <w:t>1</w:t>
            </w:r>
            <w:r w:rsidR="00F00C90">
              <w:rPr>
                <w:szCs w:val="24"/>
              </w:rPr>
              <w:t>6</w:t>
            </w:r>
          </w:p>
        </w:tc>
        <w:tc>
          <w:tcPr>
            <w:tcW w:w="170" w:type="dxa"/>
          </w:tcPr>
          <w:p w14:paraId="60F83DAF"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2E633B24" w14:textId="77777777" w:rsidR="00596106" w:rsidRPr="00940FE9" w:rsidRDefault="003266CD" w:rsidP="00940FE9">
            <w:pPr>
              <w:tabs>
                <w:tab w:val="decimal" w:pos="1020"/>
              </w:tabs>
              <w:spacing w:line="240" w:lineRule="exact"/>
              <w:ind w:left="57"/>
              <w:rPr>
                <w:szCs w:val="24"/>
              </w:rPr>
            </w:pPr>
            <w:r>
              <w:rPr>
                <w:szCs w:val="24"/>
              </w:rPr>
              <w:t>31,084</w:t>
            </w:r>
          </w:p>
        </w:tc>
        <w:tc>
          <w:tcPr>
            <w:tcW w:w="226" w:type="dxa"/>
            <w:vAlign w:val="bottom"/>
          </w:tcPr>
          <w:p w14:paraId="2FE0A261"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57C235F5" w14:textId="77777777" w:rsidR="00596106" w:rsidRPr="00940FE9" w:rsidRDefault="00596106" w:rsidP="00940FE9">
            <w:pPr>
              <w:tabs>
                <w:tab w:val="decimal" w:pos="1020"/>
              </w:tabs>
              <w:spacing w:line="240" w:lineRule="exact"/>
              <w:ind w:left="57"/>
              <w:rPr>
                <w:szCs w:val="24"/>
              </w:rPr>
            </w:pPr>
            <w:r w:rsidRPr="00940FE9">
              <w:rPr>
                <w:szCs w:val="24"/>
              </w:rPr>
              <w:t>16,575</w:t>
            </w:r>
          </w:p>
        </w:tc>
      </w:tr>
      <w:tr w:rsidR="00596106" w:rsidRPr="00940FE9" w14:paraId="1D3C8C9B" w14:textId="77777777" w:rsidTr="006D4410">
        <w:trPr>
          <w:trHeight w:val="20"/>
        </w:trPr>
        <w:tc>
          <w:tcPr>
            <w:tcW w:w="6229" w:type="dxa"/>
            <w:vAlign w:val="bottom"/>
          </w:tcPr>
          <w:p w14:paraId="2E38F9F7"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Other reserves</w:t>
            </w:r>
          </w:p>
        </w:tc>
        <w:tc>
          <w:tcPr>
            <w:tcW w:w="113" w:type="dxa"/>
            <w:vAlign w:val="bottom"/>
          </w:tcPr>
          <w:p w14:paraId="5ADA49BA" w14:textId="77777777" w:rsidR="00596106" w:rsidRPr="00940FE9" w:rsidRDefault="00596106" w:rsidP="00940FE9">
            <w:pPr>
              <w:tabs>
                <w:tab w:val="decimal" w:pos="1077"/>
              </w:tabs>
              <w:spacing w:line="240" w:lineRule="exact"/>
              <w:ind w:left="57"/>
              <w:rPr>
                <w:szCs w:val="24"/>
              </w:rPr>
            </w:pPr>
          </w:p>
        </w:tc>
        <w:tc>
          <w:tcPr>
            <w:tcW w:w="738" w:type="dxa"/>
            <w:vAlign w:val="bottom"/>
          </w:tcPr>
          <w:p w14:paraId="034B4BFA" w14:textId="77777777" w:rsidR="00596106" w:rsidRPr="00940FE9" w:rsidRDefault="00596106" w:rsidP="00940FE9">
            <w:pPr>
              <w:spacing w:line="240" w:lineRule="exact"/>
              <w:ind w:left="57"/>
              <w:jc w:val="center"/>
              <w:rPr>
                <w:szCs w:val="24"/>
              </w:rPr>
            </w:pPr>
          </w:p>
        </w:tc>
        <w:tc>
          <w:tcPr>
            <w:tcW w:w="170" w:type="dxa"/>
          </w:tcPr>
          <w:p w14:paraId="7AAE5C68" w14:textId="77777777" w:rsidR="00596106" w:rsidRPr="00940FE9" w:rsidRDefault="00596106" w:rsidP="00940FE9">
            <w:pPr>
              <w:tabs>
                <w:tab w:val="decimal" w:pos="1158"/>
              </w:tabs>
              <w:spacing w:line="240" w:lineRule="exact"/>
              <w:ind w:left="57"/>
              <w:rPr>
                <w:szCs w:val="24"/>
              </w:rPr>
            </w:pPr>
          </w:p>
        </w:tc>
        <w:tc>
          <w:tcPr>
            <w:tcW w:w="1106" w:type="dxa"/>
          </w:tcPr>
          <w:p w14:paraId="0E1BF088" w14:textId="07E92072" w:rsidR="00596106" w:rsidRPr="00940FE9" w:rsidRDefault="003266CD">
            <w:pPr>
              <w:tabs>
                <w:tab w:val="decimal" w:pos="1020"/>
              </w:tabs>
              <w:spacing w:line="240" w:lineRule="exact"/>
              <w:ind w:left="57"/>
              <w:rPr>
                <w:szCs w:val="24"/>
              </w:rPr>
            </w:pPr>
            <w:r>
              <w:rPr>
                <w:szCs w:val="24"/>
              </w:rPr>
              <w:t>(</w:t>
            </w:r>
            <w:r w:rsidR="00FC3C34">
              <w:rPr>
                <w:szCs w:val="24"/>
              </w:rPr>
              <w:t>58,99</w:t>
            </w:r>
            <w:r w:rsidR="00123E28">
              <w:rPr>
                <w:szCs w:val="24"/>
              </w:rPr>
              <w:t>8</w:t>
            </w:r>
            <w:r w:rsidR="00C113BE">
              <w:rPr>
                <w:szCs w:val="24"/>
              </w:rPr>
              <w:t>)</w:t>
            </w:r>
          </w:p>
        </w:tc>
        <w:tc>
          <w:tcPr>
            <w:tcW w:w="226" w:type="dxa"/>
          </w:tcPr>
          <w:p w14:paraId="60E7476E" w14:textId="77777777" w:rsidR="00596106" w:rsidRPr="00940FE9" w:rsidRDefault="00596106" w:rsidP="00940FE9">
            <w:pPr>
              <w:tabs>
                <w:tab w:val="decimal" w:pos="1020"/>
              </w:tabs>
              <w:spacing w:line="240" w:lineRule="exact"/>
              <w:ind w:left="57"/>
              <w:rPr>
                <w:szCs w:val="24"/>
              </w:rPr>
            </w:pPr>
          </w:p>
        </w:tc>
        <w:tc>
          <w:tcPr>
            <w:tcW w:w="1162" w:type="dxa"/>
          </w:tcPr>
          <w:p w14:paraId="23AC1F61" w14:textId="77777777" w:rsidR="00596106" w:rsidRPr="00940FE9" w:rsidRDefault="00596106" w:rsidP="00940FE9">
            <w:pPr>
              <w:tabs>
                <w:tab w:val="decimal" w:pos="1020"/>
              </w:tabs>
              <w:spacing w:line="240" w:lineRule="exact"/>
              <w:ind w:left="57"/>
              <w:rPr>
                <w:szCs w:val="24"/>
              </w:rPr>
            </w:pPr>
            <w:r>
              <w:rPr>
                <w:szCs w:val="24"/>
              </w:rPr>
              <w:t>(68,491)</w:t>
            </w:r>
          </w:p>
        </w:tc>
      </w:tr>
      <w:tr w:rsidR="00596106" w:rsidRPr="00940FE9" w14:paraId="4AE2E3BE" w14:textId="77777777" w:rsidTr="006D4410">
        <w:trPr>
          <w:trHeight w:val="20"/>
        </w:trPr>
        <w:tc>
          <w:tcPr>
            <w:tcW w:w="6229" w:type="dxa"/>
            <w:vAlign w:val="bottom"/>
          </w:tcPr>
          <w:p w14:paraId="36EACAE9"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Retained earnings</w:t>
            </w:r>
          </w:p>
        </w:tc>
        <w:tc>
          <w:tcPr>
            <w:tcW w:w="113" w:type="dxa"/>
            <w:vAlign w:val="bottom"/>
          </w:tcPr>
          <w:p w14:paraId="687713C0" w14:textId="77777777" w:rsidR="00596106" w:rsidRPr="00940FE9" w:rsidRDefault="00596106" w:rsidP="00940FE9">
            <w:pPr>
              <w:tabs>
                <w:tab w:val="decimal" w:pos="1077"/>
              </w:tabs>
              <w:spacing w:line="240" w:lineRule="exact"/>
              <w:ind w:left="57"/>
              <w:rPr>
                <w:szCs w:val="24"/>
              </w:rPr>
            </w:pPr>
          </w:p>
        </w:tc>
        <w:tc>
          <w:tcPr>
            <w:tcW w:w="738" w:type="dxa"/>
            <w:vAlign w:val="bottom"/>
          </w:tcPr>
          <w:p w14:paraId="3B3D950D" w14:textId="77777777" w:rsidR="00596106" w:rsidRPr="00940FE9" w:rsidRDefault="00596106" w:rsidP="00940FE9">
            <w:pPr>
              <w:spacing w:line="240" w:lineRule="exact"/>
              <w:ind w:left="57"/>
              <w:jc w:val="center"/>
              <w:rPr>
                <w:szCs w:val="24"/>
              </w:rPr>
            </w:pPr>
          </w:p>
        </w:tc>
        <w:tc>
          <w:tcPr>
            <w:tcW w:w="170" w:type="dxa"/>
          </w:tcPr>
          <w:p w14:paraId="448BE791"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463F8955" w14:textId="77777777" w:rsidR="00596106" w:rsidRPr="00940FE9" w:rsidRDefault="006E6D0A" w:rsidP="00976FCF">
            <w:pPr>
              <w:tabs>
                <w:tab w:val="decimal" w:pos="1020"/>
              </w:tabs>
              <w:spacing w:line="240" w:lineRule="exact"/>
              <w:ind w:left="57"/>
              <w:rPr>
                <w:szCs w:val="24"/>
              </w:rPr>
            </w:pPr>
            <w:r>
              <w:rPr>
                <w:szCs w:val="24"/>
              </w:rPr>
              <w:t>139,79</w:t>
            </w:r>
            <w:r w:rsidR="00C113BE">
              <w:rPr>
                <w:szCs w:val="24"/>
              </w:rPr>
              <w:t>8</w:t>
            </w:r>
          </w:p>
        </w:tc>
        <w:tc>
          <w:tcPr>
            <w:tcW w:w="226" w:type="dxa"/>
            <w:vAlign w:val="bottom"/>
          </w:tcPr>
          <w:p w14:paraId="0E844BB0"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04584F32" w14:textId="77777777" w:rsidR="00596106" w:rsidRPr="00940FE9" w:rsidRDefault="00596106" w:rsidP="00940FE9">
            <w:pPr>
              <w:tabs>
                <w:tab w:val="decimal" w:pos="1020"/>
              </w:tabs>
              <w:spacing w:line="240" w:lineRule="exact"/>
              <w:ind w:left="57"/>
              <w:rPr>
                <w:szCs w:val="24"/>
              </w:rPr>
            </w:pPr>
            <w:r>
              <w:rPr>
                <w:szCs w:val="24"/>
              </w:rPr>
              <w:t>143,547</w:t>
            </w:r>
          </w:p>
        </w:tc>
      </w:tr>
      <w:tr w:rsidR="00596106" w:rsidRPr="00940FE9" w14:paraId="74B66CE5" w14:textId="77777777" w:rsidTr="006D4410">
        <w:trPr>
          <w:trHeight w:val="20"/>
        </w:trPr>
        <w:tc>
          <w:tcPr>
            <w:tcW w:w="6229" w:type="dxa"/>
            <w:vAlign w:val="bottom"/>
          </w:tcPr>
          <w:p w14:paraId="7D47BACC"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43D62EF4" w14:textId="77777777" w:rsidR="00596106" w:rsidRPr="00940FE9" w:rsidRDefault="00596106" w:rsidP="00940FE9">
            <w:pPr>
              <w:tabs>
                <w:tab w:val="decimal" w:pos="1077"/>
              </w:tabs>
              <w:spacing w:line="240" w:lineRule="exact"/>
              <w:ind w:left="57"/>
              <w:rPr>
                <w:szCs w:val="24"/>
              </w:rPr>
            </w:pPr>
          </w:p>
        </w:tc>
        <w:tc>
          <w:tcPr>
            <w:tcW w:w="738" w:type="dxa"/>
            <w:vAlign w:val="bottom"/>
          </w:tcPr>
          <w:p w14:paraId="0AD41073" w14:textId="77777777" w:rsidR="00596106" w:rsidRPr="00940FE9" w:rsidRDefault="00596106" w:rsidP="00940FE9">
            <w:pPr>
              <w:spacing w:line="240" w:lineRule="exact"/>
              <w:ind w:left="57"/>
              <w:jc w:val="center"/>
              <w:rPr>
                <w:szCs w:val="24"/>
              </w:rPr>
            </w:pPr>
          </w:p>
        </w:tc>
        <w:tc>
          <w:tcPr>
            <w:tcW w:w="170" w:type="dxa"/>
          </w:tcPr>
          <w:p w14:paraId="0487BC09" w14:textId="77777777" w:rsidR="00596106" w:rsidRPr="00940FE9" w:rsidRDefault="00596106" w:rsidP="00940FE9">
            <w:pPr>
              <w:tabs>
                <w:tab w:val="decimal" w:pos="1158"/>
              </w:tabs>
              <w:spacing w:line="240" w:lineRule="exact"/>
              <w:ind w:left="57"/>
              <w:rPr>
                <w:szCs w:val="24"/>
              </w:rPr>
            </w:pPr>
          </w:p>
        </w:tc>
        <w:tc>
          <w:tcPr>
            <w:tcW w:w="1106" w:type="dxa"/>
            <w:tcBorders>
              <w:top w:val="single" w:sz="6" w:space="0" w:color="auto"/>
            </w:tcBorders>
            <w:vAlign w:val="bottom"/>
          </w:tcPr>
          <w:p w14:paraId="664557D8" w14:textId="77777777" w:rsidR="00596106" w:rsidRPr="00940FE9" w:rsidRDefault="00596106" w:rsidP="00940FE9">
            <w:pPr>
              <w:tabs>
                <w:tab w:val="decimal" w:pos="1020"/>
              </w:tabs>
              <w:spacing w:line="240" w:lineRule="exact"/>
              <w:ind w:left="57"/>
              <w:rPr>
                <w:szCs w:val="24"/>
              </w:rPr>
            </w:pPr>
          </w:p>
        </w:tc>
        <w:tc>
          <w:tcPr>
            <w:tcW w:w="226" w:type="dxa"/>
            <w:vAlign w:val="bottom"/>
          </w:tcPr>
          <w:p w14:paraId="0D47EA9D" w14:textId="77777777" w:rsidR="00596106" w:rsidRPr="00940FE9" w:rsidRDefault="00596106" w:rsidP="00940FE9">
            <w:pPr>
              <w:tabs>
                <w:tab w:val="decimal" w:pos="1020"/>
              </w:tabs>
              <w:spacing w:line="240" w:lineRule="exact"/>
              <w:ind w:left="57"/>
              <w:rPr>
                <w:szCs w:val="24"/>
              </w:rPr>
            </w:pPr>
          </w:p>
        </w:tc>
        <w:tc>
          <w:tcPr>
            <w:tcW w:w="1162" w:type="dxa"/>
            <w:tcBorders>
              <w:top w:val="single" w:sz="6" w:space="0" w:color="auto"/>
            </w:tcBorders>
            <w:vAlign w:val="bottom"/>
          </w:tcPr>
          <w:p w14:paraId="1B004727" w14:textId="77777777" w:rsidR="00596106" w:rsidRPr="00940FE9" w:rsidRDefault="00596106" w:rsidP="00940FE9">
            <w:pPr>
              <w:tabs>
                <w:tab w:val="decimal" w:pos="1020"/>
              </w:tabs>
              <w:spacing w:line="240" w:lineRule="exact"/>
              <w:ind w:left="57"/>
              <w:rPr>
                <w:szCs w:val="24"/>
              </w:rPr>
            </w:pPr>
          </w:p>
        </w:tc>
      </w:tr>
      <w:tr w:rsidR="00596106" w:rsidRPr="00940FE9" w14:paraId="070AD44F" w14:textId="77777777" w:rsidTr="006D4410">
        <w:trPr>
          <w:trHeight w:val="20"/>
        </w:trPr>
        <w:tc>
          <w:tcPr>
            <w:tcW w:w="6229" w:type="dxa"/>
            <w:vAlign w:val="bottom"/>
          </w:tcPr>
          <w:p w14:paraId="157C8335"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64C23F06" w14:textId="77777777" w:rsidR="00596106" w:rsidRPr="00940FE9" w:rsidRDefault="00596106" w:rsidP="00940FE9">
            <w:pPr>
              <w:tabs>
                <w:tab w:val="decimal" w:pos="1077"/>
              </w:tabs>
              <w:spacing w:line="240" w:lineRule="exact"/>
              <w:ind w:left="57"/>
              <w:rPr>
                <w:szCs w:val="24"/>
              </w:rPr>
            </w:pPr>
          </w:p>
        </w:tc>
        <w:tc>
          <w:tcPr>
            <w:tcW w:w="738" w:type="dxa"/>
            <w:vAlign w:val="bottom"/>
          </w:tcPr>
          <w:p w14:paraId="0AF8C0EB" w14:textId="77777777" w:rsidR="00596106" w:rsidRPr="00940FE9" w:rsidRDefault="00596106" w:rsidP="00940FE9">
            <w:pPr>
              <w:spacing w:line="240" w:lineRule="exact"/>
              <w:ind w:left="57"/>
              <w:jc w:val="center"/>
              <w:rPr>
                <w:szCs w:val="24"/>
              </w:rPr>
            </w:pPr>
          </w:p>
        </w:tc>
        <w:tc>
          <w:tcPr>
            <w:tcW w:w="170" w:type="dxa"/>
          </w:tcPr>
          <w:p w14:paraId="040DB4E4"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1CE1472D" w14:textId="158E75DB" w:rsidR="00596106" w:rsidRPr="00940FE9" w:rsidRDefault="00FC3C34" w:rsidP="00940FE9">
            <w:pPr>
              <w:tabs>
                <w:tab w:val="decimal" w:pos="1020"/>
              </w:tabs>
              <w:spacing w:line="240" w:lineRule="exact"/>
              <w:ind w:left="57"/>
              <w:rPr>
                <w:szCs w:val="24"/>
              </w:rPr>
            </w:pPr>
            <w:r>
              <w:rPr>
                <w:szCs w:val="20"/>
              </w:rPr>
              <w:t>254,09</w:t>
            </w:r>
            <w:r w:rsidR="00123E28">
              <w:rPr>
                <w:szCs w:val="20"/>
              </w:rPr>
              <w:t>4</w:t>
            </w:r>
          </w:p>
        </w:tc>
        <w:tc>
          <w:tcPr>
            <w:tcW w:w="226" w:type="dxa"/>
            <w:vAlign w:val="bottom"/>
          </w:tcPr>
          <w:p w14:paraId="0974539B"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4EB81502" w14:textId="77777777" w:rsidR="00596106" w:rsidRPr="00940FE9" w:rsidRDefault="00596106" w:rsidP="00940FE9">
            <w:pPr>
              <w:tabs>
                <w:tab w:val="decimal" w:pos="1020"/>
              </w:tabs>
              <w:spacing w:line="240" w:lineRule="exact"/>
              <w:ind w:left="57"/>
              <w:rPr>
                <w:szCs w:val="24"/>
              </w:rPr>
            </w:pPr>
            <w:r>
              <w:rPr>
                <w:szCs w:val="24"/>
              </w:rPr>
              <w:t>240,651</w:t>
            </w:r>
          </w:p>
        </w:tc>
      </w:tr>
      <w:tr w:rsidR="00596106" w:rsidRPr="00940FE9" w14:paraId="124E3840" w14:textId="77777777" w:rsidTr="006D4410">
        <w:trPr>
          <w:trHeight w:val="20"/>
        </w:trPr>
        <w:tc>
          <w:tcPr>
            <w:tcW w:w="6229" w:type="dxa"/>
            <w:vAlign w:val="bottom"/>
          </w:tcPr>
          <w:p w14:paraId="457F815D"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Non-controlling interests</w:t>
            </w:r>
          </w:p>
        </w:tc>
        <w:tc>
          <w:tcPr>
            <w:tcW w:w="113" w:type="dxa"/>
            <w:vAlign w:val="bottom"/>
          </w:tcPr>
          <w:p w14:paraId="47929C22" w14:textId="77777777" w:rsidR="00596106" w:rsidRPr="00940FE9" w:rsidRDefault="00596106" w:rsidP="00940FE9">
            <w:pPr>
              <w:tabs>
                <w:tab w:val="decimal" w:pos="1077"/>
              </w:tabs>
              <w:spacing w:line="240" w:lineRule="exact"/>
              <w:ind w:left="57"/>
              <w:rPr>
                <w:szCs w:val="24"/>
              </w:rPr>
            </w:pPr>
          </w:p>
        </w:tc>
        <w:tc>
          <w:tcPr>
            <w:tcW w:w="738" w:type="dxa"/>
            <w:vAlign w:val="bottom"/>
          </w:tcPr>
          <w:p w14:paraId="5E7CABE7" w14:textId="2B428D35" w:rsidR="00596106" w:rsidRPr="00940FE9" w:rsidRDefault="00D3152F" w:rsidP="00940FE9">
            <w:pPr>
              <w:spacing w:line="240" w:lineRule="exact"/>
              <w:ind w:left="57"/>
              <w:jc w:val="center"/>
              <w:rPr>
                <w:szCs w:val="24"/>
              </w:rPr>
            </w:pPr>
            <w:r>
              <w:rPr>
                <w:szCs w:val="24"/>
              </w:rPr>
              <w:t>6</w:t>
            </w:r>
          </w:p>
        </w:tc>
        <w:tc>
          <w:tcPr>
            <w:tcW w:w="170" w:type="dxa"/>
          </w:tcPr>
          <w:p w14:paraId="6FDB97CE"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565BA056" w14:textId="21C6CAFA" w:rsidR="00596106" w:rsidRPr="00940FE9" w:rsidRDefault="00FC3C34" w:rsidP="00940FE9">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94,445</w:t>
            </w:r>
          </w:p>
        </w:tc>
        <w:tc>
          <w:tcPr>
            <w:tcW w:w="226" w:type="dxa"/>
            <w:vAlign w:val="bottom"/>
          </w:tcPr>
          <w:p w14:paraId="1422EFAB"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1B51203B" w14:textId="77777777" w:rsidR="00596106" w:rsidRPr="00940FE9" w:rsidRDefault="00596106" w:rsidP="00940FE9">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458,049</w:t>
            </w:r>
          </w:p>
        </w:tc>
      </w:tr>
      <w:tr w:rsidR="00596106" w:rsidRPr="00940FE9" w14:paraId="780120F8" w14:textId="77777777" w:rsidTr="006D4410">
        <w:trPr>
          <w:trHeight w:val="20"/>
        </w:trPr>
        <w:tc>
          <w:tcPr>
            <w:tcW w:w="6229" w:type="dxa"/>
            <w:vAlign w:val="bottom"/>
          </w:tcPr>
          <w:p w14:paraId="5DD0A74B" w14:textId="77777777" w:rsidR="00596106" w:rsidRPr="00940FE9" w:rsidRDefault="00596106" w:rsidP="00940FE9">
            <w:pPr>
              <w:pStyle w:val="Header"/>
              <w:tabs>
                <w:tab w:val="clear" w:pos="8504"/>
                <w:tab w:val="left" w:pos="227"/>
                <w:tab w:val="left" w:pos="397"/>
                <w:tab w:val="left" w:pos="567"/>
              </w:tabs>
              <w:spacing w:line="240" w:lineRule="exact"/>
              <w:jc w:val="left"/>
              <w:rPr>
                <w:szCs w:val="24"/>
              </w:rPr>
            </w:pPr>
          </w:p>
        </w:tc>
        <w:tc>
          <w:tcPr>
            <w:tcW w:w="113" w:type="dxa"/>
            <w:vAlign w:val="bottom"/>
          </w:tcPr>
          <w:p w14:paraId="28AEE35B" w14:textId="77777777" w:rsidR="00596106" w:rsidRPr="00940FE9" w:rsidRDefault="00596106" w:rsidP="00940FE9">
            <w:pPr>
              <w:tabs>
                <w:tab w:val="decimal" w:pos="1077"/>
              </w:tabs>
              <w:spacing w:line="240" w:lineRule="exact"/>
              <w:rPr>
                <w:szCs w:val="24"/>
              </w:rPr>
            </w:pPr>
          </w:p>
        </w:tc>
        <w:tc>
          <w:tcPr>
            <w:tcW w:w="738" w:type="dxa"/>
            <w:vAlign w:val="bottom"/>
          </w:tcPr>
          <w:p w14:paraId="5854DE3E" w14:textId="77777777" w:rsidR="00596106" w:rsidRPr="00940FE9" w:rsidRDefault="00596106" w:rsidP="00940FE9">
            <w:pPr>
              <w:spacing w:line="240" w:lineRule="exact"/>
              <w:ind w:left="57"/>
              <w:jc w:val="center"/>
              <w:rPr>
                <w:szCs w:val="24"/>
              </w:rPr>
            </w:pPr>
          </w:p>
        </w:tc>
        <w:tc>
          <w:tcPr>
            <w:tcW w:w="170" w:type="dxa"/>
          </w:tcPr>
          <w:p w14:paraId="4ADED59A" w14:textId="77777777" w:rsidR="00596106" w:rsidRPr="00940FE9" w:rsidRDefault="00596106" w:rsidP="00940FE9">
            <w:pPr>
              <w:tabs>
                <w:tab w:val="decimal" w:pos="1158"/>
              </w:tabs>
              <w:spacing w:line="240" w:lineRule="exact"/>
              <w:rPr>
                <w:szCs w:val="24"/>
              </w:rPr>
            </w:pPr>
          </w:p>
        </w:tc>
        <w:tc>
          <w:tcPr>
            <w:tcW w:w="1106" w:type="dxa"/>
            <w:tcBorders>
              <w:top w:val="single" w:sz="6" w:space="0" w:color="auto"/>
            </w:tcBorders>
            <w:vAlign w:val="bottom"/>
          </w:tcPr>
          <w:p w14:paraId="61B5500E" w14:textId="77777777" w:rsidR="00596106" w:rsidRPr="00940FE9" w:rsidRDefault="00596106" w:rsidP="00940FE9">
            <w:pPr>
              <w:tabs>
                <w:tab w:val="decimal" w:pos="1020"/>
              </w:tabs>
              <w:spacing w:line="240" w:lineRule="exact"/>
              <w:rPr>
                <w:szCs w:val="24"/>
              </w:rPr>
            </w:pPr>
          </w:p>
        </w:tc>
        <w:tc>
          <w:tcPr>
            <w:tcW w:w="226" w:type="dxa"/>
            <w:vAlign w:val="bottom"/>
          </w:tcPr>
          <w:p w14:paraId="03CD247F" w14:textId="77777777" w:rsidR="00596106" w:rsidRPr="00940FE9" w:rsidRDefault="00596106" w:rsidP="00940FE9">
            <w:pPr>
              <w:tabs>
                <w:tab w:val="decimal" w:pos="1020"/>
              </w:tabs>
              <w:spacing w:line="240" w:lineRule="exact"/>
              <w:rPr>
                <w:szCs w:val="24"/>
              </w:rPr>
            </w:pPr>
          </w:p>
        </w:tc>
        <w:tc>
          <w:tcPr>
            <w:tcW w:w="1162" w:type="dxa"/>
            <w:tcBorders>
              <w:top w:val="single" w:sz="6" w:space="0" w:color="auto"/>
            </w:tcBorders>
            <w:vAlign w:val="bottom"/>
          </w:tcPr>
          <w:p w14:paraId="6FFDD5D4" w14:textId="77777777" w:rsidR="00596106" w:rsidRPr="00940FE9" w:rsidRDefault="00596106" w:rsidP="00940FE9">
            <w:pPr>
              <w:tabs>
                <w:tab w:val="decimal" w:pos="1020"/>
              </w:tabs>
              <w:spacing w:line="240" w:lineRule="exact"/>
              <w:rPr>
                <w:szCs w:val="24"/>
              </w:rPr>
            </w:pPr>
          </w:p>
        </w:tc>
      </w:tr>
      <w:tr w:rsidR="00596106" w:rsidRPr="00940FE9" w14:paraId="0D38A4E0" w14:textId="77777777" w:rsidTr="006D4410">
        <w:trPr>
          <w:trHeight w:val="20"/>
        </w:trPr>
        <w:tc>
          <w:tcPr>
            <w:tcW w:w="6229" w:type="dxa"/>
            <w:vAlign w:val="bottom"/>
          </w:tcPr>
          <w:p w14:paraId="5E5ACD24"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color w:val="FF0000"/>
                <w:szCs w:val="24"/>
              </w:rPr>
            </w:pPr>
            <w:r w:rsidRPr="00940FE9">
              <w:rPr>
                <w:szCs w:val="24"/>
              </w:rPr>
              <w:t>Total equity</w:t>
            </w:r>
          </w:p>
        </w:tc>
        <w:tc>
          <w:tcPr>
            <w:tcW w:w="113" w:type="dxa"/>
            <w:vAlign w:val="bottom"/>
          </w:tcPr>
          <w:p w14:paraId="5C7CD271" w14:textId="77777777" w:rsidR="00596106" w:rsidRPr="00940FE9" w:rsidRDefault="00596106" w:rsidP="00940FE9">
            <w:pPr>
              <w:tabs>
                <w:tab w:val="decimal" w:pos="1077"/>
              </w:tabs>
              <w:spacing w:line="240" w:lineRule="exact"/>
              <w:ind w:left="57"/>
              <w:rPr>
                <w:szCs w:val="24"/>
              </w:rPr>
            </w:pPr>
          </w:p>
        </w:tc>
        <w:tc>
          <w:tcPr>
            <w:tcW w:w="738" w:type="dxa"/>
            <w:vAlign w:val="bottom"/>
          </w:tcPr>
          <w:p w14:paraId="3BA21643" w14:textId="77777777" w:rsidR="00596106" w:rsidRPr="00940FE9" w:rsidRDefault="00596106" w:rsidP="00940FE9">
            <w:pPr>
              <w:spacing w:line="240" w:lineRule="exact"/>
              <w:ind w:left="57"/>
              <w:jc w:val="center"/>
              <w:rPr>
                <w:szCs w:val="24"/>
              </w:rPr>
            </w:pPr>
          </w:p>
        </w:tc>
        <w:tc>
          <w:tcPr>
            <w:tcW w:w="170" w:type="dxa"/>
          </w:tcPr>
          <w:p w14:paraId="543CE0AE"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3E8452F8" w14:textId="62659B21" w:rsidR="00596106" w:rsidRPr="00940FE9" w:rsidRDefault="00FC3C34" w:rsidP="00940FE9">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348,5</w:t>
            </w:r>
            <w:r w:rsidR="00123E28">
              <w:rPr>
                <w:rFonts w:ascii="TimesNewRomanPS" w:hAnsi="TimesNewRomanPS"/>
                <w:szCs w:val="24"/>
                <w:lang w:val="en-GB" w:bidi="ar-SA"/>
              </w:rPr>
              <w:t>39</w:t>
            </w:r>
          </w:p>
        </w:tc>
        <w:tc>
          <w:tcPr>
            <w:tcW w:w="226" w:type="dxa"/>
            <w:vAlign w:val="bottom"/>
          </w:tcPr>
          <w:p w14:paraId="756FD32D"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5E055271" w14:textId="77777777" w:rsidR="00596106" w:rsidRPr="00940FE9" w:rsidRDefault="00596106" w:rsidP="00940FE9">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698,700</w:t>
            </w:r>
          </w:p>
        </w:tc>
      </w:tr>
      <w:tr w:rsidR="00596106" w:rsidRPr="00940FE9" w14:paraId="7EEAF54A" w14:textId="77777777" w:rsidTr="006D4410">
        <w:trPr>
          <w:trHeight w:val="20"/>
        </w:trPr>
        <w:tc>
          <w:tcPr>
            <w:tcW w:w="6229" w:type="dxa"/>
            <w:vAlign w:val="bottom"/>
          </w:tcPr>
          <w:p w14:paraId="5119E776"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69D17BA5" w14:textId="77777777" w:rsidR="00596106" w:rsidRPr="00940FE9" w:rsidRDefault="00596106" w:rsidP="00940FE9">
            <w:pPr>
              <w:tabs>
                <w:tab w:val="decimal" w:pos="1077"/>
              </w:tabs>
              <w:spacing w:line="240" w:lineRule="exact"/>
              <w:ind w:left="57"/>
              <w:rPr>
                <w:szCs w:val="24"/>
              </w:rPr>
            </w:pPr>
          </w:p>
        </w:tc>
        <w:tc>
          <w:tcPr>
            <w:tcW w:w="738" w:type="dxa"/>
            <w:vAlign w:val="bottom"/>
          </w:tcPr>
          <w:p w14:paraId="24816AB8" w14:textId="77777777" w:rsidR="00596106" w:rsidRPr="00940FE9" w:rsidRDefault="00596106" w:rsidP="00940FE9">
            <w:pPr>
              <w:spacing w:line="240" w:lineRule="exact"/>
              <w:ind w:left="57"/>
              <w:jc w:val="center"/>
              <w:rPr>
                <w:szCs w:val="24"/>
              </w:rPr>
            </w:pPr>
          </w:p>
        </w:tc>
        <w:tc>
          <w:tcPr>
            <w:tcW w:w="170" w:type="dxa"/>
          </w:tcPr>
          <w:p w14:paraId="13E7DF67" w14:textId="77777777" w:rsidR="00596106" w:rsidRPr="00940FE9" w:rsidRDefault="00596106" w:rsidP="00940FE9">
            <w:pPr>
              <w:tabs>
                <w:tab w:val="decimal" w:pos="1158"/>
              </w:tabs>
              <w:spacing w:line="240" w:lineRule="exact"/>
              <w:ind w:left="57"/>
              <w:rPr>
                <w:szCs w:val="24"/>
              </w:rPr>
            </w:pPr>
          </w:p>
        </w:tc>
        <w:tc>
          <w:tcPr>
            <w:tcW w:w="1106" w:type="dxa"/>
            <w:tcBorders>
              <w:top w:val="single" w:sz="6" w:space="0" w:color="auto"/>
            </w:tcBorders>
            <w:vAlign w:val="bottom"/>
          </w:tcPr>
          <w:p w14:paraId="41721BA1" w14:textId="77777777" w:rsidR="00596106" w:rsidRPr="00940FE9" w:rsidRDefault="00596106" w:rsidP="00940FE9">
            <w:pPr>
              <w:tabs>
                <w:tab w:val="decimal" w:pos="1020"/>
              </w:tabs>
              <w:spacing w:line="240" w:lineRule="exact"/>
              <w:ind w:left="57"/>
              <w:rPr>
                <w:szCs w:val="24"/>
              </w:rPr>
            </w:pPr>
          </w:p>
        </w:tc>
        <w:tc>
          <w:tcPr>
            <w:tcW w:w="226" w:type="dxa"/>
            <w:vAlign w:val="bottom"/>
          </w:tcPr>
          <w:p w14:paraId="519AC595" w14:textId="77777777" w:rsidR="00596106" w:rsidRPr="00940FE9" w:rsidRDefault="00596106" w:rsidP="00940FE9">
            <w:pPr>
              <w:tabs>
                <w:tab w:val="decimal" w:pos="1020"/>
              </w:tabs>
              <w:spacing w:line="240" w:lineRule="exact"/>
              <w:ind w:left="57"/>
              <w:rPr>
                <w:szCs w:val="24"/>
              </w:rPr>
            </w:pPr>
          </w:p>
        </w:tc>
        <w:tc>
          <w:tcPr>
            <w:tcW w:w="1162" w:type="dxa"/>
            <w:tcBorders>
              <w:top w:val="single" w:sz="6" w:space="0" w:color="auto"/>
            </w:tcBorders>
            <w:vAlign w:val="bottom"/>
          </w:tcPr>
          <w:p w14:paraId="399AB3A8" w14:textId="77777777" w:rsidR="00596106" w:rsidRPr="00940FE9" w:rsidRDefault="00596106" w:rsidP="00940FE9">
            <w:pPr>
              <w:tabs>
                <w:tab w:val="decimal" w:pos="1020"/>
              </w:tabs>
              <w:spacing w:line="240" w:lineRule="exact"/>
              <w:ind w:left="57"/>
              <w:rPr>
                <w:szCs w:val="24"/>
              </w:rPr>
            </w:pPr>
          </w:p>
        </w:tc>
      </w:tr>
      <w:tr w:rsidR="00596106" w:rsidRPr="00940FE9" w14:paraId="337E6708" w14:textId="77777777" w:rsidTr="006D4410">
        <w:trPr>
          <w:trHeight w:val="20"/>
        </w:trPr>
        <w:tc>
          <w:tcPr>
            <w:tcW w:w="6229" w:type="dxa"/>
            <w:vAlign w:val="bottom"/>
          </w:tcPr>
          <w:p w14:paraId="16D1201B" w14:textId="77777777" w:rsidR="00596106" w:rsidRPr="00940FE9" w:rsidRDefault="00596106" w:rsidP="00024748">
            <w:pPr>
              <w:pStyle w:val="Header"/>
              <w:tabs>
                <w:tab w:val="clear" w:pos="8504"/>
                <w:tab w:val="left" w:pos="227"/>
                <w:tab w:val="left" w:pos="397"/>
                <w:tab w:val="left" w:pos="567"/>
              </w:tabs>
              <w:spacing w:line="240" w:lineRule="exact"/>
              <w:ind w:left="227" w:hanging="227"/>
              <w:jc w:val="left"/>
              <w:rPr>
                <w:szCs w:val="24"/>
              </w:rPr>
            </w:pPr>
            <w:r w:rsidRPr="00940FE9">
              <w:rPr>
                <w:szCs w:val="24"/>
              </w:rPr>
              <w:t>LIABILITIES:</w:t>
            </w:r>
          </w:p>
        </w:tc>
        <w:tc>
          <w:tcPr>
            <w:tcW w:w="113" w:type="dxa"/>
            <w:vAlign w:val="bottom"/>
          </w:tcPr>
          <w:p w14:paraId="6FC967F9" w14:textId="77777777" w:rsidR="00596106" w:rsidRPr="00940FE9" w:rsidRDefault="00596106" w:rsidP="00940FE9">
            <w:pPr>
              <w:tabs>
                <w:tab w:val="decimal" w:pos="1077"/>
              </w:tabs>
              <w:spacing w:line="240" w:lineRule="exact"/>
              <w:ind w:left="57"/>
              <w:rPr>
                <w:szCs w:val="24"/>
              </w:rPr>
            </w:pPr>
          </w:p>
        </w:tc>
        <w:tc>
          <w:tcPr>
            <w:tcW w:w="738" w:type="dxa"/>
            <w:vAlign w:val="bottom"/>
          </w:tcPr>
          <w:p w14:paraId="1CA6B631" w14:textId="77777777" w:rsidR="00596106" w:rsidRPr="00940FE9" w:rsidRDefault="00596106" w:rsidP="00940FE9">
            <w:pPr>
              <w:spacing w:line="240" w:lineRule="exact"/>
              <w:ind w:left="57"/>
              <w:jc w:val="center"/>
              <w:rPr>
                <w:szCs w:val="24"/>
              </w:rPr>
            </w:pPr>
          </w:p>
        </w:tc>
        <w:tc>
          <w:tcPr>
            <w:tcW w:w="170" w:type="dxa"/>
          </w:tcPr>
          <w:p w14:paraId="42A83DA8"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4B52374A" w14:textId="77777777" w:rsidR="00596106" w:rsidRPr="00940FE9" w:rsidRDefault="00596106" w:rsidP="00940FE9">
            <w:pPr>
              <w:tabs>
                <w:tab w:val="decimal" w:pos="1020"/>
              </w:tabs>
              <w:spacing w:line="240" w:lineRule="exact"/>
              <w:ind w:left="57"/>
              <w:rPr>
                <w:szCs w:val="24"/>
              </w:rPr>
            </w:pPr>
          </w:p>
        </w:tc>
        <w:tc>
          <w:tcPr>
            <w:tcW w:w="226" w:type="dxa"/>
            <w:vAlign w:val="bottom"/>
          </w:tcPr>
          <w:p w14:paraId="2C1FE2E2"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5E4FB923" w14:textId="77777777" w:rsidR="00596106" w:rsidRPr="00940FE9" w:rsidRDefault="00596106" w:rsidP="00940FE9">
            <w:pPr>
              <w:tabs>
                <w:tab w:val="decimal" w:pos="1020"/>
              </w:tabs>
              <w:spacing w:line="240" w:lineRule="exact"/>
              <w:ind w:left="57"/>
              <w:rPr>
                <w:szCs w:val="24"/>
              </w:rPr>
            </w:pPr>
          </w:p>
        </w:tc>
      </w:tr>
      <w:tr w:rsidR="00596106" w:rsidRPr="00940FE9" w14:paraId="68F4DE31" w14:textId="77777777" w:rsidTr="006D4410">
        <w:trPr>
          <w:trHeight w:val="20"/>
        </w:trPr>
        <w:tc>
          <w:tcPr>
            <w:tcW w:w="6229" w:type="dxa"/>
            <w:vAlign w:val="bottom"/>
          </w:tcPr>
          <w:p w14:paraId="1343664A"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u w:val="single"/>
              </w:rPr>
            </w:pPr>
          </w:p>
        </w:tc>
        <w:tc>
          <w:tcPr>
            <w:tcW w:w="113" w:type="dxa"/>
            <w:vAlign w:val="bottom"/>
          </w:tcPr>
          <w:p w14:paraId="1BB7EA32" w14:textId="77777777" w:rsidR="00596106" w:rsidRPr="00940FE9" w:rsidRDefault="00596106" w:rsidP="00940FE9">
            <w:pPr>
              <w:tabs>
                <w:tab w:val="decimal" w:pos="1077"/>
              </w:tabs>
              <w:spacing w:line="240" w:lineRule="exact"/>
              <w:ind w:left="57"/>
              <w:rPr>
                <w:szCs w:val="24"/>
              </w:rPr>
            </w:pPr>
          </w:p>
        </w:tc>
        <w:tc>
          <w:tcPr>
            <w:tcW w:w="738" w:type="dxa"/>
            <w:vAlign w:val="bottom"/>
          </w:tcPr>
          <w:p w14:paraId="79A03450" w14:textId="77777777" w:rsidR="00596106" w:rsidRPr="00940FE9" w:rsidRDefault="00596106" w:rsidP="00940FE9">
            <w:pPr>
              <w:spacing w:line="240" w:lineRule="exact"/>
              <w:ind w:left="57"/>
              <w:jc w:val="center"/>
              <w:rPr>
                <w:szCs w:val="24"/>
              </w:rPr>
            </w:pPr>
          </w:p>
        </w:tc>
        <w:tc>
          <w:tcPr>
            <w:tcW w:w="170" w:type="dxa"/>
          </w:tcPr>
          <w:p w14:paraId="1203CB17"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3692E5BB" w14:textId="77777777" w:rsidR="00596106" w:rsidRPr="00940FE9" w:rsidRDefault="00596106" w:rsidP="00940FE9">
            <w:pPr>
              <w:tabs>
                <w:tab w:val="decimal" w:pos="1020"/>
              </w:tabs>
              <w:spacing w:line="240" w:lineRule="exact"/>
              <w:ind w:left="57"/>
              <w:rPr>
                <w:szCs w:val="24"/>
              </w:rPr>
            </w:pPr>
          </w:p>
        </w:tc>
        <w:tc>
          <w:tcPr>
            <w:tcW w:w="226" w:type="dxa"/>
            <w:vAlign w:val="bottom"/>
          </w:tcPr>
          <w:p w14:paraId="3C840F80"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31536FCD" w14:textId="77777777" w:rsidR="00596106" w:rsidRPr="00940FE9" w:rsidRDefault="00596106" w:rsidP="00940FE9">
            <w:pPr>
              <w:tabs>
                <w:tab w:val="decimal" w:pos="1020"/>
              </w:tabs>
              <w:spacing w:line="240" w:lineRule="exact"/>
              <w:ind w:left="57"/>
              <w:rPr>
                <w:szCs w:val="24"/>
              </w:rPr>
            </w:pPr>
          </w:p>
        </w:tc>
      </w:tr>
      <w:tr w:rsidR="00596106" w:rsidRPr="00940FE9" w14:paraId="6FE134F1" w14:textId="77777777" w:rsidTr="006D4410">
        <w:trPr>
          <w:trHeight w:val="20"/>
        </w:trPr>
        <w:tc>
          <w:tcPr>
            <w:tcW w:w="6229" w:type="dxa"/>
            <w:vAlign w:val="bottom"/>
          </w:tcPr>
          <w:p w14:paraId="14FCEC06"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u w:val="single"/>
              </w:rPr>
            </w:pPr>
            <w:r w:rsidRPr="00940FE9">
              <w:rPr>
                <w:szCs w:val="24"/>
                <w:u w:val="single"/>
              </w:rPr>
              <w:t>Non-current liabilities:</w:t>
            </w:r>
          </w:p>
        </w:tc>
        <w:tc>
          <w:tcPr>
            <w:tcW w:w="113" w:type="dxa"/>
            <w:vAlign w:val="bottom"/>
          </w:tcPr>
          <w:p w14:paraId="45F75D13" w14:textId="77777777" w:rsidR="00596106" w:rsidRPr="00940FE9" w:rsidRDefault="00596106" w:rsidP="00940FE9">
            <w:pPr>
              <w:tabs>
                <w:tab w:val="decimal" w:pos="1077"/>
              </w:tabs>
              <w:spacing w:line="240" w:lineRule="exact"/>
              <w:ind w:left="57"/>
              <w:rPr>
                <w:szCs w:val="24"/>
              </w:rPr>
            </w:pPr>
          </w:p>
        </w:tc>
        <w:tc>
          <w:tcPr>
            <w:tcW w:w="738" w:type="dxa"/>
            <w:vAlign w:val="bottom"/>
          </w:tcPr>
          <w:p w14:paraId="3DBA72E6" w14:textId="77777777" w:rsidR="00596106" w:rsidRPr="00940FE9" w:rsidRDefault="00596106" w:rsidP="00940FE9">
            <w:pPr>
              <w:spacing w:line="240" w:lineRule="exact"/>
              <w:ind w:left="57"/>
              <w:jc w:val="center"/>
              <w:rPr>
                <w:szCs w:val="24"/>
              </w:rPr>
            </w:pPr>
          </w:p>
        </w:tc>
        <w:tc>
          <w:tcPr>
            <w:tcW w:w="170" w:type="dxa"/>
          </w:tcPr>
          <w:p w14:paraId="34D6C8F5"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2EE82BF5" w14:textId="77777777" w:rsidR="00596106" w:rsidRPr="00940FE9" w:rsidRDefault="00596106" w:rsidP="00940FE9">
            <w:pPr>
              <w:tabs>
                <w:tab w:val="decimal" w:pos="1020"/>
              </w:tabs>
              <w:spacing w:line="240" w:lineRule="exact"/>
              <w:ind w:left="57"/>
              <w:rPr>
                <w:szCs w:val="24"/>
              </w:rPr>
            </w:pPr>
          </w:p>
        </w:tc>
        <w:tc>
          <w:tcPr>
            <w:tcW w:w="226" w:type="dxa"/>
            <w:vAlign w:val="bottom"/>
          </w:tcPr>
          <w:p w14:paraId="1BEB1E63"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25F98147" w14:textId="77777777" w:rsidR="00596106" w:rsidRPr="00940FE9" w:rsidRDefault="00596106" w:rsidP="00940FE9">
            <w:pPr>
              <w:tabs>
                <w:tab w:val="decimal" w:pos="1020"/>
              </w:tabs>
              <w:spacing w:line="240" w:lineRule="exact"/>
              <w:ind w:left="57"/>
              <w:rPr>
                <w:szCs w:val="24"/>
              </w:rPr>
            </w:pPr>
          </w:p>
        </w:tc>
      </w:tr>
      <w:tr w:rsidR="00596106" w:rsidRPr="00940FE9" w14:paraId="2C1F9007" w14:textId="77777777" w:rsidTr="006D4410">
        <w:trPr>
          <w:trHeight w:val="20"/>
        </w:trPr>
        <w:tc>
          <w:tcPr>
            <w:tcW w:w="6229" w:type="dxa"/>
            <w:vAlign w:val="bottom"/>
          </w:tcPr>
          <w:p w14:paraId="2DB8EB93"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rFonts w:ascii="TimesNewRomanPS" w:hAnsi="TimesNewRomanPS"/>
                <w:color w:val="000080"/>
                <w:szCs w:val="24"/>
                <w:lang w:val="en-GB" w:bidi="ar-SA"/>
              </w:rPr>
            </w:pPr>
            <w:r w:rsidRPr="00940FE9">
              <w:rPr>
                <w:szCs w:val="24"/>
              </w:rPr>
              <w:t xml:space="preserve">Derivative financial instruments </w:t>
            </w:r>
            <w:r>
              <w:rPr>
                <w:szCs w:val="24"/>
              </w:rPr>
              <w:t>and other liabilities measured at fair value</w:t>
            </w:r>
          </w:p>
        </w:tc>
        <w:tc>
          <w:tcPr>
            <w:tcW w:w="113" w:type="dxa"/>
            <w:vAlign w:val="bottom"/>
          </w:tcPr>
          <w:p w14:paraId="2A324124" w14:textId="77777777" w:rsidR="00596106" w:rsidRPr="00940FE9" w:rsidRDefault="00596106" w:rsidP="00940FE9">
            <w:pPr>
              <w:tabs>
                <w:tab w:val="decimal" w:pos="1077"/>
              </w:tabs>
              <w:spacing w:line="240" w:lineRule="exact"/>
              <w:ind w:left="57"/>
              <w:rPr>
                <w:szCs w:val="24"/>
              </w:rPr>
            </w:pPr>
          </w:p>
        </w:tc>
        <w:tc>
          <w:tcPr>
            <w:tcW w:w="738" w:type="dxa"/>
            <w:vAlign w:val="bottom"/>
          </w:tcPr>
          <w:p w14:paraId="64F9DAA4" w14:textId="77777777" w:rsidR="00596106" w:rsidRPr="00940FE9" w:rsidRDefault="00596106" w:rsidP="00940FE9">
            <w:pPr>
              <w:spacing w:line="240" w:lineRule="exact"/>
              <w:ind w:left="57"/>
              <w:jc w:val="center"/>
              <w:rPr>
                <w:szCs w:val="24"/>
              </w:rPr>
            </w:pPr>
            <w:r w:rsidRPr="00940FE9">
              <w:rPr>
                <w:szCs w:val="24"/>
              </w:rPr>
              <w:t>1</w:t>
            </w:r>
            <w:r w:rsidR="00F00C90">
              <w:rPr>
                <w:szCs w:val="24"/>
              </w:rPr>
              <w:t>9</w:t>
            </w:r>
          </w:p>
        </w:tc>
        <w:tc>
          <w:tcPr>
            <w:tcW w:w="170" w:type="dxa"/>
          </w:tcPr>
          <w:p w14:paraId="6045BA3D"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6E06AF3E" w14:textId="77777777" w:rsidR="00596106" w:rsidRPr="00E05512" w:rsidRDefault="00AB7B13">
            <w:pPr>
              <w:tabs>
                <w:tab w:val="decimal" w:pos="1020"/>
              </w:tabs>
              <w:spacing w:line="240" w:lineRule="exact"/>
              <w:ind w:left="57"/>
              <w:rPr>
                <w:szCs w:val="24"/>
              </w:rPr>
            </w:pPr>
            <w:r>
              <w:rPr>
                <w:szCs w:val="24"/>
              </w:rPr>
              <w:t>8,947</w:t>
            </w:r>
          </w:p>
        </w:tc>
        <w:tc>
          <w:tcPr>
            <w:tcW w:w="226" w:type="dxa"/>
            <w:vAlign w:val="bottom"/>
          </w:tcPr>
          <w:p w14:paraId="117DCBBF"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21FE195C" w14:textId="77777777" w:rsidR="00596106" w:rsidRPr="00940FE9" w:rsidRDefault="00596106" w:rsidP="00940FE9">
            <w:pPr>
              <w:tabs>
                <w:tab w:val="decimal" w:pos="1020"/>
              </w:tabs>
              <w:spacing w:line="240" w:lineRule="exact"/>
              <w:ind w:left="57"/>
              <w:rPr>
                <w:szCs w:val="24"/>
              </w:rPr>
            </w:pPr>
            <w:r>
              <w:rPr>
                <w:szCs w:val="24"/>
              </w:rPr>
              <w:t>8,763</w:t>
            </w:r>
          </w:p>
        </w:tc>
      </w:tr>
      <w:tr w:rsidR="00596106" w:rsidRPr="00940FE9" w14:paraId="71298F04" w14:textId="77777777" w:rsidTr="006D4410">
        <w:trPr>
          <w:trHeight w:val="20"/>
        </w:trPr>
        <w:tc>
          <w:tcPr>
            <w:tcW w:w="6229" w:type="dxa"/>
            <w:vAlign w:val="bottom"/>
          </w:tcPr>
          <w:p w14:paraId="51E51975"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Interest-bearing loans and other borrowings</w:t>
            </w:r>
          </w:p>
        </w:tc>
        <w:tc>
          <w:tcPr>
            <w:tcW w:w="113" w:type="dxa"/>
            <w:vAlign w:val="bottom"/>
          </w:tcPr>
          <w:p w14:paraId="5D0E9131" w14:textId="77777777" w:rsidR="00596106" w:rsidRPr="00940FE9" w:rsidRDefault="00596106" w:rsidP="00940FE9">
            <w:pPr>
              <w:tabs>
                <w:tab w:val="decimal" w:pos="1077"/>
              </w:tabs>
              <w:spacing w:line="240" w:lineRule="exact"/>
              <w:ind w:left="57"/>
              <w:rPr>
                <w:szCs w:val="24"/>
              </w:rPr>
            </w:pPr>
          </w:p>
        </w:tc>
        <w:tc>
          <w:tcPr>
            <w:tcW w:w="738" w:type="dxa"/>
            <w:vAlign w:val="bottom"/>
          </w:tcPr>
          <w:p w14:paraId="12E4F007" w14:textId="77777777" w:rsidR="00596106" w:rsidRPr="00940FE9" w:rsidRDefault="00596106" w:rsidP="00940FE9">
            <w:pPr>
              <w:spacing w:line="240" w:lineRule="exact"/>
              <w:ind w:left="57"/>
              <w:jc w:val="center"/>
              <w:rPr>
                <w:szCs w:val="24"/>
              </w:rPr>
            </w:pPr>
            <w:r w:rsidRPr="00940FE9">
              <w:rPr>
                <w:szCs w:val="24"/>
              </w:rPr>
              <w:t>1</w:t>
            </w:r>
            <w:r w:rsidR="00F00C90">
              <w:rPr>
                <w:szCs w:val="24"/>
              </w:rPr>
              <w:t>8</w:t>
            </w:r>
          </w:p>
        </w:tc>
        <w:tc>
          <w:tcPr>
            <w:tcW w:w="170" w:type="dxa"/>
          </w:tcPr>
          <w:p w14:paraId="73D8ED3E"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64126645" w14:textId="77777777" w:rsidR="00596106" w:rsidRPr="00E05512" w:rsidRDefault="003266CD">
            <w:pPr>
              <w:tabs>
                <w:tab w:val="decimal" w:pos="1020"/>
              </w:tabs>
              <w:spacing w:line="240" w:lineRule="exact"/>
              <w:ind w:left="57"/>
              <w:rPr>
                <w:szCs w:val="24"/>
              </w:rPr>
            </w:pPr>
            <w:r>
              <w:rPr>
                <w:szCs w:val="24"/>
              </w:rPr>
              <w:t>343,096</w:t>
            </w:r>
          </w:p>
        </w:tc>
        <w:tc>
          <w:tcPr>
            <w:tcW w:w="226" w:type="dxa"/>
            <w:vAlign w:val="bottom"/>
          </w:tcPr>
          <w:p w14:paraId="30EA63EC"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2B081C11" w14:textId="77777777" w:rsidR="00596106" w:rsidRPr="00940FE9" w:rsidRDefault="00596106" w:rsidP="00940FE9">
            <w:pPr>
              <w:tabs>
                <w:tab w:val="decimal" w:pos="1020"/>
              </w:tabs>
              <w:spacing w:line="240" w:lineRule="exact"/>
              <w:ind w:left="57"/>
              <w:rPr>
                <w:szCs w:val="24"/>
              </w:rPr>
            </w:pPr>
            <w:r>
              <w:rPr>
                <w:szCs w:val="24"/>
              </w:rPr>
              <w:t>978,415</w:t>
            </w:r>
          </w:p>
        </w:tc>
      </w:tr>
      <w:tr w:rsidR="00596106" w:rsidRPr="00940FE9" w14:paraId="136C9157" w14:textId="77777777" w:rsidTr="006D4410">
        <w:trPr>
          <w:trHeight w:val="20"/>
        </w:trPr>
        <w:tc>
          <w:tcPr>
            <w:tcW w:w="6229" w:type="dxa"/>
            <w:vAlign w:val="bottom"/>
          </w:tcPr>
          <w:p w14:paraId="62607A4C" w14:textId="77777777" w:rsidR="00596106" w:rsidRPr="00940FE9" w:rsidRDefault="00596106" w:rsidP="00940FE9">
            <w:pPr>
              <w:tabs>
                <w:tab w:val="left" w:pos="227"/>
                <w:tab w:val="left" w:pos="397"/>
                <w:tab w:val="left" w:pos="567"/>
              </w:tabs>
              <w:spacing w:line="240" w:lineRule="exact"/>
              <w:ind w:leftChars="10" w:left="22"/>
              <w:jc w:val="left"/>
              <w:rPr>
                <w:szCs w:val="24"/>
              </w:rPr>
            </w:pPr>
            <w:r w:rsidRPr="00940FE9">
              <w:rPr>
                <w:szCs w:val="24"/>
              </w:rPr>
              <w:t>Other non-current liabilities</w:t>
            </w:r>
          </w:p>
        </w:tc>
        <w:tc>
          <w:tcPr>
            <w:tcW w:w="113" w:type="dxa"/>
            <w:vAlign w:val="bottom"/>
          </w:tcPr>
          <w:p w14:paraId="2A409A8A" w14:textId="77777777" w:rsidR="00596106" w:rsidRPr="00940FE9" w:rsidRDefault="00596106" w:rsidP="00940FE9">
            <w:pPr>
              <w:tabs>
                <w:tab w:val="decimal" w:pos="1077"/>
              </w:tabs>
              <w:spacing w:line="240" w:lineRule="exact"/>
              <w:ind w:left="57"/>
              <w:rPr>
                <w:szCs w:val="24"/>
              </w:rPr>
            </w:pPr>
          </w:p>
        </w:tc>
        <w:tc>
          <w:tcPr>
            <w:tcW w:w="738" w:type="dxa"/>
            <w:vAlign w:val="bottom"/>
          </w:tcPr>
          <w:p w14:paraId="0B756D50" w14:textId="77777777" w:rsidR="00596106" w:rsidRPr="00940FE9" w:rsidRDefault="00F00C90" w:rsidP="00940FE9">
            <w:pPr>
              <w:spacing w:line="240" w:lineRule="exact"/>
              <w:ind w:left="57"/>
              <w:jc w:val="center"/>
              <w:rPr>
                <w:szCs w:val="24"/>
              </w:rPr>
            </w:pPr>
            <w:r>
              <w:rPr>
                <w:szCs w:val="24"/>
              </w:rPr>
              <w:t>20</w:t>
            </w:r>
          </w:p>
        </w:tc>
        <w:tc>
          <w:tcPr>
            <w:tcW w:w="170" w:type="dxa"/>
          </w:tcPr>
          <w:p w14:paraId="32EF4CFC"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21693EDC" w14:textId="77777777" w:rsidR="00596106" w:rsidRPr="00E05512" w:rsidRDefault="00AB7B13">
            <w:pPr>
              <w:tabs>
                <w:tab w:val="decimal" w:pos="1020"/>
              </w:tabs>
              <w:spacing w:line="240" w:lineRule="exact"/>
              <w:ind w:left="57"/>
              <w:rPr>
                <w:szCs w:val="24"/>
              </w:rPr>
            </w:pPr>
            <w:r>
              <w:rPr>
                <w:szCs w:val="24"/>
              </w:rPr>
              <w:t>1,482</w:t>
            </w:r>
          </w:p>
        </w:tc>
        <w:tc>
          <w:tcPr>
            <w:tcW w:w="226" w:type="dxa"/>
            <w:vAlign w:val="bottom"/>
          </w:tcPr>
          <w:p w14:paraId="5D9D3332"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72C1E49F" w14:textId="77777777" w:rsidR="00596106" w:rsidRPr="00940FE9" w:rsidRDefault="00596106" w:rsidP="00940FE9">
            <w:pPr>
              <w:tabs>
                <w:tab w:val="decimal" w:pos="1020"/>
              </w:tabs>
              <w:spacing w:line="240" w:lineRule="exact"/>
              <w:ind w:left="57"/>
              <w:rPr>
                <w:szCs w:val="24"/>
              </w:rPr>
            </w:pPr>
            <w:r>
              <w:rPr>
                <w:szCs w:val="24"/>
              </w:rPr>
              <w:t>4,781</w:t>
            </w:r>
          </w:p>
        </w:tc>
      </w:tr>
      <w:tr w:rsidR="00596106" w:rsidRPr="00940FE9" w14:paraId="2E7064BF" w14:textId="77777777" w:rsidTr="006D4410">
        <w:trPr>
          <w:trHeight w:val="20"/>
        </w:trPr>
        <w:tc>
          <w:tcPr>
            <w:tcW w:w="6229" w:type="dxa"/>
            <w:vAlign w:val="bottom"/>
          </w:tcPr>
          <w:p w14:paraId="47106789"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 xml:space="preserve">Deferred tax liabilities </w:t>
            </w:r>
          </w:p>
        </w:tc>
        <w:tc>
          <w:tcPr>
            <w:tcW w:w="113" w:type="dxa"/>
            <w:vAlign w:val="bottom"/>
          </w:tcPr>
          <w:p w14:paraId="5B60BDB2" w14:textId="77777777" w:rsidR="00596106" w:rsidRPr="00940FE9" w:rsidRDefault="00596106" w:rsidP="00940FE9">
            <w:pPr>
              <w:tabs>
                <w:tab w:val="decimal" w:pos="1077"/>
              </w:tabs>
              <w:spacing w:line="240" w:lineRule="exact"/>
              <w:ind w:left="57"/>
              <w:rPr>
                <w:szCs w:val="24"/>
              </w:rPr>
            </w:pPr>
          </w:p>
        </w:tc>
        <w:tc>
          <w:tcPr>
            <w:tcW w:w="738" w:type="dxa"/>
            <w:vAlign w:val="bottom"/>
          </w:tcPr>
          <w:p w14:paraId="295A4815" w14:textId="77777777" w:rsidR="00596106" w:rsidRPr="00940FE9" w:rsidRDefault="00596106" w:rsidP="00940FE9">
            <w:pPr>
              <w:spacing w:line="240" w:lineRule="exact"/>
              <w:ind w:left="57"/>
              <w:jc w:val="center"/>
              <w:rPr>
                <w:szCs w:val="24"/>
              </w:rPr>
            </w:pPr>
            <w:r w:rsidRPr="00940FE9">
              <w:rPr>
                <w:szCs w:val="24"/>
              </w:rPr>
              <w:t>1</w:t>
            </w:r>
            <w:r w:rsidR="00F00C90">
              <w:rPr>
                <w:szCs w:val="24"/>
              </w:rPr>
              <w:t>2</w:t>
            </w:r>
            <w:r w:rsidRPr="00940FE9">
              <w:rPr>
                <w:szCs w:val="24"/>
              </w:rPr>
              <w:t>d</w:t>
            </w:r>
          </w:p>
        </w:tc>
        <w:tc>
          <w:tcPr>
            <w:tcW w:w="170" w:type="dxa"/>
          </w:tcPr>
          <w:p w14:paraId="078C0F1F"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232CC24C" w14:textId="77777777" w:rsidR="00596106" w:rsidRPr="00E05512" w:rsidRDefault="003266CD">
            <w:pPr>
              <w:tabs>
                <w:tab w:val="decimal" w:pos="1020"/>
              </w:tabs>
              <w:spacing w:line="240" w:lineRule="exact"/>
              <w:ind w:left="57"/>
              <w:rPr>
                <w:szCs w:val="24"/>
              </w:rPr>
            </w:pPr>
            <w:r>
              <w:rPr>
                <w:szCs w:val="24"/>
              </w:rPr>
              <w:t>27,721</w:t>
            </w:r>
          </w:p>
        </w:tc>
        <w:tc>
          <w:tcPr>
            <w:tcW w:w="226" w:type="dxa"/>
            <w:vAlign w:val="bottom"/>
          </w:tcPr>
          <w:p w14:paraId="0726B3A1"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72C5EF0B" w14:textId="77777777" w:rsidR="00596106" w:rsidRPr="00940FE9" w:rsidRDefault="00596106" w:rsidP="00940FE9">
            <w:pPr>
              <w:tabs>
                <w:tab w:val="decimal" w:pos="1020"/>
              </w:tabs>
              <w:spacing w:line="240" w:lineRule="exact"/>
              <w:ind w:left="57"/>
              <w:rPr>
                <w:szCs w:val="24"/>
              </w:rPr>
            </w:pPr>
            <w:r w:rsidRPr="001453C9">
              <w:rPr>
                <w:szCs w:val="24"/>
              </w:rPr>
              <w:t>79,</w:t>
            </w:r>
            <w:r>
              <w:rPr>
                <w:szCs w:val="24"/>
              </w:rPr>
              <w:t>658</w:t>
            </w:r>
          </w:p>
        </w:tc>
      </w:tr>
      <w:tr w:rsidR="00596106" w:rsidRPr="00940FE9" w14:paraId="73D35089" w14:textId="77777777" w:rsidTr="006D4410">
        <w:trPr>
          <w:trHeight w:val="20"/>
        </w:trPr>
        <w:tc>
          <w:tcPr>
            <w:tcW w:w="6229" w:type="dxa"/>
            <w:vAlign w:val="bottom"/>
          </w:tcPr>
          <w:p w14:paraId="28D5AEA8" w14:textId="77777777" w:rsidR="00596106" w:rsidRPr="00940FE9" w:rsidRDefault="00596106" w:rsidP="00940FE9">
            <w:pPr>
              <w:pStyle w:val="Header"/>
              <w:tabs>
                <w:tab w:val="clear" w:pos="8504"/>
                <w:tab w:val="left" w:pos="227"/>
                <w:tab w:val="left" w:pos="397"/>
                <w:tab w:val="left" w:pos="567"/>
              </w:tabs>
              <w:spacing w:line="240" w:lineRule="exact"/>
              <w:ind w:left="22"/>
              <w:jc w:val="left"/>
              <w:rPr>
                <w:szCs w:val="24"/>
              </w:rPr>
            </w:pPr>
          </w:p>
        </w:tc>
        <w:tc>
          <w:tcPr>
            <w:tcW w:w="113" w:type="dxa"/>
            <w:vAlign w:val="bottom"/>
          </w:tcPr>
          <w:p w14:paraId="289A3082" w14:textId="77777777" w:rsidR="00596106" w:rsidRPr="00940FE9" w:rsidRDefault="00596106" w:rsidP="00940FE9">
            <w:pPr>
              <w:tabs>
                <w:tab w:val="decimal" w:pos="1077"/>
              </w:tabs>
              <w:spacing w:line="240" w:lineRule="exact"/>
              <w:rPr>
                <w:szCs w:val="24"/>
              </w:rPr>
            </w:pPr>
          </w:p>
        </w:tc>
        <w:tc>
          <w:tcPr>
            <w:tcW w:w="738" w:type="dxa"/>
            <w:vAlign w:val="bottom"/>
          </w:tcPr>
          <w:p w14:paraId="3E43BE06" w14:textId="77777777" w:rsidR="00596106" w:rsidRPr="00940FE9" w:rsidRDefault="00596106" w:rsidP="00940FE9">
            <w:pPr>
              <w:spacing w:line="240" w:lineRule="exact"/>
              <w:ind w:left="57"/>
              <w:jc w:val="center"/>
              <w:rPr>
                <w:szCs w:val="24"/>
              </w:rPr>
            </w:pPr>
          </w:p>
        </w:tc>
        <w:tc>
          <w:tcPr>
            <w:tcW w:w="170" w:type="dxa"/>
          </w:tcPr>
          <w:p w14:paraId="47DDBB01" w14:textId="77777777" w:rsidR="00596106" w:rsidRPr="00940FE9" w:rsidRDefault="00596106" w:rsidP="00940FE9">
            <w:pPr>
              <w:tabs>
                <w:tab w:val="decimal" w:pos="1158"/>
              </w:tabs>
              <w:spacing w:line="240" w:lineRule="exact"/>
              <w:rPr>
                <w:szCs w:val="24"/>
              </w:rPr>
            </w:pPr>
          </w:p>
        </w:tc>
        <w:tc>
          <w:tcPr>
            <w:tcW w:w="1106" w:type="dxa"/>
            <w:tcBorders>
              <w:top w:val="single" w:sz="6" w:space="0" w:color="auto"/>
            </w:tcBorders>
            <w:vAlign w:val="bottom"/>
          </w:tcPr>
          <w:p w14:paraId="205BF280" w14:textId="77777777" w:rsidR="00596106" w:rsidRPr="00940FE9" w:rsidRDefault="00596106" w:rsidP="001453C9">
            <w:pPr>
              <w:tabs>
                <w:tab w:val="decimal" w:pos="1020"/>
              </w:tabs>
              <w:spacing w:line="240" w:lineRule="exact"/>
              <w:ind w:left="57"/>
              <w:rPr>
                <w:szCs w:val="24"/>
              </w:rPr>
            </w:pPr>
          </w:p>
        </w:tc>
        <w:tc>
          <w:tcPr>
            <w:tcW w:w="226" w:type="dxa"/>
            <w:vAlign w:val="bottom"/>
          </w:tcPr>
          <w:p w14:paraId="0272E9E0" w14:textId="77777777" w:rsidR="00596106" w:rsidRPr="00940FE9" w:rsidRDefault="00596106" w:rsidP="00940FE9">
            <w:pPr>
              <w:tabs>
                <w:tab w:val="decimal" w:pos="1020"/>
              </w:tabs>
              <w:spacing w:line="240" w:lineRule="exact"/>
              <w:rPr>
                <w:szCs w:val="24"/>
              </w:rPr>
            </w:pPr>
          </w:p>
        </w:tc>
        <w:tc>
          <w:tcPr>
            <w:tcW w:w="1162" w:type="dxa"/>
            <w:tcBorders>
              <w:top w:val="single" w:sz="6" w:space="0" w:color="auto"/>
            </w:tcBorders>
            <w:vAlign w:val="bottom"/>
          </w:tcPr>
          <w:p w14:paraId="0D82F3E5" w14:textId="77777777" w:rsidR="00596106" w:rsidRPr="00940FE9" w:rsidRDefault="00596106" w:rsidP="00940FE9">
            <w:pPr>
              <w:tabs>
                <w:tab w:val="decimal" w:pos="1020"/>
              </w:tabs>
              <w:spacing w:line="240" w:lineRule="exact"/>
              <w:rPr>
                <w:szCs w:val="24"/>
              </w:rPr>
            </w:pPr>
          </w:p>
        </w:tc>
      </w:tr>
      <w:tr w:rsidR="00596106" w:rsidRPr="00940FE9" w14:paraId="3AC7BB66" w14:textId="77777777" w:rsidTr="006D4410">
        <w:trPr>
          <w:trHeight w:val="20"/>
        </w:trPr>
        <w:tc>
          <w:tcPr>
            <w:tcW w:w="6229" w:type="dxa"/>
            <w:vAlign w:val="bottom"/>
          </w:tcPr>
          <w:p w14:paraId="0CC59F65"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Total non-current liabilities</w:t>
            </w:r>
          </w:p>
        </w:tc>
        <w:tc>
          <w:tcPr>
            <w:tcW w:w="113" w:type="dxa"/>
            <w:vAlign w:val="bottom"/>
          </w:tcPr>
          <w:p w14:paraId="1480907A" w14:textId="77777777" w:rsidR="00596106" w:rsidRPr="00940FE9" w:rsidRDefault="00596106" w:rsidP="00940FE9">
            <w:pPr>
              <w:tabs>
                <w:tab w:val="decimal" w:pos="1077"/>
              </w:tabs>
              <w:spacing w:line="240" w:lineRule="exact"/>
              <w:ind w:left="57"/>
              <w:rPr>
                <w:szCs w:val="24"/>
              </w:rPr>
            </w:pPr>
          </w:p>
        </w:tc>
        <w:tc>
          <w:tcPr>
            <w:tcW w:w="738" w:type="dxa"/>
            <w:vAlign w:val="bottom"/>
          </w:tcPr>
          <w:p w14:paraId="2333674C" w14:textId="77777777" w:rsidR="00596106" w:rsidRPr="00940FE9" w:rsidRDefault="00596106" w:rsidP="00940FE9">
            <w:pPr>
              <w:spacing w:line="240" w:lineRule="exact"/>
              <w:ind w:left="57"/>
              <w:jc w:val="center"/>
              <w:rPr>
                <w:szCs w:val="24"/>
              </w:rPr>
            </w:pPr>
          </w:p>
        </w:tc>
        <w:tc>
          <w:tcPr>
            <w:tcW w:w="170" w:type="dxa"/>
          </w:tcPr>
          <w:p w14:paraId="060E9353"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783679EA" w14:textId="77777777" w:rsidR="00596106" w:rsidRPr="00940FE9" w:rsidRDefault="003266CD">
            <w:pPr>
              <w:tabs>
                <w:tab w:val="decimal" w:pos="1020"/>
              </w:tabs>
              <w:spacing w:line="240" w:lineRule="exact"/>
              <w:ind w:left="57"/>
              <w:rPr>
                <w:szCs w:val="24"/>
              </w:rPr>
            </w:pPr>
            <w:r>
              <w:rPr>
                <w:szCs w:val="24"/>
              </w:rPr>
              <w:t>381,246</w:t>
            </w:r>
          </w:p>
        </w:tc>
        <w:tc>
          <w:tcPr>
            <w:tcW w:w="226" w:type="dxa"/>
            <w:vAlign w:val="bottom"/>
          </w:tcPr>
          <w:p w14:paraId="5CF01100"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00C904BF" w14:textId="77777777" w:rsidR="00596106" w:rsidRPr="00940FE9" w:rsidRDefault="00596106" w:rsidP="00940FE9">
            <w:pPr>
              <w:tabs>
                <w:tab w:val="decimal" w:pos="1020"/>
              </w:tabs>
              <w:spacing w:line="240" w:lineRule="exact"/>
              <w:ind w:left="57"/>
              <w:rPr>
                <w:szCs w:val="24"/>
              </w:rPr>
            </w:pPr>
            <w:r>
              <w:rPr>
                <w:szCs w:val="24"/>
              </w:rPr>
              <w:t>1,071,617</w:t>
            </w:r>
          </w:p>
        </w:tc>
      </w:tr>
      <w:tr w:rsidR="00596106" w:rsidRPr="00940FE9" w14:paraId="37BF81A1" w14:textId="77777777" w:rsidTr="006D4410">
        <w:trPr>
          <w:trHeight w:val="20"/>
        </w:trPr>
        <w:tc>
          <w:tcPr>
            <w:tcW w:w="6229" w:type="dxa"/>
            <w:vAlign w:val="bottom"/>
          </w:tcPr>
          <w:p w14:paraId="1B6D11BF"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424E9B96" w14:textId="77777777" w:rsidR="00596106" w:rsidRPr="00940FE9" w:rsidRDefault="00596106" w:rsidP="00940FE9">
            <w:pPr>
              <w:tabs>
                <w:tab w:val="decimal" w:pos="1077"/>
              </w:tabs>
              <w:spacing w:line="240" w:lineRule="exact"/>
              <w:ind w:left="57"/>
              <w:rPr>
                <w:szCs w:val="24"/>
              </w:rPr>
            </w:pPr>
          </w:p>
        </w:tc>
        <w:tc>
          <w:tcPr>
            <w:tcW w:w="738" w:type="dxa"/>
            <w:vAlign w:val="bottom"/>
          </w:tcPr>
          <w:p w14:paraId="5CB3A31B" w14:textId="77777777" w:rsidR="00596106" w:rsidRPr="00940FE9" w:rsidRDefault="00596106" w:rsidP="00940FE9">
            <w:pPr>
              <w:spacing w:line="240" w:lineRule="exact"/>
              <w:ind w:left="57"/>
              <w:jc w:val="center"/>
              <w:rPr>
                <w:szCs w:val="24"/>
              </w:rPr>
            </w:pPr>
          </w:p>
        </w:tc>
        <w:tc>
          <w:tcPr>
            <w:tcW w:w="170" w:type="dxa"/>
          </w:tcPr>
          <w:p w14:paraId="728525F0" w14:textId="77777777" w:rsidR="00596106" w:rsidRPr="00940FE9" w:rsidRDefault="00596106" w:rsidP="00940FE9">
            <w:pPr>
              <w:tabs>
                <w:tab w:val="decimal" w:pos="1158"/>
              </w:tabs>
              <w:spacing w:line="240" w:lineRule="exact"/>
              <w:ind w:left="57"/>
              <w:rPr>
                <w:szCs w:val="24"/>
              </w:rPr>
            </w:pPr>
          </w:p>
        </w:tc>
        <w:tc>
          <w:tcPr>
            <w:tcW w:w="1106" w:type="dxa"/>
            <w:tcBorders>
              <w:top w:val="single" w:sz="6" w:space="0" w:color="auto"/>
            </w:tcBorders>
            <w:vAlign w:val="bottom"/>
          </w:tcPr>
          <w:p w14:paraId="790D4DF0" w14:textId="77777777" w:rsidR="00596106" w:rsidRPr="00940FE9" w:rsidRDefault="00596106" w:rsidP="00940FE9">
            <w:pPr>
              <w:tabs>
                <w:tab w:val="decimal" w:pos="1020"/>
              </w:tabs>
              <w:spacing w:line="240" w:lineRule="exact"/>
              <w:ind w:left="57"/>
              <w:rPr>
                <w:szCs w:val="24"/>
              </w:rPr>
            </w:pPr>
          </w:p>
        </w:tc>
        <w:tc>
          <w:tcPr>
            <w:tcW w:w="226" w:type="dxa"/>
            <w:vAlign w:val="bottom"/>
          </w:tcPr>
          <w:p w14:paraId="0E73E3CE" w14:textId="77777777" w:rsidR="00596106" w:rsidRPr="00940FE9" w:rsidRDefault="00596106" w:rsidP="00940FE9">
            <w:pPr>
              <w:tabs>
                <w:tab w:val="decimal" w:pos="1020"/>
              </w:tabs>
              <w:spacing w:line="240" w:lineRule="exact"/>
              <w:ind w:left="57"/>
              <w:rPr>
                <w:szCs w:val="24"/>
              </w:rPr>
            </w:pPr>
          </w:p>
        </w:tc>
        <w:tc>
          <w:tcPr>
            <w:tcW w:w="1162" w:type="dxa"/>
            <w:tcBorders>
              <w:top w:val="single" w:sz="6" w:space="0" w:color="auto"/>
            </w:tcBorders>
            <w:vAlign w:val="bottom"/>
          </w:tcPr>
          <w:p w14:paraId="0EF713CE" w14:textId="77777777" w:rsidR="00596106" w:rsidRPr="00940FE9" w:rsidRDefault="00596106" w:rsidP="00940FE9">
            <w:pPr>
              <w:tabs>
                <w:tab w:val="decimal" w:pos="1020"/>
              </w:tabs>
              <w:spacing w:line="240" w:lineRule="exact"/>
              <w:ind w:left="57"/>
              <w:rPr>
                <w:szCs w:val="24"/>
              </w:rPr>
            </w:pPr>
          </w:p>
        </w:tc>
      </w:tr>
      <w:tr w:rsidR="00596106" w:rsidRPr="00940FE9" w14:paraId="78E9334B" w14:textId="77777777" w:rsidTr="006D4410">
        <w:trPr>
          <w:trHeight w:val="20"/>
        </w:trPr>
        <w:tc>
          <w:tcPr>
            <w:tcW w:w="6229" w:type="dxa"/>
            <w:vAlign w:val="bottom"/>
          </w:tcPr>
          <w:p w14:paraId="48DCD561"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u w:val="single"/>
              </w:rPr>
            </w:pPr>
            <w:r w:rsidRPr="00940FE9">
              <w:rPr>
                <w:szCs w:val="24"/>
                <w:u w:val="single"/>
              </w:rPr>
              <w:t>Current liabilities:</w:t>
            </w:r>
          </w:p>
        </w:tc>
        <w:tc>
          <w:tcPr>
            <w:tcW w:w="113" w:type="dxa"/>
            <w:vAlign w:val="bottom"/>
          </w:tcPr>
          <w:p w14:paraId="5AF2C68C" w14:textId="77777777" w:rsidR="00596106" w:rsidRPr="00940FE9" w:rsidRDefault="00596106" w:rsidP="00940FE9">
            <w:pPr>
              <w:tabs>
                <w:tab w:val="decimal" w:pos="1077"/>
              </w:tabs>
              <w:spacing w:line="240" w:lineRule="exact"/>
              <w:ind w:left="57"/>
              <w:rPr>
                <w:szCs w:val="24"/>
              </w:rPr>
            </w:pPr>
          </w:p>
        </w:tc>
        <w:tc>
          <w:tcPr>
            <w:tcW w:w="738" w:type="dxa"/>
            <w:vAlign w:val="bottom"/>
          </w:tcPr>
          <w:p w14:paraId="2EB7E0AC" w14:textId="77777777" w:rsidR="00596106" w:rsidRPr="00940FE9" w:rsidRDefault="00596106" w:rsidP="00940FE9">
            <w:pPr>
              <w:spacing w:line="240" w:lineRule="exact"/>
              <w:ind w:left="57"/>
              <w:jc w:val="center"/>
              <w:rPr>
                <w:szCs w:val="24"/>
              </w:rPr>
            </w:pPr>
          </w:p>
        </w:tc>
        <w:tc>
          <w:tcPr>
            <w:tcW w:w="170" w:type="dxa"/>
          </w:tcPr>
          <w:p w14:paraId="5F32EAF8"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3F6D06AF" w14:textId="77777777" w:rsidR="00596106" w:rsidRPr="00940FE9" w:rsidRDefault="00596106" w:rsidP="00940FE9">
            <w:pPr>
              <w:tabs>
                <w:tab w:val="decimal" w:pos="1020"/>
              </w:tabs>
              <w:spacing w:line="240" w:lineRule="exact"/>
              <w:ind w:left="57"/>
              <w:rPr>
                <w:szCs w:val="24"/>
              </w:rPr>
            </w:pPr>
          </w:p>
        </w:tc>
        <w:tc>
          <w:tcPr>
            <w:tcW w:w="226" w:type="dxa"/>
            <w:vAlign w:val="bottom"/>
          </w:tcPr>
          <w:p w14:paraId="54A63234"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06E0CB70" w14:textId="77777777" w:rsidR="00596106" w:rsidRPr="00940FE9" w:rsidRDefault="00596106" w:rsidP="00940FE9">
            <w:pPr>
              <w:tabs>
                <w:tab w:val="decimal" w:pos="1020"/>
              </w:tabs>
              <w:spacing w:line="240" w:lineRule="exact"/>
              <w:ind w:left="57"/>
              <w:rPr>
                <w:szCs w:val="24"/>
              </w:rPr>
            </w:pPr>
          </w:p>
        </w:tc>
      </w:tr>
      <w:tr w:rsidR="00596106" w:rsidRPr="00940FE9" w14:paraId="6738E938" w14:textId="77777777" w:rsidTr="006D4410">
        <w:trPr>
          <w:trHeight w:val="20"/>
        </w:trPr>
        <w:tc>
          <w:tcPr>
            <w:tcW w:w="6229" w:type="dxa"/>
            <w:vAlign w:val="bottom"/>
          </w:tcPr>
          <w:p w14:paraId="2561B983"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Tax provision</w:t>
            </w:r>
          </w:p>
        </w:tc>
        <w:tc>
          <w:tcPr>
            <w:tcW w:w="113" w:type="dxa"/>
            <w:vAlign w:val="bottom"/>
          </w:tcPr>
          <w:p w14:paraId="31169468" w14:textId="77777777" w:rsidR="00596106" w:rsidRPr="00940FE9" w:rsidRDefault="00596106" w:rsidP="00940FE9">
            <w:pPr>
              <w:tabs>
                <w:tab w:val="decimal" w:pos="1077"/>
              </w:tabs>
              <w:spacing w:line="240" w:lineRule="exact"/>
              <w:ind w:left="57"/>
              <w:rPr>
                <w:szCs w:val="24"/>
              </w:rPr>
            </w:pPr>
          </w:p>
        </w:tc>
        <w:tc>
          <w:tcPr>
            <w:tcW w:w="738" w:type="dxa"/>
            <w:vAlign w:val="bottom"/>
          </w:tcPr>
          <w:p w14:paraId="4A482E00" w14:textId="77777777" w:rsidR="00596106" w:rsidRPr="00940FE9" w:rsidRDefault="00596106" w:rsidP="00940FE9">
            <w:pPr>
              <w:spacing w:line="240" w:lineRule="exact"/>
              <w:ind w:left="57"/>
              <w:jc w:val="center"/>
              <w:rPr>
                <w:szCs w:val="24"/>
              </w:rPr>
            </w:pPr>
          </w:p>
        </w:tc>
        <w:tc>
          <w:tcPr>
            <w:tcW w:w="170" w:type="dxa"/>
          </w:tcPr>
          <w:p w14:paraId="4E199622"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46A171EA" w14:textId="6EFD37AC" w:rsidR="00596106" w:rsidRPr="00940FE9" w:rsidRDefault="005815E9" w:rsidP="00940FE9">
            <w:pPr>
              <w:tabs>
                <w:tab w:val="decimal" w:pos="1020"/>
              </w:tabs>
              <w:spacing w:line="240" w:lineRule="exact"/>
              <w:ind w:left="57"/>
              <w:rPr>
                <w:szCs w:val="24"/>
              </w:rPr>
            </w:pPr>
            <w:r>
              <w:rPr>
                <w:szCs w:val="24"/>
              </w:rPr>
              <w:t>1,2</w:t>
            </w:r>
            <w:r w:rsidR="00E809B5">
              <w:rPr>
                <w:szCs w:val="24"/>
              </w:rPr>
              <w:t>6</w:t>
            </w:r>
            <w:r w:rsidR="00123E28">
              <w:rPr>
                <w:szCs w:val="24"/>
              </w:rPr>
              <w:t>6</w:t>
            </w:r>
          </w:p>
        </w:tc>
        <w:tc>
          <w:tcPr>
            <w:tcW w:w="226" w:type="dxa"/>
            <w:vAlign w:val="bottom"/>
          </w:tcPr>
          <w:p w14:paraId="3A9BF680"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0C4C53D6" w14:textId="77777777" w:rsidR="00596106" w:rsidRPr="00940FE9" w:rsidRDefault="00596106" w:rsidP="00940FE9">
            <w:pPr>
              <w:tabs>
                <w:tab w:val="decimal" w:pos="1020"/>
              </w:tabs>
              <w:spacing w:line="240" w:lineRule="exact"/>
              <w:ind w:left="57"/>
              <w:rPr>
                <w:szCs w:val="24"/>
              </w:rPr>
            </w:pPr>
            <w:r>
              <w:rPr>
                <w:szCs w:val="24"/>
              </w:rPr>
              <w:t>301</w:t>
            </w:r>
          </w:p>
        </w:tc>
      </w:tr>
      <w:tr w:rsidR="00596106" w:rsidRPr="00940FE9" w14:paraId="6D9ED9FA" w14:textId="77777777" w:rsidTr="006D4410">
        <w:trPr>
          <w:trHeight w:val="20"/>
        </w:trPr>
        <w:tc>
          <w:tcPr>
            <w:tcW w:w="6229" w:type="dxa"/>
            <w:vAlign w:val="bottom"/>
          </w:tcPr>
          <w:p w14:paraId="0D57F731"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Trade and other payables</w:t>
            </w:r>
          </w:p>
        </w:tc>
        <w:tc>
          <w:tcPr>
            <w:tcW w:w="113" w:type="dxa"/>
            <w:vAlign w:val="bottom"/>
          </w:tcPr>
          <w:p w14:paraId="02B2D138" w14:textId="77777777" w:rsidR="00596106" w:rsidRPr="00940FE9" w:rsidRDefault="00596106" w:rsidP="00940FE9">
            <w:pPr>
              <w:tabs>
                <w:tab w:val="decimal" w:pos="1077"/>
              </w:tabs>
              <w:spacing w:line="240" w:lineRule="exact"/>
              <w:ind w:left="57"/>
              <w:rPr>
                <w:szCs w:val="24"/>
              </w:rPr>
            </w:pPr>
          </w:p>
        </w:tc>
        <w:tc>
          <w:tcPr>
            <w:tcW w:w="738" w:type="dxa"/>
            <w:vAlign w:val="bottom"/>
          </w:tcPr>
          <w:p w14:paraId="21111096" w14:textId="77777777" w:rsidR="00596106" w:rsidRPr="00940FE9" w:rsidRDefault="00F00C90" w:rsidP="00940FE9">
            <w:pPr>
              <w:spacing w:line="240" w:lineRule="exact"/>
              <w:ind w:left="57"/>
              <w:jc w:val="center"/>
              <w:rPr>
                <w:szCs w:val="24"/>
              </w:rPr>
            </w:pPr>
            <w:r>
              <w:rPr>
                <w:szCs w:val="24"/>
              </w:rPr>
              <w:t>21</w:t>
            </w:r>
          </w:p>
        </w:tc>
        <w:tc>
          <w:tcPr>
            <w:tcW w:w="170" w:type="dxa"/>
          </w:tcPr>
          <w:p w14:paraId="26B609A9"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309D6798" w14:textId="77777777" w:rsidR="00596106" w:rsidRPr="001453C9" w:rsidRDefault="005815E9">
            <w:pPr>
              <w:tabs>
                <w:tab w:val="decimal" w:pos="1020"/>
              </w:tabs>
              <w:spacing w:line="240" w:lineRule="exact"/>
              <w:ind w:left="57"/>
              <w:rPr>
                <w:szCs w:val="24"/>
              </w:rPr>
            </w:pPr>
            <w:r>
              <w:rPr>
                <w:szCs w:val="24"/>
              </w:rPr>
              <w:t>14,168</w:t>
            </w:r>
          </w:p>
        </w:tc>
        <w:tc>
          <w:tcPr>
            <w:tcW w:w="226" w:type="dxa"/>
            <w:vAlign w:val="bottom"/>
          </w:tcPr>
          <w:p w14:paraId="219C0BD6"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7A7ECD81" w14:textId="77777777" w:rsidR="00596106" w:rsidRPr="00940FE9" w:rsidRDefault="00596106" w:rsidP="00940FE9">
            <w:pPr>
              <w:tabs>
                <w:tab w:val="decimal" w:pos="1020"/>
              </w:tabs>
              <w:spacing w:line="240" w:lineRule="exact"/>
              <w:ind w:left="57"/>
              <w:rPr>
                <w:rFonts w:ascii="TimesNewRomanPS" w:hAnsi="TimesNewRomanPS"/>
                <w:szCs w:val="24"/>
                <w:lang w:val="en-GB" w:bidi="ar-SA"/>
              </w:rPr>
            </w:pPr>
            <w:r>
              <w:rPr>
                <w:szCs w:val="24"/>
              </w:rPr>
              <w:t>35,597</w:t>
            </w:r>
          </w:p>
        </w:tc>
      </w:tr>
      <w:tr w:rsidR="00596106" w:rsidRPr="00940FE9" w14:paraId="23C13925" w14:textId="77777777" w:rsidTr="006D4410">
        <w:trPr>
          <w:trHeight w:val="20"/>
        </w:trPr>
        <w:tc>
          <w:tcPr>
            <w:tcW w:w="6229" w:type="dxa"/>
            <w:vAlign w:val="bottom"/>
          </w:tcPr>
          <w:p w14:paraId="021D3F70"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Interest-bearing loans and other borrowings</w:t>
            </w:r>
          </w:p>
        </w:tc>
        <w:tc>
          <w:tcPr>
            <w:tcW w:w="113" w:type="dxa"/>
            <w:vAlign w:val="bottom"/>
          </w:tcPr>
          <w:p w14:paraId="371769A7" w14:textId="77777777" w:rsidR="00596106" w:rsidRPr="00940FE9" w:rsidRDefault="00596106" w:rsidP="00940FE9">
            <w:pPr>
              <w:tabs>
                <w:tab w:val="decimal" w:pos="1077"/>
              </w:tabs>
              <w:spacing w:line="240" w:lineRule="exact"/>
              <w:ind w:left="57"/>
              <w:rPr>
                <w:szCs w:val="24"/>
              </w:rPr>
            </w:pPr>
          </w:p>
        </w:tc>
        <w:tc>
          <w:tcPr>
            <w:tcW w:w="738" w:type="dxa"/>
            <w:vAlign w:val="bottom"/>
          </w:tcPr>
          <w:p w14:paraId="183D0DD4" w14:textId="77777777" w:rsidR="00596106" w:rsidRPr="00940FE9" w:rsidRDefault="00596106" w:rsidP="00940FE9">
            <w:pPr>
              <w:spacing w:line="240" w:lineRule="exact"/>
              <w:ind w:left="57"/>
              <w:jc w:val="center"/>
              <w:rPr>
                <w:szCs w:val="24"/>
              </w:rPr>
            </w:pPr>
            <w:r w:rsidRPr="00940FE9">
              <w:rPr>
                <w:szCs w:val="24"/>
              </w:rPr>
              <w:t>1</w:t>
            </w:r>
            <w:r w:rsidR="00F00C90">
              <w:rPr>
                <w:szCs w:val="24"/>
              </w:rPr>
              <w:t>8</w:t>
            </w:r>
          </w:p>
        </w:tc>
        <w:tc>
          <w:tcPr>
            <w:tcW w:w="170" w:type="dxa"/>
          </w:tcPr>
          <w:p w14:paraId="7948468B"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64C73C1A" w14:textId="77777777" w:rsidR="00596106" w:rsidRPr="00E05512" w:rsidRDefault="005815E9">
            <w:pPr>
              <w:tabs>
                <w:tab w:val="decimal" w:pos="1020"/>
              </w:tabs>
              <w:spacing w:line="240" w:lineRule="exact"/>
              <w:ind w:left="57"/>
              <w:rPr>
                <w:szCs w:val="24"/>
              </w:rPr>
            </w:pPr>
            <w:r>
              <w:rPr>
                <w:szCs w:val="24"/>
              </w:rPr>
              <w:t>200,457</w:t>
            </w:r>
          </w:p>
        </w:tc>
        <w:tc>
          <w:tcPr>
            <w:tcW w:w="226" w:type="dxa"/>
            <w:vAlign w:val="bottom"/>
          </w:tcPr>
          <w:p w14:paraId="4A59AA28" w14:textId="77777777" w:rsidR="00596106" w:rsidRPr="00940FE9" w:rsidRDefault="00596106" w:rsidP="00940FE9">
            <w:pPr>
              <w:tabs>
                <w:tab w:val="decimal" w:pos="1020"/>
              </w:tabs>
              <w:spacing w:line="240" w:lineRule="exact"/>
              <w:ind w:left="57"/>
              <w:rPr>
                <w:szCs w:val="24"/>
              </w:rPr>
            </w:pPr>
          </w:p>
        </w:tc>
        <w:tc>
          <w:tcPr>
            <w:tcW w:w="1162" w:type="dxa"/>
            <w:vAlign w:val="bottom"/>
          </w:tcPr>
          <w:p w14:paraId="6CE18BE8" w14:textId="77777777" w:rsidR="00596106" w:rsidRPr="00940FE9" w:rsidRDefault="00596106" w:rsidP="00940FE9">
            <w:pPr>
              <w:tabs>
                <w:tab w:val="decimal" w:pos="1020"/>
              </w:tabs>
              <w:spacing w:line="240" w:lineRule="exact"/>
              <w:ind w:left="57"/>
              <w:rPr>
                <w:szCs w:val="24"/>
              </w:rPr>
            </w:pPr>
            <w:r>
              <w:rPr>
                <w:szCs w:val="24"/>
              </w:rPr>
              <w:t>243,797</w:t>
            </w:r>
          </w:p>
        </w:tc>
      </w:tr>
      <w:tr w:rsidR="00596106" w:rsidRPr="00940FE9" w14:paraId="253F799A" w14:textId="77777777" w:rsidTr="006D4410">
        <w:trPr>
          <w:trHeight w:val="20"/>
        </w:trPr>
        <w:tc>
          <w:tcPr>
            <w:tcW w:w="6229" w:type="dxa"/>
            <w:vAlign w:val="bottom"/>
          </w:tcPr>
          <w:p w14:paraId="46BA0FA4"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Advances from buyers</w:t>
            </w:r>
          </w:p>
        </w:tc>
        <w:tc>
          <w:tcPr>
            <w:tcW w:w="113" w:type="dxa"/>
            <w:vAlign w:val="bottom"/>
          </w:tcPr>
          <w:p w14:paraId="6AF6E031" w14:textId="77777777" w:rsidR="00596106" w:rsidRPr="00940FE9" w:rsidRDefault="00596106" w:rsidP="00940FE9">
            <w:pPr>
              <w:pStyle w:val="Header"/>
              <w:tabs>
                <w:tab w:val="clear" w:pos="8504"/>
                <w:tab w:val="left" w:pos="227"/>
                <w:tab w:val="left" w:pos="397"/>
                <w:tab w:val="left" w:pos="567"/>
              </w:tabs>
              <w:spacing w:line="240" w:lineRule="exact"/>
              <w:ind w:leftChars="10" w:left="22"/>
              <w:rPr>
                <w:szCs w:val="24"/>
              </w:rPr>
            </w:pPr>
          </w:p>
        </w:tc>
        <w:tc>
          <w:tcPr>
            <w:tcW w:w="738" w:type="dxa"/>
            <w:vAlign w:val="bottom"/>
          </w:tcPr>
          <w:p w14:paraId="1C039AEF" w14:textId="77777777" w:rsidR="00596106" w:rsidRPr="00940FE9" w:rsidRDefault="00F00C90" w:rsidP="00940FE9">
            <w:pPr>
              <w:spacing w:line="240" w:lineRule="exact"/>
              <w:ind w:left="57"/>
              <w:jc w:val="center"/>
              <w:rPr>
                <w:szCs w:val="24"/>
              </w:rPr>
            </w:pPr>
            <w:r>
              <w:rPr>
                <w:szCs w:val="24"/>
              </w:rPr>
              <w:t>9</w:t>
            </w:r>
            <w:r w:rsidR="00596106" w:rsidRPr="00940FE9">
              <w:rPr>
                <w:szCs w:val="24"/>
              </w:rPr>
              <w:t>c</w:t>
            </w:r>
          </w:p>
        </w:tc>
        <w:tc>
          <w:tcPr>
            <w:tcW w:w="170" w:type="dxa"/>
          </w:tcPr>
          <w:p w14:paraId="515B824A" w14:textId="77777777" w:rsidR="00596106" w:rsidRPr="00940FE9" w:rsidRDefault="00596106" w:rsidP="00940FE9">
            <w:pPr>
              <w:tabs>
                <w:tab w:val="decimal" w:pos="1158"/>
              </w:tabs>
              <w:spacing w:line="240" w:lineRule="exact"/>
              <w:ind w:left="57"/>
              <w:rPr>
                <w:szCs w:val="24"/>
              </w:rPr>
            </w:pPr>
          </w:p>
        </w:tc>
        <w:tc>
          <w:tcPr>
            <w:tcW w:w="1106" w:type="dxa"/>
            <w:vAlign w:val="bottom"/>
          </w:tcPr>
          <w:p w14:paraId="3EA224F4" w14:textId="77777777" w:rsidR="00596106" w:rsidRPr="00940FE9" w:rsidRDefault="003266CD" w:rsidP="00940FE9">
            <w:pPr>
              <w:tabs>
                <w:tab w:val="decimal" w:pos="1020"/>
              </w:tabs>
              <w:spacing w:line="240" w:lineRule="exact"/>
              <w:ind w:left="57"/>
              <w:rPr>
                <w:szCs w:val="24"/>
              </w:rPr>
            </w:pPr>
            <w:r>
              <w:rPr>
                <w:szCs w:val="24"/>
              </w:rPr>
              <w:t>1,322</w:t>
            </w:r>
          </w:p>
        </w:tc>
        <w:tc>
          <w:tcPr>
            <w:tcW w:w="226" w:type="dxa"/>
            <w:vAlign w:val="bottom"/>
          </w:tcPr>
          <w:p w14:paraId="6D7076D6" w14:textId="77777777" w:rsidR="00596106" w:rsidRPr="00940FE9" w:rsidRDefault="00596106" w:rsidP="00940FE9">
            <w:pPr>
              <w:tabs>
                <w:tab w:val="decimal" w:pos="1020"/>
              </w:tabs>
              <w:spacing w:line="240" w:lineRule="exact"/>
              <w:ind w:left="57"/>
              <w:rPr>
                <w:szCs w:val="24"/>
              </w:rPr>
            </w:pPr>
          </w:p>
        </w:tc>
        <w:tc>
          <w:tcPr>
            <w:tcW w:w="1162" w:type="dxa"/>
            <w:shd w:val="clear" w:color="auto" w:fill="auto"/>
            <w:vAlign w:val="bottom"/>
          </w:tcPr>
          <w:p w14:paraId="0E8BD38D" w14:textId="77777777" w:rsidR="00596106" w:rsidRPr="00940FE9" w:rsidRDefault="00596106" w:rsidP="00940FE9">
            <w:pPr>
              <w:tabs>
                <w:tab w:val="decimal" w:pos="1020"/>
              </w:tabs>
              <w:spacing w:line="240" w:lineRule="exact"/>
              <w:ind w:left="57"/>
              <w:rPr>
                <w:szCs w:val="24"/>
              </w:rPr>
            </w:pPr>
            <w:r>
              <w:rPr>
                <w:szCs w:val="24"/>
              </w:rPr>
              <w:t>35,919</w:t>
            </w:r>
          </w:p>
        </w:tc>
      </w:tr>
      <w:tr w:rsidR="00596106" w:rsidRPr="00940FE9" w14:paraId="4BF54971" w14:textId="77777777" w:rsidTr="006D4410">
        <w:trPr>
          <w:trHeight w:val="20"/>
        </w:trPr>
        <w:tc>
          <w:tcPr>
            <w:tcW w:w="6229" w:type="dxa"/>
            <w:vAlign w:val="bottom"/>
          </w:tcPr>
          <w:p w14:paraId="0F28D753"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rFonts w:ascii="TimesNewRomanPS" w:hAnsi="TimesNewRomanPS"/>
                <w:color w:val="000080"/>
                <w:szCs w:val="24"/>
                <w:lang w:val="en-GB" w:bidi="ar-SA"/>
              </w:rPr>
            </w:pPr>
            <w:r w:rsidRPr="00940FE9">
              <w:rPr>
                <w:szCs w:val="24"/>
              </w:rPr>
              <w:t xml:space="preserve">Derivative financial instruments </w:t>
            </w:r>
            <w:r>
              <w:rPr>
                <w:szCs w:val="24"/>
              </w:rPr>
              <w:t>and other liabilities measured at fair value</w:t>
            </w:r>
          </w:p>
        </w:tc>
        <w:tc>
          <w:tcPr>
            <w:tcW w:w="113" w:type="dxa"/>
            <w:vAlign w:val="bottom"/>
          </w:tcPr>
          <w:p w14:paraId="2CD93E7B" w14:textId="77777777" w:rsidR="00596106" w:rsidRPr="00940FE9" w:rsidRDefault="00596106" w:rsidP="00940FE9">
            <w:pPr>
              <w:pStyle w:val="Header"/>
              <w:tabs>
                <w:tab w:val="clear" w:pos="8504"/>
                <w:tab w:val="left" w:pos="227"/>
                <w:tab w:val="left" w:pos="397"/>
                <w:tab w:val="left" w:pos="567"/>
              </w:tabs>
              <w:spacing w:line="240" w:lineRule="exact"/>
              <w:ind w:leftChars="10" w:left="22"/>
              <w:rPr>
                <w:szCs w:val="24"/>
              </w:rPr>
            </w:pPr>
          </w:p>
        </w:tc>
        <w:tc>
          <w:tcPr>
            <w:tcW w:w="738" w:type="dxa"/>
            <w:vAlign w:val="bottom"/>
          </w:tcPr>
          <w:p w14:paraId="253EB86C" w14:textId="77777777" w:rsidR="00596106" w:rsidRPr="00940FE9" w:rsidRDefault="00596106" w:rsidP="00940FE9">
            <w:pPr>
              <w:spacing w:line="240" w:lineRule="exact"/>
              <w:ind w:left="57"/>
              <w:jc w:val="center"/>
              <w:rPr>
                <w:szCs w:val="24"/>
              </w:rPr>
            </w:pPr>
            <w:r w:rsidRPr="00940FE9">
              <w:rPr>
                <w:szCs w:val="24"/>
              </w:rPr>
              <w:t>1</w:t>
            </w:r>
            <w:r w:rsidR="00F00C90">
              <w:rPr>
                <w:szCs w:val="24"/>
              </w:rPr>
              <w:t>9</w:t>
            </w:r>
          </w:p>
        </w:tc>
        <w:tc>
          <w:tcPr>
            <w:tcW w:w="170" w:type="dxa"/>
          </w:tcPr>
          <w:p w14:paraId="7235C280"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13739C58" w14:textId="77777777" w:rsidR="00596106" w:rsidRPr="00E05512" w:rsidRDefault="00AB7B13">
            <w:pPr>
              <w:tabs>
                <w:tab w:val="decimal" w:pos="1020"/>
              </w:tabs>
              <w:spacing w:line="240" w:lineRule="exact"/>
              <w:ind w:left="57"/>
              <w:rPr>
                <w:szCs w:val="24"/>
              </w:rPr>
            </w:pPr>
            <w:r>
              <w:rPr>
                <w:szCs w:val="24"/>
              </w:rPr>
              <w:t>-</w:t>
            </w:r>
          </w:p>
        </w:tc>
        <w:tc>
          <w:tcPr>
            <w:tcW w:w="226" w:type="dxa"/>
            <w:vAlign w:val="bottom"/>
          </w:tcPr>
          <w:p w14:paraId="5541888D"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4E2065FC" w14:textId="77777777" w:rsidR="00596106" w:rsidRPr="00940FE9" w:rsidRDefault="00596106" w:rsidP="00940FE9">
            <w:pPr>
              <w:tabs>
                <w:tab w:val="decimal" w:pos="1020"/>
              </w:tabs>
              <w:spacing w:line="240" w:lineRule="exact"/>
              <w:ind w:left="57"/>
              <w:rPr>
                <w:szCs w:val="24"/>
              </w:rPr>
            </w:pPr>
            <w:r w:rsidRPr="001453C9">
              <w:rPr>
                <w:szCs w:val="24"/>
              </w:rPr>
              <w:t>393</w:t>
            </w:r>
          </w:p>
        </w:tc>
      </w:tr>
      <w:tr w:rsidR="00596106" w:rsidRPr="00940FE9" w14:paraId="22EC5A08" w14:textId="77777777" w:rsidTr="006D4410">
        <w:trPr>
          <w:trHeight w:val="20"/>
        </w:trPr>
        <w:tc>
          <w:tcPr>
            <w:tcW w:w="6229" w:type="dxa"/>
            <w:vAlign w:val="bottom"/>
          </w:tcPr>
          <w:p w14:paraId="1C0F462D" w14:textId="77777777" w:rsidR="00596106" w:rsidRPr="00940FE9" w:rsidRDefault="00596106" w:rsidP="00940FE9">
            <w:pPr>
              <w:pStyle w:val="Header"/>
              <w:tabs>
                <w:tab w:val="clear" w:pos="8504"/>
                <w:tab w:val="left" w:pos="227"/>
                <w:tab w:val="left" w:pos="397"/>
                <w:tab w:val="left" w:pos="567"/>
              </w:tabs>
              <w:spacing w:line="240" w:lineRule="exact"/>
              <w:ind w:left="22"/>
              <w:jc w:val="left"/>
              <w:rPr>
                <w:szCs w:val="24"/>
              </w:rPr>
            </w:pPr>
          </w:p>
        </w:tc>
        <w:tc>
          <w:tcPr>
            <w:tcW w:w="113" w:type="dxa"/>
            <w:vAlign w:val="bottom"/>
          </w:tcPr>
          <w:p w14:paraId="1103E2D3" w14:textId="77777777" w:rsidR="00596106" w:rsidRPr="00940FE9" w:rsidRDefault="00596106" w:rsidP="00940FE9">
            <w:pPr>
              <w:tabs>
                <w:tab w:val="decimal" w:pos="1077"/>
              </w:tabs>
              <w:spacing w:line="240" w:lineRule="exact"/>
              <w:rPr>
                <w:szCs w:val="24"/>
              </w:rPr>
            </w:pPr>
          </w:p>
        </w:tc>
        <w:tc>
          <w:tcPr>
            <w:tcW w:w="738" w:type="dxa"/>
            <w:vAlign w:val="bottom"/>
          </w:tcPr>
          <w:p w14:paraId="5D216E26" w14:textId="77777777" w:rsidR="00596106" w:rsidRPr="00940FE9" w:rsidRDefault="00596106" w:rsidP="00940FE9">
            <w:pPr>
              <w:spacing w:line="240" w:lineRule="exact"/>
              <w:ind w:left="57"/>
              <w:jc w:val="center"/>
              <w:rPr>
                <w:szCs w:val="24"/>
              </w:rPr>
            </w:pPr>
          </w:p>
        </w:tc>
        <w:tc>
          <w:tcPr>
            <w:tcW w:w="170" w:type="dxa"/>
          </w:tcPr>
          <w:p w14:paraId="668B9C2B" w14:textId="77777777" w:rsidR="00596106" w:rsidRPr="00940FE9" w:rsidRDefault="00596106" w:rsidP="00940FE9">
            <w:pPr>
              <w:tabs>
                <w:tab w:val="decimal" w:pos="1158"/>
              </w:tabs>
              <w:spacing w:line="240" w:lineRule="exact"/>
              <w:rPr>
                <w:szCs w:val="24"/>
              </w:rPr>
            </w:pPr>
          </w:p>
        </w:tc>
        <w:tc>
          <w:tcPr>
            <w:tcW w:w="1106" w:type="dxa"/>
            <w:tcBorders>
              <w:top w:val="single" w:sz="6" w:space="0" w:color="auto"/>
            </w:tcBorders>
            <w:vAlign w:val="bottom"/>
          </w:tcPr>
          <w:p w14:paraId="14F2FAD6" w14:textId="77777777" w:rsidR="00596106" w:rsidRPr="00940FE9" w:rsidRDefault="00596106" w:rsidP="00940FE9">
            <w:pPr>
              <w:tabs>
                <w:tab w:val="decimal" w:pos="1020"/>
              </w:tabs>
              <w:spacing w:line="240" w:lineRule="exact"/>
              <w:rPr>
                <w:szCs w:val="24"/>
              </w:rPr>
            </w:pPr>
          </w:p>
        </w:tc>
        <w:tc>
          <w:tcPr>
            <w:tcW w:w="226" w:type="dxa"/>
            <w:vAlign w:val="bottom"/>
          </w:tcPr>
          <w:p w14:paraId="488D95B8" w14:textId="77777777" w:rsidR="00596106" w:rsidRPr="00940FE9" w:rsidRDefault="00596106" w:rsidP="00940FE9">
            <w:pPr>
              <w:tabs>
                <w:tab w:val="decimal" w:pos="1020"/>
              </w:tabs>
              <w:spacing w:line="240" w:lineRule="exact"/>
              <w:rPr>
                <w:szCs w:val="24"/>
              </w:rPr>
            </w:pPr>
          </w:p>
        </w:tc>
        <w:tc>
          <w:tcPr>
            <w:tcW w:w="1162" w:type="dxa"/>
            <w:tcBorders>
              <w:top w:val="single" w:sz="6" w:space="0" w:color="auto"/>
            </w:tcBorders>
            <w:vAlign w:val="bottom"/>
          </w:tcPr>
          <w:p w14:paraId="7AB59399" w14:textId="77777777" w:rsidR="00596106" w:rsidRPr="00940FE9" w:rsidRDefault="00596106" w:rsidP="00940FE9">
            <w:pPr>
              <w:tabs>
                <w:tab w:val="decimal" w:pos="1020"/>
              </w:tabs>
              <w:spacing w:line="240" w:lineRule="exact"/>
              <w:rPr>
                <w:szCs w:val="24"/>
              </w:rPr>
            </w:pPr>
          </w:p>
        </w:tc>
      </w:tr>
      <w:tr w:rsidR="00596106" w:rsidRPr="00940FE9" w14:paraId="118D319C" w14:textId="77777777" w:rsidTr="006D4410">
        <w:trPr>
          <w:trHeight w:val="20"/>
        </w:trPr>
        <w:tc>
          <w:tcPr>
            <w:tcW w:w="6229" w:type="dxa"/>
            <w:vAlign w:val="bottom"/>
          </w:tcPr>
          <w:p w14:paraId="6046ABB6"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Total current liabilities</w:t>
            </w:r>
          </w:p>
        </w:tc>
        <w:tc>
          <w:tcPr>
            <w:tcW w:w="113" w:type="dxa"/>
            <w:vAlign w:val="bottom"/>
          </w:tcPr>
          <w:p w14:paraId="123657E9" w14:textId="77777777" w:rsidR="00596106" w:rsidRPr="00940FE9" w:rsidRDefault="00596106" w:rsidP="00940FE9">
            <w:pPr>
              <w:tabs>
                <w:tab w:val="decimal" w:pos="1077"/>
              </w:tabs>
              <w:spacing w:line="240" w:lineRule="exact"/>
              <w:ind w:left="57"/>
              <w:rPr>
                <w:szCs w:val="24"/>
              </w:rPr>
            </w:pPr>
          </w:p>
        </w:tc>
        <w:tc>
          <w:tcPr>
            <w:tcW w:w="738" w:type="dxa"/>
            <w:vAlign w:val="bottom"/>
          </w:tcPr>
          <w:p w14:paraId="49D7439C" w14:textId="77777777" w:rsidR="00596106" w:rsidRPr="00940FE9" w:rsidRDefault="00596106" w:rsidP="00940FE9">
            <w:pPr>
              <w:spacing w:line="240" w:lineRule="exact"/>
              <w:ind w:left="57"/>
              <w:jc w:val="center"/>
              <w:rPr>
                <w:szCs w:val="24"/>
              </w:rPr>
            </w:pPr>
          </w:p>
        </w:tc>
        <w:tc>
          <w:tcPr>
            <w:tcW w:w="170" w:type="dxa"/>
          </w:tcPr>
          <w:p w14:paraId="624999D3"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3C9F31E8" w14:textId="034DB6E7" w:rsidR="00596106" w:rsidRPr="00940FE9" w:rsidRDefault="003266CD" w:rsidP="00940FE9">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217,21</w:t>
            </w:r>
            <w:r w:rsidR="00123E28">
              <w:rPr>
                <w:rFonts w:ascii="TimesNewRomanPS" w:hAnsi="TimesNewRomanPS"/>
                <w:szCs w:val="24"/>
                <w:lang w:val="en-GB" w:bidi="ar-SA"/>
              </w:rPr>
              <w:t>3</w:t>
            </w:r>
          </w:p>
        </w:tc>
        <w:tc>
          <w:tcPr>
            <w:tcW w:w="226" w:type="dxa"/>
            <w:vAlign w:val="bottom"/>
          </w:tcPr>
          <w:p w14:paraId="424A6D98"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3C5B31AB" w14:textId="77777777" w:rsidR="00596106" w:rsidRPr="00940FE9" w:rsidRDefault="00596106" w:rsidP="00940FE9">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316,007</w:t>
            </w:r>
          </w:p>
        </w:tc>
      </w:tr>
      <w:tr w:rsidR="00AB7B13" w:rsidRPr="00940FE9" w14:paraId="01DE20C2" w14:textId="77777777" w:rsidTr="006D4410">
        <w:trPr>
          <w:trHeight w:val="20"/>
        </w:trPr>
        <w:tc>
          <w:tcPr>
            <w:tcW w:w="6229" w:type="dxa"/>
            <w:vAlign w:val="bottom"/>
          </w:tcPr>
          <w:p w14:paraId="70B4E1E5" w14:textId="77777777" w:rsidR="00AB7B13" w:rsidRPr="00940FE9" w:rsidRDefault="00AB7B13" w:rsidP="00940FE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664AFF2E" w14:textId="77777777" w:rsidR="00AB7B13" w:rsidRPr="00940FE9" w:rsidRDefault="00AB7B13" w:rsidP="00940FE9">
            <w:pPr>
              <w:tabs>
                <w:tab w:val="decimal" w:pos="1077"/>
              </w:tabs>
              <w:spacing w:line="240" w:lineRule="exact"/>
              <w:ind w:left="57"/>
              <w:rPr>
                <w:szCs w:val="24"/>
              </w:rPr>
            </w:pPr>
          </w:p>
        </w:tc>
        <w:tc>
          <w:tcPr>
            <w:tcW w:w="738" w:type="dxa"/>
            <w:vAlign w:val="bottom"/>
          </w:tcPr>
          <w:p w14:paraId="662C849D" w14:textId="77777777" w:rsidR="00AB7B13" w:rsidRPr="00940FE9" w:rsidRDefault="00AB7B13" w:rsidP="00940FE9">
            <w:pPr>
              <w:spacing w:line="240" w:lineRule="exact"/>
              <w:ind w:left="57"/>
              <w:jc w:val="center"/>
              <w:rPr>
                <w:szCs w:val="24"/>
              </w:rPr>
            </w:pPr>
          </w:p>
        </w:tc>
        <w:tc>
          <w:tcPr>
            <w:tcW w:w="170" w:type="dxa"/>
          </w:tcPr>
          <w:p w14:paraId="54E8735E" w14:textId="77777777" w:rsidR="00AB7B13" w:rsidRPr="00940FE9" w:rsidRDefault="00AB7B13" w:rsidP="00940FE9">
            <w:pPr>
              <w:tabs>
                <w:tab w:val="decimal" w:pos="1158"/>
              </w:tabs>
              <w:spacing w:line="240" w:lineRule="exact"/>
              <w:ind w:left="57"/>
              <w:rPr>
                <w:szCs w:val="24"/>
              </w:rPr>
            </w:pPr>
          </w:p>
        </w:tc>
        <w:tc>
          <w:tcPr>
            <w:tcW w:w="1106" w:type="dxa"/>
            <w:shd w:val="clear" w:color="auto" w:fill="auto"/>
            <w:vAlign w:val="bottom"/>
          </w:tcPr>
          <w:p w14:paraId="749ED269" w14:textId="77777777" w:rsidR="00AB7B13" w:rsidRPr="00940FE9" w:rsidRDefault="00AB7B13" w:rsidP="00976FCF">
            <w:pPr>
              <w:tabs>
                <w:tab w:val="decimal" w:pos="1020"/>
              </w:tabs>
              <w:spacing w:line="240" w:lineRule="exact"/>
              <w:ind w:left="57"/>
              <w:rPr>
                <w:rFonts w:ascii="TimesNewRomanPS" w:hAnsi="TimesNewRomanPS"/>
                <w:szCs w:val="24"/>
                <w:lang w:val="en-GB" w:bidi="ar-SA"/>
              </w:rPr>
            </w:pPr>
          </w:p>
        </w:tc>
        <w:tc>
          <w:tcPr>
            <w:tcW w:w="226" w:type="dxa"/>
            <w:vAlign w:val="bottom"/>
          </w:tcPr>
          <w:p w14:paraId="0BFAEA41" w14:textId="77777777" w:rsidR="00AB7B13" w:rsidRPr="00940FE9" w:rsidRDefault="00AB7B13" w:rsidP="00940FE9">
            <w:pPr>
              <w:tabs>
                <w:tab w:val="decimal" w:pos="1020"/>
              </w:tabs>
              <w:spacing w:line="240" w:lineRule="exact"/>
              <w:ind w:left="57"/>
              <w:rPr>
                <w:szCs w:val="24"/>
              </w:rPr>
            </w:pPr>
          </w:p>
        </w:tc>
        <w:tc>
          <w:tcPr>
            <w:tcW w:w="1162" w:type="dxa"/>
            <w:shd w:val="clear" w:color="auto" w:fill="auto"/>
            <w:vAlign w:val="bottom"/>
          </w:tcPr>
          <w:p w14:paraId="33F96681" w14:textId="77777777" w:rsidR="00AB7B13" w:rsidRDefault="00AB7B13" w:rsidP="00940FE9">
            <w:pPr>
              <w:tabs>
                <w:tab w:val="decimal" w:pos="1020"/>
              </w:tabs>
              <w:spacing w:line="240" w:lineRule="exact"/>
              <w:ind w:left="57"/>
              <w:rPr>
                <w:rFonts w:ascii="TimesNewRomanPS" w:hAnsi="TimesNewRomanPS"/>
                <w:szCs w:val="24"/>
                <w:lang w:val="en-GB" w:bidi="ar-SA"/>
              </w:rPr>
            </w:pPr>
          </w:p>
        </w:tc>
      </w:tr>
      <w:tr w:rsidR="00596106" w:rsidRPr="00940FE9" w14:paraId="4C666990" w14:textId="77777777" w:rsidTr="006D4410">
        <w:trPr>
          <w:trHeight w:val="20"/>
        </w:trPr>
        <w:tc>
          <w:tcPr>
            <w:tcW w:w="6229" w:type="dxa"/>
            <w:vAlign w:val="bottom"/>
          </w:tcPr>
          <w:p w14:paraId="419B674D"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r w:rsidRPr="00940FE9">
              <w:rPr>
                <w:szCs w:val="24"/>
              </w:rPr>
              <w:t>Total liabilities</w:t>
            </w:r>
          </w:p>
        </w:tc>
        <w:tc>
          <w:tcPr>
            <w:tcW w:w="113" w:type="dxa"/>
            <w:vAlign w:val="bottom"/>
          </w:tcPr>
          <w:p w14:paraId="01D6D0FE" w14:textId="77777777" w:rsidR="00596106" w:rsidRPr="00940FE9" w:rsidRDefault="00596106" w:rsidP="00940FE9">
            <w:pPr>
              <w:tabs>
                <w:tab w:val="decimal" w:pos="1077"/>
              </w:tabs>
              <w:spacing w:line="240" w:lineRule="exact"/>
              <w:ind w:left="57"/>
              <w:rPr>
                <w:szCs w:val="24"/>
              </w:rPr>
            </w:pPr>
          </w:p>
        </w:tc>
        <w:tc>
          <w:tcPr>
            <w:tcW w:w="738" w:type="dxa"/>
            <w:vAlign w:val="bottom"/>
          </w:tcPr>
          <w:p w14:paraId="291C467D" w14:textId="77777777" w:rsidR="00596106" w:rsidRPr="00940FE9" w:rsidRDefault="00596106" w:rsidP="00940FE9">
            <w:pPr>
              <w:spacing w:line="240" w:lineRule="exact"/>
              <w:ind w:left="57"/>
              <w:jc w:val="center"/>
              <w:rPr>
                <w:szCs w:val="24"/>
              </w:rPr>
            </w:pPr>
          </w:p>
        </w:tc>
        <w:tc>
          <w:tcPr>
            <w:tcW w:w="170" w:type="dxa"/>
          </w:tcPr>
          <w:p w14:paraId="3CC8F551" w14:textId="77777777" w:rsidR="00596106" w:rsidRPr="00940FE9" w:rsidRDefault="00596106" w:rsidP="00940FE9">
            <w:pPr>
              <w:tabs>
                <w:tab w:val="decimal" w:pos="1158"/>
              </w:tabs>
              <w:spacing w:line="240" w:lineRule="exact"/>
              <w:ind w:left="57"/>
              <w:rPr>
                <w:szCs w:val="24"/>
              </w:rPr>
            </w:pPr>
          </w:p>
        </w:tc>
        <w:tc>
          <w:tcPr>
            <w:tcW w:w="1106" w:type="dxa"/>
            <w:tcBorders>
              <w:bottom w:val="single" w:sz="6" w:space="0" w:color="auto"/>
            </w:tcBorders>
            <w:shd w:val="clear" w:color="auto" w:fill="auto"/>
            <w:vAlign w:val="bottom"/>
          </w:tcPr>
          <w:p w14:paraId="0477EEFC" w14:textId="576E614E" w:rsidR="00596106" w:rsidRPr="00940FE9" w:rsidRDefault="00A76784" w:rsidP="00976FCF">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598,</w:t>
            </w:r>
            <w:r w:rsidR="00AD2C61">
              <w:rPr>
                <w:rFonts w:ascii="TimesNewRomanPS" w:hAnsi="TimesNewRomanPS"/>
                <w:szCs w:val="24"/>
                <w:lang w:val="en-GB" w:bidi="ar-SA"/>
              </w:rPr>
              <w:t>4</w:t>
            </w:r>
            <w:r w:rsidR="00E809B5">
              <w:rPr>
                <w:rFonts w:ascii="TimesNewRomanPS" w:hAnsi="TimesNewRomanPS"/>
                <w:szCs w:val="24"/>
                <w:lang w:val="en-GB" w:bidi="ar-SA"/>
              </w:rPr>
              <w:t>5</w:t>
            </w:r>
            <w:r w:rsidR="00123E28">
              <w:rPr>
                <w:rFonts w:ascii="TimesNewRomanPS" w:hAnsi="TimesNewRomanPS"/>
                <w:szCs w:val="24"/>
                <w:lang w:val="en-GB" w:bidi="ar-SA"/>
              </w:rPr>
              <w:t>9</w:t>
            </w:r>
          </w:p>
        </w:tc>
        <w:tc>
          <w:tcPr>
            <w:tcW w:w="226" w:type="dxa"/>
            <w:vAlign w:val="bottom"/>
          </w:tcPr>
          <w:p w14:paraId="0817E2C3" w14:textId="77777777" w:rsidR="00596106" w:rsidRPr="00940FE9" w:rsidRDefault="00596106" w:rsidP="00940FE9">
            <w:pPr>
              <w:tabs>
                <w:tab w:val="decimal" w:pos="1020"/>
              </w:tabs>
              <w:spacing w:line="240" w:lineRule="exact"/>
              <w:ind w:left="57"/>
              <w:rPr>
                <w:szCs w:val="24"/>
              </w:rPr>
            </w:pPr>
          </w:p>
        </w:tc>
        <w:tc>
          <w:tcPr>
            <w:tcW w:w="1162" w:type="dxa"/>
            <w:tcBorders>
              <w:bottom w:val="single" w:sz="6" w:space="0" w:color="auto"/>
            </w:tcBorders>
            <w:shd w:val="clear" w:color="auto" w:fill="auto"/>
            <w:vAlign w:val="bottom"/>
          </w:tcPr>
          <w:p w14:paraId="17630292" w14:textId="77777777" w:rsidR="00596106" w:rsidRPr="00940FE9" w:rsidRDefault="00596106" w:rsidP="00940FE9">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1,387,624</w:t>
            </w:r>
          </w:p>
        </w:tc>
      </w:tr>
      <w:tr w:rsidR="00596106" w:rsidRPr="00940FE9" w14:paraId="5DCBFC58" w14:textId="77777777" w:rsidTr="006D4410">
        <w:trPr>
          <w:trHeight w:val="20"/>
        </w:trPr>
        <w:tc>
          <w:tcPr>
            <w:tcW w:w="6229" w:type="dxa"/>
            <w:vAlign w:val="bottom"/>
          </w:tcPr>
          <w:p w14:paraId="0FECA0F1" w14:textId="77777777" w:rsidR="00596106" w:rsidRPr="00940FE9" w:rsidRDefault="00596106" w:rsidP="00940FE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03E6F90C" w14:textId="77777777" w:rsidR="00596106" w:rsidRPr="00940FE9" w:rsidRDefault="00596106" w:rsidP="00940FE9">
            <w:pPr>
              <w:tabs>
                <w:tab w:val="decimal" w:pos="1077"/>
              </w:tabs>
              <w:spacing w:line="240" w:lineRule="exact"/>
              <w:ind w:left="57"/>
              <w:rPr>
                <w:szCs w:val="24"/>
              </w:rPr>
            </w:pPr>
          </w:p>
        </w:tc>
        <w:tc>
          <w:tcPr>
            <w:tcW w:w="738" w:type="dxa"/>
            <w:vAlign w:val="bottom"/>
          </w:tcPr>
          <w:p w14:paraId="4EECFD60" w14:textId="77777777" w:rsidR="00596106" w:rsidRPr="00940FE9" w:rsidRDefault="00596106" w:rsidP="00940FE9">
            <w:pPr>
              <w:spacing w:line="240" w:lineRule="exact"/>
              <w:ind w:left="57"/>
              <w:jc w:val="center"/>
              <w:rPr>
                <w:szCs w:val="24"/>
              </w:rPr>
            </w:pPr>
          </w:p>
        </w:tc>
        <w:tc>
          <w:tcPr>
            <w:tcW w:w="170" w:type="dxa"/>
          </w:tcPr>
          <w:p w14:paraId="74C138AB" w14:textId="77777777" w:rsidR="00596106" w:rsidRPr="00940FE9" w:rsidRDefault="00596106" w:rsidP="00940FE9">
            <w:pPr>
              <w:tabs>
                <w:tab w:val="decimal" w:pos="1158"/>
              </w:tabs>
              <w:spacing w:line="240" w:lineRule="exact"/>
              <w:ind w:left="57"/>
              <w:rPr>
                <w:szCs w:val="24"/>
              </w:rPr>
            </w:pPr>
          </w:p>
        </w:tc>
        <w:tc>
          <w:tcPr>
            <w:tcW w:w="1106" w:type="dxa"/>
            <w:tcBorders>
              <w:top w:val="single" w:sz="6" w:space="0" w:color="auto"/>
            </w:tcBorders>
            <w:vAlign w:val="bottom"/>
          </w:tcPr>
          <w:p w14:paraId="33A7EE6F" w14:textId="77777777" w:rsidR="00596106" w:rsidRPr="00940FE9" w:rsidRDefault="00596106" w:rsidP="00940FE9">
            <w:pPr>
              <w:tabs>
                <w:tab w:val="decimal" w:pos="1020"/>
              </w:tabs>
              <w:spacing w:line="240" w:lineRule="exact"/>
              <w:ind w:left="57"/>
              <w:rPr>
                <w:szCs w:val="24"/>
              </w:rPr>
            </w:pPr>
          </w:p>
        </w:tc>
        <w:tc>
          <w:tcPr>
            <w:tcW w:w="226" w:type="dxa"/>
            <w:vAlign w:val="bottom"/>
          </w:tcPr>
          <w:p w14:paraId="4C72EAF8" w14:textId="77777777" w:rsidR="00596106" w:rsidRPr="00940FE9" w:rsidRDefault="00596106" w:rsidP="00940FE9">
            <w:pPr>
              <w:tabs>
                <w:tab w:val="decimal" w:pos="1020"/>
              </w:tabs>
              <w:spacing w:line="240" w:lineRule="exact"/>
              <w:ind w:left="57"/>
              <w:rPr>
                <w:szCs w:val="24"/>
              </w:rPr>
            </w:pPr>
          </w:p>
        </w:tc>
        <w:tc>
          <w:tcPr>
            <w:tcW w:w="1162" w:type="dxa"/>
            <w:tcBorders>
              <w:top w:val="single" w:sz="6" w:space="0" w:color="auto"/>
            </w:tcBorders>
            <w:vAlign w:val="bottom"/>
          </w:tcPr>
          <w:p w14:paraId="6FAD1358" w14:textId="77777777" w:rsidR="00596106" w:rsidRPr="00940FE9" w:rsidRDefault="00596106" w:rsidP="00940FE9">
            <w:pPr>
              <w:tabs>
                <w:tab w:val="decimal" w:pos="1020"/>
              </w:tabs>
              <w:spacing w:line="240" w:lineRule="exact"/>
              <w:ind w:left="57"/>
              <w:rPr>
                <w:szCs w:val="24"/>
              </w:rPr>
            </w:pPr>
          </w:p>
        </w:tc>
      </w:tr>
      <w:tr w:rsidR="00596106" w:rsidRPr="00940FE9" w14:paraId="3A64C879" w14:textId="77777777" w:rsidTr="006D4410">
        <w:trPr>
          <w:trHeight w:val="20"/>
        </w:trPr>
        <w:tc>
          <w:tcPr>
            <w:tcW w:w="6229" w:type="dxa"/>
            <w:vAlign w:val="bottom"/>
          </w:tcPr>
          <w:p w14:paraId="759CB307" w14:textId="77777777" w:rsidR="00596106" w:rsidRPr="00940FE9" w:rsidRDefault="00596106" w:rsidP="00024748">
            <w:pPr>
              <w:pStyle w:val="Header"/>
              <w:tabs>
                <w:tab w:val="clear" w:pos="8504"/>
                <w:tab w:val="left" w:pos="227"/>
                <w:tab w:val="left" w:pos="397"/>
                <w:tab w:val="left" w:pos="567"/>
              </w:tabs>
              <w:spacing w:line="240" w:lineRule="exact"/>
              <w:ind w:leftChars="10" w:left="22"/>
              <w:jc w:val="left"/>
              <w:rPr>
                <w:szCs w:val="24"/>
              </w:rPr>
            </w:pPr>
            <w:r w:rsidRPr="00940FE9">
              <w:rPr>
                <w:szCs w:val="24"/>
              </w:rPr>
              <w:t>Total equity and liabilities</w:t>
            </w:r>
          </w:p>
        </w:tc>
        <w:tc>
          <w:tcPr>
            <w:tcW w:w="113" w:type="dxa"/>
            <w:vAlign w:val="bottom"/>
          </w:tcPr>
          <w:p w14:paraId="178D0570" w14:textId="77777777" w:rsidR="00596106" w:rsidRPr="00940FE9" w:rsidRDefault="00596106" w:rsidP="00024748">
            <w:pPr>
              <w:tabs>
                <w:tab w:val="decimal" w:pos="1077"/>
              </w:tabs>
              <w:spacing w:line="240" w:lineRule="exact"/>
              <w:ind w:left="57"/>
              <w:rPr>
                <w:szCs w:val="24"/>
              </w:rPr>
            </w:pPr>
          </w:p>
        </w:tc>
        <w:tc>
          <w:tcPr>
            <w:tcW w:w="738" w:type="dxa"/>
            <w:vAlign w:val="bottom"/>
          </w:tcPr>
          <w:p w14:paraId="181650C3" w14:textId="77777777" w:rsidR="00596106" w:rsidRPr="00940FE9" w:rsidRDefault="00596106" w:rsidP="00024748">
            <w:pPr>
              <w:spacing w:line="240" w:lineRule="exact"/>
              <w:ind w:left="57"/>
              <w:jc w:val="center"/>
              <w:rPr>
                <w:szCs w:val="24"/>
              </w:rPr>
            </w:pPr>
          </w:p>
        </w:tc>
        <w:tc>
          <w:tcPr>
            <w:tcW w:w="170" w:type="dxa"/>
          </w:tcPr>
          <w:p w14:paraId="2B250FB9" w14:textId="77777777" w:rsidR="00596106" w:rsidRPr="00940FE9" w:rsidRDefault="00596106" w:rsidP="00024748">
            <w:pPr>
              <w:tabs>
                <w:tab w:val="decimal" w:pos="1158"/>
              </w:tabs>
              <w:spacing w:line="240" w:lineRule="exact"/>
              <w:ind w:left="57"/>
              <w:rPr>
                <w:szCs w:val="24"/>
              </w:rPr>
            </w:pPr>
          </w:p>
        </w:tc>
        <w:tc>
          <w:tcPr>
            <w:tcW w:w="1106" w:type="dxa"/>
            <w:tcBorders>
              <w:bottom w:val="double" w:sz="6" w:space="0" w:color="auto"/>
            </w:tcBorders>
            <w:shd w:val="clear" w:color="auto" w:fill="auto"/>
            <w:vAlign w:val="bottom"/>
          </w:tcPr>
          <w:p w14:paraId="47D8FF9A" w14:textId="4097DFAE" w:rsidR="00596106" w:rsidRPr="00940FE9" w:rsidRDefault="00FC3C34" w:rsidP="00024748">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946,998</w:t>
            </w:r>
          </w:p>
        </w:tc>
        <w:tc>
          <w:tcPr>
            <w:tcW w:w="226" w:type="dxa"/>
            <w:vAlign w:val="bottom"/>
          </w:tcPr>
          <w:p w14:paraId="6AD29727" w14:textId="77777777" w:rsidR="00596106" w:rsidRPr="00940FE9" w:rsidRDefault="00596106" w:rsidP="00024748">
            <w:pPr>
              <w:tabs>
                <w:tab w:val="decimal" w:pos="1020"/>
              </w:tabs>
              <w:spacing w:line="240" w:lineRule="exact"/>
              <w:ind w:left="57"/>
              <w:rPr>
                <w:szCs w:val="24"/>
              </w:rPr>
            </w:pPr>
          </w:p>
        </w:tc>
        <w:tc>
          <w:tcPr>
            <w:tcW w:w="1162" w:type="dxa"/>
            <w:tcBorders>
              <w:bottom w:val="double" w:sz="6" w:space="0" w:color="auto"/>
            </w:tcBorders>
            <w:shd w:val="clear" w:color="auto" w:fill="auto"/>
            <w:vAlign w:val="bottom"/>
          </w:tcPr>
          <w:p w14:paraId="2BFD95B3" w14:textId="77777777" w:rsidR="00596106" w:rsidRPr="00940FE9" w:rsidRDefault="00596106" w:rsidP="00024748">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2,086,324</w:t>
            </w:r>
          </w:p>
        </w:tc>
      </w:tr>
    </w:tbl>
    <w:p w14:paraId="476B98A2" w14:textId="77777777" w:rsidR="000978AC" w:rsidRDefault="000978AC" w:rsidP="000978AC"/>
    <w:p w14:paraId="05CB4E0E" w14:textId="77777777" w:rsidR="000978AC" w:rsidRDefault="000978AC" w:rsidP="000978AC"/>
    <w:p w14:paraId="61FEC243" w14:textId="03601CD7" w:rsidR="008D31D2" w:rsidRPr="009231FC" w:rsidRDefault="008D31D2" w:rsidP="008D31D2">
      <w:r>
        <w:t>*) With respect to BCP deconsolidation, see note 4</w:t>
      </w:r>
      <w:r w:rsidR="00523DB4">
        <w:t>.</w:t>
      </w:r>
    </w:p>
    <w:p w14:paraId="056F77F5" w14:textId="77777777" w:rsidR="000978AC" w:rsidRPr="009231FC" w:rsidRDefault="000978AC" w:rsidP="001916EF"/>
    <w:p w14:paraId="2059AFE6" w14:textId="77777777" w:rsidR="00710359" w:rsidRPr="009231FC" w:rsidRDefault="00C3404A" w:rsidP="000551AD">
      <w:r w:rsidRPr="009231FC">
        <w:t xml:space="preserve">The accompanying notes are an integral part of the </w:t>
      </w:r>
      <w:r w:rsidR="000E3088" w:rsidRPr="009231FC">
        <w:t>consolidated</w:t>
      </w:r>
      <w:r w:rsidR="000E3088">
        <w:t xml:space="preserve"> </w:t>
      </w:r>
      <w:r w:rsidR="000E3088" w:rsidRPr="009231FC">
        <w:t xml:space="preserve">financial </w:t>
      </w:r>
      <w:r w:rsidR="003A6594" w:rsidRPr="009231FC">
        <w:t>stateme</w:t>
      </w:r>
      <w:r w:rsidR="006D0D34" w:rsidRPr="009231FC">
        <w:t>nts.</w:t>
      </w:r>
    </w:p>
    <w:p w14:paraId="2BBDBF61" w14:textId="77777777" w:rsidR="00E81892" w:rsidRDefault="00E81892" w:rsidP="00666DE5"/>
    <w:p w14:paraId="2963C840" w14:textId="77777777" w:rsidR="0005514F" w:rsidRDefault="0005514F" w:rsidP="00666DE5"/>
    <w:p w14:paraId="74061B2F" w14:textId="77777777" w:rsidR="0005514F" w:rsidRDefault="0005514F" w:rsidP="00666DE5"/>
    <w:tbl>
      <w:tblPr>
        <w:tblW w:w="9631" w:type="dxa"/>
        <w:tblInd w:w="8" w:type="dxa"/>
        <w:tblLayout w:type="fixed"/>
        <w:tblCellMar>
          <w:left w:w="10" w:type="dxa"/>
          <w:right w:w="10" w:type="dxa"/>
        </w:tblCellMar>
        <w:tblLook w:val="00A0" w:firstRow="1" w:lastRow="0" w:firstColumn="1" w:lastColumn="0" w:noHBand="0" w:noVBand="0"/>
      </w:tblPr>
      <w:tblGrid>
        <w:gridCol w:w="2544"/>
        <w:gridCol w:w="283"/>
        <w:gridCol w:w="2127"/>
        <w:gridCol w:w="284"/>
        <w:gridCol w:w="2267"/>
        <w:gridCol w:w="284"/>
        <w:gridCol w:w="1842"/>
      </w:tblGrid>
      <w:tr w:rsidR="00E81892" w14:paraId="30A9E6BE" w14:textId="77777777" w:rsidTr="0050258A">
        <w:tc>
          <w:tcPr>
            <w:tcW w:w="2544" w:type="dxa"/>
            <w:tcBorders>
              <w:bottom w:val="single" w:sz="6" w:space="0" w:color="000000"/>
            </w:tcBorders>
            <w:tcMar>
              <w:top w:w="0" w:type="dxa"/>
              <w:left w:w="0" w:type="dxa"/>
              <w:bottom w:w="0" w:type="dxa"/>
              <w:right w:w="0" w:type="dxa"/>
            </w:tcMar>
            <w:vAlign w:val="bottom"/>
          </w:tcPr>
          <w:p w14:paraId="294DD568" w14:textId="282957B5" w:rsidR="00E81892" w:rsidRDefault="00F55A8A" w:rsidP="00596106">
            <w:pPr>
              <w:jc w:val="center"/>
            </w:pPr>
            <w:r>
              <w:t>28</w:t>
            </w:r>
            <w:r w:rsidR="00603AC3">
              <w:t xml:space="preserve"> April</w:t>
            </w:r>
            <w:r w:rsidR="00C92CBC">
              <w:t xml:space="preserve"> 201</w:t>
            </w:r>
            <w:r w:rsidR="00596106">
              <w:t>7</w:t>
            </w:r>
          </w:p>
        </w:tc>
        <w:tc>
          <w:tcPr>
            <w:tcW w:w="283" w:type="dxa"/>
            <w:tcMar>
              <w:top w:w="0" w:type="dxa"/>
              <w:left w:w="0" w:type="dxa"/>
              <w:bottom w:w="0" w:type="dxa"/>
              <w:right w:w="0" w:type="dxa"/>
            </w:tcMar>
            <w:vAlign w:val="bottom"/>
          </w:tcPr>
          <w:p w14:paraId="2A00D006" w14:textId="77777777" w:rsidR="00E81892" w:rsidRDefault="00E81892" w:rsidP="005201FA">
            <w:pPr>
              <w:spacing w:line="240" w:lineRule="exact"/>
              <w:ind w:left="57" w:right="57"/>
            </w:pPr>
          </w:p>
        </w:tc>
        <w:tc>
          <w:tcPr>
            <w:tcW w:w="2127" w:type="dxa"/>
            <w:tcBorders>
              <w:bottom w:val="single" w:sz="6" w:space="0" w:color="000000"/>
            </w:tcBorders>
            <w:tcMar>
              <w:top w:w="0" w:type="dxa"/>
              <w:left w:w="0" w:type="dxa"/>
              <w:bottom w:w="0" w:type="dxa"/>
              <w:right w:w="0" w:type="dxa"/>
            </w:tcMar>
            <w:vAlign w:val="bottom"/>
          </w:tcPr>
          <w:p w14:paraId="7C393677" w14:textId="77777777" w:rsidR="00E81892" w:rsidRDefault="00E81892" w:rsidP="005201FA">
            <w:pPr>
              <w:spacing w:line="240" w:lineRule="exact"/>
              <w:ind w:left="57" w:right="57"/>
              <w:jc w:val="center"/>
            </w:pPr>
          </w:p>
        </w:tc>
        <w:tc>
          <w:tcPr>
            <w:tcW w:w="284" w:type="dxa"/>
            <w:tcMar>
              <w:top w:w="0" w:type="dxa"/>
              <w:left w:w="0" w:type="dxa"/>
              <w:bottom w:w="0" w:type="dxa"/>
              <w:right w:w="0" w:type="dxa"/>
            </w:tcMar>
            <w:vAlign w:val="bottom"/>
          </w:tcPr>
          <w:p w14:paraId="39EB6D97" w14:textId="77777777" w:rsidR="00E81892" w:rsidRDefault="00E81892" w:rsidP="005201FA">
            <w:pPr>
              <w:spacing w:line="240" w:lineRule="exact"/>
              <w:ind w:left="57" w:right="57"/>
            </w:pPr>
          </w:p>
        </w:tc>
        <w:tc>
          <w:tcPr>
            <w:tcW w:w="2267" w:type="dxa"/>
            <w:tcBorders>
              <w:bottom w:val="single" w:sz="6" w:space="0" w:color="000000"/>
            </w:tcBorders>
            <w:tcMar>
              <w:top w:w="0" w:type="dxa"/>
              <w:left w:w="0" w:type="dxa"/>
              <w:bottom w:w="0" w:type="dxa"/>
              <w:right w:w="0" w:type="dxa"/>
            </w:tcMar>
            <w:vAlign w:val="bottom"/>
          </w:tcPr>
          <w:p w14:paraId="17D80529" w14:textId="77777777" w:rsidR="00E81892" w:rsidRDefault="00E81892" w:rsidP="005201FA">
            <w:pPr>
              <w:spacing w:line="240" w:lineRule="exact"/>
              <w:ind w:left="57" w:right="57"/>
              <w:jc w:val="center"/>
            </w:pPr>
          </w:p>
        </w:tc>
        <w:tc>
          <w:tcPr>
            <w:tcW w:w="284" w:type="dxa"/>
          </w:tcPr>
          <w:p w14:paraId="554ABE6D" w14:textId="77777777" w:rsidR="00E81892" w:rsidRDefault="00E81892" w:rsidP="005201FA">
            <w:pPr>
              <w:spacing w:line="240" w:lineRule="exact"/>
              <w:ind w:left="57" w:right="57"/>
              <w:jc w:val="center"/>
            </w:pPr>
          </w:p>
        </w:tc>
        <w:tc>
          <w:tcPr>
            <w:tcW w:w="1842" w:type="dxa"/>
            <w:tcBorders>
              <w:bottom w:val="single" w:sz="6" w:space="0" w:color="000000"/>
            </w:tcBorders>
          </w:tcPr>
          <w:p w14:paraId="2F782ED8" w14:textId="77777777" w:rsidR="00E81892" w:rsidRDefault="00E81892" w:rsidP="005201FA">
            <w:pPr>
              <w:spacing w:line="240" w:lineRule="exact"/>
              <w:ind w:left="57" w:right="57"/>
              <w:jc w:val="center"/>
            </w:pPr>
          </w:p>
        </w:tc>
      </w:tr>
      <w:tr w:rsidR="00E81892" w14:paraId="6ACA25A9" w14:textId="77777777" w:rsidTr="00925496">
        <w:tc>
          <w:tcPr>
            <w:tcW w:w="2544" w:type="dxa"/>
            <w:tcMar>
              <w:top w:w="0" w:type="dxa"/>
              <w:left w:w="0" w:type="dxa"/>
              <w:bottom w:w="0" w:type="dxa"/>
              <w:right w:w="0" w:type="dxa"/>
            </w:tcMar>
            <w:vAlign w:val="bottom"/>
          </w:tcPr>
          <w:p w14:paraId="0105CB70" w14:textId="77777777" w:rsidR="00E81892" w:rsidRDefault="00E81892" w:rsidP="005201FA">
            <w:pPr>
              <w:spacing w:line="240" w:lineRule="exact"/>
              <w:ind w:left="57" w:right="57"/>
              <w:jc w:val="center"/>
            </w:pPr>
            <w:r>
              <w:t xml:space="preserve">Date of approval of the </w:t>
            </w:r>
            <w:r w:rsidR="000D27F0">
              <w:t xml:space="preserve">consolidated </w:t>
            </w:r>
            <w:r>
              <w:t>financial statements</w:t>
            </w:r>
          </w:p>
        </w:tc>
        <w:tc>
          <w:tcPr>
            <w:tcW w:w="283" w:type="dxa"/>
            <w:tcMar>
              <w:top w:w="0" w:type="dxa"/>
              <w:left w:w="0" w:type="dxa"/>
              <w:bottom w:w="0" w:type="dxa"/>
              <w:right w:w="0" w:type="dxa"/>
            </w:tcMar>
            <w:vAlign w:val="bottom"/>
          </w:tcPr>
          <w:p w14:paraId="565A34F1" w14:textId="77777777" w:rsidR="00E81892" w:rsidRDefault="00E81892" w:rsidP="005201FA">
            <w:pPr>
              <w:spacing w:line="240" w:lineRule="exact"/>
              <w:ind w:left="57" w:right="57"/>
            </w:pPr>
          </w:p>
        </w:tc>
        <w:tc>
          <w:tcPr>
            <w:tcW w:w="2127" w:type="dxa"/>
            <w:tcBorders>
              <w:top w:val="single" w:sz="6" w:space="0" w:color="000000"/>
            </w:tcBorders>
            <w:tcMar>
              <w:top w:w="0" w:type="dxa"/>
              <w:left w:w="0" w:type="dxa"/>
              <w:bottom w:w="0" w:type="dxa"/>
              <w:right w:w="0" w:type="dxa"/>
            </w:tcMar>
            <w:vAlign w:val="center"/>
          </w:tcPr>
          <w:p w14:paraId="5DADF6AA" w14:textId="77777777" w:rsidR="00E81892" w:rsidRDefault="00E81892">
            <w:pPr>
              <w:spacing w:line="240" w:lineRule="exact"/>
              <w:ind w:left="57" w:right="57"/>
              <w:jc w:val="center"/>
            </w:pPr>
            <w:r>
              <w:t>Ariel Podrojski</w:t>
            </w:r>
          </w:p>
          <w:p w14:paraId="75DCB963" w14:textId="77777777" w:rsidR="00E81892" w:rsidRDefault="00E81892">
            <w:pPr>
              <w:spacing w:line="240" w:lineRule="exact"/>
              <w:ind w:left="57" w:right="57"/>
              <w:jc w:val="center"/>
            </w:pPr>
            <w:r>
              <w:t>CEO</w:t>
            </w:r>
          </w:p>
        </w:tc>
        <w:tc>
          <w:tcPr>
            <w:tcW w:w="284" w:type="dxa"/>
            <w:tcMar>
              <w:top w:w="0" w:type="dxa"/>
              <w:left w:w="0" w:type="dxa"/>
              <w:bottom w:w="0" w:type="dxa"/>
              <w:right w:w="0" w:type="dxa"/>
            </w:tcMar>
            <w:vAlign w:val="bottom"/>
          </w:tcPr>
          <w:p w14:paraId="2FC0FECE" w14:textId="77777777" w:rsidR="00E81892" w:rsidRDefault="00E81892" w:rsidP="005201FA">
            <w:pPr>
              <w:spacing w:line="240" w:lineRule="exact"/>
              <w:ind w:left="57" w:right="57"/>
            </w:pPr>
          </w:p>
        </w:tc>
        <w:tc>
          <w:tcPr>
            <w:tcW w:w="2267" w:type="dxa"/>
            <w:tcMar>
              <w:top w:w="0" w:type="dxa"/>
              <w:left w:w="0" w:type="dxa"/>
              <w:bottom w:w="0" w:type="dxa"/>
              <w:right w:w="0" w:type="dxa"/>
            </w:tcMar>
            <w:vAlign w:val="center"/>
          </w:tcPr>
          <w:p w14:paraId="19FBF7C9" w14:textId="77777777" w:rsidR="00E81892" w:rsidRDefault="00E81892">
            <w:pPr>
              <w:spacing w:line="240" w:lineRule="exact"/>
              <w:ind w:left="57" w:right="57"/>
              <w:jc w:val="center"/>
            </w:pPr>
            <w:r>
              <w:t>Harin Thaker</w:t>
            </w:r>
          </w:p>
          <w:p w14:paraId="725D906A" w14:textId="77777777" w:rsidR="00E81892" w:rsidRDefault="00E81892">
            <w:pPr>
              <w:spacing w:line="240" w:lineRule="exact"/>
              <w:ind w:left="57" w:right="57"/>
              <w:jc w:val="center"/>
            </w:pPr>
            <w:r>
              <w:t>Chairman of Board</w:t>
            </w:r>
          </w:p>
        </w:tc>
        <w:tc>
          <w:tcPr>
            <w:tcW w:w="284" w:type="dxa"/>
          </w:tcPr>
          <w:p w14:paraId="0A7A2DC5" w14:textId="77777777" w:rsidR="00E81892" w:rsidRDefault="00E81892" w:rsidP="005201FA">
            <w:pPr>
              <w:spacing w:line="240" w:lineRule="exact"/>
              <w:ind w:left="-385" w:right="57"/>
              <w:jc w:val="center"/>
            </w:pPr>
          </w:p>
        </w:tc>
        <w:tc>
          <w:tcPr>
            <w:tcW w:w="1842" w:type="dxa"/>
            <w:vAlign w:val="center"/>
          </w:tcPr>
          <w:p w14:paraId="0C3A8A67" w14:textId="77777777" w:rsidR="00E81892" w:rsidRDefault="00E81892">
            <w:pPr>
              <w:spacing w:line="240" w:lineRule="exact"/>
              <w:ind w:left="57" w:right="57"/>
              <w:jc w:val="center"/>
            </w:pPr>
            <w:r>
              <w:t>Nansia Koutsou</w:t>
            </w:r>
          </w:p>
          <w:p w14:paraId="3CDC4EDC" w14:textId="77777777" w:rsidR="00E81892" w:rsidRDefault="00E81892">
            <w:pPr>
              <w:spacing w:line="240" w:lineRule="exact"/>
              <w:ind w:left="57" w:right="57"/>
              <w:jc w:val="center"/>
            </w:pPr>
            <w:r>
              <w:t>CFO</w:t>
            </w:r>
          </w:p>
        </w:tc>
      </w:tr>
    </w:tbl>
    <w:p w14:paraId="6813B921" w14:textId="77777777" w:rsidR="00AE777D" w:rsidRPr="00DA0A5A" w:rsidRDefault="00710359" w:rsidP="00E13981">
      <w:pPr>
        <w:pBdr>
          <w:bottom w:val="single" w:sz="12" w:space="1" w:color="auto"/>
        </w:pBdr>
        <w:rPr>
          <w:b/>
          <w:bCs/>
        </w:rPr>
      </w:pPr>
      <w:r w:rsidRPr="009231FC">
        <w:br w:type="page"/>
      </w:r>
      <w:r w:rsidR="00174772" w:rsidRPr="009231FC">
        <w:rPr>
          <w:b/>
          <w:bCs/>
        </w:rPr>
        <w:lastRenderedPageBreak/>
        <w:t xml:space="preserve">CONSOLIDATED </w:t>
      </w:r>
      <w:r w:rsidR="00174772">
        <w:rPr>
          <w:b/>
          <w:bCs/>
        </w:rPr>
        <w:t>INCOME STATEMENT</w:t>
      </w:r>
      <w:r w:rsidR="00E13981">
        <w:rPr>
          <w:b/>
          <w:bCs/>
        </w:rPr>
        <w:t xml:space="preserve"> </w:t>
      </w:r>
    </w:p>
    <w:tbl>
      <w:tblPr>
        <w:tblW w:w="9773" w:type="dxa"/>
        <w:tblInd w:w="8" w:type="dxa"/>
        <w:tblLayout w:type="fixed"/>
        <w:tblCellMar>
          <w:left w:w="0" w:type="dxa"/>
          <w:right w:w="0" w:type="dxa"/>
        </w:tblCellMar>
        <w:tblLook w:val="0000" w:firstRow="0" w:lastRow="0" w:firstColumn="0" w:lastColumn="0" w:noHBand="0" w:noVBand="0"/>
      </w:tblPr>
      <w:tblGrid>
        <w:gridCol w:w="6371"/>
        <w:gridCol w:w="154"/>
        <w:gridCol w:w="560"/>
        <w:gridCol w:w="98"/>
        <w:gridCol w:w="1173"/>
        <w:gridCol w:w="126"/>
        <w:gridCol w:w="42"/>
        <w:gridCol w:w="1249"/>
      </w:tblGrid>
      <w:tr w:rsidR="00983CD8" w:rsidRPr="00492C30" w14:paraId="6485AC2E" w14:textId="77777777" w:rsidTr="007C1733">
        <w:trPr>
          <w:trHeight w:val="391"/>
        </w:trPr>
        <w:tc>
          <w:tcPr>
            <w:tcW w:w="6371" w:type="dxa"/>
            <w:vAlign w:val="bottom"/>
          </w:tcPr>
          <w:p w14:paraId="57B22731" w14:textId="77777777" w:rsidR="00983CD8" w:rsidRPr="004637CA" w:rsidRDefault="00983CD8" w:rsidP="00940FE9">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68965478" w14:textId="77777777" w:rsidR="00983CD8" w:rsidRPr="004637CA" w:rsidRDefault="00983CD8" w:rsidP="00940FE9">
            <w:pPr>
              <w:pStyle w:val="numbertablehead"/>
              <w:spacing w:line="220" w:lineRule="exact"/>
              <w:ind w:left="57" w:right="0"/>
              <w:jc w:val="both"/>
              <w:rPr>
                <w:sz w:val="22"/>
                <w:szCs w:val="22"/>
              </w:rPr>
            </w:pPr>
          </w:p>
        </w:tc>
        <w:tc>
          <w:tcPr>
            <w:tcW w:w="560" w:type="dxa"/>
            <w:vAlign w:val="bottom"/>
          </w:tcPr>
          <w:p w14:paraId="6A337F58" w14:textId="77777777" w:rsidR="00983CD8" w:rsidRPr="004637CA" w:rsidRDefault="00983CD8" w:rsidP="00940FE9">
            <w:pPr>
              <w:spacing w:line="220" w:lineRule="exact"/>
              <w:ind w:left="57"/>
              <w:jc w:val="center"/>
            </w:pPr>
          </w:p>
        </w:tc>
        <w:tc>
          <w:tcPr>
            <w:tcW w:w="98" w:type="dxa"/>
          </w:tcPr>
          <w:p w14:paraId="54A9478E" w14:textId="77777777" w:rsidR="00983CD8" w:rsidRPr="004637CA" w:rsidRDefault="00983CD8" w:rsidP="00940FE9">
            <w:pPr>
              <w:pStyle w:val="numbertablehead"/>
              <w:spacing w:line="220" w:lineRule="exact"/>
              <w:ind w:left="57" w:right="0"/>
              <w:jc w:val="center"/>
              <w:rPr>
                <w:sz w:val="22"/>
                <w:szCs w:val="22"/>
              </w:rPr>
            </w:pPr>
          </w:p>
        </w:tc>
        <w:tc>
          <w:tcPr>
            <w:tcW w:w="2590" w:type="dxa"/>
            <w:gridSpan w:val="4"/>
            <w:tcBorders>
              <w:bottom w:val="single" w:sz="6" w:space="0" w:color="auto"/>
            </w:tcBorders>
            <w:shd w:val="clear" w:color="auto" w:fill="auto"/>
          </w:tcPr>
          <w:p w14:paraId="7D2B04B3" w14:textId="77777777" w:rsidR="00983CD8" w:rsidRPr="004637CA" w:rsidRDefault="00983CD8" w:rsidP="004637CA">
            <w:pPr>
              <w:pStyle w:val="numbertablehead"/>
              <w:spacing w:before="240" w:line="220" w:lineRule="exact"/>
              <w:ind w:left="57" w:right="0"/>
              <w:jc w:val="center"/>
              <w:rPr>
                <w:sz w:val="22"/>
                <w:szCs w:val="22"/>
              </w:rPr>
            </w:pPr>
            <w:r w:rsidRPr="004637CA">
              <w:rPr>
                <w:sz w:val="22"/>
                <w:szCs w:val="22"/>
              </w:rPr>
              <w:t>Year ended</w:t>
            </w:r>
          </w:p>
          <w:p w14:paraId="7660395D" w14:textId="77777777" w:rsidR="00983CD8" w:rsidRPr="004637CA" w:rsidRDefault="00983CD8" w:rsidP="00940FE9">
            <w:pPr>
              <w:pStyle w:val="numbertablehead"/>
              <w:spacing w:line="220" w:lineRule="exact"/>
              <w:ind w:left="57" w:right="0"/>
              <w:jc w:val="center"/>
              <w:rPr>
                <w:sz w:val="22"/>
                <w:szCs w:val="22"/>
              </w:rPr>
            </w:pPr>
            <w:r w:rsidRPr="004637CA">
              <w:rPr>
                <w:sz w:val="22"/>
                <w:szCs w:val="22"/>
              </w:rPr>
              <w:t>31 December</w:t>
            </w:r>
          </w:p>
        </w:tc>
      </w:tr>
      <w:tr w:rsidR="00666DE5" w:rsidRPr="00492C30" w14:paraId="66F45EDD" w14:textId="77777777" w:rsidTr="007C1733">
        <w:tc>
          <w:tcPr>
            <w:tcW w:w="6371" w:type="dxa"/>
            <w:vAlign w:val="bottom"/>
          </w:tcPr>
          <w:p w14:paraId="772B433D" w14:textId="77777777" w:rsidR="00666DE5" w:rsidRPr="004637CA" w:rsidRDefault="00666DE5" w:rsidP="00940FE9">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51BF75E4" w14:textId="77777777" w:rsidR="00666DE5" w:rsidRPr="004637CA" w:rsidRDefault="00666DE5" w:rsidP="00940FE9">
            <w:pPr>
              <w:tabs>
                <w:tab w:val="decimal" w:pos="1077"/>
              </w:tabs>
              <w:spacing w:line="220" w:lineRule="exact"/>
              <w:ind w:left="57"/>
            </w:pPr>
          </w:p>
        </w:tc>
        <w:tc>
          <w:tcPr>
            <w:tcW w:w="560" w:type="dxa"/>
            <w:vAlign w:val="bottom"/>
          </w:tcPr>
          <w:p w14:paraId="391A9A0C" w14:textId="77777777" w:rsidR="00666DE5" w:rsidRPr="004637CA" w:rsidRDefault="00666DE5" w:rsidP="00940FE9">
            <w:pPr>
              <w:spacing w:line="220" w:lineRule="exact"/>
              <w:ind w:left="57"/>
              <w:jc w:val="center"/>
            </w:pPr>
          </w:p>
        </w:tc>
        <w:tc>
          <w:tcPr>
            <w:tcW w:w="98" w:type="dxa"/>
          </w:tcPr>
          <w:p w14:paraId="4C949F9E" w14:textId="77777777" w:rsidR="00666DE5" w:rsidRPr="004637CA" w:rsidRDefault="00666DE5" w:rsidP="00940FE9">
            <w:pPr>
              <w:tabs>
                <w:tab w:val="decimal" w:pos="1158"/>
              </w:tabs>
              <w:spacing w:line="220" w:lineRule="exact"/>
              <w:ind w:left="57"/>
            </w:pPr>
          </w:p>
        </w:tc>
        <w:tc>
          <w:tcPr>
            <w:tcW w:w="1173" w:type="dxa"/>
            <w:tcBorders>
              <w:top w:val="single" w:sz="6" w:space="0" w:color="auto"/>
              <w:bottom w:val="single" w:sz="6" w:space="0" w:color="auto"/>
            </w:tcBorders>
            <w:shd w:val="clear" w:color="auto" w:fill="auto"/>
          </w:tcPr>
          <w:p w14:paraId="7CBC4164" w14:textId="77777777" w:rsidR="00666DE5" w:rsidRPr="004637CA" w:rsidRDefault="00666DE5" w:rsidP="00596106">
            <w:pPr>
              <w:pStyle w:val="numbertablehead"/>
              <w:spacing w:line="220" w:lineRule="exact"/>
              <w:ind w:left="57" w:right="0"/>
              <w:jc w:val="center"/>
              <w:rPr>
                <w:sz w:val="22"/>
                <w:szCs w:val="22"/>
              </w:rPr>
            </w:pPr>
            <w:r w:rsidRPr="004637CA">
              <w:rPr>
                <w:sz w:val="22"/>
                <w:szCs w:val="22"/>
              </w:rPr>
              <w:t>201</w:t>
            </w:r>
            <w:r w:rsidR="00596106" w:rsidRPr="004637CA">
              <w:rPr>
                <w:sz w:val="22"/>
                <w:szCs w:val="22"/>
              </w:rPr>
              <w:t>6</w:t>
            </w:r>
          </w:p>
        </w:tc>
        <w:tc>
          <w:tcPr>
            <w:tcW w:w="126" w:type="dxa"/>
            <w:tcBorders>
              <w:top w:val="single" w:sz="6" w:space="0" w:color="auto"/>
            </w:tcBorders>
          </w:tcPr>
          <w:p w14:paraId="5D25A717" w14:textId="77777777" w:rsidR="00666DE5" w:rsidRPr="004637CA" w:rsidRDefault="00666DE5" w:rsidP="00940FE9">
            <w:pPr>
              <w:pStyle w:val="numbertablehead"/>
              <w:spacing w:line="220" w:lineRule="exact"/>
              <w:ind w:left="57" w:right="0"/>
              <w:jc w:val="center"/>
              <w:rPr>
                <w:sz w:val="22"/>
                <w:szCs w:val="22"/>
              </w:rPr>
            </w:pPr>
          </w:p>
        </w:tc>
        <w:tc>
          <w:tcPr>
            <w:tcW w:w="1291" w:type="dxa"/>
            <w:gridSpan w:val="2"/>
            <w:tcBorders>
              <w:top w:val="single" w:sz="6" w:space="0" w:color="auto"/>
              <w:bottom w:val="single" w:sz="6" w:space="0" w:color="auto"/>
            </w:tcBorders>
            <w:shd w:val="clear" w:color="auto" w:fill="auto"/>
            <w:vAlign w:val="bottom"/>
          </w:tcPr>
          <w:p w14:paraId="088810AC" w14:textId="77777777" w:rsidR="00666DE5" w:rsidRPr="004637CA" w:rsidRDefault="00666DE5" w:rsidP="00596106">
            <w:pPr>
              <w:pStyle w:val="numbertablehead"/>
              <w:spacing w:line="220" w:lineRule="exact"/>
              <w:ind w:left="57" w:right="0"/>
              <w:jc w:val="center"/>
              <w:rPr>
                <w:sz w:val="22"/>
                <w:szCs w:val="22"/>
              </w:rPr>
            </w:pPr>
            <w:r w:rsidRPr="004637CA">
              <w:rPr>
                <w:sz w:val="22"/>
                <w:szCs w:val="22"/>
              </w:rPr>
              <w:t>201</w:t>
            </w:r>
            <w:r w:rsidR="00596106" w:rsidRPr="004637CA">
              <w:rPr>
                <w:sz w:val="22"/>
                <w:szCs w:val="22"/>
              </w:rPr>
              <w:t>5</w:t>
            </w:r>
          </w:p>
        </w:tc>
      </w:tr>
      <w:tr w:rsidR="00666DE5" w:rsidRPr="00492C30" w14:paraId="5DE57E00" w14:textId="77777777" w:rsidTr="007C1733">
        <w:tc>
          <w:tcPr>
            <w:tcW w:w="6371" w:type="dxa"/>
            <w:vAlign w:val="bottom"/>
          </w:tcPr>
          <w:p w14:paraId="47E82FF5" w14:textId="77777777" w:rsidR="00666DE5" w:rsidRPr="004637CA" w:rsidRDefault="00666DE5" w:rsidP="00940FE9">
            <w:pPr>
              <w:widowControl/>
              <w:spacing w:line="220" w:lineRule="exact"/>
              <w:jc w:val="left"/>
              <w:rPr>
                <w:i/>
                <w:iCs/>
              </w:rPr>
            </w:pPr>
          </w:p>
        </w:tc>
        <w:tc>
          <w:tcPr>
            <w:tcW w:w="154" w:type="dxa"/>
            <w:vAlign w:val="bottom"/>
          </w:tcPr>
          <w:p w14:paraId="3184A485" w14:textId="77777777" w:rsidR="00666DE5" w:rsidRPr="004637CA" w:rsidRDefault="00666DE5" w:rsidP="00940FE9">
            <w:pPr>
              <w:spacing w:line="220" w:lineRule="exact"/>
              <w:ind w:left="57"/>
              <w:rPr>
                <w:b/>
                <w:bCs/>
              </w:rPr>
            </w:pPr>
          </w:p>
        </w:tc>
        <w:tc>
          <w:tcPr>
            <w:tcW w:w="560" w:type="dxa"/>
            <w:tcBorders>
              <w:bottom w:val="single" w:sz="6" w:space="0" w:color="auto"/>
            </w:tcBorders>
            <w:shd w:val="clear" w:color="auto" w:fill="auto"/>
            <w:vAlign w:val="bottom"/>
          </w:tcPr>
          <w:p w14:paraId="48A845FA" w14:textId="77777777" w:rsidR="00666DE5" w:rsidRPr="004637CA" w:rsidRDefault="00666DE5" w:rsidP="00940FE9">
            <w:pPr>
              <w:spacing w:line="220" w:lineRule="exact"/>
              <w:ind w:left="57"/>
              <w:jc w:val="center"/>
              <w:rPr>
                <w:b/>
                <w:bCs/>
              </w:rPr>
            </w:pPr>
            <w:r w:rsidRPr="004637CA">
              <w:rPr>
                <w:b/>
                <w:bCs/>
              </w:rPr>
              <w:t>Note</w:t>
            </w:r>
          </w:p>
        </w:tc>
        <w:tc>
          <w:tcPr>
            <w:tcW w:w="98" w:type="dxa"/>
          </w:tcPr>
          <w:p w14:paraId="7A91627B" w14:textId="77777777" w:rsidR="00666DE5" w:rsidRPr="004637CA" w:rsidRDefault="00666DE5" w:rsidP="00940FE9">
            <w:pPr>
              <w:spacing w:line="220" w:lineRule="exact"/>
              <w:ind w:left="57"/>
              <w:jc w:val="center"/>
              <w:rPr>
                <w:b/>
                <w:bCs/>
              </w:rPr>
            </w:pPr>
          </w:p>
        </w:tc>
        <w:tc>
          <w:tcPr>
            <w:tcW w:w="2590" w:type="dxa"/>
            <w:gridSpan w:val="4"/>
            <w:tcBorders>
              <w:bottom w:val="single" w:sz="6" w:space="0" w:color="auto"/>
            </w:tcBorders>
            <w:shd w:val="clear" w:color="auto" w:fill="auto"/>
          </w:tcPr>
          <w:p w14:paraId="367C00A5" w14:textId="77777777" w:rsidR="00666DE5" w:rsidRPr="004637CA" w:rsidRDefault="00666DE5" w:rsidP="00940FE9">
            <w:pPr>
              <w:pStyle w:val="Header"/>
              <w:spacing w:line="220" w:lineRule="exact"/>
              <w:jc w:val="center"/>
              <w:rPr>
                <w:b/>
                <w:bCs/>
              </w:rPr>
            </w:pPr>
            <w:r w:rsidRPr="004637CA">
              <w:rPr>
                <w:b/>
                <w:bCs/>
              </w:rPr>
              <w:t>Euro in thousand</w:t>
            </w:r>
          </w:p>
          <w:p w14:paraId="4E318C70" w14:textId="77777777" w:rsidR="00666DE5" w:rsidRPr="004637CA" w:rsidRDefault="00666DE5" w:rsidP="00012CDA">
            <w:pPr>
              <w:pStyle w:val="Header"/>
              <w:spacing w:line="220" w:lineRule="exact"/>
              <w:jc w:val="center"/>
              <w:rPr>
                <w:b/>
                <w:bCs/>
                <w:color w:val="000080"/>
                <w:lang w:val="en-GB" w:bidi="ar-SA"/>
              </w:rPr>
            </w:pPr>
            <w:r w:rsidRPr="004637CA">
              <w:rPr>
                <w:b/>
                <w:bCs/>
              </w:rPr>
              <w:t>(except for per share data)</w:t>
            </w:r>
          </w:p>
        </w:tc>
      </w:tr>
      <w:tr w:rsidR="00596106" w:rsidRPr="00492C30" w14:paraId="1AD84BF2" w14:textId="77777777" w:rsidTr="007C1733">
        <w:tc>
          <w:tcPr>
            <w:tcW w:w="6371" w:type="dxa"/>
          </w:tcPr>
          <w:p w14:paraId="2CDACAEB"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Gross rental income </w:t>
            </w:r>
          </w:p>
        </w:tc>
        <w:tc>
          <w:tcPr>
            <w:tcW w:w="154" w:type="dxa"/>
            <w:vAlign w:val="bottom"/>
          </w:tcPr>
          <w:p w14:paraId="60A76559" w14:textId="77777777" w:rsidR="00596106" w:rsidRPr="004637CA" w:rsidRDefault="00596106" w:rsidP="00940FE9">
            <w:pPr>
              <w:spacing w:line="220" w:lineRule="exact"/>
              <w:ind w:left="57"/>
              <w:rPr>
                <w:i/>
                <w:iCs/>
              </w:rPr>
            </w:pPr>
          </w:p>
        </w:tc>
        <w:tc>
          <w:tcPr>
            <w:tcW w:w="560" w:type="dxa"/>
            <w:tcBorders>
              <w:top w:val="single" w:sz="4" w:space="0" w:color="auto"/>
            </w:tcBorders>
            <w:vAlign w:val="bottom"/>
          </w:tcPr>
          <w:p w14:paraId="10E7E838"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2BC45A80" w14:textId="77777777" w:rsidR="00596106" w:rsidRPr="004637CA" w:rsidRDefault="00596106" w:rsidP="00940FE9">
            <w:pPr>
              <w:tabs>
                <w:tab w:val="decimal" w:pos="1020"/>
              </w:tabs>
              <w:spacing w:line="220" w:lineRule="exact"/>
            </w:pPr>
          </w:p>
        </w:tc>
        <w:tc>
          <w:tcPr>
            <w:tcW w:w="1173" w:type="dxa"/>
            <w:tcBorders>
              <w:top w:val="single" w:sz="4" w:space="0" w:color="auto"/>
            </w:tcBorders>
            <w:vAlign w:val="bottom"/>
          </w:tcPr>
          <w:p w14:paraId="26D0B625" w14:textId="77777777" w:rsidR="00596106" w:rsidRPr="004637CA" w:rsidRDefault="001C2455" w:rsidP="00940FE9">
            <w:pPr>
              <w:tabs>
                <w:tab w:val="decimal" w:pos="1020"/>
              </w:tabs>
              <w:spacing w:line="220" w:lineRule="exact"/>
              <w:jc w:val="left"/>
            </w:pPr>
            <w:r w:rsidRPr="004637CA">
              <w:t>11,221</w:t>
            </w:r>
          </w:p>
        </w:tc>
        <w:tc>
          <w:tcPr>
            <w:tcW w:w="168" w:type="dxa"/>
            <w:gridSpan w:val="2"/>
            <w:tcBorders>
              <w:top w:val="single" w:sz="4" w:space="0" w:color="auto"/>
            </w:tcBorders>
            <w:vAlign w:val="bottom"/>
          </w:tcPr>
          <w:p w14:paraId="2FE87485" w14:textId="77777777" w:rsidR="00596106" w:rsidRPr="004637CA" w:rsidRDefault="00596106" w:rsidP="00940FE9">
            <w:pPr>
              <w:tabs>
                <w:tab w:val="decimal" w:pos="1020"/>
              </w:tabs>
              <w:spacing w:line="220" w:lineRule="exact"/>
              <w:jc w:val="left"/>
            </w:pPr>
          </w:p>
        </w:tc>
        <w:tc>
          <w:tcPr>
            <w:tcW w:w="1249" w:type="dxa"/>
            <w:tcBorders>
              <w:top w:val="single" w:sz="4" w:space="0" w:color="auto"/>
            </w:tcBorders>
            <w:vAlign w:val="bottom"/>
          </w:tcPr>
          <w:p w14:paraId="03CAEC4F" w14:textId="77777777" w:rsidR="00596106" w:rsidRPr="004637CA" w:rsidRDefault="006A6693" w:rsidP="008632DA">
            <w:pPr>
              <w:tabs>
                <w:tab w:val="decimal" w:pos="1020"/>
              </w:tabs>
              <w:spacing w:line="220" w:lineRule="exact"/>
              <w:jc w:val="left"/>
            </w:pPr>
            <w:r w:rsidRPr="004637CA">
              <w:t>8,979</w:t>
            </w:r>
          </w:p>
        </w:tc>
      </w:tr>
      <w:tr w:rsidR="00596106" w:rsidRPr="00492C30" w14:paraId="0F485A58" w14:textId="77777777" w:rsidTr="007C1733">
        <w:tc>
          <w:tcPr>
            <w:tcW w:w="6371" w:type="dxa"/>
          </w:tcPr>
          <w:p w14:paraId="76E6540F"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Service charge, management and other income</w:t>
            </w:r>
          </w:p>
        </w:tc>
        <w:tc>
          <w:tcPr>
            <w:tcW w:w="154" w:type="dxa"/>
            <w:vAlign w:val="bottom"/>
          </w:tcPr>
          <w:p w14:paraId="7D33B8C9" w14:textId="77777777" w:rsidR="00596106" w:rsidRPr="004637CA" w:rsidRDefault="00596106" w:rsidP="00940FE9">
            <w:pPr>
              <w:spacing w:line="220" w:lineRule="exact"/>
              <w:ind w:left="57"/>
              <w:rPr>
                <w:i/>
                <w:iCs/>
              </w:rPr>
            </w:pPr>
          </w:p>
        </w:tc>
        <w:tc>
          <w:tcPr>
            <w:tcW w:w="560" w:type="dxa"/>
            <w:vAlign w:val="bottom"/>
          </w:tcPr>
          <w:p w14:paraId="4444E23E" w14:textId="77777777" w:rsidR="00596106" w:rsidRPr="004637CA" w:rsidRDefault="00596106" w:rsidP="00940FE9">
            <w:pPr>
              <w:pStyle w:val="numbertablehead"/>
              <w:spacing w:line="220" w:lineRule="exact"/>
              <w:ind w:left="57" w:right="0"/>
              <w:jc w:val="center"/>
              <w:rPr>
                <w:b w:val="0"/>
                <w:bCs/>
                <w:sz w:val="22"/>
                <w:szCs w:val="22"/>
              </w:rPr>
            </w:pPr>
            <w:r w:rsidRPr="004637CA">
              <w:rPr>
                <w:b w:val="0"/>
                <w:bCs/>
                <w:sz w:val="22"/>
                <w:szCs w:val="22"/>
              </w:rPr>
              <w:t>2</w:t>
            </w:r>
            <w:r w:rsidR="00492B42" w:rsidRPr="004637CA">
              <w:rPr>
                <w:b w:val="0"/>
                <w:bCs/>
                <w:sz w:val="22"/>
                <w:szCs w:val="22"/>
              </w:rPr>
              <w:t>2</w:t>
            </w:r>
          </w:p>
        </w:tc>
        <w:tc>
          <w:tcPr>
            <w:tcW w:w="98" w:type="dxa"/>
            <w:vAlign w:val="bottom"/>
          </w:tcPr>
          <w:p w14:paraId="21A83BAB" w14:textId="77777777" w:rsidR="00596106" w:rsidRPr="004637CA" w:rsidRDefault="00596106" w:rsidP="00940FE9">
            <w:pPr>
              <w:tabs>
                <w:tab w:val="decimal" w:pos="1020"/>
              </w:tabs>
              <w:spacing w:line="220" w:lineRule="exact"/>
            </w:pPr>
          </w:p>
        </w:tc>
        <w:tc>
          <w:tcPr>
            <w:tcW w:w="1173" w:type="dxa"/>
            <w:vAlign w:val="bottom"/>
          </w:tcPr>
          <w:p w14:paraId="4E05CC1D" w14:textId="77777777" w:rsidR="00596106" w:rsidRPr="004637CA" w:rsidRDefault="001B3676">
            <w:pPr>
              <w:tabs>
                <w:tab w:val="decimal" w:pos="1020"/>
              </w:tabs>
              <w:spacing w:line="220" w:lineRule="exact"/>
              <w:jc w:val="left"/>
            </w:pPr>
            <w:r w:rsidRPr="004637CA">
              <w:t>8,432</w:t>
            </w:r>
          </w:p>
        </w:tc>
        <w:tc>
          <w:tcPr>
            <w:tcW w:w="168" w:type="dxa"/>
            <w:gridSpan w:val="2"/>
            <w:vAlign w:val="bottom"/>
          </w:tcPr>
          <w:p w14:paraId="4F7448D4" w14:textId="77777777" w:rsidR="00596106" w:rsidRPr="004637CA" w:rsidRDefault="00596106" w:rsidP="00940FE9">
            <w:pPr>
              <w:tabs>
                <w:tab w:val="decimal" w:pos="1020"/>
              </w:tabs>
              <w:spacing w:line="220" w:lineRule="exact"/>
              <w:jc w:val="left"/>
            </w:pPr>
          </w:p>
        </w:tc>
        <w:tc>
          <w:tcPr>
            <w:tcW w:w="1249" w:type="dxa"/>
            <w:vAlign w:val="bottom"/>
          </w:tcPr>
          <w:p w14:paraId="3B1AD41E" w14:textId="77777777" w:rsidR="00596106" w:rsidRPr="004637CA" w:rsidRDefault="006A6693" w:rsidP="008C14F0">
            <w:pPr>
              <w:tabs>
                <w:tab w:val="decimal" w:pos="1020"/>
              </w:tabs>
              <w:spacing w:line="220" w:lineRule="exact"/>
              <w:jc w:val="left"/>
            </w:pPr>
            <w:r w:rsidRPr="004637CA">
              <w:t>5,982</w:t>
            </w:r>
          </w:p>
        </w:tc>
      </w:tr>
      <w:tr w:rsidR="00596106" w:rsidRPr="00492C30" w14:paraId="2DE4D5C2" w14:textId="77777777" w:rsidTr="007C1733">
        <w:tc>
          <w:tcPr>
            <w:tcW w:w="6371" w:type="dxa"/>
          </w:tcPr>
          <w:p w14:paraId="65BE9478"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Property operating and other expenses </w:t>
            </w:r>
          </w:p>
        </w:tc>
        <w:tc>
          <w:tcPr>
            <w:tcW w:w="154" w:type="dxa"/>
            <w:vAlign w:val="bottom"/>
          </w:tcPr>
          <w:p w14:paraId="5B52A9C4" w14:textId="77777777" w:rsidR="00596106" w:rsidRPr="004637CA" w:rsidRDefault="00596106" w:rsidP="00940FE9">
            <w:pPr>
              <w:spacing w:line="220" w:lineRule="exact"/>
              <w:ind w:left="57"/>
              <w:rPr>
                <w:i/>
                <w:iCs/>
              </w:rPr>
            </w:pPr>
          </w:p>
        </w:tc>
        <w:tc>
          <w:tcPr>
            <w:tcW w:w="560" w:type="dxa"/>
            <w:vAlign w:val="bottom"/>
          </w:tcPr>
          <w:p w14:paraId="0D47ACCE" w14:textId="77777777" w:rsidR="00596106" w:rsidRPr="004637CA" w:rsidRDefault="00596106" w:rsidP="00940FE9">
            <w:pPr>
              <w:pStyle w:val="numbertablehead"/>
              <w:spacing w:line="220" w:lineRule="exact"/>
              <w:ind w:left="57" w:right="0"/>
              <w:jc w:val="center"/>
              <w:rPr>
                <w:b w:val="0"/>
                <w:bCs/>
                <w:sz w:val="22"/>
                <w:szCs w:val="22"/>
              </w:rPr>
            </w:pPr>
            <w:r w:rsidRPr="004637CA">
              <w:rPr>
                <w:b w:val="0"/>
                <w:bCs/>
                <w:sz w:val="22"/>
                <w:szCs w:val="22"/>
              </w:rPr>
              <w:t>2</w:t>
            </w:r>
            <w:r w:rsidR="00492B42" w:rsidRPr="004637CA">
              <w:rPr>
                <w:b w:val="0"/>
                <w:bCs/>
                <w:sz w:val="22"/>
                <w:szCs w:val="22"/>
              </w:rPr>
              <w:t>3</w:t>
            </w:r>
          </w:p>
        </w:tc>
        <w:tc>
          <w:tcPr>
            <w:tcW w:w="98" w:type="dxa"/>
            <w:vAlign w:val="bottom"/>
          </w:tcPr>
          <w:p w14:paraId="11BD2432" w14:textId="77777777" w:rsidR="00596106" w:rsidRPr="004637CA" w:rsidRDefault="00596106" w:rsidP="00940FE9">
            <w:pPr>
              <w:tabs>
                <w:tab w:val="decimal" w:pos="1020"/>
              </w:tabs>
              <w:spacing w:line="220" w:lineRule="exact"/>
            </w:pPr>
          </w:p>
        </w:tc>
        <w:tc>
          <w:tcPr>
            <w:tcW w:w="1173" w:type="dxa"/>
            <w:tcBorders>
              <w:bottom w:val="single" w:sz="4" w:space="0" w:color="auto"/>
            </w:tcBorders>
            <w:shd w:val="clear" w:color="auto" w:fill="auto"/>
            <w:vAlign w:val="bottom"/>
          </w:tcPr>
          <w:p w14:paraId="20223EF9" w14:textId="77777777" w:rsidR="00596106" w:rsidRPr="004637CA" w:rsidRDefault="001C2455">
            <w:pPr>
              <w:tabs>
                <w:tab w:val="decimal" w:pos="1020"/>
              </w:tabs>
              <w:spacing w:line="220" w:lineRule="exact"/>
              <w:jc w:val="left"/>
            </w:pPr>
            <w:r w:rsidRPr="004637CA">
              <w:t>(</w:t>
            </w:r>
            <w:r w:rsidR="001C5198">
              <w:t>18,679</w:t>
            </w:r>
            <w:r w:rsidRPr="004637CA">
              <w:t>)</w:t>
            </w:r>
          </w:p>
        </w:tc>
        <w:tc>
          <w:tcPr>
            <w:tcW w:w="168" w:type="dxa"/>
            <w:gridSpan w:val="2"/>
            <w:vAlign w:val="bottom"/>
          </w:tcPr>
          <w:p w14:paraId="5CD6A1C2" w14:textId="77777777" w:rsidR="00596106" w:rsidRPr="004637CA" w:rsidRDefault="00596106" w:rsidP="00940FE9">
            <w:pPr>
              <w:tabs>
                <w:tab w:val="decimal" w:pos="1020"/>
              </w:tabs>
              <w:spacing w:line="220" w:lineRule="exact"/>
              <w:jc w:val="left"/>
            </w:pPr>
          </w:p>
        </w:tc>
        <w:tc>
          <w:tcPr>
            <w:tcW w:w="1249" w:type="dxa"/>
            <w:tcBorders>
              <w:bottom w:val="single" w:sz="4" w:space="0" w:color="auto"/>
            </w:tcBorders>
            <w:shd w:val="clear" w:color="auto" w:fill="auto"/>
            <w:vAlign w:val="bottom"/>
          </w:tcPr>
          <w:p w14:paraId="31087E5F" w14:textId="77777777" w:rsidR="00596106" w:rsidRPr="004637CA" w:rsidRDefault="00596106" w:rsidP="008C14F0">
            <w:pPr>
              <w:tabs>
                <w:tab w:val="decimal" w:pos="1020"/>
              </w:tabs>
              <w:spacing w:line="220" w:lineRule="exact"/>
              <w:jc w:val="left"/>
            </w:pPr>
            <w:r w:rsidRPr="004637CA">
              <w:t>(</w:t>
            </w:r>
            <w:r w:rsidR="001C5198">
              <w:t>16,225</w:t>
            </w:r>
            <w:r w:rsidRPr="004637CA">
              <w:t>)</w:t>
            </w:r>
          </w:p>
        </w:tc>
      </w:tr>
      <w:tr w:rsidR="00596106" w:rsidRPr="00492C30" w14:paraId="06404AD2" w14:textId="77777777" w:rsidTr="007C1733">
        <w:tc>
          <w:tcPr>
            <w:tcW w:w="6371" w:type="dxa"/>
          </w:tcPr>
          <w:p w14:paraId="3EE945C0"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Rental and management income, net</w:t>
            </w:r>
          </w:p>
        </w:tc>
        <w:tc>
          <w:tcPr>
            <w:tcW w:w="154" w:type="dxa"/>
            <w:vAlign w:val="bottom"/>
          </w:tcPr>
          <w:p w14:paraId="16259B2A" w14:textId="77777777" w:rsidR="00596106" w:rsidRPr="004637CA" w:rsidRDefault="00596106" w:rsidP="00940FE9">
            <w:pPr>
              <w:spacing w:line="220" w:lineRule="exact"/>
              <w:ind w:left="57"/>
              <w:rPr>
                <w:i/>
                <w:iCs/>
              </w:rPr>
            </w:pPr>
          </w:p>
        </w:tc>
        <w:tc>
          <w:tcPr>
            <w:tcW w:w="560" w:type="dxa"/>
            <w:vAlign w:val="bottom"/>
          </w:tcPr>
          <w:p w14:paraId="3BBE4784"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0DCA61B5" w14:textId="77777777" w:rsidR="00596106" w:rsidRPr="004637CA" w:rsidRDefault="00596106" w:rsidP="00940FE9">
            <w:pPr>
              <w:tabs>
                <w:tab w:val="decimal" w:pos="1020"/>
              </w:tabs>
              <w:spacing w:line="220" w:lineRule="exact"/>
            </w:pPr>
          </w:p>
        </w:tc>
        <w:tc>
          <w:tcPr>
            <w:tcW w:w="1173" w:type="dxa"/>
            <w:tcBorders>
              <w:bottom w:val="single" w:sz="4" w:space="0" w:color="auto"/>
            </w:tcBorders>
            <w:shd w:val="clear" w:color="auto" w:fill="auto"/>
            <w:vAlign w:val="bottom"/>
          </w:tcPr>
          <w:p w14:paraId="28130C8F" w14:textId="77777777" w:rsidR="00596106" w:rsidRPr="004637CA" w:rsidRDefault="001C5198">
            <w:pPr>
              <w:tabs>
                <w:tab w:val="decimal" w:pos="1020"/>
              </w:tabs>
              <w:spacing w:line="220" w:lineRule="exact"/>
              <w:jc w:val="left"/>
            </w:pPr>
            <w:r>
              <w:t>974</w:t>
            </w:r>
          </w:p>
        </w:tc>
        <w:tc>
          <w:tcPr>
            <w:tcW w:w="168" w:type="dxa"/>
            <w:gridSpan w:val="2"/>
            <w:vAlign w:val="bottom"/>
          </w:tcPr>
          <w:p w14:paraId="7DD59F70" w14:textId="77777777" w:rsidR="00596106" w:rsidRPr="004637CA" w:rsidRDefault="00596106" w:rsidP="00940FE9">
            <w:pPr>
              <w:tabs>
                <w:tab w:val="decimal" w:pos="1020"/>
              </w:tabs>
              <w:spacing w:line="220" w:lineRule="exact"/>
              <w:jc w:val="left"/>
            </w:pPr>
          </w:p>
        </w:tc>
        <w:tc>
          <w:tcPr>
            <w:tcW w:w="1249" w:type="dxa"/>
            <w:tcBorders>
              <w:bottom w:val="single" w:sz="4" w:space="0" w:color="auto"/>
            </w:tcBorders>
            <w:shd w:val="clear" w:color="auto" w:fill="auto"/>
            <w:vAlign w:val="bottom"/>
          </w:tcPr>
          <w:p w14:paraId="0752958F" w14:textId="77777777" w:rsidR="00596106" w:rsidRPr="004637CA" w:rsidRDefault="006A6693" w:rsidP="008632DA">
            <w:pPr>
              <w:tabs>
                <w:tab w:val="decimal" w:pos="1020"/>
              </w:tabs>
              <w:spacing w:line="220" w:lineRule="exact"/>
              <w:jc w:val="left"/>
            </w:pPr>
            <w:r w:rsidRPr="004637CA">
              <w:t>(1,</w:t>
            </w:r>
            <w:r w:rsidR="001C5198">
              <w:t>264</w:t>
            </w:r>
            <w:r w:rsidRPr="004637CA">
              <w:t>)</w:t>
            </w:r>
          </w:p>
        </w:tc>
      </w:tr>
      <w:tr w:rsidR="00596106" w:rsidRPr="00492C30" w14:paraId="50704F3D" w14:textId="77777777" w:rsidTr="007C1733">
        <w:tc>
          <w:tcPr>
            <w:tcW w:w="6371" w:type="dxa"/>
          </w:tcPr>
          <w:p w14:paraId="6B8312C8"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1E748136" w14:textId="77777777" w:rsidR="00596106" w:rsidRPr="004637CA" w:rsidRDefault="00596106" w:rsidP="00940FE9">
            <w:pPr>
              <w:spacing w:line="220" w:lineRule="exact"/>
              <w:ind w:left="57"/>
              <w:rPr>
                <w:i/>
                <w:iCs/>
              </w:rPr>
            </w:pPr>
          </w:p>
        </w:tc>
        <w:tc>
          <w:tcPr>
            <w:tcW w:w="560" w:type="dxa"/>
            <w:vAlign w:val="bottom"/>
          </w:tcPr>
          <w:p w14:paraId="768DC683"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38057DE3" w14:textId="77777777" w:rsidR="00596106" w:rsidRPr="004637CA" w:rsidRDefault="00596106" w:rsidP="00940FE9">
            <w:pPr>
              <w:tabs>
                <w:tab w:val="decimal" w:pos="1020"/>
              </w:tabs>
              <w:spacing w:line="220" w:lineRule="exact"/>
            </w:pPr>
          </w:p>
        </w:tc>
        <w:tc>
          <w:tcPr>
            <w:tcW w:w="1173" w:type="dxa"/>
            <w:tcBorders>
              <w:top w:val="single" w:sz="4" w:space="0" w:color="auto"/>
            </w:tcBorders>
            <w:shd w:val="clear" w:color="auto" w:fill="auto"/>
            <w:vAlign w:val="bottom"/>
          </w:tcPr>
          <w:p w14:paraId="45BB2F54" w14:textId="77777777" w:rsidR="00596106" w:rsidRPr="004637CA" w:rsidRDefault="00596106" w:rsidP="00940FE9">
            <w:pPr>
              <w:tabs>
                <w:tab w:val="decimal" w:pos="1020"/>
              </w:tabs>
              <w:spacing w:line="220" w:lineRule="exact"/>
              <w:jc w:val="left"/>
            </w:pPr>
          </w:p>
        </w:tc>
        <w:tc>
          <w:tcPr>
            <w:tcW w:w="168" w:type="dxa"/>
            <w:gridSpan w:val="2"/>
            <w:vAlign w:val="bottom"/>
          </w:tcPr>
          <w:p w14:paraId="39137665" w14:textId="77777777" w:rsidR="00596106" w:rsidRPr="004637CA" w:rsidRDefault="00596106" w:rsidP="00940FE9">
            <w:pPr>
              <w:tabs>
                <w:tab w:val="decimal" w:pos="1020"/>
              </w:tabs>
              <w:spacing w:line="220" w:lineRule="exact"/>
              <w:jc w:val="left"/>
            </w:pPr>
          </w:p>
        </w:tc>
        <w:tc>
          <w:tcPr>
            <w:tcW w:w="1249" w:type="dxa"/>
            <w:tcBorders>
              <w:top w:val="single" w:sz="4" w:space="0" w:color="auto"/>
            </w:tcBorders>
            <w:shd w:val="clear" w:color="auto" w:fill="auto"/>
            <w:vAlign w:val="bottom"/>
          </w:tcPr>
          <w:p w14:paraId="3AB1C21B" w14:textId="77777777" w:rsidR="00596106" w:rsidRPr="004637CA" w:rsidRDefault="00596106" w:rsidP="008632DA">
            <w:pPr>
              <w:tabs>
                <w:tab w:val="decimal" w:pos="1020"/>
              </w:tabs>
              <w:spacing w:line="220" w:lineRule="exact"/>
              <w:jc w:val="left"/>
            </w:pPr>
          </w:p>
        </w:tc>
      </w:tr>
      <w:tr w:rsidR="00596106" w:rsidRPr="00492C30" w14:paraId="70134C0E" w14:textId="77777777" w:rsidTr="007C1733">
        <w:tc>
          <w:tcPr>
            <w:tcW w:w="6371" w:type="dxa"/>
          </w:tcPr>
          <w:p w14:paraId="7F9CB14C"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Proceeds from sale of residential units</w:t>
            </w:r>
          </w:p>
        </w:tc>
        <w:tc>
          <w:tcPr>
            <w:tcW w:w="154" w:type="dxa"/>
            <w:vAlign w:val="bottom"/>
          </w:tcPr>
          <w:p w14:paraId="394A9E28" w14:textId="77777777" w:rsidR="00596106" w:rsidRPr="004637CA" w:rsidRDefault="00596106" w:rsidP="00940FE9">
            <w:pPr>
              <w:spacing w:line="220" w:lineRule="exact"/>
              <w:ind w:left="57"/>
              <w:rPr>
                <w:i/>
                <w:iCs/>
              </w:rPr>
            </w:pPr>
          </w:p>
        </w:tc>
        <w:tc>
          <w:tcPr>
            <w:tcW w:w="560" w:type="dxa"/>
            <w:vAlign w:val="bottom"/>
          </w:tcPr>
          <w:p w14:paraId="7EA22D95"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2EBBB127" w14:textId="77777777" w:rsidR="00596106" w:rsidRPr="004637CA" w:rsidRDefault="00596106" w:rsidP="00940FE9">
            <w:pPr>
              <w:tabs>
                <w:tab w:val="decimal" w:pos="1020"/>
              </w:tabs>
              <w:spacing w:line="220" w:lineRule="exact"/>
            </w:pPr>
          </w:p>
        </w:tc>
        <w:tc>
          <w:tcPr>
            <w:tcW w:w="1173" w:type="dxa"/>
            <w:shd w:val="clear" w:color="auto" w:fill="auto"/>
            <w:vAlign w:val="bottom"/>
          </w:tcPr>
          <w:p w14:paraId="7188011A" w14:textId="77777777" w:rsidR="00596106" w:rsidRPr="004637CA" w:rsidRDefault="001C2455" w:rsidP="00940FE9">
            <w:pPr>
              <w:tabs>
                <w:tab w:val="decimal" w:pos="1020"/>
              </w:tabs>
              <w:spacing w:line="220" w:lineRule="exact"/>
              <w:jc w:val="left"/>
            </w:pPr>
            <w:r w:rsidRPr="004637CA">
              <w:t>1,867</w:t>
            </w:r>
          </w:p>
        </w:tc>
        <w:tc>
          <w:tcPr>
            <w:tcW w:w="168" w:type="dxa"/>
            <w:gridSpan w:val="2"/>
            <w:vAlign w:val="bottom"/>
          </w:tcPr>
          <w:p w14:paraId="099F3DC8" w14:textId="77777777" w:rsidR="00596106" w:rsidRPr="004637CA" w:rsidRDefault="00596106" w:rsidP="00940FE9">
            <w:pPr>
              <w:tabs>
                <w:tab w:val="decimal" w:pos="1020"/>
              </w:tabs>
              <w:spacing w:line="220" w:lineRule="exact"/>
              <w:jc w:val="left"/>
            </w:pPr>
          </w:p>
        </w:tc>
        <w:tc>
          <w:tcPr>
            <w:tcW w:w="1249" w:type="dxa"/>
            <w:shd w:val="clear" w:color="auto" w:fill="auto"/>
            <w:vAlign w:val="bottom"/>
          </w:tcPr>
          <w:p w14:paraId="3D11D488" w14:textId="77777777" w:rsidR="00596106" w:rsidRPr="004637CA" w:rsidRDefault="006A6693" w:rsidP="008632DA">
            <w:pPr>
              <w:tabs>
                <w:tab w:val="decimal" w:pos="1020"/>
              </w:tabs>
              <w:spacing w:line="220" w:lineRule="exact"/>
              <w:jc w:val="left"/>
            </w:pPr>
            <w:r w:rsidRPr="004637CA">
              <w:t>4,291</w:t>
            </w:r>
          </w:p>
        </w:tc>
      </w:tr>
      <w:tr w:rsidR="00596106" w:rsidRPr="00492C30" w14:paraId="068BF2A2" w14:textId="77777777" w:rsidTr="007C1733">
        <w:tc>
          <w:tcPr>
            <w:tcW w:w="6371" w:type="dxa"/>
          </w:tcPr>
          <w:p w14:paraId="2F59AF72"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Cost of sales of residential units</w:t>
            </w:r>
          </w:p>
        </w:tc>
        <w:tc>
          <w:tcPr>
            <w:tcW w:w="154" w:type="dxa"/>
            <w:vAlign w:val="bottom"/>
          </w:tcPr>
          <w:p w14:paraId="1EAC73B8" w14:textId="77777777" w:rsidR="00596106" w:rsidRPr="004637CA" w:rsidRDefault="00596106" w:rsidP="00940FE9">
            <w:pPr>
              <w:spacing w:line="220" w:lineRule="exact"/>
              <w:ind w:left="57"/>
              <w:rPr>
                <w:i/>
                <w:iCs/>
              </w:rPr>
            </w:pPr>
          </w:p>
        </w:tc>
        <w:tc>
          <w:tcPr>
            <w:tcW w:w="560" w:type="dxa"/>
            <w:vAlign w:val="bottom"/>
          </w:tcPr>
          <w:p w14:paraId="58E02260"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2993901F" w14:textId="77777777" w:rsidR="00596106" w:rsidRPr="004637CA" w:rsidRDefault="00596106" w:rsidP="00940FE9">
            <w:pPr>
              <w:tabs>
                <w:tab w:val="decimal" w:pos="1020"/>
              </w:tabs>
              <w:spacing w:line="220" w:lineRule="exact"/>
            </w:pPr>
          </w:p>
        </w:tc>
        <w:tc>
          <w:tcPr>
            <w:tcW w:w="1173" w:type="dxa"/>
            <w:tcBorders>
              <w:bottom w:val="single" w:sz="4" w:space="0" w:color="auto"/>
            </w:tcBorders>
            <w:shd w:val="clear" w:color="auto" w:fill="auto"/>
            <w:vAlign w:val="bottom"/>
          </w:tcPr>
          <w:p w14:paraId="1D0CC789" w14:textId="77777777" w:rsidR="00596106" w:rsidRPr="004637CA" w:rsidRDefault="001C2455" w:rsidP="00940FE9">
            <w:pPr>
              <w:tabs>
                <w:tab w:val="decimal" w:pos="1020"/>
              </w:tabs>
              <w:spacing w:line="220" w:lineRule="exact"/>
              <w:jc w:val="left"/>
            </w:pPr>
            <w:r w:rsidRPr="004637CA">
              <w:t>(2,552)</w:t>
            </w:r>
          </w:p>
        </w:tc>
        <w:tc>
          <w:tcPr>
            <w:tcW w:w="168" w:type="dxa"/>
            <w:gridSpan w:val="2"/>
            <w:vAlign w:val="bottom"/>
          </w:tcPr>
          <w:p w14:paraId="0E4F972F" w14:textId="77777777" w:rsidR="00596106" w:rsidRPr="004637CA" w:rsidRDefault="00596106" w:rsidP="00940FE9">
            <w:pPr>
              <w:tabs>
                <w:tab w:val="decimal" w:pos="1020"/>
              </w:tabs>
              <w:spacing w:line="220" w:lineRule="exact"/>
              <w:jc w:val="left"/>
            </w:pPr>
          </w:p>
        </w:tc>
        <w:tc>
          <w:tcPr>
            <w:tcW w:w="1249" w:type="dxa"/>
            <w:tcBorders>
              <w:bottom w:val="single" w:sz="4" w:space="0" w:color="auto"/>
            </w:tcBorders>
            <w:shd w:val="clear" w:color="auto" w:fill="auto"/>
            <w:vAlign w:val="bottom"/>
          </w:tcPr>
          <w:p w14:paraId="1E679355" w14:textId="77777777" w:rsidR="00596106" w:rsidRPr="004637CA" w:rsidRDefault="00596106" w:rsidP="008632DA">
            <w:pPr>
              <w:tabs>
                <w:tab w:val="decimal" w:pos="1020"/>
              </w:tabs>
              <w:spacing w:line="220" w:lineRule="exact"/>
              <w:jc w:val="left"/>
            </w:pPr>
            <w:r w:rsidRPr="004637CA">
              <w:t>(</w:t>
            </w:r>
            <w:r w:rsidR="006A6693" w:rsidRPr="004637CA">
              <w:t>4,232</w:t>
            </w:r>
            <w:r w:rsidRPr="004637CA">
              <w:t>)</w:t>
            </w:r>
          </w:p>
        </w:tc>
      </w:tr>
      <w:tr w:rsidR="00596106" w:rsidRPr="00492C30" w14:paraId="116BBB11" w14:textId="77777777" w:rsidTr="007C1733">
        <w:tc>
          <w:tcPr>
            <w:tcW w:w="6371" w:type="dxa"/>
          </w:tcPr>
          <w:p w14:paraId="41E7E0A8"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Gross </w:t>
            </w:r>
            <w:r w:rsidR="00100FAB" w:rsidRPr="004637CA">
              <w:rPr>
                <w:i w:val="0"/>
                <w:iCs/>
                <w:sz w:val="22"/>
                <w:szCs w:val="22"/>
              </w:rPr>
              <w:t>profit</w:t>
            </w:r>
            <w:r w:rsidR="00100FAB">
              <w:rPr>
                <w:i w:val="0"/>
                <w:iCs/>
                <w:sz w:val="22"/>
                <w:szCs w:val="22"/>
              </w:rPr>
              <w:t xml:space="preserve">/(loss) </w:t>
            </w:r>
            <w:r w:rsidRPr="004637CA">
              <w:rPr>
                <w:i w:val="0"/>
                <w:iCs/>
                <w:sz w:val="22"/>
                <w:szCs w:val="22"/>
              </w:rPr>
              <w:t>from sale of residential units</w:t>
            </w:r>
          </w:p>
        </w:tc>
        <w:tc>
          <w:tcPr>
            <w:tcW w:w="154" w:type="dxa"/>
            <w:vAlign w:val="bottom"/>
          </w:tcPr>
          <w:p w14:paraId="77A26285" w14:textId="77777777" w:rsidR="00596106" w:rsidRPr="004637CA" w:rsidRDefault="00596106" w:rsidP="00940FE9">
            <w:pPr>
              <w:spacing w:line="220" w:lineRule="exact"/>
              <w:ind w:left="57"/>
              <w:rPr>
                <w:i/>
                <w:iCs/>
              </w:rPr>
            </w:pPr>
          </w:p>
        </w:tc>
        <w:tc>
          <w:tcPr>
            <w:tcW w:w="560" w:type="dxa"/>
            <w:vAlign w:val="bottom"/>
          </w:tcPr>
          <w:p w14:paraId="2BAA9230"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49B6F74E" w14:textId="77777777" w:rsidR="00596106" w:rsidRPr="004637CA" w:rsidRDefault="00596106" w:rsidP="00940FE9">
            <w:pPr>
              <w:tabs>
                <w:tab w:val="decimal" w:pos="1020"/>
              </w:tabs>
              <w:spacing w:line="220" w:lineRule="exact"/>
            </w:pPr>
          </w:p>
        </w:tc>
        <w:tc>
          <w:tcPr>
            <w:tcW w:w="1173" w:type="dxa"/>
            <w:tcBorders>
              <w:top w:val="single" w:sz="4" w:space="0" w:color="auto"/>
              <w:bottom w:val="single" w:sz="6" w:space="0" w:color="auto"/>
            </w:tcBorders>
            <w:shd w:val="clear" w:color="auto" w:fill="auto"/>
            <w:vAlign w:val="bottom"/>
          </w:tcPr>
          <w:p w14:paraId="0B3A4A33" w14:textId="77777777" w:rsidR="00596106" w:rsidRPr="004637CA" w:rsidRDefault="001C2455" w:rsidP="00940FE9">
            <w:pPr>
              <w:tabs>
                <w:tab w:val="decimal" w:pos="1020"/>
              </w:tabs>
              <w:spacing w:line="220" w:lineRule="exact"/>
              <w:jc w:val="left"/>
            </w:pPr>
            <w:r w:rsidRPr="004637CA">
              <w:t>(685)</w:t>
            </w:r>
          </w:p>
        </w:tc>
        <w:tc>
          <w:tcPr>
            <w:tcW w:w="168" w:type="dxa"/>
            <w:gridSpan w:val="2"/>
            <w:vAlign w:val="bottom"/>
          </w:tcPr>
          <w:p w14:paraId="563D385B" w14:textId="77777777" w:rsidR="00596106" w:rsidRPr="004637CA" w:rsidRDefault="00596106" w:rsidP="00940FE9">
            <w:pPr>
              <w:tabs>
                <w:tab w:val="decimal" w:pos="1020"/>
              </w:tabs>
              <w:spacing w:line="220" w:lineRule="exact"/>
              <w:jc w:val="left"/>
            </w:pPr>
          </w:p>
        </w:tc>
        <w:tc>
          <w:tcPr>
            <w:tcW w:w="1249" w:type="dxa"/>
            <w:tcBorders>
              <w:top w:val="single" w:sz="4" w:space="0" w:color="auto"/>
              <w:bottom w:val="single" w:sz="6" w:space="0" w:color="auto"/>
            </w:tcBorders>
            <w:shd w:val="clear" w:color="auto" w:fill="auto"/>
            <w:vAlign w:val="bottom"/>
          </w:tcPr>
          <w:p w14:paraId="05A7CCE2" w14:textId="77777777" w:rsidR="00596106" w:rsidRPr="004637CA" w:rsidRDefault="006A6693" w:rsidP="008632DA">
            <w:pPr>
              <w:tabs>
                <w:tab w:val="decimal" w:pos="1020"/>
              </w:tabs>
              <w:spacing w:line="220" w:lineRule="exact"/>
              <w:jc w:val="left"/>
            </w:pPr>
            <w:r w:rsidRPr="004637CA">
              <w:t>59</w:t>
            </w:r>
          </w:p>
        </w:tc>
      </w:tr>
      <w:tr w:rsidR="00596106" w:rsidRPr="00492C30" w14:paraId="72075C54" w14:textId="77777777" w:rsidTr="007C1733">
        <w:tc>
          <w:tcPr>
            <w:tcW w:w="6371" w:type="dxa"/>
          </w:tcPr>
          <w:p w14:paraId="6CF44128"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71748E65" w14:textId="77777777" w:rsidR="00596106" w:rsidRPr="004637CA" w:rsidRDefault="00596106" w:rsidP="00940FE9">
            <w:pPr>
              <w:spacing w:line="220" w:lineRule="exact"/>
              <w:rPr>
                <w:i/>
                <w:iCs/>
              </w:rPr>
            </w:pPr>
          </w:p>
        </w:tc>
        <w:tc>
          <w:tcPr>
            <w:tcW w:w="560" w:type="dxa"/>
            <w:vAlign w:val="bottom"/>
          </w:tcPr>
          <w:p w14:paraId="1F87A411"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31ADDEE4" w14:textId="77777777" w:rsidR="00596106" w:rsidRPr="004637CA" w:rsidRDefault="00596106" w:rsidP="00940FE9">
            <w:pPr>
              <w:tabs>
                <w:tab w:val="decimal" w:pos="1020"/>
              </w:tabs>
              <w:spacing w:line="220" w:lineRule="exact"/>
            </w:pPr>
          </w:p>
        </w:tc>
        <w:tc>
          <w:tcPr>
            <w:tcW w:w="1173" w:type="dxa"/>
            <w:tcBorders>
              <w:top w:val="single" w:sz="6" w:space="0" w:color="auto"/>
            </w:tcBorders>
            <w:vAlign w:val="bottom"/>
          </w:tcPr>
          <w:p w14:paraId="764CABF0" w14:textId="77777777" w:rsidR="00596106" w:rsidRPr="004637CA" w:rsidRDefault="00596106" w:rsidP="00940FE9">
            <w:pPr>
              <w:tabs>
                <w:tab w:val="decimal" w:pos="1020"/>
              </w:tabs>
              <w:spacing w:line="220" w:lineRule="exact"/>
              <w:jc w:val="left"/>
            </w:pPr>
          </w:p>
        </w:tc>
        <w:tc>
          <w:tcPr>
            <w:tcW w:w="168" w:type="dxa"/>
            <w:gridSpan w:val="2"/>
            <w:vAlign w:val="bottom"/>
          </w:tcPr>
          <w:p w14:paraId="766D1197" w14:textId="77777777" w:rsidR="00596106" w:rsidRPr="004637CA" w:rsidRDefault="00596106" w:rsidP="00940FE9">
            <w:pPr>
              <w:tabs>
                <w:tab w:val="decimal" w:pos="1020"/>
              </w:tabs>
              <w:spacing w:line="220" w:lineRule="exact"/>
              <w:jc w:val="left"/>
            </w:pPr>
          </w:p>
        </w:tc>
        <w:tc>
          <w:tcPr>
            <w:tcW w:w="1249" w:type="dxa"/>
            <w:tcBorders>
              <w:top w:val="single" w:sz="6" w:space="0" w:color="auto"/>
            </w:tcBorders>
            <w:vAlign w:val="bottom"/>
          </w:tcPr>
          <w:p w14:paraId="5148D45A" w14:textId="77777777" w:rsidR="00596106" w:rsidRPr="004637CA" w:rsidRDefault="00596106" w:rsidP="008632DA">
            <w:pPr>
              <w:tabs>
                <w:tab w:val="decimal" w:pos="1020"/>
              </w:tabs>
              <w:spacing w:line="220" w:lineRule="exact"/>
              <w:jc w:val="left"/>
            </w:pPr>
          </w:p>
        </w:tc>
      </w:tr>
      <w:tr w:rsidR="00596106" w:rsidRPr="00492C30" w14:paraId="289137EA" w14:textId="77777777" w:rsidTr="007C1733">
        <w:tc>
          <w:tcPr>
            <w:tcW w:w="6371" w:type="dxa"/>
          </w:tcPr>
          <w:p w14:paraId="1F6E0857" w14:textId="77777777" w:rsidR="00596106" w:rsidRPr="004637CA" w:rsidRDefault="00596106" w:rsidP="00D07CC1">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Interest and other related income from lending business</w:t>
            </w:r>
          </w:p>
        </w:tc>
        <w:tc>
          <w:tcPr>
            <w:tcW w:w="154" w:type="dxa"/>
            <w:vAlign w:val="bottom"/>
          </w:tcPr>
          <w:p w14:paraId="5B42B4F7" w14:textId="77777777" w:rsidR="00596106" w:rsidRPr="004637CA" w:rsidRDefault="00596106" w:rsidP="00D07CC1">
            <w:pPr>
              <w:spacing w:line="220" w:lineRule="exact"/>
              <w:ind w:left="57"/>
              <w:rPr>
                <w:i/>
                <w:iCs/>
              </w:rPr>
            </w:pPr>
          </w:p>
        </w:tc>
        <w:tc>
          <w:tcPr>
            <w:tcW w:w="560" w:type="dxa"/>
            <w:vAlign w:val="bottom"/>
          </w:tcPr>
          <w:p w14:paraId="29254CE3" w14:textId="77777777" w:rsidR="00596106" w:rsidRPr="004637CA" w:rsidRDefault="00596106" w:rsidP="00D07CC1">
            <w:pPr>
              <w:pStyle w:val="numbertablehead"/>
              <w:spacing w:line="220" w:lineRule="exact"/>
              <w:ind w:left="57" w:right="0"/>
              <w:jc w:val="center"/>
              <w:rPr>
                <w:b w:val="0"/>
                <w:bCs/>
                <w:sz w:val="22"/>
                <w:szCs w:val="22"/>
              </w:rPr>
            </w:pPr>
          </w:p>
        </w:tc>
        <w:tc>
          <w:tcPr>
            <w:tcW w:w="98" w:type="dxa"/>
            <w:vAlign w:val="bottom"/>
          </w:tcPr>
          <w:p w14:paraId="17035C2F" w14:textId="77777777" w:rsidR="00596106" w:rsidRPr="004637CA" w:rsidRDefault="00596106" w:rsidP="00D07CC1">
            <w:pPr>
              <w:tabs>
                <w:tab w:val="decimal" w:pos="1020"/>
              </w:tabs>
              <w:spacing w:line="220" w:lineRule="exact"/>
            </w:pPr>
          </w:p>
        </w:tc>
        <w:tc>
          <w:tcPr>
            <w:tcW w:w="1173" w:type="dxa"/>
            <w:shd w:val="clear" w:color="auto" w:fill="auto"/>
            <w:vAlign w:val="bottom"/>
          </w:tcPr>
          <w:p w14:paraId="76F447FE" w14:textId="77777777" w:rsidR="00596106" w:rsidRPr="004637CA" w:rsidRDefault="001C2455" w:rsidP="00D07CC1">
            <w:pPr>
              <w:tabs>
                <w:tab w:val="decimal" w:pos="1020"/>
              </w:tabs>
              <w:spacing w:line="220" w:lineRule="exact"/>
              <w:jc w:val="left"/>
            </w:pPr>
            <w:r w:rsidRPr="004637CA">
              <w:t>1,625</w:t>
            </w:r>
          </w:p>
        </w:tc>
        <w:tc>
          <w:tcPr>
            <w:tcW w:w="168" w:type="dxa"/>
            <w:gridSpan w:val="2"/>
            <w:vAlign w:val="bottom"/>
          </w:tcPr>
          <w:p w14:paraId="147AE213" w14:textId="77777777" w:rsidR="00596106" w:rsidRPr="004637CA" w:rsidRDefault="00596106" w:rsidP="00D07CC1">
            <w:pPr>
              <w:tabs>
                <w:tab w:val="decimal" w:pos="1020"/>
              </w:tabs>
              <w:spacing w:line="220" w:lineRule="exact"/>
              <w:jc w:val="left"/>
            </w:pPr>
          </w:p>
        </w:tc>
        <w:tc>
          <w:tcPr>
            <w:tcW w:w="1249" w:type="dxa"/>
            <w:shd w:val="clear" w:color="auto" w:fill="auto"/>
            <w:vAlign w:val="bottom"/>
          </w:tcPr>
          <w:p w14:paraId="493F9DB0" w14:textId="77777777" w:rsidR="00596106" w:rsidRPr="004637CA" w:rsidRDefault="00596106" w:rsidP="00D07CC1">
            <w:pPr>
              <w:tabs>
                <w:tab w:val="decimal" w:pos="1020"/>
              </w:tabs>
              <w:spacing w:line="220" w:lineRule="exact"/>
              <w:jc w:val="left"/>
            </w:pPr>
            <w:r w:rsidRPr="004637CA">
              <w:t>2,684</w:t>
            </w:r>
          </w:p>
        </w:tc>
      </w:tr>
      <w:tr w:rsidR="00596106" w:rsidRPr="00492C30" w14:paraId="054E8E5C" w14:textId="77777777" w:rsidTr="007C1733">
        <w:tc>
          <w:tcPr>
            <w:tcW w:w="6371" w:type="dxa"/>
          </w:tcPr>
          <w:p w14:paraId="661AD0B7" w14:textId="77777777" w:rsidR="00596106" w:rsidRPr="004637CA" w:rsidRDefault="00596106" w:rsidP="00D07CC1">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Costs related to lending business</w:t>
            </w:r>
          </w:p>
        </w:tc>
        <w:tc>
          <w:tcPr>
            <w:tcW w:w="154" w:type="dxa"/>
            <w:vAlign w:val="bottom"/>
          </w:tcPr>
          <w:p w14:paraId="2DC5EBFA" w14:textId="77777777" w:rsidR="00596106" w:rsidRPr="004637CA" w:rsidRDefault="00596106" w:rsidP="00D07CC1">
            <w:pPr>
              <w:spacing w:line="220" w:lineRule="exact"/>
              <w:ind w:left="57"/>
              <w:rPr>
                <w:i/>
                <w:iCs/>
                <w:lang w:val="en-GB"/>
              </w:rPr>
            </w:pPr>
          </w:p>
        </w:tc>
        <w:tc>
          <w:tcPr>
            <w:tcW w:w="560" w:type="dxa"/>
            <w:vAlign w:val="bottom"/>
          </w:tcPr>
          <w:p w14:paraId="1CFA9417" w14:textId="77777777" w:rsidR="00596106" w:rsidRPr="004637CA" w:rsidRDefault="00596106" w:rsidP="00D07CC1">
            <w:pPr>
              <w:pStyle w:val="numbertablehead"/>
              <w:spacing w:line="220" w:lineRule="exact"/>
              <w:ind w:left="57" w:right="0"/>
              <w:jc w:val="center"/>
              <w:rPr>
                <w:b w:val="0"/>
                <w:bCs/>
                <w:sz w:val="22"/>
                <w:szCs w:val="22"/>
              </w:rPr>
            </w:pPr>
          </w:p>
        </w:tc>
        <w:tc>
          <w:tcPr>
            <w:tcW w:w="98" w:type="dxa"/>
            <w:vAlign w:val="bottom"/>
          </w:tcPr>
          <w:p w14:paraId="540FE7A8" w14:textId="77777777" w:rsidR="00596106" w:rsidRPr="004637CA" w:rsidRDefault="00596106" w:rsidP="00D07CC1">
            <w:pPr>
              <w:tabs>
                <w:tab w:val="decimal" w:pos="1020"/>
              </w:tabs>
              <w:spacing w:line="220" w:lineRule="exact"/>
            </w:pPr>
          </w:p>
        </w:tc>
        <w:tc>
          <w:tcPr>
            <w:tcW w:w="1173" w:type="dxa"/>
            <w:tcBorders>
              <w:bottom w:val="single" w:sz="4" w:space="0" w:color="auto"/>
            </w:tcBorders>
            <w:shd w:val="clear" w:color="auto" w:fill="auto"/>
            <w:vAlign w:val="bottom"/>
          </w:tcPr>
          <w:p w14:paraId="013705CE" w14:textId="77777777" w:rsidR="00596106" w:rsidRPr="004637CA" w:rsidRDefault="001C2455" w:rsidP="00D07CC1">
            <w:pPr>
              <w:tabs>
                <w:tab w:val="decimal" w:pos="1020"/>
              </w:tabs>
              <w:spacing w:line="220" w:lineRule="exact"/>
              <w:jc w:val="left"/>
            </w:pPr>
            <w:r w:rsidRPr="004637CA">
              <w:t>(293)</w:t>
            </w:r>
          </w:p>
        </w:tc>
        <w:tc>
          <w:tcPr>
            <w:tcW w:w="168" w:type="dxa"/>
            <w:gridSpan w:val="2"/>
            <w:vAlign w:val="bottom"/>
          </w:tcPr>
          <w:p w14:paraId="36E66749" w14:textId="77777777" w:rsidR="00596106" w:rsidRPr="004637CA" w:rsidRDefault="00596106" w:rsidP="00D07CC1">
            <w:pPr>
              <w:tabs>
                <w:tab w:val="decimal" w:pos="1020"/>
              </w:tabs>
              <w:spacing w:line="220" w:lineRule="exact"/>
              <w:jc w:val="left"/>
            </w:pPr>
          </w:p>
        </w:tc>
        <w:tc>
          <w:tcPr>
            <w:tcW w:w="1249" w:type="dxa"/>
            <w:tcBorders>
              <w:bottom w:val="single" w:sz="4" w:space="0" w:color="auto"/>
            </w:tcBorders>
            <w:shd w:val="clear" w:color="auto" w:fill="auto"/>
            <w:vAlign w:val="bottom"/>
          </w:tcPr>
          <w:p w14:paraId="40151EE2" w14:textId="77777777" w:rsidR="00596106" w:rsidRPr="004637CA" w:rsidRDefault="00596106">
            <w:pPr>
              <w:tabs>
                <w:tab w:val="decimal" w:pos="1020"/>
              </w:tabs>
              <w:spacing w:line="220" w:lineRule="exact"/>
              <w:jc w:val="left"/>
            </w:pPr>
            <w:r w:rsidRPr="004637CA">
              <w:t>(471)</w:t>
            </w:r>
          </w:p>
        </w:tc>
      </w:tr>
      <w:tr w:rsidR="00596106" w:rsidRPr="00492C30" w14:paraId="69803356" w14:textId="77777777" w:rsidTr="007C1733">
        <w:tc>
          <w:tcPr>
            <w:tcW w:w="6371" w:type="dxa"/>
          </w:tcPr>
          <w:p w14:paraId="31B81320" w14:textId="77777777" w:rsidR="00596106" w:rsidRPr="004637CA" w:rsidRDefault="00596106">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Gross profit from lending business</w:t>
            </w:r>
          </w:p>
        </w:tc>
        <w:tc>
          <w:tcPr>
            <w:tcW w:w="154" w:type="dxa"/>
            <w:vAlign w:val="bottom"/>
          </w:tcPr>
          <w:p w14:paraId="7DC272D6" w14:textId="77777777" w:rsidR="00596106" w:rsidRPr="004637CA" w:rsidRDefault="00596106" w:rsidP="00D07CC1">
            <w:pPr>
              <w:spacing w:line="220" w:lineRule="exact"/>
              <w:ind w:left="57"/>
              <w:rPr>
                <w:i/>
                <w:iCs/>
              </w:rPr>
            </w:pPr>
          </w:p>
        </w:tc>
        <w:tc>
          <w:tcPr>
            <w:tcW w:w="560" w:type="dxa"/>
            <w:vAlign w:val="bottom"/>
          </w:tcPr>
          <w:p w14:paraId="27BC6F22" w14:textId="77777777" w:rsidR="00596106" w:rsidRPr="004637CA" w:rsidRDefault="00596106" w:rsidP="00D07CC1">
            <w:pPr>
              <w:pStyle w:val="numbertablehead"/>
              <w:spacing w:line="220" w:lineRule="exact"/>
              <w:ind w:left="57" w:right="0"/>
              <w:jc w:val="center"/>
              <w:rPr>
                <w:b w:val="0"/>
                <w:bCs/>
                <w:sz w:val="22"/>
                <w:szCs w:val="22"/>
              </w:rPr>
            </w:pPr>
          </w:p>
        </w:tc>
        <w:tc>
          <w:tcPr>
            <w:tcW w:w="98" w:type="dxa"/>
            <w:vAlign w:val="bottom"/>
          </w:tcPr>
          <w:p w14:paraId="03003AB4" w14:textId="77777777" w:rsidR="00596106" w:rsidRPr="004637CA" w:rsidRDefault="00596106" w:rsidP="00D07CC1">
            <w:pPr>
              <w:tabs>
                <w:tab w:val="decimal" w:pos="1020"/>
              </w:tabs>
              <w:spacing w:line="220" w:lineRule="exact"/>
            </w:pPr>
          </w:p>
        </w:tc>
        <w:tc>
          <w:tcPr>
            <w:tcW w:w="1173" w:type="dxa"/>
            <w:tcBorders>
              <w:top w:val="single" w:sz="4" w:space="0" w:color="auto"/>
              <w:bottom w:val="single" w:sz="6" w:space="0" w:color="auto"/>
            </w:tcBorders>
            <w:shd w:val="clear" w:color="auto" w:fill="auto"/>
            <w:vAlign w:val="bottom"/>
          </w:tcPr>
          <w:p w14:paraId="3AD8CC94" w14:textId="77777777" w:rsidR="00596106" w:rsidRPr="004637CA" w:rsidRDefault="001C2455" w:rsidP="00D07CC1">
            <w:pPr>
              <w:tabs>
                <w:tab w:val="decimal" w:pos="1020"/>
              </w:tabs>
              <w:spacing w:line="220" w:lineRule="exact"/>
              <w:jc w:val="left"/>
            </w:pPr>
            <w:r w:rsidRPr="004637CA">
              <w:t>1,332</w:t>
            </w:r>
          </w:p>
        </w:tc>
        <w:tc>
          <w:tcPr>
            <w:tcW w:w="168" w:type="dxa"/>
            <w:gridSpan w:val="2"/>
            <w:vAlign w:val="bottom"/>
          </w:tcPr>
          <w:p w14:paraId="2A2D24A8" w14:textId="77777777" w:rsidR="00596106" w:rsidRPr="004637CA" w:rsidRDefault="00596106" w:rsidP="00D07CC1">
            <w:pPr>
              <w:tabs>
                <w:tab w:val="decimal" w:pos="1020"/>
              </w:tabs>
              <w:spacing w:line="220" w:lineRule="exact"/>
              <w:jc w:val="left"/>
            </w:pPr>
          </w:p>
        </w:tc>
        <w:tc>
          <w:tcPr>
            <w:tcW w:w="1249" w:type="dxa"/>
            <w:tcBorders>
              <w:top w:val="single" w:sz="4" w:space="0" w:color="auto"/>
              <w:bottom w:val="single" w:sz="6" w:space="0" w:color="auto"/>
            </w:tcBorders>
            <w:shd w:val="clear" w:color="auto" w:fill="auto"/>
            <w:vAlign w:val="bottom"/>
          </w:tcPr>
          <w:p w14:paraId="20E4182D" w14:textId="77777777" w:rsidR="00596106" w:rsidRPr="004637CA" w:rsidRDefault="00596106" w:rsidP="00D07CC1">
            <w:pPr>
              <w:tabs>
                <w:tab w:val="decimal" w:pos="1020"/>
              </w:tabs>
              <w:spacing w:line="220" w:lineRule="exact"/>
              <w:jc w:val="left"/>
            </w:pPr>
            <w:r w:rsidRPr="004637CA">
              <w:t>2,213</w:t>
            </w:r>
          </w:p>
        </w:tc>
      </w:tr>
      <w:tr w:rsidR="00596106" w:rsidRPr="00492C30" w14:paraId="18601A73" w14:textId="77777777" w:rsidTr="007C1733">
        <w:tc>
          <w:tcPr>
            <w:tcW w:w="6371" w:type="dxa"/>
          </w:tcPr>
          <w:p w14:paraId="763E64E6" w14:textId="77777777" w:rsidR="00596106" w:rsidRPr="004637CA" w:rsidRDefault="00596106" w:rsidP="00940FE9">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52B1B2A8" w14:textId="77777777" w:rsidR="00596106" w:rsidRPr="004637CA" w:rsidRDefault="00596106" w:rsidP="00940FE9">
            <w:pPr>
              <w:spacing w:line="220" w:lineRule="exact"/>
              <w:rPr>
                <w:i/>
                <w:iCs/>
              </w:rPr>
            </w:pPr>
          </w:p>
        </w:tc>
        <w:tc>
          <w:tcPr>
            <w:tcW w:w="560" w:type="dxa"/>
            <w:vAlign w:val="bottom"/>
          </w:tcPr>
          <w:p w14:paraId="061FAE7A"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087530D3" w14:textId="77777777" w:rsidR="00596106" w:rsidRPr="004637CA" w:rsidRDefault="00596106" w:rsidP="00940FE9">
            <w:pPr>
              <w:tabs>
                <w:tab w:val="decimal" w:pos="1020"/>
              </w:tabs>
              <w:spacing w:line="220" w:lineRule="exact"/>
            </w:pPr>
          </w:p>
        </w:tc>
        <w:tc>
          <w:tcPr>
            <w:tcW w:w="1173" w:type="dxa"/>
            <w:tcBorders>
              <w:top w:val="single" w:sz="6" w:space="0" w:color="auto"/>
            </w:tcBorders>
            <w:vAlign w:val="bottom"/>
          </w:tcPr>
          <w:p w14:paraId="12DED277" w14:textId="77777777" w:rsidR="00596106" w:rsidRPr="004637CA" w:rsidRDefault="00596106" w:rsidP="00940FE9">
            <w:pPr>
              <w:tabs>
                <w:tab w:val="decimal" w:pos="1020"/>
              </w:tabs>
              <w:spacing w:line="220" w:lineRule="exact"/>
              <w:jc w:val="left"/>
            </w:pPr>
          </w:p>
        </w:tc>
        <w:tc>
          <w:tcPr>
            <w:tcW w:w="168" w:type="dxa"/>
            <w:gridSpan w:val="2"/>
            <w:vAlign w:val="bottom"/>
          </w:tcPr>
          <w:p w14:paraId="093CE179" w14:textId="77777777" w:rsidR="00596106" w:rsidRPr="004637CA" w:rsidRDefault="00596106" w:rsidP="00940FE9">
            <w:pPr>
              <w:tabs>
                <w:tab w:val="decimal" w:pos="1020"/>
              </w:tabs>
              <w:spacing w:line="220" w:lineRule="exact"/>
              <w:jc w:val="left"/>
            </w:pPr>
          </w:p>
        </w:tc>
        <w:tc>
          <w:tcPr>
            <w:tcW w:w="1249" w:type="dxa"/>
            <w:tcBorders>
              <w:top w:val="single" w:sz="6" w:space="0" w:color="auto"/>
            </w:tcBorders>
            <w:vAlign w:val="bottom"/>
          </w:tcPr>
          <w:p w14:paraId="7FA281F2" w14:textId="77777777" w:rsidR="00596106" w:rsidRPr="004637CA" w:rsidRDefault="00596106" w:rsidP="008632DA">
            <w:pPr>
              <w:tabs>
                <w:tab w:val="decimal" w:pos="1020"/>
              </w:tabs>
              <w:spacing w:line="220" w:lineRule="exact"/>
              <w:jc w:val="left"/>
            </w:pPr>
          </w:p>
        </w:tc>
      </w:tr>
      <w:tr w:rsidR="00596106" w:rsidRPr="00492C30" w14:paraId="0FF8C806" w14:textId="77777777" w:rsidTr="007C1733">
        <w:tc>
          <w:tcPr>
            <w:tcW w:w="6371" w:type="dxa"/>
          </w:tcPr>
          <w:p w14:paraId="39E3793B" w14:textId="77777777" w:rsidR="00596106" w:rsidRPr="004637CA" w:rsidRDefault="00CD53DC" w:rsidP="00940FE9">
            <w:pPr>
              <w:pStyle w:val="euroheading"/>
              <w:tabs>
                <w:tab w:val="left" w:pos="227"/>
                <w:tab w:val="left" w:pos="397"/>
                <w:tab w:val="left" w:pos="567"/>
              </w:tabs>
              <w:spacing w:line="220" w:lineRule="exact"/>
              <w:ind w:left="227" w:hanging="170"/>
              <w:jc w:val="left"/>
              <w:rPr>
                <w:i w:val="0"/>
                <w:iCs/>
                <w:sz w:val="22"/>
                <w:szCs w:val="22"/>
              </w:rPr>
            </w:pPr>
            <w:r>
              <w:rPr>
                <w:i w:val="0"/>
                <w:iCs/>
                <w:sz w:val="22"/>
                <w:szCs w:val="22"/>
              </w:rPr>
              <w:t>G</w:t>
            </w:r>
            <w:r w:rsidR="00596106" w:rsidRPr="004637CA">
              <w:rPr>
                <w:i w:val="0"/>
                <w:iCs/>
                <w:sz w:val="22"/>
                <w:szCs w:val="22"/>
              </w:rPr>
              <w:t>ross profit</w:t>
            </w:r>
            <w:r>
              <w:rPr>
                <w:i w:val="0"/>
                <w:iCs/>
                <w:sz w:val="22"/>
                <w:szCs w:val="22"/>
              </w:rPr>
              <w:t xml:space="preserve"> before impairment of inventory and depreciation of </w:t>
            </w:r>
            <w:r w:rsidRPr="004637CA">
              <w:rPr>
                <w:i w:val="0"/>
                <w:iCs/>
                <w:sz w:val="22"/>
                <w:szCs w:val="22"/>
              </w:rPr>
              <w:t>property, plant and equipment</w:t>
            </w:r>
          </w:p>
        </w:tc>
        <w:tc>
          <w:tcPr>
            <w:tcW w:w="154" w:type="dxa"/>
            <w:vAlign w:val="bottom"/>
          </w:tcPr>
          <w:p w14:paraId="66AEA2E6" w14:textId="77777777" w:rsidR="00596106" w:rsidRPr="004637CA" w:rsidRDefault="00596106" w:rsidP="00940FE9">
            <w:pPr>
              <w:spacing w:line="220" w:lineRule="exact"/>
              <w:rPr>
                <w:i/>
                <w:iCs/>
              </w:rPr>
            </w:pPr>
          </w:p>
        </w:tc>
        <w:tc>
          <w:tcPr>
            <w:tcW w:w="560" w:type="dxa"/>
            <w:vAlign w:val="bottom"/>
          </w:tcPr>
          <w:p w14:paraId="54AC42EC" w14:textId="77777777" w:rsidR="00596106" w:rsidRPr="004637CA" w:rsidRDefault="00596106" w:rsidP="00940FE9">
            <w:pPr>
              <w:pStyle w:val="numbertablehead"/>
              <w:spacing w:line="220" w:lineRule="exact"/>
              <w:ind w:left="57" w:right="0"/>
              <w:jc w:val="center"/>
              <w:rPr>
                <w:b w:val="0"/>
                <w:bCs/>
                <w:sz w:val="22"/>
                <w:szCs w:val="22"/>
              </w:rPr>
            </w:pPr>
          </w:p>
        </w:tc>
        <w:tc>
          <w:tcPr>
            <w:tcW w:w="98" w:type="dxa"/>
            <w:vAlign w:val="bottom"/>
          </w:tcPr>
          <w:p w14:paraId="6F902AC1" w14:textId="77777777" w:rsidR="00596106" w:rsidRPr="004637CA" w:rsidRDefault="00596106" w:rsidP="00940FE9">
            <w:pPr>
              <w:tabs>
                <w:tab w:val="decimal" w:pos="1020"/>
              </w:tabs>
              <w:spacing w:line="220" w:lineRule="exact"/>
            </w:pPr>
          </w:p>
        </w:tc>
        <w:tc>
          <w:tcPr>
            <w:tcW w:w="1173" w:type="dxa"/>
            <w:vAlign w:val="bottom"/>
          </w:tcPr>
          <w:p w14:paraId="08C511D9" w14:textId="77777777" w:rsidR="00596106" w:rsidRPr="004637CA" w:rsidRDefault="001C5198">
            <w:pPr>
              <w:tabs>
                <w:tab w:val="decimal" w:pos="1020"/>
              </w:tabs>
              <w:spacing w:line="220" w:lineRule="exact"/>
              <w:jc w:val="left"/>
            </w:pPr>
            <w:r>
              <w:t>1,621</w:t>
            </w:r>
          </w:p>
        </w:tc>
        <w:tc>
          <w:tcPr>
            <w:tcW w:w="168" w:type="dxa"/>
            <w:gridSpan w:val="2"/>
            <w:vAlign w:val="bottom"/>
          </w:tcPr>
          <w:p w14:paraId="0B4A5C52" w14:textId="77777777" w:rsidR="00596106" w:rsidRPr="004637CA" w:rsidRDefault="00596106" w:rsidP="00940FE9">
            <w:pPr>
              <w:tabs>
                <w:tab w:val="decimal" w:pos="1020"/>
              </w:tabs>
              <w:spacing w:line="220" w:lineRule="exact"/>
              <w:jc w:val="left"/>
            </w:pPr>
          </w:p>
        </w:tc>
        <w:tc>
          <w:tcPr>
            <w:tcW w:w="1249" w:type="dxa"/>
            <w:vAlign w:val="bottom"/>
          </w:tcPr>
          <w:p w14:paraId="3EC468E4" w14:textId="77777777" w:rsidR="00596106" w:rsidRPr="004637CA" w:rsidRDefault="001C5198">
            <w:pPr>
              <w:tabs>
                <w:tab w:val="decimal" w:pos="1020"/>
              </w:tabs>
              <w:spacing w:line="220" w:lineRule="exact"/>
              <w:jc w:val="left"/>
            </w:pPr>
            <w:r>
              <w:t>1,008</w:t>
            </w:r>
          </w:p>
        </w:tc>
      </w:tr>
      <w:tr w:rsidR="00CD53DC" w:rsidRPr="00492C30" w14:paraId="5F736CB4" w14:textId="77777777" w:rsidTr="007C1733">
        <w:tc>
          <w:tcPr>
            <w:tcW w:w="6371" w:type="dxa"/>
          </w:tcPr>
          <w:p w14:paraId="561E55CF" w14:textId="77777777" w:rsidR="00CD53DC" w:rsidRPr="004637CA" w:rsidDel="00CD53DC" w:rsidRDefault="005708C7" w:rsidP="00940FE9">
            <w:pPr>
              <w:pStyle w:val="euroheading"/>
              <w:tabs>
                <w:tab w:val="left" w:pos="227"/>
                <w:tab w:val="left" w:pos="397"/>
                <w:tab w:val="left" w:pos="567"/>
              </w:tabs>
              <w:spacing w:line="220" w:lineRule="exact"/>
              <w:ind w:left="227" w:hanging="170"/>
              <w:jc w:val="left"/>
              <w:rPr>
                <w:i w:val="0"/>
                <w:iCs/>
                <w:sz w:val="22"/>
                <w:szCs w:val="22"/>
              </w:rPr>
            </w:pPr>
            <w:r>
              <w:rPr>
                <w:i w:val="0"/>
                <w:iCs/>
                <w:sz w:val="22"/>
                <w:szCs w:val="22"/>
              </w:rPr>
              <w:t>Impairment</w:t>
            </w:r>
            <w:r w:rsidR="00CD53DC">
              <w:rPr>
                <w:i w:val="0"/>
                <w:iCs/>
                <w:sz w:val="22"/>
                <w:szCs w:val="22"/>
              </w:rPr>
              <w:t xml:space="preserve"> of inventory and depreciation of </w:t>
            </w:r>
            <w:r w:rsidR="00CD53DC" w:rsidRPr="004637CA">
              <w:rPr>
                <w:i w:val="0"/>
                <w:iCs/>
                <w:sz w:val="22"/>
                <w:szCs w:val="22"/>
              </w:rPr>
              <w:t>property, plant and equipment</w:t>
            </w:r>
          </w:p>
        </w:tc>
        <w:tc>
          <w:tcPr>
            <w:tcW w:w="154" w:type="dxa"/>
            <w:vAlign w:val="bottom"/>
          </w:tcPr>
          <w:p w14:paraId="64CED8EA" w14:textId="77777777" w:rsidR="00CD53DC" w:rsidRPr="004637CA" w:rsidRDefault="00CD53DC" w:rsidP="00940FE9">
            <w:pPr>
              <w:spacing w:line="220" w:lineRule="exact"/>
              <w:rPr>
                <w:i/>
                <w:iCs/>
              </w:rPr>
            </w:pPr>
          </w:p>
        </w:tc>
        <w:tc>
          <w:tcPr>
            <w:tcW w:w="560" w:type="dxa"/>
            <w:vAlign w:val="bottom"/>
          </w:tcPr>
          <w:p w14:paraId="6E64665E" w14:textId="77777777" w:rsidR="00CD53DC" w:rsidRPr="004637CA" w:rsidRDefault="00CD53DC" w:rsidP="00940FE9">
            <w:pPr>
              <w:pStyle w:val="numbertablehead"/>
              <w:spacing w:line="220" w:lineRule="exact"/>
              <w:ind w:left="57" w:right="0"/>
              <w:jc w:val="center"/>
              <w:rPr>
                <w:b w:val="0"/>
                <w:bCs/>
                <w:sz w:val="22"/>
                <w:szCs w:val="22"/>
              </w:rPr>
            </w:pPr>
          </w:p>
        </w:tc>
        <w:tc>
          <w:tcPr>
            <w:tcW w:w="98" w:type="dxa"/>
            <w:vAlign w:val="bottom"/>
          </w:tcPr>
          <w:p w14:paraId="1CB80A6E" w14:textId="77777777" w:rsidR="00CD53DC" w:rsidRPr="004637CA" w:rsidRDefault="00CD53DC" w:rsidP="00940FE9">
            <w:pPr>
              <w:tabs>
                <w:tab w:val="decimal" w:pos="1020"/>
              </w:tabs>
              <w:spacing w:line="220" w:lineRule="exact"/>
            </w:pPr>
          </w:p>
        </w:tc>
        <w:tc>
          <w:tcPr>
            <w:tcW w:w="1173" w:type="dxa"/>
            <w:vAlign w:val="bottom"/>
          </w:tcPr>
          <w:p w14:paraId="5B74CF30" w14:textId="77777777" w:rsidR="00CD53DC" w:rsidRPr="004637CA" w:rsidRDefault="001C5198">
            <w:pPr>
              <w:tabs>
                <w:tab w:val="decimal" w:pos="1020"/>
              </w:tabs>
              <w:spacing w:line="220" w:lineRule="exact"/>
              <w:jc w:val="left"/>
            </w:pPr>
            <w:r>
              <w:t>(4,822)</w:t>
            </w:r>
          </w:p>
        </w:tc>
        <w:tc>
          <w:tcPr>
            <w:tcW w:w="168" w:type="dxa"/>
            <w:gridSpan w:val="2"/>
            <w:vAlign w:val="bottom"/>
          </w:tcPr>
          <w:p w14:paraId="2B3D4B3E" w14:textId="77777777" w:rsidR="00CD53DC" w:rsidRPr="004637CA" w:rsidRDefault="00CD53DC" w:rsidP="00940FE9">
            <w:pPr>
              <w:tabs>
                <w:tab w:val="decimal" w:pos="1020"/>
              </w:tabs>
              <w:spacing w:line="220" w:lineRule="exact"/>
              <w:jc w:val="left"/>
            </w:pPr>
          </w:p>
        </w:tc>
        <w:tc>
          <w:tcPr>
            <w:tcW w:w="1249" w:type="dxa"/>
            <w:vAlign w:val="bottom"/>
          </w:tcPr>
          <w:p w14:paraId="697C4517" w14:textId="77777777" w:rsidR="00CD53DC" w:rsidRPr="004637CA" w:rsidRDefault="001C5198">
            <w:pPr>
              <w:tabs>
                <w:tab w:val="decimal" w:pos="1020"/>
              </w:tabs>
              <w:spacing w:line="220" w:lineRule="exact"/>
              <w:jc w:val="left"/>
            </w:pPr>
            <w:r>
              <w:t>(203)</w:t>
            </w:r>
          </w:p>
        </w:tc>
      </w:tr>
      <w:tr w:rsidR="00CD53DC" w:rsidRPr="00492C30" w14:paraId="73BA6105" w14:textId="77777777" w:rsidTr="007C1733">
        <w:tc>
          <w:tcPr>
            <w:tcW w:w="6371" w:type="dxa"/>
          </w:tcPr>
          <w:p w14:paraId="6A1E1E10"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Total gross profit</w:t>
            </w:r>
            <w:r w:rsidR="00445A4D">
              <w:rPr>
                <w:i w:val="0"/>
                <w:iCs/>
                <w:sz w:val="22"/>
                <w:szCs w:val="22"/>
              </w:rPr>
              <w:t>/(loss)</w:t>
            </w:r>
          </w:p>
        </w:tc>
        <w:tc>
          <w:tcPr>
            <w:tcW w:w="154" w:type="dxa"/>
            <w:vAlign w:val="bottom"/>
          </w:tcPr>
          <w:p w14:paraId="20744280" w14:textId="77777777" w:rsidR="00CD53DC" w:rsidRPr="004637CA" w:rsidRDefault="00CD53DC" w:rsidP="00CD53DC">
            <w:pPr>
              <w:spacing w:line="220" w:lineRule="exact"/>
              <w:rPr>
                <w:i/>
                <w:iCs/>
              </w:rPr>
            </w:pPr>
          </w:p>
        </w:tc>
        <w:tc>
          <w:tcPr>
            <w:tcW w:w="560" w:type="dxa"/>
            <w:vAlign w:val="bottom"/>
          </w:tcPr>
          <w:p w14:paraId="2727F78D"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4350A7E6" w14:textId="77777777" w:rsidR="00CD53DC" w:rsidRPr="004637CA" w:rsidRDefault="00CD53DC" w:rsidP="00CD53DC">
            <w:pPr>
              <w:tabs>
                <w:tab w:val="decimal" w:pos="1020"/>
              </w:tabs>
              <w:spacing w:line="220" w:lineRule="exact"/>
            </w:pPr>
          </w:p>
        </w:tc>
        <w:tc>
          <w:tcPr>
            <w:tcW w:w="1173" w:type="dxa"/>
            <w:tcBorders>
              <w:top w:val="single" w:sz="4" w:space="0" w:color="auto"/>
            </w:tcBorders>
            <w:vAlign w:val="bottom"/>
          </w:tcPr>
          <w:p w14:paraId="08460DEE" w14:textId="77777777" w:rsidR="00CD53DC" w:rsidRPr="004637CA" w:rsidRDefault="00445A4D" w:rsidP="00CD53DC">
            <w:pPr>
              <w:tabs>
                <w:tab w:val="decimal" w:pos="1020"/>
              </w:tabs>
              <w:spacing w:line="220" w:lineRule="exact"/>
              <w:jc w:val="left"/>
            </w:pPr>
            <w:r>
              <w:t>(3,201)</w:t>
            </w:r>
          </w:p>
        </w:tc>
        <w:tc>
          <w:tcPr>
            <w:tcW w:w="168" w:type="dxa"/>
            <w:gridSpan w:val="2"/>
            <w:vAlign w:val="bottom"/>
          </w:tcPr>
          <w:p w14:paraId="0291221B" w14:textId="77777777" w:rsidR="00CD53DC" w:rsidRPr="004637CA" w:rsidRDefault="00CD53DC" w:rsidP="00CD53DC">
            <w:pPr>
              <w:tabs>
                <w:tab w:val="decimal" w:pos="1020"/>
              </w:tabs>
              <w:spacing w:line="220" w:lineRule="exact"/>
              <w:jc w:val="left"/>
            </w:pPr>
          </w:p>
        </w:tc>
        <w:tc>
          <w:tcPr>
            <w:tcW w:w="1249" w:type="dxa"/>
            <w:tcBorders>
              <w:top w:val="single" w:sz="4" w:space="0" w:color="auto"/>
            </w:tcBorders>
            <w:vAlign w:val="bottom"/>
          </w:tcPr>
          <w:p w14:paraId="14D61398" w14:textId="77777777" w:rsidR="00CD53DC" w:rsidRPr="004637CA" w:rsidRDefault="00CD53DC" w:rsidP="00CD53DC">
            <w:pPr>
              <w:tabs>
                <w:tab w:val="decimal" w:pos="1020"/>
              </w:tabs>
              <w:spacing w:line="220" w:lineRule="exact"/>
              <w:jc w:val="left"/>
            </w:pPr>
            <w:r w:rsidRPr="004637CA">
              <w:t>805</w:t>
            </w:r>
          </w:p>
        </w:tc>
      </w:tr>
      <w:tr w:rsidR="00CD53DC" w:rsidRPr="00492C30" w14:paraId="261AB096" w14:textId="77777777" w:rsidTr="007C1733">
        <w:tc>
          <w:tcPr>
            <w:tcW w:w="6371" w:type="dxa"/>
          </w:tcPr>
          <w:p w14:paraId="5028F381"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4E126AE9" w14:textId="77777777" w:rsidR="00CD53DC" w:rsidRPr="004637CA" w:rsidRDefault="00CD53DC" w:rsidP="00CD53DC">
            <w:pPr>
              <w:spacing w:line="220" w:lineRule="exact"/>
              <w:rPr>
                <w:i/>
                <w:iCs/>
              </w:rPr>
            </w:pPr>
          </w:p>
        </w:tc>
        <w:tc>
          <w:tcPr>
            <w:tcW w:w="560" w:type="dxa"/>
            <w:vAlign w:val="bottom"/>
          </w:tcPr>
          <w:p w14:paraId="339C5EB0"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10E94AF3" w14:textId="77777777" w:rsidR="00CD53DC" w:rsidRPr="004637CA" w:rsidRDefault="00CD53DC" w:rsidP="00CD53DC">
            <w:pPr>
              <w:tabs>
                <w:tab w:val="decimal" w:pos="1020"/>
              </w:tabs>
              <w:spacing w:line="220" w:lineRule="exact"/>
            </w:pPr>
          </w:p>
        </w:tc>
        <w:tc>
          <w:tcPr>
            <w:tcW w:w="1173" w:type="dxa"/>
            <w:vAlign w:val="bottom"/>
          </w:tcPr>
          <w:p w14:paraId="60ED0AEA" w14:textId="77777777" w:rsidR="00CD53DC" w:rsidRPr="004637CA" w:rsidRDefault="00CD53DC" w:rsidP="00CD53DC">
            <w:pPr>
              <w:tabs>
                <w:tab w:val="decimal" w:pos="1020"/>
              </w:tabs>
              <w:spacing w:line="220" w:lineRule="exact"/>
              <w:jc w:val="left"/>
            </w:pPr>
          </w:p>
        </w:tc>
        <w:tc>
          <w:tcPr>
            <w:tcW w:w="168" w:type="dxa"/>
            <w:gridSpan w:val="2"/>
            <w:vAlign w:val="bottom"/>
          </w:tcPr>
          <w:p w14:paraId="00C8AD85" w14:textId="77777777" w:rsidR="00CD53DC" w:rsidRPr="004637CA" w:rsidRDefault="00CD53DC" w:rsidP="00CD53DC">
            <w:pPr>
              <w:tabs>
                <w:tab w:val="decimal" w:pos="1020"/>
              </w:tabs>
              <w:spacing w:line="220" w:lineRule="exact"/>
              <w:jc w:val="left"/>
            </w:pPr>
          </w:p>
        </w:tc>
        <w:tc>
          <w:tcPr>
            <w:tcW w:w="1249" w:type="dxa"/>
            <w:vAlign w:val="bottom"/>
          </w:tcPr>
          <w:p w14:paraId="2DB57A1F" w14:textId="77777777" w:rsidR="00CD53DC" w:rsidRPr="004637CA" w:rsidRDefault="00CD53DC" w:rsidP="00CD53DC">
            <w:pPr>
              <w:tabs>
                <w:tab w:val="decimal" w:pos="1020"/>
              </w:tabs>
              <w:spacing w:line="220" w:lineRule="exact"/>
              <w:jc w:val="left"/>
            </w:pPr>
          </w:p>
        </w:tc>
      </w:tr>
      <w:tr w:rsidR="00CD53DC" w:rsidRPr="00492C30" w14:paraId="75FC09A9" w14:textId="77777777" w:rsidTr="007C1733">
        <w:tc>
          <w:tcPr>
            <w:tcW w:w="6371" w:type="dxa"/>
          </w:tcPr>
          <w:p w14:paraId="68F527BE"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Revaluation of investment property, net </w:t>
            </w:r>
          </w:p>
        </w:tc>
        <w:tc>
          <w:tcPr>
            <w:tcW w:w="154" w:type="dxa"/>
            <w:vAlign w:val="bottom"/>
          </w:tcPr>
          <w:p w14:paraId="2002A3E4" w14:textId="77777777" w:rsidR="00CD53DC" w:rsidRPr="004637CA" w:rsidRDefault="00CD53DC" w:rsidP="00CD53DC">
            <w:pPr>
              <w:spacing w:line="220" w:lineRule="exact"/>
              <w:ind w:left="57"/>
              <w:rPr>
                <w:i/>
                <w:iCs/>
              </w:rPr>
            </w:pPr>
          </w:p>
        </w:tc>
        <w:tc>
          <w:tcPr>
            <w:tcW w:w="560" w:type="dxa"/>
            <w:vAlign w:val="bottom"/>
          </w:tcPr>
          <w:p w14:paraId="2056275D"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5</w:t>
            </w:r>
          </w:p>
        </w:tc>
        <w:tc>
          <w:tcPr>
            <w:tcW w:w="98" w:type="dxa"/>
            <w:vAlign w:val="bottom"/>
          </w:tcPr>
          <w:p w14:paraId="2430E3D8" w14:textId="77777777" w:rsidR="00CD53DC" w:rsidRPr="004637CA" w:rsidRDefault="00CD53DC" w:rsidP="00CD53DC">
            <w:pPr>
              <w:tabs>
                <w:tab w:val="decimal" w:pos="1020"/>
              </w:tabs>
              <w:spacing w:line="220" w:lineRule="exact"/>
            </w:pPr>
          </w:p>
        </w:tc>
        <w:tc>
          <w:tcPr>
            <w:tcW w:w="1173" w:type="dxa"/>
            <w:vAlign w:val="bottom"/>
          </w:tcPr>
          <w:p w14:paraId="02A18CC5" w14:textId="77777777" w:rsidR="00CD53DC" w:rsidRPr="004637CA" w:rsidRDefault="00CD53DC" w:rsidP="00CD53DC">
            <w:pPr>
              <w:tabs>
                <w:tab w:val="decimal" w:pos="1020"/>
              </w:tabs>
              <w:spacing w:line="220" w:lineRule="exact"/>
              <w:jc w:val="left"/>
            </w:pPr>
            <w:r w:rsidRPr="004637CA">
              <w:t>(38,046)</w:t>
            </w:r>
          </w:p>
        </w:tc>
        <w:tc>
          <w:tcPr>
            <w:tcW w:w="168" w:type="dxa"/>
            <w:gridSpan w:val="2"/>
            <w:vAlign w:val="bottom"/>
          </w:tcPr>
          <w:p w14:paraId="0AA216FE" w14:textId="77777777" w:rsidR="00CD53DC" w:rsidRPr="004637CA" w:rsidRDefault="00CD53DC" w:rsidP="00CD53DC">
            <w:pPr>
              <w:tabs>
                <w:tab w:val="decimal" w:pos="1020"/>
              </w:tabs>
              <w:spacing w:line="220" w:lineRule="exact"/>
              <w:jc w:val="left"/>
            </w:pPr>
          </w:p>
        </w:tc>
        <w:tc>
          <w:tcPr>
            <w:tcW w:w="1249" w:type="dxa"/>
            <w:vAlign w:val="bottom"/>
          </w:tcPr>
          <w:p w14:paraId="0758D550" w14:textId="77777777" w:rsidR="00CD53DC" w:rsidRPr="004637CA" w:rsidRDefault="00CD53DC" w:rsidP="00CD53DC">
            <w:pPr>
              <w:tabs>
                <w:tab w:val="decimal" w:pos="1020"/>
              </w:tabs>
              <w:spacing w:line="220" w:lineRule="exact"/>
              <w:jc w:val="left"/>
            </w:pPr>
            <w:r w:rsidRPr="004637CA">
              <w:t xml:space="preserve"> 98,980</w:t>
            </w:r>
          </w:p>
        </w:tc>
      </w:tr>
      <w:tr w:rsidR="00CD53DC" w:rsidRPr="00492C30" w14:paraId="4D94F6BC" w14:textId="77777777" w:rsidTr="007C1733">
        <w:tc>
          <w:tcPr>
            <w:tcW w:w="6371" w:type="dxa"/>
          </w:tcPr>
          <w:p w14:paraId="610B7E66"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Administrative expenses</w:t>
            </w:r>
          </w:p>
        </w:tc>
        <w:tc>
          <w:tcPr>
            <w:tcW w:w="154" w:type="dxa"/>
            <w:vAlign w:val="bottom"/>
          </w:tcPr>
          <w:p w14:paraId="10FCF87B" w14:textId="77777777" w:rsidR="00CD53DC" w:rsidRPr="004637CA" w:rsidRDefault="00CD53DC" w:rsidP="00CD53DC">
            <w:pPr>
              <w:spacing w:line="220" w:lineRule="exact"/>
              <w:ind w:left="57"/>
              <w:rPr>
                <w:i/>
                <w:iCs/>
              </w:rPr>
            </w:pPr>
          </w:p>
        </w:tc>
        <w:tc>
          <w:tcPr>
            <w:tcW w:w="560" w:type="dxa"/>
            <w:vAlign w:val="bottom"/>
          </w:tcPr>
          <w:p w14:paraId="53D54FF6"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24</w:t>
            </w:r>
          </w:p>
        </w:tc>
        <w:tc>
          <w:tcPr>
            <w:tcW w:w="98" w:type="dxa"/>
            <w:vAlign w:val="bottom"/>
          </w:tcPr>
          <w:p w14:paraId="396982EF" w14:textId="77777777" w:rsidR="00CD53DC" w:rsidRPr="004637CA" w:rsidRDefault="00CD53DC" w:rsidP="00CD53DC">
            <w:pPr>
              <w:tabs>
                <w:tab w:val="decimal" w:pos="1020"/>
              </w:tabs>
              <w:spacing w:line="220" w:lineRule="exact"/>
            </w:pPr>
          </w:p>
        </w:tc>
        <w:tc>
          <w:tcPr>
            <w:tcW w:w="1173" w:type="dxa"/>
            <w:vAlign w:val="bottom"/>
          </w:tcPr>
          <w:p w14:paraId="1FD0DA40" w14:textId="77777777" w:rsidR="00CD53DC" w:rsidRPr="004637CA" w:rsidRDefault="00CD53DC" w:rsidP="00CD53DC">
            <w:pPr>
              <w:tabs>
                <w:tab w:val="decimal" w:pos="1020"/>
              </w:tabs>
              <w:spacing w:line="220" w:lineRule="exact"/>
              <w:jc w:val="left"/>
            </w:pPr>
            <w:r w:rsidRPr="004637CA">
              <w:t>(</w:t>
            </w:r>
            <w:r>
              <w:t>6,</w:t>
            </w:r>
            <w:r w:rsidR="00166779">
              <w:t>119</w:t>
            </w:r>
            <w:r w:rsidRPr="004637CA">
              <w:t>)</w:t>
            </w:r>
          </w:p>
        </w:tc>
        <w:tc>
          <w:tcPr>
            <w:tcW w:w="168" w:type="dxa"/>
            <w:gridSpan w:val="2"/>
            <w:vAlign w:val="bottom"/>
          </w:tcPr>
          <w:p w14:paraId="2A519168" w14:textId="77777777" w:rsidR="00CD53DC" w:rsidRPr="004637CA" w:rsidRDefault="00CD53DC" w:rsidP="00CD53DC">
            <w:pPr>
              <w:tabs>
                <w:tab w:val="decimal" w:pos="1020"/>
              </w:tabs>
              <w:spacing w:line="220" w:lineRule="exact"/>
              <w:jc w:val="left"/>
            </w:pPr>
          </w:p>
        </w:tc>
        <w:tc>
          <w:tcPr>
            <w:tcW w:w="1249" w:type="dxa"/>
            <w:vAlign w:val="bottom"/>
          </w:tcPr>
          <w:p w14:paraId="1644198D" w14:textId="77777777" w:rsidR="00CD53DC" w:rsidRPr="004637CA" w:rsidRDefault="00CD53DC" w:rsidP="00CD53DC">
            <w:pPr>
              <w:tabs>
                <w:tab w:val="decimal" w:pos="1020"/>
              </w:tabs>
              <w:spacing w:line="220" w:lineRule="exact"/>
              <w:jc w:val="left"/>
            </w:pPr>
            <w:r w:rsidRPr="004637CA">
              <w:t>(</w:t>
            </w:r>
            <w:r>
              <w:t>5,</w:t>
            </w:r>
            <w:r w:rsidR="005F4D08">
              <w:t>548</w:t>
            </w:r>
            <w:r w:rsidRPr="004637CA">
              <w:t>)</w:t>
            </w:r>
          </w:p>
        </w:tc>
      </w:tr>
      <w:tr w:rsidR="00CD53DC" w:rsidRPr="00492C30" w14:paraId="69CDF5C2" w14:textId="77777777" w:rsidTr="007C1733">
        <w:tc>
          <w:tcPr>
            <w:tcW w:w="6371" w:type="dxa"/>
          </w:tcPr>
          <w:p w14:paraId="66CA7332"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Pr>
                <w:i w:val="0"/>
                <w:iCs/>
                <w:sz w:val="22"/>
                <w:szCs w:val="22"/>
              </w:rPr>
              <w:t>General and a</w:t>
            </w:r>
            <w:r w:rsidRPr="004637CA">
              <w:rPr>
                <w:i w:val="0"/>
                <w:iCs/>
                <w:sz w:val="22"/>
                <w:szCs w:val="22"/>
              </w:rPr>
              <w:t>dministrative expenses</w:t>
            </w:r>
            <w:r>
              <w:rPr>
                <w:i w:val="0"/>
                <w:iCs/>
                <w:sz w:val="22"/>
                <w:szCs w:val="22"/>
              </w:rPr>
              <w:t xml:space="preserve"> relating to inventory of buildings under construction and investment property</w:t>
            </w:r>
          </w:p>
        </w:tc>
        <w:tc>
          <w:tcPr>
            <w:tcW w:w="154" w:type="dxa"/>
            <w:vAlign w:val="bottom"/>
          </w:tcPr>
          <w:p w14:paraId="7FB22A63" w14:textId="77777777" w:rsidR="00CD53DC" w:rsidRPr="004637CA" w:rsidRDefault="00CD53DC" w:rsidP="00CD53DC">
            <w:pPr>
              <w:spacing w:line="220" w:lineRule="exact"/>
              <w:ind w:left="57"/>
              <w:rPr>
                <w:i/>
                <w:iCs/>
              </w:rPr>
            </w:pPr>
          </w:p>
        </w:tc>
        <w:tc>
          <w:tcPr>
            <w:tcW w:w="560" w:type="dxa"/>
            <w:vAlign w:val="bottom"/>
          </w:tcPr>
          <w:p w14:paraId="71112760" w14:textId="77777777" w:rsidR="00CD53DC" w:rsidRPr="004637CA" w:rsidRDefault="00100FAB" w:rsidP="00CD53DC">
            <w:pPr>
              <w:pStyle w:val="numbertablehead"/>
              <w:spacing w:line="220" w:lineRule="exact"/>
              <w:ind w:left="57" w:right="0"/>
              <w:jc w:val="center"/>
              <w:rPr>
                <w:b w:val="0"/>
                <w:bCs/>
                <w:sz w:val="22"/>
                <w:szCs w:val="22"/>
              </w:rPr>
            </w:pPr>
            <w:r>
              <w:rPr>
                <w:b w:val="0"/>
                <w:bCs/>
                <w:sz w:val="22"/>
                <w:szCs w:val="22"/>
              </w:rPr>
              <w:t>24</w:t>
            </w:r>
          </w:p>
        </w:tc>
        <w:tc>
          <w:tcPr>
            <w:tcW w:w="98" w:type="dxa"/>
            <w:vAlign w:val="bottom"/>
          </w:tcPr>
          <w:p w14:paraId="3A208131" w14:textId="77777777" w:rsidR="00CD53DC" w:rsidRPr="004637CA" w:rsidRDefault="00CD53DC" w:rsidP="00CD53DC">
            <w:pPr>
              <w:tabs>
                <w:tab w:val="decimal" w:pos="1020"/>
              </w:tabs>
              <w:spacing w:line="220" w:lineRule="exact"/>
            </w:pPr>
          </w:p>
        </w:tc>
        <w:tc>
          <w:tcPr>
            <w:tcW w:w="1173" w:type="dxa"/>
            <w:vAlign w:val="bottom"/>
          </w:tcPr>
          <w:p w14:paraId="0C08FD43" w14:textId="77777777" w:rsidR="00CD53DC" w:rsidRPr="004637CA" w:rsidRDefault="00CD53DC" w:rsidP="00CD53DC">
            <w:pPr>
              <w:tabs>
                <w:tab w:val="decimal" w:pos="1020"/>
              </w:tabs>
              <w:spacing w:line="220" w:lineRule="exact"/>
              <w:jc w:val="left"/>
            </w:pPr>
            <w:r>
              <w:t>(2,</w:t>
            </w:r>
            <w:r w:rsidR="00166779">
              <w:t>547</w:t>
            </w:r>
            <w:r>
              <w:t>)</w:t>
            </w:r>
          </w:p>
        </w:tc>
        <w:tc>
          <w:tcPr>
            <w:tcW w:w="168" w:type="dxa"/>
            <w:gridSpan w:val="2"/>
            <w:vAlign w:val="bottom"/>
          </w:tcPr>
          <w:p w14:paraId="4FE89941" w14:textId="77777777" w:rsidR="00CD53DC" w:rsidRPr="004637CA" w:rsidRDefault="00CD53DC" w:rsidP="00CD53DC">
            <w:pPr>
              <w:tabs>
                <w:tab w:val="decimal" w:pos="1020"/>
              </w:tabs>
              <w:spacing w:line="220" w:lineRule="exact"/>
              <w:jc w:val="left"/>
            </w:pPr>
          </w:p>
        </w:tc>
        <w:tc>
          <w:tcPr>
            <w:tcW w:w="1249" w:type="dxa"/>
            <w:vAlign w:val="bottom"/>
          </w:tcPr>
          <w:p w14:paraId="294C2902" w14:textId="551691D2" w:rsidR="00CD53DC" w:rsidRPr="004637CA" w:rsidRDefault="00CD53DC" w:rsidP="00CD53DC">
            <w:pPr>
              <w:tabs>
                <w:tab w:val="decimal" w:pos="1020"/>
              </w:tabs>
              <w:spacing w:line="220" w:lineRule="exact"/>
              <w:jc w:val="left"/>
            </w:pPr>
            <w:r>
              <w:t>(1,49</w:t>
            </w:r>
            <w:r w:rsidR="006D7799">
              <w:t>0</w:t>
            </w:r>
            <w:r>
              <w:t>)</w:t>
            </w:r>
          </w:p>
        </w:tc>
      </w:tr>
      <w:tr w:rsidR="00CD53DC" w:rsidRPr="00492C30" w14:paraId="35324274" w14:textId="77777777" w:rsidTr="007C1733">
        <w:tc>
          <w:tcPr>
            <w:tcW w:w="6371" w:type="dxa"/>
          </w:tcPr>
          <w:p w14:paraId="1D5A10FC"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Other </w:t>
            </w:r>
            <w:r w:rsidR="00445A4D">
              <w:rPr>
                <w:i w:val="0"/>
                <w:iCs/>
                <w:sz w:val="22"/>
                <w:szCs w:val="22"/>
              </w:rPr>
              <w:t>income/(</w:t>
            </w:r>
            <w:r w:rsidRPr="004637CA">
              <w:rPr>
                <w:i w:val="0"/>
                <w:iCs/>
                <w:sz w:val="22"/>
                <w:szCs w:val="22"/>
              </w:rPr>
              <w:t>expenses</w:t>
            </w:r>
            <w:r w:rsidR="00445A4D">
              <w:rPr>
                <w:i w:val="0"/>
                <w:iCs/>
                <w:sz w:val="22"/>
                <w:szCs w:val="22"/>
              </w:rPr>
              <w:t>)</w:t>
            </w:r>
            <w:r w:rsidRPr="004637CA">
              <w:rPr>
                <w:i w:val="0"/>
                <w:iCs/>
                <w:sz w:val="22"/>
                <w:szCs w:val="22"/>
              </w:rPr>
              <w:t>, net</w:t>
            </w:r>
          </w:p>
        </w:tc>
        <w:tc>
          <w:tcPr>
            <w:tcW w:w="154" w:type="dxa"/>
            <w:vAlign w:val="bottom"/>
          </w:tcPr>
          <w:p w14:paraId="234A508A" w14:textId="77777777" w:rsidR="00CD53DC" w:rsidRPr="004637CA" w:rsidRDefault="00CD53DC" w:rsidP="00CD53DC">
            <w:pPr>
              <w:spacing w:line="220" w:lineRule="exact"/>
              <w:ind w:left="57"/>
              <w:rPr>
                <w:i/>
                <w:iCs/>
              </w:rPr>
            </w:pPr>
          </w:p>
        </w:tc>
        <w:tc>
          <w:tcPr>
            <w:tcW w:w="560" w:type="dxa"/>
            <w:vAlign w:val="bottom"/>
          </w:tcPr>
          <w:p w14:paraId="7500926D"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27</w:t>
            </w:r>
          </w:p>
        </w:tc>
        <w:tc>
          <w:tcPr>
            <w:tcW w:w="98" w:type="dxa"/>
            <w:vAlign w:val="bottom"/>
          </w:tcPr>
          <w:p w14:paraId="31FE46B3" w14:textId="77777777" w:rsidR="00CD53DC" w:rsidRPr="004637CA" w:rsidRDefault="00CD53DC" w:rsidP="00CD53DC">
            <w:pPr>
              <w:tabs>
                <w:tab w:val="decimal" w:pos="1020"/>
              </w:tabs>
              <w:spacing w:line="220" w:lineRule="exact"/>
            </w:pPr>
          </w:p>
        </w:tc>
        <w:tc>
          <w:tcPr>
            <w:tcW w:w="1173" w:type="dxa"/>
            <w:shd w:val="clear" w:color="auto" w:fill="auto"/>
            <w:vAlign w:val="bottom"/>
          </w:tcPr>
          <w:p w14:paraId="02EB1879" w14:textId="77777777" w:rsidR="00CD53DC" w:rsidRPr="004637CA" w:rsidRDefault="00445A4D" w:rsidP="00CD53DC">
            <w:pPr>
              <w:tabs>
                <w:tab w:val="decimal" w:pos="1020"/>
              </w:tabs>
              <w:spacing w:line="220" w:lineRule="exact"/>
              <w:jc w:val="left"/>
            </w:pPr>
            <w:r>
              <w:t>1,718</w:t>
            </w:r>
          </w:p>
        </w:tc>
        <w:tc>
          <w:tcPr>
            <w:tcW w:w="168" w:type="dxa"/>
            <w:gridSpan w:val="2"/>
            <w:vAlign w:val="bottom"/>
          </w:tcPr>
          <w:p w14:paraId="10168C76" w14:textId="77777777" w:rsidR="00CD53DC" w:rsidRPr="004637CA" w:rsidRDefault="00CD53DC" w:rsidP="00CD53DC">
            <w:pPr>
              <w:tabs>
                <w:tab w:val="decimal" w:pos="1020"/>
              </w:tabs>
              <w:spacing w:line="220" w:lineRule="exact"/>
              <w:jc w:val="left"/>
            </w:pPr>
          </w:p>
        </w:tc>
        <w:tc>
          <w:tcPr>
            <w:tcW w:w="1249" w:type="dxa"/>
            <w:vAlign w:val="bottom"/>
          </w:tcPr>
          <w:p w14:paraId="4C174EAE" w14:textId="77777777" w:rsidR="00CD53DC" w:rsidRPr="004637CA" w:rsidRDefault="00CD53DC" w:rsidP="00CD53DC">
            <w:pPr>
              <w:tabs>
                <w:tab w:val="decimal" w:pos="1020"/>
              </w:tabs>
              <w:spacing w:line="220" w:lineRule="exact"/>
              <w:jc w:val="left"/>
              <w:rPr>
                <w:lang w:val="en-GB" w:bidi="ar-SA"/>
              </w:rPr>
            </w:pPr>
            <w:r w:rsidRPr="004637CA">
              <w:t>(9,995)</w:t>
            </w:r>
          </w:p>
        </w:tc>
      </w:tr>
      <w:tr w:rsidR="00CD53DC" w:rsidRPr="00492C30" w14:paraId="6AD7B937" w14:textId="77777777" w:rsidTr="007C1733">
        <w:tc>
          <w:tcPr>
            <w:tcW w:w="6371" w:type="dxa"/>
          </w:tcPr>
          <w:p w14:paraId="642C1C6D" w14:textId="5DE501AD" w:rsidR="00CD53DC" w:rsidRPr="004637CA" w:rsidRDefault="00E70CEA" w:rsidP="00CD53DC">
            <w:pPr>
              <w:pStyle w:val="euroheading"/>
              <w:tabs>
                <w:tab w:val="left" w:pos="227"/>
                <w:tab w:val="left" w:pos="397"/>
                <w:tab w:val="left" w:pos="567"/>
              </w:tabs>
              <w:spacing w:line="220" w:lineRule="exact"/>
              <w:ind w:left="227" w:hanging="170"/>
              <w:jc w:val="left"/>
              <w:rPr>
                <w:i w:val="0"/>
                <w:iCs/>
                <w:sz w:val="22"/>
                <w:szCs w:val="22"/>
              </w:rPr>
            </w:pPr>
            <w:r>
              <w:rPr>
                <w:i w:val="0"/>
                <w:iCs/>
                <w:sz w:val="22"/>
                <w:szCs w:val="22"/>
              </w:rPr>
              <w:t>Fair value loss</w:t>
            </w:r>
            <w:r w:rsidRPr="004637CA">
              <w:rPr>
                <w:i w:val="0"/>
                <w:iCs/>
                <w:sz w:val="22"/>
                <w:szCs w:val="22"/>
              </w:rPr>
              <w:t xml:space="preserve"> </w:t>
            </w:r>
            <w:r w:rsidR="00CD53DC" w:rsidRPr="004637CA">
              <w:rPr>
                <w:i w:val="0"/>
                <w:iCs/>
                <w:sz w:val="22"/>
                <w:szCs w:val="22"/>
              </w:rPr>
              <w:t>of property, plant and equipment</w:t>
            </w:r>
          </w:p>
        </w:tc>
        <w:tc>
          <w:tcPr>
            <w:tcW w:w="154" w:type="dxa"/>
            <w:vAlign w:val="bottom"/>
          </w:tcPr>
          <w:p w14:paraId="0B4B7BF6" w14:textId="77777777" w:rsidR="00CD53DC" w:rsidRPr="004637CA" w:rsidRDefault="00CD53DC" w:rsidP="00CD53DC">
            <w:pPr>
              <w:spacing w:line="220" w:lineRule="exact"/>
              <w:ind w:left="57"/>
              <w:rPr>
                <w:i/>
                <w:iCs/>
              </w:rPr>
            </w:pPr>
          </w:p>
        </w:tc>
        <w:tc>
          <w:tcPr>
            <w:tcW w:w="560" w:type="dxa"/>
            <w:vAlign w:val="bottom"/>
          </w:tcPr>
          <w:p w14:paraId="69DF313B" w14:textId="77777777" w:rsidR="00CD53DC" w:rsidRPr="004637CA" w:rsidRDefault="00CD53DC" w:rsidP="00CD53DC">
            <w:pPr>
              <w:pStyle w:val="numbertablehead"/>
              <w:spacing w:line="220" w:lineRule="exact"/>
              <w:ind w:left="57" w:right="0"/>
              <w:jc w:val="center"/>
              <w:rPr>
                <w:b w:val="0"/>
                <w:bCs/>
                <w:sz w:val="22"/>
                <w:szCs w:val="22"/>
              </w:rPr>
            </w:pPr>
            <w:r>
              <w:rPr>
                <w:b w:val="0"/>
                <w:bCs/>
                <w:sz w:val="22"/>
                <w:szCs w:val="22"/>
              </w:rPr>
              <w:t>10</w:t>
            </w:r>
          </w:p>
        </w:tc>
        <w:tc>
          <w:tcPr>
            <w:tcW w:w="98" w:type="dxa"/>
            <w:vAlign w:val="bottom"/>
          </w:tcPr>
          <w:p w14:paraId="32708C5C" w14:textId="77777777" w:rsidR="00CD53DC" w:rsidRPr="004637CA" w:rsidRDefault="00CD53DC" w:rsidP="00CD53DC">
            <w:pPr>
              <w:tabs>
                <w:tab w:val="decimal" w:pos="1020"/>
              </w:tabs>
              <w:spacing w:line="220" w:lineRule="exact"/>
            </w:pPr>
          </w:p>
        </w:tc>
        <w:tc>
          <w:tcPr>
            <w:tcW w:w="1173" w:type="dxa"/>
            <w:shd w:val="clear" w:color="auto" w:fill="auto"/>
            <w:vAlign w:val="bottom"/>
          </w:tcPr>
          <w:p w14:paraId="22C57CCA" w14:textId="77777777" w:rsidR="00CD53DC" w:rsidRPr="004637CA" w:rsidRDefault="00CD53DC" w:rsidP="00CD53DC">
            <w:pPr>
              <w:tabs>
                <w:tab w:val="decimal" w:pos="1020"/>
              </w:tabs>
              <w:spacing w:line="220" w:lineRule="exact"/>
              <w:jc w:val="left"/>
            </w:pPr>
            <w:r w:rsidRPr="004637CA">
              <w:t>(5,747)</w:t>
            </w:r>
          </w:p>
        </w:tc>
        <w:tc>
          <w:tcPr>
            <w:tcW w:w="168" w:type="dxa"/>
            <w:gridSpan w:val="2"/>
            <w:vAlign w:val="bottom"/>
          </w:tcPr>
          <w:p w14:paraId="0D512348" w14:textId="77777777" w:rsidR="00CD53DC" w:rsidRPr="004637CA" w:rsidRDefault="00CD53DC" w:rsidP="00CD53DC">
            <w:pPr>
              <w:tabs>
                <w:tab w:val="decimal" w:pos="1020"/>
              </w:tabs>
              <w:spacing w:line="220" w:lineRule="exact"/>
              <w:jc w:val="left"/>
            </w:pPr>
          </w:p>
        </w:tc>
        <w:tc>
          <w:tcPr>
            <w:tcW w:w="1249" w:type="dxa"/>
            <w:vAlign w:val="bottom"/>
          </w:tcPr>
          <w:p w14:paraId="7CC34916" w14:textId="77777777" w:rsidR="00CD53DC" w:rsidRPr="004637CA" w:rsidRDefault="00CD53DC" w:rsidP="00CD53DC">
            <w:pPr>
              <w:tabs>
                <w:tab w:val="decimal" w:pos="1020"/>
              </w:tabs>
              <w:spacing w:line="220" w:lineRule="exact"/>
              <w:jc w:val="left"/>
            </w:pPr>
            <w:r w:rsidRPr="004637CA">
              <w:t>(5,670)</w:t>
            </w:r>
          </w:p>
        </w:tc>
      </w:tr>
      <w:tr w:rsidR="00CD53DC" w:rsidRPr="00492C30" w14:paraId="1B14F5A0" w14:textId="77777777" w:rsidTr="007C1733">
        <w:tc>
          <w:tcPr>
            <w:tcW w:w="6371" w:type="dxa"/>
          </w:tcPr>
          <w:p w14:paraId="70E9664B"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Share based payments </w:t>
            </w:r>
          </w:p>
        </w:tc>
        <w:tc>
          <w:tcPr>
            <w:tcW w:w="154" w:type="dxa"/>
            <w:vAlign w:val="bottom"/>
          </w:tcPr>
          <w:p w14:paraId="45063A11" w14:textId="77777777" w:rsidR="00CD53DC" w:rsidRPr="004637CA" w:rsidRDefault="00CD53DC" w:rsidP="00CD53DC">
            <w:pPr>
              <w:spacing w:line="220" w:lineRule="exact"/>
              <w:ind w:left="57"/>
              <w:rPr>
                <w:i/>
                <w:iCs/>
              </w:rPr>
            </w:pPr>
          </w:p>
        </w:tc>
        <w:tc>
          <w:tcPr>
            <w:tcW w:w="560" w:type="dxa"/>
            <w:vAlign w:val="bottom"/>
          </w:tcPr>
          <w:p w14:paraId="1AEE6A88"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17</w:t>
            </w:r>
          </w:p>
        </w:tc>
        <w:tc>
          <w:tcPr>
            <w:tcW w:w="98" w:type="dxa"/>
            <w:vAlign w:val="bottom"/>
          </w:tcPr>
          <w:p w14:paraId="47799A67" w14:textId="77777777" w:rsidR="00CD53DC" w:rsidRPr="004637CA" w:rsidRDefault="00CD53DC" w:rsidP="00CD53DC">
            <w:pPr>
              <w:tabs>
                <w:tab w:val="decimal" w:pos="1020"/>
              </w:tabs>
              <w:spacing w:line="220" w:lineRule="exact"/>
            </w:pPr>
          </w:p>
        </w:tc>
        <w:tc>
          <w:tcPr>
            <w:tcW w:w="1173" w:type="dxa"/>
            <w:shd w:val="clear" w:color="auto" w:fill="auto"/>
            <w:vAlign w:val="bottom"/>
          </w:tcPr>
          <w:p w14:paraId="1F2547B3" w14:textId="77777777" w:rsidR="00CD53DC" w:rsidRPr="004637CA" w:rsidRDefault="00CD53DC" w:rsidP="00CD53DC">
            <w:pPr>
              <w:tabs>
                <w:tab w:val="decimal" w:pos="1020"/>
              </w:tabs>
              <w:spacing w:line="220" w:lineRule="exact"/>
              <w:jc w:val="left"/>
            </w:pPr>
            <w:r w:rsidRPr="004637CA">
              <w:t>(1,643)</w:t>
            </w:r>
          </w:p>
        </w:tc>
        <w:tc>
          <w:tcPr>
            <w:tcW w:w="168" w:type="dxa"/>
            <w:gridSpan w:val="2"/>
            <w:vAlign w:val="bottom"/>
          </w:tcPr>
          <w:p w14:paraId="743C4F2D" w14:textId="77777777" w:rsidR="00CD53DC" w:rsidRPr="004637CA" w:rsidRDefault="00CD53DC" w:rsidP="00CD53DC">
            <w:pPr>
              <w:tabs>
                <w:tab w:val="decimal" w:pos="1020"/>
              </w:tabs>
              <w:spacing w:line="220" w:lineRule="exact"/>
              <w:jc w:val="left"/>
            </w:pPr>
          </w:p>
        </w:tc>
        <w:tc>
          <w:tcPr>
            <w:tcW w:w="1249" w:type="dxa"/>
            <w:vAlign w:val="bottom"/>
          </w:tcPr>
          <w:p w14:paraId="48B6778B" w14:textId="357E2244" w:rsidR="00CD53DC" w:rsidRPr="004637CA" w:rsidRDefault="00CD53DC" w:rsidP="00CD53DC">
            <w:pPr>
              <w:tabs>
                <w:tab w:val="decimal" w:pos="1020"/>
              </w:tabs>
              <w:spacing w:line="220" w:lineRule="exact"/>
              <w:jc w:val="left"/>
            </w:pPr>
            <w:r w:rsidRPr="004637CA">
              <w:t>(32</w:t>
            </w:r>
            <w:r w:rsidR="006D7799">
              <w:t>6</w:t>
            </w:r>
            <w:r w:rsidRPr="004637CA">
              <w:t>)</w:t>
            </w:r>
          </w:p>
        </w:tc>
      </w:tr>
      <w:tr w:rsidR="00CD53DC" w:rsidRPr="00492C30" w14:paraId="3F7B4A5B" w14:textId="77777777" w:rsidTr="007C1733">
        <w:tc>
          <w:tcPr>
            <w:tcW w:w="6371" w:type="dxa"/>
          </w:tcPr>
          <w:p w14:paraId="0E1FC4B5"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Share of loss of associates and joint ventures</w:t>
            </w:r>
          </w:p>
        </w:tc>
        <w:tc>
          <w:tcPr>
            <w:tcW w:w="154" w:type="dxa"/>
            <w:vAlign w:val="bottom"/>
          </w:tcPr>
          <w:p w14:paraId="73CA1577" w14:textId="77777777" w:rsidR="00CD53DC" w:rsidRPr="004637CA" w:rsidRDefault="00CD53DC" w:rsidP="00CD53DC">
            <w:pPr>
              <w:spacing w:line="220" w:lineRule="exact"/>
              <w:ind w:left="57"/>
              <w:rPr>
                <w:i/>
                <w:iCs/>
              </w:rPr>
            </w:pPr>
          </w:p>
        </w:tc>
        <w:tc>
          <w:tcPr>
            <w:tcW w:w="560" w:type="dxa"/>
            <w:vAlign w:val="bottom"/>
          </w:tcPr>
          <w:p w14:paraId="2AA65B89"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7</w:t>
            </w:r>
          </w:p>
        </w:tc>
        <w:tc>
          <w:tcPr>
            <w:tcW w:w="98" w:type="dxa"/>
            <w:vAlign w:val="bottom"/>
          </w:tcPr>
          <w:p w14:paraId="4B12606C" w14:textId="77777777" w:rsidR="00CD53DC" w:rsidRPr="004637CA" w:rsidRDefault="00CD53DC" w:rsidP="00CD53DC">
            <w:pPr>
              <w:tabs>
                <w:tab w:val="decimal" w:pos="1020"/>
              </w:tabs>
              <w:spacing w:line="220" w:lineRule="exact"/>
            </w:pPr>
          </w:p>
        </w:tc>
        <w:tc>
          <w:tcPr>
            <w:tcW w:w="1173" w:type="dxa"/>
            <w:tcBorders>
              <w:bottom w:val="single" w:sz="4" w:space="0" w:color="auto"/>
            </w:tcBorders>
            <w:vAlign w:val="bottom"/>
          </w:tcPr>
          <w:p w14:paraId="1B09FE48" w14:textId="77777777" w:rsidR="00CD53DC" w:rsidRPr="004637CA" w:rsidRDefault="00CD53DC" w:rsidP="00CD53DC">
            <w:pPr>
              <w:tabs>
                <w:tab w:val="decimal" w:pos="1020"/>
              </w:tabs>
              <w:spacing w:line="220" w:lineRule="exact"/>
              <w:ind w:right="425"/>
              <w:jc w:val="left"/>
            </w:pPr>
            <w:r w:rsidRPr="004637CA">
              <w:t>(46,</w:t>
            </w:r>
            <w:r w:rsidR="00445A4D">
              <w:t>609</w:t>
            </w:r>
            <w:r w:rsidRPr="004637CA">
              <w:t>)</w:t>
            </w:r>
          </w:p>
        </w:tc>
        <w:tc>
          <w:tcPr>
            <w:tcW w:w="168" w:type="dxa"/>
            <w:gridSpan w:val="2"/>
            <w:vAlign w:val="bottom"/>
          </w:tcPr>
          <w:p w14:paraId="696CCAF9" w14:textId="77777777" w:rsidR="00CD53DC" w:rsidRPr="004637CA" w:rsidRDefault="00CD53DC" w:rsidP="00CD53DC">
            <w:pPr>
              <w:tabs>
                <w:tab w:val="decimal" w:pos="1020"/>
              </w:tabs>
              <w:spacing w:line="220" w:lineRule="exact"/>
              <w:jc w:val="left"/>
            </w:pPr>
          </w:p>
        </w:tc>
        <w:tc>
          <w:tcPr>
            <w:tcW w:w="1249" w:type="dxa"/>
            <w:tcBorders>
              <w:bottom w:val="single" w:sz="4" w:space="0" w:color="auto"/>
            </w:tcBorders>
            <w:vAlign w:val="bottom"/>
          </w:tcPr>
          <w:p w14:paraId="0DB3A2DA" w14:textId="77777777" w:rsidR="00CD53DC" w:rsidRPr="004637CA" w:rsidRDefault="00CD53DC" w:rsidP="00CD53DC">
            <w:pPr>
              <w:tabs>
                <w:tab w:val="decimal" w:pos="1020"/>
              </w:tabs>
              <w:spacing w:line="220" w:lineRule="exact"/>
              <w:jc w:val="left"/>
            </w:pPr>
            <w:r w:rsidRPr="004637CA">
              <w:t>(103,854)</w:t>
            </w:r>
          </w:p>
        </w:tc>
      </w:tr>
      <w:tr w:rsidR="00CD53DC" w:rsidRPr="00492C30" w14:paraId="1ED45B08" w14:textId="77777777" w:rsidTr="007C1733">
        <w:tc>
          <w:tcPr>
            <w:tcW w:w="6371" w:type="dxa"/>
          </w:tcPr>
          <w:p w14:paraId="77E051A2"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Operating loss </w:t>
            </w:r>
          </w:p>
        </w:tc>
        <w:tc>
          <w:tcPr>
            <w:tcW w:w="154" w:type="dxa"/>
            <w:vAlign w:val="bottom"/>
          </w:tcPr>
          <w:p w14:paraId="73A8A61D" w14:textId="77777777" w:rsidR="00CD53DC" w:rsidRPr="004637CA" w:rsidRDefault="00CD53DC" w:rsidP="00CD53DC">
            <w:pPr>
              <w:spacing w:line="220" w:lineRule="exact"/>
              <w:ind w:left="57"/>
              <w:rPr>
                <w:i/>
                <w:iCs/>
              </w:rPr>
            </w:pPr>
          </w:p>
        </w:tc>
        <w:tc>
          <w:tcPr>
            <w:tcW w:w="560" w:type="dxa"/>
            <w:vAlign w:val="bottom"/>
          </w:tcPr>
          <w:p w14:paraId="27F9A6E4"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2F843226" w14:textId="77777777" w:rsidR="00CD53DC" w:rsidRPr="004637CA" w:rsidRDefault="00CD53DC" w:rsidP="00CD53DC">
            <w:pPr>
              <w:tabs>
                <w:tab w:val="decimal" w:pos="1020"/>
              </w:tabs>
              <w:spacing w:line="220" w:lineRule="exact"/>
              <w:rPr>
                <w:u w:val="single"/>
              </w:rPr>
            </w:pPr>
          </w:p>
        </w:tc>
        <w:tc>
          <w:tcPr>
            <w:tcW w:w="1173" w:type="dxa"/>
            <w:tcBorders>
              <w:top w:val="single" w:sz="4" w:space="0" w:color="auto"/>
            </w:tcBorders>
            <w:vAlign w:val="bottom"/>
          </w:tcPr>
          <w:p w14:paraId="7D84B3EB" w14:textId="77777777" w:rsidR="00CD53DC" w:rsidRPr="004637CA" w:rsidRDefault="00CD53DC" w:rsidP="00CD53DC">
            <w:pPr>
              <w:tabs>
                <w:tab w:val="decimal" w:pos="1020"/>
              </w:tabs>
              <w:spacing w:line="220" w:lineRule="exact"/>
              <w:ind w:right="425"/>
              <w:jc w:val="left"/>
            </w:pPr>
            <w:r w:rsidRPr="004637CA">
              <w:t>(102,</w:t>
            </w:r>
            <w:r w:rsidR="00445A4D">
              <w:t>194</w:t>
            </w:r>
            <w:r w:rsidRPr="004637CA">
              <w:t>)</w:t>
            </w:r>
          </w:p>
        </w:tc>
        <w:tc>
          <w:tcPr>
            <w:tcW w:w="168" w:type="dxa"/>
            <w:gridSpan w:val="2"/>
            <w:vAlign w:val="bottom"/>
          </w:tcPr>
          <w:p w14:paraId="66F72F96" w14:textId="77777777" w:rsidR="00CD53DC" w:rsidRPr="004637CA" w:rsidRDefault="00CD53DC" w:rsidP="00CD53DC">
            <w:pPr>
              <w:tabs>
                <w:tab w:val="decimal" w:pos="1020"/>
              </w:tabs>
              <w:spacing w:line="220" w:lineRule="exact"/>
              <w:jc w:val="left"/>
            </w:pPr>
          </w:p>
        </w:tc>
        <w:tc>
          <w:tcPr>
            <w:tcW w:w="1249" w:type="dxa"/>
            <w:tcBorders>
              <w:top w:val="single" w:sz="4" w:space="0" w:color="auto"/>
            </w:tcBorders>
            <w:shd w:val="clear" w:color="auto" w:fill="auto"/>
            <w:vAlign w:val="bottom"/>
          </w:tcPr>
          <w:p w14:paraId="33E97904" w14:textId="77777777" w:rsidR="00CD53DC" w:rsidRPr="004637CA" w:rsidRDefault="00CD53DC" w:rsidP="00CD53DC">
            <w:pPr>
              <w:tabs>
                <w:tab w:val="decimal" w:pos="1020"/>
              </w:tabs>
              <w:spacing w:line="220" w:lineRule="exact"/>
              <w:jc w:val="left"/>
            </w:pPr>
            <w:r w:rsidRPr="004637CA">
              <w:t>(27,0</w:t>
            </w:r>
            <w:r w:rsidR="005F4D08">
              <w:t>9</w:t>
            </w:r>
            <w:r w:rsidRPr="004637CA">
              <w:t>8)</w:t>
            </w:r>
          </w:p>
        </w:tc>
      </w:tr>
      <w:tr w:rsidR="00CD53DC" w:rsidRPr="00492C30" w14:paraId="0877C161" w14:textId="77777777" w:rsidTr="007C1733">
        <w:tc>
          <w:tcPr>
            <w:tcW w:w="6371" w:type="dxa"/>
          </w:tcPr>
          <w:p w14:paraId="53B50DCF"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63DF981C" w14:textId="77777777" w:rsidR="00CD53DC" w:rsidRPr="004637CA" w:rsidRDefault="00CD53DC" w:rsidP="00CD53DC">
            <w:pPr>
              <w:spacing w:line="220" w:lineRule="exact"/>
              <w:rPr>
                <w:i/>
                <w:iCs/>
              </w:rPr>
            </w:pPr>
          </w:p>
        </w:tc>
        <w:tc>
          <w:tcPr>
            <w:tcW w:w="560" w:type="dxa"/>
            <w:vAlign w:val="bottom"/>
          </w:tcPr>
          <w:p w14:paraId="13DB692E"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635EB89D" w14:textId="77777777" w:rsidR="00CD53DC" w:rsidRPr="004637CA" w:rsidRDefault="00CD53DC" w:rsidP="00CD53DC">
            <w:pPr>
              <w:tabs>
                <w:tab w:val="decimal" w:pos="1020"/>
              </w:tabs>
              <w:spacing w:line="220" w:lineRule="exact"/>
            </w:pPr>
          </w:p>
        </w:tc>
        <w:tc>
          <w:tcPr>
            <w:tcW w:w="1173" w:type="dxa"/>
            <w:vAlign w:val="bottom"/>
          </w:tcPr>
          <w:p w14:paraId="43DD5400" w14:textId="77777777" w:rsidR="00CD53DC" w:rsidRPr="004637CA" w:rsidRDefault="00CD53DC" w:rsidP="00CD53DC">
            <w:pPr>
              <w:tabs>
                <w:tab w:val="decimal" w:pos="1020"/>
              </w:tabs>
              <w:spacing w:line="220" w:lineRule="exact"/>
              <w:jc w:val="left"/>
            </w:pPr>
          </w:p>
        </w:tc>
        <w:tc>
          <w:tcPr>
            <w:tcW w:w="168" w:type="dxa"/>
            <w:gridSpan w:val="2"/>
            <w:vAlign w:val="bottom"/>
          </w:tcPr>
          <w:p w14:paraId="1CEC4C3C" w14:textId="77777777" w:rsidR="00CD53DC" w:rsidRPr="004637CA" w:rsidRDefault="00CD53DC" w:rsidP="00CD53DC">
            <w:pPr>
              <w:tabs>
                <w:tab w:val="decimal" w:pos="1020"/>
              </w:tabs>
              <w:spacing w:line="220" w:lineRule="exact"/>
              <w:jc w:val="left"/>
            </w:pPr>
          </w:p>
        </w:tc>
        <w:tc>
          <w:tcPr>
            <w:tcW w:w="1249" w:type="dxa"/>
            <w:vAlign w:val="bottom"/>
          </w:tcPr>
          <w:p w14:paraId="3035512C" w14:textId="77777777" w:rsidR="00CD53DC" w:rsidRPr="004637CA" w:rsidRDefault="00CD53DC" w:rsidP="00CD53DC">
            <w:pPr>
              <w:tabs>
                <w:tab w:val="decimal" w:pos="1020"/>
              </w:tabs>
              <w:spacing w:line="220" w:lineRule="exact"/>
              <w:jc w:val="left"/>
            </w:pPr>
          </w:p>
        </w:tc>
      </w:tr>
      <w:tr w:rsidR="00CD53DC" w:rsidRPr="00492C30" w14:paraId="032E2895" w14:textId="77777777" w:rsidTr="007C1733">
        <w:tc>
          <w:tcPr>
            <w:tcW w:w="6371" w:type="dxa"/>
          </w:tcPr>
          <w:p w14:paraId="75426925"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Financial income</w:t>
            </w:r>
          </w:p>
        </w:tc>
        <w:tc>
          <w:tcPr>
            <w:tcW w:w="154" w:type="dxa"/>
            <w:vAlign w:val="bottom"/>
          </w:tcPr>
          <w:p w14:paraId="0FC8B884" w14:textId="77777777" w:rsidR="00CD53DC" w:rsidRPr="004637CA" w:rsidRDefault="00CD53DC" w:rsidP="00CD53DC">
            <w:pPr>
              <w:spacing w:line="220" w:lineRule="exact"/>
              <w:ind w:left="57"/>
              <w:rPr>
                <w:i/>
                <w:iCs/>
              </w:rPr>
            </w:pPr>
          </w:p>
        </w:tc>
        <w:tc>
          <w:tcPr>
            <w:tcW w:w="560" w:type="dxa"/>
            <w:vAlign w:val="bottom"/>
          </w:tcPr>
          <w:p w14:paraId="225B4E09"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25</w:t>
            </w:r>
          </w:p>
        </w:tc>
        <w:tc>
          <w:tcPr>
            <w:tcW w:w="98" w:type="dxa"/>
            <w:vAlign w:val="bottom"/>
          </w:tcPr>
          <w:p w14:paraId="23CD7DF2" w14:textId="77777777" w:rsidR="00CD53DC" w:rsidRPr="004637CA" w:rsidRDefault="00CD53DC" w:rsidP="00CD53DC">
            <w:pPr>
              <w:tabs>
                <w:tab w:val="decimal" w:pos="1020"/>
              </w:tabs>
              <w:spacing w:line="220" w:lineRule="exact"/>
            </w:pPr>
          </w:p>
        </w:tc>
        <w:tc>
          <w:tcPr>
            <w:tcW w:w="1173" w:type="dxa"/>
            <w:vAlign w:val="bottom"/>
          </w:tcPr>
          <w:p w14:paraId="1D657C1E" w14:textId="77777777" w:rsidR="00CD53DC" w:rsidRPr="004637CA" w:rsidRDefault="00445A4D" w:rsidP="00CD53DC">
            <w:pPr>
              <w:tabs>
                <w:tab w:val="decimal" w:pos="1020"/>
              </w:tabs>
              <w:spacing w:line="220" w:lineRule="exact"/>
              <w:jc w:val="left"/>
            </w:pPr>
            <w:r>
              <w:t>6,106</w:t>
            </w:r>
          </w:p>
        </w:tc>
        <w:tc>
          <w:tcPr>
            <w:tcW w:w="168" w:type="dxa"/>
            <w:gridSpan w:val="2"/>
            <w:vAlign w:val="bottom"/>
          </w:tcPr>
          <w:p w14:paraId="59573E26" w14:textId="77777777" w:rsidR="00CD53DC" w:rsidRPr="004637CA" w:rsidRDefault="00CD53DC" w:rsidP="00CD53DC">
            <w:pPr>
              <w:tabs>
                <w:tab w:val="decimal" w:pos="1020"/>
              </w:tabs>
              <w:spacing w:line="220" w:lineRule="exact"/>
              <w:jc w:val="left"/>
            </w:pPr>
          </w:p>
        </w:tc>
        <w:tc>
          <w:tcPr>
            <w:tcW w:w="1249" w:type="dxa"/>
            <w:vAlign w:val="bottom"/>
          </w:tcPr>
          <w:p w14:paraId="02F81AF0" w14:textId="77777777" w:rsidR="00CD53DC" w:rsidRPr="004637CA" w:rsidRDefault="00CD53DC" w:rsidP="00CD53DC">
            <w:pPr>
              <w:tabs>
                <w:tab w:val="decimal" w:pos="1020"/>
              </w:tabs>
              <w:spacing w:line="220" w:lineRule="exact"/>
              <w:jc w:val="left"/>
            </w:pPr>
            <w:r w:rsidRPr="004637CA">
              <w:t>3,967</w:t>
            </w:r>
          </w:p>
        </w:tc>
      </w:tr>
      <w:tr w:rsidR="00CD53DC" w:rsidRPr="00492C30" w14:paraId="5631BFD6" w14:textId="77777777" w:rsidTr="007C1733">
        <w:tc>
          <w:tcPr>
            <w:tcW w:w="6371" w:type="dxa"/>
          </w:tcPr>
          <w:p w14:paraId="1CD782DF"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Financial expenses</w:t>
            </w:r>
          </w:p>
        </w:tc>
        <w:tc>
          <w:tcPr>
            <w:tcW w:w="154" w:type="dxa"/>
            <w:vAlign w:val="bottom"/>
          </w:tcPr>
          <w:p w14:paraId="12C46BF8" w14:textId="77777777" w:rsidR="00CD53DC" w:rsidRPr="004637CA" w:rsidRDefault="00CD53DC" w:rsidP="00CD53DC">
            <w:pPr>
              <w:spacing w:line="220" w:lineRule="exact"/>
              <w:ind w:left="57"/>
              <w:rPr>
                <w:i/>
                <w:iCs/>
              </w:rPr>
            </w:pPr>
          </w:p>
        </w:tc>
        <w:tc>
          <w:tcPr>
            <w:tcW w:w="560" w:type="dxa"/>
            <w:vAlign w:val="bottom"/>
          </w:tcPr>
          <w:p w14:paraId="146EB574"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26</w:t>
            </w:r>
          </w:p>
        </w:tc>
        <w:tc>
          <w:tcPr>
            <w:tcW w:w="98" w:type="dxa"/>
            <w:vAlign w:val="bottom"/>
          </w:tcPr>
          <w:p w14:paraId="7633EAFE" w14:textId="77777777" w:rsidR="00CD53DC" w:rsidRPr="004637CA" w:rsidRDefault="00CD53DC" w:rsidP="00CD53DC">
            <w:pPr>
              <w:tabs>
                <w:tab w:val="decimal" w:pos="1020"/>
              </w:tabs>
              <w:spacing w:line="220" w:lineRule="exact"/>
            </w:pPr>
          </w:p>
        </w:tc>
        <w:tc>
          <w:tcPr>
            <w:tcW w:w="1173" w:type="dxa"/>
            <w:shd w:val="clear" w:color="auto" w:fill="auto"/>
            <w:vAlign w:val="bottom"/>
          </w:tcPr>
          <w:p w14:paraId="40CB19E5" w14:textId="77777777" w:rsidR="00CD53DC" w:rsidRPr="004637CA" w:rsidRDefault="00CD53DC" w:rsidP="00CD53DC">
            <w:pPr>
              <w:tabs>
                <w:tab w:val="decimal" w:pos="1020"/>
              </w:tabs>
              <w:spacing w:line="220" w:lineRule="exact"/>
              <w:jc w:val="left"/>
            </w:pPr>
            <w:r w:rsidRPr="004637CA">
              <w:t>(31,555)</w:t>
            </w:r>
          </w:p>
        </w:tc>
        <w:tc>
          <w:tcPr>
            <w:tcW w:w="168" w:type="dxa"/>
            <w:gridSpan w:val="2"/>
            <w:vAlign w:val="bottom"/>
          </w:tcPr>
          <w:p w14:paraId="4AAD3757" w14:textId="77777777" w:rsidR="00CD53DC" w:rsidRPr="004637CA" w:rsidRDefault="00CD53DC" w:rsidP="00CD53DC">
            <w:pPr>
              <w:tabs>
                <w:tab w:val="decimal" w:pos="1020"/>
              </w:tabs>
              <w:spacing w:line="220" w:lineRule="exact"/>
              <w:jc w:val="left"/>
            </w:pPr>
          </w:p>
        </w:tc>
        <w:tc>
          <w:tcPr>
            <w:tcW w:w="1249" w:type="dxa"/>
            <w:shd w:val="clear" w:color="auto" w:fill="auto"/>
            <w:vAlign w:val="bottom"/>
          </w:tcPr>
          <w:p w14:paraId="7230D394" w14:textId="77777777" w:rsidR="00CD53DC" w:rsidRPr="004637CA" w:rsidRDefault="00CD53DC" w:rsidP="00CD53DC">
            <w:pPr>
              <w:tabs>
                <w:tab w:val="decimal" w:pos="1020"/>
              </w:tabs>
              <w:spacing w:line="220" w:lineRule="exact"/>
              <w:jc w:val="left"/>
            </w:pPr>
            <w:r w:rsidRPr="004637CA">
              <w:t>(19,569)</w:t>
            </w:r>
          </w:p>
        </w:tc>
      </w:tr>
      <w:tr w:rsidR="00CD53DC" w:rsidRPr="00492C30" w14:paraId="36057E54" w14:textId="77777777" w:rsidTr="007C1733">
        <w:tc>
          <w:tcPr>
            <w:tcW w:w="6371" w:type="dxa"/>
          </w:tcPr>
          <w:p w14:paraId="4D99644F"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Exchange rate differences, net</w:t>
            </w:r>
          </w:p>
        </w:tc>
        <w:tc>
          <w:tcPr>
            <w:tcW w:w="154" w:type="dxa"/>
            <w:vAlign w:val="bottom"/>
          </w:tcPr>
          <w:p w14:paraId="10AA164D" w14:textId="77777777" w:rsidR="00CD53DC" w:rsidRPr="004637CA" w:rsidRDefault="00CD53DC" w:rsidP="00CD53DC">
            <w:pPr>
              <w:spacing w:line="220" w:lineRule="exact"/>
              <w:ind w:left="57"/>
              <w:rPr>
                <w:i/>
                <w:iCs/>
              </w:rPr>
            </w:pPr>
          </w:p>
        </w:tc>
        <w:tc>
          <w:tcPr>
            <w:tcW w:w="560" w:type="dxa"/>
            <w:vAlign w:val="bottom"/>
          </w:tcPr>
          <w:p w14:paraId="68263527"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1CD20751" w14:textId="77777777" w:rsidR="00CD53DC" w:rsidRPr="004637CA" w:rsidRDefault="00CD53DC" w:rsidP="00CD53DC">
            <w:pPr>
              <w:tabs>
                <w:tab w:val="decimal" w:pos="1020"/>
              </w:tabs>
              <w:spacing w:line="220" w:lineRule="exact"/>
            </w:pPr>
          </w:p>
        </w:tc>
        <w:tc>
          <w:tcPr>
            <w:tcW w:w="1173" w:type="dxa"/>
            <w:tcBorders>
              <w:bottom w:val="single" w:sz="4" w:space="0" w:color="auto"/>
            </w:tcBorders>
            <w:vAlign w:val="bottom"/>
          </w:tcPr>
          <w:p w14:paraId="406F625A" w14:textId="77777777" w:rsidR="00CD53DC" w:rsidRPr="004637CA" w:rsidRDefault="00CD53DC" w:rsidP="00CD53DC">
            <w:pPr>
              <w:tabs>
                <w:tab w:val="decimal" w:pos="1020"/>
              </w:tabs>
              <w:spacing w:line="220" w:lineRule="exact"/>
              <w:jc w:val="left"/>
            </w:pPr>
            <w:r w:rsidRPr="004637CA">
              <w:t>20,008</w:t>
            </w:r>
          </w:p>
        </w:tc>
        <w:tc>
          <w:tcPr>
            <w:tcW w:w="168" w:type="dxa"/>
            <w:gridSpan w:val="2"/>
            <w:vAlign w:val="bottom"/>
          </w:tcPr>
          <w:p w14:paraId="0C1CEBD1" w14:textId="77777777" w:rsidR="00CD53DC" w:rsidRPr="004637CA" w:rsidRDefault="00CD53DC" w:rsidP="00CD53DC">
            <w:pPr>
              <w:tabs>
                <w:tab w:val="decimal" w:pos="1020"/>
              </w:tabs>
              <w:spacing w:line="220" w:lineRule="exact"/>
              <w:jc w:val="left"/>
            </w:pPr>
          </w:p>
        </w:tc>
        <w:tc>
          <w:tcPr>
            <w:tcW w:w="1249" w:type="dxa"/>
            <w:tcBorders>
              <w:bottom w:val="single" w:sz="4" w:space="0" w:color="auto"/>
            </w:tcBorders>
            <w:vAlign w:val="bottom"/>
          </w:tcPr>
          <w:p w14:paraId="4C8F7197" w14:textId="77777777" w:rsidR="00CD53DC" w:rsidRPr="004637CA" w:rsidRDefault="00CD53DC" w:rsidP="00CD53DC">
            <w:pPr>
              <w:tabs>
                <w:tab w:val="decimal" w:pos="1020"/>
              </w:tabs>
              <w:spacing w:line="220" w:lineRule="exact"/>
              <w:jc w:val="left"/>
            </w:pPr>
            <w:r w:rsidRPr="004637CA">
              <w:t>(34,320)</w:t>
            </w:r>
          </w:p>
        </w:tc>
      </w:tr>
      <w:tr w:rsidR="00CD53DC" w:rsidRPr="00492C30" w14:paraId="67892DA4" w14:textId="77777777" w:rsidTr="007C1733">
        <w:tc>
          <w:tcPr>
            <w:tcW w:w="6371" w:type="dxa"/>
          </w:tcPr>
          <w:p w14:paraId="0BCC3981"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Financial expenses, net</w:t>
            </w:r>
          </w:p>
        </w:tc>
        <w:tc>
          <w:tcPr>
            <w:tcW w:w="154" w:type="dxa"/>
            <w:vAlign w:val="bottom"/>
          </w:tcPr>
          <w:p w14:paraId="34C6CD4D" w14:textId="77777777" w:rsidR="00CD53DC" w:rsidRPr="004637CA" w:rsidRDefault="00CD53DC" w:rsidP="00CD53DC">
            <w:pPr>
              <w:spacing w:line="220" w:lineRule="exact"/>
              <w:ind w:left="57"/>
              <w:rPr>
                <w:i/>
                <w:iCs/>
              </w:rPr>
            </w:pPr>
          </w:p>
        </w:tc>
        <w:tc>
          <w:tcPr>
            <w:tcW w:w="560" w:type="dxa"/>
            <w:vAlign w:val="bottom"/>
          </w:tcPr>
          <w:p w14:paraId="49BEC8BB"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37278BE5" w14:textId="77777777" w:rsidR="00CD53DC" w:rsidRPr="004637CA" w:rsidRDefault="00CD53DC" w:rsidP="00CD53DC">
            <w:pPr>
              <w:tabs>
                <w:tab w:val="decimal" w:pos="1020"/>
              </w:tabs>
              <w:spacing w:line="220" w:lineRule="exact"/>
            </w:pPr>
          </w:p>
        </w:tc>
        <w:tc>
          <w:tcPr>
            <w:tcW w:w="1173" w:type="dxa"/>
            <w:tcBorders>
              <w:top w:val="single" w:sz="4" w:space="0" w:color="auto"/>
            </w:tcBorders>
            <w:shd w:val="clear" w:color="auto" w:fill="auto"/>
            <w:vAlign w:val="bottom"/>
          </w:tcPr>
          <w:p w14:paraId="032EA17E" w14:textId="77777777" w:rsidR="00CD53DC" w:rsidRPr="004637CA" w:rsidRDefault="00CD53DC" w:rsidP="00CD53DC">
            <w:pPr>
              <w:tabs>
                <w:tab w:val="decimal" w:pos="1020"/>
              </w:tabs>
              <w:spacing w:line="220" w:lineRule="exact"/>
              <w:jc w:val="left"/>
            </w:pPr>
            <w:r w:rsidRPr="004637CA">
              <w:t>(</w:t>
            </w:r>
            <w:r w:rsidR="00445A4D">
              <w:t>5,</w:t>
            </w:r>
            <w:r w:rsidRPr="004637CA">
              <w:t>44</w:t>
            </w:r>
            <w:r w:rsidR="00445A4D">
              <w:t>1</w:t>
            </w:r>
            <w:r w:rsidRPr="004637CA">
              <w:t>)</w:t>
            </w:r>
          </w:p>
        </w:tc>
        <w:tc>
          <w:tcPr>
            <w:tcW w:w="168" w:type="dxa"/>
            <w:gridSpan w:val="2"/>
            <w:vAlign w:val="bottom"/>
          </w:tcPr>
          <w:p w14:paraId="2EF61553" w14:textId="77777777" w:rsidR="00CD53DC" w:rsidRPr="004637CA" w:rsidRDefault="00CD53DC" w:rsidP="00CD53DC">
            <w:pPr>
              <w:tabs>
                <w:tab w:val="decimal" w:pos="1020"/>
              </w:tabs>
              <w:spacing w:line="220" w:lineRule="exact"/>
              <w:jc w:val="left"/>
            </w:pPr>
          </w:p>
        </w:tc>
        <w:tc>
          <w:tcPr>
            <w:tcW w:w="1249" w:type="dxa"/>
            <w:tcBorders>
              <w:top w:val="single" w:sz="4" w:space="0" w:color="auto"/>
            </w:tcBorders>
            <w:shd w:val="clear" w:color="auto" w:fill="auto"/>
            <w:vAlign w:val="bottom"/>
          </w:tcPr>
          <w:p w14:paraId="319CCD9F" w14:textId="77777777" w:rsidR="00CD53DC" w:rsidRPr="004637CA" w:rsidRDefault="00CD53DC" w:rsidP="00CD53DC">
            <w:pPr>
              <w:tabs>
                <w:tab w:val="decimal" w:pos="1020"/>
              </w:tabs>
              <w:spacing w:line="220" w:lineRule="exact"/>
              <w:jc w:val="left"/>
            </w:pPr>
            <w:r w:rsidRPr="004637CA">
              <w:t>(49,922)</w:t>
            </w:r>
          </w:p>
        </w:tc>
      </w:tr>
      <w:tr w:rsidR="00CD53DC" w:rsidRPr="00492C30" w14:paraId="47845C46" w14:textId="77777777" w:rsidTr="007C1733">
        <w:tc>
          <w:tcPr>
            <w:tcW w:w="6371" w:type="dxa"/>
          </w:tcPr>
          <w:p w14:paraId="14A8E777"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2EC46F83" w14:textId="77777777" w:rsidR="00CD53DC" w:rsidRPr="004637CA" w:rsidRDefault="00CD53DC" w:rsidP="00CD53DC">
            <w:pPr>
              <w:spacing w:line="220" w:lineRule="exact"/>
              <w:ind w:left="57"/>
              <w:rPr>
                <w:i/>
                <w:iCs/>
              </w:rPr>
            </w:pPr>
          </w:p>
        </w:tc>
        <w:tc>
          <w:tcPr>
            <w:tcW w:w="560" w:type="dxa"/>
            <w:vAlign w:val="bottom"/>
          </w:tcPr>
          <w:p w14:paraId="40F6BFAB"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5523DD1C" w14:textId="77777777" w:rsidR="00CD53DC" w:rsidRPr="004637CA" w:rsidRDefault="00CD53DC" w:rsidP="00CD53DC">
            <w:pPr>
              <w:tabs>
                <w:tab w:val="decimal" w:pos="1020"/>
              </w:tabs>
              <w:spacing w:line="220" w:lineRule="exact"/>
            </w:pPr>
          </w:p>
        </w:tc>
        <w:tc>
          <w:tcPr>
            <w:tcW w:w="1173" w:type="dxa"/>
            <w:vAlign w:val="bottom"/>
          </w:tcPr>
          <w:p w14:paraId="5BE65AC7" w14:textId="77777777" w:rsidR="00CD53DC" w:rsidRPr="004637CA" w:rsidRDefault="00CD53DC" w:rsidP="00CD53DC">
            <w:pPr>
              <w:tabs>
                <w:tab w:val="decimal" w:pos="1020"/>
              </w:tabs>
              <w:spacing w:line="220" w:lineRule="exact"/>
              <w:jc w:val="left"/>
            </w:pPr>
          </w:p>
        </w:tc>
        <w:tc>
          <w:tcPr>
            <w:tcW w:w="168" w:type="dxa"/>
            <w:gridSpan w:val="2"/>
            <w:vAlign w:val="bottom"/>
          </w:tcPr>
          <w:p w14:paraId="2F357BCE" w14:textId="77777777" w:rsidR="00CD53DC" w:rsidRPr="004637CA" w:rsidRDefault="00CD53DC" w:rsidP="00CD53DC">
            <w:pPr>
              <w:tabs>
                <w:tab w:val="decimal" w:pos="1020"/>
              </w:tabs>
              <w:spacing w:line="220" w:lineRule="exact"/>
              <w:jc w:val="left"/>
            </w:pPr>
          </w:p>
        </w:tc>
        <w:tc>
          <w:tcPr>
            <w:tcW w:w="1249" w:type="dxa"/>
            <w:vAlign w:val="bottom"/>
          </w:tcPr>
          <w:p w14:paraId="31DB5CD0" w14:textId="77777777" w:rsidR="00CD53DC" w:rsidRPr="004637CA" w:rsidRDefault="00CD53DC" w:rsidP="00CD53DC">
            <w:pPr>
              <w:tabs>
                <w:tab w:val="decimal" w:pos="1020"/>
              </w:tabs>
              <w:spacing w:line="220" w:lineRule="exact"/>
              <w:jc w:val="left"/>
            </w:pPr>
          </w:p>
        </w:tc>
      </w:tr>
      <w:tr w:rsidR="00CD53DC" w:rsidRPr="00492C30" w14:paraId="377EDB37" w14:textId="77777777" w:rsidTr="007C1733">
        <w:tc>
          <w:tcPr>
            <w:tcW w:w="6371" w:type="dxa"/>
          </w:tcPr>
          <w:p w14:paraId="3BD4B28F"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Loss before tax</w:t>
            </w:r>
          </w:p>
        </w:tc>
        <w:tc>
          <w:tcPr>
            <w:tcW w:w="154" w:type="dxa"/>
            <w:vAlign w:val="bottom"/>
          </w:tcPr>
          <w:p w14:paraId="69D2FC93" w14:textId="77777777" w:rsidR="00CD53DC" w:rsidRPr="004637CA" w:rsidRDefault="00CD53DC" w:rsidP="00CD53DC">
            <w:pPr>
              <w:spacing w:line="220" w:lineRule="exact"/>
              <w:ind w:left="57"/>
              <w:rPr>
                <w:i/>
                <w:iCs/>
              </w:rPr>
            </w:pPr>
          </w:p>
        </w:tc>
        <w:tc>
          <w:tcPr>
            <w:tcW w:w="560" w:type="dxa"/>
            <w:vAlign w:val="bottom"/>
          </w:tcPr>
          <w:p w14:paraId="5E30916E" w14:textId="77777777" w:rsidR="00CD53DC" w:rsidRPr="004637CA" w:rsidRDefault="00CD53DC" w:rsidP="00CD53DC">
            <w:pPr>
              <w:pStyle w:val="numbertablehead"/>
              <w:spacing w:line="220" w:lineRule="exact"/>
              <w:ind w:left="57" w:right="0"/>
              <w:jc w:val="center"/>
              <w:rPr>
                <w:b w:val="0"/>
                <w:bCs/>
                <w:sz w:val="22"/>
                <w:szCs w:val="22"/>
              </w:rPr>
            </w:pPr>
          </w:p>
        </w:tc>
        <w:tc>
          <w:tcPr>
            <w:tcW w:w="98" w:type="dxa"/>
            <w:vAlign w:val="bottom"/>
          </w:tcPr>
          <w:p w14:paraId="084816BC" w14:textId="77777777" w:rsidR="00CD53DC" w:rsidRPr="004637CA" w:rsidRDefault="00CD53DC" w:rsidP="00CD53DC">
            <w:pPr>
              <w:tabs>
                <w:tab w:val="decimal" w:pos="1020"/>
              </w:tabs>
              <w:spacing w:line="220" w:lineRule="exact"/>
            </w:pPr>
          </w:p>
        </w:tc>
        <w:tc>
          <w:tcPr>
            <w:tcW w:w="1173" w:type="dxa"/>
            <w:vAlign w:val="bottom"/>
          </w:tcPr>
          <w:p w14:paraId="509CE1BE" w14:textId="77777777" w:rsidR="00CD53DC" w:rsidRPr="004637CA" w:rsidRDefault="00CD53DC" w:rsidP="00CD53DC">
            <w:pPr>
              <w:tabs>
                <w:tab w:val="decimal" w:pos="1020"/>
              </w:tabs>
              <w:spacing w:line="220" w:lineRule="exact"/>
              <w:ind w:right="425"/>
              <w:jc w:val="left"/>
            </w:pPr>
            <w:r w:rsidRPr="004637CA">
              <w:t>(10</w:t>
            </w:r>
            <w:r w:rsidR="00445A4D">
              <w:t>7,635</w:t>
            </w:r>
            <w:r w:rsidRPr="004637CA">
              <w:t>)</w:t>
            </w:r>
          </w:p>
        </w:tc>
        <w:tc>
          <w:tcPr>
            <w:tcW w:w="168" w:type="dxa"/>
            <w:gridSpan w:val="2"/>
            <w:vAlign w:val="bottom"/>
          </w:tcPr>
          <w:p w14:paraId="2D8D1FC0" w14:textId="77777777" w:rsidR="00CD53DC" w:rsidRPr="004637CA" w:rsidRDefault="00CD53DC" w:rsidP="00CD53DC">
            <w:pPr>
              <w:tabs>
                <w:tab w:val="decimal" w:pos="1020"/>
              </w:tabs>
              <w:spacing w:line="220" w:lineRule="exact"/>
              <w:jc w:val="left"/>
            </w:pPr>
          </w:p>
        </w:tc>
        <w:tc>
          <w:tcPr>
            <w:tcW w:w="1249" w:type="dxa"/>
            <w:vAlign w:val="bottom"/>
          </w:tcPr>
          <w:p w14:paraId="1A07C78B" w14:textId="77777777" w:rsidR="00CD53DC" w:rsidRPr="004637CA" w:rsidRDefault="00CD53DC" w:rsidP="00CD53DC">
            <w:pPr>
              <w:tabs>
                <w:tab w:val="decimal" w:pos="1020"/>
              </w:tabs>
              <w:spacing w:line="220" w:lineRule="exact"/>
              <w:jc w:val="left"/>
            </w:pPr>
            <w:r w:rsidRPr="004637CA">
              <w:t>(77,0</w:t>
            </w:r>
            <w:r w:rsidR="005F4D08">
              <w:t>20</w:t>
            </w:r>
            <w:r w:rsidRPr="004637CA">
              <w:t>)</w:t>
            </w:r>
          </w:p>
        </w:tc>
      </w:tr>
      <w:tr w:rsidR="00CD53DC" w:rsidRPr="00492C30" w14:paraId="550A1148" w14:textId="77777777" w:rsidTr="007C1733">
        <w:tc>
          <w:tcPr>
            <w:tcW w:w="6371" w:type="dxa"/>
          </w:tcPr>
          <w:p w14:paraId="18AC9DE8" w14:textId="574DA623"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Tax </w:t>
            </w:r>
            <w:r>
              <w:rPr>
                <w:i w:val="0"/>
                <w:iCs/>
                <w:sz w:val="22"/>
                <w:szCs w:val="22"/>
              </w:rPr>
              <w:t>benefit</w:t>
            </w:r>
            <w:r w:rsidR="00523DB4">
              <w:rPr>
                <w:i w:val="0"/>
                <w:iCs/>
                <w:sz w:val="22"/>
                <w:szCs w:val="22"/>
              </w:rPr>
              <w:t>/(</w:t>
            </w:r>
            <w:r w:rsidR="00523DB4" w:rsidRPr="004637CA">
              <w:rPr>
                <w:i w:val="0"/>
                <w:iCs/>
                <w:sz w:val="22"/>
                <w:szCs w:val="22"/>
              </w:rPr>
              <w:t>expense</w:t>
            </w:r>
            <w:r w:rsidR="00523DB4">
              <w:rPr>
                <w:i w:val="0"/>
                <w:iCs/>
                <w:sz w:val="22"/>
                <w:szCs w:val="22"/>
              </w:rPr>
              <w:t>)</w:t>
            </w:r>
          </w:p>
        </w:tc>
        <w:tc>
          <w:tcPr>
            <w:tcW w:w="154" w:type="dxa"/>
            <w:vAlign w:val="bottom"/>
          </w:tcPr>
          <w:p w14:paraId="3132875A" w14:textId="77777777" w:rsidR="00CD53DC" w:rsidRPr="004637CA" w:rsidRDefault="00CD53DC" w:rsidP="00CD53DC">
            <w:pPr>
              <w:spacing w:line="220" w:lineRule="exact"/>
              <w:ind w:left="57"/>
              <w:rPr>
                <w:i/>
                <w:iCs/>
              </w:rPr>
            </w:pPr>
          </w:p>
        </w:tc>
        <w:tc>
          <w:tcPr>
            <w:tcW w:w="560" w:type="dxa"/>
            <w:vAlign w:val="bottom"/>
          </w:tcPr>
          <w:p w14:paraId="7A7F58C4" w14:textId="77777777" w:rsidR="00CD53DC" w:rsidRPr="004637CA" w:rsidRDefault="00CD53DC" w:rsidP="00CD53DC">
            <w:pPr>
              <w:pStyle w:val="numbertablehead"/>
              <w:spacing w:line="220" w:lineRule="exact"/>
              <w:ind w:left="57" w:right="0"/>
              <w:jc w:val="center"/>
              <w:rPr>
                <w:b w:val="0"/>
                <w:bCs/>
                <w:sz w:val="22"/>
                <w:szCs w:val="22"/>
              </w:rPr>
            </w:pPr>
            <w:r w:rsidRPr="004637CA">
              <w:rPr>
                <w:b w:val="0"/>
                <w:bCs/>
                <w:sz w:val="22"/>
                <w:szCs w:val="22"/>
              </w:rPr>
              <w:t>12b</w:t>
            </w:r>
          </w:p>
        </w:tc>
        <w:tc>
          <w:tcPr>
            <w:tcW w:w="98" w:type="dxa"/>
            <w:vAlign w:val="bottom"/>
          </w:tcPr>
          <w:p w14:paraId="027D4594" w14:textId="77777777" w:rsidR="00CD53DC" w:rsidRPr="004637CA" w:rsidRDefault="00CD53DC" w:rsidP="00CD53DC">
            <w:pPr>
              <w:tabs>
                <w:tab w:val="decimal" w:pos="1020"/>
              </w:tabs>
              <w:spacing w:line="220" w:lineRule="exact"/>
            </w:pPr>
          </w:p>
        </w:tc>
        <w:tc>
          <w:tcPr>
            <w:tcW w:w="1173" w:type="dxa"/>
            <w:tcBorders>
              <w:bottom w:val="single" w:sz="6" w:space="0" w:color="auto"/>
            </w:tcBorders>
            <w:shd w:val="clear" w:color="auto" w:fill="auto"/>
            <w:vAlign w:val="bottom"/>
          </w:tcPr>
          <w:p w14:paraId="1AE2E14F" w14:textId="77777777" w:rsidR="00CD53DC" w:rsidRPr="004637CA" w:rsidRDefault="00CD53DC" w:rsidP="00CD53DC">
            <w:pPr>
              <w:tabs>
                <w:tab w:val="decimal" w:pos="1020"/>
              </w:tabs>
              <w:spacing w:line="220" w:lineRule="exact"/>
              <w:ind w:right="425"/>
              <w:jc w:val="left"/>
            </w:pPr>
            <w:r w:rsidRPr="004637CA">
              <w:t>1,208</w:t>
            </w:r>
          </w:p>
        </w:tc>
        <w:tc>
          <w:tcPr>
            <w:tcW w:w="168" w:type="dxa"/>
            <w:gridSpan w:val="2"/>
            <w:vAlign w:val="bottom"/>
          </w:tcPr>
          <w:p w14:paraId="0CEA636E" w14:textId="77777777" w:rsidR="00CD53DC" w:rsidRPr="004637CA" w:rsidRDefault="00CD53DC" w:rsidP="00CD53DC">
            <w:pPr>
              <w:tabs>
                <w:tab w:val="decimal" w:pos="1020"/>
              </w:tabs>
              <w:spacing w:line="220" w:lineRule="exact"/>
              <w:jc w:val="left"/>
            </w:pPr>
          </w:p>
        </w:tc>
        <w:tc>
          <w:tcPr>
            <w:tcW w:w="1249" w:type="dxa"/>
            <w:tcBorders>
              <w:bottom w:val="single" w:sz="6" w:space="0" w:color="auto"/>
            </w:tcBorders>
            <w:shd w:val="clear" w:color="auto" w:fill="auto"/>
            <w:vAlign w:val="bottom"/>
          </w:tcPr>
          <w:p w14:paraId="16F52145" w14:textId="77777777" w:rsidR="00CD53DC" w:rsidRPr="004637CA" w:rsidRDefault="00CD53DC" w:rsidP="00CD53DC">
            <w:pPr>
              <w:tabs>
                <w:tab w:val="decimal" w:pos="1020"/>
              </w:tabs>
              <w:spacing w:line="220" w:lineRule="exact"/>
              <w:jc w:val="left"/>
            </w:pPr>
            <w:r w:rsidRPr="004637CA">
              <w:t>(18,501)</w:t>
            </w:r>
          </w:p>
        </w:tc>
      </w:tr>
      <w:tr w:rsidR="00CD53DC" w:rsidRPr="00492C30" w14:paraId="7B9CBF77" w14:textId="77777777" w:rsidTr="007C1733">
        <w:trPr>
          <w:trHeight w:val="59"/>
        </w:trPr>
        <w:tc>
          <w:tcPr>
            <w:tcW w:w="6371" w:type="dxa"/>
          </w:tcPr>
          <w:p w14:paraId="7E45E05A"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Loss from continuing operations</w:t>
            </w:r>
          </w:p>
        </w:tc>
        <w:tc>
          <w:tcPr>
            <w:tcW w:w="154" w:type="dxa"/>
            <w:vAlign w:val="bottom"/>
          </w:tcPr>
          <w:p w14:paraId="59BCDDCC" w14:textId="77777777" w:rsidR="00CD53DC" w:rsidRPr="004637CA" w:rsidRDefault="00CD53DC" w:rsidP="00CD53DC">
            <w:pPr>
              <w:spacing w:line="220" w:lineRule="exact"/>
              <w:ind w:left="57"/>
              <w:rPr>
                <w:i/>
                <w:iCs/>
              </w:rPr>
            </w:pPr>
          </w:p>
        </w:tc>
        <w:tc>
          <w:tcPr>
            <w:tcW w:w="560" w:type="dxa"/>
            <w:vAlign w:val="bottom"/>
          </w:tcPr>
          <w:p w14:paraId="3D95B3C0" w14:textId="77777777" w:rsidR="00CD53DC" w:rsidRPr="004637CA" w:rsidRDefault="00CD53DC" w:rsidP="00CD53DC">
            <w:pPr>
              <w:spacing w:line="220" w:lineRule="exact"/>
              <w:ind w:left="57"/>
              <w:jc w:val="center"/>
            </w:pPr>
          </w:p>
        </w:tc>
        <w:tc>
          <w:tcPr>
            <w:tcW w:w="98" w:type="dxa"/>
            <w:vAlign w:val="bottom"/>
          </w:tcPr>
          <w:p w14:paraId="331DA205" w14:textId="77777777" w:rsidR="00CD53DC" w:rsidRPr="004637CA" w:rsidRDefault="00CD53DC" w:rsidP="00CD53DC">
            <w:pPr>
              <w:tabs>
                <w:tab w:val="decimal" w:pos="1020"/>
              </w:tabs>
              <w:spacing w:line="220" w:lineRule="exact"/>
            </w:pPr>
          </w:p>
        </w:tc>
        <w:tc>
          <w:tcPr>
            <w:tcW w:w="1173" w:type="dxa"/>
            <w:shd w:val="clear" w:color="auto" w:fill="auto"/>
            <w:vAlign w:val="bottom"/>
          </w:tcPr>
          <w:p w14:paraId="12DD686B" w14:textId="77777777" w:rsidR="00CD53DC" w:rsidRPr="004637CA" w:rsidRDefault="00CD53DC" w:rsidP="00CD53DC">
            <w:pPr>
              <w:tabs>
                <w:tab w:val="decimal" w:pos="1020"/>
              </w:tabs>
              <w:spacing w:line="220" w:lineRule="exact"/>
              <w:ind w:right="425"/>
              <w:jc w:val="left"/>
            </w:pPr>
            <w:r w:rsidRPr="004637CA">
              <w:t>(10</w:t>
            </w:r>
            <w:r w:rsidR="00445A4D">
              <w:t>6,427</w:t>
            </w:r>
            <w:r w:rsidRPr="004637CA">
              <w:t>)</w:t>
            </w:r>
          </w:p>
        </w:tc>
        <w:tc>
          <w:tcPr>
            <w:tcW w:w="168" w:type="dxa"/>
            <w:gridSpan w:val="2"/>
            <w:vAlign w:val="bottom"/>
          </w:tcPr>
          <w:p w14:paraId="52FB991A" w14:textId="77777777" w:rsidR="00CD53DC" w:rsidRPr="004637CA" w:rsidRDefault="00CD53DC" w:rsidP="00CD53DC">
            <w:pPr>
              <w:tabs>
                <w:tab w:val="decimal" w:pos="1020"/>
              </w:tabs>
              <w:spacing w:line="220" w:lineRule="exact"/>
              <w:jc w:val="left"/>
            </w:pPr>
          </w:p>
        </w:tc>
        <w:tc>
          <w:tcPr>
            <w:tcW w:w="1249" w:type="dxa"/>
            <w:shd w:val="clear" w:color="auto" w:fill="auto"/>
            <w:vAlign w:val="bottom"/>
          </w:tcPr>
          <w:p w14:paraId="192D582F" w14:textId="77777777" w:rsidR="00CD53DC" w:rsidRPr="004637CA" w:rsidRDefault="00CD53DC" w:rsidP="00CD53DC">
            <w:pPr>
              <w:tabs>
                <w:tab w:val="decimal" w:pos="1020"/>
              </w:tabs>
              <w:spacing w:line="220" w:lineRule="exact"/>
              <w:jc w:val="left"/>
            </w:pPr>
            <w:r w:rsidRPr="004637CA">
              <w:t>(95,</w:t>
            </w:r>
            <w:r w:rsidR="005F4D08">
              <w:t>521</w:t>
            </w:r>
            <w:r w:rsidRPr="004637CA">
              <w:t>)</w:t>
            </w:r>
          </w:p>
        </w:tc>
      </w:tr>
      <w:tr w:rsidR="00CD53DC" w:rsidRPr="00492C30" w14:paraId="1A78D0DA" w14:textId="77777777" w:rsidTr="007C1733">
        <w:tc>
          <w:tcPr>
            <w:tcW w:w="6371" w:type="dxa"/>
          </w:tcPr>
          <w:p w14:paraId="476A2181" w14:textId="77777777" w:rsidR="00CD53DC" w:rsidRPr="004637CA" w:rsidRDefault="005F4D08" w:rsidP="00CD53DC">
            <w:pPr>
              <w:pStyle w:val="euroheading"/>
              <w:tabs>
                <w:tab w:val="left" w:pos="227"/>
                <w:tab w:val="left" w:pos="397"/>
                <w:tab w:val="left" w:pos="567"/>
              </w:tabs>
              <w:spacing w:line="220" w:lineRule="exact"/>
              <w:ind w:left="227" w:hanging="170"/>
              <w:jc w:val="left"/>
              <w:rPr>
                <w:i w:val="0"/>
                <w:iCs/>
                <w:sz w:val="22"/>
                <w:szCs w:val="22"/>
              </w:rPr>
            </w:pPr>
            <w:r>
              <w:rPr>
                <w:i w:val="0"/>
                <w:iCs/>
                <w:sz w:val="22"/>
                <w:szCs w:val="22"/>
              </w:rPr>
              <w:t>Profit</w:t>
            </w:r>
            <w:r w:rsidRPr="004637CA">
              <w:rPr>
                <w:i w:val="0"/>
                <w:iCs/>
                <w:sz w:val="22"/>
                <w:szCs w:val="22"/>
              </w:rPr>
              <w:t xml:space="preserve"> </w:t>
            </w:r>
            <w:r w:rsidR="00CD53DC" w:rsidRPr="004637CA">
              <w:rPr>
                <w:i w:val="0"/>
                <w:iCs/>
                <w:sz w:val="22"/>
                <w:szCs w:val="22"/>
              </w:rPr>
              <w:t>from discontinued operations, net</w:t>
            </w:r>
          </w:p>
        </w:tc>
        <w:tc>
          <w:tcPr>
            <w:tcW w:w="154" w:type="dxa"/>
            <w:vAlign w:val="bottom"/>
          </w:tcPr>
          <w:p w14:paraId="4D9433A5" w14:textId="77777777" w:rsidR="00CD53DC" w:rsidRPr="004637CA" w:rsidRDefault="00CD53DC" w:rsidP="00CD53DC">
            <w:pPr>
              <w:spacing w:line="220" w:lineRule="exact"/>
              <w:ind w:left="57"/>
              <w:rPr>
                <w:i/>
                <w:iCs/>
              </w:rPr>
            </w:pPr>
          </w:p>
        </w:tc>
        <w:tc>
          <w:tcPr>
            <w:tcW w:w="560" w:type="dxa"/>
            <w:vAlign w:val="bottom"/>
          </w:tcPr>
          <w:p w14:paraId="498E1C5B" w14:textId="77777777" w:rsidR="00CD53DC" w:rsidRPr="004637CA" w:rsidRDefault="00CD53DC" w:rsidP="00CD53DC">
            <w:pPr>
              <w:spacing w:line="220" w:lineRule="exact"/>
              <w:ind w:left="57"/>
              <w:jc w:val="center"/>
            </w:pPr>
            <w:r w:rsidRPr="004637CA">
              <w:t>4</w:t>
            </w:r>
            <w:r w:rsidR="004808F6">
              <w:t>c</w:t>
            </w:r>
          </w:p>
        </w:tc>
        <w:tc>
          <w:tcPr>
            <w:tcW w:w="98" w:type="dxa"/>
            <w:vAlign w:val="bottom"/>
          </w:tcPr>
          <w:p w14:paraId="6BE2999C" w14:textId="77777777" w:rsidR="00CD53DC" w:rsidRPr="004637CA" w:rsidRDefault="00CD53DC" w:rsidP="00CD53DC">
            <w:pPr>
              <w:tabs>
                <w:tab w:val="decimal" w:pos="1020"/>
              </w:tabs>
              <w:spacing w:line="220" w:lineRule="exact"/>
            </w:pPr>
          </w:p>
        </w:tc>
        <w:tc>
          <w:tcPr>
            <w:tcW w:w="1173" w:type="dxa"/>
            <w:tcBorders>
              <w:bottom w:val="single" w:sz="4" w:space="0" w:color="auto"/>
            </w:tcBorders>
            <w:shd w:val="clear" w:color="auto" w:fill="auto"/>
            <w:vAlign w:val="bottom"/>
          </w:tcPr>
          <w:p w14:paraId="6F2BEB9B" w14:textId="77777777" w:rsidR="00CD53DC" w:rsidRPr="004637CA" w:rsidRDefault="00445A4D" w:rsidP="00CD53DC">
            <w:pPr>
              <w:tabs>
                <w:tab w:val="decimal" w:pos="1020"/>
              </w:tabs>
              <w:spacing w:line="220" w:lineRule="exact"/>
              <w:ind w:right="425"/>
              <w:jc w:val="left"/>
            </w:pPr>
            <w:r>
              <w:t>109,474</w:t>
            </w:r>
          </w:p>
        </w:tc>
        <w:tc>
          <w:tcPr>
            <w:tcW w:w="168" w:type="dxa"/>
            <w:gridSpan w:val="2"/>
            <w:vAlign w:val="bottom"/>
          </w:tcPr>
          <w:p w14:paraId="02FA95EB" w14:textId="77777777" w:rsidR="00CD53DC" w:rsidRPr="004637CA" w:rsidRDefault="00CD53DC" w:rsidP="00CD53DC">
            <w:pPr>
              <w:tabs>
                <w:tab w:val="decimal" w:pos="1020"/>
              </w:tabs>
              <w:spacing w:line="220" w:lineRule="exact"/>
              <w:jc w:val="left"/>
            </w:pPr>
          </w:p>
        </w:tc>
        <w:tc>
          <w:tcPr>
            <w:tcW w:w="1249" w:type="dxa"/>
            <w:tcBorders>
              <w:bottom w:val="single" w:sz="4" w:space="0" w:color="auto"/>
            </w:tcBorders>
            <w:shd w:val="clear" w:color="auto" w:fill="auto"/>
            <w:vAlign w:val="bottom"/>
          </w:tcPr>
          <w:p w14:paraId="62560E8B" w14:textId="77777777" w:rsidR="00CD53DC" w:rsidRPr="004637CA" w:rsidRDefault="00CD53DC" w:rsidP="00CD53DC">
            <w:pPr>
              <w:tabs>
                <w:tab w:val="decimal" w:pos="1020"/>
              </w:tabs>
              <w:spacing w:line="220" w:lineRule="exact"/>
              <w:jc w:val="left"/>
            </w:pPr>
            <w:r w:rsidRPr="004637CA">
              <w:t>77,</w:t>
            </w:r>
            <w:r w:rsidR="005F4D08">
              <w:t>492</w:t>
            </w:r>
          </w:p>
        </w:tc>
      </w:tr>
      <w:tr w:rsidR="00CD53DC" w:rsidRPr="00492C30" w14:paraId="113F6659" w14:textId="77777777" w:rsidTr="007C1733">
        <w:trPr>
          <w:trHeight w:val="70"/>
        </w:trPr>
        <w:tc>
          <w:tcPr>
            <w:tcW w:w="6371" w:type="dxa"/>
          </w:tcPr>
          <w:p w14:paraId="27F10A52"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r w:rsidRPr="004637CA">
              <w:rPr>
                <w:i w:val="0"/>
                <w:iCs/>
                <w:sz w:val="22"/>
                <w:szCs w:val="22"/>
              </w:rPr>
              <w:t xml:space="preserve">Net </w:t>
            </w:r>
            <w:r w:rsidR="00100FAB" w:rsidRPr="004637CA">
              <w:rPr>
                <w:i w:val="0"/>
                <w:iCs/>
                <w:sz w:val="22"/>
                <w:szCs w:val="22"/>
              </w:rPr>
              <w:t>profit</w:t>
            </w:r>
            <w:r w:rsidR="00100FAB">
              <w:rPr>
                <w:i w:val="0"/>
                <w:iCs/>
                <w:sz w:val="22"/>
                <w:szCs w:val="22"/>
              </w:rPr>
              <w:t>/(loss)</w:t>
            </w:r>
          </w:p>
        </w:tc>
        <w:tc>
          <w:tcPr>
            <w:tcW w:w="154" w:type="dxa"/>
            <w:vAlign w:val="bottom"/>
          </w:tcPr>
          <w:p w14:paraId="6525BE6F" w14:textId="77777777" w:rsidR="00CD53DC" w:rsidRPr="004637CA" w:rsidRDefault="00CD53DC" w:rsidP="00CD53DC">
            <w:pPr>
              <w:spacing w:line="220" w:lineRule="exact"/>
              <w:ind w:left="57"/>
              <w:rPr>
                <w:i/>
                <w:iCs/>
              </w:rPr>
            </w:pPr>
          </w:p>
        </w:tc>
        <w:tc>
          <w:tcPr>
            <w:tcW w:w="560" w:type="dxa"/>
            <w:vAlign w:val="bottom"/>
          </w:tcPr>
          <w:p w14:paraId="74078F93" w14:textId="77777777" w:rsidR="00CD53DC" w:rsidRPr="004637CA" w:rsidRDefault="00CD53DC" w:rsidP="00CD53DC">
            <w:pPr>
              <w:spacing w:line="220" w:lineRule="exact"/>
              <w:ind w:left="57"/>
              <w:jc w:val="center"/>
            </w:pPr>
          </w:p>
        </w:tc>
        <w:tc>
          <w:tcPr>
            <w:tcW w:w="98" w:type="dxa"/>
            <w:vAlign w:val="bottom"/>
          </w:tcPr>
          <w:p w14:paraId="611BDFC7" w14:textId="77777777" w:rsidR="00CD53DC" w:rsidRPr="004637CA" w:rsidRDefault="00CD53DC" w:rsidP="00CD53DC">
            <w:pPr>
              <w:tabs>
                <w:tab w:val="decimal" w:pos="1020"/>
              </w:tabs>
              <w:spacing w:line="220" w:lineRule="exact"/>
            </w:pPr>
          </w:p>
        </w:tc>
        <w:tc>
          <w:tcPr>
            <w:tcW w:w="1173" w:type="dxa"/>
            <w:tcBorders>
              <w:bottom w:val="double" w:sz="4" w:space="0" w:color="auto"/>
            </w:tcBorders>
            <w:shd w:val="clear" w:color="auto" w:fill="auto"/>
            <w:vAlign w:val="bottom"/>
          </w:tcPr>
          <w:p w14:paraId="0564CC5C" w14:textId="77777777" w:rsidR="00CD53DC" w:rsidRPr="004637CA" w:rsidRDefault="00CD53DC" w:rsidP="00CD53DC">
            <w:pPr>
              <w:tabs>
                <w:tab w:val="decimal" w:pos="1020"/>
              </w:tabs>
              <w:spacing w:line="220" w:lineRule="exact"/>
              <w:ind w:right="425"/>
              <w:jc w:val="left"/>
            </w:pPr>
            <w:r w:rsidRPr="004637CA">
              <w:t>3,</w:t>
            </w:r>
            <w:r w:rsidR="00445A4D">
              <w:t>047</w:t>
            </w:r>
          </w:p>
        </w:tc>
        <w:tc>
          <w:tcPr>
            <w:tcW w:w="168" w:type="dxa"/>
            <w:gridSpan w:val="2"/>
            <w:vAlign w:val="bottom"/>
          </w:tcPr>
          <w:p w14:paraId="07008A97" w14:textId="77777777" w:rsidR="00CD53DC" w:rsidRPr="004637CA" w:rsidRDefault="00CD53DC" w:rsidP="00CD53DC">
            <w:pPr>
              <w:tabs>
                <w:tab w:val="decimal" w:pos="1020"/>
              </w:tabs>
              <w:spacing w:line="220" w:lineRule="exact"/>
              <w:jc w:val="left"/>
            </w:pPr>
          </w:p>
        </w:tc>
        <w:tc>
          <w:tcPr>
            <w:tcW w:w="1249" w:type="dxa"/>
            <w:tcBorders>
              <w:bottom w:val="double" w:sz="4" w:space="0" w:color="auto"/>
            </w:tcBorders>
            <w:shd w:val="clear" w:color="auto" w:fill="auto"/>
            <w:vAlign w:val="bottom"/>
          </w:tcPr>
          <w:p w14:paraId="3AD179EE" w14:textId="77777777" w:rsidR="00CD53DC" w:rsidRPr="004637CA" w:rsidRDefault="00CD53DC" w:rsidP="00CD53DC">
            <w:pPr>
              <w:tabs>
                <w:tab w:val="decimal" w:pos="1020"/>
              </w:tabs>
              <w:spacing w:line="220" w:lineRule="exact"/>
              <w:jc w:val="left"/>
            </w:pPr>
            <w:r w:rsidRPr="004637CA">
              <w:t>(18,029)</w:t>
            </w:r>
          </w:p>
        </w:tc>
      </w:tr>
      <w:tr w:rsidR="00CD53DC" w:rsidRPr="00492C30" w14:paraId="4044EB00" w14:textId="77777777" w:rsidTr="007C1733">
        <w:tc>
          <w:tcPr>
            <w:tcW w:w="6371" w:type="dxa"/>
          </w:tcPr>
          <w:p w14:paraId="4846115D"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4314FCFE" w14:textId="77777777" w:rsidR="00CD53DC" w:rsidRPr="004637CA" w:rsidRDefault="00CD53DC" w:rsidP="00CD53DC">
            <w:pPr>
              <w:spacing w:line="220" w:lineRule="exact"/>
              <w:ind w:left="57"/>
              <w:rPr>
                <w:i/>
                <w:iCs/>
              </w:rPr>
            </w:pPr>
          </w:p>
        </w:tc>
        <w:tc>
          <w:tcPr>
            <w:tcW w:w="560" w:type="dxa"/>
            <w:vAlign w:val="bottom"/>
          </w:tcPr>
          <w:p w14:paraId="173A7ECF" w14:textId="77777777" w:rsidR="00CD53DC" w:rsidRPr="004637CA" w:rsidRDefault="00CD53DC" w:rsidP="00CD53DC">
            <w:pPr>
              <w:spacing w:line="220" w:lineRule="exact"/>
              <w:ind w:left="57"/>
              <w:jc w:val="center"/>
            </w:pPr>
          </w:p>
        </w:tc>
        <w:tc>
          <w:tcPr>
            <w:tcW w:w="98" w:type="dxa"/>
            <w:vAlign w:val="bottom"/>
          </w:tcPr>
          <w:p w14:paraId="3A1F7935" w14:textId="77777777" w:rsidR="00CD53DC" w:rsidRPr="004637CA" w:rsidRDefault="00CD53DC" w:rsidP="00CD53DC">
            <w:pPr>
              <w:tabs>
                <w:tab w:val="decimal" w:pos="1020"/>
              </w:tabs>
              <w:spacing w:line="220" w:lineRule="exact"/>
            </w:pPr>
          </w:p>
        </w:tc>
        <w:tc>
          <w:tcPr>
            <w:tcW w:w="1173" w:type="dxa"/>
            <w:tcBorders>
              <w:top w:val="double" w:sz="4" w:space="0" w:color="auto"/>
            </w:tcBorders>
            <w:shd w:val="clear" w:color="auto" w:fill="auto"/>
            <w:vAlign w:val="bottom"/>
          </w:tcPr>
          <w:p w14:paraId="6479ADF5" w14:textId="77777777" w:rsidR="00CD53DC" w:rsidRPr="004637CA" w:rsidRDefault="00CD53DC" w:rsidP="00CD53DC">
            <w:pPr>
              <w:tabs>
                <w:tab w:val="decimal" w:pos="1020"/>
              </w:tabs>
              <w:spacing w:line="220" w:lineRule="exact"/>
              <w:ind w:right="425"/>
              <w:jc w:val="left"/>
            </w:pPr>
          </w:p>
        </w:tc>
        <w:tc>
          <w:tcPr>
            <w:tcW w:w="168" w:type="dxa"/>
            <w:gridSpan w:val="2"/>
            <w:vAlign w:val="bottom"/>
          </w:tcPr>
          <w:p w14:paraId="2B1389B0" w14:textId="77777777" w:rsidR="00CD53DC" w:rsidRPr="004637CA" w:rsidRDefault="00CD53DC" w:rsidP="00CD53DC">
            <w:pPr>
              <w:tabs>
                <w:tab w:val="decimal" w:pos="1020"/>
              </w:tabs>
              <w:spacing w:line="220" w:lineRule="exact"/>
              <w:jc w:val="left"/>
            </w:pPr>
          </w:p>
        </w:tc>
        <w:tc>
          <w:tcPr>
            <w:tcW w:w="1249" w:type="dxa"/>
            <w:tcBorders>
              <w:top w:val="double" w:sz="4" w:space="0" w:color="auto"/>
            </w:tcBorders>
            <w:shd w:val="clear" w:color="auto" w:fill="auto"/>
            <w:vAlign w:val="bottom"/>
          </w:tcPr>
          <w:p w14:paraId="2795FE2E" w14:textId="77777777" w:rsidR="00CD53DC" w:rsidRPr="004637CA" w:rsidRDefault="00CD53DC" w:rsidP="00CD53DC">
            <w:pPr>
              <w:tabs>
                <w:tab w:val="decimal" w:pos="1020"/>
              </w:tabs>
              <w:spacing w:line="220" w:lineRule="exact"/>
              <w:jc w:val="left"/>
            </w:pPr>
          </w:p>
        </w:tc>
      </w:tr>
      <w:tr w:rsidR="00CD53DC" w:rsidRPr="00492C30" w14:paraId="416109F5" w14:textId="77777777" w:rsidTr="007C1733">
        <w:tc>
          <w:tcPr>
            <w:tcW w:w="6371" w:type="dxa"/>
          </w:tcPr>
          <w:p w14:paraId="2EF832FF" w14:textId="77777777" w:rsidR="00CD53DC" w:rsidRPr="004637CA" w:rsidRDefault="00CD53DC" w:rsidP="00CD53DC">
            <w:pPr>
              <w:pStyle w:val="euroheading"/>
              <w:tabs>
                <w:tab w:val="left" w:pos="227"/>
                <w:tab w:val="left" w:pos="397"/>
                <w:tab w:val="left" w:pos="567"/>
              </w:tabs>
              <w:spacing w:line="220" w:lineRule="exact"/>
              <w:ind w:left="227" w:hanging="170"/>
              <w:rPr>
                <w:i w:val="0"/>
                <w:iCs/>
                <w:sz w:val="22"/>
                <w:szCs w:val="22"/>
              </w:rPr>
            </w:pPr>
            <w:r w:rsidRPr="004637CA">
              <w:rPr>
                <w:i w:val="0"/>
                <w:iCs/>
                <w:sz w:val="22"/>
                <w:szCs w:val="22"/>
              </w:rPr>
              <w:t>Profit/(</w:t>
            </w:r>
            <w:r>
              <w:rPr>
                <w:i w:val="0"/>
                <w:iCs/>
                <w:sz w:val="22"/>
                <w:szCs w:val="22"/>
              </w:rPr>
              <w:t>l</w:t>
            </w:r>
            <w:r w:rsidRPr="004637CA">
              <w:rPr>
                <w:i w:val="0"/>
                <w:iCs/>
                <w:sz w:val="22"/>
                <w:szCs w:val="22"/>
              </w:rPr>
              <w:t>oss) for the year attributable to:</w:t>
            </w:r>
          </w:p>
        </w:tc>
        <w:tc>
          <w:tcPr>
            <w:tcW w:w="154" w:type="dxa"/>
            <w:vAlign w:val="bottom"/>
          </w:tcPr>
          <w:p w14:paraId="02C92BDE" w14:textId="77777777" w:rsidR="00CD53DC" w:rsidRPr="004637CA" w:rsidRDefault="00CD53DC" w:rsidP="00CD53DC">
            <w:pPr>
              <w:tabs>
                <w:tab w:val="decimal" w:pos="1020"/>
              </w:tabs>
              <w:spacing w:line="220" w:lineRule="exact"/>
            </w:pPr>
          </w:p>
        </w:tc>
        <w:tc>
          <w:tcPr>
            <w:tcW w:w="560" w:type="dxa"/>
            <w:vAlign w:val="bottom"/>
          </w:tcPr>
          <w:p w14:paraId="7AA4A535" w14:textId="77777777" w:rsidR="00CD53DC" w:rsidRPr="004637CA" w:rsidRDefault="00CD53DC" w:rsidP="00CD53DC">
            <w:pPr>
              <w:pStyle w:val="numbertablehead"/>
              <w:spacing w:line="220" w:lineRule="exact"/>
              <w:ind w:left="57" w:right="0"/>
              <w:jc w:val="center"/>
              <w:rPr>
                <w:b w:val="0"/>
                <w:sz w:val="22"/>
                <w:szCs w:val="22"/>
              </w:rPr>
            </w:pPr>
          </w:p>
        </w:tc>
        <w:tc>
          <w:tcPr>
            <w:tcW w:w="98" w:type="dxa"/>
            <w:vAlign w:val="bottom"/>
          </w:tcPr>
          <w:p w14:paraId="1962DFFD" w14:textId="77777777" w:rsidR="00CD53DC" w:rsidRPr="004637CA" w:rsidRDefault="00CD53DC" w:rsidP="00CD53DC">
            <w:pPr>
              <w:pStyle w:val="numbertablehead"/>
              <w:tabs>
                <w:tab w:val="decimal" w:pos="1172"/>
              </w:tabs>
              <w:spacing w:line="220" w:lineRule="exact"/>
              <w:ind w:left="57" w:right="0"/>
              <w:jc w:val="both"/>
              <w:rPr>
                <w:b w:val="0"/>
                <w:sz w:val="22"/>
                <w:szCs w:val="22"/>
              </w:rPr>
            </w:pPr>
          </w:p>
        </w:tc>
        <w:tc>
          <w:tcPr>
            <w:tcW w:w="1173" w:type="dxa"/>
            <w:vAlign w:val="bottom"/>
          </w:tcPr>
          <w:p w14:paraId="0137AF87" w14:textId="77777777" w:rsidR="00CD53DC" w:rsidRPr="004637CA" w:rsidRDefault="00CD53DC" w:rsidP="00CD53DC">
            <w:pPr>
              <w:pStyle w:val="numbertablehead"/>
              <w:tabs>
                <w:tab w:val="decimal" w:pos="1020"/>
              </w:tabs>
              <w:spacing w:line="220" w:lineRule="exact"/>
              <w:ind w:left="57" w:right="425"/>
              <w:jc w:val="left"/>
              <w:rPr>
                <w:b w:val="0"/>
                <w:sz w:val="22"/>
                <w:szCs w:val="22"/>
              </w:rPr>
            </w:pPr>
          </w:p>
        </w:tc>
        <w:tc>
          <w:tcPr>
            <w:tcW w:w="168" w:type="dxa"/>
            <w:gridSpan w:val="2"/>
            <w:vAlign w:val="bottom"/>
          </w:tcPr>
          <w:p w14:paraId="50556D83" w14:textId="77777777" w:rsidR="00CD53DC" w:rsidRPr="004637CA" w:rsidRDefault="00CD53DC" w:rsidP="00CD53DC">
            <w:pPr>
              <w:tabs>
                <w:tab w:val="decimal" w:pos="1020"/>
              </w:tabs>
              <w:spacing w:line="220" w:lineRule="exact"/>
              <w:jc w:val="left"/>
            </w:pPr>
          </w:p>
        </w:tc>
        <w:tc>
          <w:tcPr>
            <w:tcW w:w="1249" w:type="dxa"/>
            <w:vAlign w:val="bottom"/>
          </w:tcPr>
          <w:p w14:paraId="78571F84" w14:textId="77777777" w:rsidR="00CD53DC" w:rsidRPr="004637CA" w:rsidRDefault="00CD53DC" w:rsidP="00CD53DC">
            <w:pPr>
              <w:pStyle w:val="numbertablehead"/>
              <w:tabs>
                <w:tab w:val="decimal" w:pos="1020"/>
              </w:tabs>
              <w:spacing w:line="220" w:lineRule="exact"/>
              <w:ind w:left="57" w:right="0"/>
              <w:jc w:val="left"/>
              <w:rPr>
                <w:b w:val="0"/>
                <w:sz w:val="22"/>
                <w:szCs w:val="22"/>
              </w:rPr>
            </w:pPr>
          </w:p>
        </w:tc>
      </w:tr>
      <w:tr w:rsidR="00CD53DC" w:rsidRPr="00492C30" w14:paraId="6BA5D8BC" w14:textId="77777777" w:rsidTr="007C1733">
        <w:tc>
          <w:tcPr>
            <w:tcW w:w="6371" w:type="dxa"/>
          </w:tcPr>
          <w:p w14:paraId="42C7D159" w14:textId="77777777" w:rsidR="00CD53DC" w:rsidRPr="004637CA" w:rsidRDefault="00CD53DC" w:rsidP="00CD53DC">
            <w:pPr>
              <w:pStyle w:val="euroheading"/>
              <w:tabs>
                <w:tab w:val="left" w:pos="227"/>
                <w:tab w:val="left" w:pos="397"/>
                <w:tab w:val="left" w:pos="567"/>
              </w:tabs>
              <w:spacing w:line="220" w:lineRule="exact"/>
              <w:ind w:left="397" w:hanging="170"/>
              <w:rPr>
                <w:i w:val="0"/>
                <w:iCs/>
                <w:sz w:val="22"/>
                <w:szCs w:val="22"/>
              </w:rPr>
            </w:pPr>
            <w:r w:rsidRPr="004637CA">
              <w:rPr>
                <w:i w:val="0"/>
                <w:iCs/>
                <w:sz w:val="22"/>
                <w:szCs w:val="22"/>
              </w:rPr>
              <w:t>Equity holders of the Company</w:t>
            </w:r>
          </w:p>
        </w:tc>
        <w:tc>
          <w:tcPr>
            <w:tcW w:w="154" w:type="dxa"/>
            <w:vAlign w:val="bottom"/>
          </w:tcPr>
          <w:p w14:paraId="06B718E7" w14:textId="77777777" w:rsidR="00CD53DC" w:rsidRPr="004637CA" w:rsidRDefault="00CD53DC" w:rsidP="00CD53DC">
            <w:pPr>
              <w:tabs>
                <w:tab w:val="decimal" w:pos="1020"/>
              </w:tabs>
              <w:spacing w:line="220" w:lineRule="exact"/>
            </w:pPr>
          </w:p>
        </w:tc>
        <w:tc>
          <w:tcPr>
            <w:tcW w:w="560" w:type="dxa"/>
            <w:vAlign w:val="bottom"/>
          </w:tcPr>
          <w:p w14:paraId="39431A07" w14:textId="77777777" w:rsidR="00CD53DC" w:rsidRPr="004637CA" w:rsidRDefault="00CD53DC" w:rsidP="00CD53DC">
            <w:pPr>
              <w:pStyle w:val="numbertablehead"/>
              <w:spacing w:line="220" w:lineRule="exact"/>
              <w:ind w:left="57" w:right="0"/>
              <w:jc w:val="center"/>
              <w:rPr>
                <w:b w:val="0"/>
                <w:sz w:val="22"/>
                <w:szCs w:val="22"/>
              </w:rPr>
            </w:pPr>
          </w:p>
        </w:tc>
        <w:tc>
          <w:tcPr>
            <w:tcW w:w="98" w:type="dxa"/>
            <w:vAlign w:val="bottom"/>
          </w:tcPr>
          <w:p w14:paraId="5E4A5CA7" w14:textId="77777777" w:rsidR="00CD53DC" w:rsidRPr="004637CA" w:rsidRDefault="00CD53DC" w:rsidP="00CD53DC">
            <w:pPr>
              <w:pStyle w:val="numbertablehead"/>
              <w:tabs>
                <w:tab w:val="decimal" w:pos="1172"/>
              </w:tabs>
              <w:spacing w:line="220" w:lineRule="exact"/>
              <w:ind w:left="57" w:right="0"/>
              <w:jc w:val="both"/>
              <w:rPr>
                <w:b w:val="0"/>
                <w:sz w:val="22"/>
                <w:szCs w:val="22"/>
              </w:rPr>
            </w:pPr>
          </w:p>
        </w:tc>
        <w:tc>
          <w:tcPr>
            <w:tcW w:w="1173" w:type="dxa"/>
            <w:vAlign w:val="bottom"/>
          </w:tcPr>
          <w:p w14:paraId="65D151E6" w14:textId="77777777" w:rsidR="00CD53DC" w:rsidRPr="004637CA" w:rsidRDefault="00CD53DC" w:rsidP="00CD53DC">
            <w:pPr>
              <w:pStyle w:val="numbertablehead"/>
              <w:tabs>
                <w:tab w:val="decimal" w:pos="1020"/>
              </w:tabs>
              <w:spacing w:line="220" w:lineRule="exact"/>
              <w:ind w:left="57" w:right="425"/>
              <w:jc w:val="left"/>
              <w:rPr>
                <w:b w:val="0"/>
                <w:sz w:val="22"/>
                <w:szCs w:val="22"/>
              </w:rPr>
            </w:pPr>
            <w:r w:rsidRPr="004637CA">
              <w:rPr>
                <w:b w:val="0"/>
                <w:sz w:val="22"/>
                <w:szCs w:val="22"/>
              </w:rPr>
              <w:t>(</w:t>
            </w:r>
            <w:r w:rsidR="00B64A2F">
              <w:rPr>
                <w:b w:val="0"/>
                <w:sz w:val="22"/>
                <w:szCs w:val="22"/>
              </w:rPr>
              <w:t>3,749</w:t>
            </w:r>
            <w:r w:rsidRPr="004637CA">
              <w:rPr>
                <w:b w:val="0"/>
                <w:sz w:val="22"/>
                <w:szCs w:val="22"/>
              </w:rPr>
              <w:t>)</w:t>
            </w:r>
          </w:p>
        </w:tc>
        <w:tc>
          <w:tcPr>
            <w:tcW w:w="168" w:type="dxa"/>
            <w:gridSpan w:val="2"/>
            <w:vAlign w:val="bottom"/>
          </w:tcPr>
          <w:p w14:paraId="2A3FDF97" w14:textId="77777777" w:rsidR="00CD53DC" w:rsidRPr="004637CA" w:rsidRDefault="00CD53DC" w:rsidP="00CD53DC">
            <w:pPr>
              <w:tabs>
                <w:tab w:val="decimal" w:pos="1020"/>
              </w:tabs>
              <w:spacing w:line="220" w:lineRule="exact"/>
              <w:jc w:val="left"/>
            </w:pPr>
          </w:p>
        </w:tc>
        <w:tc>
          <w:tcPr>
            <w:tcW w:w="1249" w:type="dxa"/>
            <w:vAlign w:val="bottom"/>
          </w:tcPr>
          <w:p w14:paraId="6F716112" w14:textId="33B95818" w:rsidR="00CD53DC" w:rsidRPr="004637CA" w:rsidRDefault="00CD53DC" w:rsidP="00CD53DC">
            <w:pPr>
              <w:pStyle w:val="numbertablehead"/>
              <w:tabs>
                <w:tab w:val="decimal" w:pos="1020"/>
              </w:tabs>
              <w:spacing w:line="220" w:lineRule="exact"/>
              <w:ind w:left="57" w:right="0"/>
              <w:jc w:val="left"/>
              <w:rPr>
                <w:b w:val="0"/>
                <w:sz w:val="22"/>
                <w:szCs w:val="22"/>
              </w:rPr>
            </w:pPr>
            <w:r w:rsidRPr="004637CA">
              <w:rPr>
                <w:b w:val="0"/>
                <w:sz w:val="22"/>
                <w:szCs w:val="22"/>
              </w:rPr>
              <w:t>(27,6</w:t>
            </w:r>
            <w:r w:rsidR="00113BBB">
              <w:rPr>
                <w:b w:val="0"/>
                <w:sz w:val="22"/>
                <w:szCs w:val="22"/>
              </w:rPr>
              <w:t>7</w:t>
            </w:r>
            <w:r w:rsidRPr="004637CA">
              <w:rPr>
                <w:b w:val="0"/>
                <w:sz w:val="22"/>
                <w:szCs w:val="22"/>
              </w:rPr>
              <w:t>5)</w:t>
            </w:r>
          </w:p>
        </w:tc>
      </w:tr>
      <w:tr w:rsidR="00CD53DC" w:rsidRPr="00492C30" w14:paraId="426A0723" w14:textId="77777777" w:rsidTr="007C1733">
        <w:tc>
          <w:tcPr>
            <w:tcW w:w="6371" w:type="dxa"/>
          </w:tcPr>
          <w:p w14:paraId="5478A566" w14:textId="77777777" w:rsidR="00CD53DC" w:rsidRPr="004637CA" w:rsidRDefault="00CD53DC" w:rsidP="00CD53DC">
            <w:pPr>
              <w:pStyle w:val="euroheading"/>
              <w:tabs>
                <w:tab w:val="left" w:pos="227"/>
                <w:tab w:val="left" w:pos="397"/>
                <w:tab w:val="left" w:pos="567"/>
              </w:tabs>
              <w:spacing w:line="220" w:lineRule="exact"/>
              <w:ind w:left="397" w:hanging="170"/>
              <w:rPr>
                <w:i w:val="0"/>
                <w:iCs/>
                <w:sz w:val="22"/>
                <w:szCs w:val="22"/>
              </w:rPr>
            </w:pPr>
            <w:r w:rsidRPr="004637CA">
              <w:rPr>
                <w:i w:val="0"/>
                <w:iCs/>
                <w:sz w:val="22"/>
                <w:szCs w:val="22"/>
              </w:rPr>
              <w:t>Non-controlling interests</w:t>
            </w:r>
          </w:p>
        </w:tc>
        <w:tc>
          <w:tcPr>
            <w:tcW w:w="154" w:type="dxa"/>
            <w:vAlign w:val="bottom"/>
          </w:tcPr>
          <w:p w14:paraId="336E12B2" w14:textId="77777777" w:rsidR="00CD53DC" w:rsidRPr="004637CA" w:rsidRDefault="00CD53DC" w:rsidP="00CD53DC">
            <w:pPr>
              <w:tabs>
                <w:tab w:val="decimal" w:pos="1020"/>
              </w:tabs>
              <w:spacing w:line="220" w:lineRule="exact"/>
            </w:pPr>
          </w:p>
        </w:tc>
        <w:tc>
          <w:tcPr>
            <w:tcW w:w="560" w:type="dxa"/>
            <w:vAlign w:val="bottom"/>
          </w:tcPr>
          <w:p w14:paraId="20D00BEF" w14:textId="77777777" w:rsidR="00CD53DC" w:rsidRPr="004637CA" w:rsidRDefault="00CD53DC" w:rsidP="00CD53DC">
            <w:pPr>
              <w:pStyle w:val="numbertablehead"/>
              <w:spacing w:line="220" w:lineRule="exact"/>
              <w:ind w:left="57" w:right="0"/>
              <w:jc w:val="center"/>
              <w:rPr>
                <w:b w:val="0"/>
                <w:sz w:val="22"/>
                <w:szCs w:val="22"/>
              </w:rPr>
            </w:pPr>
          </w:p>
        </w:tc>
        <w:tc>
          <w:tcPr>
            <w:tcW w:w="98" w:type="dxa"/>
            <w:vAlign w:val="bottom"/>
          </w:tcPr>
          <w:p w14:paraId="68669E6C" w14:textId="77777777" w:rsidR="00CD53DC" w:rsidRPr="004637CA" w:rsidRDefault="00CD53DC" w:rsidP="00CD53DC">
            <w:pPr>
              <w:pStyle w:val="numbertablehead"/>
              <w:tabs>
                <w:tab w:val="decimal" w:pos="1172"/>
              </w:tabs>
              <w:spacing w:line="220" w:lineRule="exact"/>
              <w:ind w:left="57" w:right="0"/>
              <w:jc w:val="both"/>
              <w:rPr>
                <w:b w:val="0"/>
                <w:sz w:val="22"/>
                <w:szCs w:val="22"/>
              </w:rPr>
            </w:pPr>
          </w:p>
        </w:tc>
        <w:tc>
          <w:tcPr>
            <w:tcW w:w="1173" w:type="dxa"/>
            <w:tcBorders>
              <w:bottom w:val="single" w:sz="6" w:space="0" w:color="auto"/>
            </w:tcBorders>
            <w:shd w:val="clear" w:color="auto" w:fill="auto"/>
            <w:vAlign w:val="bottom"/>
          </w:tcPr>
          <w:p w14:paraId="43D883D4" w14:textId="77777777" w:rsidR="00CD53DC" w:rsidRPr="004637CA" w:rsidRDefault="00CD53DC" w:rsidP="00CD53DC">
            <w:pPr>
              <w:pStyle w:val="numbertablehead"/>
              <w:tabs>
                <w:tab w:val="decimal" w:pos="1020"/>
              </w:tabs>
              <w:spacing w:line="220" w:lineRule="exact"/>
              <w:ind w:left="57" w:right="425"/>
              <w:jc w:val="left"/>
              <w:rPr>
                <w:b w:val="0"/>
                <w:sz w:val="22"/>
                <w:szCs w:val="22"/>
              </w:rPr>
            </w:pPr>
            <w:r w:rsidRPr="004637CA">
              <w:rPr>
                <w:b w:val="0"/>
                <w:sz w:val="22"/>
                <w:szCs w:val="22"/>
              </w:rPr>
              <w:t>6,796</w:t>
            </w:r>
          </w:p>
        </w:tc>
        <w:tc>
          <w:tcPr>
            <w:tcW w:w="168" w:type="dxa"/>
            <w:gridSpan w:val="2"/>
            <w:vAlign w:val="bottom"/>
          </w:tcPr>
          <w:p w14:paraId="644639C0" w14:textId="77777777" w:rsidR="00CD53DC" w:rsidRPr="004637CA" w:rsidRDefault="00CD53DC" w:rsidP="00CD53DC">
            <w:pPr>
              <w:tabs>
                <w:tab w:val="decimal" w:pos="1020"/>
              </w:tabs>
              <w:spacing w:line="220" w:lineRule="exact"/>
              <w:jc w:val="left"/>
            </w:pPr>
          </w:p>
        </w:tc>
        <w:tc>
          <w:tcPr>
            <w:tcW w:w="1249" w:type="dxa"/>
            <w:tcBorders>
              <w:bottom w:val="single" w:sz="6" w:space="0" w:color="auto"/>
            </w:tcBorders>
            <w:shd w:val="clear" w:color="auto" w:fill="auto"/>
            <w:vAlign w:val="bottom"/>
          </w:tcPr>
          <w:p w14:paraId="75225D81" w14:textId="77777777" w:rsidR="00CD53DC" w:rsidRPr="004637CA" w:rsidRDefault="00CD53DC" w:rsidP="00CD53DC">
            <w:pPr>
              <w:pStyle w:val="numbertablehead"/>
              <w:tabs>
                <w:tab w:val="decimal" w:pos="1020"/>
              </w:tabs>
              <w:spacing w:line="220" w:lineRule="exact"/>
              <w:ind w:left="57" w:right="0"/>
              <w:jc w:val="left"/>
              <w:rPr>
                <w:b w:val="0"/>
                <w:sz w:val="22"/>
                <w:szCs w:val="22"/>
              </w:rPr>
            </w:pPr>
            <w:r w:rsidRPr="004637CA">
              <w:rPr>
                <w:b w:val="0"/>
                <w:sz w:val="22"/>
                <w:szCs w:val="22"/>
              </w:rPr>
              <w:t>9,646</w:t>
            </w:r>
          </w:p>
        </w:tc>
      </w:tr>
      <w:tr w:rsidR="00CD53DC" w:rsidRPr="00492C30" w14:paraId="6B1403E7" w14:textId="77777777" w:rsidTr="007C1733">
        <w:tc>
          <w:tcPr>
            <w:tcW w:w="6371" w:type="dxa"/>
          </w:tcPr>
          <w:p w14:paraId="78A0AB7E" w14:textId="77777777" w:rsidR="00CD53DC" w:rsidRPr="004637CA" w:rsidRDefault="00CD53DC" w:rsidP="00CD53DC">
            <w:pPr>
              <w:pStyle w:val="euroheading"/>
              <w:tabs>
                <w:tab w:val="left" w:pos="227"/>
                <w:tab w:val="left" w:pos="397"/>
                <w:tab w:val="left" w:pos="567"/>
              </w:tabs>
              <w:spacing w:line="220" w:lineRule="exact"/>
              <w:ind w:left="227" w:hanging="170"/>
              <w:rPr>
                <w:i w:val="0"/>
                <w:iCs/>
                <w:sz w:val="22"/>
                <w:szCs w:val="22"/>
              </w:rPr>
            </w:pPr>
          </w:p>
        </w:tc>
        <w:tc>
          <w:tcPr>
            <w:tcW w:w="154" w:type="dxa"/>
            <w:vAlign w:val="bottom"/>
          </w:tcPr>
          <w:p w14:paraId="46E0028D" w14:textId="77777777" w:rsidR="00CD53DC" w:rsidRPr="004637CA" w:rsidRDefault="00CD53DC" w:rsidP="00CD53DC">
            <w:pPr>
              <w:tabs>
                <w:tab w:val="decimal" w:pos="1020"/>
              </w:tabs>
              <w:spacing w:line="220" w:lineRule="exact"/>
            </w:pPr>
          </w:p>
        </w:tc>
        <w:tc>
          <w:tcPr>
            <w:tcW w:w="560" w:type="dxa"/>
            <w:vAlign w:val="bottom"/>
          </w:tcPr>
          <w:p w14:paraId="1ACEA5C7" w14:textId="77777777" w:rsidR="00CD53DC" w:rsidRPr="004637CA" w:rsidRDefault="00CD53DC" w:rsidP="00CD53DC">
            <w:pPr>
              <w:pStyle w:val="numbertablehead"/>
              <w:spacing w:line="220" w:lineRule="exact"/>
              <w:ind w:left="57" w:right="0"/>
              <w:jc w:val="center"/>
              <w:rPr>
                <w:b w:val="0"/>
                <w:sz w:val="22"/>
                <w:szCs w:val="22"/>
              </w:rPr>
            </w:pPr>
          </w:p>
        </w:tc>
        <w:tc>
          <w:tcPr>
            <w:tcW w:w="98" w:type="dxa"/>
            <w:vAlign w:val="bottom"/>
          </w:tcPr>
          <w:p w14:paraId="04BA92DF" w14:textId="77777777" w:rsidR="00CD53DC" w:rsidRPr="004637CA" w:rsidRDefault="00CD53DC" w:rsidP="00CD53DC">
            <w:pPr>
              <w:pStyle w:val="numbertablehead"/>
              <w:tabs>
                <w:tab w:val="decimal" w:pos="1172"/>
              </w:tabs>
              <w:spacing w:line="220" w:lineRule="exact"/>
              <w:ind w:left="57" w:right="0"/>
              <w:jc w:val="both"/>
              <w:rPr>
                <w:b w:val="0"/>
                <w:sz w:val="22"/>
                <w:szCs w:val="22"/>
              </w:rPr>
            </w:pPr>
          </w:p>
        </w:tc>
        <w:tc>
          <w:tcPr>
            <w:tcW w:w="1173" w:type="dxa"/>
            <w:tcBorders>
              <w:bottom w:val="double" w:sz="6" w:space="0" w:color="auto"/>
            </w:tcBorders>
            <w:shd w:val="clear" w:color="auto" w:fill="auto"/>
            <w:vAlign w:val="bottom"/>
          </w:tcPr>
          <w:p w14:paraId="04A124BF" w14:textId="77777777" w:rsidR="00CD53DC" w:rsidRPr="004637CA" w:rsidRDefault="00B64A2F" w:rsidP="00CD53DC">
            <w:pPr>
              <w:tabs>
                <w:tab w:val="decimal" w:pos="1020"/>
              </w:tabs>
              <w:spacing w:line="220" w:lineRule="exact"/>
              <w:ind w:right="425"/>
              <w:jc w:val="left"/>
            </w:pPr>
            <w:r w:rsidRPr="004637CA">
              <w:t>3,</w:t>
            </w:r>
            <w:r>
              <w:t>047</w:t>
            </w:r>
          </w:p>
        </w:tc>
        <w:tc>
          <w:tcPr>
            <w:tcW w:w="168" w:type="dxa"/>
            <w:gridSpan w:val="2"/>
            <w:vAlign w:val="bottom"/>
          </w:tcPr>
          <w:p w14:paraId="350B5B8D" w14:textId="77777777" w:rsidR="00CD53DC" w:rsidRPr="004637CA" w:rsidRDefault="00CD53DC" w:rsidP="00CD53DC">
            <w:pPr>
              <w:tabs>
                <w:tab w:val="decimal" w:pos="1020"/>
              </w:tabs>
              <w:spacing w:line="220" w:lineRule="exact"/>
              <w:jc w:val="left"/>
            </w:pPr>
          </w:p>
        </w:tc>
        <w:tc>
          <w:tcPr>
            <w:tcW w:w="1249" w:type="dxa"/>
            <w:tcBorders>
              <w:bottom w:val="double" w:sz="6" w:space="0" w:color="auto"/>
            </w:tcBorders>
            <w:shd w:val="clear" w:color="auto" w:fill="auto"/>
            <w:vAlign w:val="bottom"/>
          </w:tcPr>
          <w:p w14:paraId="0FC3F17D" w14:textId="77777777" w:rsidR="00CD53DC" w:rsidRPr="004637CA" w:rsidRDefault="00CD53DC" w:rsidP="00CD53DC">
            <w:pPr>
              <w:tabs>
                <w:tab w:val="decimal" w:pos="1020"/>
              </w:tabs>
              <w:spacing w:line="220" w:lineRule="exact"/>
              <w:jc w:val="left"/>
            </w:pPr>
            <w:r w:rsidRPr="004637CA">
              <w:t>(18,029)</w:t>
            </w:r>
          </w:p>
        </w:tc>
      </w:tr>
      <w:tr w:rsidR="00CD53DC" w:rsidRPr="00492C30" w14:paraId="11A42F82" w14:textId="77777777" w:rsidTr="007C1733">
        <w:tc>
          <w:tcPr>
            <w:tcW w:w="6371" w:type="dxa"/>
          </w:tcPr>
          <w:p w14:paraId="79E6974C" w14:textId="77777777" w:rsidR="00CD53DC" w:rsidRPr="004637CA" w:rsidRDefault="00CD53DC" w:rsidP="00CD53DC">
            <w:pPr>
              <w:pStyle w:val="euroheading"/>
              <w:tabs>
                <w:tab w:val="left" w:pos="227"/>
                <w:tab w:val="left" w:pos="397"/>
                <w:tab w:val="left" w:pos="567"/>
              </w:tabs>
              <w:spacing w:line="220" w:lineRule="exact"/>
              <w:ind w:left="227" w:hanging="170"/>
              <w:jc w:val="left"/>
              <w:rPr>
                <w:i w:val="0"/>
                <w:iCs/>
                <w:sz w:val="22"/>
                <w:szCs w:val="22"/>
              </w:rPr>
            </w:pPr>
          </w:p>
        </w:tc>
        <w:tc>
          <w:tcPr>
            <w:tcW w:w="154" w:type="dxa"/>
            <w:vAlign w:val="bottom"/>
          </w:tcPr>
          <w:p w14:paraId="1E472B7C" w14:textId="77777777" w:rsidR="00CD53DC" w:rsidRPr="004637CA" w:rsidRDefault="00CD53DC" w:rsidP="00CD53DC">
            <w:pPr>
              <w:spacing w:line="220" w:lineRule="exact"/>
              <w:ind w:left="57"/>
              <w:rPr>
                <w:i/>
                <w:iCs/>
              </w:rPr>
            </w:pPr>
          </w:p>
        </w:tc>
        <w:tc>
          <w:tcPr>
            <w:tcW w:w="560" w:type="dxa"/>
            <w:vAlign w:val="bottom"/>
          </w:tcPr>
          <w:p w14:paraId="2B5BE4AD" w14:textId="77777777" w:rsidR="00CD53DC" w:rsidRPr="004637CA" w:rsidRDefault="00CD53DC" w:rsidP="00CD53DC">
            <w:pPr>
              <w:spacing w:line="220" w:lineRule="exact"/>
              <w:ind w:left="57"/>
              <w:jc w:val="center"/>
            </w:pPr>
          </w:p>
        </w:tc>
        <w:tc>
          <w:tcPr>
            <w:tcW w:w="98" w:type="dxa"/>
            <w:vAlign w:val="bottom"/>
          </w:tcPr>
          <w:p w14:paraId="7F609643" w14:textId="77777777" w:rsidR="00CD53DC" w:rsidRPr="004637CA" w:rsidRDefault="00CD53DC" w:rsidP="00CD53DC">
            <w:pPr>
              <w:tabs>
                <w:tab w:val="decimal" w:pos="1020"/>
              </w:tabs>
              <w:spacing w:line="220" w:lineRule="exact"/>
            </w:pPr>
          </w:p>
        </w:tc>
        <w:tc>
          <w:tcPr>
            <w:tcW w:w="1173" w:type="dxa"/>
            <w:tcBorders>
              <w:top w:val="double" w:sz="6" w:space="0" w:color="auto"/>
            </w:tcBorders>
            <w:vAlign w:val="bottom"/>
          </w:tcPr>
          <w:p w14:paraId="37718B3E" w14:textId="77777777" w:rsidR="00CD53DC" w:rsidRPr="004637CA" w:rsidRDefault="00CD53DC" w:rsidP="00CD53DC">
            <w:pPr>
              <w:tabs>
                <w:tab w:val="decimal" w:pos="1020"/>
              </w:tabs>
              <w:spacing w:line="220" w:lineRule="exact"/>
              <w:ind w:right="425"/>
              <w:jc w:val="left"/>
            </w:pPr>
          </w:p>
        </w:tc>
        <w:tc>
          <w:tcPr>
            <w:tcW w:w="168" w:type="dxa"/>
            <w:gridSpan w:val="2"/>
            <w:vAlign w:val="bottom"/>
          </w:tcPr>
          <w:p w14:paraId="19F78997" w14:textId="77777777" w:rsidR="00CD53DC" w:rsidRPr="004637CA" w:rsidRDefault="00CD53DC" w:rsidP="00CD53DC">
            <w:pPr>
              <w:tabs>
                <w:tab w:val="decimal" w:pos="1020"/>
              </w:tabs>
              <w:spacing w:line="220" w:lineRule="exact"/>
              <w:jc w:val="left"/>
            </w:pPr>
          </w:p>
        </w:tc>
        <w:tc>
          <w:tcPr>
            <w:tcW w:w="1249" w:type="dxa"/>
            <w:tcBorders>
              <w:top w:val="double" w:sz="4" w:space="0" w:color="auto"/>
            </w:tcBorders>
            <w:shd w:val="clear" w:color="auto" w:fill="auto"/>
            <w:vAlign w:val="bottom"/>
          </w:tcPr>
          <w:p w14:paraId="486624F2" w14:textId="77777777" w:rsidR="00CD53DC" w:rsidRPr="004637CA" w:rsidRDefault="00CD53DC" w:rsidP="00CD53DC">
            <w:pPr>
              <w:tabs>
                <w:tab w:val="decimal" w:pos="1020"/>
              </w:tabs>
              <w:spacing w:line="220" w:lineRule="exact"/>
              <w:jc w:val="left"/>
            </w:pPr>
          </w:p>
        </w:tc>
      </w:tr>
      <w:tr w:rsidR="00CD53DC" w:rsidRPr="00492C30" w14:paraId="62383504" w14:textId="77777777" w:rsidTr="007C1733">
        <w:tc>
          <w:tcPr>
            <w:tcW w:w="6371" w:type="dxa"/>
          </w:tcPr>
          <w:p w14:paraId="62BF4EAA" w14:textId="687556C6" w:rsidR="00CD53DC" w:rsidRPr="004637CA" w:rsidRDefault="00B75CB8" w:rsidP="00CD53DC">
            <w:pPr>
              <w:pStyle w:val="euroheading"/>
              <w:tabs>
                <w:tab w:val="left" w:pos="227"/>
                <w:tab w:val="left" w:pos="397"/>
                <w:tab w:val="left" w:pos="567"/>
              </w:tabs>
              <w:spacing w:line="220" w:lineRule="exact"/>
              <w:ind w:left="227" w:hanging="170"/>
              <w:jc w:val="left"/>
              <w:rPr>
                <w:i w:val="0"/>
                <w:iCs/>
                <w:sz w:val="22"/>
                <w:szCs w:val="22"/>
              </w:rPr>
            </w:pPr>
            <w:r>
              <w:rPr>
                <w:i w:val="0"/>
                <w:iCs/>
                <w:sz w:val="22"/>
                <w:szCs w:val="22"/>
              </w:rPr>
              <w:t>Profits/(l</w:t>
            </w:r>
            <w:r w:rsidR="00CD53DC" w:rsidRPr="004637CA">
              <w:rPr>
                <w:i w:val="0"/>
                <w:iCs/>
                <w:sz w:val="22"/>
                <w:szCs w:val="22"/>
              </w:rPr>
              <w:t>osses</w:t>
            </w:r>
            <w:r>
              <w:rPr>
                <w:i w:val="0"/>
                <w:iCs/>
                <w:sz w:val="22"/>
                <w:szCs w:val="22"/>
              </w:rPr>
              <w:t>)</w:t>
            </w:r>
            <w:r w:rsidR="00CD53DC" w:rsidRPr="004637CA">
              <w:rPr>
                <w:i w:val="0"/>
                <w:iCs/>
                <w:sz w:val="22"/>
                <w:szCs w:val="22"/>
              </w:rPr>
              <w:t xml:space="preserve"> per share attributable to equity holders of the Company</w:t>
            </w:r>
          </w:p>
        </w:tc>
        <w:tc>
          <w:tcPr>
            <w:tcW w:w="154" w:type="dxa"/>
            <w:vAlign w:val="bottom"/>
          </w:tcPr>
          <w:p w14:paraId="6039B1B0" w14:textId="77777777" w:rsidR="00CD53DC" w:rsidRPr="004637CA" w:rsidRDefault="00CD53DC" w:rsidP="00CD53DC">
            <w:pPr>
              <w:spacing w:line="220" w:lineRule="exact"/>
              <w:rPr>
                <w:highlight w:val="yellow"/>
              </w:rPr>
            </w:pPr>
          </w:p>
        </w:tc>
        <w:tc>
          <w:tcPr>
            <w:tcW w:w="560" w:type="dxa"/>
            <w:vAlign w:val="bottom"/>
          </w:tcPr>
          <w:p w14:paraId="2062964A" w14:textId="77777777" w:rsidR="00CD53DC" w:rsidRPr="004637CA" w:rsidRDefault="00CD53DC" w:rsidP="00CD53DC">
            <w:pPr>
              <w:spacing w:line="220" w:lineRule="exact"/>
              <w:ind w:left="57"/>
              <w:jc w:val="center"/>
            </w:pPr>
            <w:r w:rsidRPr="004637CA">
              <w:t>2</w:t>
            </w:r>
            <w:r w:rsidR="005F4D08">
              <w:t>9</w:t>
            </w:r>
          </w:p>
        </w:tc>
        <w:tc>
          <w:tcPr>
            <w:tcW w:w="98" w:type="dxa"/>
            <w:vAlign w:val="bottom"/>
          </w:tcPr>
          <w:p w14:paraId="012C5733" w14:textId="77777777" w:rsidR="00CD53DC" w:rsidRPr="004637CA" w:rsidRDefault="00CD53DC" w:rsidP="00CD53DC">
            <w:pPr>
              <w:tabs>
                <w:tab w:val="decimal" w:pos="1020"/>
              </w:tabs>
              <w:spacing w:line="220" w:lineRule="exact"/>
              <w:rPr>
                <w:highlight w:val="yellow"/>
              </w:rPr>
            </w:pPr>
          </w:p>
        </w:tc>
        <w:tc>
          <w:tcPr>
            <w:tcW w:w="1173" w:type="dxa"/>
            <w:vAlign w:val="bottom"/>
          </w:tcPr>
          <w:p w14:paraId="1D19E97D" w14:textId="77777777" w:rsidR="00CD53DC" w:rsidRPr="004637CA" w:rsidRDefault="00CD53DC" w:rsidP="00CD53DC">
            <w:pPr>
              <w:tabs>
                <w:tab w:val="decimal" w:pos="1020"/>
              </w:tabs>
              <w:spacing w:line="220" w:lineRule="exact"/>
              <w:ind w:right="425"/>
              <w:jc w:val="left"/>
              <w:rPr>
                <w:highlight w:val="yellow"/>
              </w:rPr>
            </w:pPr>
          </w:p>
        </w:tc>
        <w:tc>
          <w:tcPr>
            <w:tcW w:w="168" w:type="dxa"/>
            <w:gridSpan w:val="2"/>
            <w:vAlign w:val="bottom"/>
          </w:tcPr>
          <w:p w14:paraId="061F2F77" w14:textId="77777777" w:rsidR="00CD53DC" w:rsidRPr="004637CA" w:rsidRDefault="00CD53DC" w:rsidP="00CD53DC">
            <w:pPr>
              <w:tabs>
                <w:tab w:val="decimal" w:pos="1020"/>
              </w:tabs>
              <w:spacing w:line="220" w:lineRule="exact"/>
              <w:jc w:val="left"/>
              <w:rPr>
                <w:highlight w:val="yellow"/>
              </w:rPr>
            </w:pPr>
          </w:p>
        </w:tc>
        <w:tc>
          <w:tcPr>
            <w:tcW w:w="1249" w:type="dxa"/>
            <w:shd w:val="clear" w:color="auto" w:fill="auto"/>
            <w:vAlign w:val="bottom"/>
          </w:tcPr>
          <w:p w14:paraId="756C990B" w14:textId="77777777" w:rsidR="00CD53DC" w:rsidRPr="004637CA" w:rsidRDefault="00CD53DC" w:rsidP="00CD53DC">
            <w:pPr>
              <w:tabs>
                <w:tab w:val="decimal" w:pos="1020"/>
              </w:tabs>
              <w:spacing w:line="220" w:lineRule="exact"/>
              <w:jc w:val="left"/>
              <w:rPr>
                <w:highlight w:val="yellow"/>
              </w:rPr>
            </w:pPr>
          </w:p>
        </w:tc>
      </w:tr>
      <w:tr w:rsidR="00CD53DC" w:rsidRPr="00492C30" w14:paraId="3DC33C4E" w14:textId="77777777" w:rsidTr="007C1733">
        <w:tc>
          <w:tcPr>
            <w:tcW w:w="6371" w:type="dxa"/>
          </w:tcPr>
          <w:p w14:paraId="2156BFFC" w14:textId="77777777" w:rsidR="00CD53DC" w:rsidRPr="004637CA" w:rsidRDefault="00CD53DC" w:rsidP="00CD53DC">
            <w:pPr>
              <w:widowControl/>
              <w:tabs>
                <w:tab w:val="left" w:pos="227"/>
                <w:tab w:val="left" w:pos="397"/>
                <w:tab w:val="left" w:pos="567"/>
              </w:tabs>
              <w:autoSpaceDE w:val="0"/>
              <w:autoSpaceDN w:val="0"/>
              <w:adjustRightInd w:val="0"/>
              <w:spacing w:line="220" w:lineRule="exact"/>
              <w:ind w:left="397" w:hanging="121"/>
              <w:jc w:val="left"/>
              <w:rPr>
                <w:iCs/>
              </w:rPr>
            </w:pPr>
            <w:r w:rsidRPr="004637CA">
              <w:t xml:space="preserve">Basic net </w:t>
            </w:r>
            <w:r w:rsidR="00B75CB8">
              <w:t>profit/(</w:t>
            </w:r>
            <w:r w:rsidRPr="004637CA">
              <w:t>loss</w:t>
            </w:r>
            <w:r w:rsidR="00B75CB8">
              <w:t>)</w:t>
            </w:r>
            <w:r w:rsidRPr="004637CA">
              <w:t>:</w:t>
            </w:r>
          </w:p>
        </w:tc>
        <w:tc>
          <w:tcPr>
            <w:tcW w:w="154" w:type="dxa"/>
            <w:vAlign w:val="bottom"/>
          </w:tcPr>
          <w:p w14:paraId="180FDEBF" w14:textId="77777777" w:rsidR="00CD53DC" w:rsidRPr="004637CA" w:rsidRDefault="00CD53DC" w:rsidP="00CD53DC">
            <w:pPr>
              <w:spacing w:line="220" w:lineRule="exact"/>
              <w:ind w:left="57"/>
              <w:rPr>
                <w:i/>
                <w:iCs/>
                <w:highlight w:val="yellow"/>
              </w:rPr>
            </w:pPr>
          </w:p>
        </w:tc>
        <w:tc>
          <w:tcPr>
            <w:tcW w:w="560" w:type="dxa"/>
            <w:vAlign w:val="bottom"/>
          </w:tcPr>
          <w:p w14:paraId="33E101B4" w14:textId="77777777" w:rsidR="00CD53DC" w:rsidRPr="004637CA" w:rsidRDefault="00CD53DC" w:rsidP="00CD53DC">
            <w:pPr>
              <w:spacing w:line="220" w:lineRule="exact"/>
              <w:ind w:left="57"/>
              <w:jc w:val="center"/>
              <w:rPr>
                <w:highlight w:val="yellow"/>
              </w:rPr>
            </w:pPr>
          </w:p>
        </w:tc>
        <w:tc>
          <w:tcPr>
            <w:tcW w:w="98" w:type="dxa"/>
            <w:vAlign w:val="bottom"/>
          </w:tcPr>
          <w:p w14:paraId="5A0B38B2" w14:textId="77777777" w:rsidR="00CD53DC" w:rsidRPr="004637CA" w:rsidRDefault="00CD53DC" w:rsidP="00CD53DC">
            <w:pPr>
              <w:tabs>
                <w:tab w:val="decimal" w:pos="1020"/>
              </w:tabs>
              <w:spacing w:line="220" w:lineRule="exact"/>
              <w:rPr>
                <w:highlight w:val="yellow"/>
              </w:rPr>
            </w:pPr>
          </w:p>
        </w:tc>
        <w:tc>
          <w:tcPr>
            <w:tcW w:w="1173" w:type="dxa"/>
            <w:shd w:val="clear" w:color="auto" w:fill="auto"/>
            <w:vAlign w:val="bottom"/>
          </w:tcPr>
          <w:p w14:paraId="7B8AEA7D" w14:textId="77777777" w:rsidR="00CD53DC" w:rsidRPr="004637CA" w:rsidRDefault="00CD53DC" w:rsidP="00CD53DC">
            <w:pPr>
              <w:pBdr>
                <w:between w:val="single" w:sz="2" w:space="1" w:color="auto"/>
              </w:pBdr>
              <w:tabs>
                <w:tab w:val="decimal" w:pos="425"/>
              </w:tabs>
              <w:spacing w:line="220" w:lineRule="exact"/>
              <w:ind w:right="283"/>
              <w:jc w:val="center"/>
            </w:pPr>
          </w:p>
        </w:tc>
        <w:tc>
          <w:tcPr>
            <w:tcW w:w="168" w:type="dxa"/>
            <w:gridSpan w:val="2"/>
            <w:vAlign w:val="bottom"/>
          </w:tcPr>
          <w:p w14:paraId="1B52B7D8" w14:textId="77777777" w:rsidR="00CD53DC" w:rsidRPr="004637CA" w:rsidRDefault="00CD53DC" w:rsidP="00CD53DC">
            <w:pPr>
              <w:tabs>
                <w:tab w:val="decimal" w:pos="1020"/>
              </w:tabs>
              <w:spacing w:line="220" w:lineRule="exact"/>
              <w:jc w:val="center"/>
            </w:pPr>
          </w:p>
        </w:tc>
        <w:tc>
          <w:tcPr>
            <w:tcW w:w="1249" w:type="dxa"/>
            <w:shd w:val="clear" w:color="auto" w:fill="auto"/>
            <w:vAlign w:val="bottom"/>
          </w:tcPr>
          <w:p w14:paraId="4F63ABD0" w14:textId="77777777" w:rsidR="00CD53DC" w:rsidRPr="004637CA" w:rsidRDefault="00CD53DC" w:rsidP="00CD53DC">
            <w:pPr>
              <w:pBdr>
                <w:between w:val="single" w:sz="2" w:space="1" w:color="auto"/>
              </w:pBdr>
              <w:tabs>
                <w:tab w:val="decimal" w:pos="425"/>
              </w:tabs>
              <w:spacing w:line="220" w:lineRule="exact"/>
              <w:jc w:val="center"/>
            </w:pPr>
          </w:p>
        </w:tc>
      </w:tr>
      <w:tr w:rsidR="00100FAB" w:rsidRPr="00492C30" w14:paraId="72FFD205" w14:textId="77777777" w:rsidTr="007C1733">
        <w:tc>
          <w:tcPr>
            <w:tcW w:w="6371" w:type="dxa"/>
          </w:tcPr>
          <w:p w14:paraId="05ED4BD7" w14:textId="77777777" w:rsidR="00100FAB" w:rsidRPr="004637CA" w:rsidRDefault="005F4D08" w:rsidP="00CD53DC">
            <w:pPr>
              <w:widowControl/>
              <w:tabs>
                <w:tab w:val="left" w:pos="227"/>
                <w:tab w:val="left" w:pos="397"/>
                <w:tab w:val="left" w:pos="567"/>
              </w:tabs>
              <w:autoSpaceDE w:val="0"/>
              <w:autoSpaceDN w:val="0"/>
              <w:adjustRightInd w:val="0"/>
              <w:spacing w:line="220" w:lineRule="exact"/>
              <w:ind w:left="397" w:hanging="121"/>
              <w:jc w:val="left"/>
            </w:pPr>
            <w:r>
              <w:t>L</w:t>
            </w:r>
            <w:r w:rsidR="00100FAB" w:rsidRPr="004637CA">
              <w:t>oss from continuing operations</w:t>
            </w:r>
          </w:p>
        </w:tc>
        <w:tc>
          <w:tcPr>
            <w:tcW w:w="154" w:type="dxa"/>
            <w:vAlign w:val="bottom"/>
          </w:tcPr>
          <w:p w14:paraId="7B831FDD" w14:textId="77777777" w:rsidR="00100FAB" w:rsidRPr="004637CA" w:rsidRDefault="00100FAB" w:rsidP="00CD53DC">
            <w:pPr>
              <w:spacing w:line="220" w:lineRule="exact"/>
              <w:ind w:left="57"/>
              <w:rPr>
                <w:i/>
                <w:iCs/>
                <w:highlight w:val="yellow"/>
              </w:rPr>
            </w:pPr>
          </w:p>
        </w:tc>
        <w:tc>
          <w:tcPr>
            <w:tcW w:w="560" w:type="dxa"/>
            <w:vAlign w:val="bottom"/>
          </w:tcPr>
          <w:p w14:paraId="706A5A4B" w14:textId="77777777" w:rsidR="00100FAB" w:rsidRPr="004637CA" w:rsidRDefault="00100FAB" w:rsidP="00CD53DC">
            <w:pPr>
              <w:spacing w:line="220" w:lineRule="exact"/>
              <w:ind w:left="57"/>
              <w:jc w:val="center"/>
              <w:rPr>
                <w:highlight w:val="yellow"/>
              </w:rPr>
            </w:pPr>
          </w:p>
        </w:tc>
        <w:tc>
          <w:tcPr>
            <w:tcW w:w="98" w:type="dxa"/>
            <w:vAlign w:val="bottom"/>
          </w:tcPr>
          <w:p w14:paraId="3B16D693" w14:textId="77777777" w:rsidR="00100FAB" w:rsidRPr="004637CA" w:rsidRDefault="00100FAB" w:rsidP="00CD53DC">
            <w:pPr>
              <w:tabs>
                <w:tab w:val="decimal" w:pos="1020"/>
              </w:tabs>
              <w:spacing w:line="220" w:lineRule="exact"/>
              <w:rPr>
                <w:highlight w:val="yellow"/>
              </w:rPr>
            </w:pPr>
          </w:p>
        </w:tc>
        <w:tc>
          <w:tcPr>
            <w:tcW w:w="1173" w:type="dxa"/>
            <w:shd w:val="clear" w:color="auto" w:fill="auto"/>
            <w:vAlign w:val="bottom"/>
          </w:tcPr>
          <w:p w14:paraId="76328B75" w14:textId="788EE3C3" w:rsidR="00100FAB" w:rsidRPr="004637CA" w:rsidRDefault="00100FAB" w:rsidP="00CD53DC">
            <w:pPr>
              <w:pBdr>
                <w:between w:val="single" w:sz="2" w:space="1" w:color="auto"/>
              </w:pBdr>
              <w:tabs>
                <w:tab w:val="decimal" w:pos="425"/>
              </w:tabs>
              <w:spacing w:line="220" w:lineRule="exact"/>
              <w:ind w:right="283"/>
              <w:jc w:val="center"/>
            </w:pPr>
            <w:r w:rsidRPr="004637CA">
              <w:t>(0.4</w:t>
            </w:r>
            <w:r w:rsidR="00870DBB">
              <w:t>5</w:t>
            </w:r>
            <w:r w:rsidRPr="004637CA">
              <w:t>)</w:t>
            </w:r>
          </w:p>
        </w:tc>
        <w:tc>
          <w:tcPr>
            <w:tcW w:w="168" w:type="dxa"/>
            <w:gridSpan w:val="2"/>
            <w:vAlign w:val="bottom"/>
          </w:tcPr>
          <w:p w14:paraId="0C1D0157" w14:textId="77777777" w:rsidR="00100FAB" w:rsidRPr="004637CA" w:rsidRDefault="00100FAB" w:rsidP="00CD53DC">
            <w:pPr>
              <w:tabs>
                <w:tab w:val="decimal" w:pos="1020"/>
              </w:tabs>
              <w:spacing w:line="220" w:lineRule="exact"/>
              <w:jc w:val="center"/>
            </w:pPr>
          </w:p>
        </w:tc>
        <w:tc>
          <w:tcPr>
            <w:tcW w:w="1249" w:type="dxa"/>
            <w:shd w:val="clear" w:color="auto" w:fill="auto"/>
            <w:vAlign w:val="bottom"/>
          </w:tcPr>
          <w:p w14:paraId="4FC92791" w14:textId="77777777" w:rsidR="00100FAB" w:rsidRPr="004637CA" w:rsidRDefault="00100FAB" w:rsidP="00CD53DC">
            <w:pPr>
              <w:pBdr>
                <w:between w:val="single" w:sz="2" w:space="1" w:color="auto"/>
              </w:pBdr>
              <w:tabs>
                <w:tab w:val="decimal" w:pos="425"/>
              </w:tabs>
              <w:spacing w:line="220" w:lineRule="exact"/>
              <w:jc w:val="center"/>
            </w:pPr>
            <w:r w:rsidRPr="004637CA">
              <w:t>(0.31)</w:t>
            </w:r>
          </w:p>
        </w:tc>
      </w:tr>
      <w:tr w:rsidR="006E2492" w:rsidRPr="00492C30" w14:paraId="18140EA9" w14:textId="77777777" w:rsidTr="007C1733">
        <w:tc>
          <w:tcPr>
            <w:tcW w:w="6371" w:type="dxa"/>
          </w:tcPr>
          <w:p w14:paraId="5B28FCAE" w14:textId="77777777" w:rsidR="006E2492" w:rsidRDefault="006E2492" w:rsidP="00CD53DC">
            <w:pPr>
              <w:widowControl/>
              <w:tabs>
                <w:tab w:val="left" w:pos="227"/>
                <w:tab w:val="left" w:pos="397"/>
                <w:tab w:val="left" w:pos="567"/>
              </w:tabs>
              <w:autoSpaceDE w:val="0"/>
              <w:autoSpaceDN w:val="0"/>
              <w:adjustRightInd w:val="0"/>
              <w:spacing w:line="220" w:lineRule="exact"/>
              <w:ind w:left="397" w:hanging="121"/>
              <w:jc w:val="left"/>
            </w:pPr>
            <w:r>
              <w:t>Profit from discontinued operations</w:t>
            </w:r>
          </w:p>
        </w:tc>
        <w:tc>
          <w:tcPr>
            <w:tcW w:w="154" w:type="dxa"/>
            <w:vAlign w:val="bottom"/>
          </w:tcPr>
          <w:p w14:paraId="4E728A95" w14:textId="77777777" w:rsidR="006E2492" w:rsidRPr="004637CA" w:rsidRDefault="006E2492" w:rsidP="00CD53DC">
            <w:pPr>
              <w:spacing w:line="220" w:lineRule="exact"/>
              <w:ind w:left="57"/>
              <w:rPr>
                <w:i/>
                <w:iCs/>
                <w:highlight w:val="yellow"/>
              </w:rPr>
            </w:pPr>
          </w:p>
        </w:tc>
        <w:tc>
          <w:tcPr>
            <w:tcW w:w="560" w:type="dxa"/>
            <w:vAlign w:val="bottom"/>
          </w:tcPr>
          <w:p w14:paraId="1B3B5B23" w14:textId="77777777" w:rsidR="006E2492" w:rsidRPr="004637CA" w:rsidRDefault="006E2492" w:rsidP="00CD53DC">
            <w:pPr>
              <w:spacing w:line="220" w:lineRule="exact"/>
              <w:ind w:left="57"/>
              <w:jc w:val="center"/>
              <w:rPr>
                <w:highlight w:val="yellow"/>
              </w:rPr>
            </w:pPr>
          </w:p>
        </w:tc>
        <w:tc>
          <w:tcPr>
            <w:tcW w:w="98" w:type="dxa"/>
            <w:vAlign w:val="bottom"/>
          </w:tcPr>
          <w:p w14:paraId="4F23FB7F" w14:textId="77777777" w:rsidR="006E2492" w:rsidRPr="004637CA" w:rsidRDefault="006E2492" w:rsidP="00CD53DC">
            <w:pPr>
              <w:tabs>
                <w:tab w:val="decimal" w:pos="1020"/>
              </w:tabs>
              <w:spacing w:line="220" w:lineRule="exact"/>
              <w:rPr>
                <w:highlight w:val="yellow"/>
              </w:rPr>
            </w:pPr>
          </w:p>
        </w:tc>
        <w:tc>
          <w:tcPr>
            <w:tcW w:w="1173" w:type="dxa"/>
            <w:shd w:val="clear" w:color="auto" w:fill="auto"/>
            <w:vAlign w:val="bottom"/>
          </w:tcPr>
          <w:p w14:paraId="3274104D" w14:textId="1D6CE7BC" w:rsidR="006E2492" w:rsidRPr="004637CA" w:rsidRDefault="006E2492" w:rsidP="00CD53DC">
            <w:pPr>
              <w:pBdr>
                <w:between w:val="single" w:sz="2" w:space="1" w:color="auto"/>
              </w:pBdr>
              <w:tabs>
                <w:tab w:val="decimal" w:pos="425"/>
              </w:tabs>
              <w:spacing w:line="220" w:lineRule="exact"/>
              <w:ind w:right="283"/>
              <w:jc w:val="center"/>
            </w:pPr>
            <w:r>
              <w:t>0.4</w:t>
            </w:r>
            <w:r w:rsidR="006D24E9">
              <w:t>3</w:t>
            </w:r>
          </w:p>
        </w:tc>
        <w:tc>
          <w:tcPr>
            <w:tcW w:w="168" w:type="dxa"/>
            <w:gridSpan w:val="2"/>
            <w:vAlign w:val="bottom"/>
          </w:tcPr>
          <w:p w14:paraId="29A239A8" w14:textId="77777777" w:rsidR="006E2492" w:rsidRPr="004637CA" w:rsidRDefault="006E2492" w:rsidP="00CD53DC">
            <w:pPr>
              <w:tabs>
                <w:tab w:val="decimal" w:pos="1020"/>
              </w:tabs>
              <w:spacing w:line="220" w:lineRule="exact"/>
              <w:jc w:val="center"/>
            </w:pPr>
          </w:p>
        </w:tc>
        <w:tc>
          <w:tcPr>
            <w:tcW w:w="1249" w:type="dxa"/>
            <w:shd w:val="clear" w:color="auto" w:fill="auto"/>
            <w:vAlign w:val="bottom"/>
          </w:tcPr>
          <w:p w14:paraId="4F8ABA25" w14:textId="77777777" w:rsidR="006E2492" w:rsidRPr="004637CA" w:rsidRDefault="006E2492" w:rsidP="00CD53DC">
            <w:pPr>
              <w:pBdr>
                <w:between w:val="single" w:sz="2" w:space="1" w:color="auto"/>
              </w:pBdr>
              <w:tabs>
                <w:tab w:val="decimal" w:pos="425"/>
              </w:tabs>
              <w:spacing w:line="220" w:lineRule="exact"/>
              <w:jc w:val="center"/>
            </w:pPr>
            <w:r>
              <w:t>0.14</w:t>
            </w:r>
          </w:p>
        </w:tc>
      </w:tr>
      <w:tr w:rsidR="00100FAB" w:rsidRPr="00492C30" w14:paraId="4C7E19A1" w14:textId="77777777" w:rsidTr="007C1733">
        <w:tc>
          <w:tcPr>
            <w:tcW w:w="6371" w:type="dxa"/>
          </w:tcPr>
          <w:p w14:paraId="54832E7A" w14:textId="77777777" w:rsidR="00100FAB" w:rsidRPr="004637CA" w:rsidRDefault="00100FAB" w:rsidP="00CD53DC">
            <w:pPr>
              <w:widowControl/>
              <w:tabs>
                <w:tab w:val="left" w:pos="227"/>
                <w:tab w:val="left" w:pos="397"/>
                <w:tab w:val="left" w:pos="567"/>
              </w:tabs>
              <w:autoSpaceDE w:val="0"/>
              <w:autoSpaceDN w:val="0"/>
              <w:adjustRightInd w:val="0"/>
              <w:spacing w:line="220" w:lineRule="exact"/>
              <w:ind w:left="397" w:hanging="121"/>
              <w:jc w:val="left"/>
            </w:pPr>
            <w:r w:rsidRPr="009239BB">
              <w:t>Total</w:t>
            </w:r>
            <w:r w:rsidRPr="00492C30">
              <w:t xml:space="preserve"> </w:t>
            </w:r>
            <w:r w:rsidRPr="004637CA">
              <w:t>loss</w:t>
            </w:r>
          </w:p>
        </w:tc>
        <w:tc>
          <w:tcPr>
            <w:tcW w:w="154" w:type="dxa"/>
            <w:vAlign w:val="bottom"/>
          </w:tcPr>
          <w:p w14:paraId="479AEA4B" w14:textId="77777777" w:rsidR="00100FAB" w:rsidRPr="004637CA" w:rsidRDefault="00100FAB" w:rsidP="00CD53DC">
            <w:pPr>
              <w:spacing w:line="220" w:lineRule="exact"/>
              <w:ind w:left="57"/>
              <w:rPr>
                <w:i/>
                <w:iCs/>
                <w:highlight w:val="yellow"/>
              </w:rPr>
            </w:pPr>
          </w:p>
        </w:tc>
        <w:tc>
          <w:tcPr>
            <w:tcW w:w="560" w:type="dxa"/>
            <w:vAlign w:val="bottom"/>
          </w:tcPr>
          <w:p w14:paraId="1D1B0F46" w14:textId="77777777" w:rsidR="00100FAB" w:rsidRPr="004637CA" w:rsidRDefault="00100FAB" w:rsidP="00CD53DC">
            <w:pPr>
              <w:spacing w:line="220" w:lineRule="exact"/>
              <w:ind w:left="57"/>
              <w:jc w:val="center"/>
              <w:rPr>
                <w:highlight w:val="yellow"/>
              </w:rPr>
            </w:pPr>
          </w:p>
        </w:tc>
        <w:tc>
          <w:tcPr>
            <w:tcW w:w="98" w:type="dxa"/>
            <w:vAlign w:val="bottom"/>
          </w:tcPr>
          <w:p w14:paraId="3225A39B" w14:textId="77777777" w:rsidR="00100FAB" w:rsidRPr="004637CA" w:rsidRDefault="00100FAB" w:rsidP="00CD53DC">
            <w:pPr>
              <w:tabs>
                <w:tab w:val="decimal" w:pos="1020"/>
              </w:tabs>
              <w:spacing w:line="220" w:lineRule="exact"/>
              <w:rPr>
                <w:highlight w:val="yellow"/>
              </w:rPr>
            </w:pPr>
          </w:p>
        </w:tc>
        <w:tc>
          <w:tcPr>
            <w:tcW w:w="1173" w:type="dxa"/>
            <w:shd w:val="clear" w:color="auto" w:fill="auto"/>
            <w:vAlign w:val="bottom"/>
          </w:tcPr>
          <w:p w14:paraId="69024D78" w14:textId="77777777" w:rsidR="00100FAB" w:rsidRPr="004637CA" w:rsidRDefault="00100FAB" w:rsidP="00CD53DC">
            <w:pPr>
              <w:pBdr>
                <w:between w:val="single" w:sz="2" w:space="1" w:color="auto"/>
              </w:pBdr>
              <w:tabs>
                <w:tab w:val="decimal" w:pos="425"/>
              </w:tabs>
              <w:spacing w:line="220" w:lineRule="exact"/>
              <w:ind w:right="283"/>
              <w:jc w:val="center"/>
            </w:pPr>
            <w:r w:rsidRPr="004637CA">
              <w:t>(0.02)</w:t>
            </w:r>
          </w:p>
        </w:tc>
        <w:tc>
          <w:tcPr>
            <w:tcW w:w="168" w:type="dxa"/>
            <w:gridSpan w:val="2"/>
            <w:vAlign w:val="bottom"/>
          </w:tcPr>
          <w:p w14:paraId="1862DE78" w14:textId="77777777" w:rsidR="00100FAB" w:rsidRPr="004637CA" w:rsidRDefault="00100FAB" w:rsidP="00CD53DC">
            <w:pPr>
              <w:tabs>
                <w:tab w:val="decimal" w:pos="1020"/>
              </w:tabs>
              <w:spacing w:line="220" w:lineRule="exact"/>
              <w:jc w:val="center"/>
            </w:pPr>
          </w:p>
        </w:tc>
        <w:tc>
          <w:tcPr>
            <w:tcW w:w="1249" w:type="dxa"/>
            <w:shd w:val="clear" w:color="auto" w:fill="auto"/>
            <w:vAlign w:val="bottom"/>
          </w:tcPr>
          <w:p w14:paraId="23FD6E53" w14:textId="77777777" w:rsidR="00100FAB" w:rsidRPr="004637CA" w:rsidRDefault="00100FAB" w:rsidP="00CD53DC">
            <w:pPr>
              <w:pBdr>
                <w:between w:val="single" w:sz="2" w:space="1" w:color="auto"/>
              </w:pBdr>
              <w:tabs>
                <w:tab w:val="decimal" w:pos="425"/>
              </w:tabs>
              <w:spacing w:line="220" w:lineRule="exact"/>
              <w:jc w:val="center"/>
            </w:pPr>
            <w:r w:rsidRPr="000107DE">
              <w:t>(0.17</w:t>
            </w:r>
            <w:r>
              <w:t>)</w:t>
            </w:r>
          </w:p>
        </w:tc>
      </w:tr>
      <w:tr w:rsidR="00CD53DC" w:rsidRPr="00492C30" w14:paraId="337E8E76" w14:textId="77777777" w:rsidTr="007C1733">
        <w:tc>
          <w:tcPr>
            <w:tcW w:w="6371" w:type="dxa"/>
          </w:tcPr>
          <w:p w14:paraId="1CAA072A" w14:textId="77777777" w:rsidR="00CD53DC" w:rsidRPr="004637CA" w:rsidRDefault="00CD53DC" w:rsidP="00CD53DC">
            <w:pPr>
              <w:widowControl/>
              <w:tabs>
                <w:tab w:val="left" w:pos="227"/>
                <w:tab w:val="left" w:pos="397"/>
                <w:tab w:val="left" w:pos="567"/>
              </w:tabs>
              <w:autoSpaceDE w:val="0"/>
              <w:autoSpaceDN w:val="0"/>
              <w:adjustRightInd w:val="0"/>
              <w:spacing w:line="220" w:lineRule="exact"/>
              <w:ind w:left="397" w:hanging="121"/>
              <w:jc w:val="left"/>
            </w:pPr>
          </w:p>
        </w:tc>
        <w:tc>
          <w:tcPr>
            <w:tcW w:w="154" w:type="dxa"/>
            <w:vAlign w:val="bottom"/>
          </w:tcPr>
          <w:p w14:paraId="41E18949" w14:textId="77777777" w:rsidR="00CD53DC" w:rsidRPr="004637CA" w:rsidRDefault="00CD53DC" w:rsidP="00CD53DC">
            <w:pPr>
              <w:spacing w:line="220" w:lineRule="exact"/>
              <w:ind w:left="57"/>
              <w:rPr>
                <w:i/>
                <w:iCs/>
                <w:highlight w:val="yellow"/>
              </w:rPr>
            </w:pPr>
          </w:p>
        </w:tc>
        <w:tc>
          <w:tcPr>
            <w:tcW w:w="560" w:type="dxa"/>
            <w:vAlign w:val="bottom"/>
          </w:tcPr>
          <w:p w14:paraId="045C83C0" w14:textId="77777777" w:rsidR="00CD53DC" w:rsidRPr="004637CA" w:rsidRDefault="00CD53DC" w:rsidP="00CD53DC">
            <w:pPr>
              <w:spacing w:line="220" w:lineRule="exact"/>
              <w:ind w:left="57"/>
              <w:jc w:val="center"/>
              <w:rPr>
                <w:highlight w:val="yellow"/>
              </w:rPr>
            </w:pPr>
          </w:p>
        </w:tc>
        <w:tc>
          <w:tcPr>
            <w:tcW w:w="98" w:type="dxa"/>
            <w:vAlign w:val="bottom"/>
          </w:tcPr>
          <w:p w14:paraId="6C370223" w14:textId="77777777" w:rsidR="00CD53DC" w:rsidRPr="004637CA" w:rsidRDefault="00CD53DC" w:rsidP="00CD53DC">
            <w:pPr>
              <w:tabs>
                <w:tab w:val="decimal" w:pos="1020"/>
              </w:tabs>
              <w:spacing w:line="220" w:lineRule="exact"/>
              <w:rPr>
                <w:highlight w:val="yellow"/>
              </w:rPr>
            </w:pPr>
          </w:p>
        </w:tc>
        <w:tc>
          <w:tcPr>
            <w:tcW w:w="1173" w:type="dxa"/>
            <w:shd w:val="clear" w:color="auto" w:fill="auto"/>
            <w:vAlign w:val="bottom"/>
          </w:tcPr>
          <w:p w14:paraId="1559EB0F" w14:textId="77777777" w:rsidR="00CD53DC" w:rsidRPr="004637CA" w:rsidRDefault="00CD53DC" w:rsidP="00CD53DC">
            <w:pPr>
              <w:pBdr>
                <w:between w:val="single" w:sz="2" w:space="1" w:color="auto"/>
              </w:pBdr>
              <w:tabs>
                <w:tab w:val="decimal" w:pos="425"/>
              </w:tabs>
              <w:spacing w:line="220" w:lineRule="exact"/>
              <w:ind w:right="283"/>
              <w:jc w:val="center"/>
            </w:pPr>
          </w:p>
        </w:tc>
        <w:tc>
          <w:tcPr>
            <w:tcW w:w="168" w:type="dxa"/>
            <w:gridSpan w:val="2"/>
            <w:vAlign w:val="bottom"/>
          </w:tcPr>
          <w:p w14:paraId="359B591E" w14:textId="77777777" w:rsidR="00CD53DC" w:rsidRPr="004637CA" w:rsidRDefault="00CD53DC" w:rsidP="00CD53DC">
            <w:pPr>
              <w:tabs>
                <w:tab w:val="decimal" w:pos="1020"/>
              </w:tabs>
              <w:spacing w:line="220" w:lineRule="exact"/>
              <w:jc w:val="center"/>
            </w:pPr>
          </w:p>
        </w:tc>
        <w:tc>
          <w:tcPr>
            <w:tcW w:w="1249" w:type="dxa"/>
            <w:shd w:val="clear" w:color="auto" w:fill="FFFFFF" w:themeFill="background1"/>
            <w:vAlign w:val="bottom"/>
          </w:tcPr>
          <w:p w14:paraId="23B6B65B" w14:textId="77777777" w:rsidR="00CD53DC" w:rsidRPr="000107DE" w:rsidDel="00933959" w:rsidRDefault="00CD53DC" w:rsidP="00CD53DC">
            <w:pPr>
              <w:pBdr>
                <w:between w:val="single" w:sz="2" w:space="1" w:color="auto"/>
              </w:pBdr>
              <w:tabs>
                <w:tab w:val="decimal" w:pos="425"/>
              </w:tabs>
              <w:spacing w:line="220" w:lineRule="exact"/>
              <w:jc w:val="center"/>
            </w:pPr>
          </w:p>
        </w:tc>
      </w:tr>
      <w:tr w:rsidR="00CD53DC" w:rsidRPr="00492C30" w14:paraId="0B153CA4" w14:textId="77777777" w:rsidTr="007C1733">
        <w:tc>
          <w:tcPr>
            <w:tcW w:w="6371" w:type="dxa"/>
          </w:tcPr>
          <w:p w14:paraId="192C10B3" w14:textId="77777777" w:rsidR="00CD53DC" w:rsidRPr="004637CA" w:rsidRDefault="00CD53DC" w:rsidP="00CD53DC">
            <w:pPr>
              <w:widowControl/>
              <w:tabs>
                <w:tab w:val="left" w:pos="227"/>
                <w:tab w:val="left" w:pos="397"/>
                <w:tab w:val="left" w:pos="567"/>
              </w:tabs>
              <w:autoSpaceDE w:val="0"/>
              <w:autoSpaceDN w:val="0"/>
              <w:adjustRightInd w:val="0"/>
              <w:spacing w:line="220" w:lineRule="exact"/>
              <w:ind w:left="397" w:hanging="121"/>
              <w:jc w:val="left"/>
            </w:pPr>
            <w:r w:rsidRPr="004637CA">
              <w:t xml:space="preserve">Diluted net </w:t>
            </w:r>
            <w:r w:rsidR="00B75CB8">
              <w:t>profit/(</w:t>
            </w:r>
            <w:r w:rsidRPr="004637CA">
              <w:t>loss</w:t>
            </w:r>
            <w:r w:rsidR="00B75CB8">
              <w:t>)</w:t>
            </w:r>
            <w:r w:rsidRPr="004637CA">
              <w:t>:</w:t>
            </w:r>
          </w:p>
        </w:tc>
        <w:tc>
          <w:tcPr>
            <w:tcW w:w="154" w:type="dxa"/>
            <w:vAlign w:val="bottom"/>
          </w:tcPr>
          <w:p w14:paraId="4A894F9C" w14:textId="77777777" w:rsidR="00CD53DC" w:rsidRPr="004637CA" w:rsidRDefault="00CD53DC" w:rsidP="00CD53DC">
            <w:pPr>
              <w:spacing w:line="220" w:lineRule="exact"/>
              <w:ind w:left="57"/>
              <w:rPr>
                <w:i/>
                <w:iCs/>
                <w:highlight w:val="yellow"/>
              </w:rPr>
            </w:pPr>
          </w:p>
        </w:tc>
        <w:tc>
          <w:tcPr>
            <w:tcW w:w="560" w:type="dxa"/>
            <w:vAlign w:val="bottom"/>
          </w:tcPr>
          <w:p w14:paraId="10BFF070" w14:textId="77777777" w:rsidR="00CD53DC" w:rsidRPr="004637CA" w:rsidRDefault="00CD53DC" w:rsidP="00CD53DC">
            <w:pPr>
              <w:spacing w:line="220" w:lineRule="exact"/>
              <w:ind w:left="57"/>
              <w:jc w:val="center"/>
              <w:rPr>
                <w:highlight w:val="yellow"/>
              </w:rPr>
            </w:pPr>
          </w:p>
        </w:tc>
        <w:tc>
          <w:tcPr>
            <w:tcW w:w="98" w:type="dxa"/>
            <w:vAlign w:val="bottom"/>
          </w:tcPr>
          <w:p w14:paraId="2E77A738" w14:textId="77777777" w:rsidR="00CD53DC" w:rsidRPr="004637CA" w:rsidRDefault="00CD53DC" w:rsidP="00CD53DC">
            <w:pPr>
              <w:tabs>
                <w:tab w:val="decimal" w:pos="1020"/>
              </w:tabs>
              <w:spacing w:line="220" w:lineRule="exact"/>
              <w:rPr>
                <w:highlight w:val="yellow"/>
              </w:rPr>
            </w:pPr>
          </w:p>
        </w:tc>
        <w:tc>
          <w:tcPr>
            <w:tcW w:w="1173" w:type="dxa"/>
            <w:shd w:val="clear" w:color="auto" w:fill="auto"/>
            <w:vAlign w:val="bottom"/>
          </w:tcPr>
          <w:p w14:paraId="3F56E177" w14:textId="77777777" w:rsidR="00CD53DC" w:rsidRPr="004637CA" w:rsidRDefault="00CD53DC" w:rsidP="00CD53DC">
            <w:pPr>
              <w:pBdr>
                <w:between w:val="single" w:sz="2" w:space="1" w:color="auto"/>
              </w:pBdr>
              <w:tabs>
                <w:tab w:val="decimal" w:pos="425"/>
              </w:tabs>
              <w:spacing w:line="220" w:lineRule="exact"/>
              <w:ind w:right="283"/>
              <w:jc w:val="center"/>
            </w:pPr>
          </w:p>
        </w:tc>
        <w:tc>
          <w:tcPr>
            <w:tcW w:w="168" w:type="dxa"/>
            <w:gridSpan w:val="2"/>
            <w:vAlign w:val="bottom"/>
          </w:tcPr>
          <w:p w14:paraId="03146F12" w14:textId="77777777" w:rsidR="00CD53DC" w:rsidRPr="004637CA" w:rsidRDefault="00CD53DC" w:rsidP="00CD53DC">
            <w:pPr>
              <w:tabs>
                <w:tab w:val="decimal" w:pos="1020"/>
              </w:tabs>
              <w:spacing w:line="220" w:lineRule="exact"/>
              <w:jc w:val="center"/>
            </w:pPr>
          </w:p>
        </w:tc>
        <w:tc>
          <w:tcPr>
            <w:tcW w:w="1249" w:type="dxa"/>
            <w:shd w:val="clear" w:color="auto" w:fill="auto"/>
            <w:vAlign w:val="bottom"/>
          </w:tcPr>
          <w:p w14:paraId="41F5BB0A" w14:textId="77777777" w:rsidR="00CD53DC" w:rsidRPr="004637CA" w:rsidDel="00933959" w:rsidRDefault="00CD53DC" w:rsidP="00CD53DC">
            <w:pPr>
              <w:pBdr>
                <w:between w:val="single" w:sz="2" w:space="1" w:color="auto"/>
              </w:pBdr>
              <w:tabs>
                <w:tab w:val="decimal" w:pos="425"/>
              </w:tabs>
              <w:spacing w:line="220" w:lineRule="exact"/>
              <w:jc w:val="center"/>
            </w:pPr>
          </w:p>
        </w:tc>
      </w:tr>
      <w:tr w:rsidR="00100FAB" w:rsidRPr="00492C30" w14:paraId="2F1B0A52" w14:textId="77777777" w:rsidTr="007C1733">
        <w:tc>
          <w:tcPr>
            <w:tcW w:w="6371" w:type="dxa"/>
          </w:tcPr>
          <w:p w14:paraId="48C40711" w14:textId="77777777" w:rsidR="00100FAB" w:rsidRPr="004637CA" w:rsidRDefault="005F4D08" w:rsidP="00100FAB">
            <w:pPr>
              <w:widowControl/>
              <w:tabs>
                <w:tab w:val="left" w:pos="227"/>
                <w:tab w:val="left" w:pos="397"/>
                <w:tab w:val="left" w:pos="567"/>
              </w:tabs>
              <w:autoSpaceDE w:val="0"/>
              <w:autoSpaceDN w:val="0"/>
              <w:adjustRightInd w:val="0"/>
              <w:spacing w:line="220" w:lineRule="exact"/>
              <w:ind w:left="397" w:hanging="121"/>
              <w:jc w:val="left"/>
            </w:pPr>
            <w:r>
              <w:t>Loss</w:t>
            </w:r>
            <w:r w:rsidR="00100FAB" w:rsidRPr="004637CA">
              <w:t xml:space="preserve"> from continuing operations</w:t>
            </w:r>
          </w:p>
        </w:tc>
        <w:tc>
          <w:tcPr>
            <w:tcW w:w="154" w:type="dxa"/>
            <w:vAlign w:val="bottom"/>
          </w:tcPr>
          <w:p w14:paraId="234FE674" w14:textId="77777777" w:rsidR="00100FAB" w:rsidRPr="004637CA" w:rsidRDefault="00100FAB" w:rsidP="00100FAB">
            <w:pPr>
              <w:spacing w:line="220" w:lineRule="exact"/>
              <w:ind w:left="57"/>
              <w:rPr>
                <w:i/>
                <w:iCs/>
                <w:highlight w:val="yellow"/>
              </w:rPr>
            </w:pPr>
          </w:p>
        </w:tc>
        <w:tc>
          <w:tcPr>
            <w:tcW w:w="560" w:type="dxa"/>
            <w:vAlign w:val="bottom"/>
          </w:tcPr>
          <w:p w14:paraId="4B48AA5C" w14:textId="77777777" w:rsidR="00100FAB" w:rsidRPr="004637CA" w:rsidRDefault="00100FAB" w:rsidP="00100FAB">
            <w:pPr>
              <w:spacing w:line="220" w:lineRule="exact"/>
              <w:ind w:left="57"/>
              <w:jc w:val="center"/>
              <w:rPr>
                <w:highlight w:val="yellow"/>
              </w:rPr>
            </w:pPr>
          </w:p>
        </w:tc>
        <w:tc>
          <w:tcPr>
            <w:tcW w:w="98" w:type="dxa"/>
            <w:vAlign w:val="bottom"/>
          </w:tcPr>
          <w:p w14:paraId="3DBC6A6E" w14:textId="77777777" w:rsidR="00100FAB" w:rsidRPr="004637CA" w:rsidRDefault="00100FAB" w:rsidP="00100FAB">
            <w:pPr>
              <w:tabs>
                <w:tab w:val="decimal" w:pos="1020"/>
              </w:tabs>
              <w:spacing w:line="220" w:lineRule="exact"/>
              <w:rPr>
                <w:highlight w:val="yellow"/>
              </w:rPr>
            </w:pPr>
          </w:p>
        </w:tc>
        <w:tc>
          <w:tcPr>
            <w:tcW w:w="1173" w:type="dxa"/>
            <w:shd w:val="clear" w:color="auto" w:fill="auto"/>
            <w:vAlign w:val="bottom"/>
          </w:tcPr>
          <w:p w14:paraId="004BE418" w14:textId="1CC49705" w:rsidR="00100FAB" w:rsidRPr="004637CA" w:rsidRDefault="00100FAB" w:rsidP="00100FAB">
            <w:pPr>
              <w:pBdr>
                <w:between w:val="single" w:sz="2" w:space="1" w:color="auto"/>
              </w:pBdr>
              <w:tabs>
                <w:tab w:val="decimal" w:pos="425"/>
              </w:tabs>
              <w:spacing w:line="220" w:lineRule="exact"/>
              <w:ind w:right="283"/>
              <w:jc w:val="center"/>
            </w:pPr>
            <w:r>
              <w:t>(0.4</w:t>
            </w:r>
            <w:r w:rsidR="00C43E46">
              <w:t>5</w:t>
            </w:r>
            <w:r>
              <w:t>)</w:t>
            </w:r>
          </w:p>
        </w:tc>
        <w:tc>
          <w:tcPr>
            <w:tcW w:w="168" w:type="dxa"/>
            <w:gridSpan w:val="2"/>
            <w:vAlign w:val="bottom"/>
          </w:tcPr>
          <w:p w14:paraId="7A7A0FEF" w14:textId="77777777" w:rsidR="00100FAB" w:rsidRPr="004637CA" w:rsidRDefault="00100FAB" w:rsidP="00100FAB">
            <w:pPr>
              <w:tabs>
                <w:tab w:val="decimal" w:pos="1020"/>
              </w:tabs>
              <w:spacing w:line="220" w:lineRule="exact"/>
              <w:jc w:val="center"/>
            </w:pPr>
          </w:p>
        </w:tc>
        <w:tc>
          <w:tcPr>
            <w:tcW w:w="1249" w:type="dxa"/>
            <w:shd w:val="clear" w:color="auto" w:fill="auto"/>
            <w:vAlign w:val="bottom"/>
          </w:tcPr>
          <w:p w14:paraId="37C22BE7" w14:textId="58EB7A2F" w:rsidR="00100FAB" w:rsidRPr="004637CA" w:rsidDel="00933959" w:rsidRDefault="00A765DC" w:rsidP="00100FAB">
            <w:pPr>
              <w:pBdr>
                <w:between w:val="single" w:sz="2" w:space="1" w:color="auto"/>
              </w:pBdr>
              <w:tabs>
                <w:tab w:val="decimal" w:pos="425"/>
              </w:tabs>
              <w:spacing w:line="220" w:lineRule="exact"/>
              <w:jc w:val="center"/>
            </w:pPr>
            <w:r>
              <w:t>(0.3</w:t>
            </w:r>
            <w:r w:rsidR="006D7799">
              <w:t>5</w:t>
            </w:r>
            <w:r w:rsidR="00100FAB">
              <w:t>)</w:t>
            </w:r>
          </w:p>
        </w:tc>
      </w:tr>
      <w:tr w:rsidR="00D63A69" w:rsidRPr="00492C30" w14:paraId="047CC1FF" w14:textId="77777777" w:rsidTr="007C1733">
        <w:tc>
          <w:tcPr>
            <w:tcW w:w="6371" w:type="dxa"/>
          </w:tcPr>
          <w:p w14:paraId="3B67B79E" w14:textId="77777777" w:rsidR="00D63A69" w:rsidRDefault="00D63A69" w:rsidP="00D63A69">
            <w:pPr>
              <w:widowControl/>
              <w:tabs>
                <w:tab w:val="left" w:pos="227"/>
                <w:tab w:val="left" w:pos="397"/>
                <w:tab w:val="left" w:pos="567"/>
              </w:tabs>
              <w:autoSpaceDE w:val="0"/>
              <w:autoSpaceDN w:val="0"/>
              <w:adjustRightInd w:val="0"/>
              <w:spacing w:line="220" w:lineRule="exact"/>
              <w:ind w:left="397" w:hanging="121"/>
              <w:jc w:val="left"/>
            </w:pPr>
            <w:r>
              <w:t>Profit from discontinued operations</w:t>
            </w:r>
          </w:p>
        </w:tc>
        <w:tc>
          <w:tcPr>
            <w:tcW w:w="154" w:type="dxa"/>
            <w:vAlign w:val="bottom"/>
          </w:tcPr>
          <w:p w14:paraId="14FBFB59" w14:textId="77777777" w:rsidR="00D63A69" w:rsidRPr="004637CA" w:rsidRDefault="00D63A69" w:rsidP="00D63A69">
            <w:pPr>
              <w:spacing w:line="220" w:lineRule="exact"/>
              <w:ind w:left="57"/>
              <w:rPr>
                <w:i/>
                <w:iCs/>
                <w:highlight w:val="yellow"/>
              </w:rPr>
            </w:pPr>
          </w:p>
        </w:tc>
        <w:tc>
          <w:tcPr>
            <w:tcW w:w="560" w:type="dxa"/>
            <w:vAlign w:val="bottom"/>
          </w:tcPr>
          <w:p w14:paraId="21E63BBB" w14:textId="77777777" w:rsidR="00D63A69" w:rsidRPr="004637CA" w:rsidRDefault="00D63A69" w:rsidP="00D63A69">
            <w:pPr>
              <w:spacing w:line="220" w:lineRule="exact"/>
              <w:ind w:left="57"/>
              <w:jc w:val="center"/>
              <w:rPr>
                <w:highlight w:val="yellow"/>
              </w:rPr>
            </w:pPr>
          </w:p>
        </w:tc>
        <w:tc>
          <w:tcPr>
            <w:tcW w:w="98" w:type="dxa"/>
            <w:vAlign w:val="bottom"/>
          </w:tcPr>
          <w:p w14:paraId="188E49D5" w14:textId="77777777" w:rsidR="00D63A69" w:rsidRPr="004637CA" w:rsidRDefault="00D63A69" w:rsidP="00D63A69">
            <w:pPr>
              <w:tabs>
                <w:tab w:val="decimal" w:pos="1020"/>
              </w:tabs>
              <w:spacing w:line="220" w:lineRule="exact"/>
              <w:rPr>
                <w:highlight w:val="yellow"/>
              </w:rPr>
            </w:pPr>
          </w:p>
        </w:tc>
        <w:tc>
          <w:tcPr>
            <w:tcW w:w="1173" w:type="dxa"/>
            <w:shd w:val="clear" w:color="auto" w:fill="auto"/>
            <w:vAlign w:val="bottom"/>
          </w:tcPr>
          <w:p w14:paraId="25B31C24" w14:textId="7602E2BF" w:rsidR="00D63A69" w:rsidRDefault="00D63A69" w:rsidP="00D63A69">
            <w:pPr>
              <w:pBdr>
                <w:between w:val="single" w:sz="2" w:space="1" w:color="auto"/>
              </w:pBdr>
              <w:tabs>
                <w:tab w:val="decimal" w:pos="425"/>
              </w:tabs>
              <w:spacing w:line="220" w:lineRule="exact"/>
              <w:ind w:right="283"/>
              <w:jc w:val="center"/>
            </w:pPr>
            <w:r>
              <w:t>0.4</w:t>
            </w:r>
            <w:r w:rsidR="006D24E9">
              <w:t>3</w:t>
            </w:r>
          </w:p>
        </w:tc>
        <w:tc>
          <w:tcPr>
            <w:tcW w:w="168" w:type="dxa"/>
            <w:gridSpan w:val="2"/>
            <w:vAlign w:val="bottom"/>
          </w:tcPr>
          <w:p w14:paraId="634B478D" w14:textId="77777777" w:rsidR="00D63A69" w:rsidRPr="004637CA" w:rsidRDefault="00D63A69" w:rsidP="00D63A69">
            <w:pPr>
              <w:tabs>
                <w:tab w:val="decimal" w:pos="1020"/>
              </w:tabs>
              <w:spacing w:line="220" w:lineRule="exact"/>
              <w:jc w:val="center"/>
            </w:pPr>
          </w:p>
        </w:tc>
        <w:tc>
          <w:tcPr>
            <w:tcW w:w="1249" w:type="dxa"/>
            <w:shd w:val="clear" w:color="auto" w:fill="auto"/>
            <w:vAlign w:val="bottom"/>
          </w:tcPr>
          <w:p w14:paraId="5A04C815" w14:textId="77777777" w:rsidR="00D63A69" w:rsidRDefault="00D63A69" w:rsidP="00D63A69">
            <w:pPr>
              <w:pBdr>
                <w:between w:val="single" w:sz="2" w:space="1" w:color="auto"/>
              </w:pBdr>
              <w:tabs>
                <w:tab w:val="decimal" w:pos="425"/>
              </w:tabs>
              <w:spacing w:line="220" w:lineRule="exact"/>
              <w:jc w:val="center"/>
            </w:pPr>
            <w:r>
              <w:t>0.14</w:t>
            </w:r>
          </w:p>
        </w:tc>
      </w:tr>
      <w:tr w:rsidR="00D63A69" w:rsidRPr="00492C30" w14:paraId="5EEDFB32" w14:textId="77777777" w:rsidTr="007C1733">
        <w:tc>
          <w:tcPr>
            <w:tcW w:w="6371" w:type="dxa"/>
          </w:tcPr>
          <w:p w14:paraId="412B0A7C" w14:textId="77777777" w:rsidR="00D63A69" w:rsidRPr="004637CA" w:rsidRDefault="00D63A69" w:rsidP="00D63A69">
            <w:pPr>
              <w:widowControl/>
              <w:tabs>
                <w:tab w:val="left" w:pos="227"/>
                <w:tab w:val="left" w:pos="397"/>
                <w:tab w:val="left" w:pos="567"/>
              </w:tabs>
              <w:autoSpaceDE w:val="0"/>
              <w:autoSpaceDN w:val="0"/>
              <w:adjustRightInd w:val="0"/>
              <w:spacing w:line="220" w:lineRule="exact"/>
              <w:ind w:left="397" w:hanging="121"/>
              <w:jc w:val="left"/>
            </w:pPr>
            <w:r w:rsidRPr="004637CA">
              <w:t>T</w:t>
            </w:r>
            <w:r>
              <w:t>otal loss</w:t>
            </w:r>
            <w:r w:rsidRPr="004637CA">
              <w:t xml:space="preserve"> </w:t>
            </w:r>
          </w:p>
        </w:tc>
        <w:tc>
          <w:tcPr>
            <w:tcW w:w="154" w:type="dxa"/>
            <w:vAlign w:val="bottom"/>
          </w:tcPr>
          <w:p w14:paraId="2B3E0F64" w14:textId="77777777" w:rsidR="00D63A69" w:rsidRPr="004637CA" w:rsidRDefault="00D63A69" w:rsidP="00D63A69">
            <w:pPr>
              <w:spacing w:line="220" w:lineRule="exact"/>
              <w:ind w:left="57"/>
              <w:rPr>
                <w:i/>
                <w:iCs/>
                <w:highlight w:val="yellow"/>
              </w:rPr>
            </w:pPr>
          </w:p>
        </w:tc>
        <w:tc>
          <w:tcPr>
            <w:tcW w:w="560" w:type="dxa"/>
            <w:vAlign w:val="bottom"/>
          </w:tcPr>
          <w:p w14:paraId="06E128BA" w14:textId="77777777" w:rsidR="00D63A69" w:rsidRPr="004637CA" w:rsidRDefault="00D63A69" w:rsidP="00D63A69">
            <w:pPr>
              <w:spacing w:line="220" w:lineRule="exact"/>
              <w:ind w:left="57"/>
              <w:jc w:val="center"/>
              <w:rPr>
                <w:highlight w:val="yellow"/>
              </w:rPr>
            </w:pPr>
          </w:p>
        </w:tc>
        <w:tc>
          <w:tcPr>
            <w:tcW w:w="98" w:type="dxa"/>
            <w:vAlign w:val="bottom"/>
          </w:tcPr>
          <w:p w14:paraId="06E4204B" w14:textId="77777777" w:rsidR="00D63A69" w:rsidRPr="004637CA" w:rsidRDefault="00D63A69" w:rsidP="00D63A69">
            <w:pPr>
              <w:tabs>
                <w:tab w:val="decimal" w:pos="1020"/>
              </w:tabs>
              <w:spacing w:line="220" w:lineRule="exact"/>
              <w:rPr>
                <w:highlight w:val="yellow"/>
              </w:rPr>
            </w:pPr>
          </w:p>
        </w:tc>
        <w:tc>
          <w:tcPr>
            <w:tcW w:w="1173" w:type="dxa"/>
            <w:shd w:val="clear" w:color="auto" w:fill="auto"/>
            <w:vAlign w:val="bottom"/>
          </w:tcPr>
          <w:p w14:paraId="78B7A3FA" w14:textId="5B41E218" w:rsidR="00D63A69" w:rsidRPr="004637CA" w:rsidRDefault="006D24E9" w:rsidP="00D63A69">
            <w:pPr>
              <w:pBdr>
                <w:between w:val="single" w:sz="2" w:space="1" w:color="auto"/>
              </w:pBdr>
              <w:tabs>
                <w:tab w:val="decimal" w:pos="425"/>
              </w:tabs>
              <w:spacing w:line="220" w:lineRule="exact"/>
              <w:ind w:right="283"/>
              <w:jc w:val="center"/>
            </w:pPr>
            <w:r w:rsidRPr="004637CA">
              <w:t>(0.02)</w:t>
            </w:r>
          </w:p>
        </w:tc>
        <w:tc>
          <w:tcPr>
            <w:tcW w:w="168" w:type="dxa"/>
            <w:gridSpan w:val="2"/>
            <w:vAlign w:val="bottom"/>
          </w:tcPr>
          <w:p w14:paraId="381A99A5" w14:textId="77777777" w:rsidR="00D63A69" w:rsidRPr="004637CA" w:rsidRDefault="00D63A69" w:rsidP="00D63A69">
            <w:pPr>
              <w:tabs>
                <w:tab w:val="decimal" w:pos="1020"/>
              </w:tabs>
              <w:spacing w:line="220" w:lineRule="exact"/>
              <w:jc w:val="center"/>
            </w:pPr>
          </w:p>
        </w:tc>
        <w:tc>
          <w:tcPr>
            <w:tcW w:w="1249" w:type="dxa"/>
            <w:shd w:val="clear" w:color="auto" w:fill="auto"/>
            <w:vAlign w:val="bottom"/>
          </w:tcPr>
          <w:p w14:paraId="6F85111A" w14:textId="5CBB455F" w:rsidR="00D63A69" w:rsidRPr="004637CA" w:rsidDel="00933959" w:rsidRDefault="00D63A69" w:rsidP="00D63A69">
            <w:pPr>
              <w:pBdr>
                <w:between w:val="single" w:sz="2" w:space="1" w:color="auto"/>
              </w:pBdr>
              <w:tabs>
                <w:tab w:val="decimal" w:pos="425"/>
              </w:tabs>
              <w:spacing w:line="220" w:lineRule="exact"/>
              <w:jc w:val="center"/>
            </w:pPr>
            <w:r>
              <w:t>(0.2</w:t>
            </w:r>
            <w:r w:rsidR="006D7799">
              <w:t>1</w:t>
            </w:r>
            <w:r>
              <w:t>)</w:t>
            </w:r>
          </w:p>
        </w:tc>
      </w:tr>
    </w:tbl>
    <w:p w14:paraId="3A9E8DBD" w14:textId="77777777" w:rsidR="00D51646" w:rsidRDefault="00D51646" w:rsidP="00BE183E">
      <w:pPr>
        <w:outlineLvl w:val="0"/>
      </w:pPr>
    </w:p>
    <w:p w14:paraId="6FB06319" w14:textId="77777777" w:rsidR="00DA0A5A" w:rsidRPr="009231FC" w:rsidRDefault="00DA0A5A" w:rsidP="00BE183E">
      <w:pPr>
        <w:outlineLvl w:val="0"/>
      </w:pPr>
      <w:r w:rsidRPr="009231FC">
        <w:t xml:space="preserve">The accompanying notes are an integral part of the </w:t>
      </w:r>
      <w:r w:rsidR="000E3088" w:rsidRPr="009231FC">
        <w:t>consolidated</w:t>
      </w:r>
      <w:r w:rsidR="000E3088">
        <w:t xml:space="preserve"> </w:t>
      </w:r>
      <w:r w:rsidR="000E3088" w:rsidRPr="009231FC">
        <w:t xml:space="preserve">financial </w:t>
      </w:r>
      <w:r w:rsidRPr="009231FC">
        <w:t>statements.</w:t>
      </w:r>
    </w:p>
    <w:p w14:paraId="33F68206" w14:textId="77777777" w:rsidR="00DA0A5A" w:rsidRDefault="00DA0A5A" w:rsidP="009730C4">
      <w:pPr>
        <w:pBdr>
          <w:bottom w:val="single" w:sz="12" w:space="1" w:color="auto"/>
        </w:pBdr>
        <w:rPr>
          <w:b/>
          <w:bCs/>
        </w:rPr>
      </w:pPr>
      <w:r>
        <w:rPr>
          <w:b/>
          <w:bCs/>
          <w:noProof/>
        </w:rPr>
        <w:lastRenderedPageBreak/>
        <w:t>CONSOLIDATED STATEMENT OF COMPREHENSIVE INCOME</w:t>
      </w:r>
    </w:p>
    <w:p w14:paraId="12E6F05B" w14:textId="77777777" w:rsidR="00DA0A5A" w:rsidRDefault="00DA0A5A" w:rsidP="001916EF">
      <w:pPr>
        <w:outlineLvl w:val="0"/>
      </w:pPr>
    </w:p>
    <w:tbl>
      <w:tblPr>
        <w:tblW w:w="9958" w:type="dxa"/>
        <w:tblInd w:w="-14" w:type="dxa"/>
        <w:tblLayout w:type="fixed"/>
        <w:tblCellMar>
          <w:left w:w="0" w:type="dxa"/>
          <w:right w:w="0" w:type="dxa"/>
        </w:tblCellMar>
        <w:tblLook w:val="0000" w:firstRow="0" w:lastRow="0" w:firstColumn="0" w:lastColumn="0" w:noHBand="0" w:noVBand="0"/>
      </w:tblPr>
      <w:tblGrid>
        <w:gridCol w:w="6677"/>
        <w:gridCol w:w="567"/>
        <w:gridCol w:w="1220"/>
        <w:gridCol w:w="14"/>
        <w:gridCol w:w="210"/>
        <w:gridCol w:w="1256"/>
        <w:gridCol w:w="14"/>
      </w:tblGrid>
      <w:tr w:rsidR="00940FE9" w:rsidRPr="00DF2E5C" w14:paraId="35AB60B4" w14:textId="77777777" w:rsidTr="008A6859">
        <w:tc>
          <w:tcPr>
            <w:tcW w:w="6677" w:type="dxa"/>
            <w:vAlign w:val="bottom"/>
          </w:tcPr>
          <w:p w14:paraId="409F942C" w14:textId="77777777" w:rsidR="00940FE9" w:rsidRPr="00776092" w:rsidRDefault="00940FE9" w:rsidP="00776092">
            <w:pPr>
              <w:pStyle w:val="NormalIndent"/>
              <w:rPr>
                <w:i/>
                <w:szCs w:val="24"/>
              </w:rPr>
            </w:pPr>
          </w:p>
        </w:tc>
        <w:tc>
          <w:tcPr>
            <w:tcW w:w="567" w:type="dxa"/>
            <w:vAlign w:val="bottom"/>
          </w:tcPr>
          <w:p w14:paraId="45042FE7" w14:textId="77777777" w:rsidR="00940FE9" w:rsidRPr="00DF2E5C" w:rsidRDefault="00940FE9" w:rsidP="00776092">
            <w:pPr>
              <w:pStyle w:val="numbertablehead"/>
              <w:spacing w:line="240" w:lineRule="exact"/>
              <w:ind w:left="57" w:right="0"/>
              <w:jc w:val="both"/>
              <w:rPr>
                <w:sz w:val="22"/>
                <w:szCs w:val="24"/>
              </w:rPr>
            </w:pPr>
          </w:p>
        </w:tc>
        <w:tc>
          <w:tcPr>
            <w:tcW w:w="2714" w:type="dxa"/>
            <w:gridSpan w:val="5"/>
            <w:tcBorders>
              <w:bottom w:val="single" w:sz="6" w:space="0" w:color="auto"/>
            </w:tcBorders>
            <w:shd w:val="clear" w:color="auto" w:fill="auto"/>
          </w:tcPr>
          <w:p w14:paraId="4CAE9B8A" w14:textId="77777777" w:rsidR="00940FE9" w:rsidRPr="00DF2E5C" w:rsidRDefault="00940FE9" w:rsidP="00776092">
            <w:pPr>
              <w:pStyle w:val="numbertablehead"/>
              <w:spacing w:line="240" w:lineRule="exact"/>
              <w:ind w:left="57" w:right="0"/>
              <w:jc w:val="center"/>
              <w:rPr>
                <w:sz w:val="22"/>
                <w:szCs w:val="24"/>
              </w:rPr>
            </w:pPr>
            <w:r w:rsidRPr="00DF2E5C">
              <w:rPr>
                <w:sz w:val="22"/>
                <w:szCs w:val="24"/>
              </w:rPr>
              <w:t>Year ended</w:t>
            </w:r>
          </w:p>
          <w:p w14:paraId="6191E92D" w14:textId="77777777" w:rsidR="00940FE9" w:rsidRPr="00DF2E5C" w:rsidRDefault="00940FE9" w:rsidP="00776092">
            <w:pPr>
              <w:pStyle w:val="numbertablehead"/>
              <w:spacing w:line="240" w:lineRule="exact"/>
              <w:ind w:left="57" w:right="0"/>
              <w:jc w:val="center"/>
              <w:rPr>
                <w:sz w:val="22"/>
                <w:szCs w:val="24"/>
              </w:rPr>
            </w:pPr>
            <w:r w:rsidRPr="00DF2E5C">
              <w:rPr>
                <w:sz w:val="22"/>
                <w:szCs w:val="24"/>
              </w:rPr>
              <w:t>31 December</w:t>
            </w:r>
          </w:p>
        </w:tc>
      </w:tr>
      <w:tr w:rsidR="00940FE9" w:rsidRPr="00DF2E5C" w14:paraId="79A1AB03" w14:textId="77777777" w:rsidTr="008A6859">
        <w:tc>
          <w:tcPr>
            <w:tcW w:w="6677" w:type="dxa"/>
            <w:vAlign w:val="bottom"/>
          </w:tcPr>
          <w:p w14:paraId="0AA9AED0" w14:textId="77777777" w:rsidR="00940FE9" w:rsidRPr="00776092" w:rsidRDefault="00940FE9" w:rsidP="00776092">
            <w:pPr>
              <w:pStyle w:val="NormalIndent"/>
              <w:rPr>
                <w:i/>
                <w:szCs w:val="24"/>
              </w:rPr>
            </w:pPr>
          </w:p>
        </w:tc>
        <w:tc>
          <w:tcPr>
            <w:tcW w:w="567" w:type="dxa"/>
            <w:vAlign w:val="bottom"/>
          </w:tcPr>
          <w:p w14:paraId="2AA417BD" w14:textId="77777777" w:rsidR="00940FE9" w:rsidRPr="00DF2E5C" w:rsidRDefault="00940FE9" w:rsidP="00776092">
            <w:pPr>
              <w:pStyle w:val="numbertablehead"/>
              <w:spacing w:line="240" w:lineRule="exact"/>
              <w:ind w:left="57" w:right="0"/>
              <w:jc w:val="both"/>
              <w:rPr>
                <w:sz w:val="22"/>
                <w:szCs w:val="24"/>
              </w:rPr>
            </w:pPr>
          </w:p>
        </w:tc>
        <w:tc>
          <w:tcPr>
            <w:tcW w:w="1220" w:type="dxa"/>
            <w:tcBorders>
              <w:top w:val="single" w:sz="6" w:space="0" w:color="auto"/>
              <w:bottom w:val="single" w:sz="6" w:space="0" w:color="auto"/>
            </w:tcBorders>
            <w:shd w:val="clear" w:color="auto" w:fill="auto"/>
          </w:tcPr>
          <w:p w14:paraId="742F6DA5" w14:textId="77777777" w:rsidR="00940FE9" w:rsidRPr="00776092" w:rsidRDefault="00940FE9" w:rsidP="00596106">
            <w:pPr>
              <w:pStyle w:val="numbertablehead"/>
              <w:spacing w:line="240" w:lineRule="exact"/>
              <w:ind w:left="57" w:right="0"/>
              <w:jc w:val="center"/>
              <w:rPr>
                <w:sz w:val="22"/>
                <w:szCs w:val="24"/>
              </w:rPr>
            </w:pPr>
            <w:r w:rsidRPr="00DF2E5C">
              <w:rPr>
                <w:sz w:val="22"/>
                <w:szCs w:val="24"/>
              </w:rPr>
              <w:t>201</w:t>
            </w:r>
            <w:r w:rsidR="00596106">
              <w:rPr>
                <w:sz w:val="22"/>
                <w:szCs w:val="24"/>
              </w:rPr>
              <w:t>6</w:t>
            </w:r>
          </w:p>
        </w:tc>
        <w:tc>
          <w:tcPr>
            <w:tcW w:w="224" w:type="dxa"/>
            <w:gridSpan w:val="2"/>
            <w:tcBorders>
              <w:top w:val="single" w:sz="6" w:space="0" w:color="auto"/>
            </w:tcBorders>
          </w:tcPr>
          <w:p w14:paraId="5A8E57CA" w14:textId="77777777" w:rsidR="00940FE9" w:rsidRPr="00DF2E5C" w:rsidRDefault="00940FE9" w:rsidP="008632DA">
            <w:pPr>
              <w:pStyle w:val="numbertablehead"/>
              <w:spacing w:line="240" w:lineRule="exact"/>
              <w:ind w:left="57" w:right="0"/>
              <w:jc w:val="center"/>
              <w:rPr>
                <w:sz w:val="22"/>
                <w:szCs w:val="24"/>
              </w:rPr>
            </w:pPr>
          </w:p>
        </w:tc>
        <w:tc>
          <w:tcPr>
            <w:tcW w:w="1270" w:type="dxa"/>
            <w:gridSpan w:val="2"/>
            <w:tcBorders>
              <w:top w:val="single" w:sz="6" w:space="0" w:color="auto"/>
              <w:bottom w:val="single" w:sz="6" w:space="0" w:color="auto"/>
            </w:tcBorders>
            <w:shd w:val="clear" w:color="auto" w:fill="auto"/>
            <w:vAlign w:val="bottom"/>
          </w:tcPr>
          <w:p w14:paraId="21CABC2C" w14:textId="77777777" w:rsidR="00940FE9" w:rsidRPr="00DF2E5C" w:rsidRDefault="00940FE9" w:rsidP="00596106">
            <w:pPr>
              <w:pStyle w:val="numbertablehead"/>
              <w:spacing w:line="240" w:lineRule="exact"/>
              <w:ind w:left="57" w:right="0"/>
              <w:jc w:val="center"/>
              <w:rPr>
                <w:sz w:val="22"/>
                <w:szCs w:val="24"/>
              </w:rPr>
            </w:pPr>
            <w:r w:rsidRPr="00DF2E5C">
              <w:rPr>
                <w:sz w:val="22"/>
                <w:szCs w:val="24"/>
              </w:rPr>
              <w:t>201</w:t>
            </w:r>
            <w:r w:rsidR="00596106">
              <w:rPr>
                <w:sz w:val="22"/>
                <w:szCs w:val="24"/>
              </w:rPr>
              <w:t>5</w:t>
            </w:r>
          </w:p>
        </w:tc>
      </w:tr>
      <w:tr w:rsidR="00940FE9" w:rsidRPr="00DF2E5C" w14:paraId="5B336D3B" w14:textId="77777777" w:rsidTr="008A6859">
        <w:tc>
          <w:tcPr>
            <w:tcW w:w="6677" w:type="dxa"/>
            <w:vAlign w:val="bottom"/>
          </w:tcPr>
          <w:p w14:paraId="4A2A99C9" w14:textId="77777777" w:rsidR="00940FE9" w:rsidRPr="00776092" w:rsidRDefault="00940FE9" w:rsidP="00776092">
            <w:pPr>
              <w:pStyle w:val="NormalIndent"/>
              <w:rPr>
                <w:i/>
                <w:szCs w:val="24"/>
              </w:rPr>
            </w:pPr>
          </w:p>
        </w:tc>
        <w:tc>
          <w:tcPr>
            <w:tcW w:w="567" w:type="dxa"/>
            <w:tcBorders>
              <w:bottom w:val="single" w:sz="4" w:space="0" w:color="auto"/>
            </w:tcBorders>
            <w:vAlign w:val="bottom"/>
          </w:tcPr>
          <w:p w14:paraId="5F5A8C0F" w14:textId="7B17491A" w:rsidR="00940FE9" w:rsidRPr="00DF2E5C" w:rsidRDefault="00E62C01" w:rsidP="00776092">
            <w:pPr>
              <w:spacing w:line="240" w:lineRule="exact"/>
              <w:ind w:left="57"/>
              <w:rPr>
                <w:b/>
                <w:bCs/>
                <w:szCs w:val="24"/>
              </w:rPr>
            </w:pPr>
            <w:r w:rsidRPr="00940FE9">
              <w:rPr>
                <w:b/>
                <w:bCs/>
                <w:szCs w:val="24"/>
              </w:rPr>
              <w:t>Note</w:t>
            </w:r>
          </w:p>
        </w:tc>
        <w:tc>
          <w:tcPr>
            <w:tcW w:w="2714" w:type="dxa"/>
            <w:gridSpan w:val="5"/>
            <w:tcBorders>
              <w:bottom w:val="single" w:sz="6" w:space="0" w:color="auto"/>
            </w:tcBorders>
            <w:shd w:val="clear" w:color="auto" w:fill="auto"/>
          </w:tcPr>
          <w:p w14:paraId="2FBC05B3" w14:textId="77777777" w:rsidR="00940FE9" w:rsidRPr="00776092" w:rsidRDefault="00940FE9" w:rsidP="00776092">
            <w:pPr>
              <w:pStyle w:val="Header"/>
              <w:spacing w:line="240" w:lineRule="exact"/>
              <w:jc w:val="center"/>
              <w:rPr>
                <w:b/>
                <w:bCs/>
                <w:szCs w:val="24"/>
              </w:rPr>
            </w:pPr>
            <w:r w:rsidRPr="00DF2E5C">
              <w:rPr>
                <w:b/>
                <w:bCs/>
                <w:szCs w:val="24"/>
              </w:rPr>
              <w:t>Euro in thousand</w:t>
            </w:r>
          </w:p>
        </w:tc>
      </w:tr>
      <w:tr w:rsidR="00940FE9" w:rsidRPr="00DF2E5C" w14:paraId="7A7610A2" w14:textId="77777777" w:rsidTr="008A6859">
        <w:trPr>
          <w:gridAfter w:val="1"/>
          <w:wAfter w:w="14" w:type="dxa"/>
        </w:trPr>
        <w:tc>
          <w:tcPr>
            <w:tcW w:w="6677" w:type="dxa"/>
            <w:vAlign w:val="bottom"/>
          </w:tcPr>
          <w:p w14:paraId="5EF25C07" w14:textId="77777777" w:rsidR="00940FE9" w:rsidRPr="00776092" w:rsidRDefault="00940FE9" w:rsidP="00776092">
            <w:pPr>
              <w:pStyle w:val="NormalIndent"/>
              <w:rPr>
                <w:i/>
                <w:szCs w:val="24"/>
              </w:rPr>
            </w:pPr>
          </w:p>
        </w:tc>
        <w:tc>
          <w:tcPr>
            <w:tcW w:w="567" w:type="dxa"/>
            <w:tcBorders>
              <w:top w:val="single" w:sz="4" w:space="0" w:color="auto"/>
            </w:tcBorders>
            <w:vAlign w:val="bottom"/>
          </w:tcPr>
          <w:p w14:paraId="12C17274" w14:textId="77777777" w:rsidR="00940FE9" w:rsidRPr="00DF2E5C" w:rsidRDefault="00940FE9" w:rsidP="00776092">
            <w:pPr>
              <w:tabs>
                <w:tab w:val="decimal" w:pos="1077"/>
              </w:tabs>
              <w:spacing w:line="240" w:lineRule="exact"/>
              <w:ind w:left="57"/>
              <w:rPr>
                <w:szCs w:val="24"/>
              </w:rPr>
            </w:pPr>
          </w:p>
        </w:tc>
        <w:tc>
          <w:tcPr>
            <w:tcW w:w="1234" w:type="dxa"/>
            <w:gridSpan w:val="2"/>
            <w:tcBorders>
              <w:top w:val="single" w:sz="6" w:space="0" w:color="auto"/>
            </w:tcBorders>
            <w:vAlign w:val="bottom"/>
          </w:tcPr>
          <w:p w14:paraId="225093ED" w14:textId="77777777" w:rsidR="00940FE9" w:rsidRPr="00DF2E5C" w:rsidRDefault="00940FE9" w:rsidP="00776092">
            <w:pPr>
              <w:tabs>
                <w:tab w:val="decimal" w:pos="1020"/>
              </w:tabs>
              <w:spacing w:line="240" w:lineRule="exact"/>
              <w:ind w:left="57"/>
              <w:rPr>
                <w:szCs w:val="24"/>
              </w:rPr>
            </w:pPr>
          </w:p>
        </w:tc>
        <w:tc>
          <w:tcPr>
            <w:tcW w:w="210" w:type="dxa"/>
            <w:tcBorders>
              <w:top w:val="single" w:sz="6" w:space="0" w:color="auto"/>
            </w:tcBorders>
            <w:vAlign w:val="bottom"/>
          </w:tcPr>
          <w:p w14:paraId="08479F07" w14:textId="77777777" w:rsidR="00940FE9" w:rsidRPr="00DF2E5C" w:rsidRDefault="00940FE9" w:rsidP="00776092">
            <w:pPr>
              <w:tabs>
                <w:tab w:val="decimal" w:pos="1020"/>
              </w:tabs>
              <w:spacing w:line="240" w:lineRule="exact"/>
              <w:ind w:left="57"/>
              <w:rPr>
                <w:szCs w:val="24"/>
              </w:rPr>
            </w:pPr>
          </w:p>
        </w:tc>
        <w:tc>
          <w:tcPr>
            <w:tcW w:w="1256" w:type="dxa"/>
            <w:tcBorders>
              <w:top w:val="single" w:sz="6" w:space="0" w:color="auto"/>
            </w:tcBorders>
            <w:vAlign w:val="bottom"/>
          </w:tcPr>
          <w:p w14:paraId="3EAC7E4C" w14:textId="77777777" w:rsidR="00940FE9" w:rsidRPr="00DF2E5C" w:rsidRDefault="00940FE9" w:rsidP="00776092">
            <w:pPr>
              <w:tabs>
                <w:tab w:val="decimal" w:pos="1020"/>
              </w:tabs>
              <w:spacing w:line="240" w:lineRule="exact"/>
              <w:ind w:left="57"/>
              <w:rPr>
                <w:szCs w:val="24"/>
              </w:rPr>
            </w:pPr>
          </w:p>
        </w:tc>
      </w:tr>
      <w:tr w:rsidR="00596106" w:rsidRPr="00D61233" w14:paraId="1E6E7859" w14:textId="77777777" w:rsidTr="008A6859">
        <w:trPr>
          <w:gridAfter w:val="1"/>
          <w:wAfter w:w="14" w:type="dxa"/>
        </w:trPr>
        <w:tc>
          <w:tcPr>
            <w:tcW w:w="6677" w:type="dxa"/>
          </w:tcPr>
          <w:p w14:paraId="1E690DB1" w14:textId="77777777" w:rsidR="00596106" w:rsidRPr="00776092" w:rsidRDefault="00C05726">
            <w:pPr>
              <w:pStyle w:val="NormalIndent"/>
              <w:rPr>
                <w:i/>
                <w:szCs w:val="24"/>
              </w:rPr>
            </w:pPr>
            <w:r>
              <w:rPr>
                <w:szCs w:val="24"/>
              </w:rPr>
              <w:t>Profit/(l</w:t>
            </w:r>
            <w:r w:rsidR="00596106" w:rsidRPr="00A41344">
              <w:rPr>
                <w:szCs w:val="24"/>
              </w:rPr>
              <w:t>oss</w:t>
            </w:r>
            <w:r>
              <w:rPr>
                <w:szCs w:val="24"/>
              </w:rPr>
              <w:t>)</w:t>
            </w:r>
            <w:r w:rsidR="00596106" w:rsidRPr="00A41344">
              <w:rPr>
                <w:szCs w:val="24"/>
              </w:rPr>
              <w:t xml:space="preserve"> </w:t>
            </w:r>
            <w:r w:rsidR="00596106">
              <w:rPr>
                <w:szCs w:val="24"/>
              </w:rPr>
              <w:t>for the year</w:t>
            </w:r>
          </w:p>
        </w:tc>
        <w:tc>
          <w:tcPr>
            <w:tcW w:w="567" w:type="dxa"/>
            <w:vAlign w:val="bottom"/>
          </w:tcPr>
          <w:p w14:paraId="3F3EF613" w14:textId="77777777" w:rsidR="00596106" w:rsidRPr="00DF2E5C" w:rsidRDefault="00596106" w:rsidP="00776092">
            <w:pPr>
              <w:spacing w:line="240" w:lineRule="exact"/>
              <w:ind w:left="57"/>
              <w:rPr>
                <w:i/>
                <w:iCs/>
                <w:szCs w:val="24"/>
              </w:rPr>
            </w:pPr>
          </w:p>
        </w:tc>
        <w:tc>
          <w:tcPr>
            <w:tcW w:w="1234" w:type="dxa"/>
            <w:gridSpan w:val="2"/>
            <w:tcBorders>
              <w:bottom w:val="double" w:sz="6" w:space="0" w:color="auto"/>
            </w:tcBorders>
            <w:shd w:val="clear" w:color="auto" w:fill="auto"/>
            <w:vAlign w:val="bottom"/>
          </w:tcPr>
          <w:p w14:paraId="6D730846" w14:textId="77777777" w:rsidR="00596106" w:rsidRPr="00776092" w:rsidRDefault="00B64A2F">
            <w:pPr>
              <w:tabs>
                <w:tab w:val="decimal" w:pos="1020"/>
              </w:tabs>
              <w:spacing w:line="240" w:lineRule="exact"/>
              <w:jc w:val="left"/>
              <w:rPr>
                <w:szCs w:val="24"/>
              </w:rPr>
            </w:pPr>
            <w:r w:rsidRPr="004637CA">
              <w:t>3,</w:t>
            </w:r>
            <w:r>
              <w:t>047</w:t>
            </w:r>
          </w:p>
        </w:tc>
        <w:tc>
          <w:tcPr>
            <w:tcW w:w="210" w:type="dxa"/>
            <w:vAlign w:val="bottom"/>
          </w:tcPr>
          <w:p w14:paraId="7111494E" w14:textId="77777777" w:rsidR="00596106" w:rsidRPr="00DF2E5C" w:rsidRDefault="00596106" w:rsidP="00776092">
            <w:pPr>
              <w:tabs>
                <w:tab w:val="decimal" w:pos="1020"/>
              </w:tabs>
              <w:spacing w:line="240" w:lineRule="exact"/>
              <w:jc w:val="left"/>
              <w:rPr>
                <w:szCs w:val="24"/>
              </w:rPr>
            </w:pPr>
          </w:p>
        </w:tc>
        <w:tc>
          <w:tcPr>
            <w:tcW w:w="1256" w:type="dxa"/>
            <w:tcBorders>
              <w:bottom w:val="double" w:sz="4" w:space="0" w:color="auto"/>
            </w:tcBorders>
            <w:shd w:val="clear" w:color="auto" w:fill="auto"/>
            <w:vAlign w:val="bottom"/>
          </w:tcPr>
          <w:p w14:paraId="3F363A7C" w14:textId="77777777" w:rsidR="00596106" w:rsidRPr="006956AB" w:rsidRDefault="00596106" w:rsidP="008632DA">
            <w:pPr>
              <w:tabs>
                <w:tab w:val="decimal" w:pos="1020"/>
              </w:tabs>
              <w:spacing w:line="240" w:lineRule="exact"/>
              <w:jc w:val="left"/>
              <w:rPr>
                <w:szCs w:val="24"/>
              </w:rPr>
            </w:pPr>
            <w:r w:rsidRPr="00D61233">
              <w:t>(18,0</w:t>
            </w:r>
            <w:r w:rsidR="00C05726" w:rsidRPr="00D61233">
              <w:t>29</w:t>
            </w:r>
            <w:r w:rsidRPr="00D61233">
              <w:t>)</w:t>
            </w:r>
          </w:p>
        </w:tc>
      </w:tr>
      <w:tr w:rsidR="00596106" w:rsidRPr="00DF2E5C" w14:paraId="78077CCD" w14:textId="77777777" w:rsidTr="008A6859">
        <w:trPr>
          <w:gridAfter w:val="1"/>
          <w:wAfter w:w="14" w:type="dxa"/>
        </w:trPr>
        <w:tc>
          <w:tcPr>
            <w:tcW w:w="6677" w:type="dxa"/>
          </w:tcPr>
          <w:p w14:paraId="0F0BA4E2" w14:textId="77777777" w:rsidR="00596106" w:rsidRPr="00776092" w:rsidRDefault="00596106" w:rsidP="00776092">
            <w:pPr>
              <w:pStyle w:val="NormalIndent"/>
              <w:rPr>
                <w:i/>
                <w:szCs w:val="24"/>
              </w:rPr>
            </w:pPr>
          </w:p>
        </w:tc>
        <w:tc>
          <w:tcPr>
            <w:tcW w:w="567" w:type="dxa"/>
            <w:vAlign w:val="bottom"/>
          </w:tcPr>
          <w:p w14:paraId="4CC12E91" w14:textId="77777777" w:rsidR="00596106" w:rsidRPr="00DF2E5C" w:rsidRDefault="00596106" w:rsidP="00776092">
            <w:pPr>
              <w:tabs>
                <w:tab w:val="decimal" w:pos="1020"/>
              </w:tabs>
              <w:spacing w:line="240" w:lineRule="exact"/>
              <w:rPr>
                <w:szCs w:val="24"/>
              </w:rPr>
            </w:pPr>
          </w:p>
        </w:tc>
        <w:tc>
          <w:tcPr>
            <w:tcW w:w="1234" w:type="dxa"/>
            <w:gridSpan w:val="2"/>
            <w:vAlign w:val="bottom"/>
          </w:tcPr>
          <w:p w14:paraId="2A2460EC" w14:textId="77777777" w:rsidR="00596106" w:rsidRPr="00DF2E5C" w:rsidRDefault="00596106" w:rsidP="00776092">
            <w:pPr>
              <w:pStyle w:val="numbertablehead"/>
              <w:tabs>
                <w:tab w:val="decimal" w:pos="1020"/>
              </w:tabs>
              <w:spacing w:line="240" w:lineRule="exact"/>
              <w:ind w:left="57" w:right="0"/>
              <w:jc w:val="left"/>
              <w:rPr>
                <w:b w:val="0"/>
                <w:sz w:val="22"/>
                <w:szCs w:val="24"/>
              </w:rPr>
            </w:pPr>
          </w:p>
        </w:tc>
        <w:tc>
          <w:tcPr>
            <w:tcW w:w="210" w:type="dxa"/>
            <w:vAlign w:val="bottom"/>
          </w:tcPr>
          <w:p w14:paraId="50A6F4F5" w14:textId="77777777" w:rsidR="00596106" w:rsidRPr="00DF2E5C" w:rsidRDefault="00596106" w:rsidP="00776092">
            <w:pPr>
              <w:tabs>
                <w:tab w:val="decimal" w:pos="1020"/>
              </w:tabs>
              <w:spacing w:line="240" w:lineRule="exact"/>
              <w:jc w:val="left"/>
              <w:rPr>
                <w:szCs w:val="24"/>
              </w:rPr>
            </w:pPr>
          </w:p>
        </w:tc>
        <w:tc>
          <w:tcPr>
            <w:tcW w:w="1256" w:type="dxa"/>
            <w:vAlign w:val="bottom"/>
          </w:tcPr>
          <w:p w14:paraId="30102FD3"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E4299B" w:rsidRPr="00DF2E5C" w14:paraId="7AAFEB76" w14:textId="77777777" w:rsidTr="008A6859">
        <w:trPr>
          <w:gridAfter w:val="1"/>
          <w:wAfter w:w="14" w:type="dxa"/>
        </w:trPr>
        <w:tc>
          <w:tcPr>
            <w:tcW w:w="6677" w:type="dxa"/>
          </w:tcPr>
          <w:p w14:paraId="524BCBCB" w14:textId="176147B9" w:rsidR="00E4299B" w:rsidRDefault="00E4299B" w:rsidP="00E4299B">
            <w:pPr>
              <w:pStyle w:val="NormalIndent"/>
              <w:rPr>
                <w:szCs w:val="24"/>
              </w:rPr>
            </w:pPr>
            <w:r w:rsidRPr="00776092">
              <w:rPr>
                <w:szCs w:val="24"/>
              </w:rPr>
              <w:t>Other comprehensive</w:t>
            </w:r>
            <w:r>
              <w:rPr>
                <w:szCs w:val="24"/>
              </w:rPr>
              <w:t xml:space="preserve"> </w:t>
            </w:r>
            <w:r w:rsidR="00684A1E">
              <w:rPr>
                <w:szCs w:val="24"/>
              </w:rPr>
              <w:t>income</w:t>
            </w:r>
            <w:r>
              <w:rPr>
                <w:szCs w:val="24"/>
              </w:rPr>
              <w:t>/(loss):</w:t>
            </w:r>
          </w:p>
          <w:p w14:paraId="40D60662" w14:textId="77777777" w:rsidR="00E4299B" w:rsidRPr="00776092" w:rsidRDefault="00E4299B" w:rsidP="00776092">
            <w:pPr>
              <w:pStyle w:val="NormalIndent"/>
              <w:rPr>
                <w:szCs w:val="24"/>
              </w:rPr>
            </w:pPr>
          </w:p>
        </w:tc>
        <w:tc>
          <w:tcPr>
            <w:tcW w:w="567" w:type="dxa"/>
            <w:vAlign w:val="bottom"/>
          </w:tcPr>
          <w:p w14:paraId="6DBFBD0F" w14:textId="77777777" w:rsidR="00E4299B" w:rsidRPr="00DF2E5C" w:rsidRDefault="00E4299B" w:rsidP="00776092">
            <w:pPr>
              <w:tabs>
                <w:tab w:val="decimal" w:pos="1020"/>
              </w:tabs>
              <w:spacing w:line="240" w:lineRule="exact"/>
              <w:rPr>
                <w:szCs w:val="24"/>
              </w:rPr>
            </w:pPr>
          </w:p>
        </w:tc>
        <w:tc>
          <w:tcPr>
            <w:tcW w:w="1234" w:type="dxa"/>
            <w:gridSpan w:val="2"/>
            <w:vAlign w:val="bottom"/>
          </w:tcPr>
          <w:p w14:paraId="6FC4D205" w14:textId="77777777" w:rsidR="00E4299B" w:rsidRPr="00DF2E5C" w:rsidRDefault="00E4299B" w:rsidP="00776092">
            <w:pPr>
              <w:pStyle w:val="numbertablehead"/>
              <w:tabs>
                <w:tab w:val="decimal" w:pos="1020"/>
              </w:tabs>
              <w:spacing w:line="240" w:lineRule="exact"/>
              <w:ind w:left="57" w:right="0"/>
              <w:jc w:val="left"/>
              <w:rPr>
                <w:b w:val="0"/>
                <w:sz w:val="22"/>
                <w:szCs w:val="24"/>
              </w:rPr>
            </w:pPr>
          </w:p>
        </w:tc>
        <w:tc>
          <w:tcPr>
            <w:tcW w:w="210" w:type="dxa"/>
            <w:vAlign w:val="bottom"/>
          </w:tcPr>
          <w:p w14:paraId="6CBA0778" w14:textId="77777777" w:rsidR="00E4299B" w:rsidRPr="00DF2E5C" w:rsidRDefault="00E4299B" w:rsidP="00776092">
            <w:pPr>
              <w:tabs>
                <w:tab w:val="decimal" w:pos="1020"/>
              </w:tabs>
              <w:spacing w:line="240" w:lineRule="exact"/>
              <w:jc w:val="left"/>
              <w:rPr>
                <w:szCs w:val="24"/>
              </w:rPr>
            </w:pPr>
          </w:p>
        </w:tc>
        <w:tc>
          <w:tcPr>
            <w:tcW w:w="1256" w:type="dxa"/>
            <w:vAlign w:val="bottom"/>
          </w:tcPr>
          <w:p w14:paraId="37BD77F6" w14:textId="77777777" w:rsidR="00E4299B" w:rsidRPr="00DF2E5C" w:rsidRDefault="00E4299B" w:rsidP="008632DA">
            <w:pPr>
              <w:pStyle w:val="numbertablehead"/>
              <w:tabs>
                <w:tab w:val="decimal" w:pos="1020"/>
              </w:tabs>
              <w:spacing w:line="240" w:lineRule="exact"/>
              <w:ind w:left="57" w:right="0"/>
              <w:jc w:val="left"/>
              <w:rPr>
                <w:b w:val="0"/>
                <w:sz w:val="22"/>
                <w:szCs w:val="24"/>
              </w:rPr>
            </w:pPr>
          </w:p>
        </w:tc>
      </w:tr>
      <w:tr w:rsidR="00596106" w:rsidRPr="00DF2E5C" w14:paraId="680A3185" w14:textId="77777777" w:rsidTr="008A6859">
        <w:trPr>
          <w:gridAfter w:val="1"/>
          <w:wAfter w:w="14" w:type="dxa"/>
        </w:trPr>
        <w:tc>
          <w:tcPr>
            <w:tcW w:w="6677" w:type="dxa"/>
          </w:tcPr>
          <w:p w14:paraId="49E8F891" w14:textId="77777777" w:rsidR="00596106" w:rsidRPr="00776092" w:rsidRDefault="00596106" w:rsidP="006719C2">
            <w:pPr>
              <w:pStyle w:val="NormalIndent"/>
              <w:rPr>
                <w:i/>
                <w:szCs w:val="24"/>
              </w:rPr>
            </w:pPr>
            <w:r>
              <w:rPr>
                <w:szCs w:val="24"/>
              </w:rPr>
              <w:t xml:space="preserve">Items </w:t>
            </w:r>
            <w:r w:rsidRPr="00776092">
              <w:rPr>
                <w:szCs w:val="24"/>
              </w:rPr>
              <w:t xml:space="preserve">to be reclassified to profit or loss </w:t>
            </w:r>
            <w:r w:rsidRPr="00A41344">
              <w:rPr>
                <w:szCs w:val="24"/>
              </w:rPr>
              <w:t>in subsequent periods</w:t>
            </w:r>
            <w:r>
              <w:rPr>
                <w:szCs w:val="24"/>
              </w:rPr>
              <w:t>:</w:t>
            </w:r>
          </w:p>
        </w:tc>
        <w:tc>
          <w:tcPr>
            <w:tcW w:w="567" w:type="dxa"/>
            <w:vAlign w:val="bottom"/>
          </w:tcPr>
          <w:p w14:paraId="09949F55" w14:textId="77777777" w:rsidR="00596106" w:rsidRPr="00DF2E5C" w:rsidRDefault="00596106" w:rsidP="00776092">
            <w:pPr>
              <w:tabs>
                <w:tab w:val="decimal" w:pos="1020"/>
              </w:tabs>
              <w:spacing w:line="240" w:lineRule="exact"/>
              <w:rPr>
                <w:szCs w:val="24"/>
              </w:rPr>
            </w:pPr>
          </w:p>
        </w:tc>
        <w:tc>
          <w:tcPr>
            <w:tcW w:w="1234" w:type="dxa"/>
            <w:gridSpan w:val="2"/>
            <w:vAlign w:val="bottom"/>
          </w:tcPr>
          <w:p w14:paraId="25B12C63" w14:textId="77777777" w:rsidR="00596106" w:rsidRPr="00DF2E5C" w:rsidRDefault="00596106" w:rsidP="00776092">
            <w:pPr>
              <w:pStyle w:val="numbertablehead"/>
              <w:tabs>
                <w:tab w:val="decimal" w:pos="1020"/>
              </w:tabs>
              <w:spacing w:line="240" w:lineRule="exact"/>
              <w:ind w:left="57" w:right="0"/>
              <w:jc w:val="left"/>
              <w:rPr>
                <w:b w:val="0"/>
                <w:sz w:val="22"/>
                <w:szCs w:val="24"/>
              </w:rPr>
            </w:pPr>
          </w:p>
        </w:tc>
        <w:tc>
          <w:tcPr>
            <w:tcW w:w="210" w:type="dxa"/>
            <w:vAlign w:val="bottom"/>
          </w:tcPr>
          <w:p w14:paraId="1900A7C3" w14:textId="77777777" w:rsidR="00596106" w:rsidRPr="00DF2E5C" w:rsidRDefault="00596106" w:rsidP="00776092">
            <w:pPr>
              <w:tabs>
                <w:tab w:val="decimal" w:pos="1020"/>
              </w:tabs>
              <w:spacing w:line="240" w:lineRule="exact"/>
              <w:jc w:val="left"/>
              <w:rPr>
                <w:szCs w:val="24"/>
              </w:rPr>
            </w:pPr>
          </w:p>
        </w:tc>
        <w:tc>
          <w:tcPr>
            <w:tcW w:w="1256" w:type="dxa"/>
            <w:vAlign w:val="bottom"/>
          </w:tcPr>
          <w:p w14:paraId="4930967E"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417227E5" w14:textId="77777777" w:rsidTr="008A6859">
        <w:trPr>
          <w:gridAfter w:val="1"/>
          <w:wAfter w:w="14" w:type="dxa"/>
        </w:trPr>
        <w:tc>
          <w:tcPr>
            <w:tcW w:w="6677" w:type="dxa"/>
          </w:tcPr>
          <w:p w14:paraId="6A1A9BAC" w14:textId="77777777" w:rsidR="00596106" w:rsidRPr="00776092" w:rsidRDefault="00596106" w:rsidP="00776092">
            <w:pPr>
              <w:pStyle w:val="NormalIndent"/>
              <w:rPr>
                <w:i/>
                <w:szCs w:val="24"/>
              </w:rPr>
            </w:pPr>
            <w:r w:rsidRPr="00776092">
              <w:rPr>
                <w:szCs w:val="24"/>
              </w:rPr>
              <w:t>Exchange differences on translation of foreign operations</w:t>
            </w:r>
            <w:r>
              <w:rPr>
                <w:szCs w:val="24"/>
              </w:rPr>
              <w:t>, net</w:t>
            </w:r>
            <w:r w:rsidRPr="00776092">
              <w:rPr>
                <w:szCs w:val="24"/>
              </w:rPr>
              <w:t xml:space="preserve"> </w:t>
            </w:r>
          </w:p>
        </w:tc>
        <w:tc>
          <w:tcPr>
            <w:tcW w:w="567" w:type="dxa"/>
            <w:vAlign w:val="bottom"/>
          </w:tcPr>
          <w:p w14:paraId="19D305F4" w14:textId="77777777" w:rsidR="00596106" w:rsidRPr="00DF2E5C" w:rsidRDefault="00596106" w:rsidP="00776092">
            <w:pPr>
              <w:tabs>
                <w:tab w:val="decimal" w:pos="1020"/>
              </w:tabs>
              <w:spacing w:line="240" w:lineRule="exact"/>
              <w:rPr>
                <w:szCs w:val="24"/>
              </w:rPr>
            </w:pPr>
          </w:p>
        </w:tc>
        <w:tc>
          <w:tcPr>
            <w:tcW w:w="1234" w:type="dxa"/>
            <w:gridSpan w:val="2"/>
            <w:shd w:val="clear" w:color="auto" w:fill="auto"/>
            <w:vAlign w:val="bottom"/>
          </w:tcPr>
          <w:p w14:paraId="4F982DC4" w14:textId="49DB58C7" w:rsidR="00596106" w:rsidRPr="00776092" w:rsidRDefault="00FC3C34" w:rsidP="00C87F56">
            <w:pPr>
              <w:pStyle w:val="numbertablehead"/>
              <w:tabs>
                <w:tab w:val="decimal" w:pos="1020"/>
              </w:tabs>
              <w:spacing w:line="240" w:lineRule="exact"/>
              <w:ind w:right="140"/>
              <w:jc w:val="left"/>
              <w:rPr>
                <w:b w:val="0"/>
                <w:sz w:val="22"/>
                <w:szCs w:val="24"/>
              </w:rPr>
            </w:pPr>
            <w:r>
              <w:rPr>
                <w:b w:val="0"/>
                <w:sz w:val="22"/>
                <w:szCs w:val="24"/>
              </w:rPr>
              <w:t>4,011</w:t>
            </w:r>
          </w:p>
        </w:tc>
        <w:tc>
          <w:tcPr>
            <w:tcW w:w="210" w:type="dxa"/>
            <w:vAlign w:val="bottom"/>
          </w:tcPr>
          <w:p w14:paraId="1C20A706" w14:textId="77777777" w:rsidR="00596106" w:rsidRPr="00DF2E5C" w:rsidRDefault="00596106" w:rsidP="00776092">
            <w:pPr>
              <w:tabs>
                <w:tab w:val="decimal" w:pos="1020"/>
              </w:tabs>
              <w:spacing w:line="240" w:lineRule="exact"/>
              <w:jc w:val="left"/>
              <w:rPr>
                <w:szCs w:val="24"/>
              </w:rPr>
            </w:pPr>
          </w:p>
        </w:tc>
        <w:tc>
          <w:tcPr>
            <w:tcW w:w="1256" w:type="dxa"/>
            <w:shd w:val="clear" w:color="auto" w:fill="auto"/>
            <w:vAlign w:val="bottom"/>
          </w:tcPr>
          <w:p w14:paraId="2BB45D75" w14:textId="77777777" w:rsidR="00596106" w:rsidRPr="00776092" w:rsidRDefault="00596106" w:rsidP="008632DA">
            <w:pPr>
              <w:pStyle w:val="numbertablehead"/>
              <w:tabs>
                <w:tab w:val="decimal" w:pos="1020"/>
              </w:tabs>
              <w:spacing w:line="240" w:lineRule="exact"/>
              <w:ind w:left="57" w:right="0"/>
              <w:jc w:val="left"/>
              <w:rPr>
                <w:b w:val="0"/>
                <w:sz w:val="22"/>
                <w:szCs w:val="24"/>
              </w:rPr>
            </w:pPr>
            <w:r>
              <w:rPr>
                <w:b w:val="0"/>
                <w:sz w:val="22"/>
                <w:szCs w:val="24"/>
              </w:rPr>
              <w:t>9,230</w:t>
            </w:r>
          </w:p>
        </w:tc>
      </w:tr>
      <w:tr w:rsidR="00596106" w:rsidRPr="00DF2E5C" w14:paraId="5A2E3CBC" w14:textId="77777777" w:rsidTr="008A6859">
        <w:trPr>
          <w:gridAfter w:val="1"/>
          <w:wAfter w:w="14" w:type="dxa"/>
        </w:trPr>
        <w:tc>
          <w:tcPr>
            <w:tcW w:w="6677" w:type="dxa"/>
          </w:tcPr>
          <w:p w14:paraId="53716697" w14:textId="0A094181" w:rsidR="00596106" w:rsidRPr="00776092" w:rsidRDefault="00596106" w:rsidP="00EC605A">
            <w:pPr>
              <w:pStyle w:val="NormalIndent"/>
              <w:rPr>
                <w:i/>
                <w:szCs w:val="24"/>
              </w:rPr>
            </w:pPr>
            <w:r>
              <w:rPr>
                <w:szCs w:val="24"/>
              </w:rPr>
              <w:t>S</w:t>
            </w:r>
            <w:r w:rsidRPr="00776092">
              <w:rPr>
                <w:szCs w:val="24"/>
              </w:rPr>
              <w:t>hare of</w:t>
            </w:r>
            <w:r>
              <w:rPr>
                <w:szCs w:val="24"/>
              </w:rPr>
              <w:t xml:space="preserve"> </w:t>
            </w:r>
            <w:r w:rsidRPr="00776092">
              <w:rPr>
                <w:szCs w:val="24"/>
              </w:rPr>
              <w:t xml:space="preserve">other comprehensive </w:t>
            </w:r>
            <w:r w:rsidR="00684A1E">
              <w:rPr>
                <w:szCs w:val="24"/>
              </w:rPr>
              <w:t>income</w:t>
            </w:r>
            <w:r w:rsidR="00100FAB">
              <w:rPr>
                <w:szCs w:val="24"/>
              </w:rPr>
              <w:t>/(loss)</w:t>
            </w:r>
            <w:r>
              <w:rPr>
                <w:szCs w:val="24"/>
              </w:rPr>
              <w:t xml:space="preserve"> of associates and joint ventures</w:t>
            </w:r>
          </w:p>
        </w:tc>
        <w:tc>
          <w:tcPr>
            <w:tcW w:w="567" w:type="dxa"/>
            <w:vAlign w:val="bottom"/>
          </w:tcPr>
          <w:p w14:paraId="407985FF" w14:textId="2FDB29C8" w:rsidR="00596106" w:rsidRPr="00DF2E5C" w:rsidRDefault="00E62C01" w:rsidP="008A6859">
            <w:pPr>
              <w:tabs>
                <w:tab w:val="decimal" w:pos="144"/>
              </w:tabs>
              <w:spacing w:line="240" w:lineRule="exact"/>
              <w:ind w:left="-281" w:firstLine="3"/>
              <w:jc w:val="center"/>
              <w:rPr>
                <w:szCs w:val="24"/>
              </w:rPr>
            </w:pPr>
            <w:r>
              <w:rPr>
                <w:szCs w:val="24"/>
              </w:rPr>
              <w:t>7</w:t>
            </w:r>
          </w:p>
        </w:tc>
        <w:tc>
          <w:tcPr>
            <w:tcW w:w="1234" w:type="dxa"/>
            <w:gridSpan w:val="2"/>
            <w:shd w:val="clear" w:color="auto" w:fill="auto"/>
            <w:vAlign w:val="bottom"/>
          </w:tcPr>
          <w:p w14:paraId="11166AFF" w14:textId="5C7C22B7" w:rsidR="00596106" w:rsidRPr="00776092" w:rsidRDefault="00A52D6C">
            <w:pPr>
              <w:pStyle w:val="numbertablehead"/>
              <w:tabs>
                <w:tab w:val="decimal" w:pos="1020"/>
              </w:tabs>
              <w:spacing w:line="240" w:lineRule="exact"/>
              <w:ind w:left="57" w:right="140"/>
              <w:jc w:val="left"/>
              <w:rPr>
                <w:b w:val="0"/>
                <w:sz w:val="22"/>
                <w:szCs w:val="24"/>
              </w:rPr>
            </w:pPr>
            <w:r>
              <w:rPr>
                <w:b w:val="0"/>
                <w:sz w:val="22"/>
                <w:szCs w:val="24"/>
              </w:rPr>
              <w:t>14,122</w:t>
            </w:r>
          </w:p>
        </w:tc>
        <w:tc>
          <w:tcPr>
            <w:tcW w:w="210" w:type="dxa"/>
            <w:vAlign w:val="bottom"/>
          </w:tcPr>
          <w:p w14:paraId="24136692" w14:textId="77777777" w:rsidR="00596106" w:rsidRPr="00DF2E5C" w:rsidRDefault="00596106" w:rsidP="00776092">
            <w:pPr>
              <w:tabs>
                <w:tab w:val="decimal" w:pos="1020"/>
              </w:tabs>
              <w:spacing w:line="240" w:lineRule="exact"/>
              <w:jc w:val="left"/>
              <w:rPr>
                <w:szCs w:val="24"/>
              </w:rPr>
            </w:pPr>
          </w:p>
        </w:tc>
        <w:tc>
          <w:tcPr>
            <w:tcW w:w="1256" w:type="dxa"/>
            <w:shd w:val="clear" w:color="auto" w:fill="auto"/>
            <w:vAlign w:val="bottom"/>
          </w:tcPr>
          <w:p w14:paraId="1752AFC8" w14:textId="77777777" w:rsidR="00596106" w:rsidRPr="00776092" w:rsidRDefault="00596106" w:rsidP="008632DA">
            <w:pPr>
              <w:pStyle w:val="numbertablehead"/>
              <w:tabs>
                <w:tab w:val="decimal" w:pos="1020"/>
              </w:tabs>
              <w:spacing w:line="240" w:lineRule="exact"/>
              <w:ind w:left="57" w:right="0"/>
              <w:jc w:val="left"/>
              <w:rPr>
                <w:b w:val="0"/>
                <w:sz w:val="22"/>
                <w:szCs w:val="24"/>
              </w:rPr>
            </w:pPr>
            <w:r>
              <w:rPr>
                <w:b w:val="0"/>
                <w:sz w:val="22"/>
                <w:szCs w:val="24"/>
              </w:rPr>
              <w:t>(8,639)</w:t>
            </w:r>
          </w:p>
        </w:tc>
      </w:tr>
      <w:tr w:rsidR="00C05726" w:rsidRPr="00DF2E5C" w14:paraId="0FB7AD7F" w14:textId="77777777" w:rsidTr="008A6859">
        <w:trPr>
          <w:gridAfter w:val="1"/>
          <w:wAfter w:w="14" w:type="dxa"/>
        </w:trPr>
        <w:tc>
          <w:tcPr>
            <w:tcW w:w="6677" w:type="dxa"/>
          </w:tcPr>
          <w:p w14:paraId="3ADCD12A" w14:textId="77777777" w:rsidR="00C05726" w:rsidRDefault="00100FAB" w:rsidP="00EC605A">
            <w:pPr>
              <w:pStyle w:val="NormalIndent"/>
              <w:rPr>
                <w:szCs w:val="24"/>
              </w:rPr>
            </w:pPr>
            <w:r>
              <w:rPr>
                <w:szCs w:val="24"/>
              </w:rPr>
              <w:t xml:space="preserve">Loss </w:t>
            </w:r>
            <w:r w:rsidR="00C05726">
              <w:rPr>
                <w:szCs w:val="24"/>
              </w:rPr>
              <w:t xml:space="preserve">on available </w:t>
            </w:r>
            <w:r w:rsidR="006D41FE">
              <w:rPr>
                <w:szCs w:val="24"/>
              </w:rPr>
              <w:t xml:space="preserve">for sale </w:t>
            </w:r>
            <w:r w:rsidR="00C05726">
              <w:rPr>
                <w:szCs w:val="24"/>
              </w:rPr>
              <w:t>financial assets</w:t>
            </w:r>
          </w:p>
        </w:tc>
        <w:tc>
          <w:tcPr>
            <w:tcW w:w="567" w:type="dxa"/>
            <w:vAlign w:val="bottom"/>
          </w:tcPr>
          <w:p w14:paraId="4450FC11" w14:textId="77777777" w:rsidR="00C05726" w:rsidRPr="00DF2E5C" w:rsidRDefault="00C05726" w:rsidP="00776092">
            <w:pPr>
              <w:tabs>
                <w:tab w:val="decimal" w:pos="1020"/>
              </w:tabs>
              <w:spacing w:line="240" w:lineRule="exact"/>
              <w:rPr>
                <w:szCs w:val="24"/>
              </w:rPr>
            </w:pPr>
          </w:p>
        </w:tc>
        <w:tc>
          <w:tcPr>
            <w:tcW w:w="1234" w:type="dxa"/>
            <w:gridSpan w:val="2"/>
            <w:shd w:val="clear" w:color="auto" w:fill="auto"/>
            <w:vAlign w:val="bottom"/>
          </w:tcPr>
          <w:p w14:paraId="71E300C6" w14:textId="77777777" w:rsidR="00C05726" w:rsidRPr="00C05726" w:rsidRDefault="009B2AF9">
            <w:pPr>
              <w:pStyle w:val="numbertablehead"/>
              <w:tabs>
                <w:tab w:val="decimal" w:pos="1020"/>
              </w:tabs>
              <w:spacing w:line="240" w:lineRule="exact"/>
              <w:ind w:left="57" w:right="140"/>
              <w:jc w:val="left"/>
              <w:rPr>
                <w:b w:val="0"/>
                <w:sz w:val="22"/>
                <w:szCs w:val="24"/>
                <w:lang w:val="en-US"/>
              </w:rPr>
            </w:pPr>
            <w:r>
              <w:rPr>
                <w:b w:val="0"/>
                <w:sz w:val="22"/>
                <w:szCs w:val="24"/>
                <w:lang w:val="en-US"/>
              </w:rPr>
              <w:t>(239)</w:t>
            </w:r>
          </w:p>
        </w:tc>
        <w:tc>
          <w:tcPr>
            <w:tcW w:w="210" w:type="dxa"/>
            <w:vAlign w:val="bottom"/>
          </w:tcPr>
          <w:p w14:paraId="2CA19BA6" w14:textId="77777777" w:rsidR="00C05726" w:rsidRPr="00DF2E5C" w:rsidRDefault="00C05726" w:rsidP="00776092">
            <w:pPr>
              <w:tabs>
                <w:tab w:val="decimal" w:pos="1020"/>
              </w:tabs>
              <w:spacing w:line="240" w:lineRule="exact"/>
              <w:jc w:val="left"/>
              <w:rPr>
                <w:szCs w:val="24"/>
              </w:rPr>
            </w:pPr>
          </w:p>
        </w:tc>
        <w:tc>
          <w:tcPr>
            <w:tcW w:w="1256" w:type="dxa"/>
            <w:shd w:val="clear" w:color="auto" w:fill="auto"/>
            <w:vAlign w:val="bottom"/>
          </w:tcPr>
          <w:p w14:paraId="4EDD028D" w14:textId="77777777" w:rsidR="00C05726" w:rsidRDefault="00C05726" w:rsidP="008632DA">
            <w:pPr>
              <w:pStyle w:val="numbertablehead"/>
              <w:tabs>
                <w:tab w:val="decimal" w:pos="1020"/>
              </w:tabs>
              <w:spacing w:line="240" w:lineRule="exact"/>
              <w:ind w:left="57" w:right="0"/>
              <w:jc w:val="left"/>
              <w:rPr>
                <w:b w:val="0"/>
                <w:sz w:val="22"/>
                <w:szCs w:val="24"/>
              </w:rPr>
            </w:pPr>
            <w:r>
              <w:rPr>
                <w:b w:val="0"/>
                <w:sz w:val="22"/>
                <w:szCs w:val="24"/>
              </w:rPr>
              <w:t>-</w:t>
            </w:r>
          </w:p>
        </w:tc>
      </w:tr>
      <w:tr w:rsidR="00596106" w:rsidRPr="00DF2E5C" w14:paraId="3A00E749" w14:textId="77777777" w:rsidTr="008A6859">
        <w:trPr>
          <w:gridAfter w:val="1"/>
          <w:wAfter w:w="14" w:type="dxa"/>
        </w:trPr>
        <w:tc>
          <w:tcPr>
            <w:tcW w:w="6677" w:type="dxa"/>
          </w:tcPr>
          <w:p w14:paraId="1487A58D" w14:textId="77777777" w:rsidR="00596106" w:rsidRDefault="00596106" w:rsidP="006719C2">
            <w:pPr>
              <w:pStyle w:val="NormalIndent"/>
              <w:rPr>
                <w:szCs w:val="24"/>
              </w:rPr>
            </w:pPr>
          </w:p>
        </w:tc>
        <w:tc>
          <w:tcPr>
            <w:tcW w:w="567" w:type="dxa"/>
            <w:vAlign w:val="bottom"/>
          </w:tcPr>
          <w:p w14:paraId="32E6BF7B" w14:textId="77777777" w:rsidR="00596106" w:rsidRPr="00DF2E5C" w:rsidRDefault="00596106" w:rsidP="00776092">
            <w:pPr>
              <w:tabs>
                <w:tab w:val="decimal" w:pos="1020"/>
              </w:tabs>
              <w:spacing w:line="240" w:lineRule="exact"/>
              <w:rPr>
                <w:szCs w:val="24"/>
              </w:rPr>
            </w:pPr>
          </w:p>
        </w:tc>
        <w:tc>
          <w:tcPr>
            <w:tcW w:w="1234" w:type="dxa"/>
            <w:gridSpan w:val="2"/>
            <w:shd w:val="clear" w:color="auto" w:fill="auto"/>
            <w:vAlign w:val="bottom"/>
          </w:tcPr>
          <w:p w14:paraId="594CA06F" w14:textId="77777777" w:rsidR="00596106"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6BB3987D" w14:textId="77777777" w:rsidR="00596106" w:rsidRPr="00DF2E5C" w:rsidRDefault="00596106" w:rsidP="00776092">
            <w:pPr>
              <w:tabs>
                <w:tab w:val="decimal" w:pos="1020"/>
              </w:tabs>
              <w:spacing w:line="240" w:lineRule="exact"/>
              <w:jc w:val="left"/>
              <w:rPr>
                <w:szCs w:val="24"/>
              </w:rPr>
            </w:pPr>
          </w:p>
        </w:tc>
        <w:tc>
          <w:tcPr>
            <w:tcW w:w="1256" w:type="dxa"/>
            <w:shd w:val="clear" w:color="auto" w:fill="auto"/>
            <w:vAlign w:val="bottom"/>
          </w:tcPr>
          <w:p w14:paraId="63EDEF44" w14:textId="77777777" w:rsidR="00596106"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67AD0EC5" w14:textId="77777777" w:rsidTr="008A6859">
        <w:trPr>
          <w:gridAfter w:val="1"/>
          <w:wAfter w:w="14" w:type="dxa"/>
        </w:trPr>
        <w:tc>
          <w:tcPr>
            <w:tcW w:w="6677" w:type="dxa"/>
          </w:tcPr>
          <w:p w14:paraId="4FB59E5B" w14:textId="77777777" w:rsidR="00596106" w:rsidRDefault="00596106" w:rsidP="00E4299B">
            <w:pPr>
              <w:pStyle w:val="NormalIndent"/>
              <w:rPr>
                <w:szCs w:val="24"/>
              </w:rPr>
            </w:pPr>
            <w:r w:rsidRPr="00A41344">
              <w:rPr>
                <w:szCs w:val="24"/>
              </w:rPr>
              <w:t>Other comprehensive income, net of tax, not to be reclassified</w:t>
            </w:r>
            <w:r w:rsidR="00E4299B">
              <w:rPr>
                <w:szCs w:val="24"/>
              </w:rPr>
              <w:t xml:space="preserve"> </w:t>
            </w:r>
            <w:r w:rsidRPr="00A41344">
              <w:rPr>
                <w:szCs w:val="24"/>
              </w:rPr>
              <w:t>to profit or loss in subsequent periods</w:t>
            </w:r>
            <w:r>
              <w:rPr>
                <w:szCs w:val="24"/>
              </w:rPr>
              <w:t>:</w:t>
            </w:r>
          </w:p>
        </w:tc>
        <w:tc>
          <w:tcPr>
            <w:tcW w:w="567" w:type="dxa"/>
            <w:vAlign w:val="bottom"/>
          </w:tcPr>
          <w:p w14:paraId="0588E3CD" w14:textId="77777777" w:rsidR="00596106" w:rsidRPr="00DF2E5C" w:rsidRDefault="00596106" w:rsidP="00776092">
            <w:pPr>
              <w:tabs>
                <w:tab w:val="decimal" w:pos="1020"/>
              </w:tabs>
              <w:spacing w:line="240" w:lineRule="exact"/>
              <w:rPr>
                <w:szCs w:val="24"/>
              </w:rPr>
            </w:pPr>
          </w:p>
        </w:tc>
        <w:tc>
          <w:tcPr>
            <w:tcW w:w="1234" w:type="dxa"/>
            <w:gridSpan w:val="2"/>
            <w:shd w:val="clear" w:color="auto" w:fill="auto"/>
            <w:vAlign w:val="bottom"/>
          </w:tcPr>
          <w:p w14:paraId="6F97E1AC" w14:textId="77777777" w:rsidR="00596106"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30B97826" w14:textId="77777777" w:rsidR="00596106" w:rsidRPr="00DF2E5C" w:rsidRDefault="00596106" w:rsidP="00776092">
            <w:pPr>
              <w:tabs>
                <w:tab w:val="decimal" w:pos="1020"/>
              </w:tabs>
              <w:spacing w:line="240" w:lineRule="exact"/>
              <w:jc w:val="left"/>
              <w:rPr>
                <w:szCs w:val="24"/>
              </w:rPr>
            </w:pPr>
          </w:p>
        </w:tc>
        <w:tc>
          <w:tcPr>
            <w:tcW w:w="1256" w:type="dxa"/>
            <w:shd w:val="clear" w:color="auto" w:fill="auto"/>
            <w:vAlign w:val="bottom"/>
          </w:tcPr>
          <w:p w14:paraId="56431C99" w14:textId="77777777" w:rsidR="00596106"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5BC92693" w14:textId="77777777" w:rsidTr="008A6859">
        <w:trPr>
          <w:gridAfter w:val="1"/>
          <w:wAfter w:w="14" w:type="dxa"/>
        </w:trPr>
        <w:tc>
          <w:tcPr>
            <w:tcW w:w="6677" w:type="dxa"/>
          </w:tcPr>
          <w:p w14:paraId="751C78B3" w14:textId="2022954E" w:rsidR="00596106" w:rsidRDefault="00596106" w:rsidP="006719C2">
            <w:pPr>
              <w:pStyle w:val="NormalIndent"/>
              <w:rPr>
                <w:szCs w:val="24"/>
              </w:rPr>
            </w:pPr>
            <w:r>
              <w:rPr>
                <w:szCs w:val="24"/>
              </w:rPr>
              <w:t>S</w:t>
            </w:r>
            <w:r w:rsidRPr="00776092">
              <w:rPr>
                <w:szCs w:val="24"/>
              </w:rPr>
              <w:t>hare of</w:t>
            </w:r>
            <w:r>
              <w:rPr>
                <w:szCs w:val="24"/>
              </w:rPr>
              <w:t xml:space="preserve"> </w:t>
            </w:r>
            <w:r w:rsidRPr="00776092">
              <w:rPr>
                <w:szCs w:val="24"/>
              </w:rPr>
              <w:t xml:space="preserve">other comprehensive </w:t>
            </w:r>
            <w:r w:rsidR="00684A1E">
              <w:rPr>
                <w:szCs w:val="24"/>
              </w:rPr>
              <w:t>income</w:t>
            </w:r>
            <w:r w:rsidR="005B047F">
              <w:rPr>
                <w:szCs w:val="24"/>
              </w:rPr>
              <w:t xml:space="preserve"> </w:t>
            </w:r>
            <w:r>
              <w:rPr>
                <w:szCs w:val="24"/>
              </w:rPr>
              <w:t>of associates and joint ventures</w:t>
            </w:r>
          </w:p>
        </w:tc>
        <w:tc>
          <w:tcPr>
            <w:tcW w:w="567" w:type="dxa"/>
            <w:vAlign w:val="bottom"/>
          </w:tcPr>
          <w:p w14:paraId="604F62C3" w14:textId="0DD72319" w:rsidR="00596106" w:rsidRPr="00DF2E5C" w:rsidRDefault="00F44BE6" w:rsidP="008A6859">
            <w:pPr>
              <w:tabs>
                <w:tab w:val="decimal" w:pos="286"/>
              </w:tabs>
              <w:spacing w:line="240" w:lineRule="exact"/>
              <w:rPr>
                <w:szCs w:val="24"/>
              </w:rPr>
            </w:pPr>
            <w:r>
              <w:rPr>
                <w:szCs w:val="24"/>
              </w:rPr>
              <w:t>7</w:t>
            </w:r>
          </w:p>
        </w:tc>
        <w:tc>
          <w:tcPr>
            <w:tcW w:w="1234" w:type="dxa"/>
            <w:gridSpan w:val="2"/>
            <w:tcBorders>
              <w:bottom w:val="single" w:sz="4" w:space="0" w:color="auto"/>
            </w:tcBorders>
            <w:shd w:val="clear" w:color="auto" w:fill="auto"/>
            <w:vAlign w:val="bottom"/>
          </w:tcPr>
          <w:p w14:paraId="608CB6DE" w14:textId="77777777" w:rsidR="00596106" w:rsidRDefault="00C05726" w:rsidP="001453C9">
            <w:pPr>
              <w:pStyle w:val="numbertablehead"/>
              <w:tabs>
                <w:tab w:val="decimal" w:pos="1020"/>
              </w:tabs>
              <w:spacing w:line="240" w:lineRule="exact"/>
              <w:ind w:left="57" w:right="140"/>
              <w:jc w:val="left"/>
              <w:rPr>
                <w:b w:val="0"/>
                <w:sz w:val="22"/>
                <w:szCs w:val="24"/>
              </w:rPr>
            </w:pPr>
            <w:r>
              <w:rPr>
                <w:b w:val="0"/>
                <w:sz w:val="22"/>
                <w:szCs w:val="24"/>
              </w:rPr>
              <w:t>2,407</w:t>
            </w:r>
          </w:p>
        </w:tc>
        <w:tc>
          <w:tcPr>
            <w:tcW w:w="210" w:type="dxa"/>
            <w:vAlign w:val="bottom"/>
          </w:tcPr>
          <w:p w14:paraId="11504F4C" w14:textId="77777777" w:rsidR="00596106" w:rsidRPr="00DF2E5C" w:rsidRDefault="00596106" w:rsidP="00776092">
            <w:pPr>
              <w:tabs>
                <w:tab w:val="decimal" w:pos="1020"/>
              </w:tabs>
              <w:spacing w:line="240" w:lineRule="exact"/>
              <w:jc w:val="left"/>
              <w:rPr>
                <w:szCs w:val="24"/>
              </w:rPr>
            </w:pPr>
          </w:p>
        </w:tc>
        <w:tc>
          <w:tcPr>
            <w:tcW w:w="1256" w:type="dxa"/>
            <w:tcBorders>
              <w:bottom w:val="single" w:sz="4" w:space="0" w:color="auto"/>
            </w:tcBorders>
            <w:shd w:val="clear" w:color="auto" w:fill="auto"/>
            <w:vAlign w:val="bottom"/>
          </w:tcPr>
          <w:p w14:paraId="50FED89F" w14:textId="77777777" w:rsidR="00596106" w:rsidRDefault="00596106" w:rsidP="008632DA">
            <w:pPr>
              <w:pStyle w:val="numbertablehead"/>
              <w:tabs>
                <w:tab w:val="decimal" w:pos="1020"/>
              </w:tabs>
              <w:spacing w:line="240" w:lineRule="exact"/>
              <w:ind w:left="57" w:right="0"/>
              <w:jc w:val="left"/>
              <w:rPr>
                <w:b w:val="0"/>
                <w:sz w:val="22"/>
                <w:szCs w:val="24"/>
              </w:rPr>
            </w:pPr>
            <w:r>
              <w:rPr>
                <w:b w:val="0"/>
                <w:sz w:val="22"/>
                <w:szCs w:val="24"/>
              </w:rPr>
              <w:t>23,479</w:t>
            </w:r>
          </w:p>
        </w:tc>
      </w:tr>
      <w:tr w:rsidR="00596106" w:rsidRPr="00DF2E5C" w14:paraId="1214964C" w14:textId="77777777" w:rsidTr="008A6859">
        <w:trPr>
          <w:gridAfter w:val="1"/>
          <w:wAfter w:w="14" w:type="dxa"/>
        </w:trPr>
        <w:tc>
          <w:tcPr>
            <w:tcW w:w="6677" w:type="dxa"/>
          </w:tcPr>
          <w:p w14:paraId="4ED9B4EF" w14:textId="77777777" w:rsidR="00596106" w:rsidRPr="00776092" w:rsidRDefault="00596106" w:rsidP="00776092">
            <w:pPr>
              <w:pStyle w:val="NormalIndent"/>
              <w:rPr>
                <w:i/>
                <w:szCs w:val="24"/>
              </w:rPr>
            </w:pPr>
          </w:p>
        </w:tc>
        <w:tc>
          <w:tcPr>
            <w:tcW w:w="567" w:type="dxa"/>
            <w:vAlign w:val="bottom"/>
          </w:tcPr>
          <w:p w14:paraId="10FF255F" w14:textId="77777777" w:rsidR="00596106" w:rsidRPr="00DF2E5C" w:rsidRDefault="00596106" w:rsidP="00776092">
            <w:pPr>
              <w:tabs>
                <w:tab w:val="decimal" w:pos="1020"/>
              </w:tabs>
              <w:spacing w:line="240" w:lineRule="exact"/>
              <w:rPr>
                <w:szCs w:val="24"/>
              </w:rPr>
            </w:pPr>
          </w:p>
        </w:tc>
        <w:tc>
          <w:tcPr>
            <w:tcW w:w="1234" w:type="dxa"/>
            <w:gridSpan w:val="2"/>
            <w:tcBorders>
              <w:top w:val="single" w:sz="4" w:space="0" w:color="auto"/>
            </w:tcBorders>
            <w:vAlign w:val="bottom"/>
          </w:tcPr>
          <w:p w14:paraId="27495A3F" w14:textId="77777777" w:rsidR="00596106" w:rsidRPr="00DF2E5C"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4417E739" w14:textId="77777777" w:rsidR="00596106" w:rsidRPr="00DF2E5C" w:rsidRDefault="00596106" w:rsidP="00776092">
            <w:pPr>
              <w:tabs>
                <w:tab w:val="decimal" w:pos="1020"/>
              </w:tabs>
              <w:spacing w:line="240" w:lineRule="exact"/>
              <w:jc w:val="left"/>
              <w:rPr>
                <w:szCs w:val="24"/>
              </w:rPr>
            </w:pPr>
          </w:p>
        </w:tc>
        <w:tc>
          <w:tcPr>
            <w:tcW w:w="1256" w:type="dxa"/>
            <w:tcBorders>
              <w:top w:val="single" w:sz="4" w:space="0" w:color="auto"/>
            </w:tcBorders>
            <w:vAlign w:val="bottom"/>
          </w:tcPr>
          <w:p w14:paraId="640E425B"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10E2056D" w14:textId="77777777" w:rsidTr="008A6859">
        <w:trPr>
          <w:gridAfter w:val="1"/>
          <w:wAfter w:w="14" w:type="dxa"/>
        </w:trPr>
        <w:tc>
          <w:tcPr>
            <w:tcW w:w="6677" w:type="dxa"/>
          </w:tcPr>
          <w:p w14:paraId="3AD6910A" w14:textId="69C6A7F3" w:rsidR="00596106" w:rsidRPr="00776092" w:rsidRDefault="00596106" w:rsidP="00EE264D">
            <w:pPr>
              <w:pStyle w:val="NormalIndent"/>
              <w:rPr>
                <w:i/>
                <w:szCs w:val="24"/>
              </w:rPr>
            </w:pPr>
            <w:r w:rsidRPr="00776092">
              <w:rPr>
                <w:szCs w:val="24"/>
              </w:rPr>
              <w:t xml:space="preserve">Total </w:t>
            </w:r>
            <w:r>
              <w:rPr>
                <w:szCs w:val="24"/>
              </w:rPr>
              <w:t>other c</w:t>
            </w:r>
            <w:r w:rsidRPr="00776092">
              <w:rPr>
                <w:szCs w:val="24"/>
              </w:rPr>
              <w:t xml:space="preserve">omprehensive </w:t>
            </w:r>
            <w:r w:rsidR="00684A1E">
              <w:rPr>
                <w:szCs w:val="24"/>
              </w:rPr>
              <w:t>income</w:t>
            </w:r>
          </w:p>
        </w:tc>
        <w:tc>
          <w:tcPr>
            <w:tcW w:w="567" w:type="dxa"/>
            <w:vAlign w:val="bottom"/>
          </w:tcPr>
          <w:p w14:paraId="548705A6" w14:textId="77777777" w:rsidR="00596106" w:rsidRPr="00DF2E5C" w:rsidRDefault="00596106" w:rsidP="00776092">
            <w:pPr>
              <w:tabs>
                <w:tab w:val="decimal" w:pos="1020"/>
              </w:tabs>
              <w:spacing w:line="240" w:lineRule="exact"/>
              <w:rPr>
                <w:szCs w:val="24"/>
              </w:rPr>
            </w:pPr>
          </w:p>
        </w:tc>
        <w:tc>
          <w:tcPr>
            <w:tcW w:w="1234" w:type="dxa"/>
            <w:gridSpan w:val="2"/>
            <w:tcBorders>
              <w:bottom w:val="double" w:sz="6" w:space="0" w:color="auto"/>
            </w:tcBorders>
            <w:shd w:val="clear" w:color="auto" w:fill="auto"/>
            <w:vAlign w:val="bottom"/>
          </w:tcPr>
          <w:p w14:paraId="5AF0830D" w14:textId="7EE995BE" w:rsidR="00596106" w:rsidRPr="00A52D6C" w:rsidRDefault="00FC3C34" w:rsidP="001453C9">
            <w:pPr>
              <w:pStyle w:val="numbertablehead"/>
              <w:tabs>
                <w:tab w:val="decimal" w:pos="1020"/>
              </w:tabs>
              <w:spacing w:line="240" w:lineRule="exact"/>
              <w:ind w:left="57" w:right="140"/>
              <w:jc w:val="left"/>
              <w:rPr>
                <w:b w:val="0"/>
                <w:sz w:val="22"/>
                <w:szCs w:val="24"/>
              </w:rPr>
            </w:pPr>
            <w:r>
              <w:rPr>
                <w:b w:val="0"/>
                <w:sz w:val="22"/>
              </w:rPr>
              <w:t>20,301</w:t>
            </w:r>
          </w:p>
        </w:tc>
        <w:tc>
          <w:tcPr>
            <w:tcW w:w="210" w:type="dxa"/>
            <w:vAlign w:val="bottom"/>
          </w:tcPr>
          <w:p w14:paraId="57E06A14" w14:textId="77777777" w:rsidR="00596106" w:rsidRPr="00DF2E5C" w:rsidRDefault="00596106" w:rsidP="00776092">
            <w:pPr>
              <w:tabs>
                <w:tab w:val="decimal" w:pos="1020"/>
              </w:tabs>
              <w:spacing w:line="240" w:lineRule="exact"/>
              <w:jc w:val="left"/>
              <w:rPr>
                <w:szCs w:val="24"/>
              </w:rPr>
            </w:pPr>
          </w:p>
        </w:tc>
        <w:tc>
          <w:tcPr>
            <w:tcW w:w="1256" w:type="dxa"/>
            <w:tcBorders>
              <w:bottom w:val="double" w:sz="6" w:space="0" w:color="auto"/>
            </w:tcBorders>
            <w:shd w:val="clear" w:color="auto" w:fill="auto"/>
            <w:vAlign w:val="bottom"/>
          </w:tcPr>
          <w:p w14:paraId="575271BB" w14:textId="77777777" w:rsidR="00596106" w:rsidRPr="00776092" w:rsidRDefault="00596106" w:rsidP="008632DA">
            <w:pPr>
              <w:pStyle w:val="numbertablehead"/>
              <w:tabs>
                <w:tab w:val="decimal" w:pos="1020"/>
              </w:tabs>
              <w:spacing w:line="240" w:lineRule="exact"/>
              <w:ind w:left="57" w:right="0"/>
              <w:jc w:val="left"/>
              <w:rPr>
                <w:b w:val="0"/>
                <w:sz w:val="22"/>
                <w:szCs w:val="24"/>
              </w:rPr>
            </w:pPr>
            <w:r>
              <w:rPr>
                <w:b w:val="0"/>
                <w:sz w:val="22"/>
                <w:szCs w:val="24"/>
              </w:rPr>
              <w:t>24,070</w:t>
            </w:r>
          </w:p>
        </w:tc>
      </w:tr>
      <w:tr w:rsidR="00596106" w:rsidRPr="00DF2E5C" w14:paraId="5ACCFA66" w14:textId="77777777" w:rsidTr="00A62B90">
        <w:trPr>
          <w:gridAfter w:val="1"/>
          <w:wAfter w:w="14" w:type="dxa"/>
          <w:trHeight w:val="216"/>
        </w:trPr>
        <w:tc>
          <w:tcPr>
            <w:tcW w:w="6677" w:type="dxa"/>
          </w:tcPr>
          <w:p w14:paraId="49F6EF0E" w14:textId="77777777" w:rsidR="00596106" w:rsidRPr="00776092" w:rsidRDefault="00596106" w:rsidP="00776092">
            <w:pPr>
              <w:pStyle w:val="NormalIndent"/>
              <w:rPr>
                <w:i/>
                <w:szCs w:val="24"/>
              </w:rPr>
            </w:pPr>
          </w:p>
        </w:tc>
        <w:tc>
          <w:tcPr>
            <w:tcW w:w="567" w:type="dxa"/>
            <w:vAlign w:val="bottom"/>
          </w:tcPr>
          <w:p w14:paraId="213DB85D" w14:textId="77777777" w:rsidR="00596106" w:rsidRPr="00DF2E5C" w:rsidRDefault="00596106" w:rsidP="00776092">
            <w:pPr>
              <w:tabs>
                <w:tab w:val="decimal" w:pos="1020"/>
              </w:tabs>
              <w:spacing w:line="240" w:lineRule="exact"/>
              <w:rPr>
                <w:szCs w:val="24"/>
              </w:rPr>
            </w:pPr>
          </w:p>
        </w:tc>
        <w:tc>
          <w:tcPr>
            <w:tcW w:w="1234" w:type="dxa"/>
            <w:gridSpan w:val="2"/>
            <w:tcBorders>
              <w:top w:val="double" w:sz="6" w:space="0" w:color="auto"/>
            </w:tcBorders>
            <w:vAlign w:val="bottom"/>
          </w:tcPr>
          <w:p w14:paraId="57D69E2D" w14:textId="77777777" w:rsidR="00596106" w:rsidRPr="00DF2E5C"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5F7F0EBF" w14:textId="77777777" w:rsidR="00596106" w:rsidRPr="00DF2E5C" w:rsidRDefault="00596106" w:rsidP="00776092">
            <w:pPr>
              <w:tabs>
                <w:tab w:val="decimal" w:pos="1020"/>
              </w:tabs>
              <w:spacing w:line="240" w:lineRule="exact"/>
              <w:jc w:val="left"/>
              <w:rPr>
                <w:szCs w:val="24"/>
              </w:rPr>
            </w:pPr>
          </w:p>
        </w:tc>
        <w:tc>
          <w:tcPr>
            <w:tcW w:w="1256" w:type="dxa"/>
            <w:tcBorders>
              <w:top w:val="double" w:sz="6" w:space="0" w:color="auto"/>
            </w:tcBorders>
            <w:vAlign w:val="bottom"/>
          </w:tcPr>
          <w:p w14:paraId="28658C88"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5A4941AC" w14:textId="77777777" w:rsidTr="008A6859">
        <w:trPr>
          <w:gridAfter w:val="1"/>
          <w:wAfter w:w="14" w:type="dxa"/>
        </w:trPr>
        <w:tc>
          <w:tcPr>
            <w:tcW w:w="6677" w:type="dxa"/>
          </w:tcPr>
          <w:p w14:paraId="04AEEF5A" w14:textId="77777777" w:rsidR="00596106" w:rsidRPr="00776092" w:rsidRDefault="00596106" w:rsidP="009730C4">
            <w:pPr>
              <w:pStyle w:val="NormalIndent"/>
              <w:rPr>
                <w:szCs w:val="24"/>
              </w:rPr>
            </w:pPr>
            <w:r w:rsidRPr="00776092">
              <w:rPr>
                <w:szCs w:val="24"/>
              </w:rPr>
              <w:t xml:space="preserve">Total </w:t>
            </w:r>
            <w:r>
              <w:rPr>
                <w:szCs w:val="24"/>
              </w:rPr>
              <w:t>c</w:t>
            </w:r>
            <w:r w:rsidRPr="00776092">
              <w:rPr>
                <w:szCs w:val="24"/>
              </w:rPr>
              <w:t xml:space="preserve">omprehensive </w:t>
            </w:r>
            <w:r>
              <w:rPr>
                <w:szCs w:val="24"/>
              </w:rPr>
              <w:t>i</w:t>
            </w:r>
            <w:r w:rsidRPr="00776092">
              <w:rPr>
                <w:szCs w:val="24"/>
              </w:rPr>
              <w:t>ncome for the year</w:t>
            </w:r>
          </w:p>
        </w:tc>
        <w:tc>
          <w:tcPr>
            <w:tcW w:w="567" w:type="dxa"/>
            <w:vAlign w:val="bottom"/>
          </w:tcPr>
          <w:p w14:paraId="4621106F" w14:textId="77777777" w:rsidR="00596106" w:rsidRPr="00DF2E5C" w:rsidRDefault="00596106" w:rsidP="00776092">
            <w:pPr>
              <w:tabs>
                <w:tab w:val="decimal" w:pos="1020"/>
              </w:tabs>
              <w:spacing w:line="240" w:lineRule="exact"/>
              <w:rPr>
                <w:szCs w:val="24"/>
              </w:rPr>
            </w:pPr>
          </w:p>
        </w:tc>
        <w:tc>
          <w:tcPr>
            <w:tcW w:w="1234" w:type="dxa"/>
            <w:gridSpan w:val="2"/>
            <w:tcBorders>
              <w:bottom w:val="double" w:sz="6" w:space="0" w:color="auto"/>
            </w:tcBorders>
            <w:shd w:val="clear" w:color="auto" w:fill="auto"/>
            <w:vAlign w:val="bottom"/>
          </w:tcPr>
          <w:p w14:paraId="7D8049C3" w14:textId="64021AB6" w:rsidR="00596106" w:rsidRPr="00DF2E5C" w:rsidRDefault="00FC3C34" w:rsidP="001453C9">
            <w:pPr>
              <w:pStyle w:val="numbertablehead"/>
              <w:tabs>
                <w:tab w:val="decimal" w:pos="1020"/>
              </w:tabs>
              <w:spacing w:line="240" w:lineRule="exact"/>
              <w:ind w:left="57" w:right="140"/>
              <w:jc w:val="left"/>
              <w:rPr>
                <w:b w:val="0"/>
                <w:sz w:val="22"/>
                <w:szCs w:val="24"/>
              </w:rPr>
            </w:pPr>
            <w:r>
              <w:rPr>
                <w:b w:val="0"/>
                <w:sz w:val="22"/>
                <w:szCs w:val="24"/>
              </w:rPr>
              <w:t>23,348</w:t>
            </w:r>
          </w:p>
        </w:tc>
        <w:tc>
          <w:tcPr>
            <w:tcW w:w="210" w:type="dxa"/>
            <w:vAlign w:val="bottom"/>
          </w:tcPr>
          <w:p w14:paraId="3D9ABD12" w14:textId="77777777" w:rsidR="00596106" w:rsidRPr="00DF2E5C" w:rsidRDefault="00596106" w:rsidP="00776092">
            <w:pPr>
              <w:tabs>
                <w:tab w:val="decimal" w:pos="1020"/>
              </w:tabs>
              <w:spacing w:line="240" w:lineRule="exact"/>
              <w:jc w:val="left"/>
              <w:rPr>
                <w:szCs w:val="24"/>
              </w:rPr>
            </w:pPr>
          </w:p>
        </w:tc>
        <w:tc>
          <w:tcPr>
            <w:tcW w:w="1256" w:type="dxa"/>
            <w:tcBorders>
              <w:bottom w:val="double" w:sz="6" w:space="0" w:color="auto"/>
            </w:tcBorders>
            <w:shd w:val="clear" w:color="auto" w:fill="auto"/>
            <w:vAlign w:val="bottom"/>
          </w:tcPr>
          <w:p w14:paraId="74541F7F" w14:textId="77777777" w:rsidR="00596106" w:rsidRPr="00DF2E5C" w:rsidRDefault="00596106" w:rsidP="008632DA">
            <w:pPr>
              <w:pStyle w:val="numbertablehead"/>
              <w:tabs>
                <w:tab w:val="decimal" w:pos="1020"/>
              </w:tabs>
              <w:spacing w:line="240" w:lineRule="exact"/>
              <w:ind w:left="57" w:right="0"/>
              <w:jc w:val="left"/>
              <w:rPr>
                <w:b w:val="0"/>
                <w:sz w:val="22"/>
                <w:szCs w:val="24"/>
              </w:rPr>
            </w:pPr>
            <w:r>
              <w:rPr>
                <w:b w:val="0"/>
                <w:sz w:val="22"/>
                <w:szCs w:val="24"/>
              </w:rPr>
              <w:t>6,041</w:t>
            </w:r>
          </w:p>
        </w:tc>
      </w:tr>
      <w:tr w:rsidR="00596106" w:rsidRPr="00DF2E5C" w14:paraId="0DBCC5A2" w14:textId="77777777" w:rsidTr="008A6859">
        <w:trPr>
          <w:gridAfter w:val="1"/>
          <w:wAfter w:w="14" w:type="dxa"/>
        </w:trPr>
        <w:tc>
          <w:tcPr>
            <w:tcW w:w="6677" w:type="dxa"/>
          </w:tcPr>
          <w:p w14:paraId="47694B1C" w14:textId="77777777" w:rsidR="00596106" w:rsidRPr="00776092" w:rsidRDefault="00596106" w:rsidP="009730C4">
            <w:pPr>
              <w:pStyle w:val="NormalIndent"/>
              <w:rPr>
                <w:szCs w:val="24"/>
              </w:rPr>
            </w:pPr>
          </w:p>
        </w:tc>
        <w:tc>
          <w:tcPr>
            <w:tcW w:w="567" w:type="dxa"/>
            <w:vAlign w:val="bottom"/>
          </w:tcPr>
          <w:p w14:paraId="2D735308" w14:textId="77777777" w:rsidR="00596106" w:rsidRPr="00DF2E5C" w:rsidRDefault="00596106" w:rsidP="00776092">
            <w:pPr>
              <w:tabs>
                <w:tab w:val="decimal" w:pos="1020"/>
              </w:tabs>
              <w:spacing w:line="240" w:lineRule="exact"/>
              <w:rPr>
                <w:szCs w:val="24"/>
              </w:rPr>
            </w:pPr>
          </w:p>
        </w:tc>
        <w:tc>
          <w:tcPr>
            <w:tcW w:w="1234" w:type="dxa"/>
            <w:gridSpan w:val="2"/>
            <w:tcBorders>
              <w:top w:val="double" w:sz="6" w:space="0" w:color="auto"/>
            </w:tcBorders>
            <w:vAlign w:val="bottom"/>
          </w:tcPr>
          <w:p w14:paraId="3C4515ED" w14:textId="77777777" w:rsidR="00596106" w:rsidRPr="00DF2E5C"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4166EB88" w14:textId="77777777" w:rsidR="00596106" w:rsidRPr="00DF2E5C" w:rsidRDefault="00596106" w:rsidP="00776092">
            <w:pPr>
              <w:tabs>
                <w:tab w:val="decimal" w:pos="1020"/>
              </w:tabs>
              <w:spacing w:line="240" w:lineRule="exact"/>
              <w:jc w:val="left"/>
              <w:rPr>
                <w:szCs w:val="24"/>
              </w:rPr>
            </w:pPr>
          </w:p>
        </w:tc>
        <w:tc>
          <w:tcPr>
            <w:tcW w:w="1256" w:type="dxa"/>
            <w:tcBorders>
              <w:top w:val="double" w:sz="6" w:space="0" w:color="auto"/>
            </w:tcBorders>
            <w:vAlign w:val="bottom"/>
          </w:tcPr>
          <w:p w14:paraId="2466905B"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025F1BBA" w14:textId="77777777" w:rsidTr="008A6859">
        <w:trPr>
          <w:gridAfter w:val="1"/>
          <w:wAfter w:w="14" w:type="dxa"/>
        </w:trPr>
        <w:tc>
          <w:tcPr>
            <w:tcW w:w="6677" w:type="dxa"/>
          </w:tcPr>
          <w:p w14:paraId="1DF691C6" w14:textId="77777777" w:rsidR="00596106" w:rsidRPr="00776092" w:rsidRDefault="00596106" w:rsidP="009730C4">
            <w:pPr>
              <w:pStyle w:val="NormalIndent"/>
              <w:rPr>
                <w:szCs w:val="24"/>
              </w:rPr>
            </w:pPr>
          </w:p>
        </w:tc>
        <w:tc>
          <w:tcPr>
            <w:tcW w:w="567" w:type="dxa"/>
            <w:vAlign w:val="bottom"/>
          </w:tcPr>
          <w:p w14:paraId="17431C11" w14:textId="77777777" w:rsidR="00596106" w:rsidRPr="00DF2E5C" w:rsidRDefault="00596106" w:rsidP="00776092">
            <w:pPr>
              <w:tabs>
                <w:tab w:val="decimal" w:pos="1020"/>
              </w:tabs>
              <w:spacing w:line="240" w:lineRule="exact"/>
              <w:rPr>
                <w:szCs w:val="24"/>
              </w:rPr>
            </w:pPr>
          </w:p>
        </w:tc>
        <w:tc>
          <w:tcPr>
            <w:tcW w:w="1234" w:type="dxa"/>
            <w:gridSpan w:val="2"/>
            <w:vAlign w:val="bottom"/>
          </w:tcPr>
          <w:p w14:paraId="0498886E" w14:textId="77777777" w:rsidR="00596106" w:rsidRPr="00DF2E5C"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6AB685AD" w14:textId="77777777" w:rsidR="00596106" w:rsidRPr="00DF2E5C" w:rsidRDefault="00596106" w:rsidP="00776092">
            <w:pPr>
              <w:tabs>
                <w:tab w:val="decimal" w:pos="1020"/>
              </w:tabs>
              <w:spacing w:line="240" w:lineRule="exact"/>
              <w:jc w:val="left"/>
              <w:rPr>
                <w:szCs w:val="24"/>
              </w:rPr>
            </w:pPr>
          </w:p>
        </w:tc>
        <w:tc>
          <w:tcPr>
            <w:tcW w:w="1256" w:type="dxa"/>
            <w:vAlign w:val="bottom"/>
          </w:tcPr>
          <w:p w14:paraId="77333402"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3719F22D" w14:textId="77777777" w:rsidTr="008A6859">
        <w:trPr>
          <w:gridAfter w:val="1"/>
          <w:wAfter w:w="14" w:type="dxa"/>
        </w:trPr>
        <w:tc>
          <w:tcPr>
            <w:tcW w:w="6677" w:type="dxa"/>
          </w:tcPr>
          <w:p w14:paraId="15B770BC" w14:textId="77777777" w:rsidR="00596106" w:rsidRPr="00776092" w:rsidRDefault="00596106">
            <w:pPr>
              <w:pStyle w:val="NormalIndent"/>
              <w:rPr>
                <w:i/>
                <w:szCs w:val="24"/>
              </w:rPr>
            </w:pPr>
            <w:r w:rsidRPr="00776092">
              <w:rPr>
                <w:szCs w:val="24"/>
              </w:rPr>
              <w:t xml:space="preserve">Total </w:t>
            </w:r>
            <w:r>
              <w:rPr>
                <w:szCs w:val="24"/>
              </w:rPr>
              <w:t>comprehensive i</w:t>
            </w:r>
            <w:r w:rsidRPr="00776092">
              <w:rPr>
                <w:szCs w:val="24"/>
              </w:rPr>
              <w:t>ncome</w:t>
            </w:r>
            <w:r>
              <w:rPr>
                <w:szCs w:val="24"/>
              </w:rPr>
              <w:t xml:space="preserve">/(loss) </w:t>
            </w:r>
            <w:r w:rsidRPr="00776092">
              <w:rPr>
                <w:szCs w:val="24"/>
              </w:rPr>
              <w:t>attributable to:</w:t>
            </w:r>
          </w:p>
        </w:tc>
        <w:tc>
          <w:tcPr>
            <w:tcW w:w="567" w:type="dxa"/>
            <w:vAlign w:val="bottom"/>
          </w:tcPr>
          <w:p w14:paraId="396C9EB0" w14:textId="77777777" w:rsidR="00596106" w:rsidRPr="00DF2E5C" w:rsidRDefault="00596106" w:rsidP="00776092">
            <w:pPr>
              <w:tabs>
                <w:tab w:val="decimal" w:pos="1020"/>
              </w:tabs>
              <w:spacing w:line="240" w:lineRule="exact"/>
              <w:rPr>
                <w:szCs w:val="24"/>
              </w:rPr>
            </w:pPr>
          </w:p>
        </w:tc>
        <w:tc>
          <w:tcPr>
            <w:tcW w:w="1234" w:type="dxa"/>
            <w:gridSpan w:val="2"/>
            <w:vAlign w:val="bottom"/>
          </w:tcPr>
          <w:p w14:paraId="17108DDF" w14:textId="77777777" w:rsidR="00596106" w:rsidRPr="00DF2E5C"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711F65DF" w14:textId="77777777" w:rsidR="00596106" w:rsidRPr="00DF2E5C" w:rsidRDefault="00596106" w:rsidP="00776092">
            <w:pPr>
              <w:tabs>
                <w:tab w:val="decimal" w:pos="1020"/>
              </w:tabs>
              <w:spacing w:line="240" w:lineRule="exact"/>
              <w:jc w:val="left"/>
              <w:rPr>
                <w:szCs w:val="24"/>
              </w:rPr>
            </w:pPr>
          </w:p>
        </w:tc>
        <w:tc>
          <w:tcPr>
            <w:tcW w:w="1256" w:type="dxa"/>
            <w:vAlign w:val="bottom"/>
          </w:tcPr>
          <w:p w14:paraId="5C940F40"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51296BBB" w14:textId="77777777" w:rsidTr="008A6859">
        <w:trPr>
          <w:gridAfter w:val="1"/>
          <w:wAfter w:w="14" w:type="dxa"/>
        </w:trPr>
        <w:tc>
          <w:tcPr>
            <w:tcW w:w="6677" w:type="dxa"/>
          </w:tcPr>
          <w:p w14:paraId="796C7FB6" w14:textId="77777777" w:rsidR="00596106" w:rsidRPr="00776092" w:rsidRDefault="00596106" w:rsidP="0059737A">
            <w:pPr>
              <w:pStyle w:val="NormalIndent"/>
              <w:rPr>
                <w:i/>
                <w:szCs w:val="24"/>
              </w:rPr>
            </w:pPr>
            <w:r>
              <w:rPr>
                <w:szCs w:val="24"/>
              </w:rPr>
              <w:t xml:space="preserve">    </w:t>
            </w:r>
            <w:r w:rsidRPr="00776092">
              <w:rPr>
                <w:szCs w:val="24"/>
              </w:rPr>
              <w:t>Equity holders of the Company</w:t>
            </w:r>
          </w:p>
        </w:tc>
        <w:tc>
          <w:tcPr>
            <w:tcW w:w="567" w:type="dxa"/>
            <w:vAlign w:val="bottom"/>
          </w:tcPr>
          <w:p w14:paraId="526C6160" w14:textId="77777777" w:rsidR="00596106" w:rsidRPr="00DF2E5C" w:rsidRDefault="00596106" w:rsidP="0059737A">
            <w:pPr>
              <w:tabs>
                <w:tab w:val="decimal" w:pos="1020"/>
              </w:tabs>
              <w:spacing w:line="240" w:lineRule="exact"/>
              <w:rPr>
                <w:szCs w:val="24"/>
              </w:rPr>
            </w:pPr>
          </w:p>
        </w:tc>
        <w:tc>
          <w:tcPr>
            <w:tcW w:w="1234" w:type="dxa"/>
            <w:gridSpan w:val="2"/>
            <w:vAlign w:val="bottom"/>
          </w:tcPr>
          <w:p w14:paraId="22E08E3F" w14:textId="67484963" w:rsidR="00596106" w:rsidRPr="003A1090" w:rsidRDefault="00FC3C34">
            <w:pPr>
              <w:pStyle w:val="numbertablehead"/>
              <w:tabs>
                <w:tab w:val="decimal" w:pos="1020"/>
              </w:tabs>
              <w:spacing w:line="240" w:lineRule="exact"/>
              <w:ind w:left="57" w:right="140"/>
              <w:jc w:val="left"/>
              <w:rPr>
                <w:b w:val="0"/>
                <w:sz w:val="22"/>
                <w:szCs w:val="24"/>
              </w:rPr>
            </w:pPr>
            <w:r>
              <w:rPr>
                <w:b w:val="0"/>
                <w:sz w:val="22"/>
                <w:szCs w:val="24"/>
              </w:rPr>
              <w:t>6,180</w:t>
            </w:r>
          </w:p>
        </w:tc>
        <w:tc>
          <w:tcPr>
            <w:tcW w:w="210" w:type="dxa"/>
            <w:vAlign w:val="bottom"/>
          </w:tcPr>
          <w:p w14:paraId="1BBDCFB8" w14:textId="77777777" w:rsidR="00596106" w:rsidRPr="00DF2E5C" w:rsidRDefault="00596106" w:rsidP="0059737A">
            <w:pPr>
              <w:tabs>
                <w:tab w:val="decimal" w:pos="1020"/>
              </w:tabs>
              <w:spacing w:line="240" w:lineRule="exact"/>
              <w:jc w:val="left"/>
              <w:rPr>
                <w:szCs w:val="24"/>
              </w:rPr>
            </w:pPr>
          </w:p>
        </w:tc>
        <w:tc>
          <w:tcPr>
            <w:tcW w:w="1256" w:type="dxa"/>
            <w:vAlign w:val="bottom"/>
          </w:tcPr>
          <w:p w14:paraId="5BD68E99" w14:textId="77777777" w:rsidR="00596106" w:rsidRPr="003A1090" w:rsidRDefault="00596106" w:rsidP="008632DA">
            <w:pPr>
              <w:pStyle w:val="numbertablehead"/>
              <w:tabs>
                <w:tab w:val="decimal" w:pos="1020"/>
              </w:tabs>
              <w:spacing w:line="240" w:lineRule="exact"/>
              <w:ind w:left="57" w:right="0"/>
              <w:jc w:val="left"/>
              <w:rPr>
                <w:b w:val="0"/>
                <w:sz w:val="22"/>
                <w:szCs w:val="24"/>
              </w:rPr>
            </w:pPr>
            <w:r>
              <w:rPr>
                <w:b w:val="0"/>
                <w:sz w:val="22"/>
                <w:szCs w:val="24"/>
              </w:rPr>
              <w:t>(24,870)</w:t>
            </w:r>
          </w:p>
        </w:tc>
      </w:tr>
      <w:tr w:rsidR="00596106" w:rsidRPr="00DF2E5C" w14:paraId="225C455F" w14:textId="77777777" w:rsidTr="008A6859">
        <w:trPr>
          <w:gridAfter w:val="1"/>
          <w:wAfter w:w="14" w:type="dxa"/>
        </w:trPr>
        <w:tc>
          <w:tcPr>
            <w:tcW w:w="6677" w:type="dxa"/>
          </w:tcPr>
          <w:p w14:paraId="3D16D135" w14:textId="77777777" w:rsidR="00596106" w:rsidRPr="00776092" w:rsidRDefault="00596106" w:rsidP="0059737A">
            <w:pPr>
              <w:pStyle w:val="NormalIndent"/>
              <w:rPr>
                <w:i/>
                <w:szCs w:val="24"/>
              </w:rPr>
            </w:pPr>
            <w:r>
              <w:rPr>
                <w:szCs w:val="24"/>
              </w:rPr>
              <w:t xml:space="preserve">    </w:t>
            </w:r>
            <w:r w:rsidRPr="00776092">
              <w:rPr>
                <w:szCs w:val="24"/>
              </w:rPr>
              <w:t>Non-controlling interests</w:t>
            </w:r>
          </w:p>
        </w:tc>
        <w:tc>
          <w:tcPr>
            <w:tcW w:w="567" w:type="dxa"/>
            <w:vAlign w:val="bottom"/>
          </w:tcPr>
          <w:p w14:paraId="2F64A3CA" w14:textId="77777777" w:rsidR="00596106" w:rsidRPr="00DF2E5C" w:rsidRDefault="00596106" w:rsidP="0059737A">
            <w:pPr>
              <w:tabs>
                <w:tab w:val="decimal" w:pos="1020"/>
              </w:tabs>
              <w:spacing w:line="240" w:lineRule="exact"/>
              <w:rPr>
                <w:szCs w:val="24"/>
              </w:rPr>
            </w:pPr>
          </w:p>
        </w:tc>
        <w:tc>
          <w:tcPr>
            <w:tcW w:w="1234" w:type="dxa"/>
            <w:gridSpan w:val="2"/>
            <w:tcBorders>
              <w:bottom w:val="single" w:sz="6" w:space="0" w:color="auto"/>
            </w:tcBorders>
            <w:shd w:val="clear" w:color="auto" w:fill="auto"/>
            <w:vAlign w:val="bottom"/>
          </w:tcPr>
          <w:p w14:paraId="42EC4570" w14:textId="77777777" w:rsidR="00596106" w:rsidRPr="003A1090" w:rsidRDefault="00A52D6C" w:rsidP="001453C9">
            <w:pPr>
              <w:pStyle w:val="numbertablehead"/>
              <w:tabs>
                <w:tab w:val="decimal" w:pos="1020"/>
              </w:tabs>
              <w:spacing w:line="240" w:lineRule="exact"/>
              <w:ind w:left="57" w:right="140"/>
              <w:jc w:val="left"/>
              <w:rPr>
                <w:b w:val="0"/>
                <w:sz w:val="22"/>
                <w:szCs w:val="24"/>
                <w:rtl/>
                <w:lang w:bidi="he-IL"/>
              </w:rPr>
            </w:pPr>
            <w:r>
              <w:rPr>
                <w:b w:val="0"/>
                <w:sz w:val="22"/>
                <w:szCs w:val="24"/>
                <w:lang w:bidi="he-IL"/>
              </w:rPr>
              <w:t>17,168</w:t>
            </w:r>
          </w:p>
        </w:tc>
        <w:tc>
          <w:tcPr>
            <w:tcW w:w="210" w:type="dxa"/>
            <w:vAlign w:val="bottom"/>
          </w:tcPr>
          <w:p w14:paraId="7D30B758" w14:textId="77777777" w:rsidR="00596106" w:rsidRPr="00DF2E5C" w:rsidRDefault="00596106" w:rsidP="0059737A">
            <w:pPr>
              <w:tabs>
                <w:tab w:val="decimal" w:pos="1020"/>
              </w:tabs>
              <w:spacing w:line="240" w:lineRule="exact"/>
              <w:jc w:val="left"/>
              <w:rPr>
                <w:szCs w:val="24"/>
              </w:rPr>
            </w:pPr>
          </w:p>
        </w:tc>
        <w:tc>
          <w:tcPr>
            <w:tcW w:w="1256" w:type="dxa"/>
            <w:tcBorders>
              <w:bottom w:val="single" w:sz="6" w:space="0" w:color="auto"/>
            </w:tcBorders>
            <w:shd w:val="clear" w:color="auto" w:fill="auto"/>
            <w:vAlign w:val="bottom"/>
          </w:tcPr>
          <w:p w14:paraId="50F6AD1E" w14:textId="77777777" w:rsidR="00596106" w:rsidRPr="003A1090" w:rsidRDefault="00596106" w:rsidP="008632DA">
            <w:pPr>
              <w:pStyle w:val="numbertablehead"/>
              <w:tabs>
                <w:tab w:val="decimal" w:pos="1020"/>
              </w:tabs>
              <w:spacing w:line="240" w:lineRule="exact"/>
              <w:ind w:left="57" w:right="0"/>
              <w:jc w:val="left"/>
              <w:rPr>
                <w:b w:val="0"/>
                <w:sz w:val="22"/>
                <w:szCs w:val="24"/>
                <w:rtl/>
                <w:lang w:bidi="he-IL"/>
              </w:rPr>
            </w:pPr>
            <w:r>
              <w:rPr>
                <w:b w:val="0"/>
                <w:sz w:val="22"/>
                <w:szCs w:val="24"/>
                <w:lang w:bidi="he-IL"/>
              </w:rPr>
              <w:t>30,911</w:t>
            </w:r>
          </w:p>
        </w:tc>
      </w:tr>
      <w:tr w:rsidR="00596106" w:rsidRPr="00DF2E5C" w14:paraId="59AB1C2B" w14:textId="77777777" w:rsidTr="008A6859">
        <w:trPr>
          <w:gridAfter w:val="1"/>
          <w:wAfter w:w="14" w:type="dxa"/>
        </w:trPr>
        <w:tc>
          <w:tcPr>
            <w:tcW w:w="6677" w:type="dxa"/>
          </w:tcPr>
          <w:p w14:paraId="48DE0F73" w14:textId="77777777" w:rsidR="00596106" w:rsidRPr="00776092" w:rsidRDefault="00596106" w:rsidP="00776092">
            <w:pPr>
              <w:pStyle w:val="NormalIndent"/>
              <w:rPr>
                <w:i/>
                <w:szCs w:val="24"/>
              </w:rPr>
            </w:pPr>
          </w:p>
        </w:tc>
        <w:tc>
          <w:tcPr>
            <w:tcW w:w="567" w:type="dxa"/>
            <w:vAlign w:val="bottom"/>
          </w:tcPr>
          <w:p w14:paraId="0A0382A0" w14:textId="77777777" w:rsidR="00596106" w:rsidRPr="00DF2E5C" w:rsidRDefault="00596106" w:rsidP="00776092">
            <w:pPr>
              <w:tabs>
                <w:tab w:val="decimal" w:pos="1020"/>
              </w:tabs>
              <w:spacing w:line="240" w:lineRule="exact"/>
              <w:rPr>
                <w:szCs w:val="24"/>
              </w:rPr>
            </w:pPr>
          </w:p>
        </w:tc>
        <w:tc>
          <w:tcPr>
            <w:tcW w:w="1234" w:type="dxa"/>
            <w:gridSpan w:val="2"/>
            <w:tcBorders>
              <w:top w:val="single" w:sz="6" w:space="0" w:color="auto"/>
            </w:tcBorders>
            <w:vAlign w:val="bottom"/>
          </w:tcPr>
          <w:p w14:paraId="43B6F16B" w14:textId="77777777" w:rsidR="00596106" w:rsidRPr="00DF2E5C" w:rsidRDefault="00596106" w:rsidP="001453C9">
            <w:pPr>
              <w:pStyle w:val="numbertablehead"/>
              <w:tabs>
                <w:tab w:val="decimal" w:pos="1020"/>
              </w:tabs>
              <w:spacing w:line="240" w:lineRule="exact"/>
              <w:ind w:left="57" w:right="140"/>
              <w:jc w:val="left"/>
              <w:rPr>
                <w:b w:val="0"/>
                <w:sz w:val="22"/>
                <w:szCs w:val="24"/>
              </w:rPr>
            </w:pPr>
          </w:p>
        </w:tc>
        <w:tc>
          <w:tcPr>
            <w:tcW w:w="210" w:type="dxa"/>
            <w:vAlign w:val="bottom"/>
          </w:tcPr>
          <w:p w14:paraId="5C585FAD" w14:textId="77777777" w:rsidR="00596106" w:rsidRPr="00DF2E5C" w:rsidRDefault="00596106" w:rsidP="00776092">
            <w:pPr>
              <w:tabs>
                <w:tab w:val="decimal" w:pos="1020"/>
              </w:tabs>
              <w:spacing w:line="240" w:lineRule="exact"/>
              <w:jc w:val="left"/>
              <w:rPr>
                <w:szCs w:val="24"/>
              </w:rPr>
            </w:pPr>
          </w:p>
        </w:tc>
        <w:tc>
          <w:tcPr>
            <w:tcW w:w="1256" w:type="dxa"/>
            <w:tcBorders>
              <w:top w:val="single" w:sz="6" w:space="0" w:color="auto"/>
            </w:tcBorders>
            <w:vAlign w:val="bottom"/>
          </w:tcPr>
          <w:p w14:paraId="455B4677" w14:textId="77777777" w:rsidR="00596106" w:rsidRPr="00DF2E5C" w:rsidRDefault="00596106" w:rsidP="008632DA">
            <w:pPr>
              <w:pStyle w:val="numbertablehead"/>
              <w:tabs>
                <w:tab w:val="decimal" w:pos="1020"/>
              </w:tabs>
              <w:spacing w:line="240" w:lineRule="exact"/>
              <w:ind w:left="57" w:right="0"/>
              <w:jc w:val="left"/>
              <w:rPr>
                <w:b w:val="0"/>
                <w:sz w:val="22"/>
                <w:szCs w:val="24"/>
              </w:rPr>
            </w:pPr>
          </w:p>
        </w:tc>
      </w:tr>
      <w:tr w:rsidR="00596106" w:rsidRPr="00DF2E5C" w14:paraId="228B5D06" w14:textId="77777777" w:rsidTr="008A6859">
        <w:trPr>
          <w:gridAfter w:val="1"/>
          <w:wAfter w:w="14" w:type="dxa"/>
        </w:trPr>
        <w:tc>
          <w:tcPr>
            <w:tcW w:w="6677" w:type="dxa"/>
          </w:tcPr>
          <w:p w14:paraId="14648EC4" w14:textId="77777777" w:rsidR="00596106" w:rsidRPr="00776092" w:rsidRDefault="00596106" w:rsidP="00776092">
            <w:pPr>
              <w:pStyle w:val="NormalIndent"/>
              <w:rPr>
                <w:i/>
                <w:szCs w:val="24"/>
              </w:rPr>
            </w:pPr>
          </w:p>
        </w:tc>
        <w:tc>
          <w:tcPr>
            <w:tcW w:w="567" w:type="dxa"/>
            <w:vAlign w:val="bottom"/>
          </w:tcPr>
          <w:p w14:paraId="70C5B351" w14:textId="77777777" w:rsidR="00596106" w:rsidRPr="00DF2E5C" w:rsidRDefault="00596106" w:rsidP="00776092">
            <w:pPr>
              <w:tabs>
                <w:tab w:val="decimal" w:pos="1020"/>
              </w:tabs>
              <w:spacing w:line="240" w:lineRule="exact"/>
              <w:rPr>
                <w:szCs w:val="24"/>
              </w:rPr>
            </w:pPr>
          </w:p>
        </w:tc>
        <w:tc>
          <w:tcPr>
            <w:tcW w:w="1234" w:type="dxa"/>
            <w:gridSpan w:val="2"/>
            <w:tcBorders>
              <w:bottom w:val="double" w:sz="6" w:space="0" w:color="auto"/>
            </w:tcBorders>
            <w:shd w:val="clear" w:color="auto" w:fill="auto"/>
            <w:vAlign w:val="bottom"/>
          </w:tcPr>
          <w:p w14:paraId="6B7D1A84" w14:textId="5B3452D9" w:rsidR="00596106" w:rsidRPr="00776092" w:rsidRDefault="00FC3C34" w:rsidP="001453C9">
            <w:pPr>
              <w:pStyle w:val="numbertablehead"/>
              <w:tabs>
                <w:tab w:val="decimal" w:pos="1020"/>
              </w:tabs>
              <w:spacing w:line="240" w:lineRule="exact"/>
              <w:ind w:left="57" w:right="140"/>
              <w:jc w:val="left"/>
              <w:rPr>
                <w:b w:val="0"/>
                <w:sz w:val="22"/>
                <w:szCs w:val="24"/>
              </w:rPr>
            </w:pPr>
            <w:r>
              <w:rPr>
                <w:b w:val="0"/>
                <w:sz w:val="22"/>
                <w:szCs w:val="24"/>
              </w:rPr>
              <w:t>23,348</w:t>
            </w:r>
          </w:p>
        </w:tc>
        <w:tc>
          <w:tcPr>
            <w:tcW w:w="210" w:type="dxa"/>
            <w:vAlign w:val="bottom"/>
          </w:tcPr>
          <w:p w14:paraId="396F2FF7" w14:textId="77777777" w:rsidR="00596106" w:rsidRPr="00DF2E5C" w:rsidRDefault="00596106" w:rsidP="00776092">
            <w:pPr>
              <w:tabs>
                <w:tab w:val="decimal" w:pos="1020"/>
              </w:tabs>
              <w:spacing w:line="240" w:lineRule="exact"/>
              <w:jc w:val="left"/>
              <w:rPr>
                <w:szCs w:val="24"/>
              </w:rPr>
            </w:pPr>
          </w:p>
        </w:tc>
        <w:tc>
          <w:tcPr>
            <w:tcW w:w="1256" w:type="dxa"/>
            <w:tcBorders>
              <w:bottom w:val="double" w:sz="6" w:space="0" w:color="auto"/>
            </w:tcBorders>
            <w:shd w:val="clear" w:color="auto" w:fill="auto"/>
            <w:vAlign w:val="bottom"/>
          </w:tcPr>
          <w:p w14:paraId="798FF3DD" w14:textId="77777777" w:rsidR="00596106" w:rsidRPr="00776092" w:rsidRDefault="00596106" w:rsidP="008632DA">
            <w:pPr>
              <w:pStyle w:val="numbertablehead"/>
              <w:tabs>
                <w:tab w:val="decimal" w:pos="1020"/>
              </w:tabs>
              <w:spacing w:line="240" w:lineRule="exact"/>
              <w:ind w:left="57" w:right="0"/>
              <w:jc w:val="left"/>
              <w:rPr>
                <w:b w:val="0"/>
                <w:sz w:val="22"/>
                <w:szCs w:val="24"/>
              </w:rPr>
            </w:pPr>
            <w:r>
              <w:rPr>
                <w:b w:val="0"/>
                <w:sz w:val="22"/>
                <w:szCs w:val="24"/>
              </w:rPr>
              <w:t>6,041</w:t>
            </w:r>
          </w:p>
        </w:tc>
      </w:tr>
    </w:tbl>
    <w:p w14:paraId="577C6CD8" w14:textId="77777777" w:rsidR="00983CD8" w:rsidRDefault="00983CD8" w:rsidP="001916EF">
      <w:pPr>
        <w:outlineLvl w:val="0"/>
      </w:pPr>
    </w:p>
    <w:p w14:paraId="5B68871D" w14:textId="3ECDE00D" w:rsidR="00DA0A5A" w:rsidRDefault="00DA0A5A" w:rsidP="001916EF">
      <w:pPr>
        <w:outlineLvl w:val="0"/>
      </w:pPr>
    </w:p>
    <w:p w14:paraId="7B191CE6" w14:textId="219A932D" w:rsidR="00F44BE6" w:rsidRDefault="00F44BE6" w:rsidP="001916EF">
      <w:pPr>
        <w:outlineLvl w:val="0"/>
      </w:pPr>
      <w:r>
        <w:t xml:space="preserve">Items in the consolidated statement of comprehensive income are disclosed net of tax. The income tax relation to each component of other comprehensive income is disclosed in Note 12. </w:t>
      </w:r>
    </w:p>
    <w:p w14:paraId="54144BE9" w14:textId="77777777" w:rsidR="007F0129" w:rsidRDefault="007F0129" w:rsidP="001916EF">
      <w:pPr>
        <w:outlineLvl w:val="0"/>
      </w:pPr>
    </w:p>
    <w:p w14:paraId="29B10476" w14:textId="77777777" w:rsidR="00684B4B" w:rsidRPr="009231FC" w:rsidRDefault="00A310CE" w:rsidP="00BE183E">
      <w:pPr>
        <w:outlineLvl w:val="0"/>
      </w:pPr>
      <w:r w:rsidRPr="009231FC">
        <w:t>T</w:t>
      </w:r>
      <w:r w:rsidR="00AE777D" w:rsidRPr="009231FC">
        <w:t xml:space="preserve">he accompanying notes are an integral part of the </w:t>
      </w:r>
      <w:r w:rsidR="000E3088" w:rsidRPr="009231FC">
        <w:t xml:space="preserve">consolidated financial </w:t>
      </w:r>
      <w:r w:rsidR="00AE777D" w:rsidRPr="009231FC">
        <w:t>statements.</w:t>
      </w:r>
    </w:p>
    <w:p w14:paraId="0704DC0B" w14:textId="77777777" w:rsidR="00AE777D" w:rsidRDefault="00AE777D" w:rsidP="001916EF"/>
    <w:p w14:paraId="607A35CF" w14:textId="77777777" w:rsidR="007F0129" w:rsidRPr="009231FC" w:rsidRDefault="007F0129" w:rsidP="001916EF">
      <w:pPr>
        <w:sectPr w:rsidR="007F0129" w:rsidRPr="009231FC" w:rsidSect="008A6859">
          <w:headerReference w:type="even" r:id="rId22"/>
          <w:headerReference w:type="default" r:id="rId23"/>
          <w:headerReference w:type="first" r:id="rId24"/>
          <w:pgSz w:w="11907" w:h="16840" w:code="9"/>
          <w:pgMar w:top="1134" w:right="1134" w:bottom="1134" w:left="1134" w:header="567" w:footer="567" w:gutter="0"/>
          <w:cols w:space="737"/>
          <w:docGrid w:linePitch="299"/>
        </w:sectPr>
      </w:pPr>
    </w:p>
    <w:p w14:paraId="4B6F3FA8" w14:textId="77777777" w:rsidR="009C21A0" w:rsidRPr="00883621" w:rsidRDefault="00AE777D" w:rsidP="00940FE9">
      <w:pPr>
        <w:pStyle w:val="Heading1"/>
      </w:pPr>
      <w:r w:rsidRPr="009231FC">
        <w:lastRenderedPageBreak/>
        <w:t xml:space="preserve">CONSOLIDATED STATEMENTS OF </w:t>
      </w:r>
      <w:r w:rsidR="00801AF6" w:rsidRPr="009231FC">
        <w:t xml:space="preserve">CHANGES IN </w:t>
      </w:r>
      <w:r w:rsidRPr="009231FC">
        <w:t>EQUITY</w:t>
      </w:r>
    </w:p>
    <w:tbl>
      <w:tblPr>
        <w:tblW w:w="14828" w:type="dxa"/>
        <w:tblLayout w:type="fixed"/>
        <w:tblCellMar>
          <w:left w:w="0" w:type="dxa"/>
          <w:right w:w="0" w:type="dxa"/>
        </w:tblCellMar>
        <w:tblLook w:val="0000" w:firstRow="0" w:lastRow="0" w:firstColumn="0" w:lastColumn="0" w:noHBand="0" w:noVBand="0"/>
      </w:tblPr>
      <w:tblGrid>
        <w:gridCol w:w="3194"/>
        <w:gridCol w:w="130"/>
        <w:gridCol w:w="885"/>
        <w:gridCol w:w="131"/>
        <w:gridCol w:w="131"/>
        <w:gridCol w:w="1055"/>
        <w:gridCol w:w="164"/>
        <w:gridCol w:w="1105"/>
        <w:gridCol w:w="131"/>
        <w:gridCol w:w="1000"/>
        <w:gridCol w:w="131"/>
        <w:gridCol w:w="1319"/>
        <w:gridCol w:w="131"/>
        <w:gridCol w:w="1045"/>
        <w:gridCol w:w="105"/>
        <w:gridCol w:w="983"/>
        <w:gridCol w:w="109"/>
        <w:gridCol w:w="892"/>
        <w:gridCol w:w="12"/>
        <w:gridCol w:w="119"/>
        <w:gridCol w:w="12"/>
        <w:gridCol w:w="949"/>
        <w:gridCol w:w="12"/>
        <w:gridCol w:w="100"/>
        <w:gridCol w:w="19"/>
        <w:gridCol w:w="12"/>
        <w:gridCol w:w="936"/>
        <w:gridCol w:w="16"/>
      </w:tblGrid>
      <w:tr w:rsidR="00C05726" w:rsidRPr="00A52D6C" w14:paraId="706AE15C" w14:textId="77777777" w:rsidTr="00934672">
        <w:trPr>
          <w:gridAfter w:val="26"/>
          <w:wAfter w:w="11504" w:type="dxa"/>
          <w:trHeight w:val="18"/>
        </w:trPr>
        <w:tc>
          <w:tcPr>
            <w:tcW w:w="3194" w:type="dxa"/>
            <w:vAlign w:val="bottom"/>
          </w:tcPr>
          <w:p w14:paraId="05E9FABC" w14:textId="77777777" w:rsidR="00C05726" w:rsidRPr="00A52D6C" w:rsidRDefault="00C05726" w:rsidP="00E4299B">
            <w:pPr>
              <w:pStyle w:val="reference"/>
              <w:tabs>
                <w:tab w:val="left" w:pos="227"/>
                <w:tab w:val="left" w:pos="397"/>
                <w:tab w:val="left" w:pos="567"/>
              </w:tabs>
              <w:spacing w:line="180" w:lineRule="exact"/>
              <w:ind w:left="227" w:hanging="170"/>
              <w:rPr>
                <w:iCs/>
              </w:rPr>
            </w:pPr>
          </w:p>
        </w:tc>
        <w:tc>
          <w:tcPr>
            <w:tcW w:w="130" w:type="dxa"/>
            <w:vAlign w:val="bottom"/>
          </w:tcPr>
          <w:p w14:paraId="7C44A495" w14:textId="77777777" w:rsidR="00C05726" w:rsidRPr="00A52D6C" w:rsidRDefault="00C05726" w:rsidP="00E4299B">
            <w:pPr>
              <w:pStyle w:val="numbertablehead"/>
              <w:spacing w:line="180" w:lineRule="exact"/>
              <w:ind w:left="57" w:right="0"/>
              <w:jc w:val="both"/>
              <w:rPr>
                <w:sz w:val="20"/>
              </w:rPr>
            </w:pPr>
          </w:p>
        </w:tc>
      </w:tr>
      <w:tr w:rsidR="00A97081" w:rsidRPr="00A52D6C" w14:paraId="25AF8DDD" w14:textId="77777777" w:rsidTr="00934672">
        <w:trPr>
          <w:trHeight w:val="18"/>
        </w:trPr>
        <w:tc>
          <w:tcPr>
            <w:tcW w:w="3194" w:type="dxa"/>
            <w:vAlign w:val="center"/>
          </w:tcPr>
          <w:p w14:paraId="3CFAA25B" w14:textId="77777777" w:rsidR="00A97081" w:rsidRPr="00123E28" w:rsidRDefault="00A97081" w:rsidP="000060F1">
            <w:pPr>
              <w:pStyle w:val="reference"/>
              <w:tabs>
                <w:tab w:val="left" w:pos="227"/>
                <w:tab w:val="left" w:pos="397"/>
                <w:tab w:val="left" w:pos="567"/>
              </w:tabs>
              <w:spacing w:line="180" w:lineRule="exact"/>
              <w:ind w:left="227" w:hanging="170"/>
              <w:jc w:val="center"/>
              <w:rPr>
                <w:iCs/>
              </w:rPr>
            </w:pPr>
          </w:p>
        </w:tc>
        <w:tc>
          <w:tcPr>
            <w:tcW w:w="130" w:type="dxa"/>
            <w:vAlign w:val="center"/>
          </w:tcPr>
          <w:p w14:paraId="76334D9B" w14:textId="77777777" w:rsidR="00A97081" w:rsidRPr="00123E28" w:rsidRDefault="00A97081" w:rsidP="000A40A4">
            <w:pPr>
              <w:pStyle w:val="numbertablehead"/>
              <w:spacing w:line="180" w:lineRule="exact"/>
              <w:ind w:left="57" w:right="0"/>
              <w:jc w:val="center"/>
              <w:rPr>
                <w:sz w:val="20"/>
              </w:rPr>
            </w:pPr>
          </w:p>
        </w:tc>
        <w:tc>
          <w:tcPr>
            <w:tcW w:w="9329" w:type="dxa"/>
            <w:gridSpan w:val="17"/>
            <w:tcBorders>
              <w:top w:val="single" w:sz="4" w:space="0" w:color="auto"/>
              <w:bottom w:val="single" w:sz="6" w:space="0" w:color="auto"/>
            </w:tcBorders>
            <w:shd w:val="clear" w:color="auto" w:fill="auto"/>
            <w:vAlign w:val="center"/>
          </w:tcPr>
          <w:p w14:paraId="518F2777" w14:textId="5A15AD3E" w:rsidR="00A97081" w:rsidRPr="00123E28" w:rsidRDefault="00A97081" w:rsidP="000A40A4">
            <w:pPr>
              <w:spacing w:line="180" w:lineRule="exact"/>
              <w:jc w:val="center"/>
              <w:rPr>
                <w:b/>
                <w:bCs/>
                <w:sz w:val="20"/>
                <w:szCs w:val="20"/>
              </w:rPr>
            </w:pPr>
            <w:r>
              <w:rPr>
                <w:b/>
                <w:bCs/>
                <w:sz w:val="20"/>
                <w:szCs w:val="20"/>
              </w:rPr>
              <w:t>Attributed to equity holders of the Company</w:t>
            </w:r>
          </w:p>
        </w:tc>
        <w:tc>
          <w:tcPr>
            <w:tcW w:w="131" w:type="dxa"/>
            <w:gridSpan w:val="2"/>
            <w:shd w:val="clear" w:color="auto" w:fill="auto"/>
            <w:vAlign w:val="center"/>
          </w:tcPr>
          <w:p w14:paraId="7BE9E0E2" w14:textId="77777777" w:rsidR="00A97081" w:rsidRPr="00123E28" w:rsidRDefault="00A97081" w:rsidP="000A40A4">
            <w:pPr>
              <w:spacing w:line="180" w:lineRule="exact"/>
              <w:jc w:val="center"/>
              <w:rPr>
                <w:b/>
                <w:sz w:val="20"/>
                <w:szCs w:val="20"/>
              </w:rPr>
            </w:pPr>
          </w:p>
        </w:tc>
        <w:tc>
          <w:tcPr>
            <w:tcW w:w="961" w:type="dxa"/>
            <w:gridSpan w:val="2"/>
            <w:shd w:val="clear" w:color="auto" w:fill="auto"/>
            <w:vAlign w:val="center"/>
          </w:tcPr>
          <w:p w14:paraId="56654A71" w14:textId="77777777" w:rsidR="00A97081" w:rsidRPr="00123E28" w:rsidRDefault="00A97081" w:rsidP="000A40A4">
            <w:pPr>
              <w:spacing w:line="180" w:lineRule="exact"/>
              <w:jc w:val="center"/>
              <w:rPr>
                <w:b/>
                <w:sz w:val="20"/>
                <w:szCs w:val="20"/>
              </w:rPr>
            </w:pPr>
          </w:p>
        </w:tc>
        <w:tc>
          <w:tcPr>
            <w:tcW w:w="131" w:type="dxa"/>
            <w:gridSpan w:val="3"/>
            <w:shd w:val="clear" w:color="auto" w:fill="auto"/>
            <w:vAlign w:val="center"/>
          </w:tcPr>
          <w:p w14:paraId="06E5B323" w14:textId="77777777" w:rsidR="00A97081" w:rsidRPr="00123E28" w:rsidRDefault="00A97081" w:rsidP="000A40A4">
            <w:pPr>
              <w:spacing w:line="180" w:lineRule="exact"/>
              <w:jc w:val="center"/>
              <w:rPr>
                <w:b/>
                <w:sz w:val="20"/>
                <w:szCs w:val="20"/>
              </w:rPr>
            </w:pPr>
          </w:p>
        </w:tc>
        <w:tc>
          <w:tcPr>
            <w:tcW w:w="948" w:type="dxa"/>
            <w:gridSpan w:val="2"/>
            <w:shd w:val="clear" w:color="auto" w:fill="auto"/>
            <w:vAlign w:val="center"/>
          </w:tcPr>
          <w:p w14:paraId="3515F046" w14:textId="77777777" w:rsidR="00A97081" w:rsidRPr="00123E28" w:rsidRDefault="00A97081" w:rsidP="000A40A4">
            <w:pPr>
              <w:spacing w:line="180" w:lineRule="exact"/>
              <w:jc w:val="center"/>
              <w:rPr>
                <w:b/>
                <w:sz w:val="20"/>
                <w:szCs w:val="20"/>
              </w:rPr>
            </w:pPr>
          </w:p>
        </w:tc>
      </w:tr>
      <w:tr w:rsidR="00934672" w:rsidRPr="00A52D6C" w14:paraId="721A8042" w14:textId="77777777" w:rsidTr="00934672">
        <w:trPr>
          <w:gridAfter w:val="1"/>
          <w:wAfter w:w="16" w:type="dxa"/>
          <w:trHeight w:val="18"/>
        </w:trPr>
        <w:tc>
          <w:tcPr>
            <w:tcW w:w="3194" w:type="dxa"/>
            <w:vAlign w:val="center"/>
          </w:tcPr>
          <w:p w14:paraId="4F5482BA" w14:textId="77777777" w:rsidR="00C05726" w:rsidRPr="00123E28" w:rsidRDefault="00C05726" w:rsidP="000060F1">
            <w:pPr>
              <w:pStyle w:val="reference"/>
              <w:tabs>
                <w:tab w:val="left" w:pos="227"/>
                <w:tab w:val="left" w:pos="397"/>
                <w:tab w:val="left" w:pos="567"/>
              </w:tabs>
              <w:spacing w:line="180" w:lineRule="exact"/>
              <w:ind w:left="227" w:hanging="170"/>
              <w:jc w:val="center"/>
              <w:rPr>
                <w:iCs/>
              </w:rPr>
            </w:pPr>
          </w:p>
        </w:tc>
        <w:tc>
          <w:tcPr>
            <w:tcW w:w="130" w:type="dxa"/>
            <w:vAlign w:val="center"/>
          </w:tcPr>
          <w:p w14:paraId="78280098" w14:textId="77777777" w:rsidR="00C05726" w:rsidRPr="00123E28" w:rsidRDefault="00C05726" w:rsidP="000A40A4">
            <w:pPr>
              <w:pStyle w:val="numbertablehead"/>
              <w:spacing w:line="180" w:lineRule="exact"/>
              <w:ind w:left="57" w:right="0"/>
              <w:jc w:val="center"/>
              <w:rPr>
                <w:sz w:val="20"/>
              </w:rPr>
            </w:pPr>
          </w:p>
        </w:tc>
        <w:tc>
          <w:tcPr>
            <w:tcW w:w="885" w:type="dxa"/>
            <w:tcBorders>
              <w:bottom w:val="single" w:sz="6" w:space="0" w:color="auto"/>
            </w:tcBorders>
            <w:shd w:val="clear" w:color="auto" w:fill="auto"/>
            <w:vAlign w:val="center"/>
          </w:tcPr>
          <w:p w14:paraId="31ABBE0E" w14:textId="77777777" w:rsidR="00C05726" w:rsidRPr="00123E28" w:rsidRDefault="00C05726" w:rsidP="000A40A4">
            <w:pPr>
              <w:pStyle w:val="numbertablehead"/>
              <w:spacing w:line="180" w:lineRule="exact"/>
              <w:ind w:right="0"/>
              <w:jc w:val="center"/>
              <w:rPr>
                <w:sz w:val="20"/>
              </w:rPr>
            </w:pPr>
            <w:r w:rsidRPr="00123E28">
              <w:rPr>
                <w:sz w:val="20"/>
              </w:rPr>
              <w:t>Share</w:t>
            </w:r>
          </w:p>
          <w:p w14:paraId="24A6FC39" w14:textId="77777777" w:rsidR="00C05726" w:rsidRPr="00123E28" w:rsidRDefault="00C05726" w:rsidP="000A40A4">
            <w:pPr>
              <w:pStyle w:val="numbertablehead"/>
              <w:spacing w:line="180" w:lineRule="exact"/>
              <w:ind w:right="0"/>
              <w:jc w:val="center"/>
              <w:rPr>
                <w:sz w:val="20"/>
              </w:rPr>
            </w:pPr>
            <w:r w:rsidRPr="00123E28">
              <w:rPr>
                <w:sz w:val="20"/>
              </w:rPr>
              <w:t>capital and premium</w:t>
            </w:r>
          </w:p>
        </w:tc>
        <w:tc>
          <w:tcPr>
            <w:tcW w:w="131" w:type="dxa"/>
            <w:vAlign w:val="center"/>
          </w:tcPr>
          <w:p w14:paraId="3526E815" w14:textId="77777777" w:rsidR="00C05726" w:rsidRPr="00123E28" w:rsidRDefault="00C05726" w:rsidP="000A40A4">
            <w:pPr>
              <w:pStyle w:val="numbertablehead"/>
              <w:spacing w:line="180" w:lineRule="exact"/>
              <w:ind w:right="0"/>
              <w:jc w:val="center"/>
              <w:rPr>
                <w:sz w:val="20"/>
              </w:rPr>
            </w:pPr>
          </w:p>
        </w:tc>
        <w:tc>
          <w:tcPr>
            <w:tcW w:w="131" w:type="dxa"/>
            <w:vAlign w:val="center"/>
          </w:tcPr>
          <w:p w14:paraId="30A22B25" w14:textId="77777777" w:rsidR="00C05726" w:rsidRPr="00123E28" w:rsidRDefault="00C05726" w:rsidP="000A40A4">
            <w:pPr>
              <w:pStyle w:val="numbertablehead"/>
              <w:spacing w:line="180" w:lineRule="exact"/>
              <w:ind w:right="0"/>
              <w:jc w:val="center"/>
              <w:rPr>
                <w:sz w:val="20"/>
              </w:rPr>
            </w:pPr>
          </w:p>
        </w:tc>
        <w:tc>
          <w:tcPr>
            <w:tcW w:w="1055" w:type="dxa"/>
            <w:tcBorders>
              <w:bottom w:val="single" w:sz="6" w:space="0" w:color="auto"/>
            </w:tcBorders>
            <w:shd w:val="clear" w:color="auto" w:fill="auto"/>
            <w:vAlign w:val="center"/>
          </w:tcPr>
          <w:p w14:paraId="585E0926" w14:textId="77777777" w:rsidR="00C05726" w:rsidRPr="00123E28" w:rsidRDefault="00C05726" w:rsidP="000A40A4">
            <w:pPr>
              <w:pStyle w:val="numbertablehead"/>
              <w:spacing w:line="180" w:lineRule="exact"/>
              <w:ind w:right="0"/>
              <w:jc w:val="center"/>
              <w:rPr>
                <w:sz w:val="20"/>
              </w:rPr>
            </w:pPr>
            <w:r w:rsidRPr="00123E28">
              <w:rPr>
                <w:sz w:val="20"/>
              </w:rPr>
              <w:t>Convertible loan</w:t>
            </w:r>
            <w:r w:rsidR="00A26200" w:rsidRPr="00123E28">
              <w:rPr>
                <w:sz w:val="20"/>
              </w:rPr>
              <w:t xml:space="preserve">s </w:t>
            </w:r>
          </w:p>
        </w:tc>
        <w:tc>
          <w:tcPr>
            <w:tcW w:w="164" w:type="dxa"/>
            <w:vAlign w:val="center"/>
          </w:tcPr>
          <w:p w14:paraId="2A91E76C" w14:textId="77777777" w:rsidR="00C05726" w:rsidRPr="00123E28" w:rsidRDefault="00C05726" w:rsidP="000A40A4">
            <w:pPr>
              <w:pStyle w:val="numbertablehead"/>
              <w:spacing w:line="180" w:lineRule="exact"/>
              <w:ind w:right="0"/>
              <w:jc w:val="center"/>
              <w:rPr>
                <w:sz w:val="20"/>
              </w:rPr>
            </w:pPr>
          </w:p>
        </w:tc>
        <w:tc>
          <w:tcPr>
            <w:tcW w:w="1105" w:type="dxa"/>
            <w:tcBorders>
              <w:bottom w:val="single" w:sz="6" w:space="0" w:color="auto"/>
            </w:tcBorders>
            <w:shd w:val="clear" w:color="auto" w:fill="auto"/>
            <w:vAlign w:val="center"/>
          </w:tcPr>
          <w:p w14:paraId="3A67F44D" w14:textId="77777777" w:rsidR="00C05726" w:rsidRPr="00123E28" w:rsidRDefault="00C05726" w:rsidP="000A40A4">
            <w:pPr>
              <w:pStyle w:val="numbertablehead"/>
              <w:spacing w:line="180" w:lineRule="exact"/>
              <w:ind w:right="0"/>
              <w:jc w:val="center"/>
              <w:rPr>
                <w:sz w:val="20"/>
              </w:rPr>
            </w:pPr>
            <w:r w:rsidRPr="00123E28">
              <w:rPr>
                <w:sz w:val="20"/>
              </w:rPr>
              <w:t>Foreign currency translation reserve</w:t>
            </w:r>
          </w:p>
        </w:tc>
        <w:tc>
          <w:tcPr>
            <w:tcW w:w="131" w:type="dxa"/>
            <w:vAlign w:val="center"/>
          </w:tcPr>
          <w:p w14:paraId="4113EE30" w14:textId="77777777" w:rsidR="00C05726" w:rsidRPr="00123E28" w:rsidRDefault="00C05726" w:rsidP="000A40A4">
            <w:pPr>
              <w:pStyle w:val="numbertablehead"/>
              <w:spacing w:line="180" w:lineRule="exact"/>
              <w:ind w:right="0"/>
              <w:jc w:val="center"/>
              <w:rPr>
                <w:sz w:val="20"/>
              </w:rPr>
            </w:pPr>
          </w:p>
        </w:tc>
        <w:tc>
          <w:tcPr>
            <w:tcW w:w="1000" w:type="dxa"/>
            <w:tcBorders>
              <w:bottom w:val="single" w:sz="6" w:space="0" w:color="auto"/>
            </w:tcBorders>
            <w:shd w:val="clear" w:color="auto" w:fill="auto"/>
            <w:vAlign w:val="center"/>
          </w:tcPr>
          <w:p w14:paraId="34A57477" w14:textId="77777777" w:rsidR="00C05726" w:rsidRPr="00123E28" w:rsidRDefault="00C05726" w:rsidP="000A40A4">
            <w:pPr>
              <w:pStyle w:val="numbertablehead"/>
              <w:spacing w:line="180" w:lineRule="exact"/>
              <w:ind w:right="0"/>
              <w:jc w:val="center"/>
              <w:rPr>
                <w:sz w:val="20"/>
              </w:rPr>
            </w:pPr>
            <w:r w:rsidRPr="00123E28">
              <w:rPr>
                <w:sz w:val="20"/>
              </w:rPr>
              <w:t>Share-based payment reserve</w:t>
            </w:r>
          </w:p>
        </w:tc>
        <w:tc>
          <w:tcPr>
            <w:tcW w:w="131" w:type="dxa"/>
            <w:shd w:val="clear" w:color="auto" w:fill="auto"/>
            <w:vAlign w:val="center"/>
          </w:tcPr>
          <w:p w14:paraId="4A71C894" w14:textId="77777777" w:rsidR="00C05726" w:rsidRPr="00123E28" w:rsidRDefault="00C05726" w:rsidP="000A40A4">
            <w:pPr>
              <w:pStyle w:val="numbertablehead"/>
              <w:spacing w:line="180" w:lineRule="exact"/>
              <w:ind w:right="0"/>
              <w:jc w:val="center"/>
              <w:rPr>
                <w:sz w:val="20"/>
              </w:rPr>
            </w:pPr>
          </w:p>
        </w:tc>
        <w:tc>
          <w:tcPr>
            <w:tcW w:w="1319" w:type="dxa"/>
            <w:tcBorders>
              <w:bottom w:val="single" w:sz="6" w:space="0" w:color="auto"/>
            </w:tcBorders>
            <w:shd w:val="clear" w:color="auto" w:fill="auto"/>
            <w:vAlign w:val="center"/>
          </w:tcPr>
          <w:p w14:paraId="0A28BD52" w14:textId="77777777" w:rsidR="00C05726" w:rsidRPr="00123E28" w:rsidRDefault="00C05726" w:rsidP="000A40A4">
            <w:pPr>
              <w:pStyle w:val="numbertablehead"/>
              <w:spacing w:line="180" w:lineRule="exact"/>
              <w:ind w:right="0"/>
              <w:jc w:val="center"/>
              <w:rPr>
                <w:sz w:val="20"/>
              </w:rPr>
            </w:pPr>
            <w:r w:rsidRPr="00123E28">
              <w:rPr>
                <w:sz w:val="20"/>
              </w:rPr>
              <w:t>Reserves from transactions with non-controlling interests</w:t>
            </w:r>
          </w:p>
        </w:tc>
        <w:tc>
          <w:tcPr>
            <w:tcW w:w="131" w:type="dxa"/>
            <w:shd w:val="clear" w:color="auto" w:fill="auto"/>
            <w:vAlign w:val="center"/>
          </w:tcPr>
          <w:p w14:paraId="57F3A750" w14:textId="77777777" w:rsidR="00C05726" w:rsidRPr="00123E28" w:rsidRDefault="00C05726" w:rsidP="000A40A4">
            <w:pPr>
              <w:pStyle w:val="numbertablehead"/>
              <w:spacing w:line="180" w:lineRule="exact"/>
              <w:ind w:right="0"/>
              <w:jc w:val="center"/>
              <w:rPr>
                <w:sz w:val="20"/>
              </w:rPr>
            </w:pPr>
          </w:p>
        </w:tc>
        <w:tc>
          <w:tcPr>
            <w:tcW w:w="1045" w:type="dxa"/>
            <w:tcBorders>
              <w:bottom w:val="single" w:sz="6" w:space="0" w:color="auto"/>
            </w:tcBorders>
            <w:shd w:val="clear" w:color="auto" w:fill="auto"/>
            <w:vAlign w:val="center"/>
          </w:tcPr>
          <w:p w14:paraId="39668E91" w14:textId="77777777" w:rsidR="00C05726" w:rsidRPr="00123E28" w:rsidRDefault="00C05726" w:rsidP="000A40A4">
            <w:pPr>
              <w:pStyle w:val="numbertablehead"/>
              <w:spacing w:line="180" w:lineRule="exact"/>
              <w:ind w:right="0"/>
              <w:jc w:val="center"/>
              <w:rPr>
                <w:sz w:val="20"/>
              </w:rPr>
            </w:pPr>
            <w:r w:rsidRPr="00123E28">
              <w:rPr>
                <w:sz w:val="20"/>
              </w:rPr>
              <w:t xml:space="preserve">Revaluation and </w:t>
            </w:r>
            <w:r w:rsidR="00A01CA5" w:rsidRPr="00123E28">
              <w:rPr>
                <w:sz w:val="20"/>
              </w:rPr>
              <w:t>fair value</w:t>
            </w:r>
            <w:r w:rsidR="002D2221" w:rsidRPr="00123E28">
              <w:rPr>
                <w:sz w:val="20"/>
              </w:rPr>
              <w:t xml:space="preserve"> reserve</w:t>
            </w:r>
          </w:p>
        </w:tc>
        <w:tc>
          <w:tcPr>
            <w:tcW w:w="105" w:type="dxa"/>
            <w:vAlign w:val="center"/>
          </w:tcPr>
          <w:p w14:paraId="2E7816BC" w14:textId="77777777" w:rsidR="00C05726" w:rsidRPr="00123E28" w:rsidRDefault="00C05726" w:rsidP="000A40A4">
            <w:pPr>
              <w:pStyle w:val="numbertablehead"/>
              <w:spacing w:line="180" w:lineRule="exact"/>
              <w:ind w:right="0"/>
              <w:jc w:val="center"/>
              <w:rPr>
                <w:sz w:val="20"/>
              </w:rPr>
            </w:pPr>
          </w:p>
        </w:tc>
        <w:tc>
          <w:tcPr>
            <w:tcW w:w="983" w:type="dxa"/>
            <w:tcBorders>
              <w:bottom w:val="single" w:sz="6" w:space="0" w:color="auto"/>
            </w:tcBorders>
            <w:shd w:val="clear" w:color="auto" w:fill="auto"/>
            <w:vAlign w:val="center"/>
          </w:tcPr>
          <w:p w14:paraId="500CFDC4" w14:textId="77777777" w:rsidR="00C05726" w:rsidRPr="00123E28" w:rsidRDefault="00C05726" w:rsidP="000A40A4">
            <w:pPr>
              <w:pStyle w:val="numbertablehead"/>
              <w:spacing w:line="180" w:lineRule="exact"/>
              <w:ind w:right="0"/>
              <w:jc w:val="center"/>
              <w:rPr>
                <w:sz w:val="20"/>
              </w:rPr>
            </w:pPr>
            <w:r w:rsidRPr="00123E28">
              <w:rPr>
                <w:sz w:val="20"/>
              </w:rPr>
              <w:t>Retained earnings</w:t>
            </w:r>
          </w:p>
        </w:tc>
        <w:tc>
          <w:tcPr>
            <w:tcW w:w="109" w:type="dxa"/>
            <w:shd w:val="clear" w:color="auto" w:fill="auto"/>
            <w:vAlign w:val="center"/>
          </w:tcPr>
          <w:p w14:paraId="1D702F62" w14:textId="77777777" w:rsidR="00C05726" w:rsidRPr="00123E28" w:rsidRDefault="00C05726" w:rsidP="000A40A4">
            <w:pPr>
              <w:pStyle w:val="numbertablehead"/>
              <w:spacing w:line="180" w:lineRule="exact"/>
              <w:ind w:right="0"/>
              <w:jc w:val="center"/>
              <w:rPr>
                <w:sz w:val="20"/>
              </w:rPr>
            </w:pPr>
          </w:p>
        </w:tc>
        <w:tc>
          <w:tcPr>
            <w:tcW w:w="892" w:type="dxa"/>
            <w:tcBorders>
              <w:bottom w:val="single" w:sz="6" w:space="0" w:color="auto"/>
            </w:tcBorders>
            <w:shd w:val="clear" w:color="auto" w:fill="auto"/>
            <w:vAlign w:val="center"/>
          </w:tcPr>
          <w:p w14:paraId="73D67AA5" w14:textId="77777777" w:rsidR="00C05726" w:rsidRPr="00123E28" w:rsidRDefault="00C05726" w:rsidP="000A40A4">
            <w:pPr>
              <w:spacing w:line="180" w:lineRule="exact"/>
              <w:jc w:val="center"/>
              <w:rPr>
                <w:b/>
                <w:bCs/>
                <w:sz w:val="20"/>
                <w:szCs w:val="20"/>
              </w:rPr>
            </w:pPr>
            <w:r w:rsidRPr="00123E28">
              <w:rPr>
                <w:b/>
                <w:bCs/>
                <w:sz w:val="20"/>
                <w:szCs w:val="20"/>
              </w:rPr>
              <w:t>Total</w:t>
            </w:r>
          </w:p>
        </w:tc>
        <w:tc>
          <w:tcPr>
            <w:tcW w:w="131" w:type="dxa"/>
            <w:gridSpan w:val="2"/>
            <w:shd w:val="clear" w:color="auto" w:fill="auto"/>
            <w:vAlign w:val="center"/>
          </w:tcPr>
          <w:p w14:paraId="062C070D" w14:textId="77777777" w:rsidR="00C05726" w:rsidRPr="00123E28" w:rsidRDefault="00C05726" w:rsidP="000A40A4">
            <w:pPr>
              <w:spacing w:line="180" w:lineRule="exact"/>
              <w:jc w:val="center"/>
              <w:rPr>
                <w:b/>
                <w:sz w:val="20"/>
                <w:szCs w:val="20"/>
              </w:rPr>
            </w:pPr>
          </w:p>
        </w:tc>
        <w:tc>
          <w:tcPr>
            <w:tcW w:w="961" w:type="dxa"/>
            <w:gridSpan w:val="2"/>
            <w:tcBorders>
              <w:bottom w:val="single" w:sz="6" w:space="0" w:color="auto"/>
            </w:tcBorders>
            <w:shd w:val="clear" w:color="auto" w:fill="auto"/>
            <w:vAlign w:val="center"/>
          </w:tcPr>
          <w:p w14:paraId="621741FB" w14:textId="77777777" w:rsidR="00C05726" w:rsidRPr="00123E28" w:rsidRDefault="00C05726" w:rsidP="000A40A4">
            <w:pPr>
              <w:spacing w:line="180" w:lineRule="exact"/>
              <w:jc w:val="center"/>
              <w:rPr>
                <w:b/>
                <w:sz w:val="20"/>
                <w:szCs w:val="20"/>
              </w:rPr>
            </w:pPr>
            <w:r w:rsidRPr="00123E28">
              <w:rPr>
                <w:b/>
                <w:sz w:val="20"/>
                <w:szCs w:val="20"/>
              </w:rPr>
              <w:t>Non-controlling</w:t>
            </w:r>
          </w:p>
          <w:p w14:paraId="314B263B" w14:textId="77777777" w:rsidR="00C05726" w:rsidRPr="00123E28" w:rsidRDefault="00C05726" w:rsidP="000A40A4">
            <w:pPr>
              <w:spacing w:line="180" w:lineRule="exact"/>
              <w:jc w:val="center"/>
              <w:rPr>
                <w:b/>
                <w:sz w:val="20"/>
                <w:szCs w:val="20"/>
              </w:rPr>
            </w:pPr>
            <w:r w:rsidRPr="00123E28">
              <w:rPr>
                <w:b/>
                <w:sz w:val="20"/>
                <w:szCs w:val="20"/>
              </w:rPr>
              <w:t>Interests</w:t>
            </w:r>
          </w:p>
        </w:tc>
        <w:tc>
          <w:tcPr>
            <w:tcW w:w="131" w:type="dxa"/>
            <w:gridSpan w:val="3"/>
            <w:shd w:val="clear" w:color="auto" w:fill="auto"/>
            <w:vAlign w:val="center"/>
          </w:tcPr>
          <w:p w14:paraId="2B067C6D" w14:textId="77777777" w:rsidR="00C05726" w:rsidRPr="00123E28" w:rsidRDefault="00C05726" w:rsidP="000A40A4">
            <w:pPr>
              <w:spacing w:line="180" w:lineRule="exact"/>
              <w:jc w:val="center"/>
              <w:rPr>
                <w:b/>
                <w:sz w:val="20"/>
                <w:szCs w:val="20"/>
              </w:rPr>
            </w:pPr>
          </w:p>
        </w:tc>
        <w:tc>
          <w:tcPr>
            <w:tcW w:w="948" w:type="dxa"/>
            <w:gridSpan w:val="2"/>
            <w:tcBorders>
              <w:bottom w:val="single" w:sz="6" w:space="0" w:color="auto"/>
            </w:tcBorders>
            <w:shd w:val="clear" w:color="auto" w:fill="auto"/>
            <w:vAlign w:val="center"/>
          </w:tcPr>
          <w:p w14:paraId="32E03704" w14:textId="77777777" w:rsidR="00C05726" w:rsidRPr="00123E28" w:rsidRDefault="00C05726" w:rsidP="000A40A4">
            <w:pPr>
              <w:spacing w:line="180" w:lineRule="exact"/>
              <w:jc w:val="center"/>
              <w:rPr>
                <w:b/>
                <w:sz w:val="20"/>
                <w:szCs w:val="20"/>
              </w:rPr>
            </w:pPr>
            <w:r w:rsidRPr="00123E28">
              <w:rPr>
                <w:b/>
                <w:sz w:val="20"/>
                <w:szCs w:val="20"/>
              </w:rPr>
              <w:t>Total</w:t>
            </w:r>
          </w:p>
          <w:p w14:paraId="5EAB70FD" w14:textId="77777777" w:rsidR="00C05726" w:rsidRPr="00123E28" w:rsidRDefault="00C05726" w:rsidP="000A40A4">
            <w:pPr>
              <w:spacing w:line="180" w:lineRule="exact"/>
              <w:jc w:val="center"/>
              <w:rPr>
                <w:b/>
                <w:sz w:val="20"/>
                <w:szCs w:val="20"/>
              </w:rPr>
            </w:pPr>
            <w:r w:rsidRPr="00123E28">
              <w:rPr>
                <w:b/>
                <w:sz w:val="20"/>
                <w:szCs w:val="20"/>
              </w:rPr>
              <w:t>equity</w:t>
            </w:r>
          </w:p>
        </w:tc>
      </w:tr>
      <w:tr w:rsidR="007C2490" w:rsidRPr="00A52D6C" w14:paraId="05B4D6D6" w14:textId="77777777" w:rsidTr="00934672">
        <w:trPr>
          <w:trHeight w:val="18"/>
        </w:trPr>
        <w:tc>
          <w:tcPr>
            <w:tcW w:w="3194" w:type="dxa"/>
            <w:vAlign w:val="bottom"/>
          </w:tcPr>
          <w:p w14:paraId="7DB768D2" w14:textId="77777777" w:rsidR="007C2490" w:rsidRPr="00123E28" w:rsidRDefault="007C2490" w:rsidP="00E4299B">
            <w:pPr>
              <w:tabs>
                <w:tab w:val="left" w:pos="227"/>
                <w:tab w:val="left" w:pos="397"/>
                <w:tab w:val="left" w:pos="567"/>
              </w:tabs>
              <w:spacing w:line="180" w:lineRule="exact"/>
              <w:ind w:left="227" w:hanging="170"/>
              <w:jc w:val="left"/>
              <w:rPr>
                <w:sz w:val="20"/>
                <w:szCs w:val="20"/>
              </w:rPr>
            </w:pPr>
          </w:p>
        </w:tc>
        <w:tc>
          <w:tcPr>
            <w:tcW w:w="130" w:type="dxa"/>
            <w:vAlign w:val="bottom"/>
          </w:tcPr>
          <w:p w14:paraId="003D4272" w14:textId="77777777" w:rsidR="007C2490" w:rsidRPr="00123E28" w:rsidRDefault="007C2490" w:rsidP="00E4299B">
            <w:pPr>
              <w:tabs>
                <w:tab w:val="decimal" w:pos="850"/>
              </w:tabs>
              <w:spacing w:line="180" w:lineRule="exact"/>
              <w:ind w:left="57"/>
              <w:rPr>
                <w:sz w:val="20"/>
                <w:szCs w:val="20"/>
              </w:rPr>
            </w:pPr>
          </w:p>
        </w:tc>
        <w:tc>
          <w:tcPr>
            <w:tcW w:w="11504" w:type="dxa"/>
            <w:gridSpan w:val="26"/>
            <w:tcBorders>
              <w:top w:val="single" w:sz="4" w:space="0" w:color="auto"/>
              <w:bottom w:val="single" w:sz="4" w:space="0" w:color="auto"/>
            </w:tcBorders>
            <w:vAlign w:val="bottom"/>
          </w:tcPr>
          <w:p w14:paraId="492AB028" w14:textId="77777777" w:rsidR="007C2490" w:rsidRPr="00123E28" w:rsidRDefault="007C2490" w:rsidP="000A40A4">
            <w:pPr>
              <w:tabs>
                <w:tab w:val="decimal" w:pos="663"/>
              </w:tabs>
              <w:spacing w:line="180" w:lineRule="exact"/>
              <w:ind w:left="57"/>
              <w:jc w:val="center"/>
              <w:rPr>
                <w:b/>
                <w:sz w:val="20"/>
                <w:szCs w:val="20"/>
              </w:rPr>
            </w:pPr>
            <w:r w:rsidRPr="00123E28">
              <w:rPr>
                <w:b/>
                <w:sz w:val="20"/>
                <w:szCs w:val="20"/>
              </w:rPr>
              <w:t>Euro in thousand</w:t>
            </w:r>
          </w:p>
        </w:tc>
      </w:tr>
      <w:tr w:rsidR="00934672" w:rsidRPr="00A52D6C" w14:paraId="234D3B75" w14:textId="77777777" w:rsidTr="00934672">
        <w:trPr>
          <w:gridAfter w:val="1"/>
          <w:wAfter w:w="16" w:type="dxa"/>
          <w:trHeight w:val="18"/>
        </w:trPr>
        <w:tc>
          <w:tcPr>
            <w:tcW w:w="3194" w:type="dxa"/>
            <w:vAlign w:val="bottom"/>
          </w:tcPr>
          <w:p w14:paraId="05A28B9D" w14:textId="77777777" w:rsidR="007C2490" w:rsidRPr="00123E28" w:rsidRDefault="007C2490" w:rsidP="00E4299B">
            <w:pPr>
              <w:tabs>
                <w:tab w:val="left" w:pos="227"/>
                <w:tab w:val="left" w:pos="397"/>
                <w:tab w:val="left" w:pos="567"/>
              </w:tabs>
              <w:spacing w:line="180" w:lineRule="exact"/>
              <w:ind w:left="227" w:hanging="170"/>
              <w:jc w:val="left"/>
              <w:rPr>
                <w:sz w:val="20"/>
                <w:szCs w:val="20"/>
              </w:rPr>
            </w:pPr>
          </w:p>
        </w:tc>
        <w:tc>
          <w:tcPr>
            <w:tcW w:w="130" w:type="dxa"/>
            <w:vAlign w:val="bottom"/>
          </w:tcPr>
          <w:p w14:paraId="47D2BE88" w14:textId="77777777" w:rsidR="007C2490" w:rsidRPr="00123E28" w:rsidRDefault="007C2490" w:rsidP="00E4299B">
            <w:pPr>
              <w:tabs>
                <w:tab w:val="decimal" w:pos="850"/>
              </w:tabs>
              <w:spacing w:line="180" w:lineRule="exact"/>
              <w:ind w:left="57"/>
              <w:rPr>
                <w:sz w:val="20"/>
                <w:szCs w:val="20"/>
              </w:rPr>
            </w:pPr>
          </w:p>
        </w:tc>
        <w:tc>
          <w:tcPr>
            <w:tcW w:w="885" w:type="dxa"/>
            <w:tcBorders>
              <w:top w:val="single" w:sz="4" w:space="0" w:color="auto"/>
            </w:tcBorders>
            <w:vAlign w:val="bottom"/>
          </w:tcPr>
          <w:p w14:paraId="7AE43F98" w14:textId="77777777" w:rsidR="007C2490" w:rsidRPr="00123E28" w:rsidRDefault="007C2490" w:rsidP="00E4299B">
            <w:pPr>
              <w:tabs>
                <w:tab w:val="decimal" w:pos="880"/>
              </w:tabs>
              <w:spacing w:line="180" w:lineRule="exact"/>
              <w:ind w:left="57"/>
              <w:jc w:val="right"/>
              <w:rPr>
                <w:sz w:val="20"/>
                <w:szCs w:val="20"/>
              </w:rPr>
            </w:pPr>
          </w:p>
        </w:tc>
        <w:tc>
          <w:tcPr>
            <w:tcW w:w="131" w:type="dxa"/>
            <w:tcBorders>
              <w:top w:val="single" w:sz="4" w:space="0" w:color="auto"/>
            </w:tcBorders>
            <w:vAlign w:val="bottom"/>
          </w:tcPr>
          <w:p w14:paraId="2168A268" w14:textId="77777777" w:rsidR="007C2490" w:rsidRPr="00123E28" w:rsidRDefault="007C2490" w:rsidP="00E4299B">
            <w:pPr>
              <w:tabs>
                <w:tab w:val="decimal" w:pos="880"/>
              </w:tabs>
              <w:spacing w:line="180" w:lineRule="exact"/>
              <w:ind w:left="57"/>
              <w:jc w:val="right"/>
              <w:rPr>
                <w:sz w:val="20"/>
                <w:szCs w:val="20"/>
              </w:rPr>
            </w:pPr>
          </w:p>
        </w:tc>
        <w:tc>
          <w:tcPr>
            <w:tcW w:w="131" w:type="dxa"/>
            <w:tcBorders>
              <w:top w:val="single" w:sz="4" w:space="0" w:color="auto"/>
            </w:tcBorders>
            <w:vAlign w:val="bottom"/>
          </w:tcPr>
          <w:p w14:paraId="462B30BE" w14:textId="77777777" w:rsidR="007C2490" w:rsidRPr="00123E28" w:rsidRDefault="007C2490" w:rsidP="00E4299B">
            <w:pPr>
              <w:tabs>
                <w:tab w:val="decimal" w:pos="880"/>
              </w:tabs>
              <w:spacing w:line="180" w:lineRule="exact"/>
              <w:ind w:left="57"/>
              <w:jc w:val="right"/>
              <w:rPr>
                <w:sz w:val="20"/>
                <w:szCs w:val="20"/>
              </w:rPr>
            </w:pPr>
          </w:p>
        </w:tc>
        <w:tc>
          <w:tcPr>
            <w:tcW w:w="1055" w:type="dxa"/>
            <w:tcBorders>
              <w:top w:val="single" w:sz="4" w:space="0" w:color="auto"/>
            </w:tcBorders>
            <w:vAlign w:val="bottom"/>
          </w:tcPr>
          <w:p w14:paraId="01F9D560" w14:textId="77777777" w:rsidR="007C2490" w:rsidRPr="00123E28" w:rsidRDefault="007C2490" w:rsidP="00E4299B">
            <w:pPr>
              <w:tabs>
                <w:tab w:val="decimal" w:pos="880"/>
              </w:tabs>
              <w:spacing w:line="180" w:lineRule="exact"/>
              <w:ind w:left="57"/>
              <w:jc w:val="right"/>
              <w:rPr>
                <w:sz w:val="20"/>
                <w:szCs w:val="20"/>
              </w:rPr>
            </w:pPr>
          </w:p>
        </w:tc>
        <w:tc>
          <w:tcPr>
            <w:tcW w:w="164" w:type="dxa"/>
            <w:tcBorders>
              <w:top w:val="single" w:sz="4" w:space="0" w:color="auto"/>
              <w:left w:val="nil"/>
            </w:tcBorders>
            <w:vAlign w:val="bottom"/>
          </w:tcPr>
          <w:p w14:paraId="687B6A03" w14:textId="77777777" w:rsidR="007C2490" w:rsidRPr="00123E28" w:rsidRDefault="007C2490" w:rsidP="00E4299B">
            <w:pPr>
              <w:tabs>
                <w:tab w:val="decimal" w:pos="880"/>
              </w:tabs>
              <w:spacing w:line="180" w:lineRule="exact"/>
              <w:ind w:left="57"/>
              <w:jc w:val="right"/>
              <w:rPr>
                <w:sz w:val="20"/>
                <w:szCs w:val="20"/>
              </w:rPr>
            </w:pPr>
          </w:p>
        </w:tc>
        <w:tc>
          <w:tcPr>
            <w:tcW w:w="1105" w:type="dxa"/>
            <w:tcBorders>
              <w:top w:val="single" w:sz="4" w:space="0" w:color="auto"/>
              <w:left w:val="nil"/>
            </w:tcBorders>
            <w:shd w:val="clear" w:color="auto" w:fill="auto"/>
            <w:vAlign w:val="bottom"/>
          </w:tcPr>
          <w:p w14:paraId="619EE063" w14:textId="77777777" w:rsidR="007C2490" w:rsidRPr="00123E28" w:rsidRDefault="007C2490" w:rsidP="00E4299B">
            <w:pPr>
              <w:tabs>
                <w:tab w:val="decimal" w:pos="880"/>
              </w:tabs>
              <w:spacing w:line="180" w:lineRule="exact"/>
              <w:ind w:left="57"/>
              <w:jc w:val="right"/>
              <w:rPr>
                <w:sz w:val="20"/>
                <w:szCs w:val="20"/>
              </w:rPr>
            </w:pPr>
          </w:p>
        </w:tc>
        <w:tc>
          <w:tcPr>
            <w:tcW w:w="131" w:type="dxa"/>
            <w:tcBorders>
              <w:top w:val="single" w:sz="4" w:space="0" w:color="auto"/>
            </w:tcBorders>
            <w:vAlign w:val="bottom"/>
          </w:tcPr>
          <w:p w14:paraId="27132B01" w14:textId="77777777" w:rsidR="007C2490" w:rsidRPr="00123E28" w:rsidRDefault="007C2490" w:rsidP="00E4299B">
            <w:pPr>
              <w:tabs>
                <w:tab w:val="decimal" w:pos="880"/>
              </w:tabs>
              <w:spacing w:line="180" w:lineRule="exact"/>
              <w:ind w:left="57"/>
              <w:jc w:val="right"/>
              <w:rPr>
                <w:sz w:val="20"/>
                <w:szCs w:val="20"/>
              </w:rPr>
            </w:pPr>
          </w:p>
        </w:tc>
        <w:tc>
          <w:tcPr>
            <w:tcW w:w="1000" w:type="dxa"/>
            <w:tcBorders>
              <w:top w:val="single" w:sz="4" w:space="0" w:color="auto"/>
            </w:tcBorders>
            <w:vAlign w:val="bottom"/>
          </w:tcPr>
          <w:p w14:paraId="25659490" w14:textId="77777777" w:rsidR="007C2490" w:rsidRPr="00123E28" w:rsidRDefault="007C2490" w:rsidP="00E4299B">
            <w:pPr>
              <w:tabs>
                <w:tab w:val="decimal" w:pos="880"/>
              </w:tabs>
              <w:spacing w:line="180" w:lineRule="exact"/>
              <w:ind w:left="57"/>
              <w:jc w:val="right"/>
              <w:rPr>
                <w:sz w:val="20"/>
                <w:szCs w:val="20"/>
              </w:rPr>
            </w:pPr>
          </w:p>
        </w:tc>
        <w:tc>
          <w:tcPr>
            <w:tcW w:w="131" w:type="dxa"/>
            <w:tcBorders>
              <w:top w:val="single" w:sz="4" w:space="0" w:color="auto"/>
            </w:tcBorders>
            <w:vAlign w:val="bottom"/>
          </w:tcPr>
          <w:p w14:paraId="450131ED" w14:textId="77777777" w:rsidR="007C2490" w:rsidRPr="00123E28" w:rsidRDefault="007C2490" w:rsidP="00E4299B">
            <w:pPr>
              <w:tabs>
                <w:tab w:val="decimal" w:pos="880"/>
              </w:tabs>
              <w:spacing w:line="180" w:lineRule="exact"/>
              <w:ind w:left="57"/>
              <w:jc w:val="right"/>
              <w:rPr>
                <w:sz w:val="20"/>
                <w:szCs w:val="20"/>
              </w:rPr>
            </w:pPr>
          </w:p>
        </w:tc>
        <w:tc>
          <w:tcPr>
            <w:tcW w:w="1319" w:type="dxa"/>
            <w:tcBorders>
              <w:top w:val="single" w:sz="4" w:space="0" w:color="auto"/>
            </w:tcBorders>
            <w:vAlign w:val="bottom"/>
          </w:tcPr>
          <w:p w14:paraId="59E5343A" w14:textId="77777777" w:rsidR="007C2490" w:rsidRPr="00123E28" w:rsidRDefault="007C2490" w:rsidP="00E4299B">
            <w:pPr>
              <w:tabs>
                <w:tab w:val="decimal" w:pos="880"/>
              </w:tabs>
              <w:spacing w:line="180" w:lineRule="exact"/>
              <w:ind w:left="57"/>
              <w:jc w:val="right"/>
              <w:rPr>
                <w:sz w:val="20"/>
                <w:szCs w:val="20"/>
              </w:rPr>
            </w:pPr>
          </w:p>
        </w:tc>
        <w:tc>
          <w:tcPr>
            <w:tcW w:w="131" w:type="dxa"/>
            <w:tcBorders>
              <w:top w:val="single" w:sz="4" w:space="0" w:color="auto"/>
            </w:tcBorders>
            <w:vAlign w:val="bottom"/>
          </w:tcPr>
          <w:p w14:paraId="49117AD3" w14:textId="77777777" w:rsidR="007C2490" w:rsidRPr="00123E28" w:rsidRDefault="007C2490" w:rsidP="00E4299B">
            <w:pPr>
              <w:tabs>
                <w:tab w:val="decimal" w:pos="880"/>
              </w:tabs>
              <w:spacing w:line="180" w:lineRule="exact"/>
              <w:ind w:left="57"/>
              <w:jc w:val="right"/>
              <w:rPr>
                <w:sz w:val="20"/>
                <w:szCs w:val="20"/>
              </w:rPr>
            </w:pPr>
          </w:p>
        </w:tc>
        <w:tc>
          <w:tcPr>
            <w:tcW w:w="1045" w:type="dxa"/>
            <w:tcBorders>
              <w:top w:val="single" w:sz="4" w:space="0" w:color="auto"/>
            </w:tcBorders>
            <w:vAlign w:val="bottom"/>
          </w:tcPr>
          <w:p w14:paraId="3EA1BDC1" w14:textId="77777777" w:rsidR="007C2490" w:rsidRPr="00123E28" w:rsidRDefault="007C2490" w:rsidP="00E4299B">
            <w:pPr>
              <w:tabs>
                <w:tab w:val="decimal" w:pos="880"/>
              </w:tabs>
              <w:spacing w:line="180" w:lineRule="exact"/>
              <w:ind w:left="57"/>
              <w:jc w:val="right"/>
              <w:rPr>
                <w:sz w:val="20"/>
                <w:szCs w:val="20"/>
              </w:rPr>
            </w:pPr>
          </w:p>
        </w:tc>
        <w:tc>
          <w:tcPr>
            <w:tcW w:w="105" w:type="dxa"/>
            <w:tcBorders>
              <w:top w:val="single" w:sz="4" w:space="0" w:color="auto"/>
            </w:tcBorders>
          </w:tcPr>
          <w:p w14:paraId="5DF96B6E" w14:textId="77777777" w:rsidR="007C2490" w:rsidRPr="00123E28" w:rsidRDefault="007C2490" w:rsidP="00E4299B">
            <w:pPr>
              <w:tabs>
                <w:tab w:val="decimal" w:pos="880"/>
              </w:tabs>
              <w:spacing w:line="180" w:lineRule="exact"/>
              <w:ind w:left="57"/>
              <w:jc w:val="right"/>
              <w:rPr>
                <w:sz w:val="20"/>
                <w:szCs w:val="20"/>
              </w:rPr>
            </w:pPr>
          </w:p>
        </w:tc>
        <w:tc>
          <w:tcPr>
            <w:tcW w:w="983" w:type="dxa"/>
            <w:tcBorders>
              <w:top w:val="single" w:sz="4" w:space="0" w:color="auto"/>
            </w:tcBorders>
            <w:vAlign w:val="bottom"/>
          </w:tcPr>
          <w:p w14:paraId="449B3E64" w14:textId="77777777" w:rsidR="007C2490" w:rsidRPr="00123E28" w:rsidRDefault="007C2490" w:rsidP="00E4299B">
            <w:pPr>
              <w:pStyle w:val="numbertablehead"/>
              <w:spacing w:line="180" w:lineRule="exact"/>
              <w:ind w:right="0"/>
              <w:rPr>
                <w:sz w:val="20"/>
              </w:rPr>
            </w:pPr>
          </w:p>
        </w:tc>
        <w:tc>
          <w:tcPr>
            <w:tcW w:w="109" w:type="dxa"/>
            <w:tcBorders>
              <w:top w:val="single" w:sz="4" w:space="0" w:color="auto"/>
            </w:tcBorders>
            <w:vAlign w:val="bottom"/>
          </w:tcPr>
          <w:p w14:paraId="12B55D98" w14:textId="77777777" w:rsidR="007C2490" w:rsidRPr="00123E28" w:rsidRDefault="007C2490" w:rsidP="00E4299B">
            <w:pPr>
              <w:tabs>
                <w:tab w:val="decimal" w:pos="880"/>
              </w:tabs>
              <w:spacing w:line="180" w:lineRule="exact"/>
              <w:ind w:left="57"/>
              <w:jc w:val="right"/>
              <w:rPr>
                <w:sz w:val="20"/>
                <w:szCs w:val="20"/>
              </w:rPr>
            </w:pPr>
          </w:p>
        </w:tc>
        <w:tc>
          <w:tcPr>
            <w:tcW w:w="892" w:type="dxa"/>
            <w:tcBorders>
              <w:top w:val="single" w:sz="4" w:space="0" w:color="auto"/>
            </w:tcBorders>
            <w:vAlign w:val="bottom"/>
          </w:tcPr>
          <w:p w14:paraId="52D44CD6" w14:textId="77777777" w:rsidR="007C2490" w:rsidRPr="00123E28" w:rsidRDefault="007C2490" w:rsidP="00E4299B">
            <w:pPr>
              <w:tabs>
                <w:tab w:val="decimal" w:pos="663"/>
              </w:tabs>
              <w:spacing w:line="180" w:lineRule="exact"/>
              <w:ind w:left="57"/>
              <w:jc w:val="right"/>
              <w:rPr>
                <w:sz w:val="20"/>
                <w:szCs w:val="20"/>
              </w:rPr>
            </w:pPr>
          </w:p>
        </w:tc>
        <w:tc>
          <w:tcPr>
            <w:tcW w:w="131" w:type="dxa"/>
            <w:gridSpan w:val="2"/>
            <w:tcBorders>
              <w:top w:val="single" w:sz="4" w:space="0" w:color="auto"/>
            </w:tcBorders>
            <w:vAlign w:val="bottom"/>
          </w:tcPr>
          <w:p w14:paraId="3594858F" w14:textId="77777777" w:rsidR="007C2490" w:rsidRPr="00123E28" w:rsidRDefault="007C2490" w:rsidP="00E4299B">
            <w:pPr>
              <w:tabs>
                <w:tab w:val="decimal" w:pos="663"/>
              </w:tabs>
              <w:spacing w:line="180" w:lineRule="exact"/>
              <w:ind w:left="57"/>
              <w:jc w:val="right"/>
              <w:rPr>
                <w:sz w:val="20"/>
                <w:szCs w:val="20"/>
              </w:rPr>
            </w:pPr>
          </w:p>
        </w:tc>
        <w:tc>
          <w:tcPr>
            <w:tcW w:w="961" w:type="dxa"/>
            <w:gridSpan w:val="2"/>
            <w:tcBorders>
              <w:top w:val="single" w:sz="4" w:space="0" w:color="auto"/>
            </w:tcBorders>
            <w:vAlign w:val="bottom"/>
          </w:tcPr>
          <w:p w14:paraId="1DD4944C" w14:textId="77777777" w:rsidR="007C2490" w:rsidRPr="00123E28" w:rsidRDefault="007C2490" w:rsidP="00E4299B">
            <w:pPr>
              <w:tabs>
                <w:tab w:val="decimal" w:pos="663"/>
              </w:tabs>
              <w:spacing w:line="180" w:lineRule="exact"/>
              <w:ind w:left="57"/>
              <w:jc w:val="right"/>
              <w:rPr>
                <w:sz w:val="20"/>
                <w:szCs w:val="20"/>
              </w:rPr>
            </w:pPr>
          </w:p>
        </w:tc>
        <w:tc>
          <w:tcPr>
            <w:tcW w:w="112" w:type="dxa"/>
            <w:gridSpan w:val="2"/>
            <w:tcBorders>
              <w:top w:val="single" w:sz="4" w:space="0" w:color="auto"/>
            </w:tcBorders>
            <w:vAlign w:val="bottom"/>
          </w:tcPr>
          <w:p w14:paraId="7F49D6D0" w14:textId="77777777" w:rsidR="007C2490" w:rsidRPr="00123E28" w:rsidRDefault="007C2490" w:rsidP="00E4299B">
            <w:pPr>
              <w:tabs>
                <w:tab w:val="decimal" w:pos="663"/>
              </w:tabs>
              <w:spacing w:line="180" w:lineRule="exact"/>
              <w:ind w:left="57"/>
              <w:jc w:val="right"/>
              <w:rPr>
                <w:sz w:val="20"/>
                <w:szCs w:val="20"/>
              </w:rPr>
            </w:pPr>
          </w:p>
        </w:tc>
        <w:tc>
          <w:tcPr>
            <w:tcW w:w="967" w:type="dxa"/>
            <w:gridSpan w:val="3"/>
            <w:tcBorders>
              <w:top w:val="single" w:sz="4" w:space="0" w:color="auto"/>
            </w:tcBorders>
            <w:vAlign w:val="bottom"/>
          </w:tcPr>
          <w:p w14:paraId="4EC2D409" w14:textId="77777777" w:rsidR="007C2490" w:rsidRPr="00123E28" w:rsidRDefault="007C2490" w:rsidP="00E4299B">
            <w:pPr>
              <w:tabs>
                <w:tab w:val="decimal" w:pos="663"/>
              </w:tabs>
              <w:spacing w:line="180" w:lineRule="exact"/>
              <w:ind w:left="57"/>
              <w:jc w:val="right"/>
              <w:rPr>
                <w:sz w:val="20"/>
                <w:szCs w:val="20"/>
              </w:rPr>
            </w:pPr>
          </w:p>
        </w:tc>
      </w:tr>
      <w:tr w:rsidR="00934672" w:rsidRPr="00A52D6C" w14:paraId="7702F9DA" w14:textId="77777777" w:rsidTr="00934672">
        <w:trPr>
          <w:gridAfter w:val="1"/>
          <w:wAfter w:w="16" w:type="dxa"/>
          <w:trHeight w:val="18"/>
        </w:trPr>
        <w:tc>
          <w:tcPr>
            <w:tcW w:w="3194" w:type="dxa"/>
            <w:vAlign w:val="bottom"/>
          </w:tcPr>
          <w:p w14:paraId="64EEB757"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 xml:space="preserve">Balance as at 1 January 2015 </w:t>
            </w:r>
          </w:p>
        </w:tc>
        <w:tc>
          <w:tcPr>
            <w:tcW w:w="130" w:type="dxa"/>
            <w:vAlign w:val="bottom"/>
          </w:tcPr>
          <w:p w14:paraId="34FC7B85"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551B5AE8"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149,020</w:t>
            </w:r>
          </w:p>
        </w:tc>
        <w:tc>
          <w:tcPr>
            <w:tcW w:w="131" w:type="dxa"/>
            <w:vAlign w:val="bottom"/>
          </w:tcPr>
          <w:p w14:paraId="157B5BF6"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3883B280"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2F63B2F1"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16,575</w:t>
            </w:r>
          </w:p>
        </w:tc>
        <w:tc>
          <w:tcPr>
            <w:tcW w:w="164" w:type="dxa"/>
            <w:tcBorders>
              <w:left w:val="nil"/>
            </w:tcBorders>
            <w:vAlign w:val="bottom"/>
          </w:tcPr>
          <w:p w14:paraId="1ED4843F"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59E21D4E"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(61,239)</w:t>
            </w:r>
          </w:p>
        </w:tc>
        <w:tc>
          <w:tcPr>
            <w:tcW w:w="131" w:type="dxa"/>
            <w:vAlign w:val="bottom"/>
          </w:tcPr>
          <w:p w14:paraId="528B30EC"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40E0A3AD"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2,830</w:t>
            </w:r>
          </w:p>
        </w:tc>
        <w:tc>
          <w:tcPr>
            <w:tcW w:w="131" w:type="dxa"/>
            <w:shd w:val="clear" w:color="auto" w:fill="auto"/>
            <w:vAlign w:val="bottom"/>
          </w:tcPr>
          <w:p w14:paraId="04F40ACE"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214F23FB"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(11,061)</w:t>
            </w:r>
          </w:p>
        </w:tc>
        <w:tc>
          <w:tcPr>
            <w:tcW w:w="131" w:type="dxa"/>
            <w:shd w:val="clear" w:color="auto" w:fill="auto"/>
            <w:vAlign w:val="bottom"/>
          </w:tcPr>
          <w:p w14:paraId="74240EED"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265D8386"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05" w:type="dxa"/>
            <w:vAlign w:val="bottom"/>
          </w:tcPr>
          <w:p w14:paraId="6C8B7508"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3D15AD71" w14:textId="77777777" w:rsidR="00C05726" w:rsidRPr="00123E28" w:rsidRDefault="00C05726" w:rsidP="00E4299B">
            <w:pPr>
              <w:pStyle w:val="numbertablehead"/>
              <w:tabs>
                <w:tab w:val="decimal" w:pos="811"/>
              </w:tabs>
              <w:spacing w:line="180" w:lineRule="exact"/>
              <w:ind w:right="0"/>
              <w:jc w:val="left"/>
              <w:rPr>
                <w:sz w:val="20"/>
              </w:rPr>
            </w:pPr>
            <w:r w:rsidRPr="00123E28">
              <w:rPr>
                <w:b w:val="0"/>
                <w:sz w:val="20"/>
              </w:rPr>
              <w:t>171,222</w:t>
            </w:r>
          </w:p>
        </w:tc>
        <w:tc>
          <w:tcPr>
            <w:tcW w:w="109" w:type="dxa"/>
            <w:shd w:val="clear" w:color="auto" w:fill="auto"/>
            <w:vAlign w:val="bottom"/>
          </w:tcPr>
          <w:p w14:paraId="03AB9382"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68469254"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267,347</w:t>
            </w:r>
          </w:p>
        </w:tc>
        <w:tc>
          <w:tcPr>
            <w:tcW w:w="131" w:type="dxa"/>
            <w:gridSpan w:val="2"/>
            <w:shd w:val="clear" w:color="auto" w:fill="auto"/>
            <w:vAlign w:val="bottom"/>
          </w:tcPr>
          <w:p w14:paraId="766891E1"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24B15E20" w14:textId="77777777" w:rsidR="00C05726" w:rsidRPr="00123E28" w:rsidRDefault="00C05726" w:rsidP="00846F7D">
            <w:pPr>
              <w:tabs>
                <w:tab w:val="decimal" w:pos="633"/>
              </w:tabs>
              <w:spacing w:line="180" w:lineRule="exact"/>
              <w:ind w:left="57" w:right="74"/>
              <w:jc w:val="right"/>
              <w:rPr>
                <w:sz w:val="20"/>
                <w:szCs w:val="20"/>
                <w:lang w:val="en-GB" w:bidi="ar-SA"/>
              </w:rPr>
            </w:pPr>
            <w:r w:rsidRPr="00123E28">
              <w:rPr>
                <w:sz w:val="20"/>
                <w:szCs w:val="20"/>
              </w:rPr>
              <w:t>437,020</w:t>
            </w:r>
          </w:p>
        </w:tc>
        <w:tc>
          <w:tcPr>
            <w:tcW w:w="112" w:type="dxa"/>
            <w:gridSpan w:val="2"/>
            <w:shd w:val="clear" w:color="auto" w:fill="auto"/>
            <w:vAlign w:val="bottom"/>
          </w:tcPr>
          <w:p w14:paraId="4374AEFE"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6E6A170B" w14:textId="77777777" w:rsidR="00C05726" w:rsidRPr="00123E28" w:rsidRDefault="00C05726" w:rsidP="00846F7D">
            <w:pPr>
              <w:tabs>
                <w:tab w:val="decimal" w:pos="633"/>
              </w:tabs>
              <w:spacing w:line="180" w:lineRule="exact"/>
              <w:ind w:left="57"/>
              <w:jc w:val="right"/>
              <w:rPr>
                <w:sz w:val="20"/>
                <w:szCs w:val="20"/>
                <w:lang w:val="en-GB" w:bidi="ar-SA"/>
              </w:rPr>
            </w:pPr>
            <w:r w:rsidRPr="00123E28">
              <w:rPr>
                <w:sz w:val="20"/>
                <w:szCs w:val="20"/>
              </w:rPr>
              <w:t>704,367</w:t>
            </w:r>
          </w:p>
        </w:tc>
      </w:tr>
      <w:tr w:rsidR="00934672" w:rsidRPr="00A52D6C" w14:paraId="1D34E45F" w14:textId="77777777" w:rsidTr="00934672">
        <w:trPr>
          <w:gridAfter w:val="1"/>
          <w:wAfter w:w="16" w:type="dxa"/>
          <w:trHeight w:val="18"/>
        </w:trPr>
        <w:tc>
          <w:tcPr>
            <w:tcW w:w="3194" w:type="dxa"/>
            <w:vAlign w:val="bottom"/>
          </w:tcPr>
          <w:p w14:paraId="48381FF3"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p>
        </w:tc>
        <w:tc>
          <w:tcPr>
            <w:tcW w:w="130" w:type="dxa"/>
            <w:vAlign w:val="bottom"/>
          </w:tcPr>
          <w:p w14:paraId="2C2E7B94"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0E47AF7D"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6F241644"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56770FF6" w14:textId="77777777" w:rsidR="00C05726" w:rsidRPr="00123E28" w:rsidRDefault="00C05726" w:rsidP="00E4299B">
            <w:pPr>
              <w:widowControl/>
              <w:tabs>
                <w:tab w:val="decimal" w:pos="811"/>
              </w:tabs>
              <w:spacing w:line="180" w:lineRule="exact"/>
              <w:jc w:val="left"/>
              <w:rPr>
                <w:sz w:val="20"/>
                <w:szCs w:val="20"/>
              </w:rPr>
            </w:pPr>
          </w:p>
        </w:tc>
        <w:tc>
          <w:tcPr>
            <w:tcW w:w="1055" w:type="dxa"/>
            <w:vAlign w:val="bottom"/>
          </w:tcPr>
          <w:p w14:paraId="30AC2184" w14:textId="77777777" w:rsidR="00C05726" w:rsidRPr="00123E28" w:rsidRDefault="00C05726" w:rsidP="00E4299B">
            <w:pPr>
              <w:widowControl/>
              <w:tabs>
                <w:tab w:val="decimal" w:pos="811"/>
              </w:tabs>
              <w:spacing w:line="180" w:lineRule="exact"/>
              <w:jc w:val="left"/>
              <w:rPr>
                <w:sz w:val="20"/>
                <w:szCs w:val="20"/>
              </w:rPr>
            </w:pPr>
          </w:p>
        </w:tc>
        <w:tc>
          <w:tcPr>
            <w:tcW w:w="164" w:type="dxa"/>
            <w:tcBorders>
              <w:left w:val="nil"/>
            </w:tcBorders>
            <w:vAlign w:val="bottom"/>
          </w:tcPr>
          <w:p w14:paraId="568E93ED" w14:textId="77777777" w:rsidR="00C05726" w:rsidRPr="00123E28" w:rsidRDefault="00C05726" w:rsidP="00E4299B">
            <w:pPr>
              <w:widowControl/>
              <w:tabs>
                <w:tab w:val="decimal" w:pos="811"/>
              </w:tabs>
              <w:spacing w:line="180" w:lineRule="exact"/>
              <w:jc w:val="left"/>
              <w:rPr>
                <w:sz w:val="20"/>
                <w:szCs w:val="20"/>
              </w:rPr>
            </w:pPr>
          </w:p>
        </w:tc>
        <w:tc>
          <w:tcPr>
            <w:tcW w:w="1105" w:type="dxa"/>
            <w:tcBorders>
              <w:left w:val="nil"/>
            </w:tcBorders>
            <w:shd w:val="clear" w:color="auto" w:fill="auto"/>
            <w:vAlign w:val="bottom"/>
          </w:tcPr>
          <w:p w14:paraId="36CDD62C" w14:textId="77777777" w:rsidR="00C05726" w:rsidRPr="00123E28" w:rsidRDefault="00C05726" w:rsidP="00E4299B">
            <w:pPr>
              <w:widowControl/>
              <w:tabs>
                <w:tab w:val="decimal" w:pos="811"/>
              </w:tabs>
              <w:spacing w:line="180" w:lineRule="exact"/>
              <w:jc w:val="left"/>
              <w:rPr>
                <w:sz w:val="20"/>
                <w:szCs w:val="20"/>
              </w:rPr>
            </w:pPr>
          </w:p>
        </w:tc>
        <w:tc>
          <w:tcPr>
            <w:tcW w:w="131" w:type="dxa"/>
            <w:vAlign w:val="bottom"/>
          </w:tcPr>
          <w:p w14:paraId="119E1F1E" w14:textId="77777777" w:rsidR="00C05726" w:rsidRPr="00123E28" w:rsidRDefault="00C05726" w:rsidP="00E4299B">
            <w:pPr>
              <w:widowControl/>
              <w:tabs>
                <w:tab w:val="decimal" w:pos="811"/>
              </w:tabs>
              <w:spacing w:line="180" w:lineRule="exact"/>
              <w:jc w:val="left"/>
              <w:rPr>
                <w:sz w:val="20"/>
                <w:szCs w:val="20"/>
              </w:rPr>
            </w:pPr>
          </w:p>
        </w:tc>
        <w:tc>
          <w:tcPr>
            <w:tcW w:w="1000" w:type="dxa"/>
            <w:tcBorders>
              <w:left w:val="nil"/>
            </w:tcBorders>
            <w:vAlign w:val="bottom"/>
          </w:tcPr>
          <w:p w14:paraId="7A1C8029" w14:textId="77777777" w:rsidR="00C05726" w:rsidRPr="00123E28" w:rsidRDefault="00C05726" w:rsidP="00E4299B">
            <w:pPr>
              <w:widowControl/>
              <w:tabs>
                <w:tab w:val="decimal" w:pos="811"/>
              </w:tabs>
              <w:spacing w:line="180" w:lineRule="exact"/>
              <w:jc w:val="left"/>
              <w:rPr>
                <w:sz w:val="20"/>
                <w:szCs w:val="20"/>
              </w:rPr>
            </w:pPr>
          </w:p>
        </w:tc>
        <w:tc>
          <w:tcPr>
            <w:tcW w:w="131" w:type="dxa"/>
            <w:shd w:val="clear" w:color="auto" w:fill="auto"/>
            <w:vAlign w:val="bottom"/>
          </w:tcPr>
          <w:p w14:paraId="326DA2ED" w14:textId="77777777" w:rsidR="00C05726" w:rsidRPr="00123E28" w:rsidRDefault="00C05726" w:rsidP="00E4299B">
            <w:pPr>
              <w:widowControl/>
              <w:tabs>
                <w:tab w:val="decimal" w:pos="811"/>
              </w:tabs>
              <w:spacing w:line="180" w:lineRule="exact"/>
              <w:jc w:val="left"/>
              <w:rPr>
                <w:sz w:val="20"/>
                <w:szCs w:val="20"/>
              </w:rPr>
            </w:pPr>
          </w:p>
        </w:tc>
        <w:tc>
          <w:tcPr>
            <w:tcW w:w="1319" w:type="dxa"/>
            <w:vAlign w:val="bottom"/>
          </w:tcPr>
          <w:p w14:paraId="331025A8" w14:textId="77777777" w:rsidR="00C05726" w:rsidRPr="00123E28" w:rsidRDefault="00C05726" w:rsidP="00E4299B">
            <w:pPr>
              <w:widowControl/>
              <w:tabs>
                <w:tab w:val="decimal" w:pos="811"/>
              </w:tabs>
              <w:spacing w:line="180" w:lineRule="exact"/>
              <w:jc w:val="left"/>
              <w:rPr>
                <w:sz w:val="20"/>
                <w:szCs w:val="20"/>
              </w:rPr>
            </w:pPr>
          </w:p>
        </w:tc>
        <w:tc>
          <w:tcPr>
            <w:tcW w:w="131" w:type="dxa"/>
            <w:shd w:val="clear" w:color="auto" w:fill="auto"/>
            <w:vAlign w:val="bottom"/>
          </w:tcPr>
          <w:p w14:paraId="0D81636B" w14:textId="77777777" w:rsidR="00C05726" w:rsidRPr="00123E28" w:rsidRDefault="00C05726" w:rsidP="00E4299B">
            <w:pPr>
              <w:widowControl/>
              <w:tabs>
                <w:tab w:val="decimal" w:pos="811"/>
              </w:tabs>
              <w:spacing w:line="180" w:lineRule="exact"/>
              <w:jc w:val="left"/>
              <w:rPr>
                <w:sz w:val="20"/>
                <w:szCs w:val="20"/>
              </w:rPr>
            </w:pPr>
          </w:p>
        </w:tc>
        <w:tc>
          <w:tcPr>
            <w:tcW w:w="1045" w:type="dxa"/>
            <w:vAlign w:val="bottom"/>
          </w:tcPr>
          <w:p w14:paraId="37CFBAFE" w14:textId="77777777" w:rsidR="00C05726" w:rsidRPr="00123E28" w:rsidRDefault="00C05726" w:rsidP="00E4299B">
            <w:pPr>
              <w:widowControl/>
              <w:tabs>
                <w:tab w:val="decimal" w:pos="811"/>
              </w:tabs>
              <w:spacing w:line="180" w:lineRule="exact"/>
              <w:jc w:val="left"/>
              <w:rPr>
                <w:sz w:val="20"/>
                <w:szCs w:val="20"/>
              </w:rPr>
            </w:pPr>
          </w:p>
        </w:tc>
        <w:tc>
          <w:tcPr>
            <w:tcW w:w="105" w:type="dxa"/>
            <w:vAlign w:val="bottom"/>
          </w:tcPr>
          <w:p w14:paraId="374561D0" w14:textId="77777777" w:rsidR="00C05726" w:rsidRPr="00123E28" w:rsidRDefault="00C05726" w:rsidP="00E4299B">
            <w:pPr>
              <w:widowControl/>
              <w:tabs>
                <w:tab w:val="decimal" w:pos="811"/>
              </w:tabs>
              <w:spacing w:line="180" w:lineRule="exact"/>
              <w:jc w:val="left"/>
              <w:rPr>
                <w:sz w:val="20"/>
                <w:szCs w:val="20"/>
              </w:rPr>
            </w:pPr>
          </w:p>
        </w:tc>
        <w:tc>
          <w:tcPr>
            <w:tcW w:w="983" w:type="dxa"/>
            <w:vAlign w:val="bottom"/>
          </w:tcPr>
          <w:p w14:paraId="7BC64399" w14:textId="77777777" w:rsidR="00C05726" w:rsidRPr="00123E28" w:rsidRDefault="00C05726" w:rsidP="00E4299B">
            <w:pPr>
              <w:pStyle w:val="numbertablehead"/>
              <w:tabs>
                <w:tab w:val="decimal" w:pos="811"/>
              </w:tabs>
              <w:spacing w:line="180" w:lineRule="exact"/>
              <w:ind w:right="0"/>
              <w:jc w:val="left"/>
              <w:rPr>
                <w:sz w:val="20"/>
              </w:rPr>
            </w:pPr>
          </w:p>
        </w:tc>
        <w:tc>
          <w:tcPr>
            <w:tcW w:w="109" w:type="dxa"/>
            <w:shd w:val="clear" w:color="auto" w:fill="auto"/>
            <w:vAlign w:val="bottom"/>
          </w:tcPr>
          <w:p w14:paraId="001C3906" w14:textId="77777777" w:rsidR="00C05726" w:rsidRPr="00123E28" w:rsidRDefault="00C05726" w:rsidP="00E4299B">
            <w:pPr>
              <w:widowControl/>
              <w:tabs>
                <w:tab w:val="decimal" w:pos="617"/>
              </w:tabs>
              <w:spacing w:line="180" w:lineRule="exact"/>
              <w:jc w:val="right"/>
              <w:rPr>
                <w:sz w:val="20"/>
                <w:szCs w:val="20"/>
              </w:rPr>
            </w:pPr>
          </w:p>
        </w:tc>
        <w:tc>
          <w:tcPr>
            <w:tcW w:w="892" w:type="dxa"/>
            <w:vAlign w:val="bottom"/>
          </w:tcPr>
          <w:p w14:paraId="55C45925" w14:textId="77777777" w:rsidR="00C05726" w:rsidRPr="00123E28" w:rsidRDefault="00C05726" w:rsidP="00846F7D">
            <w:pPr>
              <w:pStyle w:val="numbertablehead"/>
              <w:tabs>
                <w:tab w:val="decimal" w:pos="775"/>
              </w:tabs>
              <w:spacing w:line="180" w:lineRule="exact"/>
              <w:ind w:right="0"/>
              <w:rPr>
                <w:sz w:val="20"/>
              </w:rPr>
            </w:pPr>
          </w:p>
        </w:tc>
        <w:tc>
          <w:tcPr>
            <w:tcW w:w="131" w:type="dxa"/>
            <w:gridSpan w:val="2"/>
            <w:shd w:val="clear" w:color="auto" w:fill="auto"/>
            <w:vAlign w:val="bottom"/>
          </w:tcPr>
          <w:p w14:paraId="689CC299" w14:textId="77777777" w:rsidR="00C05726" w:rsidRPr="00123E28" w:rsidRDefault="00C05726" w:rsidP="00E4299B">
            <w:pPr>
              <w:widowControl/>
              <w:tabs>
                <w:tab w:val="decimal" w:pos="633"/>
              </w:tabs>
              <w:spacing w:line="180" w:lineRule="exact"/>
              <w:jc w:val="left"/>
              <w:rPr>
                <w:sz w:val="20"/>
                <w:szCs w:val="20"/>
              </w:rPr>
            </w:pPr>
          </w:p>
        </w:tc>
        <w:tc>
          <w:tcPr>
            <w:tcW w:w="961" w:type="dxa"/>
            <w:gridSpan w:val="2"/>
            <w:vAlign w:val="bottom"/>
          </w:tcPr>
          <w:p w14:paraId="60E24DDC" w14:textId="77777777" w:rsidR="00C05726" w:rsidRPr="00123E28" w:rsidRDefault="00C05726" w:rsidP="00846F7D">
            <w:pPr>
              <w:widowControl/>
              <w:tabs>
                <w:tab w:val="decimal" w:pos="633"/>
              </w:tabs>
              <w:spacing w:line="180" w:lineRule="exact"/>
              <w:ind w:right="74"/>
              <w:jc w:val="right"/>
              <w:rPr>
                <w:sz w:val="20"/>
                <w:szCs w:val="20"/>
              </w:rPr>
            </w:pPr>
          </w:p>
        </w:tc>
        <w:tc>
          <w:tcPr>
            <w:tcW w:w="112" w:type="dxa"/>
            <w:gridSpan w:val="2"/>
            <w:shd w:val="clear" w:color="auto" w:fill="auto"/>
            <w:vAlign w:val="bottom"/>
          </w:tcPr>
          <w:p w14:paraId="64D1C870" w14:textId="77777777" w:rsidR="00C05726" w:rsidRPr="00123E28" w:rsidRDefault="00C05726" w:rsidP="00E4299B">
            <w:pPr>
              <w:widowControl/>
              <w:tabs>
                <w:tab w:val="decimal" w:pos="633"/>
              </w:tabs>
              <w:spacing w:line="180" w:lineRule="exact"/>
              <w:jc w:val="left"/>
              <w:rPr>
                <w:sz w:val="20"/>
                <w:szCs w:val="20"/>
              </w:rPr>
            </w:pPr>
          </w:p>
        </w:tc>
        <w:tc>
          <w:tcPr>
            <w:tcW w:w="967" w:type="dxa"/>
            <w:gridSpan w:val="3"/>
            <w:vAlign w:val="bottom"/>
          </w:tcPr>
          <w:p w14:paraId="5F035085" w14:textId="77777777" w:rsidR="00C05726" w:rsidRPr="00123E28" w:rsidRDefault="00C05726" w:rsidP="00846F7D">
            <w:pPr>
              <w:widowControl/>
              <w:tabs>
                <w:tab w:val="decimal" w:pos="633"/>
              </w:tabs>
              <w:spacing w:line="180" w:lineRule="exact"/>
              <w:jc w:val="right"/>
              <w:rPr>
                <w:sz w:val="20"/>
                <w:szCs w:val="20"/>
              </w:rPr>
            </w:pPr>
          </w:p>
        </w:tc>
      </w:tr>
      <w:tr w:rsidR="00934672" w:rsidRPr="00A52D6C" w14:paraId="65CECD61" w14:textId="77777777" w:rsidTr="00934672">
        <w:trPr>
          <w:gridAfter w:val="1"/>
          <w:wAfter w:w="16" w:type="dxa"/>
          <w:trHeight w:val="18"/>
        </w:trPr>
        <w:tc>
          <w:tcPr>
            <w:tcW w:w="3194" w:type="dxa"/>
            <w:vAlign w:val="bottom"/>
          </w:tcPr>
          <w:p w14:paraId="1129D320"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Profit/(loss) for the year</w:t>
            </w:r>
          </w:p>
        </w:tc>
        <w:tc>
          <w:tcPr>
            <w:tcW w:w="130" w:type="dxa"/>
            <w:vAlign w:val="bottom"/>
          </w:tcPr>
          <w:p w14:paraId="0C953876"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53A3C56E" w14:textId="77777777" w:rsidR="00C05726" w:rsidRPr="00123E28" w:rsidRDefault="00C05726" w:rsidP="00E4299B">
            <w:pPr>
              <w:widowControl/>
              <w:tabs>
                <w:tab w:val="decimal" w:pos="617"/>
              </w:tabs>
              <w:spacing w:line="180" w:lineRule="exact"/>
              <w:jc w:val="right"/>
              <w:rPr>
                <w:sz w:val="20"/>
                <w:szCs w:val="20"/>
              </w:rPr>
            </w:pPr>
            <w:r w:rsidRPr="00123E28">
              <w:rPr>
                <w:sz w:val="20"/>
                <w:szCs w:val="20"/>
              </w:rPr>
              <w:t>-</w:t>
            </w:r>
          </w:p>
        </w:tc>
        <w:tc>
          <w:tcPr>
            <w:tcW w:w="131" w:type="dxa"/>
            <w:vAlign w:val="bottom"/>
          </w:tcPr>
          <w:p w14:paraId="4CDA0080"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62520BC9" w14:textId="77777777" w:rsidR="00C05726" w:rsidRPr="00123E28" w:rsidRDefault="00C05726" w:rsidP="00E4299B">
            <w:pPr>
              <w:widowControl/>
              <w:tabs>
                <w:tab w:val="decimal" w:pos="811"/>
              </w:tabs>
              <w:spacing w:line="180" w:lineRule="exact"/>
              <w:jc w:val="left"/>
              <w:rPr>
                <w:sz w:val="20"/>
                <w:szCs w:val="20"/>
              </w:rPr>
            </w:pPr>
          </w:p>
        </w:tc>
        <w:tc>
          <w:tcPr>
            <w:tcW w:w="1055" w:type="dxa"/>
            <w:vAlign w:val="bottom"/>
          </w:tcPr>
          <w:p w14:paraId="009AFD55"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64" w:type="dxa"/>
            <w:tcBorders>
              <w:left w:val="nil"/>
            </w:tcBorders>
            <w:vAlign w:val="bottom"/>
          </w:tcPr>
          <w:p w14:paraId="54F55B27" w14:textId="77777777" w:rsidR="00C05726" w:rsidRPr="00123E28" w:rsidRDefault="00C05726" w:rsidP="00E4299B">
            <w:pPr>
              <w:widowControl/>
              <w:tabs>
                <w:tab w:val="decimal" w:pos="811"/>
              </w:tabs>
              <w:spacing w:line="180" w:lineRule="exact"/>
              <w:jc w:val="left"/>
              <w:rPr>
                <w:sz w:val="20"/>
                <w:szCs w:val="20"/>
              </w:rPr>
            </w:pPr>
          </w:p>
        </w:tc>
        <w:tc>
          <w:tcPr>
            <w:tcW w:w="1105" w:type="dxa"/>
            <w:tcBorders>
              <w:left w:val="nil"/>
            </w:tcBorders>
            <w:shd w:val="clear" w:color="auto" w:fill="auto"/>
            <w:vAlign w:val="bottom"/>
          </w:tcPr>
          <w:p w14:paraId="63B6C6A0"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vAlign w:val="bottom"/>
          </w:tcPr>
          <w:p w14:paraId="75EEDD29" w14:textId="77777777" w:rsidR="00C05726" w:rsidRPr="00123E28" w:rsidRDefault="00C05726" w:rsidP="00E4299B">
            <w:pPr>
              <w:widowControl/>
              <w:tabs>
                <w:tab w:val="decimal" w:pos="811"/>
              </w:tabs>
              <w:spacing w:line="180" w:lineRule="exact"/>
              <w:jc w:val="left"/>
              <w:rPr>
                <w:sz w:val="20"/>
                <w:szCs w:val="20"/>
              </w:rPr>
            </w:pPr>
          </w:p>
        </w:tc>
        <w:tc>
          <w:tcPr>
            <w:tcW w:w="1000" w:type="dxa"/>
            <w:tcBorders>
              <w:left w:val="nil"/>
            </w:tcBorders>
            <w:vAlign w:val="bottom"/>
          </w:tcPr>
          <w:p w14:paraId="67A76374"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1B9F5932" w14:textId="77777777" w:rsidR="00C05726" w:rsidRPr="00123E28" w:rsidRDefault="00C05726" w:rsidP="00E4299B">
            <w:pPr>
              <w:widowControl/>
              <w:tabs>
                <w:tab w:val="decimal" w:pos="811"/>
              </w:tabs>
              <w:spacing w:line="180" w:lineRule="exact"/>
              <w:jc w:val="left"/>
              <w:rPr>
                <w:sz w:val="20"/>
                <w:szCs w:val="20"/>
              </w:rPr>
            </w:pPr>
          </w:p>
        </w:tc>
        <w:tc>
          <w:tcPr>
            <w:tcW w:w="1319" w:type="dxa"/>
            <w:vAlign w:val="bottom"/>
          </w:tcPr>
          <w:p w14:paraId="4B2D96E6"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2F02D730" w14:textId="77777777" w:rsidR="00C05726" w:rsidRPr="00123E28" w:rsidRDefault="00C05726" w:rsidP="00E4299B">
            <w:pPr>
              <w:widowControl/>
              <w:tabs>
                <w:tab w:val="decimal" w:pos="811"/>
              </w:tabs>
              <w:spacing w:line="180" w:lineRule="exact"/>
              <w:jc w:val="left"/>
              <w:rPr>
                <w:sz w:val="20"/>
                <w:szCs w:val="20"/>
              </w:rPr>
            </w:pPr>
          </w:p>
        </w:tc>
        <w:tc>
          <w:tcPr>
            <w:tcW w:w="1045" w:type="dxa"/>
            <w:vAlign w:val="bottom"/>
          </w:tcPr>
          <w:p w14:paraId="1B0619EA"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05" w:type="dxa"/>
            <w:vAlign w:val="bottom"/>
          </w:tcPr>
          <w:p w14:paraId="541CF8CD" w14:textId="77777777" w:rsidR="00C05726" w:rsidRPr="00123E28" w:rsidRDefault="00C05726" w:rsidP="00E4299B">
            <w:pPr>
              <w:widowControl/>
              <w:tabs>
                <w:tab w:val="decimal" w:pos="811"/>
              </w:tabs>
              <w:spacing w:line="180" w:lineRule="exact"/>
              <w:jc w:val="left"/>
              <w:rPr>
                <w:sz w:val="20"/>
                <w:szCs w:val="20"/>
              </w:rPr>
            </w:pPr>
          </w:p>
        </w:tc>
        <w:tc>
          <w:tcPr>
            <w:tcW w:w="983" w:type="dxa"/>
            <w:vAlign w:val="bottom"/>
          </w:tcPr>
          <w:p w14:paraId="7681C5A8"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(27,675)</w:t>
            </w:r>
          </w:p>
        </w:tc>
        <w:tc>
          <w:tcPr>
            <w:tcW w:w="109" w:type="dxa"/>
            <w:shd w:val="clear" w:color="auto" w:fill="auto"/>
            <w:vAlign w:val="bottom"/>
          </w:tcPr>
          <w:p w14:paraId="6B88C187" w14:textId="77777777" w:rsidR="00C05726" w:rsidRPr="00123E28" w:rsidRDefault="00C05726" w:rsidP="00E4299B">
            <w:pPr>
              <w:widowControl/>
              <w:tabs>
                <w:tab w:val="decimal" w:pos="617"/>
              </w:tabs>
              <w:spacing w:line="180" w:lineRule="exact"/>
              <w:jc w:val="right"/>
              <w:rPr>
                <w:sz w:val="20"/>
                <w:szCs w:val="20"/>
                <w:lang w:val="en-GB" w:bidi="ar-SA"/>
              </w:rPr>
            </w:pPr>
          </w:p>
        </w:tc>
        <w:tc>
          <w:tcPr>
            <w:tcW w:w="892" w:type="dxa"/>
            <w:vAlign w:val="bottom"/>
          </w:tcPr>
          <w:p w14:paraId="78754FDA" w14:textId="77777777" w:rsidR="00C05726" w:rsidRPr="00123E28" w:rsidRDefault="00C05726" w:rsidP="00846F7D">
            <w:pPr>
              <w:pStyle w:val="numbertablehead"/>
              <w:tabs>
                <w:tab w:val="decimal" w:pos="775"/>
              </w:tabs>
              <w:spacing w:line="180" w:lineRule="exact"/>
              <w:ind w:right="0"/>
              <w:rPr>
                <w:b w:val="0"/>
                <w:sz w:val="20"/>
              </w:rPr>
            </w:pPr>
            <w:r w:rsidRPr="00123E28">
              <w:rPr>
                <w:b w:val="0"/>
                <w:sz w:val="20"/>
              </w:rPr>
              <w:t>(27,675)</w:t>
            </w:r>
          </w:p>
        </w:tc>
        <w:tc>
          <w:tcPr>
            <w:tcW w:w="131" w:type="dxa"/>
            <w:gridSpan w:val="2"/>
            <w:shd w:val="clear" w:color="auto" w:fill="auto"/>
            <w:vAlign w:val="bottom"/>
          </w:tcPr>
          <w:p w14:paraId="4785491E" w14:textId="77777777" w:rsidR="00C05726" w:rsidRPr="00123E28" w:rsidRDefault="00C05726" w:rsidP="00E4299B">
            <w:pPr>
              <w:widowControl/>
              <w:tabs>
                <w:tab w:val="decimal" w:pos="633"/>
              </w:tabs>
              <w:spacing w:line="180" w:lineRule="exact"/>
              <w:jc w:val="left"/>
              <w:rPr>
                <w:sz w:val="20"/>
                <w:szCs w:val="20"/>
                <w:lang w:val="en-GB" w:bidi="ar-SA"/>
              </w:rPr>
            </w:pPr>
          </w:p>
        </w:tc>
        <w:tc>
          <w:tcPr>
            <w:tcW w:w="961" w:type="dxa"/>
            <w:gridSpan w:val="2"/>
            <w:vAlign w:val="bottom"/>
          </w:tcPr>
          <w:p w14:paraId="5F52E587" w14:textId="77777777" w:rsidR="00C05726" w:rsidRPr="00123E28" w:rsidRDefault="00C05726" w:rsidP="00846F7D">
            <w:pPr>
              <w:widowControl/>
              <w:tabs>
                <w:tab w:val="decimal" w:pos="633"/>
              </w:tabs>
              <w:spacing w:line="180" w:lineRule="exact"/>
              <w:ind w:right="74"/>
              <w:jc w:val="right"/>
              <w:rPr>
                <w:sz w:val="20"/>
                <w:szCs w:val="20"/>
                <w:lang w:val="en-GB" w:bidi="ar-SA"/>
              </w:rPr>
            </w:pPr>
            <w:r w:rsidRPr="00123E28">
              <w:rPr>
                <w:sz w:val="20"/>
                <w:szCs w:val="20"/>
                <w:lang w:val="en-GB" w:bidi="ar-SA"/>
              </w:rPr>
              <w:t>9,646</w:t>
            </w:r>
          </w:p>
        </w:tc>
        <w:tc>
          <w:tcPr>
            <w:tcW w:w="112" w:type="dxa"/>
            <w:gridSpan w:val="2"/>
            <w:shd w:val="clear" w:color="auto" w:fill="auto"/>
            <w:vAlign w:val="bottom"/>
          </w:tcPr>
          <w:p w14:paraId="0A3C5FE3" w14:textId="77777777" w:rsidR="00C05726" w:rsidRPr="00123E28" w:rsidRDefault="00C05726" w:rsidP="00E4299B">
            <w:pPr>
              <w:widowControl/>
              <w:tabs>
                <w:tab w:val="decimal" w:pos="633"/>
              </w:tabs>
              <w:spacing w:line="180" w:lineRule="exact"/>
              <w:jc w:val="left"/>
              <w:rPr>
                <w:sz w:val="20"/>
                <w:szCs w:val="20"/>
                <w:lang w:val="en-GB" w:bidi="ar-SA"/>
              </w:rPr>
            </w:pPr>
          </w:p>
        </w:tc>
        <w:tc>
          <w:tcPr>
            <w:tcW w:w="967" w:type="dxa"/>
            <w:gridSpan w:val="3"/>
            <w:vAlign w:val="bottom"/>
          </w:tcPr>
          <w:p w14:paraId="493733E6" w14:textId="77777777" w:rsidR="00C05726" w:rsidRPr="00123E28" w:rsidRDefault="00C05726" w:rsidP="00846F7D">
            <w:pPr>
              <w:widowControl/>
              <w:tabs>
                <w:tab w:val="decimal" w:pos="633"/>
              </w:tabs>
              <w:spacing w:line="180" w:lineRule="exact"/>
              <w:jc w:val="right"/>
              <w:rPr>
                <w:sz w:val="20"/>
                <w:szCs w:val="20"/>
                <w:lang w:val="en-GB" w:bidi="ar-SA"/>
              </w:rPr>
            </w:pPr>
            <w:r w:rsidRPr="00123E28">
              <w:rPr>
                <w:sz w:val="20"/>
                <w:szCs w:val="20"/>
                <w:lang w:val="en-GB" w:bidi="ar-SA"/>
              </w:rPr>
              <w:t>(18,029)</w:t>
            </w:r>
          </w:p>
        </w:tc>
      </w:tr>
      <w:tr w:rsidR="00934672" w:rsidRPr="00A52D6C" w14:paraId="414D2D0C" w14:textId="77777777" w:rsidTr="00934672">
        <w:trPr>
          <w:gridAfter w:val="1"/>
          <w:wAfter w:w="16" w:type="dxa"/>
          <w:trHeight w:val="18"/>
        </w:trPr>
        <w:tc>
          <w:tcPr>
            <w:tcW w:w="3194" w:type="dxa"/>
            <w:vAlign w:val="bottom"/>
          </w:tcPr>
          <w:p w14:paraId="49A9DF60"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 xml:space="preserve">Other comprehensive income/(loss) </w:t>
            </w:r>
          </w:p>
        </w:tc>
        <w:tc>
          <w:tcPr>
            <w:tcW w:w="130" w:type="dxa"/>
            <w:vAlign w:val="bottom"/>
          </w:tcPr>
          <w:p w14:paraId="14EB3740" w14:textId="77777777" w:rsidR="00C05726" w:rsidRPr="00123E28" w:rsidRDefault="00C05726" w:rsidP="00E4299B">
            <w:pPr>
              <w:tabs>
                <w:tab w:val="decimal" w:pos="850"/>
              </w:tabs>
              <w:spacing w:line="180" w:lineRule="exact"/>
              <w:ind w:left="57"/>
              <w:rPr>
                <w:sz w:val="20"/>
                <w:szCs w:val="20"/>
              </w:rPr>
            </w:pPr>
          </w:p>
        </w:tc>
        <w:tc>
          <w:tcPr>
            <w:tcW w:w="885" w:type="dxa"/>
            <w:tcBorders>
              <w:bottom w:val="single" w:sz="4" w:space="0" w:color="auto"/>
            </w:tcBorders>
            <w:shd w:val="clear" w:color="auto" w:fill="auto"/>
            <w:vAlign w:val="bottom"/>
          </w:tcPr>
          <w:p w14:paraId="1EB34FC5" w14:textId="77777777" w:rsidR="00C05726" w:rsidRPr="00123E28" w:rsidRDefault="00C05726" w:rsidP="00E4299B">
            <w:pPr>
              <w:widowControl/>
              <w:tabs>
                <w:tab w:val="decimal" w:pos="617"/>
              </w:tabs>
              <w:spacing w:line="180" w:lineRule="exact"/>
              <w:jc w:val="right"/>
              <w:rPr>
                <w:sz w:val="20"/>
                <w:szCs w:val="20"/>
              </w:rPr>
            </w:pPr>
            <w:r w:rsidRPr="00123E28">
              <w:rPr>
                <w:sz w:val="20"/>
                <w:szCs w:val="20"/>
              </w:rPr>
              <w:t>-</w:t>
            </w:r>
          </w:p>
        </w:tc>
        <w:tc>
          <w:tcPr>
            <w:tcW w:w="131" w:type="dxa"/>
            <w:vAlign w:val="bottom"/>
          </w:tcPr>
          <w:p w14:paraId="6007F0E9"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2BB20B43" w14:textId="77777777" w:rsidR="00C05726" w:rsidRPr="00123E28" w:rsidRDefault="00C05726" w:rsidP="00E4299B">
            <w:pPr>
              <w:widowControl/>
              <w:tabs>
                <w:tab w:val="decimal" w:pos="811"/>
              </w:tabs>
              <w:spacing w:line="180" w:lineRule="exact"/>
              <w:jc w:val="left"/>
              <w:rPr>
                <w:sz w:val="20"/>
                <w:szCs w:val="20"/>
              </w:rPr>
            </w:pPr>
          </w:p>
        </w:tc>
        <w:tc>
          <w:tcPr>
            <w:tcW w:w="1055" w:type="dxa"/>
            <w:tcBorders>
              <w:bottom w:val="single" w:sz="4" w:space="0" w:color="auto"/>
            </w:tcBorders>
            <w:vAlign w:val="bottom"/>
          </w:tcPr>
          <w:p w14:paraId="6866E367"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64" w:type="dxa"/>
            <w:tcBorders>
              <w:left w:val="nil"/>
            </w:tcBorders>
            <w:vAlign w:val="bottom"/>
          </w:tcPr>
          <w:p w14:paraId="4E2ECCFF" w14:textId="77777777" w:rsidR="00C05726" w:rsidRPr="00123E28" w:rsidRDefault="00C05726" w:rsidP="00E4299B">
            <w:pPr>
              <w:widowControl/>
              <w:tabs>
                <w:tab w:val="decimal" w:pos="811"/>
              </w:tabs>
              <w:spacing w:line="180" w:lineRule="exact"/>
              <w:jc w:val="left"/>
              <w:rPr>
                <w:sz w:val="20"/>
                <w:szCs w:val="20"/>
              </w:rPr>
            </w:pPr>
          </w:p>
        </w:tc>
        <w:tc>
          <w:tcPr>
            <w:tcW w:w="1105" w:type="dxa"/>
            <w:tcBorders>
              <w:left w:val="nil"/>
              <w:bottom w:val="single" w:sz="4" w:space="0" w:color="auto"/>
            </w:tcBorders>
            <w:shd w:val="clear" w:color="auto" w:fill="auto"/>
            <w:vAlign w:val="bottom"/>
          </w:tcPr>
          <w:p w14:paraId="747B1FA9" w14:textId="77777777" w:rsidR="00C05726" w:rsidRPr="00123E28" w:rsidRDefault="00C05726" w:rsidP="00E4299B">
            <w:pPr>
              <w:widowControl/>
              <w:tabs>
                <w:tab w:val="decimal" w:pos="811"/>
              </w:tabs>
              <w:spacing w:line="180" w:lineRule="exact"/>
              <w:jc w:val="left"/>
              <w:rPr>
                <w:sz w:val="20"/>
                <w:szCs w:val="20"/>
              </w:rPr>
            </w:pPr>
            <w:r w:rsidRPr="00123E28">
              <w:rPr>
                <w:sz w:val="20"/>
                <w:szCs w:val="20"/>
                <w:lang w:val="en-GB" w:bidi="ar-SA"/>
              </w:rPr>
              <w:t>(2,590)</w:t>
            </w:r>
          </w:p>
        </w:tc>
        <w:tc>
          <w:tcPr>
            <w:tcW w:w="131" w:type="dxa"/>
            <w:vAlign w:val="bottom"/>
          </w:tcPr>
          <w:p w14:paraId="327A8C1C" w14:textId="77777777" w:rsidR="00C05726" w:rsidRPr="00123E28" w:rsidRDefault="00C05726" w:rsidP="00E4299B">
            <w:pPr>
              <w:widowControl/>
              <w:tabs>
                <w:tab w:val="decimal" w:pos="811"/>
              </w:tabs>
              <w:spacing w:line="180" w:lineRule="exact"/>
              <w:jc w:val="left"/>
              <w:rPr>
                <w:sz w:val="20"/>
                <w:szCs w:val="20"/>
              </w:rPr>
            </w:pPr>
          </w:p>
        </w:tc>
        <w:tc>
          <w:tcPr>
            <w:tcW w:w="1000" w:type="dxa"/>
            <w:tcBorders>
              <w:left w:val="nil"/>
              <w:bottom w:val="single" w:sz="4" w:space="0" w:color="auto"/>
            </w:tcBorders>
            <w:vAlign w:val="bottom"/>
          </w:tcPr>
          <w:p w14:paraId="225DCF70"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03EBB72F" w14:textId="77777777" w:rsidR="00C05726" w:rsidRPr="00123E28" w:rsidRDefault="00C05726" w:rsidP="00E4299B">
            <w:pPr>
              <w:widowControl/>
              <w:tabs>
                <w:tab w:val="decimal" w:pos="811"/>
              </w:tabs>
              <w:spacing w:line="180" w:lineRule="exact"/>
              <w:jc w:val="left"/>
              <w:rPr>
                <w:sz w:val="20"/>
                <w:szCs w:val="20"/>
              </w:rPr>
            </w:pPr>
          </w:p>
        </w:tc>
        <w:tc>
          <w:tcPr>
            <w:tcW w:w="1319" w:type="dxa"/>
            <w:tcBorders>
              <w:bottom w:val="single" w:sz="4" w:space="0" w:color="auto"/>
            </w:tcBorders>
            <w:vAlign w:val="bottom"/>
          </w:tcPr>
          <w:p w14:paraId="04DF4219"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03F75928" w14:textId="77777777" w:rsidR="00C05726" w:rsidRPr="00123E28" w:rsidRDefault="00C05726" w:rsidP="00E4299B">
            <w:pPr>
              <w:widowControl/>
              <w:tabs>
                <w:tab w:val="decimal" w:pos="811"/>
              </w:tabs>
              <w:spacing w:line="180" w:lineRule="exact"/>
              <w:jc w:val="left"/>
              <w:rPr>
                <w:sz w:val="20"/>
                <w:szCs w:val="20"/>
              </w:rPr>
            </w:pPr>
          </w:p>
        </w:tc>
        <w:tc>
          <w:tcPr>
            <w:tcW w:w="1045" w:type="dxa"/>
            <w:tcBorders>
              <w:bottom w:val="single" w:sz="4" w:space="0" w:color="auto"/>
            </w:tcBorders>
            <w:vAlign w:val="bottom"/>
          </w:tcPr>
          <w:p w14:paraId="4323FD1E"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5,395</w:t>
            </w:r>
          </w:p>
        </w:tc>
        <w:tc>
          <w:tcPr>
            <w:tcW w:w="105" w:type="dxa"/>
            <w:vAlign w:val="bottom"/>
          </w:tcPr>
          <w:p w14:paraId="56B23A78" w14:textId="77777777" w:rsidR="00C05726" w:rsidRPr="00123E28" w:rsidRDefault="00C05726" w:rsidP="00E4299B">
            <w:pPr>
              <w:widowControl/>
              <w:tabs>
                <w:tab w:val="decimal" w:pos="811"/>
              </w:tabs>
              <w:spacing w:line="180" w:lineRule="exact"/>
              <w:jc w:val="left"/>
              <w:rPr>
                <w:sz w:val="20"/>
                <w:szCs w:val="20"/>
              </w:rPr>
            </w:pPr>
          </w:p>
        </w:tc>
        <w:tc>
          <w:tcPr>
            <w:tcW w:w="983" w:type="dxa"/>
            <w:tcBorders>
              <w:bottom w:val="single" w:sz="4" w:space="0" w:color="auto"/>
            </w:tcBorders>
            <w:vAlign w:val="bottom"/>
          </w:tcPr>
          <w:p w14:paraId="0E79EDE1"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76A793DF" w14:textId="77777777" w:rsidR="00C05726" w:rsidRPr="00123E28" w:rsidRDefault="00C05726" w:rsidP="00E4299B">
            <w:pPr>
              <w:widowControl/>
              <w:tabs>
                <w:tab w:val="decimal" w:pos="617"/>
              </w:tabs>
              <w:spacing w:line="180" w:lineRule="exact"/>
              <w:jc w:val="right"/>
              <w:rPr>
                <w:sz w:val="20"/>
                <w:szCs w:val="20"/>
                <w:lang w:val="en-GB" w:bidi="ar-SA"/>
              </w:rPr>
            </w:pPr>
          </w:p>
        </w:tc>
        <w:tc>
          <w:tcPr>
            <w:tcW w:w="892" w:type="dxa"/>
            <w:tcBorders>
              <w:bottom w:val="single" w:sz="4" w:space="0" w:color="auto"/>
            </w:tcBorders>
            <w:vAlign w:val="bottom"/>
          </w:tcPr>
          <w:p w14:paraId="15E0C8A0" w14:textId="77777777" w:rsidR="00C05726" w:rsidRPr="00123E28" w:rsidRDefault="00C05726" w:rsidP="00846F7D">
            <w:pPr>
              <w:pStyle w:val="numbertablehead"/>
              <w:tabs>
                <w:tab w:val="decimal" w:pos="775"/>
              </w:tabs>
              <w:spacing w:line="180" w:lineRule="exact"/>
              <w:ind w:right="0"/>
              <w:rPr>
                <w:b w:val="0"/>
                <w:sz w:val="20"/>
              </w:rPr>
            </w:pPr>
            <w:r w:rsidRPr="00123E28">
              <w:rPr>
                <w:b w:val="0"/>
                <w:sz w:val="20"/>
              </w:rPr>
              <w:t>2,805</w:t>
            </w:r>
          </w:p>
        </w:tc>
        <w:tc>
          <w:tcPr>
            <w:tcW w:w="131" w:type="dxa"/>
            <w:gridSpan w:val="2"/>
            <w:shd w:val="clear" w:color="auto" w:fill="auto"/>
            <w:vAlign w:val="bottom"/>
          </w:tcPr>
          <w:p w14:paraId="6B7D6A47" w14:textId="77777777" w:rsidR="00C05726" w:rsidRPr="00123E28" w:rsidRDefault="00C05726" w:rsidP="00E4299B">
            <w:pPr>
              <w:widowControl/>
              <w:tabs>
                <w:tab w:val="decimal" w:pos="633"/>
              </w:tabs>
              <w:spacing w:line="180" w:lineRule="exact"/>
              <w:jc w:val="left"/>
              <w:rPr>
                <w:sz w:val="20"/>
                <w:szCs w:val="20"/>
                <w:lang w:val="en-GB" w:bidi="ar-SA"/>
              </w:rPr>
            </w:pPr>
          </w:p>
        </w:tc>
        <w:tc>
          <w:tcPr>
            <w:tcW w:w="961" w:type="dxa"/>
            <w:gridSpan w:val="2"/>
            <w:tcBorders>
              <w:bottom w:val="single" w:sz="4" w:space="0" w:color="auto"/>
            </w:tcBorders>
            <w:vAlign w:val="bottom"/>
          </w:tcPr>
          <w:p w14:paraId="456322EC" w14:textId="77777777" w:rsidR="00C05726" w:rsidRPr="00123E28" w:rsidRDefault="00C05726" w:rsidP="00846F7D">
            <w:pPr>
              <w:widowControl/>
              <w:tabs>
                <w:tab w:val="decimal" w:pos="633"/>
              </w:tabs>
              <w:spacing w:line="180" w:lineRule="exact"/>
              <w:ind w:right="74"/>
              <w:jc w:val="right"/>
              <w:rPr>
                <w:sz w:val="20"/>
                <w:szCs w:val="20"/>
                <w:lang w:val="en-GB" w:bidi="ar-SA"/>
              </w:rPr>
            </w:pPr>
            <w:r w:rsidRPr="00123E28">
              <w:rPr>
                <w:sz w:val="20"/>
                <w:szCs w:val="20"/>
                <w:lang w:val="en-GB" w:bidi="ar-SA"/>
              </w:rPr>
              <w:t>21,265</w:t>
            </w:r>
          </w:p>
        </w:tc>
        <w:tc>
          <w:tcPr>
            <w:tcW w:w="112" w:type="dxa"/>
            <w:gridSpan w:val="2"/>
            <w:shd w:val="clear" w:color="auto" w:fill="auto"/>
            <w:vAlign w:val="bottom"/>
          </w:tcPr>
          <w:p w14:paraId="073F9EC4" w14:textId="77777777" w:rsidR="00C05726" w:rsidRPr="00123E28" w:rsidRDefault="00C05726" w:rsidP="00E4299B">
            <w:pPr>
              <w:widowControl/>
              <w:tabs>
                <w:tab w:val="decimal" w:pos="633"/>
              </w:tabs>
              <w:spacing w:line="180" w:lineRule="exact"/>
              <w:jc w:val="left"/>
              <w:rPr>
                <w:sz w:val="20"/>
                <w:szCs w:val="20"/>
                <w:lang w:val="en-GB" w:bidi="ar-SA"/>
              </w:rPr>
            </w:pPr>
          </w:p>
        </w:tc>
        <w:tc>
          <w:tcPr>
            <w:tcW w:w="967" w:type="dxa"/>
            <w:gridSpan w:val="3"/>
            <w:tcBorders>
              <w:bottom w:val="single" w:sz="4" w:space="0" w:color="auto"/>
            </w:tcBorders>
            <w:vAlign w:val="bottom"/>
          </w:tcPr>
          <w:p w14:paraId="2EBA6F50" w14:textId="77777777" w:rsidR="00C05726" w:rsidRPr="00123E28" w:rsidRDefault="00C05726" w:rsidP="00846F7D">
            <w:pPr>
              <w:widowControl/>
              <w:tabs>
                <w:tab w:val="decimal" w:pos="633"/>
              </w:tabs>
              <w:spacing w:line="180" w:lineRule="exact"/>
              <w:jc w:val="right"/>
              <w:rPr>
                <w:sz w:val="20"/>
                <w:szCs w:val="20"/>
                <w:lang w:val="en-GB" w:bidi="ar-SA"/>
              </w:rPr>
            </w:pPr>
            <w:r w:rsidRPr="00123E28">
              <w:rPr>
                <w:sz w:val="20"/>
                <w:szCs w:val="20"/>
                <w:lang w:val="en-GB" w:bidi="ar-SA"/>
              </w:rPr>
              <w:t>24,070</w:t>
            </w:r>
          </w:p>
        </w:tc>
      </w:tr>
      <w:tr w:rsidR="00934672" w:rsidRPr="00A52D6C" w14:paraId="28C4E038" w14:textId="77777777" w:rsidTr="00934672">
        <w:trPr>
          <w:gridAfter w:val="1"/>
          <w:wAfter w:w="16" w:type="dxa"/>
          <w:trHeight w:val="18"/>
        </w:trPr>
        <w:tc>
          <w:tcPr>
            <w:tcW w:w="3194" w:type="dxa"/>
            <w:vAlign w:val="center"/>
          </w:tcPr>
          <w:p w14:paraId="48C60F28"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p>
        </w:tc>
        <w:tc>
          <w:tcPr>
            <w:tcW w:w="130" w:type="dxa"/>
            <w:vAlign w:val="bottom"/>
          </w:tcPr>
          <w:p w14:paraId="71405DA6" w14:textId="77777777" w:rsidR="00C05726" w:rsidRPr="00123E28" w:rsidRDefault="00C05726" w:rsidP="00E4299B">
            <w:pPr>
              <w:tabs>
                <w:tab w:val="decimal" w:pos="850"/>
              </w:tabs>
              <w:spacing w:line="180" w:lineRule="exact"/>
              <w:ind w:left="57"/>
              <w:rPr>
                <w:sz w:val="20"/>
                <w:szCs w:val="20"/>
              </w:rPr>
            </w:pPr>
          </w:p>
        </w:tc>
        <w:tc>
          <w:tcPr>
            <w:tcW w:w="885" w:type="dxa"/>
            <w:tcBorders>
              <w:top w:val="single" w:sz="4" w:space="0" w:color="auto"/>
            </w:tcBorders>
            <w:shd w:val="clear" w:color="auto" w:fill="auto"/>
            <w:vAlign w:val="bottom"/>
          </w:tcPr>
          <w:p w14:paraId="4D55ADA1"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6AF2CAEF"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7F601DAB" w14:textId="77777777" w:rsidR="00C05726" w:rsidRPr="00123E28" w:rsidRDefault="00C05726" w:rsidP="00E4299B">
            <w:pPr>
              <w:tabs>
                <w:tab w:val="decimal" w:pos="811"/>
              </w:tabs>
              <w:spacing w:line="180" w:lineRule="exact"/>
              <w:ind w:left="57"/>
              <w:jc w:val="left"/>
              <w:rPr>
                <w:sz w:val="20"/>
                <w:szCs w:val="20"/>
              </w:rPr>
            </w:pPr>
          </w:p>
        </w:tc>
        <w:tc>
          <w:tcPr>
            <w:tcW w:w="1055" w:type="dxa"/>
            <w:tcBorders>
              <w:top w:val="single" w:sz="4" w:space="0" w:color="auto"/>
            </w:tcBorders>
            <w:vAlign w:val="bottom"/>
          </w:tcPr>
          <w:p w14:paraId="255F2A39" w14:textId="77777777" w:rsidR="00C05726" w:rsidRPr="00123E28" w:rsidRDefault="00C05726" w:rsidP="00E4299B">
            <w:pPr>
              <w:tabs>
                <w:tab w:val="decimal" w:pos="811"/>
              </w:tabs>
              <w:spacing w:line="180" w:lineRule="exact"/>
              <w:ind w:left="57"/>
              <w:jc w:val="left"/>
              <w:rPr>
                <w:sz w:val="20"/>
                <w:szCs w:val="20"/>
              </w:rPr>
            </w:pPr>
          </w:p>
        </w:tc>
        <w:tc>
          <w:tcPr>
            <w:tcW w:w="164" w:type="dxa"/>
            <w:tcBorders>
              <w:left w:val="nil"/>
            </w:tcBorders>
            <w:vAlign w:val="bottom"/>
          </w:tcPr>
          <w:p w14:paraId="4EE3A559"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top w:val="single" w:sz="4" w:space="0" w:color="auto"/>
              <w:left w:val="nil"/>
            </w:tcBorders>
            <w:shd w:val="clear" w:color="auto" w:fill="auto"/>
            <w:vAlign w:val="bottom"/>
          </w:tcPr>
          <w:p w14:paraId="0E4B1C9B" w14:textId="77777777" w:rsidR="00C05726" w:rsidRPr="00123E28" w:rsidRDefault="00C05726" w:rsidP="00E4299B">
            <w:pPr>
              <w:tabs>
                <w:tab w:val="decimal" w:pos="811"/>
              </w:tabs>
              <w:spacing w:line="180" w:lineRule="exact"/>
              <w:ind w:left="57"/>
              <w:jc w:val="left"/>
              <w:rPr>
                <w:sz w:val="20"/>
                <w:szCs w:val="20"/>
                <w:lang w:val="en-GB" w:bidi="ar-SA"/>
              </w:rPr>
            </w:pPr>
          </w:p>
        </w:tc>
        <w:tc>
          <w:tcPr>
            <w:tcW w:w="131" w:type="dxa"/>
            <w:vAlign w:val="bottom"/>
          </w:tcPr>
          <w:p w14:paraId="72950E8B" w14:textId="77777777" w:rsidR="00C05726" w:rsidRPr="00123E28" w:rsidRDefault="00C05726" w:rsidP="00E4299B">
            <w:pPr>
              <w:tabs>
                <w:tab w:val="decimal" w:pos="811"/>
              </w:tabs>
              <w:spacing w:line="180" w:lineRule="exact"/>
              <w:ind w:left="57"/>
              <w:jc w:val="left"/>
              <w:rPr>
                <w:sz w:val="20"/>
                <w:szCs w:val="20"/>
              </w:rPr>
            </w:pPr>
          </w:p>
        </w:tc>
        <w:tc>
          <w:tcPr>
            <w:tcW w:w="1000" w:type="dxa"/>
            <w:tcBorders>
              <w:top w:val="single" w:sz="4" w:space="0" w:color="auto"/>
              <w:left w:val="nil"/>
            </w:tcBorders>
            <w:vAlign w:val="bottom"/>
          </w:tcPr>
          <w:p w14:paraId="5B5BD917" w14:textId="77777777" w:rsidR="00C05726" w:rsidRPr="00123E28" w:rsidRDefault="00C05726" w:rsidP="00E4299B">
            <w:pPr>
              <w:tabs>
                <w:tab w:val="decimal" w:pos="811"/>
              </w:tabs>
              <w:spacing w:line="180" w:lineRule="exact"/>
              <w:ind w:left="57"/>
              <w:jc w:val="left"/>
              <w:rPr>
                <w:sz w:val="20"/>
                <w:szCs w:val="20"/>
              </w:rPr>
            </w:pPr>
          </w:p>
        </w:tc>
        <w:tc>
          <w:tcPr>
            <w:tcW w:w="131" w:type="dxa"/>
            <w:shd w:val="clear" w:color="auto" w:fill="auto"/>
            <w:vAlign w:val="bottom"/>
          </w:tcPr>
          <w:p w14:paraId="6DA42517" w14:textId="77777777" w:rsidR="00C05726" w:rsidRPr="00123E28" w:rsidRDefault="00C05726" w:rsidP="00E4299B">
            <w:pPr>
              <w:tabs>
                <w:tab w:val="decimal" w:pos="811"/>
              </w:tabs>
              <w:spacing w:line="180" w:lineRule="exact"/>
              <w:ind w:left="57"/>
              <w:jc w:val="left"/>
              <w:rPr>
                <w:sz w:val="20"/>
                <w:szCs w:val="20"/>
              </w:rPr>
            </w:pPr>
          </w:p>
        </w:tc>
        <w:tc>
          <w:tcPr>
            <w:tcW w:w="1319" w:type="dxa"/>
            <w:tcBorders>
              <w:top w:val="single" w:sz="4" w:space="0" w:color="auto"/>
            </w:tcBorders>
            <w:vAlign w:val="bottom"/>
          </w:tcPr>
          <w:p w14:paraId="4D2FC61C" w14:textId="77777777" w:rsidR="00C05726" w:rsidRPr="00123E28" w:rsidRDefault="00C05726" w:rsidP="00E4299B">
            <w:pPr>
              <w:tabs>
                <w:tab w:val="decimal" w:pos="811"/>
              </w:tabs>
              <w:spacing w:line="180" w:lineRule="exact"/>
              <w:ind w:left="57"/>
              <w:jc w:val="left"/>
              <w:rPr>
                <w:sz w:val="20"/>
                <w:szCs w:val="20"/>
              </w:rPr>
            </w:pPr>
          </w:p>
        </w:tc>
        <w:tc>
          <w:tcPr>
            <w:tcW w:w="131" w:type="dxa"/>
            <w:shd w:val="clear" w:color="auto" w:fill="auto"/>
            <w:vAlign w:val="bottom"/>
          </w:tcPr>
          <w:p w14:paraId="3CD00999" w14:textId="77777777" w:rsidR="00C05726" w:rsidRPr="00123E28" w:rsidRDefault="00C05726" w:rsidP="00E4299B">
            <w:pPr>
              <w:tabs>
                <w:tab w:val="decimal" w:pos="811"/>
              </w:tabs>
              <w:spacing w:line="180" w:lineRule="exact"/>
              <w:ind w:left="57"/>
              <w:jc w:val="left"/>
              <w:rPr>
                <w:sz w:val="20"/>
                <w:szCs w:val="20"/>
              </w:rPr>
            </w:pPr>
          </w:p>
        </w:tc>
        <w:tc>
          <w:tcPr>
            <w:tcW w:w="1045" w:type="dxa"/>
            <w:tcBorders>
              <w:top w:val="single" w:sz="4" w:space="0" w:color="auto"/>
            </w:tcBorders>
            <w:vAlign w:val="bottom"/>
          </w:tcPr>
          <w:p w14:paraId="140CFBDD" w14:textId="77777777" w:rsidR="00C05726" w:rsidRPr="00123E28" w:rsidRDefault="00C05726" w:rsidP="00E4299B">
            <w:pPr>
              <w:tabs>
                <w:tab w:val="decimal" w:pos="811"/>
              </w:tabs>
              <w:spacing w:line="180" w:lineRule="exact"/>
              <w:ind w:left="57"/>
              <w:jc w:val="left"/>
              <w:rPr>
                <w:sz w:val="20"/>
                <w:szCs w:val="20"/>
              </w:rPr>
            </w:pPr>
          </w:p>
        </w:tc>
        <w:tc>
          <w:tcPr>
            <w:tcW w:w="105" w:type="dxa"/>
            <w:vAlign w:val="bottom"/>
          </w:tcPr>
          <w:p w14:paraId="5127197D" w14:textId="77777777" w:rsidR="00C05726" w:rsidRPr="00123E28" w:rsidRDefault="00C05726" w:rsidP="00E4299B">
            <w:pPr>
              <w:tabs>
                <w:tab w:val="decimal" w:pos="811"/>
              </w:tabs>
              <w:spacing w:line="180" w:lineRule="exact"/>
              <w:ind w:left="57"/>
              <w:jc w:val="left"/>
              <w:rPr>
                <w:sz w:val="20"/>
                <w:szCs w:val="20"/>
              </w:rPr>
            </w:pPr>
          </w:p>
        </w:tc>
        <w:tc>
          <w:tcPr>
            <w:tcW w:w="983" w:type="dxa"/>
            <w:tcBorders>
              <w:top w:val="single" w:sz="4" w:space="0" w:color="auto"/>
            </w:tcBorders>
            <w:vAlign w:val="bottom"/>
          </w:tcPr>
          <w:p w14:paraId="64099FD5" w14:textId="77777777" w:rsidR="00C05726" w:rsidRPr="00123E28" w:rsidRDefault="00C05726" w:rsidP="00E4299B">
            <w:pPr>
              <w:pStyle w:val="numbertablehead"/>
              <w:tabs>
                <w:tab w:val="decimal" w:pos="811"/>
              </w:tabs>
              <w:spacing w:line="180" w:lineRule="exact"/>
              <w:ind w:right="0"/>
              <w:jc w:val="left"/>
              <w:rPr>
                <w:b w:val="0"/>
                <w:sz w:val="20"/>
              </w:rPr>
            </w:pPr>
          </w:p>
        </w:tc>
        <w:tc>
          <w:tcPr>
            <w:tcW w:w="109" w:type="dxa"/>
            <w:shd w:val="clear" w:color="auto" w:fill="auto"/>
            <w:vAlign w:val="bottom"/>
          </w:tcPr>
          <w:p w14:paraId="60459CE6" w14:textId="77777777" w:rsidR="00C05726" w:rsidRPr="00123E28" w:rsidRDefault="00C05726" w:rsidP="00E4299B">
            <w:pPr>
              <w:tabs>
                <w:tab w:val="decimal" w:pos="617"/>
              </w:tabs>
              <w:spacing w:line="180" w:lineRule="exact"/>
              <w:ind w:left="57"/>
              <w:jc w:val="right"/>
              <w:rPr>
                <w:sz w:val="20"/>
                <w:szCs w:val="20"/>
              </w:rPr>
            </w:pPr>
          </w:p>
        </w:tc>
        <w:tc>
          <w:tcPr>
            <w:tcW w:w="892" w:type="dxa"/>
            <w:tcBorders>
              <w:top w:val="single" w:sz="4" w:space="0" w:color="auto"/>
            </w:tcBorders>
            <w:vAlign w:val="bottom"/>
          </w:tcPr>
          <w:p w14:paraId="69A0FA52" w14:textId="77777777" w:rsidR="00C05726" w:rsidRPr="00123E28" w:rsidRDefault="00C05726" w:rsidP="00846F7D">
            <w:pPr>
              <w:tabs>
                <w:tab w:val="decimal" w:pos="775"/>
              </w:tabs>
              <w:spacing w:line="180" w:lineRule="exact"/>
              <w:ind w:left="57"/>
              <w:jc w:val="right"/>
              <w:rPr>
                <w:sz w:val="20"/>
                <w:szCs w:val="20"/>
              </w:rPr>
            </w:pPr>
          </w:p>
        </w:tc>
        <w:tc>
          <w:tcPr>
            <w:tcW w:w="131" w:type="dxa"/>
            <w:gridSpan w:val="2"/>
            <w:shd w:val="clear" w:color="auto" w:fill="auto"/>
            <w:vAlign w:val="bottom"/>
          </w:tcPr>
          <w:p w14:paraId="5FB002AA"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tcBorders>
              <w:top w:val="single" w:sz="4" w:space="0" w:color="auto"/>
            </w:tcBorders>
            <w:vAlign w:val="bottom"/>
          </w:tcPr>
          <w:p w14:paraId="7E631CA7" w14:textId="77777777" w:rsidR="00C05726" w:rsidRPr="00123E28" w:rsidRDefault="00C05726" w:rsidP="00846F7D">
            <w:pPr>
              <w:tabs>
                <w:tab w:val="decimal" w:pos="633"/>
              </w:tabs>
              <w:spacing w:line="180" w:lineRule="exact"/>
              <w:ind w:left="57" w:right="74"/>
              <w:jc w:val="right"/>
              <w:rPr>
                <w:sz w:val="20"/>
                <w:szCs w:val="20"/>
              </w:rPr>
            </w:pPr>
          </w:p>
        </w:tc>
        <w:tc>
          <w:tcPr>
            <w:tcW w:w="112" w:type="dxa"/>
            <w:gridSpan w:val="2"/>
            <w:shd w:val="clear" w:color="auto" w:fill="auto"/>
            <w:vAlign w:val="bottom"/>
          </w:tcPr>
          <w:p w14:paraId="3B4F3E43"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tcBorders>
              <w:top w:val="single" w:sz="4" w:space="0" w:color="auto"/>
            </w:tcBorders>
            <w:vAlign w:val="bottom"/>
          </w:tcPr>
          <w:p w14:paraId="6A145319" w14:textId="77777777" w:rsidR="00C05726" w:rsidRPr="00123E28" w:rsidRDefault="00C05726" w:rsidP="00846F7D">
            <w:pPr>
              <w:tabs>
                <w:tab w:val="decimal" w:pos="633"/>
              </w:tabs>
              <w:spacing w:line="180" w:lineRule="exact"/>
              <w:ind w:left="57"/>
              <w:jc w:val="right"/>
              <w:rPr>
                <w:sz w:val="20"/>
                <w:szCs w:val="20"/>
              </w:rPr>
            </w:pPr>
          </w:p>
        </w:tc>
      </w:tr>
      <w:tr w:rsidR="00934672" w:rsidRPr="00A52D6C" w14:paraId="720D3334" w14:textId="77777777" w:rsidTr="00934672">
        <w:trPr>
          <w:gridAfter w:val="1"/>
          <w:wAfter w:w="16" w:type="dxa"/>
          <w:trHeight w:val="18"/>
        </w:trPr>
        <w:tc>
          <w:tcPr>
            <w:tcW w:w="3194" w:type="dxa"/>
            <w:vAlign w:val="center"/>
          </w:tcPr>
          <w:p w14:paraId="23DA7AAB"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Total comprehensive income/(loss)</w:t>
            </w:r>
          </w:p>
        </w:tc>
        <w:tc>
          <w:tcPr>
            <w:tcW w:w="130" w:type="dxa"/>
            <w:vAlign w:val="bottom"/>
          </w:tcPr>
          <w:p w14:paraId="0FA0C00D"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24F4629B"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w:t>
            </w:r>
          </w:p>
        </w:tc>
        <w:tc>
          <w:tcPr>
            <w:tcW w:w="131" w:type="dxa"/>
            <w:vAlign w:val="bottom"/>
          </w:tcPr>
          <w:p w14:paraId="4E778A68"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5B05972A"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008508DE"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w:t>
            </w:r>
          </w:p>
        </w:tc>
        <w:tc>
          <w:tcPr>
            <w:tcW w:w="164" w:type="dxa"/>
            <w:tcBorders>
              <w:left w:val="nil"/>
            </w:tcBorders>
            <w:vAlign w:val="bottom"/>
          </w:tcPr>
          <w:p w14:paraId="0AB1E1A0"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65297AB6"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(2,590)</w:t>
            </w:r>
          </w:p>
        </w:tc>
        <w:tc>
          <w:tcPr>
            <w:tcW w:w="131" w:type="dxa"/>
            <w:vAlign w:val="bottom"/>
          </w:tcPr>
          <w:p w14:paraId="03557751"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00CF1C78"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w:t>
            </w:r>
          </w:p>
        </w:tc>
        <w:tc>
          <w:tcPr>
            <w:tcW w:w="131" w:type="dxa"/>
            <w:shd w:val="clear" w:color="auto" w:fill="auto"/>
            <w:vAlign w:val="bottom"/>
          </w:tcPr>
          <w:p w14:paraId="2483EA5B"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73C278D4"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06A24535"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1A45B894"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5,395</w:t>
            </w:r>
          </w:p>
        </w:tc>
        <w:tc>
          <w:tcPr>
            <w:tcW w:w="105" w:type="dxa"/>
            <w:vAlign w:val="bottom"/>
          </w:tcPr>
          <w:p w14:paraId="7FC6D3B0"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09B4038C"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(27,675)</w:t>
            </w:r>
          </w:p>
        </w:tc>
        <w:tc>
          <w:tcPr>
            <w:tcW w:w="109" w:type="dxa"/>
            <w:shd w:val="clear" w:color="auto" w:fill="auto"/>
            <w:vAlign w:val="bottom"/>
          </w:tcPr>
          <w:p w14:paraId="59F8C808"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381EC142"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(24,870)</w:t>
            </w:r>
          </w:p>
        </w:tc>
        <w:tc>
          <w:tcPr>
            <w:tcW w:w="131" w:type="dxa"/>
            <w:gridSpan w:val="2"/>
            <w:shd w:val="clear" w:color="auto" w:fill="auto"/>
            <w:vAlign w:val="bottom"/>
          </w:tcPr>
          <w:p w14:paraId="0EE8DF77"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16D18D95" w14:textId="77777777" w:rsidR="00C05726" w:rsidRPr="00123E28" w:rsidRDefault="00C05726" w:rsidP="00846F7D">
            <w:pPr>
              <w:tabs>
                <w:tab w:val="decimal" w:pos="633"/>
              </w:tabs>
              <w:spacing w:line="180" w:lineRule="exact"/>
              <w:ind w:left="57" w:right="74"/>
              <w:jc w:val="right"/>
              <w:rPr>
                <w:sz w:val="20"/>
                <w:szCs w:val="20"/>
              </w:rPr>
            </w:pPr>
            <w:r w:rsidRPr="00123E28">
              <w:rPr>
                <w:sz w:val="20"/>
                <w:szCs w:val="20"/>
              </w:rPr>
              <w:t>30,911</w:t>
            </w:r>
          </w:p>
        </w:tc>
        <w:tc>
          <w:tcPr>
            <w:tcW w:w="112" w:type="dxa"/>
            <w:gridSpan w:val="2"/>
            <w:shd w:val="clear" w:color="auto" w:fill="auto"/>
            <w:vAlign w:val="bottom"/>
          </w:tcPr>
          <w:p w14:paraId="00314D32"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7E6B3640" w14:textId="77777777" w:rsidR="00C05726" w:rsidRPr="00123E28" w:rsidRDefault="00C05726" w:rsidP="00846F7D">
            <w:pPr>
              <w:tabs>
                <w:tab w:val="decimal" w:pos="633"/>
              </w:tabs>
              <w:spacing w:line="180" w:lineRule="exact"/>
              <w:ind w:left="57"/>
              <w:jc w:val="right"/>
              <w:rPr>
                <w:sz w:val="20"/>
                <w:szCs w:val="20"/>
              </w:rPr>
            </w:pPr>
            <w:r w:rsidRPr="00123E28">
              <w:rPr>
                <w:sz w:val="20"/>
                <w:szCs w:val="20"/>
              </w:rPr>
              <w:t>6,041</w:t>
            </w:r>
          </w:p>
        </w:tc>
      </w:tr>
      <w:tr w:rsidR="00934672" w:rsidRPr="00A52D6C" w14:paraId="3419D22E" w14:textId="77777777" w:rsidTr="00934672">
        <w:trPr>
          <w:gridAfter w:val="1"/>
          <w:wAfter w:w="16" w:type="dxa"/>
          <w:trHeight w:val="18"/>
        </w:trPr>
        <w:tc>
          <w:tcPr>
            <w:tcW w:w="3194" w:type="dxa"/>
            <w:vAlign w:val="bottom"/>
          </w:tcPr>
          <w:p w14:paraId="7F724726"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 xml:space="preserve">Share based payments </w:t>
            </w:r>
          </w:p>
        </w:tc>
        <w:tc>
          <w:tcPr>
            <w:tcW w:w="130" w:type="dxa"/>
            <w:vAlign w:val="bottom"/>
          </w:tcPr>
          <w:p w14:paraId="5E208758"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20F535A1"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w:t>
            </w:r>
          </w:p>
        </w:tc>
        <w:tc>
          <w:tcPr>
            <w:tcW w:w="131" w:type="dxa"/>
            <w:vAlign w:val="bottom"/>
          </w:tcPr>
          <w:p w14:paraId="7A172239"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6488E282"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72669487"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w:t>
            </w:r>
          </w:p>
        </w:tc>
        <w:tc>
          <w:tcPr>
            <w:tcW w:w="164" w:type="dxa"/>
            <w:tcBorders>
              <w:left w:val="nil"/>
            </w:tcBorders>
            <w:vAlign w:val="bottom"/>
          </w:tcPr>
          <w:p w14:paraId="645CF02F"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5C771FB4"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w:t>
            </w:r>
          </w:p>
        </w:tc>
        <w:tc>
          <w:tcPr>
            <w:tcW w:w="131" w:type="dxa"/>
            <w:vAlign w:val="bottom"/>
          </w:tcPr>
          <w:p w14:paraId="6108140E"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0DF64ADC"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326</w:t>
            </w:r>
          </w:p>
        </w:tc>
        <w:tc>
          <w:tcPr>
            <w:tcW w:w="131" w:type="dxa"/>
            <w:shd w:val="clear" w:color="auto" w:fill="auto"/>
            <w:vAlign w:val="bottom"/>
          </w:tcPr>
          <w:p w14:paraId="3CA2915F"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43AFACDF"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4587CC2A"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05B04958"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05" w:type="dxa"/>
            <w:vAlign w:val="bottom"/>
          </w:tcPr>
          <w:p w14:paraId="56FA5F87"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5E2F9E79"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63DF7F64"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10270DB3"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326</w:t>
            </w:r>
          </w:p>
        </w:tc>
        <w:tc>
          <w:tcPr>
            <w:tcW w:w="131" w:type="dxa"/>
            <w:gridSpan w:val="2"/>
            <w:shd w:val="clear" w:color="auto" w:fill="auto"/>
            <w:vAlign w:val="bottom"/>
          </w:tcPr>
          <w:p w14:paraId="454554DC"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0FD544AE" w14:textId="77777777" w:rsidR="00C05726" w:rsidRPr="00123E28" w:rsidRDefault="00C05726" w:rsidP="00846F7D">
            <w:pPr>
              <w:tabs>
                <w:tab w:val="decimal" w:pos="633"/>
              </w:tabs>
              <w:spacing w:line="180" w:lineRule="exact"/>
              <w:ind w:left="57" w:right="74"/>
              <w:jc w:val="right"/>
              <w:rPr>
                <w:sz w:val="20"/>
                <w:szCs w:val="20"/>
              </w:rPr>
            </w:pPr>
            <w:r w:rsidRPr="00123E28">
              <w:rPr>
                <w:sz w:val="20"/>
                <w:szCs w:val="20"/>
              </w:rPr>
              <w:t>1,525</w:t>
            </w:r>
          </w:p>
        </w:tc>
        <w:tc>
          <w:tcPr>
            <w:tcW w:w="112" w:type="dxa"/>
            <w:gridSpan w:val="2"/>
            <w:shd w:val="clear" w:color="auto" w:fill="auto"/>
            <w:vAlign w:val="bottom"/>
          </w:tcPr>
          <w:p w14:paraId="03B88901"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596C8AE8" w14:textId="77777777" w:rsidR="00C05726" w:rsidRPr="00123E28" w:rsidRDefault="00C05726" w:rsidP="00846F7D">
            <w:pPr>
              <w:tabs>
                <w:tab w:val="decimal" w:pos="633"/>
              </w:tabs>
              <w:spacing w:line="180" w:lineRule="exact"/>
              <w:ind w:left="57"/>
              <w:jc w:val="right"/>
              <w:rPr>
                <w:sz w:val="20"/>
                <w:szCs w:val="20"/>
              </w:rPr>
            </w:pPr>
            <w:r w:rsidRPr="00123E28">
              <w:rPr>
                <w:sz w:val="20"/>
                <w:szCs w:val="20"/>
              </w:rPr>
              <w:t>1,851</w:t>
            </w:r>
          </w:p>
        </w:tc>
      </w:tr>
      <w:tr w:rsidR="00934672" w:rsidRPr="00A52D6C" w14:paraId="10D74A2D" w14:textId="77777777" w:rsidTr="00934672">
        <w:trPr>
          <w:gridAfter w:val="1"/>
          <w:wAfter w:w="16" w:type="dxa"/>
          <w:trHeight w:val="18"/>
        </w:trPr>
        <w:tc>
          <w:tcPr>
            <w:tcW w:w="3194" w:type="dxa"/>
            <w:vAlign w:val="bottom"/>
          </w:tcPr>
          <w:p w14:paraId="5DA0F7C4" w14:textId="77777777" w:rsidR="00C05726" w:rsidRPr="00123E28" w:rsidRDefault="00C05726" w:rsidP="00355577">
            <w:pPr>
              <w:tabs>
                <w:tab w:val="left" w:pos="227"/>
                <w:tab w:val="left" w:pos="397"/>
                <w:tab w:val="left" w:pos="567"/>
              </w:tabs>
              <w:spacing w:line="180" w:lineRule="exact"/>
              <w:ind w:left="227" w:hanging="170"/>
              <w:jc w:val="left"/>
              <w:rPr>
                <w:sz w:val="20"/>
                <w:szCs w:val="20"/>
              </w:rPr>
            </w:pPr>
            <w:r w:rsidRPr="00123E28">
              <w:rPr>
                <w:sz w:val="20"/>
                <w:szCs w:val="20"/>
              </w:rPr>
              <w:t xml:space="preserve">Transactions with non-controlling interests, net (1) </w:t>
            </w:r>
          </w:p>
        </w:tc>
        <w:tc>
          <w:tcPr>
            <w:tcW w:w="130" w:type="dxa"/>
            <w:vAlign w:val="bottom"/>
          </w:tcPr>
          <w:p w14:paraId="034DF7DE"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612AB512"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w:t>
            </w:r>
          </w:p>
        </w:tc>
        <w:tc>
          <w:tcPr>
            <w:tcW w:w="131" w:type="dxa"/>
            <w:vAlign w:val="bottom"/>
          </w:tcPr>
          <w:p w14:paraId="3E7160F0"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1EA0A929"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148658CC"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64" w:type="dxa"/>
            <w:tcBorders>
              <w:left w:val="nil"/>
            </w:tcBorders>
            <w:vAlign w:val="bottom"/>
          </w:tcPr>
          <w:p w14:paraId="010947DB"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5C164372"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vAlign w:val="bottom"/>
          </w:tcPr>
          <w:p w14:paraId="5D2650AB"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21F196C6"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shd w:val="clear" w:color="auto" w:fill="auto"/>
            <w:vAlign w:val="bottom"/>
          </w:tcPr>
          <w:p w14:paraId="4C31FDED"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34E73854"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(2,152)</w:t>
            </w:r>
          </w:p>
        </w:tc>
        <w:tc>
          <w:tcPr>
            <w:tcW w:w="131" w:type="dxa"/>
            <w:shd w:val="clear" w:color="auto" w:fill="auto"/>
            <w:vAlign w:val="bottom"/>
          </w:tcPr>
          <w:p w14:paraId="2568B014"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3C37C6A2"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05" w:type="dxa"/>
            <w:vAlign w:val="bottom"/>
          </w:tcPr>
          <w:p w14:paraId="42CC06C0"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282BBBAF"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30CBEA70"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19ED9791"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(2,152)</w:t>
            </w:r>
          </w:p>
        </w:tc>
        <w:tc>
          <w:tcPr>
            <w:tcW w:w="131" w:type="dxa"/>
            <w:gridSpan w:val="2"/>
            <w:shd w:val="clear" w:color="auto" w:fill="auto"/>
            <w:vAlign w:val="bottom"/>
          </w:tcPr>
          <w:p w14:paraId="4ADC5716"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0205D6CA" w14:textId="77777777" w:rsidR="00C05726" w:rsidRPr="00123E28" w:rsidRDefault="00C05726" w:rsidP="00846F7D">
            <w:pPr>
              <w:tabs>
                <w:tab w:val="decimal" w:pos="633"/>
              </w:tabs>
              <w:spacing w:line="180" w:lineRule="exact"/>
              <w:ind w:left="57" w:right="74"/>
              <w:jc w:val="right"/>
              <w:rPr>
                <w:sz w:val="20"/>
                <w:szCs w:val="20"/>
              </w:rPr>
            </w:pPr>
            <w:r w:rsidRPr="00123E28">
              <w:rPr>
                <w:sz w:val="20"/>
                <w:szCs w:val="20"/>
              </w:rPr>
              <w:t>1,432</w:t>
            </w:r>
          </w:p>
        </w:tc>
        <w:tc>
          <w:tcPr>
            <w:tcW w:w="112" w:type="dxa"/>
            <w:gridSpan w:val="2"/>
            <w:shd w:val="clear" w:color="auto" w:fill="auto"/>
            <w:vAlign w:val="bottom"/>
          </w:tcPr>
          <w:p w14:paraId="350DB729"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6A386714" w14:textId="77777777" w:rsidR="00C05726" w:rsidRPr="00123E28" w:rsidRDefault="00C05726" w:rsidP="00846F7D">
            <w:pPr>
              <w:tabs>
                <w:tab w:val="decimal" w:pos="633"/>
              </w:tabs>
              <w:spacing w:line="180" w:lineRule="exact"/>
              <w:ind w:left="57"/>
              <w:jc w:val="right"/>
              <w:rPr>
                <w:sz w:val="20"/>
                <w:szCs w:val="20"/>
              </w:rPr>
            </w:pPr>
            <w:r w:rsidRPr="00123E28">
              <w:rPr>
                <w:sz w:val="20"/>
                <w:szCs w:val="20"/>
              </w:rPr>
              <w:t>(720)</w:t>
            </w:r>
          </w:p>
        </w:tc>
      </w:tr>
      <w:tr w:rsidR="00934672" w:rsidRPr="00A52D6C" w14:paraId="41275C6E" w14:textId="77777777" w:rsidTr="00934672">
        <w:trPr>
          <w:gridAfter w:val="1"/>
          <w:wAfter w:w="16" w:type="dxa"/>
          <w:trHeight w:val="18"/>
        </w:trPr>
        <w:tc>
          <w:tcPr>
            <w:tcW w:w="3194" w:type="dxa"/>
            <w:vAlign w:val="bottom"/>
          </w:tcPr>
          <w:p w14:paraId="2E456702"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 xml:space="preserve">Distributions to non-controlling interests, net </w:t>
            </w:r>
          </w:p>
        </w:tc>
        <w:tc>
          <w:tcPr>
            <w:tcW w:w="130" w:type="dxa"/>
            <w:vAlign w:val="bottom"/>
          </w:tcPr>
          <w:p w14:paraId="378D7638"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48FD088D"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w:t>
            </w:r>
          </w:p>
        </w:tc>
        <w:tc>
          <w:tcPr>
            <w:tcW w:w="131" w:type="dxa"/>
            <w:vAlign w:val="bottom"/>
          </w:tcPr>
          <w:p w14:paraId="2E3DEAA1"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185F016D"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0FC66B66"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w:t>
            </w:r>
          </w:p>
        </w:tc>
        <w:tc>
          <w:tcPr>
            <w:tcW w:w="164" w:type="dxa"/>
            <w:tcBorders>
              <w:left w:val="nil"/>
            </w:tcBorders>
            <w:vAlign w:val="bottom"/>
          </w:tcPr>
          <w:p w14:paraId="4A12CF64"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4EAB1707"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w:t>
            </w:r>
          </w:p>
        </w:tc>
        <w:tc>
          <w:tcPr>
            <w:tcW w:w="131" w:type="dxa"/>
            <w:vAlign w:val="bottom"/>
          </w:tcPr>
          <w:p w14:paraId="149F505F"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3EDB0469"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rPr>
              <w:t>-</w:t>
            </w:r>
          </w:p>
        </w:tc>
        <w:tc>
          <w:tcPr>
            <w:tcW w:w="131" w:type="dxa"/>
            <w:shd w:val="clear" w:color="auto" w:fill="auto"/>
            <w:vAlign w:val="bottom"/>
          </w:tcPr>
          <w:p w14:paraId="7344F6F3"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37C2BB11"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448F5F81"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4B4FBA05"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05" w:type="dxa"/>
            <w:vAlign w:val="bottom"/>
          </w:tcPr>
          <w:p w14:paraId="4CA029B5"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376CE111"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67031A9F"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7D21309B"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w:t>
            </w:r>
          </w:p>
        </w:tc>
        <w:tc>
          <w:tcPr>
            <w:tcW w:w="131" w:type="dxa"/>
            <w:gridSpan w:val="2"/>
            <w:shd w:val="clear" w:color="auto" w:fill="auto"/>
            <w:vAlign w:val="bottom"/>
          </w:tcPr>
          <w:p w14:paraId="7D52AB42"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6780F40B" w14:textId="77777777" w:rsidR="00C05726" w:rsidRPr="00123E28" w:rsidRDefault="00C05726" w:rsidP="00846F7D">
            <w:pPr>
              <w:tabs>
                <w:tab w:val="decimal" w:pos="633"/>
              </w:tabs>
              <w:spacing w:line="180" w:lineRule="exact"/>
              <w:ind w:left="57" w:right="74"/>
              <w:jc w:val="right"/>
              <w:rPr>
                <w:sz w:val="20"/>
                <w:szCs w:val="20"/>
              </w:rPr>
            </w:pPr>
            <w:r w:rsidRPr="00123E28">
              <w:rPr>
                <w:sz w:val="20"/>
                <w:szCs w:val="20"/>
              </w:rPr>
              <w:t>(12,839)</w:t>
            </w:r>
          </w:p>
        </w:tc>
        <w:tc>
          <w:tcPr>
            <w:tcW w:w="112" w:type="dxa"/>
            <w:gridSpan w:val="2"/>
            <w:shd w:val="clear" w:color="auto" w:fill="auto"/>
            <w:vAlign w:val="bottom"/>
          </w:tcPr>
          <w:p w14:paraId="591F2795"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1B3E53F3" w14:textId="77777777" w:rsidR="00C05726" w:rsidRPr="00123E28" w:rsidRDefault="00C05726" w:rsidP="00846F7D">
            <w:pPr>
              <w:tabs>
                <w:tab w:val="decimal" w:pos="633"/>
              </w:tabs>
              <w:spacing w:line="180" w:lineRule="exact"/>
              <w:ind w:left="57"/>
              <w:jc w:val="right"/>
              <w:rPr>
                <w:sz w:val="20"/>
                <w:szCs w:val="20"/>
              </w:rPr>
            </w:pPr>
            <w:r w:rsidRPr="00123E28">
              <w:rPr>
                <w:sz w:val="20"/>
                <w:szCs w:val="20"/>
              </w:rPr>
              <w:t>(12,839)</w:t>
            </w:r>
          </w:p>
        </w:tc>
      </w:tr>
      <w:tr w:rsidR="00934672" w:rsidRPr="00A52D6C" w14:paraId="659F089A" w14:textId="77777777" w:rsidTr="00934672">
        <w:trPr>
          <w:gridAfter w:val="1"/>
          <w:wAfter w:w="16" w:type="dxa"/>
          <w:trHeight w:val="54"/>
        </w:trPr>
        <w:tc>
          <w:tcPr>
            <w:tcW w:w="3194" w:type="dxa"/>
            <w:vAlign w:val="bottom"/>
          </w:tcPr>
          <w:p w14:paraId="1E11C8EC"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p>
        </w:tc>
        <w:tc>
          <w:tcPr>
            <w:tcW w:w="130" w:type="dxa"/>
            <w:vAlign w:val="bottom"/>
          </w:tcPr>
          <w:p w14:paraId="2B55BADC" w14:textId="77777777" w:rsidR="00C05726" w:rsidRPr="00123E28" w:rsidRDefault="00C05726" w:rsidP="00E4299B">
            <w:pPr>
              <w:tabs>
                <w:tab w:val="decimal" w:pos="850"/>
              </w:tabs>
              <w:spacing w:line="180" w:lineRule="exact"/>
              <w:ind w:left="57"/>
              <w:rPr>
                <w:sz w:val="20"/>
                <w:szCs w:val="20"/>
              </w:rPr>
            </w:pPr>
          </w:p>
        </w:tc>
        <w:tc>
          <w:tcPr>
            <w:tcW w:w="885" w:type="dxa"/>
            <w:tcBorders>
              <w:top w:val="single" w:sz="6" w:space="0" w:color="auto"/>
            </w:tcBorders>
            <w:shd w:val="clear" w:color="auto" w:fill="auto"/>
            <w:vAlign w:val="bottom"/>
          </w:tcPr>
          <w:p w14:paraId="12EE5B72"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5D36EFDE"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1F9CEE1E" w14:textId="77777777" w:rsidR="00C05726" w:rsidRPr="00123E28" w:rsidRDefault="00C05726" w:rsidP="00E4299B">
            <w:pPr>
              <w:tabs>
                <w:tab w:val="decimal" w:pos="811"/>
              </w:tabs>
              <w:spacing w:line="180" w:lineRule="exact"/>
              <w:ind w:left="57"/>
              <w:jc w:val="left"/>
              <w:rPr>
                <w:sz w:val="20"/>
                <w:szCs w:val="20"/>
              </w:rPr>
            </w:pPr>
          </w:p>
        </w:tc>
        <w:tc>
          <w:tcPr>
            <w:tcW w:w="1055" w:type="dxa"/>
            <w:tcBorders>
              <w:top w:val="single" w:sz="6" w:space="0" w:color="auto"/>
            </w:tcBorders>
            <w:vAlign w:val="bottom"/>
          </w:tcPr>
          <w:p w14:paraId="6267BFE6" w14:textId="77777777" w:rsidR="00C05726" w:rsidRPr="00123E28" w:rsidRDefault="00C05726" w:rsidP="00E4299B">
            <w:pPr>
              <w:tabs>
                <w:tab w:val="decimal" w:pos="811"/>
              </w:tabs>
              <w:spacing w:line="180" w:lineRule="exact"/>
              <w:ind w:left="57"/>
              <w:jc w:val="left"/>
              <w:rPr>
                <w:sz w:val="20"/>
                <w:szCs w:val="20"/>
                <w:lang w:val="en-GB" w:bidi="ar-SA"/>
              </w:rPr>
            </w:pPr>
          </w:p>
        </w:tc>
        <w:tc>
          <w:tcPr>
            <w:tcW w:w="164" w:type="dxa"/>
            <w:tcBorders>
              <w:left w:val="nil"/>
            </w:tcBorders>
            <w:vAlign w:val="bottom"/>
          </w:tcPr>
          <w:p w14:paraId="4139D3F0"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top w:val="single" w:sz="6" w:space="0" w:color="auto"/>
              <w:left w:val="nil"/>
            </w:tcBorders>
            <w:shd w:val="clear" w:color="auto" w:fill="auto"/>
            <w:vAlign w:val="bottom"/>
          </w:tcPr>
          <w:p w14:paraId="628481EA" w14:textId="77777777" w:rsidR="00C05726" w:rsidRPr="00123E28" w:rsidRDefault="00C05726" w:rsidP="00E4299B">
            <w:pPr>
              <w:tabs>
                <w:tab w:val="decimal" w:pos="811"/>
              </w:tabs>
              <w:spacing w:line="180" w:lineRule="exact"/>
              <w:ind w:left="57"/>
              <w:jc w:val="left"/>
              <w:rPr>
                <w:sz w:val="20"/>
                <w:szCs w:val="20"/>
                <w:lang w:val="en-GB" w:bidi="ar-SA"/>
              </w:rPr>
            </w:pPr>
          </w:p>
        </w:tc>
        <w:tc>
          <w:tcPr>
            <w:tcW w:w="131" w:type="dxa"/>
            <w:vAlign w:val="bottom"/>
          </w:tcPr>
          <w:p w14:paraId="1078E526" w14:textId="77777777" w:rsidR="00C05726" w:rsidRPr="00123E28" w:rsidRDefault="00C05726" w:rsidP="00E4299B">
            <w:pPr>
              <w:tabs>
                <w:tab w:val="decimal" w:pos="811"/>
              </w:tabs>
              <w:spacing w:line="180" w:lineRule="exact"/>
              <w:ind w:left="57"/>
              <w:jc w:val="left"/>
              <w:rPr>
                <w:sz w:val="20"/>
                <w:szCs w:val="20"/>
              </w:rPr>
            </w:pPr>
          </w:p>
        </w:tc>
        <w:tc>
          <w:tcPr>
            <w:tcW w:w="1000" w:type="dxa"/>
            <w:tcBorders>
              <w:top w:val="single" w:sz="6" w:space="0" w:color="auto"/>
              <w:left w:val="nil"/>
            </w:tcBorders>
            <w:vAlign w:val="bottom"/>
          </w:tcPr>
          <w:p w14:paraId="08FB8EF1" w14:textId="77777777" w:rsidR="00C05726" w:rsidRPr="00123E28" w:rsidRDefault="00C05726" w:rsidP="00E4299B">
            <w:pPr>
              <w:tabs>
                <w:tab w:val="decimal" w:pos="811"/>
              </w:tabs>
              <w:spacing w:line="180" w:lineRule="exact"/>
              <w:ind w:left="57"/>
              <w:jc w:val="left"/>
              <w:rPr>
                <w:sz w:val="20"/>
                <w:szCs w:val="20"/>
                <w:lang w:val="en-GB" w:bidi="ar-SA"/>
              </w:rPr>
            </w:pPr>
          </w:p>
        </w:tc>
        <w:tc>
          <w:tcPr>
            <w:tcW w:w="131" w:type="dxa"/>
            <w:shd w:val="clear" w:color="auto" w:fill="auto"/>
            <w:vAlign w:val="bottom"/>
          </w:tcPr>
          <w:p w14:paraId="35A76681" w14:textId="77777777" w:rsidR="00C05726" w:rsidRPr="00123E28" w:rsidRDefault="00C05726" w:rsidP="00E4299B">
            <w:pPr>
              <w:tabs>
                <w:tab w:val="decimal" w:pos="811"/>
              </w:tabs>
              <w:spacing w:line="180" w:lineRule="exact"/>
              <w:ind w:left="57"/>
              <w:jc w:val="left"/>
              <w:rPr>
                <w:sz w:val="20"/>
                <w:szCs w:val="20"/>
              </w:rPr>
            </w:pPr>
          </w:p>
        </w:tc>
        <w:tc>
          <w:tcPr>
            <w:tcW w:w="1319" w:type="dxa"/>
            <w:tcBorders>
              <w:top w:val="single" w:sz="6" w:space="0" w:color="auto"/>
            </w:tcBorders>
            <w:vAlign w:val="bottom"/>
          </w:tcPr>
          <w:p w14:paraId="72142A1E" w14:textId="77777777" w:rsidR="00C05726" w:rsidRPr="00123E28" w:rsidRDefault="00C05726" w:rsidP="00E4299B">
            <w:pPr>
              <w:tabs>
                <w:tab w:val="decimal" w:pos="811"/>
              </w:tabs>
              <w:spacing w:line="180" w:lineRule="exact"/>
              <w:ind w:left="57"/>
              <w:jc w:val="left"/>
              <w:rPr>
                <w:sz w:val="20"/>
                <w:szCs w:val="20"/>
              </w:rPr>
            </w:pPr>
          </w:p>
        </w:tc>
        <w:tc>
          <w:tcPr>
            <w:tcW w:w="131" w:type="dxa"/>
            <w:shd w:val="clear" w:color="auto" w:fill="auto"/>
            <w:vAlign w:val="bottom"/>
          </w:tcPr>
          <w:p w14:paraId="0AA0B724" w14:textId="77777777" w:rsidR="00C05726" w:rsidRPr="00123E28" w:rsidRDefault="00C05726" w:rsidP="00E4299B">
            <w:pPr>
              <w:tabs>
                <w:tab w:val="decimal" w:pos="811"/>
              </w:tabs>
              <w:spacing w:line="180" w:lineRule="exact"/>
              <w:ind w:left="57"/>
              <w:jc w:val="left"/>
              <w:rPr>
                <w:sz w:val="20"/>
                <w:szCs w:val="20"/>
              </w:rPr>
            </w:pPr>
          </w:p>
        </w:tc>
        <w:tc>
          <w:tcPr>
            <w:tcW w:w="1045" w:type="dxa"/>
            <w:tcBorders>
              <w:top w:val="single" w:sz="6" w:space="0" w:color="auto"/>
            </w:tcBorders>
            <w:vAlign w:val="bottom"/>
          </w:tcPr>
          <w:p w14:paraId="529E8577" w14:textId="77777777" w:rsidR="00C05726" w:rsidRPr="00123E28" w:rsidRDefault="00C05726" w:rsidP="00E4299B">
            <w:pPr>
              <w:tabs>
                <w:tab w:val="decimal" w:pos="811"/>
              </w:tabs>
              <w:spacing w:line="180" w:lineRule="exact"/>
              <w:ind w:left="57"/>
              <w:jc w:val="left"/>
              <w:rPr>
                <w:sz w:val="20"/>
                <w:szCs w:val="20"/>
              </w:rPr>
            </w:pPr>
          </w:p>
        </w:tc>
        <w:tc>
          <w:tcPr>
            <w:tcW w:w="105" w:type="dxa"/>
            <w:vAlign w:val="bottom"/>
          </w:tcPr>
          <w:p w14:paraId="26731893" w14:textId="77777777" w:rsidR="00C05726" w:rsidRPr="00123E28" w:rsidRDefault="00C05726" w:rsidP="00E4299B">
            <w:pPr>
              <w:tabs>
                <w:tab w:val="decimal" w:pos="811"/>
              </w:tabs>
              <w:spacing w:line="180" w:lineRule="exact"/>
              <w:ind w:left="57"/>
              <w:jc w:val="left"/>
              <w:rPr>
                <w:sz w:val="20"/>
                <w:szCs w:val="20"/>
              </w:rPr>
            </w:pPr>
          </w:p>
        </w:tc>
        <w:tc>
          <w:tcPr>
            <w:tcW w:w="983" w:type="dxa"/>
            <w:tcBorders>
              <w:top w:val="single" w:sz="4" w:space="0" w:color="auto"/>
            </w:tcBorders>
            <w:vAlign w:val="bottom"/>
          </w:tcPr>
          <w:p w14:paraId="288279EC" w14:textId="77777777" w:rsidR="00C05726" w:rsidRPr="00123E28" w:rsidRDefault="00C05726" w:rsidP="00E4299B">
            <w:pPr>
              <w:pStyle w:val="numbertablehead"/>
              <w:tabs>
                <w:tab w:val="decimal" w:pos="811"/>
              </w:tabs>
              <w:spacing w:line="180" w:lineRule="exact"/>
              <w:ind w:right="0"/>
              <w:jc w:val="left"/>
              <w:rPr>
                <w:b w:val="0"/>
                <w:sz w:val="20"/>
              </w:rPr>
            </w:pPr>
          </w:p>
        </w:tc>
        <w:tc>
          <w:tcPr>
            <w:tcW w:w="109" w:type="dxa"/>
            <w:shd w:val="clear" w:color="auto" w:fill="auto"/>
            <w:vAlign w:val="bottom"/>
          </w:tcPr>
          <w:p w14:paraId="308C2741" w14:textId="77777777" w:rsidR="00C05726" w:rsidRPr="00123E28" w:rsidRDefault="00C05726" w:rsidP="00E4299B">
            <w:pPr>
              <w:tabs>
                <w:tab w:val="decimal" w:pos="617"/>
              </w:tabs>
              <w:spacing w:line="180" w:lineRule="exact"/>
              <w:ind w:left="57"/>
              <w:jc w:val="right"/>
              <w:rPr>
                <w:sz w:val="20"/>
                <w:szCs w:val="20"/>
              </w:rPr>
            </w:pPr>
          </w:p>
        </w:tc>
        <w:tc>
          <w:tcPr>
            <w:tcW w:w="892" w:type="dxa"/>
            <w:tcBorders>
              <w:top w:val="single" w:sz="6" w:space="0" w:color="auto"/>
            </w:tcBorders>
            <w:vAlign w:val="bottom"/>
          </w:tcPr>
          <w:p w14:paraId="0BCABE43" w14:textId="77777777" w:rsidR="00C05726" w:rsidRPr="00123E28" w:rsidRDefault="00C05726" w:rsidP="00846F7D">
            <w:pPr>
              <w:tabs>
                <w:tab w:val="decimal" w:pos="775"/>
              </w:tabs>
              <w:spacing w:line="180" w:lineRule="exact"/>
              <w:ind w:left="57"/>
              <w:jc w:val="right"/>
              <w:rPr>
                <w:sz w:val="20"/>
                <w:szCs w:val="20"/>
              </w:rPr>
            </w:pPr>
          </w:p>
        </w:tc>
        <w:tc>
          <w:tcPr>
            <w:tcW w:w="131" w:type="dxa"/>
            <w:gridSpan w:val="2"/>
            <w:shd w:val="clear" w:color="auto" w:fill="auto"/>
            <w:vAlign w:val="bottom"/>
          </w:tcPr>
          <w:p w14:paraId="7BF1B50D"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tcBorders>
              <w:top w:val="single" w:sz="6" w:space="0" w:color="auto"/>
            </w:tcBorders>
            <w:vAlign w:val="bottom"/>
          </w:tcPr>
          <w:p w14:paraId="02BBB414" w14:textId="77777777" w:rsidR="00C05726" w:rsidRPr="00123E28" w:rsidRDefault="00C05726" w:rsidP="00846F7D">
            <w:pPr>
              <w:tabs>
                <w:tab w:val="decimal" w:pos="633"/>
              </w:tabs>
              <w:spacing w:line="180" w:lineRule="exact"/>
              <w:ind w:left="57" w:right="74"/>
              <w:jc w:val="right"/>
              <w:rPr>
                <w:sz w:val="20"/>
                <w:szCs w:val="20"/>
              </w:rPr>
            </w:pPr>
          </w:p>
        </w:tc>
        <w:tc>
          <w:tcPr>
            <w:tcW w:w="112" w:type="dxa"/>
            <w:gridSpan w:val="2"/>
            <w:shd w:val="clear" w:color="auto" w:fill="auto"/>
            <w:vAlign w:val="bottom"/>
          </w:tcPr>
          <w:p w14:paraId="75F81C95"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tcBorders>
              <w:top w:val="single" w:sz="6" w:space="0" w:color="auto"/>
            </w:tcBorders>
            <w:vAlign w:val="bottom"/>
          </w:tcPr>
          <w:p w14:paraId="4A6D7E9C" w14:textId="77777777" w:rsidR="00C05726" w:rsidRPr="00123E28" w:rsidRDefault="00C05726" w:rsidP="00846F7D">
            <w:pPr>
              <w:tabs>
                <w:tab w:val="decimal" w:pos="633"/>
              </w:tabs>
              <w:spacing w:line="180" w:lineRule="exact"/>
              <w:ind w:left="57"/>
              <w:jc w:val="right"/>
              <w:rPr>
                <w:sz w:val="20"/>
                <w:szCs w:val="20"/>
              </w:rPr>
            </w:pPr>
          </w:p>
        </w:tc>
      </w:tr>
      <w:tr w:rsidR="00934672" w:rsidRPr="00A52D6C" w14:paraId="189A508B" w14:textId="77777777" w:rsidTr="00934672">
        <w:trPr>
          <w:gridAfter w:val="1"/>
          <w:wAfter w:w="16" w:type="dxa"/>
          <w:trHeight w:val="18"/>
        </w:trPr>
        <w:tc>
          <w:tcPr>
            <w:tcW w:w="3194" w:type="dxa"/>
            <w:vAlign w:val="bottom"/>
          </w:tcPr>
          <w:p w14:paraId="2119E54C"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 xml:space="preserve">Balance as at 31 December 2015 </w:t>
            </w:r>
          </w:p>
        </w:tc>
        <w:tc>
          <w:tcPr>
            <w:tcW w:w="130" w:type="dxa"/>
            <w:vAlign w:val="bottom"/>
          </w:tcPr>
          <w:p w14:paraId="797E56EB"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7ED96C0E"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149,020</w:t>
            </w:r>
          </w:p>
        </w:tc>
        <w:tc>
          <w:tcPr>
            <w:tcW w:w="131" w:type="dxa"/>
            <w:vAlign w:val="bottom"/>
          </w:tcPr>
          <w:p w14:paraId="76134A7F"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5D1DDC40"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5D9775AA"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16,575</w:t>
            </w:r>
          </w:p>
        </w:tc>
        <w:tc>
          <w:tcPr>
            <w:tcW w:w="164" w:type="dxa"/>
            <w:tcBorders>
              <w:left w:val="nil"/>
            </w:tcBorders>
            <w:vAlign w:val="bottom"/>
          </w:tcPr>
          <w:p w14:paraId="1689E29C"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42C74B12"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(63,829)</w:t>
            </w:r>
          </w:p>
        </w:tc>
        <w:tc>
          <w:tcPr>
            <w:tcW w:w="131" w:type="dxa"/>
            <w:vAlign w:val="bottom"/>
          </w:tcPr>
          <w:p w14:paraId="7297C78E"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43CF8081"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3,156</w:t>
            </w:r>
          </w:p>
        </w:tc>
        <w:tc>
          <w:tcPr>
            <w:tcW w:w="131" w:type="dxa"/>
            <w:shd w:val="clear" w:color="auto" w:fill="auto"/>
            <w:vAlign w:val="bottom"/>
          </w:tcPr>
          <w:p w14:paraId="0A81C0B0"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2EC9E207"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(13,213)</w:t>
            </w:r>
          </w:p>
        </w:tc>
        <w:tc>
          <w:tcPr>
            <w:tcW w:w="131" w:type="dxa"/>
            <w:shd w:val="clear" w:color="auto" w:fill="auto"/>
            <w:vAlign w:val="bottom"/>
          </w:tcPr>
          <w:p w14:paraId="11F0E1F7"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611975C7"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5,395</w:t>
            </w:r>
          </w:p>
        </w:tc>
        <w:tc>
          <w:tcPr>
            <w:tcW w:w="105" w:type="dxa"/>
            <w:vAlign w:val="bottom"/>
          </w:tcPr>
          <w:p w14:paraId="28C84436"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25ED9B31"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143,547</w:t>
            </w:r>
          </w:p>
        </w:tc>
        <w:tc>
          <w:tcPr>
            <w:tcW w:w="109" w:type="dxa"/>
            <w:shd w:val="clear" w:color="auto" w:fill="auto"/>
            <w:vAlign w:val="bottom"/>
          </w:tcPr>
          <w:p w14:paraId="27677CE5"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482F2BB7"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240,651</w:t>
            </w:r>
          </w:p>
        </w:tc>
        <w:tc>
          <w:tcPr>
            <w:tcW w:w="131" w:type="dxa"/>
            <w:gridSpan w:val="2"/>
            <w:shd w:val="clear" w:color="auto" w:fill="auto"/>
            <w:vAlign w:val="bottom"/>
          </w:tcPr>
          <w:p w14:paraId="54ACF31B"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09F734AB" w14:textId="77777777" w:rsidR="00C05726" w:rsidRPr="00123E28" w:rsidRDefault="00C05726" w:rsidP="00846F7D">
            <w:pPr>
              <w:tabs>
                <w:tab w:val="decimal" w:pos="633"/>
              </w:tabs>
              <w:spacing w:line="180" w:lineRule="exact"/>
              <w:ind w:left="57" w:right="74"/>
              <w:jc w:val="right"/>
              <w:rPr>
                <w:sz w:val="20"/>
                <w:szCs w:val="20"/>
              </w:rPr>
            </w:pPr>
            <w:r w:rsidRPr="00123E28">
              <w:rPr>
                <w:sz w:val="20"/>
                <w:szCs w:val="20"/>
              </w:rPr>
              <w:t>458,049</w:t>
            </w:r>
          </w:p>
        </w:tc>
        <w:tc>
          <w:tcPr>
            <w:tcW w:w="112" w:type="dxa"/>
            <w:gridSpan w:val="2"/>
            <w:shd w:val="clear" w:color="auto" w:fill="auto"/>
            <w:vAlign w:val="bottom"/>
          </w:tcPr>
          <w:p w14:paraId="6BAC4023"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4A256B83" w14:textId="77777777" w:rsidR="00C05726" w:rsidRPr="00123E28" w:rsidRDefault="00C05726" w:rsidP="00846F7D">
            <w:pPr>
              <w:tabs>
                <w:tab w:val="decimal" w:pos="633"/>
              </w:tabs>
              <w:spacing w:line="180" w:lineRule="exact"/>
              <w:ind w:left="57"/>
              <w:jc w:val="right"/>
              <w:rPr>
                <w:sz w:val="20"/>
                <w:szCs w:val="20"/>
              </w:rPr>
            </w:pPr>
            <w:r w:rsidRPr="00123E28">
              <w:rPr>
                <w:sz w:val="20"/>
                <w:szCs w:val="20"/>
              </w:rPr>
              <w:t>698,700</w:t>
            </w:r>
          </w:p>
        </w:tc>
      </w:tr>
      <w:tr w:rsidR="00934672" w:rsidRPr="00A52D6C" w14:paraId="37B95042" w14:textId="77777777" w:rsidTr="00934672">
        <w:trPr>
          <w:gridAfter w:val="1"/>
          <w:wAfter w:w="16" w:type="dxa"/>
          <w:trHeight w:val="116"/>
        </w:trPr>
        <w:tc>
          <w:tcPr>
            <w:tcW w:w="3194" w:type="dxa"/>
            <w:vAlign w:val="bottom"/>
          </w:tcPr>
          <w:p w14:paraId="731090B3"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p>
        </w:tc>
        <w:tc>
          <w:tcPr>
            <w:tcW w:w="130" w:type="dxa"/>
            <w:vAlign w:val="bottom"/>
          </w:tcPr>
          <w:p w14:paraId="5D8C29AC"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6527950E"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3A8E37AB"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7CFA5F14" w14:textId="77777777" w:rsidR="00C05726" w:rsidRPr="00123E28" w:rsidRDefault="00C05726" w:rsidP="00E4299B">
            <w:pPr>
              <w:widowControl/>
              <w:tabs>
                <w:tab w:val="decimal" w:pos="811"/>
              </w:tabs>
              <w:spacing w:line="180" w:lineRule="exact"/>
              <w:jc w:val="left"/>
              <w:rPr>
                <w:sz w:val="20"/>
                <w:szCs w:val="20"/>
              </w:rPr>
            </w:pPr>
          </w:p>
        </w:tc>
        <w:tc>
          <w:tcPr>
            <w:tcW w:w="1055" w:type="dxa"/>
            <w:vAlign w:val="bottom"/>
          </w:tcPr>
          <w:p w14:paraId="2C1E78CE" w14:textId="77777777" w:rsidR="00C05726" w:rsidRPr="00123E28" w:rsidRDefault="00C05726" w:rsidP="00E4299B">
            <w:pPr>
              <w:widowControl/>
              <w:tabs>
                <w:tab w:val="decimal" w:pos="811"/>
              </w:tabs>
              <w:spacing w:line="180" w:lineRule="exact"/>
              <w:jc w:val="left"/>
              <w:rPr>
                <w:sz w:val="20"/>
                <w:szCs w:val="20"/>
              </w:rPr>
            </w:pPr>
          </w:p>
        </w:tc>
        <w:tc>
          <w:tcPr>
            <w:tcW w:w="164" w:type="dxa"/>
            <w:tcBorders>
              <w:left w:val="nil"/>
            </w:tcBorders>
            <w:vAlign w:val="bottom"/>
          </w:tcPr>
          <w:p w14:paraId="280D381A" w14:textId="77777777" w:rsidR="00C05726" w:rsidRPr="00123E28" w:rsidRDefault="00C05726" w:rsidP="00E4299B">
            <w:pPr>
              <w:widowControl/>
              <w:tabs>
                <w:tab w:val="decimal" w:pos="811"/>
              </w:tabs>
              <w:spacing w:line="180" w:lineRule="exact"/>
              <w:jc w:val="left"/>
              <w:rPr>
                <w:sz w:val="20"/>
                <w:szCs w:val="20"/>
              </w:rPr>
            </w:pPr>
          </w:p>
        </w:tc>
        <w:tc>
          <w:tcPr>
            <w:tcW w:w="1105" w:type="dxa"/>
            <w:tcBorders>
              <w:left w:val="nil"/>
            </w:tcBorders>
            <w:shd w:val="clear" w:color="auto" w:fill="auto"/>
            <w:vAlign w:val="bottom"/>
          </w:tcPr>
          <w:p w14:paraId="1E2DF8F1" w14:textId="77777777" w:rsidR="00C05726" w:rsidRPr="00123E28" w:rsidRDefault="00C05726" w:rsidP="00E4299B">
            <w:pPr>
              <w:widowControl/>
              <w:tabs>
                <w:tab w:val="decimal" w:pos="811"/>
              </w:tabs>
              <w:spacing w:line="180" w:lineRule="exact"/>
              <w:jc w:val="left"/>
              <w:rPr>
                <w:sz w:val="20"/>
                <w:szCs w:val="20"/>
              </w:rPr>
            </w:pPr>
          </w:p>
        </w:tc>
        <w:tc>
          <w:tcPr>
            <w:tcW w:w="131" w:type="dxa"/>
            <w:vAlign w:val="bottom"/>
          </w:tcPr>
          <w:p w14:paraId="64B3F191" w14:textId="77777777" w:rsidR="00C05726" w:rsidRPr="00123E28" w:rsidRDefault="00C05726" w:rsidP="00E4299B">
            <w:pPr>
              <w:widowControl/>
              <w:tabs>
                <w:tab w:val="decimal" w:pos="811"/>
              </w:tabs>
              <w:spacing w:line="180" w:lineRule="exact"/>
              <w:jc w:val="left"/>
              <w:rPr>
                <w:sz w:val="20"/>
                <w:szCs w:val="20"/>
              </w:rPr>
            </w:pPr>
          </w:p>
        </w:tc>
        <w:tc>
          <w:tcPr>
            <w:tcW w:w="1000" w:type="dxa"/>
            <w:tcBorders>
              <w:left w:val="nil"/>
            </w:tcBorders>
            <w:vAlign w:val="bottom"/>
          </w:tcPr>
          <w:p w14:paraId="66473478" w14:textId="77777777" w:rsidR="00C05726" w:rsidRPr="00123E28" w:rsidRDefault="00C05726" w:rsidP="00E4299B">
            <w:pPr>
              <w:widowControl/>
              <w:tabs>
                <w:tab w:val="decimal" w:pos="811"/>
              </w:tabs>
              <w:spacing w:line="180" w:lineRule="exact"/>
              <w:jc w:val="left"/>
              <w:rPr>
                <w:sz w:val="20"/>
                <w:szCs w:val="20"/>
              </w:rPr>
            </w:pPr>
          </w:p>
        </w:tc>
        <w:tc>
          <w:tcPr>
            <w:tcW w:w="131" w:type="dxa"/>
            <w:shd w:val="clear" w:color="auto" w:fill="auto"/>
            <w:vAlign w:val="bottom"/>
          </w:tcPr>
          <w:p w14:paraId="54B4D5E8" w14:textId="77777777" w:rsidR="00C05726" w:rsidRPr="00123E28" w:rsidRDefault="00C05726" w:rsidP="00E4299B">
            <w:pPr>
              <w:widowControl/>
              <w:tabs>
                <w:tab w:val="decimal" w:pos="811"/>
              </w:tabs>
              <w:spacing w:line="180" w:lineRule="exact"/>
              <w:jc w:val="left"/>
              <w:rPr>
                <w:sz w:val="20"/>
                <w:szCs w:val="20"/>
              </w:rPr>
            </w:pPr>
          </w:p>
        </w:tc>
        <w:tc>
          <w:tcPr>
            <w:tcW w:w="1319" w:type="dxa"/>
            <w:vAlign w:val="bottom"/>
          </w:tcPr>
          <w:p w14:paraId="387EF7DA" w14:textId="77777777" w:rsidR="00C05726" w:rsidRPr="00123E28" w:rsidRDefault="00C05726" w:rsidP="00E4299B">
            <w:pPr>
              <w:widowControl/>
              <w:tabs>
                <w:tab w:val="decimal" w:pos="811"/>
              </w:tabs>
              <w:spacing w:line="180" w:lineRule="exact"/>
              <w:jc w:val="left"/>
              <w:rPr>
                <w:sz w:val="20"/>
                <w:szCs w:val="20"/>
              </w:rPr>
            </w:pPr>
          </w:p>
        </w:tc>
        <w:tc>
          <w:tcPr>
            <w:tcW w:w="131" w:type="dxa"/>
            <w:shd w:val="clear" w:color="auto" w:fill="auto"/>
            <w:vAlign w:val="bottom"/>
          </w:tcPr>
          <w:p w14:paraId="79F7467A" w14:textId="77777777" w:rsidR="00C05726" w:rsidRPr="00123E28" w:rsidRDefault="00C05726" w:rsidP="00E4299B">
            <w:pPr>
              <w:widowControl/>
              <w:tabs>
                <w:tab w:val="decimal" w:pos="811"/>
              </w:tabs>
              <w:spacing w:line="180" w:lineRule="exact"/>
              <w:jc w:val="left"/>
              <w:rPr>
                <w:sz w:val="20"/>
                <w:szCs w:val="20"/>
              </w:rPr>
            </w:pPr>
          </w:p>
        </w:tc>
        <w:tc>
          <w:tcPr>
            <w:tcW w:w="1045" w:type="dxa"/>
            <w:vAlign w:val="bottom"/>
          </w:tcPr>
          <w:p w14:paraId="1E579FD2" w14:textId="77777777" w:rsidR="00C05726" w:rsidRPr="00123E28" w:rsidRDefault="00C05726" w:rsidP="00E4299B">
            <w:pPr>
              <w:widowControl/>
              <w:tabs>
                <w:tab w:val="decimal" w:pos="811"/>
              </w:tabs>
              <w:spacing w:line="180" w:lineRule="exact"/>
              <w:jc w:val="left"/>
              <w:rPr>
                <w:sz w:val="20"/>
                <w:szCs w:val="20"/>
              </w:rPr>
            </w:pPr>
          </w:p>
        </w:tc>
        <w:tc>
          <w:tcPr>
            <w:tcW w:w="105" w:type="dxa"/>
            <w:vAlign w:val="bottom"/>
          </w:tcPr>
          <w:p w14:paraId="229B0B8A" w14:textId="77777777" w:rsidR="00C05726" w:rsidRPr="00123E28" w:rsidRDefault="00C05726" w:rsidP="00E4299B">
            <w:pPr>
              <w:widowControl/>
              <w:tabs>
                <w:tab w:val="decimal" w:pos="811"/>
              </w:tabs>
              <w:spacing w:line="180" w:lineRule="exact"/>
              <w:jc w:val="left"/>
              <w:rPr>
                <w:sz w:val="20"/>
                <w:szCs w:val="20"/>
              </w:rPr>
            </w:pPr>
          </w:p>
        </w:tc>
        <w:tc>
          <w:tcPr>
            <w:tcW w:w="983" w:type="dxa"/>
            <w:vAlign w:val="bottom"/>
          </w:tcPr>
          <w:p w14:paraId="31167537" w14:textId="77777777" w:rsidR="00C05726" w:rsidRPr="00123E28" w:rsidRDefault="00C05726" w:rsidP="00E4299B">
            <w:pPr>
              <w:pStyle w:val="numbertablehead"/>
              <w:tabs>
                <w:tab w:val="decimal" w:pos="811"/>
              </w:tabs>
              <w:spacing w:line="180" w:lineRule="exact"/>
              <w:ind w:right="0"/>
              <w:jc w:val="left"/>
              <w:rPr>
                <w:b w:val="0"/>
                <w:sz w:val="20"/>
              </w:rPr>
            </w:pPr>
          </w:p>
        </w:tc>
        <w:tc>
          <w:tcPr>
            <w:tcW w:w="109" w:type="dxa"/>
            <w:shd w:val="clear" w:color="auto" w:fill="auto"/>
            <w:vAlign w:val="bottom"/>
          </w:tcPr>
          <w:p w14:paraId="459B8EC7" w14:textId="77777777" w:rsidR="00C05726" w:rsidRPr="00123E28" w:rsidRDefault="00C05726" w:rsidP="00E4299B">
            <w:pPr>
              <w:widowControl/>
              <w:tabs>
                <w:tab w:val="decimal" w:pos="617"/>
              </w:tabs>
              <w:spacing w:line="180" w:lineRule="exact"/>
              <w:jc w:val="right"/>
              <w:rPr>
                <w:sz w:val="20"/>
                <w:szCs w:val="20"/>
              </w:rPr>
            </w:pPr>
          </w:p>
        </w:tc>
        <w:tc>
          <w:tcPr>
            <w:tcW w:w="892" w:type="dxa"/>
            <w:vAlign w:val="bottom"/>
          </w:tcPr>
          <w:p w14:paraId="7BC1534A" w14:textId="77777777" w:rsidR="00C05726" w:rsidRPr="00123E28" w:rsidRDefault="00C05726" w:rsidP="00846F7D">
            <w:pPr>
              <w:pStyle w:val="numbertablehead"/>
              <w:tabs>
                <w:tab w:val="decimal" w:pos="775"/>
              </w:tabs>
              <w:spacing w:line="180" w:lineRule="exact"/>
              <w:ind w:right="0"/>
              <w:rPr>
                <w:b w:val="0"/>
                <w:sz w:val="20"/>
              </w:rPr>
            </w:pPr>
          </w:p>
        </w:tc>
        <w:tc>
          <w:tcPr>
            <w:tcW w:w="131" w:type="dxa"/>
            <w:gridSpan w:val="2"/>
            <w:shd w:val="clear" w:color="auto" w:fill="auto"/>
            <w:vAlign w:val="bottom"/>
          </w:tcPr>
          <w:p w14:paraId="42A52668" w14:textId="77777777" w:rsidR="00C05726" w:rsidRPr="00123E28" w:rsidRDefault="00C05726" w:rsidP="00E4299B">
            <w:pPr>
              <w:widowControl/>
              <w:tabs>
                <w:tab w:val="decimal" w:pos="633"/>
              </w:tabs>
              <w:spacing w:line="180" w:lineRule="exact"/>
              <w:jc w:val="left"/>
              <w:rPr>
                <w:sz w:val="20"/>
                <w:szCs w:val="20"/>
              </w:rPr>
            </w:pPr>
          </w:p>
        </w:tc>
        <w:tc>
          <w:tcPr>
            <w:tcW w:w="961" w:type="dxa"/>
            <w:gridSpan w:val="2"/>
            <w:vAlign w:val="bottom"/>
          </w:tcPr>
          <w:p w14:paraId="54BF4C9B" w14:textId="77777777" w:rsidR="00C05726" w:rsidRPr="00123E28" w:rsidRDefault="00C05726" w:rsidP="00846F7D">
            <w:pPr>
              <w:widowControl/>
              <w:tabs>
                <w:tab w:val="decimal" w:pos="633"/>
              </w:tabs>
              <w:spacing w:line="180" w:lineRule="exact"/>
              <w:ind w:right="74"/>
              <w:jc w:val="right"/>
              <w:rPr>
                <w:sz w:val="20"/>
                <w:szCs w:val="20"/>
              </w:rPr>
            </w:pPr>
          </w:p>
        </w:tc>
        <w:tc>
          <w:tcPr>
            <w:tcW w:w="112" w:type="dxa"/>
            <w:gridSpan w:val="2"/>
            <w:shd w:val="clear" w:color="auto" w:fill="auto"/>
            <w:vAlign w:val="bottom"/>
          </w:tcPr>
          <w:p w14:paraId="49EAB491" w14:textId="77777777" w:rsidR="00C05726" w:rsidRPr="00123E28" w:rsidRDefault="00C05726" w:rsidP="00E4299B">
            <w:pPr>
              <w:widowControl/>
              <w:tabs>
                <w:tab w:val="decimal" w:pos="633"/>
              </w:tabs>
              <w:spacing w:line="180" w:lineRule="exact"/>
              <w:jc w:val="left"/>
              <w:rPr>
                <w:sz w:val="20"/>
                <w:szCs w:val="20"/>
              </w:rPr>
            </w:pPr>
          </w:p>
        </w:tc>
        <w:tc>
          <w:tcPr>
            <w:tcW w:w="967" w:type="dxa"/>
            <w:gridSpan w:val="3"/>
            <w:vAlign w:val="bottom"/>
          </w:tcPr>
          <w:p w14:paraId="4C1E0BD9" w14:textId="77777777" w:rsidR="00C05726" w:rsidRPr="00123E28" w:rsidRDefault="00C05726" w:rsidP="00846F7D">
            <w:pPr>
              <w:widowControl/>
              <w:tabs>
                <w:tab w:val="decimal" w:pos="633"/>
              </w:tabs>
              <w:spacing w:line="180" w:lineRule="exact"/>
              <w:jc w:val="right"/>
              <w:rPr>
                <w:sz w:val="20"/>
                <w:szCs w:val="20"/>
              </w:rPr>
            </w:pPr>
          </w:p>
        </w:tc>
      </w:tr>
      <w:tr w:rsidR="00934672" w:rsidRPr="00A52D6C" w14:paraId="04FE83D9" w14:textId="77777777" w:rsidTr="00934672">
        <w:trPr>
          <w:gridAfter w:val="1"/>
          <w:wAfter w:w="16" w:type="dxa"/>
          <w:trHeight w:val="18"/>
        </w:trPr>
        <w:tc>
          <w:tcPr>
            <w:tcW w:w="3194" w:type="dxa"/>
            <w:vAlign w:val="bottom"/>
          </w:tcPr>
          <w:p w14:paraId="5B48D84E"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Profit/(loss) for the year</w:t>
            </w:r>
          </w:p>
        </w:tc>
        <w:tc>
          <w:tcPr>
            <w:tcW w:w="130" w:type="dxa"/>
            <w:vAlign w:val="bottom"/>
          </w:tcPr>
          <w:p w14:paraId="149F0A7F"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34625BAA" w14:textId="77777777" w:rsidR="00C05726" w:rsidRPr="00123E28" w:rsidRDefault="00C05726" w:rsidP="00E4299B">
            <w:pPr>
              <w:widowControl/>
              <w:tabs>
                <w:tab w:val="decimal" w:pos="617"/>
              </w:tabs>
              <w:spacing w:line="180" w:lineRule="exact"/>
              <w:jc w:val="right"/>
              <w:rPr>
                <w:sz w:val="20"/>
                <w:szCs w:val="20"/>
              </w:rPr>
            </w:pPr>
            <w:r w:rsidRPr="00123E28">
              <w:rPr>
                <w:sz w:val="20"/>
                <w:szCs w:val="20"/>
              </w:rPr>
              <w:t>-</w:t>
            </w:r>
          </w:p>
        </w:tc>
        <w:tc>
          <w:tcPr>
            <w:tcW w:w="131" w:type="dxa"/>
            <w:vAlign w:val="bottom"/>
          </w:tcPr>
          <w:p w14:paraId="3C636512"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4C2934FC" w14:textId="77777777" w:rsidR="00C05726" w:rsidRPr="00123E28" w:rsidRDefault="00C05726" w:rsidP="00E4299B">
            <w:pPr>
              <w:widowControl/>
              <w:tabs>
                <w:tab w:val="decimal" w:pos="811"/>
              </w:tabs>
              <w:spacing w:line="180" w:lineRule="exact"/>
              <w:jc w:val="left"/>
              <w:rPr>
                <w:sz w:val="20"/>
                <w:szCs w:val="20"/>
              </w:rPr>
            </w:pPr>
          </w:p>
        </w:tc>
        <w:tc>
          <w:tcPr>
            <w:tcW w:w="1055" w:type="dxa"/>
            <w:vAlign w:val="bottom"/>
          </w:tcPr>
          <w:p w14:paraId="63E29265"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64" w:type="dxa"/>
            <w:tcBorders>
              <w:left w:val="nil"/>
            </w:tcBorders>
            <w:vAlign w:val="bottom"/>
          </w:tcPr>
          <w:p w14:paraId="06170749" w14:textId="77777777" w:rsidR="00C05726" w:rsidRPr="00123E28" w:rsidRDefault="00C05726" w:rsidP="00E4299B">
            <w:pPr>
              <w:widowControl/>
              <w:tabs>
                <w:tab w:val="decimal" w:pos="811"/>
              </w:tabs>
              <w:spacing w:line="180" w:lineRule="exact"/>
              <w:jc w:val="left"/>
              <w:rPr>
                <w:sz w:val="20"/>
                <w:szCs w:val="20"/>
              </w:rPr>
            </w:pPr>
          </w:p>
        </w:tc>
        <w:tc>
          <w:tcPr>
            <w:tcW w:w="1105" w:type="dxa"/>
            <w:tcBorders>
              <w:left w:val="nil"/>
            </w:tcBorders>
            <w:shd w:val="clear" w:color="auto" w:fill="auto"/>
            <w:vAlign w:val="bottom"/>
          </w:tcPr>
          <w:p w14:paraId="3C7F1FC9"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vAlign w:val="bottom"/>
          </w:tcPr>
          <w:p w14:paraId="73F3388F" w14:textId="77777777" w:rsidR="00C05726" w:rsidRPr="00123E28" w:rsidRDefault="00C05726" w:rsidP="00E4299B">
            <w:pPr>
              <w:widowControl/>
              <w:tabs>
                <w:tab w:val="decimal" w:pos="811"/>
              </w:tabs>
              <w:spacing w:line="180" w:lineRule="exact"/>
              <w:jc w:val="left"/>
              <w:rPr>
                <w:sz w:val="20"/>
                <w:szCs w:val="20"/>
              </w:rPr>
            </w:pPr>
          </w:p>
        </w:tc>
        <w:tc>
          <w:tcPr>
            <w:tcW w:w="1000" w:type="dxa"/>
            <w:tcBorders>
              <w:left w:val="nil"/>
            </w:tcBorders>
            <w:vAlign w:val="bottom"/>
          </w:tcPr>
          <w:p w14:paraId="54CDBE48"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7409C591" w14:textId="77777777" w:rsidR="00C05726" w:rsidRPr="00123E28" w:rsidRDefault="00C05726" w:rsidP="00E4299B">
            <w:pPr>
              <w:widowControl/>
              <w:tabs>
                <w:tab w:val="decimal" w:pos="811"/>
              </w:tabs>
              <w:spacing w:line="180" w:lineRule="exact"/>
              <w:jc w:val="left"/>
              <w:rPr>
                <w:sz w:val="20"/>
                <w:szCs w:val="20"/>
              </w:rPr>
            </w:pPr>
          </w:p>
        </w:tc>
        <w:tc>
          <w:tcPr>
            <w:tcW w:w="1319" w:type="dxa"/>
            <w:vAlign w:val="bottom"/>
          </w:tcPr>
          <w:p w14:paraId="35ED3DB8"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69658100" w14:textId="77777777" w:rsidR="00C05726" w:rsidRPr="00123E28" w:rsidRDefault="00C05726" w:rsidP="00E4299B">
            <w:pPr>
              <w:widowControl/>
              <w:tabs>
                <w:tab w:val="decimal" w:pos="811"/>
              </w:tabs>
              <w:spacing w:line="180" w:lineRule="exact"/>
              <w:jc w:val="left"/>
              <w:rPr>
                <w:sz w:val="20"/>
                <w:szCs w:val="20"/>
              </w:rPr>
            </w:pPr>
          </w:p>
        </w:tc>
        <w:tc>
          <w:tcPr>
            <w:tcW w:w="1045" w:type="dxa"/>
            <w:vAlign w:val="bottom"/>
          </w:tcPr>
          <w:p w14:paraId="7612CFF0"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05" w:type="dxa"/>
            <w:vAlign w:val="bottom"/>
          </w:tcPr>
          <w:p w14:paraId="4AC01C74" w14:textId="77777777" w:rsidR="00C05726" w:rsidRPr="00123E28" w:rsidRDefault="00C05726" w:rsidP="00846F7D">
            <w:pPr>
              <w:pStyle w:val="numbertablehead"/>
              <w:tabs>
                <w:tab w:val="decimal" w:pos="811"/>
              </w:tabs>
              <w:spacing w:line="180" w:lineRule="exact"/>
              <w:ind w:right="0"/>
              <w:jc w:val="left"/>
              <w:rPr>
                <w:sz w:val="20"/>
              </w:rPr>
            </w:pPr>
          </w:p>
        </w:tc>
        <w:tc>
          <w:tcPr>
            <w:tcW w:w="983" w:type="dxa"/>
            <w:vAlign w:val="bottom"/>
          </w:tcPr>
          <w:p w14:paraId="47106821" w14:textId="77777777" w:rsidR="00C05726" w:rsidRPr="00123E28" w:rsidRDefault="00C113BE">
            <w:pPr>
              <w:pStyle w:val="numbertablehead"/>
              <w:tabs>
                <w:tab w:val="decimal" w:pos="811"/>
              </w:tabs>
              <w:spacing w:line="180" w:lineRule="exact"/>
              <w:ind w:right="0"/>
              <w:jc w:val="left"/>
              <w:rPr>
                <w:b w:val="0"/>
                <w:sz w:val="20"/>
              </w:rPr>
            </w:pPr>
            <w:r w:rsidRPr="00123E28">
              <w:rPr>
                <w:b w:val="0"/>
                <w:sz w:val="20"/>
              </w:rPr>
              <w:t>(3,749</w:t>
            </w:r>
            <w:r w:rsidR="00C05726" w:rsidRPr="00123E28">
              <w:rPr>
                <w:b w:val="0"/>
                <w:sz w:val="20"/>
              </w:rPr>
              <w:t>)</w:t>
            </w:r>
          </w:p>
        </w:tc>
        <w:tc>
          <w:tcPr>
            <w:tcW w:w="109" w:type="dxa"/>
            <w:shd w:val="clear" w:color="auto" w:fill="auto"/>
            <w:vAlign w:val="bottom"/>
          </w:tcPr>
          <w:p w14:paraId="5B779998" w14:textId="77777777" w:rsidR="00C05726" w:rsidRPr="00123E28" w:rsidRDefault="00C05726" w:rsidP="00846F7D">
            <w:pPr>
              <w:pStyle w:val="numbertablehead"/>
              <w:tabs>
                <w:tab w:val="decimal" w:pos="811"/>
              </w:tabs>
              <w:spacing w:line="180" w:lineRule="exact"/>
              <w:ind w:right="0"/>
              <w:jc w:val="left"/>
              <w:rPr>
                <w:sz w:val="20"/>
              </w:rPr>
            </w:pPr>
          </w:p>
        </w:tc>
        <w:tc>
          <w:tcPr>
            <w:tcW w:w="892" w:type="dxa"/>
            <w:vAlign w:val="bottom"/>
          </w:tcPr>
          <w:p w14:paraId="164C53BB" w14:textId="77777777" w:rsidR="00C05726" w:rsidRPr="00123E28" w:rsidRDefault="00C113BE" w:rsidP="00846F7D">
            <w:pPr>
              <w:pStyle w:val="numbertablehead"/>
              <w:tabs>
                <w:tab w:val="decimal" w:pos="677"/>
                <w:tab w:val="decimal" w:pos="775"/>
              </w:tabs>
              <w:spacing w:line="180" w:lineRule="exact"/>
              <w:ind w:right="0"/>
              <w:rPr>
                <w:b w:val="0"/>
                <w:sz w:val="20"/>
              </w:rPr>
            </w:pPr>
            <w:r w:rsidRPr="00123E28">
              <w:rPr>
                <w:b w:val="0"/>
                <w:sz w:val="20"/>
              </w:rPr>
              <w:t>(3,749)</w:t>
            </w:r>
          </w:p>
        </w:tc>
        <w:tc>
          <w:tcPr>
            <w:tcW w:w="131" w:type="dxa"/>
            <w:gridSpan w:val="2"/>
            <w:shd w:val="clear" w:color="auto" w:fill="auto"/>
            <w:vAlign w:val="bottom"/>
          </w:tcPr>
          <w:p w14:paraId="0934FBE9" w14:textId="77777777" w:rsidR="00C05726" w:rsidRPr="00123E28" w:rsidRDefault="00C05726" w:rsidP="00846F7D">
            <w:pPr>
              <w:pStyle w:val="numbertablehead"/>
              <w:tabs>
                <w:tab w:val="decimal" w:pos="811"/>
              </w:tabs>
              <w:spacing w:line="180" w:lineRule="exact"/>
              <w:ind w:right="0"/>
              <w:rPr>
                <w:sz w:val="20"/>
              </w:rPr>
            </w:pPr>
          </w:p>
        </w:tc>
        <w:tc>
          <w:tcPr>
            <w:tcW w:w="961" w:type="dxa"/>
            <w:gridSpan w:val="2"/>
            <w:vAlign w:val="bottom"/>
          </w:tcPr>
          <w:p w14:paraId="50B0DE5A" w14:textId="77777777" w:rsidR="00C05726" w:rsidRPr="00123E28" w:rsidRDefault="00C113BE" w:rsidP="00846F7D">
            <w:pPr>
              <w:pStyle w:val="numbertablehead"/>
              <w:tabs>
                <w:tab w:val="decimal" w:pos="610"/>
              </w:tabs>
              <w:spacing w:line="180" w:lineRule="exact"/>
              <w:ind w:right="74"/>
              <w:rPr>
                <w:sz w:val="20"/>
              </w:rPr>
            </w:pPr>
            <w:r w:rsidRPr="00123E28">
              <w:rPr>
                <w:b w:val="0"/>
                <w:sz w:val="20"/>
              </w:rPr>
              <w:t>6,796</w:t>
            </w:r>
          </w:p>
        </w:tc>
        <w:tc>
          <w:tcPr>
            <w:tcW w:w="112" w:type="dxa"/>
            <w:gridSpan w:val="2"/>
            <w:shd w:val="clear" w:color="auto" w:fill="auto"/>
            <w:vAlign w:val="bottom"/>
          </w:tcPr>
          <w:p w14:paraId="2C4F1231" w14:textId="2C0FC7A3" w:rsidR="00C05726" w:rsidRPr="00123E28" w:rsidRDefault="00C05726" w:rsidP="00846F7D">
            <w:pPr>
              <w:pStyle w:val="numbertablehead"/>
              <w:tabs>
                <w:tab w:val="decimal" w:pos="811"/>
              </w:tabs>
              <w:spacing w:line="180" w:lineRule="exact"/>
              <w:ind w:right="0"/>
              <w:rPr>
                <w:sz w:val="20"/>
              </w:rPr>
            </w:pPr>
          </w:p>
        </w:tc>
        <w:tc>
          <w:tcPr>
            <w:tcW w:w="967" w:type="dxa"/>
            <w:gridSpan w:val="3"/>
            <w:vAlign w:val="bottom"/>
          </w:tcPr>
          <w:p w14:paraId="7079A010" w14:textId="77777777" w:rsidR="00C05726" w:rsidRPr="00123E28" w:rsidRDefault="00C113BE" w:rsidP="00846F7D">
            <w:pPr>
              <w:pStyle w:val="numbertablehead"/>
              <w:tabs>
                <w:tab w:val="decimal" w:pos="542"/>
              </w:tabs>
              <w:spacing w:line="180" w:lineRule="exact"/>
              <w:ind w:right="30"/>
              <w:rPr>
                <w:sz w:val="20"/>
              </w:rPr>
            </w:pPr>
            <w:r w:rsidRPr="00123E28">
              <w:rPr>
                <w:b w:val="0"/>
                <w:sz w:val="20"/>
              </w:rPr>
              <w:t>3,047</w:t>
            </w:r>
          </w:p>
        </w:tc>
      </w:tr>
      <w:tr w:rsidR="00934672" w:rsidRPr="00A52D6C" w14:paraId="53425535" w14:textId="77777777" w:rsidTr="00934672">
        <w:trPr>
          <w:gridAfter w:val="1"/>
          <w:wAfter w:w="16" w:type="dxa"/>
          <w:trHeight w:val="18"/>
        </w:trPr>
        <w:tc>
          <w:tcPr>
            <w:tcW w:w="3194" w:type="dxa"/>
            <w:vAlign w:val="bottom"/>
          </w:tcPr>
          <w:p w14:paraId="3314BD07" w14:textId="77777777" w:rsidR="00C05726" w:rsidRPr="00123E28" w:rsidRDefault="00C05726" w:rsidP="00355577">
            <w:pPr>
              <w:tabs>
                <w:tab w:val="left" w:pos="227"/>
                <w:tab w:val="left" w:pos="397"/>
                <w:tab w:val="left" w:pos="567"/>
              </w:tabs>
              <w:spacing w:line="180" w:lineRule="exact"/>
              <w:ind w:left="227" w:hanging="170"/>
              <w:jc w:val="left"/>
              <w:rPr>
                <w:sz w:val="20"/>
                <w:szCs w:val="20"/>
              </w:rPr>
            </w:pPr>
            <w:r w:rsidRPr="00123E28">
              <w:rPr>
                <w:sz w:val="20"/>
                <w:szCs w:val="20"/>
              </w:rPr>
              <w:t xml:space="preserve">Other comprehensive income </w:t>
            </w:r>
          </w:p>
        </w:tc>
        <w:tc>
          <w:tcPr>
            <w:tcW w:w="130" w:type="dxa"/>
            <w:vAlign w:val="bottom"/>
          </w:tcPr>
          <w:p w14:paraId="3DA47AED" w14:textId="77777777" w:rsidR="00C05726" w:rsidRPr="00123E28" w:rsidRDefault="00C05726" w:rsidP="00E4299B">
            <w:pPr>
              <w:tabs>
                <w:tab w:val="decimal" w:pos="850"/>
              </w:tabs>
              <w:spacing w:line="180" w:lineRule="exact"/>
              <w:ind w:left="57"/>
              <w:rPr>
                <w:sz w:val="20"/>
                <w:szCs w:val="20"/>
              </w:rPr>
            </w:pPr>
          </w:p>
        </w:tc>
        <w:tc>
          <w:tcPr>
            <w:tcW w:w="885" w:type="dxa"/>
            <w:tcBorders>
              <w:bottom w:val="single" w:sz="4" w:space="0" w:color="auto"/>
            </w:tcBorders>
            <w:shd w:val="clear" w:color="auto" w:fill="auto"/>
            <w:vAlign w:val="bottom"/>
          </w:tcPr>
          <w:p w14:paraId="6A0CB794" w14:textId="77777777" w:rsidR="00C05726" w:rsidRPr="00123E28" w:rsidRDefault="00C05726" w:rsidP="00E4299B">
            <w:pPr>
              <w:widowControl/>
              <w:tabs>
                <w:tab w:val="decimal" w:pos="617"/>
              </w:tabs>
              <w:spacing w:line="180" w:lineRule="exact"/>
              <w:jc w:val="right"/>
              <w:rPr>
                <w:sz w:val="20"/>
                <w:szCs w:val="20"/>
              </w:rPr>
            </w:pPr>
            <w:r w:rsidRPr="00123E28">
              <w:rPr>
                <w:sz w:val="20"/>
                <w:szCs w:val="20"/>
              </w:rPr>
              <w:t>-</w:t>
            </w:r>
          </w:p>
        </w:tc>
        <w:tc>
          <w:tcPr>
            <w:tcW w:w="131" w:type="dxa"/>
            <w:tcBorders>
              <w:bottom w:val="single" w:sz="4" w:space="0" w:color="auto"/>
            </w:tcBorders>
            <w:vAlign w:val="bottom"/>
          </w:tcPr>
          <w:p w14:paraId="04EB8EAC" w14:textId="77777777" w:rsidR="00C05726" w:rsidRPr="00123E28" w:rsidRDefault="00C05726" w:rsidP="00E4299B">
            <w:pPr>
              <w:widowControl/>
              <w:tabs>
                <w:tab w:val="decimal" w:pos="617"/>
              </w:tabs>
              <w:spacing w:line="180" w:lineRule="exact"/>
              <w:jc w:val="right"/>
              <w:rPr>
                <w:sz w:val="20"/>
                <w:szCs w:val="20"/>
              </w:rPr>
            </w:pPr>
          </w:p>
        </w:tc>
        <w:tc>
          <w:tcPr>
            <w:tcW w:w="131" w:type="dxa"/>
            <w:vAlign w:val="bottom"/>
          </w:tcPr>
          <w:p w14:paraId="5BCD1128" w14:textId="77777777" w:rsidR="00C05726" w:rsidRPr="00123E28" w:rsidRDefault="00C05726" w:rsidP="00E4299B">
            <w:pPr>
              <w:widowControl/>
              <w:tabs>
                <w:tab w:val="decimal" w:pos="811"/>
              </w:tabs>
              <w:spacing w:line="180" w:lineRule="exact"/>
              <w:jc w:val="left"/>
              <w:rPr>
                <w:sz w:val="20"/>
                <w:szCs w:val="20"/>
              </w:rPr>
            </w:pPr>
          </w:p>
        </w:tc>
        <w:tc>
          <w:tcPr>
            <w:tcW w:w="1055" w:type="dxa"/>
            <w:tcBorders>
              <w:bottom w:val="single" w:sz="4" w:space="0" w:color="auto"/>
            </w:tcBorders>
            <w:vAlign w:val="bottom"/>
          </w:tcPr>
          <w:p w14:paraId="65181FF8"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64" w:type="dxa"/>
            <w:tcBorders>
              <w:left w:val="nil"/>
            </w:tcBorders>
            <w:vAlign w:val="bottom"/>
          </w:tcPr>
          <w:p w14:paraId="698F5145" w14:textId="77777777" w:rsidR="00C05726" w:rsidRPr="00123E28" w:rsidRDefault="00C05726" w:rsidP="00E4299B">
            <w:pPr>
              <w:widowControl/>
              <w:tabs>
                <w:tab w:val="decimal" w:pos="811"/>
              </w:tabs>
              <w:spacing w:line="180" w:lineRule="exact"/>
              <w:jc w:val="left"/>
              <w:rPr>
                <w:sz w:val="20"/>
                <w:szCs w:val="20"/>
              </w:rPr>
            </w:pPr>
          </w:p>
        </w:tc>
        <w:tc>
          <w:tcPr>
            <w:tcW w:w="1105" w:type="dxa"/>
            <w:tcBorders>
              <w:left w:val="nil"/>
              <w:bottom w:val="single" w:sz="4" w:space="0" w:color="auto"/>
            </w:tcBorders>
            <w:shd w:val="clear" w:color="auto" w:fill="auto"/>
            <w:vAlign w:val="bottom"/>
          </w:tcPr>
          <w:p w14:paraId="3A2DBEA6" w14:textId="015B40A7" w:rsidR="00C05726" w:rsidRPr="00123E28" w:rsidRDefault="00FC3C34" w:rsidP="00E4299B">
            <w:pPr>
              <w:widowControl/>
              <w:tabs>
                <w:tab w:val="decimal" w:pos="811"/>
              </w:tabs>
              <w:spacing w:line="180" w:lineRule="exact"/>
              <w:jc w:val="left"/>
              <w:rPr>
                <w:sz w:val="20"/>
                <w:szCs w:val="20"/>
              </w:rPr>
            </w:pPr>
            <w:r w:rsidRPr="00123E28">
              <w:rPr>
                <w:sz w:val="20"/>
                <w:szCs w:val="20"/>
              </w:rPr>
              <w:t>9,64</w:t>
            </w:r>
            <w:r w:rsidR="00123E28" w:rsidRPr="00123E28">
              <w:rPr>
                <w:sz w:val="20"/>
                <w:szCs w:val="20"/>
              </w:rPr>
              <w:t>3</w:t>
            </w:r>
          </w:p>
        </w:tc>
        <w:tc>
          <w:tcPr>
            <w:tcW w:w="131" w:type="dxa"/>
            <w:vAlign w:val="bottom"/>
          </w:tcPr>
          <w:p w14:paraId="07F7C671" w14:textId="77777777" w:rsidR="00C05726" w:rsidRPr="00123E28" w:rsidRDefault="00C05726" w:rsidP="00E4299B">
            <w:pPr>
              <w:widowControl/>
              <w:tabs>
                <w:tab w:val="decimal" w:pos="811"/>
              </w:tabs>
              <w:spacing w:line="180" w:lineRule="exact"/>
              <w:jc w:val="left"/>
              <w:rPr>
                <w:sz w:val="20"/>
                <w:szCs w:val="20"/>
              </w:rPr>
            </w:pPr>
          </w:p>
        </w:tc>
        <w:tc>
          <w:tcPr>
            <w:tcW w:w="1000" w:type="dxa"/>
            <w:tcBorders>
              <w:left w:val="nil"/>
              <w:bottom w:val="single" w:sz="4" w:space="0" w:color="auto"/>
            </w:tcBorders>
            <w:vAlign w:val="bottom"/>
          </w:tcPr>
          <w:p w14:paraId="47849240"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43EB79BE" w14:textId="77777777" w:rsidR="00C05726" w:rsidRPr="00123E28" w:rsidRDefault="00C05726" w:rsidP="00E4299B">
            <w:pPr>
              <w:widowControl/>
              <w:tabs>
                <w:tab w:val="decimal" w:pos="811"/>
              </w:tabs>
              <w:spacing w:line="180" w:lineRule="exact"/>
              <w:jc w:val="left"/>
              <w:rPr>
                <w:sz w:val="20"/>
                <w:szCs w:val="20"/>
              </w:rPr>
            </w:pPr>
          </w:p>
        </w:tc>
        <w:tc>
          <w:tcPr>
            <w:tcW w:w="1319" w:type="dxa"/>
            <w:tcBorders>
              <w:bottom w:val="single" w:sz="4" w:space="0" w:color="auto"/>
            </w:tcBorders>
            <w:vAlign w:val="bottom"/>
          </w:tcPr>
          <w:p w14:paraId="3BAA355B" w14:textId="77777777" w:rsidR="00C05726" w:rsidRPr="00123E28" w:rsidRDefault="00C05726" w:rsidP="00E4299B">
            <w:pPr>
              <w:widowControl/>
              <w:tabs>
                <w:tab w:val="decimal" w:pos="811"/>
              </w:tabs>
              <w:spacing w:line="180" w:lineRule="exact"/>
              <w:jc w:val="left"/>
              <w:rPr>
                <w:sz w:val="20"/>
                <w:szCs w:val="20"/>
              </w:rPr>
            </w:pPr>
            <w:r w:rsidRPr="00123E28">
              <w:rPr>
                <w:sz w:val="20"/>
                <w:szCs w:val="20"/>
              </w:rPr>
              <w:t>-</w:t>
            </w:r>
          </w:p>
        </w:tc>
        <w:tc>
          <w:tcPr>
            <w:tcW w:w="131" w:type="dxa"/>
            <w:shd w:val="clear" w:color="auto" w:fill="auto"/>
            <w:vAlign w:val="bottom"/>
          </w:tcPr>
          <w:p w14:paraId="0BCDBAE7" w14:textId="77777777" w:rsidR="00C05726" w:rsidRPr="00123E28" w:rsidRDefault="00C05726" w:rsidP="00E4299B">
            <w:pPr>
              <w:widowControl/>
              <w:tabs>
                <w:tab w:val="decimal" w:pos="811"/>
              </w:tabs>
              <w:spacing w:line="180" w:lineRule="exact"/>
              <w:jc w:val="left"/>
              <w:rPr>
                <w:sz w:val="20"/>
                <w:szCs w:val="20"/>
              </w:rPr>
            </w:pPr>
          </w:p>
        </w:tc>
        <w:tc>
          <w:tcPr>
            <w:tcW w:w="1045" w:type="dxa"/>
            <w:tcBorders>
              <w:bottom w:val="single" w:sz="4" w:space="0" w:color="auto"/>
            </w:tcBorders>
            <w:vAlign w:val="bottom"/>
          </w:tcPr>
          <w:p w14:paraId="6E87F766" w14:textId="77777777" w:rsidR="00C05726" w:rsidRPr="00123E28" w:rsidRDefault="00456839" w:rsidP="00E4299B">
            <w:pPr>
              <w:widowControl/>
              <w:tabs>
                <w:tab w:val="decimal" w:pos="811"/>
              </w:tabs>
              <w:spacing w:line="180" w:lineRule="exact"/>
              <w:jc w:val="left"/>
              <w:rPr>
                <w:sz w:val="20"/>
                <w:szCs w:val="20"/>
              </w:rPr>
            </w:pPr>
            <w:r w:rsidRPr="00123E28">
              <w:rPr>
                <w:sz w:val="20"/>
                <w:szCs w:val="20"/>
              </w:rPr>
              <w:t>2</w:t>
            </w:r>
            <w:r w:rsidR="00C05726" w:rsidRPr="00123E28">
              <w:rPr>
                <w:sz w:val="20"/>
                <w:szCs w:val="20"/>
              </w:rPr>
              <w:t>8</w:t>
            </w:r>
            <w:r w:rsidR="00C113BE" w:rsidRPr="00123E28">
              <w:rPr>
                <w:sz w:val="20"/>
                <w:szCs w:val="20"/>
              </w:rPr>
              <w:t>6</w:t>
            </w:r>
          </w:p>
        </w:tc>
        <w:tc>
          <w:tcPr>
            <w:tcW w:w="105" w:type="dxa"/>
            <w:tcBorders>
              <w:bottom w:val="single" w:sz="4" w:space="0" w:color="auto"/>
            </w:tcBorders>
            <w:vAlign w:val="bottom"/>
          </w:tcPr>
          <w:p w14:paraId="712AE8D5" w14:textId="77777777" w:rsidR="00C05726" w:rsidRPr="00123E28" w:rsidRDefault="00C05726" w:rsidP="00E4299B">
            <w:pPr>
              <w:widowControl/>
              <w:tabs>
                <w:tab w:val="decimal" w:pos="811"/>
              </w:tabs>
              <w:spacing w:line="180" w:lineRule="exact"/>
              <w:jc w:val="left"/>
              <w:rPr>
                <w:sz w:val="20"/>
                <w:szCs w:val="20"/>
              </w:rPr>
            </w:pPr>
          </w:p>
        </w:tc>
        <w:tc>
          <w:tcPr>
            <w:tcW w:w="983" w:type="dxa"/>
            <w:tcBorders>
              <w:bottom w:val="single" w:sz="4" w:space="0" w:color="auto"/>
            </w:tcBorders>
            <w:vAlign w:val="bottom"/>
          </w:tcPr>
          <w:p w14:paraId="1633190F"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41551AA8" w14:textId="77777777" w:rsidR="00C05726" w:rsidRPr="00123E28" w:rsidRDefault="00C05726" w:rsidP="00E4299B">
            <w:pPr>
              <w:widowControl/>
              <w:tabs>
                <w:tab w:val="decimal" w:pos="617"/>
              </w:tabs>
              <w:spacing w:line="180" w:lineRule="exact"/>
              <w:jc w:val="right"/>
              <w:rPr>
                <w:sz w:val="20"/>
                <w:szCs w:val="20"/>
                <w:lang w:val="en-GB" w:bidi="ar-SA"/>
              </w:rPr>
            </w:pPr>
          </w:p>
        </w:tc>
        <w:tc>
          <w:tcPr>
            <w:tcW w:w="892" w:type="dxa"/>
            <w:tcBorders>
              <w:bottom w:val="single" w:sz="4" w:space="0" w:color="auto"/>
            </w:tcBorders>
            <w:vAlign w:val="bottom"/>
          </w:tcPr>
          <w:p w14:paraId="78EC806F" w14:textId="3FC6D4EF" w:rsidR="00C05726" w:rsidRPr="00123E28" w:rsidRDefault="00A84441" w:rsidP="00846F7D">
            <w:pPr>
              <w:pStyle w:val="numbertablehead"/>
              <w:tabs>
                <w:tab w:val="decimal" w:pos="775"/>
              </w:tabs>
              <w:spacing w:line="180" w:lineRule="exact"/>
              <w:ind w:right="0"/>
              <w:rPr>
                <w:b w:val="0"/>
                <w:sz w:val="20"/>
              </w:rPr>
            </w:pPr>
            <w:r w:rsidRPr="00123E28">
              <w:rPr>
                <w:b w:val="0"/>
                <w:sz w:val="20"/>
              </w:rPr>
              <w:t xml:space="preserve"> </w:t>
            </w:r>
            <w:r w:rsidR="00123E28" w:rsidRPr="00123E28">
              <w:rPr>
                <w:b w:val="0"/>
                <w:sz w:val="20"/>
              </w:rPr>
              <w:t>9,929</w:t>
            </w:r>
          </w:p>
        </w:tc>
        <w:tc>
          <w:tcPr>
            <w:tcW w:w="131" w:type="dxa"/>
            <w:gridSpan w:val="2"/>
            <w:shd w:val="clear" w:color="auto" w:fill="auto"/>
            <w:vAlign w:val="bottom"/>
          </w:tcPr>
          <w:p w14:paraId="240827A0" w14:textId="77777777" w:rsidR="00C05726" w:rsidRPr="00123E28" w:rsidRDefault="00C05726" w:rsidP="00846F7D">
            <w:pPr>
              <w:widowControl/>
              <w:tabs>
                <w:tab w:val="decimal" w:pos="633"/>
              </w:tabs>
              <w:spacing w:line="180" w:lineRule="exact"/>
              <w:jc w:val="right"/>
              <w:rPr>
                <w:sz w:val="20"/>
                <w:szCs w:val="20"/>
                <w:lang w:val="en-GB" w:bidi="ar-SA"/>
              </w:rPr>
            </w:pPr>
          </w:p>
        </w:tc>
        <w:tc>
          <w:tcPr>
            <w:tcW w:w="961" w:type="dxa"/>
            <w:gridSpan w:val="2"/>
            <w:tcBorders>
              <w:bottom w:val="single" w:sz="4" w:space="0" w:color="auto"/>
            </w:tcBorders>
            <w:vAlign w:val="bottom"/>
          </w:tcPr>
          <w:p w14:paraId="67E4DDFE" w14:textId="77777777" w:rsidR="00C05726" w:rsidRPr="00123E28" w:rsidRDefault="00A52D6C" w:rsidP="00846F7D">
            <w:pPr>
              <w:widowControl/>
              <w:tabs>
                <w:tab w:val="decimal" w:pos="633"/>
              </w:tabs>
              <w:spacing w:line="180" w:lineRule="exact"/>
              <w:ind w:right="74"/>
              <w:jc w:val="right"/>
              <w:rPr>
                <w:sz w:val="20"/>
                <w:szCs w:val="20"/>
                <w:lang w:val="en-GB" w:bidi="ar-SA"/>
              </w:rPr>
            </w:pPr>
            <w:r w:rsidRPr="00123E28">
              <w:rPr>
                <w:sz w:val="20"/>
                <w:szCs w:val="20"/>
                <w:lang w:val="en-GB" w:bidi="ar-SA"/>
              </w:rPr>
              <w:t>10,372</w:t>
            </w:r>
          </w:p>
        </w:tc>
        <w:tc>
          <w:tcPr>
            <w:tcW w:w="112" w:type="dxa"/>
            <w:gridSpan w:val="2"/>
            <w:shd w:val="clear" w:color="auto" w:fill="auto"/>
            <w:vAlign w:val="bottom"/>
          </w:tcPr>
          <w:p w14:paraId="5225544E" w14:textId="77777777" w:rsidR="00C05726" w:rsidRPr="00123E28" w:rsidRDefault="00C05726" w:rsidP="00846F7D">
            <w:pPr>
              <w:widowControl/>
              <w:tabs>
                <w:tab w:val="decimal" w:pos="633"/>
              </w:tabs>
              <w:spacing w:line="180" w:lineRule="exact"/>
              <w:jc w:val="right"/>
              <w:rPr>
                <w:sz w:val="20"/>
                <w:szCs w:val="20"/>
                <w:lang w:val="en-GB" w:bidi="ar-SA"/>
              </w:rPr>
            </w:pPr>
          </w:p>
        </w:tc>
        <w:tc>
          <w:tcPr>
            <w:tcW w:w="967" w:type="dxa"/>
            <w:gridSpan w:val="3"/>
            <w:tcBorders>
              <w:bottom w:val="single" w:sz="4" w:space="0" w:color="auto"/>
            </w:tcBorders>
            <w:vAlign w:val="bottom"/>
          </w:tcPr>
          <w:p w14:paraId="7D2017EA" w14:textId="3F64294F" w:rsidR="00C05726" w:rsidRPr="00123E28" w:rsidRDefault="00123E28" w:rsidP="00846F7D">
            <w:pPr>
              <w:widowControl/>
              <w:tabs>
                <w:tab w:val="decimal" w:pos="542"/>
                <w:tab w:val="decimal" w:pos="633"/>
              </w:tabs>
              <w:spacing w:line="180" w:lineRule="exact"/>
              <w:ind w:right="30"/>
              <w:jc w:val="right"/>
              <w:rPr>
                <w:sz w:val="20"/>
                <w:szCs w:val="20"/>
                <w:lang w:val="en-GB" w:bidi="ar-SA"/>
              </w:rPr>
            </w:pPr>
            <w:r w:rsidRPr="00123E28">
              <w:rPr>
                <w:sz w:val="20"/>
                <w:szCs w:val="20"/>
              </w:rPr>
              <w:t>20,301</w:t>
            </w:r>
          </w:p>
        </w:tc>
      </w:tr>
      <w:tr w:rsidR="00934672" w:rsidRPr="00A52D6C" w14:paraId="5AF19304" w14:textId="77777777" w:rsidTr="00934672">
        <w:trPr>
          <w:gridAfter w:val="1"/>
          <w:wAfter w:w="16" w:type="dxa"/>
          <w:trHeight w:val="18"/>
        </w:trPr>
        <w:tc>
          <w:tcPr>
            <w:tcW w:w="3194" w:type="dxa"/>
            <w:vAlign w:val="center"/>
          </w:tcPr>
          <w:p w14:paraId="32CBACFE" w14:textId="77777777" w:rsidR="00A84441" w:rsidRPr="00123E28" w:rsidRDefault="00A84441" w:rsidP="00E4299B">
            <w:pPr>
              <w:tabs>
                <w:tab w:val="left" w:pos="227"/>
                <w:tab w:val="left" w:pos="397"/>
                <w:tab w:val="left" w:pos="567"/>
              </w:tabs>
              <w:spacing w:line="180" w:lineRule="exact"/>
              <w:ind w:left="227" w:hanging="170"/>
              <w:jc w:val="left"/>
              <w:rPr>
                <w:sz w:val="20"/>
                <w:szCs w:val="20"/>
              </w:rPr>
            </w:pPr>
          </w:p>
        </w:tc>
        <w:tc>
          <w:tcPr>
            <w:tcW w:w="130" w:type="dxa"/>
            <w:vAlign w:val="bottom"/>
          </w:tcPr>
          <w:p w14:paraId="4AB864D7" w14:textId="77777777" w:rsidR="00A84441" w:rsidRPr="00123E28" w:rsidRDefault="00A84441" w:rsidP="00E4299B">
            <w:pPr>
              <w:tabs>
                <w:tab w:val="decimal" w:pos="850"/>
              </w:tabs>
              <w:spacing w:line="180" w:lineRule="exact"/>
              <w:ind w:left="57"/>
              <w:rPr>
                <w:sz w:val="20"/>
                <w:szCs w:val="20"/>
              </w:rPr>
            </w:pPr>
          </w:p>
        </w:tc>
        <w:tc>
          <w:tcPr>
            <w:tcW w:w="885" w:type="dxa"/>
            <w:tcBorders>
              <w:top w:val="single" w:sz="4" w:space="0" w:color="auto"/>
            </w:tcBorders>
            <w:shd w:val="clear" w:color="auto" w:fill="auto"/>
            <w:vAlign w:val="bottom"/>
          </w:tcPr>
          <w:p w14:paraId="1F015A68" w14:textId="77777777" w:rsidR="00A84441" w:rsidRPr="00123E28" w:rsidRDefault="00A84441" w:rsidP="00E4299B">
            <w:pPr>
              <w:tabs>
                <w:tab w:val="decimal" w:pos="617"/>
              </w:tabs>
              <w:spacing w:line="180" w:lineRule="exact"/>
              <w:ind w:left="57"/>
              <w:jc w:val="right"/>
              <w:rPr>
                <w:sz w:val="20"/>
                <w:szCs w:val="20"/>
              </w:rPr>
            </w:pPr>
          </w:p>
        </w:tc>
        <w:tc>
          <w:tcPr>
            <w:tcW w:w="131" w:type="dxa"/>
            <w:tcBorders>
              <w:top w:val="single" w:sz="4" w:space="0" w:color="auto"/>
            </w:tcBorders>
            <w:vAlign w:val="bottom"/>
          </w:tcPr>
          <w:p w14:paraId="11F61A81" w14:textId="77777777" w:rsidR="00A84441" w:rsidRPr="00123E28" w:rsidRDefault="00A84441" w:rsidP="00E4299B">
            <w:pPr>
              <w:tabs>
                <w:tab w:val="decimal" w:pos="617"/>
              </w:tabs>
              <w:spacing w:line="180" w:lineRule="exact"/>
              <w:ind w:left="57"/>
              <w:jc w:val="right"/>
              <w:rPr>
                <w:sz w:val="20"/>
                <w:szCs w:val="20"/>
              </w:rPr>
            </w:pPr>
          </w:p>
        </w:tc>
        <w:tc>
          <w:tcPr>
            <w:tcW w:w="131" w:type="dxa"/>
            <w:vAlign w:val="bottom"/>
          </w:tcPr>
          <w:p w14:paraId="29638EB9" w14:textId="77777777" w:rsidR="00A84441" w:rsidRPr="00123E28" w:rsidRDefault="00A84441" w:rsidP="00E4299B">
            <w:pPr>
              <w:tabs>
                <w:tab w:val="decimal" w:pos="811"/>
              </w:tabs>
              <w:spacing w:line="180" w:lineRule="exact"/>
              <w:ind w:left="57"/>
              <w:jc w:val="left"/>
              <w:rPr>
                <w:sz w:val="20"/>
                <w:szCs w:val="20"/>
              </w:rPr>
            </w:pPr>
          </w:p>
        </w:tc>
        <w:tc>
          <w:tcPr>
            <w:tcW w:w="1055" w:type="dxa"/>
            <w:tcBorders>
              <w:top w:val="single" w:sz="4" w:space="0" w:color="auto"/>
            </w:tcBorders>
            <w:vAlign w:val="bottom"/>
          </w:tcPr>
          <w:p w14:paraId="6B670A19" w14:textId="77777777" w:rsidR="00A84441" w:rsidRPr="00123E28" w:rsidRDefault="00A84441" w:rsidP="00E4299B">
            <w:pPr>
              <w:tabs>
                <w:tab w:val="decimal" w:pos="811"/>
              </w:tabs>
              <w:spacing w:line="180" w:lineRule="exact"/>
              <w:ind w:left="57"/>
              <w:jc w:val="left"/>
              <w:rPr>
                <w:sz w:val="20"/>
                <w:szCs w:val="20"/>
                <w:lang w:val="en-GB" w:bidi="ar-SA"/>
              </w:rPr>
            </w:pPr>
          </w:p>
        </w:tc>
        <w:tc>
          <w:tcPr>
            <w:tcW w:w="164" w:type="dxa"/>
            <w:tcBorders>
              <w:left w:val="nil"/>
            </w:tcBorders>
            <w:vAlign w:val="bottom"/>
          </w:tcPr>
          <w:p w14:paraId="6AFB5871" w14:textId="77777777" w:rsidR="00A84441" w:rsidRPr="00123E28" w:rsidRDefault="00A84441" w:rsidP="00E4299B">
            <w:pPr>
              <w:tabs>
                <w:tab w:val="decimal" w:pos="811"/>
              </w:tabs>
              <w:spacing w:line="180" w:lineRule="exact"/>
              <w:ind w:left="57"/>
              <w:jc w:val="left"/>
              <w:rPr>
                <w:sz w:val="20"/>
                <w:szCs w:val="20"/>
                <w:lang w:val="en-GB" w:bidi="ar-SA"/>
              </w:rPr>
            </w:pPr>
          </w:p>
        </w:tc>
        <w:tc>
          <w:tcPr>
            <w:tcW w:w="1105" w:type="dxa"/>
            <w:tcBorders>
              <w:top w:val="single" w:sz="4" w:space="0" w:color="auto"/>
              <w:left w:val="nil"/>
            </w:tcBorders>
            <w:shd w:val="clear" w:color="auto" w:fill="auto"/>
            <w:vAlign w:val="bottom"/>
          </w:tcPr>
          <w:p w14:paraId="477CCE87" w14:textId="77777777" w:rsidR="00A84441" w:rsidRPr="00123E28" w:rsidRDefault="00A84441" w:rsidP="00E4299B">
            <w:pPr>
              <w:tabs>
                <w:tab w:val="decimal" w:pos="811"/>
              </w:tabs>
              <w:spacing w:line="180" w:lineRule="exact"/>
              <w:ind w:left="57"/>
              <w:jc w:val="left"/>
              <w:rPr>
                <w:sz w:val="20"/>
                <w:szCs w:val="20"/>
                <w:lang w:val="en-GB" w:bidi="ar-SA"/>
              </w:rPr>
            </w:pPr>
          </w:p>
        </w:tc>
        <w:tc>
          <w:tcPr>
            <w:tcW w:w="131" w:type="dxa"/>
            <w:vAlign w:val="bottom"/>
          </w:tcPr>
          <w:p w14:paraId="1A0BE50A" w14:textId="77777777" w:rsidR="00A84441" w:rsidRPr="00123E28" w:rsidRDefault="00A84441" w:rsidP="00E4299B">
            <w:pPr>
              <w:tabs>
                <w:tab w:val="decimal" w:pos="811"/>
              </w:tabs>
              <w:spacing w:line="180" w:lineRule="exact"/>
              <w:ind w:left="57"/>
              <w:jc w:val="left"/>
              <w:rPr>
                <w:sz w:val="20"/>
                <w:szCs w:val="20"/>
              </w:rPr>
            </w:pPr>
          </w:p>
        </w:tc>
        <w:tc>
          <w:tcPr>
            <w:tcW w:w="1000" w:type="dxa"/>
            <w:tcBorders>
              <w:top w:val="single" w:sz="4" w:space="0" w:color="auto"/>
              <w:left w:val="nil"/>
            </w:tcBorders>
            <w:vAlign w:val="bottom"/>
          </w:tcPr>
          <w:p w14:paraId="555E7BDC" w14:textId="77777777" w:rsidR="00A84441" w:rsidRPr="00123E28" w:rsidRDefault="00A84441" w:rsidP="00E4299B">
            <w:pPr>
              <w:tabs>
                <w:tab w:val="decimal" w:pos="811"/>
              </w:tabs>
              <w:spacing w:line="180" w:lineRule="exact"/>
              <w:ind w:left="57"/>
              <w:jc w:val="left"/>
              <w:rPr>
                <w:sz w:val="20"/>
                <w:szCs w:val="20"/>
                <w:lang w:val="en-GB" w:bidi="ar-SA"/>
              </w:rPr>
            </w:pPr>
          </w:p>
        </w:tc>
        <w:tc>
          <w:tcPr>
            <w:tcW w:w="131" w:type="dxa"/>
            <w:shd w:val="clear" w:color="auto" w:fill="auto"/>
            <w:vAlign w:val="bottom"/>
          </w:tcPr>
          <w:p w14:paraId="24C28ED9" w14:textId="77777777" w:rsidR="00A84441" w:rsidRPr="00123E28" w:rsidRDefault="00A84441" w:rsidP="00E4299B">
            <w:pPr>
              <w:tabs>
                <w:tab w:val="decimal" w:pos="811"/>
              </w:tabs>
              <w:spacing w:line="180" w:lineRule="exact"/>
              <w:ind w:left="57"/>
              <w:jc w:val="left"/>
              <w:rPr>
                <w:sz w:val="20"/>
                <w:szCs w:val="20"/>
              </w:rPr>
            </w:pPr>
          </w:p>
        </w:tc>
        <w:tc>
          <w:tcPr>
            <w:tcW w:w="1319" w:type="dxa"/>
            <w:tcBorders>
              <w:top w:val="single" w:sz="4" w:space="0" w:color="auto"/>
            </w:tcBorders>
            <w:vAlign w:val="bottom"/>
          </w:tcPr>
          <w:p w14:paraId="56EEF233" w14:textId="77777777" w:rsidR="00A84441" w:rsidRPr="00123E28" w:rsidRDefault="00A84441" w:rsidP="00E4299B">
            <w:pPr>
              <w:tabs>
                <w:tab w:val="decimal" w:pos="811"/>
              </w:tabs>
              <w:spacing w:line="180" w:lineRule="exact"/>
              <w:ind w:left="57"/>
              <w:jc w:val="left"/>
              <w:rPr>
                <w:sz w:val="20"/>
                <w:szCs w:val="20"/>
              </w:rPr>
            </w:pPr>
          </w:p>
        </w:tc>
        <w:tc>
          <w:tcPr>
            <w:tcW w:w="131" w:type="dxa"/>
            <w:shd w:val="clear" w:color="auto" w:fill="auto"/>
            <w:vAlign w:val="bottom"/>
          </w:tcPr>
          <w:p w14:paraId="27CE606D" w14:textId="77777777" w:rsidR="00A84441" w:rsidRPr="00123E28" w:rsidRDefault="00A84441" w:rsidP="00E4299B">
            <w:pPr>
              <w:tabs>
                <w:tab w:val="decimal" w:pos="811"/>
              </w:tabs>
              <w:spacing w:line="180" w:lineRule="exact"/>
              <w:ind w:left="57"/>
              <w:jc w:val="left"/>
              <w:rPr>
                <w:sz w:val="20"/>
                <w:szCs w:val="20"/>
              </w:rPr>
            </w:pPr>
          </w:p>
        </w:tc>
        <w:tc>
          <w:tcPr>
            <w:tcW w:w="1045" w:type="dxa"/>
            <w:tcBorders>
              <w:top w:val="single" w:sz="4" w:space="0" w:color="auto"/>
            </w:tcBorders>
            <w:vAlign w:val="bottom"/>
          </w:tcPr>
          <w:p w14:paraId="3355FD88" w14:textId="77777777" w:rsidR="00A84441" w:rsidRPr="00123E28" w:rsidDel="006F7A77" w:rsidRDefault="00A84441" w:rsidP="00E4299B">
            <w:pPr>
              <w:tabs>
                <w:tab w:val="decimal" w:pos="811"/>
              </w:tabs>
              <w:spacing w:line="180" w:lineRule="exact"/>
              <w:ind w:left="57"/>
              <w:jc w:val="left"/>
              <w:rPr>
                <w:sz w:val="20"/>
                <w:szCs w:val="20"/>
              </w:rPr>
            </w:pPr>
          </w:p>
        </w:tc>
        <w:tc>
          <w:tcPr>
            <w:tcW w:w="105" w:type="dxa"/>
            <w:tcBorders>
              <w:top w:val="single" w:sz="4" w:space="0" w:color="auto"/>
            </w:tcBorders>
            <w:vAlign w:val="bottom"/>
          </w:tcPr>
          <w:p w14:paraId="04EC0C46" w14:textId="77777777" w:rsidR="00A84441" w:rsidRPr="00123E28" w:rsidRDefault="00A84441" w:rsidP="00E4299B">
            <w:pPr>
              <w:tabs>
                <w:tab w:val="decimal" w:pos="811"/>
              </w:tabs>
              <w:spacing w:line="180" w:lineRule="exact"/>
              <w:ind w:left="57"/>
              <w:jc w:val="left"/>
              <w:rPr>
                <w:sz w:val="20"/>
                <w:szCs w:val="20"/>
              </w:rPr>
            </w:pPr>
          </w:p>
        </w:tc>
        <w:tc>
          <w:tcPr>
            <w:tcW w:w="983" w:type="dxa"/>
            <w:tcBorders>
              <w:top w:val="single" w:sz="4" w:space="0" w:color="auto"/>
            </w:tcBorders>
            <w:vAlign w:val="bottom"/>
          </w:tcPr>
          <w:p w14:paraId="6E9F7FF1" w14:textId="77777777" w:rsidR="00A84441" w:rsidRPr="00123E28" w:rsidRDefault="00A84441" w:rsidP="00E4299B">
            <w:pPr>
              <w:pStyle w:val="numbertablehead"/>
              <w:tabs>
                <w:tab w:val="decimal" w:pos="811"/>
              </w:tabs>
              <w:spacing w:line="180" w:lineRule="exact"/>
              <w:ind w:right="0"/>
              <w:jc w:val="left"/>
              <w:rPr>
                <w:b w:val="0"/>
                <w:sz w:val="20"/>
              </w:rPr>
            </w:pPr>
          </w:p>
        </w:tc>
        <w:tc>
          <w:tcPr>
            <w:tcW w:w="109" w:type="dxa"/>
            <w:shd w:val="clear" w:color="auto" w:fill="auto"/>
            <w:vAlign w:val="bottom"/>
          </w:tcPr>
          <w:p w14:paraId="77FC2853" w14:textId="77777777" w:rsidR="00A84441" w:rsidRPr="00123E28" w:rsidRDefault="00A84441" w:rsidP="00E4299B">
            <w:pPr>
              <w:tabs>
                <w:tab w:val="decimal" w:pos="617"/>
              </w:tabs>
              <w:spacing w:line="180" w:lineRule="exact"/>
              <w:ind w:left="57"/>
              <w:jc w:val="right"/>
              <w:rPr>
                <w:sz w:val="20"/>
                <w:szCs w:val="20"/>
              </w:rPr>
            </w:pPr>
          </w:p>
        </w:tc>
        <w:tc>
          <w:tcPr>
            <w:tcW w:w="892" w:type="dxa"/>
            <w:tcBorders>
              <w:top w:val="single" w:sz="4" w:space="0" w:color="auto"/>
            </w:tcBorders>
            <w:vAlign w:val="bottom"/>
          </w:tcPr>
          <w:p w14:paraId="1FA3E806" w14:textId="77777777" w:rsidR="00A84441" w:rsidRPr="00123E28" w:rsidDel="008A21DA" w:rsidRDefault="00A84441" w:rsidP="00846F7D">
            <w:pPr>
              <w:tabs>
                <w:tab w:val="decimal" w:pos="775"/>
              </w:tabs>
              <w:spacing w:line="180" w:lineRule="exact"/>
              <w:ind w:left="57"/>
              <w:jc w:val="right"/>
              <w:rPr>
                <w:sz w:val="20"/>
                <w:szCs w:val="20"/>
              </w:rPr>
            </w:pPr>
          </w:p>
        </w:tc>
        <w:tc>
          <w:tcPr>
            <w:tcW w:w="131" w:type="dxa"/>
            <w:gridSpan w:val="2"/>
            <w:shd w:val="clear" w:color="auto" w:fill="auto"/>
            <w:vAlign w:val="bottom"/>
          </w:tcPr>
          <w:p w14:paraId="6E08E8FF" w14:textId="77777777" w:rsidR="00A84441" w:rsidRPr="00123E28" w:rsidRDefault="00A84441" w:rsidP="00846F7D">
            <w:pPr>
              <w:tabs>
                <w:tab w:val="decimal" w:pos="633"/>
              </w:tabs>
              <w:spacing w:line="180" w:lineRule="exact"/>
              <w:ind w:left="57"/>
              <w:jc w:val="right"/>
              <w:rPr>
                <w:sz w:val="20"/>
                <w:szCs w:val="20"/>
              </w:rPr>
            </w:pPr>
          </w:p>
        </w:tc>
        <w:tc>
          <w:tcPr>
            <w:tcW w:w="961" w:type="dxa"/>
            <w:gridSpan w:val="2"/>
            <w:tcBorders>
              <w:top w:val="single" w:sz="4" w:space="0" w:color="auto"/>
            </w:tcBorders>
            <w:vAlign w:val="bottom"/>
          </w:tcPr>
          <w:p w14:paraId="66DF6F07" w14:textId="77777777" w:rsidR="00A84441" w:rsidRPr="00123E28" w:rsidDel="00346E4C" w:rsidRDefault="00A84441" w:rsidP="00846F7D">
            <w:pPr>
              <w:tabs>
                <w:tab w:val="decimal" w:pos="633"/>
              </w:tabs>
              <w:spacing w:line="180" w:lineRule="exact"/>
              <w:ind w:left="57" w:right="131"/>
              <w:jc w:val="right"/>
              <w:rPr>
                <w:sz w:val="20"/>
                <w:szCs w:val="20"/>
              </w:rPr>
            </w:pPr>
          </w:p>
        </w:tc>
        <w:tc>
          <w:tcPr>
            <w:tcW w:w="112" w:type="dxa"/>
            <w:gridSpan w:val="2"/>
            <w:shd w:val="clear" w:color="auto" w:fill="auto"/>
            <w:vAlign w:val="bottom"/>
          </w:tcPr>
          <w:p w14:paraId="24B34B11" w14:textId="77777777" w:rsidR="00A84441" w:rsidRPr="00123E28" w:rsidRDefault="00A84441" w:rsidP="00846F7D">
            <w:pPr>
              <w:tabs>
                <w:tab w:val="decimal" w:pos="633"/>
              </w:tabs>
              <w:spacing w:line="180" w:lineRule="exact"/>
              <w:ind w:left="57"/>
              <w:jc w:val="right"/>
              <w:rPr>
                <w:sz w:val="20"/>
                <w:szCs w:val="20"/>
              </w:rPr>
            </w:pPr>
          </w:p>
        </w:tc>
        <w:tc>
          <w:tcPr>
            <w:tcW w:w="967" w:type="dxa"/>
            <w:gridSpan w:val="3"/>
            <w:tcBorders>
              <w:top w:val="single" w:sz="4" w:space="0" w:color="auto"/>
            </w:tcBorders>
            <w:vAlign w:val="bottom"/>
          </w:tcPr>
          <w:p w14:paraId="0D5397C2" w14:textId="77777777" w:rsidR="00A84441" w:rsidRPr="00123E28" w:rsidDel="000824CD" w:rsidRDefault="00A84441" w:rsidP="00846F7D">
            <w:pPr>
              <w:tabs>
                <w:tab w:val="decimal" w:pos="542"/>
                <w:tab w:val="decimal" w:pos="633"/>
              </w:tabs>
              <w:spacing w:line="180" w:lineRule="exact"/>
              <w:ind w:left="57" w:right="30"/>
              <w:jc w:val="right"/>
              <w:rPr>
                <w:sz w:val="20"/>
                <w:szCs w:val="20"/>
              </w:rPr>
            </w:pPr>
          </w:p>
        </w:tc>
      </w:tr>
      <w:tr w:rsidR="00934672" w:rsidRPr="00A52D6C" w14:paraId="47AC8BE4" w14:textId="77777777" w:rsidTr="00934672">
        <w:trPr>
          <w:gridAfter w:val="1"/>
          <w:wAfter w:w="16" w:type="dxa"/>
          <w:trHeight w:val="18"/>
        </w:trPr>
        <w:tc>
          <w:tcPr>
            <w:tcW w:w="3194" w:type="dxa"/>
            <w:vAlign w:val="center"/>
          </w:tcPr>
          <w:p w14:paraId="00A1DA5F"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Total comprehensive income/(loss)</w:t>
            </w:r>
          </w:p>
        </w:tc>
        <w:tc>
          <w:tcPr>
            <w:tcW w:w="130" w:type="dxa"/>
            <w:vAlign w:val="bottom"/>
          </w:tcPr>
          <w:p w14:paraId="5C4320CA"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164DBAA8"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w:t>
            </w:r>
          </w:p>
        </w:tc>
        <w:tc>
          <w:tcPr>
            <w:tcW w:w="131" w:type="dxa"/>
            <w:vAlign w:val="bottom"/>
          </w:tcPr>
          <w:p w14:paraId="3EFE72BB"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42845683"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69F7AC9D"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64" w:type="dxa"/>
            <w:tcBorders>
              <w:left w:val="nil"/>
            </w:tcBorders>
            <w:vAlign w:val="bottom"/>
          </w:tcPr>
          <w:p w14:paraId="5DA5F8BF"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43449EF0" w14:textId="00919C96" w:rsidR="00C05726" w:rsidRPr="00123E28" w:rsidRDefault="00FC3C34" w:rsidP="00E4299B">
            <w:pPr>
              <w:tabs>
                <w:tab w:val="decimal" w:pos="811"/>
              </w:tabs>
              <w:spacing w:line="180" w:lineRule="exact"/>
              <w:ind w:left="57"/>
              <w:jc w:val="left"/>
              <w:rPr>
                <w:sz w:val="20"/>
                <w:szCs w:val="20"/>
                <w:lang w:val="en-GB" w:bidi="ar-SA"/>
              </w:rPr>
            </w:pPr>
            <w:r w:rsidRPr="00123E28">
              <w:rPr>
                <w:sz w:val="20"/>
                <w:szCs w:val="20"/>
              </w:rPr>
              <w:t>9,64</w:t>
            </w:r>
            <w:r w:rsidR="00123E28" w:rsidRPr="00123E28">
              <w:rPr>
                <w:sz w:val="20"/>
                <w:szCs w:val="20"/>
              </w:rPr>
              <w:t>3</w:t>
            </w:r>
          </w:p>
        </w:tc>
        <w:tc>
          <w:tcPr>
            <w:tcW w:w="131" w:type="dxa"/>
            <w:vAlign w:val="bottom"/>
          </w:tcPr>
          <w:p w14:paraId="3A923814"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167E1768"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shd w:val="clear" w:color="auto" w:fill="auto"/>
            <w:vAlign w:val="bottom"/>
          </w:tcPr>
          <w:p w14:paraId="7E54B6D6"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12F72994"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2F02D3BB"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1A8172EB" w14:textId="6D30D4A5" w:rsidR="00C05726" w:rsidRPr="00123E28" w:rsidRDefault="00456839" w:rsidP="00E4299B">
            <w:pPr>
              <w:tabs>
                <w:tab w:val="decimal" w:pos="811"/>
              </w:tabs>
              <w:spacing w:line="180" w:lineRule="exact"/>
              <w:ind w:left="57"/>
              <w:jc w:val="left"/>
              <w:rPr>
                <w:sz w:val="20"/>
                <w:szCs w:val="20"/>
              </w:rPr>
            </w:pPr>
            <w:r w:rsidRPr="00123E28">
              <w:rPr>
                <w:sz w:val="20"/>
                <w:szCs w:val="20"/>
              </w:rPr>
              <w:t>28</w:t>
            </w:r>
            <w:r w:rsidR="00C82774">
              <w:rPr>
                <w:sz w:val="20"/>
                <w:szCs w:val="20"/>
              </w:rPr>
              <w:t>6</w:t>
            </w:r>
          </w:p>
        </w:tc>
        <w:tc>
          <w:tcPr>
            <w:tcW w:w="105" w:type="dxa"/>
            <w:vAlign w:val="bottom"/>
          </w:tcPr>
          <w:p w14:paraId="73226DDF"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0ADDEF50" w14:textId="77777777" w:rsidR="00C05726" w:rsidRPr="00123E28" w:rsidRDefault="00C113BE" w:rsidP="00E4299B">
            <w:pPr>
              <w:pStyle w:val="numbertablehead"/>
              <w:tabs>
                <w:tab w:val="decimal" w:pos="811"/>
              </w:tabs>
              <w:spacing w:line="180" w:lineRule="exact"/>
              <w:ind w:right="0"/>
              <w:jc w:val="left"/>
              <w:rPr>
                <w:b w:val="0"/>
                <w:sz w:val="20"/>
              </w:rPr>
            </w:pPr>
            <w:r w:rsidRPr="00123E28">
              <w:rPr>
                <w:b w:val="0"/>
                <w:sz w:val="20"/>
              </w:rPr>
              <w:t>(3,749)</w:t>
            </w:r>
          </w:p>
        </w:tc>
        <w:tc>
          <w:tcPr>
            <w:tcW w:w="109" w:type="dxa"/>
            <w:shd w:val="clear" w:color="auto" w:fill="auto"/>
            <w:vAlign w:val="bottom"/>
          </w:tcPr>
          <w:p w14:paraId="7F3287BB"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508E0F90" w14:textId="055AB9F4" w:rsidR="00C05726" w:rsidRPr="00123E28" w:rsidRDefault="00123E28" w:rsidP="00846F7D">
            <w:pPr>
              <w:tabs>
                <w:tab w:val="decimal" w:pos="775"/>
              </w:tabs>
              <w:spacing w:line="180" w:lineRule="exact"/>
              <w:ind w:left="57"/>
              <w:jc w:val="right"/>
              <w:rPr>
                <w:sz w:val="20"/>
                <w:szCs w:val="20"/>
              </w:rPr>
            </w:pPr>
            <w:r w:rsidRPr="00123E28">
              <w:rPr>
                <w:sz w:val="20"/>
                <w:szCs w:val="20"/>
              </w:rPr>
              <w:t>6,180</w:t>
            </w:r>
          </w:p>
        </w:tc>
        <w:tc>
          <w:tcPr>
            <w:tcW w:w="131" w:type="dxa"/>
            <w:gridSpan w:val="2"/>
            <w:shd w:val="clear" w:color="auto" w:fill="auto"/>
            <w:vAlign w:val="bottom"/>
          </w:tcPr>
          <w:p w14:paraId="74F7E040" w14:textId="77777777" w:rsidR="00C05726" w:rsidRPr="00123E28" w:rsidRDefault="00C05726" w:rsidP="00846F7D">
            <w:pPr>
              <w:tabs>
                <w:tab w:val="decimal" w:pos="633"/>
              </w:tabs>
              <w:spacing w:line="180" w:lineRule="exact"/>
              <w:ind w:left="57"/>
              <w:jc w:val="right"/>
              <w:rPr>
                <w:sz w:val="20"/>
                <w:szCs w:val="20"/>
              </w:rPr>
            </w:pPr>
          </w:p>
        </w:tc>
        <w:tc>
          <w:tcPr>
            <w:tcW w:w="961" w:type="dxa"/>
            <w:gridSpan w:val="2"/>
            <w:vAlign w:val="bottom"/>
          </w:tcPr>
          <w:p w14:paraId="6462E864" w14:textId="77777777" w:rsidR="00C05726" w:rsidRPr="00123E28" w:rsidRDefault="00A52D6C" w:rsidP="00846F7D">
            <w:pPr>
              <w:tabs>
                <w:tab w:val="decimal" w:pos="633"/>
              </w:tabs>
              <w:spacing w:line="180" w:lineRule="exact"/>
              <w:ind w:left="57" w:right="131"/>
              <w:jc w:val="right"/>
              <w:rPr>
                <w:sz w:val="20"/>
                <w:szCs w:val="20"/>
              </w:rPr>
            </w:pPr>
            <w:r w:rsidRPr="00123E28">
              <w:rPr>
                <w:sz w:val="20"/>
                <w:szCs w:val="20"/>
              </w:rPr>
              <w:t>17,168</w:t>
            </w:r>
          </w:p>
        </w:tc>
        <w:tc>
          <w:tcPr>
            <w:tcW w:w="112" w:type="dxa"/>
            <w:gridSpan w:val="2"/>
            <w:shd w:val="clear" w:color="auto" w:fill="auto"/>
            <w:vAlign w:val="bottom"/>
          </w:tcPr>
          <w:p w14:paraId="417A28F5" w14:textId="77777777" w:rsidR="00C05726" w:rsidRPr="00123E28" w:rsidRDefault="00C05726" w:rsidP="00846F7D">
            <w:pPr>
              <w:tabs>
                <w:tab w:val="decimal" w:pos="633"/>
              </w:tabs>
              <w:spacing w:line="180" w:lineRule="exact"/>
              <w:ind w:left="57"/>
              <w:jc w:val="right"/>
              <w:rPr>
                <w:sz w:val="20"/>
                <w:szCs w:val="20"/>
              </w:rPr>
            </w:pPr>
          </w:p>
        </w:tc>
        <w:tc>
          <w:tcPr>
            <w:tcW w:w="967" w:type="dxa"/>
            <w:gridSpan w:val="3"/>
            <w:vAlign w:val="bottom"/>
          </w:tcPr>
          <w:p w14:paraId="068216AD" w14:textId="01668B02" w:rsidR="00C05726" w:rsidRPr="00123E28" w:rsidRDefault="00123E28" w:rsidP="00846F7D">
            <w:pPr>
              <w:tabs>
                <w:tab w:val="decimal" w:pos="542"/>
              </w:tabs>
              <w:spacing w:line="180" w:lineRule="exact"/>
              <w:ind w:left="57" w:right="30"/>
              <w:jc w:val="right"/>
              <w:rPr>
                <w:sz w:val="20"/>
                <w:szCs w:val="20"/>
              </w:rPr>
            </w:pPr>
            <w:r w:rsidRPr="00123E28">
              <w:rPr>
                <w:sz w:val="20"/>
                <w:szCs w:val="20"/>
              </w:rPr>
              <w:t>23,348</w:t>
            </w:r>
          </w:p>
        </w:tc>
      </w:tr>
      <w:tr w:rsidR="00934672" w:rsidRPr="00A52D6C" w14:paraId="26966817" w14:textId="77777777" w:rsidTr="00934672">
        <w:trPr>
          <w:gridAfter w:val="1"/>
          <w:wAfter w:w="16" w:type="dxa"/>
          <w:trHeight w:val="18"/>
        </w:trPr>
        <w:tc>
          <w:tcPr>
            <w:tcW w:w="3194" w:type="dxa"/>
            <w:vAlign w:val="bottom"/>
          </w:tcPr>
          <w:p w14:paraId="417F87A3" w14:textId="77777777" w:rsidR="00C05726" w:rsidRPr="00123E28" w:rsidRDefault="00C05726" w:rsidP="00E4299B">
            <w:pPr>
              <w:tabs>
                <w:tab w:val="left" w:pos="227"/>
                <w:tab w:val="left" w:pos="397"/>
                <w:tab w:val="left" w:pos="567"/>
              </w:tabs>
              <w:spacing w:line="180" w:lineRule="exact"/>
              <w:ind w:left="227" w:hanging="170"/>
              <w:jc w:val="left"/>
              <w:rPr>
                <w:sz w:val="20"/>
                <w:szCs w:val="20"/>
              </w:rPr>
            </w:pPr>
            <w:r w:rsidRPr="00123E28">
              <w:rPr>
                <w:sz w:val="20"/>
                <w:szCs w:val="20"/>
              </w:rPr>
              <w:t xml:space="preserve">Share based payments </w:t>
            </w:r>
          </w:p>
        </w:tc>
        <w:tc>
          <w:tcPr>
            <w:tcW w:w="130" w:type="dxa"/>
            <w:vAlign w:val="bottom"/>
          </w:tcPr>
          <w:p w14:paraId="548361F0"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4F511957"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w:t>
            </w:r>
          </w:p>
        </w:tc>
        <w:tc>
          <w:tcPr>
            <w:tcW w:w="131" w:type="dxa"/>
            <w:vAlign w:val="bottom"/>
          </w:tcPr>
          <w:p w14:paraId="754600AF" w14:textId="746A8FCE"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199530DD"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0B80485C"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64" w:type="dxa"/>
            <w:tcBorders>
              <w:left w:val="nil"/>
            </w:tcBorders>
            <w:vAlign w:val="bottom"/>
          </w:tcPr>
          <w:p w14:paraId="53649C21"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55C68C5B"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vAlign w:val="bottom"/>
          </w:tcPr>
          <w:p w14:paraId="3D036E41"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47A97C5E"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15</w:t>
            </w:r>
          </w:p>
        </w:tc>
        <w:tc>
          <w:tcPr>
            <w:tcW w:w="131" w:type="dxa"/>
            <w:shd w:val="clear" w:color="auto" w:fill="auto"/>
            <w:vAlign w:val="bottom"/>
          </w:tcPr>
          <w:p w14:paraId="4C150A4C"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5E38F1E1"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49A430A2"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3AEAA645"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05" w:type="dxa"/>
            <w:vAlign w:val="bottom"/>
          </w:tcPr>
          <w:p w14:paraId="56F982BA"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3D18F55C"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01899175"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159DF07A"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15</w:t>
            </w:r>
          </w:p>
        </w:tc>
        <w:tc>
          <w:tcPr>
            <w:tcW w:w="131" w:type="dxa"/>
            <w:gridSpan w:val="2"/>
            <w:shd w:val="clear" w:color="auto" w:fill="auto"/>
            <w:vAlign w:val="bottom"/>
          </w:tcPr>
          <w:p w14:paraId="671F29EC"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31983184" w14:textId="77777777" w:rsidR="00C05726" w:rsidRPr="00123E28" w:rsidRDefault="00C113BE" w:rsidP="00846F7D">
            <w:pPr>
              <w:tabs>
                <w:tab w:val="decimal" w:pos="633"/>
              </w:tabs>
              <w:spacing w:line="180" w:lineRule="exact"/>
              <w:ind w:left="57" w:right="131"/>
              <w:jc w:val="right"/>
              <w:rPr>
                <w:sz w:val="20"/>
                <w:szCs w:val="20"/>
              </w:rPr>
            </w:pPr>
            <w:r w:rsidRPr="00123E28">
              <w:rPr>
                <w:sz w:val="20"/>
                <w:szCs w:val="20"/>
              </w:rPr>
              <w:t>2,652</w:t>
            </w:r>
          </w:p>
        </w:tc>
        <w:tc>
          <w:tcPr>
            <w:tcW w:w="112" w:type="dxa"/>
            <w:gridSpan w:val="2"/>
            <w:shd w:val="clear" w:color="auto" w:fill="auto"/>
            <w:vAlign w:val="bottom"/>
          </w:tcPr>
          <w:p w14:paraId="36B070F7"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29EA8FAB" w14:textId="77777777" w:rsidR="00C05726" w:rsidRPr="00123E28" w:rsidRDefault="00C113BE" w:rsidP="00846F7D">
            <w:pPr>
              <w:tabs>
                <w:tab w:val="decimal" w:pos="542"/>
                <w:tab w:val="decimal" w:pos="633"/>
              </w:tabs>
              <w:spacing w:line="180" w:lineRule="exact"/>
              <w:ind w:left="57" w:right="30"/>
              <w:jc w:val="right"/>
              <w:rPr>
                <w:sz w:val="20"/>
                <w:szCs w:val="20"/>
              </w:rPr>
            </w:pPr>
            <w:r w:rsidRPr="00123E28">
              <w:rPr>
                <w:sz w:val="20"/>
                <w:szCs w:val="20"/>
              </w:rPr>
              <w:t>2,667</w:t>
            </w:r>
          </w:p>
        </w:tc>
      </w:tr>
      <w:tr w:rsidR="00934672" w:rsidRPr="00A52D6C" w14:paraId="67A0F3B0" w14:textId="77777777" w:rsidTr="00934672">
        <w:trPr>
          <w:gridAfter w:val="1"/>
          <w:wAfter w:w="16" w:type="dxa"/>
          <w:trHeight w:val="18"/>
        </w:trPr>
        <w:tc>
          <w:tcPr>
            <w:tcW w:w="3194" w:type="dxa"/>
            <w:vAlign w:val="bottom"/>
          </w:tcPr>
          <w:p w14:paraId="73241371" w14:textId="20F062E9" w:rsidR="00C05726" w:rsidRPr="00123E28" w:rsidRDefault="00C05726" w:rsidP="002F4179">
            <w:pPr>
              <w:tabs>
                <w:tab w:val="left" w:pos="227"/>
                <w:tab w:val="left" w:pos="397"/>
                <w:tab w:val="left" w:pos="567"/>
              </w:tabs>
              <w:spacing w:line="180" w:lineRule="exact"/>
              <w:ind w:left="227" w:hanging="170"/>
              <w:jc w:val="left"/>
              <w:rPr>
                <w:sz w:val="20"/>
                <w:szCs w:val="20"/>
              </w:rPr>
            </w:pPr>
            <w:r w:rsidRPr="00123E28">
              <w:rPr>
                <w:sz w:val="20"/>
                <w:szCs w:val="20"/>
              </w:rPr>
              <w:t xml:space="preserve">Issue of convertible </w:t>
            </w:r>
            <w:r w:rsidR="00523DB4">
              <w:rPr>
                <w:sz w:val="20"/>
                <w:szCs w:val="20"/>
              </w:rPr>
              <w:t>bonds</w:t>
            </w:r>
            <w:r w:rsidR="00523DB4" w:rsidRPr="00123E28">
              <w:rPr>
                <w:sz w:val="20"/>
                <w:szCs w:val="20"/>
              </w:rPr>
              <w:t xml:space="preserve"> </w:t>
            </w:r>
            <w:r w:rsidR="00053F2D" w:rsidRPr="00123E28">
              <w:rPr>
                <w:sz w:val="20"/>
                <w:szCs w:val="20"/>
              </w:rPr>
              <w:t>(1)</w:t>
            </w:r>
          </w:p>
        </w:tc>
        <w:tc>
          <w:tcPr>
            <w:tcW w:w="130" w:type="dxa"/>
            <w:vAlign w:val="bottom"/>
          </w:tcPr>
          <w:p w14:paraId="4A0AD521" w14:textId="77777777" w:rsidR="00C05726" w:rsidRPr="00123E28" w:rsidRDefault="00C05726" w:rsidP="00E4299B">
            <w:pPr>
              <w:tabs>
                <w:tab w:val="decimal" w:pos="850"/>
              </w:tabs>
              <w:spacing w:line="180" w:lineRule="exact"/>
              <w:ind w:left="57"/>
              <w:rPr>
                <w:sz w:val="20"/>
                <w:szCs w:val="20"/>
              </w:rPr>
            </w:pPr>
          </w:p>
        </w:tc>
        <w:tc>
          <w:tcPr>
            <w:tcW w:w="885" w:type="dxa"/>
            <w:shd w:val="clear" w:color="auto" w:fill="auto"/>
            <w:vAlign w:val="bottom"/>
          </w:tcPr>
          <w:p w14:paraId="1C9F2F3A" w14:textId="77777777" w:rsidR="00C05726" w:rsidRPr="00123E28" w:rsidRDefault="00C05726" w:rsidP="00E4299B">
            <w:pPr>
              <w:tabs>
                <w:tab w:val="decimal" w:pos="617"/>
              </w:tabs>
              <w:spacing w:line="180" w:lineRule="exact"/>
              <w:ind w:left="57"/>
              <w:jc w:val="right"/>
              <w:rPr>
                <w:sz w:val="20"/>
                <w:szCs w:val="20"/>
              </w:rPr>
            </w:pPr>
            <w:r w:rsidRPr="00123E28">
              <w:rPr>
                <w:sz w:val="20"/>
                <w:szCs w:val="20"/>
              </w:rPr>
              <w:t>-</w:t>
            </w:r>
          </w:p>
        </w:tc>
        <w:tc>
          <w:tcPr>
            <w:tcW w:w="131" w:type="dxa"/>
            <w:vAlign w:val="bottom"/>
          </w:tcPr>
          <w:p w14:paraId="21E38E8D" w14:textId="77777777" w:rsidR="00C05726" w:rsidRPr="00123E28" w:rsidRDefault="00C05726" w:rsidP="00E4299B">
            <w:pPr>
              <w:tabs>
                <w:tab w:val="decimal" w:pos="617"/>
              </w:tabs>
              <w:spacing w:line="180" w:lineRule="exact"/>
              <w:ind w:left="57"/>
              <w:jc w:val="right"/>
              <w:rPr>
                <w:sz w:val="20"/>
                <w:szCs w:val="20"/>
              </w:rPr>
            </w:pPr>
          </w:p>
        </w:tc>
        <w:tc>
          <w:tcPr>
            <w:tcW w:w="131" w:type="dxa"/>
            <w:vAlign w:val="bottom"/>
          </w:tcPr>
          <w:p w14:paraId="31E07FD4" w14:textId="77777777" w:rsidR="00C05726" w:rsidRPr="00123E28" w:rsidRDefault="00C05726" w:rsidP="00E4299B">
            <w:pPr>
              <w:tabs>
                <w:tab w:val="decimal" w:pos="811"/>
              </w:tabs>
              <w:spacing w:line="180" w:lineRule="exact"/>
              <w:ind w:left="57"/>
              <w:jc w:val="left"/>
              <w:rPr>
                <w:sz w:val="20"/>
                <w:szCs w:val="20"/>
              </w:rPr>
            </w:pPr>
          </w:p>
        </w:tc>
        <w:tc>
          <w:tcPr>
            <w:tcW w:w="1055" w:type="dxa"/>
            <w:vAlign w:val="bottom"/>
          </w:tcPr>
          <w:p w14:paraId="0C94C23C" w14:textId="77777777" w:rsidR="00C05726" w:rsidRPr="00123E28" w:rsidRDefault="00633363" w:rsidP="00E4299B">
            <w:pPr>
              <w:tabs>
                <w:tab w:val="decimal" w:pos="811"/>
              </w:tabs>
              <w:spacing w:line="180" w:lineRule="exact"/>
              <w:ind w:left="57"/>
              <w:jc w:val="left"/>
              <w:rPr>
                <w:sz w:val="20"/>
                <w:szCs w:val="20"/>
                <w:lang w:val="en-GB" w:bidi="ar-SA"/>
              </w:rPr>
            </w:pPr>
            <w:r w:rsidRPr="00123E28">
              <w:rPr>
                <w:sz w:val="20"/>
                <w:szCs w:val="20"/>
                <w:lang w:val="en-GB" w:bidi="ar-SA"/>
              </w:rPr>
              <w:t>14,509</w:t>
            </w:r>
          </w:p>
        </w:tc>
        <w:tc>
          <w:tcPr>
            <w:tcW w:w="164" w:type="dxa"/>
            <w:tcBorders>
              <w:left w:val="nil"/>
            </w:tcBorders>
            <w:vAlign w:val="bottom"/>
          </w:tcPr>
          <w:p w14:paraId="41EC1F96" w14:textId="77777777" w:rsidR="00C05726" w:rsidRPr="00123E28" w:rsidRDefault="00C05726" w:rsidP="00E4299B">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1A848247"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vAlign w:val="bottom"/>
          </w:tcPr>
          <w:p w14:paraId="6886ADE4" w14:textId="77777777" w:rsidR="00C05726" w:rsidRPr="00123E28" w:rsidRDefault="00C05726" w:rsidP="00E4299B">
            <w:pPr>
              <w:tabs>
                <w:tab w:val="decimal" w:pos="811"/>
              </w:tabs>
              <w:spacing w:line="180" w:lineRule="exact"/>
              <w:ind w:left="57"/>
              <w:jc w:val="left"/>
              <w:rPr>
                <w:sz w:val="20"/>
                <w:szCs w:val="20"/>
              </w:rPr>
            </w:pPr>
          </w:p>
        </w:tc>
        <w:tc>
          <w:tcPr>
            <w:tcW w:w="1000" w:type="dxa"/>
            <w:tcBorders>
              <w:left w:val="nil"/>
            </w:tcBorders>
            <w:vAlign w:val="bottom"/>
          </w:tcPr>
          <w:p w14:paraId="11C9E457" w14:textId="77777777" w:rsidR="00C05726" w:rsidRPr="00123E28" w:rsidRDefault="00C05726" w:rsidP="00E4299B">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shd w:val="clear" w:color="auto" w:fill="auto"/>
            <w:vAlign w:val="bottom"/>
          </w:tcPr>
          <w:p w14:paraId="09498F49" w14:textId="77777777" w:rsidR="00C05726" w:rsidRPr="00123E28" w:rsidRDefault="00C05726" w:rsidP="00E4299B">
            <w:pPr>
              <w:tabs>
                <w:tab w:val="decimal" w:pos="811"/>
              </w:tabs>
              <w:spacing w:line="180" w:lineRule="exact"/>
              <w:ind w:left="57"/>
              <w:jc w:val="left"/>
              <w:rPr>
                <w:sz w:val="20"/>
                <w:szCs w:val="20"/>
              </w:rPr>
            </w:pPr>
          </w:p>
        </w:tc>
        <w:tc>
          <w:tcPr>
            <w:tcW w:w="1319" w:type="dxa"/>
            <w:vAlign w:val="bottom"/>
          </w:tcPr>
          <w:p w14:paraId="660AA767"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41C509FD" w14:textId="77777777" w:rsidR="00C05726" w:rsidRPr="00123E28" w:rsidRDefault="00C05726" w:rsidP="00E4299B">
            <w:pPr>
              <w:tabs>
                <w:tab w:val="decimal" w:pos="811"/>
              </w:tabs>
              <w:spacing w:line="180" w:lineRule="exact"/>
              <w:ind w:left="57"/>
              <w:jc w:val="left"/>
              <w:rPr>
                <w:sz w:val="20"/>
                <w:szCs w:val="20"/>
              </w:rPr>
            </w:pPr>
          </w:p>
        </w:tc>
        <w:tc>
          <w:tcPr>
            <w:tcW w:w="1045" w:type="dxa"/>
            <w:vAlign w:val="bottom"/>
          </w:tcPr>
          <w:p w14:paraId="3F1CF425" w14:textId="77777777" w:rsidR="00C05726" w:rsidRPr="00123E28" w:rsidRDefault="00C05726" w:rsidP="00E4299B">
            <w:pPr>
              <w:tabs>
                <w:tab w:val="decimal" w:pos="811"/>
              </w:tabs>
              <w:spacing w:line="180" w:lineRule="exact"/>
              <w:ind w:left="57"/>
              <w:jc w:val="left"/>
              <w:rPr>
                <w:sz w:val="20"/>
                <w:szCs w:val="20"/>
              </w:rPr>
            </w:pPr>
            <w:r w:rsidRPr="00123E28">
              <w:rPr>
                <w:sz w:val="20"/>
                <w:szCs w:val="20"/>
              </w:rPr>
              <w:t>-</w:t>
            </w:r>
          </w:p>
        </w:tc>
        <w:tc>
          <w:tcPr>
            <w:tcW w:w="105" w:type="dxa"/>
            <w:vAlign w:val="bottom"/>
          </w:tcPr>
          <w:p w14:paraId="54CF02FC" w14:textId="77777777" w:rsidR="00C05726" w:rsidRPr="00123E28" w:rsidRDefault="00C05726" w:rsidP="00E4299B">
            <w:pPr>
              <w:tabs>
                <w:tab w:val="decimal" w:pos="811"/>
              </w:tabs>
              <w:spacing w:line="180" w:lineRule="exact"/>
              <w:ind w:left="57"/>
              <w:jc w:val="left"/>
              <w:rPr>
                <w:sz w:val="20"/>
                <w:szCs w:val="20"/>
              </w:rPr>
            </w:pPr>
          </w:p>
        </w:tc>
        <w:tc>
          <w:tcPr>
            <w:tcW w:w="983" w:type="dxa"/>
            <w:vAlign w:val="bottom"/>
          </w:tcPr>
          <w:p w14:paraId="24B26BB2" w14:textId="77777777" w:rsidR="00C05726" w:rsidRPr="00123E28" w:rsidRDefault="00C05726" w:rsidP="00E4299B">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6BDA3F96" w14:textId="77777777" w:rsidR="00C05726" w:rsidRPr="00123E28" w:rsidRDefault="00C05726" w:rsidP="00E4299B">
            <w:pPr>
              <w:tabs>
                <w:tab w:val="decimal" w:pos="617"/>
              </w:tabs>
              <w:spacing w:line="180" w:lineRule="exact"/>
              <w:ind w:left="57"/>
              <w:jc w:val="right"/>
              <w:rPr>
                <w:sz w:val="20"/>
                <w:szCs w:val="20"/>
              </w:rPr>
            </w:pPr>
          </w:p>
        </w:tc>
        <w:tc>
          <w:tcPr>
            <w:tcW w:w="892" w:type="dxa"/>
            <w:vAlign w:val="bottom"/>
          </w:tcPr>
          <w:p w14:paraId="2EC658FA" w14:textId="77777777" w:rsidR="00C05726" w:rsidRPr="00123E28" w:rsidRDefault="00C05726" w:rsidP="00846F7D">
            <w:pPr>
              <w:tabs>
                <w:tab w:val="decimal" w:pos="775"/>
              </w:tabs>
              <w:spacing w:line="180" w:lineRule="exact"/>
              <w:ind w:left="57"/>
              <w:jc w:val="right"/>
              <w:rPr>
                <w:sz w:val="20"/>
                <w:szCs w:val="20"/>
              </w:rPr>
            </w:pPr>
            <w:r w:rsidRPr="00123E28">
              <w:rPr>
                <w:sz w:val="20"/>
                <w:szCs w:val="20"/>
              </w:rPr>
              <w:t>14,509</w:t>
            </w:r>
          </w:p>
        </w:tc>
        <w:tc>
          <w:tcPr>
            <w:tcW w:w="131" w:type="dxa"/>
            <w:gridSpan w:val="2"/>
            <w:shd w:val="clear" w:color="auto" w:fill="auto"/>
            <w:vAlign w:val="bottom"/>
          </w:tcPr>
          <w:p w14:paraId="0A502F7D" w14:textId="77777777" w:rsidR="00C05726" w:rsidRPr="00123E28" w:rsidRDefault="00C05726" w:rsidP="00E4299B">
            <w:pPr>
              <w:tabs>
                <w:tab w:val="decimal" w:pos="633"/>
              </w:tabs>
              <w:spacing w:line="180" w:lineRule="exact"/>
              <w:ind w:left="57"/>
              <w:jc w:val="left"/>
              <w:rPr>
                <w:sz w:val="20"/>
                <w:szCs w:val="20"/>
              </w:rPr>
            </w:pPr>
          </w:p>
        </w:tc>
        <w:tc>
          <w:tcPr>
            <w:tcW w:w="961" w:type="dxa"/>
            <w:gridSpan w:val="2"/>
            <w:vAlign w:val="bottom"/>
          </w:tcPr>
          <w:p w14:paraId="413A7885" w14:textId="77777777" w:rsidR="00C05726" w:rsidRPr="00123E28" w:rsidRDefault="00C05726" w:rsidP="00846F7D">
            <w:pPr>
              <w:tabs>
                <w:tab w:val="decimal" w:pos="57"/>
              </w:tabs>
              <w:spacing w:line="180" w:lineRule="exact"/>
              <w:ind w:left="57" w:right="58"/>
              <w:jc w:val="right"/>
              <w:rPr>
                <w:sz w:val="20"/>
                <w:szCs w:val="20"/>
              </w:rPr>
            </w:pPr>
            <w:r w:rsidRPr="00123E28">
              <w:rPr>
                <w:sz w:val="20"/>
                <w:szCs w:val="20"/>
              </w:rPr>
              <w:t>-</w:t>
            </w:r>
          </w:p>
        </w:tc>
        <w:tc>
          <w:tcPr>
            <w:tcW w:w="112" w:type="dxa"/>
            <w:gridSpan w:val="2"/>
            <w:shd w:val="clear" w:color="auto" w:fill="auto"/>
            <w:vAlign w:val="bottom"/>
          </w:tcPr>
          <w:p w14:paraId="7B2E634D" w14:textId="77777777" w:rsidR="00C05726" w:rsidRPr="00123E28" w:rsidRDefault="00C05726" w:rsidP="00E4299B">
            <w:pPr>
              <w:tabs>
                <w:tab w:val="decimal" w:pos="633"/>
              </w:tabs>
              <w:spacing w:line="180" w:lineRule="exact"/>
              <w:ind w:left="57"/>
              <w:jc w:val="left"/>
              <w:rPr>
                <w:sz w:val="20"/>
                <w:szCs w:val="20"/>
              </w:rPr>
            </w:pPr>
          </w:p>
        </w:tc>
        <w:tc>
          <w:tcPr>
            <w:tcW w:w="967" w:type="dxa"/>
            <w:gridSpan w:val="3"/>
            <w:vAlign w:val="bottom"/>
          </w:tcPr>
          <w:p w14:paraId="3DA46AC6" w14:textId="77777777" w:rsidR="00C05726" w:rsidRPr="00123E28" w:rsidRDefault="00C05726" w:rsidP="00846F7D">
            <w:pPr>
              <w:tabs>
                <w:tab w:val="decimal" w:pos="542"/>
                <w:tab w:val="decimal" w:pos="633"/>
              </w:tabs>
              <w:spacing w:line="180" w:lineRule="exact"/>
              <w:ind w:left="57" w:right="30"/>
              <w:jc w:val="right"/>
              <w:rPr>
                <w:sz w:val="20"/>
                <w:szCs w:val="20"/>
              </w:rPr>
            </w:pPr>
            <w:r w:rsidRPr="00123E28">
              <w:rPr>
                <w:sz w:val="20"/>
                <w:szCs w:val="20"/>
              </w:rPr>
              <w:t>14,509</w:t>
            </w:r>
          </w:p>
        </w:tc>
      </w:tr>
      <w:tr w:rsidR="00934672" w:rsidRPr="00A52D6C" w14:paraId="551A69A1" w14:textId="77777777" w:rsidTr="00934672">
        <w:trPr>
          <w:gridAfter w:val="1"/>
          <w:wAfter w:w="16" w:type="dxa"/>
          <w:trHeight w:val="18"/>
        </w:trPr>
        <w:tc>
          <w:tcPr>
            <w:tcW w:w="3194" w:type="dxa"/>
            <w:vAlign w:val="bottom"/>
          </w:tcPr>
          <w:p w14:paraId="24B184E6" w14:textId="77777777" w:rsidR="00A2517A" w:rsidRPr="00123E28" w:rsidRDefault="00A2517A" w:rsidP="00A2517A">
            <w:pPr>
              <w:tabs>
                <w:tab w:val="left" w:pos="227"/>
                <w:tab w:val="left" w:pos="397"/>
                <w:tab w:val="left" w:pos="567"/>
              </w:tabs>
              <w:spacing w:line="180" w:lineRule="exact"/>
              <w:ind w:left="227" w:hanging="170"/>
              <w:jc w:val="left"/>
              <w:rPr>
                <w:sz w:val="20"/>
                <w:szCs w:val="20"/>
              </w:rPr>
            </w:pPr>
            <w:r w:rsidRPr="00123E28">
              <w:rPr>
                <w:sz w:val="20"/>
                <w:szCs w:val="20"/>
              </w:rPr>
              <w:t>Share buyback (1)</w:t>
            </w:r>
          </w:p>
        </w:tc>
        <w:tc>
          <w:tcPr>
            <w:tcW w:w="130" w:type="dxa"/>
            <w:vAlign w:val="bottom"/>
          </w:tcPr>
          <w:p w14:paraId="49443CDA" w14:textId="77777777" w:rsidR="00A2517A" w:rsidRPr="00123E28" w:rsidRDefault="00A2517A" w:rsidP="00A2517A">
            <w:pPr>
              <w:tabs>
                <w:tab w:val="decimal" w:pos="850"/>
              </w:tabs>
              <w:spacing w:line="180" w:lineRule="exact"/>
              <w:ind w:left="57"/>
              <w:rPr>
                <w:sz w:val="20"/>
                <w:szCs w:val="20"/>
              </w:rPr>
            </w:pPr>
          </w:p>
        </w:tc>
        <w:tc>
          <w:tcPr>
            <w:tcW w:w="885" w:type="dxa"/>
            <w:shd w:val="clear" w:color="auto" w:fill="auto"/>
            <w:vAlign w:val="bottom"/>
          </w:tcPr>
          <w:p w14:paraId="59DF541B" w14:textId="77777777" w:rsidR="00A2517A" w:rsidRPr="00123E28" w:rsidRDefault="00A2517A" w:rsidP="00A2517A">
            <w:pPr>
              <w:tabs>
                <w:tab w:val="decimal" w:pos="617"/>
              </w:tabs>
              <w:spacing w:line="180" w:lineRule="exact"/>
              <w:ind w:left="57"/>
              <w:jc w:val="right"/>
              <w:rPr>
                <w:sz w:val="20"/>
                <w:szCs w:val="20"/>
              </w:rPr>
            </w:pPr>
            <w:r w:rsidRPr="00123E28">
              <w:rPr>
                <w:sz w:val="20"/>
                <w:szCs w:val="20"/>
              </w:rPr>
              <w:t>(1,962)</w:t>
            </w:r>
          </w:p>
        </w:tc>
        <w:tc>
          <w:tcPr>
            <w:tcW w:w="131" w:type="dxa"/>
            <w:vAlign w:val="bottom"/>
          </w:tcPr>
          <w:p w14:paraId="67AA72A3" w14:textId="77777777" w:rsidR="00A2517A" w:rsidRPr="00123E28" w:rsidRDefault="00A2517A" w:rsidP="00A2517A">
            <w:pPr>
              <w:tabs>
                <w:tab w:val="decimal" w:pos="617"/>
              </w:tabs>
              <w:spacing w:line="180" w:lineRule="exact"/>
              <w:ind w:left="57"/>
              <w:jc w:val="right"/>
              <w:rPr>
                <w:sz w:val="20"/>
                <w:szCs w:val="20"/>
              </w:rPr>
            </w:pPr>
          </w:p>
        </w:tc>
        <w:tc>
          <w:tcPr>
            <w:tcW w:w="131" w:type="dxa"/>
            <w:vAlign w:val="bottom"/>
          </w:tcPr>
          <w:p w14:paraId="10FCC776" w14:textId="77777777" w:rsidR="00A2517A" w:rsidRPr="00123E28" w:rsidRDefault="00A2517A" w:rsidP="00A2517A">
            <w:pPr>
              <w:tabs>
                <w:tab w:val="decimal" w:pos="811"/>
              </w:tabs>
              <w:spacing w:line="180" w:lineRule="exact"/>
              <w:ind w:left="57"/>
              <w:jc w:val="left"/>
              <w:rPr>
                <w:sz w:val="20"/>
                <w:szCs w:val="20"/>
              </w:rPr>
            </w:pPr>
          </w:p>
        </w:tc>
        <w:tc>
          <w:tcPr>
            <w:tcW w:w="1055" w:type="dxa"/>
            <w:vAlign w:val="bottom"/>
          </w:tcPr>
          <w:p w14:paraId="4C7CB117"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rPr>
              <w:t>-</w:t>
            </w:r>
          </w:p>
        </w:tc>
        <w:tc>
          <w:tcPr>
            <w:tcW w:w="164" w:type="dxa"/>
            <w:tcBorders>
              <w:left w:val="nil"/>
            </w:tcBorders>
            <w:vAlign w:val="bottom"/>
          </w:tcPr>
          <w:p w14:paraId="66A2942C" w14:textId="77777777" w:rsidR="00A2517A" w:rsidRPr="00123E28" w:rsidRDefault="00A2517A" w:rsidP="00A2517A">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061B4D81"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rPr>
              <w:t>-</w:t>
            </w:r>
          </w:p>
        </w:tc>
        <w:tc>
          <w:tcPr>
            <w:tcW w:w="131" w:type="dxa"/>
            <w:vAlign w:val="bottom"/>
          </w:tcPr>
          <w:p w14:paraId="60790875" w14:textId="77777777" w:rsidR="00A2517A" w:rsidRPr="00123E28" w:rsidRDefault="00A2517A" w:rsidP="00A2517A">
            <w:pPr>
              <w:tabs>
                <w:tab w:val="decimal" w:pos="811"/>
              </w:tabs>
              <w:spacing w:line="180" w:lineRule="exact"/>
              <w:ind w:left="57"/>
              <w:jc w:val="left"/>
              <w:rPr>
                <w:sz w:val="20"/>
                <w:szCs w:val="20"/>
              </w:rPr>
            </w:pPr>
            <w:r w:rsidRPr="00123E28">
              <w:rPr>
                <w:sz w:val="20"/>
                <w:szCs w:val="20"/>
                <w:lang w:val="en-GB" w:bidi="ar-SA"/>
              </w:rPr>
              <w:t>-</w:t>
            </w:r>
          </w:p>
        </w:tc>
        <w:tc>
          <w:tcPr>
            <w:tcW w:w="1000" w:type="dxa"/>
            <w:tcBorders>
              <w:left w:val="nil"/>
            </w:tcBorders>
            <w:vAlign w:val="bottom"/>
          </w:tcPr>
          <w:p w14:paraId="1E464BFE"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rPr>
              <w:t>-</w:t>
            </w:r>
          </w:p>
        </w:tc>
        <w:tc>
          <w:tcPr>
            <w:tcW w:w="131" w:type="dxa"/>
            <w:shd w:val="clear" w:color="auto" w:fill="auto"/>
            <w:vAlign w:val="bottom"/>
          </w:tcPr>
          <w:p w14:paraId="09DE20CD" w14:textId="77777777" w:rsidR="00A2517A" w:rsidRPr="00123E28" w:rsidRDefault="00A2517A" w:rsidP="00A2517A">
            <w:pPr>
              <w:tabs>
                <w:tab w:val="decimal" w:pos="811"/>
              </w:tabs>
              <w:spacing w:line="180" w:lineRule="exact"/>
              <w:ind w:left="57"/>
              <w:jc w:val="left"/>
              <w:rPr>
                <w:sz w:val="20"/>
                <w:szCs w:val="20"/>
              </w:rPr>
            </w:pPr>
          </w:p>
        </w:tc>
        <w:tc>
          <w:tcPr>
            <w:tcW w:w="1319" w:type="dxa"/>
            <w:vAlign w:val="bottom"/>
          </w:tcPr>
          <w:p w14:paraId="299CFD90"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06B853C9" w14:textId="77777777" w:rsidR="00A2517A" w:rsidRPr="00123E28" w:rsidRDefault="00A2517A" w:rsidP="00A2517A">
            <w:pPr>
              <w:tabs>
                <w:tab w:val="decimal" w:pos="811"/>
              </w:tabs>
              <w:spacing w:line="180" w:lineRule="exact"/>
              <w:ind w:left="57"/>
              <w:jc w:val="left"/>
              <w:rPr>
                <w:sz w:val="20"/>
                <w:szCs w:val="20"/>
              </w:rPr>
            </w:pPr>
          </w:p>
        </w:tc>
        <w:tc>
          <w:tcPr>
            <w:tcW w:w="1045" w:type="dxa"/>
            <w:vAlign w:val="bottom"/>
          </w:tcPr>
          <w:p w14:paraId="6872EAA8"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w:t>
            </w:r>
          </w:p>
        </w:tc>
        <w:tc>
          <w:tcPr>
            <w:tcW w:w="105" w:type="dxa"/>
            <w:vAlign w:val="bottom"/>
          </w:tcPr>
          <w:p w14:paraId="1BA1286B" w14:textId="77777777" w:rsidR="00A2517A" w:rsidRPr="00123E28" w:rsidRDefault="00A2517A" w:rsidP="00A2517A">
            <w:pPr>
              <w:tabs>
                <w:tab w:val="decimal" w:pos="811"/>
              </w:tabs>
              <w:spacing w:line="180" w:lineRule="exact"/>
              <w:ind w:left="57"/>
              <w:jc w:val="left"/>
              <w:rPr>
                <w:sz w:val="20"/>
                <w:szCs w:val="20"/>
              </w:rPr>
            </w:pPr>
          </w:p>
        </w:tc>
        <w:tc>
          <w:tcPr>
            <w:tcW w:w="983" w:type="dxa"/>
            <w:vAlign w:val="bottom"/>
          </w:tcPr>
          <w:p w14:paraId="10984E3E" w14:textId="77777777" w:rsidR="00A2517A" w:rsidRPr="00123E28" w:rsidRDefault="00A2517A" w:rsidP="00A2517A">
            <w:pPr>
              <w:pStyle w:val="numbertablehead"/>
              <w:tabs>
                <w:tab w:val="decimal" w:pos="811"/>
              </w:tabs>
              <w:spacing w:line="180" w:lineRule="exact"/>
              <w:ind w:right="0"/>
              <w:jc w:val="left"/>
              <w:rPr>
                <w:b w:val="0"/>
                <w:sz w:val="20"/>
              </w:rPr>
            </w:pPr>
            <w:r w:rsidRPr="00123E28">
              <w:rPr>
                <w:sz w:val="20"/>
              </w:rPr>
              <w:t>-</w:t>
            </w:r>
          </w:p>
        </w:tc>
        <w:tc>
          <w:tcPr>
            <w:tcW w:w="109" w:type="dxa"/>
            <w:shd w:val="clear" w:color="auto" w:fill="auto"/>
            <w:vAlign w:val="bottom"/>
          </w:tcPr>
          <w:p w14:paraId="3DFE4AEF" w14:textId="77777777" w:rsidR="00A2517A" w:rsidRPr="00123E28" w:rsidRDefault="00A2517A" w:rsidP="00A2517A">
            <w:pPr>
              <w:tabs>
                <w:tab w:val="decimal" w:pos="617"/>
              </w:tabs>
              <w:spacing w:line="180" w:lineRule="exact"/>
              <w:ind w:left="57"/>
              <w:jc w:val="right"/>
              <w:rPr>
                <w:sz w:val="20"/>
                <w:szCs w:val="20"/>
              </w:rPr>
            </w:pPr>
          </w:p>
        </w:tc>
        <w:tc>
          <w:tcPr>
            <w:tcW w:w="892" w:type="dxa"/>
            <w:vAlign w:val="bottom"/>
          </w:tcPr>
          <w:p w14:paraId="5F8D8552" w14:textId="77777777" w:rsidR="00A2517A" w:rsidRPr="00123E28" w:rsidRDefault="00A2517A" w:rsidP="00A2517A">
            <w:pPr>
              <w:tabs>
                <w:tab w:val="decimal" w:pos="775"/>
              </w:tabs>
              <w:spacing w:line="180" w:lineRule="exact"/>
              <w:ind w:left="57"/>
              <w:jc w:val="right"/>
              <w:rPr>
                <w:sz w:val="20"/>
                <w:szCs w:val="20"/>
              </w:rPr>
            </w:pPr>
            <w:r w:rsidRPr="00123E28">
              <w:rPr>
                <w:sz w:val="20"/>
                <w:szCs w:val="20"/>
              </w:rPr>
              <w:t>(1,962)</w:t>
            </w:r>
          </w:p>
        </w:tc>
        <w:tc>
          <w:tcPr>
            <w:tcW w:w="131" w:type="dxa"/>
            <w:gridSpan w:val="2"/>
            <w:shd w:val="clear" w:color="auto" w:fill="auto"/>
            <w:vAlign w:val="bottom"/>
          </w:tcPr>
          <w:p w14:paraId="5340741A" w14:textId="77777777" w:rsidR="00A2517A" w:rsidRPr="00123E28" w:rsidRDefault="00A2517A" w:rsidP="00A2517A">
            <w:pPr>
              <w:tabs>
                <w:tab w:val="decimal" w:pos="633"/>
              </w:tabs>
              <w:spacing w:line="180" w:lineRule="exact"/>
              <w:ind w:left="57"/>
              <w:jc w:val="left"/>
              <w:rPr>
                <w:sz w:val="20"/>
                <w:szCs w:val="20"/>
              </w:rPr>
            </w:pPr>
          </w:p>
        </w:tc>
        <w:tc>
          <w:tcPr>
            <w:tcW w:w="961" w:type="dxa"/>
            <w:gridSpan w:val="2"/>
            <w:vAlign w:val="bottom"/>
          </w:tcPr>
          <w:p w14:paraId="6AB2F710" w14:textId="77777777" w:rsidR="00A2517A" w:rsidRPr="00123E28" w:rsidRDefault="00A2517A" w:rsidP="00A2517A">
            <w:pPr>
              <w:tabs>
                <w:tab w:val="decimal" w:pos="57"/>
              </w:tabs>
              <w:spacing w:line="180" w:lineRule="exact"/>
              <w:ind w:left="57" w:right="58"/>
              <w:jc w:val="right"/>
              <w:rPr>
                <w:sz w:val="20"/>
                <w:szCs w:val="20"/>
              </w:rPr>
            </w:pPr>
            <w:r w:rsidRPr="00123E28">
              <w:rPr>
                <w:sz w:val="20"/>
                <w:szCs w:val="20"/>
              </w:rPr>
              <w:t>-</w:t>
            </w:r>
          </w:p>
        </w:tc>
        <w:tc>
          <w:tcPr>
            <w:tcW w:w="112" w:type="dxa"/>
            <w:gridSpan w:val="2"/>
            <w:shd w:val="clear" w:color="auto" w:fill="auto"/>
            <w:vAlign w:val="bottom"/>
          </w:tcPr>
          <w:p w14:paraId="6EBD170C" w14:textId="77777777" w:rsidR="00A2517A" w:rsidRPr="00123E28" w:rsidRDefault="00A2517A" w:rsidP="00A2517A">
            <w:pPr>
              <w:tabs>
                <w:tab w:val="decimal" w:pos="633"/>
              </w:tabs>
              <w:spacing w:line="180" w:lineRule="exact"/>
              <w:ind w:left="57"/>
              <w:jc w:val="left"/>
              <w:rPr>
                <w:sz w:val="20"/>
                <w:szCs w:val="20"/>
              </w:rPr>
            </w:pPr>
          </w:p>
        </w:tc>
        <w:tc>
          <w:tcPr>
            <w:tcW w:w="967" w:type="dxa"/>
            <w:gridSpan w:val="3"/>
            <w:vAlign w:val="bottom"/>
          </w:tcPr>
          <w:p w14:paraId="672A1953" w14:textId="77777777" w:rsidR="00A2517A" w:rsidRPr="00123E28" w:rsidRDefault="00A2517A" w:rsidP="00A2517A">
            <w:pPr>
              <w:tabs>
                <w:tab w:val="decimal" w:pos="542"/>
                <w:tab w:val="decimal" w:pos="633"/>
              </w:tabs>
              <w:spacing w:line="180" w:lineRule="exact"/>
              <w:ind w:left="57" w:right="30"/>
              <w:jc w:val="right"/>
              <w:rPr>
                <w:sz w:val="20"/>
                <w:szCs w:val="20"/>
              </w:rPr>
            </w:pPr>
            <w:r w:rsidRPr="00123E28">
              <w:rPr>
                <w:sz w:val="20"/>
                <w:szCs w:val="20"/>
              </w:rPr>
              <w:t>(1,962)</w:t>
            </w:r>
          </w:p>
        </w:tc>
      </w:tr>
      <w:tr w:rsidR="00934672" w:rsidRPr="00A52D6C" w14:paraId="5B578A1C" w14:textId="77777777" w:rsidTr="00934672">
        <w:trPr>
          <w:gridAfter w:val="1"/>
          <w:wAfter w:w="16" w:type="dxa"/>
          <w:trHeight w:val="18"/>
        </w:trPr>
        <w:tc>
          <w:tcPr>
            <w:tcW w:w="3194" w:type="dxa"/>
            <w:vAlign w:val="bottom"/>
          </w:tcPr>
          <w:p w14:paraId="71533594" w14:textId="77777777" w:rsidR="00A2517A" w:rsidRPr="00123E28" w:rsidRDefault="00A2517A" w:rsidP="00A2517A">
            <w:pPr>
              <w:tabs>
                <w:tab w:val="left" w:pos="227"/>
                <w:tab w:val="left" w:pos="397"/>
                <w:tab w:val="left" w:pos="567"/>
              </w:tabs>
              <w:spacing w:line="180" w:lineRule="exact"/>
              <w:ind w:left="227" w:hanging="170"/>
              <w:jc w:val="left"/>
              <w:rPr>
                <w:sz w:val="20"/>
                <w:szCs w:val="20"/>
              </w:rPr>
            </w:pPr>
            <w:r w:rsidRPr="00123E28">
              <w:rPr>
                <w:sz w:val="20"/>
                <w:szCs w:val="20"/>
              </w:rPr>
              <w:t>Capital reduction (1)</w:t>
            </w:r>
          </w:p>
        </w:tc>
        <w:tc>
          <w:tcPr>
            <w:tcW w:w="130" w:type="dxa"/>
            <w:vAlign w:val="bottom"/>
          </w:tcPr>
          <w:p w14:paraId="203B64C8" w14:textId="77777777" w:rsidR="00A2517A" w:rsidRPr="00123E28" w:rsidRDefault="00A2517A" w:rsidP="00A2517A">
            <w:pPr>
              <w:tabs>
                <w:tab w:val="decimal" w:pos="850"/>
              </w:tabs>
              <w:spacing w:line="180" w:lineRule="exact"/>
              <w:ind w:left="57"/>
              <w:rPr>
                <w:sz w:val="20"/>
                <w:szCs w:val="20"/>
              </w:rPr>
            </w:pPr>
          </w:p>
        </w:tc>
        <w:tc>
          <w:tcPr>
            <w:tcW w:w="885" w:type="dxa"/>
            <w:shd w:val="clear" w:color="auto" w:fill="auto"/>
            <w:vAlign w:val="bottom"/>
          </w:tcPr>
          <w:p w14:paraId="2196036E" w14:textId="77777777" w:rsidR="00A2517A" w:rsidRPr="00123E28" w:rsidRDefault="00A2517A" w:rsidP="00A2517A">
            <w:pPr>
              <w:tabs>
                <w:tab w:val="decimal" w:pos="617"/>
              </w:tabs>
              <w:spacing w:line="180" w:lineRule="exact"/>
              <w:ind w:left="57"/>
              <w:jc w:val="right"/>
              <w:rPr>
                <w:sz w:val="20"/>
                <w:szCs w:val="20"/>
              </w:rPr>
            </w:pPr>
            <w:r w:rsidRPr="00123E28">
              <w:rPr>
                <w:sz w:val="20"/>
                <w:szCs w:val="20"/>
              </w:rPr>
              <w:t>(4,848)</w:t>
            </w:r>
          </w:p>
        </w:tc>
        <w:tc>
          <w:tcPr>
            <w:tcW w:w="131" w:type="dxa"/>
            <w:vAlign w:val="bottom"/>
          </w:tcPr>
          <w:p w14:paraId="130E6456" w14:textId="77777777" w:rsidR="00A2517A" w:rsidRPr="00123E28" w:rsidRDefault="00A2517A" w:rsidP="00A2517A">
            <w:pPr>
              <w:tabs>
                <w:tab w:val="decimal" w:pos="617"/>
              </w:tabs>
              <w:spacing w:line="180" w:lineRule="exact"/>
              <w:ind w:left="57"/>
              <w:jc w:val="right"/>
              <w:rPr>
                <w:sz w:val="20"/>
                <w:szCs w:val="20"/>
              </w:rPr>
            </w:pPr>
          </w:p>
        </w:tc>
        <w:tc>
          <w:tcPr>
            <w:tcW w:w="131" w:type="dxa"/>
            <w:vAlign w:val="bottom"/>
          </w:tcPr>
          <w:p w14:paraId="2A2BF4C3" w14:textId="77777777" w:rsidR="00A2517A" w:rsidRPr="00123E28" w:rsidRDefault="00A2517A" w:rsidP="00A2517A">
            <w:pPr>
              <w:tabs>
                <w:tab w:val="decimal" w:pos="811"/>
              </w:tabs>
              <w:spacing w:line="180" w:lineRule="exact"/>
              <w:ind w:left="57"/>
              <w:jc w:val="left"/>
              <w:rPr>
                <w:sz w:val="20"/>
                <w:szCs w:val="20"/>
              </w:rPr>
            </w:pPr>
          </w:p>
        </w:tc>
        <w:tc>
          <w:tcPr>
            <w:tcW w:w="1055" w:type="dxa"/>
            <w:vAlign w:val="bottom"/>
          </w:tcPr>
          <w:p w14:paraId="7359952F"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rPr>
              <w:t>-</w:t>
            </w:r>
          </w:p>
        </w:tc>
        <w:tc>
          <w:tcPr>
            <w:tcW w:w="164" w:type="dxa"/>
            <w:tcBorders>
              <w:left w:val="nil"/>
            </w:tcBorders>
            <w:vAlign w:val="bottom"/>
          </w:tcPr>
          <w:p w14:paraId="4EBD1CB1" w14:textId="77777777" w:rsidR="00A2517A" w:rsidRPr="00123E28" w:rsidRDefault="00A2517A" w:rsidP="00A2517A">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48028C70"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rPr>
              <w:t>-</w:t>
            </w:r>
          </w:p>
        </w:tc>
        <w:tc>
          <w:tcPr>
            <w:tcW w:w="131" w:type="dxa"/>
            <w:vAlign w:val="bottom"/>
          </w:tcPr>
          <w:p w14:paraId="24D2923C" w14:textId="77777777" w:rsidR="00A2517A" w:rsidRPr="00123E28" w:rsidRDefault="00A2517A" w:rsidP="00A2517A">
            <w:pPr>
              <w:tabs>
                <w:tab w:val="decimal" w:pos="811"/>
              </w:tabs>
              <w:spacing w:line="180" w:lineRule="exact"/>
              <w:ind w:left="57"/>
              <w:jc w:val="left"/>
              <w:rPr>
                <w:sz w:val="20"/>
                <w:szCs w:val="20"/>
              </w:rPr>
            </w:pPr>
          </w:p>
        </w:tc>
        <w:tc>
          <w:tcPr>
            <w:tcW w:w="1000" w:type="dxa"/>
            <w:tcBorders>
              <w:left w:val="nil"/>
            </w:tcBorders>
            <w:vAlign w:val="bottom"/>
          </w:tcPr>
          <w:p w14:paraId="3D40D0B4"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rPr>
              <w:t>-</w:t>
            </w:r>
          </w:p>
        </w:tc>
        <w:tc>
          <w:tcPr>
            <w:tcW w:w="131" w:type="dxa"/>
            <w:shd w:val="clear" w:color="auto" w:fill="auto"/>
            <w:vAlign w:val="bottom"/>
          </w:tcPr>
          <w:p w14:paraId="7A93591C" w14:textId="77777777" w:rsidR="00A2517A" w:rsidRPr="00123E28" w:rsidRDefault="00A2517A" w:rsidP="00A2517A">
            <w:pPr>
              <w:tabs>
                <w:tab w:val="decimal" w:pos="811"/>
              </w:tabs>
              <w:spacing w:line="180" w:lineRule="exact"/>
              <w:ind w:left="57"/>
              <w:jc w:val="left"/>
              <w:rPr>
                <w:sz w:val="20"/>
                <w:szCs w:val="20"/>
              </w:rPr>
            </w:pPr>
          </w:p>
        </w:tc>
        <w:tc>
          <w:tcPr>
            <w:tcW w:w="1319" w:type="dxa"/>
            <w:vAlign w:val="bottom"/>
          </w:tcPr>
          <w:p w14:paraId="01CE9192"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6CB32E08" w14:textId="77777777" w:rsidR="00A2517A" w:rsidRPr="00123E28" w:rsidRDefault="00A2517A" w:rsidP="00A2517A">
            <w:pPr>
              <w:tabs>
                <w:tab w:val="decimal" w:pos="811"/>
              </w:tabs>
              <w:spacing w:line="180" w:lineRule="exact"/>
              <w:ind w:left="57"/>
              <w:jc w:val="left"/>
              <w:rPr>
                <w:sz w:val="20"/>
                <w:szCs w:val="20"/>
              </w:rPr>
            </w:pPr>
          </w:p>
        </w:tc>
        <w:tc>
          <w:tcPr>
            <w:tcW w:w="1045" w:type="dxa"/>
            <w:vAlign w:val="bottom"/>
          </w:tcPr>
          <w:p w14:paraId="30F9D841"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w:t>
            </w:r>
          </w:p>
        </w:tc>
        <w:tc>
          <w:tcPr>
            <w:tcW w:w="105" w:type="dxa"/>
            <w:vAlign w:val="bottom"/>
          </w:tcPr>
          <w:p w14:paraId="7BE9FD04" w14:textId="77777777" w:rsidR="00A2517A" w:rsidRPr="00123E28" w:rsidRDefault="00A2517A" w:rsidP="00A2517A">
            <w:pPr>
              <w:tabs>
                <w:tab w:val="decimal" w:pos="811"/>
              </w:tabs>
              <w:spacing w:line="180" w:lineRule="exact"/>
              <w:ind w:left="57"/>
              <w:jc w:val="left"/>
              <w:rPr>
                <w:sz w:val="20"/>
                <w:szCs w:val="20"/>
              </w:rPr>
            </w:pPr>
          </w:p>
        </w:tc>
        <w:tc>
          <w:tcPr>
            <w:tcW w:w="983" w:type="dxa"/>
            <w:vAlign w:val="bottom"/>
          </w:tcPr>
          <w:p w14:paraId="5A9C86A0" w14:textId="77777777" w:rsidR="00A2517A" w:rsidRPr="00123E28" w:rsidRDefault="00A2517A" w:rsidP="00A2517A">
            <w:pPr>
              <w:pStyle w:val="numbertablehead"/>
              <w:tabs>
                <w:tab w:val="decimal" w:pos="811"/>
              </w:tabs>
              <w:spacing w:line="180" w:lineRule="exact"/>
              <w:ind w:right="0"/>
              <w:jc w:val="left"/>
              <w:rPr>
                <w:b w:val="0"/>
                <w:sz w:val="20"/>
              </w:rPr>
            </w:pPr>
            <w:r w:rsidRPr="00123E28">
              <w:rPr>
                <w:sz w:val="20"/>
              </w:rPr>
              <w:t>-</w:t>
            </w:r>
          </w:p>
        </w:tc>
        <w:tc>
          <w:tcPr>
            <w:tcW w:w="109" w:type="dxa"/>
            <w:shd w:val="clear" w:color="auto" w:fill="auto"/>
            <w:vAlign w:val="bottom"/>
          </w:tcPr>
          <w:p w14:paraId="41E591D9" w14:textId="77777777" w:rsidR="00A2517A" w:rsidRPr="00123E28" w:rsidRDefault="00A2517A" w:rsidP="00A2517A">
            <w:pPr>
              <w:tabs>
                <w:tab w:val="decimal" w:pos="617"/>
              </w:tabs>
              <w:spacing w:line="180" w:lineRule="exact"/>
              <w:ind w:left="57"/>
              <w:jc w:val="right"/>
              <w:rPr>
                <w:sz w:val="20"/>
                <w:szCs w:val="20"/>
              </w:rPr>
            </w:pPr>
          </w:p>
        </w:tc>
        <w:tc>
          <w:tcPr>
            <w:tcW w:w="892" w:type="dxa"/>
            <w:vAlign w:val="bottom"/>
          </w:tcPr>
          <w:p w14:paraId="1F1916FD" w14:textId="77777777" w:rsidR="00A2517A" w:rsidRPr="00123E28" w:rsidRDefault="00A2517A" w:rsidP="00A2517A">
            <w:pPr>
              <w:tabs>
                <w:tab w:val="decimal" w:pos="775"/>
              </w:tabs>
              <w:spacing w:line="180" w:lineRule="exact"/>
              <w:ind w:left="57"/>
              <w:jc w:val="right"/>
              <w:rPr>
                <w:sz w:val="20"/>
                <w:szCs w:val="20"/>
              </w:rPr>
            </w:pPr>
            <w:r w:rsidRPr="00123E28">
              <w:rPr>
                <w:sz w:val="20"/>
                <w:szCs w:val="20"/>
              </w:rPr>
              <w:t>(4,848)</w:t>
            </w:r>
          </w:p>
        </w:tc>
        <w:tc>
          <w:tcPr>
            <w:tcW w:w="131" w:type="dxa"/>
            <w:gridSpan w:val="2"/>
            <w:shd w:val="clear" w:color="auto" w:fill="auto"/>
            <w:vAlign w:val="bottom"/>
          </w:tcPr>
          <w:p w14:paraId="2093A3A1" w14:textId="77777777" w:rsidR="00A2517A" w:rsidRPr="00123E28" w:rsidRDefault="00A2517A" w:rsidP="00A2517A">
            <w:pPr>
              <w:tabs>
                <w:tab w:val="decimal" w:pos="633"/>
              </w:tabs>
              <w:spacing w:line="180" w:lineRule="exact"/>
              <w:ind w:left="57"/>
              <w:jc w:val="left"/>
              <w:rPr>
                <w:sz w:val="20"/>
                <w:szCs w:val="20"/>
              </w:rPr>
            </w:pPr>
          </w:p>
        </w:tc>
        <w:tc>
          <w:tcPr>
            <w:tcW w:w="961" w:type="dxa"/>
            <w:gridSpan w:val="2"/>
            <w:vAlign w:val="bottom"/>
          </w:tcPr>
          <w:p w14:paraId="5AF92869" w14:textId="77777777" w:rsidR="00A2517A" w:rsidRPr="00123E28" w:rsidRDefault="00A2517A" w:rsidP="00A2517A">
            <w:pPr>
              <w:tabs>
                <w:tab w:val="decimal" w:pos="57"/>
              </w:tabs>
              <w:spacing w:line="180" w:lineRule="exact"/>
              <w:ind w:left="57" w:right="58"/>
              <w:jc w:val="right"/>
              <w:rPr>
                <w:sz w:val="20"/>
                <w:szCs w:val="20"/>
              </w:rPr>
            </w:pPr>
            <w:r w:rsidRPr="00123E28">
              <w:rPr>
                <w:sz w:val="20"/>
                <w:szCs w:val="20"/>
              </w:rPr>
              <w:t>-</w:t>
            </w:r>
          </w:p>
        </w:tc>
        <w:tc>
          <w:tcPr>
            <w:tcW w:w="112" w:type="dxa"/>
            <w:gridSpan w:val="2"/>
            <w:shd w:val="clear" w:color="auto" w:fill="auto"/>
            <w:vAlign w:val="bottom"/>
          </w:tcPr>
          <w:p w14:paraId="23902494" w14:textId="77777777" w:rsidR="00A2517A" w:rsidRPr="00123E28" w:rsidRDefault="00A2517A" w:rsidP="00A2517A">
            <w:pPr>
              <w:tabs>
                <w:tab w:val="decimal" w:pos="633"/>
              </w:tabs>
              <w:spacing w:line="180" w:lineRule="exact"/>
              <w:ind w:left="57"/>
              <w:jc w:val="left"/>
              <w:rPr>
                <w:sz w:val="20"/>
                <w:szCs w:val="20"/>
              </w:rPr>
            </w:pPr>
          </w:p>
        </w:tc>
        <w:tc>
          <w:tcPr>
            <w:tcW w:w="967" w:type="dxa"/>
            <w:gridSpan w:val="3"/>
            <w:vAlign w:val="bottom"/>
          </w:tcPr>
          <w:p w14:paraId="6BD812D6" w14:textId="77777777" w:rsidR="00A2517A" w:rsidRPr="00123E28" w:rsidRDefault="00A2517A" w:rsidP="00A2517A">
            <w:pPr>
              <w:tabs>
                <w:tab w:val="decimal" w:pos="542"/>
                <w:tab w:val="decimal" w:pos="633"/>
              </w:tabs>
              <w:spacing w:line="180" w:lineRule="exact"/>
              <w:ind w:left="57" w:right="30"/>
              <w:jc w:val="right"/>
              <w:rPr>
                <w:sz w:val="20"/>
                <w:szCs w:val="20"/>
              </w:rPr>
            </w:pPr>
            <w:r w:rsidRPr="00123E28">
              <w:rPr>
                <w:sz w:val="20"/>
                <w:szCs w:val="20"/>
              </w:rPr>
              <w:t>(4,848)</w:t>
            </w:r>
          </w:p>
        </w:tc>
      </w:tr>
      <w:tr w:rsidR="00934672" w:rsidRPr="00A52D6C" w14:paraId="57DAFF03" w14:textId="77777777" w:rsidTr="00934672">
        <w:trPr>
          <w:gridAfter w:val="1"/>
          <w:wAfter w:w="16" w:type="dxa"/>
          <w:trHeight w:val="18"/>
        </w:trPr>
        <w:tc>
          <w:tcPr>
            <w:tcW w:w="3194" w:type="dxa"/>
            <w:vAlign w:val="bottom"/>
          </w:tcPr>
          <w:p w14:paraId="485A4371" w14:textId="77777777" w:rsidR="00A2517A" w:rsidRPr="00123E28" w:rsidRDefault="00A2517A" w:rsidP="00A2517A">
            <w:pPr>
              <w:tabs>
                <w:tab w:val="left" w:pos="227"/>
                <w:tab w:val="left" w:pos="397"/>
                <w:tab w:val="left" w:pos="567"/>
              </w:tabs>
              <w:spacing w:line="180" w:lineRule="exact"/>
              <w:ind w:left="227" w:hanging="170"/>
              <w:jc w:val="left"/>
              <w:rPr>
                <w:sz w:val="20"/>
                <w:szCs w:val="20"/>
              </w:rPr>
            </w:pPr>
            <w:r w:rsidRPr="00123E28">
              <w:rPr>
                <w:sz w:val="20"/>
                <w:szCs w:val="20"/>
              </w:rPr>
              <w:t xml:space="preserve">Transactions with non-controlling interests, net (1) </w:t>
            </w:r>
          </w:p>
        </w:tc>
        <w:tc>
          <w:tcPr>
            <w:tcW w:w="130" w:type="dxa"/>
            <w:vAlign w:val="bottom"/>
          </w:tcPr>
          <w:p w14:paraId="49DA15C6" w14:textId="77777777" w:rsidR="00A2517A" w:rsidRPr="00123E28" w:rsidRDefault="00A2517A" w:rsidP="00A2517A">
            <w:pPr>
              <w:tabs>
                <w:tab w:val="decimal" w:pos="850"/>
              </w:tabs>
              <w:spacing w:line="180" w:lineRule="exact"/>
              <w:ind w:left="57"/>
              <w:rPr>
                <w:sz w:val="20"/>
                <w:szCs w:val="20"/>
              </w:rPr>
            </w:pPr>
          </w:p>
        </w:tc>
        <w:tc>
          <w:tcPr>
            <w:tcW w:w="885" w:type="dxa"/>
            <w:shd w:val="clear" w:color="auto" w:fill="auto"/>
            <w:vAlign w:val="bottom"/>
          </w:tcPr>
          <w:p w14:paraId="4E8230F5" w14:textId="77777777" w:rsidR="00A2517A" w:rsidRPr="00123E28" w:rsidRDefault="00A2517A" w:rsidP="00A2517A">
            <w:pPr>
              <w:tabs>
                <w:tab w:val="decimal" w:pos="617"/>
              </w:tabs>
              <w:spacing w:line="180" w:lineRule="exact"/>
              <w:ind w:left="57"/>
              <w:jc w:val="right"/>
              <w:rPr>
                <w:sz w:val="20"/>
                <w:szCs w:val="20"/>
              </w:rPr>
            </w:pPr>
            <w:r w:rsidRPr="00123E28">
              <w:rPr>
                <w:sz w:val="20"/>
                <w:szCs w:val="20"/>
              </w:rPr>
              <w:t>-</w:t>
            </w:r>
          </w:p>
        </w:tc>
        <w:tc>
          <w:tcPr>
            <w:tcW w:w="131" w:type="dxa"/>
            <w:vAlign w:val="bottom"/>
          </w:tcPr>
          <w:p w14:paraId="739D13A6" w14:textId="77777777" w:rsidR="00A2517A" w:rsidRPr="00123E28" w:rsidRDefault="00A2517A" w:rsidP="00A2517A">
            <w:pPr>
              <w:tabs>
                <w:tab w:val="decimal" w:pos="617"/>
              </w:tabs>
              <w:spacing w:line="180" w:lineRule="exact"/>
              <w:ind w:left="57"/>
              <w:jc w:val="right"/>
              <w:rPr>
                <w:sz w:val="20"/>
                <w:szCs w:val="20"/>
              </w:rPr>
            </w:pPr>
          </w:p>
        </w:tc>
        <w:tc>
          <w:tcPr>
            <w:tcW w:w="131" w:type="dxa"/>
            <w:vAlign w:val="bottom"/>
          </w:tcPr>
          <w:p w14:paraId="6C07AFAD" w14:textId="77777777" w:rsidR="00A2517A" w:rsidRPr="00123E28" w:rsidRDefault="00A2517A" w:rsidP="00A2517A">
            <w:pPr>
              <w:tabs>
                <w:tab w:val="decimal" w:pos="811"/>
              </w:tabs>
              <w:spacing w:line="180" w:lineRule="exact"/>
              <w:ind w:left="57"/>
              <w:jc w:val="left"/>
              <w:rPr>
                <w:sz w:val="20"/>
                <w:szCs w:val="20"/>
              </w:rPr>
            </w:pPr>
          </w:p>
        </w:tc>
        <w:tc>
          <w:tcPr>
            <w:tcW w:w="1055" w:type="dxa"/>
            <w:vAlign w:val="bottom"/>
          </w:tcPr>
          <w:p w14:paraId="7DEB8118"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lang w:val="en-GB" w:bidi="ar-SA"/>
              </w:rPr>
              <w:t>-</w:t>
            </w:r>
          </w:p>
        </w:tc>
        <w:tc>
          <w:tcPr>
            <w:tcW w:w="164" w:type="dxa"/>
            <w:tcBorders>
              <w:left w:val="nil"/>
            </w:tcBorders>
            <w:vAlign w:val="bottom"/>
          </w:tcPr>
          <w:p w14:paraId="4EC482A9" w14:textId="77777777" w:rsidR="00A2517A" w:rsidRPr="00123E28" w:rsidRDefault="00A2517A" w:rsidP="00A2517A">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63D55A7E"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vAlign w:val="bottom"/>
          </w:tcPr>
          <w:p w14:paraId="0AFD9075" w14:textId="77777777" w:rsidR="00A2517A" w:rsidRPr="00123E28" w:rsidRDefault="00A2517A" w:rsidP="00A2517A">
            <w:pPr>
              <w:tabs>
                <w:tab w:val="decimal" w:pos="811"/>
              </w:tabs>
              <w:spacing w:line="180" w:lineRule="exact"/>
              <w:ind w:left="57"/>
              <w:jc w:val="left"/>
              <w:rPr>
                <w:sz w:val="20"/>
                <w:szCs w:val="20"/>
              </w:rPr>
            </w:pPr>
          </w:p>
        </w:tc>
        <w:tc>
          <w:tcPr>
            <w:tcW w:w="1000" w:type="dxa"/>
            <w:tcBorders>
              <w:left w:val="nil"/>
            </w:tcBorders>
            <w:vAlign w:val="bottom"/>
          </w:tcPr>
          <w:p w14:paraId="3C9B9592"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shd w:val="clear" w:color="auto" w:fill="auto"/>
            <w:vAlign w:val="bottom"/>
          </w:tcPr>
          <w:p w14:paraId="37C5DD4D" w14:textId="77777777" w:rsidR="00A2517A" w:rsidRPr="00123E28" w:rsidRDefault="00A2517A" w:rsidP="00A2517A">
            <w:pPr>
              <w:tabs>
                <w:tab w:val="decimal" w:pos="811"/>
              </w:tabs>
              <w:spacing w:line="180" w:lineRule="exact"/>
              <w:ind w:left="57"/>
              <w:jc w:val="left"/>
              <w:rPr>
                <w:sz w:val="20"/>
                <w:szCs w:val="20"/>
              </w:rPr>
            </w:pPr>
          </w:p>
        </w:tc>
        <w:tc>
          <w:tcPr>
            <w:tcW w:w="1319" w:type="dxa"/>
            <w:vAlign w:val="bottom"/>
          </w:tcPr>
          <w:p w14:paraId="3CC7B5F4"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(451)</w:t>
            </w:r>
          </w:p>
        </w:tc>
        <w:tc>
          <w:tcPr>
            <w:tcW w:w="131" w:type="dxa"/>
            <w:shd w:val="clear" w:color="auto" w:fill="auto"/>
            <w:vAlign w:val="bottom"/>
          </w:tcPr>
          <w:p w14:paraId="549C2975" w14:textId="77777777" w:rsidR="00A2517A" w:rsidRPr="00123E28" w:rsidRDefault="00A2517A" w:rsidP="00A2517A">
            <w:pPr>
              <w:tabs>
                <w:tab w:val="decimal" w:pos="811"/>
              </w:tabs>
              <w:spacing w:line="180" w:lineRule="exact"/>
              <w:ind w:left="57"/>
              <w:jc w:val="left"/>
              <w:rPr>
                <w:sz w:val="20"/>
                <w:szCs w:val="20"/>
              </w:rPr>
            </w:pPr>
          </w:p>
        </w:tc>
        <w:tc>
          <w:tcPr>
            <w:tcW w:w="1045" w:type="dxa"/>
            <w:vAlign w:val="bottom"/>
          </w:tcPr>
          <w:p w14:paraId="05EF42DA"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w:t>
            </w:r>
          </w:p>
        </w:tc>
        <w:tc>
          <w:tcPr>
            <w:tcW w:w="105" w:type="dxa"/>
            <w:vAlign w:val="bottom"/>
          </w:tcPr>
          <w:p w14:paraId="46E45466" w14:textId="77777777" w:rsidR="00A2517A" w:rsidRPr="00123E28" w:rsidRDefault="00A2517A" w:rsidP="00A2517A">
            <w:pPr>
              <w:tabs>
                <w:tab w:val="decimal" w:pos="811"/>
              </w:tabs>
              <w:spacing w:line="180" w:lineRule="exact"/>
              <w:ind w:left="57"/>
              <w:jc w:val="left"/>
              <w:rPr>
                <w:sz w:val="20"/>
                <w:szCs w:val="20"/>
              </w:rPr>
            </w:pPr>
          </w:p>
        </w:tc>
        <w:tc>
          <w:tcPr>
            <w:tcW w:w="983" w:type="dxa"/>
            <w:vAlign w:val="bottom"/>
          </w:tcPr>
          <w:p w14:paraId="4086B787" w14:textId="77777777" w:rsidR="00A2517A" w:rsidRPr="00123E28" w:rsidRDefault="00A2517A" w:rsidP="00A2517A">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0B3B9428" w14:textId="77777777" w:rsidR="00A2517A" w:rsidRPr="00123E28" w:rsidRDefault="00A2517A" w:rsidP="00A2517A">
            <w:pPr>
              <w:tabs>
                <w:tab w:val="decimal" w:pos="617"/>
              </w:tabs>
              <w:spacing w:line="180" w:lineRule="exact"/>
              <w:ind w:left="57"/>
              <w:jc w:val="right"/>
              <w:rPr>
                <w:sz w:val="20"/>
                <w:szCs w:val="20"/>
              </w:rPr>
            </w:pPr>
          </w:p>
        </w:tc>
        <w:tc>
          <w:tcPr>
            <w:tcW w:w="892" w:type="dxa"/>
            <w:vAlign w:val="bottom"/>
          </w:tcPr>
          <w:p w14:paraId="07AF7B68" w14:textId="77777777" w:rsidR="00A2517A" w:rsidRPr="00123E28" w:rsidRDefault="00A2517A" w:rsidP="00A2517A">
            <w:pPr>
              <w:tabs>
                <w:tab w:val="decimal" w:pos="775"/>
              </w:tabs>
              <w:spacing w:line="180" w:lineRule="exact"/>
              <w:ind w:left="57"/>
              <w:jc w:val="right"/>
              <w:rPr>
                <w:sz w:val="20"/>
                <w:szCs w:val="20"/>
              </w:rPr>
            </w:pPr>
            <w:r w:rsidRPr="00123E28">
              <w:rPr>
                <w:sz w:val="20"/>
                <w:szCs w:val="20"/>
              </w:rPr>
              <w:t>(451)</w:t>
            </w:r>
          </w:p>
        </w:tc>
        <w:tc>
          <w:tcPr>
            <w:tcW w:w="131" w:type="dxa"/>
            <w:gridSpan w:val="2"/>
            <w:shd w:val="clear" w:color="auto" w:fill="auto"/>
            <w:vAlign w:val="bottom"/>
          </w:tcPr>
          <w:p w14:paraId="721DF316" w14:textId="77777777" w:rsidR="00A2517A" w:rsidRPr="00123E28" w:rsidRDefault="00A2517A" w:rsidP="00A2517A">
            <w:pPr>
              <w:tabs>
                <w:tab w:val="decimal" w:pos="633"/>
              </w:tabs>
              <w:spacing w:line="180" w:lineRule="exact"/>
              <w:ind w:left="57"/>
              <w:jc w:val="left"/>
              <w:rPr>
                <w:sz w:val="20"/>
                <w:szCs w:val="20"/>
              </w:rPr>
            </w:pPr>
          </w:p>
        </w:tc>
        <w:tc>
          <w:tcPr>
            <w:tcW w:w="961" w:type="dxa"/>
            <w:gridSpan w:val="2"/>
            <w:vAlign w:val="bottom"/>
          </w:tcPr>
          <w:p w14:paraId="02037693" w14:textId="77777777" w:rsidR="00A2517A" w:rsidRPr="00123E28" w:rsidRDefault="00A2517A" w:rsidP="00A2517A">
            <w:pPr>
              <w:tabs>
                <w:tab w:val="decimal" w:pos="57"/>
              </w:tabs>
              <w:spacing w:line="180" w:lineRule="exact"/>
              <w:ind w:left="57" w:right="58"/>
              <w:jc w:val="right"/>
              <w:rPr>
                <w:sz w:val="20"/>
                <w:szCs w:val="20"/>
              </w:rPr>
            </w:pPr>
            <w:r w:rsidRPr="00123E28">
              <w:rPr>
                <w:sz w:val="20"/>
                <w:szCs w:val="20"/>
              </w:rPr>
              <w:t>(9,678)</w:t>
            </w:r>
          </w:p>
        </w:tc>
        <w:tc>
          <w:tcPr>
            <w:tcW w:w="112" w:type="dxa"/>
            <w:gridSpan w:val="2"/>
            <w:shd w:val="clear" w:color="auto" w:fill="auto"/>
            <w:vAlign w:val="bottom"/>
          </w:tcPr>
          <w:p w14:paraId="59E8A850" w14:textId="77777777" w:rsidR="00A2517A" w:rsidRPr="00123E28" w:rsidRDefault="00A2517A" w:rsidP="00A2517A">
            <w:pPr>
              <w:tabs>
                <w:tab w:val="decimal" w:pos="633"/>
              </w:tabs>
              <w:spacing w:line="180" w:lineRule="exact"/>
              <w:ind w:left="57"/>
              <w:jc w:val="left"/>
              <w:rPr>
                <w:sz w:val="20"/>
                <w:szCs w:val="20"/>
              </w:rPr>
            </w:pPr>
          </w:p>
        </w:tc>
        <w:tc>
          <w:tcPr>
            <w:tcW w:w="967" w:type="dxa"/>
            <w:gridSpan w:val="3"/>
            <w:vAlign w:val="bottom"/>
          </w:tcPr>
          <w:p w14:paraId="4D8DE6C5" w14:textId="77777777" w:rsidR="00A2517A" w:rsidRPr="00123E28" w:rsidRDefault="00A2517A" w:rsidP="00A2517A">
            <w:pPr>
              <w:tabs>
                <w:tab w:val="decimal" w:pos="542"/>
                <w:tab w:val="decimal" w:pos="633"/>
              </w:tabs>
              <w:spacing w:line="180" w:lineRule="exact"/>
              <w:ind w:left="57" w:right="30"/>
              <w:jc w:val="right"/>
              <w:rPr>
                <w:sz w:val="20"/>
                <w:szCs w:val="20"/>
              </w:rPr>
            </w:pPr>
            <w:r w:rsidRPr="00123E28">
              <w:rPr>
                <w:sz w:val="20"/>
                <w:szCs w:val="20"/>
              </w:rPr>
              <w:t>(10,129)</w:t>
            </w:r>
          </w:p>
        </w:tc>
      </w:tr>
      <w:tr w:rsidR="00934672" w:rsidRPr="00A52D6C" w14:paraId="3501CE3E" w14:textId="77777777" w:rsidTr="00934672">
        <w:trPr>
          <w:gridAfter w:val="1"/>
          <w:wAfter w:w="16" w:type="dxa"/>
          <w:trHeight w:val="18"/>
        </w:trPr>
        <w:tc>
          <w:tcPr>
            <w:tcW w:w="3194" w:type="dxa"/>
            <w:vAlign w:val="bottom"/>
          </w:tcPr>
          <w:p w14:paraId="07760211" w14:textId="371BB8A3" w:rsidR="00A2517A" w:rsidRPr="00123E28" w:rsidRDefault="00A2517A" w:rsidP="00A2517A">
            <w:pPr>
              <w:tabs>
                <w:tab w:val="left" w:pos="227"/>
                <w:tab w:val="left" w:pos="397"/>
                <w:tab w:val="left" w:pos="567"/>
              </w:tabs>
              <w:spacing w:line="180" w:lineRule="exact"/>
              <w:ind w:left="227" w:hanging="170"/>
              <w:jc w:val="left"/>
              <w:rPr>
                <w:sz w:val="20"/>
                <w:szCs w:val="20"/>
              </w:rPr>
            </w:pPr>
            <w:r w:rsidRPr="00123E28">
              <w:rPr>
                <w:sz w:val="20"/>
                <w:szCs w:val="20"/>
              </w:rPr>
              <w:t>Distributions to non-controlling interests, net</w:t>
            </w:r>
          </w:p>
        </w:tc>
        <w:tc>
          <w:tcPr>
            <w:tcW w:w="130" w:type="dxa"/>
            <w:vAlign w:val="bottom"/>
          </w:tcPr>
          <w:p w14:paraId="5539EFD6" w14:textId="77777777" w:rsidR="00A2517A" w:rsidRPr="00123E28" w:rsidRDefault="00A2517A" w:rsidP="00A2517A">
            <w:pPr>
              <w:tabs>
                <w:tab w:val="decimal" w:pos="850"/>
              </w:tabs>
              <w:spacing w:line="180" w:lineRule="exact"/>
              <w:ind w:left="57"/>
              <w:rPr>
                <w:sz w:val="20"/>
                <w:szCs w:val="20"/>
              </w:rPr>
            </w:pPr>
          </w:p>
        </w:tc>
        <w:tc>
          <w:tcPr>
            <w:tcW w:w="885" w:type="dxa"/>
            <w:shd w:val="clear" w:color="auto" w:fill="auto"/>
            <w:vAlign w:val="bottom"/>
          </w:tcPr>
          <w:p w14:paraId="2AB2BE48" w14:textId="77777777" w:rsidR="00A2517A" w:rsidRPr="00123E28" w:rsidRDefault="00A2517A" w:rsidP="00A2517A">
            <w:pPr>
              <w:tabs>
                <w:tab w:val="decimal" w:pos="617"/>
              </w:tabs>
              <w:spacing w:line="180" w:lineRule="exact"/>
              <w:ind w:left="57"/>
              <w:jc w:val="right"/>
              <w:rPr>
                <w:sz w:val="20"/>
                <w:szCs w:val="20"/>
              </w:rPr>
            </w:pPr>
            <w:r w:rsidRPr="00123E28">
              <w:rPr>
                <w:sz w:val="20"/>
                <w:szCs w:val="20"/>
              </w:rPr>
              <w:t>-</w:t>
            </w:r>
          </w:p>
        </w:tc>
        <w:tc>
          <w:tcPr>
            <w:tcW w:w="131" w:type="dxa"/>
            <w:vAlign w:val="bottom"/>
          </w:tcPr>
          <w:p w14:paraId="263AAC52" w14:textId="77777777" w:rsidR="00A2517A" w:rsidRPr="00123E28" w:rsidRDefault="00A2517A" w:rsidP="00A2517A">
            <w:pPr>
              <w:tabs>
                <w:tab w:val="decimal" w:pos="617"/>
              </w:tabs>
              <w:spacing w:line="180" w:lineRule="exact"/>
              <w:ind w:left="57"/>
              <w:jc w:val="right"/>
              <w:rPr>
                <w:sz w:val="20"/>
                <w:szCs w:val="20"/>
              </w:rPr>
            </w:pPr>
          </w:p>
        </w:tc>
        <w:tc>
          <w:tcPr>
            <w:tcW w:w="131" w:type="dxa"/>
            <w:vAlign w:val="bottom"/>
          </w:tcPr>
          <w:p w14:paraId="33F1894D" w14:textId="77777777" w:rsidR="00A2517A" w:rsidRPr="00123E28" w:rsidRDefault="00A2517A" w:rsidP="00A2517A">
            <w:pPr>
              <w:tabs>
                <w:tab w:val="decimal" w:pos="811"/>
              </w:tabs>
              <w:spacing w:line="180" w:lineRule="exact"/>
              <w:ind w:left="57"/>
              <w:jc w:val="left"/>
              <w:rPr>
                <w:sz w:val="20"/>
                <w:szCs w:val="20"/>
              </w:rPr>
            </w:pPr>
          </w:p>
        </w:tc>
        <w:tc>
          <w:tcPr>
            <w:tcW w:w="1055" w:type="dxa"/>
            <w:vAlign w:val="bottom"/>
          </w:tcPr>
          <w:p w14:paraId="542D1BB3"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lang w:val="en-GB" w:bidi="ar-SA"/>
              </w:rPr>
              <w:t>-</w:t>
            </w:r>
          </w:p>
        </w:tc>
        <w:tc>
          <w:tcPr>
            <w:tcW w:w="164" w:type="dxa"/>
            <w:tcBorders>
              <w:left w:val="nil"/>
            </w:tcBorders>
            <w:vAlign w:val="bottom"/>
          </w:tcPr>
          <w:p w14:paraId="618C7BDD" w14:textId="77777777" w:rsidR="00A2517A" w:rsidRPr="00123E28" w:rsidRDefault="00A2517A" w:rsidP="00A2517A">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6578C551"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vAlign w:val="bottom"/>
          </w:tcPr>
          <w:p w14:paraId="6536B42D" w14:textId="77777777" w:rsidR="00A2517A" w:rsidRPr="00123E28" w:rsidRDefault="00A2517A" w:rsidP="00A2517A">
            <w:pPr>
              <w:tabs>
                <w:tab w:val="decimal" w:pos="811"/>
              </w:tabs>
              <w:spacing w:line="180" w:lineRule="exact"/>
              <w:ind w:left="57"/>
              <w:jc w:val="left"/>
              <w:rPr>
                <w:sz w:val="20"/>
                <w:szCs w:val="20"/>
              </w:rPr>
            </w:pPr>
          </w:p>
        </w:tc>
        <w:tc>
          <w:tcPr>
            <w:tcW w:w="1000" w:type="dxa"/>
            <w:tcBorders>
              <w:left w:val="nil"/>
            </w:tcBorders>
            <w:vAlign w:val="bottom"/>
          </w:tcPr>
          <w:p w14:paraId="7EAB16EF" w14:textId="77777777" w:rsidR="00A2517A" w:rsidRPr="00123E28" w:rsidRDefault="00A2517A" w:rsidP="00A2517A">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shd w:val="clear" w:color="auto" w:fill="auto"/>
            <w:vAlign w:val="bottom"/>
          </w:tcPr>
          <w:p w14:paraId="049BC0F2" w14:textId="77777777" w:rsidR="00A2517A" w:rsidRPr="00123E28" w:rsidRDefault="00A2517A" w:rsidP="00A2517A">
            <w:pPr>
              <w:tabs>
                <w:tab w:val="decimal" w:pos="811"/>
              </w:tabs>
              <w:spacing w:line="180" w:lineRule="exact"/>
              <w:ind w:left="57"/>
              <w:jc w:val="left"/>
              <w:rPr>
                <w:sz w:val="20"/>
                <w:szCs w:val="20"/>
              </w:rPr>
            </w:pPr>
          </w:p>
        </w:tc>
        <w:tc>
          <w:tcPr>
            <w:tcW w:w="1319" w:type="dxa"/>
            <w:vAlign w:val="bottom"/>
          </w:tcPr>
          <w:p w14:paraId="6645A99A"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198860CC" w14:textId="77777777" w:rsidR="00A2517A" w:rsidRPr="00123E28" w:rsidRDefault="00A2517A" w:rsidP="00A2517A">
            <w:pPr>
              <w:tabs>
                <w:tab w:val="decimal" w:pos="811"/>
              </w:tabs>
              <w:spacing w:line="180" w:lineRule="exact"/>
              <w:ind w:left="57"/>
              <w:jc w:val="left"/>
              <w:rPr>
                <w:sz w:val="20"/>
                <w:szCs w:val="20"/>
              </w:rPr>
            </w:pPr>
          </w:p>
        </w:tc>
        <w:tc>
          <w:tcPr>
            <w:tcW w:w="1045" w:type="dxa"/>
            <w:vAlign w:val="bottom"/>
          </w:tcPr>
          <w:p w14:paraId="1FF64282" w14:textId="77777777" w:rsidR="00A2517A" w:rsidRPr="00123E28" w:rsidRDefault="00A2517A" w:rsidP="00A2517A">
            <w:pPr>
              <w:tabs>
                <w:tab w:val="decimal" w:pos="811"/>
              </w:tabs>
              <w:spacing w:line="180" w:lineRule="exact"/>
              <w:ind w:left="57"/>
              <w:jc w:val="left"/>
              <w:rPr>
                <w:sz w:val="20"/>
                <w:szCs w:val="20"/>
              </w:rPr>
            </w:pPr>
            <w:r w:rsidRPr="00123E28">
              <w:rPr>
                <w:sz w:val="20"/>
                <w:szCs w:val="20"/>
              </w:rPr>
              <w:t>-</w:t>
            </w:r>
          </w:p>
        </w:tc>
        <w:tc>
          <w:tcPr>
            <w:tcW w:w="105" w:type="dxa"/>
            <w:vAlign w:val="bottom"/>
          </w:tcPr>
          <w:p w14:paraId="45624B3F" w14:textId="77777777" w:rsidR="00A2517A" w:rsidRPr="00123E28" w:rsidRDefault="00A2517A" w:rsidP="00A2517A">
            <w:pPr>
              <w:tabs>
                <w:tab w:val="decimal" w:pos="811"/>
              </w:tabs>
              <w:spacing w:line="180" w:lineRule="exact"/>
              <w:ind w:left="57"/>
              <w:jc w:val="left"/>
              <w:rPr>
                <w:sz w:val="20"/>
                <w:szCs w:val="20"/>
              </w:rPr>
            </w:pPr>
          </w:p>
        </w:tc>
        <w:tc>
          <w:tcPr>
            <w:tcW w:w="983" w:type="dxa"/>
            <w:vAlign w:val="bottom"/>
          </w:tcPr>
          <w:p w14:paraId="66ED7771" w14:textId="77777777" w:rsidR="00A2517A" w:rsidRPr="00123E28" w:rsidRDefault="00A2517A" w:rsidP="00A2517A">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3F0C15CC" w14:textId="77777777" w:rsidR="00A2517A" w:rsidRPr="00123E28" w:rsidRDefault="00A2517A" w:rsidP="00A2517A">
            <w:pPr>
              <w:tabs>
                <w:tab w:val="decimal" w:pos="617"/>
              </w:tabs>
              <w:spacing w:line="180" w:lineRule="exact"/>
              <w:ind w:left="57"/>
              <w:jc w:val="right"/>
              <w:rPr>
                <w:sz w:val="20"/>
                <w:szCs w:val="20"/>
              </w:rPr>
            </w:pPr>
          </w:p>
        </w:tc>
        <w:tc>
          <w:tcPr>
            <w:tcW w:w="892" w:type="dxa"/>
            <w:vAlign w:val="bottom"/>
          </w:tcPr>
          <w:p w14:paraId="4DAD1497" w14:textId="77777777" w:rsidR="00A2517A" w:rsidRPr="00123E28" w:rsidRDefault="00A2517A" w:rsidP="00A2517A">
            <w:pPr>
              <w:tabs>
                <w:tab w:val="decimal" w:pos="775"/>
              </w:tabs>
              <w:spacing w:line="180" w:lineRule="exact"/>
              <w:jc w:val="right"/>
              <w:rPr>
                <w:sz w:val="20"/>
                <w:szCs w:val="20"/>
              </w:rPr>
            </w:pPr>
            <w:r w:rsidRPr="00123E28">
              <w:rPr>
                <w:sz w:val="20"/>
                <w:szCs w:val="20"/>
              </w:rPr>
              <w:t>-</w:t>
            </w:r>
          </w:p>
        </w:tc>
        <w:tc>
          <w:tcPr>
            <w:tcW w:w="131" w:type="dxa"/>
            <w:gridSpan w:val="2"/>
            <w:shd w:val="clear" w:color="auto" w:fill="auto"/>
            <w:vAlign w:val="bottom"/>
          </w:tcPr>
          <w:p w14:paraId="03FBCAC3" w14:textId="77777777" w:rsidR="00A2517A" w:rsidRPr="00123E28" w:rsidRDefault="00A2517A" w:rsidP="00A2517A">
            <w:pPr>
              <w:tabs>
                <w:tab w:val="decimal" w:pos="633"/>
              </w:tabs>
              <w:spacing w:line="180" w:lineRule="exact"/>
              <w:ind w:left="57"/>
              <w:jc w:val="left"/>
              <w:rPr>
                <w:sz w:val="20"/>
                <w:szCs w:val="20"/>
              </w:rPr>
            </w:pPr>
          </w:p>
        </w:tc>
        <w:tc>
          <w:tcPr>
            <w:tcW w:w="961" w:type="dxa"/>
            <w:gridSpan w:val="2"/>
            <w:vAlign w:val="bottom"/>
          </w:tcPr>
          <w:p w14:paraId="6D9E4F83" w14:textId="77777777" w:rsidR="00A2517A" w:rsidRPr="00123E28" w:rsidRDefault="00A2517A" w:rsidP="00A2517A">
            <w:pPr>
              <w:tabs>
                <w:tab w:val="decimal" w:pos="57"/>
              </w:tabs>
              <w:spacing w:line="180" w:lineRule="exact"/>
              <w:ind w:left="57" w:right="58"/>
              <w:jc w:val="right"/>
              <w:rPr>
                <w:sz w:val="20"/>
                <w:szCs w:val="20"/>
              </w:rPr>
            </w:pPr>
            <w:r w:rsidRPr="00123E28">
              <w:rPr>
                <w:sz w:val="20"/>
                <w:szCs w:val="20"/>
              </w:rPr>
              <w:t>(18,121)</w:t>
            </w:r>
          </w:p>
        </w:tc>
        <w:tc>
          <w:tcPr>
            <w:tcW w:w="112" w:type="dxa"/>
            <w:gridSpan w:val="2"/>
            <w:shd w:val="clear" w:color="auto" w:fill="auto"/>
            <w:vAlign w:val="bottom"/>
          </w:tcPr>
          <w:p w14:paraId="6D5D4907" w14:textId="77777777" w:rsidR="00A2517A" w:rsidRPr="00123E28" w:rsidRDefault="00A2517A" w:rsidP="00A2517A">
            <w:pPr>
              <w:tabs>
                <w:tab w:val="decimal" w:pos="633"/>
              </w:tabs>
              <w:spacing w:line="180" w:lineRule="exact"/>
              <w:ind w:left="57"/>
              <w:jc w:val="left"/>
              <w:rPr>
                <w:sz w:val="20"/>
                <w:szCs w:val="20"/>
              </w:rPr>
            </w:pPr>
          </w:p>
        </w:tc>
        <w:tc>
          <w:tcPr>
            <w:tcW w:w="967" w:type="dxa"/>
            <w:gridSpan w:val="3"/>
            <w:vAlign w:val="bottom"/>
          </w:tcPr>
          <w:p w14:paraId="2EC775E0" w14:textId="77777777" w:rsidR="00A2517A" w:rsidRPr="00123E28" w:rsidRDefault="00A2517A" w:rsidP="00A2517A">
            <w:pPr>
              <w:tabs>
                <w:tab w:val="decimal" w:pos="542"/>
                <w:tab w:val="decimal" w:pos="633"/>
              </w:tabs>
              <w:spacing w:line="180" w:lineRule="exact"/>
              <w:ind w:left="57" w:right="30"/>
              <w:jc w:val="right"/>
              <w:rPr>
                <w:sz w:val="20"/>
                <w:szCs w:val="20"/>
              </w:rPr>
            </w:pPr>
            <w:r w:rsidRPr="00123E28">
              <w:rPr>
                <w:sz w:val="20"/>
                <w:szCs w:val="20"/>
              </w:rPr>
              <w:t>(18,121)</w:t>
            </w:r>
          </w:p>
        </w:tc>
      </w:tr>
      <w:tr w:rsidR="00934672" w:rsidRPr="00A52D6C" w14:paraId="7A80091E" w14:textId="77777777" w:rsidTr="00934672">
        <w:trPr>
          <w:gridAfter w:val="1"/>
          <w:wAfter w:w="16" w:type="dxa"/>
          <w:trHeight w:val="18"/>
        </w:trPr>
        <w:tc>
          <w:tcPr>
            <w:tcW w:w="3194" w:type="dxa"/>
            <w:vAlign w:val="bottom"/>
          </w:tcPr>
          <w:p w14:paraId="2151FF63" w14:textId="3D872726" w:rsidR="00FC3C34" w:rsidRPr="00123E28" w:rsidRDefault="00FC3C34" w:rsidP="00FC3C34">
            <w:pPr>
              <w:tabs>
                <w:tab w:val="left" w:pos="227"/>
                <w:tab w:val="left" w:pos="397"/>
                <w:tab w:val="left" w:pos="567"/>
              </w:tabs>
              <w:spacing w:line="180" w:lineRule="exact"/>
              <w:ind w:left="227" w:hanging="170"/>
              <w:jc w:val="left"/>
              <w:rPr>
                <w:sz w:val="20"/>
                <w:szCs w:val="20"/>
              </w:rPr>
            </w:pPr>
            <w:r w:rsidRPr="00123E28">
              <w:rPr>
                <w:sz w:val="20"/>
                <w:szCs w:val="20"/>
              </w:rPr>
              <w:t>Deconsolidation of BCP (2)</w:t>
            </w:r>
          </w:p>
        </w:tc>
        <w:tc>
          <w:tcPr>
            <w:tcW w:w="130" w:type="dxa"/>
            <w:vAlign w:val="bottom"/>
          </w:tcPr>
          <w:p w14:paraId="61BF2ACA" w14:textId="77777777" w:rsidR="00FC3C34" w:rsidRPr="00123E28" w:rsidRDefault="00FC3C34" w:rsidP="00FC3C34">
            <w:pPr>
              <w:tabs>
                <w:tab w:val="decimal" w:pos="850"/>
              </w:tabs>
              <w:spacing w:line="180" w:lineRule="exact"/>
              <w:ind w:left="57"/>
              <w:rPr>
                <w:sz w:val="20"/>
                <w:szCs w:val="20"/>
              </w:rPr>
            </w:pPr>
          </w:p>
        </w:tc>
        <w:tc>
          <w:tcPr>
            <w:tcW w:w="885" w:type="dxa"/>
            <w:shd w:val="clear" w:color="auto" w:fill="auto"/>
            <w:vAlign w:val="bottom"/>
          </w:tcPr>
          <w:p w14:paraId="7DD97F90" w14:textId="77777777" w:rsidR="00FC3C34" w:rsidRPr="00123E28" w:rsidRDefault="00FC3C34" w:rsidP="00FC3C34">
            <w:pPr>
              <w:tabs>
                <w:tab w:val="decimal" w:pos="617"/>
              </w:tabs>
              <w:spacing w:line="180" w:lineRule="exact"/>
              <w:ind w:left="57"/>
              <w:jc w:val="right"/>
              <w:rPr>
                <w:sz w:val="20"/>
                <w:szCs w:val="20"/>
              </w:rPr>
            </w:pPr>
            <w:r w:rsidRPr="00123E28">
              <w:rPr>
                <w:sz w:val="20"/>
                <w:szCs w:val="20"/>
              </w:rPr>
              <w:t>-</w:t>
            </w:r>
          </w:p>
        </w:tc>
        <w:tc>
          <w:tcPr>
            <w:tcW w:w="131" w:type="dxa"/>
            <w:vAlign w:val="bottom"/>
          </w:tcPr>
          <w:p w14:paraId="1BFFC501" w14:textId="77777777" w:rsidR="00FC3C34" w:rsidRPr="00123E28" w:rsidRDefault="00FC3C34" w:rsidP="00FC3C34">
            <w:pPr>
              <w:tabs>
                <w:tab w:val="decimal" w:pos="617"/>
              </w:tabs>
              <w:spacing w:line="180" w:lineRule="exact"/>
              <w:ind w:left="57"/>
              <w:jc w:val="right"/>
              <w:rPr>
                <w:sz w:val="20"/>
                <w:szCs w:val="20"/>
              </w:rPr>
            </w:pPr>
          </w:p>
        </w:tc>
        <w:tc>
          <w:tcPr>
            <w:tcW w:w="131" w:type="dxa"/>
            <w:vAlign w:val="bottom"/>
          </w:tcPr>
          <w:p w14:paraId="3E357D6C" w14:textId="77777777" w:rsidR="00FC3C34" w:rsidRPr="00123E28" w:rsidRDefault="00FC3C34" w:rsidP="00FC3C34">
            <w:pPr>
              <w:tabs>
                <w:tab w:val="decimal" w:pos="811"/>
              </w:tabs>
              <w:spacing w:line="180" w:lineRule="exact"/>
              <w:ind w:left="57"/>
              <w:jc w:val="left"/>
              <w:rPr>
                <w:sz w:val="20"/>
                <w:szCs w:val="20"/>
              </w:rPr>
            </w:pPr>
          </w:p>
        </w:tc>
        <w:tc>
          <w:tcPr>
            <w:tcW w:w="1055" w:type="dxa"/>
            <w:vAlign w:val="bottom"/>
          </w:tcPr>
          <w:p w14:paraId="25196BB5" w14:textId="77777777" w:rsidR="00FC3C34" w:rsidRPr="00123E28" w:rsidRDefault="00FC3C34" w:rsidP="00FC3C34">
            <w:pPr>
              <w:tabs>
                <w:tab w:val="decimal" w:pos="811"/>
              </w:tabs>
              <w:spacing w:line="180" w:lineRule="exact"/>
              <w:ind w:left="57"/>
              <w:jc w:val="left"/>
              <w:rPr>
                <w:sz w:val="20"/>
                <w:szCs w:val="20"/>
                <w:lang w:val="en-GB" w:bidi="ar-SA"/>
              </w:rPr>
            </w:pPr>
            <w:r w:rsidRPr="00123E28">
              <w:rPr>
                <w:sz w:val="20"/>
                <w:szCs w:val="20"/>
                <w:lang w:val="en-GB" w:bidi="ar-SA"/>
              </w:rPr>
              <w:t>-</w:t>
            </w:r>
          </w:p>
        </w:tc>
        <w:tc>
          <w:tcPr>
            <w:tcW w:w="164" w:type="dxa"/>
            <w:tcBorders>
              <w:left w:val="nil"/>
            </w:tcBorders>
            <w:vAlign w:val="bottom"/>
          </w:tcPr>
          <w:p w14:paraId="5B45BF91" w14:textId="77777777" w:rsidR="00FC3C34" w:rsidRPr="00123E28" w:rsidRDefault="00FC3C34" w:rsidP="00FC3C34">
            <w:pPr>
              <w:tabs>
                <w:tab w:val="decimal" w:pos="811"/>
              </w:tabs>
              <w:spacing w:line="180" w:lineRule="exact"/>
              <w:ind w:left="57"/>
              <w:jc w:val="left"/>
              <w:rPr>
                <w:sz w:val="20"/>
                <w:szCs w:val="20"/>
                <w:lang w:val="en-GB" w:bidi="ar-SA"/>
              </w:rPr>
            </w:pPr>
          </w:p>
        </w:tc>
        <w:tc>
          <w:tcPr>
            <w:tcW w:w="1105" w:type="dxa"/>
            <w:tcBorders>
              <w:left w:val="nil"/>
            </w:tcBorders>
            <w:shd w:val="clear" w:color="auto" w:fill="auto"/>
            <w:vAlign w:val="bottom"/>
          </w:tcPr>
          <w:p w14:paraId="1DD2FC16" w14:textId="77777777" w:rsidR="00FC3C34" w:rsidRPr="00123E28" w:rsidRDefault="00FC3C34" w:rsidP="00FC3C34">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vAlign w:val="bottom"/>
          </w:tcPr>
          <w:p w14:paraId="421DACBC" w14:textId="77777777" w:rsidR="00FC3C34" w:rsidRPr="00123E28" w:rsidRDefault="00FC3C34" w:rsidP="00FC3C34">
            <w:pPr>
              <w:tabs>
                <w:tab w:val="decimal" w:pos="811"/>
              </w:tabs>
              <w:spacing w:line="180" w:lineRule="exact"/>
              <w:ind w:left="57"/>
              <w:jc w:val="left"/>
              <w:rPr>
                <w:sz w:val="20"/>
                <w:szCs w:val="20"/>
              </w:rPr>
            </w:pPr>
          </w:p>
        </w:tc>
        <w:tc>
          <w:tcPr>
            <w:tcW w:w="1000" w:type="dxa"/>
            <w:tcBorders>
              <w:left w:val="nil"/>
            </w:tcBorders>
            <w:vAlign w:val="bottom"/>
          </w:tcPr>
          <w:p w14:paraId="077892D9" w14:textId="77777777" w:rsidR="00FC3C34" w:rsidRPr="00123E28" w:rsidRDefault="00FC3C34" w:rsidP="00FC3C34">
            <w:pPr>
              <w:tabs>
                <w:tab w:val="decimal" w:pos="811"/>
              </w:tabs>
              <w:spacing w:line="180" w:lineRule="exact"/>
              <w:ind w:left="57"/>
              <w:jc w:val="left"/>
              <w:rPr>
                <w:sz w:val="20"/>
                <w:szCs w:val="20"/>
                <w:lang w:val="en-GB" w:bidi="ar-SA"/>
              </w:rPr>
            </w:pPr>
            <w:r w:rsidRPr="00123E28">
              <w:rPr>
                <w:sz w:val="20"/>
                <w:szCs w:val="20"/>
                <w:lang w:val="en-GB" w:bidi="ar-SA"/>
              </w:rPr>
              <w:t>-</w:t>
            </w:r>
          </w:p>
        </w:tc>
        <w:tc>
          <w:tcPr>
            <w:tcW w:w="131" w:type="dxa"/>
            <w:shd w:val="clear" w:color="auto" w:fill="auto"/>
            <w:vAlign w:val="bottom"/>
          </w:tcPr>
          <w:p w14:paraId="37A64D8C" w14:textId="77777777" w:rsidR="00FC3C34" w:rsidRPr="00123E28" w:rsidRDefault="00FC3C34" w:rsidP="00FC3C34">
            <w:pPr>
              <w:tabs>
                <w:tab w:val="decimal" w:pos="811"/>
              </w:tabs>
              <w:spacing w:line="180" w:lineRule="exact"/>
              <w:ind w:left="57"/>
              <w:jc w:val="left"/>
              <w:rPr>
                <w:sz w:val="20"/>
                <w:szCs w:val="20"/>
              </w:rPr>
            </w:pPr>
          </w:p>
        </w:tc>
        <w:tc>
          <w:tcPr>
            <w:tcW w:w="1319" w:type="dxa"/>
            <w:vAlign w:val="bottom"/>
          </w:tcPr>
          <w:p w14:paraId="01F9CEFA" w14:textId="77777777" w:rsidR="00FC3C34" w:rsidRPr="00123E28" w:rsidRDefault="00FC3C34" w:rsidP="00FC3C34">
            <w:pPr>
              <w:tabs>
                <w:tab w:val="decimal" w:pos="811"/>
              </w:tabs>
              <w:spacing w:line="180" w:lineRule="exact"/>
              <w:ind w:left="57"/>
              <w:jc w:val="left"/>
              <w:rPr>
                <w:sz w:val="20"/>
                <w:szCs w:val="20"/>
              </w:rPr>
            </w:pPr>
            <w:r w:rsidRPr="00123E28">
              <w:rPr>
                <w:sz w:val="20"/>
                <w:szCs w:val="20"/>
              </w:rPr>
              <w:t>-</w:t>
            </w:r>
          </w:p>
        </w:tc>
        <w:tc>
          <w:tcPr>
            <w:tcW w:w="131" w:type="dxa"/>
            <w:shd w:val="clear" w:color="auto" w:fill="auto"/>
            <w:vAlign w:val="bottom"/>
          </w:tcPr>
          <w:p w14:paraId="6785FB80" w14:textId="77777777" w:rsidR="00FC3C34" w:rsidRPr="00123E28" w:rsidRDefault="00FC3C34" w:rsidP="00FC3C34">
            <w:pPr>
              <w:tabs>
                <w:tab w:val="decimal" w:pos="811"/>
              </w:tabs>
              <w:spacing w:line="180" w:lineRule="exact"/>
              <w:ind w:left="57"/>
              <w:jc w:val="left"/>
              <w:rPr>
                <w:sz w:val="20"/>
                <w:szCs w:val="20"/>
              </w:rPr>
            </w:pPr>
          </w:p>
        </w:tc>
        <w:tc>
          <w:tcPr>
            <w:tcW w:w="1045" w:type="dxa"/>
            <w:vAlign w:val="bottom"/>
          </w:tcPr>
          <w:p w14:paraId="1A0E3D90" w14:textId="77777777" w:rsidR="00FC3C34" w:rsidRPr="00123E28" w:rsidRDefault="00FC3C34" w:rsidP="00FC3C34">
            <w:pPr>
              <w:tabs>
                <w:tab w:val="decimal" w:pos="811"/>
              </w:tabs>
              <w:spacing w:line="180" w:lineRule="exact"/>
              <w:ind w:left="57"/>
              <w:jc w:val="left"/>
              <w:rPr>
                <w:sz w:val="20"/>
                <w:szCs w:val="20"/>
              </w:rPr>
            </w:pPr>
            <w:r w:rsidRPr="00123E28">
              <w:rPr>
                <w:sz w:val="20"/>
                <w:szCs w:val="20"/>
              </w:rPr>
              <w:t>-</w:t>
            </w:r>
          </w:p>
        </w:tc>
        <w:tc>
          <w:tcPr>
            <w:tcW w:w="105" w:type="dxa"/>
            <w:vAlign w:val="bottom"/>
          </w:tcPr>
          <w:p w14:paraId="2F5C828C" w14:textId="77777777" w:rsidR="00FC3C34" w:rsidRPr="00123E28" w:rsidRDefault="00FC3C34" w:rsidP="00FC3C34">
            <w:pPr>
              <w:tabs>
                <w:tab w:val="decimal" w:pos="811"/>
              </w:tabs>
              <w:spacing w:line="180" w:lineRule="exact"/>
              <w:ind w:left="57"/>
              <w:jc w:val="left"/>
              <w:rPr>
                <w:sz w:val="20"/>
                <w:szCs w:val="20"/>
              </w:rPr>
            </w:pPr>
          </w:p>
        </w:tc>
        <w:tc>
          <w:tcPr>
            <w:tcW w:w="983" w:type="dxa"/>
            <w:vAlign w:val="bottom"/>
          </w:tcPr>
          <w:p w14:paraId="0B090868" w14:textId="77777777" w:rsidR="00FC3C34" w:rsidRPr="00123E28" w:rsidRDefault="00FC3C34" w:rsidP="00FC3C34">
            <w:pPr>
              <w:pStyle w:val="numbertablehead"/>
              <w:tabs>
                <w:tab w:val="decimal" w:pos="811"/>
              </w:tabs>
              <w:spacing w:line="180" w:lineRule="exact"/>
              <w:ind w:right="0"/>
              <w:jc w:val="left"/>
              <w:rPr>
                <w:b w:val="0"/>
                <w:sz w:val="20"/>
              </w:rPr>
            </w:pPr>
            <w:r w:rsidRPr="00123E28">
              <w:rPr>
                <w:b w:val="0"/>
                <w:sz w:val="20"/>
              </w:rPr>
              <w:t>-</w:t>
            </w:r>
          </w:p>
        </w:tc>
        <w:tc>
          <w:tcPr>
            <w:tcW w:w="109" w:type="dxa"/>
            <w:shd w:val="clear" w:color="auto" w:fill="auto"/>
            <w:vAlign w:val="bottom"/>
          </w:tcPr>
          <w:p w14:paraId="7494458F" w14:textId="77777777" w:rsidR="00FC3C34" w:rsidRPr="00123E28" w:rsidRDefault="00FC3C34" w:rsidP="00FC3C34">
            <w:pPr>
              <w:tabs>
                <w:tab w:val="decimal" w:pos="617"/>
              </w:tabs>
              <w:spacing w:line="180" w:lineRule="exact"/>
              <w:ind w:left="57"/>
              <w:jc w:val="right"/>
              <w:rPr>
                <w:sz w:val="20"/>
                <w:szCs w:val="20"/>
              </w:rPr>
            </w:pPr>
          </w:p>
        </w:tc>
        <w:tc>
          <w:tcPr>
            <w:tcW w:w="892" w:type="dxa"/>
            <w:vAlign w:val="bottom"/>
          </w:tcPr>
          <w:p w14:paraId="773D7F99" w14:textId="77777777" w:rsidR="00FC3C34" w:rsidRPr="00123E28" w:rsidRDefault="00FC3C34" w:rsidP="00FC3C34">
            <w:pPr>
              <w:tabs>
                <w:tab w:val="decimal" w:pos="775"/>
              </w:tabs>
              <w:spacing w:line="180" w:lineRule="exact"/>
              <w:jc w:val="right"/>
              <w:rPr>
                <w:sz w:val="20"/>
                <w:szCs w:val="20"/>
              </w:rPr>
            </w:pPr>
            <w:r w:rsidRPr="00123E28">
              <w:rPr>
                <w:sz w:val="20"/>
                <w:szCs w:val="20"/>
              </w:rPr>
              <w:t>-</w:t>
            </w:r>
          </w:p>
        </w:tc>
        <w:tc>
          <w:tcPr>
            <w:tcW w:w="131" w:type="dxa"/>
            <w:gridSpan w:val="2"/>
            <w:shd w:val="clear" w:color="auto" w:fill="auto"/>
            <w:vAlign w:val="bottom"/>
          </w:tcPr>
          <w:p w14:paraId="0D550C24" w14:textId="77777777" w:rsidR="00FC3C34" w:rsidRPr="00123E28" w:rsidRDefault="00FC3C34" w:rsidP="00FC3C34">
            <w:pPr>
              <w:tabs>
                <w:tab w:val="decimal" w:pos="633"/>
              </w:tabs>
              <w:spacing w:line="180" w:lineRule="exact"/>
              <w:ind w:left="57"/>
              <w:jc w:val="left"/>
              <w:rPr>
                <w:sz w:val="20"/>
                <w:szCs w:val="20"/>
              </w:rPr>
            </w:pPr>
          </w:p>
        </w:tc>
        <w:tc>
          <w:tcPr>
            <w:tcW w:w="961" w:type="dxa"/>
            <w:gridSpan w:val="2"/>
            <w:vAlign w:val="bottom"/>
          </w:tcPr>
          <w:p w14:paraId="12BF88CA" w14:textId="55EF6C05" w:rsidR="00FC3C34" w:rsidRPr="00123E28" w:rsidRDefault="00FC3C34" w:rsidP="00FC3C34">
            <w:pPr>
              <w:tabs>
                <w:tab w:val="decimal" w:pos="57"/>
              </w:tabs>
              <w:spacing w:line="180" w:lineRule="exact"/>
              <w:ind w:left="57" w:right="58"/>
              <w:jc w:val="right"/>
              <w:rPr>
                <w:sz w:val="20"/>
                <w:szCs w:val="20"/>
              </w:rPr>
            </w:pPr>
            <w:r w:rsidRPr="00123E28">
              <w:rPr>
                <w:sz w:val="20"/>
                <w:szCs w:val="20"/>
              </w:rPr>
              <w:t>(355,625)</w:t>
            </w:r>
          </w:p>
        </w:tc>
        <w:tc>
          <w:tcPr>
            <w:tcW w:w="112" w:type="dxa"/>
            <w:gridSpan w:val="2"/>
            <w:shd w:val="clear" w:color="auto" w:fill="auto"/>
            <w:vAlign w:val="bottom"/>
          </w:tcPr>
          <w:p w14:paraId="58EF5A57" w14:textId="77777777" w:rsidR="00FC3C34" w:rsidRPr="00123E28" w:rsidRDefault="00FC3C34" w:rsidP="00FC3C34">
            <w:pPr>
              <w:tabs>
                <w:tab w:val="decimal" w:pos="633"/>
              </w:tabs>
              <w:spacing w:line="180" w:lineRule="exact"/>
              <w:ind w:left="57"/>
              <w:jc w:val="left"/>
              <w:rPr>
                <w:sz w:val="20"/>
                <w:szCs w:val="20"/>
              </w:rPr>
            </w:pPr>
          </w:p>
        </w:tc>
        <w:tc>
          <w:tcPr>
            <w:tcW w:w="967" w:type="dxa"/>
            <w:gridSpan w:val="3"/>
            <w:vAlign w:val="bottom"/>
          </w:tcPr>
          <w:p w14:paraId="716994D8" w14:textId="5D0FE0AB" w:rsidR="00FC3C34" w:rsidRPr="00123E28" w:rsidRDefault="00FC3C34" w:rsidP="00FC3C34">
            <w:pPr>
              <w:tabs>
                <w:tab w:val="decimal" w:pos="542"/>
                <w:tab w:val="decimal" w:pos="633"/>
              </w:tabs>
              <w:spacing w:line="180" w:lineRule="exact"/>
              <w:ind w:left="57" w:right="30"/>
              <w:jc w:val="right"/>
              <w:rPr>
                <w:sz w:val="20"/>
                <w:szCs w:val="20"/>
              </w:rPr>
            </w:pPr>
            <w:r w:rsidRPr="00123E28">
              <w:rPr>
                <w:sz w:val="20"/>
                <w:szCs w:val="20"/>
              </w:rPr>
              <w:t>(355,625)</w:t>
            </w:r>
          </w:p>
        </w:tc>
      </w:tr>
      <w:tr w:rsidR="00934672" w:rsidRPr="00A52D6C" w14:paraId="4C0EDD54" w14:textId="77777777" w:rsidTr="00934672">
        <w:trPr>
          <w:gridAfter w:val="1"/>
          <w:wAfter w:w="16" w:type="dxa"/>
          <w:trHeight w:val="337"/>
        </w:trPr>
        <w:tc>
          <w:tcPr>
            <w:tcW w:w="3194" w:type="dxa"/>
            <w:vAlign w:val="bottom"/>
          </w:tcPr>
          <w:p w14:paraId="1CEABE69" w14:textId="77777777" w:rsidR="00FC3C34" w:rsidRPr="00123E28" w:rsidRDefault="00FC3C34" w:rsidP="00FC3C34">
            <w:pPr>
              <w:tabs>
                <w:tab w:val="left" w:pos="227"/>
                <w:tab w:val="left" w:pos="397"/>
                <w:tab w:val="left" w:pos="567"/>
              </w:tabs>
              <w:spacing w:line="180" w:lineRule="exact"/>
              <w:ind w:left="227" w:hanging="170"/>
              <w:jc w:val="left"/>
              <w:rPr>
                <w:sz w:val="20"/>
                <w:szCs w:val="20"/>
              </w:rPr>
            </w:pPr>
          </w:p>
        </w:tc>
        <w:tc>
          <w:tcPr>
            <w:tcW w:w="130" w:type="dxa"/>
            <w:vAlign w:val="bottom"/>
          </w:tcPr>
          <w:p w14:paraId="74977505" w14:textId="77777777" w:rsidR="00FC3C34" w:rsidRPr="00123E28" w:rsidRDefault="00FC3C34" w:rsidP="00FC3C34">
            <w:pPr>
              <w:tabs>
                <w:tab w:val="decimal" w:pos="850"/>
              </w:tabs>
              <w:spacing w:line="180" w:lineRule="exact"/>
              <w:ind w:left="57"/>
              <w:rPr>
                <w:sz w:val="20"/>
                <w:szCs w:val="20"/>
              </w:rPr>
            </w:pPr>
          </w:p>
        </w:tc>
        <w:tc>
          <w:tcPr>
            <w:tcW w:w="885" w:type="dxa"/>
            <w:tcBorders>
              <w:top w:val="single" w:sz="6" w:space="0" w:color="auto"/>
            </w:tcBorders>
            <w:shd w:val="clear" w:color="auto" w:fill="auto"/>
            <w:vAlign w:val="bottom"/>
          </w:tcPr>
          <w:p w14:paraId="71712777" w14:textId="77777777" w:rsidR="00FC3C34" w:rsidRPr="00123E28" w:rsidRDefault="00FC3C34" w:rsidP="00FC3C34">
            <w:pPr>
              <w:tabs>
                <w:tab w:val="decimal" w:pos="617"/>
              </w:tabs>
              <w:spacing w:line="180" w:lineRule="exact"/>
              <w:ind w:left="57"/>
              <w:jc w:val="right"/>
              <w:rPr>
                <w:sz w:val="20"/>
                <w:szCs w:val="20"/>
              </w:rPr>
            </w:pPr>
          </w:p>
        </w:tc>
        <w:tc>
          <w:tcPr>
            <w:tcW w:w="131" w:type="dxa"/>
            <w:vAlign w:val="bottom"/>
          </w:tcPr>
          <w:p w14:paraId="1D03FABE" w14:textId="77777777" w:rsidR="00FC3C34" w:rsidRPr="00123E28" w:rsidRDefault="00FC3C34" w:rsidP="00FC3C34">
            <w:pPr>
              <w:tabs>
                <w:tab w:val="decimal" w:pos="617"/>
              </w:tabs>
              <w:spacing w:line="180" w:lineRule="exact"/>
              <w:ind w:left="57"/>
              <w:jc w:val="right"/>
              <w:rPr>
                <w:sz w:val="20"/>
                <w:szCs w:val="20"/>
              </w:rPr>
            </w:pPr>
          </w:p>
        </w:tc>
        <w:tc>
          <w:tcPr>
            <w:tcW w:w="131" w:type="dxa"/>
            <w:vAlign w:val="bottom"/>
          </w:tcPr>
          <w:p w14:paraId="3CB6FDE6" w14:textId="77777777" w:rsidR="00FC3C34" w:rsidRPr="00123E28" w:rsidRDefault="00FC3C34" w:rsidP="00FC3C34">
            <w:pPr>
              <w:tabs>
                <w:tab w:val="decimal" w:pos="811"/>
              </w:tabs>
              <w:spacing w:line="180" w:lineRule="exact"/>
              <w:ind w:left="57"/>
              <w:jc w:val="left"/>
              <w:rPr>
                <w:sz w:val="20"/>
                <w:szCs w:val="20"/>
              </w:rPr>
            </w:pPr>
          </w:p>
        </w:tc>
        <w:tc>
          <w:tcPr>
            <w:tcW w:w="1055" w:type="dxa"/>
            <w:tcBorders>
              <w:top w:val="single" w:sz="6" w:space="0" w:color="auto"/>
            </w:tcBorders>
            <w:vAlign w:val="bottom"/>
          </w:tcPr>
          <w:p w14:paraId="53374735" w14:textId="77777777" w:rsidR="00FC3C34" w:rsidRPr="00123E28" w:rsidRDefault="00FC3C34" w:rsidP="00FC3C34">
            <w:pPr>
              <w:tabs>
                <w:tab w:val="decimal" w:pos="811"/>
              </w:tabs>
              <w:spacing w:line="180" w:lineRule="exact"/>
              <w:ind w:left="57"/>
              <w:jc w:val="left"/>
              <w:rPr>
                <w:sz w:val="20"/>
                <w:szCs w:val="20"/>
                <w:lang w:val="en-GB" w:bidi="ar-SA"/>
              </w:rPr>
            </w:pPr>
          </w:p>
        </w:tc>
        <w:tc>
          <w:tcPr>
            <w:tcW w:w="164" w:type="dxa"/>
            <w:tcBorders>
              <w:left w:val="nil"/>
            </w:tcBorders>
            <w:vAlign w:val="bottom"/>
          </w:tcPr>
          <w:p w14:paraId="0AB39041" w14:textId="77777777" w:rsidR="00FC3C34" w:rsidRPr="00123E28" w:rsidRDefault="00FC3C34" w:rsidP="00FC3C34">
            <w:pPr>
              <w:tabs>
                <w:tab w:val="decimal" w:pos="811"/>
              </w:tabs>
              <w:spacing w:line="180" w:lineRule="exact"/>
              <w:ind w:left="57"/>
              <w:jc w:val="left"/>
              <w:rPr>
                <w:sz w:val="20"/>
                <w:szCs w:val="20"/>
                <w:lang w:val="en-GB" w:bidi="ar-SA"/>
              </w:rPr>
            </w:pPr>
          </w:p>
        </w:tc>
        <w:tc>
          <w:tcPr>
            <w:tcW w:w="1105" w:type="dxa"/>
            <w:tcBorders>
              <w:top w:val="single" w:sz="6" w:space="0" w:color="auto"/>
              <w:left w:val="nil"/>
            </w:tcBorders>
            <w:shd w:val="clear" w:color="auto" w:fill="auto"/>
            <w:vAlign w:val="bottom"/>
          </w:tcPr>
          <w:p w14:paraId="25B1B27B" w14:textId="77777777" w:rsidR="00FC3C34" w:rsidRPr="00123E28" w:rsidRDefault="00FC3C34" w:rsidP="00FC3C34">
            <w:pPr>
              <w:tabs>
                <w:tab w:val="decimal" w:pos="811"/>
              </w:tabs>
              <w:spacing w:line="180" w:lineRule="exact"/>
              <w:ind w:left="57"/>
              <w:jc w:val="left"/>
              <w:rPr>
                <w:sz w:val="20"/>
                <w:szCs w:val="20"/>
                <w:lang w:val="en-GB" w:bidi="ar-SA"/>
              </w:rPr>
            </w:pPr>
          </w:p>
        </w:tc>
        <w:tc>
          <w:tcPr>
            <w:tcW w:w="131" w:type="dxa"/>
            <w:vAlign w:val="bottom"/>
          </w:tcPr>
          <w:p w14:paraId="2D18DA3F" w14:textId="77777777" w:rsidR="00FC3C34" w:rsidRPr="00123E28" w:rsidRDefault="00FC3C34" w:rsidP="00FC3C34">
            <w:pPr>
              <w:tabs>
                <w:tab w:val="decimal" w:pos="811"/>
              </w:tabs>
              <w:spacing w:line="180" w:lineRule="exact"/>
              <w:ind w:left="57"/>
              <w:jc w:val="left"/>
              <w:rPr>
                <w:sz w:val="20"/>
                <w:szCs w:val="20"/>
              </w:rPr>
            </w:pPr>
          </w:p>
        </w:tc>
        <w:tc>
          <w:tcPr>
            <w:tcW w:w="1000" w:type="dxa"/>
            <w:tcBorders>
              <w:top w:val="single" w:sz="6" w:space="0" w:color="auto"/>
              <w:left w:val="nil"/>
            </w:tcBorders>
            <w:vAlign w:val="bottom"/>
          </w:tcPr>
          <w:p w14:paraId="2D797A41" w14:textId="77777777" w:rsidR="00FC3C34" w:rsidRPr="00123E28" w:rsidRDefault="00FC3C34" w:rsidP="00FC3C34">
            <w:pPr>
              <w:tabs>
                <w:tab w:val="decimal" w:pos="811"/>
              </w:tabs>
              <w:spacing w:line="180" w:lineRule="exact"/>
              <w:ind w:left="57"/>
              <w:jc w:val="left"/>
              <w:rPr>
                <w:sz w:val="20"/>
                <w:szCs w:val="20"/>
                <w:lang w:val="en-GB" w:bidi="ar-SA"/>
              </w:rPr>
            </w:pPr>
          </w:p>
        </w:tc>
        <w:tc>
          <w:tcPr>
            <w:tcW w:w="131" w:type="dxa"/>
            <w:shd w:val="clear" w:color="auto" w:fill="auto"/>
            <w:vAlign w:val="bottom"/>
          </w:tcPr>
          <w:p w14:paraId="2853E183" w14:textId="77777777" w:rsidR="00FC3C34" w:rsidRPr="00123E28" w:rsidRDefault="00FC3C34" w:rsidP="00FC3C34">
            <w:pPr>
              <w:tabs>
                <w:tab w:val="decimal" w:pos="811"/>
              </w:tabs>
              <w:spacing w:line="180" w:lineRule="exact"/>
              <w:ind w:left="57"/>
              <w:jc w:val="left"/>
              <w:rPr>
                <w:sz w:val="20"/>
                <w:szCs w:val="20"/>
              </w:rPr>
            </w:pPr>
          </w:p>
        </w:tc>
        <w:tc>
          <w:tcPr>
            <w:tcW w:w="1319" w:type="dxa"/>
            <w:tcBorders>
              <w:top w:val="single" w:sz="6" w:space="0" w:color="auto"/>
            </w:tcBorders>
            <w:vAlign w:val="bottom"/>
          </w:tcPr>
          <w:p w14:paraId="34FF2686" w14:textId="77777777" w:rsidR="00FC3C34" w:rsidRPr="00123E28" w:rsidRDefault="00FC3C34" w:rsidP="00FC3C34">
            <w:pPr>
              <w:tabs>
                <w:tab w:val="decimal" w:pos="811"/>
              </w:tabs>
              <w:spacing w:line="180" w:lineRule="exact"/>
              <w:ind w:left="57"/>
              <w:jc w:val="left"/>
              <w:rPr>
                <w:sz w:val="20"/>
                <w:szCs w:val="20"/>
              </w:rPr>
            </w:pPr>
          </w:p>
        </w:tc>
        <w:tc>
          <w:tcPr>
            <w:tcW w:w="131" w:type="dxa"/>
            <w:shd w:val="clear" w:color="auto" w:fill="auto"/>
            <w:vAlign w:val="bottom"/>
          </w:tcPr>
          <w:p w14:paraId="3B75A48B" w14:textId="77777777" w:rsidR="00FC3C34" w:rsidRPr="00123E28" w:rsidRDefault="00FC3C34" w:rsidP="00FC3C34">
            <w:pPr>
              <w:tabs>
                <w:tab w:val="decimal" w:pos="811"/>
              </w:tabs>
              <w:spacing w:line="180" w:lineRule="exact"/>
              <w:ind w:left="57"/>
              <w:jc w:val="left"/>
              <w:rPr>
                <w:sz w:val="20"/>
                <w:szCs w:val="20"/>
              </w:rPr>
            </w:pPr>
          </w:p>
        </w:tc>
        <w:tc>
          <w:tcPr>
            <w:tcW w:w="1045" w:type="dxa"/>
            <w:tcBorders>
              <w:top w:val="single" w:sz="6" w:space="0" w:color="auto"/>
            </w:tcBorders>
            <w:vAlign w:val="bottom"/>
          </w:tcPr>
          <w:p w14:paraId="2B363560" w14:textId="77777777" w:rsidR="00FC3C34" w:rsidRPr="00123E28" w:rsidRDefault="00FC3C34" w:rsidP="00FC3C34">
            <w:pPr>
              <w:tabs>
                <w:tab w:val="decimal" w:pos="811"/>
              </w:tabs>
              <w:spacing w:line="180" w:lineRule="exact"/>
              <w:ind w:left="57"/>
              <w:jc w:val="left"/>
              <w:rPr>
                <w:sz w:val="20"/>
                <w:szCs w:val="20"/>
              </w:rPr>
            </w:pPr>
          </w:p>
        </w:tc>
        <w:tc>
          <w:tcPr>
            <w:tcW w:w="105" w:type="dxa"/>
            <w:vAlign w:val="bottom"/>
          </w:tcPr>
          <w:p w14:paraId="59AA6549" w14:textId="77777777" w:rsidR="00FC3C34" w:rsidRPr="00123E28" w:rsidRDefault="00FC3C34" w:rsidP="00FC3C34">
            <w:pPr>
              <w:tabs>
                <w:tab w:val="decimal" w:pos="811"/>
              </w:tabs>
              <w:spacing w:line="180" w:lineRule="exact"/>
              <w:ind w:left="57"/>
              <w:jc w:val="left"/>
              <w:rPr>
                <w:sz w:val="20"/>
                <w:szCs w:val="20"/>
              </w:rPr>
            </w:pPr>
          </w:p>
        </w:tc>
        <w:tc>
          <w:tcPr>
            <w:tcW w:w="983" w:type="dxa"/>
            <w:tcBorders>
              <w:top w:val="single" w:sz="4" w:space="0" w:color="auto"/>
            </w:tcBorders>
            <w:vAlign w:val="bottom"/>
          </w:tcPr>
          <w:p w14:paraId="78FC914F" w14:textId="77777777" w:rsidR="00FC3C34" w:rsidRPr="00123E28" w:rsidRDefault="00FC3C34" w:rsidP="00FC3C34">
            <w:pPr>
              <w:pStyle w:val="numbertablehead"/>
              <w:tabs>
                <w:tab w:val="decimal" w:pos="811"/>
              </w:tabs>
              <w:spacing w:line="180" w:lineRule="exact"/>
              <w:ind w:right="0"/>
              <w:jc w:val="left"/>
              <w:rPr>
                <w:b w:val="0"/>
                <w:sz w:val="20"/>
              </w:rPr>
            </w:pPr>
          </w:p>
        </w:tc>
        <w:tc>
          <w:tcPr>
            <w:tcW w:w="109" w:type="dxa"/>
            <w:shd w:val="clear" w:color="auto" w:fill="auto"/>
            <w:vAlign w:val="bottom"/>
          </w:tcPr>
          <w:p w14:paraId="0C5F8434" w14:textId="77777777" w:rsidR="00FC3C34" w:rsidRPr="00123E28" w:rsidRDefault="00FC3C34" w:rsidP="00FC3C34">
            <w:pPr>
              <w:tabs>
                <w:tab w:val="decimal" w:pos="617"/>
              </w:tabs>
              <w:spacing w:line="180" w:lineRule="exact"/>
              <w:ind w:left="57"/>
              <w:jc w:val="right"/>
              <w:rPr>
                <w:sz w:val="20"/>
                <w:szCs w:val="20"/>
              </w:rPr>
            </w:pPr>
          </w:p>
        </w:tc>
        <w:tc>
          <w:tcPr>
            <w:tcW w:w="892" w:type="dxa"/>
            <w:tcBorders>
              <w:top w:val="single" w:sz="6" w:space="0" w:color="auto"/>
            </w:tcBorders>
            <w:vAlign w:val="bottom"/>
          </w:tcPr>
          <w:p w14:paraId="475F8626" w14:textId="77777777" w:rsidR="00FC3C34" w:rsidRPr="00123E28" w:rsidRDefault="00FC3C34" w:rsidP="00FC3C34">
            <w:pPr>
              <w:tabs>
                <w:tab w:val="decimal" w:pos="775"/>
              </w:tabs>
              <w:spacing w:line="180" w:lineRule="exact"/>
              <w:ind w:left="57"/>
              <w:jc w:val="right"/>
              <w:rPr>
                <w:sz w:val="20"/>
                <w:szCs w:val="20"/>
              </w:rPr>
            </w:pPr>
          </w:p>
        </w:tc>
        <w:tc>
          <w:tcPr>
            <w:tcW w:w="131" w:type="dxa"/>
            <w:gridSpan w:val="2"/>
            <w:shd w:val="clear" w:color="auto" w:fill="auto"/>
            <w:vAlign w:val="bottom"/>
          </w:tcPr>
          <w:p w14:paraId="36AA2FAE" w14:textId="77777777" w:rsidR="00FC3C34" w:rsidRPr="00123E28" w:rsidRDefault="00FC3C34" w:rsidP="00FC3C34">
            <w:pPr>
              <w:tabs>
                <w:tab w:val="decimal" w:pos="633"/>
              </w:tabs>
              <w:spacing w:line="180" w:lineRule="exact"/>
              <w:ind w:left="57"/>
              <w:jc w:val="left"/>
              <w:rPr>
                <w:sz w:val="20"/>
                <w:szCs w:val="20"/>
              </w:rPr>
            </w:pPr>
          </w:p>
        </w:tc>
        <w:tc>
          <w:tcPr>
            <w:tcW w:w="961" w:type="dxa"/>
            <w:gridSpan w:val="2"/>
            <w:tcBorders>
              <w:top w:val="single" w:sz="6" w:space="0" w:color="auto"/>
            </w:tcBorders>
            <w:vAlign w:val="bottom"/>
          </w:tcPr>
          <w:p w14:paraId="39F3F1D0" w14:textId="77777777" w:rsidR="00FC3C34" w:rsidRPr="00123E28" w:rsidRDefault="00FC3C34" w:rsidP="00FC3C34">
            <w:pPr>
              <w:tabs>
                <w:tab w:val="decimal" w:pos="633"/>
              </w:tabs>
              <w:spacing w:line="180" w:lineRule="exact"/>
              <w:ind w:left="57"/>
              <w:jc w:val="right"/>
              <w:rPr>
                <w:sz w:val="20"/>
                <w:szCs w:val="20"/>
              </w:rPr>
            </w:pPr>
          </w:p>
        </w:tc>
        <w:tc>
          <w:tcPr>
            <w:tcW w:w="112" w:type="dxa"/>
            <w:gridSpan w:val="2"/>
            <w:shd w:val="clear" w:color="auto" w:fill="auto"/>
            <w:vAlign w:val="bottom"/>
          </w:tcPr>
          <w:p w14:paraId="5E909CF7" w14:textId="77777777" w:rsidR="00FC3C34" w:rsidRPr="00123E28" w:rsidRDefault="00FC3C34" w:rsidP="00FC3C34">
            <w:pPr>
              <w:tabs>
                <w:tab w:val="decimal" w:pos="633"/>
              </w:tabs>
              <w:spacing w:line="180" w:lineRule="exact"/>
              <w:ind w:left="57"/>
              <w:jc w:val="left"/>
              <w:rPr>
                <w:sz w:val="20"/>
                <w:szCs w:val="20"/>
              </w:rPr>
            </w:pPr>
          </w:p>
        </w:tc>
        <w:tc>
          <w:tcPr>
            <w:tcW w:w="967" w:type="dxa"/>
            <w:gridSpan w:val="3"/>
            <w:tcBorders>
              <w:top w:val="single" w:sz="6" w:space="0" w:color="auto"/>
            </w:tcBorders>
            <w:vAlign w:val="bottom"/>
          </w:tcPr>
          <w:p w14:paraId="6CE298DA" w14:textId="77777777" w:rsidR="00FC3C34" w:rsidRPr="00123E28" w:rsidRDefault="00FC3C34" w:rsidP="00FC3C34">
            <w:pPr>
              <w:tabs>
                <w:tab w:val="decimal" w:pos="542"/>
                <w:tab w:val="decimal" w:pos="633"/>
              </w:tabs>
              <w:spacing w:line="180" w:lineRule="exact"/>
              <w:ind w:left="57" w:right="30"/>
              <w:jc w:val="right"/>
              <w:rPr>
                <w:sz w:val="20"/>
                <w:szCs w:val="20"/>
              </w:rPr>
            </w:pPr>
          </w:p>
        </w:tc>
      </w:tr>
      <w:tr w:rsidR="00934672" w:rsidRPr="00A52D6C" w14:paraId="45CCE773" w14:textId="77777777" w:rsidTr="00934672">
        <w:trPr>
          <w:gridAfter w:val="1"/>
          <w:wAfter w:w="16" w:type="dxa"/>
          <w:trHeight w:val="18"/>
        </w:trPr>
        <w:tc>
          <w:tcPr>
            <w:tcW w:w="3194" w:type="dxa"/>
            <w:vAlign w:val="bottom"/>
          </w:tcPr>
          <w:p w14:paraId="714DBC59" w14:textId="77777777" w:rsidR="00FC3C34" w:rsidRPr="00123E28" w:rsidRDefault="00FC3C34" w:rsidP="00FC3C34">
            <w:pPr>
              <w:tabs>
                <w:tab w:val="left" w:pos="227"/>
                <w:tab w:val="left" w:pos="397"/>
                <w:tab w:val="left" w:pos="567"/>
              </w:tabs>
              <w:spacing w:line="180" w:lineRule="exact"/>
              <w:ind w:left="227" w:hanging="170"/>
              <w:jc w:val="left"/>
              <w:rPr>
                <w:sz w:val="20"/>
                <w:szCs w:val="20"/>
              </w:rPr>
            </w:pPr>
            <w:r w:rsidRPr="00123E28">
              <w:rPr>
                <w:sz w:val="20"/>
                <w:szCs w:val="20"/>
              </w:rPr>
              <w:t xml:space="preserve">Balance as at 31 December 2016 </w:t>
            </w:r>
          </w:p>
        </w:tc>
        <w:tc>
          <w:tcPr>
            <w:tcW w:w="130" w:type="dxa"/>
            <w:vAlign w:val="bottom"/>
          </w:tcPr>
          <w:p w14:paraId="4E3FA48F" w14:textId="77777777" w:rsidR="00FC3C34" w:rsidRPr="00123E28" w:rsidRDefault="00FC3C34" w:rsidP="00FC3C34">
            <w:pPr>
              <w:tabs>
                <w:tab w:val="decimal" w:pos="850"/>
              </w:tabs>
              <w:spacing w:line="180" w:lineRule="exact"/>
              <w:ind w:left="57"/>
              <w:rPr>
                <w:sz w:val="20"/>
                <w:szCs w:val="20"/>
              </w:rPr>
            </w:pPr>
          </w:p>
        </w:tc>
        <w:tc>
          <w:tcPr>
            <w:tcW w:w="885" w:type="dxa"/>
            <w:tcBorders>
              <w:bottom w:val="double" w:sz="4" w:space="0" w:color="auto"/>
            </w:tcBorders>
            <w:shd w:val="clear" w:color="auto" w:fill="auto"/>
            <w:vAlign w:val="bottom"/>
          </w:tcPr>
          <w:p w14:paraId="7A98D019" w14:textId="77777777" w:rsidR="00FC3C34" w:rsidRPr="00123E28" w:rsidRDefault="00FC3C34" w:rsidP="00FC3C34">
            <w:pPr>
              <w:tabs>
                <w:tab w:val="decimal" w:pos="617"/>
              </w:tabs>
              <w:spacing w:line="180" w:lineRule="exact"/>
              <w:ind w:left="57"/>
              <w:jc w:val="right"/>
              <w:rPr>
                <w:sz w:val="20"/>
                <w:szCs w:val="20"/>
              </w:rPr>
            </w:pPr>
            <w:r w:rsidRPr="00123E28">
              <w:rPr>
                <w:sz w:val="20"/>
                <w:szCs w:val="20"/>
              </w:rPr>
              <w:t>142,210</w:t>
            </w:r>
          </w:p>
        </w:tc>
        <w:tc>
          <w:tcPr>
            <w:tcW w:w="131" w:type="dxa"/>
            <w:vAlign w:val="bottom"/>
          </w:tcPr>
          <w:p w14:paraId="53743A3B" w14:textId="77777777" w:rsidR="00FC3C34" w:rsidRPr="00123E28" w:rsidRDefault="00FC3C34" w:rsidP="00FC3C34">
            <w:pPr>
              <w:tabs>
                <w:tab w:val="decimal" w:pos="617"/>
              </w:tabs>
              <w:spacing w:line="180" w:lineRule="exact"/>
              <w:ind w:left="57"/>
              <w:jc w:val="right"/>
              <w:rPr>
                <w:sz w:val="20"/>
                <w:szCs w:val="20"/>
              </w:rPr>
            </w:pPr>
          </w:p>
        </w:tc>
        <w:tc>
          <w:tcPr>
            <w:tcW w:w="131" w:type="dxa"/>
            <w:vAlign w:val="bottom"/>
          </w:tcPr>
          <w:p w14:paraId="2CEAB9AF" w14:textId="77777777" w:rsidR="00FC3C34" w:rsidRPr="00123E28" w:rsidRDefault="00FC3C34" w:rsidP="00FC3C34">
            <w:pPr>
              <w:tabs>
                <w:tab w:val="decimal" w:pos="811"/>
              </w:tabs>
              <w:spacing w:line="180" w:lineRule="exact"/>
              <w:ind w:left="57"/>
              <w:jc w:val="left"/>
              <w:rPr>
                <w:sz w:val="20"/>
                <w:szCs w:val="20"/>
              </w:rPr>
            </w:pPr>
          </w:p>
        </w:tc>
        <w:tc>
          <w:tcPr>
            <w:tcW w:w="1055" w:type="dxa"/>
            <w:tcBorders>
              <w:bottom w:val="double" w:sz="4" w:space="0" w:color="auto"/>
            </w:tcBorders>
            <w:vAlign w:val="bottom"/>
          </w:tcPr>
          <w:p w14:paraId="43E236A8" w14:textId="77777777" w:rsidR="00FC3C34" w:rsidRPr="00123E28" w:rsidRDefault="00FC3C34" w:rsidP="00FC3C34">
            <w:pPr>
              <w:tabs>
                <w:tab w:val="decimal" w:pos="811"/>
              </w:tabs>
              <w:spacing w:line="180" w:lineRule="exact"/>
              <w:ind w:left="57"/>
              <w:jc w:val="left"/>
              <w:rPr>
                <w:sz w:val="20"/>
                <w:szCs w:val="20"/>
                <w:lang w:val="en-GB" w:bidi="ar-SA"/>
              </w:rPr>
            </w:pPr>
            <w:r w:rsidRPr="00123E28">
              <w:rPr>
                <w:sz w:val="20"/>
                <w:szCs w:val="20"/>
                <w:lang w:val="en-GB" w:bidi="ar-SA"/>
              </w:rPr>
              <w:t>31,084</w:t>
            </w:r>
          </w:p>
        </w:tc>
        <w:tc>
          <w:tcPr>
            <w:tcW w:w="164" w:type="dxa"/>
            <w:tcBorders>
              <w:left w:val="nil"/>
            </w:tcBorders>
            <w:vAlign w:val="bottom"/>
          </w:tcPr>
          <w:p w14:paraId="58579AD4" w14:textId="77777777" w:rsidR="00FC3C34" w:rsidRPr="00123E28" w:rsidRDefault="00FC3C34" w:rsidP="00FC3C34">
            <w:pPr>
              <w:tabs>
                <w:tab w:val="decimal" w:pos="811"/>
              </w:tabs>
              <w:spacing w:line="180" w:lineRule="exact"/>
              <w:ind w:left="57"/>
              <w:jc w:val="left"/>
              <w:rPr>
                <w:sz w:val="20"/>
                <w:szCs w:val="20"/>
                <w:lang w:val="en-GB" w:bidi="ar-SA"/>
              </w:rPr>
            </w:pPr>
          </w:p>
        </w:tc>
        <w:tc>
          <w:tcPr>
            <w:tcW w:w="1105" w:type="dxa"/>
            <w:tcBorders>
              <w:left w:val="nil"/>
              <w:bottom w:val="double" w:sz="6" w:space="0" w:color="auto"/>
            </w:tcBorders>
            <w:shd w:val="clear" w:color="auto" w:fill="auto"/>
            <w:vAlign w:val="bottom"/>
          </w:tcPr>
          <w:p w14:paraId="33DBA204" w14:textId="452AF828" w:rsidR="00FC3C34" w:rsidRPr="00123E28" w:rsidRDefault="00FC3C34" w:rsidP="00FC3C34">
            <w:pPr>
              <w:tabs>
                <w:tab w:val="decimal" w:pos="811"/>
              </w:tabs>
              <w:spacing w:line="180" w:lineRule="exact"/>
              <w:ind w:left="57"/>
              <w:jc w:val="left"/>
              <w:rPr>
                <w:sz w:val="20"/>
                <w:szCs w:val="20"/>
                <w:lang w:val="en-GB" w:bidi="ar-SA"/>
              </w:rPr>
            </w:pPr>
            <w:r w:rsidRPr="00123E28">
              <w:rPr>
                <w:sz w:val="20"/>
                <w:szCs w:val="20"/>
                <w:lang w:val="en-GB" w:bidi="ar-SA"/>
              </w:rPr>
              <w:t>(54,18</w:t>
            </w:r>
            <w:r w:rsidR="00123E28" w:rsidRPr="00123E28">
              <w:rPr>
                <w:sz w:val="20"/>
                <w:szCs w:val="20"/>
                <w:lang w:val="en-GB" w:bidi="ar-SA"/>
              </w:rPr>
              <w:t>6</w:t>
            </w:r>
            <w:r w:rsidRPr="00123E28">
              <w:rPr>
                <w:sz w:val="20"/>
                <w:szCs w:val="20"/>
                <w:lang w:val="en-GB" w:bidi="ar-SA"/>
              </w:rPr>
              <w:t>)</w:t>
            </w:r>
          </w:p>
        </w:tc>
        <w:tc>
          <w:tcPr>
            <w:tcW w:w="131" w:type="dxa"/>
            <w:vAlign w:val="bottom"/>
          </w:tcPr>
          <w:p w14:paraId="0BE3359E" w14:textId="77777777" w:rsidR="00FC3C34" w:rsidRPr="00123E28" w:rsidRDefault="00FC3C34" w:rsidP="00FC3C34">
            <w:pPr>
              <w:tabs>
                <w:tab w:val="decimal" w:pos="811"/>
              </w:tabs>
              <w:spacing w:line="180" w:lineRule="exact"/>
              <w:ind w:left="57"/>
              <w:jc w:val="left"/>
              <w:rPr>
                <w:sz w:val="20"/>
                <w:szCs w:val="20"/>
              </w:rPr>
            </w:pPr>
          </w:p>
        </w:tc>
        <w:tc>
          <w:tcPr>
            <w:tcW w:w="1000" w:type="dxa"/>
            <w:tcBorders>
              <w:left w:val="nil"/>
              <w:bottom w:val="double" w:sz="6" w:space="0" w:color="auto"/>
            </w:tcBorders>
            <w:vAlign w:val="bottom"/>
          </w:tcPr>
          <w:p w14:paraId="268CB0C9" w14:textId="77777777" w:rsidR="00FC3C34" w:rsidRPr="00123E28" w:rsidRDefault="00FC3C34" w:rsidP="00FC3C34">
            <w:pPr>
              <w:tabs>
                <w:tab w:val="decimal" w:pos="811"/>
              </w:tabs>
              <w:spacing w:line="180" w:lineRule="exact"/>
              <w:ind w:left="57"/>
              <w:jc w:val="left"/>
              <w:rPr>
                <w:sz w:val="20"/>
                <w:szCs w:val="20"/>
                <w:lang w:val="en-GB" w:bidi="ar-SA"/>
              </w:rPr>
            </w:pPr>
            <w:r w:rsidRPr="00123E28">
              <w:rPr>
                <w:sz w:val="20"/>
                <w:szCs w:val="20"/>
                <w:lang w:val="en-GB" w:bidi="ar-SA"/>
              </w:rPr>
              <w:t>3,171</w:t>
            </w:r>
          </w:p>
        </w:tc>
        <w:tc>
          <w:tcPr>
            <w:tcW w:w="131" w:type="dxa"/>
            <w:shd w:val="clear" w:color="auto" w:fill="auto"/>
            <w:vAlign w:val="bottom"/>
          </w:tcPr>
          <w:p w14:paraId="7E66E64F" w14:textId="77777777" w:rsidR="00FC3C34" w:rsidRPr="00123E28" w:rsidRDefault="00FC3C34" w:rsidP="00FC3C34">
            <w:pPr>
              <w:tabs>
                <w:tab w:val="decimal" w:pos="811"/>
              </w:tabs>
              <w:spacing w:line="180" w:lineRule="exact"/>
              <w:ind w:left="57"/>
              <w:jc w:val="left"/>
              <w:rPr>
                <w:sz w:val="20"/>
                <w:szCs w:val="20"/>
              </w:rPr>
            </w:pPr>
          </w:p>
        </w:tc>
        <w:tc>
          <w:tcPr>
            <w:tcW w:w="1319" w:type="dxa"/>
            <w:tcBorders>
              <w:bottom w:val="double" w:sz="6" w:space="0" w:color="auto"/>
            </w:tcBorders>
            <w:vAlign w:val="bottom"/>
          </w:tcPr>
          <w:p w14:paraId="4C9E55FE" w14:textId="77777777" w:rsidR="00FC3C34" w:rsidRPr="00123E28" w:rsidRDefault="00FC3C34" w:rsidP="00FC3C34">
            <w:pPr>
              <w:tabs>
                <w:tab w:val="decimal" w:pos="811"/>
              </w:tabs>
              <w:spacing w:line="180" w:lineRule="exact"/>
              <w:ind w:left="57"/>
              <w:jc w:val="left"/>
              <w:rPr>
                <w:sz w:val="20"/>
                <w:szCs w:val="20"/>
              </w:rPr>
            </w:pPr>
            <w:r w:rsidRPr="00123E28">
              <w:rPr>
                <w:sz w:val="20"/>
                <w:szCs w:val="20"/>
              </w:rPr>
              <w:t>(13,664)</w:t>
            </w:r>
          </w:p>
        </w:tc>
        <w:tc>
          <w:tcPr>
            <w:tcW w:w="131" w:type="dxa"/>
            <w:shd w:val="clear" w:color="auto" w:fill="auto"/>
            <w:vAlign w:val="bottom"/>
          </w:tcPr>
          <w:p w14:paraId="7155BD53" w14:textId="77777777" w:rsidR="00FC3C34" w:rsidRPr="00123E28" w:rsidRDefault="00FC3C34" w:rsidP="00FC3C34">
            <w:pPr>
              <w:tabs>
                <w:tab w:val="decimal" w:pos="811"/>
              </w:tabs>
              <w:spacing w:line="180" w:lineRule="exact"/>
              <w:ind w:left="57"/>
              <w:jc w:val="left"/>
              <w:rPr>
                <w:sz w:val="20"/>
                <w:szCs w:val="20"/>
              </w:rPr>
            </w:pPr>
          </w:p>
        </w:tc>
        <w:tc>
          <w:tcPr>
            <w:tcW w:w="1045" w:type="dxa"/>
            <w:tcBorders>
              <w:bottom w:val="double" w:sz="6" w:space="0" w:color="auto"/>
            </w:tcBorders>
            <w:vAlign w:val="bottom"/>
          </w:tcPr>
          <w:p w14:paraId="014D0102" w14:textId="77777777" w:rsidR="00FC3C34" w:rsidRPr="00123E28" w:rsidRDefault="00FC3C34" w:rsidP="00FC3C34">
            <w:pPr>
              <w:tabs>
                <w:tab w:val="decimal" w:pos="811"/>
              </w:tabs>
              <w:spacing w:line="180" w:lineRule="exact"/>
              <w:ind w:left="57"/>
              <w:jc w:val="left"/>
              <w:rPr>
                <w:sz w:val="20"/>
                <w:szCs w:val="20"/>
              </w:rPr>
            </w:pPr>
            <w:r w:rsidRPr="00123E28">
              <w:rPr>
                <w:sz w:val="20"/>
                <w:szCs w:val="20"/>
              </w:rPr>
              <w:t>5,681</w:t>
            </w:r>
          </w:p>
        </w:tc>
        <w:tc>
          <w:tcPr>
            <w:tcW w:w="105" w:type="dxa"/>
            <w:vAlign w:val="bottom"/>
          </w:tcPr>
          <w:p w14:paraId="022C53EA" w14:textId="77777777" w:rsidR="00FC3C34" w:rsidRPr="00123E28" w:rsidRDefault="00FC3C34" w:rsidP="00FC3C34">
            <w:pPr>
              <w:tabs>
                <w:tab w:val="decimal" w:pos="811"/>
              </w:tabs>
              <w:spacing w:line="180" w:lineRule="exact"/>
              <w:ind w:left="57"/>
              <w:jc w:val="left"/>
              <w:rPr>
                <w:sz w:val="20"/>
                <w:szCs w:val="20"/>
              </w:rPr>
            </w:pPr>
          </w:p>
        </w:tc>
        <w:tc>
          <w:tcPr>
            <w:tcW w:w="983" w:type="dxa"/>
            <w:tcBorders>
              <w:bottom w:val="double" w:sz="4" w:space="0" w:color="auto"/>
            </w:tcBorders>
            <w:vAlign w:val="bottom"/>
          </w:tcPr>
          <w:p w14:paraId="799BF599" w14:textId="77777777" w:rsidR="00FC3C34" w:rsidRPr="00123E28" w:rsidRDefault="00FC3C34" w:rsidP="00FC3C34">
            <w:pPr>
              <w:pStyle w:val="numbertablehead"/>
              <w:tabs>
                <w:tab w:val="decimal" w:pos="811"/>
              </w:tabs>
              <w:spacing w:line="180" w:lineRule="exact"/>
              <w:ind w:right="0"/>
              <w:jc w:val="left"/>
              <w:rPr>
                <w:b w:val="0"/>
                <w:sz w:val="20"/>
              </w:rPr>
            </w:pPr>
            <w:r w:rsidRPr="00123E28">
              <w:rPr>
                <w:b w:val="0"/>
                <w:sz w:val="20"/>
              </w:rPr>
              <w:t>139,798</w:t>
            </w:r>
          </w:p>
        </w:tc>
        <w:tc>
          <w:tcPr>
            <w:tcW w:w="109" w:type="dxa"/>
            <w:shd w:val="clear" w:color="auto" w:fill="auto"/>
            <w:vAlign w:val="bottom"/>
          </w:tcPr>
          <w:p w14:paraId="6F29DFC2" w14:textId="77777777" w:rsidR="00FC3C34" w:rsidRPr="00123E28" w:rsidRDefault="00FC3C34" w:rsidP="00FC3C34">
            <w:pPr>
              <w:tabs>
                <w:tab w:val="decimal" w:pos="617"/>
              </w:tabs>
              <w:spacing w:line="180" w:lineRule="exact"/>
              <w:ind w:left="57"/>
              <w:jc w:val="right"/>
              <w:rPr>
                <w:sz w:val="20"/>
                <w:szCs w:val="20"/>
              </w:rPr>
            </w:pPr>
          </w:p>
        </w:tc>
        <w:tc>
          <w:tcPr>
            <w:tcW w:w="892" w:type="dxa"/>
            <w:tcBorders>
              <w:bottom w:val="double" w:sz="6" w:space="0" w:color="auto"/>
            </w:tcBorders>
            <w:vAlign w:val="bottom"/>
          </w:tcPr>
          <w:p w14:paraId="3479F9A8" w14:textId="1C7EEFEC" w:rsidR="00FC3C34" w:rsidRPr="00123E28" w:rsidRDefault="00FC3C34" w:rsidP="00FC3C34">
            <w:pPr>
              <w:tabs>
                <w:tab w:val="decimal" w:pos="775"/>
              </w:tabs>
              <w:spacing w:line="180" w:lineRule="exact"/>
              <w:ind w:left="57"/>
              <w:jc w:val="right"/>
              <w:rPr>
                <w:sz w:val="20"/>
                <w:szCs w:val="20"/>
              </w:rPr>
            </w:pPr>
            <w:r w:rsidRPr="00123E28">
              <w:rPr>
                <w:sz w:val="20"/>
                <w:szCs w:val="20"/>
              </w:rPr>
              <w:t>254,09</w:t>
            </w:r>
            <w:r w:rsidR="00123E28" w:rsidRPr="00123E28">
              <w:rPr>
                <w:sz w:val="20"/>
                <w:szCs w:val="20"/>
              </w:rPr>
              <w:t>4</w:t>
            </w:r>
          </w:p>
        </w:tc>
        <w:tc>
          <w:tcPr>
            <w:tcW w:w="131" w:type="dxa"/>
            <w:gridSpan w:val="2"/>
            <w:shd w:val="clear" w:color="auto" w:fill="auto"/>
            <w:vAlign w:val="bottom"/>
          </w:tcPr>
          <w:p w14:paraId="466B7653" w14:textId="77777777" w:rsidR="00FC3C34" w:rsidRPr="00123E28" w:rsidRDefault="00FC3C34" w:rsidP="00FC3C34">
            <w:pPr>
              <w:tabs>
                <w:tab w:val="decimal" w:pos="633"/>
              </w:tabs>
              <w:spacing w:line="180" w:lineRule="exact"/>
              <w:ind w:left="57"/>
              <w:jc w:val="left"/>
              <w:rPr>
                <w:sz w:val="20"/>
                <w:szCs w:val="20"/>
              </w:rPr>
            </w:pPr>
          </w:p>
        </w:tc>
        <w:tc>
          <w:tcPr>
            <w:tcW w:w="961" w:type="dxa"/>
            <w:gridSpan w:val="2"/>
            <w:tcBorders>
              <w:bottom w:val="double" w:sz="6" w:space="0" w:color="auto"/>
            </w:tcBorders>
            <w:vAlign w:val="bottom"/>
          </w:tcPr>
          <w:p w14:paraId="23A73541" w14:textId="4CC6FEF6" w:rsidR="00FC3C34" w:rsidRPr="00123E28" w:rsidRDefault="00FC3C34" w:rsidP="00FC3C34">
            <w:pPr>
              <w:tabs>
                <w:tab w:val="decimal" w:pos="633"/>
              </w:tabs>
              <w:spacing w:line="180" w:lineRule="exact"/>
              <w:ind w:left="57"/>
              <w:jc w:val="right"/>
              <w:rPr>
                <w:sz w:val="20"/>
                <w:szCs w:val="20"/>
              </w:rPr>
            </w:pPr>
            <w:r w:rsidRPr="00A62B90">
              <w:rPr>
                <w:rFonts w:ascii="TimesNewRomanPS" w:hAnsi="TimesNewRomanPS"/>
                <w:sz w:val="20"/>
                <w:szCs w:val="20"/>
                <w:lang w:val="en-GB" w:bidi="ar-SA"/>
              </w:rPr>
              <w:t>94,445</w:t>
            </w:r>
          </w:p>
        </w:tc>
        <w:tc>
          <w:tcPr>
            <w:tcW w:w="112" w:type="dxa"/>
            <w:gridSpan w:val="2"/>
            <w:shd w:val="clear" w:color="auto" w:fill="auto"/>
            <w:vAlign w:val="bottom"/>
          </w:tcPr>
          <w:p w14:paraId="60B2D60E" w14:textId="77777777" w:rsidR="00FC3C34" w:rsidRPr="00123E28" w:rsidRDefault="00FC3C34" w:rsidP="00FC3C34">
            <w:pPr>
              <w:tabs>
                <w:tab w:val="decimal" w:pos="633"/>
              </w:tabs>
              <w:spacing w:line="180" w:lineRule="exact"/>
              <w:ind w:left="57"/>
              <w:jc w:val="left"/>
              <w:rPr>
                <w:sz w:val="20"/>
                <w:szCs w:val="20"/>
              </w:rPr>
            </w:pPr>
          </w:p>
        </w:tc>
        <w:tc>
          <w:tcPr>
            <w:tcW w:w="967" w:type="dxa"/>
            <w:gridSpan w:val="3"/>
            <w:tcBorders>
              <w:bottom w:val="double" w:sz="6" w:space="0" w:color="auto"/>
            </w:tcBorders>
            <w:vAlign w:val="bottom"/>
          </w:tcPr>
          <w:p w14:paraId="47CAAFF3" w14:textId="092FEF20" w:rsidR="00FC3C34" w:rsidRPr="00123E28" w:rsidRDefault="00123E28" w:rsidP="00FC3C34">
            <w:pPr>
              <w:tabs>
                <w:tab w:val="decimal" w:pos="542"/>
                <w:tab w:val="decimal" w:pos="633"/>
              </w:tabs>
              <w:spacing w:line="180" w:lineRule="exact"/>
              <w:ind w:left="57" w:right="30"/>
              <w:jc w:val="right"/>
              <w:rPr>
                <w:sz w:val="20"/>
                <w:szCs w:val="20"/>
              </w:rPr>
            </w:pPr>
            <w:r w:rsidRPr="00123E28">
              <w:rPr>
                <w:sz w:val="20"/>
                <w:szCs w:val="20"/>
              </w:rPr>
              <w:t>348,539</w:t>
            </w:r>
          </w:p>
        </w:tc>
      </w:tr>
    </w:tbl>
    <w:p w14:paraId="60D80F60" w14:textId="77777777" w:rsidR="00A55904" w:rsidRPr="004637CA" w:rsidRDefault="00A55904" w:rsidP="001453C9">
      <w:pPr>
        <w:pStyle w:val="ListParagraph"/>
        <w:ind w:left="570"/>
        <w:rPr>
          <w:sz w:val="20"/>
          <w:szCs w:val="20"/>
        </w:rPr>
      </w:pPr>
    </w:p>
    <w:p w14:paraId="5BD2C597" w14:textId="77777777" w:rsidR="006B6521" w:rsidRPr="004637CA" w:rsidRDefault="0088136B" w:rsidP="002D237F">
      <w:pPr>
        <w:pStyle w:val="ListParagraph"/>
        <w:numPr>
          <w:ilvl w:val="0"/>
          <w:numId w:val="9"/>
        </w:numPr>
        <w:ind w:left="570"/>
        <w:rPr>
          <w:sz w:val="20"/>
          <w:szCs w:val="20"/>
        </w:rPr>
      </w:pPr>
      <w:r w:rsidRPr="004637CA">
        <w:rPr>
          <w:sz w:val="20"/>
          <w:szCs w:val="20"/>
        </w:rPr>
        <w:t>See Note</w:t>
      </w:r>
      <w:r w:rsidR="00763AAE" w:rsidRPr="004637CA">
        <w:rPr>
          <w:sz w:val="20"/>
          <w:szCs w:val="20"/>
        </w:rPr>
        <w:t xml:space="preserve"> </w:t>
      </w:r>
      <w:r w:rsidR="00633363" w:rsidRPr="004637CA">
        <w:rPr>
          <w:sz w:val="20"/>
          <w:szCs w:val="20"/>
        </w:rPr>
        <w:t>16</w:t>
      </w:r>
      <w:r w:rsidR="00A10C43" w:rsidRPr="004637CA">
        <w:rPr>
          <w:sz w:val="20"/>
          <w:szCs w:val="20"/>
        </w:rPr>
        <w:t>.</w:t>
      </w:r>
    </w:p>
    <w:p w14:paraId="6ED466A1" w14:textId="42EA36DC" w:rsidR="00633363" w:rsidRPr="004637CA" w:rsidRDefault="00633363" w:rsidP="00633363">
      <w:pPr>
        <w:pStyle w:val="PlainText"/>
        <w:numPr>
          <w:ilvl w:val="0"/>
          <w:numId w:val="9"/>
        </w:numPr>
        <w:bidi w:val="0"/>
        <w:ind w:left="567" w:hanging="567"/>
        <w:rPr>
          <w:rFonts w:cs="Times New Roman"/>
          <w:sz w:val="20"/>
        </w:rPr>
      </w:pPr>
      <w:r w:rsidRPr="004637CA">
        <w:rPr>
          <w:rFonts w:cs="Times New Roman"/>
          <w:sz w:val="20"/>
        </w:rPr>
        <w:t>See Note</w:t>
      </w:r>
      <w:r w:rsidR="00282854">
        <w:rPr>
          <w:rFonts w:cs="Times New Roman"/>
          <w:sz w:val="20"/>
        </w:rPr>
        <w:t>s</w:t>
      </w:r>
      <w:r w:rsidRPr="004637CA">
        <w:rPr>
          <w:rFonts w:cs="Times New Roman"/>
          <w:sz w:val="20"/>
        </w:rPr>
        <w:t xml:space="preserve"> 4</w:t>
      </w:r>
      <w:r w:rsidR="00282854">
        <w:rPr>
          <w:rFonts w:cs="Times New Roman"/>
          <w:sz w:val="20"/>
        </w:rPr>
        <w:t xml:space="preserve"> and 6.</w:t>
      </w:r>
    </w:p>
    <w:p w14:paraId="65721D61" w14:textId="77777777" w:rsidR="0054486E" w:rsidRDefault="0054486E" w:rsidP="001453C9">
      <w:pPr>
        <w:pStyle w:val="ListParagraph"/>
        <w:ind w:left="570"/>
      </w:pPr>
    </w:p>
    <w:p w14:paraId="65DE0BD8" w14:textId="77777777" w:rsidR="009C21A0" w:rsidRDefault="008300A7" w:rsidP="003F5A8F">
      <w:r w:rsidRPr="009231FC">
        <w:t xml:space="preserve">The accompanying notes are an integral part of the </w:t>
      </w:r>
      <w:r w:rsidR="000E3088" w:rsidRPr="009231FC">
        <w:t>consolidated</w:t>
      </w:r>
      <w:r w:rsidR="000E3088">
        <w:t xml:space="preserve"> </w:t>
      </w:r>
      <w:r w:rsidR="000E3088" w:rsidRPr="009231FC">
        <w:t xml:space="preserve">financial </w:t>
      </w:r>
      <w:r w:rsidRPr="009231FC">
        <w:t>statements.</w:t>
      </w:r>
    </w:p>
    <w:p w14:paraId="1279561B" w14:textId="77777777" w:rsidR="00AE777D" w:rsidRPr="009231FC" w:rsidRDefault="00AE777D" w:rsidP="001916EF">
      <w:pPr>
        <w:outlineLvl w:val="0"/>
        <w:sectPr w:rsidR="00AE777D" w:rsidRPr="009231FC" w:rsidSect="00A62B90">
          <w:pgSz w:w="16840" w:h="11907" w:orient="landscape" w:code="9"/>
          <w:pgMar w:top="1134" w:right="1134" w:bottom="1134" w:left="1134" w:header="567" w:footer="567" w:gutter="0"/>
          <w:cols w:space="737"/>
          <w:docGrid w:linePitch="272"/>
        </w:sectPr>
      </w:pPr>
    </w:p>
    <w:p w14:paraId="53E90E38" w14:textId="77777777" w:rsidR="002B5A1E" w:rsidRPr="009231FC" w:rsidRDefault="00AA2688" w:rsidP="001916EF">
      <w:pPr>
        <w:pBdr>
          <w:bottom w:val="single" w:sz="12" w:space="1" w:color="auto"/>
        </w:pBdr>
      </w:pPr>
      <w:r>
        <w:rPr>
          <w:b/>
          <w:bCs/>
        </w:rPr>
        <w:lastRenderedPageBreak/>
        <w:t>CONSOLIDATED STATEMENT</w:t>
      </w:r>
      <w:r w:rsidR="002B5A1E" w:rsidRPr="009231FC">
        <w:rPr>
          <w:b/>
          <w:bCs/>
        </w:rPr>
        <w:t xml:space="preserve"> OF CASH FLOWS </w:t>
      </w:r>
    </w:p>
    <w:tbl>
      <w:tblPr>
        <w:tblW w:w="10248" w:type="dxa"/>
        <w:tblInd w:w="-42" w:type="dxa"/>
        <w:tblLayout w:type="fixed"/>
        <w:tblCellMar>
          <w:left w:w="0" w:type="dxa"/>
          <w:right w:w="0" w:type="dxa"/>
        </w:tblCellMar>
        <w:tblLook w:val="0000" w:firstRow="0" w:lastRow="0" w:firstColumn="0" w:lastColumn="0" w:noHBand="0" w:noVBand="0"/>
      </w:tblPr>
      <w:tblGrid>
        <w:gridCol w:w="7130"/>
        <w:gridCol w:w="709"/>
        <w:gridCol w:w="67"/>
        <w:gridCol w:w="1067"/>
        <w:gridCol w:w="126"/>
        <w:gridCol w:w="14"/>
        <w:gridCol w:w="1135"/>
      </w:tblGrid>
      <w:tr w:rsidR="00536646" w:rsidRPr="00D268E8" w14:paraId="732A8B0F" w14:textId="77777777" w:rsidTr="00A62B90">
        <w:trPr>
          <w:cantSplit/>
        </w:trPr>
        <w:tc>
          <w:tcPr>
            <w:tcW w:w="7130" w:type="dxa"/>
            <w:vAlign w:val="bottom"/>
          </w:tcPr>
          <w:p w14:paraId="7B62CB7A" w14:textId="77777777" w:rsidR="00536646" w:rsidRPr="00D268E8" w:rsidRDefault="00536646" w:rsidP="00776092">
            <w:pPr>
              <w:pStyle w:val="NormalIndent"/>
            </w:pPr>
          </w:p>
        </w:tc>
        <w:tc>
          <w:tcPr>
            <w:tcW w:w="709" w:type="dxa"/>
          </w:tcPr>
          <w:p w14:paraId="275D7FD8" w14:textId="77777777" w:rsidR="00536646" w:rsidRPr="003C128A" w:rsidRDefault="00536646" w:rsidP="008A6859">
            <w:pPr>
              <w:pStyle w:val="numbertablehead"/>
              <w:spacing w:line="240" w:lineRule="exact"/>
              <w:ind w:left="-246" w:right="0"/>
              <w:jc w:val="both"/>
              <w:rPr>
                <w:i/>
                <w:iCs/>
                <w:sz w:val="22"/>
                <w:szCs w:val="22"/>
                <w:u w:val="single"/>
              </w:rPr>
            </w:pPr>
          </w:p>
        </w:tc>
        <w:tc>
          <w:tcPr>
            <w:tcW w:w="67" w:type="dxa"/>
            <w:vAlign w:val="bottom"/>
          </w:tcPr>
          <w:p w14:paraId="182503DB" w14:textId="4F7A7168" w:rsidR="00536646" w:rsidRPr="003C128A" w:rsidRDefault="00536646" w:rsidP="00776092">
            <w:pPr>
              <w:pStyle w:val="numbertablehead"/>
              <w:spacing w:line="240" w:lineRule="exact"/>
              <w:ind w:left="57" w:right="0"/>
              <w:jc w:val="both"/>
              <w:rPr>
                <w:i/>
                <w:iCs/>
                <w:sz w:val="22"/>
                <w:szCs w:val="22"/>
                <w:u w:val="single"/>
              </w:rPr>
            </w:pPr>
          </w:p>
        </w:tc>
        <w:tc>
          <w:tcPr>
            <w:tcW w:w="2342" w:type="dxa"/>
            <w:gridSpan w:val="4"/>
            <w:tcBorders>
              <w:bottom w:val="single" w:sz="6" w:space="0" w:color="auto"/>
            </w:tcBorders>
            <w:shd w:val="clear" w:color="auto" w:fill="auto"/>
            <w:vAlign w:val="bottom"/>
          </w:tcPr>
          <w:p w14:paraId="01ED078A" w14:textId="77777777" w:rsidR="00504B54" w:rsidRDefault="00504B54" w:rsidP="00776092">
            <w:pPr>
              <w:pStyle w:val="numbertablehead"/>
              <w:spacing w:line="240" w:lineRule="exact"/>
              <w:ind w:left="57" w:right="0"/>
              <w:jc w:val="center"/>
              <w:rPr>
                <w:sz w:val="22"/>
                <w:szCs w:val="22"/>
              </w:rPr>
            </w:pPr>
          </w:p>
          <w:p w14:paraId="5F1197D6" w14:textId="624EBE72" w:rsidR="00536646" w:rsidRPr="004637CA" w:rsidRDefault="00536646" w:rsidP="00776092">
            <w:pPr>
              <w:pStyle w:val="numbertablehead"/>
              <w:spacing w:line="240" w:lineRule="exact"/>
              <w:ind w:left="57" w:right="0"/>
              <w:jc w:val="center"/>
              <w:rPr>
                <w:sz w:val="22"/>
                <w:szCs w:val="22"/>
              </w:rPr>
            </w:pPr>
            <w:r w:rsidRPr="004637CA">
              <w:rPr>
                <w:sz w:val="22"/>
                <w:szCs w:val="22"/>
              </w:rPr>
              <w:t>Year ended</w:t>
            </w:r>
          </w:p>
          <w:p w14:paraId="40FADE2F" w14:textId="77777777" w:rsidR="00536646" w:rsidRPr="004637CA" w:rsidRDefault="00536646" w:rsidP="00776092">
            <w:pPr>
              <w:pStyle w:val="numbertablehead"/>
              <w:spacing w:line="240" w:lineRule="exact"/>
              <w:ind w:left="57" w:right="0"/>
              <w:jc w:val="center"/>
              <w:rPr>
                <w:sz w:val="22"/>
                <w:szCs w:val="22"/>
              </w:rPr>
            </w:pPr>
            <w:r w:rsidRPr="004637CA">
              <w:rPr>
                <w:sz w:val="22"/>
                <w:szCs w:val="22"/>
              </w:rPr>
              <w:t>31 December</w:t>
            </w:r>
          </w:p>
        </w:tc>
      </w:tr>
      <w:tr w:rsidR="00536646" w:rsidRPr="00D268E8" w14:paraId="15943969" w14:textId="77777777" w:rsidTr="00A62B90">
        <w:trPr>
          <w:cantSplit/>
        </w:trPr>
        <w:tc>
          <w:tcPr>
            <w:tcW w:w="7130" w:type="dxa"/>
            <w:vAlign w:val="bottom"/>
          </w:tcPr>
          <w:p w14:paraId="4225C46C" w14:textId="77777777" w:rsidR="00536646" w:rsidRPr="00D268E8" w:rsidRDefault="00536646" w:rsidP="00776092">
            <w:pPr>
              <w:pStyle w:val="NormalIndent"/>
            </w:pPr>
          </w:p>
        </w:tc>
        <w:tc>
          <w:tcPr>
            <w:tcW w:w="709" w:type="dxa"/>
          </w:tcPr>
          <w:p w14:paraId="5EB19203" w14:textId="77777777" w:rsidR="00536646" w:rsidRPr="003C128A" w:rsidRDefault="00536646" w:rsidP="008A6859">
            <w:pPr>
              <w:pStyle w:val="numbertablehead"/>
              <w:spacing w:line="240" w:lineRule="exact"/>
              <w:ind w:left="-246" w:right="0"/>
              <w:jc w:val="both"/>
              <w:rPr>
                <w:i/>
                <w:iCs/>
                <w:sz w:val="22"/>
                <w:szCs w:val="22"/>
                <w:u w:val="single"/>
              </w:rPr>
            </w:pPr>
          </w:p>
        </w:tc>
        <w:tc>
          <w:tcPr>
            <w:tcW w:w="67" w:type="dxa"/>
            <w:vAlign w:val="bottom"/>
          </w:tcPr>
          <w:p w14:paraId="3DED3462" w14:textId="48FE4BDF" w:rsidR="00536646" w:rsidRPr="003C128A" w:rsidRDefault="00536646" w:rsidP="00776092">
            <w:pPr>
              <w:pStyle w:val="numbertablehead"/>
              <w:spacing w:line="240" w:lineRule="exact"/>
              <w:ind w:left="57" w:right="0"/>
              <w:jc w:val="both"/>
              <w:rPr>
                <w:i/>
                <w:iCs/>
                <w:sz w:val="22"/>
                <w:szCs w:val="22"/>
                <w:u w:val="single"/>
              </w:rPr>
            </w:pPr>
          </w:p>
        </w:tc>
        <w:tc>
          <w:tcPr>
            <w:tcW w:w="1067" w:type="dxa"/>
            <w:tcBorders>
              <w:top w:val="single" w:sz="6" w:space="0" w:color="auto"/>
              <w:bottom w:val="single" w:sz="6" w:space="0" w:color="auto"/>
            </w:tcBorders>
            <w:shd w:val="clear" w:color="auto" w:fill="auto"/>
          </w:tcPr>
          <w:p w14:paraId="4FFF6293" w14:textId="77777777" w:rsidR="00536646" w:rsidRPr="004637CA" w:rsidRDefault="00536646" w:rsidP="00596106">
            <w:pPr>
              <w:pStyle w:val="numbertablehead"/>
              <w:spacing w:line="240" w:lineRule="exact"/>
              <w:ind w:left="57" w:right="0"/>
              <w:jc w:val="center"/>
              <w:rPr>
                <w:sz w:val="22"/>
                <w:szCs w:val="22"/>
              </w:rPr>
            </w:pPr>
            <w:r w:rsidRPr="004637CA">
              <w:rPr>
                <w:sz w:val="22"/>
                <w:szCs w:val="22"/>
              </w:rPr>
              <w:t>2016</w:t>
            </w:r>
          </w:p>
        </w:tc>
        <w:tc>
          <w:tcPr>
            <w:tcW w:w="126" w:type="dxa"/>
            <w:tcBorders>
              <w:top w:val="single" w:sz="6" w:space="0" w:color="auto"/>
            </w:tcBorders>
          </w:tcPr>
          <w:p w14:paraId="13758C7A" w14:textId="77777777" w:rsidR="00536646" w:rsidRPr="004637CA" w:rsidRDefault="00536646" w:rsidP="008632DA">
            <w:pPr>
              <w:pStyle w:val="numbertablehead"/>
              <w:spacing w:line="240" w:lineRule="exact"/>
              <w:ind w:left="57" w:right="0"/>
              <w:jc w:val="center"/>
              <w:rPr>
                <w:sz w:val="22"/>
                <w:szCs w:val="22"/>
              </w:rPr>
            </w:pPr>
          </w:p>
        </w:tc>
        <w:tc>
          <w:tcPr>
            <w:tcW w:w="1149" w:type="dxa"/>
            <w:gridSpan w:val="2"/>
            <w:tcBorders>
              <w:top w:val="single" w:sz="6" w:space="0" w:color="auto"/>
              <w:bottom w:val="single" w:sz="6" w:space="0" w:color="auto"/>
            </w:tcBorders>
            <w:shd w:val="clear" w:color="auto" w:fill="auto"/>
            <w:vAlign w:val="bottom"/>
          </w:tcPr>
          <w:p w14:paraId="1F9AED74" w14:textId="77777777" w:rsidR="00536646" w:rsidRPr="004637CA" w:rsidRDefault="00536646" w:rsidP="00596106">
            <w:pPr>
              <w:pStyle w:val="numbertablehead"/>
              <w:spacing w:line="240" w:lineRule="exact"/>
              <w:ind w:left="57" w:right="0"/>
              <w:jc w:val="center"/>
              <w:rPr>
                <w:sz w:val="22"/>
                <w:szCs w:val="22"/>
              </w:rPr>
            </w:pPr>
            <w:r w:rsidRPr="004637CA">
              <w:rPr>
                <w:sz w:val="22"/>
                <w:szCs w:val="22"/>
              </w:rPr>
              <w:t>2015</w:t>
            </w:r>
          </w:p>
        </w:tc>
      </w:tr>
      <w:tr w:rsidR="00536646" w:rsidRPr="00D268E8" w14:paraId="0A4BF4B3" w14:textId="77777777" w:rsidTr="00A62B90">
        <w:trPr>
          <w:cantSplit/>
        </w:trPr>
        <w:tc>
          <w:tcPr>
            <w:tcW w:w="7130" w:type="dxa"/>
            <w:vAlign w:val="bottom"/>
          </w:tcPr>
          <w:p w14:paraId="726B2272" w14:textId="77777777" w:rsidR="00536646" w:rsidRPr="00D268E8" w:rsidRDefault="00536646" w:rsidP="00776092">
            <w:pPr>
              <w:pStyle w:val="NormalIndent"/>
              <w:rPr>
                <w:u w:val="single"/>
              </w:rPr>
            </w:pPr>
          </w:p>
        </w:tc>
        <w:tc>
          <w:tcPr>
            <w:tcW w:w="709" w:type="dxa"/>
            <w:tcBorders>
              <w:bottom w:val="single" w:sz="4" w:space="0" w:color="auto"/>
            </w:tcBorders>
          </w:tcPr>
          <w:p w14:paraId="492F325F" w14:textId="49FDC2ED" w:rsidR="00536646" w:rsidRPr="008A6859" w:rsidRDefault="00536646" w:rsidP="008A6859">
            <w:pPr>
              <w:spacing w:line="240" w:lineRule="exact"/>
              <w:ind w:left="136" w:right="-1841"/>
              <w:jc w:val="left"/>
              <w:rPr>
                <w:b/>
                <w:i/>
                <w:iCs/>
              </w:rPr>
            </w:pPr>
            <w:r w:rsidRPr="008A6859">
              <w:rPr>
                <w:b/>
                <w:iCs/>
              </w:rPr>
              <w:t>Note</w:t>
            </w:r>
          </w:p>
        </w:tc>
        <w:tc>
          <w:tcPr>
            <w:tcW w:w="67" w:type="dxa"/>
            <w:vAlign w:val="bottom"/>
          </w:tcPr>
          <w:p w14:paraId="13155D30" w14:textId="5D3B5B6C" w:rsidR="00536646" w:rsidRPr="003C128A" w:rsidRDefault="00536646" w:rsidP="00776092">
            <w:pPr>
              <w:spacing w:line="240" w:lineRule="exact"/>
              <w:ind w:left="57"/>
              <w:rPr>
                <w:i/>
                <w:iCs/>
              </w:rPr>
            </w:pPr>
          </w:p>
        </w:tc>
        <w:tc>
          <w:tcPr>
            <w:tcW w:w="2342" w:type="dxa"/>
            <w:gridSpan w:val="4"/>
            <w:tcBorders>
              <w:bottom w:val="single" w:sz="6" w:space="0" w:color="auto"/>
            </w:tcBorders>
            <w:shd w:val="clear" w:color="auto" w:fill="auto"/>
            <w:vAlign w:val="bottom"/>
          </w:tcPr>
          <w:p w14:paraId="35A4B1F6" w14:textId="77777777" w:rsidR="00536646" w:rsidRPr="004637CA" w:rsidRDefault="00536646" w:rsidP="00776092">
            <w:pPr>
              <w:pStyle w:val="Header"/>
              <w:spacing w:line="240" w:lineRule="exact"/>
              <w:jc w:val="center"/>
            </w:pPr>
            <w:r w:rsidRPr="004637CA">
              <w:rPr>
                <w:b/>
                <w:bCs/>
              </w:rPr>
              <w:t>Euro in thousand</w:t>
            </w:r>
          </w:p>
        </w:tc>
      </w:tr>
      <w:tr w:rsidR="00536646" w:rsidRPr="00D268E8" w14:paraId="566C2173" w14:textId="77777777" w:rsidTr="00A62B90">
        <w:trPr>
          <w:cantSplit/>
        </w:trPr>
        <w:tc>
          <w:tcPr>
            <w:tcW w:w="7130" w:type="dxa"/>
            <w:vAlign w:val="bottom"/>
          </w:tcPr>
          <w:p w14:paraId="1EF731B3" w14:textId="77777777" w:rsidR="00536646" w:rsidRPr="00D268E8" w:rsidRDefault="00536646" w:rsidP="00776092">
            <w:pPr>
              <w:pStyle w:val="NormalIndent"/>
              <w:rPr>
                <w:u w:val="single"/>
              </w:rPr>
            </w:pPr>
            <w:r w:rsidRPr="00D268E8">
              <w:rPr>
                <w:u w:val="single"/>
              </w:rPr>
              <w:t>Cash flows from operating activities:</w:t>
            </w:r>
          </w:p>
        </w:tc>
        <w:tc>
          <w:tcPr>
            <w:tcW w:w="709" w:type="dxa"/>
            <w:tcBorders>
              <w:top w:val="single" w:sz="4" w:space="0" w:color="auto"/>
            </w:tcBorders>
          </w:tcPr>
          <w:p w14:paraId="184CAA6B" w14:textId="77777777" w:rsidR="00536646" w:rsidRPr="003C128A" w:rsidRDefault="00536646" w:rsidP="008A6859">
            <w:pPr>
              <w:spacing w:line="240" w:lineRule="exact"/>
              <w:ind w:left="-246"/>
              <w:rPr>
                <w:i/>
                <w:iCs/>
              </w:rPr>
            </w:pPr>
          </w:p>
        </w:tc>
        <w:tc>
          <w:tcPr>
            <w:tcW w:w="67" w:type="dxa"/>
            <w:vAlign w:val="bottom"/>
          </w:tcPr>
          <w:p w14:paraId="0C3A5C20" w14:textId="32AC552F" w:rsidR="00536646" w:rsidRPr="003C128A" w:rsidRDefault="00536646" w:rsidP="00776092">
            <w:pPr>
              <w:spacing w:line="240" w:lineRule="exact"/>
              <w:ind w:left="57"/>
              <w:rPr>
                <w:i/>
                <w:iCs/>
              </w:rPr>
            </w:pPr>
          </w:p>
        </w:tc>
        <w:tc>
          <w:tcPr>
            <w:tcW w:w="1067" w:type="dxa"/>
            <w:tcBorders>
              <w:top w:val="single" w:sz="6" w:space="0" w:color="auto"/>
            </w:tcBorders>
            <w:vAlign w:val="bottom"/>
          </w:tcPr>
          <w:p w14:paraId="35ECDEAA" w14:textId="77777777" w:rsidR="00536646" w:rsidRPr="004637CA" w:rsidRDefault="00536646" w:rsidP="00776092">
            <w:pPr>
              <w:spacing w:line="240" w:lineRule="exact"/>
              <w:ind w:left="57"/>
              <w:rPr>
                <w:i/>
                <w:iCs/>
              </w:rPr>
            </w:pPr>
          </w:p>
        </w:tc>
        <w:tc>
          <w:tcPr>
            <w:tcW w:w="140" w:type="dxa"/>
            <w:gridSpan w:val="2"/>
            <w:tcBorders>
              <w:top w:val="single" w:sz="6" w:space="0" w:color="auto"/>
            </w:tcBorders>
            <w:vAlign w:val="bottom"/>
          </w:tcPr>
          <w:p w14:paraId="5B26EB95" w14:textId="77777777" w:rsidR="00536646" w:rsidRPr="004637CA" w:rsidRDefault="00536646" w:rsidP="00776092">
            <w:pPr>
              <w:spacing w:line="240" w:lineRule="exact"/>
              <w:ind w:left="57"/>
              <w:rPr>
                <w:i/>
                <w:iCs/>
              </w:rPr>
            </w:pPr>
          </w:p>
        </w:tc>
        <w:tc>
          <w:tcPr>
            <w:tcW w:w="1135" w:type="dxa"/>
            <w:tcBorders>
              <w:top w:val="single" w:sz="6" w:space="0" w:color="auto"/>
            </w:tcBorders>
            <w:vAlign w:val="bottom"/>
          </w:tcPr>
          <w:p w14:paraId="7F28AC6F" w14:textId="77777777" w:rsidR="00536646" w:rsidRPr="004637CA" w:rsidRDefault="00536646" w:rsidP="00776092">
            <w:pPr>
              <w:pStyle w:val="numbertablehead"/>
              <w:tabs>
                <w:tab w:val="decimal" w:pos="1172"/>
              </w:tabs>
              <w:spacing w:line="240" w:lineRule="exact"/>
              <w:ind w:left="57" w:right="0"/>
              <w:jc w:val="both"/>
              <w:rPr>
                <w:b w:val="0"/>
                <w:sz w:val="22"/>
                <w:szCs w:val="22"/>
                <w:lang w:val="en-US"/>
              </w:rPr>
            </w:pPr>
          </w:p>
        </w:tc>
      </w:tr>
      <w:tr w:rsidR="00536646" w:rsidRPr="00D268E8" w14:paraId="36487F57" w14:textId="77777777" w:rsidTr="00A62B90">
        <w:trPr>
          <w:cantSplit/>
        </w:trPr>
        <w:tc>
          <w:tcPr>
            <w:tcW w:w="7130" w:type="dxa"/>
            <w:vAlign w:val="bottom"/>
          </w:tcPr>
          <w:p w14:paraId="0D4C0DD3" w14:textId="77777777" w:rsidR="00536646" w:rsidRPr="00D268E8" w:rsidRDefault="00536646" w:rsidP="00012EC4">
            <w:pPr>
              <w:pStyle w:val="NormalIndent"/>
            </w:pPr>
            <w:r w:rsidRPr="00D268E8">
              <w:t xml:space="preserve">Net profit/(loss) for the year </w:t>
            </w:r>
          </w:p>
        </w:tc>
        <w:tc>
          <w:tcPr>
            <w:tcW w:w="709" w:type="dxa"/>
          </w:tcPr>
          <w:p w14:paraId="3CDDE5BA" w14:textId="77777777" w:rsidR="00536646" w:rsidRPr="008A6859" w:rsidRDefault="00536646" w:rsidP="008A6859">
            <w:pPr>
              <w:spacing w:line="240" w:lineRule="exact"/>
              <w:ind w:left="136" w:right="-707"/>
              <w:rPr>
                <w:iCs/>
              </w:rPr>
            </w:pPr>
          </w:p>
        </w:tc>
        <w:tc>
          <w:tcPr>
            <w:tcW w:w="67" w:type="dxa"/>
            <w:vAlign w:val="bottom"/>
          </w:tcPr>
          <w:p w14:paraId="39BB1159" w14:textId="50328324" w:rsidR="00536646" w:rsidRPr="003C128A" w:rsidRDefault="00536646" w:rsidP="00776092">
            <w:pPr>
              <w:spacing w:line="240" w:lineRule="exact"/>
              <w:ind w:left="57"/>
              <w:rPr>
                <w:i/>
                <w:iCs/>
              </w:rPr>
            </w:pPr>
          </w:p>
        </w:tc>
        <w:tc>
          <w:tcPr>
            <w:tcW w:w="1067" w:type="dxa"/>
            <w:shd w:val="clear" w:color="auto" w:fill="auto"/>
            <w:vAlign w:val="bottom"/>
          </w:tcPr>
          <w:p w14:paraId="589557ED" w14:textId="77777777" w:rsidR="00536646" w:rsidRPr="004637CA" w:rsidRDefault="00536646" w:rsidP="00666DE5">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3,047</w:t>
            </w:r>
          </w:p>
        </w:tc>
        <w:tc>
          <w:tcPr>
            <w:tcW w:w="140" w:type="dxa"/>
            <w:gridSpan w:val="2"/>
            <w:vAlign w:val="bottom"/>
          </w:tcPr>
          <w:p w14:paraId="745AFBB5" w14:textId="77777777" w:rsidR="00536646" w:rsidRPr="004637CA" w:rsidRDefault="00536646" w:rsidP="00666DE5">
            <w:pPr>
              <w:tabs>
                <w:tab w:val="decimal" w:pos="1020"/>
              </w:tabs>
              <w:spacing w:line="240" w:lineRule="exact"/>
              <w:ind w:left="57"/>
              <w:jc w:val="left"/>
              <w:rPr>
                <w:i/>
                <w:iCs/>
              </w:rPr>
            </w:pPr>
          </w:p>
        </w:tc>
        <w:tc>
          <w:tcPr>
            <w:tcW w:w="1135" w:type="dxa"/>
            <w:vAlign w:val="bottom"/>
          </w:tcPr>
          <w:p w14:paraId="61773C13" w14:textId="77777777" w:rsidR="00536646" w:rsidRPr="004637CA" w:rsidRDefault="00536646" w:rsidP="008632DA">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(18,029)</w:t>
            </w:r>
          </w:p>
        </w:tc>
      </w:tr>
      <w:tr w:rsidR="00536646" w:rsidRPr="00D268E8" w14:paraId="793DD57F" w14:textId="77777777" w:rsidTr="00A62B90">
        <w:trPr>
          <w:cantSplit/>
        </w:trPr>
        <w:tc>
          <w:tcPr>
            <w:tcW w:w="7130" w:type="dxa"/>
            <w:vAlign w:val="bottom"/>
          </w:tcPr>
          <w:p w14:paraId="164A0FAA" w14:textId="77777777" w:rsidR="00536646" w:rsidRPr="00D268E8" w:rsidRDefault="00536646" w:rsidP="00776092">
            <w:pPr>
              <w:pStyle w:val="NormalIndent"/>
            </w:pPr>
            <w:r w:rsidRPr="00D268E8">
              <w:t>Adjustments for:</w:t>
            </w:r>
          </w:p>
        </w:tc>
        <w:tc>
          <w:tcPr>
            <w:tcW w:w="709" w:type="dxa"/>
          </w:tcPr>
          <w:p w14:paraId="7C4E4850" w14:textId="77777777" w:rsidR="00536646" w:rsidRPr="008A6859" w:rsidRDefault="00536646" w:rsidP="008A6859">
            <w:pPr>
              <w:spacing w:line="240" w:lineRule="exact"/>
              <w:ind w:left="136" w:right="-707"/>
              <w:rPr>
                <w:iCs/>
              </w:rPr>
            </w:pPr>
          </w:p>
        </w:tc>
        <w:tc>
          <w:tcPr>
            <w:tcW w:w="67" w:type="dxa"/>
            <w:vAlign w:val="bottom"/>
          </w:tcPr>
          <w:p w14:paraId="3247A52E" w14:textId="27C2EEC2" w:rsidR="00536646" w:rsidRPr="003C128A" w:rsidRDefault="00536646" w:rsidP="00776092">
            <w:pPr>
              <w:spacing w:line="240" w:lineRule="exact"/>
              <w:ind w:left="57"/>
              <w:rPr>
                <w:i/>
                <w:iCs/>
              </w:rPr>
            </w:pPr>
          </w:p>
        </w:tc>
        <w:tc>
          <w:tcPr>
            <w:tcW w:w="1067" w:type="dxa"/>
            <w:shd w:val="clear" w:color="auto" w:fill="auto"/>
            <w:vAlign w:val="bottom"/>
          </w:tcPr>
          <w:p w14:paraId="0198A6F0" w14:textId="77777777" w:rsidR="00536646" w:rsidRPr="004637CA" w:rsidRDefault="00536646" w:rsidP="00666DE5">
            <w:pPr>
              <w:pStyle w:val="numbertablehead"/>
              <w:tabs>
                <w:tab w:val="decimal" w:pos="1020"/>
              </w:tabs>
              <w:spacing w:line="240" w:lineRule="exact"/>
              <w:ind w:left="57" w:right="0"/>
              <w:jc w:val="left"/>
              <w:rPr>
                <w:sz w:val="22"/>
                <w:szCs w:val="22"/>
              </w:rPr>
            </w:pPr>
          </w:p>
        </w:tc>
        <w:tc>
          <w:tcPr>
            <w:tcW w:w="140" w:type="dxa"/>
            <w:gridSpan w:val="2"/>
            <w:vAlign w:val="bottom"/>
          </w:tcPr>
          <w:p w14:paraId="5848F4C4" w14:textId="77777777" w:rsidR="00536646" w:rsidRPr="004637CA" w:rsidRDefault="00536646" w:rsidP="00666DE5">
            <w:pPr>
              <w:tabs>
                <w:tab w:val="decimal" w:pos="1020"/>
              </w:tabs>
              <w:spacing w:line="240" w:lineRule="exact"/>
              <w:ind w:left="57"/>
              <w:jc w:val="left"/>
              <w:rPr>
                <w:i/>
                <w:iCs/>
              </w:rPr>
            </w:pPr>
          </w:p>
        </w:tc>
        <w:tc>
          <w:tcPr>
            <w:tcW w:w="1135" w:type="dxa"/>
            <w:vAlign w:val="bottom"/>
          </w:tcPr>
          <w:p w14:paraId="01E2EA29" w14:textId="77777777" w:rsidR="00536646" w:rsidRPr="004637CA" w:rsidRDefault="00536646" w:rsidP="008632DA">
            <w:pPr>
              <w:pStyle w:val="numbertablehead"/>
              <w:tabs>
                <w:tab w:val="decimal" w:pos="1020"/>
              </w:tabs>
              <w:spacing w:line="240" w:lineRule="exact"/>
              <w:ind w:left="57" w:right="0"/>
              <w:jc w:val="left"/>
              <w:rPr>
                <w:sz w:val="22"/>
                <w:szCs w:val="22"/>
              </w:rPr>
            </w:pPr>
          </w:p>
        </w:tc>
      </w:tr>
      <w:tr w:rsidR="00536646" w:rsidRPr="00D268E8" w14:paraId="7ACFDBB1" w14:textId="77777777" w:rsidTr="00A62B90">
        <w:trPr>
          <w:cantSplit/>
        </w:trPr>
        <w:tc>
          <w:tcPr>
            <w:tcW w:w="7130" w:type="dxa"/>
            <w:vAlign w:val="bottom"/>
          </w:tcPr>
          <w:p w14:paraId="54346897" w14:textId="77777777" w:rsidR="00536646" w:rsidRPr="00D268E8" w:rsidRDefault="00536646" w:rsidP="00211838">
            <w:pPr>
              <w:pStyle w:val="NormalIndent"/>
            </w:pPr>
            <w:r w:rsidRPr="00D268E8">
              <w:t xml:space="preserve">Depreciation </w:t>
            </w:r>
          </w:p>
        </w:tc>
        <w:tc>
          <w:tcPr>
            <w:tcW w:w="709" w:type="dxa"/>
          </w:tcPr>
          <w:p w14:paraId="43F3037D" w14:textId="702E2F63" w:rsidR="00536646" w:rsidRPr="008A6859" w:rsidRDefault="00E91D54" w:rsidP="008A6859">
            <w:pPr>
              <w:spacing w:line="240" w:lineRule="exact"/>
              <w:ind w:left="-124" w:right="-137"/>
              <w:jc w:val="center"/>
              <w:rPr>
                <w:iCs/>
              </w:rPr>
            </w:pPr>
            <w:r>
              <w:rPr>
                <w:iCs/>
              </w:rPr>
              <w:t>10</w:t>
            </w:r>
          </w:p>
        </w:tc>
        <w:tc>
          <w:tcPr>
            <w:tcW w:w="67" w:type="dxa"/>
            <w:vAlign w:val="bottom"/>
          </w:tcPr>
          <w:p w14:paraId="799D5892" w14:textId="62391BF9" w:rsidR="00536646" w:rsidRPr="003C128A" w:rsidRDefault="00536646" w:rsidP="00776092">
            <w:pPr>
              <w:spacing w:line="240" w:lineRule="exact"/>
              <w:ind w:left="57"/>
              <w:rPr>
                <w:i/>
                <w:iCs/>
              </w:rPr>
            </w:pPr>
          </w:p>
        </w:tc>
        <w:tc>
          <w:tcPr>
            <w:tcW w:w="1067" w:type="dxa"/>
            <w:shd w:val="clear" w:color="auto" w:fill="auto"/>
            <w:vAlign w:val="bottom"/>
          </w:tcPr>
          <w:p w14:paraId="245BD293" w14:textId="77777777" w:rsidR="00536646" w:rsidRPr="004637CA" w:rsidRDefault="00536646" w:rsidP="00666DE5">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1,</w:t>
            </w:r>
            <w:r>
              <w:rPr>
                <w:b w:val="0"/>
                <w:sz w:val="22"/>
                <w:szCs w:val="22"/>
              </w:rPr>
              <w:t>100</w:t>
            </w:r>
          </w:p>
        </w:tc>
        <w:tc>
          <w:tcPr>
            <w:tcW w:w="140" w:type="dxa"/>
            <w:gridSpan w:val="2"/>
            <w:vAlign w:val="bottom"/>
          </w:tcPr>
          <w:p w14:paraId="71AA1CDA" w14:textId="77777777" w:rsidR="00536646" w:rsidRPr="004637CA" w:rsidRDefault="00536646" w:rsidP="00666DE5">
            <w:pPr>
              <w:tabs>
                <w:tab w:val="decimal" w:pos="1020"/>
              </w:tabs>
              <w:spacing w:line="240" w:lineRule="exact"/>
              <w:ind w:left="57"/>
              <w:jc w:val="left"/>
              <w:rPr>
                <w:i/>
                <w:iCs/>
              </w:rPr>
            </w:pPr>
          </w:p>
        </w:tc>
        <w:tc>
          <w:tcPr>
            <w:tcW w:w="1135" w:type="dxa"/>
            <w:vAlign w:val="bottom"/>
          </w:tcPr>
          <w:p w14:paraId="2621D407" w14:textId="410F42C3" w:rsidR="00536646" w:rsidRPr="004637CA" w:rsidRDefault="00E91D54" w:rsidP="008632DA">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2</w:t>
            </w:r>
            <w:r w:rsidR="00504B54">
              <w:rPr>
                <w:b w:val="0"/>
                <w:sz w:val="22"/>
                <w:szCs w:val="22"/>
              </w:rPr>
              <w:t>0</w:t>
            </w:r>
            <w:r>
              <w:rPr>
                <w:b w:val="0"/>
                <w:sz w:val="22"/>
                <w:szCs w:val="22"/>
              </w:rPr>
              <w:t>3</w:t>
            </w:r>
          </w:p>
        </w:tc>
      </w:tr>
      <w:tr w:rsidR="00536646" w:rsidRPr="00D268E8" w14:paraId="46DBFC27" w14:textId="77777777" w:rsidTr="00A62B90">
        <w:trPr>
          <w:cantSplit/>
        </w:trPr>
        <w:tc>
          <w:tcPr>
            <w:tcW w:w="7130" w:type="dxa"/>
            <w:vAlign w:val="bottom"/>
          </w:tcPr>
          <w:p w14:paraId="132C1CA0" w14:textId="77777777" w:rsidR="00536646" w:rsidRPr="00D268E8" w:rsidRDefault="00536646" w:rsidP="00211838">
            <w:pPr>
              <w:pStyle w:val="NormalIndent"/>
            </w:pPr>
            <w:r>
              <w:t>Impairment of inventory</w:t>
            </w:r>
          </w:p>
        </w:tc>
        <w:tc>
          <w:tcPr>
            <w:tcW w:w="709" w:type="dxa"/>
          </w:tcPr>
          <w:p w14:paraId="22C3A6AE" w14:textId="77777777" w:rsidR="00536646" w:rsidRPr="008A6859" w:rsidRDefault="00536646" w:rsidP="008A6859">
            <w:pPr>
              <w:spacing w:line="240" w:lineRule="exact"/>
              <w:ind w:left="-124" w:right="-137"/>
              <w:jc w:val="center"/>
              <w:rPr>
                <w:iCs/>
              </w:rPr>
            </w:pPr>
          </w:p>
        </w:tc>
        <w:tc>
          <w:tcPr>
            <w:tcW w:w="67" w:type="dxa"/>
            <w:vAlign w:val="bottom"/>
          </w:tcPr>
          <w:p w14:paraId="1E52DB67" w14:textId="5CD998B1" w:rsidR="00536646" w:rsidRPr="003C128A" w:rsidRDefault="00536646" w:rsidP="00776092">
            <w:pPr>
              <w:spacing w:line="240" w:lineRule="exact"/>
              <w:ind w:left="57"/>
              <w:rPr>
                <w:i/>
                <w:iCs/>
              </w:rPr>
            </w:pPr>
          </w:p>
        </w:tc>
        <w:tc>
          <w:tcPr>
            <w:tcW w:w="1067" w:type="dxa"/>
            <w:shd w:val="clear" w:color="auto" w:fill="auto"/>
            <w:vAlign w:val="bottom"/>
          </w:tcPr>
          <w:p w14:paraId="6BB7B783" w14:textId="77777777" w:rsidR="00536646" w:rsidRPr="004637CA" w:rsidRDefault="00536646" w:rsidP="00666DE5">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3,722</w:t>
            </w:r>
          </w:p>
        </w:tc>
        <w:tc>
          <w:tcPr>
            <w:tcW w:w="140" w:type="dxa"/>
            <w:gridSpan w:val="2"/>
            <w:vAlign w:val="bottom"/>
          </w:tcPr>
          <w:p w14:paraId="0208062B" w14:textId="77777777" w:rsidR="00536646" w:rsidRPr="004637CA" w:rsidRDefault="00536646" w:rsidP="00666DE5">
            <w:pPr>
              <w:tabs>
                <w:tab w:val="decimal" w:pos="1020"/>
              </w:tabs>
              <w:spacing w:line="240" w:lineRule="exact"/>
              <w:ind w:left="57"/>
              <w:jc w:val="left"/>
              <w:rPr>
                <w:i/>
                <w:iCs/>
              </w:rPr>
            </w:pPr>
          </w:p>
        </w:tc>
        <w:tc>
          <w:tcPr>
            <w:tcW w:w="1135" w:type="dxa"/>
            <w:vAlign w:val="bottom"/>
          </w:tcPr>
          <w:p w14:paraId="08E1508E" w14:textId="77777777" w:rsidR="00536646" w:rsidRDefault="00536646" w:rsidP="008632DA">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w:t>
            </w:r>
          </w:p>
        </w:tc>
      </w:tr>
      <w:tr w:rsidR="00536646" w:rsidRPr="00D268E8" w14:paraId="6E644C3A" w14:textId="77777777" w:rsidTr="00A62B90">
        <w:trPr>
          <w:cantSplit/>
        </w:trPr>
        <w:tc>
          <w:tcPr>
            <w:tcW w:w="7130" w:type="dxa"/>
            <w:vAlign w:val="bottom"/>
          </w:tcPr>
          <w:p w14:paraId="00654738" w14:textId="77777777" w:rsidR="00536646" w:rsidRPr="00D268E8" w:rsidRDefault="00536646" w:rsidP="00211838">
            <w:pPr>
              <w:pStyle w:val="NormalIndent"/>
            </w:pPr>
            <w:r>
              <w:t>Profit from discontinued operations</w:t>
            </w:r>
          </w:p>
        </w:tc>
        <w:tc>
          <w:tcPr>
            <w:tcW w:w="709" w:type="dxa"/>
          </w:tcPr>
          <w:p w14:paraId="50F1D3ED" w14:textId="4A567D3A" w:rsidR="00536646" w:rsidRPr="008A6859" w:rsidRDefault="00E91D54" w:rsidP="008A6859">
            <w:pPr>
              <w:spacing w:line="240" w:lineRule="exact"/>
              <w:ind w:left="-124" w:right="-137"/>
              <w:jc w:val="center"/>
              <w:rPr>
                <w:iCs/>
              </w:rPr>
            </w:pPr>
            <w:r>
              <w:rPr>
                <w:iCs/>
              </w:rPr>
              <w:t>4</w:t>
            </w:r>
          </w:p>
        </w:tc>
        <w:tc>
          <w:tcPr>
            <w:tcW w:w="67" w:type="dxa"/>
            <w:vAlign w:val="bottom"/>
          </w:tcPr>
          <w:p w14:paraId="4869D87B" w14:textId="46DE15A9" w:rsidR="00536646" w:rsidRPr="003C128A" w:rsidRDefault="00536646" w:rsidP="00776092">
            <w:pPr>
              <w:spacing w:line="240" w:lineRule="exact"/>
              <w:ind w:left="57"/>
              <w:rPr>
                <w:i/>
                <w:iCs/>
              </w:rPr>
            </w:pPr>
          </w:p>
        </w:tc>
        <w:tc>
          <w:tcPr>
            <w:tcW w:w="1067" w:type="dxa"/>
            <w:shd w:val="clear" w:color="auto" w:fill="auto"/>
            <w:vAlign w:val="bottom"/>
          </w:tcPr>
          <w:p w14:paraId="1FA2B5D0" w14:textId="0837FF41" w:rsidR="00536646" w:rsidRPr="004637CA" w:rsidRDefault="00536646" w:rsidP="00666DE5">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(109,474)</w:t>
            </w:r>
          </w:p>
        </w:tc>
        <w:tc>
          <w:tcPr>
            <w:tcW w:w="140" w:type="dxa"/>
            <w:gridSpan w:val="2"/>
            <w:vAlign w:val="bottom"/>
          </w:tcPr>
          <w:p w14:paraId="4025A73B" w14:textId="77777777" w:rsidR="00536646" w:rsidRPr="004637CA" w:rsidRDefault="00536646" w:rsidP="00666DE5">
            <w:pPr>
              <w:tabs>
                <w:tab w:val="decimal" w:pos="1020"/>
              </w:tabs>
              <w:spacing w:line="240" w:lineRule="exact"/>
              <w:ind w:left="57"/>
              <w:jc w:val="left"/>
              <w:rPr>
                <w:i/>
                <w:iCs/>
              </w:rPr>
            </w:pPr>
          </w:p>
        </w:tc>
        <w:tc>
          <w:tcPr>
            <w:tcW w:w="1135" w:type="dxa"/>
            <w:vAlign w:val="bottom"/>
          </w:tcPr>
          <w:p w14:paraId="7F8D64E3" w14:textId="77777777" w:rsidR="00536646" w:rsidRPr="004637CA" w:rsidRDefault="00536646" w:rsidP="008632DA">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(77,492)</w:t>
            </w:r>
          </w:p>
        </w:tc>
      </w:tr>
      <w:tr w:rsidR="00536646" w:rsidRPr="00D268E8" w14:paraId="50142194" w14:textId="77777777" w:rsidTr="00A62B90">
        <w:trPr>
          <w:cantSplit/>
        </w:trPr>
        <w:tc>
          <w:tcPr>
            <w:tcW w:w="7130" w:type="dxa"/>
            <w:vAlign w:val="bottom"/>
          </w:tcPr>
          <w:p w14:paraId="18CD3F57" w14:textId="77777777" w:rsidR="00536646" w:rsidRPr="00D268E8" w:rsidRDefault="00536646" w:rsidP="00C6143A">
            <w:pPr>
              <w:pStyle w:val="NormalIndent"/>
            </w:pPr>
            <w:r w:rsidRPr="00D268E8">
              <w:t xml:space="preserve">Revaluation of investment property, net </w:t>
            </w:r>
          </w:p>
        </w:tc>
        <w:tc>
          <w:tcPr>
            <w:tcW w:w="709" w:type="dxa"/>
          </w:tcPr>
          <w:p w14:paraId="309D35AD" w14:textId="77777777" w:rsidR="00536646" w:rsidRPr="008A6859" w:rsidRDefault="00536646" w:rsidP="008A6859">
            <w:pPr>
              <w:spacing w:line="240" w:lineRule="exact"/>
              <w:ind w:left="-124" w:right="-137"/>
              <w:jc w:val="center"/>
              <w:rPr>
                <w:iCs/>
              </w:rPr>
            </w:pPr>
          </w:p>
        </w:tc>
        <w:tc>
          <w:tcPr>
            <w:tcW w:w="67" w:type="dxa"/>
            <w:vAlign w:val="bottom"/>
          </w:tcPr>
          <w:p w14:paraId="1503A03C" w14:textId="685C1BA3" w:rsidR="00536646" w:rsidRPr="003C128A" w:rsidRDefault="00536646" w:rsidP="00C6143A">
            <w:pPr>
              <w:spacing w:line="240" w:lineRule="exact"/>
              <w:ind w:left="57"/>
              <w:rPr>
                <w:i/>
                <w:iCs/>
              </w:rPr>
            </w:pPr>
          </w:p>
        </w:tc>
        <w:tc>
          <w:tcPr>
            <w:tcW w:w="1067" w:type="dxa"/>
            <w:shd w:val="clear" w:color="auto" w:fill="auto"/>
            <w:vAlign w:val="bottom"/>
          </w:tcPr>
          <w:p w14:paraId="4726D70B" w14:textId="77777777" w:rsidR="00536646" w:rsidRPr="004637CA" w:rsidRDefault="00536646" w:rsidP="00C6143A">
            <w:pPr>
              <w:pStyle w:val="numbertablehead"/>
              <w:tabs>
                <w:tab w:val="decimal" w:pos="1020"/>
              </w:tabs>
              <w:spacing w:line="240" w:lineRule="exact"/>
              <w:ind w:left="57" w:right="0"/>
              <w:jc w:val="left"/>
              <w:rPr>
                <w:b w:val="0"/>
                <w:sz w:val="22"/>
                <w:szCs w:val="22"/>
              </w:rPr>
            </w:pPr>
            <w:r>
              <w:rPr>
                <w:b w:val="0"/>
                <w:sz w:val="22"/>
                <w:szCs w:val="22"/>
              </w:rPr>
              <w:t>38,046</w:t>
            </w:r>
          </w:p>
        </w:tc>
        <w:tc>
          <w:tcPr>
            <w:tcW w:w="140" w:type="dxa"/>
            <w:gridSpan w:val="2"/>
            <w:vAlign w:val="bottom"/>
          </w:tcPr>
          <w:p w14:paraId="38149225" w14:textId="77777777" w:rsidR="00536646" w:rsidRPr="004637CA" w:rsidRDefault="00536646" w:rsidP="00C6143A">
            <w:pPr>
              <w:tabs>
                <w:tab w:val="decimal" w:pos="1020"/>
              </w:tabs>
              <w:spacing w:line="240" w:lineRule="exact"/>
              <w:ind w:left="57"/>
              <w:jc w:val="left"/>
              <w:rPr>
                <w:i/>
                <w:iCs/>
              </w:rPr>
            </w:pPr>
          </w:p>
        </w:tc>
        <w:tc>
          <w:tcPr>
            <w:tcW w:w="1135" w:type="dxa"/>
            <w:vAlign w:val="bottom"/>
          </w:tcPr>
          <w:p w14:paraId="0837646B" w14:textId="77777777" w:rsidR="00536646" w:rsidRPr="004637CA" w:rsidRDefault="00536646" w:rsidP="00C6143A">
            <w:pPr>
              <w:pStyle w:val="numbertablehead"/>
              <w:tabs>
                <w:tab w:val="decimal" w:pos="1020"/>
              </w:tabs>
              <w:spacing w:line="240" w:lineRule="exact"/>
              <w:ind w:left="57" w:right="0"/>
              <w:jc w:val="left"/>
              <w:rPr>
                <w:b w:val="0"/>
                <w:sz w:val="22"/>
                <w:szCs w:val="22"/>
              </w:rPr>
            </w:pPr>
            <w:r w:rsidRPr="004637CA">
              <w:rPr>
                <w:b w:val="0"/>
                <w:sz w:val="22"/>
                <w:szCs w:val="22"/>
              </w:rPr>
              <w:t>(</w:t>
            </w:r>
            <w:r>
              <w:rPr>
                <w:b w:val="0"/>
                <w:sz w:val="22"/>
                <w:szCs w:val="22"/>
              </w:rPr>
              <w:t>98,980</w:t>
            </w:r>
            <w:r w:rsidRPr="004637CA">
              <w:rPr>
                <w:b w:val="0"/>
                <w:sz w:val="22"/>
                <w:szCs w:val="22"/>
              </w:rPr>
              <w:t>)</w:t>
            </w:r>
          </w:p>
        </w:tc>
      </w:tr>
      <w:tr w:rsidR="00536646" w:rsidRPr="00D268E8" w14:paraId="49F29476" w14:textId="77777777" w:rsidTr="00A62B90">
        <w:trPr>
          <w:cantSplit/>
        </w:trPr>
        <w:tc>
          <w:tcPr>
            <w:tcW w:w="7130" w:type="dxa"/>
            <w:vAlign w:val="bottom"/>
          </w:tcPr>
          <w:p w14:paraId="2F591A43" w14:textId="77777777" w:rsidR="00536646" w:rsidRPr="00D268E8" w:rsidRDefault="00536646" w:rsidP="00C6143A">
            <w:pPr>
              <w:pStyle w:val="NormalIndent"/>
            </w:pPr>
            <w:r w:rsidRPr="00D268E8">
              <w:t>Share of loss of associates and joint ventures</w:t>
            </w:r>
          </w:p>
        </w:tc>
        <w:tc>
          <w:tcPr>
            <w:tcW w:w="709" w:type="dxa"/>
          </w:tcPr>
          <w:p w14:paraId="7CF7C1B9" w14:textId="268F85DF" w:rsidR="00536646" w:rsidRPr="008A6859" w:rsidRDefault="00E91D54" w:rsidP="008A6859">
            <w:pPr>
              <w:spacing w:line="240" w:lineRule="exact"/>
              <w:ind w:left="-124" w:right="-137"/>
              <w:jc w:val="center"/>
              <w:rPr>
                <w:iCs/>
              </w:rPr>
            </w:pPr>
            <w:r>
              <w:rPr>
                <w:iCs/>
              </w:rPr>
              <w:t>7</w:t>
            </w:r>
          </w:p>
        </w:tc>
        <w:tc>
          <w:tcPr>
            <w:tcW w:w="67" w:type="dxa"/>
            <w:vAlign w:val="bottom"/>
          </w:tcPr>
          <w:p w14:paraId="08513A9C" w14:textId="1A20F22F" w:rsidR="00536646" w:rsidRPr="003C128A" w:rsidRDefault="00536646" w:rsidP="00C6143A">
            <w:pPr>
              <w:spacing w:line="240" w:lineRule="exact"/>
              <w:ind w:left="57"/>
              <w:rPr>
                <w:i/>
                <w:iCs/>
              </w:rPr>
            </w:pPr>
          </w:p>
        </w:tc>
        <w:tc>
          <w:tcPr>
            <w:tcW w:w="1067" w:type="dxa"/>
            <w:shd w:val="clear" w:color="auto" w:fill="auto"/>
            <w:vAlign w:val="bottom"/>
          </w:tcPr>
          <w:p w14:paraId="2F4223FA" w14:textId="77777777" w:rsidR="00536646" w:rsidRPr="004637CA" w:rsidRDefault="00536646" w:rsidP="00C6143A">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46,609</w:t>
            </w:r>
          </w:p>
        </w:tc>
        <w:tc>
          <w:tcPr>
            <w:tcW w:w="140" w:type="dxa"/>
            <w:gridSpan w:val="2"/>
            <w:vAlign w:val="bottom"/>
          </w:tcPr>
          <w:p w14:paraId="176AF53B" w14:textId="77777777" w:rsidR="00536646" w:rsidRPr="004637CA" w:rsidRDefault="00536646" w:rsidP="00C6143A">
            <w:pPr>
              <w:tabs>
                <w:tab w:val="decimal" w:pos="1020"/>
              </w:tabs>
              <w:spacing w:line="240" w:lineRule="exact"/>
              <w:ind w:left="57"/>
              <w:jc w:val="left"/>
              <w:rPr>
                <w:i/>
                <w:iCs/>
              </w:rPr>
            </w:pPr>
          </w:p>
        </w:tc>
        <w:tc>
          <w:tcPr>
            <w:tcW w:w="1135" w:type="dxa"/>
            <w:vAlign w:val="bottom"/>
          </w:tcPr>
          <w:p w14:paraId="7D4E8FE1" w14:textId="77777777" w:rsidR="00536646" w:rsidRPr="004637CA" w:rsidRDefault="00536646" w:rsidP="00C6143A">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103,854</w:t>
            </w:r>
          </w:p>
        </w:tc>
      </w:tr>
      <w:tr w:rsidR="00536646" w:rsidRPr="00D268E8" w14:paraId="7D4C3EC1" w14:textId="77777777" w:rsidTr="00A62B90">
        <w:trPr>
          <w:cantSplit/>
        </w:trPr>
        <w:tc>
          <w:tcPr>
            <w:tcW w:w="7130" w:type="dxa"/>
            <w:vAlign w:val="bottom"/>
          </w:tcPr>
          <w:p w14:paraId="7A365818" w14:textId="05ED1ADF" w:rsidR="00536646" w:rsidRPr="00D268E8" w:rsidRDefault="00536646" w:rsidP="00C6143A">
            <w:pPr>
              <w:pStyle w:val="NormalIndent"/>
            </w:pPr>
            <w:r w:rsidRPr="008A6859">
              <w:t xml:space="preserve">Tax </w:t>
            </w:r>
            <w:r w:rsidR="00A42DB7">
              <w:t>(</w:t>
            </w:r>
            <w:r w:rsidRPr="008A6859">
              <w:t>benefit</w:t>
            </w:r>
            <w:r w:rsidR="00A42DB7">
              <w:t>)/</w:t>
            </w:r>
            <w:r w:rsidR="00A42DB7" w:rsidRPr="008A6859">
              <w:t xml:space="preserve"> expense</w:t>
            </w:r>
          </w:p>
        </w:tc>
        <w:tc>
          <w:tcPr>
            <w:tcW w:w="709" w:type="dxa"/>
          </w:tcPr>
          <w:p w14:paraId="0A55F7FF" w14:textId="4FD4FF4A" w:rsidR="00536646" w:rsidRPr="008A6859" w:rsidRDefault="00E91D54" w:rsidP="008A6859">
            <w:pPr>
              <w:spacing w:line="240" w:lineRule="exact"/>
              <w:ind w:left="-124" w:right="-137"/>
              <w:jc w:val="center"/>
              <w:rPr>
                <w:iCs/>
              </w:rPr>
            </w:pPr>
            <w:r>
              <w:rPr>
                <w:iCs/>
              </w:rPr>
              <w:t>12</w:t>
            </w:r>
          </w:p>
        </w:tc>
        <w:tc>
          <w:tcPr>
            <w:tcW w:w="67" w:type="dxa"/>
            <w:vAlign w:val="bottom"/>
          </w:tcPr>
          <w:p w14:paraId="11DE79C5" w14:textId="47CFCF71" w:rsidR="00536646" w:rsidRPr="003C128A" w:rsidRDefault="00536646" w:rsidP="00C6143A">
            <w:pPr>
              <w:spacing w:line="240" w:lineRule="exact"/>
              <w:ind w:left="57"/>
              <w:rPr>
                <w:i/>
                <w:iCs/>
              </w:rPr>
            </w:pPr>
          </w:p>
        </w:tc>
        <w:tc>
          <w:tcPr>
            <w:tcW w:w="1067" w:type="dxa"/>
            <w:shd w:val="clear" w:color="auto" w:fill="auto"/>
            <w:vAlign w:val="bottom"/>
          </w:tcPr>
          <w:p w14:paraId="1EF24785" w14:textId="5294C8A3" w:rsidR="00536646" w:rsidRPr="004637CA" w:rsidRDefault="00536646" w:rsidP="00C6143A">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w:t>
            </w:r>
            <w:r>
              <w:rPr>
                <w:b w:val="0"/>
                <w:sz w:val="22"/>
                <w:szCs w:val="22"/>
              </w:rPr>
              <w:t>1,208</w:t>
            </w:r>
            <w:r w:rsidRPr="004637CA">
              <w:rPr>
                <w:b w:val="0"/>
                <w:sz w:val="22"/>
                <w:szCs w:val="22"/>
              </w:rPr>
              <w:t>)</w:t>
            </w:r>
          </w:p>
        </w:tc>
        <w:tc>
          <w:tcPr>
            <w:tcW w:w="140" w:type="dxa"/>
            <w:gridSpan w:val="2"/>
            <w:vAlign w:val="bottom"/>
          </w:tcPr>
          <w:p w14:paraId="4FAE81B2" w14:textId="77777777" w:rsidR="00536646" w:rsidRPr="004637CA" w:rsidRDefault="00536646" w:rsidP="00C6143A">
            <w:pPr>
              <w:tabs>
                <w:tab w:val="decimal" w:pos="1020"/>
              </w:tabs>
              <w:spacing w:line="240" w:lineRule="exact"/>
              <w:ind w:left="57"/>
              <w:jc w:val="left"/>
              <w:rPr>
                <w:i/>
                <w:iCs/>
              </w:rPr>
            </w:pPr>
          </w:p>
        </w:tc>
        <w:tc>
          <w:tcPr>
            <w:tcW w:w="1135" w:type="dxa"/>
            <w:vAlign w:val="bottom"/>
          </w:tcPr>
          <w:p w14:paraId="74B27555" w14:textId="0EF5443E" w:rsidR="00536646" w:rsidRPr="004637CA" w:rsidRDefault="00536646" w:rsidP="00C6143A">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18,</w:t>
            </w:r>
            <w:r w:rsidR="00C504A7">
              <w:rPr>
                <w:b w:val="0"/>
                <w:sz w:val="22"/>
                <w:szCs w:val="22"/>
              </w:rPr>
              <w:t>501</w:t>
            </w:r>
          </w:p>
        </w:tc>
      </w:tr>
      <w:tr w:rsidR="00536646" w:rsidRPr="00D268E8" w14:paraId="73D4680F" w14:textId="77777777" w:rsidTr="00A62B90">
        <w:trPr>
          <w:cantSplit/>
        </w:trPr>
        <w:tc>
          <w:tcPr>
            <w:tcW w:w="7130" w:type="dxa"/>
            <w:vAlign w:val="bottom"/>
          </w:tcPr>
          <w:p w14:paraId="026DEEB7" w14:textId="77777777" w:rsidR="00536646" w:rsidRPr="00D268E8" w:rsidRDefault="00536646" w:rsidP="00F15FD0">
            <w:pPr>
              <w:pStyle w:val="NormalIndent"/>
            </w:pPr>
            <w:r w:rsidRPr="00D268E8">
              <w:t>Share based payments</w:t>
            </w:r>
          </w:p>
        </w:tc>
        <w:tc>
          <w:tcPr>
            <w:tcW w:w="709" w:type="dxa"/>
          </w:tcPr>
          <w:p w14:paraId="7823FFF2" w14:textId="30F6E680" w:rsidR="00536646" w:rsidRPr="008A6859" w:rsidRDefault="00E91D54" w:rsidP="008A6859">
            <w:pPr>
              <w:spacing w:line="240" w:lineRule="exact"/>
              <w:ind w:left="-124" w:right="-137"/>
              <w:jc w:val="center"/>
              <w:rPr>
                <w:iCs/>
              </w:rPr>
            </w:pPr>
            <w:r>
              <w:rPr>
                <w:iCs/>
              </w:rPr>
              <w:t>17</w:t>
            </w:r>
          </w:p>
        </w:tc>
        <w:tc>
          <w:tcPr>
            <w:tcW w:w="67" w:type="dxa"/>
            <w:vAlign w:val="bottom"/>
          </w:tcPr>
          <w:p w14:paraId="4E6B9EDF" w14:textId="1EB3F0A7" w:rsidR="00536646" w:rsidRPr="003C128A" w:rsidRDefault="00536646" w:rsidP="00F15FD0">
            <w:pPr>
              <w:spacing w:line="240" w:lineRule="exact"/>
              <w:ind w:left="57"/>
              <w:rPr>
                <w:i/>
                <w:iCs/>
              </w:rPr>
            </w:pPr>
          </w:p>
        </w:tc>
        <w:tc>
          <w:tcPr>
            <w:tcW w:w="1067" w:type="dxa"/>
            <w:shd w:val="clear" w:color="auto" w:fill="auto"/>
            <w:vAlign w:val="bottom"/>
          </w:tcPr>
          <w:p w14:paraId="11BABA4B" w14:textId="77777777"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1,643</w:t>
            </w:r>
          </w:p>
        </w:tc>
        <w:tc>
          <w:tcPr>
            <w:tcW w:w="140" w:type="dxa"/>
            <w:gridSpan w:val="2"/>
            <w:vAlign w:val="bottom"/>
          </w:tcPr>
          <w:p w14:paraId="43897B3B" w14:textId="77777777" w:rsidR="00536646" w:rsidRPr="004637CA" w:rsidRDefault="00536646" w:rsidP="00F15FD0">
            <w:pPr>
              <w:tabs>
                <w:tab w:val="decimal" w:pos="1020"/>
              </w:tabs>
              <w:spacing w:line="240" w:lineRule="exact"/>
              <w:ind w:left="57"/>
              <w:jc w:val="left"/>
              <w:rPr>
                <w:i/>
                <w:iCs/>
              </w:rPr>
            </w:pPr>
          </w:p>
        </w:tc>
        <w:tc>
          <w:tcPr>
            <w:tcW w:w="1135" w:type="dxa"/>
            <w:vAlign w:val="bottom"/>
          </w:tcPr>
          <w:p w14:paraId="0C4951D1" w14:textId="742C96A1"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32</w:t>
            </w:r>
            <w:r w:rsidR="00844285">
              <w:rPr>
                <w:b w:val="0"/>
                <w:sz w:val="22"/>
                <w:szCs w:val="22"/>
              </w:rPr>
              <w:t>6</w:t>
            </w:r>
          </w:p>
        </w:tc>
      </w:tr>
      <w:tr w:rsidR="00536646" w:rsidRPr="00D268E8" w14:paraId="42D94EFD" w14:textId="77777777" w:rsidTr="00A62B90">
        <w:trPr>
          <w:cantSplit/>
        </w:trPr>
        <w:tc>
          <w:tcPr>
            <w:tcW w:w="7130" w:type="dxa"/>
            <w:vAlign w:val="bottom"/>
          </w:tcPr>
          <w:p w14:paraId="36A8FCF0" w14:textId="6D9B927A" w:rsidR="00536646" w:rsidRPr="00D268E8" w:rsidRDefault="00536646" w:rsidP="00F15FD0">
            <w:pPr>
              <w:pStyle w:val="NormalIndent"/>
            </w:pPr>
            <w:r w:rsidRPr="00D268E8">
              <w:t xml:space="preserve">Other </w:t>
            </w:r>
            <w:r w:rsidR="00844285">
              <w:t>income</w:t>
            </w:r>
          </w:p>
        </w:tc>
        <w:tc>
          <w:tcPr>
            <w:tcW w:w="709" w:type="dxa"/>
          </w:tcPr>
          <w:p w14:paraId="728A132E" w14:textId="77777777" w:rsidR="00536646" w:rsidRPr="008A6859" w:rsidRDefault="00536646" w:rsidP="008A6859">
            <w:pPr>
              <w:spacing w:line="240" w:lineRule="exact"/>
              <w:ind w:left="-124" w:right="-137"/>
              <w:jc w:val="center"/>
              <w:rPr>
                <w:iCs/>
              </w:rPr>
            </w:pPr>
          </w:p>
        </w:tc>
        <w:tc>
          <w:tcPr>
            <w:tcW w:w="67" w:type="dxa"/>
            <w:vAlign w:val="bottom"/>
          </w:tcPr>
          <w:p w14:paraId="0BFC55D6" w14:textId="181ED97B" w:rsidR="00536646" w:rsidRPr="003C128A" w:rsidRDefault="00536646" w:rsidP="00F15FD0">
            <w:pPr>
              <w:spacing w:line="240" w:lineRule="exact"/>
              <w:ind w:left="57"/>
              <w:rPr>
                <w:i/>
                <w:iCs/>
              </w:rPr>
            </w:pPr>
          </w:p>
        </w:tc>
        <w:tc>
          <w:tcPr>
            <w:tcW w:w="1067" w:type="dxa"/>
            <w:shd w:val="clear" w:color="auto" w:fill="auto"/>
            <w:vAlign w:val="bottom"/>
          </w:tcPr>
          <w:p w14:paraId="6A75B3A1" w14:textId="6A1D9568" w:rsidR="00536646" w:rsidRPr="004637CA" w:rsidRDefault="00536646" w:rsidP="00F15FD0">
            <w:pPr>
              <w:pStyle w:val="numbertablehead"/>
              <w:tabs>
                <w:tab w:val="decimal" w:pos="1020"/>
              </w:tabs>
              <w:spacing w:line="240" w:lineRule="exact"/>
              <w:ind w:left="57" w:right="0"/>
              <w:jc w:val="left"/>
              <w:rPr>
                <w:b w:val="0"/>
                <w:sz w:val="22"/>
                <w:szCs w:val="22"/>
              </w:rPr>
            </w:pPr>
            <w:r>
              <w:rPr>
                <w:b w:val="0"/>
                <w:sz w:val="22"/>
                <w:szCs w:val="22"/>
              </w:rPr>
              <w:t>(2,734)</w:t>
            </w:r>
          </w:p>
        </w:tc>
        <w:tc>
          <w:tcPr>
            <w:tcW w:w="140" w:type="dxa"/>
            <w:gridSpan w:val="2"/>
            <w:vAlign w:val="bottom"/>
          </w:tcPr>
          <w:p w14:paraId="40790CDE" w14:textId="77777777" w:rsidR="00536646" w:rsidRPr="004637CA" w:rsidRDefault="00536646" w:rsidP="00F15FD0">
            <w:pPr>
              <w:tabs>
                <w:tab w:val="decimal" w:pos="1020"/>
              </w:tabs>
              <w:spacing w:line="240" w:lineRule="exact"/>
              <w:ind w:left="57"/>
              <w:jc w:val="left"/>
              <w:rPr>
                <w:i/>
                <w:iCs/>
              </w:rPr>
            </w:pPr>
          </w:p>
        </w:tc>
        <w:tc>
          <w:tcPr>
            <w:tcW w:w="1135" w:type="dxa"/>
            <w:vAlign w:val="bottom"/>
          </w:tcPr>
          <w:p w14:paraId="7EEF7145" w14:textId="6D6666BE" w:rsidR="00536646" w:rsidRPr="004637CA" w:rsidRDefault="00E91D54" w:rsidP="00F15FD0">
            <w:pPr>
              <w:pStyle w:val="numbertablehead"/>
              <w:tabs>
                <w:tab w:val="decimal" w:pos="1020"/>
              </w:tabs>
              <w:spacing w:line="240" w:lineRule="exact"/>
              <w:ind w:left="57" w:right="0"/>
              <w:jc w:val="left"/>
              <w:rPr>
                <w:b w:val="0"/>
                <w:sz w:val="22"/>
                <w:szCs w:val="22"/>
              </w:rPr>
            </w:pPr>
            <w:r>
              <w:rPr>
                <w:b w:val="0"/>
                <w:sz w:val="22"/>
                <w:szCs w:val="22"/>
              </w:rPr>
              <w:t>(</w:t>
            </w:r>
            <w:r w:rsidR="00504B54">
              <w:rPr>
                <w:b w:val="0"/>
                <w:sz w:val="22"/>
                <w:szCs w:val="22"/>
              </w:rPr>
              <w:t>5</w:t>
            </w:r>
            <w:r w:rsidR="00844285">
              <w:rPr>
                <w:b w:val="0"/>
                <w:sz w:val="22"/>
                <w:szCs w:val="22"/>
              </w:rPr>
              <w:t>8</w:t>
            </w:r>
            <w:r>
              <w:rPr>
                <w:b w:val="0"/>
                <w:sz w:val="22"/>
                <w:szCs w:val="22"/>
              </w:rPr>
              <w:t>)</w:t>
            </w:r>
          </w:p>
        </w:tc>
      </w:tr>
      <w:tr w:rsidR="00536646" w:rsidRPr="00D268E8" w14:paraId="25BFFA1A" w14:textId="77777777" w:rsidTr="00A62B90">
        <w:trPr>
          <w:cantSplit/>
        </w:trPr>
        <w:tc>
          <w:tcPr>
            <w:tcW w:w="7130" w:type="dxa"/>
            <w:vAlign w:val="bottom"/>
          </w:tcPr>
          <w:p w14:paraId="25B8218B" w14:textId="02E59624" w:rsidR="00536646" w:rsidRPr="00D268E8" w:rsidRDefault="00536646" w:rsidP="00F15FD0">
            <w:pPr>
              <w:pStyle w:val="NormalIndent"/>
            </w:pPr>
            <w:r w:rsidRPr="00D268E8">
              <w:t>Interest from lending business</w:t>
            </w:r>
          </w:p>
        </w:tc>
        <w:tc>
          <w:tcPr>
            <w:tcW w:w="709" w:type="dxa"/>
          </w:tcPr>
          <w:p w14:paraId="6F16942C" w14:textId="77777777" w:rsidR="00536646" w:rsidRPr="008A6859" w:rsidRDefault="00536646" w:rsidP="008A6859">
            <w:pPr>
              <w:spacing w:line="240" w:lineRule="exact"/>
              <w:ind w:left="-124" w:right="-137"/>
              <w:jc w:val="center"/>
              <w:rPr>
                <w:iCs/>
              </w:rPr>
            </w:pPr>
          </w:p>
        </w:tc>
        <w:tc>
          <w:tcPr>
            <w:tcW w:w="67" w:type="dxa"/>
            <w:vAlign w:val="bottom"/>
          </w:tcPr>
          <w:p w14:paraId="23EB9EF9" w14:textId="360EC133" w:rsidR="00536646" w:rsidRPr="003C128A" w:rsidRDefault="00536646" w:rsidP="00F15FD0">
            <w:pPr>
              <w:spacing w:line="240" w:lineRule="exact"/>
              <w:ind w:left="57"/>
              <w:rPr>
                <w:i/>
                <w:iCs/>
              </w:rPr>
            </w:pPr>
          </w:p>
        </w:tc>
        <w:tc>
          <w:tcPr>
            <w:tcW w:w="1067" w:type="dxa"/>
            <w:shd w:val="clear" w:color="auto" w:fill="auto"/>
            <w:vAlign w:val="bottom"/>
          </w:tcPr>
          <w:p w14:paraId="213E8941" w14:textId="3CBD9641"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(1,</w:t>
            </w:r>
            <w:r w:rsidR="00E91D54">
              <w:rPr>
                <w:b w:val="0"/>
                <w:sz w:val="22"/>
                <w:szCs w:val="22"/>
              </w:rPr>
              <w:t>423</w:t>
            </w:r>
            <w:r w:rsidRPr="004637CA">
              <w:rPr>
                <w:b w:val="0"/>
                <w:sz w:val="22"/>
                <w:szCs w:val="22"/>
              </w:rPr>
              <w:t>)</w:t>
            </w:r>
          </w:p>
        </w:tc>
        <w:tc>
          <w:tcPr>
            <w:tcW w:w="140" w:type="dxa"/>
            <w:gridSpan w:val="2"/>
            <w:vAlign w:val="bottom"/>
          </w:tcPr>
          <w:p w14:paraId="7724516F" w14:textId="77777777" w:rsidR="00536646" w:rsidRPr="004637CA" w:rsidRDefault="00536646" w:rsidP="00F15FD0">
            <w:pPr>
              <w:tabs>
                <w:tab w:val="decimal" w:pos="1020"/>
              </w:tabs>
              <w:spacing w:line="240" w:lineRule="exact"/>
              <w:ind w:left="57"/>
              <w:jc w:val="left"/>
              <w:rPr>
                <w:i/>
                <w:iCs/>
              </w:rPr>
            </w:pPr>
          </w:p>
        </w:tc>
        <w:tc>
          <w:tcPr>
            <w:tcW w:w="1135" w:type="dxa"/>
            <w:shd w:val="clear" w:color="auto" w:fill="auto"/>
            <w:vAlign w:val="bottom"/>
          </w:tcPr>
          <w:p w14:paraId="475512D3" w14:textId="503A17C7"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(2,</w:t>
            </w:r>
            <w:r w:rsidR="0054280C">
              <w:rPr>
                <w:b w:val="0"/>
                <w:sz w:val="22"/>
                <w:szCs w:val="22"/>
              </w:rPr>
              <w:t>118</w:t>
            </w:r>
            <w:r w:rsidRPr="004637CA">
              <w:rPr>
                <w:b w:val="0"/>
                <w:sz w:val="22"/>
                <w:szCs w:val="22"/>
              </w:rPr>
              <w:t>)</w:t>
            </w:r>
          </w:p>
        </w:tc>
      </w:tr>
      <w:tr w:rsidR="00536646" w:rsidRPr="00D268E8" w14:paraId="37FB9540" w14:textId="77777777" w:rsidTr="00A62B90">
        <w:trPr>
          <w:cantSplit/>
        </w:trPr>
        <w:tc>
          <w:tcPr>
            <w:tcW w:w="7130" w:type="dxa"/>
            <w:vAlign w:val="bottom"/>
          </w:tcPr>
          <w:p w14:paraId="50EA7BEE" w14:textId="0C806BE1" w:rsidR="00536646" w:rsidRPr="00D268E8" w:rsidRDefault="00E70CEA" w:rsidP="00F15FD0">
            <w:pPr>
              <w:pStyle w:val="NormalIndent"/>
            </w:pPr>
            <w:r>
              <w:t>Fair value loss</w:t>
            </w:r>
            <w:r w:rsidRPr="00D268E8">
              <w:t xml:space="preserve"> </w:t>
            </w:r>
            <w:r w:rsidR="00536646" w:rsidRPr="00D268E8">
              <w:t>of property, plant and equipment</w:t>
            </w:r>
          </w:p>
        </w:tc>
        <w:tc>
          <w:tcPr>
            <w:tcW w:w="709" w:type="dxa"/>
          </w:tcPr>
          <w:p w14:paraId="26033A54" w14:textId="3B500C75" w:rsidR="00536646" w:rsidRPr="008A6859" w:rsidRDefault="001515C4" w:rsidP="008A6859">
            <w:pPr>
              <w:spacing w:line="240" w:lineRule="exact"/>
              <w:ind w:left="-124" w:right="-137"/>
              <w:jc w:val="center"/>
              <w:rPr>
                <w:iCs/>
              </w:rPr>
            </w:pPr>
            <w:r>
              <w:rPr>
                <w:iCs/>
              </w:rPr>
              <w:t>10</w:t>
            </w:r>
          </w:p>
        </w:tc>
        <w:tc>
          <w:tcPr>
            <w:tcW w:w="67" w:type="dxa"/>
            <w:vAlign w:val="bottom"/>
          </w:tcPr>
          <w:p w14:paraId="4EA1340C" w14:textId="503F433C" w:rsidR="00536646" w:rsidRPr="003C128A" w:rsidRDefault="00536646" w:rsidP="00F15FD0">
            <w:pPr>
              <w:spacing w:line="240" w:lineRule="exact"/>
              <w:ind w:left="57"/>
              <w:rPr>
                <w:i/>
                <w:iCs/>
              </w:rPr>
            </w:pPr>
          </w:p>
        </w:tc>
        <w:tc>
          <w:tcPr>
            <w:tcW w:w="1067" w:type="dxa"/>
            <w:shd w:val="clear" w:color="auto" w:fill="auto"/>
            <w:vAlign w:val="bottom"/>
          </w:tcPr>
          <w:p w14:paraId="1956A15B" w14:textId="5FAF07CE"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5,747</w:t>
            </w:r>
          </w:p>
        </w:tc>
        <w:tc>
          <w:tcPr>
            <w:tcW w:w="140" w:type="dxa"/>
            <w:gridSpan w:val="2"/>
            <w:vAlign w:val="bottom"/>
          </w:tcPr>
          <w:p w14:paraId="2B78D03D" w14:textId="77777777" w:rsidR="00536646" w:rsidRPr="004637CA" w:rsidRDefault="00536646" w:rsidP="00F15FD0">
            <w:pPr>
              <w:tabs>
                <w:tab w:val="decimal" w:pos="1020"/>
              </w:tabs>
              <w:spacing w:line="240" w:lineRule="exact"/>
              <w:ind w:left="57"/>
              <w:jc w:val="left"/>
              <w:rPr>
                <w:i/>
                <w:iCs/>
              </w:rPr>
            </w:pPr>
          </w:p>
        </w:tc>
        <w:tc>
          <w:tcPr>
            <w:tcW w:w="1135" w:type="dxa"/>
            <w:shd w:val="clear" w:color="auto" w:fill="auto"/>
            <w:vAlign w:val="bottom"/>
          </w:tcPr>
          <w:p w14:paraId="54D98621" w14:textId="77777777"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sidRPr="004637CA">
              <w:rPr>
                <w:b w:val="0"/>
                <w:sz w:val="22"/>
                <w:szCs w:val="22"/>
              </w:rPr>
              <w:t>5,670</w:t>
            </w:r>
          </w:p>
        </w:tc>
      </w:tr>
      <w:tr w:rsidR="00536646" w:rsidRPr="00D268E8" w14:paraId="292FC65B" w14:textId="77777777" w:rsidTr="00A62B90">
        <w:trPr>
          <w:cantSplit/>
        </w:trPr>
        <w:tc>
          <w:tcPr>
            <w:tcW w:w="7130" w:type="dxa"/>
            <w:vAlign w:val="bottom"/>
          </w:tcPr>
          <w:p w14:paraId="49999C5B" w14:textId="77777777" w:rsidR="00536646" w:rsidRPr="00D268E8" w:rsidRDefault="00536646" w:rsidP="00F15FD0">
            <w:pPr>
              <w:pStyle w:val="NormalIndent"/>
            </w:pPr>
            <w:r w:rsidRPr="00D268E8">
              <w:t xml:space="preserve">Financial expenses, net </w:t>
            </w:r>
          </w:p>
        </w:tc>
        <w:tc>
          <w:tcPr>
            <w:tcW w:w="709" w:type="dxa"/>
          </w:tcPr>
          <w:p w14:paraId="354808CC" w14:textId="77777777" w:rsidR="00536646" w:rsidRPr="008A6859" w:rsidRDefault="00536646" w:rsidP="008A6859">
            <w:pPr>
              <w:spacing w:line="240" w:lineRule="exact"/>
              <w:ind w:left="-124" w:right="-137"/>
              <w:jc w:val="center"/>
              <w:rPr>
                <w:iCs/>
              </w:rPr>
            </w:pPr>
          </w:p>
        </w:tc>
        <w:tc>
          <w:tcPr>
            <w:tcW w:w="67" w:type="dxa"/>
            <w:vAlign w:val="bottom"/>
          </w:tcPr>
          <w:p w14:paraId="25101C50" w14:textId="64E160B6" w:rsidR="00536646" w:rsidRPr="003C128A" w:rsidRDefault="00536646" w:rsidP="00F15FD0">
            <w:pPr>
              <w:spacing w:line="240" w:lineRule="exact"/>
              <w:ind w:left="57"/>
              <w:rPr>
                <w:i/>
                <w:iCs/>
              </w:rPr>
            </w:pPr>
          </w:p>
        </w:tc>
        <w:tc>
          <w:tcPr>
            <w:tcW w:w="1067" w:type="dxa"/>
            <w:tcBorders>
              <w:bottom w:val="single" w:sz="6" w:space="0" w:color="auto"/>
            </w:tcBorders>
            <w:shd w:val="clear" w:color="auto" w:fill="auto"/>
            <w:vAlign w:val="bottom"/>
          </w:tcPr>
          <w:p w14:paraId="761AE6F3" w14:textId="77777777"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5,441</w:t>
            </w:r>
          </w:p>
        </w:tc>
        <w:tc>
          <w:tcPr>
            <w:tcW w:w="140" w:type="dxa"/>
            <w:gridSpan w:val="2"/>
            <w:vAlign w:val="bottom"/>
          </w:tcPr>
          <w:p w14:paraId="011AF9D5" w14:textId="77777777" w:rsidR="00536646" w:rsidRPr="004637CA" w:rsidRDefault="00536646" w:rsidP="00F15FD0">
            <w:pPr>
              <w:tabs>
                <w:tab w:val="decimal" w:pos="1020"/>
              </w:tabs>
              <w:spacing w:line="240" w:lineRule="exact"/>
              <w:ind w:left="57"/>
              <w:jc w:val="left"/>
              <w:rPr>
                <w:i/>
                <w:iCs/>
              </w:rPr>
            </w:pPr>
          </w:p>
        </w:tc>
        <w:tc>
          <w:tcPr>
            <w:tcW w:w="1135" w:type="dxa"/>
            <w:tcBorders>
              <w:bottom w:val="single" w:sz="6" w:space="0" w:color="auto"/>
            </w:tcBorders>
            <w:shd w:val="clear" w:color="auto" w:fill="auto"/>
            <w:vAlign w:val="bottom"/>
          </w:tcPr>
          <w:p w14:paraId="02EF161B" w14:textId="77777777"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49,922</w:t>
            </w:r>
          </w:p>
        </w:tc>
      </w:tr>
      <w:tr w:rsidR="00536646" w:rsidRPr="00D268E8" w14:paraId="21727EE3" w14:textId="77777777" w:rsidTr="00A62B90">
        <w:trPr>
          <w:cantSplit/>
        </w:trPr>
        <w:tc>
          <w:tcPr>
            <w:tcW w:w="7130" w:type="dxa"/>
            <w:vAlign w:val="bottom"/>
          </w:tcPr>
          <w:p w14:paraId="28D9470B" w14:textId="77777777" w:rsidR="00536646" w:rsidRPr="00D268E8" w:rsidRDefault="00536646" w:rsidP="00F15FD0">
            <w:pPr>
              <w:pStyle w:val="NormalIndent"/>
            </w:pPr>
          </w:p>
        </w:tc>
        <w:tc>
          <w:tcPr>
            <w:tcW w:w="709" w:type="dxa"/>
          </w:tcPr>
          <w:p w14:paraId="68943455" w14:textId="77777777" w:rsidR="00536646" w:rsidRPr="008A6859" w:rsidRDefault="00536646" w:rsidP="008A6859">
            <w:pPr>
              <w:spacing w:line="240" w:lineRule="exact"/>
              <w:ind w:left="136" w:right="-707"/>
              <w:rPr>
                <w:iCs/>
              </w:rPr>
            </w:pPr>
          </w:p>
        </w:tc>
        <w:tc>
          <w:tcPr>
            <w:tcW w:w="67" w:type="dxa"/>
            <w:vAlign w:val="bottom"/>
          </w:tcPr>
          <w:p w14:paraId="3287421B" w14:textId="27865C6B" w:rsidR="00536646" w:rsidRPr="003C128A" w:rsidRDefault="00536646" w:rsidP="00F15FD0">
            <w:pPr>
              <w:spacing w:line="240" w:lineRule="exact"/>
              <w:ind w:left="57"/>
              <w:rPr>
                <w:i/>
                <w:iCs/>
              </w:rPr>
            </w:pPr>
          </w:p>
        </w:tc>
        <w:tc>
          <w:tcPr>
            <w:tcW w:w="1067" w:type="dxa"/>
            <w:tcBorders>
              <w:top w:val="single" w:sz="6" w:space="0" w:color="auto"/>
            </w:tcBorders>
            <w:shd w:val="clear" w:color="auto" w:fill="auto"/>
            <w:vAlign w:val="bottom"/>
          </w:tcPr>
          <w:p w14:paraId="09FFE47C" w14:textId="77777777" w:rsidR="00536646" w:rsidRPr="004637CA" w:rsidRDefault="00536646" w:rsidP="00F15FD0">
            <w:pPr>
              <w:pStyle w:val="numbertablehead"/>
              <w:tabs>
                <w:tab w:val="decimal" w:pos="1020"/>
              </w:tabs>
              <w:spacing w:line="240" w:lineRule="exact"/>
              <w:ind w:left="57" w:right="0"/>
              <w:jc w:val="left"/>
              <w:rPr>
                <w:sz w:val="22"/>
                <w:szCs w:val="22"/>
              </w:rPr>
            </w:pPr>
          </w:p>
        </w:tc>
        <w:tc>
          <w:tcPr>
            <w:tcW w:w="140" w:type="dxa"/>
            <w:gridSpan w:val="2"/>
            <w:vAlign w:val="bottom"/>
          </w:tcPr>
          <w:p w14:paraId="38ED1CA3" w14:textId="77777777" w:rsidR="00536646" w:rsidRPr="004637CA" w:rsidRDefault="00536646" w:rsidP="00F15FD0">
            <w:pPr>
              <w:tabs>
                <w:tab w:val="decimal" w:pos="1020"/>
              </w:tabs>
              <w:spacing w:line="240" w:lineRule="exact"/>
              <w:ind w:left="57"/>
              <w:jc w:val="left"/>
              <w:rPr>
                <w:i/>
                <w:iCs/>
              </w:rPr>
            </w:pPr>
          </w:p>
        </w:tc>
        <w:tc>
          <w:tcPr>
            <w:tcW w:w="1135" w:type="dxa"/>
            <w:tcBorders>
              <w:top w:val="single" w:sz="6" w:space="0" w:color="auto"/>
            </w:tcBorders>
            <w:vAlign w:val="bottom"/>
          </w:tcPr>
          <w:p w14:paraId="7B706227" w14:textId="77777777" w:rsidR="00536646" w:rsidRPr="004637CA" w:rsidRDefault="00536646" w:rsidP="00F15FD0">
            <w:pPr>
              <w:pStyle w:val="numbertablehead"/>
              <w:tabs>
                <w:tab w:val="decimal" w:pos="1020"/>
              </w:tabs>
              <w:spacing w:line="240" w:lineRule="exact"/>
              <w:ind w:left="57" w:right="0"/>
              <w:jc w:val="left"/>
              <w:rPr>
                <w:sz w:val="22"/>
                <w:szCs w:val="22"/>
              </w:rPr>
            </w:pPr>
          </w:p>
        </w:tc>
      </w:tr>
      <w:tr w:rsidR="00536646" w:rsidRPr="00D268E8" w14:paraId="679E4321" w14:textId="77777777" w:rsidTr="00A62B90">
        <w:trPr>
          <w:cantSplit/>
        </w:trPr>
        <w:tc>
          <w:tcPr>
            <w:tcW w:w="7130" w:type="dxa"/>
            <w:vAlign w:val="bottom"/>
          </w:tcPr>
          <w:p w14:paraId="407A82BC" w14:textId="08DFC118" w:rsidR="00536646" w:rsidRPr="00D268E8" w:rsidRDefault="00536646" w:rsidP="00F15FD0">
            <w:pPr>
              <w:pStyle w:val="NormalIndent"/>
            </w:pPr>
            <w:r w:rsidRPr="00D268E8">
              <w:t xml:space="preserve">Cash flow </w:t>
            </w:r>
            <w:r>
              <w:t>used in</w:t>
            </w:r>
            <w:r w:rsidRPr="00D268E8">
              <w:t xml:space="preserve"> operating profit before changes in working capital and provisions</w:t>
            </w:r>
          </w:p>
        </w:tc>
        <w:tc>
          <w:tcPr>
            <w:tcW w:w="709" w:type="dxa"/>
          </w:tcPr>
          <w:p w14:paraId="175B1E43" w14:textId="77777777" w:rsidR="00536646" w:rsidRPr="008A6859" w:rsidRDefault="00536646" w:rsidP="008A6859">
            <w:pPr>
              <w:spacing w:line="240" w:lineRule="exact"/>
              <w:ind w:left="-188" w:right="73"/>
              <w:rPr>
                <w:iCs/>
              </w:rPr>
            </w:pPr>
          </w:p>
        </w:tc>
        <w:tc>
          <w:tcPr>
            <w:tcW w:w="67" w:type="dxa"/>
            <w:vAlign w:val="bottom"/>
          </w:tcPr>
          <w:p w14:paraId="36F64FF2" w14:textId="18A89B51" w:rsidR="00536646" w:rsidRPr="003C128A" w:rsidRDefault="00536646" w:rsidP="00F15FD0">
            <w:pPr>
              <w:spacing w:line="240" w:lineRule="exact"/>
              <w:ind w:left="57"/>
              <w:rPr>
                <w:i/>
                <w:iCs/>
              </w:rPr>
            </w:pPr>
          </w:p>
        </w:tc>
        <w:tc>
          <w:tcPr>
            <w:tcW w:w="1067" w:type="dxa"/>
            <w:tcBorders>
              <w:bottom w:val="single" w:sz="6" w:space="0" w:color="auto"/>
            </w:tcBorders>
            <w:shd w:val="clear" w:color="auto" w:fill="auto"/>
            <w:vAlign w:val="bottom"/>
          </w:tcPr>
          <w:p w14:paraId="2265D51A" w14:textId="0AFF61C8" w:rsidR="00536646" w:rsidRPr="004637CA" w:rsidRDefault="00536646" w:rsidP="00F15FD0">
            <w:pPr>
              <w:pStyle w:val="numbertablehead"/>
              <w:tabs>
                <w:tab w:val="decimal" w:pos="1020"/>
              </w:tabs>
              <w:spacing w:line="240" w:lineRule="exact"/>
              <w:ind w:left="57" w:right="0"/>
              <w:jc w:val="left"/>
              <w:rPr>
                <w:b w:val="0"/>
                <w:sz w:val="22"/>
                <w:szCs w:val="22"/>
              </w:rPr>
            </w:pPr>
            <w:r>
              <w:rPr>
                <w:b w:val="0"/>
                <w:sz w:val="22"/>
                <w:szCs w:val="22"/>
              </w:rPr>
              <w:t>(9,</w:t>
            </w:r>
            <w:r w:rsidR="00E91D54">
              <w:rPr>
                <w:b w:val="0"/>
                <w:sz w:val="22"/>
                <w:szCs w:val="22"/>
              </w:rPr>
              <w:t>484</w:t>
            </w:r>
            <w:r>
              <w:rPr>
                <w:b w:val="0"/>
                <w:sz w:val="22"/>
                <w:szCs w:val="22"/>
              </w:rPr>
              <w:t>)</w:t>
            </w:r>
          </w:p>
        </w:tc>
        <w:tc>
          <w:tcPr>
            <w:tcW w:w="140" w:type="dxa"/>
            <w:gridSpan w:val="2"/>
            <w:vAlign w:val="bottom"/>
          </w:tcPr>
          <w:p w14:paraId="37AD0649" w14:textId="77777777" w:rsidR="00536646" w:rsidRPr="004637CA" w:rsidRDefault="00536646" w:rsidP="00F15FD0">
            <w:pPr>
              <w:tabs>
                <w:tab w:val="decimal" w:pos="1020"/>
              </w:tabs>
              <w:spacing w:line="240" w:lineRule="exact"/>
              <w:ind w:left="57"/>
              <w:jc w:val="left"/>
              <w:rPr>
                <w:i/>
                <w:iCs/>
              </w:rPr>
            </w:pPr>
          </w:p>
        </w:tc>
        <w:tc>
          <w:tcPr>
            <w:tcW w:w="1135" w:type="dxa"/>
            <w:tcBorders>
              <w:bottom w:val="single" w:sz="4" w:space="0" w:color="auto"/>
            </w:tcBorders>
            <w:shd w:val="clear" w:color="auto" w:fill="auto"/>
            <w:vAlign w:val="bottom"/>
          </w:tcPr>
          <w:p w14:paraId="03D6EF12" w14:textId="0256E1A5" w:rsidR="00536646" w:rsidRPr="004637CA" w:rsidRDefault="00536646" w:rsidP="00F15FD0">
            <w:pPr>
              <w:pStyle w:val="numbertablehead"/>
              <w:tabs>
                <w:tab w:val="decimal" w:pos="1020"/>
              </w:tabs>
              <w:spacing w:line="240" w:lineRule="exact"/>
              <w:ind w:left="57" w:right="0"/>
              <w:jc w:val="left"/>
              <w:rPr>
                <w:b w:val="0"/>
                <w:sz w:val="22"/>
                <w:szCs w:val="22"/>
              </w:rPr>
            </w:pPr>
            <w:r>
              <w:rPr>
                <w:b w:val="0"/>
                <w:sz w:val="22"/>
                <w:szCs w:val="22"/>
              </w:rPr>
              <w:t>(18,</w:t>
            </w:r>
            <w:r w:rsidR="0054280C">
              <w:rPr>
                <w:b w:val="0"/>
                <w:sz w:val="22"/>
                <w:szCs w:val="22"/>
              </w:rPr>
              <w:t>201</w:t>
            </w:r>
            <w:r>
              <w:rPr>
                <w:b w:val="0"/>
                <w:sz w:val="22"/>
                <w:szCs w:val="22"/>
              </w:rPr>
              <w:t>)</w:t>
            </w:r>
          </w:p>
        </w:tc>
      </w:tr>
      <w:tr w:rsidR="00536646" w:rsidRPr="00D268E8" w14:paraId="0F9F2E7E" w14:textId="77777777" w:rsidTr="00A62B90">
        <w:trPr>
          <w:cantSplit/>
        </w:trPr>
        <w:tc>
          <w:tcPr>
            <w:tcW w:w="7130" w:type="dxa"/>
            <w:vAlign w:val="bottom"/>
          </w:tcPr>
          <w:p w14:paraId="3D822EAB" w14:textId="77777777" w:rsidR="00536646" w:rsidRPr="00D268E8" w:rsidRDefault="00536646" w:rsidP="00F15FD0">
            <w:pPr>
              <w:pStyle w:val="NormalIndent"/>
            </w:pPr>
          </w:p>
        </w:tc>
        <w:tc>
          <w:tcPr>
            <w:tcW w:w="709" w:type="dxa"/>
          </w:tcPr>
          <w:p w14:paraId="51ABA966" w14:textId="77777777" w:rsidR="00536646" w:rsidRPr="008A6859" w:rsidRDefault="00536646" w:rsidP="008A6859">
            <w:pPr>
              <w:spacing w:line="240" w:lineRule="exact"/>
              <w:ind w:left="-188" w:right="73"/>
              <w:rPr>
                <w:iCs/>
              </w:rPr>
            </w:pPr>
          </w:p>
        </w:tc>
        <w:tc>
          <w:tcPr>
            <w:tcW w:w="67" w:type="dxa"/>
            <w:vAlign w:val="bottom"/>
          </w:tcPr>
          <w:p w14:paraId="46451C41" w14:textId="1DA4ADC9" w:rsidR="00536646" w:rsidRPr="003C128A" w:rsidRDefault="00536646" w:rsidP="00F15FD0">
            <w:pPr>
              <w:spacing w:line="240" w:lineRule="exact"/>
              <w:ind w:left="57"/>
              <w:rPr>
                <w:i/>
                <w:iCs/>
              </w:rPr>
            </w:pPr>
          </w:p>
        </w:tc>
        <w:tc>
          <w:tcPr>
            <w:tcW w:w="1067" w:type="dxa"/>
            <w:tcBorders>
              <w:top w:val="single" w:sz="6" w:space="0" w:color="auto"/>
            </w:tcBorders>
            <w:shd w:val="clear" w:color="auto" w:fill="auto"/>
            <w:vAlign w:val="bottom"/>
          </w:tcPr>
          <w:p w14:paraId="6459C40D" w14:textId="77777777" w:rsidR="00536646" w:rsidRPr="004637CA" w:rsidRDefault="00536646" w:rsidP="00F15FD0">
            <w:pPr>
              <w:pStyle w:val="numbertablehead"/>
              <w:tabs>
                <w:tab w:val="decimal" w:pos="1020"/>
              </w:tabs>
              <w:spacing w:line="240" w:lineRule="exact"/>
              <w:ind w:left="57" w:right="0"/>
              <w:jc w:val="left"/>
              <w:rPr>
                <w:b w:val="0"/>
                <w:sz w:val="22"/>
                <w:szCs w:val="22"/>
              </w:rPr>
            </w:pPr>
          </w:p>
        </w:tc>
        <w:tc>
          <w:tcPr>
            <w:tcW w:w="140" w:type="dxa"/>
            <w:gridSpan w:val="2"/>
            <w:vAlign w:val="bottom"/>
          </w:tcPr>
          <w:p w14:paraId="62C309C7" w14:textId="77777777" w:rsidR="00536646" w:rsidRPr="004637CA" w:rsidRDefault="00536646" w:rsidP="00F15FD0">
            <w:pPr>
              <w:tabs>
                <w:tab w:val="decimal" w:pos="1020"/>
              </w:tabs>
              <w:spacing w:line="240" w:lineRule="exact"/>
              <w:ind w:left="57"/>
              <w:jc w:val="left"/>
              <w:rPr>
                <w:i/>
                <w:iCs/>
              </w:rPr>
            </w:pPr>
          </w:p>
        </w:tc>
        <w:tc>
          <w:tcPr>
            <w:tcW w:w="1135" w:type="dxa"/>
            <w:tcBorders>
              <w:top w:val="single" w:sz="4" w:space="0" w:color="auto"/>
            </w:tcBorders>
            <w:vAlign w:val="bottom"/>
          </w:tcPr>
          <w:p w14:paraId="6F5AF613" w14:textId="77777777" w:rsidR="00536646" w:rsidRPr="004637CA" w:rsidRDefault="00536646" w:rsidP="00F15FD0">
            <w:pPr>
              <w:pStyle w:val="numbertablehead"/>
              <w:tabs>
                <w:tab w:val="decimal" w:pos="1020"/>
              </w:tabs>
              <w:spacing w:line="240" w:lineRule="exact"/>
              <w:ind w:left="57" w:right="0"/>
              <w:jc w:val="left"/>
              <w:rPr>
                <w:b w:val="0"/>
                <w:sz w:val="22"/>
                <w:szCs w:val="22"/>
              </w:rPr>
            </w:pPr>
          </w:p>
        </w:tc>
      </w:tr>
      <w:tr w:rsidR="00536646" w:rsidRPr="00D268E8" w14:paraId="69DA0831" w14:textId="77777777" w:rsidTr="00A62B90">
        <w:trPr>
          <w:cantSplit/>
        </w:trPr>
        <w:tc>
          <w:tcPr>
            <w:tcW w:w="7130" w:type="dxa"/>
            <w:vAlign w:val="bottom"/>
          </w:tcPr>
          <w:p w14:paraId="68C7475A" w14:textId="35B75D19" w:rsidR="00536646" w:rsidRPr="00D268E8" w:rsidRDefault="00844285" w:rsidP="00F15FD0">
            <w:pPr>
              <w:pStyle w:val="NormalIndent"/>
            </w:pPr>
            <w:r>
              <w:t>In</w:t>
            </w:r>
            <w:r w:rsidR="00536646" w:rsidRPr="00D268E8">
              <w:t>crease in advances from buyers</w:t>
            </w:r>
          </w:p>
        </w:tc>
        <w:tc>
          <w:tcPr>
            <w:tcW w:w="709" w:type="dxa"/>
          </w:tcPr>
          <w:p w14:paraId="124861A7" w14:textId="77777777" w:rsidR="00536646" w:rsidRPr="003C128A" w:rsidRDefault="00536646" w:rsidP="008A6859">
            <w:pPr>
              <w:spacing w:line="240" w:lineRule="exact"/>
              <w:ind w:left="-188" w:right="73"/>
              <w:rPr>
                <w:i/>
                <w:iCs/>
              </w:rPr>
            </w:pPr>
          </w:p>
        </w:tc>
        <w:tc>
          <w:tcPr>
            <w:tcW w:w="67" w:type="dxa"/>
            <w:vAlign w:val="bottom"/>
          </w:tcPr>
          <w:p w14:paraId="40092EA6" w14:textId="418E7C6E" w:rsidR="00536646" w:rsidRPr="003C128A" w:rsidRDefault="00536646" w:rsidP="00F15FD0">
            <w:pPr>
              <w:spacing w:line="240" w:lineRule="exact"/>
              <w:ind w:left="57"/>
              <w:rPr>
                <w:i/>
                <w:iCs/>
              </w:rPr>
            </w:pPr>
          </w:p>
        </w:tc>
        <w:tc>
          <w:tcPr>
            <w:tcW w:w="1067" w:type="dxa"/>
            <w:shd w:val="clear" w:color="auto" w:fill="auto"/>
            <w:vAlign w:val="bottom"/>
          </w:tcPr>
          <w:p w14:paraId="3B4F5FCF" w14:textId="77777777"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1,090</w:t>
            </w:r>
          </w:p>
        </w:tc>
        <w:tc>
          <w:tcPr>
            <w:tcW w:w="140" w:type="dxa"/>
            <w:gridSpan w:val="2"/>
            <w:vAlign w:val="bottom"/>
          </w:tcPr>
          <w:p w14:paraId="6F1B694E" w14:textId="77777777" w:rsidR="00536646" w:rsidRPr="004637CA" w:rsidRDefault="00536646" w:rsidP="00F15FD0">
            <w:pPr>
              <w:tabs>
                <w:tab w:val="decimal" w:pos="1020"/>
              </w:tabs>
              <w:spacing w:line="240" w:lineRule="exact"/>
              <w:ind w:left="57"/>
              <w:jc w:val="left"/>
              <w:rPr>
                <w:i/>
                <w:iCs/>
              </w:rPr>
            </w:pPr>
          </w:p>
        </w:tc>
        <w:tc>
          <w:tcPr>
            <w:tcW w:w="1135" w:type="dxa"/>
            <w:vAlign w:val="bottom"/>
          </w:tcPr>
          <w:p w14:paraId="09A3BEC4" w14:textId="77777777" w:rsidR="00536646" w:rsidRPr="004637CA" w:rsidRDefault="00536646" w:rsidP="00F15FD0">
            <w:pPr>
              <w:pStyle w:val="numbertablehead"/>
              <w:pBdr>
                <w:between w:val="single" w:sz="2" w:space="1" w:color="auto"/>
              </w:pBdr>
              <w:tabs>
                <w:tab w:val="decimal" w:pos="1020"/>
              </w:tabs>
              <w:spacing w:line="240" w:lineRule="exact"/>
              <w:ind w:right="0"/>
              <w:jc w:val="left"/>
              <w:rPr>
                <w:b w:val="0"/>
                <w:sz w:val="22"/>
                <w:szCs w:val="22"/>
              </w:rPr>
            </w:pPr>
            <w:r>
              <w:rPr>
                <w:b w:val="0"/>
                <w:sz w:val="22"/>
                <w:szCs w:val="22"/>
              </w:rPr>
              <w:t>232</w:t>
            </w:r>
          </w:p>
        </w:tc>
      </w:tr>
      <w:tr w:rsidR="00536646" w:rsidRPr="00D268E8" w14:paraId="6FC4AB8B" w14:textId="77777777" w:rsidTr="00A62B90">
        <w:trPr>
          <w:cantSplit/>
        </w:trPr>
        <w:tc>
          <w:tcPr>
            <w:tcW w:w="7130" w:type="dxa"/>
            <w:vAlign w:val="bottom"/>
          </w:tcPr>
          <w:p w14:paraId="6C793955" w14:textId="5D0C5581" w:rsidR="00536646" w:rsidRPr="00D268E8" w:rsidRDefault="00536646" w:rsidP="00F15FD0">
            <w:pPr>
              <w:pStyle w:val="NormalIndent"/>
            </w:pPr>
            <w:r>
              <w:t>(</w:t>
            </w:r>
            <w:r w:rsidRPr="00D268E8">
              <w:t>Increase</w:t>
            </w:r>
            <w:r>
              <w:t>)/d</w:t>
            </w:r>
            <w:r w:rsidRPr="00D268E8">
              <w:t>ecrease in inventories of apartments under construction</w:t>
            </w:r>
          </w:p>
        </w:tc>
        <w:tc>
          <w:tcPr>
            <w:tcW w:w="709" w:type="dxa"/>
          </w:tcPr>
          <w:p w14:paraId="3D43DC0D" w14:textId="77777777" w:rsidR="00536646" w:rsidRPr="003C128A" w:rsidRDefault="00536646" w:rsidP="008A6859">
            <w:pPr>
              <w:spacing w:line="240" w:lineRule="exact"/>
              <w:ind w:left="-188" w:right="73"/>
              <w:rPr>
                <w:i/>
                <w:iCs/>
              </w:rPr>
            </w:pPr>
          </w:p>
        </w:tc>
        <w:tc>
          <w:tcPr>
            <w:tcW w:w="67" w:type="dxa"/>
            <w:vAlign w:val="bottom"/>
          </w:tcPr>
          <w:p w14:paraId="0199638D" w14:textId="7DD70766" w:rsidR="00536646" w:rsidRPr="003C128A" w:rsidRDefault="00536646" w:rsidP="00F15FD0">
            <w:pPr>
              <w:spacing w:line="240" w:lineRule="exact"/>
              <w:ind w:left="57"/>
              <w:rPr>
                <w:i/>
                <w:iCs/>
              </w:rPr>
            </w:pPr>
          </w:p>
        </w:tc>
        <w:tc>
          <w:tcPr>
            <w:tcW w:w="1067" w:type="dxa"/>
            <w:shd w:val="clear" w:color="auto" w:fill="auto"/>
            <w:vAlign w:val="bottom"/>
          </w:tcPr>
          <w:p w14:paraId="748CBA76" w14:textId="3D391BFE"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(5,459)</w:t>
            </w:r>
          </w:p>
        </w:tc>
        <w:tc>
          <w:tcPr>
            <w:tcW w:w="140" w:type="dxa"/>
            <w:gridSpan w:val="2"/>
            <w:vAlign w:val="bottom"/>
          </w:tcPr>
          <w:p w14:paraId="55DA4172" w14:textId="77777777" w:rsidR="00536646" w:rsidRPr="004637CA" w:rsidRDefault="00536646" w:rsidP="00F15FD0">
            <w:pPr>
              <w:tabs>
                <w:tab w:val="decimal" w:pos="1020"/>
              </w:tabs>
              <w:spacing w:line="240" w:lineRule="exact"/>
              <w:ind w:left="57"/>
              <w:jc w:val="left"/>
              <w:rPr>
                <w:i/>
                <w:iCs/>
              </w:rPr>
            </w:pPr>
          </w:p>
        </w:tc>
        <w:tc>
          <w:tcPr>
            <w:tcW w:w="1135" w:type="dxa"/>
            <w:vAlign w:val="bottom"/>
          </w:tcPr>
          <w:p w14:paraId="310D8C1B" w14:textId="77777777" w:rsidR="00536646" w:rsidRPr="004637CA" w:rsidRDefault="00536646" w:rsidP="00F15FD0">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4,182</w:t>
            </w:r>
          </w:p>
        </w:tc>
      </w:tr>
      <w:tr w:rsidR="00536646" w:rsidRPr="00D268E8" w14:paraId="64E30F31" w14:textId="77777777" w:rsidTr="00A62B90">
        <w:trPr>
          <w:cantSplit/>
        </w:trPr>
        <w:tc>
          <w:tcPr>
            <w:tcW w:w="7130" w:type="dxa"/>
            <w:vAlign w:val="bottom"/>
          </w:tcPr>
          <w:p w14:paraId="66F5D520" w14:textId="77777777" w:rsidR="00536646" w:rsidRPr="00D268E8" w:rsidRDefault="00536646" w:rsidP="00F15FD0">
            <w:pPr>
              <w:pStyle w:val="NormalIndent"/>
            </w:pPr>
            <w:r w:rsidRPr="00D268E8">
              <w:t>Increase in trade and other receivables</w:t>
            </w:r>
          </w:p>
        </w:tc>
        <w:tc>
          <w:tcPr>
            <w:tcW w:w="709" w:type="dxa"/>
          </w:tcPr>
          <w:p w14:paraId="77A6D331" w14:textId="77777777" w:rsidR="00536646" w:rsidRPr="003C128A" w:rsidRDefault="00536646" w:rsidP="008A6859">
            <w:pPr>
              <w:spacing w:line="240" w:lineRule="exact"/>
              <w:ind w:left="-188" w:right="73"/>
              <w:rPr>
                <w:i/>
                <w:iCs/>
              </w:rPr>
            </w:pPr>
          </w:p>
        </w:tc>
        <w:tc>
          <w:tcPr>
            <w:tcW w:w="67" w:type="dxa"/>
            <w:vAlign w:val="bottom"/>
          </w:tcPr>
          <w:p w14:paraId="7FFE2089" w14:textId="6F5DAC45" w:rsidR="00536646" w:rsidRPr="003C128A" w:rsidRDefault="00536646" w:rsidP="00F15FD0">
            <w:pPr>
              <w:spacing w:line="240" w:lineRule="exact"/>
              <w:ind w:left="57"/>
              <w:rPr>
                <w:i/>
                <w:iCs/>
              </w:rPr>
            </w:pPr>
          </w:p>
        </w:tc>
        <w:tc>
          <w:tcPr>
            <w:tcW w:w="1067" w:type="dxa"/>
            <w:shd w:val="clear" w:color="auto" w:fill="auto"/>
            <w:vAlign w:val="bottom"/>
          </w:tcPr>
          <w:p w14:paraId="533327E5" w14:textId="157196D9" w:rsidR="00536646" w:rsidRPr="004637CA" w:rsidRDefault="00536646" w:rsidP="00F15FD0">
            <w:pPr>
              <w:pStyle w:val="numbertablehead"/>
              <w:tabs>
                <w:tab w:val="decimal" w:pos="1020"/>
              </w:tabs>
              <w:spacing w:line="240" w:lineRule="exact"/>
              <w:ind w:left="57" w:right="0"/>
              <w:jc w:val="left"/>
              <w:rPr>
                <w:b w:val="0"/>
                <w:sz w:val="22"/>
                <w:szCs w:val="22"/>
              </w:rPr>
            </w:pPr>
            <w:r>
              <w:rPr>
                <w:b w:val="0"/>
                <w:sz w:val="22"/>
                <w:szCs w:val="22"/>
              </w:rPr>
              <w:t>(</w:t>
            </w:r>
            <w:r w:rsidR="00253FC1">
              <w:rPr>
                <w:b w:val="0"/>
                <w:sz w:val="22"/>
                <w:szCs w:val="22"/>
              </w:rPr>
              <w:t>5,683</w:t>
            </w:r>
            <w:r>
              <w:rPr>
                <w:b w:val="0"/>
                <w:sz w:val="22"/>
                <w:szCs w:val="22"/>
              </w:rPr>
              <w:t>)</w:t>
            </w:r>
          </w:p>
        </w:tc>
        <w:tc>
          <w:tcPr>
            <w:tcW w:w="140" w:type="dxa"/>
            <w:gridSpan w:val="2"/>
            <w:vAlign w:val="bottom"/>
          </w:tcPr>
          <w:p w14:paraId="6C8E6D68" w14:textId="77777777" w:rsidR="00536646" w:rsidRPr="004637CA" w:rsidRDefault="00536646" w:rsidP="00F15FD0">
            <w:pPr>
              <w:tabs>
                <w:tab w:val="decimal" w:pos="1020"/>
              </w:tabs>
              <w:spacing w:line="240" w:lineRule="exact"/>
              <w:ind w:left="57"/>
              <w:jc w:val="left"/>
              <w:rPr>
                <w:i/>
                <w:iCs/>
              </w:rPr>
            </w:pPr>
          </w:p>
        </w:tc>
        <w:tc>
          <w:tcPr>
            <w:tcW w:w="1135" w:type="dxa"/>
            <w:vAlign w:val="bottom"/>
          </w:tcPr>
          <w:p w14:paraId="2F081A3B" w14:textId="4A643099" w:rsidR="00536646" w:rsidRPr="004637CA" w:rsidRDefault="00536646" w:rsidP="00F15FD0">
            <w:pPr>
              <w:pStyle w:val="numbertablehead"/>
              <w:tabs>
                <w:tab w:val="decimal" w:pos="1020"/>
              </w:tabs>
              <w:spacing w:line="240" w:lineRule="exact"/>
              <w:ind w:left="57" w:right="0"/>
              <w:jc w:val="left"/>
              <w:rPr>
                <w:b w:val="0"/>
                <w:sz w:val="22"/>
                <w:szCs w:val="22"/>
              </w:rPr>
            </w:pPr>
            <w:r w:rsidRPr="004637CA">
              <w:rPr>
                <w:b w:val="0"/>
                <w:sz w:val="22"/>
                <w:szCs w:val="22"/>
              </w:rPr>
              <w:t>(</w:t>
            </w:r>
            <w:r w:rsidR="00587395">
              <w:rPr>
                <w:b w:val="0"/>
                <w:sz w:val="22"/>
                <w:szCs w:val="22"/>
              </w:rPr>
              <w:t>1,383</w:t>
            </w:r>
            <w:r w:rsidRPr="004637CA">
              <w:rPr>
                <w:b w:val="0"/>
                <w:sz w:val="22"/>
                <w:szCs w:val="22"/>
              </w:rPr>
              <w:t>)</w:t>
            </w:r>
          </w:p>
        </w:tc>
      </w:tr>
      <w:tr w:rsidR="00536646" w:rsidRPr="00D268E8" w14:paraId="45E1EAC8" w14:textId="77777777" w:rsidTr="00A62B90">
        <w:trPr>
          <w:cantSplit/>
        </w:trPr>
        <w:tc>
          <w:tcPr>
            <w:tcW w:w="7130" w:type="dxa"/>
            <w:vAlign w:val="bottom"/>
          </w:tcPr>
          <w:p w14:paraId="75CAA8C2" w14:textId="5CD890BD" w:rsidR="00536646" w:rsidRPr="00D268E8" w:rsidRDefault="00770900" w:rsidP="00F15FD0">
            <w:pPr>
              <w:pStyle w:val="NormalIndent"/>
            </w:pPr>
            <w:r>
              <w:t>I</w:t>
            </w:r>
            <w:r w:rsidR="00536646" w:rsidRPr="00D268E8">
              <w:t>ncrease in trade and other payables</w:t>
            </w:r>
          </w:p>
        </w:tc>
        <w:tc>
          <w:tcPr>
            <w:tcW w:w="709" w:type="dxa"/>
          </w:tcPr>
          <w:p w14:paraId="7D04B4F9" w14:textId="77777777" w:rsidR="00536646" w:rsidRPr="003C128A" w:rsidRDefault="00536646" w:rsidP="008A6859">
            <w:pPr>
              <w:spacing w:line="240" w:lineRule="exact"/>
              <w:ind w:left="-188" w:right="73"/>
              <w:rPr>
                <w:i/>
                <w:iCs/>
              </w:rPr>
            </w:pPr>
          </w:p>
        </w:tc>
        <w:tc>
          <w:tcPr>
            <w:tcW w:w="67" w:type="dxa"/>
            <w:vAlign w:val="bottom"/>
          </w:tcPr>
          <w:p w14:paraId="7AB91222" w14:textId="5600F004" w:rsidR="00536646" w:rsidRPr="003C128A" w:rsidRDefault="00536646" w:rsidP="00F15FD0">
            <w:pPr>
              <w:spacing w:line="240" w:lineRule="exact"/>
              <w:ind w:left="57"/>
              <w:rPr>
                <w:i/>
                <w:iCs/>
              </w:rPr>
            </w:pPr>
          </w:p>
        </w:tc>
        <w:tc>
          <w:tcPr>
            <w:tcW w:w="1067" w:type="dxa"/>
            <w:tcBorders>
              <w:bottom w:val="single" w:sz="6" w:space="0" w:color="auto"/>
            </w:tcBorders>
            <w:shd w:val="clear" w:color="auto" w:fill="auto"/>
            <w:vAlign w:val="bottom"/>
          </w:tcPr>
          <w:p w14:paraId="28F9A5B4" w14:textId="40FFAC8F" w:rsidR="00536646" w:rsidRPr="004637CA" w:rsidRDefault="00253FC1" w:rsidP="00F15FD0">
            <w:pPr>
              <w:pStyle w:val="numbertablehead"/>
              <w:tabs>
                <w:tab w:val="decimal" w:pos="1020"/>
              </w:tabs>
              <w:spacing w:line="240" w:lineRule="exact"/>
              <w:ind w:left="57" w:right="0"/>
              <w:jc w:val="left"/>
              <w:rPr>
                <w:b w:val="0"/>
                <w:sz w:val="22"/>
                <w:szCs w:val="22"/>
              </w:rPr>
            </w:pPr>
            <w:r>
              <w:rPr>
                <w:b w:val="0"/>
                <w:sz w:val="22"/>
                <w:szCs w:val="22"/>
              </w:rPr>
              <w:t>1,657</w:t>
            </w:r>
          </w:p>
        </w:tc>
        <w:tc>
          <w:tcPr>
            <w:tcW w:w="140" w:type="dxa"/>
            <w:gridSpan w:val="2"/>
            <w:vAlign w:val="bottom"/>
          </w:tcPr>
          <w:p w14:paraId="0C56ADE8" w14:textId="77777777" w:rsidR="00536646" w:rsidRPr="004637CA" w:rsidRDefault="00536646" w:rsidP="00F15FD0">
            <w:pPr>
              <w:tabs>
                <w:tab w:val="decimal" w:pos="1020"/>
              </w:tabs>
              <w:spacing w:line="240" w:lineRule="exact"/>
              <w:ind w:left="57"/>
              <w:jc w:val="left"/>
              <w:rPr>
                <w:i/>
                <w:iCs/>
              </w:rPr>
            </w:pPr>
          </w:p>
        </w:tc>
        <w:tc>
          <w:tcPr>
            <w:tcW w:w="1135" w:type="dxa"/>
            <w:tcBorders>
              <w:bottom w:val="single" w:sz="6" w:space="0" w:color="auto"/>
            </w:tcBorders>
            <w:shd w:val="clear" w:color="auto" w:fill="auto"/>
            <w:vAlign w:val="bottom"/>
          </w:tcPr>
          <w:p w14:paraId="745A43A4" w14:textId="77777777" w:rsidR="00536646" w:rsidRPr="004637CA" w:rsidRDefault="00536646" w:rsidP="00F15FD0">
            <w:pPr>
              <w:pStyle w:val="numbertablehead"/>
              <w:tabs>
                <w:tab w:val="decimal" w:pos="1020"/>
              </w:tabs>
              <w:spacing w:line="240" w:lineRule="exact"/>
              <w:ind w:left="57" w:right="0"/>
              <w:jc w:val="left"/>
              <w:rPr>
                <w:b w:val="0"/>
                <w:sz w:val="22"/>
                <w:szCs w:val="22"/>
              </w:rPr>
            </w:pPr>
            <w:r>
              <w:rPr>
                <w:b w:val="0"/>
                <w:sz w:val="22"/>
                <w:szCs w:val="22"/>
              </w:rPr>
              <w:t>8,229</w:t>
            </w:r>
          </w:p>
        </w:tc>
      </w:tr>
      <w:tr w:rsidR="00536646" w:rsidRPr="00D268E8" w14:paraId="2FF3B8AF" w14:textId="77777777" w:rsidTr="00A62B90">
        <w:trPr>
          <w:cantSplit/>
        </w:trPr>
        <w:tc>
          <w:tcPr>
            <w:tcW w:w="7130" w:type="dxa"/>
            <w:vAlign w:val="bottom"/>
          </w:tcPr>
          <w:p w14:paraId="06F8CC68" w14:textId="77777777" w:rsidR="00536646" w:rsidRPr="00D268E8" w:rsidRDefault="00536646" w:rsidP="00F15FD0">
            <w:pPr>
              <w:pStyle w:val="NormalIndent"/>
            </w:pPr>
          </w:p>
        </w:tc>
        <w:tc>
          <w:tcPr>
            <w:tcW w:w="709" w:type="dxa"/>
          </w:tcPr>
          <w:p w14:paraId="5FE5C01B" w14:textId="77777777" w:rsidR="00536646" w:rsidRPr="003C128A" w:rsidRDefault="00536646" w:rsidP="008A6859">
            <w:pPr>
              <w:spacing w:line="240" w:lineRule="exact"/>
              <w:ind w:left="-188" w:right="73"/>
              <w:rPr>
                <w:i/>
                <w:iCs/>
              </w:rPr>
            </w:pPr>
          </w:p>
        </w:tc>
        <w:tc>
          <w:tcPr>
            <w:tcW w:w="67" w:type="dxa"/>
            <w:vAlign w:val="bottom"/>
          </w:tcPr>
          <w:p w14:paraId="11C66BC7" w14:textId="389FA766" w:rsidR="00536646" w:rsidRPr="003C128A" w:rsidRDefault="00536646" w:rsidP="00F15FD0">
            <w:pPr>
              <w:spacing w:line="240" w:lineRule="exact"/>
              <w:ind w:left="57"/>
              <w:rPr>
                <w:i/>
                <w:iCs/>
              </w:rPr>
            </w:pPr>
          </w:p>
        </w:tc>
        <w:tc>
          <w:tcPr>
            <w:tcW w:w="1067" w:type="dxa"/>
            <w:tcBorders>
              <w:top w:val="single" w:sz="6" w:space="0" w:color="auto"/>
            </w:tcBorders>
            <w:shd w:val="clear" w:color="auto" w:fill="auto"/>
            <w:vAlign w:val="bottom"/>
          </w:tcPr>
          <w:p w14:paraId="04217B67" w14:textId="77777777" w:rsidR="00536646" w:rsidRPr="004637CA" w:rsidRDefault="00536646" w:rsidP="00F15FD0">
            <w:pPr>
              <w:pStyle w:val="numbertablehead"/>
              <w:tabs>
                <w:tab w:val="decimal" w:pos="1020"/>
              </w:tabs>
              <w:spacing w:line="240" w:lineRule="exact"/>
              <w:ind w:left="57" w:right="0"/>
              <w:jc w:val="left"/>
              <w:rPr>
                <w:b w:val="0"/>
                <w:sz w:val="22"/>
                <w:szCs w:val="22"/>
              </w:rPr>
            </w:pPr>
          </w:p>
        </w:tc>
        <w:tc>
          <w:tcPr>
            <w:tcW w:w="140" w:type="dxa"/>
            <w:gridSpan w:val="2"/>
            <w:vAlign w:val="bottom"/>
          </w:tcPr>
          <w:p w14:paraId="1387C42F" w14:textId="77777777" w:rsidR="00536646" w:rsidRPr="004637CA" w:rsidRDefault="00536646" w:rsidP="00F15FD0">
            <w:pPr>
              <w:tabs>
                <w:tab w:val="decimal" w:pos="1020"/>
              </w:tabs>
              <w:spacing w:line="240" w:lineRule="exact"/>
              <w:ind w:left="57"/>
              <w:jc w:val="left"/>
              <w:rPr>
                <w:i/>
                <w:iCs/>
              </w:rPr>
            </w:pPr>
          </w:p>
        </w:tc>
        <w:tc>
          <w:tcPr>
            <w:tcW w:w="1135" w:type="dxa"/>
            <w:tcBorders>
              <w:top w:val="single" w:sz="6" w:space="0" w:color="auto"/>
            </w:tcBorders>
            <w:vAlign w:val="bottom"/>
          </w:tcPr>
          <w:p w14:paraId="5A7E0787" w14:textId="77777777" w:rsidR="00536646" w:rsidRPr="004637CA" w:rsidRDefault="00536646" w:rsidP="00F15FD0">
            <w:pPr>
              <w:pStyle w:val="numbertablehead"/>
              <w:tabs>
                <w:tab w:val="decimal" w:pos="1020"/>
              </w:tabs>
              <w:spacing w:line="240" w:lineRule="exact"/>
              <w:ind w:left="57" w:right="0"/>
              <w:jc w:val="left"/>
              <w:rPr>
                <w:b w:val="0"/>
                <w:sz w:val="22"/>
                <w:szCs w:val="22"/>
              </w:rPr>
            </w:pPr>
          </w:p>
        </w:tc>
      </w:tr>
      <w:tr w:rsidR="00536646" w:rsidRPr="00D268E8" w14:paraId="18C3B885" w14:textId="77777777" w:rsidTr="00A62B90">
        <w:trPr>
          <w:cantSplit/>
        </w:trPr>
        <w:tc>
          <w:tcPr>
            <w:tcW w:w="7130" w:type="dxa"/>
            <w:vAlign w:val="bottom"/>
          </w:tcPr>
          <w:p w14:paraId="3400E7F8" w14:textId="77777777" w:rsidR="00536646" w:rsidRPr="00D268E8" w:rsidRDefault="00536646" w:rsidP="00F15FD0">
            <w:pPr>
              <w:pStyle w:val="NormalIndent"/>
            </w:pPr>
          </w:p>
        </w:tc>
        <w:tc>
          <w:tcPr>
            <w:tcW w:w="709" w:type="dxa"/>
          </w:tcPr>
          <w:p w14:paraId="1E842ACC" w14:textId="77777777" w:rsidR="00536646" w:rsidRPr="003C128A" w:rsidRDefault="00536646" w:rsidP="008A6859">
            <w:pPr>
              <w:spacing w:line="240" w:lineRule="exact"/>
              <w:ind w:left="-188" w:right="73"/>
              <w:rPr>
                <w:i/>
                <w:iCs/>
              </w:rPr>
            </w:pPr>
          </w:p>
        </w:tc>
        <w:tc>
          <w:tcPr>
            <w:tcW w:w="67" w:type="dxa"/>
            <w:vAlign w:val="bottom"/>
          </w:tcPr>
          <w:p w14:paraId="21CFD921" w14:textId="0C07B3AA" w:rsidR="00536646" w:rsidRPr="003C128A" w:rsidRDefault="00536646" w:rsidP="00F15FD0">
            <w:pPr>
              <w:spacing w:line="240" w:lineRule="exact"/>
              <w:ind w:left="57"/>
              <w:rPr>
                <w:i/>
                <w:iCs/>
              </w:rPr>
            </w:pPr>
          </w:p>
        </w:tc>
        <w:tc>
          <w:tcPr>
            <w:tcW w:w="1067" w:type="dxa"/>
            <w:tcBorders>
              <w:bottom w:val="single" w:sz="6" w:space="0" w:color="auto"/>
            </w:tcBorders>
            <w:shd w:val="clear" w:color="auto" w:fill="auto"/>
            <w:vAlign w:val="bottom"/>
          </w:tcPr>
          <w:p w14:paraId="3DC99E21" w14:textId="469F3702" w:rsidR="00536646" w:rsidRPr="004637CA" w:rsidRDefault="00536646" w:rsidP="00F15FD0">
            <w:pPr>
              <w:pStyle w:val="numbertablehead"/>
              <w:tabs>
                <w:tab w:val="decimal" w:pos="1020"/>
              </w:tabs>
              <w:spacing w:line="240" w:lineRule="exact"/>
              <w:ind w:left="57" w:right="0"/>
              <w:jc w:val="left"/>
              <w:rPr>
                <w:b w:val="0"/>
                <w:sz w:val="22"/>
                <w:szCs w:val="22"/>
              </w:rPr>
            </w:pPr>
            <w:r>
              <w:rPr>
                <w:b w:val="0"/>
                <w:sz w:val="22"/>
                <w:szCs w:val="22"/>
              </w:rPr>
              <w:t>(</w:t>
            </w:r>
            <w:r w:rsidR="00253FC1">
              <w:rPr>
                <w:b w:val="0"/>
                <w:sz w:val="22"/>
                <w:szCs w:val="22"/>
              </w:rPr>
              <w:t>8,395</w:t>
            </w:r>
            <w:r>
              <w:rPr>
                <w:b w:val="0"/>
                <w:sz w:val="22"/>
                <w:szCs w:val="22"/>
              </w:rPr>
              <w:t>)</w:t>
            </w:r>
          </w:p>
        </w:tc>
        <w:tc>
          <w:tcPr>
            <w:tcW w:w="140" w:type="dxa"/>
            <w:gridSpan w:val="2"/>
            <w:vAlign w:val="bottom"/>
          </w:tcPr>
          <w:p w14:paraId="7AC43B57" w14:textId="77777777" w:rsidR="00536646" w:rsidRPr="004637CA" w:rsidRDefault="00536646" w:rsidP="00F15FD0">
            <w:pPr>
              <w:tabs>
                <w:tab w:val="decimal" w:pos="1020"/>
              </w:tabs>
              <w:spacing w:line="240" w:lineRule="exact"/>
              <w:ind w:left="57"/>
              <w:jc w:val="left"/>
              <w:rPr>
                <w:i/>
                <w:iCs/>
              </w:rPr>
            </w:pPr>
          </w:p>
        </w:tc>
        <w:tc>
          <w:tcPr>
            <w:tcW w:w="1135" w:type="dxa"/>
            <w:tcBorders>
              <w:bottom w:val="single" w:sz="6" w:space="0" w:color="auto"/>
            </w:tcBorders>
            <w:shd w:val="clear" w:color="auto" w:fill="auto"/>
            <w:vAlign w:val="bottom"/>
          </w:tcPr>
          <w:p w14:paraId="55257343" w14:textId="4112044E" w:rsidR="00536646" w:rsidRPr="004637CA" w:rsidRDefault="00587395" w:rsidP="00F15FD0">
            <w:pPr>
              <w:pStyle w:val="numbertablehead"/>
              <w:tabs>
                <w:tab w:val="decimal" w:pos="1020"/>
              </w:tabs>
              <w:spacing w:line="240" w:lineRule="exact"/>
              <w:ind w:left="57" w:right="0"/>
              <w:jc w:val="left"/>
              <w:rPr>
                <w:b w:val="0"/>
                <w:sz w:val="22"/>
                <w:szCs w:val="22"/>
              </w:rPr>
            </w:pPr>
            <w:r>
              <w:rPr>
                <w:b w:val="0"/>
                <w:sz w:val="22"/>
                <w:szCs w:val="22"/>
              </w:rPr>
              <w:t>11,260</w:t>
            </w:r>
          </w:p>
        </w:tc>
      </w:tr>
      <w:tr w:rsidR="00536646" w:rsidRPr="00D268E8" w14:paraId="3D57BB3B" w14:textId="77777777" w:rsidTr="00A62B90">
        <w:trPr>
          <w:cantSplit/>
        </w:trPr>
        <w:tc>
          <w:tcPr>
            <w:tcW w:w="7130" w:type="dxa"/>
            <w:vAlign w:val="bottom"/>
          </w:tcPr>
          <w:p w14:paraId="278A7E5D" w14:textId="77777777" w:rsidR="00536646" w:rsidRPr="00D268E8" w:rsidRDefault="00536646" w:rsidP="00F15FD0">
            <w:pPr>
              <w:pStyle w:val="NormalIndent"/>
            </w:pPr>
          </w:p>
        </w:tc>
        <w:tc>
          <w:tcPr>
            <w:tcW w:w="709" w:type="dxa"/>
          </w:tcPr>
          <w:p w14:paraId="444DBDC2" w14:textId="77777777" w:rsidR="00536646" w:rsidRPr="003C128A" w:rsidRDefault="00536646" w:rsidP="008A6859">
            <w:pPr>
              <w:spacing w:line="240" w:lineRule="exact"/>
              <w:ind w:left="-188" w:right="73"/>
              <w:rPr>
                <w:i/>
                <w:iCs/>
              </w:rPr>
            </w:pPr>
          </w:p>
        </w:tc>
        <w:tc>
          <w:tcPr>
            <w:tcW w:w="67" w:type="dxa"/>
            <w:vAlign w:val="bottom"/>
          </w:tcPr>
          <w:p w14:paraId="071E8A88" w14:textId="4F6A83C3" w:rsidR="00536646" w:rsidRPr="003C128A" w:rsidRDefault="00536646" w:rsidP="00F15FD0">
            <w:pPr>
              <w:spacing w:line="240" w:lineRule="exact"/>
              <w:ind w:left="57"/>
              <w:rPr>
                <w:i/>
                <w:iCs/>
              </w:rPr>
            </w:pPr>
          </w:p>
        </w:tc>
        <w:tc>
          <w:tcPr>
            <w:tcW w:w="1067" w:type="dxa"/>
            <w:tcBorders>
              <w:top w:val="single" w:sz="6" w:space="0" w:color="auto"/>
            </w:tcBorders>
            <w:shd w:val="clear" w:color="auto" w:fill="auto"/>
            <w:vAlign w:val="bottom"/>
          </w:tcPr>
          <w:p w14:paraId="39B54797" w14:textId="77777777" w:rsidR="00536646" w:rsidRPr="004637CA" w:rsidRDefault="00536646" w:rsidP="00F15FD0">
            <w:pPr>
              <w:pStyle w:val="numbertablehead"/>
              <w:tabs>
                <w:tab w:val="decimal" w:pos="1020"/>
              </w:tabs>
              <w:spacing w:line="240" w:lineRule="exact"/>
              <w:ind w:left="57" w:right="0"/>
              <w:jc w:val="left"/>
              <w:rPr>
                <w:b w:val="0"/>
                <w:sz w:val="22"/>
                <w:szCs w:val="22"/>
              </w:rPr>
            </w:pPr>
          </w:p>
        </w:tc>
        <w:tc>
          <w:tcPr>
            <w:tcW w:w="140" w:type="dxa"/>
            <w:gridSpan w:val="2"/>
            <w:vAlign w:val="bottom"/>
          </w:tcPr>
          <w:p w14:paraId="7A8850EE" w14:textId="77777777" w:rsidR="00536646" w:rsidRPr="004637CA" w:rsidRDefault="00536646" w:rsidP="00F15FD0">
            <w:pPr>
              <w:tabs>
                <w:tab w:val="decimal" w:pos="1020"/>
              </w:tabs>
              <w:spacing w:line="240" w:lineRule="exact"/>
              <w:ind w:left="57"/>
              <w:jc w:val="left"/>
              <w:rPr>
                <w:i/>
                <w:iCs/>
              </w:rPr>
            </w:pPr>
          </w:p>
        </w:tc>
        <w:tc>
          <w:tcPr>
            <w:tcW w:w="1135" w:type="dxa"/>
            <w:tcBorders>
              <w:top w:val="single" w:sz="6" w:space="0" w:color="auto"/>
            </w:tcBorders>
            <w:vAlign w:val="bottom"/>
          </w:tcPr>
          <w:p w14:paraId="5A95BBF0" w14:textId="77777777" w:rsidR="00536646" w:rsidRPr="004637CA" w:rsidRDefault="00536646" w:rsidP="00F15FD0">
            <w:pPr>
              <w:pStyle w:val="numbertablehead"/>
              <w:tabs>
                <w:tab w:val="decimal" w:pos="1020"/>
              </w:tabs>
              <w:spacing w:line="240" w:lineRule="exact"/>
              <w:ind w:left="57" w:right="0"/>
              <w:jc w:val="left"/>
              <w:rPr>
                <w:b w:val="0"/>
                <w:sz w:val="22"/>
                <w:szCs w:val="22"/>
              </w:rPr>
            </w:pPr>
          </w:p>
        </w:tc>
      </w:tr>
      <w:tr w:rsidR="00536646" w:rsidRPr="00D268E8" w14:paraId="07DD6F0C" w14:textId="77777777" w:rsidTr="00A62B90">
        <w:trPr>
          <w:cantSplit/>
        </w:trPr>
        <w:tc>
          <w:tcPr>
            <w:tcW w:w="7130" w:type="dxa"/>
            <w:vAlign w:val="bottom"/>
          </w:tcPr>
          <w:p w14:paraId="69B6A67D" w14:textId="00C5852C" w:rsidR="00536646" w:rsidRPr="00D268E8" w:rsidRDefault="00536646" w:rsidP="00F15FD0">
            <w:pPr>
              <w:pStyle w:val="NormalIndent"/>
            </w:pPr>
            <w:r w:rsidRPr="00D268E8">
              <w:t xml:space="preserve">Cash flows </w:t>
            </w:r>
            <w:r>
              <w:t>used in</w:t>
            </w:r>
            <w:r w:rsidRPr="00D268E8">
              <w:t xml:space="preserve"> operating activities </w:t>
            </w:r>
            <w:r>
              <w:t>from continued operations</w:t>
            </w:r>
          </w:p>
        </w:tc>
        <w:tc>
          <w:tcPr>
            <w:tcW w:w="709" w:type="dxa"/>
          </w:tcPr>
          <w:p w14:paraId="3D9D1730" w14:textId="77777777" w:rsidR="00536646" w:rsidRPr="003C128A" w:rsidRDefault="00536646" w:rsidP="008A6859">
            <w:pPr>
              <w:spacing w:line="240" w:lineRule="exact"/>
              <w:ind w:left="-188" w:right="73"/>
              <w:rPr>
                <w:i/>
                <w:iCs/>
              </w:rPr>
            </w:pPr>
          </w:p>
        </w:tc>
        <w:tc>
          <w:tcPr>
            <w:tcW w:w="67" w:type="dxa"/>
            <w:vAlign w:val="bottom"/>
          </w:tcPr>
          <w:p w14:paraId="1F1E045F" w14:textId="7575A738" w:rsidR="00536646" w:rsidRPr="003C128A" w:rsidRDefault="00536646" w:rsidP="00F15FD0">
            <w:pPr>
              <w:spacing w:line="240" w:lineRule="exact"/>
              <w:ind w:left="57"/>
              <w:rPr>
                <w:i/>
                <w:iCs/>
              </w:rPr>
            </w:pPr>
          </w:p>
        </w:tc>
        <w:tc>
          <w:tcPr>
            <w:tcW w:w="1067" w:type="dxa"/>
            <w:shd w:val="clear" w:color="auto" w:fill="auto"/>
            <w:vAlign w:val="bottom"/>
          </w:tcPr>
          <w:p w14:paraId="5D9A66C2" w14:textId="5847EDE4" w:rsidR="00536646" w:rsidRPr="0094503A" w:rsidRDefault="00536646" w:rsidP="00F15FD0">
            <w:pPr>
              <w:pStyle w:val="numbertablehead"/>
              <w:tabs>
                <w:tab w:val="decimal" w:pos="1020"/>
              </w:tabs>
              <w:spacing w:line="240" w:lineRule="exact"/>
              <w:ind w:left="57" w:right="0"/>
              <w:jc w:val="left"/>
              <w:rPr>
                <w:b w:val="0"/>
                <w:sz w:val="22"/>
                <w:szCs w:val="22"/>
              </w:rPr>
            </w:pPr>
            <w:r>
              <w:rPr>
                <w:b w:val="0"/>
                <w:sz w:val="22"/>
                <w:szCs w:val="22"/>
              </w:rPr>
              <w:t>(</w:t>
            </w:r>
            <w:r w:rsidR="00770900">
              <w:rPr>
                <w:b w:val="0"/>
                <w:sz w:val="22"/>
                <w:szCs w:val="22"/>
              </w:rPr>
              <w:t>1</w:t>
            </w:r>
            <w:r w:rsidR="00253FC1">
              <w:rPr>
                <w:b w:val="0"/>
                <w:sz w:val="22"/>
                <w:szCs w:val="22"/>
              </w:rPr>
              <w:t>7</w:t>
            </w:r>
            <w:r w:rsidR="00770900">
              <w:rPr>
                <w:b w:val="0"/>
                <w:sz w:val="22"/>
                <w:szCs w:val="22"/>
              </w:rPr>
              <w:t>,8</w:t>
            </w:r>
            <w:r w:rsidR="00253FC1">
              <w:rPr>
                <w:b w:val="0"/>
                <w:sz w:val="22"/>
                <w:szCs w:val="22"/>
              </w:rPr>
              <w:t>79</w:t>
            </w:r>
            <w:r>
              <w:rPr>
                <w:b w:val="0"/>
                <w:sz w:val="22"/>
                <w:szCs w:val="22"/>
              </w:rPr>
              <w:t>)</w:t>
            </w:r>
          </w:p>
        </w:tc>
        <w:tc>
          <w:tcPr>
            <w:tcW w:w="140" w:type="dxa"/>
            <w:gridSpan w:val="2"/>
            <w:vAlign w:val="bottom"/>
          </w:tcPr>
          <w:p w14:paraId="07650DCD" w14:textId="77777777" w:rsidR="00536646" w:rsidRPr="004637CA" w:rsidRDefault="00536646" w:rsidP="00F15FD0">
            <w:pPr>
              <w:tabs>
                <w:tab w:val="decimal" w:pos="1020"/>
              </w:tabs>
              <w:spacing w:line="240" w:lineRule="exact"/>
              <w:ind w:left="57"/>
              <w:jc w:val="left"/>
              <w:rPr>
                <w:i/>
                <w:iCs/>
              </w:rPr>
            </w:pPr>
          </w:p>
        </w:tc>
        <w:tc>
          <w:tcPr>
            <w:tcW w:w="1135" w:type="dxa"/>
            <w:shd w:val="clear" w:color="auto" w:fill="auto"/>
            <w:vAlign w:val="bottom"/>
          </w:tcPr>
          <w:p w14:paraId="4ACF2579" w14:textId="596D92AA" w:rsidR="00536646" w:rsidRPr="0094503A" w:rsidRDefault="00536646" w:rsidP="00F15FD0">
            <w:pPr>
              <w:pStyle w:val="numbertablehead"/>
              <w:tabs>
                <w:tab w:val="decimal" w:pos="1020"/>
              </w:tabs>
              <w:spacing w:line="240" w:lineRule="exact"/>
              <w:ind w:left="57" w:right="0"/>
              <w:jc w:val="left"/>
              <w:rPr>
                <w:b w:val="0"/>
                <w:sz w:val="22"/>
                <w:szCs w:val="22"/>
              </w:rPr>
            </w:pPr>
            <w:r w:rsidRPr="0094503A">
              <w:rPr>
                <w:b w:val="0"/>
                <w:sz w:val="22"/>
                <w:szCs w:val="22"/>
              </w:rPr>
              <w:t>(</w:t>
            </w:r>
            <w:r w:rsidR="00587395">
              <w:rPr>
                <w:b w:val="0"/>
                <w:sz w:val="22"/>
                <w:szCs w:val="22"/>
              </w:rPr>
              <w:t>6,941</w:t>
            </w:r>
            <w:r w:rsidRPr="0094503A">
              <w:rPr>
                <w:b w:val="0"/>
                <w:sz w:val="22"/>
                <w:szCs w:val="22"/>
              </w:rPr>
              <w:t>)</w:t>
            </w:r>
          </w:p>
        </w:tc>
      </w:tr>
      <w:tr w:rsidR="00C504A7" w:rsidRPr="00D268E8" w14:paraId="3544D168" w14:textId="77777777" w:rsidTr="00F973D9">
        <w:trPr>
          <w:cantSplit/>
        </w:trPr>
        <w:tc>
          <w:tcPr>
            <w:tcW w:w="7130" w:type="dxa"/>
            <w:vAlign w:val="bottom"/>
          </w:tcPr>
          <w:p w14:paraId="48A7B76E" w14:textId="77777777" w:rsidR="00C504A7" w:rsidRDefault="00C504A7" w:rsidP="00F973D9">
            <w:pPr>
              <w:pStyle w:val="NormalIndent"/>
              <w:ind w:left="42" w:firstLine="0"/>
            </w:pPr>
            <w:r>
              <w:t>Tax paid</w:t>
            </w:r>
          </w:p>
        </w:tc>
        <w:tc>
          <w:tcPr>
            <w:tcW w:w="709" w:type="dxa"/>
          </w:tcPr>
          <w:p w14:paraId="6534D91D" w14:textId="77777777" w:rsidR="00C504A7" w:rsidRPr="003C128A" w:rsidRDefault="00C504A7" w:rsidP="00F973D9">
            <w:pPr>
              <w:spacing w:line="240" w:lineRule="exact"/>
              <w:ind w:left="16" w:right="-138"/>
              <w:rPr>
                <w:i/>
                <w:iCs/>
              </w:rPr>
            </w:pPr>
          </w:p>
        </w:tc>
        <w:tc>
          <w:tcPr>
            <w:tcW w:w="67" w:type="dxa"/>
            <w:vAlign w:val="bottom"/>
          </w:tcPr>
          <w:p w14:paraId="377A2BCA" w14:textId="77777777" w:rsidR="00C504A7" w:rsidRPr="003C128A" w:rsidRDefault="00C504A7" w:rsidP="00F973D9">
            <w:pPr>
              <w:spacing w:line="240" w:lineRule="exact"/>
              <w:ind w:left="57"/>
              <w:rPr>
                <w:i/>
                <w:iCs/>
              </w:rPr>
            </w:pPr>
          </w:p>
        </w:tc>
        <w:tc>
          <w:tcPr>
            <w:tcW w:w="1067" w:type="dxa"/>
            <w:shd w:val="clear" w:color="auto" w:fill="auto"/>
            <w:vAlign w:val="bottom"/>
          </w:tcPr>
          <w:p w14:paraId="64EEC0B1" w14:textId="77777777" w:rsidR="00C504A7" w:rsidRDefault="00C504A7" w:rsidP="00F973D9">
            <w:pPr>
              <w:pStyle w:val="numbertablehead"/>
              <w:tabs>
                <w:tab w:val="decimal" w:pos="1020"/>
              </w:tabs>
              <w:spacing w:line="240" w:lineRule="exact"/>
              <w:ind w:left="57" w:right="0"/>
              <w:jc w:val="left"/>
              <w:rPr>
                <w:b w:val="0"/>
                <w:sz w:val="22"/>
                <w:szCs w:val="22"/>
              </w:rPr>
            </w:pPr>
            <w:r>
              <w:rPr>
                <w:b w:val="0"/>
                <w:sz w:val="22"/>
                <w:szCs w:val="24"/>
              </w:rPr>
              <w:t>(132)</w:t>
            </w:r>
          </w:p>
        </w:tc>
        <w:tc>
          <w:tcPr>
            <w:tcW w:w="140" w:type="dxa"/>
            <w:gridSpan w:val="2"/>
            <w:vAlign w:val="bottom"/>
          </w:tcPr>
          <w:p w14:paraId="36633E1D" w14:textId="77777777" w:rsidR="00C504A7" w:rsidRPr="003C128A" w:rsidRDefault="00C504A7" w:rsidP="00F973D9">
            <w:pPr>
              <w:tabs>
                <w:tab w:val="decimal" w:pos="1020"/>
              </w:tabs>
              <w:spacing w:line="240" w:lineRule="exact"/>
              <w:ind w:left="57"/>
              <w:jc w:val="left"/>
              <w:rPr>
                <w:i/>
                <w:iCs/>
              </w:rPr>
            </w:pPr>
          </w:p>
        </w:tc>
        <w:tc>
          <w:tcPr>
            <w:tcW w:w="1135" w:type="dxa"/>
            <w:shd w:val="clear" w:color="auto" w:fill="auto"/>
            <w:vAlign w:val="bottom"/>
          </w:tcPr>
          <w:p w14:paraId="1852A306" w14:textId="77777777" w:rsidR="00C504A7" w:rsidRDefault="00C504A7" w:rsidP="00F973D9">
            <w:pPr>
              <w:pStyle w:val="numbertablehead"/>
              <w:tabs>
                <w:tab w:val="decimal" w:pos="1020"/>
              </w:tabs>
              <w:spacing w:line="240" w:lineRule="exact"/>
              <w:ind w:left="57" w:right="0"/>
              <w:jc w:val="left"/>
              <w:rPr>
                <w:b w:val="0"/>
                <w:sz w:val="22"/>
                <w:szCs w:val="22"/>
              </w:rPr>
            </w:pPr>
            <w:r>
              <w:rPr>
                <w:b w:val="0"/>
                <w:sz w:val="22"/>
                <w:szCs w:val="24"/>
              </w:rPr>
              <w:t>(864)</w:t>
            </w:r>
          </w:p>
        </w:tc>
      </w:tr>
      <w:tr w:rsidR="00536646" w:rsidRPr="00D268E8" w14:paraId="5B42ECCD" w14:textId="77777777" w:rsidTr="00A62B90">
        <w:trPr>
          <w:cantSplit/>
        </w:trPr>
        <w:tc>
          <w:tcPr>
            <w:tcW w:w="7130" w:type="dxa"/>
            <w:vAlign w:val="bottom"/>
          </w:tcPr>
          <w:p w14:paraId="54F9DBE7" w14:textId="77777777" w:rsidR="00536646" w:rsidRPr="00D268E8" w:rsidRDefault="00536646" w:rsidP="00F15FD0">
            <w:pPr>
              <w:pStyle w:val="NormalIndent"/>
            </w:pPr>
            <w:r w:rsidRPr="00D268E8">
              <w:t xml:space="preserve">Cash flows provided by operating activities </w:t>
            </w:r>
            <w:r>
              <w:t>from discontinued operations</w:t>
            </w:r>
          </w:p>
        </w:tc>
        <w:tc>
          <w:tcPr>
            <w:tcW w:w="709" w:type="dxa"/>
          </w:tcPr>
          <w:p w14:paraId="70252E83" w14:textId="5C2BF386" w:rsidR="00536646" w:rsidRPr="008A6859" w:rsidRDefault="001515C4" w:rsidP="008A6859">
            <w:pPr>
              <w:spacing w:line="240" w:lineRule="exact"/>
              <w:ind w:left="16" w:right="-138" w:hanging="16"/>
              <w:jc w:val="center"/>
              <w:rPr>
                <w:iCs/>
              </w:rPr>
            </w:pPr>
            <w:r w:rsidRPr="008A6859">
              <w:rPr>
                <w:iCs/>
              </w:rPr>
              <w:t>4</w:t>
            </w:r>
          </w:p>
        </w:tc>
        <w:tc>
          <w:tcPr>
            <w:tcW w:w="67" w:type="dxa"/>
            <w:vAlign w:val="bottom"/>
          </w:tcPr>
          <w:p w14:paraId="1075FDC5" w14:textId="4E8F726A" w:rsidR="00536646" w:rsidRPr="003C128A" w:rsidRDefault="00536646" w:rsidP="00F15FD0">
            <w:pPr>
              <w:spacing w:line="240" w:lineRule="exact"/>
              <w:ind w:left="57"/>
              <w:rPr>
                <w:i/>
                <w:iCs/>
              </w:rPr>
            </w:pPr>
          </w:p>
        </w:tc>
        <w:tc>
          <w:tcPr>
            <w:tcW w:w="1067" w:type="dxa"/>
            <w:shd w:val="clear" w:color="auto" w:fill="auto"/>
            <w:vAlign w:val="bottom"/>
          </w:tcPr>
          <w:p w14:paraId="199521AC" w14:textId="77777777" w:rsidR="00536646" w:rsidRPr="00846F7D" w:rsidRDefault="00536646" w:rsidP="00F15FD0">
            <w:pPr>
              <w:pStyle w:val="numbertablehead"/>
              <w:tabs>
                <w:tab w:val="decimal" w:pos="1020"/>
              </w:tabs>
              <w:spacing w:line="240" w:lineRule="exact"/>
              <w:ind w:left="57" w:right="0"/>
              <w:jc w:val="left"/>
              <w:rPr>
                <w:b w:val="0"/>
                <w:sz w:val="22"/>
                <w:szCs w:val="22"/>
              </w:rPr>
            </w:pPr>
            <w:r w:rsidRPr="00846F7D">
              <w:rPr>
                <w:b w:val="0"/>
                <w:sz w:val="22"/>
                <w:szCs w:val="22"/>
              </w:rPr>
              <w:t>54,544</w:t>
            </w:r>
          </w:p>
        </w:tc>
        <w:tc>
          <w:tcPr>
            <w:tcW w:w="140" w:type="dxa"/>
            <w:gridSpan w:val="2"/>
            <w:vAlign w:val="bottom"/>
          </w:tcPr>
          <w:p w14:paraId="09397251" w14:textId="77777777" w:rsidR="00536646" w:rsidRPr="004637CA" w:rsidRDefault="00536646" w:rsidP="00F15FD0">
            <w:pPr>
              <w:tabs>
                <w:tab w:val="decimal" w:pos="1020"/>
              </w:tabs>
              <w:spacing w:line="240" w:lineRule="exact"/>
              <w:ind w:left="57"/>
              <w:jc w:val="left"/>
              <w:rPr>
                <w:i/>
                <w:iCs/>
              </w:rPr>
            </w:pPr>
          </w:p>
        </w:tc>
        <w:tc>
          <w:tcPr>
            <w:tcW w:w="1135" w:type="dxa"/>
            <w:vAlign w:val="bottom"/>
          </w:tcPr>
          <w:p w14:paraId="7BE3550E" w14:textId="77777777" w:rsidR="00536646" w:rsidRPr="00846F7D" w:rsidRDefault="00536646" w:rsidP="00F15FD0">
            <w:pPr>
              <w:pStyle w:val="numbertablehead"/>
              <w:tabs>
                <w:tab w:val="decimal" w:pos="1020"/>
              </w:tabs>
              <w:spacing w:line="240" w:lineRule="exact"/>
              <w:ind w:left="57" w:right="0"/>
              <w:jc w:val="left"/>
              <w:rPr>
                <w:b w:val="0"/>
                <w:sz w:val="22"/>
                <w:szCs w:val="22"/>
              </w:rPr>
            </w:pPr>
            <w:r w:rsidRPr="00846F7D">
              <w:rPr>
                <w:b w:val="0"/>
                <w:sz w:val="22"/>
                <w:szCs w:val="22"/>
              </w:rPr>
              <w:t>80,048</w:t>
            </w:r>
          </w:p>
        </w:tc>
      </w:tr>
      <w:tr w:rsidR="00536646" w:rsidRPr="00D268E8" w14:paraId="3EFAC094" w14:textId="77777777" w:rsidTr="00A62B90">
        <w:trPr>
          <w:cantSplit/>
        </w:trPr>
        <w:tc>
          <w:tcPr>
            <w:tcW w:w="7130" w:type="dxa"/>
            <w:vAlign w:val="bottom"/>
          </w:tcPr>
          <w:p w14:paraId="318351E9" w14:textId="77777777" w:rsidR="00536646" w:rsidRPr="00D268E8" w:rsidRDefault="00536646" w:rsidP="00F15FD0">
            <w:pPr>
              <w:pStyle w:val="NormalIndent"/>
            </w:pPr>
            <w:r>
              <w:t>Total c</w:t>
            </w:r>
            <w:r w:rsidRPr="00D268E8">
              <w:t xml:space="preserve">ash flows provided by operating activities </w:t>
            </w:r>
          </w:p>
        </w:tc>
        <w:tc>
          <w:tcPr>
            <w:tcW w:w="709" w:type="dxa"/>
          </w:tcPr>
          <w:p w14:paraId="1DB173EA" w14:textId="77777777" w:rsidR="00536646" w:rsidRPr="003C128A" w:rsidRDefault="00536646" w:rsidP="008A6859">
            <w:pPr>
              <w:spacing w:line="240" w:lineRule="exact"/>
              <w:ind w:left="-188" w:right="73"/>
              <w:rPr>
                <w:i/>
                <w:iCs/>
              </w:rPr>
            </w:pPr>
          </w:p>
        </w:tc>
        <w:tc>
          <w:tcPr>
            <w:tcW w:w="67" w:type="dxa"/>
            <w:vAlign w:val="bottom"/>
          </w:tcPr>
          <w:p w14:paraId="15EA1E88" w14:textId="5D7647E8" w:rsidR="00536646" w:rsidRPr="003C128A" w:rsidRDefault="00536646" w:rsidP="00F15FD0">
            <w:pPr>
              <w:spacing w:line="240" w:lineRule="exact"/>
              <w:ind w:left="57"/>
              <w:rPr>
                <w:i/>
                <w:iCs/>
              </w:rPr>
            </w:pPr>
          </w:p>
        </w:tc>
        <w:tc>
          <w:tcPr>
            <w:tcW w:w="1067" w:type="dxa"/>
            <w:tcBorders>
              <w:top w:val="single" w:sz="6" w:space="0" w:color="auto"/>
              <w:bottom w:val="single" w:sz="4" w:space="0" w:color="auto"/>
            </w:tcBorders>
            <w:shd w:val="clear" w:color="auto" w:fill="auto"/>
            <w:vAlign w:val="bottom"/>
          </w:tcPr>
          <w:p w14:paraId="51A1F470" w14:textId="1969A87F" w:rsidR="00536646" w:rsidRPr="00846F7D" w:rsidRDefault="00253FC1" w:rsidP="00F15FD0">
            <w:pPr>
              <w:pStyle w:val="numbertablehead"/>
              <w:tabs>
                <w:tab w:val="decimal" w:pos="1020"/>
              </w:tabs>
              <w:spacing w:line="240" w:lineRule="exact"/>
              <w:ind w:left="57" w:right="0"/>
              <w:jc w:val="left"/>
              <w:rPr>
                <w:b w:val="0"/>
                <w:sz w:val="22"/>
                <w:szCs w:val="22"/>
              </w:rPr>
            </w:pPr>
            <w:r>
              <w:rPr>
                <w:b w:val="0"/>
                <w:sz w:val="22"/>
                <w:szCs w:val="22"/>
              </w:rPr>
              <w:t>36,533</w:t>
            </w:r>
          </w:p>
        </w:tc>
        <w:tc>
          <w:tcPr>
            <w:tcW w:w="140" w:type="dxa"/>
            <w:gridSpan w:val="2"/>
            <w:vAlign w:val="bottom"/>
          </w:tcPr>
          <w:p w14:paraId="4D2B4CE5" w14:textId="77777777" w:rsidR="00536646" w:rsidRPr="004637CA" w:rsidRDefault="00536646" w:rsidP="00F15FD0">
            <w:pPr>
              <w:tabs>
                <w:tab w:val="decimal" w:pos="1020"/>
              </w:tabs>
              <w:spacing w:line="240" w:lineRule="exact"/>
              <w:ind w:left="57"/>
              <w:jc w:val="left"/>
              <w:rPr>
                <w:i/>
                <w:iCs/>
              </w:rPr>
            </w:pPr>
          </w:p>
        </w:tc>
        <w:tc>
          <w:tcPr>
            <w:tcW w:w="1135" w:type="dxa"/>
            <w:tcBorders>
              <w:top w:val="single" w:sz="6" w:space="0" w:color="auto"/>
              <w:bottom w:val="single" w:sz="4" w:space="0" w:color="auto"/>
            </w:tcBorders>
            <w:vAlign w:val="bottom"/>
          </w:tcPr>
          <w:p w14:paraId="1131CFBA" w14:textId="5C347CA2" w:rsidR="00536646" w:rsidRPr="00846F7D" w:rsidRDefault="00587395" w:rsidP="00F15FD0">
            <w:pPr>
              <w:pStyle w:val="numbertablehead"/>
              <w:tabs>
                <w:tab w:val="decimal" w:pos="1020"/>
              </w:tabs>
              <w:spacing w:line="240" w:lineRule="exact"/>
              <w:ind w:left="57" w:right="0"/>
              <w:jc w:val="left"/>
              <w:rPr>
                <w:b w:val="0"/>
                <w:sz w:val="22"/>
                <w:szCs w:val="22"/>
              </w:rPr>
            </w:pPr>
            <w:r>
              <w:rPr>
                <w:b w:val="0"/>
                <w:sz w:val="22"/>
                <w:szCs w:val="22"/>
              </w:rPr>
              <w:t>72,243</w:t>
            </w:r>
          </w:p>
        </w:tc>
      </w:tr>
      <w:tr w:rsidR="00536646" w:rsidRPr="00D268E8" w14:paraId="5CD1BE2E" w14:textId="77777777" w:rsidTr="00A62B90">
        <w:trPr>
          <w:cantSplit/>
        </w:trPr>
        <w:tc>
          <w:tcPr>
            <w:tcW w:w="7130" w:type="dxa"/>
            <w:vAlign w:val="bottom"/>
          </w:tcPr>
          <w:p w14:paraId="34BAB579" w14:textId="77777777" w:rsidR="00536646" w:rsidRPr="00D268E8" w:rsidRDefault="00536646" w:rsidP="00F15FD0">
            <w:pPr>
              <w:pStyle w:val="NormalIndent"/>
            </w:pPr>
          </w:p>
        </w:tc>
        <w:tc>
          <w:tcPr>
            <w:tcW w:w="709" w:type="dxa"/>
          </w:tcPr>
          <w:p w14:paraId="31788978" w14:textId="77777777" w:rsidR="00536646" w:rsidRPr="003C128A" w:rsidRDefault="00536646" w:rsidP="008A6859">
            <w:pPr>
              <w:spacing w:line="240" w:lineRule="exact"/>
              <w:ind w:left="-188" w:right="73"/>
              <w:rPr>
                <w:i/>
                <w:iCs/>
              </w:rPr>
            </w:pPr>
          </w:p>
        </w:tc>
        <w:tc>
          <w:tcPr>
            <w:tcW w:w="67" w:type="dxa"/>
            <w:vAlign w:val="bottom"/>
          </w:tcPr>
          <w:p w14:paraId="79D0B646" w14:textId="3BB88950" w:rsidR="00536646" w:rsidRPr="003C128A" w:rsidRDefault="00536646" w:rsidP="00F15FD0">
            <w:pPr>
              <w:spacing w:line="240" w:lineRule="exact"/>
              <w:ind w:left="57"/>
              <w:rPr>
                <w:i/>
                <w:iCs/>
              </w:rPr>
            </w:pPr>
          </w:p>
        </w:tc>
        <w:tc>
          <w:tcPr>
            <w:tcW w:w="1067" w:type="dxa"/>
            <w:tcBorders>
              <w:top w:val="single" w:sz="4" w:space="0" w:color="auto"/>
            </w:tcBorders>
            <w:shd w:val="clear" w:color="auto" w:fill="auto"/>
            <w:vAlign w:val="bottom"/>
          </w:tcPr>
          <w:p w14:paraId="56ED9B08" w14:textId="77777777" w:rsidR="00536646" w:rsidRPr="004637CA" w:rsidRDefault="00536646" w:rsidP="00F15FD0">
            <w:pPr>
              <w:pStyle w:val="numbertablehead"/>
              <w:tabs>
                <w:tab w:val="decimal" w:pos="1020"/>
              </w:tabs>
              <w:spacing w:line="240" w:lineRule="exact"/>
              <w:ind w:left="57" w:right="0"/>
              <w:jc w:val="left"/>
              <w:rPr>
                <w:sz w:val="22"/>
                <w:szCs w:val="22"/>
              </w:rPr>
            </w:pPr>
          </w:p>
        </w:tc>
        <w:tc>
          <w:tcPr>
            <w:tcW w:w="140" w:type="dxa"/>
            <w:gridSpan w:val="2"/>
            <w:vAlign w:val="bottom"/>
          </w:tcPr>
          <w:p w14:paraId="746168A1" w14:textId="77777777" w:rsidR="00536646" w:rsidRPr="004637CA" w:rsidRDefault="00536646" w:rsidP="00F15FD0">
            <w:pPr>
              <w:tabs>
                <w:tab w:val="decimal" w:pos="1020"/>
              </w:tabs>
              <w:spacing w:line="240" w:lineRule="exact"/>
              <w:ind w:left="57"/>
              <w:jc w:val="left"/>
              <w:rPr>
                <w:i/>
                <w:iCs/>
              </w:rPr>
            </w:pPr>
          </w:p>
        </w:tc>
        <w:tc>
          <w:tcPr>
            <w:tcW w:w="1135" w:type="dxa"/>
            <w:tcBorders>
              <w:top w:val="single" w:sz="4" w:space="0" w:color="auto"/>
            </w:tcBorders>
            <w:vAlign w:val="bottom"/>
          </w:tcPr>
          <w:p w14:paraId="57F7E9D0" w14:textId="77777777" w:rsidR="00536646" w:rsidRPr="004637CA" w:rsidRDefault="00536646" w:rsidP="00F15FD0">
            <w:pPr>
              <w:pStyle w:val="numbertablehead"/>
              <w:tabs>
                <w:tab w:val="decimal" w:pos="1020"/>
              </w:tabs>
              <w:spacing w:line="240" w:lineRule="exact"/>
              <w:ind w:left="57" w:right="0"/>
              <w:jc w:val="left"/>
              <w:rPr>
                <w:sz w:val="22"/>
                <w:szCs w:val="22"/>
              </w:rPr>
            </w:pPr>
          </w:p>
        </w:tc>
      </w:tr>
      <w:tr w:rsidR="00536646" w:rsidRPr="00D268E8" w14:paraId="22F5D549" w14:textId="77777777" w:rsidTr="00A62B90">
        <w:trPr>
          <w:cantSplit/>
        </w:trPr>
        <w:tc>
          <w:tcPr>
            <w:tcW w:w="7130" w:type="dxa"/>
            <w:vAlign w:val="bottom"/>
          </w:tcPr>
          <w:p w14:paraId="7579E0F2" w14:textId="77777777" w:rsidR="00536646" w:rsidRPr="0094503A" w:rsidRDefault="00536646" w:rsidP="00F15FD0">
            <w:pPr>
              <w:pStyle w:val="NormalIndent"/>
              <w:spacing w:line="240" w:lineRule="auto"/>
              <w:rPr>
                <w:u w:val="single"/>
              </w:rPr>
            </w:pPr>
            <w:r w:rsidRPr="0094503A">
              <w:rPr>
                <w:u w:val="single"/>
              </w:rPr>
              <w:t>Cash flows from investing activities:</w:t>
            </w:r>
          </w:p>
        </w:tc>
        <w:tc>
          <w:tcPr>
            <w:tcW w:w="709" w:type="dxa"/>
          </w:tcPr>
          <w:p w14:paraId="154FBF25" w14:textId="77777777" w:rsidR="00536646" w:rsidRPr="003C128A" w:rsidRDefault="00536646" w:rsidP="008A6859">
            <w:pPr>
              <w:spacing w:line="240" w:lineRule="exact"/>
              <w:ind w:left="-188" w:right="73"/>
              <w:rPr>
                <w:i/>
                <w:iCs/>
              </w:rPr>
            </w:pPr>
          </w:p>
        </w:tc>
        <w:tc>
          <w:tcPr>
            <w:tcW w:w="67" w:type="dxa"/>
            <w:vAlign w:val="bottom"/>
          </w:tcPr>
          <w:p w14:paraId="5FB795E1" w14:textId="783E9E67" w:rsidR="00536646" w:rsidRPr="003C128A" w:rsidRDefault="00536646" w:rsidP="00F15FD0">
            <w:pPr>
              <w:spacing w:line="240" w:lineRule="exact"/>
              <w:ind w:left="57"/>
              <w:rPr>
                <w:i/>
                <w:iCs/>
              </w:rPr>
            </w:pPr>
          </w:p>
        </w:tc>
        <w:tc>
          <w:tcPr>
            <w:tcW w:w="1067" w:type="dxa"/>
            <w:shd w:val="clear" w:color="auto" w:fill="auto"/>
            <w:vAlign w:val="bottom"/>
          </w:tcPr>
          <w:p w14:paraId="20FDBD38" w14:textId="77777777" w:rsidR="00536646" w:rsidRPr="004637CA" w:rsidRDefault="00536646" w:rsidP="00F15FD0">
            <w:pPr>
              <w:pStyle w:val="numbertablehead"/>
              <w:tabs>
                <w:tab w:val="decimal" w:pos="1020"/>
              </w:tabs>
              <w:spacing w:line="240" w:lineRule="exact"/>
              <w:ind w:left="57" w:right="0"/>
              <w:jc w:val="left"/>
              <w:rPr>
                <w:sz w:val="22"/>
                <w:szCs w:val="22"/>
              </w:rPr>
            </w:pPr>
          </w:p>
        </w:tc>
        <w:tc>
          <w:tcPr>
            <w:tcW w:w="140" w:type="dxa"/>
            <w:gridSpan w:val="2"/>
            <w:vAlign w:val="bottom"/>
          </w:tcPr>
          <w:p w14:paraId="4150D713" w14:textId="77777777" w:rsidR="00536646" w:rsidRPr="004637CA" w:rsidRDefault="00536646" w:rsidP="00F15FD0">
            <w:pPr>
              <w:tabs>
                <w:tab w:val="decimal" w:pos="1020"/>
              </w:tabs>
              <w:spacing w:line="240" w:lineRule="exact"/>
              <w:ind w:left="57"/>
              <w:jc w:val="left"/>
              <w:rPr>
                <w:i/>
                <w:iCs/>
              </w:rPr>
            </w:pPr>
          </w:p>
        </w:tc>
        <w:tc>
          <w:tcPr>
            <w:tcW w:w="1135" w:type="dxa"/>
            <w:vAlign w:val="bottom"/>
          </w:tcPr>
          <w:p w14:paraId="5557C38D" w14:textId="77777777" w:rsidR="00536646" w:rsidRPr="004637CA" w:rsidRDefault="00536646" w:rsidP="00F15FD0">
            <w:pPr>
              <w:pStyle w:val="numbertablehead"/>
              <w:tabs>
                <w:tab w:val="decimal" w:pos="1020"/>
              </w:tabs>
              <w:spacing w:line="240" w:lineRule="exact"/>
              <w:ind w:left="57" w:right="0"/>
              <w:jc w:val="left"/>
              <w:rPr>
                <w:sz w:val="22"/>
                <w:szCs w:val="22"/>
              </w:rPr>
            </w:pPr>
          </w:p>
        </w:tc>
      </w:tr>
      <w:tr w:rsidR="00536646" w:rsidRPr="00D268E8" w14:paraId="5F4DE973" w14:textId="77777777" w:rsidTr="00A62B90">
        <w:trPr>
          <w:cantSplit/>
        </w:trPr>
        <w:tc>
          <w:tcPr>
            <w:tcW w:w="7130" w:type="dxa"/>
            <w:vAlign w:val="bottom"/>
          </w:tcPr>
          <w:p w14:paraId="4C041BEC" w14:textId="77777777" w:rsidR="00536646" w:rsidRPr="00D268E8" w:rsidRDefault="00536646" w:rsidP="00F15FD0">
            <w:pPr>
              <w:pStyle w:val="NormalIndent"/>
            </w:pPr>
            <w:r w:rsidRPr="00D268E8">
              <w:t>Acquisition of newly consolidated subsidiaries and obtaining control in companies previously accounted for using equity method, net (a)</w:t>
            </w:r>
          </w:p>
        </w:tc>
        <w:tc>
          <w:tcPr>
            <w:tcW w:w="709" w:type="dxa"/>
          </w:tcPr>
          <w:p w14:paraId="44597263" w14:textId="77777777" w:rsidR="00536646" w:rsidRPr="00D268E8" w:rsidRDefault="00536646" w:rsidP="008A6859">
            <w:pPr>
              <w:pStyle w:val="NormalIndent"/>
              <w:tabs>
                <w:tab w:val="clear" w:pos="170"/>
              </w:tabs>
              <w:ind w:left="16" w:right="-138" w:firstLine="0"/>
            </w:pPr>
          </w:p>
        </w:tc>
        <w:tc>
          <w:tcPr>
            <w:tcW w:w="67" w:type="dxa"/>
            <w:vAlign w:val="bottom"/>
          </w:tcPr>
          <w:p w14:paraId="54B014BC" w14:textId="2F64AD4F" w:rsidR="00536646" w:rsidRPr="00D268E8" w:rsidRDefault="00536646" w:rsidP="00F15FD0">
            <w:pPr>
              <w:pStyle w:val="NormalIndent"/>
            </w:pPr>
          </w:p>
        </w:tc>
        <w:tc>
          <w:tcPr>
            <w:tcW w:w="1067" w:type="dxa"/>
            <w:shd w:val="clear" w:color="auto" w:fill="auto"/>
            <w:vAlign w:val="bottom"/>
          </w:tcPr>
          <w:p w14:paraId="02184EA3"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w:t>
            </w:r>
          </w:p>
        </w:tc>
        <w:tc>
          <w:tcPr>
            <w:tcW w:w="140" w:type="dxa"/>
            <w:gridSpan w:val="2"/>
            <w:vAlign w:val="bottom"/>
          </w:tcPr>
          <w:p w14:paraId="798D6AA0" w14:textId="77777777" w:rsidR="00536646" w:rsidRPr="00D268E8" w:rsidRDefault="00536646" w:rsidP="00F15FD0">
            <w:pPr>
              <w:pStyle w:val="NormalIndent"/>
              <w:tabs>
                <w:tab w:val="clear" w:pos="170"/>
                <w:tab w:val="decimal" w:pos="1020"/>
              </w:tabs>
            </w:pPr>
          </w:p>
        </w:tc>
        <w:tc>
          <w:tcPr>
            <w:tcW w:w="1135" w:type="dxa"/>
            <w:vAlign w:val="bottom"/>
          </w:tcPr>
          <w:p w14:paraId="41406ACC" w14:textId="77777777" w:rsidR="00536646" w:rsidRPr="00D268E8" w:rsidRDefault="00536646" w:rsidP="00F15FD0">
            <w:pPr>
              <w:pStyle w:val="numbertablehead"/>
              <w:tabs>
                <w:tab w:val="decimal" w:pos="1020"/>
              </w:tabs>
              <w:spacing w:line="240" w:lineRule="exact"/>
              <w:ind w:left="57" w:right="0"/>
              <w:jc w:val="left"/>
              <w:rPr>
                <w:b w:val="0"/>
                <w:sz w:val="22"/>
                <w:szCs w:val="22"/>
              </w:rPr>
            </w:pPr>
            <w:r w:rsidRPr="00D268E8">
              <w:rPr>
                <w:b w:val="0"/>
                <w:sz w:val="22"/>
                <w:szCs w:val="22"/>
              </w:rPr>
              <w:t>(3,700)</w:t>
            </w:r>
          </w:p>
        </w:tc>
      </w:tr>
      <w:tr w:rsidR="00536646" w:rsidRPr="00D268E8" w14:paraId="3626ABB6" w14:textId="77777777" w:rsidTr="00A62B90">
        <w:trPr>
          <w:cantSplit/>
        </w:trPr>
        <w:tc>
          <w:tcPr>
            <w:tcW w:w="7130" w:type="dxa"/>
            <w:vAlign w:val="bottom"/>
          </w:tcPr>
          <w:p w14:paraId="4B01DCB5" w14:textId="601F5761" w:rsidR="00536646" w:rsidRPr="00D268E8" w:rsidRDefault="00536646" w:rsidP="00F15FD0">
            <w:pPr>
              <w:pStyle w:val="NormalIndent"/>
            </w:pPr>
            <w:r>
              <w:t>Additions to i</w:t>
            </w:r>
            <w:r w:rsidRPr="00D268E8">
              <w:t>nvestment and loans to associates and jointly controlled entities</w:t>
            </w:r>
          </w:p>
        </w:tc>
        <w:tc>
          <w:tcPr>
            <w:tcW w:w="709" w:type="dxa"/>
          </w:tcPr>
          <w:p w14:paraId="4FA49C03" w14:textId="77777777" w:rsidR="00536646" w:rsidRPr="003C128A" w:rsidRDefault="00536646" w:rsidP="008A6859">
            <w:pPr>
              <w:spacing w:line="240" w:lineRule="exact"/>
              <w:ind w:left="16" w:right="-138"/>
              <w:rPr>
                <w:i/>
                <w:iCs/>
              </w:rPr>
            </w:pPr>
          </w:p>
        </w:tc>
        <w:tc>
          <w:tcPr>
            <w:tcW w:w="67" w:type="dxa"/>
            <w:vAlign w:val="bottom"/>
          </w:tcPr>
          <w:p w14:paraId="217CF63B" w14:textId="36860CC4" w:rsidR="00536646" w:rsidRPr="003C128A" w:rsidRDefault="00536646" w:rsidP="00F15FD0">
            <w:pPr>
              <w:spacing w:line="240" w:lineRule="exact"/>
              <w:ind w:left="57"/>
              <w:rPr>
                <w:i/>
                <w:iCs/>
              </w:rPr>
            </w:pPr>
          </w:p>
        </w:tc>
        <w:tc>
          <w:tcPr>
            <w:tcW w:w="1067" w:type="dxa"/>
            <w:shd w:val="clear" w:color="auto" w:fill="auto"/>
            <w:vAlign w:val="bottom"/>
          </w:tcPr>
          <w:p w14:paraId="51FEED2E" w14:textId="2D681B4D"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(7,797)</w:t>
            </w:r>
          </w:p>
        </w:tc>
        <w:tc>
          <w:tcPr>
            <w:tcW w:w="140" w:type="dxa"/>
            <w:gridSpan w:val="2"/>
            <w:vAlign w:val="bottom"/>
          </w:tcPr>
          <w:p w14:paraId="3BDDDCF2"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49720495" w14:textId="0DEC2481"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(10,915)</w:t>
            </w:r>
          </w:p>
        </w:tc>
      </w:tr>
      <w:tr w:rsidR="00536646" w:rsidRPr="00D268E8" w14:paraId="26A6E179" w14:textId="77777777" w:rsidTr="00A62B90">
        <w:trPr>
          <w:cantSplit/>
        </w:trPr>
        <w:tc>
          <w:tcPr>
            <w:tcW w:w="7130" w:type="dxa"/>
            <w:vAlign w:val="bottom"/>
          </w:tcPr>
          <w:p w14:paraId="41E590C7" w14:textId="25E61730" w:rsidR="00536646" w:rsidRPr="00D268E8" w:rsidRDefault="00536646" w:rsidP="00F15FD0">
            <w:pPr>
              <w:pStyle w:val="NormalIndent"/>
            </w:pPr>
            <w:r>
              <w:t>Receipts from i</w:t>
            </w:r>
            <w:r w:rsidRPr="00D268E8">
              <w:t>nvestment and loans to associates and jointly controlled entities</w:t>
            </w:r>
          </w:p>
        </w:tc>
        <w:tc>
          <w:tcPr>
            <w:tcW w:w="709" w:type="dxa"/>
          </w:tcPr>
          <w:p w14:paraId="59E02957" w14:textId="77777777" w:rsidR="00536646" w:rsidRPr="003C128A" w:rsidRDefault="00536646" w:rsidP="008A6859">
            <w:pPr>
              <w:spacing w:line="240" w:lineRule="exact"/>
              <w:ind w:left="16" w:right="-138"/>
              <w:rPr>
                <w:i/>
                <w:iCs/>
              </w:rPr>
            </w:pPr>
          </w:p>
        </w:tc>
        <w:tc>
          <w:tcPr>
            <w:tcW w:w="67" w:type="dxa"/>
            <w:vAlign w:val="bottom"/>
          </w:tcPr>
          <w:p w14:paraId="1EEFFD68" w14:textId="7901ECA3" w:rsidR="00536646" w:rsidRPr="003C128A" w:rsidRDefault="00536646" w:rsidP="00F15FD0">
            <w:pPr>
              <w:spacing w:line="240" w:lineRule="exact"/>
              <w:ind w:left="57"/>
              <w:rPr>
                <w:i/>
                <w:iCs/>
              </w:rPr>
            </w:pPr>
          </w:p>
        </w:tc>
        <w:tc>
          <w:tcPr>
            <w:tcW w:w="1067" w:type="dxa"/>
            <w:shd w:val="clear" w:color="auto" w:fill="auto"/>
            <w:vAlign w:val="bottom"/>
          </w:tcPr>
          <w:p w14:paraId="77D953D2" w14:textId="2121A238" w:rsidR="00536646" w:rsidRDefault="00253FC1" w:rsidP="00F15FD0">
            <w:pPr>
              <w:pStyle w:val="numbertablehead"/>
              <w:tabs>
                <w:tab w:val="decimal" w:pos="1020"/>
              </w:tabs>
              <w:spacing w:line="240" w:lineRule="exact"/>
              <w:ind w:left="57" w:right="0"/>
              <w:jc w:val="left"/>
              <w:rPr>
                <w:b w:val="0"/>
                <w:sz w:val="22"/>
                <w:szCs w:val="22"/>
              </w:rPr>
            </w:pPr>
            <w:r>
              <w:rPr>
                <w:b w:val="0"/>
                <w:sz w:val="22"/>
                <w:szCs w:val="22"/>
              </w:rPr>
              <w:t>10,180</w:t>
            </w:r>
          </w:p>
        </w:tc>
        <w:tc>
          <w:tcPr>
            <w:tcW w:w="140" w:type="dxa"/>
            <w:gridSpan w:val="2"/>
            <w:vAlign w:val="bottom"/>
          </w:tcPr>
          <w:p w14:paraId="6771A5B5"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0DEF0BDD" w14:textId="289EE032"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1,261</w:t>
            </w:r>
          </w:p>
        </w:tc>
      </w:tr>
      <w:tr w:rsidR="00536646" w:rsidRPr="00D268E8" w14:paraId="1F93ED8C" w14:textId="77777777" w:rsidTr="00A62B90">
        <w:trPr>
          <w:cantSplit/>
        </w:trPr>
        <w:tc>
          <w:tcPr>
            <w:tcW w:w="7130" w:type="dxa"/>
            <w:vAlign w:val="bottom"/>
          </w:tcPr>
          <w:p w14:paraId="049627F5" w14:textId="58730112" w:rsidR="00536646" w:rsidRPr="00D268E8" w:rsidRDefault="00536646" w:rsidP="00F15FD0">
            <w:pPr>
              <w:pStyle w:val="NormalIndent"/>
            </w:pPr>
            <w:r>
              <w:t>Additions to other</w:t>
            </w:r>
            <w:r w:rsidRPr="00D268E8">
              <w:t xml:space="preserve"> investments</w:t>
            </w:r>
          </w:p>
        </w:tc>
        <w:tc>
          <w:tcPr>
            <w:tcW w:w="709" w:type="dxa"/>
          </w:tcPr>
          <w:p w14:paraId="74FD66BC" w14:textId="77777777" w:rsidR="00536646" w:rsidRPr="003C128A" w:rsidRDefault="00536646" w:rsidP="008A6859">
            <w:pPr>
              <w:spacing w:line="240" w:lineRule="exact"/>
              <w:ind w:left="16" w:right="-138"/>
              <w:rPr>
                <w:i/>
                <w:iCs/>
              </w:rPr>
            </w:pPr>
          </w:p>
        </w:tc>
        <w:tc>
          <w:tcPr>
            <w:tcW w:w="67" w:type="dxa"/>
            <w:vAlign w:val="bottom"/>
          </w:tcPr>
          <w:p w14:paraId="0F879662" w14:textId="079EDFD3" w:rsidR="00536646" w:rsidRPr="003C128A" w:rsidRDefault="00536646" w:rsidP="00F15FD0">
            <w:pPr>
              <w:spacing w:line="240" w:lineRule="exact"/>
              <w:ind w:left="57"/>
              <w:rPr>
                <w:i/>
                <w:iCs/>
              </w:rPr>
            </w:pPr>
          </w:p>
        </w:tc>
        <w:tc>
          <w:tcPr>
            <w:tcW w:w="1067" w:type="dxa"/>
            <w:shd w:val="clear" w:color="auto" w:fill="auto"/>
            <w:vAlign w:val="bottom"/>
          </w:tcPr>
          <w:p w14:paraId="5FA0DFCD" w14:textId="4EFCE2EF"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(820)</w:t>
            </w:r>
          </w:p>
        </w:tc>
        <w:tc>
          <w:tcPr>
            <w:tcW w:w="140" w:type="dxa"/>
            <w:gridSpan w:val="2"/>
            <w:vAlign w:val="bottom"/>
          </w:tcPr>
          <w:p w14:paraId="39B6B023"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30900170" w14:textId="569ACB08" w:rsidR="00536646" w:rsidRPr="004637CA" w:rsidRDefault="00536646" w:rsidP="00F15FD0">
            <w:pPr>
              <w:pStyle w:val="numbertablehead"/>
              <w:tabs>
                <w:tab w:val="decimal" w:pos="1020"/>
              </w:tabs>
              <w:spacing w:line="240" w:lineRule="exact"/>
              <w:ind w:left="57" w:right="0"/>
              <w:jc w:val="left"/>
              <w:rPr>
                <w:sz w:val="22"/>
                <w:szCs w:val="22"/>
              </w:rPr>
            </w:pPr>
            <w:r>
              <w:rPr>
                <w:b w:val="0"/>
                <w:sz w:val="22"/>
                <w:szCs w:val="22"/>
              </w:rPr>
              <w:t>(2,270)</w:t>
            </w:r>
          </w:p>
        </w:tc>
      </w:tr>
      <w:tr w:rsidR="00536646" w:rsidRPr="00D268E8" w14:paraId="7CFBF513" w14:textId="77777777" w:rsidTr="00A62B90">
        <w:trPr>
          <w:cantSplit/>
        </w:trPr>
        <w:tc>
          <w:tcPr>
            <w:tcW w:w="7130" w:type="dxa"/>
            <w:vAlign w:val="bottom"/>
          </w:tcPr>
          <w:p w14:paraId="02E1EBC3" w14:textId="6829C711" w:rsidR="00536646" w:rsidRPr="00D268E8" w:rsidRDefault="00536646" w:rsidP="00F15FD0">
            <w:pPr>
              <w:pStyle w:val="NormalIndent"/>
            </w:pPr>
            <w:r>
              <w:t>Receipts from other</w:t>
            </w:r>
            <w:r w:rsidRPr="00D268E8">
              <w:t xml:space="preserve"> investments</w:t>
            </w:r>
          </w:p>
        </w:tc>
        <w:tc>
          <w:tcPr>
            <w:tcW w:w="709" w:type="dxa"/>
          </w:tcPr>
          <w:p w14:paraId="1BD7F52B" w14:textId="77777777" w:rsidR="00536646" w:rsidRPr="003C128A" w:rsidRDefault="00536646" w:rsidP="008A6859">
            <w:pPr>
              <w:spacing w:line="240" w:lineRule="exact"/>
              <w:ind w:left="16" w:right="-138"/>
              <w:rPr>
                <w:i/>
                <w:iCs/>
              </w:rPr>
            </w:pPr>
          </w:p>
        </w:tc>
        <w:tc>
          <w:tcPr>
            <w:tcW w:w="67" w:type="dxa"/>
            <w:vAlign w:val="bottom"/>
          </w:tcPr>
          <w:p w14:paraId="301E4120" w14:textId="385B2645" w:rsidR="00536646" w:rsidRPr="003C128A" w:rsidRDefault="00536646" w:rsidP="00F15FD0">
            <w:pPr>
              <w:spacing w:line="240" w:lineRule="exact"/>
              <w:ind w:left="57"/>
              <w:rPr>
                <w:i/>
                <w:iCs/>
              </w:rPr>
            </w:pPr>
          </w:p>
        </w:tc>
        <w:tc>
          <w:tcPr>
            <w:tcW w:w="1067" w:type="dxa"/>
            <w:shd w:val="clear" w:color="auto" w:fill="auto"/>
            <w:vAlign w:val="bottom"/>
          </w:tcPr>
          <w:p w14:paraId="13B545B1" w14:textId="26525209" w:rsidR="00536646" w:rsidRDefault="00C43209" w:rsidP="00F15FD0">
            <w:pPr>
              <w:pStyle w:val="numbertablehead"/>
              <w:tabs>
                <w:tab w:val="decimal" w:pos="1020"/>
              </w:tabs>
              <w:spacing w:line="240" w:lineRule="exact"/>
              <w:ind w:left="57" w:right="0"/>
              <w:jc w:val="left"/>
              <w:rPr>
                <w:b w:val="0"/>
                <w:sz w:val="22"/>
                <w:szCs w:val="22"/>
              </w:rPr>
            </w:pPr>
            <w:r>
              <w:rPr>
                <w:b w:val="0"/>
                <w:sz w:val="22"/>
                <w:szCs w:val="22"/>
              </w:rPr>
              <w:t>10,983</w:t>
            </w:r>
          </w:p>
        </w:tc>
        <w:tc>
          <w:tcPr>
            <w:tcW w:w="140" w:type="dxa"/>
            <w:gridSpan w:val="2"/>
            <w:vAlign w:val="bottom"/>
          </w:tcPr>
          <w:p w14:paraId="2C3F5259"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1446D8E8" w14:textId="3337D535" w:rsidR="00536646" w:rsidRDefault="00536646" w:rsidP="00F15FD0">
            <w:pPr>
              <w:pStyle w:val="numbertablehead"/>
              <w:tabs>
                <w:tab w:val="decimal" w:pos="1020"/>
              </w:tabs>
              <w:spacing w:line="240" w:lineRule="exact"/>
              <w:ind w:left="57" w:right="0"/>
              <w:jc w:val="left"/>
              <w:rPr>
                <w:b w:val="0"/>
                <w:sz w:val="22"/>
                <w:szCs w:val="22"/>
              </w:rPr>
            </w:pPr>
            <w:r>
              <w:rPr>
                <w:b w:val="0"/>
                <w:sz w:val="22"/>
                <w:szCs w:val="22"/>
              </w:rPr>
              <w:t>3,393</w:t>
            </w:r>
          </w:p>
        </w:tc>
      </w:tr>
      <w:tr w:rsidR="00536646" w:rsidRPr="00D268E8" w14:paraId="7296673A" w14:textId="77777777" w:rsidTr="00A62B90">
        <w:trPr>
          <w:cantSplit/>
        </w:trPr>
        <w:tc>
          <w:tcPr>
            <w:tcW w:w="7130" w:type="dxa"/>
            <w:vAlign w:val="bottom"/>
          </w:tcPr>
          <w:p w14:paraId="090CCEC2" w14:textId="567B5110" w:rsidR="00536646" w:rsidRPr="00D268E8" w:rsidRDefault="00A42DB7" w:rsidP="00F15FD0">
            <w:pPr>
              <w:pStyle w:val="NormalIndent"/>
            </w:pPr>
            <w:r>
              <w:t>A</w:t>
            </w:r>
            <w:r w:rsidR="00536646" w:rsidRPr="00D268E8">
              <w:t>dditions to property, plant and equipment</w:t>
            </w:r>
          </w:p>
        </w:tc>
        <w:tc>
          <w:tcPr>
            <w:tcW w:w="709" w:type="dxa"/>
          </w:tcPr>
          <w:p w14:paraId="60F3333E" w14:textId="13E57217" w:rsidR="00536646" w:rsidRPr="008A6859" w:rsidRDefault="00536646" w:rsidP="008A6859">
            <w:pPr>
              <w:spacing w:line="240" w:lineRule="exact"/>
              <w:ind w:left="16" w:right="-131"/>
              <w:jc w:val="center"/>
              <w:rPr>
                <w:iCs/>
              </w:rPr>
            </w:pPr>
          </w:p>
        </w:tc>
        <w:tc>
          <w:tcPr>
            <w:tcW w:w="67" w:type="dxa"/>
            <w:vAlign w:val="bottom"/>
          </w:tcPr>
          <w:p w14:paraId="4B64931C" w14:textId="46E52CC4" w:rsidR="00536646" w:rsidRPr="003C128A" w:rsidRDefault="00536646" w:rsidP="00F15FD0">
            <w:pPr>
              <w:spacing w:line="240" w:lineRule="exact"/>
              <w:ind w:left="57"/>
              <w:rPr>
                <w:i/>
                <w:iCs/>
              </w:rPr>
            </w:pPr>
          </w:p>
        </w:tc>
        <w:tc>
          <w:tcPr>
            <w:tcW w:w="1067" w:type="dxa"/>
            <w:shd w:val="clear" w:color="auto" w:fill="auto"/>
            <w:vAlign w:val="bottom"/>
          </w:tcPr>
          <w:p w14:paraId="6C6C8092" w14:textId="08CC8740"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(1,210)</w:t>
            </w:r>
          </w:p>
        </w:tc>
        <w:tc>
          <w:tcPr>
            <w:tcW w:w="140" w:type="dxa"/>
            <w:gridSpan w:val="2"/>
            <w:vAlign w:val="bottom"/>
          </w:tcPr>
          <w:p w14:paraId="198D545B"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5DE9EF83" w14:textId="77777777" w:rsidR="00536646" w:rsidRPr="004637CA" w:rsidRDefault="00536646" w:rsidP="00F15FD0">
            <w:pPr>
              <w:pStyle w:val="numbertablehead"/>
              <w:tabs>
                <w:tab w:val="decimal" w:pos="1020"/>
              </w:tabs>
              <w:spacing w:line="240" w:lineRule="exact"/>
              <w:ind w:left="57" w:right="0"/>
              <w:jc w:val="left"/>
              <w:rPr>
                <w:sz w:val="22"/>
                <w:szCs w:val="22"/>
              </w:rPr>
            </w:pPr>
            <w:r w:rsidRPr="00D268E8">
              <w:rPr>
                <w:b w:val="0"/>
                <w:sz w:val="22"/>
                <w:szCs w:val="22"/>
              </w:rPr>
              <w:t>(3,630)</w:t>
            </w:r>
          </w:p>
        </w:tc>
      </w:tr>
      <w:tr w:rsidR="00536646" w:rsidRPr="00D268E8" w14:paraId="0DD55BA3" w14:textId="77777777" w:rsidTr="00A62B90">
        <w:trPr>
          <w:cantSplit/>
        </w:trPr>
        <w:tc>
          <w:tcPr>
            <w:tcW w:w="7130" w:type="dxa"/>
            <w:vAlign w:val="bottom"/>
          </w:tcPr>
          <w:p w14:paraId="0F0318D4" w14:textId="77777777" w:rsidR="00536646" w:rsidRPr="00D268E8" w:rsidRDefault="00536646" w:rsidP="00F15FD0">
            <w:pPr>
              <w:pStyle w:val="NormalIndent"/>
            </w:pPr>
            <w:r w:rsidRPr="00D268E8">
              <w:t>Acquisitions of investment property</w:t>
            </w:r>
          </w:p>
        </w:tc>
        <w:tc>
          <w:tcPr>
            <w:tcW w:w="709" w:type="dxa"/>
          </w:tcPr>
          <w:p w14:paraId="768D6422" w14:textId="77777777" w:rsidR="00536646" w:rsidRPr="008A6859" w:rsidRDefault="00536646" w:rsidP="008A6859">
            <w:pPr>
              <w:spacing w:line="240" w:lineRule="exact"/>
              <w:ind w:left="16" w:right="-138"/>
              <w:rPr>
                <w:iCs/>
              </w:rPr>
            </w:pPr>
          </w:p>
        </w:tc>
        <w:tc>
          <w:tcPr>
            <w:tcW w:w="67" w:type="dxa"/>
            <w:vAlign w:val="bottom"/>
          </w:tcPr>
          <w:p w14:paraId="04DC4121" w14:textId="6D01BBC5" w:rsidR="00536646" w:rsidRPr="003C128A" w:rsidRDefault="00536646" w:rsidP="00F15FD0">
            <w:pPr>
              <w:spacing w:line="240" w:lineRule="exact"/>
              <w:ind w:left="57"/>
              <w:rPr>
                <w:i/>
                <w:iCs/>
              </w:rPr>
            </w:pPr>
          </w:p>
        </w:tc>
        <w:tc>
          <w:tcPr>
            <w:tcW w:w="1067" w:type="dxa"/>
            <w:shd w:val="clear" w:color="auto" w:fill="auto"/>
            <w:vAlign w:val="bottom"/>
          </w:tcPr>
          <w:p w14:paraId="10BB46BD"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w:t>
            </w:r>
          </w:p>
        </w:tc>
        <w:tc>
          <w:tcPr>
            <w:tcW w:w="140" w:type="dxa"/>
            <w:gridSpan w:val="2"/>
            <w:vAlign w:val="bottom"/>
          </w:tcPr>
          <w:p w14:paraId="7B957987"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30642B14" w14:textId="77777777" w:rsidR="00536646" w:rsidRPr="004637CA" w:rsidRDefault="00536646" w:rsidP="00F15FD0">
            <w:pPr>
              <w:pStyle w:val="numbertablehead"/>
              <w:tabs>
                <w:tab w:val="decimal" w:pos="1020"/>
              </w:tabs>
              <w:spacing w:line="240" w:lineRule="exact"/>
              <w:ind w:left="57" w:right="0"/>
              <w:jc w:val="left"/>
              <w:rPr>
                <w:sz w:val="22"/>
                <w:szCs w:val="22"/>
              </w:rPr>
            </w:pPr>
            <w:r w:rsidRPr="00D268E8">
              <w:rPr>
                <w:b w:val="0"/>
                <w:sz w:val="22"/>
                <w:szCs w:val="22"/>
              </w:rPr>
              <w:t>(</w:t>
            </w:r>
            <w:r>
              <w:rPr>
                <w:b w:val="0"/>
                <w:sz w:val="22"/>
                <w:szCs w:val="22"/>
              </w:rPr>
              <w:t>106,178</w:t>
            </w:r>
            <w:r w:rsidRPr="00D268E8">
              <w:rPr>
                <w:b w:val="0"/>
                <w:sz w:val="22"/>
                <w:szCs w:val="22"/>
              </w:rPr>
              <w:t>)</w:t>
            </w:r>
          </w:p>
        </w:tc>
      </w:tr>
      <w:tr w:rsidR="00536646" w:rsidRPr="00D268E8" w14:paraId="2E7B7831" w14:textId="77777777" w:rsidTr="00A62B90">
        <w:trPr>
          <w:cantSplit/>
        </w:trPr>
        <w:tc>
          <w:tcPr>
            <w:tcW w:w="7130" w:type="dxa"/>
            <w:vAlign w:val="bottom"/>
          </w:tcPr>
          <w:p w14:paraId="4D2926A0" w14:textId="77777777" w:rsidR="00536646" w:rsidRPr="00D268E8" w:rsidRDefault="00536646" w:rsidP="00F15FD0">
            <w:pPr>
              <w:pStyle w:val="NormalIndent"/>
            </w:pPr>
            <w:r w:rsidRPr="00D268E8">
              <w:t>Additions to investment property</w:t>
            </w:r>
          </w:p>
        </w:tc>
        <w:tc>
          <w:tcPr>
            <w:tcW w:w="709" w:type="dxa"/>
          </w:tcPr>
          <w:p w14:paraId="3108B8C5" w14:textId="77777777" w:rsidR="00536646" w:rsidRPr="003C128A" w:rsidRDefault="00536646" w:rsidP="008A6859">
            <w:pPr>
              <w:spacing w:line="240" w:lineRule="exact"/>
              <w:ind w:left="16" w:right="-138"/>
              <w:rPr>
                <w:i/>
                <w:iCs/>
              </w:rPr>
            </w:pPr>
          </w:p>
        </w:tc>
        <w:tc>
          <w:tcPr>
            <w:tcW w:w="67" w:type="dxa"/>
            <w:vAlign w:val="bottom"/>
          </w:tcPr>
          <w:p w14:paraId="3EBB9A9F" w14:textId="29475806" w:rsidR="00536646" w:rsidRPr="003C128A" w:rsidRDefault="00536646" w:rsidP="00F15FD0">
            <w:pPr>
              <w:spacing w:line="240" w:lineRule="exact"/>
              <w:ind w:left="57"/>
              <w:rPr>
                <w:i/>
                <w:iCs/>
              </w:rPr>
            </w:pPr>
          </w:p>
        </w:tc>
        <w:tc>
          <w:tcPr>
            <w:tcW w:w="1067" w:type="dxa"/>
            <w:shd w:val="clear" w:color="auto" w:fill="auto"/>
            <w:vAlign w:val="bottom"/>
          </w:tcPr>
          <w:p w14:paraId="3E279F14"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(4,961)</w:t>
            </w:r>
          </w:p>
        </w:tc>
        <w:tc>
          <w:tcPr>
            <w:tcW w:w="140" w:type="dxa"/>
            <w:gridSpan w:val="2"/>
            <w:vAlign w:val="bottom"/>
          </w:tcPr>
          <w:p w14:paraId="110E8987"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75BEA98D" w14:textId="77777777" w:rsidR="00536646" w:rsidRPr="004637CA" w:rsidRDefault="00536646" w:rsidP="00F15FD0">
            <w:pPr>
              <w:pStyle w:val="numbertablehead"/>
              <w:tabs>
                <w:tab w:val="decimal" w:pos="1020"/>
              </w:tabs>
              <w:spacing w:line="240" w:lineRule="exact"/>
              <w:ind w:left="57" w:right="0"/>
              <w:jc w:val="left"/>
              <w:rPr>
                <w:sz w:val="22"/>
                <w:szCs w:val="22"/>
              </w:rPr>
            </w:pPr>
            <w:r w:rsidRPr="00D268E8">
              <w:rPr>
                <w:b w:val="0"/>
                <w:sz w:val="22"/>
                <w:szCs w:val="22"/>
              </w:rPr>
              <w:t>(</w:t>
            </w:r>
            <w:r>
              <w:rPr>
                <w:b w:val="0"/>
                <w:sz w:val="22"/>
                <w:szCs w:val="22"/>
              </w:rPr>
              <w:t>25,679</w:t>
            </w:r>
            <w:r w:rsidRPr="00D268E8">
              <w:rPr>
                <w:b w:val="0"/>
                <w:sz w:val="22"/>
                <w:szCs w:val="22"/>
              </w:rPr>
              <w:t>)</w:t>
            </w:r>
          </w:p>
        </w:tc>
      </w:tr>
      <w:tr w:rsidR="00536646" w:rsidRPr="00D268E8" w14:paraId="34BC5E73" w14:textId="77777777" w:rsidTr="00A62B90">
        <w:trPr>
          <w:cantSplit/>
        </w:trPr>
        <w:tc>
          <w:tcPr>
            <w:tcW w:w="7130" w:type="dxa"/>
            <w:vAlign w:val="bottom"/>
          </w:tcPr>
          <w:p w14:paraId="51BEADEA" w14:textId="77777777" w:rsidR="00536646" w:rsidRPr="00D268E8" w:rsidRDefault="00536646" w:rsidP="00F15FD0">
            <w:pPr>
              <w:pStyle w:val="NormalIndent"/>
            </w:pPr>
            <w:r w:rsidRPr="00D268E8">
              <w:t>Changes in short-term and long-term deposits, net</w:t>
            </w:r>
          </w:p>
        </w:tc>
        <w:tc>
          <w:tcPr>
            <w:tcW w:w="709" w:type="dxa"/>
          </w:tcPr>
          <w:p w14:paraId="7903DCB4" w14:textId="77777777" w:rsidR="00536646" w:rsidRPr="003C128A" w:rsidRDefault="00536646" w:rsidP="008A6859">
            <w:pPr>
              <w:spacing w:line="240" w:lineRule="exact"/>
              <w:ind w:left="16" w:right="-138"/>
              <w:rPr>
                <w:i/>
                <w:iCs/>
              </w:rPr>
            </w:pPr>
          </w:p>
        </w:tc>
        <w:tc>
          <w:tcPr>
            <w:tcW w:w="67" w:type="dxa"/>
            <w:vAlign w:val="bottom"/>
          </w:tcPr>
          <w:p w14:paraId="1B22DA1A" w14:textId="36A52832" w:rsidR="00536646" w:rsidRPr="003C128A" w:rsidRDefault="00536646" w:rsidP="00F15FD0">
            <w:pPr>
              <w:spacing w:line="240" w:lineRule="exact"/>
              <w:ind w:left="57"/>
              <w:rPr>
                <w:i/>
                <w:iCs/>
              </w:rPr>
            </w:pPr>
          </w:p>
        </w:tc>
        <w:tc>
          <w:tcPr>
            <w:tcW w:w="1067" w:type="dxa"/>
            <w:shd w:val="clear" w:color="auto" w:fill="auto"/>
            <w:vAlign w:val="bottom"/>
          </w:tcPr>
          <w:p w14:paraId="2315E719"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3,145</w:t>
            </w:r>
          </w:p>
        </w:tc>
        <w:tc>
          <w:tcPr>
            <w:tcW w:w="140" w:type="dxa"/>
            <w:gridSpan w:val="2"/>
            <w:vAlign w:val="bottom"/>
          </w:tcPr>
          <w:p w14:paraId="1A4F60C8" w14:textId="77777777" w:rsidR="00536646" w:rsidRPr="003C128A" w:rsidRDefault="00536646" w:rsidP="00F15FD0">
            <w:pPr>
              <w:tabs>
                <w:tab w:val="decimal" w:pos="1020"/>
              </w:tabs>
              <w:spacing w:line="240" w:lineRule="exact"/>
              <w:ind w:left="57"/>
              <w:jc w:val="left"/>
              <w:rPr>
                <w:i/>
                <w:iCs/>
              </w:rPr>
            </w:pPr>
          </w:p>
        </w:tc>
        <w:tc>
          <w:tcPr>
            <w:tcW w:w="1135" w:type="dxa"/>
            <w:vAlign w:val="bottom"/>
          </w:tcPr>
          <w:p w14:paraId="7240A30F" w14:textId="77777777" w:rsidR="00536646" w:rsidRPr="004637CA" w:rsidRDefault="00536646" w:rsidP="00F15FD0">
            <w:pPr>
              <w:pStyle w:val="numbertablehead"/>
              <w:tabs>
                <w:tab w:val="decimal" w:pos="1020"/>
              </w:tabs>
              <w:spacing w:line="240" w:lineRule="exact"/>
              <w:ind w:left="57" w:right="0"/>
              <w:jc w:val="left"/>
              <w:rPr>
                <w:sz w:val="22"/>
                <w:szCs w:val="22"/>
              </w:rPr>
            </w:pPr>
            <w:r>
              <w:rPr>
                <w:b w:val="0"/>
                <w:sz w:val="22"/>
                <w:szCs w:val="22"/>
              </w:rPr>
              <w:t>10,299</w:t>
            </w:r>
          </w:p>
        </w:tc>
      </w:tr>
      <w:tr w:rsidR="00536646" w:rsidRPr="00D268E8" w14:paraId="6036DCBD" w14:textId="77777777" w:rsidTr="00A62B90">
        <w:trPr>
          <w:cantSplit/>
        </w:trPr>
        <w:tc>
          <w:tcPr>
            <w:tcW w:w="7130" w:type="dxa"/>
            <w:vAlign w:val="bottom"/>
          </w:tcPr>
          <w:p w14:paraId="3980401D" w14:textId="77777777" w:rsidR="00536646" w:rsidRPr="00D268E8" w:rsidRDefault="00536646" w:rsidP="00F15FD0">
            <w:pPr>
              <w:pStyle w:val="NormalIndent"/>
            </w:pPr>
            <w:r w:rsidRPr="00D268E8">
              <w:t>Interest received</w:t>
            </w:r>
          </w:p>
        </w:tc>
        <w:tc>
          <w:tcPr>
            <w:tcW w:w="709" w:type="dxa"/>
          </w:tcPr>
          <w:p w14:paraId="67E4F79E" w14:textId="77777777" w:rsidR="00536646" w:rsidRPr="003C128A" w:rsidRDefault="00536646" w:rsidP="008A6859">
            <w:pPr>
              <w:spacing w:line="240" w:lineRule="exact"/>
              <w:ind w:left="16" w:right="-138"/>
              <w:rPr>
                <w:i/>
                <w:iCs/>
              </w:rPr>
            </w:pPr>
          </w:p>
        </w:tc>
        <w:tc>
          <w:tcPr>
            <w:tcW w:w="67" w:type="dxa"/>
            <w:vAlign w:val="bottom"/>
          </w:tcPr>
          <w:p w14:paraId="08286651" w14:textId="2436DDBA" w:rsidR="00536646" w:rsidRPr="003C128A" w:rsidRDefault="00536646" w:rsidP="00F15FD0">
            <w:pPr>
              <w:spacing w:line="240" w:lineRule="exact"/>
              <w:ind w:left="57"/>
              <w:rPr>
                <w:i/>
                <w:iCs/>
              </w:rPr>
            </w:pPr>
          </w:p>
        </w:tc>
        <w:tc>
          <w:tcPr>
            <w:tcW w:w="1067" w:type="dxa"/>
            <w:shd w:val="clear" w:color="auto" w:fill="auto"/>
            <w:vAlign w:val="bottom"/>
          </w:tcPr>
          <w:p w14:paraId="10E9D35F" w14:textId="0B6BD471" w:rsidR="00536646" w:rsidRPr="00D268E8" w:rsidRDefault="00E91D54" w:rsidP="00F15FD0">
            <w:pPr>
              <w:pStyle w:val="numbertablehead"/>
              <w:tabs>
                <w:tab w:val="decimal" w:pos="1020"/>
              </w:tabs>
              <w:spacing w:line="240" w:lineRule="exact"/>
              <w:ind w:left="57" w:right="0"/>
              <w:jc w:val="left"/>
              <w:rPr>
                <w:b w:val="0"/>
                <w:sz w:val="22"/>
                <w:szCs w:val="22"/>
              </w:rPr>
            </w:pPr>
            <w:r>
              <w:rPr>
                <w:b w:val="0"/>
                <w:sz w:val="22"/>
                <w:szCs w:val="22"/>
              </w:rPr>
              <w:t>1,423</w:t>
            </w:r>
          </w:p>
        </w:tc>
        <w:tc>
          <w:tcPr>
            <w:tcW w:w="140" w:type="dxa"/>
            <w:gridSpan w:val="2"/>
            <w:vAlign w:val="bottom"/>
          </w:tcPr>
          <w:p w14:paraId="755EA1D9" w14:textId="77777777" w:rsidR="00536646" w:rsidRPr="003C128A" w:rsidRDefault="00536646" w:rsidP="00F15FD0">
            <w:pPr>
              <w:tabs>
                <w:tab w:val="decimal" w:pos="1020"/>
              </w:tabs>
              <w:spacing w:line="240" w:lineRule="exact"/>
              <w:ind w:left="57"/>
              <w:jc w:val="left"/>
              <w:rPr>
                <w:i/>
                <w:iCs/>
              </w:rPr>
            </w:pPr>
          </w:p>
        </w:tc>
        <w:tc>
          <w:tcPr>
            <w:tcW w:w="1135" w:type="dxa"/>
            <w:shd w:val="clear" w:color="auto" w:fill="auto"/>
            <w:vAlign w:val="bottom"/>
          </w:tcPr>
          <w:p w14:paraId="4A7406D4" w14:textId="42C1A10F" w:rsidR="00536646" w:rsidRPr="004637CA" w:rsidRDefault="0054280C" w:rsidP="00F15FD0">
            <w:pPr>
              <w:pStyle w:val="numbertablehead"/>
              <w:tabs>
                <w:tab w:val="decimal" w:pos="1020"/>
              </w:tabs>
              <w:spacing w:line="240" w:lineRule="exact"/>
              <w:ind w:left="57" w:right="0"/>
              <w:jc w:val="left"/>
              <w:rPr>
                <w:sz w:val="22"/>
                <w:szCs w:val="22"/>
              </w:rPr>
            </w:pPr>
            <w:r>
              <w:rPr>
                <w:b w:val="0"/>
                <w:sz w:val="22"/>
                <w:szCs w:val="22"/>
              </w:rPr>
              <w:t>2,118</w:t>
            </w:r>
          </w:p>
        </w:tc>
      </w:tr>
      <w:tr w:rsidR="00536646" w:rsidRPr="00D268E8" w14:paraId="76951A60" w14:textId="77777777" w:rsidTr="00A62B90">
        <w:trPr>
          <w:cantSplit/>
        </w:trPr>
        <w:tc>
          <w:tcPr>
            <w:tcW w:w="7130" w:type="dxa"/>
            <w:vAlign w:val="bottom"/>
          </w:tcPr>
          <w:p w14:paraId="33BF23D0" w14:textId="77777777" w:rsidR="00536646" w:rsidRPr="00D268E8" w:rsidRDefault="00536646" w:rsidP="00F15FD0">
            <w:pPr>
              <w:pStyle w:val="NormalIndent"/>
              <w:ind w:left="42" w:firstLine="0"/>
            </w:pPr>
            <w:r w:rsidRPr="00D268E8">
              <w:t>Proceeds from disposal of marketable securities</w:t>
            </w:r>
          </w:p>
        </w:tc>
        <w:tc>
          <w:tcPr>
            <w:tcW w:w="709" w:type="dxa"/>
          </w:tcPr>
          <w:p w14:paraId="4D26660F" w14:textId="77777777" w:rsidR="00536646" w:rsidRPr="003C128A" w:rsidRDefault="00536646" w:rsidP="008A6859">
            <w:pPr>
              <w:spacing w:line="240" w:lineRule="exact"/>
              <w:ind w:left="16" w:right="-138"/>
              <w:rPr>
                <w:i/>
                <w:iCs/>
              </w:rPr>
            </w:pPr>
          </w:p>
        </w:tc>
        <w:tc>
          <w:tcPr>
            <w:tcW w:w="67" w:type="dxa"/>
            <w:vAlign w:val="bottom"/>
          </w:tcPr>
          <w:p w14:paraId="46CDC4A5" w14:textId="55FC5A70" w:rsidR="00536646" w:rsidRPr="003C128A" w:rsidRDefault="00536646" w:rsidP="00F15FD0">
            <w:pPr>
              <w:spacing w:line="240" w:lineRule="exact"/>
              <w:ind w:left="57"/>
              <w:rPr>
                <w:i/>
                <w:iCs/>
              </w:rPr>
            </w:pPr>
          </w:p>
        </w:tc>
        <w:tc>
          <w:tcPr>
            <w:tcW w:w="1067" w:type="dxa"/>
            <w:shd w:val="clear" w:color="auto" w:fill="auto"/>
            <w:vAlign w:val="bottom"/>
          </w:tcPr>
          <w:p w14:paraId="5EFDBEDD"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w:t>
            </w:r>
          </w:p>
        </w:tc>
        <w:tc>
          <w:tcPr>
            <w:tcW w:w="140" w:type="dxa"/>
            <w:gridSpan w:val="2"/>
            <w:vAlign w:val="bottom"/>
          </w:tcPr>
          <w:p w14:paraId="479004B8" w14:textId="77777777" w:rsidR="00536646" w:rsidRPr="003C128A" w:rsidRDefault="00536646" w:rsidP="00F15FD0">
            <w:pPr>
              <w:tabs>
                <w:tab w:val="decimal" w:pos="1020"/>
              </w:tabs>
              <w:spacing w:line="240" w:lineRule="exact"/>
              <w:ind w:left="57"/>
              <w:jc w:val="left"/>
              <w:rPr>
                <w:i/>
                <w:iCs/>
              </w:rPr>
            </w:pPr>
          </w:p>
        </w:tc>
        <w:tc>
          <w:tcPr>
            <w:tcW w:w="1135" w:type="dxa"/>
            <w:shd w:val="clear" w:color="auto" w:fill="auto"/>
            <w:vAlign w:val="bottom"/>
          </w:tcPr>
          <w:p w14:paraId="7B11D7EA" w14:textId="77777777" w:rsidR="00536646" w:rsidRPr="003C128A" w:rsidRDefault="00536646" w:rsidP="00F15FD0">
            <w:pPr>
              <w:pStyle w:val="numbertablehead"/>
              <w:tabs>
                <w:tab w:val="decimal" w:pos="1020"/>
              </w:tabs>
              <w:spacing w:line="240" w:lineRule="exact"/>
              <w:ind w:left="57" w:right="0"/>
              <w:jc w:val="left"/>
              <w:rPr>
                <w:b w:val="0"/>
                <w:sz w:val="22"/>
                <w:szCs w:val="22"/>
              </w:rPr>
            </w:pPr>
            <w:r w:rsidRPr="00D268E8">
              <w:rPr>
                <w:b w:val="0"/>
                <w:sz w:val="22"/>
                <w:szCs w:val="22"/>
              </w:rPr>
              <w:t>3,424</w:t>
            </w:r>
          </w:p>
        </w:tc>
      </w:tr>
      <w:tr w:rsidR="00536646" w:rsidRPr="00D268E8" w14:paraId="561AAF2F" w14:textId="77777777" w:rsidTr="00A62B90">
        <w:trPr>
          <w:cantSplit/>
        </w:trPr>
        <w:tc>
          <w:tcPr>
            <w:tcW w:w="7130" w:type="dxa"/>
            <w:vAlign w:val="bottom"/>
          </w:tcPr>
          <w:p w14:paraId="5121C425" w14:textId="77777777" w:rsidR="00536646" w:rsidRPr="00D268E8" w:rsidRDefault="00536646" w:rsidP="00F15FD0">
            <w:pPr>
              <w:pStyle w:val="NormalIndent"/>
              <w:ind w:left="42" w:firstLine="0"/>
            </w:pPr>
            <w:r>
              <w:t>Deconsolidation of BCP (b)</w:t>
            </w:r>
          </w:p>
        </w:tc>
        <w:tc>
          <w:tcPr>
            <w:tcW w:w="709" w:type="dxa"/>
          </w:tcPr>
          <w:p w14:paraId="356A6049" w14:textId="77777777" w:rsidR="00536646" w:rsidRPr="003C128A" w:rsidRDefault="00536646" w:rsidP="008A6859">
            <w:pPr>
              <w:spacing w:line="240" w:lineRule="exact"/>
              <w:ind w:left="16" w:right="-138"/>
              <w:rPr>
                <w:i/>
                <w:iCs/>
              </w:rPr>
            </w:pPr>
          </w:p>
        </w:tc>
        <w:tc>
          <w:tcPr>
            <w:tcW w:w="67" w:type="dxa"/>
            <w:vAlign w:val="bottom"/>
          </w:tcPr>
          <w:p w14:paraId="176E8F3E" w14:textId="55263274" w:rsidR="00536646" w:rsidRPr="003C128A" w:rsidRDefault="00536646" w:rsidP="00F15FD0">
            <w:pPr>
              <w:spacing w:line="240" w:lineRule="exact"/>
              <w:ind w:left="57"/>
              <w:rPr>
                <w:i/>
                <w:iCs/>
              </w:rPr>
            </w:pPr>
          </w:p>
        </w:tc>
        <w:tc>
          <w:tcPr>
            <w:tcW w:w="1067" w:type="dxa"/>
            <w:shd w:val="clear" w:color="auto" w:fill="auto"/>
            <w:vAlign w:val="bottom"/>
          </w:tcPr>
          <w:p w14:paraId="077A0229" w14:textId="43CAD7D7" w:rsidR="00536646" w:rsidRDefault="00536646" w:rsidP="00F15FD0">
            <w:pPr>
              <w:pStyle w:val="numbertablehead"/>
              <w:tabs>
                <w:tab w:val="decimal" w:pos="1020"/>
              </w:tabs>
              <w:spacing w:line="240" w:lineRule="exact"/>
              <w:ind w:left="57" w:right="0"/>
              <w:jc w:val="left"/>
              <w:rPr>
                <w:b w:val="0"/>
                <w:sz w:val="22"/>
                <w:szCs w:val="22"/>
              </w:rPr>
            </w:pPr>
            <w:r>
              <w:rPr>
                <w:b w:val="0"/>
                <w:sz w:val="22"/>
                <w:szCs w:val="22"/>
              </w:rPr>
              <w:t>(36,</w:t>
            </w:r>
            <w:r w:rsidR="009B4F6D">
              <w:rPr>
                <w:b w:val="0"/>
                <w:sz w:val="22"/>
                <w:szCs w:val="22"/>
              </w:rPr>
              <w:t>917</w:t>
            </w:r>
            <w:r>
              <w:rPr>
                <w:b w:val="0"/>
                <w:sz w:val="22"/>
                <w:szCs w:val="22"/>
              </w:rPr>
              <w:t>)</w:t>
            </w:r>
          </w:p>
        </w:tc>
        <w:tc>
          <w:tcPr>
            <w:tcW w:w="140" w:type="dxa"/>
            <w:gridSpan w:val="2"/>
            <w:vAlign w:val="bottom"/>
          </w:tcPr>
          <w:p w14:paraId="6EB1A10E" w14:textId="77777777" w:rsidR="00536646" w:rsidRPr="003C128A" w:rsidRDefault="00536646" w:rsidP="00F15FD0">
            <w:pPr>
              <w:tabs>
                <w:tab w:val="decimal" w:pos="1020"/>
              </w:tabs>
              <w:spacing w:line="240" w:lineRule="exact"/>
              <w:ind w:left="57"/>
              <w:jc w:val="left"/>
              <w:rPr>
                <w:i/>
                <w:iCs/>
              </w:rPr>
            </w:pPr>
          </w:p>
        </w:tc>
        <w:tc>
          <w:tcPr>
            <w:tcW w:w="1135" w:type="dxa"/>
            <w:shd w:val="clear" w:color="auto" w:fill="auto"/>
            <w:vAlign w:val="bottom"/>
          </w:tcPr>
          <w:p w14:paraId="2F7C7ED6"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w:t>
            </w:r>
          </w:p>
        </w:tc>
      </w:tr>
      <w:tr w:rsidR="00536646" w:rsidRPr="00D268E8" w14:paraId="7A4ED53F" w14:textId="77777777" w:rsidTr="00A62B90">
        <w:trPr>
          <w:cantSplit/>
        </w:trPr>
        <w:tc>
          <w:tcPr>
            <w:tcW w:w="7130" w:type="dxa"/>
            <w:vAlign w:val="bottom"/>
          </w:tcPr>
          <w:p w14:paraId="6C781C16" w14:textId="53E1A981" w:rsidR="00536646" w:rsidRPr="00D268E8" w:rsidRDefault="00844285" w:rsidP="00F15FD0">
            <w:pPr>
              <w:pStyle w:val="NormalIndent"/>
            </w:pPr>
            <w:r>
              <w:t>Proceeds from d</w:t>
            </w:r>
            <w:r w:rsidR="00536646" w:rsidRPr="00D268E8">
              <w:t>isposal of asset</w:t>
            </w:r>
            <w:r w:rsidR="00A42DB7">
              <w:t>s</w:t>
            </w:r>
            <w:r w:rsidR="00536646" w:rsidRPr="00D268E8">
              <w:t xml:space="preserve"> held for sale</w:t>
            </w:r>
          </w:p>
        </w:tc>
        <w:tc>
          <w:tcPr>
            <w:tcW w:w="709" w:type="dxa"/>
          </w:tcPr>
          <w:p w14:paraId="78FBA9D6" w14:textId="33566174" w:rsidR="00536646" w:rsidRPr="008A6859" w:rsidRDefault="00536646" w:rsidP="008A6859">
            <w:pPr>
              <w:spacing w:line="240" w:lineRule="exact"/>
              <w:ind w:left="16" w:right="-138"/>
              <w:rPr>
                <w:iCs/>
              </w:rPr>
            </w:pPr>
          </w:p>
        </w:tc>
        <w:tc>
          <w:tcPr>
            <w:tcW w:w="67" w:type="dxa"/>
            <w:vAlign w:val="bottom"/>
          </w:tcPr>
          <w:p w14:paraId="56DA719A" w14:textId="4B50E205" w:rsidR="00536646" w:rsidRPr="003C128A" w:rsidRDefault="00536646" w:rsidP="00F15FD0">
            <w:pPr>
              <w:spacing w:line="240" w:lineRule="exact"/>
              <w:ind w:left="57"/>
              <w:rPr>
                <w:i/>
                <w:iCs/>
              </w:rPr>
            </w:pPr>
          </w:p>
        </w:tc>
        <w:tc>
          <w:tcPr>
            <w:tcW w:w="1067" w:type="dxa"/>
            <w:shd w:val="clear" w:color="auto" w:fill="auto"/>
            <w:vAlign w:val="bottom"/>
          </w:tcPr>
          <w:p w14:paraId="1544F34B"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6,063</w:t>
            </w:r>
          </w:p>
        </w:tc>
        <w:tc>
          <w:tcPr>
            <w:tcW w:w="140" w:type="dxa"/>
            <w:gridSpan w:val="2"/>
            <w:vAlign w:val="bottom"/>
          </w:tcPr>
          <w:p w14:paraId="11364FA1" w14:textId="77777777" w:rsidR="00536646" w:rsidRPr="003C128A" w:rsidRDefault="00536646" w:rsidP="00F15FD0">
            <w:pPr>
              <w:tabs>
                <w:tab w:val="decimal" w:pos="1020"/>
              </w:tabs>
              <w:spacing w:line="240" w:lineRule="exact"/>
              <w:ind w:left="57"/>
              <w:jc w:val="left"/>
              <w:rPr>
                <w:i/>
                <w:iCs/>
              </w:rPr>
            </w:pPr>
          </w:p>
        </w:tc>
        <w:tc>
          <w:tcPr>
            <w:tcW w:w="1135" w:type="dxa"/>
            <w:shd w:val="clear" w:color="auto" w:fill="auto"/>
            <w:vAlign w:val="bottom"/>
          </w:tcPr>
          <w:p w14:paraId="6B997C9F" w14:textId="77777777" w:rsidR="00536646" w:rsidRPr="003C128A" w:rsidRDefault="00536646" w:rsidP="00F15FD0">
            <w:pPr>
              <w:pStyle w:val="numbertablehead"/>
              <w:tabs>
                <w:tab w:val="decimal" w:pos="1020"/>
              </w:tabs>
              <w:spacing w:line="240" w:lineRule="exact"/>
              <w:ind w:left="57" w:right="0"/>
              <w:jc w:val="left"/>
              <w:rPr>
                <w:b w:val="0"/>
                <w:sz w:val="22"/>
                <w:szCs w:val="22"/>
              </w:rPr>
            </w:pPr>
            <w:r w:rsidRPr="00D268E8">
              <w:rPr>
                <w:b w:val="0"/>
                <w:sz w:val="22"/>
                <w:szCs w:val="22"/>
              </w:rPr>
              <w:t>16,061</w:t>
            </w:r>
          </w:p>
        </w:tc>
      </w:tr>
      <w:tr w:rsidR="00536646" w:rsidRPr="00D268E8" w14:paraId="47EB9B2D" w14:textId="77777777" w:rsidTr="00A62B90">
        <w:trPr>
          <w:cantSplit/>
        </w:trPr>
        <w:tc>
          <w:tcPr>
            <w:tcW w:w="7130" w:type="dxa"/>
            <w:vAlign w:val="bottom"/>
          </w:tcPr>
          <w:p w14:paraId="26F52399" w14:textId="4161A7EE" w:rsidR="00536646" w:rsidRPr="00D268E8" w:rsidRDefault="00536646" w:rsidP="00F15FD0">
            <w:pPr>
              <w:pStyle w:val="NormalIndent"/>
            </w:pPr>
            <w:r>
              <w:t>Receipts from l</w:t>
            </w:r>
            <w:r w:rsidRPr="00D268E8">
              <w:t xml:space="preserve">oans </w:t>
            </w:r>
            <w:r>
              <w:t xml:space="preserve">from </w:t>
            </w:r>
            <w:r w:rsidRPr="00D268E8">
              <w:t>related parties</w:t>
            </w:r>
          </w:p>
        </w:tc>
        <w:tc>
          <w:tcPr>
            <w:tcW w:w="709" w:type="dxa"/>
          </w:tcPr>
          <w:p w14:paraId="0D1F4052" w14:textId="77777777" w:rsidR="00536646" w:rsidRPr="003C128A" w:rsidRDefault="00536646" w:rsidP="008A6859">
            <w:pPr>
              <w:spacing w:line="240" w:lineRule="exact"/>
              <w:ind w:left="16" w:right="-138"/>
              <w:rPr>
                <w:i/>
                <w:iCs/>
              </w:rPr>
            </w:pPr>
          </w:p>
        </w:tc>
        <w:tc>
          <w:tcPr>
            <w:tcW w:w="67" w:type="dxa"/>
            <w:vAlign w:val="bottom"/>
          </w:tcPr>
          <w:p w14:paraId="256372BC" w14:textId="69AF821B" w:rsidR="00536646" w:rsidRPr="003C128A" w:rsidRDefault="00536646" w:rsidP="00F15FD0">
            <w:pPr>
              <w:spacing w:line="240" w:lineRule="exact"/>
              <w:ind w:left="57"/>
              <w:rPr>
                <w:i/>
                <w:iCs/>
              </w:rPr>
            </w:pPr>
          </w:p>
        </w:tc>
        <w:tc>
          <w:tcPr>
            <w:tcW w:w="1067" w:type="dxa"/>
            <w:shd w:val="clear" w:color="auto" w:fill="auto"/>
            <w:vAlign w:val="bottom"/>
          </w:tcPr>
          <w:p w14:paraId="73355B14" w14:textId="3F21E20F" w:rsidR="00536646" w:rsidRDefault="00C43209" w:rsidP="00F15FD0">
            <w:pPr>
              <w:pStyle w:val="numbertablehead"/>
              <w:tabs>
                <w:tab w:val="decimal" w:pos="1020"/>
              </w:tabs>
              <w:spacing w:line="240" w:lineRule="exact"/>
              <w:ind w:left="57" w:right="0"/>
              <w:jc w:val="left"/>
              <w:rPr>
                <w:b w:val="0"/>
                <w:sz w:val="22"/>
                <w:szCs w:val="22"/>
              </w:rPr>
            </w:pPr>
            <w:r>
              <w:rPr>
                <w:b w:val="0"/>
                <w:sz w:val="22"/>
                <w:szCs w:val="22"/>
              </w:rPr>
              <w:t>4,509</w:t>
            </w:r>
          </w:p>
        </w:tc>
        <w:tc>
          <w:tcPr>
            <w:tcW w:w="140" w:type="dxa"/>
            <w:gridSpan w:val="2"/>
            <w:vAlign w:val="bottom"/>
          </w:tcPr>
          <w:p w14:paraId="60F404BA" w14:textId="77777777" w:rsidR="00536646" w:rsidRPr="003C128A" w:rsidRDefault="00536646" w:rsidP="00F15FD0">
            <w:pPr>
              <w:tabs>
                <w:tab w:val="decimal" w:pos="1020"/>
              </w:tabs>
              <w:spacing w:line="240" w:lineRule="exact"/>
              <w:ind w:left="57"/>
              <w:jc w:val="left"/>
              <w:rPr>
                <w:i/>
                <w:iCs/>
              </w:rPr>
            </w:pPr>
          </w:p>
        </w:tc>
        <w:tc>
          <w:tcPr>
            <w:tcW w:w="1135" w:type="dxa"/>
            <w:shd w:val="clear" w:color="auto" w:fill="auto"/>
            <w:vAlign w:val="bottom"/>
          </w:tcPr>
          <w:p w14:paraId="0C663428" w14:textId="23F202E1"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5,805</w:t>
            </w:r>
          </w:p>
        </w:tc>
      </w:tr>
      <w:tr w:rsidR="00536646" w:rsidRPr="00D268E8" w14:paraId="0568EC6F" w14:textId="77777777" w:rsidTr="00A62B90">
        <w:trPr>
          <w:cantSplit/>
        </w:trPr>
        <w:tc>
          <w:tcPr>
            <w:tcW w:w="7130" w:type="dxa"/>
            <w:vAlign w:val="bottom"/>
          </w:tcPr>
          <w:p w14:paraId="3D57CAE5" w14:textId="32872FD1" w:rsidR="00536646" w:rsidRPr="00D268E8" w:rsidRDefault="00536646" w:rsidP="008A6859">
            <w:pPr>
              <w:pStyle w:val="NormalIndent"/>
              <w:ind w:left="73" w:firstLine="0"/>
            </w:pPr>
            <w:r>
              <w:t>L</w:t>
            </w:r>
            <w:r w:rsidRPr="00D268E8">
              <w:t xml:space="preserve">oans </w:t>
            </w:r>
            <w:r>
              <w:t xml:space="preserve">granted to </w:t>
            </w:r>
            <w:r w:rsidRPr="00D268E8">
              <w:t>related parties</w:t>
            </w:r>
          </w:p>
        </w:tc>
        <w:tc>
          <w:tcPr>
            <w:tcW w:w="709" w:type="dxa"/>
          </w:tcPr>
          <w:p w14:paraId="48684C8A" w14:textId="77777777" w:rsidR="00536646" w:rsidRPr="003C128A" w:rsidRDefault="00536646" w:rsidP="008A6859">
            <w:pPr>
              <w:spacing w:line="240" w:lineRule="exact"/>
              <w:ind w:left="16" w:right="-138"/>
              <w:rPr>
                <w:i/>
                <w:iCs/>
              </w:rPr>
            </w:pPr>
          </w:p>
        </w:tc>
        <w:tc>
          <w:tcPr>
            <w:tcW w:w="67" w:type="dxa"/>
            <w:vAlign w:val="bottom"/>
          </w:tcPr>
          <w:p w14:paraId="6C0F9A84" w14:textId="02F33C98" w:rsidR="00536646" w:rsidRPr="003C128A" w:rsidRDefault="00536646" w:rsidP="00F15FD0">
            <w:pPr>
              <w:spacing w:line="240" w:lineRule="exact"/>
              <w:ind w:left="57"/>
              <w:rPr>
                <w:i/>
                <w:iCs/>
              </w:rPr>
            </w:pPr>
          </w:p>
        </w:tc>
        <w:tc>
          <w:tcPr>
            <w:tcW w:w="1067" w:type="dxa"/>
            <w:tcBorders>
              <w:bottom w:val="single" w:sz="6" w:space="0" w:color="auto"/>
            </w:tcBorders>
            <w:shd w:val="clear" w:color="auto" w:fill="auto"/>
            <w:vAlign w:val="bottom"/>
          </w:tcPr>
          <w:p w14:paraId="2DA7A64D" w14:textId="11EA3B89" w:rsidR="00536646" w:rsidRPr="00D268E8" w:rsidRDefault="00C43209" w:rsidP="00F15FD0">
            <w:pPr>
              <w:pStyle w:val="numbertablehead"/>
              <w:tabs>
                <w:tab w:val="decimal" w:pos="1020"/>
              </w:tabs>
              <w:spacing w:line="240" w:lineRule="exact"/>
              <w:ind w:left="57" w:right="0"/>
              <w:jc w:val="left"/>
              <w:rPr>
                <w:b w:val="0"/>
                <w:sz w:val="22"/>
                <w:szCs w:val="22"/>
              </w:rPr>
            </w:pPr>
            <w:r>
              <w:rPr>
                <w:b w:val="0"/>
                <w:sz w:val="22"/>
                <w:szCs w:val="22"/>
              </w:rPr>
              <w:t>(965)</w:t>
            </w:r>
          </w:p>
        </w:tc>
        <w:tc>
          <w:tcPr>
            <w:tcW w:w="140" w:type="dxa"/>
            <w:gridSpan w:val="2"/>
            <w:vAlign w:val="bottom"/>
          </w:tcPr>
          <w:p w14:paraId="13A3A4A1" w14:textId="77777777" w:rsidR="00536646" w:rsidRPr="003C128A" w:rsidRDefault="00536646" w:rsidP="00F15FD0">
            <w:pPr>
              <w:tabs>
                <w:tab w:val="decimal" w:pos="1020"/>
              </w:tabs>
              <w:spacing w:line="240" w:lineRule="exact"/>
              <w:ind w:left="57"/>
              <w:jc w:val="left"/>
              <w:rPr>
                <w:i/>
                <w:iCs/>
              </w:rPr>
            </w:pPr>
          </w:p>
        </w:tc>
        <w:tc>
          <w:tcPr>
            <w:tcW w:w="1135" w:type="dxa"/>
            <w:tcBorders>
              <w:bottom w:val="single" w:sz="6" w:space="0" w:color="auto"/>
            </w:tcBorders>
            <w:shd w:val="clear" w:color="auto" w:fill="auto"/>
            <w:vAlign w:val="bottom"/>
          </w:tcPr>
          <w:p w14:paraId="07EF6100" w14:textId="113E3019" w:rsidR="00536646" w:rsidRPr="004637CA" w:rsidRDefault="00536646" w:rsidP="00F15FD0">
            <w:pPr>
              <w:pStyle w:val="numbertablehead"/>
              <w:tabs>
                <w:tab w:val="decimal" w:pos="1020"/>
              </w:tabs>
              <w:spacing w:line="240" w:lineRule="exact"/>
              <w:ind w:left="57" w:right="0"/>
              <w:jc w:val="left"/>
              <w:rPr>
                <w:sz w:val="22"/>
                <w:szCs w:val="22"/>
              </w:rPr>
            </w:pPr>
            <w:r>
              <w:rPr>
                <w:b w:val="0"/>
                <w:sz w:val="22"/>
                <w:szCs w:val="22"/>
              </w:rPr>
              <w:t>(2,141)</w:t>
            </w:r>
          </w:p>
        </w:tc>
      </w:tr>
      <w:tr w:rsidR="00536646" w:rsidRPr="00D268E8" w14:paraId="27771BD2" w14:textId="77777777" w:rsidTr="00A62B90">
        <w:trPr>
          <w:cantSplit/>
        </w:trPr>
        <w:tc>
          <w:tcPr>
            <w:tcW w:w="7130" w:type="dxa"/>
            <w:vAlign w:val="bottom"/>
          </w:tcPr>
          <w:p w14:paraId="254310FA" w14:textId="77777777" w:rsidR="00536646" w:rsidRPr="00D268E8" w:rsidRDefault="00536646" w:rsidP="00F15FD0">
            <w:pPr>
              <w:pStyle w:val="NormalIndent"/>
            </w:pPr>
          </w:p>
        </w:tc>
        <w:tc>
          <w:tcPr>
            <w:tcW w:w="709" w:type="dxa"/>
          </w:tcPr>
          <w:p w14:paraId="7E27D31A" w14:textId="77777777" w:rsidR="00536646" w:rsidRPr="003C128A" w:rsidRDefault="00536646" w:rsidP="008A6859">
            <w:pPr>
              <w:spacing w:line="240" w:lineRule="exact"/>
              <w:ind w:left="-188" w:right="73"/>
              <w:rPr>
                <w:i/>
                <w:iCs/>
              </w:rPr>
            </w:pPr>
          </w:p>
        </w:tc>
        <w:tc>
          <w:tcPr>
            <w:tcW w:w="67" w:type="dxa"/>
            <w:vAlign w:val="bottom"/>
          </w:tcPr>
          <w:p w14:paraId="18EF1892" w14:textId="644D2240" w:rsidR="00536646" w:rsidRPr="003C128A" w:rsidRDefault="00536646" w:rsidP="00F15FD0">
            <w:pPr>
              <w:spacing w:line="240" w:lineRule="exact"/>
              <w:ind w:left="57"/>
              <w:rPr>
                <w:i/>
                <w:iCs/>
              </w:rPr>
            </w:pPr>
          </w:p>
        </w:tc>
        <w:tc>
          <w:tcPr>
            <w:tcW w:w="1067" w:type="dxa"/>
            <w:tcBorders>
              <w:top w:val="single" w:sz="6" w:space="0" w:color="auto"/>
            </w:tcBorders>
            <w:shd w:val="clear" w:color="auto" w:fill="auto"/>
            <w:vAlign w:val="bottom"/>
          </w:tcPr>
          <w:p w14:paraId="278E5309" w14:textId="77777777" w:rsidR="00536646" w:rsidRPr="00D268E8" w:rsidRDefault="00536646" w:rsidP="00F15FD0">
            <w:pPr>
              <w:pStyle w:val="numbertablehead"/>
              <w:tabs>
                <w:tab w:val="decimal" w:pos="1020"/>
              </w:tabs>
              <w:spacing w:line="240" w:lineRule="exact"/>
              <w:ind w:left="57" w:right="0"/>
              <w:jc w:val="left"/>
              <w:rPr>
                <w:b w:val="0"/>
                <w:sz w:val="22"/>
                <w:szCs w:val="22"/>
              </w:rPr>
            </w:pPr>
          </w:p>
        </w:tc>
        <w:tc>
          <w:tcPr>
            <w:tcW w:w="140" w:type="dxa"/>
            <w:gridSpan w:val="2"/>
            <w:vAlign w:val="bottom"/>
          </w:tcPr>
          <w:p w14:paraId="1A144A60" w14:textId="77777777" w:rsidR="00536646" w:rsidRPr="003C128A" w:rsidRDefault="00536646" w:rsidP="00F15FD0">
            <w:pPr>
              <w:tabs>
                <w:tab w:val="decimal" w:pos="1020"/>
              </w:tabs>
              <w:spacing w:line="240" w:lineRule="exact"/>
              <w:ind w:left="57"/>
              <w:jc w:val="left"/>
              <w:rPr>
                <w:i/>
                <w:iCs/>
              </w:rPr>
            </w:pPr>
          </w:p>
        </w:tc>
        <w:tc>
          <w:tcPr>
            <w:tcW w:w="1135" w:type="dxa"/>
            <w:tcBorders>
              <w:top w:val="single" w:sz="6" w:space="0" w:color="auto"/>
            </w:tcBorders>
            <w:vAlign w:val="bottom"/>
          </w:tcPr>
          <w:p w14:paraId="17761101" w14:textId="77777777" w:rsidR="00536646" w:rsidRPr="004637CA" w:rsidRDefault="00536646" w:rsidP="00F15FD0">
            <w:pPr>
              <w:pStyle w:val="numbertablehead"/>
              <w:tabs>
                <w:tab w:val="decimal" w:pos="1020"/>
              </w:tabs>
              <w:spacing w:line="240" w:lineRule="exact"/>
              <w:ind w:left="57" w:right="0"/>
              <w:jc w:val="left"/>
              <w:rPr>
                <w:b w:val="0"/>
                <w:sz w:val="22"/>
                <w:szCs w:val="22"/>
                <w:lang w:val="en-US"/>
              </w:rPr>
            </w:pPr>
          </w:p>
        </w:tc>
      </w:tr>
      <w:tr w:rsidR="00536646" w:rsidRPr="00D268E8" w14:paraId="3C696E5C" w14:textId="77777777" w:rsidTr="00A62B90">
        <w:trPr>
          <w:cantSplit/>
        </w:trPr>
        <w:tc>
          <w:tcPr>
            <w:tcW w:w="7130" w:type="dxa"/>
            <w:vAlign w:val="bottom"/>
          </w:tcPr>
          <w:p w14:paraId="1F731392" w14:textId="77777777" w:rsidR="00536646" w:rsidRPr="00D268E8" w:rsidRDefault="00536646" w:rsidP="00F15FD0">
            <w:pPr>
              <w:pStyle w:val="NormalIndent"/>
            </w:pPr>
            <w:r w:rsidRPr="00D268E8">
              <w:t>Cash flows used in investing activities</w:t>
            </w:r>
            <w:r>
              <w:t xml:space="preserve"> from continued operations</w:t>
            </w:r>
          </w:p>
        </w:tc>
        <w:tc>
          <w:tcPr>
            <w:tcW w:w="709" w:type="dxa"/>
          </w:tcPr>
          <w:p w14:paraId="549A3F4F" w14:textId="77777777" w:rsidR="00536646" w:rsidRPr="003C128A" w:rsidRDefault="00536646" w:rsidP="008A6859">
            <w:pPr>
              <w:spacing w:line="240" w:lineRule="exact"/>
              <w:ind w:left="-188" w:right="73"/>
              <w:rPr>
                <w:i/>
                <w:iCs/>
              </w:rPr>
            </w:pPr>
          </w:p>
        </w:tc>
        <w:tc>
          <w:tcPr>
            <w:tcW w:w="67" w:type="dxa"/>
            <w:vAlign w:val="bottom"/>
          </w:tcPr>
          <w:p w14:paraId="1CC27812" w14:textId="58DA9530" w:rsidR="00536646" w:rsidRPr="003C128A" w:rsidRDefault="00536646" w:rsidP="00F15FD0">
            <w:pPr>
              <w:spacing w:line="240" w:lineRule="exact"/>
              <w:ind w:left="57"/>
              <w:rPr>
                <w:i/>
                <w:iCs/>
              </w:rPr>
            </w:pPr>
          </w:p>
        </w:tc>
        <w:tc>
          <w:tcPr>
            <w:tcW w:w="1067" w:type="dxa"/>
            <w:shd w:val="clear" w:color="auto" w:fill="auto"/>
            <w:vAlign w:val="bottom"/>
          </w:tcPr>
          <w:p w14:paraId="6B850E92" w14:textId="2E1BF7F2" w:rsidR="00536646" w:rsidRPr="00D268E8" w:rsidRDefault="00AA5DE5" w:rsidP="00F15FD0">
            <w:pPr>
              <w:pStyle w:val="numbertablehead"/>
              <w:tabs>
                <w:tab w:val="decimal" w:pos="1020"/>
              </w:tabs>
              <w:spacing w:line="240" w:lineRule="exact"/>
              <w:ind w:left="57" w:right="0"/>
              <w:jc w:val="left"/>
              <w:rPr>
                <w:b w:val="0"/>
                <w:sz w:val="22"/>
                <w:szCs w:val="22"/>
              </w:rPr>
            </w:pPr>
            <w:r>
              <w:rPr>
                <w:b w:val="0"/>
                <w:sz w:val="22"/>
                <w:szCs w:val="22"/>
              </w:rPr>
              <w:t>(</w:t>
            </w:r>
            <w:r w:rsidR="002B2F23">
              <w:rPr>
                <w:b w:val="0"/>
                <w:sz w:val="22"/>
                <w:szCs w:val="22"/>
              </w:rPr>
              <w:t>16,367</w:t>
            </w:r>
            <w:r>
              <w:rPr>
                <w:b w:val="0"/>
                <w:sz w:val="22"/>
                <w:szCs w:val="22"/>
              </w:rPr>
              <w:t>)</w:t>
            </w:r>
          </w:p>
        </w:tc>
        <w:tc>
          <w:tcPr>
            <w:tcW w:w="140" w:type="dxa"/>
            <w:gridSpan w:val="2"/>
            <w:vAlign w:val="bottom"/>
          </w:tcPr>
          <w:p w14:paraId="6A8CF48B" w14:textId="77777777" w:rsidR="00536646" w:rsidRPr="003C128A" w:rsidRDefault="00536646" w:rsidP="00F15FD0">
            <w:pPr>
              <w:tabs>
                <w:tab w:val="decimal" w:pos="1020"/>
              </w:tabs>
              <w:spacing w:line="240" w:lineRule="exact"/>
              <w:ind w:left="57"/>
              <w:jc w:val="left"/>
              <w:rPr>
                <w:i/>
                <w:iCs/>
              </w:rPr>
            </w:pPr>
          </w:p>
        </w:tc>
        <w:tc>
          <w:tcPr>
            <w:tcW w:w="1135" w:type="dxa"/>
            <w:shd w:val="clear" w:color="auto" w:fill="auto"/>
            <w:vAlign w:val="bottom"/>
          </w:tcPr>
          <w:p w14:paraId="3C8E5BED" w14:textId="6AC38D1C" w:rsidR="00536646" w:rsidRPr="003C128A" w:rsidRDefault="00536646" w:rsidP="00F15FD0">
            <w:pPr>
              <w:pStyle w:val="numbertablehead"/>
              <w:tabs>
                <w:tab w:val="decimal" w:pos="1020"/>
              </w:tabs>
              <w:spacing w:line="240" w:lineRule="exact"/>
              <w:ind w:left="57" w:right="0"/>
              <w:jc w:val="left"/>
              <w:rPr>
                <w:b w:val="0"/>
                <w:sz w:val="22"/>
                <w:szCs w:val="22"/>
              </w:rPr>
            </w:pPr>
            <w:r w:rsidRPr="00D268E8">
              <w:rPr>
                <w:b w:val="0"/>
                <w:sz w:val="22"/>
                <w:szCs w:val="22"/>
              </w:rPr>
              <w:t>(</w:t>
            </w:r>
            <w:r w:rsidR="00C504A7">
              <w:rPr>
                <w:b w:val="0"/>
                <w:sz w:val="22"/>
                <w:szCs w:val="22"/>
              </w:rPr>
              <w:t>112,152</w:t>
            </w:r>
            <w:r w:rsidRPr="00D268E8">
              <w:rPr>
                <w:b w:val="0"/>
                <w:sz w:val="22"/>
                <w:szCs w:val="22"/>
              </w:rPr>
              <w:t>)</w:t>
            </w:r>
          </w:p>
        </w:tc>
      </w:tr>
      <w:tr w:rsidR="00536646" w:rsidRPr="00D268E8" w14:paraId="35DBEEB2" w14:textId="77777777" w:rsidTr="00A62B90">
        <w:trPr>
          <w:cantSplit/>
        </w:trPr>
        <w:tc>
          <w:tcPr>
            <w:tcW w:w="7130" w:type="dxa"/>
            <w:vAlign w:val="bottom"/>
          </w:tcPr>
          <w:p w14:paraId="33BBA267" w14:textId="77777777" w:rsidR="00536646" w:rsidRPr="00D268E8" w:rsidRDefault="00536646" w:rsidP="00F15FD0">
            <w:pPr>
              <w:pStyle w:val="NormalIndent"/>
            </w:pPr>
            <w:r w:rsidRPr="00D268E8">
              <w:t>Cash flows used in investing activities</w:t>
            </w:r>
            <w:r>
              <w:t xml:space="preserve"> from discontinued operations</w:t>
            </w:r>
          </w:p>
        </w:tc>
        <w:tc>
          <w:tcPr>
            <w:tcW w:w="709" w:type="dxa"/>
          </w:tcPr>
          <w:p w14:paraId="6B67CBD9" w14:textId="6FB056BB" w:rsidR="00536646" w:rsidRPr="008A6859" w:rsidRDefault="001515C4" w:rsidP="008A6859">
            <w:pPr>
              <w:spacing w:line="240" w:lineRule="exact"/>
              <w:ind w:left="-188" w:right="-138" w:firstLine="181"/>
              <w:jc w:val="center"/>
              <w:rPr>
                <w:iCs/>
                <w:u w:val="single"/>
              </w:rPr>
            </w:pPr>
            <w:r w:rsidRPr="008A6859">
              <w:rPr>
                <w:iCs/>
              </w:rPr>
              <w:t>4</w:t>
            </w:r>
          </w:p>
        </w:tc>
        <w:tc>
          <w:tcPr>
            <w:tcW w:w="67" w:type="dxa"/>
            <w:vAlign w:val="bottom"/>
          </w:tcPr>
          <w:p w14:paraId="4052213C" w14:textId="3C7B909E" w:rsidR="00536646" w:rsidRPr="003C128A" w:rsidRDefault="00536646" w:rsidP="00F15FD0">
            <w:pPr>
              <w:spacing w:line="240" w:lineRule="exact"/>
              <w:ind w:left="57"/>
              <w:rPr>
                <w:i/>
                <w:iCs/>
              </w:rPr>
            </w:pPr>
          </w:p>
        </w:tc>
        <w:tc>
          <w:tcPr>
            <w:tcW w:w="1067" w:type="dxa"/>
            <w:tcBorders>
              <w:bottom w:val="single" w:sz="6" w:space="0" w:color="auto"/>
            </w:tcBorders>
            <w:shd w:val="clear" w:color="auto" w:fill="auto"/>
            <w:vAlign w:val="bottom"/>
          </w:tcPr>
          <w:p w14:paraId="29D1D024" w14:textId="77777777" w:rsidR="00536646" w:rsidRDefault="00536646" w:rsidP="00F15FD0">
            <w:pPr>
              <w:pStyle w:val="numbertablehead"/>
              <w:tabs>
                <w:tab w:val="decimal" w:pos="1020"/>
              </w:tabs>
              <w:spacing w:line="240" w:lineRule="exact"/>
              <w:ind w:left="57" w:right="0"/>
              <w:jc w:val="left"/>
              <w:rPr>
                <w:b w:val="0"/>
                <w:sz w:val="22"/>
                <w:szCs w:val="22"/>
              </w:rPr>
            </w:pPr>
            <w:r>
              <w:rPr>
                <w:b w:val="0"/>
                <w:sz w:val="22"/>
                <w:szCs w:val="22"/>
              </w:rPr>
              <w:t>(58,980)</w:t>
            </w:r>
          </w:p>
        </w:tc>
        <w:tc>
          <w:tcPr>
            <w:tcW w:w="140" w:type="dxa"/>
            <w:gridSpan w:val="2"/>
            <w:vAlign w:val="bottom"/>
          </w:tcPr>
          <w:p w14:paraId="712ACAA5" w14:textId="77777777" w:rsidR="00536646" w:rsidRPr="003C128A" w:rsidRDefault="00536646" w:rsidP="00F15FD0">
            <w:pPr>
              <w:tabs>
                <w:tab w:val="decimal" w:pos="1020"/>
              </w:tabs>
              <w:spacing w:line="240" w:lineRule="exact"/>
              <w:ind w:left="57"/>
              <w:jc w:val="left"/>
              <w:rPr>
                <w:i/>
                <w:iCs/>
              </w:rPr>
            </w:pPr>
          </w:p>
        </w:tc>
        <w:tc>
          <w:tcPr>
            <w:tcW w:w="1135" w:type="dxa"/>
            <w:tcBorders>
              <w:bottom w:val="single" w:sz="6" w:space="0" w:color="auto"/>
            </w:tcBorders>
            <w:shd w:val="clear" w:color="auto" w:fill="auto"/>
            <w:vAlign w:val="bottom"/>
          </w:tcPr>
          <w:p w14:paraId="11AD066B" w14:textId="77777777"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(45,246)</w:t>
            </w:r>
          </w:p>
        </w:tc>
      </w:tr>
      <w:tr w:rsidR="00536646" w:rsidRPr="00D268E8" w14:paraId="2BA5C3E6" w14:textId="77777777" w:rsidTr="00A62B90">
        <w:trPr>
          <w:cantSplit/>
        </w:trPr>
        <w:tc>
          <w:tcPr>
            <w:tcW w:w="7130" w:type="dxa"/>
            <w:vAlign w:val="bottom"/>
          </w:tcPr>
          <w:p w14:paraId="5160E281" w14:textId="77777777" w:rsidR="00536646" w:rsidRPr="00D268E8" w:rsidRDefault="00536646" w:rsidP="00F15FD0">
            <w:pPr>
              <w:pStyle w:val="NormalIndent"/>
            </w:pPr>
            <w:r>
              <w:t>Total c</w:t>
            </w:r>
            <w:r w:rsidRPr="00D268E8">
              <w:t>ash flows used in</w:t>
            </w:r>
            <w:r>
              <w:t xml:space="preserve"> </w:t>
            </w:r>
            <w:r w:rsidRPr="00D268E8">
              <w:t>investing activities</w:t>
            </w:r>
            <w:r>
              <w:t xml:space="preserve"> </w:t>
            </w:r>
          </w:p>
        </w:tc>
        <w:tc>
          <w:tcPr>
            <w:tcW w:w="709" w:type="dxa"/>
          </w:tcPr>
          <w:p w14:paraId="21F8B58A" w14:textId="77777777" w:rsidR="00536646" w:rsidRPr="003C128A" w:rsidRDefault="00536646" w:rsidP="008A6859">
            <w:pPr>
              <w:spacing w:line="240" w:lineRule="exact"/>
              <w:ind w:left="-188" w:right="73"/>
              <w:rPr>
                <w:i/>
                <w:iCs/>
              </w:rPr>
            </w:pPr>
          </w:p>
        </w:tc>
        <w:tc>
          <w:tcPr>
            <w:tcW w:w="67" w:type="dxa"/>
            <w:vAlign w:val="bottom"/>
          </w:tcPr>
          <w:p w14:paraId="0CDE3F6A" w14:textId="0804247E" w:rsidR="00536646" w:rsidRPr="003C128A" w:rsidRDefault="00536646" w:rsidP="00F15FD0">
            <w:pPr>
              <w:spacing w:line="240" w:lineRule="exact"/>
              <w:ind w:left="57"/>
              <w:rPr>
                <w:i/>
                <w:iCs/>
              </w:rPr>
            </w:pPr>
          </w:p>
        </w:tc>
        <w:tc>
          <w:tcPr>
            <w:tcW w:w="1067" w:type="dxa"/>
            <w:tcBorders>
              <w:bottom w:val="single" w:sz="6" w:space="0" w:color="auto"/>
            </w:tcBorders>
            <w:shd w:val="clear" w:color="auto" w:fill="auto"/>
            <w:vAlign w:val="bottom"/>
          </w:tcPr>
          <w:p w14:paraId="45338319" w14:textId="563B4D71" w:rsidR="00536646" w:rsidRDefault="00536646" w:rsidP="00F15FD0">
            <w:pPr>
              <w:pStyle w:val="numbertablehead"/>
              <w:tabs>
                <w:tab w:val="decimal" w:pos="1020"/>
              </w:tabs>
              <w:spacing w:line="240" w:lineRule="exact"/>
              <w:ind w:left="57" w:right="0"/>
              <w:jc w:val="left"/>
              <w:rPr>
                <w:b w:val="0"/>
                <w:sz w:val="22"/>
                <w:szCs w:val="22"/>
              </w:rPr>
            </w:pPr>
            <w:r>
              <w:rPr>
                <w:b w:val="0"/>
                <w:sz w:val="22"/>
                <w:szCs w:val="22"/>
              </w:rPr>
              <w:t>(</w:t>
            </w:r>
            <w:r w:rsidR="002B2F23">
              <w:rPr>
                <w:b w:val="0"/>
                <w:sz w:val="22"/>
                <w:szCs w:val="22"/>
              </w:rPr>
              <w:t>75,347</w:t>
            </w:r>
            <w:r>
              <w:rPr>
                <w:b w:val="0"/>
                <w:sz w:val="22"/>
                <w:szCs w:val="22"/>
              </w:rPr>
              <w:t>)</w:t>
            </w:r>
          </w:p>
        </w:tc>
        <w:tc>
          <w:tcPr>
            <w:tcW w:w="140" w:type="dxa"/>
            <w:gridSpan w:val="2"/>
            <w:vAlign w:val="bottom"/>
          </w:tcPr>
          <w:p w14:paraId="64393BC2" w14:textId="77777777" w:rsidR="00536646" w:rsidRPr="003C128A" w:rsidRDefault="00536646" w:rsidP="00F15FD0">
            <w:pPr>
              <w:tabs>
                <w:tab w:val="decimal" w:pos="1020"/>
              </w:tabs>
              <w:spacing w:line="240" w:lineRule="exact"/>
              <w:ind w:left="57"/>
              <w:jc w:val="left"/>
              <w:rPr>
                <w:i/>
                <w:iCs/>
              </w:rPr>
            </w:pPr>
          </w:p>
        </w:tc>
        <w:tc>
          <w:tcPr>
            <w:tcW w:w="1135" w:type="dxa"/>
            <w:tcBorders>
              <w:bottom w:val="single" w:sz="6" w:space="0" w:color="auto"/>
            </w:tcBorders>
            <w:shd w:val="clear" w:color="auto" w:fill="auto"/>
            <w:vAlign w:val="bottom"/>
          </w:tcPr>
          <w:p w14:paraId="02B66DFA" w14:textId="62D67A24" w:rsidR="00536646" w:rsidRPr="00D268E8" w:rsidRDefault="00536646" w:rsidP="00F15FD0">
            <w:pPr>
              <w:pStyle w:val="numbertablehead"/>
              <w:tabs>
                <w:tab w:val="decimal" w:pos="1020"/>
              </w:tabs>
              <w:spacing w:line="240" w:lineRule="exact"/>
              <w:ind w:left="57" w:right="0"/>
              <w:jc w:val="left"/>
              <w:rPr>
                <w:b w:val="0"/>
                <w:sz w:val="22"/>
                <w:szCs w:val="22"/>
              </w:rPr>
            </w:pPr>
            <w:r>
              <w:rPr>
                <w:b w:val="0"/>
                <w:sz w:val="22"/>
                <w:szCs w:val="22"/>
              </w:rPr>
              <w:t>(157,</w:t>
            </w:r>
            <w:r w:rsidR="00C504A7">
              <w:rPr>
                <w:b w:val="0"/>
                <w:sz w:val="22"/>
                <w:szCs w:val="22"/>
              </w:rPr>
              <w:t>398</w:t>
            </w:r>
            <w:r>
              <w:rPr>
                <w:b w:val="0"/>
                <w:sz w:val="22"/>
                <w:szCs w:val="22"/>
              </w:rPr>
              <w:t>)</w:t>
            </w:r>
          </w:p>
        </w:tc>
      </w:tr>
    </w:tbl>
    <w:p w14:paraId="6E8EC4D4" w14:textId="77777777" w:rsidR="00123E28" w:rsidRDefault="00123E28" w:rsidP="00BE183E"/>
    <w:p w14:paraId="56766601" w14:textId="57B68604" w:rsidR="000F341B" w:rsidRPr="009231FC" w:rsidRDefault="00AE777D" w:rsidP="001916EF">
      <w:pPr>
        <w:pBdr>
          <w:bottom w:val="single" w:sz="12" w:space="1" w:color="auto"/>
        </w:pBdr>
      </w:pPr>
      <w:r w:rsidRPr="009231FC">
        <w:br w:type="page"/>
      </w:r>
    </w:p>
    <w:p w14:paraId="17340B22" w14:textId="77777777" w:rsidR="000F341B" w:rsidRDefault="000F341B" w:rsidP="001916EF">
      <w:pPr>
        <w:rPr>
          <w:b/>
          <w:bCs/>
        </w:rPr>
      </w:pPr>
    </w:p>
    <w:tbl>
      <w:tblPr>
        <w:tblW w:w="10183" w:type="dxa"/>
        <w:tblInd w:w="-42" w:type="dxa"/>
        <w:tblLayout w:type="fixed"/>
        <w:tblCellMar>
          <w:left w:w="0" w:type="dxa"/>
          <w:right w:w="0" w:type="dxa"/>
        </w:tblCellMar>
        <w:tblLook w:val="0000" w:firstRow="0" w:lastRow="0" w:firstColumn="0" w:lastColumn="0" w:noHBand="0" w:noVBand="0"/>
      </w:tblPr>
      <w:tblGrid>
        <w:gridCol w:w="27"/>
        <w:gridCol w:w="15"/>
        <w:gridCol w:w="6663"/>
        <w:gridCol w:w="639"/>
        <w:gridCol w:w="72"/>
        <w:gridCol w:w="28"/>
        <w:gridCol w:w="86"/>
        <w:gridCol w:w="77"/>
        <w:gridCol w:w="67"/>
        <w:gridCol w:w="879"/>
        <w:gridCol w:w="78"/>
        <w:gridCol w:w="106"/>
        <w:gridCol w:w="42"/>
        <w:gridCol w:w="22"/>
        <w:gridCol w:w="14"/>
        <w:gridCol w:w="104"/>
        <w:gridCol w:w="1186"/>
        <w:gridCol w:w="6"/>
        <w:gridCol w:w="72"/>
      </w:tblGrid>
      <w:tr w:rsidR="00304755" w:rsidRPr="00DF2E5C" w14:paraId="55F573DA" w14:textId="77777777" w:rsidTr="008A6859">
        <w:trPr>
          <w:gridBefore w:val="1"/>
          <w:wBefore w:w="27" w:type="dxa"/>
          <w:cantSplit/>
        </w:trPr>
        <w:tc>
          <w:tcPr>
            <w:tcW w:w="6678" w:type="dxa"/>
            <w:gridSpan w:val="2"/>
            <w:vAlign w:val="bottom"/>
          </w:tcPr>
          <w:p w14:paraId="429BD7DD" w14:textId="77777777" w:rsidR="00304755" w:rsidRPr="00776092" w:rsidRDefault="00304755" w:rsidP="00776092">
            <w:pPr>
              <w:pStyle w:val="NormalIndent"/>
            </w:pPr>
          </w:p>
        </w:tc>
        <w:tc>
          <w:tcPr>
            <w:tcW w:w="711" w:type="dxa"/>
            <w:gridSpan w:val="2"/>
          </w:tcPr>
          <w:p w14:paraId="32431C59" w14:textId="77777777" w:rsidR="00304755" w:rsidRPr="00776092" w:rsidRDefault="00304755" w:rsidP="008A6859">
            <w:pPr>
              <w:pStyle w:val="numbertablehead"/>
              <w:spacing w:line="240" w:lineRule="exact"/>
              <w:ind w:left="-543" w:right="135"/>
              <w:jc w:val="both"/>
              <w:rPr>
                <w:i/>
                <w:iCs/>
                <w:sz w:val="22"/>
                <w:szCs w:val="24"/>
                <w:u w:val="single"/>
              </w:rPr>
            </w:pPr>
          </w:p>
        </w:tc>
        <w:tc>
          <w:tcPr>
            <w:tcW w:w="114" w:type="dxa"/>
            <w:gridSpan w:val="2"/>
            <w:vAlign w:val="bottom"/>
          </w:tcPr>
          <w:p w14:paraId="6FB5222F" w14:textId="556F84B6" w:rsidR="00304755" w:rsidRPr="00776092" w:rsidRDefault="00304755" w:rsidP="00776092">
            <w:pPr>
              <w:pStyle w:val="numbertablehead"/>
              <w:spacing w:line="240" w:lineRule="exact"/>
              <w:ind w:left="57" w:right="0"/>
              <w:jc w:val="both"/>
              <w:rPr>
                <w:i/>
                <w:iCs/>
                <w:sz w:val="22"/>
                <w:szCs w:val="24"/>
                <w:u w:val="single"/>
              </w:rPr>
            </w:pPr>
          </w:p>
        </w:tc>
        <w:tc>
          <w:tcPr>
            <w:tcW w:w="2653" w:type="dxa"/>
            <w:gridSpan w:val="12"/>
            <w:tcBorders>
              <w:bottom w:val="single" w:sz="6" w:space="0" w:color="auto"/>
            </w:tcBorders>
            <w:shd w:val="clear" w:color="auto" w:fill="auto"/>
            <w:vAlign w:val="bottom"/>
          </w:tcPr>
          <w:p w14:paraId="12ED4A4E" w14:textId="77777777" w:rsidR="00304755" w:rsidRDefault="00304755" w:rsidP="00776092">
            <w:pPr>
              <w:pStyle w:val="numbertablehead"/>
              <w:spacing w:line="240" w:lineRule="exact"/>
              <w:ind w:left="57" w:right="0"/>
              <w:jc w:val="center"/>
              <w:rPr>
                <w:sz w:val="22"/>
                <w:szCs w:val="24"/>
              </w:rPr>
            </w:pPr>
            <w:r w:rsidRPr="00776092">
              <w:rPr>
                <w:sz w:val="22"/>
                <w:szCs w:val="24"/>
              </w:rPr>
              <w:t>Year ended</w:t>
            </w:r>
          </w:p>
          <w:p w14:paraId="34485519" w14:textId="77777777" w:rsidR="00304755" w:rsidRPr="00776092" w:rsidRDefault="00304755" w:rsidP="00776092">
            <w:pPr>
              <w:pStyle w:val="numbertablehead"/>
              <w:spacing w:line="240" w:lineRule="exact"/>
              <w:ind w:left="57" w:right="0"/>
              <w:jc w:val="center"/>
              <w:rPr>
                <w:sz w:val="22"/>
                <w:szCs w:val="24"/>
              </w:rPr>
            </w:pPr>
            <w:r w:rsidRPr="00776092">
              <w:rPr>
                <w:sz w:val="22"/>
                <w:szCs w:val="24"/>
              </w:rPr>
              <w:t>31 December</w:t>
            </w:r>
          </w:p>
        </w:tc>
      </w:tr>
      <w:tr w:rsidR="00304755" w:rsidRPr="00DF2E5C" w14:paraId="79E6E3C7" w14:textId="77777777" w:rsidTr="008A6859">
        <w:trPr>
          <w:gridBefore w:val="1"/>
          <w:wBefore w:w="27" w:type="dxa"/>
          <w:cantSplit/>
        </w:trPr>
        <w:tc>
          <w:tcPr>
            <w:tcW w:w="6678" w:type="dxa"/>
            <w:gridSpan w:val="2"/>
            <w:vAlign w:val="bottom"/>
          </w:tcPr>
          <w:p w14:paraId="446A4EE2" w14:textId="77777777" w:rsidR="00304755" w:rsidRPr="00776092" w:rsidRDefault="00304755" w:rsidP="00776092">
            <w:pPr>
              <w:pStyle w:val="NormalIndent"/>
            </w:pPr>
          </w:p>
        </w:tc>
        <w:tc>
          <w:tcPr>
            <w:tcW w:w="711" w:type="dxa"/>
            <w:gridSpan w:val="2"/>
          </w:tcPr>
          <w:p w14:paraId="3DD46CFE" w14:textId="77777777" w:rsidR="00304755" w:rsidRPr="00776092" w:rsidRDefault="00304755" w:rsidP="008A6859">
            <w:pPr>
              <w:pStyle w:val="numbertablehead"/>
              <w:spacing w:line="240" w:lineRule="exact"/>
              <w:ind w:left="-543" w:right="135"/>
              <w:jc w:val="both"/>
              <w:rPr>
                <w:i/>
                <w:iCs/>
                <w:sz w:val="22"/>
                <w:szCs w:val="24"/>
                <w:u w:val="single"/>
              </w:rPr>
            </w:pPr>
          </w:p>
        </w:tc>
        <w:tc>
          <w:tcPr>
            <w:tcW w:w="114" w:type="dxa"/>
            <w:gridSpan w:val="2"/>
            <w:vAlign w:val="bottom"/>
          </w:tcPr>
          <w:p w14:paraId="3D610207" w14:textId="53A36131" w:rsidR="00304755" w:rsidRPr="00776092" w:rsidRDefault="00304755" w:rsidP="00776092">
            <w:pPr>
              <w:pStyle w:val="numbertablehead"/>
              <w:spacing w:line="240" w:lineRule="exact"/>
              <w:ind w:left="57" w:right="0"/>
              <w:jc w:val="both"/>
              <w:rPr>
                <w:i/>
                <w:iCs/>
                <w:sz w:val="22"/>
                <w:szCs w:val="24"/>
                <w:u w:val="single"/>
              </w:rPr>
            </w:pPr>
          </w:p>
        </w:tc>
        <w:tc>
          <w:tcPr>
            <w:tcW w:w="1101" w:type="dxa"/>
            <w:gridSpan w:val="4"/>
            <w:tcBorders>
              <w:top w:val="single" w:sz="6" w:space="0" w:color="auto"/>
              <w:bottom w:val="single" w:sz="6" w:space="0" w:color="auto"/>
            </w:tcBorders>
            <w:shd w:val="clear" w:color="auto" w:fill="auto"/>
          </w:tcPr>
          <w:p w14:paraId="4D979CC9" w14:textId="77777777" w:rsidR="00304755" w:rsidRPr="00776092" w:rsidRDefault="00304755" w:rsidP="00596106">
            <w:pPr>
              <w:pStyle w:val="numbertablehead"/>
              <w:spacing w:line="240" w:lineRule="exact"/>
              <w:ind w:left="57" w:right="0"/>
              <w:jc w:val="center"/>
              <w:rPr>
                <w:sz w:val="22"/>
                <w:szCs w:val="24"/>
              </w:rPr>
            </w:pPr>
            <w:r w:rsidRPr="00DF2E5C">
              <w:rPr>
                <w:sz w:val="22"/>
                <w:szCs w:val="24"/>
              </w:rPr>
              <w:t>201</w:t>
            </w:r>
            <w:r>
              <w:rPr>
                <w:sz w:val="22"/>
                <w:szCs w:val="24"/>
              </w:rPr>
              <w:t>6</w:t>
            </w:r>
          </w:p>
        </w:tc>
        <w:tc>
          <w:tcPr>
            <w:tcW w:w="170" w:type="dxa"/>
            <w:gridSpan w:val="3"/>
            <w:tcBorders>
              <w:top w:val="single" w:sz="6" w:space="0" w:color="auto"/>
            </w:tcBorders>
          </w:tcPr>
          <w:p w14:paraId="4C66A77B" w14:textId="77777777" w:rsidR="00304755" w:rsidRPr="00DF2E5C" w:rsidRDefault="00304755" w:rsidP="008632DA">
            <w:pPr>
              <w:pStyle w:val="numbertablehead"/>
              <w:spacing w:line="240" w:lineRule="exact"/>
              <w:ind w:left="57" w:right="0"/>
              <w:jc w:val="center"/>
              <w:rPr>
                <w:sz w:val="22"/>
                <w:szCs w:val="24"/>
              </w:rPr>
            </w:pPr>
          </w:p>
        </w:tc>
        <w:tc>
          <w:tcPr>
            <w:tcW w:w="1382" w:type="dxa"/>
            <w:gridSpan w:val="5"/>
            <w:tcBorders>
              <w:top w:val="single" w:sz="6" w:space="0" w:color="auto"/>
              <w:bottom w:val="single" w:sz="6" w:space="0" w:color="auto"/>
            </w:tcBorders>
            <w:shd w:val="clear" w:color="auto" w:fill="auto"/>
            <w:vAlign w:val="bottom"/>
          </w:tcPr>
          <w:p w14:paraId="1933F912" w14:textId="77777777" w:rsidR="00304755" w:rsidRPr="00DF2E5C" w:rsidRDefault="00304755" w:rsidP="00596106">
            <w:pPr>
              <w:pStyle w:val="numbertablehead"/>
              <w:spacing w:line="240" w:lineRule="exact"/>
              <w:ind w:left="57" w:right="0"/>
              <w:jc w:val="center"/>
              <w:rPr>
                <w:sz w:val="22"/>
                <w:szCs w:val="24"/>
              </w:rPr>
            </w:pPr>
            <w:r w:rsidRPr="00DF2E5C">
              <w:rPr>
                <w:sz w:val="22"/>
                <w:szCs w:val="24"/>
              </w:rPr>
              <w:t>201</w:t>
            </w:r>
            <w:r>
              <w:rPr>
                <w:sz w:val="22"/>
                <w:szCs w:val="24"/>
              </w:rPr>
              <w:t>5</w:t>
            </w:r>
          </w:p>
        </w:tc>
      </w:tr>
      <w:tr w:rsidR="00304755" w:rsidRPr="00DF2E5C" w14:paraId="40349107" w14:textId="77777777" w:rsidTr="008A6859">
        <w:trPr>
          <w:gridBefore w:val="1"/>
          <w:wBefore w:w="27" w:type="dxa"/>
          <w:cantSplit/>
        </w:trPr>
        <w:tc>
          <w:tcPr>
            <w:tcW w:w="6678" w:type="dxa"/>
            <w:gridSpan w:val="2"/>
            <w:vAlign w:val="bottom"/>
          </w:tcPr>
          <w:p w14:paraId="29BD4AFF" w14:textId="77777777" w:rsidR="00304755" w:rsidRPr="00776092" w:rsidRDefault="00304755" w:rsidP="00776092">
            <w:pPr>
              <w:pStyle w:val="NormalIndent"/>
              <w:rPr>
                <w:u w:val="single"/>
              </w:rPr>
            </w:pPr>
          </w:p>
        </w:tc>
        <w:tc>
          <w:tcPr>
            <w:tcW w:w="711" w:type="dxa"/>
            <w:gridSpan w:val="2"/>
            <w:tcBorders>
              <w:bottom w:val="single" w:sz="4" w:space="0" w:color="auto"/>
            </w:tcBorders>
          </w:tcPr>
          <w:p w14:paraId="7D9D660B" w14:textId="2A586B72" w:rsidR="00304755" w:rsidRPr="008A6859" w:rsidRDefault="00304755" w:rsidP="008A6859">
            <w:pPr>
              <w:spacing w:line="240" w:lineRule="exact"/>
              <w:ind w:left="24" w:hanging="24"/>
              <w:jc w:val="center"/>
              <w:rPr>
                <w:b/>
                <w:iCs/>
                <w:szCs w:val="24"/>
              </w:rPr>
            </w:pPr>
            <w:r w:rsidRPr="008A6859">
              <w:rPr>
                <w:b/>
                <w:iCs/>
                <w:szCs w:val="24"/>
              </w:rPr>
              <w:t>Note</w:t>
            </w:r>
          </w:p>
        </w:tc>
        <w:tc>
          <w:tcPr>
            <w:tcW w:w="114" w:type="dxa"/>
            <w:gridSpan w:val="2"/>
            <w:vAlign w:val="bottom"/>
          </w:tcPr>
          <w:p w14:paraId="5DF2DC4C" w14:textId="19661E19" w:rsidR="00304755" w:rsidRPr="008A6859" w:rsidRDefault="00304755" w:rsidP="008A6859">
            <w:pPr>
              <w:spacing w:line="240" w:lineRule="exact"/>
              <w:ind w:left="24" w:right="-425" w:hanging="24"/>
              <w:jc w:val="center"/>
              <w:rPr>
                <w:b/>
                <w:iCs/>
                <w:szCs w:val="24"/>
              </w:rPr>
            </w:pPr>
          </w:p>
        </w:tc>
        <w:tc>
          <w:tcPr>
            <w:tcW w:w="2653" w:type="dxa"/>
            <w:gridSpan w:val="12"/>
            <w:tcBorders>
              <w:bottom w:val="single" w:sz="6" w:space="0" w:color="auto"/>
            </w:tcBorders>
            <w:shd w:val="clear" w:color="auto" w:fill="auto"/>
            <w:vAlign w:val="bottom"/>
          </w:tcPr>
          <w:p w14:paraId="48FA2A46" w14:textId="77777777" w:rsidR="00304755" w:rsidRPr="00776092" w:rsidRDefault="00304755" w:rsidP="00776092">
            <w:pPr>
              <w:pStyle w:val="Header"/>
              <w:spacing w:line="240" w:lineRule="exact"/>
              <w:jc w:val="center"/>
              <w:rPr>
                <w:szCs w:val="24"/>
              </w:rPr>
            </w:pPr>
            <w:r w:rsidRPr="00776092">
              <w:rPr>
                <w:b/>
                <w:bCs/>
                <w:szCs w:val="24"/>
              </w:rPr>
              <w:t>Euro in thousand</w:t>
            </w:r>
          </w:p>
        </w:tc>
      </w:tr>
      <w:tr w:rsidR="00304755" w:rsidRPr="00DF2E5C" w14:paraId="676C7EFE" w14:textId="77777777" w:rsidTr="008A6859">
        <w:trPr>
          <w:gridBefore w:val="1"/>
          <w:wBefore w:w="27" w:type="dxa"/>
          <w:cantSplit/>
        </w:trPr>
        <w:tc>
          <w:tcPr>
            <w:tcW w:w="6678" w:type="dxa"/>
            <w:gridSpan w:val="2"/>
            <w:vAlign w:val="bottom"/>
          </w:tcPr>
          <w:p w14:paraId="3BAC8BF7" w14:textId="77777777" w:rsidR="00304755" w:rsidRPr="00776092" w:rsidRDefault="00304755" w:rsidP="00776092">
            <w:pPr>
              <w:pStyle w:val="NormalIndent"/>
              <w:rPr>
                <w:u w:val="single"/>
              </w:rPr>
            </w:pPr>
            <w:r w:rsidRPr="00776092">
              <w:rPr>
                <w:u w:val="single"/>
              </w:rPr>
              <w:t>Cash flows from financing activities:</w:t>
            </w:r>
          </w:p>
        </w:tc>
        <w:tc>
          <w:tcPr>
            <w:tcW w:w="711" w:type="dxa"/>
            <w:gridSpan w:val="2"/>
            <w:tcBorders>
              <w:top w:val="single" w:sz="4" w:space="0" w:color="auto"/>
            </w:tcBorders>
          </w:tcPr>
          <w:p w14:paraId="07F41CA0" w14:textId="77777777" w:rsidR="00304755" w:rsidRPr="00DF2E5C" w:rsidRDefault="00304755" w:rsidP="008A6859">
            <w:pPr>
              <w:spacing w:line="240" w:lineRule="exact"/>
              <w:ind w:left="9" w:right="135"/>
              <w:rPr>
                <w:i/>
                <w:iCs/>
                <w:szCs w:val="24"/>
              </w:rPr>
            </w:pPr>
          </w:p>
        </w:tc>
        <w:tc>
          <w:tcPr>
            <w:tcW w:w="114" w:type="dxa"/>
            <w:gridSpan w:val="2"/>
            <w:vAlign w:val="bottom"/>
          </w:tcPr>
          <w:p w14:paraId="65825513" w14:textId="1A60A058" w:rsidR="00304755" w:rsidRPr="00DF2E5C" w:rsidRDefault="00304755" w:rsidP="00776092">
            <w:pPr>
              <w:spacing w:line="240" w:lineRule="exact"/>
              <w:ind w:left="57"/>
              <w:rPr>
                <w:i/>
                <w:iCs/>
                <w:szCs w:val="24"/>
              </w:rPr>
            </w:pPr>
          </w:p>
        </w:tc>
        <w:tc>
          <w:tcPr>
            <w:tcW w:w="1101" w:type="dxa"/>
            <w:gridSpan w:val="4"/>
            <w:tcBorders>
              <w:top w:val="single" w:sz="6" w:space="0" w:color="auto"/>
            </w:tcBorders>
            <w:vAlign w:val="bottom"/>
          </w:tcPr>
          <w:p w14:paraId="5406ABA5" w14:textId="77777777" w:rsidR="00304755" w:rsidRPr="00DF2E5C" w:rsidRDefault="00304755" w:rsidP="00776092">
            <w:pPr>
              <w:spacing w:line="240" w:lineRule="exact"/>
              <w:ind w:left="57"/>
              <w:rPr>
                <w:i/>
                <w:iCs/>
                <w:szCs w:val="24"/>
              </w:rPr>
            </w:pPr>
          </w:p>
        </w:tc>
        <w:tc>
          <w:tcPr>
            <w:tcW w:w="184" w:type="dxa"/>
            <w:gridSpan w:val="4"/>
            <w:tcBorders>
              <w:top w:val="single" w:sz="6" w:space="0" w:color="auto"/>
            </w:tcBorders>
            <w:vAlign w:val="bottom"/>
          </w:tcPr>
          <w:p w14:paraId="1EF3A871" w14:textId="77777777" w:rsidR="00304755" w:rsidRPr="00DF2E5C" w:rsidRDefault="00304755" w:rsidP="00776092">
            <w:pPr>
              <w:spacing w:line="240" w:lineRule="exact"/>
              <w:ind w:left="57"/>
              <w:rPr>
                <w:i/>
                <w:iCs/>
                <w:szCs w:val="24"/>
              </w:rPr>
            </w:pPr>
          </w:p>
        </w:tc>
        <w:tc>
          <w:tcPr>
            <w:tcW w:w="1368" w:type="dxa"/>
            <w:gridSpan w:val="4"/>
            <w:tcBorders>
              <w:top w:val="single" w:sz="6" w:space="0" w:color="auto"/>
            </w:tcBorders>
          </w:tcPr>
          <w:p w14:paraId="0491C62E" w14:textId="77777777" w:rsidR="00304755" w:rsidRPr="009C21A0" w:rsidRDefault="00304755" w:rsidP="00776092">
            <w:pPr>
              <w:pStyle w:val="numbertablehead"/>
              <w:tabs>
                <w:tab w:val="decimal" w:pos="1172"/>
              </w:tabs>
              <w:spacing w:line="240" w:lineRule="exact"/>
              <w:ind w:left="57" w:right="0"/>
              <w:jc w:val="both"/>
              <w:rPr>
                <w:b w:val="0"/>
                <w:sz w:val="22"/>
                <w:szCs w:val="24"/>
                <w:lang w:val="en-US"/>
              </w:rPr>
            </w:pPr>
          </w:p>
        </w:tc>
      </w:tr>
      <w:tr w:rsidR="00304755" w:rsidRPr="00DF2E5C" w14:paraId="419B141B" w14:textId="77777777" w:rsidTr="008A6859">
        <w:trPr>
          <w:gridBefore w:val="1"/>
          <w:wBefore w:w="27" w:type="dxa"/>
          <w:cantSplit/>
        </w:trPr>
        <w:tc>
          <w:tcPr>
            <w:tcW w:w="6678" w:type="dxa"/>
            <w:gridSpan w:val="2"/>
            <w:vAlign w:val="bottom"/>
          </w:tcPr>
          <w:p w14:paraId="4850BD86" w14:textId="2B2D120C" w:rsidR="00304755" w:rsidRPr="00776092" w:rsidRDefault="00EA58E3" w:rsidP="00904421">
            <w:pPr>
              <w:pStyle w:val="NormalIndent"/>
            </w:pPr>
            <w:r>
              <w:t xml:space="preserve">Payment in relation to </w:t>
            </w:r>
            <w:r w:rsidR="00304755">
              <w:t>capital reduction</w:t>
            </w:r>
          </w:p>
        </w:tc>
        <w:tc>
          <w:tcPr>
            <w:tcW w:w="711" w:type="dxa"/>
            <w:gridSpan w:val="2"/>
          </w:tcPr>
          <w:p w14:paraId="436F66A5" w14:textId="67B89F7E" w:rsidR="00304755" w:rsidRPr="008A6859" w:rsidRDefault="00EA58E3" w:rsidP="008A6859">
            <w:pPr>
              <w:spacing w:line="240" w:lineRule="exact"/>
              <w:ind w:left="9" w:right="-25"/>
              <w:jc w:val="center"/>
              <w:rPr>
                <w:iCs/>
                <w:szCs w:val="24"/>
              </w:rPr>
            </w:pPr>
            <w:r>
              <w:rPr>
                <w:iCs/>
                <w:szCs w:val="24"/>
              </w:rPr>
              <w:t>16</w:t>
            </w:r>
          </w:p>
        </w:tc>
        <w:tc>
          <w:tcPr>
            <w:tcW w:w="114" w:type="dxa"/>
            <w:gridSpan w:val="2"/>
            <w:vAlign w:val="bottom"/>
          </w:tcPr>
          <w:p w14:paraId="5C83A30E" w14:textId="3AFAD2A2" w:rsidR="00304755" w:rsidRPr="00DF2E5C" w:rsidRDefault="00304755" w:rsidP="00904421">
            <w:pPr>
              <w:spacing w:line="240" w:lineRule="exact"/>
              <w:ind w:left="57"/>
              <w:rPr>
                <w:i/>
                <w:iCs/>
                <w:szCs w:val="24"/>
              </w:rPr>
            </w:pPr>
          </w:p>
        </w:tc>
        <w:tc>
          <w:tcPr>
            <w:tcW w:w="1101" w:type="dxa"/>
            <w:gridSpan w:val="4"/>
            <w:vAlign w:val="bottom"/>
          </w:tcPr>
          <w:p w14:paraId="41134713" w14:textId="77777777" w:rsidR="00304755" w:rsidRDefault="00304755" w:rsidP="00666DE5">
            <w:pPr>
              <w:pStyle w:val="numbertablehead"/>
              <w:tabs>
                <w:tab w:val="decimal" w:pos="1020"/>
              </w:tabs>
              <w:spacing w:line="240" w:lineRule="exact"/>
              <w:ind w:right="0"/>
              <w:jc w:val="left"/>
              <w:rPr>
                <w:b w:val="0"/>
                <w:sz w:val="22"/>
                <w:szCs w:val="24"/>
              </w:rPr>
            </w:pPr>
            <w:r>
              <w:rPr>
                <w:b w:val="0"/>
                <w:sz w:val="22"/>
                <w:szCs w:val="24"/>
              </w:rPr>
              <w:t>(4,848)</w:t>
            </w:r>
          </w:p>
        </w:tc>
        <w:tc>
          <w:tcPr>
            <w:tcW w:w="184" w:type="dxa"/>
            <w:gridSpan w:val="4"/>
            <w:vAlign w:val="bottom"/>
          </w:tcPr>
          <w:p w14:paraId="1B9A6877"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0DA6586D" w14:textId="77777777" w:rsidR="00304755" w:rsidRPr="00666DE5" w:rsidRDefault="00304755" w:rsidP="008632DA">
            <w:pPr>
              <w:pStyle w:val="numbertablehead"/>
              <w:tabs>
                <w:tab w:val="decimal" w:pos="1020"/>
              </w:tabs>
              <w:spacing w:line="240" w:lineRule="exact"/>
              <w:ind w:right="0"/>
              <w:jc w:val="left"/>
              <w:rPr>
                <w:b w:val="0"/>
                <w:sz w:val="22"/>
                <w:szCs w:val="24"/>
              </w:rPr>
            </w:pPr>
            <w:r>
              <w:rPr>
                <w:b w:val="0"/>
                <w:sz w:val="22"/>
                <w:szCs w:val="24"/>
              </w:rPr>
              <w:t>(4,821)</w:t>
            </w:r>
          </w:p>
        </w:tc>
      </w:tr>
      <w:tr w:rsidR="00304755" w:rsidRPr="00DF2E5C" w14:paraId="59978A89" w14:textId="77777777" w:rsidTr="008A6859">
        <w:trPr>
          <w:gridBefore w:val="1"/>
          <w:wBefore w:w="27" w:type="dxa"/>
          <w:cantSplit/>
        </w:trPr>
        <w:tc>
          <w:tcPr>
            <w:tcW w:w="6678" w:type="dxa"/>
            <w:gridSpan w:val="2"/>
            <w:vAlign w:val="bottom"/>
          </w:tcPr>
          <w:p w14:paraId="755F26B9" w14:textId="77777777" w:rsidR="00304755" w:rsidRDefault="00304755" w:rsidP="00904421">
            <w:pPr>
              <w:pStyle w:val="NormalIndent"/>
            </w:pPr>
            <w:r>
              <w:t>Share buyback</w:t>
            </w:r>
          </w:p>
        </w:tc>
        <w:tc>
          <w:tcPr>
            <w:tcW w:w="711" w:type="dxa"/>
            <w:gridSpan w:val="2"/>
          </w:tcPr>
          <w:p w14:paraId="5648A8C0" w14:textId="0EE9A37B" w:rsidR="00304755" w:rsidRPr="008A6859" w:rsidRDefault="00EA58E3" w:rsidP="008A6859">
            <w:pPr>
              <w:spacing w:line="240" w:lineRule="exact"/>
              <w:ind w:left="9" w:right="-25"/>
              <w:jc w:val="center"/>
              <w:rPr>
                <w:iCs/>
                <w:szCs w:val="24"/>
              </w:rPr>
            </w:pPr>
            <w:r>
              <w:rPr>
                <w:iCs/>
                <w:szCs w:val="24"/>
              </w:rPr>
              <w:t>16</w:t>
            </w:r>
          </w:p>
        </w:tc>
        <w:tc>
          <w:tcPr>
            <w:tcW w:w="114" w:type="dxa"/>
            <w:gridSpan w:val="2"/>
            <w:vAlign w:val="bottom"/>
          </w:tcPr>
          <w:p w14:paraId="5E5D7C05" w14:textId="23C1A0F5" w:rsidR="00304755" w:rsidRPr="00DF2E5C" w:rsidRDefault="00304755" w:rsidP="00904421">
            <w:pPr>
              <w:spacing w:line="240" w:lineRule="exact"/>
              <w:ind w:left="57"/>
              <w:rPr>
                <w:i/>
                <w:iCs/>
                <w:szCs w:val="24"/>
              </w:rPr>
            </w:pPr>
          </w:p>
        </w:tc>
        <w:tc>
          <w:tcPr>
            <w:tcW w:w="1101" w:type="dxa"/>
            <w:gridSpan w:val="4"/>
            <w:vAlign w:val="bottom"/>
          </w:tcPr>
          <w:p w14:paraId="436BAC8D" w14:textId="77777777" w:rsidR="00304755" w:rsidRDefault="00304755" w:rsidP="00666DE5">
            <w:pPr>
              <w:pStyle w:val="numbertablehead"/>
              <w:tabs>
                <w:tab w:val="decimal" w:pos="1020"/>
              </w:tabs>
              <w:spacing w:line="240" w:lineRule="exact"/>
              <w:ind w:right="0"/>
              <w:jc w:val="left"/>
              <w:rPr>
                <w:b w:val="0"/>
                <w:sz w:val="22"/>
                <w:szCs w:val="24"/>
              </w:rPr>
            </w:pPr>
            <w:r>
              <w:rPr>
                <w:b w:val="0"/>
                <w:sz w:val="22"/>
                <w:szCs w:val="24"/>
              </w:rPr>
              <w:t>(1,962)</w:t>
            </w:r>
          </w:p>
        </w:tc>
        <w:tc>
          <w:tcPr>
            <w:tcW w:w="184" w:type="dxa"/>
            <w:gridSpan w:val="4"/>
            <w:vAlign w:val="bottom"/>
          </w:tcPr>
          <w:p w14:paraId="14C763CF"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404CB3B9" w14:textId="77777777" w:rsidR="00304755" w:rsidRDefault="00304755" w:rsidP="008632DA">
            <w:pPr>
              <w:pStyle w:val="numbertablehead"/>
              <w:tabs>
                <w:tab w:val="decimal" w:pos="1020"/>
              </w:tabs>
              <w:spacing w:line="240" w:lineRule="exact"/>
              <w:ind w:right="0"/>
              <w:jc w:val="left"/>
              <w:rPr>
                <w:b w:val="0"/>
                <w:sz w:val="22"/>
                <w:szCs w:val="24"/>
              </w:rPr>
            </w:pPr>
            <w:r>
              <w:rPr>
                <w:b w:val="0"/>
                <w:sz w:val="22"/>
                <w:szCs w:val="24"/>
              </w:rPr>
              <w:t>-</w:t>
            </w:r>
          </w:p>
        </w:tc>
      </w:tr>
      <w:tr w:rsidR="00304755" w:rsidRPr="00DF2E5C" w14:paraId="2B3F7372" w14:textId="77777777" w:rsidTr="008A6859">
        <w:trPr>
          <w:gridBefore w:val="1"/>
          <w:wBefore w:w="27" w:type="dxa"/>
          <w:cantSplit/>
        </w:trPr>
        <w:tc>
          <w:tcPr>
            <w:tcW w:w="6678" w:type="dxa"/>
            <w:gridSpan w:val="2"/>
            <w:vAlign w:val="bottom"/>
          </w:tcPr>
          <w:p w14:paraId="25AA8ACE" w14:textId="7B1A2555" w:rsidR="00304755" w:rsidRPr="00776092" w:rsidRDefault="00304755" w:rsidP="00904421">
            <w:pPr>
              <w:pStyle w:val="NormalIndent"/>
            </w:pPr>
            <w:r w:rsidRPr="00776092">
              <w:t>Receipt of loans</w:t>
            </w:r>
          </w:p>
        </w:tc>
        <w:tc>
          <w:tcPr>
            <w:tcW w:w="711" w:type="dxa"/>
            <w:gridSpan w:val="2"/>
          </w:tcPr>
          <w:p w14:paraId="62EA3246" w14:textId="77777777" w:rsidR="00304755" w:rsidRPr="008A6859" w:rsidRDefault="00304755" w:rsidP="008A6859">
            <w:pPr>
              <w:spacing w:line="240" w:lineRule="exact"/>
              <w:ind w:left="9" w:right="-25"/>
              <w:jc w:val="center"/>
              <w:rPr>
                <w:iCs/>
                <w:szCs w:val="24"/>
              </w:rPr>
            </w:pPr>
          </w:p>
        </w:tc>
        <w:tc>
          <w:tcPr>
            <w:tcW w:w="114" w:type="dxa"/>
            <w:gridSpan w:val="2"/>
            <w:vAlign w:val="bottom"/>
          </w:tcPr>
          <w:p w14:paraId="1A9BBCEE" w14:textId="3C7EAE1C" w:rsidR="00304755" w:rsidRPr="00DF2E5C" w:rsidRDefault="00304755" w:rsidP="00904421">
            <w:pPr>
              <w:spacing w:line="240" w:lineRule="exact"/>
              <w:ind w:left="57"/>
              <w:rPr>
                <w:i/>
                <w:iCs/>
                <w:szCs w:val="24"/>
              </w:rPr>
            </w:pPr>
          </w:p>
        </w:tc>
        <w:tc>
          <w:tcPr>
            <w:tcW w:w="1101" w:type="dxa"/>
            <w:gridSpan w:val="4"/>
            <w:vAlign w:val="bottom"/>
          </w:tcPr>
          <w:p w14:paraId="63ABC3DC" w14:textId="232F5CFE" w:rsidR="00304755" w:rsidRPr="00666DE5" w:rsidRDefault="00770900">
            <w:pPr>
              <w:pStyle w:val="numbertablehead"/>
              <w:tabs>
                <w:tab w:val="decimal" w:pos="1020"/>
              </w:tabs>
              <w:spacing w:line="240" w:lineRule="exact"/>
              <w:ind w:left="57" w:right="0"/>
              <w:jc w:val="left"/>
              <w:rPr>
                <w:b w:val="0"/>
                <w:sz w:val="22"/>
                <w:szCs w:val="24"/>
              </w:rPr>
            </w:pPr>
            <w:r>
              <w:rPr>
                <w:b w:val="0"/>
                <w:sz w:val="22"/>
                <w:szCs w:val="24"/>
              </w:rPr>
              <w:t>98,938</w:t>
            </w:r>
          </w:p>
        </w:tc>
        <w:tc>
          <w:tcPr>
            <w:tcW w:w="184" w:type="dxa"/>
            <w:gridSpan w:val="4"/>
            <w:vAlign w:val="bottom"/>
          </w:tcPr>
          <w:p w14:paraId="4F85C11D"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594E487B" w14:textId="77777777" w:rsidR="00304755" w:rsidRPr="00666DE5" w:rsidRDefault="00304755" w:rsidP="008632DA">
            <w:pPr>
              <w:pStyle w:val="numbertablehead"/>
              <w:tabs>
                <w:tab w:val="decimal" w:pos="1020"/>
              </w:tabs>
              <w:spacing w:line="240" w:lineRule="exact"/>
              <w:ind w:left="57" w:right="0"/>
              <w:jc w:val="left"/>
              <w:rPr>
                <w:b w:val="0"/>
                <w:sz w:val="22"/>
                <w:szCs w:val="24"/>
              </w:rPr>
            </w:pPr>
            <w:r>
              <w:rPr>
                <w:b w:val="0"/>
                <w:sz w:val="22"/>
                <w:szCs w:val="24"/>
              </w:rPr>
              <w:t>170,910</w:t>
            </w:r>
          </w:p>
        </w:tc>
      </w:tr>
      <w:tr w:rsidR="00304755" w:rsidRPr="00DF2E5C" w14:paraId="5C7F953F" w14:textId="77777777" w:rsidTr="008A6859">
        <w:trPr>
          <w:gridBefore w:val="1"/>
          <w:wBefore w:w="27" w:type="dxa"/>
          <w:cantSplit/>
        </w:trPr>
        <w:tc>
          <w:tcPr>
            <w:tcW w:w="6678" w:type="dxa"/>
            <w:gridSpan w:val="2"/>
            <w:vAlign w:val="bottom"/>
          </w:tcPr>
          <w:p w14:paraId="3C3CB14F" w14:textId="77777777" w:rsidR="00304755" w:rsidRPr="00776092" w:rsidRDefault="00304755" w:rsidP="00904421">
            <w:pPr>
              <w:pStyle w:val="NormalIndent"/>
            </w:pPr>
            <w:r>
              <w:t>Issue of convertible bonds</w:t>
            </w:r>
          </w:p>
        </w:tc>
        <w:tc>
          <w:tcPr>
            <w:tcW w:w="711" w:type="dxa"/>
            <w:gridSpan w:val="2"/>
          </w:tcPr>
          <w:p w14:paraId="4BF8BB31" w14:textId="62FFD988" w:rsidR="00304755" w:rsidRPr="008A6859" w:rsidRDefault="00EA58E3" w:rsidP="008A6859">
            <w:pPr>
              <w:spacing w:line="240" w:lineRule="exact"/>
              <w:ind w:left="9" w:right="-25"/>
              <w:jc w:val="center"/>
              <w:rPr>
                <w:iCs/>
                <w:szCs w:val="24"/>
              </w:rPr>
            </w:pPr>
            <w:r>
              <w:rPr>
                <w:iCs/>
                <w:szCs w:val="24"/>
              </w:rPr>
              <w:t>16</w:t>
            </w:r>
          </w:p>
        </w:tc>
        <w:tc>
          <w:tcPr>
            <w:tcW w:w="114" w:type="dxa"/>
            <w:gridSpan w:val="2"/>
            <w:vAlign w:val="bottom"/>
          </w:tcPr>
          <w:p w14:paraId="7F6AF5D1" w14:textId="4D9799EB" w:rsidR="00304755" w:rsidRPr="00DF2E5C" w:rsidRDefault="00304755" w:rsidP="00904421">
            <w:pPr>
              <w:spacing w:line="240" w:lineRule="exact"/>
              <w:ind w:left="57"/>
              <w:rPr>
                <w:i/>
                <w:iCs/>
                <w:szCs w:val="24"/>
              </w:rPr>
            </w:pPr>
          </w:p>
        </w:tc>
        <w:tc>
          <w:tcPr>
            <w:tcW w:w="1101" w:type="dxa"/>
            <w:gridSpan w:val="4"/>
            <w:vAlign w:val="bottom"/>
          </w:tcPr>
          <w:p w14:paraId="45655620" w14:textId="522511D8" w:rsidR="00304755" w:rsidRPr="00666DE5" w:rsidRDefault="00304755">
            <w:pPr>
              <w:pStyle w:val="numbertablehead"/>
              <w:tabs>
                <w:tab w:val="decimal" w:pos="1020"/>
              </w:tabs>
              <w:spacing w:line="240" w:lineRule="exact"/>
              <w:ind w:left="57" w:right="0"/>
              <w:jc w:val="left"/>
              <w:rPr>
                <w:b w:val="0"/>
                <w:sz w:val="22"/>
                <w:szCs w:val="24"/>
              </w:rPr>
            </w:pPr>
            <w:r>
              <w:rPr>
                <w:b w:val="0"/>
                <w:sz w:val="22"/>
                <w:szCs w:val="24"/>
              </w:rPr>
              <w:t>13,609</w:t>
            </w:r>
          </w:p>
        </w:tc>
        <w:tc>
          <w:tcPr>
            <w:tcW w:w="184" w:type="dxa"/>
            <w:gridSpan w:val="4"/>
            <w:vAlign w:val="bottom"/>
          </w:tcPr>
          <w:p w14:paraId="5BA5E590"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06649A49" w14:textId="77777777" w:rsidR="00304755" w:rsidRDefault="00304755" w:rsidP="008632DA">
            <w:pPr>
              <w:pStyle w:val="numbertablehead"/>
              <w:tabs>
                <w:tab w:val="decimal" w:pos="1020"/>
              </w:tabs>
              <w:spacing w:line="240" w:lineRule="exact"/>
              <w:ind w:left="57" w:right="0"/>
              <w:jc w:val="left"/>
              <w:rPr>
                <w:b w:val="0"/>
                <w:sz w:val="22"/>
                <w:szCs w:val="24"/>
              </w:rPr>
            </w:pPr>
            <w:r>
              <w:rPr>
                <w:b w:val="0"/>
                <w:sz w:val="22"/>
                <w:szCs w:val="24"/>
              </w:rPr>
              <w:t>-</w:t>
            </w:r>
          </w:p>
        </w:tc>
      </w:tr>
      <w:tr w:rsidR="00304755" w:rsidRPr="00DF2E5C" w14:paraId="30D35C9B" w14:textId="77777777" w:rsidTr="008A6859">
        <w:trPr>
          <w:gridBefore w:val="1"/>
          <w:wBefore w:w="27" w:type="dxa"/>
          <w:cantSplit/>
        </w:trPr>
        <w:tc>
          <w:tcPr>
            <w:tcW w:w="6678" w:type="dxa"/>
            <w:gridSpan w:val="2"/>
            <w:vAlign w:val="bottom"/>
          </w:tcPr>
          <w:p w14:paraId="258D6A9B" w14:textId="133099C6" w:rsidR="00304755" w:rsidRPr="00776092" w:rsidRDefault="00304755" w:rsidP="00904421">
            <w:pPr>
              <w:pStyle w:val="NormalIndent"/>
            </w:pPr>
            <w:r w:rsidRPr="00776092">
              <w:t>Issue of debentures</w:t>
            </w:r>
          </w:p>
        </w:tc>
        <w:tc>
          <w:tcPr>
            <w:tcW w:w="711" w:type="dxa"/>
            <w:gridSpan w:val="2"/>
          </w:tcPr>
          <w:p w14:paraId="3C12BCA9" w14:textId="77777777" w:rsidR="00304755" w:rsidRPr="008A6859" w:rsidRDefault="00304755" w:rsidP="008A6859">
            <w:pPr>
              <w:spacing w:line="240" w:lineRule="exact"/>
              <w:ind w:left="9" w:right="135"/>
              <w:rPr>
                <w:iCs/>
                <w:szCs w:val="24"/>
              </w:rPr>
            </w:pPr>
          </w:p>
        </w:tc>
        <w:tc>
          <w:tcPr>
            <w:tcW w:w="114" w:type="dxa"/>
            <w:gridSpan w:val="2"/>
            <w:vAlign w:val="bottom"/>
          </w:tcPr>
          <w:p w14:paraId="3D3F722F" w14:textId="20321314" w:rsidR="00304755" w:rsidRPr="00DF2E5C" w:rsidRDefault="00304755" w:rsidP="00904421">
            <w:pPr>
              <w:spacing w:line="240" w:lineRule="exact"/>
              <w:ind w:left="57"/>
              <w:rPr>
                <w:i/>
                <w:iCs/>
                <w:szCs w:val="24"/>
              </w:rPr>
            </w:pPr>
          </w:p>
        </w:tc>
        <w:tc>
          <w:tcPr>
            <w:tcW w:w="1101" w:type="dxa"/>
            <w:gridSpan w:val="4"/>
            <w:vAlign w:val="bottom"/>
          </w:tcPr>
          <w:p w14:paraId="460C3F8E" w14:textId="3F269AB9" w:rsidR="00304755" w:rsidRPr="00666DE5" w:rsidRDefault="00304755" w:rsidP="00666DE5">
            <w:pPr>
              <w:pStyle w:val="numbertablehead"/>
              <w:tabs>
                <w:tab w:val="decimal" w:pos="1020"/>
              </w:tabs>
              <w:spacing w:line="240" w:lineRule="exact"/>
              <w:ind w:left="57" w:right="0"/>
              <w:jc w:val="left"/>
              <w:rPr>
                <w:b w:val="0"/>
                <w:sz w:val="22"/>
                <w:szCs w:val="24"/>
              </w:rPr>
            </w:pPr>
            <w:r>
              <w:rPr>
                <w:b w:val="0"/>
                <w:sz w:val="22"/>
                <w:szCs w:val="24"/>
              </w:rPr>
              <w:t>24,315</w:t>
            </w:r>
          </w:p>
        </w:tc>
        <w:tc>
          <w:tcPr>
            <w:tcW w:w="184" w:type="dxa"/>
            <w:gridSpan w:val="4"/>
            <w:vAlign w:val="bottom"/>
          </w:tcPr>
          <w:p w14:paraId="5EEEF331"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0FF47905" w14:textId="77777777" w:rsidR="00304755" w:rsidRPr="00666DE5" w:rsidRDefault="00304755" w:rsidP="008632DA">
            <w:pPr>
              <w:pStyle w:val="numbertablehead"/>
              <w:tabs>
                <w:tab w:val="decimal" w:pos="1020"/>
              </w:tabs>
              <w:spacing w:line="240" w:lineRule="exact"/>
              <w:ind w:left="57" w:right="0"/>
              <w:jc w:val="left"/>
              <w:rPr>
                <w:b w:val="0"/>
                <w:sz w:val="22"/>
                <w:szCs w:val="24"/>
              </w:rPr>
            </w:pPr>
            <w:r>
              <w:rPr>
                <w:b w:val="0"/>
                <w:sz w:val="22"/>
                <w:szCs w:val="24"/>
              </w:rPr>
              <w:t>3,288</w:t>
            </w:r>
          </w:p>
        </w:tc>
      </w:tr>
      <w:tr w:rsidR="00304755" w:rsidRPr="00DF2E5C" w14:paraId="2789EF59" w14:textId="77777777" w:rsidTr="008A6859">
        <w:trPr>
          <w:gridBefore w:val="1"/>
          <w:wBefore w:w="27" w:type="dxa"/>
          <w:cantSplit/>
        </w:trPr>
        <w:tc>
          <w:tcPr>
            <w:tcW w:w="6678" w:type="dxa"/>
            <w:gridSpan w:val="2"/>
            <w:vAlign w:val="bottom"/>
          </w:tcPr>
          <w:p w14:paraId="37946B18" w14:textId="77777777" w:rsidR="00304755" w:rsidRPr="00776092" w:rsidRDefault="00304755" w:rsidP="00904421">
            <w:pPr>
              <w:pStyle w:val="NormalIndent"/>
            </w:pPr>
            <w:r w:rsidRPr="008531AB">
              <w:rPr>
                <w:szCs w:val="24"/>
              </w:rPr>
              <w:t>Repayment of long-term loans and debentures</w:t>
            </w:r>
          </w:p>
        </w:tc>
        <w:tc>
          <w:tcPr>
            <w:tcW w:w="711" w:type="dxa"/>
            <w:gridSpan w:val="2"/>
          </w:tcPr>
          <w:p w14:paraId="62DF4A1A" w14:textId="77777777" w:rsidR="00304755" w:rsidRPr="008A6859" w:rsidRDefault="00304755" w:rsidP="008A6859">
            <w:pPr>
              <w:spacing w:line="240" w:lineRule="exact"/>
              <w:ind w:left="9" w:right="135"/>
              <w:rPr>
                <w:iCs/>
                <w:szCs w:val="24"/>
              </w:rPr>
            </w:pPr>
          </w:p>
        </w:tc>
        <w:tc>
          <w:tcPr>
            <w:tcW w:w="114" w:type="dxa"/>
            <w:gridSpan w:val="2"/>
            <w:vAlign w:val="bottom"/>
          </w:tcPr>
          <w:p w14:paraId="53DD47D1" w14:textId="35DC636E" w:rsidR="00304755" w:rsidRPr="00DF2E5C" w:rsidRDefault="00304755" w:rsidP="00904421">
            <w:pPr>
              <w:spacing w:line="240" w:lineRule="exact"/>
              <w:ind w:left="57"/>
              <w:rPr>
                <w:i/>
                <w:iCs/>
                <w:szCs w:val="24"/>
              </w:rPr>
            </w:pPr>
          </w:p>
        </w:tc>
        <w:tc>
          <w:tcPr>
            <w:tcW w:w="1101" w:type="dxa"/>
            <w:gridSpan w:val="4"/>
            <w:vAlign w:val="bottom"/>
          </w:tcPr>
          <w:p w14:paraId="6B18FD6E" w14:textId="77777777" w:rsidR="00304755" w:rsidRPr="00666DE5" w:rsidRDefault="00304755" w:rsidP="00666DE5">
            <w:pPr>
              <w:pStyle w:val="numbertablehead"/>
              <w:tabs>
                <w:tab w:val="decimal" w:pos="1020"/>
              </w:tabs>
              <w:spacing w:line="240" w:lineRule="exact"/>
              <w:ind w:right="0"/>
              <w:jc w:val="left"/>
              <w:rPr>
                <w:b w:val="0"/>
                <w:sz w:val="22"/>
                <w:szCs w:val="24"/>
              </w:rPr>
            </w:pPr>
            <w:r>
              <w:rPr>
                <w:b w:val="0"/>
                <w:sz w:val="22"/>
                <w:szCs w:val="24"/>
              </w:rPr>
              <w:t>(112,576)</w:t>
            </w:r>
          </w:p>
        </w:tc>
        <w:tc>
          <w:tcPr>
            <w:tcW w:w="184" w:type="dxa"/>
            <w:gridSpan w:val="4"/>
            <w:vAlign w:val="bottom"/>
          </w:tcPr>
          <w:p w14:paraId="38BF635E"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2153D11C" w14:textId="77777777" w:rsidR="00304755" w:rsidRPr="00666DE5" w:rsidRDefault="00304755" w:rsidP="008632DA">
            <w:pPr>
              <w:pStyle w:val="numbertablehead"/>
              <w:tabs>
                <w:tab w:val="decimal" w:pos="1020"/>
              </w:tabs>
              <w:spacing w:line="240" w:lineRule="exact"/>
              <w:ind w:right="0"/>
              <w:jc w:val="left"/>
              <w:rPr>
                <w:b w:val="0"/>
                <w:sz w:val="22"/>
                <w:szCs w:val="24"/>
              </w:rPr>
            </w:pPr>
            <w:r>
              <w:rPr>
                <w:b w:val="0"/>
                <w:sz w:val="22"/>
                <w:szCs w:val="24"/>
              </w:rPr>
              <w:t>(28,983)</w:t>
            </w:r>
          </w:p>
        </w:tc>
      </w:tr>
      <w:tr w:rsidR="00304755" w:rsidRPr="00DF2E5C" w14:paraId="5FB8F5B0" w14:textId="77777777" w:rsidTr="008A6859">
        <w:trPr>
          <w:gridBefore w:val="1"/>
          <w:wBefore w:w="27" w:type="dxa"/>
          <w:cantSplit/>
        </w:trPr>
        <w:tc>
          <w:tcPr>
            <w:tcW w:w="6678" w:type="dxa"/>
            <w:gridSpan w:val="2"/>
            <w:vAlign w:val="bottom"/>
          </w:tcPr>
          <w:p w14:paraId="71AFEA71" w14:textId="77777777" w:rsidR="00304755" w:rsidRPr="00776092" w:rsidRDefault="00304755" w:rsidP="000A712F">
            <w:pPr>
              <w:pStyle w:val="NormalIndent"/>
            </w:pPr>
            <w:r>
              <w:t>Interest</w:t>
            </w:r>
            <w:r w:rsidRPr="00776092">
              <w:t xml:space="preserve"> paid </w:t>
            </w:r>
          </w:p>
        </w:tc>
        <w:tc>
          <w:tcPr>
            <w:tcW w:w="711" w:type="dxa"/>
            <w:gridSpan w:val="2"/>
          </w:tcPr>
          <w:p w14:paraId="1EE74EC5" w14:textId="77777777" w:rsidR="00304755" w:rsidRPr="008A6859" w:rsidRDefault="00304755" w:rsidP="008A6859">
            <w:pPr>
              <w:spacing w:line="240" w:lineRule="exact"/>
              <w:ind w:left="9" w:right="135"/>
              <w:rPr>
                <w:iCs/>
                <w:szCs w:val="24"/>
              </w:rPr>
            </w:pPr>
          </w:p>
        </w:tc>
        <w:tc>
          <w:tcPr>
            <w:tcW w:w="114" w:type="dxa"/>
            <w:gridSpan w:val="2"/>
            <w:vAlign w:val="bottom"/>
          </w:tcPr>
          <w:p w14:paraId="04C1EB56" w14:textId="2B2AAACD" w:rsidR="00304755" w:rsidRPr="00DF2E5C" w:rsidRDefault="00304755" w:rsidP="00904421">
            <w:pPr>
              <w:spacing w:line="240" w:lineRule="exact"/>
              <w:ind w:left="57"/>
              <w:rPr>
                <w:i/>
                <w:iCs/>
                <w:szCs w:val="24"/>
              </w:rPr>
            </w:pPr>
          </w:p>
        </w:tc>
        <w:tc>
          <w:tcPr>
            <w:tcW w:w="1101" w:type="dxa"/>
            <w:gridSpan w:val="4"/>
            <w:vAlign w:val="bottom"/>
          </w:tcPr>
          <w:p w14:paraId="1E6E0681" w14:textId="77777777" w:rsidR="00304755" w:rsidRPr="00666DE5" w:rsidRDefault="00304755">
            <w:pPr>
              <w:pStyle w:val="numbertablehead"/>
              <w:tabs>
                <w:tab w:val="decimal" w:pos="1020"/>
              </w:tabs>
              <w:spacing w:line="240" w:lineRule="exact"/>
              <w:ind w:left="57" w:right="0"/>
              <w:jc w:val="left"/>
              <w:rPr>
                <w:b w:val="0"/>
                <w:sz w:val="22"/>
                <w:szCs w:val="24"/>
              </w:rPr>
            </w:pPr>
            <w:r>
              <w:rPr>
                <w:b w:val="0"/>
                <w:sz w:val="22"/>
                <w:szCs w:val="24"/>
              </w:rPr>
              <w:t>(31,181)</w:t>
            </w:r>
          </w:p>
        </w:tc>
        <w:tc>
          <w:tcPr>
            <w:tcW w:w="184" w:type="dxa"/>
            <w:gridSpan w:val="4"/>
            <w:vAlign w:val="bottom"/>
          </w:tcPr>
          <w:p w14:paraId="7DFC488B"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5277F9DA" w14:textId="77777777" w:rsidR="00304755" w:rsidRPr="00666DE5" w:rsidRDefault="00304755" w:rsidP="008632DA">
            <w:pPr>
              <w:pStyle w:val="numbertablehead"/>
              <w:tabs>
                <w:tab w:val="decimal" w:pos="1020"/>
              </w:tabs>
              <w:spacing w:line="240" w:lineRule="exact"/>
              <w:ind w:left="57" w:right="0"/>
              <w:jc w:val="left"/>
              <w:rPr>
                <w:b w:val="0"/>
                <w:sz w:val="22"/>
                <w:szCs w:val="24"/>
              </w:rPr>
            </w:pPr>
            <w:r>
              <w:rPr>
                <w:b w:val="0"/>
                <w:sz w:val="22"/>
                <w:szCs w:val="24"/>
              </w:rPr>
              <w:t>(24,270)</w:t>
            </w:r>
          </w:p>
        </w:tc>
      </w:tr>
      <w:tr w:rsidR="00304755" w:rsidRPr="00DF2E5C" w14:paraId="00071A0A" w14:textId="77777777" w:rsidTr="008A6859">
        <w:trPr>
          <w:gridBefore w:val="1"/>
          <w:wBefore w:w="27" w:type="dxa"/>
          <w:cantSplit/>
        </w:trPr>
        <w:tc>
          <w:tcPr>
            <w:tcW w:w="6678" w:type="dxa"/>
            <w:gridSpan w:val="2"/>
            <w:vAlign w:val="bottom"/>
          </w:tcPr>
          <w:p w14:paraId="55B64471" w14:textId="77777777" w:rsidR="00304755" w:rsidRPr="00776092" w:rsidRDefault="00304755">
            <w:pPr>
              <w:pStyle w:val="NormalIndent"/>
            </w:pPr>
            <w:r>
              <w:t>Contributions from</w:t>
            </w:r>
            <w:r w:rsidRPr="00776092">
              <w:t xml:space="preserve"> non-controlling interests, net</w:t>
            </w:r>
          </w:p>
        </w:tc>
        <w:tc>
          <w:tcPr>
            <w:tcW w:w="711" w:type="dxa"/>
            <w:gridSpan w:val="2"/>
          </w:tcPr>
          <w:p w14:paraId="7A0A33C6" w14:textId="77777777" w:rsidR="00304755" w:rsidRPr="008A6859" w:rsidRDefault="00304755" w:rsidP="008A6859">
            <w:pPr>
              <w:spacing w:line="240" w:lineRule="exact"/>
              <w:ind w:left="9" w:right="135"/>
              <w:rPr>
                <w:iCs/>
                <w:szCs w:val="24"/>
              </w:rPr>
            </w:pPr>
          </w:p>
        </w:tc>
        <w:tc>
          <w:tcPr>
            <w:tcW w:w="114" w:type="dxa"/>
            <w:gridSpan w:val="2"/>
            <w:vAlign w:val="bottom"/>
          </w:tcPr>
          <w:p w14:paraId="4C6C8548" w14:textId="2AC59C4E" w:rsidR="00304755" w:rsidRPr="00DF2E5C" w:rsidRDefault="00304755" w:rsidP="00904421">
            <w:pPr>
              <w:spacing w:line="240" w:lineRule="exact"/>
              <w:ind w:left="57"/>
              <w:rPr>
                <w:i/>
                <w:iCs/>
                <w:szCs w:val="24"/>
              </w:rPr>
            </w:pPr>
          </w:p>
        </w:tc>
        <w:tc>
          <w:tcPr>
            <w:tcW w:w="1101" w:type="dxa"/>
            <w:gridSpan w:val="4"/>
            <w:vAlign w:val="bottom"/>
          </w:tcPr>
          <w:p w14:paraId="7A41FA03" w14:textId="77777777" w:rsidR="00304755" w:rsidRPr="00666DE5" w:rsidRDefault="00304755" w:rsidP="00666DE5">
            <w:pPr>
              <w:pStyle w:val="numbertablehead"/>
              <w:tabs>
                <w:tab w:val="decimal" w:pos="1020"/>
              </w:tabs>
              <w:spacing w:line="240" w:lineRule="exact"/>
              <w:ind w:right="0"/>
              <w:jc w:val="left"/>
              <w:rPr>
                <w:b w:val="0"/>
                <w:sz w:val="22"/>
                <w:szCs w:val="24"/>
              </w:rPr>
            </w:pPr>
            <w:r>
              <w:rPr>
                <w:b w:val="0"/>
                <w:sz w:val="22"/>
                <w:szCs w:val="24"/>
              </w:rPr>
              <w:t>-</w:t>
            </w:r>
          </w:p>
        </w:tc>
        <w:tc>
          <w:tcPr>
            <w:tcW w:w="184" w:type="dxa"/>
            <w:gridSpan w:val="4"/>
            <w:vAlign w:val="bottom"/>
          </w:tcPr>
          <w:p w14:paraId="502143A5" w14:textId="77777777" w:rsidR="00304755" w:rsidRPr="00666DE5" w:rsidRDefault="00304755" w:rsidP="00666DE5">
            <w:pPr>
              <w:tabs>
                <w:tab w:val="decimal" w:pos="1020"/>
              </w:tabs>
              <w:spacing w:line="240" w:lineRule="exact"/>
              <w:ind w:left="57"/>
              <w:jc w:val="left"/>
              <w:rPr>
                <w:iCs/>
                <w:szCs w:val="24"/>
              </w:rPr>
            </w:pPr>
          </w:p>
        </w:tc>
        <w:tc>
          <w:tcPr>
            <w:tcW w:w="1368" w:type="dxa"/>
            <w:gridSpan w:val="4"/>
            <w:vAlign w:val="bottom"/>
          </w:tcPr>
          <w:p w14:paraId="272CE2D7" w14:textId="77777777" w:rsidR="00304755" w:rsidRPr="00666DE5" w:rsidRDefault="00304755" w:rsidP="008632DA">
            <w:pPr>
              <w:pStyle w:val="numbertablehead"/>
              <w:tabs>
                <w:tab w:val="decimal" w:pos="1020"/>
              </w:tabs>
              <w:spacing w:line="240" w:lineRule="exact"/>
              <w:ind w:right="0"/>
              <w:jc w:val="left"/>
              <w:rPr>
                <w:b w:val="0"/>
                <w:sz w:val="22"/>
                <w:szCs w:val="24"/>
              </w:rPr>
            </w:pPr>
            <w:r>
              <w:rPr>
                <w:b w:val="0"/>
                <w:sz w:val="22"/>
                <w:szCs w:val="24"/>
              </w:rPr>
              <w:t>6,152</w:t>
            </w:r>
          </w:p>
        </w:tc>
      </w:tr>
      <w:tr w:rsidR="00580974" w:rsidRPr="00DF2E5C" w14:paraId="1CDC529D" w14:textId="77777777" w:rsidTr="008A6859">
        <w:trPr>
          <w:gridAfter w:val="2"/>
          <w:wAfter w:w="78" w:type="dxa"/>
          <w:cantSplit/>
        </w:trPr>
        <w:tc>
          <w:tcPr>
            <w:tcW w:w="42" w:type="dxa"/>
            <w:gridSpan w:val="2"/>
          </w:tcPr>
          <w:p w14:paraId="359E12DB" w14:textId="77777777" w:rsidR="00580974" w:rsidRPr="00DF2E5C" w:rsidRDefault="00580974" w:rsidP="00580974">
            <w:pPr>
              <w:pStyle w:val="NormalIndent"/>
              <w:ind w:hanging="60"/>
            </w:pPr>
          </w:p>
        </w:tc>
        <w:tc>
          <w:tcPr>
            <w:tcW w:w="7302" w:type="dxa"/>
            <w:gridSpan w:val="2"/>
            <w:vAlign w:val="bottom"/>
          </w:tcPr>
          <w:p w14:paraId="2B7EB37F" w14:textId="74713228" w:rsidR="00580974" w:rsidRPr="00C7743D" w:rsidRDefault="00580974" w:rsidP="00580974">
            <w:pPr>
              <w:pStyle w:val="NormalIndent"/>
              <w:tabs>
                <w:tab w:val="clear" w:pos="170"/>
              </w:tabs>
              <w:ind w:left="70" w:right="135" w:hanging="13"/>
            </w:pPr>
            <w:r w:rsidRPr="00C7743D">
              <w:t xml:space="preserve">Purchase of rights from non-controlling interests of subsidiaries </w:t>
            </w:r>
          </w:p>
        </w:tc>
        <w:tc>
          <w:tcPr>
            <w:tcW w:w="100" w:type="dxa"/>
            <w:gridSpan w:val="2"/>
            <w:vAlign w:val="bottom"/>
          </w:tcPr>
          <w:p w14:paraId="36B8DC04" w14:textId="77777777" w:rsidR="00580974" w:rsidRPr="00666DE5" w:rsidRDefault="00580974" w:rsidP="00580974">
            <w:pPr>
              <w:tabs>
                <w:tab w:val="decimal" w:pos="1020"/>
              </w:tabs>
              <w:spacing w:line="240" w:lineRule="exact"/>
              <w:ind w:left="57"/>
              <w:jc w:val="left"/>
              <w:rPr>
                <w:iCs/>
                <w:szCs w:val="24"/>
              </w:rPr>
            </w:pPr>
          </w:p>
        </w:tc>
        <w:tc>
          <w:tcPr>
            <w:tcW w:w="1109" w:type="dxa"/>
            <w:gridSpan w:val="4"/>
            <w:shd w:val="clear" w:color="auto" w:fill="auto"/>
            <w:vAlign w:val="bottom"/>
          </w:tcPr>
          <w:p w14:paraId="6CDD5480" w14:textId="6B0F46D3" w:rsidR="00580974" w:rsidRPr="00666DE5" w:rsidRDefault="00580974" w:rsidP="00580974">
            <w:pPr>
              <w:pStyle w:val="numbertablehead"/>
              <w:tabs>
                <w:tab w:val="decimal" w:pos="1110"/>
              </w:tabs>
              <w:spacing w:line="240" w:lineRule="exact"/>
              <w:ind w:left="57" w:right="0"/>
              <w:jc w:val="left"/>
              <w:rPr>
                <w:b w:val="0"/>
                <w:sz w:val="22"/>
                <w:szCs w:val="24"/>
              </w:rPr>
            </w:pPr>
            <w:r>
              <w:rPr>
                <w:b w:val="0"/>
                <w:sz w:val="22"/>
                <w:szCs w:val="24"/>
              </w:rPr>
              <w:t>(1,739)</w:t>
            </w:r>
          </w:p>
        </w:tc>
        <w:tc>
          <w:tcPr>
            <w:tcW w:w="184" w:type="dxa"/>
            <w:gridSpan w:val="2"/>
            <w:vAlign w:val="bottom"/>
          </w:tcPr>
          <w:p w14:paraId="01FFA48C" w14:textId="77777777" w:rsidR="00580974" w:rsidRPr="00666DE5" w:rsidRDefault="00580974" w:rsidP="00580974">
            <w:pPr>
              <w:tabs>
                <w:tab w:val="decimal" w:pos="1020"/>
              </w:tabs>
              <w:spacing w:line="240" w:lineRule="exact"/>
              <w:ind w:left="57"/>
              <w:jc w:val="left"/>
              <w:rPr>
                <w:iCs/>
                <w:szCs w:val="24"/>
              </w:rPr>
            </w:pPr>
          </w:p>
        </w:tc>
        <w:tc>
          <w:tcPr>
            <w:tcW w:w="1368" w:type="dxa"/>
            <w:gridSpan w:val="5"/>
            <w:shd w:val="clear" w:color="auto" w:fill="auto"/>
            <w:vAlign w:val="bottom"/>
          </w:tcPr>
          <w:p w14:paraId="47582DA8" w14:textId="7777777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(3,831)</w:t>
            </w:r>
          </w:p>
        </w:tc>
      </w:tr>
      <w:tr w:rsidR="00580974" w:rsidRPr="00D268E8" w14:paraId="47620176" w14:textId="77777777" w:rsidTr="008A6859">
        <w:trPr>
          <w:gridAfter w:val="1"/>
          <w:wAfter w:w="72" w:type="dxa"/>
          <w:cantSplit/>
        </w:trPr>
        <w:tc>
          <w:tcPr>
            <w:tcW w:w="42" w:type="dxa"/>
            <w:gridSpan w:val="2"/>
          </w:tcPr>
          <w:p w14:paraId="7B0B6C47" w14:textId="77777777" w:rsidR="00580974" w:rsidRPr="00D268E8" w:rsidRDefault="00580974" w:rsidP="00580974">
            <w:pPr>
              <w:pStyle w:val="NormalIndent"/>
              <w:ind w:hanging="60"/>
            </w:pPr>
          </w:p>
        </w:tc>
        <w:tc>
          <w:tcPr>
            <w:tcW w:w="7565" w:type="dxa"/>
            <w:gridSpan w:val="6"/>
            <w:vAlign w:val="bottom"/>
          </w:tcPr>
          <w:p w14:paraId="4B5A0D94" w14:textId="0C462BCF" w:rsidR="00580974" w:rsidRPr="00C7743D" w:rsidRDefault="00580974" w:rsidP="00580974">
            <w:pPr>
              <w:pStyle w:val="NormalIndent"/>
              <w:tabs>
                <w:tab w:val="clear" w:pos="170"/>
              </w:tabs>
              <w:ind w:left="70" w:right="135" w:hanging="13"/>
            </w:pPr>
            <w:r w:rsidRPr="00C7743D">
              <w:t>Repayment of other non-current liabilities</w:t>
            </w:r>
          </w:p>
        </w:tc>
        <w:tc>
          <w:tcPr>
            <w:tcW w:w="67" w:type="dxa"/>
            <w:vAlign w:val="bottom"/>
          </w:tcPr>
          <w:p w14:paraId="58C7B79D" w14:textId="77777777" w:rsidR="00580974" w:rsidRPr="003C128A" w:rsidRDefault="00580974" w:rsidP="00580974">
            <w:pPr>
              <w:spacing w:line="240" w:lineRule="exact"/>
              <w:ind w:left="57"/>
              <w:rPr>
                <w:i/>
                <w:iCs/>
              </w:rPr>
            </w:pPr>
          </w:p>
        </w:tc>
        <w:tc>
          <w:tcPr>
            <w:tcW w:w="1105" w:type="dxa"/>
            <w:gridSpan w:val="4"/>
            <w:shd w:val="clear" w:color="auto" w:fill="auto"/>
            <w:vAlign w:val="bottom"/>
          </w:tcPr>
          <w:p w14:paraId="00DBDB81" w14:textId="77777777" w:rsidR="00580974" w:rsidRPr="00D268E8" w:rsidRDefault="00580974" w:rsidP="00580974">
            <w:pPr>
              <w:pStyle w:val="numbertablehead"/>
              <w:tabs>
                <w:tab w:val="left" w:pos="57"/>
              </w:tabs>
              <w:spacing w:line="240" w:lineRule="exact"/>
              <w:ind w:left="57" w:right="172"/>
              <w:rPr>
                <w:b w:val="0"/>
                <w:sz w:val="22"/>
                <w:szCs w:val="22"/>
              </w:rPr>
            </w:pPr>
            <w:r>
              <w:rPr>
                <w:b w:val="0"/>
                <w:sz w:val="22"/>
                <w:szCs w:val="22"/>
              </w:rPr>
              <w:t>(150)</w:t>
            </w:r>
          </w:p>
        </w:tc>
        <w:tc>
          <w:tcPr>
            <w:tcW w:w="140" w:type="dxa"/>
            <w:gridSpan w:val="3"/>
            <w:vAlign w:val="bottom"/>
          </w:tcPr>
          <w:p w14:paraId="0D8092B2" w14:textId="77777777" w:rsidR="00580974" w:rsidRPr="003C128A" w:rsidRDefault="00580974" w:rsidP="00580974">
            <w:pPr>
              <w:tabs>
                <w:tab w:val="decimal" w:pos="1020"/>
              </w:tabs>
              <w:spacing w:line="240" w:lineRule="exact"/>
              <w:ind w:left="57"/>
              <w:jc w:val="left"/>
              <w:rPr>
                <w:i/>
                <w:iCs/>
              </w:rPr>
            </w:pPr>
          </w:p>
        </w:tc>
        <w:tc>
          <w:tcPr>
            <w:tcW w:w="1192" w:type="dxa"/>
            <w:gridSpan w:val="2"/>
            <w:shd w:val="clear" w:color="auto" w:fill="auto"/>
            <w:vAlign w:val="bottom"/>
          </w:tcPr>
          <w:p w14:paraId="18887E4D" w14:textId="77777777" w:rsidR="00580974" w:rsidRPr="003C128A" w:rsidRDefault="00580974" w:rsidP="00580974">
            <w:pPr>
              <w:pStyle w:val="numbertablehead"/>
              <w:tabs>
                <w:tab w:val="decimal" w:pos="861"/>
              </w:tabs>
              <w:spacing w:line="240" w:lineRule="exact"/>
              <w:ind w:left="57" w:right="0"/>
              <w:jc w:val="left"/>
              <w:rPr>
                <w:b w:val="0"/>
                <w:sz w:val="22"/>
                <w:szCs w:val="22"/>
              </w:rPr>
            </w:pPr>
            <w:r w:rsidRPr="00D268E8">
              <w:rPr>
                <w:b w:val="0"/>
                <w:sz w:val="22"/>
                <w:szCs w:val="22"/>
              </w:rPr>
              <w:t>(7,8</w:t>
            </w:r>
            <w:r>
              <w:rPr>
                <w:b w:val="0"/>
                <w:sz w:val="22"/>
                <w:szCs w:val="22"/>
              </w:rPr>
              <w:t>82</w:t>
            </w:r>
            <w:r w:rsidRPr="00D268E8">
              <w:rPr>
                <w:b w:val="0"/>
                <w:sz w:val="22"/>
                <w:szCs w:val="22"/>
              </w:rPr>
              <w:t>)</w:t>
            </w:r>
          </w:p>
        </w:tc>
      </w:tr>
      <w:tr w:rsidR="00580974" w:rsidRPr="00DF2E5C" w14:paraId="74FB7EB2" w14:textId="77777777" w:rsidTr="008A6859">
        <w:trPr>
          <w:gridBefore w:val="1"/>
          <w:wBefore w:w="27" w:type="dxa"/>
          <w:cantSplit/>
        </w:trPr>
        <w:tc>
          <w:tcPr>
            <w:tcW w:w="6678" w:type="dxa"/>
            <w:gridSpan w:val="2"/>
            <w:vAlign w:val="bottom"/>
          </w:tcPr>
          <w:p w14:paraId="15DEF7E1" w14:textId="0EA2B83E" w:rsidR="00580974" w:rsidRPr="00776092" w:rsidRDefault="00580974" w:rsidP="00580974">
            <w:pPr>
              <w:pStyle w:val="NormalIndent"/>
            </w:pPr>
            <w:r w:rsidRPr="00776092">
              <w:t>Distribution</w:t>
            </w:r>
            <w:r w:rsidR="001F2E3C">
              <w:t>s</w:t>
            </w:r>
            <w:r w:rsidRPr="00776092">
              <w:t xml:space="preserve"> to non-controlling interests</w:t>
            </w:r>
          </w:p>
        </w:tc>
        <w:tc>
          <w:tcPr>
            <w:tcW w:w="711" w:type="dxa"/>
            <w:gridSpan w:val="2"/>
          </w:tcPr>
          <w:p w14:paraId="122DDCB7" w14:textId="77777777" w:rsidR="00580974" w:rsidRPr="008A6859" w:rsidRDefault="00580974" w:rsidP="00580974">
            <w:pPr>
              <w:spacing w:line="240" w:lineRule="exact"/>
              <w:ind w:left="9" w:right="135"/>
              <w:rPr>
                <w:iCs/>
                <w:szCs w:val="24"/>
              </w:rPr>
            </w:pPr>
          </w:p>
        </w:tc>
        <w:tc>
          <w:tcPr>
            <w:tcW w:w="114" w:type="dxa"/>
            <w:gridSpan w:val="2"/>
            <w:vAlign w:val="bottom"/>
          </w:tcPr>
          <w:p w14:paraId="25D83307" w14:textId="0045D5F6" w:rsidR="00580974" w:rsidRPr="00DF2E5C" w:rsidRDefault="00580974" w:rsidP="00580974">
            <w:pPr>
              <w:spacing w:line="240" w:lineRule="exact"/>
              <w:ind w:left="57"/>
              <w:rPr>
                <w:i/>
                <w:iCs/>
                <w:szCs w:val="24"/>
              </w:rPr>
            </w:pPr>
          </w:p>
        </w:tc>
        <w:tc>
          <w:tcPr>
            <w:tcW w:w="1101" w:type="dxa"/>
            <w:gridSpan w:val="4"/>
            <w:vAlign w:val="bottom"/>
          </w:tcPr>
          <w:p w14:paraId="722A6789" w14:textId="441D029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(13,070)</w:t>
            </w:r>
          </w:p>
        </w:tc>
        <w:tc>
          <w:tcPr>
            <w:tcW w:w="184" w:type="dxa"/>
            <w:gridSpan w:val="4"/>
            <w:vAlign w:val="bottom"/>
          </w:tcPr>
          <w:p w14:paraId="5FD2E45C" w14:textId="77777777" w:rsidR="00580974" w:rsidRPr="00666DE5" w:rsidRDefault="00580974" w:rsidP="00580974">
            <w:pPr>
              <w:tabs>
                <w:tab w:val="decimal" w:pos="1020"/>
              </w:tabs>
              <w:spacing w:line="240" w:lineRule="exact"/>
              <w:ind w:left="57"/>
              <w:jc w:val="left"/>
              <w:rPr>
                <w:iCs/>
                <w:szCs w:val="24"/>
              </w:rPr>
            </w:pPr>
          </w:p>
        </w:tc>
        <w:tc>
          <w:tcPr>
            <w:tcW w:w="1368" w:type="dxa"/>
            <w:gridSpan w:val="4"/>
            <w:vAlign w:val="bottom"/>
          </w:tcPr>
          <w:p w14:paraId="388F8559" w14:textId="7777777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(14,205)</w:t>
            </w:r>
          </w:p>
        </w:tc>
      </w:tr>
      <w:tr w:rsidR="00580974" w:rsidRPr="00DF2E5C" w14:paraId="4972C804" w14:textId="77777777" w:rsidTr="008A6859">
        <w:trPr>
          <w:gridBefore w:val="1"/>
          <w:wBefore w:w="27" w:type="dxa"/>
          <w:cantSplit/>
        </w:trPr>
        <w:tc>
          <w:tcPr>
            <w:tcW w:w="6678" w:type="dxa"/>
            <w:gridSpan w:val="2"/>
            <w:vAlign w:val="bottom"/>
          </w:tcPr>
          <w:p w14:paraId="6F386AEC" w14:textId="77777777" w:rsidR="00580974" w:rsidRPr="00776092" w:rsidRDefault="00580974" w:rsidP="00580974">
            <w:pPr>
              <w:pStyle w:val="NormalIndent"/>
            </w:pPr>
          </w:p>
        </w:tc>
        <w:tc>
          <w:tcPr>
            <w:tcW w:w="711" w:type="dxa"/>
            <w:gridSpan w:val="2"/>
          </w:tcPr>
          <w:p w14:paraId="360B50AB" w14:textId="77777777" w:rsidR="00580974" w:rsidRPr="008A6859" w:rsidRDefault="00580974" w:rsidP="00580974">
            <w:pPr>
              <w:spacing w:line="240" w:lineRule="exact"/>
              <w:ind w:left="9" w:right="135"/>
              <w:rPr>
                <w:iCs/>
                <w:szCs w:val="24"/>
              </w:rPr>
            </w:pPr>
          </w:p>
        </w:tc>
        <w:tc>
          <w:tcPr>
            <w:tcW w:w="114" w:type="dxa"/>
            <w:gridSpan w:val="2"/>
            <w:vAlign w:val="bottom"/>
          </w:tcPr>
          <w:p w14:paraId="626ACE1A" w14:textId="0479219E" w:rsidR="00580974" w:rsidRPr="00DF2E5C" w:rsidRDefault="00580974" w:rsidP="00580974">
            <w:pPr>
              <w:spacing w:line="240" w:lineRule="exact"/>
              <w:ind w:left="57"/>
              <w:rPr>
                <w:i/>
                <w:iCs/>
                <w:szCs w:val="24"/>
              </w:rPr>
            </w:pPr>
          </w:p>
        </w:tc>
        <w:tc>
          <w:tcPr>
            <w:tcW w:w="1101" w:type="dxa"/>
            <w:gridSpan w:val="4"/>
            <w:tcBorders>
              <w:top w:val="single" w:sz="6" w:space="0" w:color="auto"/>
            </w:tcBorders>
            <w:vAlign w:val="bottom"/>
          </w:tcPr>
          <w:p w14:paraId="3671AAB7" w14:textId="77777777" w:rsidR="00580974" w:rsidRPr="00666DE5" w:rsidRDefault="00580974" w:rsidP="00580974">
            <w:pPr>
              <w:pStyle w:val="numbertablehead"/>
              <w:tabs>
                <w:tab w:val="decimal" w:pos="1020"/>
              </w:tabs>
              <w:spacing w:line="240" w:lineRule="exact"/>
              <w:ind w:left="57" w:right="0"/>
              <w:jc w:val="left"/>
              <w:rPr>
                <w:b w:val="0"/>
                <w:sz w:val="22"/>
                <w:szCs w:val="24"/>
              </w:rPr>
            </w:pPr>
          </w:p>
        </w:tc>
        <w:tc>
          <w:tcPr>
            <w:tcW w:w="184" w:type="dxa"/>
            <w:gridSpan w:val="4"/>
            <w:vAlign w:val="bottom"/>
          </w:tcPr>
          <w:p w14:paraId="41AEFE34" w14:textId="77777777" w:rsidR="00580974" w:rsidRPr="00666DE5" w:rsidRDefault="00580974" w:rsidP="00580974">
            <w:pPr>
              <w:tabs>
                <w:tab w:val="decimal" w:pos="1020"/>
              </w:tabs>
              <w:spacing w:line="240" w:lineRule="exact"/>
              <w:ind w:left="57"/>
              <w:jc w:val="left"/>
              <w:rPr>
                <w:iCs/>
                <w:szCs w:val="24"/>
              </w:rPr>
            </w:pPr>
          </w:p>
        </w:tc>
        <w:tc>
          <w:tcPr>
            <w:tcW w:w="1368" w:type="dxa"/>
            <w:gridSpan w:val="4"/>
            <w:tcBorders>
              <w:top w:val="single" w:sz="6" w:space="0" w:color="auto"/>
            </w:tcBorders>
            <w:vAlign w:val="bottom"/>
          </w:tcPr>
          <w:p w14:paraId="715AF4EB" w14:textId="77777777" w:rsidR="00580974" w:rsidRPr="00666DE5" w:rsidRDefault="00580974" w:rsidP="00580974">
            <w:pPr>
              <w:pStyle w:val="numbertablehead"/>
              <w:tabs>
                <w:tab w:val="decimal" w:pos="1020"/>
              </w:tabs>
              <w:spacing w:line="240" w:lineRule="exact"/>
              <w:ind w:left="57" w:right="0"/>
              <w:jc w:val="left"/>
              <w:rPr>
                <w:b w:val="0"/>
                <w:sz w:val="22"/>
                <w:szCs w:val="24"/>
              </w:rPr>
            </w:pPr>
          </w:p>
        </w:tc>
      </w:tr>
      <w:tr w:rsidR="00580974" w:rsidRPr="00DF2E5C" w14:paraId="76758719" w14:textId="77777777" w:rsidTr="008A6859">
        <w:trPr>
          <w:gridBefore w:val="1"/>
          <w:wBefore w:w="27" w:type="dxa"/>
          <w:cantSplit/>
        </w:trPr>
        <w:tc>
          <w:tcPr>
            <w:tcW w:w="6678" w:type="dxa"/>
            <w:gridSpan w:val="2"/>
            <w:vAlign w:val="bottom"/>
          </w:tcPr>
          <w:p w14:paraId="537029FA" w14:textId="77777777" w:rsidR="00580974" w:rsidRPr="00776092" w:rsidRDefault="00580974" w:rsidP="00580974">
            <w:pPr>
              <w:pStyle w:val="NormalIndent"/>
            </w:pPr>
            <w:r w:rsidRPr="00776092">
              <w:t xml:space="preserve">Cash flows </w:t>
            </w:r>
            <w:r>
              <w:t>(used in)/</w:t>
            </w:r>
            <w:r w:rsidRPr="00776092">
              <w:t>provided by financing activities</w:t>
            </w:r>
            <w:r>
              <w:t xml:space="preserve"> from continued operations</w:t>
            </w:r>
          </w:p>
        </w:tc>
        <w:tc>
          <w:tcPr>
            <w:tcW w:w="711" w:type="dxa"/>
            <w:gridSpan w:val="2"/>
          </w:tcPr>
          <w:p w14:paraId="27353A8A" w14:textId="77777777" w:rsidR="00580974" w:rsidRPr="008A6859" w:rsidRDefault="00580974" w:rsidP="00580974">
            <w:pPr>
              <w:spacing w:line="240" w:lineRule="exact"/>
              <w:ind w:left="9" w:right="135"/>
              <w:rPr>
                <w:iCs/>
                <w:szCs w:val="24"/>
              </w:rPr>
            </w:pPr>
          </w:p>
        </w:tc>
        <w:tc>
          <w:tcPr>
            <w:tcW w:w="114" w:type="dxa"/>
            <w:gridSpan w:val="2"/>
            <w:vAlign w:val="bottom"/>
          </w:tcPr>
          <w:p w14:paraId="11074493" w14:textId="6B228AD7" w:rsidR="00580974" w:rsidRPr="00DF2E5C" w:rsidRDefault="00580974" w:rsidP="00580974">
            <w:pPr>
              <w:spacing w:line="240" w:lineRule="exact"/>
              <w:ind w:left="57"/>
              <w:rPr>
                <w:i/>
                <w:iCs/>
                <w:szCs w:val="24"/>
              </w:rPr>
            </w:pPr>
          </w:p>
        </w:tc>
        <w:tc>
          <w:tcPr>
            <w:tcW w:w="1101" w:type="dxa"/>
            <w:gridSpan w:val="4"/>
            <w:shd w:val="clear" w:color="auto" w:fill="auto"/>
            <w:vAlign w:val="bottom"/>
          </w:tcPr>
          <w:p w14:paraId="5EDE6C54" w14:textId="27F9311A"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(2</w:t>
            </w:r>
            <w:r w:rsidR="00770900">
              <w:rPr>
                <w:b w:val="0"/>
                <w:sz w:val="22"/>
                <w:szCs w:val="24"/>
              </w:rPr>
              <w:t>8</w:t>
            </w:r>
            <w:r>
              <w:rPr>
                <w:b w:val="0"/>
                <w:sz w:val="22"/>
                <w:szCs w:val="24"/>
              </w:rPr>
              <w:t>,664)</w:t>
            </w:r>
          </w:p>
        </w:tc>
        <w:tc>
          <w:tcPr>
            <w:tcW w:w="184" w:type="dxa"/>
            <w:gridSpan w:val="4"/>
            <w:vAlign w:val="bottom"/>
          </w:tcPr>
          <w:p w14:paraId="15EEC3CF" w14:textId="77777777" w:rsidR="00580974" w:rsidRPr="00666DE5" w:rsidRDefault="00580974" w:rsidP="00580974">
            <w:pPr>
              <w:tabs>
                <w:tab w:val="decimal" w:pos="1020"/>
              </w:tabs>
              <w:spacing w:line="240" w:lineRule="exact"/>
              <w:ind w:left="57"/>
              <w:jc w:val="left"/>
              <w:rPr>
                <w:iCs/>
                <w:szCs w:val="24"/>
              </w:rPr>
            </w:pPr>
          </w:p>
        </w:tc>
        <w:tc>
          <w:tcPr>
            <w:tcW w:w="1368" w:type="dxa"/>
            <w:gridSpan w:val="4"/>
            <w:shd w:val="clear" w:color="auto" w:fill="auto"/>
            <w:vAlign w:val="bottom"/>
          </w:tcPr>
          <w:p w14:paraId="03DAA841" w14:textId="7777777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96,358</w:t>
            </w:r>
          </w:p>
        </w:tc>
      </w:tr>
      <w:tr w:rsidR="00580974" w:rsidRPr="00DF2E5C" w14:paraId="5B6ABFBE" w14:textId="77777777" w:rsidTr="00D61233">
        <w:trPr>
          <w:gridBefore w:val="1"/>
          <w:wBefore w:w="27" w:type="dxa"/>
          <w:cantSplit/>
        </w:trPr>
        <w:tc>
          <w:tcPr>
            <w:tcW w:w="6678" w:type="dxa"/>
            <w:gridSpan w:val="2"/>
            <w:vAlign w:val="center"/>
          </w:tcPr>
          <w:p w14:paraId="15CCC0D9" w14:textId="77777777" w:rsidR="00580974" w:rsidRPr="00776092" w:rsidRDefault="00580974" w:rsidP="006956AB">
            <w:pPr>
              <w:pStyle w:val="NormalIndent"/>
            </w:pPr>
            <w:r w:rsidRPr="00776092">
              <w:t xml:space="preserve">Cash flows </w:t>
            </w:r>
            <w:r w:rsidRPr="00D268E8">
              <w:t>provided</w:t>
            </w:r>
            <w:r>
              <w:t xml:space="preserve"> by/(used in)</w:t>
            </w:r>
            <w:r w:rsidRPr="00D268E8">
              <w:t xml:space="preserve"> </w:t>
            </w:r>
            <w:r w:rsidRPr="00776092">
              <w:t>financing activities</w:t>
            </w:r>
            <w:r>
              <w:t xml:space="preserve"> from discontinued operations</w:t>
            </w:r>
          </w:p>
        </w:tc>
        <w:tc>
          <w:tcPr>
            <w:tcW w:w="711" w:type="dxa"/>
            <w:gridSpan w:val="2"/>
            <w:vAlign w:val="center"/>
          </w:tcPr>
          <w:p w14:paraId="49B94621" w14:textId="526430CC" w:rsidR="00580974" w:rsidRPr="008A6859" w:rsidRDefault="00580974" w:rsidP="00D61233">
            <w:pPr>
              <w:spacing w:line="240" w:lineRule="exact"/>
              <w:ind w:left="9" w:right="-133"/>
              <w:jc w:val="center"/>
              <w:rPr>
                <w:iCs/>
                <w:szCs w:val="24"/>
              </w:rPr>
            </w:pPr>
            <w:r>
              <w:rPr>
                <w:iCs/>
                <w:szCs w:val="24"/>
              </w:rPr>
              <w:t>4</w:t>
            </w:r>
          </w:p>
        </w:tc>
        <w:tc>
          <w:tcPr>
            <w:tcW w:w="114" w:type="dxa"/>
            <w:gridSpan w:val="2"/>
            <w:vAlign w:val="center"/>
          </w:tcPr>
          <w:p w14:paraId="6B0EF48F" w14:textId="40139148" w:rsidR="00580974" w:rsidRPr="00DF2E5C" w:rsidRDefault="00580974" w:rsidP="00D61233">
            <w:pPr>
              <w:spacing w:line="240" w:lineRule="exact"/>
              <w:ind w:left="57"/>
              <w:jc w:val="center"/>
              <w:rPr>
                <w:i/>
                <w:iCs/>
                <w:szCs w:val="24"/>
              </w:rPr>
            </w:pPr>
          </w:p>
        </w:tc>
        <w:tc>
          <w:tcPr>
            <w:tcW w:w="1101" w:type="dxa"/>
            <w:gridSpan w:val="4"/>
            <w:tcBorders>
              <w:bottom w:val="single" w:sz="6" w:space="0" w:color="auto"/>
            </w:tcBorders>
            <w:shd w:val="clear" w:color="auto" w:fill="auto"/>
            <w:vAlign w:val="center"/>
          </w:tcPr>
          <w:p w14:paraId="37C906D7" w14:textId="77777777" w:rsidR="00580974" w:rsidRDefault="00580974" w:rsidP="00D61233">
            <w:pPr>
              <w:pStyle w:val="numbertablehead"/>
              <w:tabs>
                <w:tab w:val="decimal" w:pos="1020"/>
              </w:tabs>
              <w:spacing w:line="240" w:lineRule="exact"/>
              <w:ind w:left="57" w:right="0"/>
              <w:jc w:val="center"/>
              <w:rPr>
                <w:b w:val="0"/>
                <w:sz w:val="22"/>
                <w:szCs w:val="24"/>
              </w:rPr>
            </w:pPr>
            <w:r>
              <w:rPr>
                <w:b w:val="0"/>
                <w:sz w:val="22"/>
                <w:szCs w:val="24"/>
              </w:rPr>
              <w:t>17,183</w:t>
            </w:r>
          </w:p>
        </w:tc>
        <w:tc>
          <w:tcPr>
            <w:tcW w:w="184" w:type="dxa"/>
            <w:gridSpan w:val="4"/>
            <w:vAlign w:val="center"/>
          </w:tcPr>
          <w:p w14:paraId="3618275E" w14:textId="77777777" w:rsidR="00580974" w:rsidRPr="00666DE5" w:rsidRDefault="00580974" w:rsidP="00D61233">
            <w:pPr>
              <w:tabs>
                <w:tab w:val="decimal" w:pos="1020"/>
              </w:tabs>
              <w:spacing w:line="240" w:lineRule="exact"/>
              <w:ind w:left="57"/>
              <w:jc w:val="center"/>
              <w:rPr>
                <w:iCs/>
                <w:szCs w:val="24"/>
              </w:rPr>
            </w:pPr>
          </w:p>
        </w:tc>
        <w:tc>
          <w:tcPr>
            <w:tcW w:w="1368" w:type="dxa"/>
            <w:gridSpan w:val="4"/>
            <w:tcBorders>
              <w:bottom w:val="single" w:sz="6" w:space="0" w:color="auto"/>
            </w:tcBorders>
            <w:shd w:val="clear" w:color="auto" w:fill="auto"/>
            <w:vAlign w:val="center"/>
          </w:tcPr>
          <w:p w14:paraId="57AB2301" w14:textId="77777777" w:rsidR="00580974" w:rsidRDefault="00580974" w:rsidP="006956AB">
            <w:pPr>
              <w:pStyle w:val="numbertablehead"/>
              <w:tabs>
                <w:tab w:val="decimal" w:pos="1020"/>
              </w:tabs>
              <w:spacing w:line="240" w:lineRule="exact"/>
              <w:ind w:left="57" w:right="0"/>
              <w:jc w:val="left"/>
              <w:rPr>
                <w:b w:val="0"/>
                <w:sz w:val="22"/>
                <w:szCs w:val="24"/>
              </w:rPr>
            </w:pPr>
            <w:r>
              <w:rPr>
                <w:b w:val="0"/>
                <w:sz w:val="22"/>
                <w:szCs w:val="24"/>
              </w:rPr>
              <w:t>(39,187)</w:t>
            </w:r>
          </w:p>
        </w:tc>
      </w:tr>
      <w:tr w:rsidR="00580974" w:rsidRPr="00DF2E5C" w14:paraId="3B5ABDEF" w14:textId="77777777" w:rsidTr="008A6859">
        <w:trPr>
          <w:gridBefore w:val="1"/>
          <w:wBefore w:w="27" w:type="dxa"/>
          <w:cantSplit/>
          <w:trHeight w:val="175"/>
        </w:trPr>
        <w:tc>
          <w:tcPr>
            <w:tcW w:w="6678" w:type="dxa"/>
            <w:gridSpan w:val="2"/>
            <w:vAlign w:val="bottom"/>
          </w:tcPr>
          <w:p w14:paraId="294AC8D2" w14:textId="77777777" w:rsidR="00580974" w:rsidRPr="00776092" w:rsidRDefault="00580974" w:rsidP="00580974">
            <w:pPr>
              <w:pStyle w:val="NormalIndent"/>
            </w:pPr>
            <w:r>
              <w:t>Total c</w:t>
            </w:r>
            <w:r w:rsidRPr="00776092">
              <w:t xml:space="preserve">ash flows </w:t>
            </w:r>
            <w:r>
              <w:t>(used in)/</w:t>
            </w:r>
            <w:r w:rsidRPr="00776092">
              <w:t>provided by financing activities</w:t>
            </w:r>
            <w:r>
              <w:t xml:space="preserve"> </w:t>
            </w:r>
          </w:p>
        </w:tc>
        <w:tc>
          <w:tcPr>
            <w:tcW w:w="711" w:type="dxa"/>
            <w:gridSpan w:val="2"/>
          </w:tcPr>
          <w:p w14:paraId="7C806DF0" w14:textId="77777777" w:rsidR="00580974" w:rsidRPr="008A6859" w:rsidRDefault="00580974" w:rsidP="00580974">
            <w:pPr>
              <w:spacing w:line="240" w:lineRule="exact"/>
              <w:ind w:left="9" w:right="-133"/>
              <w:rPr>
                <w:iCs/>
                <w:szCs w:val="24"/>
              </w:rPr>
            </w:pPr>
          </w:p>
        </w:tc>
        <w:tc>
          <w:tcPr>
            <w:tcW w:w="114" w:type="dxa"/>
            <w:gridSpan w:val="2"/>
            <w:vAlign w:val="bottom"/>
          </w:tcPr>
          <w:p w14:paraId="3506F03D" w14:textId="63C44B0F" w:rsidR="00580974" w:rsidRPr="00DF2E5C" w:rsidRDefault="00580974" w:rsidP="00580974">
            <w:pPr>
              <w:spacing w:line="240" w:lineRule="exact"/>
              <w:ind w:left="57"/>
              <w:rPr>
                <w:i/>
                <w:iCs/>
                <w:szCs w:val="24"/>
              </w:rPr>
            </w:pPr>
          </w:p>
        </w:tc>
        <w:tc>
          <w:tcPr>
            <w:tcW w:w="1101" w:type="dxa"/>
            <w:gridSpan w:val="4"/>
            <w:tcBorders>
              <w:bottom w:val="single" w:sz="4" w:space="0" w:color="auto"/>
            </w:tcBorders>
            <w:shd w:val="clear" w:color="auto" w:fill="auto"/>
            <w:vAlign w:val="bottom"/>
          </w:tcPr>
          <w:p w14:paraId="663B26BB" w14:textId="1DDD688C" w:rsidR="00580974" w:rsidRDefault="00580974" w:rsidP="00580974">
            <w:pPr>
              <w:pStyle w:val="numbertablehead"/>
              <w:tabs>
                <w:tab w:val="decimal" w:pos="1020"/>
              </w:tabs>
              <w:spacing w:line="240" w:lineRule="exact"/>
              <w:ind w:left="57" w:right="0"/>
              <w:jc w:val="left"/>
              <w:rPr>
                <w:b w:val="0"/>
                <w:sz w:val="22"/>
                <w:szCs w:val="24"/>
              </w:rPr>
            </w:pPr>
            <w:r>
              <w:rPr>
                <w:b w:val="0"/>
                <w:sz w:val="22"/>
                <w:szCs w:val="24"/>
              </w:rPr>
              <w:t>(</w:t>
            </w:r>
            <w:r w:rsidR="00770900">
              <w:rPr>
                <w:b w:val="0"/>
                <w:sz w:val="22"/>
                <w:szCs w:val="24"/>
              </w:rPr>
              <w:t>11</w:t>
            </w:r>
            <w:r>
              <w:rPr>
                <w:b w:val="0"/>
                <w:sz w:val="22"/>
                <w:szCs w:val="24"/>
              </w:rPr>
              <w:t>,481)</w:t>
            </w:r>
          </w:p>
        </w:tc>
        <w:tc>
          <w:tcPr>
            <w:tcW w:w="184" w:type="dxa"/>
            <w:gridSpan w:val="4"/>
            <w:vAlign w:val="bottom"/>
          </w:tcPr>
          <w:p w14:paraId="0649B438" w14:textId="77777777" w:rsidR="00580974" w:rsidRPr="00666DE5" w:rsidRDefault="00580974" w:rsidP="00580974">
            <w:pPr>
              <w:tabs>
                <w:tab w:val="decimal" w:pos="1020"/>
              </w:tabs>
              <w:spacing w:line="240" w:lineRule="exact"/>
              <w:ind w:left="57"/>
              <w:jc w:val="left"/>
              <w:rPr>
                <w:iCs/>
                <w:szCs w:val="24"/>
              </w:rPr>
            </w:pPr>
          </w:p>
        </w:tc>
        <w:tc>
          <w:tcPr>
            <w:tcW w:w="1368" w:type="dxa"/>
            <w:gridSpan w:val="4"/>
            <w:tcBorders>
              <w:bottom w:val="single" w:sz="4" w:space="0" w:color="auto"/>
            </w:tcBorders>
            <w:shd w:val="clear" w:color="auto" w:fill="auto"/>
            <w:vAlign w:val="bottom"/>
          </w:tcPr>
          <w:p w14:paraId="54938B7B" w14:textId="77777777" w:rsidR="00580974" w:rsidRDefault="00580974" w:rsidP="00580974">
            <w:pPr>
              <w:pStyle w:val="numbertablehead"/>
              <w:tabs>
                <w:tab w:val="decimal" w:pos="1020"/>
              </w:tabs>
              <w:spacing w:line="240" w:lineRule="exact"/>
              <w:ind w:left="57" w:right="0"/>
              <w:jc w:val="left"/>
              <w:rPr>
                <w:b w:val="0"/>
                <w:sz w:val="22"/>
                <w:szCs w:val="24"/>
              </w:rPr>
            </w:pPr>
            <w:r>
              <w:rPr>
                <w:b w:val="0"/>
                <w:sz w:val="22"/>
                <w:szCs w:val="24"/>
              </w:rPr>
              <w:t>57,171</w:t>
            </w:r>
          </w:p>
        </w:tc>
      </w:tr>
      <w:tr w:rsidR="00580974" w:rsidRPr="00DF2E5C" w14:paraId="200B5EEE" w14:textId="77777777" w:rsidTr="008A6859">
        <w:trPr>
          <w:gridBefore w:val="1"/>
          <w:wBefore w:w="27" w:type="dxa"/>
          <w:cantSplit/>
        </w:trPr>
        <w:tc>
          <w:tcPr>
            <w:tcW w:w="6678" w:type="dxa"/>
            <w:gridSpan w:val="2"/>
            <w:vAlign w:val="bottom"/>
          </w:tcPr>
          <w:p w14:paraId="233541E8" w14:textId="77777777" w:rsidR="00580974" w:rsidRPr="00776092" w:rsidRDefault="00580974" w:rsidP="00580974">
            <w:pPr>
              <w:pStyle w:val="NormalIndent"/>
            </w:pPr>
          </w:p>
        </w:tc>
        <w:tc>
          <w:tcPr>
            <w:tcW w:w="711" w:type="dxa"/>
            <w:gridSpan w:val="2"/>
          </w:tcPr>
          <w:p w14:paraId="267C0B74" w14:textId="77777777" w:rsidR="00580974" w:rsidRPr="008A6859" w:rsidRDefault="00580974" w:rsidP="00580974">
            <w:pPr>
              <w:spacing w:line="240" w:lineRule="exact"/>
              <w:ind w:left="9" w:right="-133"/>
              <w:rPr>
                <w:iCs/>
                <w:szCs w:val="24"/>
              </w:rPr>
            </w:pPr>
          </w:p>
        </w:tc>
        <w:tc>
          <w:tcPr>
            <w:tcW w:w="114" w:type="dxa"/>
            <w:gridSpan w:val="2"/>
            <w:vAlign w:val="bottom"/>
          </w:tcPr>
          <w:p w14:paraId="4D2E3114" w14:textId="66069B2D" w:rsidR="00580974" w:rsidRPr="00DF2E5C" w:rsidRDefault="00580974" w:rsidP="00580974">
            <w:pPr>
              <w:spacing w:line="240" w:lineRule="exact"/>
              <w:ind w:left="57"/>
              <w:rPr>
                <w:i/>
                <w:iCs/>
                <w:szCs w:val="24"/>
              </w:rPr>
            </w:pPr>
          </w:p>
        </w:tc>
        <w:tc>
          <w:tcPr>
            <w:tcW w:w="1101" w:type="dxa"/>
            <w:gridSpan w:val="4"/>
            <w:tcBorders>
              <w:top w:val="single" w:sz="4" w:space="0" w:color="auto"/>
            </w:tcBorders>
            <w:vAlign w:val="bottom"/>
          </w:tcPr>
          <w:p w14:paraId="001DB744" w14:textId="77777777" w:rsidR="00580974" w:rsidRPr="00666DE5" w:rsidRDefault="00580974" w:rsidP="00580974">
            <w:pPr>
              <w:pStyle w:val="numbertablehead"/>
              <w:tabs>
                <w:tab w:val="decimal" w:pos="1020"/>
              </w:tabs>
              <w:spacing w:line="240" w:lineRule="exact"/>
              <w:ind w:left="57" w:right="0"/>
              <w:jc w:val="left"/>
              <w:rPr>
                <w:b w:val="0"/>
                <w:sz w:val="22"/>
                <w:szCs w:val="24"/>
              </w:rPr>
            </w:pPr>
          </w:p>
        </w:tc>
        <w:tc>
          <w:tcPr>
            <w:tcW w:w="184" w:type="dxa"/>
            <w:gridSpan w:val="4"/>
            <w:vAlign w:val="bottom"/>
          </w:tcPr>
          <w:p w14:paraId="0F0C6DDE" w14:textId="77777777" w:rsidR="00580974" w:rsidRPr="00666DE5" w:rsidRDefault="00580974" w:rsidP="00580974">
            <w:pPr>
              <w:tabs>
                <w:tab w:val="decimal" w:pos="1020"/>
              </w:tabs>
              <w:spacing w:line="240" w:lineRule="exact"/>
              <w:ind w:left="57"/>
              <w:jc w:val="left"/>
              <w:rPr>
                <w:iCs/>
                <w:szCs w:val="24"/>
              </w:rPr>
            </w:pPr>
          </w:p>
        </w:tc>
        <w:tc>
          <w:tcPr>
            <w:tcW w:w="1368" w:type="dxa"/>
            <w:gridSpan w:val="4"/>
            <w:tcBorders>
              <w:top w:val="single" w:sz="4" w:space="0" w:color="auto"/>
            </w:tcBorders>
            <w:vAlign w:val="bottom"/>
          </w:tcPr>
          <w:p w14:paraId="6ADFA009" w14:textId="77777777" w:rsidR="00580974" w:rsidRPr="00666DE5" w:rsidRDefault="00580974" w:rsidP="00580974">
            <w:pPr>
              <w:pStyle w:val="numbertablehead"/>
              <w:tabs>
                <w:tab w:val="decimal" w:pos="1020"/>
              </w:tabs>
              <w:spacing w:line="240" w:lineRule="exact"/>
              <w:ind w:left="57" w:right="0"/>
              <w:jc w:val="left"/>
              <w:rPr>
                <w:b w:val="0"/>
                <w:sz w:val="22"/>
                <w:szCs w:val="24"/>
              </w:rPr>
            </w:pPr>
          </w:p>
        </w:tc>
      </w:tr>
      <w:tr w:rsidR="00580974" w:rsidRPr="00DF2E5C" w14:paraId="2823DF13" w14:textId="77777777" w:rsidTr="008A6859">
        <w:trPr>
          <w:gridBefore w:val="1"/>
          <w:wBefore w:w="27" w:type="dxa"/>
          <w:cantSplit/>
        </w:trPr>
        <w:tc>
          <w:tcPr>
            <w:tcW w:w="6678" w:type="dxa"/>
            <w:gridSpan w:val="2"/>
            <w:vAlign w:val="bottom"/>
          </w:tcPr>
          <w:p w14:paraId="6F459E75" w14:textId="77777777" w:rsidR="00580974" w:rsidRPr="00776092" w:rsidRDefault="00580974" w:rsidP="00580974">
            <w:pPr>
              <w:pStyle w:val="NormalIndent"/>
            </w:pPr>
            <w:r>
              <w:t>Decrease</w:t>
            </w:r>
            <w:r w:rsidRPr="00776092">
              <w:t xml:space="preserve"> in cash and cash equivalents</w:t>
            </w:r>
          </w:p>
        </w:tc>
        <w:tc>
          <w:tcPr>
            <w:tcW w:w="711" w:type="dxa"/>
            <w:gridSpan w:val="2"/>
          </w:tcPr>
          <w:p w14:paraId="70BBB4A4" w14:textId="77777777" w:rsidR="00580974" w:rsidRPr="008A6859" w:rsidRDefault="00580974" w:rsidP="00580974">
            <w:pPr>
              <w:spacing w:line="240" w:lineRule="exact"/>
              <w:ind w:left="9" w:right="-133"/>
              <w:rPr>
                <w:iCs/>
                <w:szCs w:val="24"/>
              </w:rPr>
            </w:pPr>
          </w:p>
        </w:tc>
        <w:tc>
          <w:tcPr>
            <w:tcW w:w="114" w:type="dxa"/>
            <w:gridSpan w:val="2"/>
            <w:vAlign w:val="bottom"/>
          </w:tcPr>
          <w:p w14:paraId="5CDCF214" w14:textId="7FD02F83" w:rsidR="00580974" w:rsidRPr="00DF2E5C" w:rsidRDefault="00580974" w:rsidP="00580974">
            <w:pPr>
              <w:spacing w:line="240" w:lineRule="exact"/>
              <w:ind w:left="57"/>
              <w:rPr>
                <w:i/>
                <w:iCs/>
                <w:szCs w:val="24"/>
              </w:rPr>
            </w:pPr>
          </w:p>
        </w:tc>
        <w:tc>
          <w:tcPr>
            <w:tcW w:w="1101" w:type="dxa"/>
            <w:gridSpan w:val="4"/>
            <w:vAlign w:val="bottom"/>
          </w:tcPr>
          <w:p w14:paraId="233FC19C" w14:textId="0F1D9572"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w:t>
            </w:r>
            <w:r w:rsidR="009B4F6D">
              <w:rPr>
                <w:b w:val="0"/>
                <w:sz w:val="22"/>
                <w:szCs w:val="24"/>
              </w:rPr>
              <w:t>50,29</w:t>
            </w:r>
            <w:r w:rsidR="002B2F23">
              <w:rPr>
                <w:b w:val="0"/>
                <w:sz w:val="22"/>
                <w:szCs w:val="24"/>
              </w:rPr>
              <w:t>5</w:t>
            </w:r>
            <w:r>
              <w:rPr>
                <w:b w:val="0"/>
                <w:sz w:val="22"/>
                <w:szCs w:val="24"/>
              </w:rPr>
              <w:t>)</w:t>
            </w:r>
          </w:p>
        </w:tc>
        <w:tc>
          <w:tcPr>
            <w:tcW w:w="184" w:type="dxa"/>
            <w:gridSpan w:val="4"/>
            <w:vAlign w:val="bottom"/>
          </w:tcPr>
          <w:p w14:paraId="5FF33711" w14:textId="77777777" w:rsidR="00580974" w:rsidRPr="00666DE5" w:rsidRDefault="00580974" w:rsidP="00580974">
            <w:pPr>
              <w:tabs>
                <w:tab w:val="decimal" w:pos="1020"/>
              </w:tabs>
              <w:spacing w:line="240" w:lineRule="exact"/>
              <w:ind w:left="57"/>
              <w:jc w:val="left"/>
              <w:rPr>
                <w:iCs/>
                <w:szCs w:val="24"/>
              </w:rPr>
            </w:pPr>
          </w:p>
        </w:tc>
        <w:tc>
          <w:tcPr>
            <w:tcW w:w="1368" w:type="dxa"/>
            <w:gridSpan w:val="4"/>
            <w:vAlign w:val="bottom"/>
          </w:tcPr>
          <w:p w14:paraId="10946643" w14:textId="779D495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(27,984)</w:t>
            </w:r>
          </w:p>
        </w:tc>
      </w:tr>
      <w:tr w:rsidR="00580974" w:rsidRPr="00DF2E5C" w14:paraId="6AC6A3EF" w14:textId="77777777" w:rsidTr="008A6859">
        <w:trPr>
          <w:gridBefore w:val="1"/>
          <w:wBefore w:w="27" w:type="dxa"/>
          <w:cantSplit/>
        </w:trPr>
        <w:tc>
          <w:tcPr>
            <w:tcW w:w="6678" w:type="dxa"/>
            <w:gridSpan w:val="2"/>
            <w:vAlign w:val="bottom"/>
          </w:tcPr>
          <w:p w14:paraId="0331A15D" w14:textId="77777777" w:rsidR="00580974" w:rsidRPr="00776092" w:rsidRDefault="00580974" w:rsidP="00580974">
            <w:pPr>
              <w:pStyle w:val="NormalIndent"/>
            </w:pPr>
            <w:r>
              <w:t>F</w:t>
            </w:r>
            <w:r w:rsidRPr="00776092">
              <w:t>oreign exchange differences</w:t>
            </w:r>
            <w:r>
              <w:t>, net</w:t>
            </w:r>
          </w:p>
        </w:tc>
        <w:tc>
          <w:tcPr>
            <w:tcW w:w="711" w:type="dxa"/>
            <w:gridSpan w:val="2"/>
          </w:tcPr>
          <w:p w14:paraId="6B9A6B6C" w14:textId="77777777" w:rsidR="00580974" w:rsidRPr="008A6859" w:rsidRDefault="00580974" w:rsidP="00580974">
            <w:pPr>
              <w:spacing w:line="240" w:lineRule="exact"/>
              <w:ind w:left="9" w:right="-133"/>
              <w:rPr>
                <w:iCs/>
                <w:szCs w:val="24"/>
              </w:rPr>
            </w:pPr>
          </w:p>
        </w:tc>
        <w:tc>
          <w:tcPr>
            <w:tcW w:w="114" w:type="dxa"/>
            <w:gridSpan w:val="2"/>
            <w:vAlign w:val="bottom"/>
          </w:tcPr>
          <w:p w14:paraId="22082EE0" w14:textId="6C0DE1C0" w:rsidR="00580974" w:rsidRPr="00DF2E5C" w:rsidRDefault="00580974" w:rsidP="00580974">
            <w:pPr>
              <w:spacing w:line="240" w:lineRule="exact"/>
              <w:ind w:left="57"/>
              <w:rPr>
                <w:i/>
                <w:iCs/>
                <w:szCs w:val="24"/>
              </w:rPr>
            </w:pPr>
          </w:p>
        </w:tc>
        <w:tc>
          <w:tcPr>
            <w:tcW w:w="1101" w:type="dxa"/>
            <w:gridSpan w:val="4"/>
            <w:vAlign w:val="bottom"/>
          </w:tcPr>
          <w:p w14:paraId="2EFB02CC" w14:textId="357C025C" w:rsidR="00580974" w:rsidRPr="00666DE5" w:rsidRDefault="009B4F6D" w:rsidP="00580974">
            <w:pPr>
              <w:pStyle w:val="numbertablehead"/>
              <w:tabs>
                <w:tab w:val="decimal" w:pos="1020"/>
              </w:tabs>
              <w:spacing w:line="240" w:lineRule="exact"/>
              <w:ind w:left="57" w:right="0"/>
              <w:jc w:val="left"/>
              <w:rPr>
                <w:b w:val="0"/>
                <w:sz w:val="22"/>
                <w:szCs w:val="24"/>
              </w:rPr>
            </w:pPr>
            <w:r>
              <w:rPr>
                <w:b w:val="0"/>
                <w:sz w:val="22"/>
                <w:szCs w:val="24"/>
              </w:rPr>
              <w:t>5</w:t>
            </w:r>
            <w:r w:rsidR="002B2F23">
              <w:rPr>
                <w:b w:val="0"/>
                <w:sz w:val="22"/>
                <w:szCs w:val="24"/>
              </w:rPr>
              <w:t>58</w:t>
            </w:r>
          </w:p>
        </w:tc>
        <w:tc>
          <w:tcPr>
            <w:tcW w:w="184" w:type="dxa"/>
            <w:gridSpan w:val="4"/>
            <w:vAlign w:val="bottom"/>
          </w:tcPr>
          <w:p w14:paraId="6EA71829" w14:textId="77777777" w:rsidR="00580974" w:rsidRPr="00666DE5" w:rsidRDefault="00580974" w:rsidP="00580974">
            <w:pPr>
              <w:tabs>
                <w:tab w:val="decimal" w:pos="1020"/>
              </w:tabs>
              <w:spacing w:line="240" w:lineRule="exact"/>
              <w:ind w:left="57"/>
              <w:jc w:val="left"/>
              <w:rPr>
                <w:iCs/>
                <w:szCs w:val="24"/>
              </w:rPr>
            </w:pPr>
          </w:p>
        </w:tc>
        <w:tc>
          <w:tcPr>
            <w:tcW w:w="1368" w:type="dxa"/>
            <w:gridSpan w:val="4"/>
            <w:vAlign w:val="bottom"/>
          </w:tcPr>
          <w:p w14:paraId="1B56C4BF" w14:textId="5193EA5C"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3,215</w:t>
            </w:r>
          </w:p>
        </w:tc>
      </w:tr>
      <w:tr w:rsidR="00580974" w:rsidRPr="00DF2E5C" w14:paraId="2C4FAE7F" w14:textId="77777777" w:rsidTr="008A6859">
        <w:trPr>
          <w:gridBefore w:val="1"/>
          <w:wBefore w:w="27" w:type="dxa"/>
          <w:cantSplit/>
        </w:trPr>
        <w:tc>
          <w:tcPr>
            <w:tcW w:w="6678" w:type="dxa"/>
            <w:gridSpan w:val="2"/>
            <w:vAlign w:val="bottom"/>
          </w:tcPr>
          <w:p w14:paraId="618BEBC7" w14:textId="77777777" w:rsidR="00580974" w:rsidRPr="00776092" w:rsidRDefault="00580974" w:rsidP="00580974">
            <w:pPr>
              <w:pStyle w:val="NormalIndent"/>
            </w:pPr>
            <w:r w:rsidRPr="00776092">
              <w:t>Cash and cash equivalents at the beginning of the year</w:t>
            </w:r>
          </w:p>
        </w:tc>
        <w:tc>
          <w:tcPr>
            <w:tcW w:w="711" w:type="dxa"/>
            <w:gridSpan w:val="2"/>
          </w:tcPr>
          <w:p w14:paraId="1A8480BB" w14:textId="77777777" w:rsidR="00580974" w:rsidRPr="008A6859" w:rsidRDefault="00580974" w:rsidP="00580974">
            <w:pPr>
              <w:spacing w:line="240" w:lineRule="exact"/>
              <w:ind w:left="9" w:right="-133"/>
              <w:rPr>
                <w:iCs/>
                <w:szCs w:val="24"/>
              </w:rPr>
            </w:pPr>
          </w:p>
        </w:tc>
        <w:tc>
          <w:tcPr>
            <w:tcW w:w="114" w:type="dxa"/>
            <w:gridSpan w:val="2"/>
            <w:vAlign w:val="bottom"/>
          </w:tcPr>
          <w:p w14:paraId="4FE1171F" w14:textId="1E180500" w:rsidR="00580974" w:rsidRPr="00DF2E5C" w:rsidRDefault="00580974" w:rsidP="00580974">
            <w:pPr>
              <w:spacing w:line="240" w:lineRule="exact"/>
              <w:ind w:left="57"/>
              <w:rPr>
                <w:i/>
                <w:iCs/>
                <w:szCs w:val="24"/>
              </w:rPr>
            </w:pPr>
          </w:p>
        </w:tc>
        <w:tc>
          <w:tcPr>
            <w:tcW w:w="1101" w:type="dxa"/>
            <w:gridSpan w:val="4"/>
            <w:tcBorders>
              <w:bottom w:val="single" w:sz="6" w:space="0" w:color="auto"/>
            </w:tcBorders>
            <w:shd w:val="clear" w:color="auto" w:fill="auto"/>
            <w:vAlign w:val="bottom"/>
          </w:tcPr>
          <w:p w14:paraId="0940D456" w14:textId="7777777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71,590</w:t>
            </w:r>
          </w:p>
        </w:tc>
        <w:tc>
          <w:tcPr>
            <w:tcW w:w="184" w:type="dxa"/>
            <w:gridSpan w:val="4"/>
            <w:vAlign w:val="bottom"/>
          </w:tcPr>
          <w:p w14:paraId="171E9314" w14:textId="77777777" w:rsidR="00580974" w:rsidRPr="00666DE5" w:rsidRDefault="00580974" w:rsidP="00580974">
            <w:pPr>
              <w:tabs>
                <w:tab w:val="decimal" w:pos="1020"/>
              </w:tabs>
              <w:spacing w:line="240" w:lineRule="exact"/>
              <w:ind w:left="57"/>
              <w:jc w:val="left"/>
              <w:rPr>
                <w:iCs/>
                <w:szCs w:val="24"/>
              </w:rPr>
            </w:pPr>
          </w:p>
        </w:tc>
        <w:tc>
          <w:tcPr>
            <w:tcW w:w="1368" w:type="dxa"/>
            <w:gridSpan w:val="4"/>
            <w:tcBorders>
              <w:bottom w:val="single" w:sz="6" w:space="0" w:color="auto"/>
            </w:tcBorders>
            <w:shd w:val="clear" w:color="auto" w:fill="auto"/>
            <w:vAlign w:val="bottom"/>
          </w:tcPr>
          <w:p w14:paraId="0AFD23B6" w14:textId="7777777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96,359</w:t>
            </w:r>
          </w:p>
        </w:tc>
      </w:tr>
      <w:tr w:rsidR="00580974" w:rsidRPr="00DF2E5C" w14:paraId="27C9C2C4" w14:textId="77777777" w:rsidTr="008A6859">
        <w:trPr>
          <w:gridBefore w:val="1"/>
          <w:wBefore w:w="27" w:type="dxa"/>
          <w:cantSplit/>
        </w:trPr>
        <w:tc>
          <w:tcPr>
            <w:tcW w:w="6678" w:type="dxa"/>
            <w:gridSpan w:val="2"/>
            <w:vAlign w:val="bottom"/>
          </w:tcPr>
          <w:p w14:paraId="07E60C84" w14:textId="77777777" w:rsidR="00580974" w:rsidRPr="00776092" w:rsidRDefault="00580974" w:rsidP="00580974">
            <w:pPr>
              <w:pStyle w:val="NormalIndent"/>
            </w:pPr>
          </w:p>
        </w:tc>
        <w:tc>
          <w:tcPr>
            <w:tcW w:w="711" w:type="dxa"/>
            <w:gridSpan w:val="2"/>
          </w:tcPr>
          <w:p w14:paraId="2CF3F422" w14:textId="77777777" w:rsidR="00580974" w:rsidRPr="008A6859" w:rsidRDefault="00580974" w:rsidP="00580974">
            <w:pPr>
              <w:spacing w:line="240" w:lineRule="exact"/>
              <w:ind w:left="9" w:right="-133"/>
              <w:rPr>
                <w:iCs/>
                <w:szCs w:val="24"/>
              </w:rPr>
            </w:pPr>
          </w:p>
        </w:tc>
        <w:tc>
          <w:tcPr>
            <w:tcW w:w="114" w:type="dxa"/>
            <w:gridSpan w:val="2"/>
            <w:vAlign w:val="bottom"/>
          </w:tcPr>
          <w:p w14:paraId="1F7AD748" w14:textId="684B5475" w:rsidR="00580974" w:rsidRPr="00DF2E5C" w:rsidRDefault="00580974" w:rsidP="00580974">
            <w:pPr>
              <w:spacing w:line="240" w:lineRule="exact"/>
              <w:ind w:left="57"/>
              <w:rPr>
                <w:i/>
                <w:iCs/>
                <w:szCs w:val="24"/>
              </w:rPr>
            </w:pPr>
          </w:p>
        </w:tc>
        <w:tc>
          <w:tcPr>
            <w:tcW w:w="1101" w:type="dxa"/>
            <w:gridSpan w:val="4"/>
            <w:tcBorders>
              <w:top w:val="single" w:sz="6" w:space="0" w:color="auto"/>
            </w:tcBorders>
            <w:vAlign w:val="bottom"/>
          </w:tcPr>
          <w:p w14:paraId="46A1A8E4" w14:textId="77777777" w:rsidR="00580974" w:rsidRPr="00666DE5" w:rsidRDefault="00580974" w:rsidP="00580974">
            <w:pPr>
              <w:pStyle w:val="NormalIndent"/>
              <w:tabs>
                <w:tab w:val="clear" w:pos="170"/>
                <w:tab w:val="decimal" w:pos="1020"/>
              </w:tabs>
              <w:rPr>
                <w:szCs w:val="24"/>
              </w:rPr>
            </w:pPr>
          </w:p>
        </w:tc>
        <w:tc>
          <w:tcPr>
            <w:tcW w:w="184" w:type="dxa"/>
            <w:gridSpan w:val="4"/>
            <w:vAlign w:val="bottom"/>
          </w:tcPr>
          <w:p w14:paraId="42D91476" w14:textId="77777777" w:rsidR="00580974" w:rsidRPr="00666DE5" w:rsidRDefault="00580974" w:rsidP="00580974">
            <w:pPr>
              <w:tabs>
                <w:tab w:val="decimal" w:pos="1020"/>
              </w:tabs>
              <w:spacing w:line="240" w:lineRule="exact"/>
              <w:ind w:left="57"/>
              <w:jc w:val="left"/>
              <w:rPr>
                <w:iCs/>
                <w:szCs w:val="24"/>
              </w:rPr>
            </w:pPr>
          </w:p>
        </w:tc>
        <w:tc>
          <w:tcPr>
            <w:tcW w:w="1368" w:type="dxa"/>
            <w:gridSpan w:val="4"/>
            <w:tcBorders>
              <w:top w:val="single" w:sz="6" w:space="0" w:color="auto"/>
            </w:tcBorders>
            <w:vAlign w:val="bottom"/>
          </w:tcPr>
          <w:p w14:paraId="1CF2C058" w14:textId="77777777" w:rsidR="00580974" w:rsidRPr="00666DE5" w:rsidRDefault="00580974" w:rsidP="00580974">
            <w:pPr>
              <w:pStyle w:val="NormalIndent"/>
              <w:tabs>
                <w:tab w:val="clear" w:pos="170"/>
                <w:tab w:val="decimal" w:pos="1020"/>
              </w:tabs>
              <w:rPr>
                <w:szCs w:val="24"/>
              </w:rPr>
            </w:pPr>
          </w:p>
        </w:tc>
      </w:tr>
      <w:tr w:rsidR="00580974" w:rsidRPr="00DF2E5C" w14:paraId="5BDD5B60" w14:textId="77777777" w:rsidTr="008A6859">
        <w:trPr>
          <w:gridBefore w:val="1"/>
          <w:wBefore w:w="27" w:type="dxa"/>
          <w:cantSplit/>
        </w:trPr>
        <w:tc>
          <w:tcPr>
            <w:tcW w:w="6678" w:type="dxa"/>
            <w:gridSpan w:val="2"/>
            <w:vAlign w:val="bottom"/>
          </w:tcPr>
          <w:p w14:paraId="0241A808" w14:textId="77777777" w:rsidR="00580974" w:rsidRPr="00776092" w:rsidRDefault="00580974" w:rsidP="00580974">
            <w:pPr>
              <w:pStyle w:val="NormalIndent"/>
            </w:pPr>
            <w:r w:rsidRPr="00776092">
              <w:t>Cash and cash equivalents at the end of the year</w:t>
            </w:r>
          </w:p>
        </w:tc>
        <w:tc>
          <w:tcPr>
            <w:tcW w:w="711" w:type="dxa"/>
            <w:gridSpan w:val="2"/>
          </w:tcPr>
          <w:p w14:paraId="08A77BDA" w14:textId="6D652B80" w:rsidR="00580974" w:rsidRPr="008A6859" w:rsidRDefault="00580974" w:rsidP="00580974">
            <w:pPr>
              <w:spacing w:line="240" w:lineRule="exact"/>
              <w:ind w:left="9" w:right="-133"/>
              <w:jc w:val="center"/>
              <w:rPr>
                <w:iCs/>
                <w:szCs w:val="24"/>
              </w:rPr>
            </w:pPr>
            <w:r>
              <w:rPr>
                <w:iCs/>
                <w:szCs w:val="24"/>
              </w:rPr>
              <w:t>15</w:t>
            </w:r>
          </w:p>
        </w:tc>
        <w:tc>
          <w:tcPr>
            <w:tcW w:w="114" w:type="dxa"/>
            <w:gridSpan w:val="2"/>
            <w:vAlign w:val="bottom"/>
          </w:tcPr>
          <w:p w14:paraId="2BD7F1AE" w14:textId="25E977D9" w:rsidR="00580974" w:rsidRPr="00DF2E5C" w:rsidRDefault="00580974" w:rsidP="00580974">
            <w:pPr>
              <w:spacing w:line="240" w:lineRule="exact"/>
              <w:ind w:left="57"/>
              <w:rPr>
                <w:i/>
                <w:iCs/>
                <w:szCs w:val="24"/>
              </w:rPr>
            </w:pPr>
          </w:p>
        </w:tc>
        <w:tc>
          <w:tcPr>
            <w:tcW w:w="1101" w:type="dxa"/>
            <w:gridSpan w:val="4"/>
            <w:tcBorders>
              <w:bottom w:val="double" w:sz="6" w:space="0" w:color="auto"/>
            </w:tcBorders>
            <w:shd w:val="clear" w:color="auto" w:fill="auto"/>
            <w:vAlign w:val="bottom"/>
          </w:tcPr>
          <w:p w14:paraId="165F7197" w14:textId="7777777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21,853</w:t>
            </w:r>
          </w:p>
        </w:tc>
        <w:tc>
          <w:tcPr>
            <w:tcW w:w="184" w:type="dxa"/>
            <w:gridSpan w:val="4"/>
            <w:vAlign w:val="bottom"/>
          </w:tcPr>
          <w:p w14:paraId="66955C02" w14:textId="77777777" w:rsidR="00580974" w:rsidRPr="00666DE5" w:rsidRDefault="00580974" w:rsidP="00580974">
            <w:pPr>
              <w:tabs>
                <w:tab w:val="decimal" w:pos="1020"/>
              </w:tabs>
              <w:spacing w:line="240" w:lineRule="exact"/>
              <w:ind w:left="57"/>
              <w:jc w:val="left"/>
              <w:rPr>
                <w:iCs/>
                <w:szCs w:val="24"/>
              </w:rPr>
            </w:pPr>
          </w:p>
        </w:tc>
        <w:tc>
          <w:tcPr>
            <w:tcW w:w="1368" w:type="dxa"/>
            <w:gridSpan w:val="4"/>
            <w:tcBorders>
              <w:bottom w:val="double" w:sz="4" w:space="0" w:color="auto"/>
            </w:tcBorders>
            <w:shd w:val="clear" w:color="auto" w:fill="auto"/>
            <w:vAlign w:val="bottom"/>
          </w:tcPr>
          <w:p w14:paraId="0AF7B4BD" w14:textId="77777777" w:rsidR="00580974" w:rsidRPr="00666DE5" w:rsidRDefault="00580974" w:rsidP="00580974">
            <w:pPr>
              <w:pStyle w:val="numbertablehead"/>
              <w:tabs>
                <w:tab w:val="decimal" w:pos="1020"/>
              </w:tabs>
              <w:spacing w:line="240" w:lineRule="exact"/>
              <w:ind w:left="57" w:right="0"/>
              <w:jc w:val="left"/>
              <w:rPr>
                <w:b w:val="0"/>
                <w:sz w:val="22"/>
                <w:szCs w:val="24"/>
              </w:rPr>
            </w:pPr>
            <w:r>
              <w:rPr>
                <w:b w:val="0"/>
                <w:sz w:val="22"/>
                <w:szCs w:val="24"/>
              </w:rPr>
              <w:t>71,590</w:t>
            </w:r>
          </w:p>
        </w:tc>
      </w:tr>
    </w:tbl>
    <w:p w14:paraId="56074BDD" w14:textId="77777777" w:rsidR="00E51F7F" w:rsidRPr="009231FC" w:rsidRDefault="00E51F7F" w:rsidP="00893F7C">
      <w:pPr>
        <w:tabs>
          <w:tab w:val="left" w:pos="7931"/>
        </w:tabs>
      </w:pPr>
    </w:p>
    <w:p w14:paraId="70F63CE4" w14:textId="77777777" w:rsidR="001916EF" w:rsidRPr="009231FC" w:rsidRDefault="001916EF" w:rsidP="001916EF"/>
    <w:p w14:paraId="318AEE57" w14:textId="77777777" w:rsidR="006A2D96" w:rsidRDefault="006A2D96" w:rsidP="00D701DD">
      <w:pPr>
        <w:outlineLvl w:val="0"/>
      </w:pPr>
      <w:r w:rsidRPr="009231FC">
        <w:t xml:space="preserve">The accompanying notes are an integral part of the </w:t>
      </w:r>
      <w:r w:rsidR="000E3088" w:rsidRPr="009231FC">
        <w:t>consolidated</w:t>
      </w:r>
      <w:r w:rsidR="000E3088">
        <w:t xml:space="preserve"> </w:t>
      </w:r>
      <w:r w:rsidR="000E3088" w:rsidRPr="009231FC">
        <w:t xml:space="preserve">financial </w:t>
      </w:r>
      <w:r w:rsidRPr="009231FC">
        <w:t>statements.</w:t>
      </w:r>
    </w:p>
    <w:p w14:paraId="39E64EA8" w14:textId="77777777" w:rsidR="000E3088" w:rsidRDefault="000E3088" w:rsidP="009F6739">
      <w:pPr>
        <w:outlineLvl w:val="0"/>
      </w:pPr>
    </w:p>
    <w:p w14:paraId="53644EB5" w14:textId="3661D0DD" w:rsidR="003C0886" w:rsidRPr="009231FC" w:rsidRDefault="003C0886" w:rsidP="00225760">
      <w:pPr>
        <w:pBdr>
          <w:bottom w:val="single" w:sz="12" w:space="1" w:color="auto"/>
        </w:pBdr>
        <w:tabs>
          <w:tab w:val="left" w:pos="8840"/>
        </w:tabs>
      </w:pPr>
      <w:r w:rsidRPr="009231FC">
        <w:br w:type="page"/>
      </w:r>
    </w:p>
    <w:p w14:paraId="4A2C6120" w14:textId="77777777" w:rsidR="00E4299B" w:rsidRPr="00225760" w:rsidRDefault="00E4299B" w:rsidP="00940FE9"/>
    <w:tbl>
      <w:tblPr>
        <w:tblW w:w="9623" w:type="dxa"/>
        <w:tblInd w:w="8" w:type="dxa"/>
        <w:tblLayout w:type="fixed"/>
        <w:tblCellMar>
          <w:left w:w="0" w:type="dxa"/>
          <w:right w:w="0" w:type="dxa"/>
        </w:tblCellMar>
        <w:tblLook w:val="0000" w:firstRow="0" w:lastRow="0" w:firstColumn="0" w:lastColumn="0" w:noHBand="0" w:noVBand="0"/>
      </w:tblPr>
      <w:tblGrid>
        <w:gridCol w:w="569"/>
        <w:gridCol w:w="6234"/>
        <w:gridCol w:w="98"/>
        <w:gridCol w:w="1310"/>
        <w:gridCol w:w="142"/>
        <w:gridCol w:w="1270"/>
      </w:tblGrid>
      <w:tr w:rsidR="001916EF" w:rsidRPr="00DF2E5C" w14:paraId="424EC604" w14:textId="77777777" w:rsidTr="00940FE9">
        <w:trPr>
          <w:cantSplit/>
        </w:trPr>
        <w:tc>
          <w:tcPr>
            <w:tcW w:w="569" w:type="dxa"/>
          </w:tcPr>
          <w:p w14:paraId="2396EDA1" w14:textId="77777777" w:rsidR="001916EF" w:rsidRPr="00DF2E5C" w:rsidRDefault="001916EF" w:rsidP="00776092">
            <w:pPr>
              <w:tabs>
                <w:tab w:val="left" w:pos="227"/>
                <w:tab w:val="left" w:pos="397"/>
                <w:tab w:val="left" w:pos="567"/>
              </w:tabs>
              <w:spacing w:line="240" w:lineRule="exact"/>
              <w:ind w:left="227" w:hanging="170"/>
              <w:rPr>
                <w:szCs w:val="24"/>
              </w:rPr>
            </w:pPr>
          </w:p>
        </w:tc>
        <w:tc>
          <w:tcPr>
            <w:tcW w:w="6234" w:type="dxa"/>
            <w:vAlign w:val="bottom"/>
          </w:tcPr>
          <w:p w14:paraId="70270DA1" w14:textId="77777777" w:rsidR="001916EF" w:rsidRPr="00DF2E5C" w:rsidRDefault="001916EF" w:rsidP="00776092">
            <w:pPr>
              <w:tabs>
                <w:tab w:val="left" w:pos="227"/>
                <w:tab w:val="left" w:pos="397"/>
                <w:tab w:val="left" w:pos="567"/>
              </w:tabs>
              <w:spacing w:line="240" w:lineRule="exact"/>
              <w:ind w:left="227" w:hanging="170"/>
              <w:rPr>
                <w:szCs w:val="24"/>
              </w:rPr>
            </w:pPr>
          </w:p>
        </w:tc>
        <w:tc>
          <w:tcPr>
            <w:tcW w:w="98" w:type="dxa"/>
            <w:vAlign w:val="bottom"/>
          </w:tcPr>
          <w:p w14:paraId="2542D905" w14:textId="77777777" w:rsidR="001916EF" w:rsidRPr="00776092" w:rsidRDefault="001916EF" w:rsidP="00776092">
            <w:pPr>
              <w:pStyle w:val="numbertablehead"/>
              <w:spacing w:line="240" w:lineRule="exact"/>
              <w:ind w:left="57" w:right="0"/>
              <w:jc w:val="both"/>
              <w:rPr>
                <w:i/>
                <w:iCs/>
                <w:sz w:val="22"/>
                <w:szCs w:val="24"/>
                <w:u w:val="single"/>
              </w:rPr>
            </w:pPr>
          </w:p>
        </w:tc>
        <w:tc>
          <w:tcPr>
            <w:tcW w:w="2722" w:type="dxa"/>
            <w:gridSpan w:val="3"/>
            <w:tcBorders>
              <w:bottom w:val="single" w:sz="6" w:space="0" w:color="auto"/>
            </w:tcBorders>
            <w:shd w:val="clear" w:color="auto" w:fill="auto"/>
            <w:vAlign w:val="bottom"/>
          </w:tcPr>
          <w:p w14:paraId="108C4E4A" w14:textId="77777777" w:rsidR="00A41D64" w:rsidRDefault="001916EF" w:rsidP="00776092">
            <w:pPr>
              <w:pStyle w:val="numbertablehead"/>
              <w:spacing w:line="240" w:lineRule="exact"/>
              <w:ind w:left="57" w:right="0"/>
              <w:jc w:val="center"/>
              <w:rPr>
                <w:sz w:val="22"/>
                <w:szCs w:val="24"/>
              </w:rPr>
            </w:pPr>
            <w:r w:rsidRPr="00776092">
              <w:rPr>
                <w:sz w:val="22"/>
                <w:szCs w:val="24"/>
              </w:rPr>
              <w:t>Year ended</w:t>
            </w:r>
          </w:p>
          <w:p w14:paraId="71A42C92" w14:textId="77777777" w:rsidR="001916EF" w:rsidRPr="00776092" w:rsidRDefault="001916EF" w:rsidP="00776092">
            <w:pPr>
              <w:pStyle w:val="numbertablehead"/>
              <w:spacing w:line="240" w:lineRule="exact"/>
              <w:ind w:left="57" w:right="0"/>
              <w:jc w:val="center"/>
              <w:rPr>
                <w:sz w:val="22"/>
                <w:szCs w:val="24"/>
              </w:rPr>
            </w:pPr>
            <w:r w:rsidRPr="00776092">
              <w:rPr>
                <w:sz w:val="22"/>
                <w:szCs w:val="24"/>
              </w:rPr>
              <w:t>31 December</w:t>
            </w:r>
          </w:p>
        </w:tc>
      </w:tr>
      <w:tr w:rsidR="00666DE5" w:rsidRPr="00DF2E5C" w14:paraId="2054A345" w14:textId="77777777" w:rsidTr="00940FE9">
        <w:trPr>
          <w:cantSplit/>
        </w:trPr>
        <w:tc>
          <w:tcPr>
            <w:tcW w:w="569" w:type="dxa"/>
          </w:tcPr>
          <w:p w14:paraId="630F4D5C" w14:textId="77777777" w:rsidR="00666DE5" w:rsidRPr="00DF2E5C" w:rsidRDefault="00666DE5" w:rsidP="00776092">
            <w:pPr>
              <w:tabs>
                <w:tab w:val="left" w:pos="227"/>
                <w:tab w:val="left" w:pos="397"/>
                <w:tab w:val="left" w:pos="567"/>
              </w:tabs>
              <w:spacing w:line="240" w:lineRule="exact"/>
              <w:ind w:left="227" w:hanging="170"/>
              <w:rPr>
                <w:szCs w:val="24"/>
              </w:rPr>
            </w:pPr>
          </w:p>
        </w:tc>
        <w:tc>
          <w:tcPr>
            <w:tcW w:w="6234" w:type="dxa"/>
            <w:vAlign w:val="bottom"/>
          </w:tcPr>
          <w:p w14:paraId="5D17AE51" w14:textId="77777777" w:rsidR="00666DE5" w:rsidRPr="00DF2E5C" w:rsidRDefault="00666DE5" w:rsidP="00776092">
            <w:pPr>
              <w:tabs>
                <w:tab w:val="left" w:pos="227"/>
                <w:tab w:val="left" w:pos="397"/>
                <w:tab w:val="left" w:pos="567"/>
              </w:tabs>
              <w:spacing w:line="240" w:lineRule="exact"/>
              <w:ind w:left="227" w:hanging="170"/>
              <w:rPr>
                <w:szCs w:val="24"/>
              </w:rPr>
            </w:pPr>
          </w:p>
        </w:tc>
        <w:tc>
          <w:tcPr>
            <w:tcW w:w="98" w:type="dxa"/>
            <w:vAlign w:val="bottom"/>
          </w:tcPr>
          <w:p w14:paraId="708748D7" w14:textId="77777777" w:rsidR="00666DE5" w:rsidRPr="00776092" w:rsidRDefault="00666DE5" w:rsidP="00776092">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11026422" w14:textId="77777777" w:rsidR="00666DE5" w:rsidRPr="00776092" w:rsidRDefault="00666DE5" w:rsidP="00596106">
            <w:pPr>
              <w:pStyle w:val="numbertablehead"/>
              <w:spacing w:line="240" w:lineRule="exact"/>
              <w:ind w:left="57" w:right="0"/>
              <w:jc w:val="center"/>
              <w:rPr>
                <w:sz w:val="22"/>
                <w:szCs w:val="24"/>
              </w:rPr>
            </w:pPr>
            <w:r w:rsidRPr="00DF2E5C">
              <w:rPr>
                <w:sz w:val="22"/>
                <w:szCs w:val="24"/>
              </w:rPr>
              <w:t>201</w:t>
            </w:r>
            <w:r w:rsidR="00596106">
              <w:rPr>
                <w:sz w:val="22"/>
                <w:szCs w:val="24"/>
              </w:rPr>
              <w:t>6</w:t>
            </w:r>
          </w:p>
        </w:tc>
        <w:tc>
          <w:tcPr>
            <w:tcW w:w="142" w:type="dxa"/>
            <w:tcBorders>
              <w:top w:val="single" w:sz="6" w:space="0" w:color="auto"/>
            </w:tcBorders>
          </w:tcPr>
          <w:p w14:paraId="23C821ED" w14:textId="77777777" w:rsidR="00666DE5" w:rsidRPr="00DF2E5C" w:rsidRDefault="00666DE5" w:rsidP="008632DA">
            <w:pPr>
              <w:pStyle w:val="numbertablehead"/>
              <w:spacing w:line="240" w:lineRule="exact"/>
              <w:ind w:left="57" w:right="0"/>
              <w:jc w:val="center"/>
              <w:rPr>
                <w:sz w:val="22"/>
                <w:szCs w:val="24"/>
              </w:rPr>
            </w:pPr>
          </w:p>
        </w:tc>
        <w:tc>
          <w:tcPr>
            <w:tcW w:w="1270" w:type="dxa"/>
            <w:tcBorders>
              <w:top w:val="single" w:sz="6" w:space="0" w:color="auto"/>
              <w:bottom w:val="single" w:sz="6" w:space="0" w:color="auto"/>
            </w:tcBorders>
            <w:shd w:val="clear" w:color="auto" w:fill="auto"/>
            <w:vAlign w:val="bottom"/>
          </w:tcPr>
          <w:p w14:paraId="4FCA5611" w14:textId="77777777" w:rsidR="00666DE5" w:rsidRPr="00DF2E5C" w:rsidRDefault="00666DE5" w:rsidP="00596106">
            <w:pPr>
              <w:pStyle w:val="numbertablehead"/>
              <w:spacing w:line="240" w:lineRule="exact"/>
              <w:ind w:left="57" w:right="0"/>
              <w:jc w:val="center"/>
              <w:rPr>
                <w:sz w:val="22"/>
                <w:szCs w:val="24"/>
              </w:rPr>
            </w:pPr>
            <w:r w:rsidRPr="00DF2E5C">
              <w:rPr>
                <w:sz w:val="22"/>
                <w:szCs w:val="24"/>
              </w:rPr>
              <w:t>201</w:t>
            </w:r>
            <w:r w:rsidR="00596106">
              <w:rPr>
                <w:sz w:val="22"/>
                <w:szCs w:val="24"/>
              </w:rPr>
              <w:t>5</w:t>
            </w:r>
          </w:p>
        </w:tc>
      </w:tr>
      <w:tr w:rsidR="00666DE5" w:rsidRPr="00DF2E5C" w14:paraId="1EE41FA5" w14:textId="77777777" w:rsidTr="00940FE9">
        <w:trPr>
          <w:cantSplit/>
        </w:trPr>
        <w:tc>
          <w:tcPr>
            <w:tcW w:w="569" w:type="dxa"/>
          </w:tcPr>
          <w:p w14:paraId="6A08406A" w14:textId="77777777" w:rsidR="00666DE5" w:rsidRPr="00DF2E5C" w:rsidRDefault="00666DE5" w:rsidP="00776092">
            <w:pPr>
              <w:tabs>
                <w:tab w:val="left" w:pos="227"/>
                <w:tab w:val="left" w:pos="397"/>
                <w:tab w:val="left" w:pos="567"/>
              </w:tabs>
              <w:spacing w:line="240" w:lineRule="exact"/>
              <w:ind w:left="227" w:hanging="170"/>
              <w:rPr>
                <w:szCs w:val="24"/>
              </w:rPr>
            </w:pPr>
          </w:p>
        </w:tc>
        <w:tc>
          <w:tcPr>
            <w:tcW w:w="6234" w:type="dxa"/>
            <w:vAlign w:val="bottom"/>
          </w:tcPr>
          <w:p w14:paraId="599C251B" w14:textId="77777777" w:rsidR="00666DE5" w:rsidRPr="00DF2E5C" w:rsidRDefault="00666DE5" w:rsidP="00776092">
            <w:pPr>
              <w:tabs>
                <w:tab w:val="left" w:pos="227"/>
                <w:tab w:val="left" w:pos="397"/>
                <w:tab w:val="left" w:pos="567"/>
              </w:tabs>
              <w:spacing w:line="240" w:lineRule="exact"/>
              <w:ind w:left="227" w:hanging="170"/>
              <w:rPr>
                <w:szCs w:val="24"/>
              </w:rPr>
            </w:pPr>
          </w:p>
        </w:tc>
        <w:tc>
          <w:tcPr>
            <w:tcW w:w="98" w:type="dxa"/>
            <w:vAlign w:val="bottom"/>
          </w:tcPr>
          <w:p w14:paraId="56486DA6" w14:textId="77777777" w:rsidR="00666DE5" w:rsidRPr="00DF2E5C" w:rsidRDefault="00666DE5" w:rsidP="00776092">
            <w:pPr>
              <w:spacing w:line="240" w:lineRule="exact"/>
              <w:ind w:left="57"/>
              <w:rPr>
                <w:i/>
                <w:iCs/>
                <w:szCs w:val="24"/>
              </w:rPr>
            </w:pPr>
          </w:p>
        </w:tc>
        <w:tc>
          <w:tcPr>
            <w:tcW w:w="2722" w:type="dxa"/>
            <w:gridSpan w:val="3"/>
            <w:tcBorders>
              <w:bottom w:val="single" w:sz="6" w:space="0" w:color="auto"/>
            </w:tcBorders>
            <w:vAlign w:val="bottom"/>
          </w:tcPr>
          <w:p w14:paraId="33A36846" w14:textId="77777777" w:rsidR="00666DE5" w:rsidRPr="00776092" w:rsidRDefault="00666DE5" w:rsidP="00776092">
            <w:pPr>
              <w:pStyle w:val="Header"/>
              <w:spacing w:line="240" w:lineRule="exact"/>
              <w:jc w:val="center"/>
              <w:rPr>
                <w:szCs w:val="24"/>
              </w:rPr>
            </w:pPr>
            <w:r w:rsidRPr="00776092">
              <w:rPr>
                <w:b/>
                <w:bCs/>
                <w:szCs w:val="24"/>
              </w:rPr>
              <w:t>Euro in thousand</w:t>
            </w:r>
          </w:p>
        </w:tc>
      </w:tr>
      <w:tr w:rsidR="00666DE5" w:rsidRPr="00DF2E5C" w14:paraId="6F1B69AE" w14:textId="77777777" w:rsidTr="00940FE9">
        <w:trPr>
          <w:cantSplit/>
        </w:trPr>
        <w:tc>
          <w:tcPr>
            <w:tcW w:w="569" w:type="dxa"/>
          </w:tcPr>
          <w:p w14:paraId="309ECB18" w14:textId="77777777" w:rsidR="00666DE5" w:rsidRPr="0094503A" w:rsidRDefault="00666DE5" w:rsidP="00776092">
            <w:pPr>
              <w:tabs>
                <w:tab w:val="left" w:pos="227"/>
                <w:tab w:val="left" w:pos="397"/>
                <w:tab w:val="left" w:pos="567"/>
              </w:tabs>
              <w:spacing w:line="240" w:lineRule="exact"/>
              <w:ind w:left="227" w:hanging="170"/>
            </w:pPr>
            <w:r w:rsidRPr="0094503A">
              <w:t>(a)</w:t>
            </w:r>
          </w:p>
        </w:tc>
        <w:tc>
          <w:tcPr>
            <w:tcW w:w="6234" w:type="dxa"/>
            <w:vAlign w:val="bottom"/>
          </w:tcPr>
          <w:p w14:paraId="56E21C80" w14:textId="77777777" w:rsidR="00666DE5" w:rsidRPr="0094503A" w:rsidRDefault="00666DE5" w:rsidP="00A10C43">
            <w:pPr>
              <w:tabs>
                <w:tab w:val="left" w:pos="306"/>
                <w:tab w:val="left" w:pos="397"/>
                <w:tab w:val="left" w:pos="567"/>
              </w:tabs>
              <w:spacing w:line="240" w:lineRule="exact"/>
              <w:ind w:left="54"/>
              <w:rPr>
                <w:u w:val="single"/>
              </w:rPr>
            </w:pPr>
            <w:r w:rsidRPr="0094503A">
              <w:rPr>
                <w:u w:val="single"/>
              </w:rPr>
              <w:t>Acquisition of newly consolidated subsidiaries and obtaining control in companies previously accounted for using equity method:</w:t>
            </w:r>
          </w:p>
        </w:tc>
        <w:tc>
          <w:tcPr>
            <w:tcW w:w="98" w:type="dxa"/>
            <w:vAlign w:val="bottom"/>
          </w:tcPr>
          <w:p w14:paraId="3B6C50F6" w14:textId="77777777" w:rsidR="00666DE5" w:rsidRPr="0094503A" w:rsidRDefault="00666DE5" w:rsidP="00776092">
            <w:pPr>
              <w:spacing w:line="240" w:lineRule="exact"/>
              <w:rPr>
                <w:i/>
                <w:iCs/>
              </w:rPr>
            </w:pPr>
          </w:p>
        </w:tc>
        <w:tc>
          <w:tcPr>
            <w:tcW w:w="1310" w:type="dxa"/>
            <w:tcBorders>
              <w:top w:val="single" w:sz="6" w:space="0" w:color="auto"/>
            </w:tcBorders>
            <w:vAlign w:val="bottom"/>
          </w:tcPr>
          <w:p w14:paraId="456ACDE0" w14:textId="77777777" w:rsidR="00666DE5" w:rsidRPr="00846F7D" w:rsidRDefault="00666DE5" w:rsidP="00776092">
            <w:pPr>
              <w:spacing w:line="240" w:lineRule="exact"/>
              <w:rPr>
                <w:i/>
                <w:iCs/>
              </w:rPr>
            </w:pPr>
          </w:p>
        </w:tc>
        <w:tc>
          <w:tcPr>
            <w:tcW w:w="142" w:type="dxa"/>
            <w:tcBorders>
              <w:top w:val="single" w:sz="6" w:space="0" w:color="auto"/>
            </w:tcBorders>
            <w:vAlign w:val="bottom"/>
          </w:tcPr>
          <w:p w14:paraId="2D68E26B" w14:textId="77777777" w:rsidR="00666DE5" w:rsidRPr="00846F7D" w:rsidRDefault="00666DE5" w:rsidP="00776092">
            <w:pPr>
              <w:spacing w:line="240" w:lineRule="exact"/>
              <w:rPr>
                <w:i/>
                <w:iCs/>
              </w:rPr>
            </w:pPr>
          </w:p>
        </w:tc>
        <w:tc>
          <w:tcPr>
            <w:tcW w:w="1270" w:type="dxa"/>
            <w:tcBorders>
              <w:top w:val="single" w:sz="6" w:space="0" w:color="auto"/>
            </w:tcBorders>
            <w:vAlign w:val="bottom"/>
          </w:tcPr>
          <w:p w14:paraId="2BC2E6C2" w14:textId="77777777" w:rsidR="00666DE5" w:rsidRPr="00846F7D" w:rsidRDefault="00666DE5" w:rsidP="00776092">
            <w:pPr>
              <w:pStyle w:val="numbertablehead"/>
              <w:tabs>
                <w:tab w:val="decimal" w:pos="1172"/>
              </w:tabs>
              <w:spacing w:line="240" w:lineRule="exact"/>
              <w:ind w:left="57" w:right="0"/>
              <w:jc w:val="both"/>
              <w:rPr>
                <w:b w:val="0"/>
                <w:sz w:val="22"/>
                <w:szCs w:val="22"/>
              </w:rPr>
            </w:pPr>
          </w:p>
        </w:tc>
      </w:tr>
      <w:tr w:rsidR="00666DE5" w:rsidRPr="00DF2E5C" w14:paraId="7BD8401E" w14:textId="77777777" w:rsidTr="00940FE9">
        <w:trPr>
          <w:cantSplit/>
        </w:trPr>
        <w:tc>
          <w:tcPr>
            <w:tcW w:w="569" w:type="dxa"/>
          </w:tcPr>
          <w:p w14:paraId="09B223D0" w14:textId="77777777" w:rsidR="00666DE5" w:rsidRPr="0094503A" w:rsidRDefault="00666DE5" w:rsidP="00776092">
            <w:pPr>
              <w:tabs>
                <w:tab w:val="left" w:pos="227"/>
                <w:tab w:val="left" w:pos="397"/>
                <w:tab w:val="left" w:pos="567"/>
              </w:tabs>
              <w:spacing w:line="240" w:lineRule="exact"/>
              <w:ind w:left="227" w:hanging="170"/>
            </w:pPr>
          </w:p>
        </w:tc>
        <w:tc>
          <w:tcPr>
            <w:tcW w:w="6234" w:type="dxa"/>
            <w:vAlign w:val="bottom"/>
          </w:tcPr>
          <w:p w14:paraId="12148FBF" w14:textId="77777777" w:rsidR="00666DE5" w:rsidRPr="0094503A" w:rsidRDefault="00666DE5" w:rsidP="00776092">
            <w:pPr>
              <w:tabs>
                <w:tab w:val="left" w:pos="227"/>
                <w:tab w:val="left" w:pos="397"/>
                <w:tab w:val="left" w:pos="567"/>
              </w:tabs>
              <w:spacing w:line="240" w:lineRule="exact"/>
              <w:ind w:left="227" w:hanging="170"/>
            </w:pPr>
          </w:p>
        </w:tc>
        <w:tc>
          <w:tcPr>
            <w:tcW w:w="98" w:type="dxa"/>
            <w:vAlign w:val="bottom"/>
          </w:tcPr>
          <w:p w14:paraId="39DB5A2B" w14:textId="77777777" w:rsidR="00666DE5" w:rsidRPr="00846F7D" w:rsidRDefault="00666DE5" w:rsidP="00776092">
            <w:pPr>
              <w:spacing w:line="240" w:lineRule="exact"/>
              <w:ind w:left="57"/>
              <w:rPr>
                <w:i/>
                <w:iCs/>
              </w:rPr>
            </w:pPr>
          </w:p>
        </w:tc>
        <w:tc>
          <w:tcPr>
            <w:tcW w:w="1310" w:type="dxa"/>
            <w:vAlign w:val="bottom"/>
          </w:tcPr>
          <w:p w14:paraId="2F1EFDE9" w14:textId="77777777" w:rsidR="00666DE5" w:rsidRPr="00846F7D" w:rsidRDefault="00666DE5" w:rsidP="00776092">
            <w:pPr>
              <w:tabs>
                <w:tab w:val="decimal" w:pos="1020"/>
              </w:tabs>
              <w:spacing w:line="240" w:lineRule="exact"/>
              <w:ind w:left="57"/>
              <w:jc w:val="left"/>
              <w:rPr>
                <w:i/>
                <w:iCs/>
              </w:rPr>
            </w:pPr>
          </w:p>
        </w:tc>
        <w:tc>
          <w:tcPr>
            <w:tcW w:w="142" w:type="dxa"/>
            <w:vAlign w:val="bottom"/>
          </w:tcPr>
          <w:p w14:paraId="52FFA8C3" w14:textId="77777777" w:rsidR="00666DE5" w:rsidRPr="00846F7D" w:rsidRDefault="00666DE5" w:rsidP="00776092">
            <w:pPr>
              <w:spacing w:line="240" w:lineRule="exact"/>
              <w:ind w:left="57"/>
              <w:rPr>
                <w:i/>
                <w:iCs/>
              </w:rPr>
            </w:pPr>
          </w:p>
        </w:tc>
        <w:tc>
          <w:tcPr>
            <w:tcW w:w="1270" w:type="dxa"/>
            <w:vAlign w:val="bottom"/>
          </w:tcPr>
          <w:p w14:paraId="34FA27DE" w14:textId="77777777" w:rsidR="00666DE5" w:rsidRPr="00846F7D" w:rsidRDefault="00666DE5" w:rsidP="00776092">
            <w:pPr>
              <w:pStyle w:val="numbertablehead"/>
              <w:tabs>
                <w:tab w:val="decimal" w:pos="1172"/>
              </w:tabs>
              <w:spacing w:line="240" w:lineRule="exact"/>
              <w:ind w:left="57" w:right="0"/>
              <w:jc w:val="both"/>
              <w:rPr>
                <w:b w:val="0"/>
                <w:sz w:val="22"/>
                <w:szCs w:val="22"/>
              </w:rPr>
            </w:pPr>
          </w:p>
        </w:tc>
      </w:tr>
      <w:tr w:rsidR="00666DE5" w:rsidRPr="00DF2E5C" w14:paraId="269A9B2E" w14:textId="77777777" w:rsidTr="00940FE9">
        <w:trPr>
          <w:cantSplit/>
        </w:trPr>
        <w:tc>
          <w:tcPr>
            <w:tcW w:w="569" w:type="dxa"/>
          </w:tcPr>
          <w:p w14:paraId="3220C240" w14:textId="77777777" w:rsidR="00666DE5" w:rsidRPr="0094503A" w:rsidRDefault="00666DE5" w:rsidP="00776092">
            <w:pPr>
              <w:tabs>
                <w:tab w:val="left" w:pos="227"/>
                <w:tab w:val="left" w:pos="397"/>
                <w:tab w:val="left" w:pos="567"/>
              </w:tabs>
              <w:spacing w:line="240" w:lineRule="exact"/>
              <w:ind w:left="227" w:hanging="170"/>
            </w:pPr>
          </w:p>
        </w:tc>
        <w:tc>
          <w:tcPr>
            <w:tcW w:w="6234" w:type="dxa"/>
            <w:vAlign w:val="bottom"/>
          </w:tcPr>
          <w:p w14:paraId="2DC8D4C3" w14:textId="77777777" w:rsidR="00666DE5" w:rsidRPr="00846F7D" w:rsidRDefault="00666DE5" w:rsidP="00776092">
            <w:pPr>
              <w:pStyle w:val="NormalIndent"/>
            </w:pPr>
            <w:r w:rsidRPr="0094503A">
              <w:t xml:space="preserve">Assets and liabilities of </w:t>
            </w:r>
            <w:r w:rsidR="009703A4" w:rsidRPr="00846F7D">
              <w:t xml:space="preserve">newly consolidated </w:t>
            </w:r>
            <w:r w:rsidRPr="00846F7D">
              <w:t>subsidiaries on the purchase date:</w:t>
            </w:r>
          </w:p>
        </w:tc>
        <w:tc>
          <w:tcPr>
            <w:tcW w:w="98" w:type="dxa"/>
            <w:vAlign w:val="bottom"/>
          </w:tcPr>
          <w:p w14:paraId="0C970992" w14:textId="77777777" w:rsidR="00666DE5" w:rsidRPr="00846F7D" w:rsidRDefault="00666DE5" w:rsidP="00776092">
            <w:pPr>
              <w:spacing w:line="240" w:lineRule="exact"/>
              <w:ind w:left="57"/>
              <w:rPr>
                <w:i/>
                <w:iCs/>
              </w:rPr>
            </w:pPr>
          </w:p>
        </w:tc>
        <w:tc>
          <w:tcPr>
            <w:tcW w:w="1310" w:type="dxa"/>
            <w:vAlign w:val="bottom"/>
          </w:tcPr>
          <w:p w14:paraId="1956D984" w14:textId="77777777" w:rsidR="00666DE5" w:rsidRPr="00846F7D" w:rsidRDefault="00666DE5" w:rsidP="00776092">
            <w:pPr>
              <w:tabs>
                <w:tab w:val="decimal" w:pos="1020"/>
              </w:tabs>
              <w:spacing w:line="240" w:lineRule="exact"/>
              <w:ind w:left="57"/>
              <w:jc w:val="left"/>
              <w:rPr>
                <w:i/>
                <w:iCs/>
              </w:rPr>
            </w:pPr>
          </w:p>
        </w:tc>
        <w:tc>
          <w:tcPr>
            <w:tcW w:w="142" w:type="dxa"/>
            <w:vAlign w:val="bottom"/>
          </w:tcPr>
          <w:p w14:paraId="33E36EA0" w14:textId="77777777" w:rsidR="00666DE5" w:rsidRPr="00846F7D" w:rsidRDefault="00666DE5" w:rsidP="00776092">
            <w:pPr>
              <w:tabs>
                <w:tab w:val="decimal" w:pos="1020"/>
              </w:tabs>
              <w:spacing w:line="240" w:lineRule="exact"/>
              <w:ind w:left="57"/>
              <w:jc w:val="left"/>
              <w:rPr>
                <w:i/>
                <w:iCs/>
              </w:rPr>
            </w:pPr>
          </w:p>
        </w:tc>
        <w:tc>
          <w:tcPr>
            <w:tcW w:w="1270" w:type="dxa"/>
            <w:vAlign w:val="bottom"/>
          </w:tcPr>
          <w:p w14:paraId="3717C984" w14:textId="77777777" w:rsidR="00666DE5" w:rsidRPr="00846F7D" w:rsidRDefault="00666DE5" w:rsidP="00776092">
            <w:pPr>
              <w:pStyle w:val="numbertablehead"/>
              <w:tabs>
                <w:tab w:val="decimal" w:pos="1020"/>
              </w:tabs>
              <w:spacing w:line="240" w:lineRule="exact"/>
              <w:ind w:left="57" w:right="0"/>
              <w:jc w:val="left"/>
              <w:rPr>
                <w:b w:val="0"/>
                <w:sz w:val="22"/>
                <w:szCs w:val="22"/>
              </w:rPr>
            </w:pPr>
          </w:p>
        </w:tc>
      </w:tr>
      <w:tr w:rsidR="00666DE5" w:rsidRPr="00DF2E5C" w14:paraId="37671E2E" w14:textId="77777777" w:rsidTr="00940FE9">
        <w:trPr>
          <w:cantSplit/>
        </w:trPr>
        <w:tc>
          <w:tcPr>
            <w:tcW w:w="569" w:type="dxa"/>
          </w:tcPr>
          <w:p w14:paraId="143FFF77" w14:textId="77777777" w:rsidR="00666DE5" w:rsidRPr="0094503A" w:rsidRDefault="00666DE5" w:rsidP="00776092">
            <w:pPr>
              <w:tabs>
                <w:tab w:val="left" w:pos="227"/>
                <w:tab w:val="left" w:pos="397"/>
                <w:tab w:val="left" w:pos="567"/>
              </w:tabs>
              <w:spacing w:line="240" w:lineRule="exact"/>
              <w:ind w:left="227" w:hanging="170"/>
            </w:pPr>
          </w:p>
        </w:tc>
        <w:tc>
          <w:tcPr>
            <w:tcW w:w="6234" w:type="dxa"/>
            <w:vAlign w:val="bottom"/>
          </w:tcPr>
          <w:p w14:paraId="76384434" w14:textId="77777777" w:rsidR="00666DE5" w:rsidRPr="0094503A" w:rsidRDefault="00666DE5" w:rsidP="00776092">
            <w:pPr>
              <w:pStyle w:val="NormalIndent"/>
            </w:pPr>
          </w:p>
        </w:tc>
        <w:tc>
          <w:tcPr>
            <w:tcW w:w="98" w:type="dxa"/>
            <w:vAlign w:val="bottom"/>
          </w:tcPr>
          <w:p w14:paraId="679D8622" w14:textId="77777777" w:rsidR="00666DE5" w:rsidRPr="00846F7D" w:rsidRDefault="00666DE5" w:rsidP="00776092">
            <w:pPr>
              <w:spacing w:line="240" w:lineRule="exact"/>
              <w:ind w:left="57"/>
              <w:rPr>
                <w:i/>
                <w:iCs/>
              </w:rPr>
            </w:pPr>
          </w:p>
        </w:tc>
        <w:tc>
          <w:tcPr>
            <w:tcW w:w="1310" w:type="dxa"/>
            <w:vAlign w:val="bottom"/>
          </w:tcPr>
          <w:p w14:paraId="212FC150" w14:textId="77777777" w:rsidR="00666DE5" w:rsidRPr="00846F7D" w:rsidRDefault="00666DE5" w:rsidP="00776092">
            <w:pPr>
              <w:tabs>
                <w:tab w:val="decimal" w:pos="1020"/>
              </w:tabs>
              <w:spacing w:line="240" w:lineRule="exact"/>
              <w:ind w:left="57"/>
              <w:jc w:val="left"/>
              <w:rPr>
                <w:i/>
                <w:iCs/>
              </w:rPr>
            </w:pPr>
          </w:p>
        </w:tc>
        <w:tc>
          <w:tcPr>
            <w:tcW w:w="142" w:type="dxa"/>
            <w:vAlign w:val="bottom"/>
          </w:tcPr>
          <w:p w14:paraId="4017D050" w14:textId="77777777" w:rsidR="00666DE5" w:rsidRPr="00846F7D" w:rsidRDefault="00666DE5" w:rsidP="00776092">
            <w:pPr>
              <w:tabs>
                <w:tab w:val="decimal" w:pos="1020"/>
              </w:tabs>
              <w:spacing w:line="240" w:lineRule="exact"/>
              <w:ind w:left="57"/>
              <w:jc w:val="left"/>
              <w:rPr>
                <w:i/>
                <w:iCs/>
              </w:rPr>
            </w:pPr>
          </w:p>
        </w:tc>
        <w:tc>
          <w:tcPr>
            <w:tcW w:w="1270" w:type="dxa"/>
            <w:vAlign w:val="bottom"/>
          </w:tcPr>
          <w:p w14:paraId="6C9F5404" w14:textId="77777777" w:rsidR="00666DE5" w:rsidRPr="00846F7D" w:rsidRDefault="00666DE5" w:rsidP="00776092">
            <w:pPr>
              <w:pStyle w:val="numbertablehead"/>
              <w:tabs>
                <w:tab w:val="decimal" w:pos="1020"/>
              </w:tabs>
              <w:spacing w:line="240" w:lineRule="exact"/>
              <w:ind w:left="57" w:right="0"/>
              <w:jc w:val="left"/>
              <w:rPr>
                <w:b w:val="0"/>
                <w:sz w:val="22"/>
                <w:szCs w:val="22"/>
              </w:rPr>
            </w:pPr>
          </w:p>
        </w:tc>
      </w:tr>
      <w:tr w:rsidR="00596106" w:rsidRPr="00DF2E5C" w14:paraId="7723AEF4" w14:textId="77777777" w:rsidTr="00B27940">
        <w:trPr>
          <w:cantSplit/>
          <w:trHeight w:val="170"/>
        </w:trPr>
        <w:tc>
          <w:tcPr>
            <w:tcW w:w="569" w:type="dxa"/>
          </w:tcPr>
          <w:p w14:paraId="09FDA6F4" w14:textId="77777777" w:rsidR="00596106" w:rsidRPr="0094503A" w:rsidRDefault="00596106" w:rsidP="00904421">
            <w:pPr>
              <w:tabs>
                <w:tab w:val="left" w:pos="227"/>
                <w:tab w:val="left" w:pos="397"/>
                <w:tab w:val="left" w:pos="567"/>
              </w:tabs>
              <w:spacing w:line="240" w:lineRule="exact"/>
              <w:ind w:left="227" w:hanging="170"/>
            </w:pPr>
          </w:p>
        </w:tc>
        <w:tc>
          <w:tcPr>
            <w:tcW w:w="6234" w:type="dxa"/>
            <w:vAlign w:val="bottom"/>
          </w:tcPr>
          <w:p w14:paraId="62FA82C1" w14:textId="77777777" w:rsidR="00596106" w:rsidRPr="00846F7D" w:rsidRDefault="00596106" w:rsidP="00B27940">
            <w:pPr>
              <w:pStyle w:val="numbertablehead"/>
              <w:tabs>
                <w:tab w:val="decimal" w:pos="1020"/>
              </w:tabs>
              <w:spacing w:line="240" w:lineRule="exact"/>
              <w:ind w:left="57" w:right="0"/>
              <w:jc w:val="left"/>
              <w:rPr>
                <w:sz w:val="22"/>
                <w:szCs w:val="22"/>
              </w:rPr>
            </w:pPr>
            <w:r w:rsidRPr="0094503A">
              <w:rPr>
                <w:b w:val="0"/>
                <w:sz w:val="22"/>
                <w:szCs w:val="22"/>
              </w:rPr>
              <w:t>Working capital (excluding cash and cash equivalents), net</w:t>
            </w:r>
          </w:p>
        </w:tc>
        <w:tc>
          <w:tcPr>
            <w:tcW w:w="98" w:type="dxa"/>
            <w:vAlign w:val="bottom"/>
          </w:tcPr>
          <w:p w14:paraId="3F771515" w14:textId="77777777" w:rsidR="00596106" w:rsidRPr="00846F7D" w:rsidRDefault="00596106" w:rsidP="00B27940">
            <w:pPr>
              <w:pStyle w:val="numbertablehead"/>
              <w:tabs>
                <w:tab w:val="decimal" w:pos="1020"/>
              </w:tabs>
              <w:spacing w:line="240" w:lineRule="exact"/>
              <w:ind w:left="57" w:right="0"/>
              <w:jc w:val="left"/>
              <w:rPr>
                <w:sz w:val="22"/>
                <w:szCs w:val="22"/>
              </w:rPr>
            </w:pPr>
          </w:p>
        </w:tc>
        <w:tc>
          <w:tcPr>
            <w:tcW w:w="1310" w:type="dxa"/>
          </w:tcPr>
          <w:p w14:paraId="5670A0D7" w14:textId="77777777" w:rsidR="00596106" w:rsidRPr="0094503A" w:rsidRDefault="00C471A4">
            <w:pPr>
              <w:pStyle w:val="numbertablehead"/>
              <w:tabs>
                <w:tab w:val="decimal" w:pos="1020"/>
              </w:tabs>
              <w:spacing w:line="240" w:lineRule="exact"/>
              <w:ind w:left="57" w:right="0"/>
              <w:jc w:val="left"/>
              <w:rPr>
                <w:b w:val="0"/>
                <w:sz w:val="22"/>
                <w:szCs w:val="22"/>
              </w:rPr>
            </w:pPr>
            <w:r w:rsidRPr="0094503A">
              <w:rPr>
                <w:b w:val="0"/>
                <w:sz w:val="22"/>
                <w:szCs w:val="22"/>
              </w:rPr>
              <w:t>-</w:t>
            </w:r>
          </w:p>
        </w:tc>
        <w:tc>
          <w:tcPr>
            <w:tcW w:w="142" w:type="dxa"/>
            <w:vAlign w:val="bottom"/>
          </w:tcPr>
          <w:p w14:paraId="39D74C9F" w14:textId="77777777" w:rsidR="00596106" w:rsidRPr="00846F7D" w:rsidRDefault="00596106" w:rsidP="00904421">
            <w:pPr>
              <w:tabs>
                <w:tab w:val="decimal" w:pos="1020"/>
              </w:tabs>
              <w:spacing w:line="240" w:lineRule="exact"/>
              <w:ind w:left="57"/>
              <w:jc w:val="left"/>
              <w:rPr>
                <w:i/>
                <w:iCs/>
              </w:rPr>
            </w:pPr>
          </w:p>
        </w:tc>
        <w:tc>
          <w:tcPr>
            <w:tcW w:w="1270" w:type="dxa"/>
          </w:tcPr>
          <w:p w14:paraId="13A3348D" w14:textId="77777777" w:rsidR="00596106" w:rsidRPr="00846F7D" w:rsidRDefault="00596106" w:rsidP="008632DA">
            <w:pPr>
              <w:pStyle w:val="numbertablehead"/>
              <w:tabs>
                <w:tab w:val="decimal" w:pos="1020"/>
              </w:tabs>
              <w:spacing w:line="240" w:lineRule="exact"/>
              <w:ind w:left="57" w:right="0"/>
              <w:jc w:val="left"/>
              <w:rPr>
                <w:b w:val="0"/>
                <w:sz w:val="22"/>
                <w:szCs w:val="22"/>
              </w:rPr>
            </w:pPr>
            <w:r w:rsidRPr="00846F7D">
              <w:rPr>
                <w:b w:val="0"/>
                <w:sz w:val="22"/>
                <w:szCs w:val="22"/>
              </w:rPr>
              <w:t>3,251</w:t>
            </w:r>
          </w:p>
        </w:tc>
      </w:tr>
      <w:tr w:rsidR="00596106" w:rsidRPr="00DF2E5C" w14:paraId="0C67C117" w14:textId="77777777" w:rsidTr="00940FE9">
        <w:trPr>
          <w:cantSplit/>
        </w:trPr>
        <w:tc>
          <w:tcPr>
            <w:tcW w:w="569" w:type="dxa"/>
          </w:tcPr>
          <w:p w14:paraId="2EFBCD83" w14:textId="77777777" w:rsidR="00596106" w:rsidRPr="0094503A" w:rsidRDefault="00596106" w:rsidP="00C6143A">
            <w:pPr>
              <w:tabs>
                <w:tab w:val="left" w:pos="227"/>
                <w:tab w:val="left" w:pos="397"/>
                <w:tab w:val="left" w:pos="567"/>
              </w:tabs>
              <w:spacing w:line="240" w:lineRule="exact"/>
              <w:ind w:left="227" w:hanging="170"/>
            </w:pPr>
          </w:p>
        </w:tc>
        <w:tc>
          <w:tcPr>
            <w:tcW w:w="6234" w:type="dxa"/>
            <w:vAlign w:val="bottom"/>
          </w:tcPr>
          <w:p w14:paraId="0D07F2A2" w14:textId="77777777" w:rsidR="00596106" w:rsidRPr="0094503A" w:rsidRDefault="00596106" w:rsidP="00C6143A">
            <w:pPr>
              <w:tabs>
                <w:tab w:val="left" w:pos="227"/>
                <w:tab w:val="left" w:pos="397"/>
                <w:tab w:val="left" w:pos="567"/>
              </w:tabs>
              <w:spacing w:line="240" w:lineRule="exact"/>
              <w:ind w:left="227" w:hanging="170"/>
            </w:pPr>
            <w:r w:rsidRPr="0094503A">
              <w:t>Investment property</w:t>
            </w:r>
          </w:p>
        </w:tc>
        <w:tc>
          <w:tcPr>
            <w:tcW w:w="98" w:type="dxa"/>
            <w:vAlign w:val="bottom"/>
          </w:tcPr>
          <w:p w14:paraId="04F3F4BE" w14:textId="77777777" w:rsidR="00596106" w:rsidRPr="00846F7D" w:rsidRDefault="00596106" w:rsidP="00C6143A">
            <w:pPr>
              <w:spacing w:line="240" w:lineRule="exact"/>
              <w:ind w:left="57"/>
              <w:rPr>
                <w:i/>
                <w:iCs/>
                <w:highlight w:val="yellow"/>
              </w:rPr>
            </w:pPr>
          </w:p>
        </w:tc>
        <w:tc>
          <w:tcPr>
            <w:tcW w:w="1310" w:type="dxa"/>
          </w:tcPr>
          <w:p w14:paraId="1E00BFDE" w14:textId="77777777" w:rsidR="00596106" w:rsidRPr="00846F7D" w:rsidRDefault="00C471A4" w:rsidP="00C6143A">
            <w:pPr>
              <w:pStyle w:val="numbertablehead"/>
              <w:tabs>
                <w:tab w:val="decimal" w:pos="1020"/>
              </w:tabs>
              <w:spacing w:line="240" w:lineRule="exact"/>
              <w:ind w:left="57" w:right="0"/>
              <w:jc w:val="left"/>
              <w:rPr>
                <w:b w:val="0"/>
                <w:sz w:val="22"/>
                <w:szCs w:val="22"/>
              </w:rPr>
            </w:pPr>
            <w:r w:rsidRPr="00846F7D">
              <w:rPr>
                <w:b w:val="0"/>
                <w:sz w:val="22"/>
                <w:szCs w:val="22"/>
              </w:rPr>
              <w:t>-</w:t>
            </w:r>
          </w:p>
        </w:tc>
        <w:tc>
          <w:tcPr>
            <w:tcW w:w="142" w:type="dxa"/>
            <w:vAlign w:val="bottom"/>
          </w:tcPr>
          <w:p w14:paraId="1DCD6CE2" w14:textId="77777777" w:rsidR="00596106" w:rsidRPr="00846F7D" w:rsidRDefault="00596106" w:rsidP="00C6143A">
            <w:pPr>
              <w:tabs>
                <w:tab w:val="decimal" w:pos="1020"/>
              </w:tabs>
              <w:spacing w:line="240" w:lineRule="exact"/>
              <w:ind w:left="57"/>
              <w:jc w:val="left"/>
              <w:rPr>
                <w:i/>
                <w:iCs/>
              </w:rPr>
            </w:pPr>
          </w:p>
        </w:tc>
        <w:tc>
          <w:tcPr>
            <w:tcW w:w="1270" w:type="dxa"/>
          </w:tcPr>
          <w:p w14:paraId="6CD6EDA5" w14:textId="77777777" w:rsidR="00596106" w:rsidRPr="00846F7D" w:rsidRDefault="00596106" w:rsidP="00C6143A">
            <w:pPr>
              <w:pStyle w:val="numbertablehead"/>
              <w:tabs>
                <w:tab w:val="decimal" w:pos="1020"/>
              </w:tabs>
              <w:spacing w:line="240" w:lineRule="exact"/>
              <w:ind w:left="57" w:right="0"/>
              <w:jc w:val="left"/>
              <w:rPr>
                <w:sz w:val="22"/>
                <w:szCs w:val="22"/>
              </w:rPr>
            </w:pPr>
            <w:r w:rsidRPr="00846F7D">
              <w:rPr>
                <w:b w:val="0"/>
                <w:sz w:val="22"/>
                <w:szCs w:val="22"/>
              </w:rPr>
              <w:t>(12,198)</w:t>
            </w:r>
          </w:p>
        </w:tc>
      </w:tr>
      <w:tr w:rsidR="00596106" w:rsidRPr="00DF2E5C" w14:paraId="3484A048" w14:textId="77777777" w:rsidTr="00940FE9">
        <w:trPr>
          <w:cantSplit/>
        </w:trPr>
        <w:tc>
          <w:tcPr>
            <w:tcW w:w="569" w:type="dxa"/>
          </w:tcPr>
          <w:p w14:paraId="0367436F" w14:textId="77777777" w:rsidR="00596106" w:rsidRPr="0094503A" w:rsidRDefault="00596106" w:rsidP="00C6143A">
            <w:pPr>
              <w:tabs>
                <w:tab w:val="left" w:pos="227"/>
                <w:tab w:val="left" w:pos="397"/>
                <w:tab w:val="left" w:pos="567"/>
              </w:tabs>
              <w:spacing w:line="240" w:lineRule="exact"/>
              <w:ind w:left="227" w:hanging="170"/>
            </w:pPr>
          </w:p>
        </w:tc>
        <w:tc>
          <w:tcPr>
            <w:tcW w:w="6234" w:type="dxa"/>
            <w:vAlign w:val="bottom"/>
          </w:tcPr>
          <w:p w14:paraId="2B92B605" w14:textId="5F97EA58" w:rsidR="00596106" w:rsidRPr="0094503A" w:rsidRDefault="00596106" w:rsidP="00C6143A">
            <w:pPr>
              <w:tabs>
                <w:tab w:val="left" w:pos="227"/>
                <w:tab w:val="left" w:pos="397"/>
                <w:tab w:val="left" w:pos="567"/>
              </w:tabs>
              <w:spacing w:line="240" w:lineRule="exact"/>
              <w:ind w:left="227" w:hanging="170"/>
            </w:pPr>
            <w:r w:rsidRPr="0094503A">
              <w:t>Investment in associate</w:t>
            </w:r>
          </w:p>
        </w:tc>
        <w:tc>
          <w:tcPr>
            <w:tcW w:w="98" w:type="dxa"/>
            <w:vAlign w:val="bottom"/>
          </w:tcPr>
          <w:p w14:paraId="365D963D" w14:textId="77777777" w:rsidR="00596106" w:rsidRPr="00846F7D" w:rsidRDefault="00596106" w:rsidP="00C6143A">
            <w:pPr>
              <w:spacing w:line="240" w:lineRule="exact"/>
              <w:ind w:left="57"/>
              <w:rPr>
                <w:i/>
                <w:iCs/>
                <w:highlight w:val="yellow"/>
              </w:rPr>
            </w:pPr>
          </w:p>
        </w:tc>
        <w:tc>
          <w:tcPr>
            <w:tcW w:w="1310" w:type="dxa"/>
          </w:tcPr>
          <w:p w14:paraId="3F597362" w14:textId="77777777" w:rsidR="00596106" w:rsidRPr="00846F7D" w:rsidRDefault="00C471A4" w:rsidP="00C6143A">
            <w:pPr>
              <w:pStyle w:val="numbertablehead"/>
              <w:tabs>
                <w:tab w:val="decimal" w:pos="1020"/>
              </w:tabs>
              <w:spacing w:line="240" w:lineRule="exact"/>
              <w:ind w:left="57" w:right="0"/>
              <w:jc w:val="left"/>
              <w:rPr>
                <w:b w:val="0"/>
                <w:sz w:val="22"/>
                <w:szCs w:val="22"/>
              </w:rPr>
            </w:pPr>
            <w:r w:rsidRPr="00846F7D">
              <w:rPr>
                <w:b w:val="0"/>
                <w:sz w:val="22"/>
                <w:szCs w:val="22"/>
              </w:rPr>
              <w:t>-</w:t>
            </w:r>
          </w:p>
        </w:tc>
        <w:tc>
          <w:tcPr>
            <w:tcW w:w="142" w:type="dxa"/>
            <w:vAlign w:val="bottom"/>
          </w:tcPr>
          <w:p w14:paraId="65AC4C8B" w14:textId="77777777" w:rsidR="00596106" w:rsidRPr="00846F7D" w:rsidRDefault="00596106" w:rsidP="00C6143A">
            <w:pPr>
              <w:tabs>
                <w:tab w:val="decimal" w:pos="1020"/>
              </w:tabs>
              <w:spacing w:line="240" w:lineRule="exact"/>
              <w:ind w:left="57"/>
              <w:jc w:val="left"/>
              <w:rPr>
                <w:i/>
                <w:iCs/>
              </w:rPr>
            </w:pPr>
          </w:p>
        </w:tc>
        <w:tc>
          <w:tcPr>
            <w:tcW w:w="1270" w:type="dxa"/>
          </w:tcPr>
          <w:p w14:paraId="1E015773" w14:textId="77777777" w:rsidR="00596106" w:rsidRPr="00846F7D" w:rsidRDefault="00596106" w:rsidP="00C6143A">
            <w:pPr>
              <w:pStyle w:val="numbertablehead"/>
              <w:tabs>
                <w:tab w:val="decimal" w:pos="1020"/>
              </w:tabs>
              <w:spacing w:line="240" w:lineRule="exact"/>
              <w:ind w:left="57" w:right="0"/>
              <w:jc w:val="left"/>
              <w:rPr>
                <w:b w:val="0"/>
                <w:sz w:val="22"/>
                <w:szCs w:val="22"/>
              </w:rPr>
            </w:pPr>
            <w:r w:rsidRPr="00846F7D">
              <w:rPr>
                <w:b w:val="0"/>
                <w:sz w:val="22"/>
                <w:szCs w:val="22"/>
              </w:rPr>
              <w:t>1,117</w:t>
            </w:r>
          </w:p>
        </w:tc>
      </w:tr>
      <w:tr w:rsidR="00596106" w:rsidRPr="00DF2E5C" w14:paraId="53988B5A" w14:textId="77777777" w:rsidTr="00940FE9">
        <w:trPr>
          <w:cantSplit/>
        </w:trPr>
        <w:tc>
          <w:tcPr>
            <w:tcW w:w="569" w:type="dxa"/>
          </w:tcPr>
          <w:p w14:paraId="5F05CB43" w14:textId="77777777" w:rsidR="00596106" w:rsidRPr="0094503A" w:rsidRDefault="00596106" w:rsidP="00C6143A">
            <w:pPr>
              <w:tabs>
                <w:tab w:val="left" w:pos="227"/>
                <w:tab w:val="left" w:pos="397"/>
                <w:tab w:val="left" w:pos="567"/>
              </w:tabs>
              <w:spacing w:line="240" w:lineRule="exact"/>
              <w:ind w:left="227" w:hanging="170"/>
            </w:pPr>
          </w:p>
        </w:tc>
        <w:tc>
          <w:tcPr>
            <w:tcW w:w="6234" w:type="dxa"/>
            <w:vAlign w:val="bottom"/>
          </w:tcPr>
          <w:p w14:paraId="7C53B2C3" w14:textId="77777777" w:rsidR="00596106" w:rsidRPr="0094503A" w:rsidRDefault="00596106" w:rsidP="00C6143A">
            <w:pPr>
              <w:tabs>
                <w:tab w:val="left" w:pos="227"/>
                <w:tab w:val="left" w:pos="397"/>
                <w:tab w:val="left" w:pos="567"/>
              </w:tabs>
              <w:spacing w:line="240" w:lineRule="exact"/>
              <w:ind w:left="227" w:hanging="170"/>
            </w:pPr>
            <w:r w:rsidRPr="0094503A">
              <w:t xml:space="preserve">Interest bearing loans and borrowings </w:t>
            </w:r>
          </w:p>
        </w:tc>
        <w:tc>
          <w:tcPr>
            <w:tcW w:w="98" w:type="dxa"/>
            <w:vAlign w:val="bottom"/>
          </w:tcPr>
          <w:p w14:paraId="31FDD27C" w14:textId="77777777" w:rsidR="00596106" w:rsidRPr="00846F7D" w:rsidRDefault="00596106" w:rsidP="00C6143A">
            <w:pPr>
              <w:spacing w:line="240" w:lineRule="exact"/>
              <w:ind w:left="57"/>
              <w:rPr>
                <w:i/>
                <w:iCs/>
                <w:highlight w:val="yellow"/>
              </w:rPr>
            </w:pPr>
          </w:p>
        </w:tc>
        <w:tc>
          <w:tcPr>
            <w:tcW w:w="1310" w:type="dxa"/>
          </w:tcPr>
          <w:p w14:paraId="7180AB65" w14:textId="77777777" w:rsidR="00596106" w:rsidRPr="00846F7D" w:rsidRDefault="00C471A4" w:rsidP="00C6143A">
            <w:pPr>
              <w:pStyle w:val="numbertablehead"/>
              <w:tabs>
                <w:tab w:val="decimal" w:pos="1020"/>
              </w:tabs>
              <w:spacing w:line="240" w:lineRule="exact"/>
              <w:ind w:left="57" w:right="0"/>
              <w:jc w:val="left"/>
              <w:rPr>
                <w:b w:val="0"/>
                <w:sz w:val="22"/>
                <w:szCs w:val="22"/>
              </w:rPr>
            </w:pPr>
            <w:r w:rsidRPr="00846F7D">
              <w:rPr>
                <w:b w:val="0"/>
                <w:sz w:val="22"/>
                <w:szCs w:val="22"/>
              </w:rPr>
              <w:t>-</w:t>
            </w:r>
          </w:p>
        </w:tc>
        <w:tc>
          <w:tcPr>
            <w:tcW w:w="142" w:type="dxa"/>
            <w:vAlign w:val="bottom"/>
          </w:tcPr>
          <w:p w14:paraId="703C456A" w14:textId="77777777" w:rsidR="00596106" w:rsidRPr="00846F7D" w:rsidRDefault="00596106" w:rsidP="00C6143A">
            <w:pPr>
              <w:tabs>
                <w:tab w:val="decimal" w:pos="1020"/>
              </w:tabs>
              <w:spacing w:line="240" w:lineRule="exact"/>
              <w:ind w:left="57"/>
              <w:jc w:val="left"/>
              <w:rPr>
                <w:i/>
                <w:iCs/>
              </w:rPr>
            </w:pPr>
          </w:p>
        </w:tc>
        <w:tc>
          <w:tcPr>
            <w:tcW w:w="1270" w:type="dxa"/>
          </w:tcPr>
          <w:p w14:paraId="533FD9EF" w14:textId="77777777" w:rsidR="00596106" w:rsidRPr="00846F7D" w:rsidRDefault="00596106" w:rsidP="00C6143A">
            <w:pPr>
              <w:pStyle w:val="numbertablehead"/>
              <w:tabs>
                <w:tab w:val="decimal" w:pos="1020"/>
              </w:tabs>
              <w:spacing w:line="240" w:lineRule="exact"/>
              <w:ind w:left="57" w:right="0"/>
              <w:jc w:val="left"/>
              <w:rPr>
                <w:b w:val="0"/>
                <w:sz w:val="22"/>
                <w:szCs w:val="22"/>
              </w:rPr>
            </w:pPr>
            <w:r w:rsidRPr="00846F7D">
              <w:rPr>
                <w:b w:val="0"/>
                <w:sz w:val="22"/>
                <w:szCs w:val="22"/>
              </w:rPr>
              <w:t>2,930</w:t>
            </w:r>
          </w:p>
        </w:tc>
      </w:tr>
      <w:tr w:rsidR="00596106" w:rsidRPr="00DF2E5C" w14:paraId="116B3C1A" w14:textId="77777777" w:rsidTr="00940FE9">
        <w:trPr>
          <w:cantSplit/>
        </w:trPr>
        <w:tc>
          <w:tcPr>
            <w:tcW w:w="569" w:type="dxa"/>
          </w:tcPr>
          <w:p w14:paraId="1E26DA42" w14:textId="77777777" w:rsidR="00596106" w:rsidRPr="0094503A" w:rsidRDefault="00596106" w:rsidP="00C6143A">
            <w:pPr>
              <w:tabs>
                <w:tab w:val="left" w:pos="227"/>
                <w:tab w:val="left" w:pos="397"/>
                <w:tab w:val="left" w:pos="567"/>
              </w:tabs>
              <w:spacing w:line="240" w:lineRule="exact"/>
              <w:ind w:left="227" w:hanging="170"/>
            </w:pPr>
          </w:p>
        </w:tc>
        <w:tc>
          <w:tcPr>
            <w:tcW w:w="6234" w:type="dxa"/>
            <w:vAlign w:val="bottom"/>
          </w:tcPr>
          <w:p w14:paraId="538FD24B" w14:textId="77777777" w:rsidR="00596106" w:rsidRPr="00846F7D" w:rsidRDefault="00596106" w:rsidP="00C6143A">
            <w:pPr>
              <w:tabs>
                <w:tab w:val="left" w:pos="227"/>
                <w:tab w:val="left" w:pos="397"/>
                <w:tab w:val="left" w:pos="567"/>
              </w:tabs>
              <w:spacing w:line="240" w:lineRule="exact"/>
              <w:ind w:left="227" w:hanging="170"/>
            </w:pPr>
            <w:r w:rsidRPr="0094503A">
              <w:t>Loan rece</w:t>
            </w:r>
            <w:r w:rsidRPr="00846F7D">
              <w:t>ivable netted off with consideration</w:t>
            </w:r>
          </w:p>
        </w:tc>
        <w:tc>
          <w:tcPr>
            <w:tcW w:w="98" w:type="dxa"/>
            <w:vAlign w:val="bottom"/>
          </w:tcPr>
          <w:p w14:paraId="4F83698D" w14:textId="77777777" w:rsidR="00596106" w:rsidRPr="00846F7D" w:rsidRDefault="00596106" w:rsidP="00C6143A">
            <w:pPr>
              <w:spacing w:line="240" w:lineRule="exact"/>
              <w:ind w:left="57"/>
              <w:rPr>
                <w:i/>
                <w:iCs/>
                <w:highlight w:val="yellow"/>
              </w:rPr>
            </w:pPr>
          </w:p>
        </w:tc>
        <w:tc>
          <w:tcPr>
            <w:tcW w:w="1310" w:type="dxa"/>
          </w:tcPr>
          <w:p w14:paraId="7F752C0C" w14:textId="77777777" w:rsidR="00596106" w:rsidRPr="00846F7D" w:rsidDel="00050437" w:rsidRDefault="00C471A4" w:rsidP="00C6143A">
            <w:pPr>
              <w:pStyle w:val="numbertablehead"/>
              <w:tabs>
                <w:tab w:val="decimal" w:pos="1020"/>
              </w:tabs>
              <w:spacing w:line="240" w:lineRule="exact"/>
              <w:ind w:left="57" w:right="0"/>
              <w:jc w:val="left"/>
              <w:rPr>
                <w:b w:val="0"/>
                <w:sz w:val="22"/>
                <w:szCs w:val="22"/>
              </w:rPr>
            </w:pPr>
            <w:r w:rsidRPr="00846F7D">
              <w:rPr>
                <w:b w:val="0"/>
                <w:sz w:val="22"/>
                <w:szCs w:val="22"/>
              </w:rPr>
              <w:t>-</w:t>
            </w:r>
          </w:p>
        </w:tc>
        <w:tc>
          <w:tcPr>
            <w:tcW w:w="142" w:type="dxa"/>
            <w:vAlign w:val="bottom"/>
          </w:tcPr>
          <w:p w14:paraId="4D27C2CB" w14:textId="77777777" w:rsidR="00596106" w:rsidRPr="00846F7D" w:rsidRDefault="00596106" w:rsidP="00C6143A">
            <w:pPr>
              <w:tabs>
                <w:tab w:val="decimal" w:pos="1020"/>
              </w:tabs>
              <w:spacing w:line="240" w:lineRule="exact"/>
              <w:ind w:left="57"/>
              <w:jc w:val="left"/>
              <w:rPr>
                <w:i/>
                <w:iCs/>
              </w:rPr>
            </w:pPr>
          </w:p>
        </w:tc>
        <w:tc>
          <w:tcPr>
            <w:tcW w:w="1270" w:type="dxa"/>
          </w:tcPr>
          <w:p w14:paraId="0968B819" w14:textId="77777777" w:rsidR="00596106" w:rsidRPr="00846F7D" w:rsidRDefault="00596106" w:rsidP="00C6143A">
            <w:pPr>
              <w:pStyle w:val="numbertablehead"/>
              <w:tabs>
                <w:tab w:val="decimal" w:pos="1020"/>
              </w:tabs>
              <w:spacing w:line="240" w:lineRule="exact"/>
              <w:ind w:left="57" w:right="0"/>
              <w:jc w:val="left"/>
              <w:rPr>
                <w:sz w:val="22"/>
                <w:szCs w:val="22"/>
              </w:rPr>
            </w:pPr>
            <w:r w:rsidRPr="00846F7D">
              <w:rPr>
                <w:b w:val="0"/>
                <w:sz w:val="22"/>
                <w:szCs w:val="22"/>
              </w:rPr>
              <w:t>1,200</w:t>
            </w:r>
          </w:p>
        </w:tc>
      </w:tr>
      <w:tr w:rsidR="00596106" w:rsidRPr="00DF2E5C" w14:paraId="39DF0A69" w14:textId="77777777" w:rsidTr="00846F7D">
        <w:trPr>
          <w:cantSplit/>
        </w:trPr>
        <w:tc>
          <w:tcPr>
            <w:tcW w:w="569" w:type="dxa"/>
          </w:tcPr>
          <w:p w14:paraId="59ED5A94" w14:textId="77777777" w:rsidR="00596106" w:rsidRPr="0094503A" w:rsidRDefault="00596106" w:rsidP="00904421">
            <w:pPr>
              <w:tabs>
                <w:tab w:val="left" w:pos="227"/>
                <w:tab w:val="left" w:pos="397"/>
                <w:tab w:val="left" w:pos="567"/>
              </w:tabs>
              <w:spacing w:line="240" w:lineRule="exact"/>
              <w:ind w:left="227" w:hanging="170"/>
            </w:pPr>
          </w:p>
        </w:tc>
        <w:tc>
          <w:tcPr>
            <w:tcW w:w="6234" w:type="dxa"/>
            <w:vAlign w:val="bottom"/>
          </w:tcPr>
          <w:p w14:paraId="01B8D542" w14:textId="77777777" w:rsidR="00596106" w:rsidRPr="0094503A" w:rsidRDefault="00596106" w:rsidP="00904421">
            <w:pPr>
              <w:tabs>
                <w:tab w:val="left" w:pos="227"/>
                <w:tab w:val="left" w:pos="397"/>
                <w:tab w:val="left" w:pos="567"/>
              </w:tabs>
              <w:spacing w:line="240" w:lineRule="exact"/>
              <w:ind w:left="227" w:hanging="170"/>
              <w:rPr>
                <w:highlight w:val="yellow"/>
              </w:rPr>
            </w:pPr>
          </w:p>
        </w:tc>
        <w:tc>
          <w:tcPr>
            <w:tcW w:w="98" w:type="dxa"/>
            <w:vAlign w:val="bottom"/>
          </w:tcPr>
          <w:p w14:paraId="2AD9F143" w14:textId="77777777" w:rsidR="00596106" w:rsidRPr="00846F7D" w:rsidRDefault="00596106" w:rsidP="00904421">
            <w:pPr>
              <w:spacing w:line="240" w:lineRule="exact"/>
              <w:ind w:left="57"/>
              <w:rPr>
                <w:i/>
                <w:iCs/>
                <w:highlight w:val="yellow"/>
              </w:rPr>
            </w:pPr>
          </w:p>
        </w:tc>
        <w:tc>
          <w:tcPr>
            <w:tcW w:w="1310" w:type="dxa"/>
            <w:tcBorders>
              <w:top w:val="single" w:sz="4" w:space="0" w:color="auto"/>
              <w:bottom w:val="double" w:sz="4" w:space="0" w:color="auto"/>
            </w:tcBorders>
            <w:shd w:val="clear" w:color="auto" w:fill="auto"/>
          </w:tcPr>
          <w:p w14:paraId="0609583C" w14:textId="77777777" w:rsidR="00596106" w:rsidRPr="00846F7D" w:rsidRDefault="00C471A4" w:rsidP="00AC4A0F">
            <w:pPr>
              <w:pStyle w:val="numbertablehead"/>
              <w:tabs>
                <w:tab w:val="decimal" w:pos="1020"/>
              </w:tabs>
              <w:spacing w:line="240" w:lineRule="exact"/>
              <w:ind w:left="57" w:right="0"/>
              <w:jc w:val="left"/>
              <w:rPr>
                <w:b w:val="0"/>
                <w:sz w:val="22"/>
                <w:szCs w:val="22"/>
              </w:rPr>
            </w:pPr>
            <w:r w:rsidRPr="00846F7D">
              <w:rPr>
                <w:b w:val="0"/>
                <w:sz w:val="22"/>
                <w:szCs w:val="22"/>
              </w:rPr>
              <w:t>-</w:t>
            </w:r>
          </w:p>
        </w:tc>
        <w:tc>
          <w:tcPr>
            <w:tcW w:w="142" w:type="dxa"/>
            <w:vAlign w:val="bottom"/>
          </w:tcPr>
          <w:p w14:paraId="2F8AA574" w14:textId="77777777" w:rsidR="00596106" w:rsidRPr="0094503A" w:rsidRDefault="00596106" w:rsidP="00904421">
            <w:pPr>
              <w:tabs>
                <w:tab w:val="decimal" w:pos="1020"/>
              </w:tabs>
              <w:spacing w:line="240" w:lineRule="exact"/>
              <w:ind w:left="57"/>
              <w:jc w:val="left"/>
              <w:rPr>
                <w:i/>
                <w:iCs/>
              </w:rPr>
            </w:pPr>
          </w:p>
        </w:tc>
        <w:tc>
          <w:tcPr>
            <w:tcW w:w="1270" w:type="dxa"/>
            <w:tcBorders>
              <w:top w:val="single" w:sz="4" w:space="0" w:color="auto"/>
              <w:bottom w:val="double" w:sz="4" w:space="0" w:color="auto"/>
            </w:tcBorders>
            <w:shd w:val="clear" w:color="auto" w:fill="auto"/>
          </w:tcPr>
          <w:p w14:paraId="74FA1AB2" w14:textId="77777777" w:rsidR="00596106" w:rsidRPr="00846F7D" w:rsidRDefault="00596106" w:rsidP="008632DA">
            <w:pPr>
              <w:pStyle w:val="numbertablehead"/>
              <w:tabs>
                <w:tab w:val="decimal" w:pos="1020"/>
              </w:tabs>
              <w:spacing w:line="240" w:lineRule="exact"/>
              <w:ind w:left="57" w:right="0"/>
              <w:jc w:val="left"/>
              <w:rPr>
                <w:b w:val="0"/>
                <w:sz w:val="22"/>
                <w:szCs w:val="22"/>
              </w:rPr>
            </w:pPr>
            <w:r w:rsidRPr="0094503A">
              <w:rPr>
                <w:b w:val="0"/>
                <w:sz w:val="22"/>
                <w:szCs w:val="22"/>
              </w:rPr>
              <w:t>(3,700)</w:t>
            </w:r>
          </w:p>
        </w:tc>
      </w:tr>
      <w:tr w:rsidR="00C471A4" w:rsidRPr="00DF2E5C" w14:paraId="5B365011" w14:textId="77777777" w:rsidTr="00846F7D">
        <w:trPr>
          <w:cantSplit/>
        </w:trPr>
        <w:tc>
          <w:tcPr>
            <w:tcW w:w="569" w:type="dxa"/>
          </w:tcPr>
          <w:p w14:paraId="3C9F3FC7" w14:textId="77777777" w:rsidR="00C471A4" w:rsidRPr="0094503A" w:rsidRDefault="00C471A4" w:rsidP="00904421">
            <w:pPr>
              <w:tabs>
                <w:tab w:val="left" w:pos="227"/>
                <w:tab w:val="left" w:pos="397"/>
                <w:tab w:val="left" w:pos="567"/>
              </w:tabs>
              <w:spacing w:line="240" w:lineRule="exact"/>
              <w:ind w:left="227" w:hanging="170"/>
            </w:pPr>
          </w:p>
        </w:tc>
        <w:tc>
          <w:tcPr>
            <w:tcW w:w="6234" w:type="dxa"/>
            <w:vAlign w:val="bottom"/>
          </w:tcPr>
          <w:p w14:paraId="445E82C5" w14:textId="77777777" w:rsidR="00C471A4" w:rsidRPr="0094503A" w:rsidRDefault="00C471A4" w:rsidP="00904421">
            <w:pPr>
              <w:tabs>
                <w:tab w:val="left" w:pos="227"/>
                <w:tab w:val="left" w:pos="397"/>
                <w:tab w:val="left" w:pos="567"/>
              </w:tabs>
              <w:spacing w:line="240" w:lineRule="exact"/>
              <w:ind w:left="227" w:hanging="170"/>
              <w:rPr>
                <w:highlight w:val="yellow"/>
              </w:rPr>
            </w:pPr>
          </w:p>
        </w:tc>
        <w:tc>
          <w:tcPr>
            <w:tcW w:w="98" w:type="dxa"/>
            <w:vAlign w:val="bottom"/>
          </w:tcPr>
          <w:p w14:paraId="78CB925C" w14:textId="77777777" w:rsidR="00C471A4" w:rsidRPr="00C471A4" w:rsidRDefault="00C471A4" w:rsidP="00904421">
            <w:pPr>
              <w:spacing w:line="240" w:lineRule="exact"/>
              <w:ind w:left="57"/>
              <w:rPr>
                <w:i/>
                <w:iCs/>
                <w:highlight w:val="yellow"/>
              </w:rPr>
            </w:pPr>
          </w:p>
        </w:tc>
        <w:tc>
          <w:tcPr>
            <w:tcW w:w="1310" w:type="dxa"/>
            <w:tcBorders>
              <w:top w:val="double" w:sz="4" w:space="0" w:color="auto"/>
            </w:tcBorders>
            <w:shd w:val="clear" w:color="auto" w:fill="auto"/>
          </w:tcPr>
          <w:p w14:paraId="34BAC89C" w14:textId="77777777" w:rsidR="00C471A4" w:rsidRPr="00C471A4" w:rsidRDefault="00C471A4" w:rsidP="00AC4A0F">
            <w:pPr>
              <w:pStyle w:val="numbertablehead"/>
              <w:tabs>
                <w:tab w:val="decimal" w:pos="1020"/>
              </w:tabs>
              <w:spacing w:line="240" w:lineRule="exact"/>
              <w:ind w:left="57" w:right="0"/>
              <w:jc w:val="left"/>
              <w:rPr>
                <w:b w:val="0"/>
                <w:sz w:val="22"/>
                <w:szCs w:val="22"/>
              </w:rPr>
            </w:pPr>
          </w:p>
        </w:tc>
        <w:tc>
          <w:tcPr>
            <w:tcW w:w="142" w:type="dxa"/>
            <w:vAlign w:val="bottom"/>
          </w:tcPr>
          <w:p w14:paraId="7CAEE5CE" w14:textId="77777777" w:rsidR="00C471A4" w:rsidRPr="00C471A4" w:rsidRDefault="00C471A4" w:rsidP="00904421">
            <w:pPr>
              <w:tabs>
                <w:tab w:val="decimal" w:pos="1020"/>
              </w:tabs>
              <w:spacing w:line="240" w:lineRule="exact"/>
              <w:ind w:left="57"/>
              <w:jc w:val="left"/>
              <w:rPr>
                <w:i/>
                <w:iCs/>
              </w:rPr>
            </w:pPr>
          </w:p>
        </w:tc>
        <w:tc>
          <w:tcPr>
            <w:tcW w:w="1270" w:type="dxa"/>
            <w:tcBorders>
              <w:top w:val="double" w:sz="4" w:space="0" w:color="auto"/>
            </w:tcBorders>
            <w:shd w:val="clear" w:color="auto" w:fill="auto"/>
          </w:tcPr>
          <w:p w14:paraId="5CB30792" w14:textId="77777777" w:rsidR="00C471A4" w:rsidRPr="00C471A4" w:rsidRDefault="00C471A4" w:rsidP="008632DA">
            <w:pPr>
              <w:pStyle w:val="numbertablehead"/>
              <w:tabs>
                <w:tab w:val="decimal" w:pos="1020"/>
              </w:tabs>
              <w:spacing w:line="240" w:lineRule="exact"/>
              <w:ind w:left="57" w:right="0"/>
              <w:jc w:val="left"/>
              <w:rPr>
                <w:b w:val="0"/>
                <w:sz w:val="22"/>
                <w:szCs w:val="22"/>
              </w:rPr>
            </w:pPr>
          </w:p>
        </w:tc>
      </w:tr>
      <w:tr w:rsidR="00C471A4" w:rsidRPr="00D5672D" w14:paraId="6EC83567" w14:textId="77777777" w:rsidTr="00846F7D">
        <w:trPr>
          <w:cantSplit/>
        </w:trPr>
        <w:tc>
          <w:tcPr>
            <w:tcW w:w="569" w:type="dxa"/>
          </w:tcPr>
          <w:p w14:paraId="4DAA88D2" w14:textId="77777777" w:rsidR="00C471A4" w:rsidRPr="00D5672D" w:rsidRDefault="00C471A4" w:rsidP="003227C8">
            <w:pPr>
              <w:tabs>
                <w:tab w:val="left" w:pos="227"/>
                <w:tab w:val="left" w:pos="397"/>
                <w:tab w:val="left" w:pos="567"/>
              </w:tabs>
              <w:spacing w:line="240" w:lineRule="exact"/>
              <w:ind w:left="227" w:hanging="170"/>
            </w:pPr>
            <w:r>
              <w:t>(b</w:t>
            </w:r>
            <w:r w:rsidRPr="00D5672D">
              <w:t>)</w:t>
            </w:r>
          </w:p>
        </w:tc>
        <w:tc>
          <w:tcPr>
            <w:tcW w:w="6234" w:type="dxa"/>
            <w:vAlign w:val="bottom"/>
          </w:tcPr>
          <w:p w14:paraId="224FC8AB" w14:textId="77777777" w:rsidR="00C471A4" w:rsidRPr="00846F7D" w:rsidRDefault="00D03E19" w:rsidP="00C471A4">
            <w:pPr>
              <w:tabs>
                <w:tab w:val="left" w:pos="227"/>
                <w:tab w:val="left" w:pos="397"/>
                <w:tab w:val="left" w:pos="567"/>
              </w:tabs>
              <w:spacing w:line="240" w:lineRule="exact"/>
              <w:ind w:left="227" w:hanging="170"/>
              <w:rPr>
                <w:u w:val="single"/>
              </w:rPr>
            </w:pPr>
            <w:r w:rsidRPr="00846F7D">
              <w:rPr>
                <w:u w:val="single"/>
              </w:rPr>
              <w:t xml:space="preserve">Deconsolidation </w:t>
            </w:r>
            <w:r w:rsidRPr="0094503A">
              <w:rPr>
                <w:u w:val="single"/>
              </w:rPr>
              <w:t>of BCP (Note 4):</w:t>
            </w:r>
          </w:p>
        </w:tc>
        <w:tc>
          <w:tcPr>
            <w:tcW w:w="98" w:type="dxa"/>
            <w:vAlign w:val="bottom"/>
          </w:tcPr>
          <w:p w14:paraId="69D1FC92" w14:textId="77777777" w:rsidR="00C471A4" w:rsidRPr="00C471A4" w:rsidRDefault="00C471A4" w:rsidP="00C471A4">
            <w:pPr>
              <w:spacing w:line="240" w:lineRule="exact"/>
              <w:ind w:left="57"/>
              <w:rPr>
                <w:i/>
                <w:iCs/>
                <w:highlight w:val="yellow"/>
              </w:rPr>
            </w:pPr>
          </w:p>
        </w:tc>
        <w:tc>
          <w:tcPr>
            <w:tcW w:w="1310" w:type="dxa"/>
            <w:shd w:val="clear" w:color="auto" w:fill="auto"/>
          </w:tcPr>
          <w:p w14:paraId="37D34C93" w14:textId="77777777" w:rsidR="00C471A4" w:rsidRPr="00C471A4" w:rsidRDefault="00C471A4" w:rsidP="00C471A4">
            <w:pPr>
              <w:pStyle w:val="numbertablehead"/>
              <w:tabs>
                <w:tab w:val="decimal" w:pos="1020"/>
              </w:tabs>
              <w:ind w:left="57"/>
              <w:jc w:val="left"/>
              <w:rPr>
                <w:b w:val="0"/>
                <w:sz w:val="22"/>
                <w:szCs w:val="22"/>
              </w:rPr>
            </w:pPr>
          </w:p>
        </w:tc>
        <w:tc>
          <w:tcPr>
            <w:tcW w:w="142" w:type="dxa"/>
            <w:vAlign w:val="bottom"/>
          </w:tcPr>
          <w:p w14:paraId="402D6D95" w14:textId="77777777" w:rsidR="00C471A4" w:rsidRPr="00D5672D" w:rsidRDefault="00C471A4" w:rsidP="00C471A4">
            <w:pPr>
              <w:tabs>
                <w:tab w:val="decimal" w:pos="1020"/>
              </w:tabs>
              <w:spacing w:line="240" w:lineRule="exact"/>
              <w:ind w:left="57"/>
              <w:jc w:val="left"/>
              <w:rPr>
                <w:i/>
                <w:iCs/>
              </w:rPr>
            </w:pPr>
          </w:p>
        </w:tc>
        <w:tc>
          <w:tcPr>
            <w:tcW w:w="1270" w:type="dxa"/>
            <w:shd w:val="clear" w:color="auto" w:fill="auto"/>
          </w:tcPr>
          <w:p w14:paraId="29D1C03A" w14:textId="77777777" w:rsidR="00C471A4" w:rsidRPr="00D5672D" w:rsidRDefault="00C471A4" w:rsidP="00C471A4">
            <w:pPr>
              <w:pStyle w:val="numbertablehead"/>
              <w:tabs>
                <w:tab w:val="decimal" w:pos="1020"/>
              </w:tabs>
              <w:spacing w:line="240" w:lineRule="exact"/>
              <w:ind w:left="57" w:right="0"/>
              <w:jc w:val="left"/>
              <w:rPr>
                <w:b w:val="0"/>
                <w:sz w:val="22"/>
                <w:szCs w:val="22"/>
              </w:rPr>
            </w:pPr>
          </w:p>
        </w:tc>
      </w:tr>
      <w:tr w:rsidR="00C471A4" w:rsidRPr="00D5672D" w14:paraId="49E57465" w14:textId="77777777" w:rsidTr="00846F7D">
        <w:trPr>
          <w:cantSplit/>
        </w:trPr>
        <w:tc>
          <w:tcPr>
            <w:tcW w:w="569" w:type="dxa"/>
          </w:tcPr>
          <w:p w14:paraId="11B5A370" w14:textId="77777777" w:rsidR="00C471A4" w:rsidRPr="00D5672D" w:rsidRDefault="00C471A4" w:rsidP="003227C8">
            <w:pPr>
              <w:tabs>
                <w:tab w:val="left" w:pos="227"/>
                <w:tab w:val="left" w:pos="397"/>
                <w:tab w:val="left" w:pos="567"/>
              </w:tabs>
              <w:spacing w:line="240" w:lineRule="exact"/>
              <w:ind w:left="227" w:hanging="170"/>
            </w:pPr>
          </w:p>
        </w:tc>
        <w:tc>
          <w:tcPr>
            <w:tcW w:w="6234" w:type="dxa"/>
            <w:vAlign w:val="bottom"/>
          </w:tcPr>
          <w:p w14:paraId="004BAC46" w14:textId="77777777" w:rsidR="00C471A4" w:rsidRPr="00846F7D" w:rsidRDefault="00C471A4" w:rsidP="003227C8">
            <w:pPr>
              <w:tabs>
                <w:tab w:val="left" w:pos="227"/>
                <w:tab w:val="left" w:pos="397"/>
                <w:tab w:val="left" w:pos="567"/>
              </w:tabs>
              <w:spacing w:line="240" w:lineRule="exact"/>
              <w:ind w:left="227" w:hanging="170"/>
            </w:pPr>
          </w:p>
        </w:tc>
        <w:tc>
          <w:tcPr>
            <w:tcW w:w="98" w:type="dxa"/>
            <w:vAlign w:val="bottom"/>
          </w:tcPr>
          <w:p w14:paraId="721CAFD3" w14:textId="77777777" w:rsidR="00C471A4" w:rsidRPr="00C471A4" w:rsidRDefault="00C471A4" w:rsidP="003227C8">
            <w:pPr>
              <w:spacing w:line="240" w:lineRule="exact"/>
              <w:ind w:left="57"/>
              <w:rPr>
                <w:i/>
                <w:iCs/>
                <w:highlight w:val="yellow"/>
              </w:rPr>
            </w:pPr>
          </w:p>
        </w:tc>
        <w:tc>
          <w:tcPr>
            <w:tcW w:w="1310" w:type="dxa"/>
            <w:shd w:val="clear" w:color="auto" w:fill="auto"/>
          </w:tcPr>
          <w:p w14:paraId="51922CE9" w14:textId="77777777" w:rsidR="00C471A4" w:rsidRPr="00C471A4" w:rsidRDefault="00C471A4" w:rsidP="00C471A4">
            <w:pPr>
              <w:pStyle w:val="numbertablehead"/>
              <w:rPr>
                <w:b w:val="0"/>
                <w:sz w:val="22"/>
                <w:szCs w:val="22"/>
              </w:rPr>
            </w:pPr>
          </w:p>
        </w:tc>
        <w:tc>
          <w:tcPr>
            <w:tcW w:w="142" w:type="dxa"/>
            <w:vAlign w:val="bottom"/>
          </w:tcPr>
          <w:p w14:paraId="6FD1C739" w14:textId="77777777" w:rsidR="00C471A4" w:rsidRPr="00D5672D" w:rsidRDefault="00C471A4" w:rsidP="00C471A4">
            <w:pPr>
              <w:tabs>
                <w:tab w:val="decimal" w:pos="1020"/>
              </w:tabs>
              <w:spacing w:line="240" w:lineRule="exact"/>
              <w:ind w:left="57"/>
              <w:jc w:val="left"/>
              <w:rPr>
                <w:i/>
                <w:iCs/>
              </w:rPr>
            </w:pPr>
          </w:p>
        </w:tc>
        <w:tc>
          <w:tcPr>
            <w:tcW w:w="1270" w:type="dxa"/>
            <w:shd w:val="clear" w:color="auto" w:fill="auto"/>
          </w:tcPr>
          <w:p w14:paraId="5DD4DB14" w14:textId="77777777" w:rsidR="00C471A4" w:rsidRPr="00D5672D" w:rsidRDefault="00C471A4" w:rsidP="00C471A4">
            <w:pPr>
              <w:pStyle w:val="numbertablehead"/>
              <w:tabs>
                <w:tab w:val="decimal" w:pos="1020"/>
              </w:tabs>
              <w:spacing w:line="240" w:lineRule="exact"/>
              <w:ind w:left="57" w:right="0"/>
              <w:jc w:val="left"/>
              <w:rPr>
                <w:b w:val="0"/>
                <w:sz w:val="22"/>
                <w:szCs w:val="22"/>
              </w:rPr>
            </w:pPr>
          </w:p>
        </w:tc>
      </w:tr>
      <w:tr w:rsidR="00C471A4" w:rsidRPr="00D5672D" w14:paraId="1FF10243" w14:textId="77777777" w:rsidTr="00846F7D">
        <w:trPr>
          <w:cantSplit/>
        </w:trPr>
        <w:tc>
          <w:tcPr>
            <w:tcW w:w="569" w:type="dxa"/>
          </w:tcPr>
          <w:p w14:paraId="02AF1046" w14:textId="77777777" w:rsidR="00C471A4" w:rsidRPr="00D5672D" w:rsidRDefault="00C471A4" w:rsidP="00C471A4">
            <w:pPr>
              <w:tabs>
                <w:tab w:val="left" w:pos="227"/>
                <w:tab w:val="left" w:pos="397"/>
                <w:tab w:val="left" w:pos="567"/>
              </w:tabs>
              <w:spacing w:line="240" w:lineRule="exact"/>
              <w:ind w:left="227" w:hanging="170"/>
            </w:pPr>
          </w:p>
        </w:tc>
        <w:tc>
          <w:tcPr>
            <w:tcW w:w="6234" w:type="dxa"/>
            <w:vAlign w:val="bottom"/>
          </w:tcPr>
          <w:p w14:paraId="11100F25" w14:textId="097F0200" w:rsidR="00C471A4" w:rsidRPr="00846F7D" w:rsidRDefault="00BD0504" w:rsidP="00C471A4">
            <w:pPr>
              <w:tabs>
                <w:tab w:val="left" w:pos="227"/>
                <w:tab w:val="left" w:pos="397"/>
                <w:tab w:val="left" w:pos="567"/>
              </w:tabs>
              <w:ind w:left="227" w:hanging="170"/>
            </w:pPr>
            <w:r w:rsidRPr="0094503A">
              <w:t xml:space="preserve">Working </w:t>
            </w:r>
            <w:r w:rsidRPr="00763B48">
              <w:t>capital</w:t>
            </w:r>
            <w:r w:rsidR="006C165A" w:rsidRPr="006C165A">
              <w:t xml:space="preserve"> </w:t>
            </w:r>
            <w:r w:rsidR="006C165A" w:rsidRPr="008A6859">
              <w:t>(excluding cash and cash equivalents), net</w:t>
            </w:r>
          </w:p>
        </w:tc>
        <w:tc>
          <w:tcPr>
            <w:tcW w:w="98" w:type="dxa"/>
            <w:vAlign w:val="bottom"/>
          </w:tcPr>
          <w:p w14:paraId="3021BD63" w14:textId="77777777" w:rsidR="00C471A4" w:rsidRPr="00C471A4" w:rsidRDefault="00C471A4" w:rsidP="00C471A4">
            <w:pPr>
              <w:rPr>
                <w:i/>
                <w:iCs/>
                <w:highlight w:val="yellow"/>
              </w:rPr>
            </w:pPr>
          </w:p>
        </w:tc>
        <w:tc>
          <w:tcPr>
            <w:tcW w:w="1310" w:type="dxa"/>
            <w:shd w:val="clear" w:color="auto" w:fill="auto"/>
          </w:tcPr>
          <w:p w14:paraId="196B3943" w14:textId="62061E8A" w:rsidR="00C471A4" w:rsidRPr="00D5672D" w:rsidRDefault="006C165A" w:rsidP="00C471A4">
            <w:pPr>
              <w:pStyle w:val="numbertablehead"/>
              <w:tabs>
                <w:tab w:val="decimal" w:pos="1020"/>
              </w:tabs>
              <w:spacing w:line="240" w:lineRule="exact"/>
              <w:ind w:left="57" w:right="0"/>
              <w:jc w:val="left"/>
              <w:rPr>
                <w:b w:val="0"/>
                <w:sz w:val="22"/>
                <w:szCs w:val="22"/>
              </w:rPr>
            </w:pPr>
            <w:r>
              <w:rPr>
                <w:b w:val="0"/>
                <w:sz w:val="22"/>
                <w:szCs w:val="22"/>
              </w:rPr>
              <w:t>(17,</w:t>
            </w:r>
            <w:r w:rsidR="00DB16A4">
              <w:rPr>
                <w:b w:val="0"/>
                <w:sz w:val="22"/>
                <w:szCs w:val="22"/>
              </w:rPr>
              <w:t>5</w:t>
            </w:r>
            <w:r>
              <w:rPr>
                <w:b w:val="0"/>
                <w:sz w:val="22"/>
                <w:szCs w:val="22"/>
              </w:rPr>
              <w:t>91)</w:t>
            </w:r>
          </w:p>
        </w:tc>
        <w:tc>
          <w:tcPr>
            <w:tcW w:w="142" w:type="dxa"/>
            <w:vAlign w:val="bottom"/>
          </w:tcPr>
          <w:p w14:paraId="41807EF4" w14:textId="77777777" w:rsidR="00C471A4" w:rsidRPr="00D5672D" w:rsidRDefault="00C471A4" w:rsidP="00C471A4">
            <w:pPr>
              <w:tabs>
                <w:tab w:val="decimal" w:pos="1020"/>
              </w:tabs>
              <w:spacing w:line="240" w:lineRule="exact"/>
              <w:ind w:left="57"/>
              <w:jc w:val="left"/>
              <w:rPr>
                <w:i/>
                <w:iCs/>
              </w:rPr>
            </w:pPr>
          </w:p>
        </w:tc>
        <w:tc>
          <w:tcPr>
            <w:tcW w:w="1270" w:type="dxa"/>
            <w:shd w:val="clear" w:color="auto" w:fill="auto"/>
          </w:tcPr>
          <w:p w14:paraId="799338A5" w14:textId="77777777" w:rsidR="00C471A4" w:rsidRPr="00D5672D" w:rsidRDefault="00C471A4" w:rsidP="00C471A4">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C471A4" w:rsidRPr="00D5672D" w14:paraId="3C2B50A3" w14:textId="77777777" w:rsidTr="00846F7D">
        <w:trPr>
          <w:cantSplit/>
        </w:trPr>
        <w:tc>
          <w:tcPr>
            <w:tcW w:w="569" w:type="dxa"/>
          </w:tcPr>
          <w:p w14:paraId="7BF0829A" w14:textId="77777777" w:rsidR="00C471A4" w:rsidRPr="00D5672D" w:rsidRDefault="00C471A4" w:rsidP="00C471A4">
            <w:pPr>
              <w:tabs>
                <w:tab w:val="left" w:pos="227"/>
                <w:tab w:val="left" w:pos="397"/>
                <w:tab w:val="left" w:pos="567"/>
              </w:tabs>
              <w:spacing w:line="240" w:lineRule="exact"/>
              <w:ind w:left="227" w:hanging="170"/>
            </w:pPr>
          </w:p>
        </w:tc>
        <w:tc>
          <w:tcPr>
            <w:tcW w:w="6234" w:type="dxa"/>
            <w:vAlign w:val="bottom"/>
          </w:tcPr>
          <w:p w14:paraId="54CF4BF9" w14:textId="77777777" w:rsidR="00C471A4" w:rsidRPr="00846F7D" w:rsidRDefault="00BD0504" w:rsidP="00C471A4">
            <w:pPr>
              <w:tabs>
                <w:tab w:val="left" w:pos="227"/>
                <w:tab w:val="left" w:pos="397"/>
                <w:tab w:val="left" w:pos="567"/>
              </w:tabs>
              <w:spacing w:line="240" w:lineRule="exact"/>
              <w:ind w:left="227" w:hanging="170"/>
            </w:pPr>
            <w:r>
              <w:t>Non-current assets</w:t>
            </w:r>
          </w:p>
        </w:tc>
        <w:tc>
          <w:tcPr>
            <w:tcW w:w="98" w:type="dxa"/>
            <w:vAlign w:val="bottom"/>
          </w:tcPr>
          <w:p w14:paraId="2FA27D61" w14:textId="77777777" w:rsidR="00C471A4" w:rsidRPr="00D5672D" w:rsidRDefault="00C471A4" w:rsidP="00C471A4">
            <w:pPr>
              <w:spacing w:line="240" w:lineRule="exact"/>
              <w:ind w:left="57"/>
              <w:rPr>
                <w:i/>
                <w:iCs/>
                <w:highlight w:val="yellow"/>
              </w:rPr>
            </w:pPr>
          </w:p>
        </w:tc>
        <w:tc>
          <w:tcPr>
            <w:tcW w:w="1310" w:type="dxa"/>
            <w:shd w:val="clear" w:color="auto" w:fill="auto"/>
          </w:tcPr>
          <w:p w14:paraId="07B0B7A0" w14:textId="77777777" w:rsidR="00C471A4" w:rsidRPr="00D5672D" w:rsidRDefault="00BD0504" w:rsidP="00C471A4">
            <w:pPr>
              <w:pStyle w:val="numbertablehead"/>
              <w:tabs>
                <w:tab w:val="decimal" w:pos="1020"/>
              </w:tabs>
              <w:spacing w:line="240" w:lineRule="exact"/>
              <w:ind w:left="57" w:right="0"/>
              <w:jc w:val="left"/>
              <w:rPr>
                <w:b w:val="0"/>
                <w:sz w:val="22"/>
                <w:szCs w:val="22"/>
              </w:rPr>
            </w:pPr>
            <w:r>
              <w:rPr>
                <w:b w:val="0"/>
                <w:sz w:val="22"/>
                <w:szCs w:val="22"/>
              </w:rPr>
              <w:t>1,197,359</w:t>
            </w:r>
          </w:p>
        </w:tc>
        <w:tc>
          <w:tcPr>
            <w:tcW w:w="142" w:type="dxa"/>
            <w:vAlign w:val="bottom"/>
          </w:tcPr>
          <w:p w14:paraId="2181303F" w14:textId="77777777" w:rsidR="00C471A4" w:rsidRPr="00D5672D" w:rsidRDefault="00C471A4" w:rsidP="00C471A4">
            <w:pPr>
              <w:tabs>
                <w:tab w:val="decimal" w:pos="1020"/>
              </w:tabs>
              <w:spacing w:line="240" w:lineRule="exact"/>
              <w:ind w:left="57"/>
              <w:jc w:val="left"/>
              <w:rPr>
                <w:i/>
                <w:iCs/>
              </w:rPr>
            </w:pPr>
          </w:p>
        </w:tc>
        <w:tc>
          <w:tcPr>
            <w:tcW w:w="1270" w:type="dxa"/>
            <w:shd w:val="clear" w:color="auto" w:fill="auto"/>
          </w:tcPr>
          <w:p w14:paraId="7424A06C" w14:textId="77777777" w:rsidR="00C471A4" w:rsidRPr="00C471A4" w:rsidRDefault="00C471A4" w:rsidP="00C471A4">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C471A4" w:rsidRPr="00D5672D" w14:paraId="7B10D084" w14:textId="77777777" w:rsidTr="00846F7D">
        <w:trPr>
          <w:cantSplit/>
        </w:trPr>
        <w:tc>
          <w:tcPr>
            <w:tcW w:w="569" w:type="dxa"/>
          </w:tcPr>
          <w:p w14:paraId="64C14B5D" w14:textId="77777777" w:rsidR="00C471A4" w:rsidRPr="00D5672D" w:rsidRDefault="00C471A4" w:rsidP="00C471A4">
            <w:pPr>
              <w:tabs>
                <w:tab w:val="left" w:pos="227"/>
                <w:tab w:val="left" w:pos="397"/>
                <w:tab w:val="left" w:pos="567"/>
              </w:tabs>
              <w:spacing w:line="240" w:lineRule="exact"/>
              <w:ind w:left="227" w:hanging="170"/>
            </w:pPr>
          </w:p>
        </w:tc>
        <w:tc>
          <w:tcPr>
            <w:tcW w:w="6234" w:type="dxa"/>
            <w:vAlign w:val="bottom"/>
          </w:tcPr>
          <w:p w14:paraId="667519EE" w14:textId="77777777" w:rsidR="00C471A4" w:rsidRPr="00846F7D" w:rsidRDefault="00BD0504" w:rsidP="00C471A4">
            <w:pPr>
              <w:tabs>
                <w:tab w:val="left" w:pos="227"/>
                <w:tab w:val="left" w:pos="397"/>
                <w:tab w:val="left" w:pos="567"/>
              </w:tabs>
              <w:spacing w:line="240" w:lineRule="exact"/>
              <w:ind w:left="227" w:hanging="170"/>
            </w:pPr>
            <w:r>
              <w:t>Non-current liabilities</w:t>
            </w:r>
          </w:p>
        </w:tc>
        <w:tc>
          <w:tcPr>
            <w:tcW w:w="98" w:type="dxa"/>
            <w:vAlign w:val="bottom"/>
          </w:tcPr>
          <w:p w14:paraId="3570B5EC" w14:textId="77777777" w:rsidR="00C471A4" w:rsidRPr="00D5672D" w:rsidRDefault="00C471A4" w:rsidP="00C471A4">
            <w:pPr>
              <w:spacing w:line="240" w:lineRule="exact"/>
              <w:ind w:left="57"/>
              <w:rPr>
                <w:i/>
                <w:iCs/>
                <w:highlight w:val="yellow"/>
              </w:rPr>
            </w:pPr>
          </w:p>
        </w:tc>
        <w:tc>
          <w:tcPr>
            <w:tcW w:w="1310" w:type="dxa"/>
            <w:shd w:val="clear" w:color="auto" w:fill="auto"/>
          </w:tcPr>
          <w:p w14:paraId="3FFFFF3E" w14:textId="77777777" w:rsidR="00C471A4" w:rsidRPr="00D5672D" w:rsidRDefault="00BD0504" w:rsidP="00C471A4">
            <w:pPr>
              <w:pStyle w:val="numbertablehead"/>
              <w:tabs>
                <w:tab w:val="decimal" w:pos="1020"/>
              </w:tabs>
              <w:spacing w:line="240" w:lineRule="exact"/>
              <w:ind w:left="57" w:right="0"/>
              <w:jc w:val="left"/>
              <w:rPr>
                <w:b w:val="0"/>
                <w:sz w:val="22"/>
                <w:szCs w:val="22"/>
              </w:rPr>
            </w:pPr>
            <w:r>
              <w:rPr>
                <w:b w:val="0"/>
                <w:sz w:val="22"/>
                <w:szCs w:val="22"/>
              </w:rPr>
              <w:t>(751,048)</w:t>
            </w:r>
          </w:p>
        </w:tc>
        <w:tc>
          <w:tcPr>
            <w:tcW w:w="142" w:type="dxa"/>
            <w:vAlign w:val="bottom"/>
          </w:tcPr>
          <w:p w14:paraId="5AEFC590" w14:textId="77777777" w:rsidR="00C471A4" w:rsidRPr="00D5672D" w:rsidRDefault="00C471A4" w:rsidP="00C471A4">
            <w:pPr>
              <w:tabs>
                <w:tab w:val="decimal" w:pos="1020"/>
              </w:tabs>
              <w:spacing w:line="240" w:lineRule="exact"/>
              <w:ind w:left="57"/>
              <w:jc w:val="left"/>
              <w:rPr>
                <w:i/>
                <w:iCs/>
              </w:rPr>
            </w:pPr>
          </w:p>
        </w:tc>
        <w:tc>
          <w:tcPr>
            <w:tcW w:w="1270" w:type="dxa"/>
            <w:shd w:val="clear" w:color="auto" w:fill="auto"/>
          </w:tcPr>
          <w:p w14:paraId="3B7B0F90" w14:textId="77777777" w:rsidR="00C471A4" w:rsidRPr="00D5672D" w:rsidRDefault="00C471A4" w:rsidP="00C471A4">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C471A4" w:rsidRPr="00D5672D" w14:paraId="50FC2391" w14:textId="77777777" w:rsidTr="00846F7D">
        <w:trPr>
          <w:cantSplit/>
        </w:trPr>
        <w:tc>
          <w:tcPr>
            <w:tcW w:w="569" w:type="dxa"/>
          </w:tcPr>
          <w:p w14:paraId="4F1C438D" w14:textId="77777777" w:rsidR="00C471A4" w:rsidRPr="00D5672D" w:rsidRDefault="00C471A4" w:rsidP="00C471A4">
            <w:pPr>
              <w:tabs>
                <w:tab w:val="left" w:pos="227"/>
                <w:tab w:val="left" w:pos="397"/>
                <w:tab w:val="left" w:pos="567"/>
              </w:tabs>
              <w:spacing w:line="240" w:lineRule="exact"/>
              <w:ind w:left="227" w:hanging="170"/>
            </w:pPr>
          </w:p>
        </w:tc>
        <w:tc>
          <w:tcPr>
            <w:tcW w:w="6234" w:type="dxa"/>
            <w:vAlign w:val="bottom"/>
          </w:tcPr>
          <w:p w14:paraId="0A584BC5" w14:textId="77777777" w:rsidR="00C471A4" w:rsidRPr="00846F7D" w:rsidRDefault="00BD0504" w:rsidP="00C471A4">
            <w:pPr>
              <w:tabs>
                <w:tab w:val="left" w:pos="227"/>
                <w:tab w:val="left" w:pos="397"/>
                <w:tab w:val="left" w:pos="567"/>
              </w:tabs>
              <w:spacing w:line="240" w:lineRule="exact"/>
              <w:ind w:left="227" w:hanging="170"/>
            </w:pPr>
            <w:r>
              <w:t>Non-controlling interests</w:t>
            </w:r>
            <w:r w:rsidR="00C471A4" w:rsidRPr="00846F7D">
              <w:t xml:space="preserve"> </w:t>
            </w:r>
          </w:p>
        </w:tc>
        <w:tc>
          <w:tcPr>
            <w:tcW w:w="98" w:type="dxa"/>
            <w:vAlign w:val="bottom"/>
          </w:tcPr>
          <w:p w14:paraId="785F8C58" w14:textId="77777777" w:rsidR="00C471A4" w:rsidRPr="00D5672D" w:rsidRDefault="00C471A4" w:rsidP="00C471A4">
            <w:pPr>
              <w:spacing w:line="240" w:lineRule="exact"/>
              <w:ind w:left="57"/>
              <w:rPr>
                <w:i/>
                <w:iCs/>
                <w:highlight w:val="yellow"/>
              </w:rPr>
            </w:pPr>
          </w:p>
        </w:tc>
        <w:tc>
          <w:tcPr>
            <w:tcW w:w="1310" w:type="dxa"/>
            <w:shd w:val="clear" w:color="auto" w:fill="auto"/>
          </w:tcPr>
          <w:p w14:paraId="04980CA0" w14:textId="1FCE758B" w:rsidR="00C471A4" w:rsidRPr="00D5672D" w:rsidRDefault="00BD0504" w:rsidP="00C471A4">
            <w:pPr>
              <w:pStyle w:val="numbertablehead"/>
              <w:tabs>
                <w:tab w:val="decimal" w:pos="1020"/>
              </w:tabs>
              <w:spacing w:line="240" w:lineRule="exact"/>
              <w:ind w:left="57" w:right="0"/>
              <w:jc w:val="left"/>
              <w:rPr>
                <w:b w:val="0"/>
                <w:sz w:val="22"/>
                <w:szCs w:val="22"/>
              </w:rPr>
            </w:pPr>
            <w:r>
              <w:rPr>
                <w:b w:val="0"/>
                <w:sz w:val="22"/>
                <w:szCs w:val="22"/>
              </w:rPr>
              <w:t>(35</w:t>
            </w:r>
            <w:r w:rsidR="00961683">
              <w:rPr>
                <w:b w:val="0"/>
                <w:sz w:val="22"/>
                <w:szCs w:val="22"/>
              </w:rPr>
              <w:t>5</w:t>
            </w:r>
            <w:r>
              <w:rPr>
                <w:b w:val="0"/>
                <w:sz w:val="22"/>
                <w:szCs w:val="22"/>
              </w:rPr>
              <w:t>,</w:t>
            </w:r>
            <w:r w:rsidR="00DB16A4">
              <w:rPr>
                <w:b w:val="0"/>
                <w:sz w:val="22"/>
                <w:szCs w:val="22"/>
              </w:rPr>
              <w:t>6</w:t>
            </w:r>
            <w:r>
              <w:rPr>
                <w:b w:val="0"/>
                <w:sz w:val="22"/>
                <w:szCs w:val="22"/>
              </w:rPr>
              <w:t>25)</w:t>
            </w:r>
          </w:p>
        </w:tc>
        <w:tc>
          <w:tcPr>
            <w:tcW w:w="142" w:type="dxa"/>
            <w:vAlign w:val="bottom"/>
          </w:tcPr>
          <w:p w14:paraId="582904F4" w14:textId="77777777" w:rsidR="00C471A4" w:rsidRPr="00D5672D" w:rsidRDefault="00C471A4" w:rsidP="00C471A4">
            <w:pPr>
              <w:tabs>
                <w:tab w:val="decimal" w:pos="1020"/>
              </w:tabs>
              <w:spacing w:line="240" w:lineRule="exact"/>
              <w:ind w:left="57"/>
              <w:jc w:val="left"/>
              <w:rPr>
                <w:i/>
                <w:iCs/>
              </w:rPr>
            </w:pPr>
          </w:p>
        </w:tc>
        <w:tc>
          <w:tcPr>
            <w:tcW w:w="1270" w:type="dxa"/>
            <w:shd w:val="clear" w:color="auto" w:fill="auto"/>
          </w:tcPr>
          <w:p w14:paraId="38AFF2A3" w14:textId="77777777" w:rsidR="00C471A4" w:rsidRPr="00D5672D" w:rsidRDefault="00C471A4" w:rsidP="00C471A4">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DD1630" w:rsidRPr="00D5672D" w14:paraId="3EEC7E2C" w14:textId="77777777" w:rsidTr="00846F7D">
        <w:trPr>
          <w:cantSplit/>
        </w:trPr>
        <w:tc>
          <w:tcPr>
            <w:tcW w:w="569" w:type="dxa"/>
          </w:tcPr>
          <w:p w14:paraId="5732ABED" w14:textId="77777777" w:rsidR="00DD1630" w:rsidRPr="00D5672D" w:rsidRDefault="00DD1630" w:rsidP="00DD1630">
            <w:pPr>
              <w:tabs>
                <w:tab w:val="left" w:pos="227"/>
                <w:tab w:val="left" w:pos="397"/>
                <w:tab w:val="left" w:pos="567"/>
              </w:tabs>
              <w:spacing w:line="240" w:lineRule="exact"/>
              <w:ind w:left="227" w:hanging="170"/>
            </w:pPr>
          </w:p>
        </w:tc>
        <w:tc>
          <w:tcPr>
            <w:tcW w:w="6234" w:type="dxa"/>
            <w:vAlign w:val="bottom"/>
          </w:tcPr>
          <w:p w14:paraId="4DFA99C9" w14:textId="34DEB34E" w:rsidR="00DD1630" w:rsidRDefault="00DD1630" w:rsidP="00DD1630">
            <w:pPr>
              <w:tabs>
                <w:tab w:val="left" w:pos="227"/>
                <w:tab w:val="left" w:pos="397"/>
                <w:tab w:val="left" w:pos="567"/>
              </w:tabs>
              <w:spacing w:line="240" w:lineRule="exact"/>
              <w:ind w:left="227" w:hanging="170"/>
            </w:pPr>
            <w:r>
              <w:t>Investment in associate</w:t>
            </w:r>
          </w:p>
        </w:tc>
        <w:tc>
          <w:tcPr>
            <w:tcW w:w="98" w:type="dxa"/>
            <w:vAlign w:val="bottom"/>
          </w:tcPr>
          <w:p w14:paraId="21EA8312" w14:textId="77777777" w:rsidR="00DD1630" w:rsidRPr="00D5672D" w:rsidRDefault="00DD1630" w:rsidP="00DD1630">
            <w:pPr>
              <w:spacing w:line="240" w:lineRule="exact"/>
              <w:ind w:left="57"/>
              <w:rPr>
                <w:i/>
                <w:iCs/>
                <w:highlight w:val="yellow"/>
              </w:rPr>
            </w:pPr>
          </w:p>
        </w:tc>
        <w:tc>
          <w:tcPr>
            <w:tcW w:w="1310" w:type="dxa"/>
            <w:shd w:val="clear" w:color="auto" w:fill="auto"/>
          </w:tcPr>
          <w:p w14:paraId="3CB31538" w14:textId="5E917F91" w:rsidR="00DD1630" w:rsidRDefault="00DD1630" w:rsidP="00DD1630">
            <w:pPr>
              <w:pStyle w:val="numbertablehead"/>
              <w:tabs>
                <w:tab w:val="decimal" w:pos="1020"/>
              </w:tabs>
              <w:spacing w:line="240" w:lineRule="exact"/>
              <w:ind w:left="57" w:right="0"/>
              <w:jc w:val="left"/>
              <w:rPr>
                <w:b w:val="0"/>
                <w:sz w:val="22"/>
                <w:szCs w:val="22"/>
              </w:rPr>
            </w:pPr>
            <w:r>
              <w:rPr>
                <w:b w:val="0"/>
                <w:sz w:val="22"/>
                <w:szCs w:val="22"/>
              </w:rPr>
              <w:t>(151,348)</w:t>
            </w:r>
          </w:p>
        </w:tc>
        <w:tc>
          <w:tcPr>
            <w:tcW w:w="142" w:type="dxa"/>
            <w:vAlign w:val="bottom"/>
          </w:tcPr>
          <w:p w14:paraId="3D41CA5A" w14:textId="77777777" w:rsidR="00DD1630" w:rsidRPr="00D5672D" w:rsidRDefault="00DD1630" w:rsidP="00DD1630">
            <w:pPr>
              <w:tabs>
                <w:tab w:val="decimal" w:pos="1020"/>
              </w:tabs>
              <w:spacing w:line="240" w:lineRule="exact"/>
              <w:ind w:left="57"/>
              <w:jc w:val="left"/>
              <w:rPr>
                <w:i/>
                <w:iCs/>
              </w:rPr>
            </w:pPr>
          </w:p>
        </w:tc>
        <w:tc>
          <w:tcPr>
            <w:tcW w:w="1270" w:type="dxa"/>
            <w:shd w:val="clear" w:color="auto" w:fill="auto"/>
          </w:tcPr>
          <w:p w14:paraId="1FFCC3B3" w14:textId="7457AFF8" w:rsidR="00DD1630" w:rsidRPr="00D5672D" w:rsidRDefault="00DD1630" w:rsidP="00DD1630">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DD1630" w:rsidRPr="00D5672D" w14:paraId="023B6E76" w14:textId="77777777" w:rsidTr="00846F7D">
        <w:trPr>
          <w:cantSplit/>
        </w:trPr>
        <w:tc>
          <w:tcPr>
            <w:tcW w:w="569" w:type="dxa"/>
          </w:tcPr>
          <w:p w14:paraId="1278BA24" w14:textId="77777777" w:rsidR="00DD1630" w:rsidRPr="00D5672D" w:rsidRDefault="00DD1630" w:rsidP="00DD1630">
            <w:pPr>
              <w:tabs>
                <w:tab w:val="left" w:pos="227"/>
                <w:tab w:val="left" w:pos="397"/>
                <w:tab w:val="left" w:pos="567"/>
              </w:tabs>
              <w:spacing w:line="240" w:lineRule="exact"/>
              <w:ind w:left="227" w:hanging="170"/>
            </w:pPr>
          </w:p>
        </w:tc>
        <w:tc>
          <w:tcPr>
            <w:tcW w:w="6234" w:type="dxa"/>
            <w:vAlign w:val="bottom"/>
          </w:tcPr>
          <w:p w14:paraId="3C89A29D" w14:textId="7BDB66C5" w:rsidR="00DD1630" w:rsidRDefault="00DD1630" w:rsidP="00DD1630">
            <w:pPr>
              <w:tabs>
                <w:tab w:val="left" w:pos="227"/>
                <w:tab w:val="left" w:pos="397"/>
                <w:tab w:val="left" w:pos="567"/>
              </w:tabs>
              <w:spacing w:line="240" w:lineRule="exact"/>
              <w:ind w:left="227" w:hanging="170"/>
              <w:rPr>
                <w:rFonts w:cs="Narkisim"/>
              </w:rPr>
            </w:pPr>
            <w:r>
              <w:rPr>
                <w:rFonts w:cs="Narkisim"/>
              </w:rPr>
              <w:t>Available-for-sale financial assets</w:t>
            </w:r>
          </w:p>
        </w:tc>
        <w:tc>
          <w:tcPr>
            <w:tcW w:w="98" w:type="dxa"/>
            <w:vAlign w:val="bottom"/>
          </w:tcPr>
          <w:p w14:paraId="073028F8" w14:textId="77777777" w:rsidR="00DD1630" w:rsidRPr="00D5672D" w:rsidRDefault="00DD1630" w:rsidP="00DD1630">
            <w:pPr>
              <w:spacing w:line="240" w:lineRule="exact"/>
              <w:ind w:left="57"/>
              <w:rPr>
                <w:i/>
                <w:iCs/>
                <w:highlight w:val="yellow"/>
              </w:rPr>
            </w:pPr>
          </w:p>
        </w:tc>
        <w:tc>
          <w:tcPr>
            <w:tcW w:w="1310" w:type="dxa"/>
            <w:shd w:val="clear" w:color="auto" w:fill="auto"/>
          </w:tcPr>
          <w:p w14:paraId="5DA073F4" w14:textId="3292A616" w:rsidR="00DD1630" w:rsidRDefault="00DD1630" w:rsidP="00DD1630">
            <w:pPr>
              <w:pStyle w:val="numbertablehead"/>
              <w:tabs>
                <w:tab w:val="decimal" w:pos="1020"/>
              </w:tabs>
              <w:spacing w:line="240" w:lineRule="exact"/>
              <w:ind w:left="57" w:right="0"/>
              <w:jc w:val="left"/>
              <w:rPr>
                <w:b w:val="0"/>
                <w:sz w:val="22"/>
                <w:szCs w:val="22"/>
              </w:rPr>
            </w:pPr>
            <w:r>
              <w:rPr>
                <w:b w:val="0"/>
                <w:sz w:val="22"/>
                <w:szCs w:val="22"/>
              </w:rPr>
              <w:t>(</w:t>
            </w:r>
            <w:r w:rsidR="009B4F6D">
              <w:rPr>
                <w:b w:val="0"/>
                <w:sz w:val="22"/>
                <w:szCs w:val="22"/>
              </w:rPr>
              <w:t>9,194</w:t>
            </w:r>
            <w:r>
              <w:rPr>
                <w:b w:val="0"/>
                <w:sz w:val="22"/>
                <w:szCs w:val="22"/>
              </w:rPr>
              <w:t>)</w:t>
            </w:r>
          </w:p>
        </w:tc>
        <w:tc>
          <w:tcPr>
            <w:tcW w:w="142" w:type="dxa"/>
            <w:vAlign w:val="bottom"/>
          </w:tcPr>
          <w:p w14:paraId="6F8D4AE1" w14:textId="77777777" w:rsidR="00DD1630" w:rsidRPr="00D5672D" w:rsidRDefault="00DD1630" w:rsidP="00DD1630">
            <w:pPr>
              <w:tabs>
                <w:tab w:val="decimal" w:pos="1020"/>
              </w:tabs>
              <w:spacing w:line="240" w:lineRule="exact"/>
              <w:ind w:left="57"/>
              <w:jc w:val="left"/>
              <w:rPr>
                <w:i/>
                <w:iCs/>
              </w:rPr>
            </w:pPr>
          </w:p>
        </w:tc>
        <w:tc>
          <w:tcPr>
            <w:tcW w:w="1270" w:type="dxa"/>
            <w:shd w:val="clear" w:color="auto" w:fill="auto"/>
          </w:tcPr>
          <w:p w14:paraId="1A7E8184" w14:textId="6306C11E" w:rsidR="00DD1630" w:rsidRPr="00D5672D" w:rsidRDefault="00DD1630" w:rsidP="00DD1630">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DD1630" w:rsidRPr="00D5672D" w14:paraId="6B01E9BA" w14:textId="77777777" w:rsidTr="00846F7D">
        <w:trPr>
          <w:cantSplit/>
        </w:trPr>
        <w:tc>
          <w:tcPr>
            <w:tcW w:w="569" w:type="dxa"/>
          </w:tcPr>
          <w:p w14:paraId="033A2EF7" w14:textId="77777777" w:rsidR="00DD1630" w:rsidRPr="00D5672D" w:rsidRDefault="00DD1630" w:rsidP="00DD1630">
            <w:pPr>
              <w:tabs>
                <w:tab w:val="left" w:pos="227"/>
                <w:tab w:val="left" w:pos="397"/>
                <w:tab w:val="left" w:pos="567"/>
              </w:tabs>
              <w:spacing w:line="240" w:lineRule="exact"/>
              <w:ind w:left="227" w:hanging="170"/>
            </w:pPr>
          </w:p>
        </w:tc>
        <w:tc>
          <w:tcPr>
            <w:tcW w:w="6234" w:type="dxa"/>
            <w:vAlign w:val="bottom"/>
          </w:tcPr>
          <w:p w14:paraId="6A2861AA" w14:textId="7DC3FDE6" w:rsidR="00DD1630" w:rsidRDefault="00DD1630" w:rsidP="00DD1630">
            <w:pPr>
              <w:tabs>
                <w:tab w:val="left" w:pos="227"/>
                <w:tab w:val="left" w:pos="397"/>
                <w:tab w:val="left" w:pos="567"/>
              </w:tabs>
              <w:spacing w:line="240" w:lineRule="exact"/>
              <w:ind w:left="227" w:hanging="170"/>
            </w:pPr>
            <w:r>
              <w:rPr>
                <w:rFonts w:cs="Narkisim"/>
              </w:rPr>
              <w:t>Gain on disposal of part of holding in BCP</w:t>
            </w:r>
          </w:p>
        </w:tc>
        <w:tc>
          <w:tcPr>
            <w:tcW w:w="98" w:type="dxa"/>
            <w:vAlign w:val="bottom"/>
          </w:tcPr>
          <w:p w14:paraId="2A37AFD9" w14:textId="77777777" w:rsidR="00DD1630" w:rsidRPr="00D5672D" w:rsidRDefault="00DD1630" w:rsidP="00DD1630">
            <w:pPr>
              <w:spacing w:line="240" w:lineRule="exact"/>
              <w:ind w:left="57"/>
              <w:rPr>
                <w:i/>
                <w:iCs/>
                <w:highlight w:val="yellow"/>
              </w:rPr>
            </w:pPr>
          </w:p>
        </w:tc>
        <w:tc>
          <w:tcPr>
            <w:tcW w:w="1310" w:type="dxa"/>
            <w:shd w:val="clear" w:color="auto" w:fill="auto"/>
          </w:tcPr>
          <w:p w14:paraId="3561D054" w14:textId="1C8AC08D" w:rsidR="00DD1630" w:rsidRDefault="00DD1630" w:rsidP="00DD1630">
            <w:pPr>
              <w:pStyle w:val="numbertablehead"/>
              <w:tabs>
                <w:tab w:val="decimal" w:pos="1020"/>
              </w:tabs>
              <w:spacing w:line="240" w:lineRule="exact"/>
              <w:ind w:left="57" w:right="0"/>
              <w:jc w:val="left"/>
              <w:rPr>
                <w:b w:val="0"/>
                <w:sz w:val="22"/>
                <w:szCs w:val="22"/>
              </w:rPr>
            </w:pPr>
            <w:r>
              <w:rPr>
                <w:b w:val="0"/>
                <w:sz w:val="22"/>
                <w:szCs w:val="22"/>
              </w:rPr>
              <w:t>6,739</w:t>
            </w:r>
          </w:p>
        </w:tc>
        <w:tc>
          <w:tcPr>
            <w:tcW w:w="142" w:type="dxa"/>
            <w:vAlign w:val="bottom"/>
          </w:tcPr>
          <w:p w14:paraId="0481FEB6" w14:textId="77777777" w:rsidR="00DD1630" w:rsidRPr="00D5672D" w:rsidRDefault="00DD1630" w:rsidP="00DD1630">
            <w:pPr>
              <w:tabs>
                <w:tab w:val="decimal" w:pos="1020"/>
              </w:tabs>
              <w:spacing w:line="240" w:lineRule="exact"/>
              <w:ind w:left="57"/>
              <w:jc w:val="left"/>
              <w:rPr>
                <w:i/>
                <w:iCs/>
              </w:rPr>
            </w:pPr>
          </w:p>
        </w:tc>
        <w:tc>
          <w:tcPr>
            <w:tcW w:w="1270" w:type="dxa"/>
            <w:shd w:val="clear" w:color="auto" w:fill="auto"/>
          </w:tcPr>
          <w:p w14:paraId="0A153794" w14:textId="152B77D7" w:rsidR="00DD1630" w:rsidRPr="00D5672D" w:rsidRDefault="00DD1630" w:rsidP="00DD1630">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DD1630" w:rsidRPr="00D5672D" w14:paraId="42A6F509" w14:textId="77777777" w:rsidTr="008A6859">
        <w:trPr>
          <w:cantSplit/>
        </w:trPr>
        <w:tc>
          <w:tcPr>
            <w:tcW w:w="569" w:type="dxa"/>
          </w:tcPr>
          <w:p w14:paraId="0B4E690B" w14:textId="77777777" w:rsidR="00DD1630" w:rsidRPr="00D5672D" w:rsidRDefault="00DD1630" w:rsidP="00DD1630">
            <w:pPr>
              <w:tabs>
                <w:tab w:val="left" w:pos="227"/>
                <w:tab w:val="left" w:pos="397"/>
                <w:tab w:val="left" w:pos="567"/>
              </w:tabs>
              <w:spacing w:line="240" w:lineRule="exact"/>
              <w:ind w:left="227" w:hanging="170"/>
            </w:pPr>
          </w:p>
        </w:tc>
        <w:tc>
          <w:tcPr>
            <w:tcW w:w="6234" w:type="dxa"/>
          </w:tcPr>
          <w:p w14:paraId="5A208DAE" w14:textId="4E800E11" w:rsidR="00DD1630" w:rsidRDefault="00DB16A4" w:rsidP="00DD1630">
            <w:pPr>
              <w:tabs>
                <w:tab w:val="left" w:pos="227"/>
                <w:tab w:val="left" w:pos="397"/>
                <w:tab w:val="left" w:pos="567"/>
              </w:tabs>
              <w:spacing w:line="240" w:lineRule="exact"/>
              <w:ind w:left="227" w:hanging="170"/>
            </w:pPr>
            <w:r>
              <w:rPr>
                <w:rFonts w:cs="Narkisim"/>
              </w:rPr>
              <w:t xml:space="preserve">Gain </w:t>
            </w:r>
            <w:r w:rsidR="00DD1630">
              <w:rPr>
                <w:rFonts w:cs="Narkisim"/>
              </w:rPr>
              <w:t xml:space="preserve">from loss of control </w:t>
            </w:r>
          </w:p>
        </w:tc>
        <w:tc>
          <w:tcPr>
            <w:tcW w:w="98" w:type="dxa"/>
            <w:vAlign w:val="bottom"/>
          </w:tcPr>
          <w:p w14:paraId="2DE83F61" w14:textId="77777777" w:rsidR="00DD1630" w:rsidRPr="00D5672D" w:rsidRDefault="00DD1630" w:rsidP="00DD1630">
            <w:pPr>
              <w:spacing w:line="240" w:lineRule="exact"/>
              <w:ind w:left="57"/>
              <w:rPr>
                <w:i/>
                <w:iCs/>
                <w:highlight w:val="yellow"/>
              </w:rPr>
            </w:pPr>
          </w:p>
        </w:tc>
        <w:tc>
          <w:tcPr>
            <w:tcW w:w="1310" w:type="dxa"/>
            <w:shd w:val="clear" w:color="auto" w:fill="auto"/>
          </w:tcPr>
          <w:p w14:paraId="41D426AF" w14:textId="5ECA2156" w:rsidR="00DD1630" w:rsidRDefault="00DD1630" w:rsidP="00DD1630">
            <w:pPr>
              <w:pStyle w:val="numbertablehead"/>
              <w:tabs>
                <w:tab w:val="decimal" w:pos="1020"/>
              </w:tabs>
              <w:spacing w:line="240" w:lineRule="exact"/>
              <w:ind w:left="57" w:right="0"/>
              <w:jc w:val="left"/>
              <w:rPr>
                <w:b w:val="0"/>
                <w:sz w:val="22"/>
                <w:szCs w:val="22"/>
              </w:rPr>
            </w:pPr>
            <w:r>
              <w:rPr>
                <w:b w:val="0"/>
                <w:sz w:val="22"/>
                <w:szCs w:val="22"/>
              </w:rPr>
              <w:t>43,791</w:t>
            </w:r>
          </w:p>
        </w:tc>
        <w:tc>
          <w:tcPr>
            <w:tcW w:w="142" w:type="dxa"/>
            <w:vAlign w:val="bottom"/>
          </w:tcPr>
          <w:p w14:paraId="02DCD521" w14:textId="77777777" w:rsidR="00DD1630" w:rsidRPr="00D5672D" w:rsidRDefault="00DD1630" w:rsidP="00DD1630">
            <w:pPr>
              <w:tabs>
                <w:tab w:val="decimal" w:pos="1020"/>
              </w:tabs>
              <w:spacing w:line="240" w:lineRule="exact"/>
              <w:ind w:left="57"/>
              <w:jc w:val="left"/>
              <w:rPr>
                <w:i/>
                <w:iCs/>
              </w:rPr>
            </w:pPr>
          </w:p>
        </w:tc>
        <w:tc>
          <w:tcPr>
            <w:tcW w:w="1270" w:type="dxa"/>
            <w:shd w:val="clear" w:color="auto" w:fill="auto"/>
          </w:tcPr>
          <w:p w14:paraId="6CE90663" w14:textId="3FA121B6" w:rsidR="00DD1630" w:rsidRPr="00D5672D" w:rsidRDefault="00DD1630" w:rsidP="00DD1630">
            <w:pPr>
              <w:pStyle w:val="numbertablehead"/>
              <w:tabs>
                <w:tab w:val="decimal" w:pos="1020"/>
              </w:tabs>
              <w:spacing w:line="240" w:lineRule="exact"/>
              <w:ind w:left="57" w:right="0"/>
              <w:jc w:val="left"/>
              <w:rPr>
                <w:b w:val="0"/>
                <w:sz w:val="22"/>
                <w:szCs w:val="22"/>
              </w:rPr>
            </w:pPr>
            <w:r w:rsidRPr="00D5672D">
              <w:rPr>
                <w:b w:val="0"/>
                <w:sz w:val="22"/>
                <w:szCs w:val="22"/>
              </w:rPr>
              <w:t>-</w:t>
            </w:r>
          </w:p>
        </w:tc>
      </w:tr>
      <w:tr w:rsidR="006C165A" w:rsidRPr="00D5672D" w14:paraId="59AB170B" w14:textId="77777777" w:rsidTr="008A6859">
        <w:trPr>
          <w:cantSplit/>
        </w:trPr>
        <w:tc>
          <w:tcPr>
            <w:tcW w:w="569" w:type="dxa"/>
          </w:tcPr>
          <w:p w14:paraId="73ED4F09" w14:textId="77777777" w:rsidR="006C165A" w:rsidRPr="00D5672D" w:rsidRDefault="006C165A" w:rsidP="006C165A">
            <w:pPr>
              <w:tabs>
                <w:tab w:val="left" w:pos="227"/>
                <w:tab w:val="left" w:pos="397"/>
                <w:tab w:val="left" w:pos="567"/>
              </w:tabs>
              <w:spacing w:line="240" w:lineRule="exact"/>
              <w:ind w:left="227" w:hanging="170"/>
            </w:pPr>
          </w:p>
        </w:tc>
        <w:tc>
          <w:tcPr>
            <w:tcW w:w="6234" w:type="dxa"/>
            <w:vAlign w:val="bottom"/>
          </w:tcPr>
          <w:p w14:paraId="71FDF28B" w14:textId="77777777" w:rsidR="006C165A" w:rsidRPr="00D5672D" w:rsidRDefault="006C165A" w:rsidP="006C165A">
            <w:pPr>
              <w:tabs>
                <w:tab w:val="left" w:pos="227"/>
                <w:tab w:val="left" w:pos="397"/>
                <w:tab w:val="left" w:pos="567"/>
              </w:tabs>
              <w:spacing w:line="240" w:lineRule="exact"/>
              <w:ind w:left="227" w:hanging="170"/>
              <w:rPr>
                <w:highlight w:val="yellow"/>
              </w:rPr>
            </w:pPr>
          </w:p>
        </w:tc>
        <w:tc>
          <w:tcPr>
            <w:tcW w:w="98" w:type="dxa"/>
            <w:vAlign w:val="bottom"/>
          </w:tcPr>
          <w:p w14:paraId="364EBC74" w14:textId="77777777" w:rsidR="006C165A" w:rsidRPr="00D5672D" w:rsidRDefault="006C165A" w:rsidP="006C165A">
            <w:pPr>
              <w:spacing w:line="240" w:lineRule="exact"/>
              <w:ind w:left="57"/>
              <w:rPr>
                <w:i/>
                <w:iCs/>
                <w:highlight w:val="yellow"/>
              </w:rPr>
            </w:pPr>
          </w:p>
        </w:tc>
        <w:tc>
          <w:tcPr>
            <w:tcW w:w="1310" w:type="dxa"/>
            <w:tcBorders>
              <w:top w:val="single" w:sz="4" w:space="0" w:color="auto"/>
              <w:bottom w:val="double" w:sz="4" w:space="0" w:color="auto"/>
            </w:tcBorders>
            <w:shd w:val="clear" w:color="auto" w:fill="auto"/>
          </w:tcPr>
          <w:p w14:paraId="05A06EA8" w14:textId="27FE5247" w:rsidR="006C165A" w:rsidRPr="00D5672D" w:rsidRDefault="006C165A" w:rsidP="006C165A">
            <w:pPr>
              <w:pStyle w:val="numbertablehead"/>
              <w:tabs>
                <w:tab w:val="decimal" w:pos="1020"/>
              </w:tabs>
              <w:spacing w:line="240" w:lineRule="exact"/>
              <w:ind w:left="57" w:right="0"/>
              <w:jc w:val="left"/>
              <w:rPr>
                <w:b w:val="0"/>
                <w:sz w:val="22"/>
                <w:szCs w:val="22"/>
              </w:rPr>
            </w:pPr>
            <w:r>
              <w:rPr>
                <w:b w:val="0"/>
                <w:sz w:val="22"/>
                <w:szCs w:val="22"/>
              </w:rPr>
              <w:t>(</w:t>
            </w:r>
            <w:r w:rsidR="009B4F6D">
              <w:rPr>
                <w:b w:val="0"/>
                <w:sz w:val="22"/>
                <w:szCs w:val="22"/>
              </w:rPr>
              <w:t>36,917</w:t>
            </w:r>
            <w:r>
              <w:rPr>
                <w:b w:val="0"/>
                <w:sz w:val="22"/>
                <w:szCs w:val="22"/>
              </w:rPr>
              <w:t>)</w:t>
            </w:r>
          </w:p>
        </w:tc>
        <w:tc>
          <w:tcPr>
            <w:tcW w:w="142" w:type="dxa"/>
            <w:vAlign w:val="bottom"/>
          </w:tcPr>
          <w:p w14:paraId="76C1E591" w14:textId="77777777" w:rsidR="006C165A" w:rsidRPr="00D5672D" w:rsidRDefault="006C165A" w:rsidP="006C165A">
            <w:pPr>
              <w:tabs>
                <w:tab w:val="decimal" w:pos="1020"/>
              </w:tabs>
              <w:spacing w:line="240" w:lineRule="exact"/>
              <w:ind w:left="57"/>
              <w:jc w:val="left"/>
              <w:rPr>
                <w:i/>
                <w:iCs/>
              </w:rPr>
            </w:pPr>
          </w:p>
        </w:tc>
        <w:tc>
          <w:tcPr>
            <w:tcW w:w="1270" w:type="dxa"/>
            <w:tcBorders>
              <w:top w:val="single" w:sz="4" w:space="0" w:color="auto"/>
              <w:bottom w:val="double" w:sz="4" w:space="0" w:color="auto"/>
            </w:tcBorders>
            <w:shd w:val="clear" w:color="auto" w:fill="auto"/>
          </w:tcPr>
          <w:p w14:paraId="0790D0E8" w14:textId="77777777" w:rsidR="006C165A" w:rsidRPr="00D5672D" w:rsidRDefault="006C165A" w:rsidP="006C165A">
            <w:pPr>
              <w:pStyle w:val="numbertablehead"/>
              <w:tabs>
                <w:tab w:val="decimal" w:pos="1020"/>
              </w:tabs>
              <w:spacing w:line="240" w:lineRule="exact"/>
              <w:ind w:left="57" w:right="0"/>
              <w:jc w:val="left"/>
              <w:rPr>
                <w:b w:val="0"/>
                <w:sz w:val="22"/>
                <w:szCs w:val="22"/>
              </w:rPr>
            </w:pPr>
            <w:r>
              <w:rPr>
                <w:b w:val="0"/>
                <w:sz w:val="22"/>
                <w:szCs w:val="22"/>
              </w:rPr>
              <w:t>-</w:t>
            </w:r>
          </w:p>
        </w:tc>
      </w:tr>
      <w:tr w:rsidR="006C165A" w:rsidRPr="00D5672D" w14:paraId="3FE03A60" w14:textId="77777777" w:rsidTr="008A6859">
        <w:trPr>
          <w:cantSplit/>
        </w:trPr>
        <w:tc>
          <w:tcPr>
            <w:tcW w:w="569" w:type="dxa"/>
          </w:tcPr>
          <w:p w14:paraId="139FD4C5" w14:textId="77777777" w:rsidR="006C165A" w:rsidRPr="00D5672D" w:rsidRDefault="006C165A" w:rsidP="006C165A">
            <w:pPr>
              <w:tabs>
                <w:tab w:val="left" w:pos="227"/>
                <w:tab w:val="left" w:pos="397"/>
                <w:tab w:val="left" w:pos="567"/>
              </w:tabs>
              <w:spacing w:line="240" w:lineRule="exact"/>
              <w:ind w:left="227" w:hanging="170"/>
            </w:pPr>
          </w:p>
        </w:tc>
        <w:tc>
          <w:tcPr>
            <w:tcW w:w="6234" w:type="dxa"/>
            <w:vAlign w:val="bottom"/>
          </w:tcPr>
          <w:p w14:paraId="75B23FE3" w14:textId="77777777" w:rsidR="006C165A" w:rsidRPr="00D5672D" w:rsidRDefault="006C165A" w:rsidP="006C165A">
            <w:pPr>
              <w:tabs>
                <w:tab w:val="left" w:pos="227"/>
                <w:tab w:val="left" w:pos="397"/>
                <w:tab w:val="left" w:pos="567"/>
              </w:tabs>
              <w:spacing w:line="240" w:lineRule="exact"/>
              <w:ind w:left="227" w:hanging="170"/>
              <w:rPr>
                <w:highlight w:val="yellow"/>
              </w:rPr>
            </w:pPr>
          </w:p>
        </w:tc>
        <w:tc>
          <w:tcPr>
            <w:tcW w:w="98" w:type="dxa"/>
            <w:vAlign w:val="bottom"/>
          </w:tcPr>
          <w:p w14:paraId="5249DBC1" w14:textId="77777777" w:rsidR="006C165A" w:rsidRPr="00D5672D" w:rsidRDefault="006C165A" w:rsidP="006C165A">
            <w:pPr>
              <w:spacing w:line="240" w:lineRule="exact"/>
              <w:ind w:left="57"/>
              <w:rPr>
                <w:i/>
                <w:iCs/>
                <w:highlight w:val="yellow"/>
              </w:rPr>
            </w:pPr>
          </w:p>
        </w:tc>
        <w:tc>
          <w:tcPr>
            <w:tcW w:w="1310" w:type="dxa"/>
            <w:tcBorders>
              <w:top w:val="double" w:sz="4" w:space="0" w:color="auto"/>
            </w:tcBorders>
            <w:shd w:val="clear" w:color="auto" w:fill="auto"/>
          </w:tcPr>
          <w:p w14:paraId="7680515A" w14:textId="77777777" w:rsidR="006C165A" w:rsidRDefault="006C165A" w:rsidP="006C165A">
            <w:pPr>
              <w:pStyle w:val="numbertablehead"/>
              <w:tabs>
                <w:tab w:val="decimal" w:pos="1020"/>
              </w:tabs>
              <w:spacing w:line="240" w:lineRule="exact"/>
              <w:ind w:left="57" w:right="0"/>
              <w:jc w:val="left"/>
              <w:rPr>
                <w:b w:val="0"/>
                <w:sz w:val="22"/>
                <w:szCs w:val="22"/>
              </w:rPr>
            </w:pPr>
          </w:p>
        </w:tc>
        <w:tc>
          <w:tcPr>
            <w:tcW w:w="142" w:type="dxa"/>
            <w:vAlign w:val="bottom"/>
          </w:tcPr>
          <w:p w14:paraId="33BDEC85" w14:textId="77777777" w:rsidR="006C165A" w:rsidRPr="00D5672D" w:rsidRDefault="006C165A" w:rsidP="006C165A">
            <w:pPr>
              <w:tabs>
                <w:tab w:val="decimal" w:pos="1020"/>
              </w:tabs>
              <w:spacing w:line="240" w:lineRule="exact"/>
              <w:ind w:left="57"/>
              <w:jc w:val="left"/>
              <w:rPr>
                <w:i/>
                <w:iCs/>
              </w:rPr>
            </w:pPr>
          </w:p>
        </w:tc>
        <w:tc>
          <w:tcPr>
            <w:tcW w:w="1270" w:type="dxa"/>
            <w:tcBorders>
              <w:top w:val="double" w:sz="4" w:space="0" w:color="auto"/>
            </w:tcBorders>
            <w:shd w:val="clear" w:color="auto" w:fill="auto"/>
          </w:tcPr>
          <w:p w14:paraId="182789DA" w14:textId="77777777" w:rsidR="006C165A" w:rsidRDefault="006C165A" w:rsidP="006C165A">
            <w:pPr>
              <w:pStyle w:val="numbertablehead"/>
              <w:tabs>
                <w:tab w:val="decimal" w:pos="1020"/>
              </w:tabs>
              <w:spacing w:line="240" w:lineRule="exact"/>
              <w:ind w:left="57" w:right="0"/>
              <w:jc w:val="left"/>
              <w:rPr>
                <w:b w:val="0"/>
                <w:sz w:val="22"/>
                <w:szCs w:val="22"/>
              </w:rPr>
            </w:pPr>
          </w:p>
        </w:tc>
      </w:tr>
      <w:tr w:rsidR="006C165A" w:rsidRPr="00D5672D" w14:paraId="7F2F2A6A" w14:textId="77777777" w:rsidTr="008A6859">
        <w:trPr>
          <w:cantSplit/>
        </w:trPr>
        <w:tc>
          <w:tcPr>
            <w:tcW w:w="569" w:type="dxa"/>
          </w:tcPr>
          <w:p w14:paraId="182C47F9" w14:textId="77777777" w:rsidR="006C165A" w:rsidRPr="00D5672D" w:rsidRDefault="006C165A" w:rsidP="006C165A">
            <w:pPr>
              <w:tabs>
                <w:tab w:val="left" w:pos="227"/>
                <w:tab w:val="left" w:pos="397"/>
                <w:tab w:val="left" w:pos="567"/>
              </w:tabs>
              <w:spacing w:line="240" w:lineRule="exact"/>
              <w:ind w:left="227" w:hanging="170"/>
            </w:pPr>
            <w:r>
              <w:t>(c)</w:t>
            </w:r>
          </w:p>
        </w:tc>
        <w:tc>
          <w:tcPr>
            <w:tcW w:w="6234" w:type="dxa"/>
            <w:vAlign w:val="bottom"/>
          </w:tcPr>
          <w:p w14:paraId="75D1DFCA" w14:textId="77777777" w:rsidR="006C165A" w:rsidRPr="008A6859" w:rsidRDefault="006C165A" w:rsidP="008A6859">
            <w:pPr>
              <w:tabs>
                <w:tab w:val="left" w:pos="227"/>
                <w:tab w:val="left" w:pos="397"/>
                <w:tab w:val="left" w:pos="567"/>
              </w:tabs>
              <w:spacing w:line="240" w:lineRule="exact"/>
              <w:rPr>
                <w:highlight w:val="yellow"/>
                <w:u w:val="single"/>
              </w:rPr>
            </w:pPr>
            <w:r w:rsidRPr="008A6859">
              <w:rPr>
                <w:u w:val="single"/>
              </w:rPr>
              <w:t>Material non-cash transactions:</w:t>
            </w:r>
          </w:p>
        </w:tc>
        <w:tc>
          <w:tcPr>
            <w:tcW w:w="98" w:type="dxa"/>
            <w:vAlign w:val="bottom"/>
          </w:tcPr>
          <w:p w14:paraId="0F833B67" w14:textId="77777777" w:rsidR="006C165A" w:rsidRPr="00D5672D" w:rsidRDefault="006C165A" w:rsidP="006C165A">
            <w:pPr>
              <w:spacing w:line="240" w:lineRule="exact"/>
              <w:ind w:left="57"/>
              <w:rPr>
                <w:i/>
                <w:iCs/>
                <w:highlight w:val="yellow"/>
              </w:rPr>
            </w:pPr>
          </w:p>
        </w:tc>
        <w:tc>
          <w:tcPr>
            <w:tcW w:w="1310" w:type="dxa"/>
            <w:shd w:val="clear" w:color="auto" w:fill="auto"/>
          </w:tcPr>
          <w:p w14:paraId="388A8B00" w14:textId="77777777" w:rsidR="006C165A" w:rsidRDefault="006C165A" w:rsidP="006C165A">
            <w:pPr>
              <w:pStyle w:val="numbertablehead"/>
              <w:tabs>
                <w:tab w:val="decimal" w:pos="1020"/>
              </w:tabs>
              <w:spacing w:line="240" w:lineRule="exact"/>
              <w:ind w:left="57" w:right="0"/>
              <w:jc w:val="left"/>
              <w:rPr>
                <w:b w:val="0"/>
                <w:sz w:val="22"/>
                <w:szCs w:val="22"/>
              </w:rPr>
            </w:pPr>
          </w:p>
        </w:tc>
        <w:tc>
          <w:tcPr>
            <w:tcW w:w="142" w:type="dxa"/>
            <w:vAlign w:val="bottom"/>
          </w:tcPr>
          <w:p w14:paraId="36035BC3" w14:textId="77777777" w:rsidR="006C165A" w:rsidRPr="00D5672D" w:rsidRDefault="006C165A" w:rsidP="006C165A">
            <w:pPr>
              <w:tabs>
                <w:tab w:val="decimal" w:pos="1020"/>
              </w:tabs>
              <w:spacing w:line="240" w:lineRule="exact"/>
              <w:ind w:left="57"/>
              <w:jc w:val="left"/>
              <w:rPr>
                <w:i/>
                <w:iCs/>
              </w:rPr>
            </w:pPr>
          </w:p>
        </w:tc>
        <w:tc>
          <w:tcPr>
            <w:tcW w:w="1270" w:type="dxa"/>
            <w:shd w:val="clear" w:color="auto" w:fill="auto"/>
          </w:tcPr>
          <w:p w14:paraId="39E41CBC" w14:textId="77777777" w:rsidR="006C165A" w:rsidRDefault="006C165A" w:rsidP="006C165A">
            <w:pPr>
              <w:pStyle w:val="numbertablehead"/>
              <w:tabs>
                <w:tab w:val="decimal" w:pos="1020"/>
              </w:tabs>
              <w:spacing w:line="240" w:lineRule="exact"/>
              <w:ind w:left="57" w:right="0"/>
              <w:jc w:val="left"/>
              <w:rPr>
                <w:b w:val="0"/>
                <w:sz w:val="22"/>
                <w:szCs w:val="22"/>
              </w:rPr>
            </w:pPr>
          </w:p>
        </w:tc>
      </w:tr>
      <w:tr w:rsidR="006C165A" w:rsidRPr="00D5672D" w14:paraId="1ADFC71B" w14:textId="77777777" w:rsidTr="008A6859">
        <w:trPr>
          <w:cantSplit/>
        </w:trPr>
        <w:tc>
          <w:tcPr>
            <w:tcW w:w="569" w:type="dxa"/>
          </w:tcPr>
          <w:p w14:paraId="4F7B27B5" w14:textId="77777777" w:rsidR="006C165A" w:rsidRPr="00D5672D" w:rsidRDefault="006C165A" w:rsidP="006C165A">
            <w:pPr>
              <w:tabs>
                <w:tab w:val="left" w:pos="227"/>
                <w:tab w:val="left" w:pos="397"/>
                <w:tab w:val="left" w:pos="567"/>
              </w:tabs>
              <w:spacing w:line="240" w:lineRule="exact"/>
              <w:ind w:left="227" w:hanging="170"/>
            </w:pPr>
          </w:p>
        </w:tc>
        <w:tc>
          <w:tcPr>
            <w:tcW w:w="6234" w:type="dxa"/>
            <w:vAlign w:val="bottom"/>
          </w:tcPr>
          <w:p w14:paraId="42AF26B1" w14:textId="77777777" w:rsidR="006C165A" w:rsidRPr="00D5672D" w:rsidRDefault="006C165A" w:rsidP="006C165A">
            <w:pPr>
              <w:tabs>
                <w:tab w:val="left" w:pos="227"/>
                <w:tab w:val="left" w:pos="397"/>
                <w:tab w:val="left" w:pos="567"/>
              </w:tabs>
              <w:spacing w:line="240" w:lineRule="exact"/>
              <w:ind w:left="227" w:hanging="170"/>
              <w:rPr>
                <w:highlight w:val="yellow"/>
              </w:rPr>
            </w:pPr>
          </w:p>
        </w:tc>
        <w:tc>
          <w:tcPr>
            <w:tcW w:w="98" w:type="dxa"/>
            <w:vAlign w:val="bottom"/>
          </w:tcPr>
          <w:p w14:paraId="546C2945" w14:textId="77777777" w:rsidR="006C165A" w:rsidRPr="00D5672D" w:rsidRDefault="006C165A" w:rsidP="006C165A">
            <w:pPr>
              <w:spacing w:line="240" w:lineRule="exact"/>
              <w:ind w:left="57"/>
              <w:rPr>
                <w:i/>
                <w:iCs/>
                <w:highlight w:val="yellow"/>
              </w:rPr>
            </w:pPr>
          </w:p>
        </w:tc>
        <w:tc>
          <w:tcPr>
            <w:tcW w:w="1310" w:type="dxa"/>
            <w:shd w:val="clear" w:color="auto" w:fill="auto"/>
          </w:tcPr>
          <w:p w14:paraId="54781528" w14:textId="77777777" w:rsidR="006C165A" w:rsidRDefault="006C165A" w:rsidP="006C165A">
            <w:pPr>
              <w:pStyle w:val="numbertablehead"/>
              <w:tabs>
                <w:tab w:val="decimal" w:pos="1020"/>
              </w:tabs>
              <w:spacing w:line="240" w:lineRule="exact"/>
              <w:ind w:left="57" w:right="0"/>
              <w:jc w:val="left"/>
              <w:rPr>
                <w:b w:val="0"/>
                <w:sz w:val="22"/>
                <w:szCs w:val="22"/>
              </w:rPr>
            </w:pPr>
          </w:p>
        </w:tc>
        <w:tc>
          <w:tcPr>
            <w:tcW w:w="142" w:type="dxa"/>
            <w:vAlign w:val="bottom"/>
          </w:tcPr>
          <w:p w14:paraId="1DD07840" w14:textId="77777777" w:rsidR="006C165A" w:rsidRPr="00D5672D" w:rsidRDefault="006C165A" w:rsidP="006C165A">
            <w:pPr>
              <w:tabs>
                <w:tab w:val="decimal" w:pos="1020"/>
              </w:tabs>
              <w:spacing w:line="240" w:lineRule="exact"/>
              <w:ind w:left="57"/>
              <w:jc w:val="left"/>
              <w:rPr>
                <w:i/>
                <w:iCs/>
              </w:rPr>
            </w:pPr>
          </w:p>
        </w:tc>
        <w:tc>
          <w:tcPr>
            <w:tcW w:w="1270" w:type="dxa"/>
            <w:shd w:val="clear" w:color="auto" w:fill="auto"/>
          </w:tcPr>
          <w:p w14:paraId="61A1E51F" w14:textId="77777777" w:rsidR="006C165A" w:rsidRDefault="006C165A" w:rsidP="006C165A">
            <w:pPr>
              <w:pStyle w:val="numbertablehead"/>
              <w:tabs>
                <w:tab w:val="decimal" w:pos="1020"/>
              </w:tabs>
              <w:spacing w:line="240" w:lineRule="exact"/>
              <w:ind w:left="57" w:right="0"/>
              <w:jc w:val="left"/>
              <w:rPr>
                <w:b w:val="0"/>
                <w:sz w:val="22"/>
                <w:szCs w:val="22"/>
              </w:rPr>
            </w:pPr>
          </w:p>
        </w:tc>
      </w:tr>
      <w:tr w:rsidR="006C165A" w:rsidRPr="00D5672D" w14:paraId="2CFAD8B7" w14:textId="77777777" w:rsidTr="008A6859">
        <w:trPr>
          <w:cantSplit/>
        </w:trPr>
        <w:tc>
          <w:tcPr>
            <w:tcW w:w="569" w:type="dxa"/>
          </w:tcPr>
          <w:p w14:paraId="15E61F6B" w14:textId="77777777" w:rsidR="006C165A" w:rsidRPr="00D5672D" w:rsidRDefault="006C165A" w:rsidP="006C165A">
            <w:pPr>
              <w:tabs>
                <w:tab w:val="left" w:pos="227"/>
                <w:tab w:val="left" w:pos="397"/>
                <w:tab w:val="left" w:pos="567"/>
              </w:tabs>
              <w:spacing w:line="240" w:lineRule="exact"/>
              <w:ind w:left="227" w:hanging="170"/>
            </w:pPr>
          </w:p>
        </w:tc>
        <w:tc>
          <w:tcPr>
            <w:tcW w:w="6234" w:type="dxa"/>
            <w:vAlign w:val="bottom"/>
          </w:tcPr>
          <w:p w14:paraId="384FFFB9" w14:textId="77777777" w:rsidR="006C165A" w:rsidRPr="00D5672D" w:rsidRDefault="006C165A" w:rsidP="006C165A">
            <w:pPr>
              <w:tabs>
                <w:tab w:val="left" w:pos="227"/>
                <w:tab w:val="left" w:pos="397"/>
                <w:tab w:val="left" w:pos="567"/>
              </w:tabs>
              <w:spacing w:line="240" w:lineRule="exact"/>
              <w:ind w:left="227" w:hanging="170"/>
              <w:rPr>
                <w:highlight w:val="yellow"/>
              </w:rPr>
            </w:pPr>
            <w:r>
              <w:t>Issue of convertible bonds to a related party</w:t>
            </w:r>
          </w:p>
        </w:tc>
        <w:tc>
          <w:tcPr>
            <w:tcW w:w="98" w:type="dxa"/>
            <w:vAlign w:val="bottom"/>
          </w:tcPr>
          <w:p w14:paraId="70122A5B" w14:textId="77777777" w:rsidR="006C165A" w:rsidRPr="00D5672D" w:rsidRDefault="006C165A" w:rsidP="006C165A">
            <w:pPr>
              <w:spacing w:line="240" w:lineRule="exact"/>
              <w:ind w:left="57"/>
              <w:rPr>
                <w:i/>
                <w:iCs/>
                <w:highlight w:val="yellow"/>
              </w:rPr>
            </w:pPr>
          </w:p>
        </w:tc>
        <w:tc>
          <w:tcPr>
            <w:tcW w:w="1310" w:type="dxa"/>
            <w:tcBorders>
              <w:bottom w:val="double" w:sz="4" w:space="0" w:color="auto"/>
            </w:tcBorders>
            <w:shd w:val="clear" w:color="auto" w:fill="auto"/>
          </w:tcPr>
          <w:p w14:paraId="03EFD036" w14:textId="77777777" w:rsidR="006C165A" w:rsidRDefault="006C165A" w:rsidP="006C165A">
            <w:pPr>
              <w:pStyle w:val="numbertablehead"/>
              <w:tabs>
                <w:tab w:val="decimal" w:pos="1020"/>
              </w:tabs>
              <w:spacing w:line="240" w:lineRule="exact"/>
              <w:ind w:left="57" w:right="0"/>
              <w:jc w:val="left"/>
              <w:rPr>
                <w:b w:val="0"/>
                <w:sz w:val="22"/>
                <w:szCs w:val="22"/>
              </w:rPr>
            </w:pPr>
            <w:r>
              <w:rPr>
                <w:b w:val="0"/>
                <w:sz w:val="22"/>
                <w:szCs w:val="22"/>
              </w:rPr>
              <w:t>900</w:t>
            </w:r>
          </w:p>
        </w:tc>
        <w:tc>
          <w:tcPr>
            <w:tcW w:w="142" w:type="dxa"/>
            <w:vAlign w:val="bottom"/>
          </w:tcPr>
          <w:p w14:paraId="22135181" w14:textId="77777777" w:rsidR="006C165A" w:rsidRPr="008A6859" w:rsidRDefault="006C165A" w:rsidP="006C165A">
            <w:pPr>
              <w:tabs>
                <w:tab w:val="decimal" w:pos="1020"/>
              </w:tabs>
              <w:spacing w:line="240" w:lineRule="exact"/>
              <w:ind w:left="57"/>
              <w:jc w:val="left"/>
              <w:rPr>
                <w:lang w:val="en-GB" w:bidi="ar-SA"/>
              </w:rPr>
            </w:pPr>
          </w:p>
        </w:tc>
        <w:tc>
          <w:tcPr>
            <w:tcW w:w="1270" w:type="dxa"/>
            <w:tcBorders>
              <w:bottom w:val="double" w:sz="4" w:space="0" w:color="auto"/>
            </w:tcBorders>
            <w:shd w:val="clear" w:color="auto" w:fill="auto"/>
          </w:tcPr>
          <w:p w14:paraId="5A2A89F1" w14:textId="77777777" w:rsidR="006C165A" w:rsidRDefault="006C165A" w:rsidP="006C165A">
            <w:pPr>
              <w:pStyle w:val="numbertablehead"/>
              <w:tabs>
                <w:tab w:val="decimal" w:pos="1020"/>
              </w:tabs>
              <w:spacing w:line="240" w:lineRule="exact"/>
              <w:ind w:left="57" w:right="0"/>
              <w:jc w:val="left"/>
              <w:rPr>
                <w:b w:val="0"/>
                <w:sz w:val="22"/>
                <w:szCs w:val="22"/>
              </w:rPr>
            </w:pPr>
            <w:r>
              <w:rPr>
                <w:b w:val="0"/>
                <w:sz w:val="22"/>
                <w:szCs w:val="22"/>
              </w:rPr>
              <w:t>-</w:t>
            </w:r>
          </w:p>
        </w:tc>
      </w:tr>
    </w:tbl>
    <w:p w14:paraId="2E58A91E" w14:textId="77777777" w:rsidR="00E04EF9" w:rsidRPr="009231FC" w:rsidRDefault="00E04EF9" w:rsidP="001916EF">
      <w:pPr>
        <w:ind w:left="567" w:hanging="567"/>
        <w:outlineLvl w:val="0"/>
      </w:pPr>
    </w:p>
    <w:p w14:paraId="1A5CA610" w14:textId="77777777" w:rsidR="00C471A4" w:rsidRDefault="00C471A4" w:rsidP="001916EF">
      <w:pPr>
        <w:outlineLvl w:val="0"/>
      </w:pPr>
    </w:p>
    <w:p w14:paraId="6F5B7632" w14:textId="77777777" w:rsidR="00C471A4" w:rsidRDefault="00C471A4" w:rsidP="001916EF">
      <w:pPr>
        <w:outlineLvl w:val="0"/>
      </w:pPr>
    </w:p>
    <w:p w14:paraId="22D259D2" w14:textId="77777777" w:rsidR="00C471A4" w:rsidRDefault="00C471A4" w:rsidP="001916EF">
      <w:pPr>
        <w:outlineLvl w:val="0"/>
      </w:pPr>
    </w:p>
    <w:p w14:paraId="7ACC984A" w14:textId="77777777" w:rsidR="00C471A4" w:rsidRDefault="00C471A4" w:rsidP="001916EF">
      <w:pPr>
        <w:outlineLvl w:val="0"/>
      </w:pPr>
    </w:p>
    <w:p w14:paraId="15FB4845" w14:textId="77777777" w:rsidR="000E3088" w:rsidRPr="009231FC" w:rsidRDefault="003C0886" w:rsidP="00D701DD">
      <w:pPr>
        <w:outlineLvl w:val="0"/>
      </w:pPr>
      <w:r w:rsidRPr="009231FC">
        <w:t xml:space="preserve">The accompanying notes are an integral part of the </w:t>
      </w:r>
      <w:r w:rsidR="000E3088" w:rsidRPr="009231FC">
        <w:t>consolidated</w:t>
      </w:r>
      <w:r w:rsidR="000E3088">
        <w:t xml:space="preserve"> </w:t>
      </w:r>
      <w:r w:rsidR="000E3088" w:rsidRPr="009231FC">
        <w:t xml:space="preserve">financial </w:t>
      </w:r>
      <w:r w:rsidRPr="009231FC">
        <w:t>statements.</w:t>
      </w:r>
    </w:p>
    <w:p w14:paraId="64103C6E" w14:textId="77777777" w:rsidR="00AE777D" w:rsidRPr="009231FC" w:rsidRDefault="00AE777D" w:rsidP="00AC4A0F">
      <w:pPr>
        <w:outlineLvl w:val="0"/>
        <w:rPr>
          <w:b/>
        </w:rPr>
        <w:sectPr w:rsidR="00AE777D" w:rsidRPr="009231FC" w:rsidSect="00A62B90">
          <w:headerReference w:type="even" r:id="rId25"/>
          <w:headerReference w:type="default" r:id="rId26"/>
          <w:headerReference w:type="first" r:id="rId27"/>
          <w:pgSz w:w="11907" w:h="16840" w:code="9"/>
          <w:pgMar w:top="1134" w:right="1134" w:bottom="1134" w:left="1134" w:header="567" w:footer="227" w:gutter="0"/>
          <w:cols w:space="737"/>
          <w:docGrid w:linePitch="299"/>
        </w:sectPr>
      </w:pPr>
    </w:p>
    <w:p w14:paraId="6A45B529" w14:textId="77777777" w:rsidR="00B01D05" w:rsidRPr="00A62B90" w:rsidRDefault="00B01D05" w:rsidP="00B01D05">
      <w:pPr>
        <w:pStyle w:val="Heading1"/>
      </w:pPr>
      <w:r>
        <w:lastRenderedPageBreak/>
        <w:t>NOTES TO THE CONSOLIDATED FINANCIAL STATEMENTS</w:t>
      </w:r>
    </w:p>
    <w:p w14:paraId="5DEB3F18" w14:textId="77777777" w:rsidR="003640BB" w:rsidRDefault="003640BB" w:rsidP="00E4299B">
      <w:pPr>
        <w:spacing w:line="240" w:lineRule="auto"/>
        <w:rPr>
          <w:b/>
          <w:bCs/>
          <w:color w:val="000000"/>
        </w:rPr>
      </w:pPr>
    </w:p>
    <w:p w14:paraId="24E07494" w14:textId="77777777" w:rsidR="00AE777D" w:rsidRPr="00CF60A6" w:rsidRDefault="00AE777D" w:rsidP="00E4299B">
      <w:pPr>
        <w:pStyle w:val="t1"/>
        <w:tabs>
          <w:tab w:val="left" w:pos="3120"/>
        </w:tabs>
        <w:rPr>
          <w:color w:val="000000"/>
        </w:rPr>
      </w:pPr>
      <w:r w:rsidRPr="00CF60A6">
        <w:rPr>
          <w:color w:val="000000"/>
        </w:rPr>
        <w:t>NOTE 1:-</w:t>
      </w:r>
      <w:r w:rsidRPr="00CF60A6">
        <w:rPr>
          <w:color w:val="000000"/>
        </w:rPr>
        <w:tab/>
        <w:t>GENERAL</w:t>
      </w:r>
    </w:p>
    <w:p w14:paraId="51E52B14" w14:textId="77777777" w:rsidR="00AE777D" w:rsidRPr="009231FC" w:rsidRDefault="00AE777D" w:rsidP="00E4299B">
      <w:pPr>
        <w:spacing w:line="240" w:lineRule="auto"/>
        <w:rPr>
          <w:color w:val="000000"/>
        </w:rPr>
      </w:pPr>
    </w:p>
    <w:p w14:paraId="116B6FD6" w14:textId="77777777" w:rsidR="006D6CEE" w:rsidRDefault="0024582E" w:rsidP="005A5A58">
      <w:pPr>
        <w:pStyle w:val="ListParagraph"/>
        <w:numPr>
          <w:ilvl w:val="0"/>
          <w:numId w:val="61"/>
        </w:numPr>
        <w:ind w:left="1701" w:hanging="567"/>
      </w:pPr>
      <w:r>
        <w:t>T</w:t>
      </w:r>
      <w:r w:rsidR="00AE777D" w:rsidRPr="009231FC">
        <w:t xml:space="preserve">he Company is a </w:t>
      </w:r>
      <w:r w:rsidR="00CA34FA">
        <w:t xml:space="preserve">public limited </w:t>
      </w:r>
      <w:r w:rsidR="0028567B">
        <w:t xml:space="preserve">company listed </w:t>
      </w:r>
      <w:r w:rsidR="00CA34FA">
        <w:t>on the London Stock Exchange</w:t>
      </w:r>
      <w:r w:rsidR="00151461">
        <w:t xml:space="preserve">, </w:t>
      </w:r>
      <w:r w:rsidR="00CA34FA">
        <w:t xml:space="preserve">incorporated and </w:t>
      </w:r>
      <w:r w:rsidR="00AE777D" w:rsidRPr="009231FC">
        <w:t xml:space="preserve">domiciled in </w:t>
      </w:r>
      <w:r w:rsidR="00151461">
        <w:t>t</w:t>
      </w:r>
      <w:r w:rsidR="00AE777D" w:rsidRPr="009231FC">
        <w:t xml:space="preserve">he Netherlands. The address of </w:t>
      </w:r>
      <w:r w:rsidR="00EA071D">
        <w:t>its</w:t>
      </w:r>
      <w:r w:rsidR="00AE777D" w:rsidRPr="009231FC">
        <w:t xml:space="preserve"> registered office is</w:t>
      </w:r>
      <w:r w:rsidR="00F014F5">
        <w:t xml:space="preserve"> </w:t>
      </w:r>
      <w:r w:rsidR="00001241">
        <w:t>201 Barbara S</w:t>
      </w:r>
      <w:r w:rsidR="00763AAE">
        <w:t>tr</w:t>
      </w:r>
      <w:r w:rsidR="006C3193">
        <w:t>ozzilaan,</w:t>
      </w:r>
      <w:r w:rsidR="0021441B">
        <w:t xml:space="preserve"> </w:t>
      </w:r>
      <w:r w:rsidR="006C3193">
        <w:t>1083H</w:t>
      </w:r>
      <w:r w:rsidR="00001241">
        <w:t>N</w:t>
      </w:r>
      <w:r w:rsidR="00597314" w:rsidRPr="009231FC">
        <w:t>,</w:t>
      </w:r>
      <w:r w:rsidR="00FF50F4">
        <w:t xml:space="preserve"> </w:t>
      </w:r>
      <w:r w:rsidR="00AE777D" w:rsidRPr="009231FC">
        <w:t>Amsterdam</w:t>
      </w:r>
      <w:r w:rsidR="00001241">
        <w:t xml:space="preserve">, </w:t>
      </w:r>
      <w:r w:rsidR="00151461">
        <w:t>t</w:t>
      </w:r>
      <w:r w:rsidR="00001241">
        <w:t>he Netherlands</w:t>
      </w:r>
      <w:r w:rsidR="00AE777D" w:rsidRPr="009231FC">
        <w:t xml:space="preserve">. </w:t>
      </w:r>
    </w:p>
    <w:p w14:paraId="6E9091C3" w14:textId="77777777" w:rsidR="006D6CEE" w:rsidRDefault="006D6CEE" w:rsidP="008A6859">
      <w:pPr>
        <w:pStyle w:val="ListParagraph"/>
        <w:ind w:left="1701"/>
      </w:pPr>
    </w:p>
    <w:p w14:paraId="5FB28BE2" w14:textId="0A16D56C" w:rsidR="00D51646" w:rsidRDefault="00D51646" w:rsidP="008A6859">
      <w:pPr>
        <w:pStyle w:val="ListParagraph"/>
        <w:ind w:left="1701"/>
      </w:pPr>
      <w:r w:rsidRPr="009231FC">
        <w:t xml:space="preserve">The consolidated financial statements of the Company </w:t>
      </w:r>
      <w:r>
        <w:t xml:space="preserve">for the year ended </w:t>
      </w:r>
      <w:r w:rsidRPr="009231FC">
        <w:t>31 December </w:t>
      </w:r>
      <w:r>
        <w:t xml:space="preserve">2016 </w:t>
      </w:r>
      <w:r w:rsidRPr="009231FC">
        <w:t>comprise the Company and its subsidiaries and the Group</w:t>
      </w:r>
      <w:r>
        <w:t>’</w:t>
      </w:r>
      <w:r w:rsidRPr="009231FC">
        <w:t>s in</w:t>
      </w:r>
      <w:r>
        <w:t>terest in associates and joint arrangements which are accounted for using the equity method</w:t>
      </w:r>
      <w:r w:rsidRPr="009231FC">
        <w:t>.</w:t>
      </w:r>
      <w:r w:rsidR="006D6CEE">
        <w:t xml:space="preserve"> The </w:t>
      </w:r>
      <w:r w:rsidR="006D6CEE" w:rsidRPr="009231FC">
        <w:t>significant</w:t>
      </w:r>
      <w:r w:rsidR="006D6CEE">
        <w:t xml:space="preserve"> investees of the </w:t>
      </w:r>
      <w:r w:rsidR="00CD0F66">
        <w:t>Group</w:t>
      </w:r>
      <w:r w:rsidR="006D6CEE">
        <w:t xml:space="preserve"> are listed below:</w:t>
      </w:r>
    </w:p>
    <w:tbl>
      <w:tblPr>
        <w:tblW w:w="8370" w:type="dxa"/>
        <w:tblInd w:w="1736" w:type="dxa"/>
        <w:tblLayout w:type="fixed"/>
        <w:tblCellMar>
          <w:left w:w="0" w:type="dxa"/>
          <w:right w:w="0" w:type="dxa"/>
        </w:tblCellMar>
        <w:tblLook w:val="0000" w:firstRow="0" w:lastRow="0" w:firstColumn="0" w:lastColumn="0" w:noHBand="0" w:noVBand="0"/>
      </w:tblPr>
      <w:tblGrid>
        <w:gridCol w:w="2828"/>
        <w:gridCol w:w="142"/>
        <w:gridCol w:w="1215"/>
        <w:gridCol w:w="113"/>
        <w:gridCol w:w="1701"/>
        <w:gridCol w:w="113"/>
        <w:gridCol w:w="1096"/>
        <w:gridCol w:w="112"/>
        <w:gridCol w:w="1050"/>
      </w:tblGrid>
      <w:tr w:rsidR="006D6CEE" w:rsidRPr="006D6CEE" w14:paraId="15230C0F" w14:textId="77777777" w:rsidTr="008A6859">
        <w:trPr>
          <w:cantSplit/>
        </w:trPr>
        <w:tc>
          <w:tcPr>
            <w:tcW w:w="2828" w:type="dxa"/>
          </w:tcPr>
          <w:p w14:paraId="11346415" w14:textId="77777777" w:rsidR="006D6CEE" w:rsidRPr="00C7743D" w:rsidRDefault="006D6CEE" w:rsidP="00CD0F66">
            <w:pPr>
              <w:pStyle w:val="Heading3"/>
              <w:tabs>
                <w:tab w:val="left" w:pos="227"/>
                <w:tab w:val="left" w:pos="397"/>
                <w:tab w:val="left" w:pos="567"/>
              </w:tabs>
              <w:spacing w:line="260" w:lineRule="exact"/>
            </w:pPr>
          </w:p>
        </w:tc>
        <w:tc>
          <w:tcPr>
            <w:tcW w:w="142" w:type="dxa"/>
          </w:tcPr>
          <w:p w14:paraId="21F04289" w14:textId="77777777" w:rsidR="006D6CEE" w:rsidRPr="006D6CEE" w:rsidRDefault="006D6CEE" w:rsidP="00CD0F66">
            <w:pPr>
              <w:pStyle w:val="numbertablehead"/>
              <w:keepNext/>
              <w:spacing w:line="260" w:lineRule="exact"/>
              <w:jc w:val="both"/>
              <w:rPr>
                <w:sz w:val="22"/>
                <w:szCs w:val="22"/>
              </w:rPr>
            </w:pPr>
          </w:p>
        </w:tc>
        <w:tc>
          <w:tcPr>
            <w:tcW w:w="1215" w:type="dxa"/>
          </w:tcPr>
          <w:p w14:paraId="1935517F" w14:textId="77777777" w:rsidR="006D6CEE" w:rsidRPr="006D6CEE" w:rsidRDefault="006D6CEE" w:rsidP="00CD0F66">
            <w:pPr>
              <w:pStyle w:val="numbertablehead"/>
              <w:keepNext/>
              <w:spacing w:line="260" w:lineRule="exact"/>
              <w:jc w:val="both"/>
              <w:rPr>
                <w:sz w:val="22"/>
                <w:szCs w:val="22"/>
              </w:rPr>
            </w:pPr>
          </w:p>
        </w:tc>
        <w:tc>
          <w:tcPr>
            <w:tcW w:w="113" w:type="dxa"/>
          </w:tcPr>
          <w:p w14:paraId="2D8432CE" w14:textId="77777777" w:rsidR="006D6CEE" w:rsidRPr="006D6CEE" w:rsidRDefault="006D6CEE" w:rsidP="00CD0F66">
            <w:pPr>
              <w:pStyle w:val="numbertablehead"/>
              <w:keepNext/>
              <w:spacing w:line="260" w:lineRule="exact"/>
              <w:jc w:val="both"/>
              <w:rPr>
                <w:sz w:val="22"/>
                <w:szCs w:val="22"/>
              </w:rPr>
            </w:pPr>
          </w:p>
        </w:tc>
        <w:tc>
          <w:tcPr>
            <w:tcW w:w="1701" w:type="dxa"/>
          </w:tcPr>
          <w:p w14:paraId="439DCF1E" w14:textId="77777777" w:rsidR="006D6CEE" w:rsidRPr="006D6CEE" w:rsidRDefault="006D6CEE" w:rsidP="00CD0F66">
            <w:pPr>
              <w:pStyle w:val="numbertablehead"/>
              <w:keepNext/>
              <w:spacing w:line="260" w:lineRule="exact"/>
              <w:jc w:val="both"/>
              <w:rPr>
                <w:sz w:val="22"/>
                <w:szCs w:val="22"/>
              </w:rPr>
            </w:pPr>
          </w:p>
        </w:tc>
        <w:tc>
          <w:tcPr>
            <w:tcW w:w="113" w:type="dxa"/>
          </w:tcPr>
          <w:p w14:paraId="181F9A47" w14:textId="77777777" w:rsidR="006D6CEE" w:rsidRPr="006D6CEE" w:rsidRDefault="006D6CEE" w:rsidP="00CD0F66">
            <w:pPr>
              <w:pStyle w:val="numbertablehead"/>
              <w:keepNext/>
              <w:spacing w:line="260" w:lineRule="exact"/>
              <w:jc w:val="both"/>
              <w:rPr>
                <w:sz w:val="22"/>
                <w:szCs w:val="22"/>
              </w:rPr>
            </w:pPr>
          </w:p>
        </w:tc>
        <w:tc>
          <w:tcPr>
            <w:tcW w:w="2258" w:type="dxa"/>
            <w:gridSpan w:val="3"/>
            <w:tcBorders>
              <w:bottom w:val="single" w:sz="6" w:space="0" w:color="auto"/>
            </w:tcBorders>
          </w:tcPr>
          <w:p w14:paraId="0F6E4A3F" w14:textId="77777777" w:rsidR="006D6CEE" w:rsidRPr="006D6CEE" w:rsidRDefault="006D6CEE" w:rsidP="00CD0F66">
            <w:pPr>
              <w:pStyle w:val="numbertablehead"/>
              <w:keepNext/>
              <w:spacing w:line="260" w:lineRule="exact"/>
              <w:jc w:val="center"/>
              <w:rPr>
                <w:sz w:val="22"/>
                <w:szCs w:val="22"/>
              </w:rPr>
            </w:pPr>
            <w:r w:rsidRPr="006D6CEE">
              <w:rPr>
                <w:sz w:val="22"/>
                <w:szCs w:val="22"/>
              </w:rPr>
              <w:t>Ownership interest</w:t>
            </w:r>
          </w:p>
        </w:tc>
      </w:tr>
      <w:tr w:rsidR="006D6CEE" w:rsidRPr="006D6CEE" w14:paraId="43BFB874" w14:textId="77777777" w:rsidTr="008A6859">
        <w:trPr>
          <w:cantSplit/>
        </w:trPr>
        <w:tc>
          <w:tcPr>
            <w:tcW w:w="2828" w:type="dxa"/>
          </w:tcPr>
          <w:p w14:paraId="7C9265A0" w14:textId="77777777" w:rsidR="006D6CEE" w:rsidRPr="006D6CEE" w:rsidRDefault="006D6CEE" w:rsidP="008A6859">
            <w:pPr>
              <w:pStyle w:val="Heading3"/>
              <w:tabs>
                <w:tab w:val="left" w:pos="227"/>
                <w:tab w:val="left" w:pos="397"/>
                <w:tab w:val="left" w:pos="567"/>
              </w:tabs>
              <w:spacing w:line="260" w:lineRule="exact"/>
              <w:ind w:left="269"/>
            </w:pPr>
          </w:p>
        </w:tc>
        <w:tc>
          <w:tcPr>
            <w:tcW w:w="142" w:type="dxa"/>
          </w:tcPr>
          <w:p w14:paraId="1751A496" w14:textId="77777777" w:rsidR="006D6CEE" w:rsidRPr="006D6CEE" w:rsidRDefault="006D6CEE" w:rsidP="00CD0F66">
            <w:pPr>
              <w:pStyle w:val="numbertablehead"/>
              <w:spacing w:line="260" w:lineRule="exact"/>
              <w:jc w:val="both"/>
              <w:rPr>
                <w:sz w:val="22"/>
                <w:szCs w:val="22"/>
              </w:rPr>
            </w:pPr>
          </w:p>
        </w:tc>
        <w:tc>
          <w:tcPr>
            <w:tcW w:w="1215" w:type="dxa"/>
          </w:tcPr>
          <w:p w14:paraId="3223D2E7" w14:textId="77777777" w:rsidR="006D6CEE" w:rsidRPr="006D6CEE" w:rsidRDefault="006D6CEE" w:rsidP="00CD0F66">
            <w:pPr>
              <w:pStyle w:val="numbertablehead"/>
              <w:spacing w:line="260" w:lineRule="exact"/>
              <w:jc w:val="both"/>
              <w:rPr>
                <w:sz w:val="22"/>
                <w:szCs w:val="22"/>
              </w:rPr>
            </w:pPr>
          </w:p>
        </w:tc>
        <w:tc>
          <w:tcPr>
            <w:tcW w:w="113" w:type="dxa"/>
          </w:tcPr>
          <w:p w14:paraId="235EBB8A" w14:textId="77777777" w:rsidR="006D6CEE" w:rsidRPr="006D6CEE" w:rsidRDefault="006D6CEE" w:rsidP="00CD0F66">
            <w:pPr>
              <w:pStyle w:val="numbertablehead"/>
              <w:spacing w:line="260" w:lineRule="exact"/>
              <w:jc w:val="both"/>
              <w:rPr>
                <w:sz w:val="22"/>
                <w:szCs w:val="22"/>
              </w:rPr>
            </w:pPr>
          </w:p>
        </w:tc>
        <w:tc>
          <w:tcPr>
            <w:tcW w:w="1701" w:type="dxa"/>
          </w:tcPr>
          <w:p w14:paraId="044D6BE3" w14:textId="77777777" w:rsidR="006D6CEE" w:rsidRPr="006D6CEE" w:rsidRDefault="006D6CEE" w:rsidP="00CD0F66">
            <w:pPr>
              <w:pStyle w:val="numbertablehead"/>
              <w:keepNext/>
              <w:spacing w:line="260" w:lineRule="exact"/>
              <w:jc w:val="both"/>
              <w:rPr>
                <w:sz w:val="22"/>
                <w:szCs w:val="22"/>
              </w:rPr>
            </w:pPr>
            <w:r w:rsidRPr="006D6CEE">
              <w:rPr>
                <w:sz w:val="22"/>
                <w:szCs w:val="22"/>
              </w:rPr>
              <w:t>Country of</w:t>
            </w:r>
          </w:p>
        </w:tc>
        <w:tc>
          <w:tcPr>
            <w:tcW w:w="113" w:type="dxa"/>
          </w:tcPr>
          <w:p w14:paraId="29309345" w14:textId="77777777" w:rsidR="006D6CEE" w:rsidRPr="006D6CEE" w:rsidRDefault="006D6CEE" w:rsidP="00CD0F66">
            <w:pPr>
              <w:pStyle w:val="numbertablehead"/>
              <w:keepNext/>
              <w:spacing w:line="260" w:lineRule="exact"/>
              <w:jc w:val="both"/>
              <w:rPr>
                <w:sz w:val="22"/>
                <w:szCs w:val="22"/>
              </w:rPr>
            </w:pPr>
          </w:p>
        </w:tc>
        <w:tc>
          <w:tcPr>
            <w:tcW w:w="2258" w:type="dxa"/>
            <w:gridSpan w:val="3"/>
            <w:tcBorders>
              <w:top w:val="single" w:sz="6" w:space="0" w:color="auto"/>
              <w:bottom w:val="single" w:sz="4" w:space="0" w:color="auto"/>
            </w:tcBorders>
          </w:tcPr>
          <w:p w14:paraId="478E938F" w14:textId="77777777" w:rsidR="006D6CEE" w:rsidRPr="006D6CEE" w:rsidRDefault="006D6CEE" w:rsidP="00CD0F66">
            <w:pPr>
              <w:pStyle w:val="numbertablehead"/>
              <w:keepNext/>
              <w:spacing w:line="260" w:lineRule="exact"/>
              <w:jc w:val="center"/>
              <w:rPr>
                <w:sz w:val="22"/>
                <w:szCs w:val="22"/>
              </w:rPr>
            </w:pPr>
            <w:r w:rsidRPr="006D6CEE">
              <w:rPr>
                <w:sz w:val="22"/>
                <w:szCs w:val="22"/>
              </w:rPr>
              <w:t>31 December</w:t>
            </w:r>
          </w:p>
        </w:tc>
      </w:tr>
      <w:tr w:rsidR="006D6CEE" w:rsidRPr="006D6CEE" w14:paraId="065CA3D7" w14:textId="77777777" w:rsidTr="008A6859">
        <w:trPr>
          <w:cantSplit/>
        </w:trPr>
        <w:tc>
          <w:tcPr>
            <w:tcW w:w="2828" w:type="dxa"/>
            <w:tcBorders>
              <w:bottom w:val="single" w:sz="6" w:space="0" w:color="auto"/>
            </w:tcBorders>
          </w:tcPr>
          <w:p w14:paraId="2D141C60" w14:textId="77777777" w:rsidR="006D6CEE" w:rsidRPr="006D6CEE" w:rsidRDefault="006D6CEE" w:rsidP="00CD0F66">
            <w:pPr>
              <w:pStyle w:val="Heading3"/>
              <w:tabs>
                <w:tab w:val="left" w:pos="227"/>
                <w:tab w:val="left" w:pos="397"/>
                <w:tab w:val="left" w:pos="567"/>
              </w:tabs>
              <w:spacing w:line="260" w:lineRule="exact"/>
            </w:pPr>
            <w:r w:rsidRPr="006D6CEE">
              <w:t>Significant investees</w:t>
            </w:r>
          </w:p>
        </w:tc>
        <w:tc>
          <w:tcPr>
            <w:tcW w:w="142" w:type="dxa"/>
          </w:tcPr>
          <w:p w14:paraId="7791475E" w14:textId="77777777" w:rsidR="006D6CEE" w:rsidRPr="006D6CEE" w:rsidRDefault="006D6CEE" w:rsidP="00CD0F66">
            <w:pPr>
              <w:pStyle w:val="numbertablehead"/>
              <w:spacing w:line="260" w:lineRule="exact"/>
              <w:jc w:val="both"/>
              <w:rPr>
                <w:sz w:val="22"/>
                <w:szCs w:val="22"/>
              </w:rPr>
            </w:pPr>
          </w:p>
        </w:tc>
        <w:tc>
          <w:tcPr>
            <w:tcW w:w="1215" w:type="dxa"/>
            <w:tcBorders>
              <w:bottom w:val="single" w:sz="4" w:space="0" w:color="auto"/>
            </w:tcBorders>
          </w:tcPr>
          <w:p w14:paraId="1B6BDFB4" w14:textId="77777777" w:rsidR="006D6CEE" w:rsidRPr="006D6CEE" w:rsidRDefault="006D6CEE" w:rsidP="00CD0F66">
            <w:pPr>
              <w:pStyle w:val="numbertablehead"/>
              <w:spacing w:line="260" w:lineRule="exact"/>
              <w:jc w:val="both"/>
              <w:rPr>
                <w:sz w:val="22"/>
                <w:szCs w:val="22"/>
              </w:rPr>
            </w:pPr>
            <w:r w:rsidRPr="006D6CEE">
              <w:rPr>
                <w:sz w:val="22"/>
                <w:szCs w:val="22"/>
              </w:rPr>
              <w:t>Investee</w:t>
            </w:r>
          </w:p>
        </w:tc>
        <w:tc>
          <w:tcPr>
            <w:tcW w:w="113" w:type="dxa"/>
          </w:tcPr>
          <w:p w14:paraId="1471CE4A" w14:textId="77777777" w:rsidR="006D6CEE" w:rsidRPr="006D6CEE" w:rsidRDefault="006D6CEE" w:rsidP="00CD0F66">
            <w:pPr>
              <w:pStyle w:val="numbertablehead"/>
              <w:spacing w:line="260" w:lineRule="exact"/>
              <w:jc w:val="both"/>
              <w:rPr>
                <w:sz w:val="22"/>
                <w:szCs w:val="22"/>
              </w:rPr>
            </w:pPr>
          </w:p>
        </w:tc>
        <w:tc>
          <w:tcPr>
            <w:tcW w:w="1701" w:type="dxa"/>
            <w:tcBorders>
              <w:bottom w:val="single" w:sz="6" w:space="0" w:color="auto"/>
            </w:tcBorders>
          </w:tcPr>
          <w:p w14:paraId="6D03B4D0" w14:textId="77777777" w:rsidR="006D6CEE" w:rsidRPr="006D6CEE" w:rsidRDefault="006D6CEE" w:rsidP="00CD0F66">
            <w:pPr>
              <w:pStyle w:val="numbertablehead"/>
              <w:keepNext/>
              <w:spacing w:line="260" w:lineRule="exact"/>
              <w:jc w:val="both"/>
              <w:rPr>
                <w:sz w:val="22"/>
                <w:szCs w:val="22"/>
              </w:rPr>
            </w:pPr>
            <w:r w:rsidRPr="006D6CEE">
              <w:rPr>
                <w:sz w:val="22"/>
                <w:szCs w:val="22"/>
              </w:rPr>
              <w:t>incorporation</w:t>
            </w:r>
          </w:p>
        </w:tc>
        <w:tc>
          <w:tcPr>
            <w:tcW w:w="113" w:type="dxa"/>
          </w:tcPr>
          <w:p w14:paraId="423C77CA" w14:textId="77777777" w:rsidR="006D6CEE" w:rsidRPr="006D6CEE" w:rsidRDefault="006D6CEE" w:rsidP="00CD0F66">
            <w:pPr>
              <w:pStyle w:val="numbertablehead"/>
              <w:keepNext/>
              <w:spacing w:line="260" w:lineRule="exact"/>
              <w:jc w:val="both"/>
              <w:rPr>
                <w:sz w:val="22"/>
                <w:szCs w:val="22"/>
              </w:rPr>
            </w:pPr>
          </w:p>
        </w:tc>
        <w:tc>
          <w:tcPr>
            <w:tcW w:w="1096" w:type="dxa"/>
            <w:tcBorders>
              <w:bottom w:val="single" w:sz="6" w:space="0" w:color="auto"/>
            </w:tcBorders>
          </w:tcPr>
          <w:p w14:paraId="24CC4D56" w14:textId="77777777" w:rsidR="006D6CEE" w:rsidRPr="006D6CEE" w:rsidRDefault="006D6CEE" w:rsidP="00CD0F66">
            <w:pPr>
              <w:pStyle w:val="numbertablehead"/>
              <w:keepNext/>
              <w:spacing w:line="260" w:lineRule="exact"/>
              <w:jc w:val="center"/>
              <w:rPr>
                <w:sz w:val="22"/>
                <w:szCs w:val="22"/>
              </w:rPr>
            </w:pPr>
            <w:r w:rsidRPr="006D6CEE">
              <w:rPr>
                <w:sz w:val="22"/>
                <w:szCs w:val="22"/>
              </w:rPr>
              <w:t>2016</w:t>
            </w:r>
          </w:p>
        </w:tc>
        <w:tc>
          <w:tcPr>
            <w:tcW w:w="112" w:type="dxa"/>
          </w:tcPr>
          <w:p w14:paraId="4CBFA49F" w14:textId="77777777" w:rsidR="006D6CEE" w:rsidRPr="006D6CEE" w:rsidRDefault="006D6CEE" w:rsidP="00CD0F66">
            <w:pPr>
              <w:pStyle w:val="numbertablehead"/>
              <w:keepNext/>
              <w:spacing w:line="260" w:lineRule="exact"/>
              <w:jc w:val="center"/>
              <w:rPr>
                <w:sz w:val="22"/>
                <w:szCs w:val="22"/>
              </w:rPr>
            </w:pPr>
          </w:p>
        </w:tc>
        <w:tc>
          <w:tcPr>
            <w:tcW w:w="1050" w:type="dxa"/>
            <w:tcBorders>
              <w:bottom w:val="single" w:sz="6" w:space="0" w:color="auto"/>
            </w:tcBorders>
          </w:tcPr>
          <w:p w14:paraId="6F1B536E" w14:textId="77777777" w:rsidR="006D6CEE" w:rsidRPr="006D6CEE" w:rsidRDefault="006D6CEE" w:rsidP="00CD0F66">
            <w:pPr>
              <w:pStyle w:val="numbertablehead"/>
              <w:keepNext/>
              <w:spacing w:line="260" w:lineRule="exact"/>
              <w:jc w:val="center"/>
              <w:rPr>
                <w:sz w:val="22"/>
                <w:szCs w:val="22"/>
              </w:rPr>
            </w:pPr>
            <w:r w:rsidRPr="006D6CEE">
              <w:rPr>
                <w:sz w:val="22"/>
                <w:szCs w:val="22"/>
              </w:rPr>
              <w:t>2015</w:t>
            </w:r>
          </w:p>
        </w:tc>
      </w:tr>
      <w:tr w:rsidR="006D6CEE" w:rsidRPr="006D6CEE" w14:paraId="2F41361F" w14:textId="77777777" w:rsidTr="008A6859">
        <w:trPr>
          <w:cantSplit/>
        </w:trPr>
        <w:tc>
          <w:tcPr>
            <w:tcW w:w="2828" w:type="dxa"/>
            <w:tcBorders>
              <w:top w:val="single" w:sz="6" w:space="0" w:color="auto"/>
            </w:tcBorders>
          </w:tcPr>
          <w:p w14:paraId="2B0632C4" w14:textId="77777777" w:rsidR="006D6CEE" w:rsidRPr="006D6CEE" w:rsidRDefault="006D6CEE" w:rsidP="00CD0F66">
            <w:pPr>
              <w:tabs>
                <w:tab w:val="left" w:pos="227"/>
                <w:tab w:val="left" w:pos="397"/>
                <w:tab w:val="left" w:pos="567"/>
              </w:tabs>
              <w:spacing w:line="260" w:lineRule="exact"/>
            </w:pPr>
          </w:p>
        </w:tc>
        <w:tc>
          <w:tcPr>
            <w:tcW w:w="142" w:type="dxa"/>
          </w:tcPr>
          <w:p w14:paraId="27D663DE" w14:textId="77777777" w:rsidR="006D6CEE" w:rsidRPr="006D6CEE" w:rsidRDefault="006D6CEE" w:rsidP="00CD0F66">
            <w:pPr>
              <w:pStyle w:val="numbertablehead"/>
              <w:spacing w:line="260" w:lineRule="exact"/>
              <w:jc w:val="both"/>
              <w:rPr>
                <w:b w:val="0"/>
                <w:bCs/>
                <w:i/>
                <w:iCs/>
                <w:sz w:val="22"/>
                <w:szCs w:val="22"/>
              </w:rPr>
            </w:pPr>
          </w:p>
        </w:tc>
        <w:tc>
          <w:tcPr>
            <w:tcW w:w="1215" w:type="dxa"/>
            <w:tcBorders>
              <w:top w:val="single" w:sz="4" w:space="0" w:color="auto"/>
            </w:tcBorders>
          </w:tcPr>
          <w:p w14:paraId="66C20D3E" w14:textId="77777777" w:rsidR="006D6CEE" w:rsidRPr="006D6CEE" w:rsidRDefault="006D6CEE" w:rsidP="00CD0F66">
            <w:pPr>
              <w:pStyle w:val="numbertablehead"/>
              <w:spacing w:line="260" w:lineRule="exact"/>
              <w:jc w:val="both"/>
              <w:rPr>
                <w:b w:val="0"/>
                <w:bCs/>
                <w:i/>
                <w:iCs/>
                <w:sz w:val="22"/>
                <w:szCs w:val="22"/>
              </w:rPr>
            </w:pPr>
          </w:p>
        </w:tc>
        <w:tc>
          <w:tcPr>
            <w:tcW w:w="113" w:type="dxa"/>
          </w:tcPr>
          <w:p w14:paraId="3D82FC4F" w14:textId="77777777" w:rsidR="006D6CEE" w:rsidRPr="006D6CEE" w:rsidRDefault="006D6CEE" w:rsidP="00CD0F66">
            <w:pPr>
              <w:pStyle w:val="numbertablehead"/>
              <w:spacing w:line="260" w:lineRule="exact"/>
              <w:jc w:val="both"/>
              <w:rPr>
                <w:b w:val="0"/>
                <w:bCs/>
                <w:i/>
                <w:iCs/>
                <w:sz w:val="22"/>
                <w:szCs w:val="22"/>
              </w:rPr>
            </w:pPr>
          </w:p>
        </w:tc>
        <w:tc>
          <w:tcPr>
            <w:tcW w:w="1701" w:type="dxa"/>
            <w:tcBorders>
              <w:top w:val="single" w:sz="6" w:space="0" w:color="auto"/>
            </w:tcBorders>
          </w:tcPr>
          <w:p w14:paraId="6516350B" w14:textId="77777777" w:rsidR="006D6CEE" w:rsidRPr="006D6CEE" w:rsidRDefault="006D6CEE" w:rsidP="00CD0F66">
            <w:pPr>
              <w:spacing w:line="260" w:lineRule="exact"/>
            </w:pPr>
          </w:p>
        </w:tc>
        <w:tc>
          <w:tcPr>
            <w:tcW w:w="113" w:type="dxa"/>
          </w:tcPr>
          <w:p w14:paraId="1FFDD8BD" w14:textId="77777777" w:rsidR="006D6CEE" w:rsidRPr="006D6CEE" w:rsidRDefault="006D6CEE" w:rsidP="00CD0F66">
            <w:pPr>
              <w:spacing w:line="260" w:lineRule="exact"/>
            </w:pPr>
          </w:p>
        </w:tc>
        <w:tc>
          <w:tcPr>
            <w:tcW w:w="1096" w:type="dxa"/>
            <w:tcBorders>
              <w:top w:val="single" w:sz="6" w:space="0" w:color="auto"/>
            </w:tcBorders>
          </w:tcPr>
          <w:p w14:paraId="68709A28" w14:textId="77777777" w:rsidR="006D6CEE" w:rsidRPr="006D6CEE" w:rsidRDefault="006D6CEE" w:rsidP="00CD0F66">
            <w:pPr>
              <w:spacing w:line="260" w:lineRule="exact"/>
            </w:pPr>
          </w:p>
        </w:tc>
        <w:tc>
          <w:tcPr>
            <w:tcW w:w="112" w:type="dxa"/>
          </w:tcPr>
          <w:p w14:paraId="42D6E605" w14:textId="77777777" w:rsidR="006D6CEE" w:rsidRPr="006D6CEE" w:rsidRDefault="006D6CEE" w:rsidP="00CD0F66">
            <w:pPr>
              <w:spacing w:line="260" w:lineRule="exact"/>
            </w:pPr>
          </w:p>
        </w:tc>
        <w:tc>
          <w:tcPr>
            <w:tcW w:w="1050" w:type="dxa"/>
            <w:tcBorders>
              <w:top w:val="single" w:sz="6" w:space="0" w:color="auto"/>
            </w:tcBorders>
          </w:tcPr>
          <w:p w14:paraId="49432076" w14:textId="77777777" w:rsidR="006D6CEE" w:rsidRPr="006D6CEE" w:rsidRDefault="006D6CEE" w:rsidP="00CD0F66">
            <w:pPr>
              <w:spacing w:line="260" w:lineRule="exact"/>
            </w:pPr>
          </w:p>
        </w:tc>
      </w:tr>
      <w:tr w:rsidR="006D6CEE" w:rsidRPr="006D6CEE" w14:paraId="02424E76" w14:textId="77777777" w:rsidTr="008A6859">
        <w:trPr>
          <w:cantSplit/>
        </w:trPr>
        <w:tc>
          <w:tcPr>
            <w:tcW w:w="2828" w:type="dxa"/>
          </w:tcPr>
          <w:p w14:paraId="73C60246" w14:textId="77777777" w:rsidR="006D6CEE" w:rsidRPr="006D6CEE" w:rsidRDefault="006D6CEE" w:rsidP="00CD0F66">
            <w:pPr>
              <w:tabs>
                <w:tab w:val="left" w:pos="227"/>
                <w:tab w:val="left" w:pos="397"/>
                <w:tab w:val="left" w:pos="567"/>
              </w:tabs>
              <w:spacing w:line="260" w:lineRule="exact"/>
            </w:pPr>
            <w:r w:rsidRPr="006D6CEE">
              <w:t>Brack Capital Properties N.V.</w:t>
            </w:r>
          </w:p>
        </w:tc>
        <w:tc>
          <w:tcPr>
            <w:tcW w:w="142" w:type="dxa"/>
          </w:tcPr>
          <w:p w14:paraId="0E522E6B" w14:textId="77777777" w:rsidR="006D6CEE" w:rsidRPr="006D6CEE" w:rsidRDefault="006D6CEE" w:rsidP="00CD0F66">
            <w:pPr>
              <w:pStyle w:val="numbertablehead"/>
              <w:spacing w:line="260" w:lineRule="exact"/>
              <w:jc w:val="both"/>
              <w:rPr>
                <w:b w:val="0"/>
                <w:bCs/>
                <w:sz w:val="22"/>
                <w:szCs w:val="22"/>
              </w:rPr>
            </w:pPr>
          </w:p>
        </w:tc>
        <w:tc>
          <w:tcPr>
            <w:tcW w:w="1215" w:type="dxa"/>
          </w:tcPr>
          <w:p w14:paraId="01CB836F" w14:textId="77777777" w:rsidR="006D6CEE" w:rsidRPr="006D6CEE" w:rsidRDefault="006D6CEE" w:rsidP="00CD0F66">
            <w:pPr>
              <w:pStyle w:val="numbertablehead"/>
              <w:spacing w:line="260" w:lineRule="exact"/>
              <w:jc w:val="both"/>
              <w:rPr>
                <w:b w:val="0"/>
                <w:bCs/>
                <w:sz w:val="22"/>
                <w:szCs w:val="22"/>
              </w:rPr>
            </w:pPr>
            <w:r w:rsidRPr="006D6CEE">
              <w:rPr>
                <w:b w:val="0"/>
                <w:bCs/>
                <w:sz w:val="22"/>
                <w:szCs w:val="22"/>
              </w:rPr>
              <w:t>Associate</w:t>
            </w:r>
          </w:p>
        </w:tc>
        <w:tc>
          <w:tcPr>
            <w:tcW w:w="113" w:type="dxa"/>
          </w:tcPr>
          <w:p w14:paraId="777DF484" w14:textId="77777777" w:rsidR="006D6CEE" w:rsidRPr="006D6CEE" w:rsidRDefault="006D6CEE" w:rsidP="00CD0F66">
            <w:pPr>
              <w:pStyle w:val="numbertablehead"/>
              <w:spacing w:line="260" w:lineRule="exact"/>
              <w:jc w:val="both"/>
              <w:rPr>
                <w:b w:val="0"/>
                <w:bCs/>
                <w:sz w:val="22"/>
                <w:szCs w:val="22"/>
              </w:rPr>
            </w:pPr>
          </w:p>
        </w:tc>
        <w:tc>
          <w:tcPr>
            <w:tcW w:w="1701" w:type="dxa"/>
          </w:tcPr>
          <w:p w14:paraId="361A58D4" w14:textId="77777777" w:rsidR="006D6CEE" w:rsidRPr="006D6CEE" w:rsidRDefault="006D6CEE" w:rsidP="00CD0F66">
            <w:pPr>
              <w:spacing w:line="260" w:lineRule="exact"/>
              <w:ind w:left="567" w:hanging="567"/>
            </w:pPr>
            <w:r w:rsidRPr="006D6CEE">
              <w:t>The Netherlands</w:t>
            </w:r>
          </w:p>
        </w:tc>
        <w:tc>
          <w:tcPr>
            <w:tcW w:w="113" w:type="dxa"/>
          </w:tcPr>
          <w:p w14:paraId="2BCE8493" w14:textId="77777777" w:rsidR="006D6CEE" w:rsidRPr="006D6CEE" w:rsidRDefault="006D6CEE" w:rsidP="00CD0F66">
            <w:pPr>
              <w:spacing w:line="260" w:lineRule="exact"/>
              <w:ind w:right="283"/>
            </w:pPr>
          </w:p>
        </w:tc>
        <w:tc>
          <w:tcPr>
            <w:tcW w:w="1096" w:type="dxa"/>
          </w:tcPr>
          <w:p w14:paraId="2CC0C0CA" w14:textId="77777777" w:rsidR="006D6CEE" w:rsidRPr="008A6859" w:rsidRDefault="006D6CEE" w:rsidP="00CD0F66">
            <w:pPr>
              <w:spacing w:line="260" w:lineRule="exact"/>
              <w:jc w:val="center"/>
              <w:rPr>
                <w:lang w:val="en-GB" w:bidi="ar-SA"/>
              </w:rPr>
            </w:pPr>
            <w:r w:rsidRPr="008A6859">
              <w:rPr>
                <w:lang w:val="en-GB" w:bidi="ar-SA"/>
              </w:rPr>
              <w:t>28.74%</w:t>
            </w:r>
          </w:p>
        </w:tc>
        <w:tc>
          <w:tcPr>
            <w:tcW w:w="112" w:type="dxa"/>
          </w:tcPr>
          <w:p w14:paraId="79B0C07F" w14:textId="77777777" w:rsidR="006D6CEE" w:rsidRPr="00C7743D" w:rsidRDefault="006D6CEE" w:rsidP="00CD0F66">
            <w:pPr>
              <w:spacing w:line="260" w:lineRule="exact"/>
              <w:jc w:val="center"/>
            </w:pPr>
          </w:p>
        </w:tc>
        <w:tc>
          <w:tcPr>
            <w:tcW w:w="1050" w:type="dxa"/>
          </w:tcPr>
          <w:p w14:paraId="0CD5D468" w14:textId="77777777" w:rsidR="006D6CEE" w:rsidRPr="008A6859" w:rsidRDefault="006D6CEE" w:rsidP="00CD0F66">
            <w:pPr>
              <w:spacing w:line="260" w:lineRule="exact"/>
              <w:jc w:val="center"/>
              <w:rPr>
                <w:lang w:val="en-GB" w:bidi="ar-SA"/>
              </w:rPr>
            </w:pPr>
            <w:r w:rsidRPr="006D6CEE">
              <w:t>*) 34.76%</w:t>
            </w:r>
          </w:p>
        </w:tc>
      </w:tr>
      <w:tr w:rsidR="006D6CEE" w:rsidRPr="006D6CEE" w14:paraId="3D5C9079" w14:textId="77777777" w:rsidTr="008A6859">
        <w:trPr>
          <w:cantSplit/>
        </w:trPr>
        <w:tc>
          <w:tcPr>
            <w:tcW w:w="2828" w:type="dxa"/>
          </w:tcPr>
          <w:p w14:paraId="44C8AC94" w14:textId="77777777" w:rsidR="006D6CEE" w:rsidRPr="006D6CEE" w:rsidRDefault="006D6CEE" w:rsidP="00CD0F66">
            <w:pPr>
              <w:tabs>
                <w:tab w:val="left" w:pos="227"/>
                <w:tab w:val="left" w:pos="397"/>
                <w:tab w:val="left" w:pos="567"/>
              </w:tabs>
              <w:spacing w:line="260" w:lineRule="exact"/>
            </w:pPr>
          </w:p>
        </w:tc>
        <w:tc>
          <w:tcPr>
            <w:tcW w:w="142" w:type="dxa"/>
          </w:tcPr>
          <w:p w14:paraId="61918DF2" w14:textId="77777777" w:rsidR="006D6CEE" w:rsidRPr="006D6CEE" w:rsidRDefault="006D6CEE" w:rsidP="00CD0F66">
            <w:pPr>
              <w:pStyle w:val="numbertablehead"/>
              <w:spacing w:line="260" w:lineRule="exact"/>
              <w:jc w:val="both"/>
              <w:rPr>
                <w:b w:val="0"/>
                <w:bCs/>
                <w:sz w:val="22"/>
                <w:szCs w:val="22"/>
              </w:rPr>
            </w:pPr>
          </w:p>
        </w:tc>
        <w:tc>
          <w:tcPr>
            <w:tcW w:w="1215" w:type="dxa"/>
          </w:tcPr>
          <w:p w14:paraId="27FF6823" w14:textId="77777777" w:rsidR="006D6CEE" w:rsidRPr="006D6CEE" w:rsidRDefault="006D6CEE" w:rsidP="00CD0F66">
            <w:pPr>
              <w:pStyle w:val="numbertablehead"/>
              <w:spacing w:line="260" w:lineRule="exact"/>
              <w:jc w:val="both"/>
              <w:rPr>
                <w:b w:val="0"/>
                <w:bCs/>
                <w:sz w:val="22"/>
                <w:szCs w:val="22"/>
              </w:rPr>
            </w:pPr>
          </w:p>
        </w:tc>
        <w:tc>
          <w:tcPr>
            <w:tcW w:w="113" w:type="dxa"/>
          </w:tcPr>
          <w:p w14:paraId="0C4ADDC9" w14:textId="77777777" w:rsidR="006D6CEE" w:rsidRPr="006D6CEE" w:rsidRDefault="006D6CEE" w:rsidP="00CD0F66">
            <w:pPr>
              <w:pStyle w:val="numbertablehead"/>
              <w:spacing w:line="260" w:lineRule="exact"/>
              <w:jc w:val="both"/>
              <w:rPr>
                <w:b w:val="0"/>
                <w:bCs/>
                <w:sz w:val="22"/>
                <w:szCs w:val="22"/>
              </w:rPr>
            </w:pPr>
          </w:p>
        </w:tc>
        <w:tc>
          <w:tcPr>
            <w:tcW w:w="1701" w:type="dxa"/>
          </w:tcPr>
          <w:p w14:paraId="2F2B1E0B" w14:textId="77777777" w:rsidR="006D6CEE" w:rsidRPr="006D6CEE" w:rsidRDefault="006D6CEE" w:rsidP="00CD0F66">
            <w:pPr>
              <w:spacing w:line="260" w:lineRule="exact"/>
              <w:ind w:left="567" w:hanging="567"/>
            </w:pPr>
          </w:p>
        </w:tc>
        <w:tc>
          <w:tcPr>
            <w:tcW w:w="113" w:type="dxa"/>
          </w:tcPr>
          <w:p w14:paraId="242C646A" w14:textId="77777777" w:rsidR="006D6CEE" w:rsidRPr="006D6CEE" w:rsidRDefault="006D6CEE" w:rsidP="00CD0F66">
            <w:pPr>
              <w:spacing w:line="260" w:lineRule="exact"/>
              <w:ind w:right="283"/>
            </w:pPr>
          </w:p>
        </w:tc>
        <w:tc>
          <w:tcPr>
            <w:tcW w:w="1096" w:type="dxa"/>
          </w:tcPr>
          <w:p w14:paraId="5614F6DF" w14:textId="77777777" w:rsidR="006D6CEE" w:rsidRPr="006D6CEE" w:rsidRDefault="006D6CEE" w:rsidP="00CD0F66">
            <w:pPr>
              <w:spacing w:line="260" w:lineRule="exact"/>
              <w:jc w:val="center"/>
            </w:pPr>
          </w:p>
        </w:tc>
        <w:tc>
          <w:tcPr>
            <w:tcW w:w="112" w:type="dxa"/>
          </w:tcPr>
          <w:p w14:paraId="7D4FA3F9" w14:textId="77777777" w:rsidR="006D6CEE" w:rsidRPr="006D6CEE" w:rsidRDefault="006D6CEE" w:rsidP="00CD0F66">
            <w:pPr>
              <w:spacing w:line="260" w:lineRule="exact"/>
              <w:jc w:val="center"/>
            </w:pPr>
          </w:p>
        </w:tc>
        <w:tc>
          <w:tcPr>
            <w:tcW w:w="1050" w:type="dxa"/>
          </w:tcPr>
          <w:p w14:paraId="735274ED" w14:textId="77777777" w:rsidR="006D6CEE" w:rsidRPr="006D6CEE" w:rsidRDefault="006D6CEE" w:rsidP="00CD0F66">
            <w:pPr>
              <w:spacing w:line="260" w:lineRule="exact"/>
              <w:jc w:val="center"/>
            </w:pPr>
          </w:p>
        </w:tc>
      </w:tr>
      <w:tr w:rsidR="006D6CEE" w:rsidRPr="006D6CEE" w14:paraId="38D5C217" w14:textId="77777777" w:rsidTr="008A6859">
        <w:trPr>
          <w:cantSplit/>
        </w:trPr>
        <w:tc>
          <w:tcPr>
            <w:tcW w:w="2828" w:type="dxa"/>
          </w:tcPr>
          <w:p w14:paraId="231F4CD9" w14:textId="77777777" w:rsidR="006D6CEE" w:rsidRPr="006D6CEE" w:rsidRDefault="006D6CEE" w:rsidP="00CD0F66">
            <w:pPr>
              <w:tabs>
                <w:tab w:val="left" w:pos="227"/>
                <w:tab w:val="left" w:pos="397"/>
                <w:tab w:val="left" w:pos="567"/>
              </w:tabs>
              <w:spacing w:line="260" w:lineRule="exact"/>
            </w:pPr>
            <w:r w:rsidRPr="006D6CEE">
              <w:t>Brack Capital First B.V.</w:t>
            </w:r>
          </w:p>
        </w:tc>
        <w:tc>
          <w:tcPr>
            <w:tcW w:w="142" w:type="dxa"/>
          </w:tcPr>
          <w:p w14:paraId="02D3E0FA" w14:textId="77777777" w:rsidR="006D6CEE" w:rsidRPr="006D6CEE" w:rsidRDefault="006D6CEE" w:rsidP="00CD0F66">
            <w:pPr>
              <w:pStyle w:val="numbertablehead"/>
              <w:spacing w:line="260" w:lineRule="exact"/>
              <w:jc w:val="both"/>
              <w:rPr>
                <w:b w:val="0"/>
                <w:bCs/>
                <w:sz w:val="22"/>
                <w:szCs w:val="22"/>
              </w:rPr>
            </w:pPr>
          </w:p>
        </w:tc>
        <w:tc>
          <w:tcPr>
            <w:tcW w:w="1215" w:type="dxa"/>
          </w:tcPr>
          <w:p w14:paraId="156A7685" w14:textId="77777777" w:rsidR="006D6CEE" w:rsidRPr="006D6CEE" w:rsidRDefault="006D6CEE" w:rsidP="00CD0F66">
            <w:pPr>
              <w:pStyle w:val="numbertablehead"/>
              <w:spacing w:line="260" w:lineRule="exact"/>
              <w:jc w:val="both"/>
              <w:rPr>
                <w:b w:val="0"/>
                <w:bCs/>
                <w:sz w:val="22"/>
                <w:szCs w:val="22"/>
              </w:rPr>
            </w:pPr>
            <w:r w:rsidRPr="006D6CEE">
              <w:rPr>
                <w:b w:val="0"/>
                <w:bCs/>
                <w:sz w:val="22"/>
                <w:szCs w:val="22"/>
              </w:rPr>
              <w:t>Subsidiary</w:t>
            </w:r>
          </w:p>
        </w:tc>
        <w:tc>
          <w:tcPr>
            <w:tcW w:w="113" w:type="dxa"/>
          </w:tcPr>
          <w:p w14:paraId="3051796D" w14:textId="77777777" w:rsidR="006D6CEE" w:rsidRPr="006D6CEE" w:rsidRDefault="006D6CEE" w:rsidP="00CD0F66">
            <w:pPr>
              <w:pStyle w:val="numbertablehead"/>
              <w:spacing w:line="260" w:lineRule="exact"/>
              <w:jc w:val="both"/>
              <w:rPr>
                <w:b w:val="0"/>
                <w:bCs/>
                <w:sz w:val="22"/>
                <w:szCs w:val="22"/>
              </w:rPr>
            </w:pPr>
          </w:p>
        </w:tc>
        <w:tc>
          <w:tcPr>
            <w:tcW w:w="1701" w:type="dxa"/>
          </w:tcPr>
          <w:p w14:paraId="40AC226A" w14:textId="77777777" w:rsidR="006D6CEE" w:rsidRPr="006D6CEE" w:rsidRDefault="006D6CEE" w:rsidP="00CD0F66">
            <w:pPr>
              <w:spacing w:line="260" w:lineRule="exact"/>
              <w:ind w:left="567" w:hanging="567"/>
            </w:pPr>
            <w:r w:rsidRPr="006D6CEE">
              <w:t>The Netherlands</w:t>
            </w:r>
          </w:p>
        </w:tc>
        <w:tc>
          <w:tcPr>
            <w:tcW w:w="113" w:type="dxa"/>
          </w:tcPr>
          <w:p w14:paraId="26B111DA" w14:textId="77777777" w:rsidR="006D6CEE" w:rsidRPr="006D6CEE" w:rsidRDefault="006D6CEE" w:rsidP="00CD0F66">
            <w:pPr>
              <w:spacing w:line="260" w:lineRule="exact"/>
              <w:ind w:right="283"/>
            </w:pPr>
          </w:p>
        </w:tc>
        <w:tc>
          <w:tcPr>
            <w:tcW w:w="1096" w:type="dxa"/>
          </w:tcPr>
          <w:p w14:paraId="7206ADC3" w14:textId="77777777" w:rsidR="006D6CEE" w:rsidRPr="008A6859" w:rsidRDefault="006D6CEE" w:rsidP="00CD0F66">
            <w:pPr>
              <w:spacing w:line="260" w:lineRule="exact"/>
              <w:jc w:val="center"/>
              <w:rPr>
                <w:lang w:val="en-GB" w:bidi="ar-SA"/>
              </w:rPr>
            </w:pPr>
            <w:r w:rsidRPr="008A6859">
              <w:rPr>
                <w:lang w:val="en-GB" w:bidi="ar-SA"/>
              </w:rPr>
              <w:t>100%</w:t>
            </w:r>
          </w:p>
        </w:tc>
        <w:tc>
          <w:tcPr>
            <w:tcW w:w="112" w:type="dxa"/>
          </w:tcPr>
          <w:p w14:paraId="0544FC51" w14:textId="77777777" w:rsidR="006D6CEE" w:rsidRPr="00C7743D" w:rsidRDefault="006D6CEE" w:rsidP="00CD0F66">
            <w:pPr>
              <w:spacing w:line="260" w:lineRule="exact"/>
              <w:jc w:val="center"/>
            </w:pPr>
          </w:p>
        </w:tc>
        <w:tc>
          <w:tcPr>
            <w:tcW w:w="1050" w:type="dxa"/>
          </w:tcPr>
          <w:p w14:paraId="4290673F" w14:textId="77777777" w:rsidR="006D6CEE" w:rsidRPr="008A6859" w:rsidRDefault="006D6CEE" w:rsidP="00CD0F66">
            <w:pPr>
              <w:spacing w:line="260" w:lineRule="exact"/>
              <w:jc w:val="center"/>
              <w:rPr>
                <w:lang w:val="en-GB" w:bidi="ar-SA"/>
              </w:rPr>
            </w:pPr>
            <w:r w:rsidRPr="008A6859">
              <w:rPr>
                <w:lang w:val="en-GB" w:bidi="ar-SA"/>
              </w:rPr>
              <w:t>100%</w:t>
            </w:r>
          </w:p>
        </w:tc>
      </w:tr>
      <w:tr w:rsidR="006D6CEE" w:rsidRPr="006D6CEE" w14:paraId="3E721A0F" w14:textId="77777777" w:rsidTr="008A6859">
        <w:trPr>
          <w:cantSplit/>
        </w:trPr>
        <w:tc>
          <w:tcPr>
            <w:tcW w:w="2828" w:type="dxa"/>
          </w:tcPr>
          <w:p w14:paraId="7B83BCE6" w14:textId="77777777" w:rsidR="006D6CEE" w:rsidRPr="006D6CEE" w:rsidRDefault="006D6CEE" w:rsidP="00CD0F66">
            <w:pPr>
              <w:tabs>
                <w:tab w:val="left" w:pos="227"/>
                <w:tab w:val="left" w:pos="397"/>
                <w:tab w:val="left" w:pos="567"/>
              </w:tabs>
              <w:spacing w:line="260" w:lineRule="exact"/>
            </w:pPr>
          </w:p>
        </w:tc>
        <w:tc>
          <w:tcPr>
            <w:tcW w:w="142" w:type="dxa"/>
          </w:tcPr>
          <w:p w14:paraId="07F2CDE0" w14:textId="77777777" w:rsidR="006D6CEE" w:rsidRPr="006D6CEE" w:rsidRDefault="006D6CEE" w:rsidP="00CD0F66">
            <w:pPr>
              <w:pStyle w:val="numbertablehead"/>
              <w:spacing w:line="260" w:lineRule="exact"/>
              <w:jc w:val="both"/>
              <w:rPr>
                <w:b w:val="0"/>
                <w:bCs/>
                <w:sz w:val="22"/>
                <w:szCs w:val="22"/>
              </w:rPr>
            </w:pPr>
          </w:p>
        </w:tc>
        <w:tc>
          <w:tcPr>
            <w:tcW w:w="1215" w:type="dxa"/>
          </w:tcPr>
          <w:p w14:paraId="08D0C9D8" w14:textId="77777777" w:rsidR="006D6CEE" w:rsidRPr="006D6CEE" w:rsidRDefault="006D6CEE" w:rsidP="00CD0F66">
            <w:pPr>
              <w:pStyle w:val="numbertablehead"/>
              <w:spacing w:line="260" w:lineRule="exact"/>
              <w:jc w:val="both"/>
              <w:rPr>
                <w:b w:val="0"/>
                <w:bCs/>
                <w:sz w:val="22"/>
                <w:szCs w:val="22"/>
              </w:rPr>
            </w:pPr>
          </w:p>
        </w:tc>
        <w:tc>
          <w:tcPr>
            <w:tcW w:w="113" w:type="dxa"/>
          </w:tcPr>
          <w:p w14:paraId="4CDC112D" w14:textId="77777777" w:rsidR="006D6CEE" w:rsidRPr="006D6CEE" w:rsidRDefault="006D6CEE" w:rsidP="00CD0F66">
            <w:pPr>
              <w:pStyle w:val="numbertablehead"/>
              <w:spacing w:line="260" w:lineRule="exact"/>
              <w:jc w:val="both"/>
              <w:rPr>
                <w:b w:val="0"/>
                <w:bCs/>
                <w:sz w:val="22"/>
                <w:szCs w:val="22"/>
              </w:rPr>
            </w:pPr>
          </w:p>
        </w:tc>
        <w:tc>
          <w:tcPr>
            <w:tcW w:w="1701" w:type="dxa"/>
          </w:tcPr>
          <w:p w14:paraId="318BBD8C" w14:textId="77777777" w:rsidR="006D6CEE" w:rsidRPr="006D6CEE" w:rsidRDefault="006D6CEE" w:rsidP="00CD0F66">
            <w:pPr>
              <w:spacing w:line="260" w:lineRule="exact"/>
              <w:ind w:left="567" w:hanging="567"/>
            </w:pPr>
          </w:p>
        </w:tc>
        <w:tc>
          <w:tcPr>
            <w:tcW w:w="113" w:type="dxa"/>
          </w:tcPr>
          <w:p w14:paraId="58F3614D" w14:textId="77777777" w:rsidR="006D6CEE" w:rsidRPr="006D6CEE" w:rsidRDefault="006D6CEE" w:rsidP="00CD0F66">
            <w:pPr>
              <w:spacing w:line="260" w:lineRule="exact"/>
              <w:ind w:right="283"/>
            </w:pPr>
          </w:p>
        </w:tc>
        <w:tc>
          <w:tcPr>
            <w:tcW w:w="1096" w:type="dxa"/>
          </w:tcPr>
          <w:p w14:paraId="0BE89EB8" w14:textId="77777777" w:rsidR="006D6CEE" w:rsidRPr="006D6CEE" w:rsidRDefault="006D6CEE" w:rsidP="00CD0F66">
            <w:pPr>
              <w:spacing w:line="260" w:lineRule="exact"/>
              <w:jc w:val="center"/>
            </w:pPr>
          </w:p>
        </w:tc>
        <w:tc>
          <w:tcPr>
            <w:tcW w:w="112" w:type="dxa"/>
          </w:tcPr>
          <w:p w14:paraId="761DA0DA" w14:textId="77777777" w:rsidR="006D6CEE" w:rsidRPr="006D6CEE" w:rsidRDefault="006D6CEE" w:rsidP="00CD0F66">
            <w:pPr>
              <w:spacing w:line="260" w:lineRule="exact"/>
              <w:jc w:val="center"/>
            </w:pPr>
          </w:p>
        </w:tc>
        <w:tc>
          <w:tcPr>
            <w:tcW w:w="1050" w:type="dxa"/>
          </w:tcPr>
          <w:p w14:paraId="69B0CB3F" w14:textId="77777777" w:rsidR="006D6CEE" w:rsidRPr="006D6CEE" w:rsidRDefault="006D6CEE" w:rsidP="00CD0F66">
            <w:pPr>
              <w:spacing w:line="260" w:lineRule="exact"/>
              <w:jc w:val="center"/>
            </w:pPr>
          </w:p>
        </w:tc>
      </w:tr>
      <w:tr w:rsidR="006D6CEE" w:rsidRPr="006D6CEE" w14:paraId="5A4119C3" w14:textId="77777777" w:rsidTr="008A6859">
        <w:trPr>
          <w:cantSplit/>
        </w:trPr>
        <w:tc>
          <w:tcPr>
            <w:tcW w:w="2828" w:type="dxa"/>
          </w:tcPr>
          <w:p w14:paraId="3A5E9A0D" w14:textId="77777777" w:rsidR="006D6CEE" w:rsidRPr="006D6CEE" w:rsidRDefault="006D6CEE" w:rsidP="00CD0F66">
            <w:pPr>
              <w:tabs>
                <w:tab w:val="left" w:pos="227"/>
                <w:tab w:val="left" w:pos="397"/>
                <w:tab w:val="left" w:pos="567"/>
              </w:tabs>
              <w:spacing w:line="260" w:lineRule="exact"/>
            </w:pPr>
            <w:r w:rsidRPr="006D6CEE">
              <w:t>BCRE Russian Properties Ltd</w:t>
            </w:r>
          </w:p>
        </w:tc>
        <w:tc>
          <w:tcPr>
            <w:tcW w:w="142" w:type="dxa"/>
          </w:tcPr>
          <w:p w14:paraId="5A48AE14" w14:textId="77777777" w:rsidR="006D6CEE" w:rsidRPr="006D6CEE" w:rsidRDefault="006D6CEE" w:rsidP="00CD0F66">
            <w:pPr>
              <w:pStyle w:val="numbertablehead"/>
              <w:spacing w:line="260" w:lineRule="exact"/>
              <w:jc w:val="both"/>
              <w:rPr>
                <w:b w:val="0"/>
                <w:bCs/>
                <w:sz w:val="22"/>
                <w:szCs w:val="22"/>
              </w:rPr>
            </w:pPr>
          </w:p>
        </w:tc>
        <w:tc>
          <w:tcPr>
            <w:tcW w:w="1215" w:type="dxa"/>
          </w:tcPr>
          <w:p w14:paraId="314B0870" w14:textId="77777777" w:rsidR="006D6CEE" w:rsidRPr="006D6CEE" w:rsidRDefault="006D6CEE" w:rsidP="00CD0F66">
            <w:pPr>
              <w:pStyle w:val="numbertablehead"/>
              <w:spacing w:line="260" w:lineRule="exact"/>
              <w:jc w:val="both"/>
              <w:rPr>
                <w:b w:val="0"/>
                <w:bCs/>
                <w:sz w:val="22"/>
                <w:szCs w:val="22"/>
              </w:rPr>
            </w:pPr>
            <w:r w:rsidRPr="006D6CEE">
              <w:rPr>
                <w:b w:val="0"/>
                <w:bCs/>
                <w:sz w:val="22"/>
                <w:szCs w:val="22"/>
              </w:rPr>
              <w:t>Subsidiary</w:t>
            </w:r>
          </w:p>
        </w:tc>
        <w:tc>
          <w:tcPr>
            <w:tcW w:w="113" w:type="dxa"/>
          </w:tcPr>
          <w:p w14:paraId="268F7BFE" w14:textId="77777777" w:rsidR="006D6CEE" w:rsidRPr="006D6CEE" w:rsidRDefault="006D6CEE" w:rsidP="00CD0F66">
            <w:pPr>
              <w:pStyle w:val="numbertablehead"/>
              <w:spacing w:line="260" w:lineRule="exact"/>
              <w:jc w:val="both"/>
              <w:rPr>
                <w:b w:val="0"/>
                <w:bCs/>
                <w:sz w:val="22"/>
                <w:szCs w:val="22"/>
              </w:rPr>
            </w:pPr>
          </w:p>
        </w:tc>
        <w:tc>
          <w:tcPr>
            <w:tcW w:w="1701" w:type="dxa"/>
          </w:tcPr>
          <w:p w14:paraId="699487CD" w14:textId="77777777" w:rsidR="006D6CEE" w:rsidRPr="006D6CEE" w:rsidRDefault="006D6CEE" w:rsidP="00CD0F66">
            <w:pPr>
              <w:spacing w:line="260" w:lineRule="exact"/>
              <w:ind w:left="567" w:hanging="567"/>
            </w:pPr>
            <w:r w:rsidRPr="006D6CEE">
              <w:t>Cyprus</w:t>
            </w:r>
          </w:p>
        </w:tc>
        <w:tc>
          <w:tcPr>
            <w:tcW w:w="113" w:type="dxa"/>
          </w:tcPr>
          <w:p w14:paraId="022ABD16" w14:textId="77777777" w:rsidR="006D6CEE" w:rsidRPr="006D6CEE" w:rsidRDefault="006D6CEE" w:rsidP="00CD0F66">
            <w:pPr>
              <w:spacing w:line="260" w:lineRule="exact"/>
              <w:ind w:right="283"/>
            </w:pPr>
          </w:p>
        </w:tc>
        <w:tc>
          <w:tcPr>
            <w:tcW w:w="1096" w:type="dxa"/>
          </w:tcPr>
          <w:p w14:paraId="3CA4A0E7" w14:textId="77777777" w:rsidR="006D6CEE" w:rsidRPr="008A6859" w:rsidRDefault="006D6CEE" w:rsidP="00CD0F66">
            <w:pPr>
              <w:spacing w:line="260" w:lineRule="exact"/>
              <w:jc w:val="center"/>
              <w:rPr>
                <w:lang w:val="en-GB" w:bidi="ar-SA"/>
              </w:rPr>
            </w:pPr>
            <w:r w:rsidRPr="008A6859">
              <w:rPr>
                <w:lang w:val="en-GB" w:bidi="ar-SA"/>
              </w:rPr>
              <w:t>85.07%</w:t>
            </w:r>
          </w:p>
        </w:tc>
        <w:tc>
          <w:tcPr>
            <w:tcW w:w="112" w:type="dxa"/>
          </w:tcPr>
          <w:p w14:paraId="12BD8255" w14:textId="77777777" w:rsidR="006D6CEE" w:rsidRPr="00C7743D" w:rsidRDefault="006D6CEE" w:rsidP="00CD0F66">
            <w:pPr>
              <w:spacing w:line="260" w:lineRule="exact"/>
              <w:jc w:val="center"/>
            </w:pPr>
          </w:p>
        </w:tc>
        <w:tc>
          <w:tcPr>
            <w:tcW w:w="1050" w:type="dxa"/>
          </w:tcPr>
          <w:p w14:paraId="0B3DBB24" w14:textId="77777777" w:rsidR="006D6CEE" w:rsidRPr="008A6859" w:rsidRDefault="006D6CEE" w:rsidP="00CD0F66">
            <w:pPr>
              <w:spacing w:line="260" w:lineRule="exact"/>
              <w:jc w:val="center"/>
              <w:rPr>
                <w:lang w:val="en-GB" w:bidi="ar-SA"/>
              </w:rPr>
            </w:pPr>
            <w:r w:rsidRPr="008A6859">
              <w:rPr>
                <w:lang w:val="en-GB" w:bidi="ar-SA"/>
              </w:rPr>
              <w:t>85.07%</w:t>
            </w:r>
          </w:p>
        </w:tc>
      </w:tr>
      <w:tr w:rsidR="006D6CEE" w:rsidRPr="006D6CEE" w14:paraId="60553062" w14:textId="77777777" w:rsidTr="008A6859">
        <w:trPr>
          <w:cantSplit/>
        </w:trPr>
        <w:tc>
          <w:tcPr>
            <w:tcW w:w="2828" w:type="dxa"/>
          </w:tcPr>
          <w:p w14:paraId="0E8624D6" w14:textId="77777777" w:rsidR="006D6CEE" w:rsidRPr="006D6CEE" w:rsidRDefault="006D6CEE" w:rsidP="00CD0F66">
            <w:pPr>
              <w:tabs>
                <w:tab w:val="left" w:pos="227"/>
                <w:tab w:val="left" w:pos="397"/>
                <w:tab w:val="left" w:pos="567"/>
              </w:tabs>
              <w:spacing w:line="260" w:lineRule="exact"/>
            </w:pPr>
          </w:p>
        </w:tc>
        <w:tc>
          <w:tcPr>
            <w:tcW w:w="142" w:type="dxa"/>
          </w:tcPr>
          <w:p w14:paraId="4B3FD4CC" w14:textId="77777777" w:rsidR="006D6CEE" w:rsidRPr="006D6CEE" w:rsidRDefault="006D6CEE" w:rsidP="00CD0F66">
            <w:pPr>
              <w:pStyle w:val="numbertablehead"/>
              <w:spacing w:line="260" w:lineRule="exact"/>
              <w:jc w:val="both"/>
              <w:rPr>
                <w:b w:val="0"/>
                <w:bCs/>
                <w:sz w:val="22"/>
                <w:szCs w:val="22"/>
              </w:rPr>
            </w:pPr>
          </w:p>
        </w:tc>
        <w:tc>
          <w:tcPr>
            <w:tcW w:w="1215" w:type="dxa"/>
          </w:tcPr>
          <w:p w14:paraId="6AD372A5" w14:textId="77777777" w:rsidR="006D6CEE" w:rsidRPr="006D6CEE" w:rsidRDefault="006D6CEE" w:rsidP="00CD0F66">
            <w:pPr>
              <w:pStyle w:val="numbertablehead"/>
              <w:spacing w:line="260" w:lineRule="exact"/>
              <w:jc w:val="both"/>
              <w:rPr>
                <w:b w:val="0"/>
                <w:bCs/>
                <w:sz w:val="22"/>
                <w:szCs w:val="22"/>
              </w:rPr>
            </w:pPr>
          </w:p>
        </w:tc>
        <w:tc>
          <w:tcPr>
            <w:tcW w:w="113" w:type="dxa"/>
          </w:tcPr>
          <w:p w14:paraId="4CE20A4B" w14:textId="77777777" w:rsidR="006D6CEE" w:rsidRPr="006D6CEE" w:rsidRDefault="006D6CEE" w:rsidP="00CD0F66">
            <w:pPr>
              <w:pStyle w:val="numbertablehead"/>
              <w:spacing w:line="260" w:lineRule="exact"/>
              <w:jc w:val="both"/>
              <w:rPr>
                <w:b w:val="0"/>
                <w:bCs/>
                <w:sz w:val="22"/>
                <w:szCs w:val="22"/>
              </w:rPr>
            </w:pPr>
          </w:p>
        </w:tc>
        <w:tc>
          <w:tcPr>
            <w:tcW w:w="1701" w:type="dxa"/>
          </w:tcPr>
          <w:p w14:paraId="16B1BDE2" w14:textId="77777777" w:rsidR="006D6CEE" w:rsidRPr="006D6CEE" w:rsidRDefault="006D6CEE" w:rsidP="00CD0F66">
            <w:pPr>
              <w:spacing w:line="260" w:lineRule="exact"/>
              <w:ind w:left="567" w:hanging="567"/>
            </w:pPr>
          </w:p>
        </w:tc>
        <w:tc>
          <w:tcPr>
            <w:tcW w:w="113" w:type="dxa"/>
          </w:tcPr>
          <w:p w14:paraId="3BCE4A63" w14:textId="77777777" w:rsidR="006D6CEE" w:rsidRPr="006D6CEE" w:rsidRDefault="006D6CEE" w:rsidP="00CD0F66">
            <w:pPr>
              <w:spacing w:line="260" w:lineRule="exact"/>
              <w:ind w:right="283"/>
            </w:pPr>
          </w:p>
        </w:tc>
        <w:tc>
          <w:tcPr>
            <w:tcW w:w="1096" w:type="dxa"/>
          </w:tcPr>
          <w:p w14:paraId="74089626" w14:textId="77777777" w:rsidR="006D6CEE" w:rsidRPr="006D6CEE" w:rsidRDefault="006D6CEE" w:rsidP="00CD0F66">
            <w:pPr>
              <w:spacing w:line="260" w:lineRule="exact"/>
              <w:jc w:val="center"/>
            </w:pPr>
          </w:p>
        </w:tc>
        <w:tc>
          <w:tcPr>
            <w:tcW w:w="112" w:type="dxa"/>
          </w:tcPr>
          <w:p w14:paraId="08751603" w14:textId="77777777" w:rsidR="006D6CEE" w:rsidRPr="006D6CEE" w:rsidRDefault="006D6CEE" w:rsidP="00CD0F66">
            <w:pPr>
              <w:spacing w:line="260" w:lineRule="exact"/>
              <w:jc w:val="center"/>
            </w:pPr>
          </w:p>
        </w:tc>
        <w:tc>
          <w:tcPr>
            <w:tcW w:w="1050" w:type="dxa"/>
          </w:tcPr>
          <w:p w14:paraId="0EDA1B47" w14:textId="77777777" w:rsidR="006D6CEE" w:rsidRPr="006D6CEE" w:rsidRDefault="006D6CEE" w:rsidP="00CD0F66">
            <w:pPr>
              <w:spacing w:line="260" w:lineRule="exact"/>
              <w:jc w:val="center"/>
            </w:pPr>
          </w:p>
        </w:tc>
      </w:tr>
      <w:tr w:rsidR="006D6CEE" w:rsidRPr="006D6CEE" w14:paraId="6AEF6BF7" w14:textId="77777777" w:rsidTr="008A6859">
        <w:trPr>
          <w:cantSplit/>
        </w:trPr>
        <w:tc>
          <w:tcPr>
            <w:tcW w:w="2828" w:type="dxa"/>
          </w:tcPr>
          <w:p w14:paraId="3F2E0548" w14:textId="77777777" w:rsidR="006D6CEE" w:rsidRPr="006D6CEE" w:rsidRDefault="006D6CEE" w:rsidP="00CD0F66">
            <w:pPr>
              <w:tabs>
                <w:tab w:val="left" w:pos="227"/>
                <w:tab w:val="left" w:pos="397"/>
                <w:tab w:val="left" w:pos="567"/>
              </w:tabs>
              <w:spacing w:line="260" w:lineRule="exact"/>
            </w:pPr>
            <w:r w:rsidRPr="006D6CEE">
              <w:t>Brack Capital USA B.V.</w:t>
            </w:r>
          </w:p>
        </w:tc>
        <w:tc>
          <w:tcPr>
            <w:tcW w:w="142" w:type="dxa"/>
          </w:tcPr>
          <w:p w14:paraId="638D614A" w14:textId="77777777" w:rsidR="006D6CEE" w:rsidRPr="006D6CEE" w:rsidRDefault="006D6CEE" w:rsidP="00CD0F66">
            <w:pPr>
              <w:pStyle w:val="numbertablehead"/>
              <w:spacing w:line="260" w:lineRule="exact"/>
              <w:jc w:val="both"/>
              <w:rPr>
                <w:b w:val="0"/>
                <w:bCs/>
                <w:sz w:val="22"/>
                <w:szCs w:val="22"/>
              </w:rPr>
            </w:pPr>
          </w:p>
        </w:tc>
        <w:tc>
          <w:tcPr>
            <w:tcW w:w="1215" w:type="dxa"/>
          </w:tcPr>
          <w:p w14:paraId="41DA2E52" w14:textId="77777777" w:rsidR="006D6CEE" w:rsidRPr="006D6CEE" w:rsidRDefault="006D6CEE" w:rsidP="00CD0F66">
            <w:pPr>
              <w:pStyle w:val="numbertablehead"/>
              <w:spacing w:line="260" w:lineRule="exact"/>
              <w:jc w:val="both"/>
              <w:rPr>
                <w:b w:val="0"/>
                <w:bCs/>
                <w:sz w:val="22"/>
                <w:szCs w:val="22"/>
              </w:rPr>
            </w:pPr>
            <w:r w:rsidRPr="006D6CEE">
              <w:rPr>
                <w:b w:val="0"/>
                <w:bCs/>
                <w:sz w:val="22"/>
                <w:szCs w:val="22"/>
              </w:rPr>
              <w:t>Subsidiary</w:t>
            </w:r>
          </w:p>
        </w:tc>
        <w:tc>
          <w:tcPr>
            <w:tcW w:w="113" w:type="dxa"/>
          </w:tcPr>
          <w:p w14:paraId="6A2FE2D8" w14:textId="77777777" w:rsidR="006D6CEE" w:rsidRPr="006D6CEE" w:rsidRDefault="006D6CEE" w:rsidP="00CD0F66">
            <w:pPr>
              <w:pStyle w:val="numbertablehead"/>
              <w:spacing w:line="260" w:lineRule="exact"/>
              <w:jc w:val="both"/>
              <w:rPr>
                <w:b w:val="0"/>
                <w:bCs/>
                <w:sz w:val="22"/>
                <w:szCs w:val="22"/>
              </w:rPr>
            </w:pPr>
          </w:p>
        </w:tc>
        <w:tc>
          <w:tcPr>
            <w:tcW w:w="1701" w:type="dxa"/>
          </w:tcPr>
          <w:p w14:paraId="4A1E5741" w14:textId="77777777" w:rsidR="006D6CEE" w:rsidRPr="006D6CEE" w:rsidRDefault="006D6CEE" w:rsidP="00CD0F66">
            <w:pPr>
              <w:spacing w:line="260" w:lineRule="exact"/>
              <w:ind w:left="567" w:hanging="567"/>
            </w:pPr>
            <w:r w:rsidRPr="006D6CEE">
              <w:t>The Netherlands</w:t>
            </w:r>
          </w:p>
        </w:tc>
        <w:tc>
          <w:tcPr>
            <w:tcW w:w="113" w:type="dxa"/>
          </w:tcPr>
          <w:p w14:paraId="090629D7" w14:textId="77777777" w:rsidR="006D6CEE" w:rsidRPr="006D6CEE" w:rsidRDefault="006D6CEE" w:rsidP="00CD0F66">
            <w:pPr>
              <w:spacing w:line="260" w:lineRule="exact"/>
              <w:ind w:right="283"/>
            </w:pPr>
          </w:p>
        </w:tc>
        <w:tc>
          <w:tcPr>
            <w:tcW w:w="1096" w:type="dxa"/>
          </w:tcPr>
          <w:p w14:paraId="4C7FCCAF" w14:textId="77777777" w:rsidR="006D6CEE" w:rsidRPr="008A6859" w:rsidRDefault="006D6CEE" w:rsidP="00CD0F66">
            <w:pPr>
              <w:spacing w:line="260" w:lineRule="exact"/>
              <w:jc w:val="center"/>
              <w:rPr>
                <w:lang w:val="en-GB" w:bidi="ar-SA"/>
              </w:rPr>
            </w:pPr>
            <w:r w:rsidRPr="008A6859">
              <w:rPr>
                <w:lang w:val="en-GB" w:bidi="ar-SA"/>
              </w:rPr>
              <w:t>100%</w:t>
            </w:r>
          </w:p>
        </w:tc>
        <w:tc>
          <w:tcPr>
            <w:tcW w:w="112" w:type="dxa"/>
          </w:tcPr>
          <w:p w14:paraId="5DDC3C86" w14:textId="77777777" w:rsidR="006D6CEE" w:rsidRPr="00C7743D" w:rsidRDefault="006D6CEE" w:rsidP="00CD0F66">
            <w:pPr>
              <w:spacing w:line="260" w:lineRule="exact"/>
              <w:jc w:val="center"/>
            </w:pPr>
          </w:p>
        </w:tc>
        <w:tc>
          <w:tcPr>
            <w:tcW w:w="1050" w:type="dxa"/>
          </w:tcPr>
          <w:p w14:paraId="650AD08C" w14:textId="77777777" w:rsidR="006D6CEE" w:rsidRPr="008A6859" w:rsidRDefault="006D6CEE" w:rsidP="00CD0F66">
            <w:pPr>
              <w:spacing w:line="260" w:lineRule="exact"/>
              <w:jc w:val="center"/>
              <w:rPr>
                <w:lang w:val="en-GB" w:bidi="ar-SA"/>
              </w:rPr>
            </w:pPr>
            <w:r w:rsidRPr="008A6859">
              <w:rPr>
                <w:lang w:val="en-GB" w:bidi="ar-SA"/>
              </w:rPr>
              <w:t>100%</w:t>
            </w:r>
          </w:p>
        </w:tc>
      </w:tr>
      <w:tr w:rsidR="006D6CEE" w:rsidRPr="006D6CEE" w14:paraId="70F3DDED" w14:textId="77777777" w:rsidTr="008A6859">
        <w:trPr>
          <w:cantSplit/>
        </w:trPr>
        <w:tc>
          <w:tcPr>
            <w:tcW w:w="2828" w:type="dxa"/>
          </w:tcPr>
          <w:p w14:paraId="7E0DCC27" w14:textId="77777777" w:rsidR="006D6CEE" w:rsidRPr="006D6CEE" w:rsidRDefault="006D6CEE" w:rsidP="00CD0F66">
            <w:pPr>
              <w:tabs>
                <w:tab w:val="left" w:pos="227"/>
                <w:tab w:val="left" w:pos="397"/>
                <w:tab w:val="left" w:pos="567"/>
              </w:tabs>
              <w:spacing w:line="260" w:lineRule="exact"/>
            </w:pPr>
          </w:p>
        </w:tc>
        <w:tc>
          <w:tcPr>
            <w:tcW w:w="142" w:type="dxa"/>
          </w:tcPr>
          <w:p w14:paraId="725DE3E2" w14:textId="77777777" w:rsidR="006D6CEE" w:rsidRPr="006D6CEE" w:rsidRDefault="006D6CEE" w:rsidP="00CD0F66">
            <w:pPr>
              <w:pStyle w:val="numbertablehead"/>
              <w:spacing w:line="260" w:lineRule="exact"/>
              <w:jc w:val="both"/>
              <w:rPr>
                <w:b w:val="0"/>
                <w:bCs/>
                <w:sz w:val="22"/>
                <w:szCs w:val="22"/>
              </w:rPr>
            </w:pPr>
          </w:p>
        </w:tc>
        <w:tc>
          <w:tcPr>
            <w:tcW w:w="1215" w:type="dxa"/>
          </w:tcPr>
          <w:p w14:paraId="16FC4EB7" w14:textId="77777777" w:rsidR="006D6CEE" w:rsidRPr="006D6CEE" w:rsidRDefault="006D6CEE" w:rsidP="00CD0F66">
            <w:pPr>
              <w:pStyle w:val="numbertablehead"/>
              <w:spacing w:line="260" w:lineRule="exact"/>
              <w:jc w:val="both"/>
              <w:rPr>
                <w:b w:val="0"/>
                <w:bCs/>
                <w:sz w:val="22"/>
                <w:szCs w:val="22"/>
              </w:rPr>
            </w:pPr>
          </w:p>
        </w:tc>
        <w:tc>
          <w:tcPr>
            <w:tcW w:w="113" w:type="dxa"/>
          </w:tcPr>
          <w:p w14:paraId="68646E76" w14:textId="77777777" w:rsidR="006D6CEE" w:rsidRPr="006D6CEE" w:rsidRDefault="006D6CEE" w:rsidP="00CD0F66">
            <w:pPr>
              <w:pStyle w:val="numbertablehead"/>
              <w:spacing w:line="260" w:lineRule="exact"/>
              <w:jc w:val="both"/>
              <w:rPr>
                <w:b w:val="0"/>
                <w:bCs/>
                <w:sz w:val="22"/>
                <w:szCs w:val="22"/>
              </w:rPr>
            </w:pPr>
          </w:p>
        </w:tc>
        <w:tc>
          <w:tcPr>
            <w:tcW w:w="1701" w:type="dxa"/>
          </w:tcPr>
          <w:p w14:paraId="6FEE969B" w14:textId="77777777" w:rsidR="006D6CEE" w:rsidRPr="006D6CEE" w:rsidRDefault="006D6CEE" w:rsidP="00CD0F66">
            <w:pPr>
              <w:spacing w:line="260" w:lineRule="exact"/>
              <w:ind w:left="567" w:hanging="567"/>
            </w:pPr>
          </w:p>
        </w:tc>
        <w:tc>
          <w:tcPr>
            <w:tcW w:w="113" w:type="dxa"/>
          </w:tcPr>
          <w:p w14:paraId="2F14AE2C" w14:textId="77777777" w:rsidR="006D6CEE" w:rsidRPr="006D6CEE" w:rsidRDefault="006D6CEE" w:rsidP="00CD0F66">
            <w:pPr>
              <w:spacing w:line="260" w:lineRule="exact"/>
              <w:ind w:right="283"/>
            </w:pPr>
          </w:p>
        </w:tc>
        <w:tc>
          <w:tcPr>
            <w:tcW w:w="1096" w:type="dxa"/>
          </w:tcPr>
          <w:p w14:paraId="476A9D2F" w14:textId="77777777" w:rsidR="006D6CEE" w:rsidRPr="006D6CEE" w:rsidRDefault="006D6CEE" w:rsidP="00CD0F66">
            <w:pPr>
              <w:spacing w:line="260" w:lineRule="exact"/>
              <w:jc w:val="center"/>
            </w:pPr>
          </w:p>
        </w:tc>
        <w:tc>
          <w:tcPr>
            <w:tcW w:w="112" w:type="dxa"/>
          </w:tcPr>
          <w:p w14:paraId="601CEDB0" w14:textId="77777777" w:rsidR="006D6CEE" w:rsidRPr="006D6CEE" w:rsidRDefault="006D6CEE" w:rsidP="00CD0F66">
            <w:pPr>
              <w:spacing w:line="260" w:lineRule="exact"/>
              <w:jc w:val="center"/>
            </w:pPr>
          </w:p>
        </w:tc>
        <w:tc>
          <w:tcPr>
            <w:tcW w:w="1050" w:type="dxa"/>
          </w:tcPr>
          <w:p w14:paraId="50D75C11" w14:textId="77777777" w:rsidR="006D6CEE" w:rsidRPr="006D6CEE" w:rsidRDefault="006D6CEE" w:rsidP="00CD0F66">
            <w:pPr>
              <w:spacing w:line="260" w:lineRule="exact"/>
              <w:jc w:val="center"/>
            </w:pPr>
          </w:p>
        </w:tc>
      </w:tr>
      <w:tr w:rsidR="006D6CEE" w:rsidRPr="006D6CEE" w14:paraId="209F6841" w14:textId="77777777" w:rsidTr="008A6859">
        <w:trPr>
          <w:cantSplit/>
        </w:trPr>
        <w:tc>
          <w:tcPr>
            <w:tcW w:w="2828" w:type="dxa"/>
          </w:tcPr>
          <w:p w14:paraId="5695C090" w14:textId="77777777" w:rsidR="006D6CEE" w:rsidRPr="006D6CEE" w:rsidRDefault="006D6CEE" w:rsidP="00CD0F66">
            <w:pPr>
              <w:tabs>
                <w:tab w:val="left" w:pos="227"/>
                <w:tab w:val="left" w:pos="397"/>
                <w:tab w:val="left" w:pos="567"/>
              </w:tabs>
              <w:spacing w:line="260" w:lineRule="exact"/>
            </w:pPr>
            <w:r w:rsidRPr="006D6CEE">
              <w:t>BCRE India B.V.</w:t>
            </w:r>
          </w:p>
        </w:tc>
        <w:tc>
          <w:tcPr>
            <w:tcW w:w="142" w:type="dxa"/>
          </w:tcPr>
          <w:p w14:paraId="4A092AB4" w14:textId="77777777" w:rsidR="006D6CEE" w:rsidRPr="006D6CEE" w:rsidRDefault="006D6CEE" w:rsidP="00CD0F66">
            <w:pPr>
              <w:pStyle w:val="numbertablehead"/>
              <w:spacing w:line="260" w:lineRule="exact"/>
              <w:jc w:val="both"/>
              <w:rPr>
                <w:b w:val="0"/>
                <w:bCs/>
                <w:sz w:val="22"/>
                <w:szCs w:val="22"/>
              </w:rPr>
            </w:pPr>
          </w:p>
        </w:tc>
        <w:tc>
          <w:tcPr>
            <w:tcW w:w="1215" w:type="dxa"/>
          </w:tcPr>
          <w:p w14:paraId="5CB825CA" w14:textId="77777777" w:rsidR="006D6CEE" w:rsidRPr="006D6CEE" w:rsidRDefault="006D6CEE" w:rsidP="00CD0F66">
            <w:pPr>
              <w:pStyle w:val="numbertablehead"/>
              <w:spacing w:line="260" w:lineRule="exact"/>
              <w:jc w:val="both"/>
              <w:rPr>
                <w:b w:val="0"/>
                <w:bCs/>
                <w:sz w:val="22"/>
                <w:szCs w:val="22"/>
              </w:rPr>
            </w:pPr>
            <w:r w:rsidRPr="006D6CEE">
              <w:rPr>
                <w:b w:val="0"/>
                <w:bCs/>
                <w:sz w:val="22"/>
                <w:szCs w:val="22"/>
              </w:rPr>
              <w:t>Subsidiary</w:t>
            </w:r>
          </w:p>
        </w:tc>
        <w:tc>
          <w:tcPr>
            <w:tcW w:w="113" w:type="dxa"/>
          </w:tcPr>
          <w:p w14:paraId="1F8E8D87" w14:textId="77777777" w:rsidR="006D6CEE" w:rsidRPr="006D6CEE" w:rsidRDefault="006D6CEE" w:rsidP="00CD0F66">
            <w:pPr>
              <w:pStyle w:val="numbertablehead"/>
              <w:spacing w:line="260" w:lineRule="exact"/>
              <w:jc w:val="both"/>
              <w:rPr>
                <w:b w:val="0"/>
                <w:bCs/>
                <w:sz w:val="22"/>
                <w:szCs w:val="22"/>
              </w:rPr>
            </w:pPr>
          </w:p>
        </w:tc>
        <w:tc>
          <w:tcPr>
            <w:tcW w:w="1701" w:type="dxa"/>
          </w:tcPr>
          <w:p w14:paraId="3AD83109" w14:textId="77777777" w:rsidR="006D6CEE" w:rsidRPr="006D6CEE" w:rsidRDefault="006D6CEE" w:rsidP="00CD0F66">
            <w:pPr>
              <w:spacing w:line="260" w:lineRule="exact"/>
              <w:ind w:left="567" w:hanging="567"/>
            </w:pPr>
            <w:r w:rsidRPr="006D6CEE">
              <w:t>The Netherlands</w:t>
            </w:r>
          </w:p>
        </w:tc>
        <w:tc>
          <w:tcPr>
            <w:tcW w:w="113" w:type="dxa"/>
          </w:tcPr>
          <w:p w14:paraId="12DDFA91" w14:textId="77777777" w:rsidR="006D6CEE" w:rsidRPr="006D6CEE" w:rsidRDefault="006D6CEE" w:rsidP="00CD0F66">
            <w:pPr>
              <w:spacing w:line="260" w:lineRule="exact"/>
              <w:ind w:right="283"/>
            </w:pPr>
          </w:p>
        </w:tc>
        <w:tc>
          <w:tcPr>
            <w:tcW w:w="1096" w:type="dxa"/>
          </w:tcPr>
          <w:p w14:paraId="68E24D69" w14:textId="77777777" w:rsidR="006D6CEE" w:rsidRPr="008A6859" w:rsidRDefault="006D6CEE" w:rsidP="00CD0F66">
            <w:pPr>
              <w:spacing w:line="260" w:lineRule="exact"/>
              <w:jc w:val="center"/>
              <w:rPr>
                <w:lang w:val="en-GB" w:bidi="ar-SA"/>
              </w:rPr>
            </w:pPr>
            <w:r w:rsidRPr="008A6859">
              <w:rPr>
                <w:lang w:val="en-GB" w:bidi="ar-SA"/>
              </w:rPr>
              <w:t>100%</w:t>
            </w:r>
          </w:p>
        </w:tc>
        <w:tc>
          <w:tcPr>
            <w:tcW w:w="112" w:type="dxa"/>
          </w:tcPr>
          <w:p w14:paraId="4CC0B2F3" w14:textId="77777777" w:rsidR="006D6CEE" w:rsidRPr="00C7743D" w:rsidRDefault="006D6CEE" w:rsidP="00CD0F66">
            <w:pPr>
              <w:spacing w:line="260" w:lineRule="exact"/>
              <w:jc w:val="center"/>
            </w:pPr>
          </w:p>
        </w:tc>
        <w:tc>
          <w:tcPr>
            <w:tcW w:w="1050" w:type="dxa"/>
          </w:tcPr>
          <w:p w14:paraId="179DED25" w14:textId="77777777" w:rsidR="006D6CEE" w:rsidRPr="008A6859" w:rsidRDefault="006D6CEE" w:rsidP="00CD0F66">
            <w:pPr>
              <w:spacing w:line="260" w:lineRule="exact"/>
              <w:jc w:val="center"/>
              <w:rPr>
                <w:lang w:val="en-GB" w:bidi="ar-SA"/>
              </w:rPr>
            </w:pPr>
            <w:r w:rsidRPr="008A6859">
              <w:rPr>
                <w:lang w:val="en-GB" w:bidi="ar-SA"/>
              </w:rPr>
              <w:t>100%</w:t>
            </w:r>
          </w:p>
        </w:tc>
      </w:tr>
    </w:tbl>
    <w:p w14:paraId="3E81B61E" w14:textId="77777777" w:rsidR="006D6CEE" w:rsidRDefault="006D6CEE" w:rsidP="008A6859">
      <w:pPr>
        <w:pStyle w:val="ListParagraph"/>
        <w:ind w:left="1701"/>
      </w:pPr>
    </w:p>
    <w:p w14:paraId="04584019" w14:textId="489FA8F7" w:rsidR="006D6CEE" w:rsidRDefault="006D6CEE" w:rsidP="008A6859">
      <w:pPr>
        <w:pStyle w:val="20"/>
        <w:bidi w:val="0"/>
        <w:ind w:left="1710" w:firstLine="0"/>
        <w:rPr>
          <w:rFonts w:cs="Times New Roman"/>
        </w:rPr>
      </w:pPr>
    </w:p>
    <w:p w14:paraId="22876026" w14:textId="77777777" w:rsidR="006D6CEE" w:rsidRDefault="006D6CEE" w:rsidP="00D3152F">
      <w:pPr>
        <w:ind w:left="1701"/>
      </w:pPr>
      <w:r>
        <w:t>*) Subsidiary in the consolidated financial statements for the year ended 31 December 2015.</w:t>
      </w:r>
    </w:p>
    <w:p w14:paraId="3021FA2D" w14:textId="77777777" w:rsidR="006D6CEE" w:rsidRDefault="006D6CEE" w:rsidP="008A6859">
      <w:pPr>
        <w:pStyle w:val="20"/>
        <w:bidi w:val="0"/>
        <w:ind w:left="1710" w:firstLine="0"/>
      </w:pPr>
    </w:p>
    <w:p w14:paraId="2C97F94D" w14:textId="3D7994DB" w:rsidR="00A33BCE" w:rsidRDefault="00A33BCE" w:rsidP="00596106">
      <w:pPr>
        <w:ind w:left="1701"/>
      </w:pPr>
      <w:r>
        <w:t>The Group is</w:t>
      </w:r>
      <w:r w:rsidR="00151461">
        <w:t xml:space="preserve"> an</w:t>
      </w:r>
      <w:r>
        <w:t xml:space="preserve"> international development and investment group</w:t>
      </w:r>
      <w:r w:rsidR="00151461">
        <w:t>,</w:t>
      </w:r>
      <w:r>
        <w:t xml:space="preserve"> interested in, develops and operates an international portfolio of real estate assets predominantly located in the US, Germany</w:t>
      </w:r>
      <w:r w:rsidR="00151461">
        <w:t xml:space="preserve"> and </w:t>
      </w:r>
      <w:r>
        <w:t>Russia</w:t>
      </w:r>
      <w:r w:rsidR="00151461">
        <w:t>.</w:t>
      </w:r>
      <w:r>
        <w:t xml:space="preserve"> </w:t>
      </w:r>
    </w:p>
    <w:p w14:paraId="5D43DBCF" w14:textId="77777777" w:rsidR="0009208F" w:rsidRDefault="0009208F" w:rsidP="00596106">
      <w:pPr>
        <w:ind w:left="1701"/>
      </w:pPr>
    </w:p>
    <w:p w14:paraId="0F547011" w14:textId="21A88156" w:rsidR="0009208F" w:rsidRDefault="0009208F" w:rsidP="0009208F">
      <w:pPr>
        <w:ind w:left="1701"/>
      </w:pPr>
      <w:r>
        <w:t xml:space="preserve">During the </w:t>
      </w:r>
      <w:r w:rsidR="0047797E">
        <w:t>year</w:t>
      </w:r>
      <w:r>
        <w:t xml:space="preserve">, as a result of </w:t>
      </w:r>
      <w:r w:rsidR="00865EEA">
        <w:t xml:space="preserve">part </w:t>
      </w:r>
      <w:r>
        <w:t xml:space="preserve">sale of </w:t>
      </w:r>
      <w:r w:rsidR="00865EEA">
        <w:t>holding in BCP</w:t>
      </w:r>
      <w:r>
        <w:t xml:space="preserve">, the </w:t>
      </w:r>
      <w:r w:rsidR="0047797E">
        <w:t>G</w:t>
      </w:r>
      <w:r>
        <w:t>roup had los</w:t>
      </w:r>
      <w:r w:rsidR="0047797E">
        <w:t>t</w:t>
      </w:r>
      <w:r>
        <w:t xml:space="preserve"> the control over BCP. For further information, see note 4. </w:t>
      </w:r>
    </w:p>
    <w:p w14:paraId="355BE3D0" w14:textId="77777777" w:rsidR="00A33BCE" w:rsidRDefault="00A33BCE" w:rsidP="00B27940">
      <w:pPr>
        <w:ind w:left="1701"/>
      </w:pPr>
    </w:p>
    <w:p w14:paraId="213F7FC7" w14:textId="77777777" w:rsidR="001A0E09" w:rsidRPr="009231FC" w:rsidRDefault="00033985">
      <w:pPr>
        <w:pStyle w:val="20"/>
        <w:bidi w:val="0"/>
      </w:pPr>
      <w:r>
        <w:t>b.</w:t>
      </w:r>
      <w:r>
        <w:tab/>
      </w:r>
      <w:r w:rsidR="001A0E09" w:rsidRPr="009231FC">
        <w:t>Definitions:</w:t>
      </w:r>
    </w:p>
    <w:p w14:paraId="1C15A746" w14:textId="77777777" w:rsidR="001A0E09" w:rsidRPr="009231FC" w:rsidRDefault="001A0E09" w:rsidP="001916EF">
      <w:pPr>
        <w:pStyle w:val="25"/>
      </w:pPr>
    </w:p>
    <w:p w14:paraId="05BEE1D4" w14:textId="77777777" w:rsidR="00151461" w:rsidRDefault="001A0E09" w:rsidP="00F44213">
      <w:pPr>
        <w:pStyle w:val="30"/>
        <w:bidi w:val="0"/>
      </w:pPr>
      <w:r w:rsidRPr="009231FC">
        <w:t>In these</w:t>
      </w:r>
      <w:r w:rsidR="00033985" w:rsidRPr="00EB3FC2">
        <w:t xml:space="preserve"> </w:t>
      </w:r>
      <w:r w:rsidR="00D44DA2">
        <w:t xml:space="preserve">consolidated </w:t>
      </w:r>
      <w:r w:rsidR="00033985" w:rsidRPr="00EB3FC2">
        <w:t xml:space="preserve">financial </w:t>
      </w:r>
      <w:r w:rsidRPr="009231FC">
        <w:t>statements:</w:t>
      </w:r>
    </w:p>
    <w:p w14:paraId="06EA3ABD" w14:textId="77777777" w:rsidR="00033985" w:rsidRPr="009231FC" w:rsidRDefault="00033985" w:rsidP="005939E3">
      <w:pPr>
        <w:pStyle w:val="30"/>
        <w:bidi w:val="0"/>
      </w:pPr>
    </w:p>
    <w:tbl>
      <w:tblPr>
        <w:tblW w:w="7958" w:type="dxa"/>
        <w:tblInd w:w="1701" w:type="dxa"/>
        <w:tblLayout w:type="fixed"/>
        <w:tblLook w:val="01E0" w:firstRow="1" w:lastRow="1" w:firstColumn="1" w:lastColumn="1" w:noHBand="0" w:noVBand="0"/>
      </w:tblPr>
      <w:tblGrid>
        <w:gridCol w:w="2127"/>
        <w:gridCol w:w="236"/>
        <w:gridCol w:w="5595"/>
      </w:tblGrid>
      <w:tr w:rsidR="001A0E09" w:rsidRPr="009231FC" w14:paraId="0FCA9066" w14:textId="77777777" w:rsidTr="005D58DD">
        <w:tc>
          <w:tcPr>
            <w:tcW w:w="2127" w:type="dxa"/>
            <w:tcMar>
              <w:left w:w="0" w:type="dxa"/>
              <w:right w:w="0" w:type="dxa"/>
            </w:tcMar>
          </w:tcPr>
          <w:p w14:paraId="62DC2B64" w14:textId="77777777" w:rsidR="001A0E09" w:rsidRPr="009231FC" w:rsidRDefault="001A0E09" w:rsidP="001916EF">
            <w:pPr>
              <w:tabs>
                <w:tab w:val="left" w:pos="170"/>
                <w:tab w:val="left" w:pos="567"/>
              </w:tabs>
              <w:ind w:left="170" w:hanging="170"/>
            </w:pPr>
            <w:r w:rsidRPr="009231FC">
              <w:t>The Company</w:t>
            </w:r>
          </w:p>
        </w:tc>
        <w:tc>
          <w:tcPr>
            <w:tcW w:w="236" w:type="dxa"/>
          </w:tcPr>
          <w:p w14:paraId="33798727" w14:textId="77777777" w:rsidR="001A0E09" w:rsidRPr="009231FC" w:rsidRDefault="001A0E09" w:rsidP="001916EF">
            <w:pPr>
              <w:pStyle w:val="32"/>
              <w:tabs>
                <w:tab w:val="left" w:pos="567"/>
              </w:tabs>
              <w:ind w:left="0" w:firstLine="0"/>
            </w:pPr>
            <w:r w:rsidRPr="009231FC">
              <w:t>-</w:t>
            </w:r>
          </w:p>
        </w:tc>
        <w:tc>
          <w:tcPr>
            <w:tcW w:w="5595" w:type="dxa"/>
            <w:tcMar>
              <w:left w:w="28" w:type="dxa"/>
              <w:right w:w="28" w:type="dxa"/>
            </w:tcMar>
          </w:tcPr>
          <w:p w14:paraId="5842A541" w14:textId="77777777" w:rsidR="001A0E09" w:rsidRPr="009231FC" w:rsidRDefault="006C3193" w:rsidP="001916EF">
            <w:pPr>
              <w:pStyle w:val="32"/>
              <w:tabs>
                <w:tab w:val="left" w:pos="567"/>
              </w:tabs>
              <w:ind w:left="0" w:firstLine="0"/>
            </w:pPr>
            <w:r>
              <w:t>BCRE</w:t>
            </w:r>
            <w:r w:rsidR="00F014F5">
              <w:t xml:space="preserve"> -</w:t>
            </w:r>
            <w:r>
              <w:t xml:space="preserve"> </w:t>
            </w:r>
            <w:r w:rsidR="001A0E09" w:rsidRPr="009231FC">
              <w:t xml:space="preserve">Brack Capital Real Estate Investments </w:t>
            </w:r>
            <w:r w:rsidR="007153FA">
              <w:t>N.V.</w:t>
            </w:r>
            <w:r w:rsidR="001A0E09" w:rsidRPr="009231FC">
              <w:t xml:space="preserve"> </w:t>
            </w:r>
          </w:p>
        </w:tc>
      </w:tr>
      <w:tr w:rsidR="001A0E09" w:rsidRPr="009231FC" w14:paraId="68AD8EAA" w14:textId="77777777" w:rsidTr="005D58DD">
        <w:tc>
          <w:tcPr>
            <w:tcW w:w="2127" w:type="dxa"/>
            <w:tcMar>
              <w:left w:w="0" w:type="dxa"/>
              <w:right w:w="0" w:type="dxa"/>
            </w:tcMar>
          </w:tcPr>
          <w:p w14:paraId="69124E1A" w14:textId="77777777" w:rsidR="001A0E09" w:rsidRPr="009231FC" w:rsidRDefault="001A0E09" w:rsidP="001916EF">
            <w:pPr>
              <w:tabs>
                <w:tab w:val="left" w:pos="170"/>
                <w:tab w:val="left" w:pos="567"/>
              </w:tabs>
              <w:ind w:left="170" w:hanging="170"/>
            </w:pPr>
          </w:p>
        </w:tc>
        <w:tc>
          <w:tcPr>
            <w:tcW w:w="236" w:type="dxa"/>
          </w:tcPr>
          <w:p w14:paraId="7E4B2C5C" w14:textId="77777777" w:rsidR="001A0E09" w:rsidRPr="009231FC" w:rsidRDefault="001A0E09" w:rsidP="001916EF">
            <w:pPr>
              <w:pStyle w:val="32"/>
              <w:tabs>
                <w:tab w:val="left" w:pos="567"/>
              </w:tabs>
              <w:ind w:left="0" w:firstLine="0"/>
            </w:pPr>
          </w:p>
        </w:tc>
        <w:tc>
          <w:tcPr>
            <w:tcW w:w="5595" w:type="dxa"/>
            <w:tcMar>
              <w:left w:w="28" w:type="dxa"/>
              <w:right w:w="28" w:type="dxa"/>
            </w:tcMar>
          </w:tcPr>
          <w:p w14:paraId="24F1BB5C" w14:textId="77777777" w:rsidR="001A0E09" w:rsidRPr="009231FC" w:rsidRDefault="001A0E09" w:rsidP="001916EF">
            <w:pPr>
              <w:pStyle w:val="32"/>
              <w:tabs>
                <w:tab w:val="left" w:pos="567"/>
              </w:tabs>
              <w:ind w:left="0" w:firstLine="0"/>
            </w:pPr>
          </w:p>
        </w:tc>
      </w:tr>
      <w:tr w:rsidR="001A0E09" w:rsidRPr="009231FC" w14:paraId="5F994AAF" w14:textId="77777777" w:rsidTr="005D58DD">
        <w:tc>
          <w:tcPr>
            <w:tcW w:w="2127" w:type="dxa"/>
            <w:tcMar>
              <w:left w:w="0" w:type="dxa"/>
              <w:right w:w="0" w:type="dxa"/>
            </w:tcMar>
          </w:tcPr>
          <w:p w14:paraId="6546EC38" w14:textId="77777777" w:rsidR="001A0E09" w:rsidRPr="004654B0" w:rsidRDefault="001A0E09" w:rsidP="001916EF">
            <w:pPr>
              <w:tabs>
                <w:tab w:val="left" w:pos="170"/>
                <w:tab w:val="left" w:pos="567"/>
              </w:tabs>
              <w:ind w:left="170" w:hanging="170"/>
            </w:pPr>
            <w:r w:rsidRPr="004654B0">
              <w:t xml:space="preserve">The Group </w:t>
            </w:r>
          </w:p>
        </w:tc>
        <w:tc>
          <w:tcPr>
            <w:tcW w:w="236" w:type="dxa"/>
          </w:tcPr>
          <w:p w14:paraId="6CE0FFBA" w14:textId="77777777" w:rsidR="001A0E09" w:rsidRPr="004654B0" w:rsidRDefault="001A0E09" w:rsidP="001916EF">
            <w:pPr>
              <w:pStyle w:val="32"/>
              <w:tabs>
                <w:tab w:val="left" w:pos="567"/>
              </w:tabs>
              <w:ind w:left="0" w:firstLine="0"/>
            </w:pPr>
            <w:r w:rsidRPr="004654B0">
              <w:t>-</w:t>
            </w:r>
          </w:p>
        </w:tc>
        <w:tc>
          <w:tcPr>
            <w:tcW w:w="5595" w:type="dxa"/>
            <w:tcMar>
              <w:left w:w="28" w:type="dxa"/>
              <w:right w:w="28" w:type="dxa"/>
            </w:tcMar>
          </w:tcPr>
          <w:p w14:paraId="0EBF652E" w14:textId="32674F7F" w:rsidR="001A0E09" w:rsidRPr="004654B0" w:rsidRDefault="001A0E09" w:rsidP="0028567B">
            <w:pPr>
              <w:pStyle w:val="32"/>
              <w:tabs>
                <w:tab w:val="left" w:pos="567"/>
              </w:tabs>
              <w:ind w:left="0" w:firstLine="0"/>
            </w:pPr>
            <w:r w:rsidRPr="004654B0">
              <w:t>The Company and its investees.</w:t>
            </w:r>
          </w:p>
        </w:tc>
      </w:tr>
      <w:tr w:rsidR="001A0E09" w:rsidRPr="009231FC" w14:paraId="1B7C3245" w14:textId="77777777" w:rsidTr="005D58DD">
        <w:tc>
          <w:tcPr>
            <w:tcW w:w="2127" w:type="dxa"/>
            <w:tcMar>
              <w:left w:w="0" w:type="dxa"/>
              <w:right w:w="0" w:type="dxa"/>
            </w:tcMar>
          </w:tcPr>
          <w:p w14:paraId="16D30587" w14:textId="77777777" w:rsidR="001A0E09" w:rsidRPr="004654B0" w:rsidRDefault="001A0E09" w:rsidP="001916EF">
            <w:pPr>
              <w:tabs>
                <w:tab w:val="left" w:pos="170"/>
                <w:tab w:val="left" w:pos="567"/>
              </w:tabs>
              <w:ind w:left="170" w:hanging="170"/>
            </w:pPr>
          </w:p>
        </w:tc>
        <w:tc>
          <w:tcPr>
            <w:tcW w:w="236" w:type="dxa"/>
          </w:tcPr>
          <w:p w14:paraId="3887B960" w14:textId="77777777" w:rsidR="001A0E09" w:rsidRPr="004654B0" w:rsidRDefault="001A0E09" w:rsidP="001916EF">
            <w:pPr>
              <w:pStyle w:val="32"/>
              <w:tabs>
                <w:tab w:val="left" w:pos="567"/>
              </w:tabs>
              <w:ind w:left="0" w:firstLine="0"/>
            </w:pPr>
          </w:p>
        </w:tc>
        <w:tc>
          <w:tcPr>
            <w:tcW w:w="5595" w:type="dxa"/>
            <w:tcMar>
              <w:left w:w="28" w:type="dxa"/>
              <w:right w:w="28" w:type="dxa"/>
            </w:tcMar>
          </w:tcPr>
          <w:p w14:paraId="49DF6D98" w14:textId="77777777" w:rsidR="001A0E09" w:rsidRPr="004654B0" w:rsidRDefault="001A0E09" w:rsidP="001916EF">
            <w:pPr>
              <w:pStyle w:val="32"/>
              <w:tabs>
                <w:tab w:val="left" w:pos="567"/>
              </w:tabs>
              <w:ind w:left="0" w:firstLine="0"/>
            </w:pPr>
          </w:p>
        </w:tc>
      </w:tr>
      <w:tr w:rsidR="00791D51" w:rsidRPr="009231FC" w14:paraId="0C243F92" w14:textId="77777777" w:rsidTr="005D58DD">
        <w:tc>
          <w:tcPr>
            <w:tcW w:w="2127" w:type="dxa"/>
            <w:tcMar>
              <w:left w:w="0" w:type="dxa"/>
              <w:right w:w="0" w:type="dxa"/>
            </w:tcMar>
          </w:tcPr>
          <w:p w14:paraId="06A13093" w14:textId="77777777" w:rsidR="00791D51" w:rsidRPr="004654B0" w:rsidRDefault="00791D51" w:rsidP="001916EF">
            <w:pPr>
              <w:tabs>
                <w:tab w:val="left" w:pos="170"/>
                <w:tab w:val="left" w:pos="567"/>
              </w:tabs>
              <w:ind w:left="170" w:hanging="170"/>
            </w:pPr>
            <w:r w:rsidRPr="004654B0">
              <w:t>Subsidiaries</w:t>
            </w:r>
          </w:p>
        </w:tc>
        <w:tc>
          <w:tcPr>
            <w:tcW w:w="236" w:type="dxa"/>
          </w:tcPr>
          <w:p w14:paraId="70D13105" w14:textId="77777777" w:rsidR="00791D51" w:rsidRPr="004654B0" w:rsidRDefault="00791D51" w:rsidP="001916EF">
            <w:pPr>
              <w:pStyle w:val="32"/>
              <w:tabs>
                <w:tab w:val="left" w:pos="567"/>
              </w:tabs>
              <w:ind w:left="0" w:firstLine="0"/>
            </w:pPr>
            <w:r>
              <w:t>-</w:t>
            </w:r>
          </w:p>
        </w:tc>
        <w:tc>
          <w:tcPr>
            <w:tcW w:w="5595" w:type="dxa"/>
            <w:tcMar>
              <w:left w:w="28" w:type="dxa"/>
              <w:right w:w="28" w:type="dxa"/>
            </w:tcMar>
          </w:tcPr>
          <w:p w14:paraId="245280CF" w14:textId="77777777" w:rsidR="00791D51" w:rsidRDefault="004748A3" w:rsidP="00791D51">
            <w:pPr>
              <w:pStyle w:val="32"/>
              <w:tabs>
                <w:tab w:val="left" w:pos="567"/>
              </w:tabs>
              <w:ind w:left="0" w:firstLine="0"/>
            </w:pPr>
            <w:r w:rsidRPr="004654B0">
              <w:t>Companies</w:t>
            </w:r>
            <w:r w:rsidR="00791D51" w:rsidRPr="004654B0">
              <w:t xml:space="preserve"> that are controlled by the </w:t>
            </w:r>
            <w:r w:rsidR="00791D51">
              <w:t>Group</w:t>
            </w:r>
            <w:r w:rsidR="00791D51" w:rsidRPr="004654B0">
              <w:t xml:space="preserve"> (as defined in IFRS</w:t>
            </w:r>
            <w:r w:rsidR="0021441B">
              <w:t xml:space="preserve"> </w:t>
            </w:r>
            <w:r w:rsidR="00791D51" w:rsidRPr="004654B0">
              <w:t>10) and whose accounts are consolidated with those of the Company.</w:t>
            </w:r>
          </w:p>
        </w:tc>
      </w:tr>
      <w:tr w:rsidR="00791D51" w:rsidRPr="009231FC" w14:paraId="22A194E3" w14:textId="77777777" w:rsidTr="005D58DD">
        <w:tc>
          <w:tcPr>
            <w:tcW w:w="2127" w:type="dxa"/>
            <w:tcMar>
              <w:left w:w="0" w:type="dxa"/>
              <w:right w:w="0" w:type="dxa"/>
            </w:tcMar>
          </w:tcPr>
          <w:p w14:paraId="65A78A9F" w14:textId="77777777" w:rsidR="00791D51" w:rsidRPr="004654B0" w:rsidRDefault="00791D51" w:rsidP="001916EF">
            <w:pPr>
              <w:tabs>
                <w:tab w:val="left" w:pos="170"/>
                <w:tab w:val="left" w:pos="567"/>
              </w:tabs>
              <w:ind w:left="170" w:hanging="170"/>
            </w:pPr>
          </w:p>
        </w:tc>
        <w:tc>
          <w:tcPr>
            <w:tcW w:w="236" w:type="dxa"/>
          </w:tcPr>
          <w:p w14:paraId="677DD3A5" w14:textId="77777777" w:rsidR="00791D51" w:rsidRPr="004654B0" w:rsidRDefault="00791D51" w:rsidP="001916EF">
            <w:pPr>
              <w:pStyle w:val="32"/>
              <w:tabs>
                <w:tab w:val="left" w:pos="567"/>
              </w:tabs>
              <w:ind w:left="0" w:firstLine="0"/>
            </w:pPr>
          </w:p>
        </w:tc>
        <w:tc>
          <w:tcPr>
            <w:tcW w:w="5595" w:type="dxa"/>
            <w:tcMar>
              <w:left w:w="28" w:type="dxa"/>
              <w:right w:w="28" w:type="dxa"/>
            </w:tcMar>
          </w:tcPr>
          <w:p w14:paraId="612D51A2" w14:textId="77777777" w:rsidR="00791D51" w:rsidRDefault="00791D51" w:rsidP="001A19DB">
            <w:pPr>
              <w:pStyle w:val="32"/>
              <w:tabs>
                <w:tab w:val="left" w:pos="567"/>
              </w:tabs>
              <w:ind w:left="0" w:firstLine="0"/>
            </w:pPr>
          </w:p>
        </w:tc>
      </w:tr>
      <w:tr w:rsidR="001A0E09" w:rsidRPr="009231FC" w14:paraId="092BF6A1" w14:textId="77777777" w:rsidTr="005D58DD">
        <w:tc>
          <w:tcPr>
            <w:tcW w:w="2127" w:type="dxa"/>
            <w:tcMar>
              <w:left w:w="0" w:type="dxa"/>
              <w:right w:w="0" w:type="dxa"/>
            </w:tcMar>
          </w:tcPr>
          <w:p w14:paraId="2BD9848F" w14:textId="77777777" w:rsidR="00D44DA2" w:rsidRPr="004654B0" w:rsidRDefault="000E16B5" w:rsidP="004637CA">
            <w:pPr>
              <w:tabs>
                <w:tab w:val="left" w:pos="0"/>
              </w:tabs>
              <w:spacing w:line="240" w:lineRule="auto"/>
              <w:jc w:val="left"/>
            </w:pPr>
            <w:r w:rsidRPr="004637CA">
              <w:t>BCP</w:t>
            </w:r>
          </w:p>
        </w:tc>
        <w:tc>
          <w:tcPr>
            <w:tcW w:w="236" w:type="dxa"/>
          </w:tcPr>
          <w:p w14:paraId="52BF2F59" w14:textId="77777777" w:rsidR="00D44DA2" w:rsidRPr="004654B0" w:rsidRDefault="001A0E09" w:rsidP="00791D51">
            <w:pPr>
              <w:pStyle w:val="32"/>
              <w:tabs>
                <w:tab w:val="left" w:pos="567"/>
              </w:tabs>
              <w:ind w:left="0" w:firstLine="0"/>
            </w:pPr>
            <w:r w:rsidRPr="004654B0">
              <w:t>-</w:t>
            </w:r>
          </w:p>
        </w:tc>
        <w:tc>
          <w:tcPr>
            <w:tcW w:w="5595" w:type="dxa"/>
            <w:tcMar>
              <w:left w:w="28" w:type="dxa"/>
              <w:right w:w="28" w:type="dxa"/>
            </w:tcMar>
          </w:tcPr>
          <w:p w14:paraId="0B885B87" w14:textId="77777777" w:rsidR="00D44DA2" w:rsidRPr="004654B0" w:rsidRDefault="00D44DA2" w:rsidP="00507D0E">
            <w:pPr>
              <w:pStyle w:val="32"/>
              <w:tabs>
                <w:tab w:val="left" w:pos="567"/>
              </w:tabs>
              <w:ind w:left="0" w:firstLine="0"/>
            </w:pPr>
            <w:r w:rsidRPr="009231FC">
              <w:t xml:space="preserve">Brack Capital </w:t>
            </w:r>
            <w:r>
              <w:t>Properties</w:t>
            </w:r>
            <w:r w:rsidRPr="009231FC">
              <w:t xml:space="preserve"> </w:t>
            </w:r>
            <w:r>
              <w:t xml:space="preserve">N.V. </w:t>
            </w:r>
            <w:r w:rsidR="00A10C43">
              <w:t>A</w:t>
            </w:r>
            <w:r w:rsidR="00507D0E">
              <w:t>n</w:t>
            </w:r>
            <w:r>
              <w:t xml:space="preserve"> </w:t>
            </w:r>
            <w:r w:rsidR="00507D0E">
              <w:t xml:space="preserve">associate </w:t>
            </w:r>
            <w:r>
              <w:t>of the Company</w:t>
            </w:r>
            <w:r w:rsidR="00F432DA">
              <w:t xml:space="preserve"> (former subsidiary of the Company)</w:t>
            </w:r>
            <w:r>
              <w:t>.</w:t>
            </w:r>
          </w:p>
        </w:tc>
      </w:tr>
      <w:tr w:rsidR="00791D51" w:rsidRPr="009231FC" w14:paraId="59944534" w14:textId="77777777" w:rsidTr="005D58DD">
        <w:tc>
          <w:tcPr>
            <w:tcW w:w="2127" w:type="dxa"/>
            <w:tcMar>
              <w:left w:w="0" w:type="dxa"/>
              <w:right w:w="0" w:type="dxa"/>
            </w:tcMar>
          </w:tcPr>
          <w:p w14:paraId="76A134E2" w14:textId="77777777" w:rsidR="00791D51" w:rsidRDefault="00791D51" w:rsidP="003F5A8F">
            <w:pPr>
              <w:tabs>
                <w:tab w:val="left" w:pos="0"/>
              </w:tabs>
              <w:spacing w:line="240" w:lineRule="auto"/>
              <w:jc w:val="left"/>
            </w:pPr>
          </w:p>
        </w:tc>
        <w:tc>
          <w:tcPr>
            <w:tcW w:w="236" w:type="dxa"/>
          </w:tcPr>
          <w:p w14:paraId="2176BD5C" w14:textId="77777777" w:rsidR="00791D51" w:rsidRPr="004654B0" w:rsidRDefault="00791D51" w:rsidP="001A19DB">
            <w:pPr>
              <w:pStyle w:val="32"/>
              <w:tabs>
                <w:tab w:val="left" w:pos="567"/>
              </w:tabs>
              <w:spacing w:before="100" w:beforeAutospacing="1" w:after="100" w:afterAutospacing="1" w:line="240" w:lineRule="auto"/>
              <w:ind w:left="0" w:firstLine="0"/>
              <w:contextualSpacing/>
            </w:pPr>
          </w:p>
        </w:tc>
        <w:tc>
          <w:tcPr>
            <w:tcW w:w="5595" w:type="dxa"/>
            <w:tcMar>
              <w:left w:w="28" w:type="dxa"/>
              <w:right w:w="28" w:type="dxa"/>
            </w:tcMar>
          </w:tcPr>
          <w:p w14:paraId="634B449E" w14:textId="77777777" w:rsidR="00791D51" w:rsidRDefault="00791D51" w:rsidP="00870048">
            <w:pPr>
              <w:pStyle w:val="32"/>
              <w:tabs>
                <w:tab w:val="left" w:pos="567"/>
              </w:tabs>
              <w:ind w:left="0" w:firstLine="0"/>
            </w:pPr>
          </w:p>
        </w:tc>
      </w:tr>
    </w:tbl>
    <w:p w14:paraId="3C172627" w14:textId="5F1F6FBF" w:rsidR="00CD0F66" w:rsidRDefault="00CD0F66" w:rsidP="00151461">
      <w:pPr>
        <w:pStyle w:val="t1"/>
        <w:tabs>
          <w:tab w:val="left" w:pos="3120"/>
        </w:tabs>
        <w:rPr>
          <w:color w:val="000000"/>
        </w:rPr>
      </w:pPr>
    </w:p>
    <w:tbl>
      <w:tblPr>
        <w:tblW w:w="7958" w:type="dxa"/>
        <w:tblInd w:w="1701" w:type="dxa"/>
        <w:tblLayout w:type="fixed"/>
        <w:tblLook w:val="01E0" w:firstRow="1" w:lastRow="1" w:firstColumn="1" w:lastColumn="1" w:noHBand="0" w:noVBand="0"/>
      </w:tblPr>
      <w:tblGrid>
        <w:gridCol w:w="2127"/>
        <w:gridCol w:w="236"/>
        <w:gridCol w:w="5595"/>
      </w:tblGrid>
      <w:tr w:rsidR="008C2678" w:rsidRPr="004654B0" w14:paraId="06D9B9EF" w14:textId="77777777" w:rsidTr="00CD0F66">
        <w:tc>
          <w:tcPr>
            <w:tcW w:w="2127" w:type="dxa"/>
            <w:tcMar>
              <w:left w:w="0" w:type="dxa"/>
              <w:right w:w="0" w:type="dxa"/>
            </w:tcMar>
          </w:tcPr>
          <w:p w14:paraId="335ECCDE" w14:textId="2BEB1022" w:rsidR="008C2678" w:rsidRPr="004654B0" w:rsidRDefault="008C2678" w:rsidP="008C2678">
            <w:pPr>
              <w:tabs>
                <w:tab w:val="left" w:pos="170"/>
                <w:tab w:val="left" w:pos="567"/>
              </w:tabs>
              <w:ind w:left="170" w:hanging="170"/>
            </w:pPr>
            <w:r>
              <w:lastRenderedPageBreak/>
              <w:t xml:space="preserve">Entities </w:t>
            </w:r>
            <w:r w:rsidRPr="004654B0">
              <w:t xml:space="preserve">under </w:t>
            </w:r>
            <w:r>
              <w:t>joint</w:t>
            </w:r>
            <w:r w:rsidRPr="004654B0">
              <w:t xml:space="preserve"> control</w:t>
            </w:r>
          </w:p>
        </w:tc>
        <w:tc>
          <w:tcPr>
            <w:tcW w:w="236" w:type="dxa"/>
          </w:tcPr>
          <w:p w14:paraId="56E628BA" w14:textId="73D6AB09" w:rsidR="008C2678" w:rsidRPr="004654B0" w:rsidRDefault="008C2678" w:rsidP="008C2678">
            <w:pPr>
              <w:pStyle w:val="32"/>
              <w:tabs>
                <w:tab w:val="left" w:pos="567"/>
              </w:tabs>
              <w:ind w:left="0" w:firstLine="0"/>
            </w:pPr>
            <w:r w:rsidRPr="004654B0">
              <w:t>-</w:t>
            </w:r>
          </w:p>
        </w:tc>
        <w:tc>
          <w:tcPr>
            <w:tcW w:w="5595" w:type="dxa"/>
            <w:tcMar>
              <w:left w:w="28" w:type="dxa"/>
              <w:right w:w="28" w:type="dxa"/>
            </w:tcMar>
          </w:tcPr>
          <w:p w14:paraId="56B55DBB" w14:textId="0D6C6B70" w:rsidR="008C2678" w:rsidRPr="004654B0" w:rsidRDefault="008C2678" w:rsidP="008C2678">
            <w:pPr>
              <w:pStyle w:val="32"/>
              <w:tabs>
                <w:tab w:val="left" w:pos="567"/>
              </w:tabs>
              <w:ind w:left="0" w:firstLine="0"/>
            </w:pPr>
            <w:r w:rsidRPr="004654B0">
              <w:t xml:space="preserve">Companies owned by various entities that have a contractual arrangement for </w:t>
            </w:r>
            <w:r>
              <w:t>joint</w:t>
            </w:r>
            <w:r w:rsidRPr="004654B0">
              <w:t xml:space="preserve"> control and</w:t>
            </w:r>
            <w:r>
              <w:t xml:space="preserve"> are accounted for using the </w:t>
            </w:r>
            <w:r w:rsidRPr="004654B0">
              <w:t>equity method.</w:t>
            </w:r>
          </w:p>
        </w:tc>
      </w:tr>
      <w:tr w:rsidR="008C2678" w:rsidRPr="004654B0" w14:paraId="27422A51" w14:textId="77777777" w:rsidTr="00CD0F66">
        <w:tc>
          <w:tcPr>
            <w:tcW w:w="2127" w:type="dxa"/>
            <w:tcMar>
              <w:left w:w="0" w:type="dxa"/>
              <w:right w:w="0" w:type="dxa"/>
            </w:tcMar>
          </w:tcPr>
          <w:p w14:paraId="3BD3C5FD" w14:textId="77777777" w:rsidR="008C2678" w:rsidRDefault="008C2678" w:rsidP="008C2678">
            <w:pPr>
              <w:tabs>
                <w:tab w:val="left" w:pos="170"/>
                <w:tab w:val="left" w:pos="567"/>
              </w:tabs>
              <w:ind w:left="170" w:hanging="170"/>
            </w:pPr>
          </w:p>
        </w:tc>
        <w:tc>
          <w:tcPr>
            <w:tcW w:w="236" w:type="dxa"/>
          </w:tcPr>
          <w:p w14:paraId="465F3E58" w14:textId="77777777" w:rsidR="008C2678" w:rsidRPr="004654B0" w:rsidRDefault="008C2678" w:rsidP="008C2678">
            <w:pPr>
              <w:pStyle w:val="32"/>
              <w:tabs>
                <w:tab w:val="left" w:pos="567"/>
              </w:tabs>
              <w:ind w:left="0" w:firstLine="0"/>
            </w:pPr>
          </w:p>
        </w:tc>
        <w:tc>
          <w:tcPr>
            <w:tcW w:w="5595" w:type="dxa"/>
            <w:tcMar>
              <w:left w:w="28" w:type="dxa"/>
              <w:right w:w="28" w:type="dxa"/>
            </w:tcMar>
          </w:tcPr>
          <w:p w14:paraId="4EE7A217" w14:textId="77777777" w:rsidR="008C2678" w:rsidRPr="004654B0" w:rsidRDefault="008C2678" w:rsidP="008C2678">
            <w:pPr>
              <w:pStyle w:val="32"/>
              <w:tabs>
                <w:tab w:val="left" w:pos="567"/>
              </w:tabs>
              <w:ind w:left="0" w:firstLine="0"/>
            </w:pPr>
          </w:p>
        </w:tc>
      </w:tr>
      <w:tr w:rsidR="00CD0F66" w:rsidRPr="004654B0" w14:paraId="34343829" w14:textId="77777777" w:rsidTr="00CD0F66">
        <w:tc>
          <w:tcPr>
            <w:tcW w:w="2127" w:type="dxa"/>
            <w:tcMar>
              <w:left w:w="0" w:type="dxa"/>
              <w:right w:w="0" w:type="dxa"/>
            </w:tcMar>
          </w:tcPr>
          <w:p w14:paraId="58DFC62B" w14:textId="77777777" w:rsidR="00CD0F66" w:rsidRPr="004654B0" w:rsidRDefault="00CD0F66" w:rsidP="00CD0F66">
            <w:pPr>
              <w:tabs>
                <w:tab w:val="left" w:pos="170"/>
                <w:tab w:val="left" w:pos="567"/>
              </w:tabs>
              <w:ind w:left="170" w:hanging="170"/>
            </w:pPr>
            <w:r w:rsidRPr="004654B0">
              <w:t>Associates</w:t>
            </w:r>
          </w:p>
        </w:tc>
        <w:tc>
          <w:tcPr>
            <w:tcW w:w="236" w:type="dxa"/>
          </w:tcPr>
          <w:p w14:paraId="1BC24FA4" w14:textId="77777777" w:rsidR="00CD0F66" w:rsidRPr="004654B0" w:rsidRDefault="00CD0F66" w:rsidP="00CD0F66">
            <w:pPr>
              <w:pStyle w:val="32"/>
              <w:tabs>
                <w:tab w:val="left" w:pos="567"/>
              </w:tabs>
              <w:ind w:left="0" w:firstLine="0"/>
            </w:pPr>
            <w:r w:rsidRPr="004654B0">
              <w:t>-</w:t>
            </w:r>
          </w:p>
        </w:tc>
        <w:tc>
          <w:tcPr>
            <w:tcW w:w="5595" w:type="dxa"/>
            <w:tcMar>
              <w:left w:w="28" w:type="dxa"/>
              <w:right w:w="28" w:type="dxa"/>
            </w:tcMar>
          </w:tcPr>
          <w:p w14:paraId="08760F43" w14:textId="77777777" w:rsidR="00CD0F66" w:rsidRPr="004654B0" w:rsidRDefault="00CD0F66" w:rsidP="00CD0F66">
            <w:pPr>
              <w:pStyle w:val="32"/>
              <w:tabs>
                <w:tab w:val="left" w:pos="567"/>
              </w:tabs>
              <w:ind w:left="0" w:firstLine="0"/>
            </w:pPr>
            <w:r w:rsidRPr="004654B0">
              <w:t xml:space="preserve">Companies over which the </w:t>
            </w:r>
            <w:r>
              <w:t xml:space="preserve">Group </w:t>
            </w:r>
            <w:r w:rsidRPr="004654B0">
              <w:t>has significant influence</w:t>
            </w:r>
            <w:r>
              <w:t xml:space="preserve"> and which are accounted for using the equity method.</w:t>
            </w:r>
            <w:r w:rsidRPr="004654B0">
              <w:t xml:space="preserve"> </w:t>
            </w:r>
          </w:p>
        </w:tc>
      </w:tr>
      <w:tr w:rsidR="00CD0F66" w:rsidRPr="004654B0" w14:paraId="62C6B27D" w14:textId="77777777" w:rsidTr="00CD0F66">
        <w:tc>
          <w:tcPr>
            <w:tcW w:w="2127" w:type="dxa"/>
            <w:tcMar>
              <w:left w:w="0" w:type="dxa"/>
              <w:right w:w="0" w:type="dxa"/>
            </w:tcMar>
          </w:tcPr>
          <w:p w14:paraId="525B46EC" w14:textId="77777777" w:rsidR="00CD0F66" w:rsidRPr="004654B0" w:rsidRDefault="00CD0F66" w:rsidP="00CD0F66">
            <w:pPr>
              <w:tabs>
                <w:tab w:val="left" w:pos="170"/>
                <w:tab w:val="left" w:pos="567"/>
              </w:tabs>
              <w:ind w:left="170" w:hanging="170"/>
            </w:pPr>
          </w:p>
        </w:tc>
        <w:tc>
          <w:tcPr>
            <w:tcW w:w="236" w:type="dxa"/>
          </w:tcPr>
          <w:p w14:paraId="12BCB742" w14:textId="77777777" w:rsidR="00CD0F66" w:rsidRPr="004654B0" w:rsidRDefault="00CD0F66" w:rsidP="00CD0F66">
            <w:pPr>
              <w:pStyle w:val="32"/>
              <w:tabs>
                <w:tab w:val="left" w:pos="567"/>
              </w:tabs>
              <w:ind w:left="0" w:firstLine="0"/>
            </w:pPr>
          </w:p>
        </w:tc>
        <w:tc>
          <w:tcPr>
            <w:tcW w:w="5595" w:type="dxa"/>
            <w:tcMar>
              <w:left w:w="28" w:type="dxa"/>
              <w:right w:w="28" w:type="dxa"/>
            </w:tcMar>
          </w:tcPr>
          <w:p w14:paraId="6CCF2B8D" w14:textId="77777777" w:rsidR="00CD0F66" w:rsidRPr="004654B0" w:rsidRDefault="00CD0F66" w:rsidP="00CD0F66">
            <w:pPr>
              <w:pStyle w:val="32"/>
              <w:tabs>
                <w:tab w:val="left" w:pos="567"/>
              </w:tabs>
              <w:ind w:left="0" w:firstLine="0"/>
            </w:pPr>
          </w:p>
        </w:tc>
      </w:tr>
      <w:tr w:rsidR="00CD0F66" w:rsidRPr="004654B0" w14:paraId="6A931841" w14:textId="77777777" w:rsidTr="00CD0F66">
        <w:tc>
          <w:tcPr>
            <w:tcW w:w="2127" w:type="dxa"/>
            <w:tcMar>
              <w:left w:w="0" w:type="dxa"/>
              <w:right w:w="0" w:type="dxa"/>
            </w:tcMar>
          </w:tcPr>
          <w:p w14:paraId="7BBA3F65" w14:textId="77777777" w:rsidR="00CD0F66" w:rsidRPr="004654B0" w:rsidRDefault="00CD0F66" w:rsidP="00CD0F66">
            <w:pPr>
              <w:tabs>
                <w:tab w:val="left" w:pos="170"/>
                <w:tab w:val="left" w:pos="567"/>
              </w:tabs>
              <w:ind w:left="170" w:hanging="170"/>
            </w:pPr>
            <w:r w:rsidRPr="004654B0">
              <w:t>Investees</w:t>
            </w:r>
          </w:p>
        </w:tc>
        <w:tc>
          <w:tcPr>
            <w:tcW w:w="236" w:type="dxa"/>
          </w:tcPr>
          <w:p w14:paraId="331F0BAA" w14:textId="77777777" w:rsidR="00CD0F66" w:rsidRPr="004654B0" w:rsidRDefault="00CD0F66" w:rsidP="00CD0F66">
            <w:pPr>
              <w:pStyle w:val="32"/>
              <w:tabs>
                <w:tab w:val="left" w:pos="567"/>
              </w:tabs>
              <w:ind w:left="0" w:firstLine="0"/>
            </w:pPr>
            <w:r w:rsidRPr="004654B0">
              <w:t>-</w:t>
            </w:r>
          </w:p>
        </w:tc>
        <w:tc>
          <w:tcPr>
            <w:tcW w:w="5595" w:type="dxa"/>
            <w:tcMar>
              <w:left w:w="28" w:type="dxa"/>
              <w:right w:w="28" w:type="dxa"/>
            </w:tcMar>
          </w:tcPr>
          <w:p w14:paraId="490F49E8" w14:textId="77777777" w:rsidR="00CD0F66" w:rsidRPr="004654B0" w:rsidRDefault="00CD0F66" w:rsidP="00CD0F66">
            <w:pPr>
              <w:pStyle w:val="32"/>
              <w:tabs>
                <w:tab w:val="left" w:pos="567"/>
              </w:tabs>
              <w:ind w:left="0" w:firstLine="0"/>
            </w:pPr>
            <w:r w:rsidRPr="004654B0">
              <w:t>Subsidiaries, associates</w:t>
            </w:r>
            <w:r>
              <w:t xml:space="preserve"> and entities under joint control</w:t>
            </w:r>
            <w:r w:rsidRPr="004654B0">
              <w:t xml:space="preserve">. </w:t>
            </w:r>
          </w:p>
        </w:tc>
      </w:tr>
      <w:tr w:rsidR="00CD0F66" w:rsidRPr="004654B0" w14:paraId="6FDB7793" w14:textId="77777777" w:rsidTr="00CD0F66">
        <w:tc>
          <w:tcPr>
            <w:tcW w:w="2127" w:type="dxa"/>
            <w:tcMar>
              <w:left w:w="0" w:type="dxa"/>
              <w:right w:w="0" w:type="dxa"/>
            </w:tcMar>
          </w:tcPr>
          <w:p w14:paraId="281660B0" w14:textId="77777777" w:rsidR="00CD0F66" w:rsidRPr="004654B0" w:rsidRDefault="00CD0F66" w:rsidP="00CD0F66">
            <w:pPr>
              <w:tabs>
                <w:tab w:val="left" w:pos="170"/>
                <w:tab w:val="left" w:pos="567"/>
              </w:tabs>
              <w:ind w:left="170" w:hanging="170"/>
            </w:pPr>
          </w:p>
        </w:tc>
        <w:tc>
          <w:tcPr>
            <w:tcW w:w="236" w:type="dxa"/>
          </w:tcPr>
          <w:p w14:paraId="7D880910" w14:textId="77777777" w:rsidR="00CD0F66" w:rsidRPr="004654B0" w:rsidRDefault="00CD0F66" w:rsidP="00CD0F66">
            <w:pPr>
              <w:pStyle w:val="32"/>
              <w:tabs>
                <w:tab w:val="left" w:pos="567"/>
              </w:tabs>
              <w:ind w:left="0" w:firstLine="0"/>
            </w:pPr>
          </w:p>
        </w:tc>
        <w:tc>
          <w:tcPr>
            <w:tcW w:w="5595" w:type="dxa"/>
            <w:tcMar>
              <w:left w:w="28" w:type="dxa"/>
              <w:right w:w="28" w:type="dxa"/>
            </w:tcMar>
          </w:tcPr>
          <w:p w14:paraId="66D0B5CD" w14:textId="77777777" w:rsidR="00CD0F66" w:rsidRPr="004654B0" w:rsidRDefault="00CD0F66" w:rsidP="00CD0F66">
            <w:pPr>
              <w:pStyle w:val="32"/>
              <w:tabs>
                <w:tab w:val="left" w:pos="567"/>
              </w:tabs>
              <w:ind w:left="0" w:firstLine="0"/>
            </w:pPr>
          </w:p>
        </w:tc>
      </w:tr>
      <w:tr w:rsidR="00CD0F66" w:rsidRPr="004654B0" w14:paraId="278C8563" w14:textId="77777777" w:rsidTr="00CD0F66">
        <w:tc>
          <w:tcPr>
            <w:tcW w:w="2127" w:type="dxa"/>
            <w:tcMar>
              <w:left w:w="0" w:type="dxa"/>
              <w:right w:w="0" w:type="dxa"/>
            </w:tcMar>
          </w:tcPr>
          <w:p w14:paraId="51873724" w14:textId="77777777" w:rsidR="00CD0F66" w:rsidRPr="004654B0" w:rsidRDefault="00CD0F66" w:rsidP="00CD0F66">
            <w:pPr>
              <w:tabs>
                <w:tab w:val="left" w:pos="142"/>
                <w:tab w:val="left" w:pos="170"/>
              </w:tabs>
              <w:ind w:left="170" w:hanging="170"/>
            </w:pPr>
            <w:r w:rsidRPr="004654B0">
              <w:t>T</w:t>
            </w:r>
            <w:r>
              <w:t>he parent c</w:t>
            </w:r>
            <w:r w:rsidRPr="004654B0">
              <w:t>ompany</w:t>
            </w:r>
          </w:p>
        </w:tc>
        <w:tc>
          <w:tcPr>
            <w:tcW w:w="236" w:type="dxa"/>
          </w:tcPr>
          <w:p w14:paraId="4B5B39EB" w14:textId="77777777" w:rsidR="00CD0F66" w:rsidRPr="004654B0" w:rsidRDefault="00CD0F66" w:rsidP="00CD0F66">
            <w:pPr>
              <w:pStyle w:val="32"/>
              <w:tabs>
                <w:tab w:val="left" w:pos="567"/>
              </w:tabs>
              <w:ind w:left="0" w:firstLine="0"/>
            </w:pPr>
            <w:r w:rsidRPr="004654B0">
              <w:t>-</w:t>
            </w:r>
          </w:p>
        </w:tc>
        <w:tc>
          <w:tcPr>
            <w:tcW w:w="5595" w:type="dxa"/>
            <w:tcMar>
              <w:left w:w="28" w:type="dxa"/>
              <w:right w:w="28" w:type="dxa"/>
            </w:tcMar>
          </w:tcPr>
          <w:p w14:paraId="05C9BE0C" w14:textId="77777777" w:rsidR="00CD0F66" w:rsidRPr="004654B0" w:rsidRDefault="00CD0F66" w:rsidP="00CD0F66">
            <w:pPr>
              <w:pStyle w:val="32"/>
              <w:tabs>
                <w:tab w:val="left" w:pos="567"/>
              </w:tabs>
              <w:ind w:left="0" w:firstLine="0"/>
            </w:pPr>
            <w:r w:rsidRPr="004654B0">
              <w:t xml:space="preserve">Brack Capital Investments Ltd. </w:t>
            </w:r>
            <w:r>
              <w:t>A</w:t>
            </w:r>
            <w:r w:rsidRPr="004654B0">
              <w:t xml:space="preserve"> company incorporated and domiciled in Israel.</w:t>
            </w:r>
          </w:p>
        </w:tc>
      </w:tr>
      <w:tr w:rsidR="00CD0F66" w:rsidRPr="004654B0" w14:paraId="01E1A033" w14:textId="77777777" w:rsidTr="00CD0F66">
        <w:tc>
          <w:tcPr>
            <w:tcW w:w="2127" w:type="dxa"/>
            <w:tcMar>
              <w:left w:w="0" w:type="dxa"/>
              <w:right w:w="0" w:type="dxa"/>
            </w:tcMar>
          </w:tcPr>
          <w:p w14:paraId="54E5F530" w14:textId="77777777" w:rsidR="00CD0F66" w:rsidRPr="004654B0" w:rsidRDefault="00CD0F66" w:rsidP="00CD0F66">
            <w:pPr>
              <w:tabs>
                <w:tab w:val="left" w:pos="170"/>
                <w:tab w:val="left" w:pos="567"/>
              </w:tabs>
              <w:ind w:left="170" w:hanging="170"/>
            </w:pPr>
          </w:p>
        </w:tc>
        <w:tc>
          <w:tcPr>
            <w:tcW w:w="236" w:type="dxa"/>
          </w:tcPr>
          <w:p w14:paraId="14FC248E" w14:textId="77777777" w:rsidR="00CD0F66" w:rsidRPr="004654B0" w:rsidRDefault="00CD0F66" w:rsidP="00CD0F66">
            <w:pPr>
              <w:pStyle w:val="32"/>
              <w:tabs>
                <w:tab w:val="left" w:pos="567"/>
              </w:tabs>
              <w:ind w:left="0" w:firstLine="0"/>
            </w:pPr>
          </w:p>
        </w:tc>
        <w:tc>
          <w:tcPr>
            <w:tcW w:w="5595" w:type="dxa"/>
            <w:tcMar>
              <w:left w:w="28" w:type="dxa"/>
              <w:right w:w="28" w:type="dxa"/>
            </w:tcMar>
          </w:tcPr>
          <w:p w14:paraId="28132791" w14:textId="77777777" w:rsidR="00CD0F66" w:rsidRPr="004654B0" w:rsidRDefault="00CD0F66" w:rsidP="00CD0F66">
            <w:pPr>
              <w:pStyle w:val="32"/>
              <w:tabs>
                <w:tab w:val="left" w:pos="567"/>
              </w:tabs>
              <w:ind w:left="0" w:firstLine="0"/>
            </w:pPr>
          </w:p>
        </w:tc>
      </w:tr>
      <w:tr w:rsidR="00CD0F66" w:rsidRPr="004654B0" w14:paraId="41029585" w14:textId="77777777" w:rsidTr="00CD0F66">
        <w:tc>
          <w:tcPr>
            <w:tcW w:w="2127" w:type="dxa"/>
            <w:tcMar>
              <w:left w:w="0" w:type="dxa"/>
              <w:right w:w="0" w:type="dxa"/>
            </w:tcMar>
          </w:tcPr>
          <w:p w14:paraId="47CB72AF" w14:textId="77777777" w:rsidR="00CD0F66" w:rsidRPr="004654B0" w:rsidRDefault="00CD0F66" w:rsidP="00CD0F66">
            <w:pPr>
              <w:tabs>
                <w:tab w:val="left" w:pos="170"/>
                <w:tab w:val="left" w:pos="567"/>
              </w:tabs>
              <w:ind w:left="170" w:hanging="170"/>
            </w:pPr>
            <w:r>
              <w:t>Euro</w:t>
            </w:r>
          </w:p>
        </w:tc>
        <w:tc>
          <w:tcPr>
            <w:tcW w:w="236" w:type="dxa"/>
          </w:tcPr>
          <w:p w14:paraId="62FB7938" w14:textId="77777777" w:rsidR="00CD0F66" w:rsidRPr="004654B0" w:rsidRDefault="00CD0F66" w:rsidP="00CD0F66">
            <w:pPr>
              <w:pStyle w:val="32"/>
              <w:tabs>
                <w:tab w:val="left" w:pos="567"/>
              </w:tabs>
              <w:ind w:left="0" w:firstLine="0"/>
            </w:pPr>
            <w:r>
              <w:t>-</w:t>
            </w:r>
          </w:p>
        </w:tc>
        <w:tc>
          <w:tcPr>
            <w:tcW w:w="5595" w:type="dxa"/>
            <w:tcMar>
              <w:left w:w="28" w:type="dxa"/>
              <w:right w:w="28" w:type="dxa"/>
            </w:tcMar>
          </w:tcPr>
          <w:p w14:paraId="64663B6C" w14:textId="77777777" w:rsidR="00CD0F66" w:rsidRPr="004654B0" w:rsidRDefault="00CD0F66" w:rsidP="00CD0F66">
            <w:pPr>
              <w:pStyle w:val="32"/>
              <w:tabs>
                <w:tab w:val="left" w:pos="567"/>
              </w:tabs>
              <w:ind w:left="0" w:firstLine="0"/>
            </w:pPr>
            <w:r>
              <w:t>€</w:t>
            </w:r>
          </w:p>
        </w:tc>
      </w:tr>
      <w:tr w:rsidR="00CD0F66" w:rsidRPr="004654B0" w14:paraId="32729B4D" w14:textId="77777777" w:rsidTr="00CD0F66">
        <w:tc>
          <w:tcPr>
            <w:tcW w:w="2127" w:type="dxa"/>
            <w:tcMar>
              <w:left w:w="0" w:type="dxa"/>
              <w:right w:w="0" w:type="dxa"/>
            </w:tcMar>
          </w:tcPr>
          <w:p w14:paraId="1B2EEFC0" w14:textId="77777777" w:rsidR="00CD0F66" w:rsidRPr="004654B0" w:rsidRDefault="00CD0F66" w:rsidP="00CD0F66">
            <w:pPr>
              <w:tabs>
                <w:tab w:val="left" w:pos="170"/>
                <w:tab w:val="left" w:pos="567"/>
              </w:tabs>
              <w:ind w:left="170" w:hanging="170"/>
            </w:pPr>
          </w:p>
        </w:tc>
        <w:tc>
          <w:tcPr>
            <w:tcW w:w="236" w:type="dxa"/>
          </w:tcPr>
          <w:p w14:paraId="72B069D2" w14:textId="77777777" w:rsidR="00CD0F66" w:rsidRPr="004654B0" w:rsidRDefault="00CD0F66" w:rsidP="00CD0F66">
            <w:pPr>
              <w:pStyle w:val="32"/>
              <w:tabs>
                <w:tab w:val="left" w:pos="567"/>
              </w:tabs>
              <w:ind w:left="0" w:firstLine="0"/>
            </w:pPr>
          </w:p>
        </w:tc>
        <w:tc>
          <w:tcPr>
            <w:tcW w:w="5595" w:type="dxa"/>
            <w:tcMar>
              <w:left w:w="28" w:type="dxa"/>
              <w:right w:w="28" w:type="dxa"/>
            </w:tcMar>
          </w:tcPr>
          <w:p w14:paraId="74D88BA8" w14:textId="77777777" w:rsidR="00CD0F66" w:rsidRPr="004654B0" w:rsidRDefault="00CD0F66" w:rsidP="00CD0F66">
            <w:pPr>
              <w:pStyle w:val="32"/>
              <w:tabs>
                <w:tab w:val="left" w:pos="567"/>
              </w:tabs>
              <w:ind w:left="0" w:firstLine="0"/>
            </w:pPr>
          </w:p>
        </w:tc>
      </w:tr>
      <w:tr w:rsidR="00CD0F66" w:rsidRPr="004654B0" w14:paraId="620D3E91" w14:textId="77777777" w:rsidTr="00CD0F66">
        <w:tc>
          <w:tcPr>
            <w:tcW w:w="2127" w:type="dxa"/>
            <w:tcMar>
              <w:left w:w="0" w:type="dxa"/>
              <w:right w:w="0" w:type="dxa"/>
            </w:tcMar>
          </w:tcPr>
          <w:p w14:paraId="71BCA8C5" w14:textId="77777777" w:rsidR="00CD0F66" w:rsidRPr="004654B0" w:rsidRDefault="00CD0F66" w:rsidP="00CD0F66">
            <w:pPr>
              <w:tabs>
                <w:tab w:val="left" w:pos="170"/>
                <w:tab w:val="left" w:pos="567"/>
              </w:tabs>
              <w:ind w:left="170" w:hanging="170"/>
            </w:pPr>
            <w:r>
              <w:t>United States dollars</w:t>
            </w:r>
          </w:p>
        </w:tc>
        <w:tc>
          <w:tcPr>
            <w:tcW w:w="236" w:type="dxa"/>
          </w:tcPr>
          <w:p w14:paraId="6DA37890" w14:textId="77777777" w:rsidR="00CD0F66" w:rsidRPr="004654B0" w:rsidRDefault="00CD0F66" w:rsidP="00CD0F66">
            <w:pPr>
              <w:pStyle w:val="32"/>
              <w:tabs>
                <w:tab w:val="left" w:pos="567"/>
              </w:tabs>
              <w:ind w:left="0" w:firstLine="0"/>
            </w:pPr>
            <w:r>
              <w:t>-</w:t>
            </w:r>
          </w:p>
        </w:tc>
        <w:tc>
          <w:tcPr>
            <w:tcW w:w="5595" w:type="dxa"/>
            <w:tcMar>
              <w:left w:w="28" w:type="dxa"/>
              <w:right w:w="28" w:type="dxa"/>
            </w:tcMar>
          </w:tcPr>
          <w:p w14:paraId="335514D7" w14:textId="77777777" w:rsidR="00CD0F66" w:rsidRPr="004654B0" w:rsidRDefault="00CD0F66" w:rsidP="00CD0F66">
            <w:pPr>
              <w:pStyle w:val="32"/>
              <w:tabs>
                <w:tab w:val="left" w:pos="567"/>
              </w:tabs>
              <w:ind w:left="0" w:firstLine="0"/>
            </w:pPr>
            <w:r>
              <w:t>$</w:t>
            </w:r>
          </w:p>
        </w:tc>
      </w:tr>
      <w:tr w:rsidR="00CD0F66" w14:paraId="5E055C24" w14:textId="77777777" w:rsidTr="00CD0F66">
        <w:tc>
          <w:tcPr>
            <w:tcW w:w="2127" w:type="dxa"/>
            <w:tcMar>
              <w:left w:w="0" w:type="dxa"/>
              <w:right w:w="0" w:type="dxa"/>
            </w:tcMar>
          </w:tcPr>
          <w:p w14:paraId="31261EF0" w14:textId="77777777" w:rsidR="00CD0F66" w:rsidRDefault="00CD0F66" w:rsidP="00CD0F66">
            <w:pPr>
              <w:tabs>
                <w:tab w:val="left" w:pos="170"/>
                <w:tab w:val="left" w:pos="567"/>
              </w:tabs>
              <w:ind w:left="170" w:hanging="170"/>
            </w:pPr>
          </w:p>
        </w:tc>
        <w:tc>
          <w:tcPr>
            <w:tcW w:w="236" w:type="dxa"/>
          </w:tcPr>
          <w:p w14:paraId="1E7DA3FF" w14:textId="77777777" w:rsidR="00CD0F66" w:rsidRDefault="00CD0F66" w:rsidP="00CD0F66">
            <w:pPr>
              <w:pStyle w:val="32"/>
              <w:tabs>
                <w:tab w:val="left" w:pos="567"/>
              </w:tabs>
              <w:ind w:left="0" w:firstLine="0"/>
            </w:pPr>
          </w:p>
        </w:tc>
        <w:tc>
          <w:tcPr>
            <w:tcW w:w="5595" w:type="dxa"/>
            <w:tcMar>
              <w:left w:w="28" w:type="dxa"/>
              <w:right w:w="28" w:type="dxa"/>
            </w:tcMar>
          </w:tcPr>
          <w:p w14:paraId="55093A10" w14:textId="77777777" w:rsidR="00CD0F66" w:rsidRDefault="00CD0F66" w:rsidP="00CD0F66">
            <w:pPr>
              <w:pStyle w:val="32"/>
              <w:tabs>
                <w:tab w:val="left" w:pos="567"/>
              </w:tabs>
              <w:ind w:left="0" w:firstLine="0"/>
            </w:pPr>
          </w:p>
        </w:tc>
      </w:tr>
      <w:tr w:rsidR="00CD0F66" w14:paraId="56DBF0B2" w14:textId="77777777" w:rsidTr="00CD0F66">
        <w:trPr>
          <w:trHeight w:val="123"/>
        </w:trPr>
        <w:tc>
          <w:tcPr>
            <w:tcW w:w="2127" w:type="dxa"/>
            <w:tcMar>
              <w:left w:w="0" w:type="dxa"/>
              <w:right w:w="0" w:type="dxa"/>
            </w:tcMar>
          </w:tcPr>
          <w:p w14:paraId="0EACB33D" w14:textId="77777777" w:rsidR="00CD0F66" w:rsidRDefault="00CD0F66" w:rsidP="00CD0F66">
            <w:pPr>
              <w:tabs>
                <w:tab w:val="left" w:pos="170"/>
                <w:tab w:val="left" w:pos="567"/>
              </w:tabs>
              <w:ind w:left="170" w:hanging="170"/>
            </w:pPr>
            <w:r>
              <w:t>United Kingdom pound</w:t>
            </w:r>
          </w:p>
        </w:tc>
        <w:tc>
          <w:tcPr>
            <w:tcW w:w="236" w:type="dxa"/>
          </w:tcPr>
          <w:p w14:paraId="1264DCB1" w14:textId="77777777" w:rsidR="00CD0F66" w:rsidRDefault="00CD0F66" w:rsidP="00CD0F66">
            <w:pPr>
              <w:pStyle w:val="32"/>
              <w:tabs>
                <w:tab w:val="left" w:pos="567"/>
              </w:tabs>
              <w:ind w:left="0" w:firstLine="0"/>
            </w:pPr>
            <w:r>
              <w:t>-</w:t>
            </w:r>
          </w:p>
        </w:tc>
        <w:tc>
          <w:tcPr>
            <w:tcW w:w="5595" w:type="dxa"/>
            <w:tcMar>
              <w:left w:w="28" w:type="dxa"/>
              <w:right w:w="28" w:type="dxa"/>
            </w:tcMar>
          </w:tcPr>
          <w:p w14:paraId="42732840" w14:textId="77777777" w:rsidR="00CD0F66" w:rsidRDefault="00CD0F66" w:rsidP="00CD0F66">
            <w:pPr>
              <w:pStyle w:val="32"/>
              <w:tabs>
                <w:tab w:val="left" w:pos="567"/>
              </w:tabs>
              <w:ind w:left="0" w:firstLine="0"/>
            </w:pPr>
            <w:r>
              <w:t>£</w:t>
            </w:r>
          </w:p>
        </w:tc>
      </w:tr>
      <w:tr w:rsidR="00CD0F66" w14:paraId="7B24B225" w14:textId="77777777" w:rsidTr="00CD0F66">
        <w:trPr>
          <w:trHeight w:val="123"/>
        </w:trPr>
        <w:tc>
          <w:tcPr>
            <w:tcW w:w="2127" w:type="dxa"/>
            <w:tcMar>
              <w:left w:w="0" w:type="dxa"/>
              <w:right w:w="0" w:type="dxa"/>
            </w:tcMar>
          </w:tcPr>
          <w:p w14:paraId="4EADC783" w14:textId="77777777" w:rsidR="00CD0F66" w:rsidRDefault="00CD0F66" w:rsidP="00CD0F66">
            <w:pPr>
              <w:tabs>
                <w:tab w:val="left" w:pos="170"/>
                <w:tab w:val="left" w:pos="567"/>
              </w:tabs>
              <w:ind w:left="170" w:hanging="170"/>
            </w:pPr>
          </w:p>
        </w:tc>
        <w:tc>
          <w:tcPr>
            <w:tcW w:w="236" w:type="dxa"/>
          </w:tcPr>
          <w:p w14:paraId="7BCBC72D" w14:textId="77777777" w:rsidR="00CD0F66" w:rsidRDefault="00CD0F66" w:rsidP="00CD0F66">
            <w:pPr>
              <w:pStyle w:val="32"/>
              <w:tabs>
                <w:tab w:val="left" w:pos="567"/>
              </w:tabs>
              <w:ind w:left="0" w:firstLine="0"/>
            </w:pPr>
          </w:p>
        </w:tc>
        <w:tc>
          <w:tcPr>
            <w:tcW w:w="5595" w:type="dxa"/>
            <w:tcMar>
              <w:left w:w="28" w:type="dxa"/>
              <w:right w:w="28" w:type="dxa"/>
            </w:tcMar>
          </w:tcPr>
          <w:p w14:paraId="53A4FA57" w14:textId="77777777" w:rsidR="00CD0F66" w:rsidRDefault="00CD0F66" w:rsidP="00CD0F66">
            <w:pPr>
              <w:pStyle w:val="32"/>
              <w:tabs>
                <w:tab w:val="left" w:pos="567"/>
              </w:tabs>
              <w:ind w:left="0" w:firstLine="0"/>
            </w:pPr>
          </w:p>
        </w:tc>
      </w:tr>
      <w:tr w:rsidR="00CD0F66" w14:paraId="3E751E50" w14:textId="77777777" w:rsidTr="00CD0F66">
        <w:trPr>
          <w:trHeight w:val="123"/>
        </w:trPr>
        <w:tc>
          <w:tcPr>
            <w:tcW w:w="2127" w:type="dxa"/>
            <w:tcMar>
              <w:left w:w="0" w:type="dxa"/>
              <w:right w:w="0" w:type="dxa"/>
            </w:tcMar>
          </w:tcPr>
          <w:p w14:paraId="49D32DC7" w14:textId="77777777" w:rsidR="00CD0F66" w:rsidRDefault="00CD0F66" w:rsidP="00CD0F66">
            <w:pPr>
              <w:tabs>
                <w:tab w:val="left" w:pos="170"/>
                <w:tab w:val="left" w:pos="567"/>
              </w:tabs>
              <w:ind w:left="170" w:hanging="170"/>
            </w:pPr>
            <w:r>
              <w:t>New Israel Shekels</w:t>
            </w:r>
          </w:p>
        </w:tc>
        <w:tc>
          <w:tcPr>
            <w:tcW w:w="236" w:type="dxa"/>
          </w:tcPr>
          <w:p w14:paraId="458FFA58" w14:textId="77777777" w:rsidR="00CD0F66" w:rsidRDefault="00CD0F66" w:rsidP="00CD0F66">
            <w:pPr>
              <w:pStyle w:val="32"/>
              <w:tabs>
                <w:tab w:val="left" w:pos="567"/>
              </w:tabs>
              <w:ind w:left="0" w:firstLine="0"/>
            </w:pPr>
            <w:r>
              <w:t>-</w:t>
            </w:r>
          </w:p>
        </w:tc>
        <w:tc>
          <w:tcPr>
            <w:tcW w:w="5595" w:type="dxa"/>
            <w:tcMar>
              <w:left w:w="28" w:type="dxa"/>
              <w:right w:w="28" w:type="dxa"/>
            </w:tcMar>
          </w:tcPr>
          <w:p w14:paraId="3F83CDA6" w14:textId="77777777" w:rsidR="00CD0F66" w:rsidRDefault="00CD0F66" w:rsidP="00CD0F66">
            <w:pPr>
              <w:pStyle w:val="32"/>
              <w:tabs>
                <w:tab w:val="left" w:pos="567"/>
              </w:tabs>
              <w:ind w:left="0" w:firstLine="0"/>
            </w:pPr>
            <w:r>
              <w:t>NIS</w:t>
            </w:r>
          </w:p>
        </w:tc>
      </w:tr>
    </w:tbl>
    <w:p w14:paraId="540EDA76" w14:textId="77777777" w:rsidR="00CD0F66" w:rsidRPr="00CF60A6" w:rsidRDefault="00CD0F66" w:rsidP="00151461">
      <w:pPr>
        <w:pStyle w:val="t1"/>
        <w:tabs>
          <w:tab w:val="left" w:pos="3120"/>
        </w:tabs>
        <w:rPr>
          <w:color w:val="000000"/>
        </w:rPr>
      </w:pPr>
    </w:p>
    <w:p w14:paraId="603B02E9" w14:textId="1DE2E52A" w:rsidR="00E4299B" w:rsidRDefault="001A0E09" w:rsidP="00E4299B">
      <w:pPr>
        <w:ind w:left="1701" w:hanging="567"/>
      </w:pPr>
      <w:r w:rsidRPr="009231FC">
        <w:t>c</w:t>
      </w:r>
      <w:r w:rsidR="0060220F" w:rsidRPr="009231FC">
        <w:t>.</w:t>
      </w:r>
      <w:r w:rsidR="0060220F" w:rsidRPr="009231FC">
        <w:tab/>
      </w:r>
      <w:r w:rsidR="000E3088" w:rsidRPr="009231FC">
        <w:t xml:space="preserve">The </w:t>
      </w:r>
      <w:r w:rsidR="000E3088">
        <w:t xml:space="preserve">statutory </w:t>
      </w:r>
      <w:r w:rsidR="00B10E56">
        <w:t xml:space="preserve">financial statements, comprising the </w:t>
      </w:r>
      <w:r w:rsidR="00B10E56" w:rsidRPr="009231FC">
        <w:t xml:space="preserve">consolidated financial statements </w:t>
      </w:r>
      <w:r w:rsidR="00B10E56">
        <w:t xml:space="preserve">and the </w:t>
      </w:r>
      <w:r w:rsidR="009F77DC">
        <w:t>C</w:t>
      </w:r>
      <w:r w:rsidR="00B10E56">
        <w:t xml:space="preserve">ompany financial statements, </w:t>
      </w:r>
      <w:r w:rsidR="0060220F" w:rsidRPr="009231FC">
        <w:t xml:space="preserve">were authorized in accordance with a resolution of </w:t>
      </w:r>
      <w:r w:rsidR="003C008F">
        <w:t xml:space="preserve">the Board of </w:t>
      </w:r>
      <w:r w:rsidR="003C008F" w:rsidRPr="004E6A8D">
        <w:t>D</w:t>
      </w:r>
      <w:r w:rsidR="00597314" w:rsidRPr="004E6A8D">
        <w:t xml:space="preserve">irectors </w:t>
      </w:r>
      <w:r w:rsidR="00597314" w:rsidRPr="001914DA">
        <w:t xml:space="preserve">on </w:t>
      </w:r>
      <w:r w:rsidR="00F55A8A">
        <w:t>28</w:t>
      </w:r>
      <w:r w:rsidR="00603AC3">
        <w:t xml:space="preserve"> April 2017</w:t>
      </w:r>
      <w:r w:rsidR="00E81892" w:rsidRPr="004E6A8D">
        <w:t>.</w:t>
      </w:r>
    </w:p>
    <w:p w14:paraId="249FACCA" w14:textId="77777777" w:rsidR="006D6CEE" w:rsidRDefault="006D6CEE" w:rsidP="00E4299B">
      <w:pPr>
        <w:ind w:left="1701" w:hanging="567"/>
      </w:pPr>
    </w:p>
    <w:p w14:paraId="2FA5299E" w14:textId="77777777" w:rsidR="00AE777D" w:rsidRPr="00CF60A6" w:rsidRDefault="00AE777D" w:rsidP="00580585">
      <w:pPr>
        <w:pStyle w:val="t1"/>
        <w:rPr>
          <w:color w:val="000000"/>
        </w:rPr>
      </w:pPr>
      <w:r w:rsidRPr="00CF60A6">
        <w:rPr>
          <w:color w:val="000000"/>
        </w:rPr>
        <w:t>NOTE 2:-</w:t>
      </w:r>
      <w:r w:rsidRPr="00CF60A6">
        <w:rPr>
          <w:color w:val="000000"/>
        </w:rPr>
        <w:tab/>
        <w:t>SIGNIFICANT ACCOUNTING POLICIES</w:t>
      </w:r>
    </w:p>
    <w:p w14:paraId="6E3A559B" w14:textId="77777777" w:rsidR="00AE777D" w:rsidRPr="009231FC" w:rsidRDefault="00AE777D" w:rsidP="001916EF">
      <w:pPr>
        <w:ind w:left="1134"/>
      </w:pPr>
    </w:p>
    <w:p w14:paraId="4EF318E3" w14:textId="77777777" w:rsidR="00FF50F4" w:rsidRPr="0064321D" w:rsidRDefault="00FF50F4" w:rsidP="00FF50F4">
      <w:pPr>
        <w:pStyle w:val="20"/>
        <w:bidi w:val="0"/>
      </w:pPr>
      <w:r>
        <w:t>a</w:t>
      </w:r>
      <w:r w:rsidRPr="009231FC">
        <w:t>.</w:t>
      </w:r>
      <w:r w:rsidRPr="009231FC">
        <w:tab/>
      </w:r>
      <w:r w:rsidRPr="0064321D">
        <w:t>Basis of preparation:</w:t>
      </w:r>
    </w:p>
    <w:p w14:paraId="5F0EA6C9" w14:textId="77777777" w:rsidR="00FF50F4" w:rsidRPr="0064321D" w:rsidRDefault="00FF50F4" w:rsidP="00FF50F4">
      <w:pPr>
        <w:rPr>
          <w:u w:val="single"/>
        </w:rPr>
      </w:pPr>
    </w:p>
    <w:p w14:paraId="5021638E" w14:textId="4133C9EF" w:rsidR="00FF50F4" w:rsidRPr="009231FC" w:rsidRDefault="00FF50F4" w:rsidP="00FF50F4">
      <w:pPr>
        <w:ind w:left="1701"/>
      </w:pPr>
      <w:r>
        <w:t xml:space="preserve">The </w:t>
      </w:r>
      <w:r w:rsidRPr="009231FC">
        <w:t xml:space="preserve">consolidated financial </w:t>
      </w:r>
      <w:r w:rsidR="00B10E56">
        <w:t>statements</w:t>
      </w:r>
      <w:r w:rsidR="00B10E56" w:rsidRPr="009231FC">
        <w:t xml:space="preserve"> </w:t>
      </w:r>
      <w:r w:rsidRPr="009231FC">
        <w:t>ha</w:t>
      </w:r>
      <w:r w:rsidR="00B10E56">
        <w:t>ve</w:t>
      </w:r>
      <w:r w:rsidRPr="009231FC">
        <w:t xml:space="preserve"> been prepared in accordance with International Financial Reporting Standards (</w:t>
      </w:r>
      <w:r w:rsidR="005918F3">
        <w:t>"</w:t>
      </w:r>
      <w:r w:rsidRPr="009231FC">
        <w:t>IFRS</w:t>
      </w:r>
      <w:r w:rsidR="005918F3">
        <w:t>"</w:t>
      </w:r>
      <w:r w:rsidRPr="009231FC">
        <w:t>)</w:t>
      </w:r>
      <w:r>
        <w:t xml:space="preserve"> as adopted by the European Union (IFRS as adopted by the EU)</w:t>
      </w:r>
      <w:r w:rsidR="009149C0">
        <w:t xml:space="preserve"> </w:t>
      </w:r>
      <w:r w:rsidR="00B10E56">
        <w:t>and Part 9 of Book 2 of the Netherlands Civil Code.</w:t>
      </w:r>
    </w:p>
    <w:p w14:paraId="2BF52610" w14:textId="77777777" w:rsidR="00FF50F4" w:rsidRPr="009231FC" w:rsidRDefault="00FF50F4" w:rsidP="00FF50F4">
      <w:pPr>
        <w:ind w:left="1134"/>
      </w:pPr>
    </w:p>
    <w:p w14:paraId="0C0FAF54" w14:textId="430938A4" w:rsidR="00D25E97" w:rsidRDefault="00D25E97" w:rsidP="006D4410">
      <w:pPr>
        <w:pStyle w:val="20"/>
        <w:numPr>
          <w:ilvl w:val="0"/>
          <w:numId w:val="61"/>
        </w:numPr>
        <w:bidi w:val="0"/>
        <w:ind w:left="1750" w:hanging="588"/>
      </w:pPr>
      <w:r>
        <w:t>Going concern:</w:t>
      </w:r>
    </w:p>
    <w:p w14:paraId="39BE8899" w14:textId="1D7A59DF" w:rsidR="00D25E97" w:rsidRDefault="00D25E97" w:rsidP="004664F7">
      <w:pPr>
        <w:pStyle w:val="20"/>
        <w:bidi w:val="0"/>
      </w:pPr>
    </w:p>
    <w:p w14:paraId="6FFC3A27" w14:textId="77777777" w:rsidR="00F95523" w:rsidRDefault="00F95523" w:rsidP="00F95523">
      <w:pPr>
        <w:pStyle w:val="20"/>
        <w:bidi w:val="0"/>
        <w:ind w:left="1750" w:firstLine="0"/>
      </w:pPr>
      <w:r>
        <w:t>The Board has reviewed the current and projected financial position of the Group, making reasonable assumptions about future performance. The Board has a reasonable expectation that the Company and the Group have adequate resources to continue as in operational existence for the foreseeable future. This has led the Board to conclude that it is appropriate to prepare the consolidated financial statements for the year ended 31 December 2016 on a going concern basis. As in previous years, the Company bases its assessment, among others, on the current cash balances, including marketable securities, and its available assets as well as considering cash from future operations and transactions. See also Note 28.</w:t>
      </w:r>
    </w:p>
    <w:p w14:paraId="0A846C2F" w14:textId="05865419" w:rsidR="00D25E97" w:rsidRDefault="00D25E97" w:rsidP="004664F7">
      <w:pPr>
        <w:pStyle w:val="20"/>
        <w:bidi w:val="0"/>
      </w:pPr>
    </w:p>
    <w:p w14:paraId="76C207BB" w14:textId="104ED948" w:rsidR="00FF50F4" w:rsidRPr="009231FC" w:rsidRDefault="00D25E97" w:rsidP="004664F7">
      <w:pPr>
        <w:pStyle w:val="20"/>
        <w:bidi w:val="0"/>
      </w:pPr>
      <w:r>
        <w:t xml:space="preserve">c. </w:t>
      </w:r>
      <w:r>
        <w:tab/>
      </w:r>
      <w:r w:rsidR="00FF50F4" w:rsidRPr="0064321D">
        <w:t>Measurement basis</w:t>
      </w:r>
      <w:r w:rsidR="00FF50F4" w:rsidRPr="009231FC">
        <w:t>:</w:t>
      </w:r>
    </w:p>
    <w:p w14:paraId="0CAF7B8F" w14:textId="77777777" w:rsidR="00FF50F4" w:rsidRPr="009231FC" w:rsidRDefault="00FF50F4" w:rsidP="00FF50F4">
      <w:pPr>
        <w:pStyle w:val="30"/>
        <w:bidi w:val="0"/>
        <w:ind w:left="1701"/>
        <w:rPr>
          <w:b/>
          <w:bCs/>
        </w:rPr>
      </w:pPr>
    </w:p>
    <w:p w14:paraId="3B4398C7" w14:textId="1962DB54" w:rsidR="00FF50F4" w:rsidRPr="009231FC" w:rsidRDefault="00FF50F4" w:rsidP="001274CE">
      <w:pPr>
        <w:ind w:left="1701"/>
      </w:pPr>
      <w:r w:rsidRPr="009231FC">
        <w:t>The consolidated financial statements</w:t>
      </w:r>
      <w:r w:rsidR="009F6739" w:rsidRPr="009231FC">
        <w:t xml:space="preserve"> </w:t>
      </w:r>
      <w:r w:rsidRPr="009231FC">
        <w:t xml:space="preserve">have been prepared on a </w:t>
      </w:r>
      <w:r w:rsidR="0022402E">
        <w:t xml:space="preserve">historical </w:t>
      </w:r>
      <w:r w:rsidRPr="009231FC">
        <w:t xml:space="preserve">cost basis, </w:t>
      </w:r>
      <w:r w:rsidR="007C37B8">
        <w:t>with the exception of</w:t>
      </w:r>
      <w:r w:rsidR="00B47A39">
        <w:t xml:space="preserve"> </w:t>
      </w:r>
      <w:r w:rsidR="007C37B8">
        <w:t>f</w:t>
      </w:r>
      <w:r w:rsidRPr="009231FC">
        <w:t>inancial instruments</w:t>
      </w:r>
      <w:r w:rsidR="003A49A9">
        <w:t xml:space="preserve"> (including derivative</w:t>
      </w:r>
      <w:r w:rsidR="007C37B8">
        <w:t xml:space="preserve"> financial</w:t>
      </w:r>
      <w:r w:rsidR="003A49A9">
        <w:t xml:space="preserve"> instruments) measured</w:t>
      </w:r>
      <w:r w:rsidRPr="009231FC">
        <w:t xml:space="preserve"> at fair value through profit or loss</w:t>
      </w:r>
      <w:r w:rsidR="007C37B8">
        <w:t>, available for sale financial assets</w:t>
      </w:r>
      <w:r w:rsidR="0061129E">
        <w:t>,</w:t>
      </w:r>
      <w:r w:rsidR="00DD3322">
        <w:t xml:space="preserve"> </w:t>
      </w:r>
      <w:r w:rsidR="003A49A9">
        <w:t>i</w:t>
      </w:r>
      <w:r w:rsidR="003A49A9" w:rsidRPr="009231FC">
        <w:t xml:space="preserve">nvestment </w:t>
      </w:r>
      <w:r w:rsidRPr="009231FC">
        <w:t xml:space="preserve">property </w:t>
      </w:r>
      <w:r w:rsidR="003D3181">
        <w:t xml:space="preserve">and property, plant and equipment </w:t>
      </w:r>
      <w:r w:rsidRPr="009231FC">
        <w:t>measured at fair value</w:t>
      </w:r>
      <w:r w:rsidR="007C37B8">
        <w:t>.</w:t>
      </w:r>
      <w:r>
        <w:t xml:space="preserve"> </w:t>
      </w:r>
      <w:r w:rsidRPr="00123343">
        <w:t>The Com</w:t>
      </w:r>
      <w:r w:rsidR="0022402E">
        <w:t xml:space="preserve">pany has elected to present the </w:t>
      </w:r>
      <w:r w:rsidR="007C37B8">
        <w:t>c</w:t>
      </w:r>
      <w:r w:rsidR="0022402E">
        <w:t xml:space="preserve">onsolidated </w:t>
      </w:r>
      <w:r w:rsidR="007C37B8">
        <w:t>i</w:t>
      </w:r>
      <w:r w:rsidR="0022402E">
        <w:t xml:space="preserve">ncome </w:t>
      </w:r>
      <w:r w:rsidR="007C37B8">
        <w:t>s</w:t>
      </w:r>
      <w:r w:rsidR="0022402E">
        <w:t xml:space="preserve">tatement </w:t>
      </w:r>
      <w:r w:rsidRPr="00123343">
        <w:t>using the function of expense method.</w:t>
      </w:r>
    </w:p>
    <w:p w14:paraId="2B48E735" w14:textId="77777777" w:rsidR="00FF50F4" w:rsidRPr="009231FC" w:rsidRDefault="00FF50F4" w:rsidP="00FF50F4">
      <w:pPr>
        <w:pStyle w:val="E3"/>
        <w:ind w:left="1701"/>
        <w:rPr>
          <w:szCs w:val="22"/>
        </w:rPr>
      </w:pPr>
    </w:p>
    <w:p w14:paraId="26DA98B9" w14:textId="53CECEDB" w:rsidR="00FF50F4" w:rsidRPr="009231FC" w:rsidRDefault="00DF247A" w:rsidP="00FF50F4">
      <w:pPr>
        <w:pStyle w:val="20"/>
        <w:bidi w:val="0"/>
      </w:pPr>
      <w:r>
        <w:lastRenderedPageBreak/>
        <w:t>d</w:t>
      </w:r>
      <w:r w:rsidR="00FF50F4" w:rsidRPr="009231FC">
        <w:t>.</w:t>
      </w:r>
      <w:r w:rsidR="00FF50F4" w:rsidRPr="009231FC">
        <w:tab/>
      </w:r>
      <w:r w:rsidR="00FF50F4" w:rsidRPr="0064321D">
        <w:t>Consistent accounting policies</w:t>
      </w:r>
      <w:r w:rsidR="00FF50F4" w:rsidRPr="009231FC">
        <w:t>:</w:t>
      </w:r>
    </w:p>
    <w:p w14:paraId="2B21BB17" w14:textId="77777777" w:rsidR="00FF50F4" w:rsidRPr="009231FC" w:rsidRDefault="00FF50F4" w:rsidP="00FF50F4"/>
    <w:p w14:paraId="48131894" w14:textId="77777777" w:rsidR="00FF50F4" w:rsidRPr="009231FC" w:rsidRDefault="00FF50F4" w:rsidP="00074824">
      <w:pPr>
        <w:ind w:left="1701"/>
      </w:pPr>
      <w:r w:rsidRPr="009231FC">
        <w:t xml:space="preserve">The following accounting policies have been applied consistently in the consolidated financial </w:t>
      </w:r>
      <w:r w:rsidR="007C37B8">
        <w:t>statements</w:t>
      </w:r>
      <w:r w:rsidR="007C37B8" w:rsidRPr="009231FC">
        <w:t xml:space="preserve"> </w:t>
      </w:r>
      <w:r w:rsidRPr="009231FC">
        <w:t>for all periods presented</w:t>
      </w:r>
      <w:r>
        <w:t xml:space="preserve">. </w:t>
      </w:r>
    </w:p>
    <w:p w14:paraId="063412C8" w14:textId="77777777" w:rsidR="00CC0862" w:rsidRPr="009231FC" w:rsidRDefault="00CC0862" w:rsidP="006D4410">
      <w:pPr>
        <w:pStyle w:val="1"/>
        <w:bidi w:val="0"/>
      </w:pPr>
    </w:p>
    <w:p w14:paraId="40DCD7A5" w14:textId="736AAB1B" w:rsidR="00FF50F4" w:rsidRPr="009231FC" w:rsidRDefault="00DF247A">
      <w:pPr>
        <w:pStyle w:val="20"/>
        <w:bidi w:val="0"/>
      </w:pPr>
      <w:r>
        <w:t>e</w:t>
      </w:r>
      <w:r w:rsidR="00FF50F4" w:rsidRPr="009231FC">
        <w:t>.</w:t>
      </w:r>
      <w:r w:rsidR="00FF50F4" w:rsidRPr="009231FC">
        <w:tab/>
      </w:r>
      <w:r w:rsidR="00FF50F4" w:rsidRPr="0064321D">
        <w:t>Significant accounting judgments</w:t>
      </w:r>
      <w:r w:rsidR="0094151C">
        <w:t>, estimates</w:t>
      </w:r>
      <w:r w:rsidR="00FF50F4" w:rsidRPr="0064321D">
        <w:t xml:space="preserve"> and assumptions</w:t>
      </w:r>
      <w:r w:rsidR="00FF50F4" w:rsidRPr="009231FC">
        <w:t>:</w:t>
      </w:r>
    </w:p>
    <w:p w14:paraId="7349B5E5" w14:textId="77777777" w:rsidR="00FF50F4" w:rsidRPr="009231FC" w:rsidRDefault="00FF50F4" w:rsidP="00FF50F4">
      <w:pPr>
        <w:pStyle w:val="30"/>
        <w:bidi w:val="0"/>
      </w:pPr>
    </w:p>
    <w:p w14:paraId="6DD4140A" w14:textId="77777777" w:rsidR="00FF50F4" w:rsidRPr="009231FC" w:rsidRDefault="00FF50F4" w:rsidP="00FF50F4">
      <w:pPr>
        <w:pStyle w:val="30"/>
        <w:bidi w:val="0"/>
      </w:pPr>
      <w:r w:rsidRPr="009231FC">
        <w:t>1.</w:t>
      </w:r>
      <w:r w:rsidRPr="009231FC">
        <w:tab/>
        <w:t>Estimates and assumptions:</w:t>
      </w:r>
    </w:p>
    <w:p w14:paraId="7C11BB97" w14:textId="77777777" w:rsidR="00FF50F4" w:rsidRPr="009231FC" w:rsidRDefault="00FF50F4" w:rsidP="00FF50F4">
      <w:pPr>
        <w:pStyle w:val="30"/>
        <w:bidi w:val="0"/>
      </w:pPr>
    </w:p>
    <w:p w14:paraId="4F5688B7" w14:textId="77777777" w:rsidR="00ED32FB" w:rsidRDefault="00FF50F4" w:rsidP="009F6739">
      <w:pPr>
        <w:ind w:left="2268"/>
      </w:pPr>
      <w:r w:rsidRPr="009231FC">
        <w:tab/>
        <w:t xml:space="preserve">The preparation of the </w:t>
      </w:r>
      <w:r w:rsidR="00720186">
        <w:t>Group</w:t>
      </w:r>
      <w:r w:rsidR="008A31B0">
        <w:t>’</w:t>
      </w:r>
      <w:r w:rsidR="007F4C3C">
        <w:t xml:space="preserve">s </w:t>
      </w:r>
      <w:r w:rsidRPr="009231FC">
        <w:t>consolidated financial statements</w:t>
      </w:r>
      <w:r w:rsidR="009F6739" w:rsidRPr="009231FC">
        <w:t xml:space="preserve"> </w:t>
      </w:r>
      <w:r w:rsidRPr="009231FC">
        <w:t xml:space="preserve">requires management to make estimates and assumptions that have an effect on the application of the accounting policies and on the reported amounts of assets, liabilities, revenues and expenses. These estimates and underlying assumptions are reviewed regularly. </w:t>
      </w:r>
      <w:r w:rsidR="00410344">
        <w:t>Changes in accounting estimates are reported in the period of the change in estimate.</w:t>
      </w:r>
      <w:r w:rsidR="0080715C">
        <w:t xml:space="preserve"> </w:t>
      </w:r>
      <w:r w:rsidR="00ED32FB" w:rsidRPr="009231FC">
        <w:t xml:space="preserve">The key assumptions made in the </w:t>
      </w:r>
      <w:r w:rsidR="00224EA2">
        <w:t xml:space="preserve">consolidated </w:t>
      </w:r>
      <w:r w:rsidR="00ED32FB" w:rsidRPr="009231FC">
        <w:t>financial statements</w:t>
      </w:r>
      <w:r w:rsidR="009F6739" w:rsidRPr="009231FC">
        <w:t xml:space="preserve"> </w:t>
      </w:r>
      <w:r w:rsidR="00ED32FB" w:rsidRPr="009231FC">
        <w:t xml:space="preserve">concerning uncertainties at the end of the reporting period and the critical estimates computed by the Group that may result in a material adjustment to the </w:t>
      </w:r>
      <w:r w:rsidR="007F4C3C">
        <w:t xml:space="preserve">consolidated financial statements </w:t>
      </w:r>
      <w:r w:rsidR="00ED32FB" w:rsidRPr="009231FC">
        <w:t>are discussed below.</w:t>
      </w:r>
    </w:p>
    <w:p w14:paraId="45C7ADDF" w14:textId="77777777" w:rsidR="00ED32FB" w:rsidRDefault="00ED32FB" w:rsidP="00ED32FB">
      <w:pPr>
        <w:ind w:left="2268"/>
      </w:pPr>
    </w:p>
    <w:p w14:paraId="1866123D" w14:textId="77777777" w:rsidR="00ED32FB" w:rsidRPr="009231FC" w:rsidRDefault="00ED32FB" w:rsidP="003A49A9">
      <w:pPr>
        <w:ind w:left="2268"/>
      </w:pPr>
      <w:r w:rsidRPr="009231FC">
        <w:t>-</w:t>
      </w:r>
      <w:r w:rsidRPr="009231FC">
        <w:tab/>
        <w:t>Investment property</w:t>
      </w:r>
      <w:r w:rsidR="0094151C">
        <w:t xml:space="preserve"> and property, plant and equipment</w:t>
      </w:r>
      <w:r w:rsidRPr="009231FC">
        <w:t>:</w:t>
      </w:r>
    </w:p>
    <w:p w14:paraId="1ED679EA" w14:textId="77777777" w:rsidR="00ED32FB" w:rsidRPr="009231FC" w:rsidRDefault="00ED32FB" w:rsidP="00ED32FB">
      <w:pPr>
        <w:ind w:left="2835"/>
      </w:pPr>
    </w:p>
    <w:p w14:paraId="250FD1FD" w14:textId="77777777" w:rsidR="008A31B0" w:rsidRDefault="00ED32FB" w:rsidP="00E4299B">
      <w:pPr>
        <w:ind w:left="2835"/>
        <w:rPr>
          <w:rFonts w:asciiTheme="majorBidi" w:hAnsiTheme="majorBidi" w:cstheme="majorBidi"/>
        </w:rPr>
      </w:pPr>
      <w:r w:rsidRPr="00967027">
        <w:rPr>
          <w:rFonts w:asciiTheme="majorBidi" w:hAnsiTheme="majorBidi" w:cstheme="majorBidi"/>
        </w:rPr>
        <w:t>Investment property</w:t>
      </w:r>
      <w:r w:rsidR="003A49A9">
        <w:rPr>
          <w:rFonts w:asciiTheme="majorBidi" w:hAnsiTheme="majorBidi" w:cstheme="majorBidi"/>
        </w:rPr>
        <w:t xml:space="preserve"> (which also includes investment property under development</w:t>
      </w:r>
      <w:r w:rsidRPr="00967027">
        <w:rPr>
          <w:rFonts w:asciiTheme="majorBidi" w:hAnsiTheme="majorBidi" w:cstheme="majorBidi"/>
        </w:rPr>
        <w:t xml:space="preserve"> that can be reliably measured</w:t>
      </w:r>
      <w:r w:rsidR="00BE2E11">
        <w:rPr>
          <w:rFonts w:asciiTheme="majorBidi" w:hAnsiTheme="majorBidi" w:cstheme="majorBidi"/>
        </w:rPr>
        <w:t>)</w:t>
      </w:r>
      <w:r w:rsidRPr="00967027">
        <w:rPr>
          <w:rFonts w:asciiTheme="majorBidi" w:hAnsiTheme="majorBidi" w:cstheme="majorBidi"/>
        </w:rPr>
        <w:t xml:space="preserve"> </w:t>
      </w:r>
      <w:r w:rsidR="0094151C">
        <w:t>and property, plant and equipment</w:t>
      </w:r>
      <w:r w:rsidR="0094151C" w:rsidRPr="00967027">
        <w:rPr>
          <w:rFonts w:asciiTheme="majorBidi" w:hAnsiTheme="majorBidi" w:cstheme="majorBidi"/>
        </w:rPr>
        <w:t xml:space="preserve"> </w:t>
      </w:r>
      <w:r w:rsidR="0094151C">
        <w:rPr>
          <w:rFonts w:asciiTheme="majorBidi" w:hAnsiTheme="majorBidi" w:cstheme="majorBidi"/>
        </w:rPr>
        <w:t>(which are measured using revaluation model) are</w:t>
      </w:r>
      <w:r w:rsidRPr="00967027">
        <w:rPr>
          <w:rFonts w:asciiTheme="majorBidi" w:hAnsiTheme="majorBidi" w:cstheme="majorBidi"/>
        </w:rPr>
        <w:t xml:space="preserve"> presented at fair value at the reporting </w:t>
      </w:r>
      <w:r>
        <w:rPr>
          <w:rFonts w:asciiTheme="majorBidi" w:hAnsiTheme="majorBidi" w:cstheme="majorBidi"/>
        </w:rPr>
        <w:t>date</w:t>
      </w:r>
      <w:r w:rsidRPr="00967027">
        <w:rPr>
          <w:rFonts w:asciiTheme="majorBidi" w:hAnsiTheme="majorBidi" w:cstheme="majorBidi"/>
        </w:rPr>
        <w:t>. Changes in its fair value are recognized in profit or loss</w:t>
      </w:r>
      <w:r w:rsidR="0094151C">
        <w:rPr>
          <w:rFonts w:asciiTheme="majorBidi" w:hAnsiTheme="majorBidi" w:cstheme="majorBidi"/>
        </w:rPr>
        <w:t xml:space="preserve"> and revaluation reserve, respectively.</w:t>
      </w:r>
      <w:r w:rsidRPr="00967027">
        <w:rPr>
          <w:rFonts w:asciiTheme="majorBidi" w:hAnsiTheme="majorBidi" w:cstheme="majorBidi"/>
        </w:rPr>
        <w:t xml:space="preserve"> </w:t>
      </w:r>
    </w:p>
    <w:p w14:paraId="6AF7916D" w14:textId="77777777" w:rsidR="008A31B0" w:rsidRDefault="008A31B0" w:rsidP="00E4299B">
      <w:pPr>
        <w:ind w:left="2835"/>
        <w:rPr>
          <w:rFonts w:asciiTheme="majorBidi" w:hAnsiTheme="majorBidi" w:cstheme="majorBidi"/>
        </w:rPr>
      </w:pPr>
    </w:p>
    <w:p w14:paraId="433F975C" w14:textId="77777777" w:rsidR="00E4299B" w:rsidRDefault="00ED32FB" w:rsidP="00E4299B">
      <w:pPr>
        <w:ind w:left="2835"/>
        <w:rPr>
          <w:rFonts w:asciiTheme="majorBidi" w:hAnsiTheme="majorBidi" w:cstheme="majorBidi"/>
        </w:rPr>
      </w:pPr>
      <w:r w:rsidRPr="00967027">
        <w:rPr>
          <w:rFonts w:asciiTheme="majorBidi" w:hAnsiTheme="majorBidi" w:cstheme="majorBidi"/>
        </w:rPr>
        <w:t xml:space="preserve">Fair value is determined generally by </w:t>
      </w:r>
      <w:r>
        <w:rPr>
          <w:rFonts w:asciiTheme="majorBidi" w:hAnsiTheme="majorBidi" w:cstheme="majorBidi"/>
        </w:rPr>
        <w:t xml:space="preserve">external </w:t>
      </w:r>
      <w:r w:rsidRPr="00967027">
        <w:rPr>
          <w:rFonts w:asciiTheme="majorBidi" w:hAnsiTheme="majorBidi" w:cstheme="majorBidi"/>
        </w:rPr>
        <w:t xml:space="preserve">independent valuation </w:t>
      </w:r>
      <w:r>
        <w:rPr>
          <w:rFonts w:asciiTheme="majorBidi" w:hAnsiTheme="majorBidi" w:cstheme="majorBidi"/>
        </w:rPr>
        <w:t xml:space="preserve">specialists using </w:t>
      </w:r>
      <w:r w:rsidRPr="00967027">
        <w:rPr>
          <w:rFonts w:asciiTheme="majorBidi" w:hAnsiTheme="majorBidi" w:cstheme="majorBidi"/>
        </w:rPr>
        <w:t>valuation techniques and assumptions as to estimates of projected future cash flows from the property and estimate</w:t>
      </w:r>
      <w:r w:rsidR="00082A9F">
        <w:rPr>
          <w:rFonts w:asciiTheme="majorBidi" w:hAnsiTheme="majorBidi" w:cstheme="majorBidi"/>
        </w:rPr>
        <w:t>s</w:t>
      </w:r>
      <w:r w:rsidRPr="00967027">
        <w:rPr>
          <w:rFonts w:asciiTheme="majorBidi" w:hAnsiTheme="majorBidi" w:cstheme="majorBidi"/>
        </w:rPr>
        <w:t xml:space="preserve"> of the suitable discount rate for these cash flows. </w:t>
      </w:r>
      <w:r>
        <w:rPr>
          <w:rFonts w:asciiTheme="majorBidi" w:hAnsiTheme="majorBidi" w:cstheme="majorBidi"/>
        </w:rPr>
        <w:t>When</w:t>
      </w:r>
      <w:r w:rsidRPr="00967027">
        <w:rPr>
          <w:rFonts w:asciiTheme="majorBidi" w:hAnsiTheme="majorBidi" w:cstheme="majorBidi"/>
        </w:rPr>
        <w:t xml:space="preserve"> </w:t>
      </w:r>
      <w:r>
        <w:rPr>
          <w:rFonts w:asciiTheme="majorBidi" w:hAnsiTheme="majorBidi" w:cstheme="majorBidi"/>
        </w:rPr>
        <w:t>possible</w:t>
      </w:r>
      <w:r w:rsidRPr="00967027">
        <w:rPr>
          <w:rFonts w:asciiTheme="majorBidi" w:hAnsiTheme="majorBidi" w:cstheme="majorBidi"/>
        </w:rPr>
        <w:t xml:space="preserve">, fair value is determined based on recent real estate transactions with similar characteristics and location of the valued </w:t>
      </w:r>
      <w:r>
        <w:rPr>
          <w:rFonts w:asciiTheme="majorBidi" w:hAnsiTheme="majorBidi" w:cstheme="majorBidi"/>
        </w:rPr>
        <w:t>property</w:t>
      </w:r>
      <w:r w:rsidRPr="00967027">
        <w:rPr>
          <w:rFonts w:asciiTheme="majorBidi" w:hAnsiTheme="majorBidi" w:cstheme="majorBidi"/>
        </w:rPr>
        <w:t>.</w:t>
      </w:r>
      <w:r w:rsidR="008A31B0">
        <w:rPr>
          <w:rFonts w:asciiTheme="majorBidi" w:hAnsiTheme="majorBidi" w:cstheme="majorBidi"/>
        </w:rPr>
        <w:t xml:space="preserve"> </w:t>
      </w:r>
    </w:p>
    <w:p w14:paraId="799E841A" w14:textId="1B6ED570" w:rsidR="00ED32FB" w:rsidRDefault="00ED32FB" w:rsidP="00791D51">
      <w:pPr>
        <w:widowControl/>
        <w:spacing w:line="240" w:lineRule="auto"/>
        <w:jc w:val="left"/>
        <w:rPr>
          <w:rFonts w:asciiTheme="majorBidi" w:hAnsiTheme="majorBidi" w:cstheme="majorBidi"/>
        </w:rPr>
      </w:pPr>
    </w:p>
    <w:p w14:paraId="513ED7EC" w14:textId="247E4338" w:rsidR="00FF50F4" w:rsidRPr="00ED32FB" w:rsidRDefault="00ED32FB" w:rsidP="00FB6E8B">
      <w:pPr>
        <w:ind w:left="2835"/>
        <w:rPr>
          <w:rFonts w:asciiTheme="majorBidi" w:hAnsiTheme="majorBidi" w:cstheme="majorBidi"/>
        </w:rPr>
      </w:pPr>
      <w:r w:rsidRPr="006A3E51">
        <w:rPr>
          <w:rFonts w:asciiTheme="majorBidi" w:hAnsiTheme="majorBidi" w:cstheme="majorBidi"/>
        </w:rPr>
        <w:t xml:space="preserve">In determining the fair value of investment property, </w:t>
      </w:r>
      <w:r w:rsidRPr="00967027">
        <w:rPr>
          <w:rFonts w:asciiTheme="majorBidi" w:hAnsiTheme="majorBidi" w:cstheme="majorBidi"/>
        </w:rPr>
        <w:t xml:space="preserve">valuation </w:t>
      </w:r>
      <w:r>
        <w:rPr>
          <w:rFonts w:asciiTheme="majorBidi" w:hAnsiTheme="majorBidi" w:cstheme="majorBidi"/>
        </w:rPr>
        <w:t xml:space="preserve">specialists </w:t>
      </w:r>
      <w:r w:rsidRPr="00967027">
        <w:rPr>
          <w:rFonts w:asciiTheme="majorBidi" w:hAnsiTheme="majorBidi" w:cstheme="majorBidi"/>
        </w:rPr>
        <w:t xml:space="preserve">and the </w:t>
      </w:r>
      <w:r w:rsidR="00FB6E8B">
        <w:rPr>
          <w:rFonts w:asciiTheme="majorBidi" w:hAnsiTheme="majorBidi" w:cstheme="majorBidi"/>
        </w:rPr>
        <w:t>Group</w:t>
      </w:r>
      <w:r w:rsidR="008A31B0">
        <w:rPr>
          <w:rFonts w:asciiTheme="majorBidi" w:hAnsiTheme="majorBidi" w:cstheme="majorBidi"/>
        </w:rPr>
        <w:t>’</w:t>
      </w:r>
      <w:r w:rsidR="00FB6E8B">
        <w:rPr>
          <w:rFonts w:asciiTheme="majorBidi" w:hAnsiTheme="majorBidi" w:cstheme="majorBidi"/>
        </w:rPr>
        <w:t>s</w:t>
      </w:r>
      <w:r w:rsidR="00FB6E8B" w:rsidRPr="00967027">
        <w:rPr>
          <w:rFonts w:asciiTheme="majorBidi" w:hAnsiTheme="majorBidi" w:cstheme="majorBidi"/>
        </w:rPr>
        <w:t xml:space="preserve"> </w:t>
      </w:r>
      <w:r w:rsidR="00243599">
        <w:rPr>
          <w:rFonts w:asciiTheme="majorBidi" w:hAnsiTheme="majorBidi" w:cstheme="majorBidi"/>
        </w:rPr>
        <w:t>M</w:t>
      </w:r>
      <w:r w:rsidRPr="00967027">
        <w:rPr>
          <w:rFonts w:asciiTheme="majorBidi" w:hAnsiTheme="majorBidi" w:cstheme="majorBidi"/>
        </w:rPr>
        <w:t xml:space="preserve">anagement </w:t>
      </w:r>
      <w:r w:rsidRPr="006A3E51">
        <w:rPr>
          <w:rFonts w:asciiTheme="majorBidi" w:hAnsiTheme="majorBidi" w:cstheme="majorBidi"/>
        </w:rPr>
        <w:t xml:space="preserve">are required to use </w:t>
      </w:r>
      <w:r w:rsidRPr="00967027">
        <w:rPr>
          <w:rFonts w:asciiTheme="majorBidi" w:hAnsiTheme="majorBidi" w:cstheme="majorBidi"/>
        </w:rPr>
        <w:t xml:space="preserve">certain assumptions </w:t>
      </w:r>
      <w:r>
        <w:rPr>
          <w:rFonts w:asciiTheme="majorBidi" w:hAnsiTheme="majorBidi" w:cstheme="majorBidi"/>
        </w:rPr>
        <w:t xml:space="preserve">in order to estimate the future </w:t>
      </w:r>
      <w:r w:rsidRPr="00967027">
        <w:rPr>
          <w:rFonts w:asciiTheme="majorBidi" w:hAnsiTheme="majorBidi" w:cstheme="majorBidi"/>
        </w:rPr>
        <w:t xml:space="preserve">cash flows from the </w:t>
      </w:r>
      <w:r>
        <w:rPr>
          <w:rFonts w:asciiTheme="majorBidi" w:hAnsiTheme="majorBidi" w:cstheme="majorBidi"/>
        </w:rPr>
        <w:t>properties</w:t>
      </w:r>
      <w:r w:rsidR="00C74B2F">
        <w:rPr>
          <w:rFonts w:asciiTheme="majorBidi" w:hAnsiTheme="majorBidi" w:cstheme="majorBidi"/>
        </w:rPr>
        <w:t>,</w:t>
      </w:r>
      <w:r>
        <w:rPr>
          <w:rFonts w:asciiTheme="majorBidi" w:hAnsiTheme="majorBidi" w:cstheme="majorBidi"/>
        </w:rPr>
        <w:t xml:space="preserve"> the required yield </w:t>
      </w:r>
      <w:r w:rsidRPr="00967027">
        <w:rPr>
          <w:rFonts w:asciiTheme="majorBidi" w:hAnsiTheme="majorBidi" w:cstheme="majorBidi"/>
        </w:rPr>
        <w:t xml:space="preserve">rates </w:t>
      </w:r>
      <w:r>
        <w:rPr>
          <w:rFonts w:asciiTheme="majorBidi" w:hAnsiTheme="majorBidi" w:cstheme="majorBidi"/>
        </w:rPr>
        <w:t xml:space="preserve">on </w:t>
      </w:r>
      <w:r w:rsidRPr="00967027">
        <w:rPr>
          <w:rFonts w:asciiTheme="majorBidi" w:hAnsiTheme="majorBidi" w:cstheme="majorBidi"/>
        </w:rPr>
        <w:t>the Group</w:t>
      </w:r>
      <w:r w:rsidR="008A31B0">
        <w:rPr>
          <w:rFonts w:asciiTheme="majorBidi" w:hAnsiTheme="majorBidi" w:cstheme="majorBidi"/>
        </w:rPr>
        <w:t>’</w:t>
      </w:r>
      <w:r w:rsidRPr="00967027">
        <w:rPr>
          <w:rFonts w:asciiTheme="majorBidi" w:hAnsiTheme="majorBidi" w:cstheme="majorBidi"/>
        </w:rPr>
        <w:t xml:space="preserve">s </w:t>
      </w:r>
      <w:r>
        <w:rPr>
          <w:rFonts w:asciiTheme="majorBidi" w:hAnsiTheme="majorBidi" w:cstheme="majorBidi"/>
        </w:rPr>
        <w:t>properties</w:t>
      </w:r>
      <w:r w:rsidRPr="00967027">
        <w:rPr>
          <w:rFonts w:asciiTheme="majorBidi" w:hAnsiTheme="majorBidi" w:cstheme="majorBidi"/>
        </w:rPr>
        <w:t xml:space="preserve">, </w:t>
      </w:r>
      <w:r>
        <w:rPr>
          <w:rFonts w:asciiTheme="majorBidi" w:hAnsiTheme="majorBidi" w:cstheme="majorBidi"/>
        </w:rPr>
        <w:t xml:space="preserve">the </w:t>
      </w:r>
      <w:r w:rsidRPr="00967027">
        <w:rPr>
          <w:rFonts w:asciiTheme="majorBidi" w:hAnsiTheme="majorBidi" w:cstheme="majorBidi"/>
        </w:rPr>
        <w:t>future rent</w:t>
      </w:r>
      <w:r>
        <w:rPr>
          <w:rFonts w:asciiTheme="majorBidi" w:hAnsiTheme="majorBidi" w:cstheme="majorBidi"/>
        </w:rPr>
        <w:t>al rates</w:t>
      </w:r>
      <w:r w:rsidRPr="00967027">
        <w:rPr>
          <w:rFonts w:asciiTheme="majorBidi" w:hAnsiTheme="majorBidi" w:cstheme="majorBidi"/>
        </w:rPr>
        <w:t>, occupancy</w:t>
      </w:r>
      <w:r>
        <w:rPr>
          <w:rFonts w:asciiTheme="majorBidi" w:hAnsiTheme="majorBidi" w:cstheme="majorBidi"/>
        </w:rPr>
        <w:t xml:space="preserve"> rates</w:t>
      </w:r>
      <w:r w:rsidRPr="00967027">
        <w:rPr>
          <w:rFonts w:asciiTheme="majorBidi" w:hAnsiTheme="majorBidi" w:cstheme="majorBidi"/>
        </w:rPr>
        <w:t xml:space="preserve">, </w:t>
      </w:r>
      <w:r>
        <w:rPr>
          <w:rFonts w:asciiTheme="majorBidi" w:hAnsiTheme="majorBidi" w:cstheme="majorBidi"/>
        </w:rPr>
        <w:t xml:space="preserve">lease </w:t>
      </w:r>
      <w:r w:rsidRPr="00967027">
        <w:rPr>
          <w:rFonts w:asciiTheme="majorBidi" w:hAnsiTheme="majorBidi" w:cstheme="majorBidi"/>
        </w:rPr>
        <w:t>renewal</w:t>
      </w:r>
      <w:r>
        <w:rPr>
          <w:rFonts w:asciiTheme="majorBidi" w:hAnsiTheme="majorBidi" w:cstheme="majorBidi"/>
        </w:rPr>
        <w:t>s</w:t>
      </w:r>
      <w:r w:rsidRPr="00967027">
        <w:rPr>
          <w:rFonts w:asciiTheme="majorBidi" w:hAnsiTheme="majorBidi" w:cstheme="majorBidi"/>
        </w:rPr>
        <w:t xml:space="preserve">, the probability of leasing vacant </w:t>
      </w:r>
      <w:r>
        <w:rPr>
          <w:rFonts w:asciiTheme="majorBidi" w:hAnsiTheme="majorBidi" w:cstheme="majorBidi"/>
        </w:rPr>
        <w:t>spaces</w:t>
      </w:r>
      <w:r w:rsidRPr="00967027">
        <w:rPr>
          <w:rFonts w:asciiTheme="majorBidi" w:hAnsiTheme="majorBidi" w:cstheme="majorBidi"/>
        </w:rPr>
        <w:t xml:space="preserve">, </w:t>
      </w:r>
      <w:r>
        <w:rPr>
          <w:rFonts w:asciiTheme="majorBidi" w:hAnsiTheme="majorBidi" w:cstheme="majorBidi"/>
        </w:rPr>
        <w:t xml:space="preserve">property </w:t>
      </w:r>
      <w:r w:rsidRPr="00967027">
        <w:rPr>
          <w:rFonts w:asciiTheme="majorBidi" w:hAnsiTheme="majorBidi" w:cstheme="majorBidi"/>
        </w:rPr>
        <w:t xml:space="preserve">operating expenses, the financial </w:t>
      </w:r>
      <w:r w:rsidRPr="006A3E51">
        <w:rPr>
          <w:rFonts w:asciiTheme="majorBidi" w:hAnsiTheme="majorBidi" w:cstheme="majorBidi"/>
        </w:rPr>
        <w:t xml:space="preserve">strength of tenants </w:t>
      </w:r>
      <w:r w:rsidRPr="00967027">
        <w:rPr>
          <w:rFonts w:asciiTheme="majorBidi" w:hAnsiTheme="majorBidi" w:cstheme="majorBidi"/>
        </w:rPr>
        <w:t xml:space="preserve">and the implications of any investments for future development. </w:t>
      </w:r>
      <w:r w:rsidR="00224EA2">
        <w:rPr>
          <w:rFonts w:asciiTheme="majorBidi" w:hAnsiTheme="majorBidi" w:cstheme="majorBidi"/>
        </w:rPr>
        <w:t>Any change in these assumptions would be affecting the fair value of investment property.</w:t>
      </w:r>
      <w:r w:rsidR="003B0EE3">
        <w:rPr>
          <w:rFonts w:asciiTheme="majorBidi" w:hAnsiTheme="majorBidi" w:cstheme="majorBidi"/>
        </w:rPr>
        <w:t xml:space="preserve"> See also Note </w:t>
      </w:r>
      <w:r w:rsidR="008A31B0">
        <w:rPr>
          <w:rFonts w:asciiTheme="majorBidi" w:hAnsiTheme="majorBidi" w:cstheme="majorBidi"/>
        </w:rPr>
        <w:t>5</w:t>
      </w:r>
      <w:r w:rsidR="003B0EE3">
        <w:rPr>
          <w:rFonts w:asciiTheme="majorBidi" w:hAnsiTheme="majorBidi" w:cstheme="majorBidi"/>
        </w:rPr>
        <w:t>.</w:t>
      </w:r>
    </w:p>
    <w:p w14:paraId="72EE69F3" w14:textId="77777777" w:rsidR="00FF50F4" w:rsidRPr="009231FC" w:rsidRDefault="00FF50F4" w:rsidP="00776092">
      <w:pPr>
        <w:ind w:left="2268"/>
      </w:pPr>
    </w:p>
    <w:p w14:paraId="3F637ABA" w14:textId="77777777" w:rsidR="00323A5A" w:rsidRPr="00063A5A" w:rsidRDefault="00323A5A" w:rsidP="005A5A58">
      <w:pPr>
        <w:pStyle w:val="30"/>
        <w:numPr>
          <w:ilvl w:val="0"/>
          <w:numId w:val="16"/>
        </w:numPr>
        <w:tabs>
          <w:tab w:val="clear" w:pos="1701"/>
          <w:tab w:val="clear" w:pos="2268"/>
        </w:tabs>
        <w:bidi w:val="0"/>
        <w:ind w:left="2828" w:hanging="546"/>
        <w:jc w:val="left"/>
        <w:rPr>
          <w:rFonts w:cs="Times New Roman"/>
        </w:rPr>
      </w:pPr>
      <w:r w:rsidRPr="00063A5A">
        <w:rPr>
          <w:rFonts w:cs="Times New Roman"/>
        </w:rPr>
        <w:t>Determining the fair value of an unquoted financial asset</w:t>
      </w:r>
      <w:r>
        <w:rPr>
          <w:rFonts w:cs="Times New Roman"/>
        </w:rPr>
        <w:t xml:space="preserve"> and financial</w:t>
      </w:r>
      <w:r w:rsidR="00E32C58">
        <w:rPr>
          <w:rFonts w:cs="Times New Roman"/>
        </w:rPr>
        <w:t xml:space="preserve"> </w:t>
      </w:r>
      <w:r w:rsidR="008F1D19">
        <w:rPr>
          <w:rFonts w:cs="Times New Roman"/>
        </w:rPr>
        <w:t>liability</w:t>
      </w:r>
      <w:r w:rsidRPr="00063A5A">
        <w:rPr>
          <w:rFonts w:cs="Times New Roman"/>
        </w:rPr>
        <w:t>:</w:t>
      </w:r>
    </w:p>
    <w:p w14:paraId="6667F754" w14:textId="77777777" w:rsidR="00323A5A" w:rsidRPr="00063A5A" w:rsidRDefault="00323A5A" w:rsidP="00323A5A">
      <w:pPr>
        <w:pStyle w:val="30"/>
        <w:tabs>
          <w:tab w:val="clear" w:pos="1701"/>
          <w:tab w:val="clear" w:pos="2268"/>
        </w:tabs>
        <w:bidi w:val="0"/>
        <w:ind w:left="2835" w:firstLine="0"/>
        <w:jc w:val="left"/>
        <w:rPr>
          <w:rFonts w:cs="Times New Roman"/>
        </w:rPr>
      </w:pPr>
    </w:p>
    <w:p w14:paraId="3D882F7A" w14:textId="77777777" w:rsidR="00323A5A" w:rsidRPr="00063A5A" w:rsidRDefault="00323A5A" w:rsidP="001453C9">
      <w:pPr>
        <w:pStyle w:val="30"/>
        <w:tabs>
          <w:tab w:val="clear" w:pos="1701"/>
          <w:tab w:val="clear" w:pos="2268"/>
        </w:tabs>
        <w:bidi w:val="0"/>
        <w:ind w:left="2835" w:firstLine="0"/>
        <w:rPr>
          <w:rFonts w:cs="Times New Roman"/>
        </w:rPr>
      </w:pPr>
      <w:r w:rsidRPr="00063A5A">
        <w:rPr>
          <w:rFonts w:cs="Times New Roman"/>
        </w:rPr>
        <w:t>The fair value of unquoted financial asset</w:t>
      </w:r>
      <w:r>
        <w:rPr>
          <w:rFonts w:cs="Times New Roman"/>
        </w:rPr>
        <w:t>s</w:t>
      </w:r>
      <w:r w:rsidRPr="00063A5A">
        <w:rPr>
          <w:rFonts w:cs="Times New Roman"/>
        </w:rPr>
        <w:t xml:space="preserve"> </w:t>
      </w:r>
      <w:r>
        <w:rPr>
          <w:rFonts w:cs="Times New Roman"/>
        </w:rPr>
        <w:t xml:space="preserve">and liabilities classified as </w:t>
      </w:r>
      <w:r w:rsidRPr="00063A5A">
        <w:rPr>
          <w:rFonts w:cs="Times New Roman"/>
        </w:rPr>
        <w:t xml:space="preserve">Level 3 is determined using valuation techniques including projected cash flows discounted at current rates applicable for items with similar terms and risk characteristics. The projected future cash flows and discount rates are subject to uncertainty and include consideration of inputs such as liquidity risk, credit risk and volatility. </w:t>
      </w:r>
      <w:r w:rsidR="003B0EE3">
        <w:rPr>
          <w:rFonts w:asciiTheme="majorBidi" w:hAnsiTheme="majorBidi" w:cstheme="majorBidi"/>
        </w:rPr>
        <w:t xml:space="preserve">See also Note </w:t>
      </w:r>
      <w:r w:rsidR="008A31B0">
        <w:rPr>
          <w:rFonts w:asciiTheme="majorBidi" w:hAnsiTheme="majorBidi" w:cstheme="majorBidi"/>
        </w:rPr>
        <w:t>2</w:t>
      </w:r>
      <w:r w:rsidR="006A0FF0">
        <w:rPr>
          <w:rFonts w:asciiTheme="majorBidi" w:hAnsiTheme="majorBidi" w:cstheme="majorBidi"/>
        </w:rPr>
        <w:t>8</w:t>
      </w:r>
      <w:r w:rsidR="003B0EE3">
        <w:rPr>
          <w:rFonts w:asciiTheme="majorBidi" w:hAnsiTheme="majorBidi" w:cstheme="majorBidi"/>
        </w:rPr>
        <w:t>.</w:t>
      </w:r>
    </w:p>
    <w:p w14:paraId="2C922C9E" w14:textId="6745861D" w:rsidR="00CB7DB7" w:rsidRDefault="00CB7DB7" w:rsidP="001453C9">
      <w:pPr>
        <w:widowControl/>
        <w:spacing w:line="240" w:lineRule="auto"/>
        <w:jc w:val="left"/>
      </w:pPr>
    </w:p>
    <w:p w14:paraId="7EC6864E" w14:textId="77777777" w:rsidR="00FF50F4" w:rsidRPr="009231FC" w:rsidRDefault="00FF50F4" w:rsidP="008F1D19">
      <w:pPr>
        <w:pStyle w:val="30"/>
        <w:bidi w:val="0"/>
        <w:spacing w:line="240" w:lineRule="auto"/>
      </w:pPr>
      <w:r w:rsidRPr="009231FC">
        <w:t>2.</w:t>
      </w:r>
      <w:r w:rsidRPr="009231FC">
        <w:tab/>
        <w:t>Judgments:</w:t>
      </w:r>
    </w:p>
    <w:p w14:paraId="211B6788" w14:textId="77777777" w:rsidR="00FF50F4" w:rsidRPr="009231FC" w:rsidRDefault="00FF50F4" w:rsidP="008F1D19">
      <w:pPr>
        <w:pStyle w:val="30"/>
        <w:bidi w:val="0"/>
        <w:spacing w:line="240" w:lineRule="auto"/>
      </w:pPr>
    </w:p>
    <w:p w14:paraId="335F965D" w14:textId="77777777" w:rsidR="00FF50F4" w:rsidRPr="009231FC" w:rsidRDefault="00FF50F4" w:rsidP="008F1D19">
      <w:pPr>
        <w:spacing w:line="240" w:lineRule="auto"/>
        <w:ind w:left="2268"/>
      </w:pPr>
      <w:r w:rsidRPr="009231FC">
        <w:tab/>
        <w:t>In the process of applying the significant accounting policies, the Group has made the following judgments which have the most significant effect on the amounts recognized in the</w:t>
      </w:r>
      <w:r w:rsidR="003709F6">
        <w:t xml:space="preserve"> consolidated</w:t>
      </w:r>
      <w:r w:rsidRPr="009231FC">
        <w:t xml:space="preserve"> financial statements:</w:t>
      </w:r>
    </w:p>
    <w:p w14:paraId="75182BF9" w14:textId="77777777" w:rsidR="00FF50F4" w:rsidRPr="009231FC" w:rsidRDefault="00FF50F4" w:rsidP="00FF50F4">
      <w:pPr>
        <w:ind w:left="2268"/>
      </w:pPr>
    </w:p>
    <w:p w14:paraId="3B5BE685" w14:textId="66DBEA79" w:rsidR="00FF50F4" w:rsidRPr="00452A69" w:rsidRDefault="00FF50F4" w:rsidP="00FF50F4">
      <w:pPr>
        <w:ind w:left="2835" w:hanging="567"/>
      </w:pPr>
      <w:r w:rsidRPr="001453C9">
        <w:rPr>
          <w:b/>
        </w:rPr>
        <w:t>-</w:t>
      </w:r>
      <w:r w:rsidRPr="00452A69">
        <w:tab/>
        <w:t xml:space="preserve">Recognizing revenue </w:t>
      </w:r>
      <w:r w:rsidR="00B10E56">
        <w:t xml:space="preserve">from management services </w:t>
      </w:r>
      <w:r w:rsidRPr="00452A69">
        <w:t>on a gross or net basis:</w:t>
      </w:r>
    </w:p>
    <w:p w14:paraId="4FA747EB" w14:textId="77777777" w:rsidR="00FF50F4" w:rsidRPr="00452A69" w:rsidRDefault="00FF50F4" w:rsidP="00FF50F4">
      <w:pPr>
        <w:ind w:left="2835"/>
      </w:pPr>
    </w:p>
    <w:p w14:paraId="5F7EE6C6" w14:textId="23BC83A6" w:rsidR="00FF50F4" w:rsidRPr="00452A69" w:rsidRDefault="00FF50F4" w:rsidP="00FF50F4">
      <w:pPr>
        <w:ind w:left="2835"/>
      </w:pPr>
      <w:r w:rsidRPr="00452A69">
        <w:t xml:space="preserve">In cases where the Group acts as </w:t>
      </w:r>
      <w:r w:rsidR="008A31B0">
        <w:t xml:space="preserve">an </w:t>
      </w:r>
      <w:r w:rsidRPr="00452A69">
        <w:t>agent</w:t>
      </w:r>
      <w:r w:rsidR="008A31B0">
        <w:t>,</w:t>
      </w:r>
      <w:r w:rsidRPr="00452A69">
        <w:t xml:space="preserve"> without bearing any of the risks and rewards derived from the transaction, revenue is presented on a net basis. In contrast, if the Group acts as the principal and bears the risks and rewards derived from the transaction, revenue is presented on a gross basis.</w:t>
      </w:r>
      <w:r w:rsidR="00FA1C8A">
        <w:t xml:space="preserve"> </w:t>
      </w:r>
      <w:r w:rsidR="00FA1C8A" w:rsidRPr="00A92404">
        <w:rPr>
          <w:szCs w:val="24"/>
        </w:rPr>
        <w:t>Management</w:t>
      </w:r>
      <w:r w:rsidR="00FA1C8A">
        <w:rPr>
          <w:szCs w:val="24"/>
        </w:rPr>
        <w:t xml:space="preserve"> and consultancy </w:t>
      </w:r>
      <w:r w:rsidR="00FA1C8A" w:rsidRPr="00A92404">
        <w:rPr>
          <w:szCs w:val="24"/>
        </w:rPr>
        <w:t>fee</w:t>
      </w:r>
      <w:r w:rsidR="00FA1C8A">
        <w:rPr>
          <w:szCs w:val="24"/>
        </w:rPr>
        <w:t xml:space="preserve"> are recognized on a gross basis since the Group is acting as the principal. </w:t>
      </w:r>
      <w:r w:rsidR="00FA1C8A" w:rsidRPr="00A92404">
        <w:rPr>
          <w:szCs w:val="24"/>
        </w:rPr>
        <w:t>Service charge from tenants</w:t>
      </w:r>
      <w:r w:rsidR="00FA1C8A">
        <w:rPr>
          <w:szCs w:val="24"/>
        </w:rPr>
        <w:t xml:space="preserve"> is recognized either on a gross or a net basis depending on whether the Group is acting as a principal or </w:t>
      </w:r>
      <w:r w:rsidR="00243599">
        <w:rPr>
          <w:szCs w:val="24"/>
        </w:rPr>
        <w:t xml:space="preserve">as </w:t>
      </w:r>
      <w:r w:rsidR="00FA1C8A">
        <w:rPr>
          <w:szCs w:val="24"/>
        </w:rPr>
        <w:t>an agent, respectively.</w:t>
      </w:r>
    </w:p>
    <w:p w14:paraId="2268230E" w14:textId="48201A97" w:rsidR="00A22141" w:rsidRDefault="00A22141" w:rsidP="00FF50F4">
      <w:pPr>
        <w:ind w:left="2835"/>
      </w:pPr>
    </w:p>
    <w:p w14:paraId="78375617" w14:textId="77777777" w:rsidR="00A22141" w:rsidRPr="00452A69" w:rsidRDefault="00A22141" w:rsidP="00EB3FC2">
      <w:pPr>
        <w:ind w:left="2835" w:hanging="567"/>
      </w:pPr>
      <w:r w:rsidRPr="001453C9">
        <w:rPr>
          <w:b/>
        </w:rPr>
        <w:t>-</w:t>
      </w:r>
      <w:r w:rsidRPr="00452A69">
        <w:tab/>
        <w:t xml:space="preserve">Acquisition of subsidiaries that are not business combinations: </w:t>
      </w:r>
    </w:p>
    <w:p w14:paraId="7DEEA192" w14:textId="77777777" w:rsidR="00A22141" w:rsidRPr="00EB3FC2" w:rsidRDefault="00A22141" w:rsidP="00EB3FC2">
      <w:pPr>
        <w:ind w:left="2835" w:hanging="567"/>
      </w:pPr>
    </w:p>
    <w:p w14:paraId="369732C7" w14:textId="3BAD6FFF" w:rsidR="003F0236" w:rsidRDefault="003F0236" w:rsidP="003F0236">
      <w:pPr>
        <w:ind w:left="2835"/>
      </w:pPr>
      <w:r>
        <w:t>According to IFRS 3 "Business combination</w:t>
      </w:r>
      <w:r w:rsidR="00243599">
        <w:t>s</w:t>
      </w:r>
      <w:r>
        <w:t xml:space="preserve">" at the time of acquisition of subsidiaries and activities, the Group considers whether the acquisition represents a business combination pursuant to IFRS 3. Among other things, the number of assets acquired, the </w:t>
      </w:r>
      <w:r w:rsidR="006908A0">
        <w:t>nature of processes involved</w:t>
      </w:r>
      <w:r>
        <w:t xml:space="preserve"> and whether the management company has been acquired are considered to determine if an acquisition represents a business combination.</w:t>
      </w:r>
    </w:p>
    <w:p w14:paraId="4D47E5F7" w14:textId="77777777" w:rsidR="00FF5E76" w:rsidRDefault="00FF5E76" w:rsidP="00F44213">
      <w:pPr>
        <w:ind w:left="2835"/>
      </w:pPr>
    </w:p>
    <w:p w14:paraId="5A4E079A" w14:textId="5F0EC6C9" w:rsidR="00A33BCE" w:rsidRDefault="00A33BCE" w:rsidP="005A5A58">
      <w:pPr>
        <w:pStyle w:val="ListParagraph"/>
        <w:widowControl/>
        <w:numPr>
          <w:ilvl w:val="0"/>
          <w:numId w:val="28"/>
        </w:numPr>
        <w:spacing w:line="240" w:lineRule="auto"/>
        <w:ind w:left="2856" w:hanging="588"/>
        <w:contextualSpacing w:val="0"/>
        <w:jc w:val="left"/>
      </w:pPr>
      <w:r>
        <w:t>Classification of properties as inventory</w:t>
      </w:r>
      <w:r w:rsidR="00050437">
        <w:t>,</w:t>
      </w:r>
      <w:r>
        <w:t xml:space="preserve"> </w:t>
      </w:r>
      <w:r w:rsidR="00B10E56">
        <w:t>property, plant and equipment</w:t>
      </w:r>
      <w:r>
        <w:t xml:space="preserve"> or investment property</w:t>
      </w:r>
      <w:r w:rsidR="000F5362">
        <w:t>:</w:t>
      </w:r>
    </w:p>
    <w:p w14:paraId="7E8674BC" w14:textId="77777777" w:rsidR="00A33BCE" w:rsidRDefault="00A33BCE" w:rsidP="000F5362">
      <w:pPr>
        <w:pStyle w:val="ListParagraph"/>
        <w:ind w:left="2856" w:hanging="588"/>
      </w:pPr>
    </w:p>
    <w:p w14:paraId="07394FAE" w14:textId="54ECF23F" w:rsidR="00A33BCE" w:rsidRDefault="00A33BCE" w:rsidP="005939E3">
      <w:pPr>
        <w:pStyle w:val="ListParagraph"/>
        <w:ind w:left="2856" w:hanging="21"/>
      </w:pPr>
      <w:r>
        <w:t xml:space="preserve">The Group evaluates whether an asset or property should be classified as inventory based on IAS 2, </w:t>
      </w:r>
      <w:r w:rsidR="00B10E56">
        <w:t xml:space="preserve">property, plant and equipment </w:t>
      </w:r>
      <w:r>
        <w:t xml:space="preserve">based on IAS 16 or </w:t>
      </w:r>
      <w:r w:rsidR="004E37DD">
        <w:t xml:space="preserve">as </w:t>
      </w:r>
      <w:r>
        <w:t>investment property based on IAS 40</w:t>
      </w:r>
      <w:r w:rsidR="004E37DD">
        <w:t>.</w:t>
      </w:r>
      <w:r>
        <w:t xml:space="preserve"> </w:t>
      </w:r>
      <w:r w:rsidR="004E37DD">
        <w:t>I</w:t>
      </w:r>
      <w:r>
        <w:t>n particular</w:t>
      </w:r>
      <w:r w:rsidR="004E37DD">
        <w:t>,</w:t>
      </w:r>
      <w:r>
        <w:t xml:space="preserve"> an asset is accounted for as an investment property when its being held to earn rentals or for capital appreciation or both.</w:t>
      </w:r>
    </w:p>
    <w:p w14:paraId="5D8EAA2C" w14:textId="35EE289F" w:rsidR="00B10E56" w:rsidRDefault="00B10E56" w:rsidP="005939E3">
      <w:pPr>
        <w:pStyle w:val="ListParagraph"/>
        <w:ind w:left="2856" w:hanging="21"/>
      </w:pPr>
    </w:p>
    <w:p w14:paraId="69E146B0" w14:textId="4EDB957C" w:rsidR="00B10E56" w:rsidRDefault="00B10E56" w:rsidP="005A5A58">
      <w:pPr>
        <w:pStyle w:val="ListParagraph"/>
        <w:widowControl/>
        <w:numPr>
          <w:ilvl w:val="0"/>
          <w:numId w:val="28"/>
        </w:numPr>
        <w:spacing w:line="240" w:lineRule="auto"/>
        <w:ind w:left="2856" w:hanging="588"/>
        <w:contextualSpacing w:val="0"/>
        <w:jc w:val="left"/>
      </w:pPr>
      <w:r>
        <w:t xml:space="preserve">De facto control in </w:t>
      </w:r>
      <w:r w:rsidR="00522D96">
        <w:t>investees</w:t>
      </w:r>
      <w:r>
        <w:t>:</w:t>
      </w:r>
    </w:p>
    <w:p w14:paraId="0C992306" w14:textId="77777777" w:rsidR="00B10E56" w:rsidRPr="008A6859" w:rsidRDefault="00B10E56" w:rsidP="005939E3">
      <w:pPr>
        <w:pStyle w:val="ListParagraph"/>
        <w:ind w:left="2856" w:hanging="21"/>
        <w:rPr>
          <w:b/>
        </w:rPr>
      </w:pPr>
    </w:p>
    <w:p w14:paraId="5F04F705" w14:textId="47266B35" w:rsidR="00522D96" w:rsidRDefault="00B10E56" w:rsidP="008A6859">
      <w:pPr>
        <w:pStyle w:val="20"/>
        <w:bidi w:val="0"/>
        <w:ind w:left="2856" w:firstLine="0"/>
      </w:pPr>
      <w:r>
        <w:t>Management</w:t>
      </w:r>
      <w:r w:rsidR="00522D96">
        <w:t xml:space="preserve"> uses its judgement to consider whether the Group exercises de facto control in an investee. Among other things, Management considers the size of the Group’s holding of voting rights</w:t>
      </w:r>
      <w:r w:rsidR="00F40960">
        <w:t xml:space="preserve">, </w:t>
      </w:r>
      <w:r w:rsidR="00522D96">
        <w:t xml:space="preserve">the size of the holdings of the other shareholders </w:t>
      </w:r>
      <w:r w:rsidR="00F40960">
        <w:t xml:space="preserve">and the number of votes at shareholders’ meetings. </w:t>
      </w:r>
      <w:r w:rsidR="00522D96">
        <w:t xml:space="preserve">See </w:t>
      </w:r>
      <w:r w:rsidR="00F40960">
        <w:t xml:space="preserve">also </w:t>
      </w:r>
      <w:r w:rsidR="00522D96">
        <w:t>Note 4.</w:t>
      </w:r>
    </w:p>
    <w:p w14:paraId="76685BDE" w14:textId="5C37C16F" w:rsidR="00FF50F4" w:rsidRDefault="00FF50F4" w:rsidP="00FF50F4">
      <w:pPr>
        <w:pStyle w:val="20"/>
        <w:bidi w:val="0"/>
      </w:pPr>
    </w:p>
    <w:p w14:paraId="76891FFC" w14:textId="493B10C5" w:rsidR="00BD3BA2" w:rsidRPr="009231FC" w:rsidRDefault="00DF247A" w:rsidP="00BD3BA2">
      <w:pPr>
        <w:pStyle w:val="20"/>
        <w:bidi w:val="0"/>
      </w:pPr>
      <w:r>
        <w:t>f</w:t>
      </w:r>
      <w:r w:rsidR="00BD3BA2">
        <w:t>.</w:t>
      </w:r>
      <w:r w:rsidR="00BD3BA2" w:rsidRPr="009231FC">
        <w:tab/>
      </w:r>
      <w:r w:rsidR="00BD3BA2" w:rsidRPr="0064321D">
        <w:t>Consolidated financial statements</w:t>
      </w:r>
      <w:r w:rsidR="00F70105">
        <w:t>:</w:t>
      </w:r>
    </w:p>
    <w:p w14:paraId="3F249B89" w14:textId="77777777" w:rsidR="00E61D4F" w:rsidRDefault="00E61D4F" w:rsidP="00E61D4F">
      <w:pPr>
        <w:pStyle w:val="30"/>
        <w:tabs>
          <w:tab w:val="clear" w:pos="1701"/>
          <w:tab w:val="left" w:pos="1985"/>
        </w:tabs>
        <w:bidi w:val="0"/>
        <w:ind w:left="1701" w:firstLine="0"/>
        <w:rPr>
          <w:rFonts w:cs="Times New Roman"/>
        </w:rPr>
      </w:pPr>
    </w:p>
    <w:p w14:paraId="47DF5F21" w14:textId="77777777" w:rsidR="00F70105" w:rsidRDefault="00F70105" w:rsidP="00F70105">
      <w:pPr>
        <w:pStyle w:val="30"/>
        <w:tabs>
          <w:tab w:val="clear" w:pos="1701"/>
          <w:tab w:val="left" w:pos="1985"/>
        </w:tabs>
        <w:bidi w:val="0"/>
        <w:ind w:left="1701" w:firstLine="0"/>
        <w:rPr>
          <w:rFonts w:cs="Times New Roman"/>
        </w:rPr>
      </w:pPr>
      <w:r w:rsidRPr="00800E45">
        <w:t>Con</w:t>
      </w:r>
      <w:r>
        <w:t>trol is achieved when the Group</w:t>
      </w:r>
      <w:r w:rsidRPr="00800E45">
        <w:t xml:space="preserve"> is exposed, or has rights, to variable returns from its</w:t>
      </w:r>
      <w:r>
        <w:t xml:space="preserve"> </w:t>
      </w:r>
      <w:r w:rsidRPr="00800E45">
        <w:t>involvement with the investee and has the ability to affect those returns through its power over the investee.</w:t>
      </w:r>
      <w:r w:rsidRPr="009140B6">
        <w:t xml:space="preserve"> </w:t>
      </w:r>
      <w:r w:rsidRPr="00D42D2F">
        <w:rPr>
          <w:rFonts w:cs="Times New Roman"/>
        </w:rPr>
        <w:t>Potential voting rights are considered when assessing whether an entity has control. The consolidation of the financial statements commences on the date on which control is obtained and ends when such control ceases.</w:t>
      </w:r>
      <w:r>
        <w:rPr>
          <w:rFonts w:cs="Times New Roman"/>
        </w:rPr>
        <w:t xml:space="preserve"> </w:t>
      </w:r>
    </w:p>
    <w:p w14:paraId="76DF403C" w14:textId="77777777" w:rsidR="00F70105" w:rsidRDefault="00F70105" w:rsidP="00E61D4F">
      <w:pPr>
        <w:pStyle w:val="30"/>
        <w:tabs>
          <w:tab w:val="clear" w:pos="1701"/>
          <w:tab w:val="left" w:pos="1985"/>
        </w:tabs>
        <w:bidi w:val="0"/>
        <w:ind w:left="1701" w:firstLine="0"/>
        <w:rPr>
          <w:rFonts w:cs="Times New Roman"/>
        </w:rPr>
      </w:pPr>
    </w:p>
    <w:p w14:paraId="7A6FA30B" w14:textId="14395785" w:rsidR="00FF50F4" w:rsidRDefault="009140B6" w:rsidP="00D3152F">
      <w:pPr>
        <w:pStyle w:val="30"/>
        <w:tabs>
          <w:tab w:val="clear" w:pos="1701"/>
          <w:tab w:val="left" w:pos="1985"/>
        </w:tabs>
        <w:bidi w:val="0"/>
        <w:ind w:left="1701" w:firstLine="0"/>
        <w:rPr>
          <w:rFonts w:cs="Times New Roman"/>
        </w:rPr>
      </w:pPr>
      <w:r w:rsidRPr="00D42D2F">
        <w:rPr>
          <w:rFonts w:cs="Times New Roman"/>
        </w:rPr>
        <w:t xml:space="preserve">The financial statements of the Company and of </w:t>
      </w:r>
      <w:r w:rsidR="004E37DD">
        <w:rPr>
          <w:rFonts w:cs="Times New Roman"/>
        </w:rPr>
        <w:t>its</w:t>
      </w:r>
      <w:r w:rsidR="004E37DD" w:rsidRPr="00D42D2F">
        <w:rPr>
          <w:rFonts w:cs="Times New Roman"/>
        </w:rPr>
        <w:t xml:space="preserve"> </w:t>
      </w:r>
      <w:r w:rsidRPr="00D42D2F">
        <w:rPr>
          <w:rFonts w:cs="Times New Roman"/>
        </w:rPr>
        <w:t xml:space="preserve">subsidiaries are prepared as of the same </w:t>
      </w:r>
      <w:r w:rsidRPr="00D42D2F">
        <w:rPr>
          <w:rFonts w:cs="Times New Roman"/>
        </w:rPr>
        <w:lastRenderedPageBreak/>
        <w:t xml:space="preserve">dates and periods. The consolidated financial statements are prepared using uniform accounting policies by all companies </w:t>
      </w:r>
      <w:r w:rsidR="006C5A38">
        <w:rPr>
          <w:rFonts w:cs="Times New Roman"/>
        </w:rPr>
        <w:t>of</w:t>
      </w:r>
      <w:r w:rsidRPr="00D42D2F">
        <w:rPr>
          <w:rFonts w:cs="Times New Roman"/>
        </w:rPr>
        <w:t xml:space="preserve"> the Group.</w:t>
      </w:r>
    </w:p>
    <w:p w14:paraId="27CED9C1" w14:textId="6C4D23F0" w:rsidR="0080715C" w:rsidRDefault="0080715C" w:rsidP="00B27940">
      <w:pPr>
        <w:widowControl/>
        <w:autoSpaceDE w:val="0"/>
        <w:autoSpaceDN w:val="0"/>
        <w:adjustRightInd w:val="0"/>
        <w:spacing w:line="276" w:lineRule="auto"/>
        <w:ind w:left="1701" w:firstLine="7"/>
      </w:pPr>
    </w:p>
    <w:p w14:paraId="45848539" w14:textId="2F53B8DD" w:rsidR="0080715C" w:rsidRDefault="0080715C" w:rsidP="0080715C">
      <w:pPr>
        <w:widowControl/>
        <w:autoSpaceDE w:val="0"/>
        <w:autoSpaceDN w:val="0"/>
        <w:adjustRightInd w:val="0"/>
        <w:spacing w:line="276" w:lineRule="auto"/>
        <w:ind w:left="1701" w:firstLine="7"/>
        <w:rPr>
          <w:rFonts w:cs="Narkisim"/>
        </w:rPr>
      </w:pPr>
      <w:r w:rsidRPr="00800E45">
        <w:rPr>
          <w:rFonts w:cs="Narkisim"/>
        </w:rPr>
        <w:t xml:space="preserve">Specifically, the </w:t>
      </w:r>
      <w:r>
        <w:rPr>
          <w:rFonts w:cs="Narkisim"/>
        </w:rPr>
        <w:t xml:space="preserve">Group </w:t>
      </w:r>
      <w:r w:rsidRPr="00800E45">
        <w:rPr>
          <w:rFonts w:cs="Narkisim"/>
        </w:rPr>
        <w:t xml:space="preserve">controls an investee if and only if the </w:t>
      </w:r>
      <w:r>
        <w:rPr>
          <w:rFonts w:cs="Narkisim"/>
        </w:rPr>
        <w:t xml:space="preserve">Group </w:t>
      </w:r>
      <w:r w:rsidRPr="00800E45">
        <w:rPr>
          <w:rFonts w:cs="Narkisim"/>
        </w:rPr>
        <w:t>has</w:t>
      </w:r>
      <w:r>
        <w:rPr>
          <w:rFonts w:cs="Narkisim"/>
        </w:rPr>
        <w:t xml:space="preserve"> a) p</w:t>
      </w:r>
      <w:r w:rsidRPr="001916EF">
        <w:rPr>
          <w:rFonts w:cs="Narkisim"/>
        </w:rPr>
        <w:t>ower over the</w:t>
      </w:r>
      <w:r>
        <w:rPr>
          <w:rFonts w:cs="Narkisim"/>
        </w:rPr>
        <w:t xml:space="preserve"> </w:t>
      </w:r>
      <w:r w:rsidRPr="001916EF">
        <w:rPr>
          <w:rFonts w:cs="Narkisim"/>
        </w:rPr>
        <w:t>investee</w:t>
      </w:r>
      <w:r>
        <w:rPr>
          <w:rFonts w:cs="Narkisim"/>
        </w:rPr>
        <w:t>, b) e</w:t>
      </w:r>
      <w:r w:rsidRPr="001916EF">
        <w:rPr>
          <w:rFonts w:cs="Narkisim"/>
        </w:rPr>
        <w:t>xposure, or rights, to variable returns from its involvement with the investee, and</w:t>
      </w:r>
      <w:r>
        <w:rPr>
          <w:rFonts w:cs="Narkisim"/>
        </w:rPr>
        <w:t xml:space="preserve"> c) th</w:t>
      </w:r>
      <w:r w:rsidRPr="001916EF">
        <w:rPr>
          <w:rFonts w:cs="Narkisim"/>
        </w:rPr>
        <w:t>e ability to use its power over the investee to affect its returns</w:t>
      </w:r>
      <w:r>
        <w:rPr>
          <w:rFonts w:cs="Narkisim"/>
        </w:rPr>
        <w:t xml:space="preserve">. </w:t>
      </w:r>
      <w:r w:rsidRPr="00800E45">
        <w:rPr>
          <w:rFonts w:cs="Narkisim"/>
        </w:rPr>
        <w:t xml:space="preserve">When the </w:t>
      </w:r>
      <w:r>
        <w:rPr>
          <w:rFonts w:cs="Narkisim"/>
        </w:rPr>
        <w:t xml:space="preserve">Group </w:t>
      </w:r>
      <w:r w:rsidRPr="00800E45">
        <w:rPr>
          <w:rFonts w:cs="Narkisim"/>
        </w:rPr>
        <w:t xml:space="preserve">has less than a majority of the voting or similar rights of an investee, the </w:t>
      </w:r>
      <w:r>
        <w:rPr>
          <w:rFonts w:cs="Narkisim"/>
        </w:rPr>
        <w:t>Group</w:t>
      </w:r>
      <w:r w:rsidRPr="00800E45">
        <w:rPr>
          <w:rFonts w:cs="Narkisim"/>
        </w:rPr>
        <w:t xml:space="preserve"> considers all</w:t>
      </w:r>
      <w:r>
        <w:rPr>
          <w:rFonts w:cs="Narkisim"/>
        </w:rPr>
        <w:t xml:space="preserve"> </w:t>
      </w:r>
      <w:r w:rsidRPr="00800E45">
        <w:rPr>
          <w:rFonts w:cs="Narkisim"/>
        </w:rPr>
        <w:t>relevant facts and circumstances in assessing whether it has power over an investee</w:t>
      </w:r>
      <w:r>
        <w:rPr>
          <w:rFonts w:cs="Narkisim"/>
        </w:rPr>
        <w:t>.</w:t>
      </w:r>
      <w:r w:rsidR="00483C09">
        <w:rPr>
          <w:rFonts w:cs="Narkisim"/>
        </w:rPr>
        <w:t xml:space="preserve"> </w:t>
      </w:r>
      <w:r w:rsidR="00483C09">
        <w:t>In other cases, where the Group exercises de facto control over an investee, then the financial information of the investee is fully consolidated in the consolidated financial statements of the Group.</w:t>
      </w:r>
    </w:p>
    <w:p w14:paraId="7DCEEE41" w14:textId="77777777" w:rsidR="00CC0862" w:rsidRDefault="00CC0862" w:rsidP="00CC0862">
      <w:pPr>
        <w:pStyle w:val="1"/>
        <w:bidi w:val="0"/>
      </w:pPr>
    </w:p>
    <w:p w14:paraId="45A06629" w14:textId="1AE56F59" w:rsidR="00B14323" w:rsidRDefault="00B14323" w:rsidP="00B14323">
      <w:pPr>
        <w:widowControl/>
        <w:autoSpaceDE w:val="0"/>
        <w:autoSpaceDN w:val="0"/>
        <w:adjustRightInd w:val="0"/>
        <w:spacing w:line="276" w:lineRule="auto"/>
        <w:ind w:left="1695" w:firstLine="6"/>
        <w:rPr>
          <w:rFonts w:cs="Narkisim"/>
        </w:rPr>
      </w:pPr>
      <w:r w:rsidRPr="00800E45">
        <w:rPr>
          <w:rFonts w:cs="Narkisim"/>
        </w:rPr>
        <w:t xml:space="preserve">Profit or loss and each component of other comprehensive income </w:t>
      </w:r>
      <w:r w:rsidR="00483C09">
        <w:rPr>
          <w:rFonts w:cs="Narkisim"/>
        </w:rPr>
        <w:t>are allocated</w:t>
      </w:r>
      <w:r w:rsidRPr="00800E45">
        <w:rPr>
          <w:rFonts w:cs="Narkisim"/>
        </w:rPr>
        <w:t xml:space="preserve"> to the equity holders of</w:t>
      </w:r>
      <w:r>
        <w:rPr>
          <w:rFonts w:cs="Narkisim"/>
        </w:rPr>
        <w:t xml:space="preserve"> </w:t>
      </w:r>
      <w:r w:rsidRPr="00800E45">
        <w:rPr>
          <w:rFonts w:cs="Narkisim"/>
        </w:rPr>
        <w:t xml:space="preserve">the parent of the </w:t>
      </w:r>
      <w:r>
        <w:rPr>
          <w:rFonts w:cs="Narkisim"/>
        </w:rPr>
        <w:t xml:space="preserve">Company </w:t>
      </w:r>
      <w:r w:rsidRPr="00800E45">
        <w:rPr>
          <w:rFonts w:cs="Narkisim"/>
        </w:rPr>
        <w:t>and to the non-controlling interests, even if this results in the non-controlling interests</w:t>
      </w:r>
      <w:r>
        <w:rPr>
          <w:rFonts w:cs="Narkisim"/>
        </w:rPr>
        <w:t xml:space="preserve"> </w:t>
      </w:r>
      <w:r w:rsidRPr="00800E45">
        <w:rPr>
          <w:rFonts w:cs="Narkisim"/>
        </w:rPr>
        <w:t>having a deficit balance. All intra-group assets and</w:t>
      </w:r>
      <w:r>
        <w:rPr>
          <w:rFonts w:cs="Narkisim"/>
        </w:rPr>
        <w:t xml:space="preserve"> </w:t>
      </w:r>
      <w:r w:rsidRPr="00800E45">
        <w:rPr>
          <w:rFonts w:cs="Narkisim"/>
        </w:rPr>
        <w:t xml:space="preserve">liabilities, equity, income, expenses and cash flows relating to transactions between members of the Group </w:t>
      </w:r>
      <w:r>
        <w:rPr>
          <w:rFonts w:cs="Narkisim"/>
        </w:rPr>
        <w:t xml:space="preserve">were </w:t>
      </w:r>
      <w:r w:rsidRPr="00800E45">
        <w:rPr>
          <w:rFonts w:cs="Narkisim"/>
        </w:rPr>
        <w:t>eliminated in full on consolidation.</w:t>
      </w:r>
    </w:p>
    <w:p w14:paraId="1B40BD15" w14:textId="77777777" w:rsidR="00CC0862" w:rsidRDefault="00CC0862" w:rsidP="00B14323">
      <w:pPr>
        <w:autoSpaceDE w:val="0"/>
        <w:autoSpaceDN w:val="0"/>
        <w:adjustRightInd w:val="0"/>
        <w:spacing w:line="276" w:lineRule="auto"/>
        <w:ind w:left="1695"/>
        <w:rPr>
          <w:rFonts w:cs="Narkisim"/>
        </w:rPr>
      </w:pPr>
    </w:p>
    <w:p w14:paraId="0DCA413C" w14:textId="79FF43C8" w:rsidR="00B64B70" w:rsidRPr="009231FC" w:rsidRDefault="00DF247A" w:rsidP="00B64B70">
      <w:pPr>
        <w:pStyle w:val="20"/>
        <w:bidi w:val="0"/>
      </w:pPr>
      <w:r>
        <w:t>g</w:t>
      </w:r>
      <w:r w:rsidR="00B64B70" w:rsidRPr="009231FC">
        <w:t>.</w:t>
      </w:r>
      <w:r w:rsidR="00B64B70" w:rsidRPr="009231FC">
        <w:tab/>
      </w:r>
      <w:r w:rsidR="00B64B70" w:rsidRPr="0064321D">
        <w:t>Functional currency,</w:t>
      </w:r>
      <w:r w:rsidR="00B64B70">
        <w:t xml:space="preserve"> </w:t>
      </w:r>
      <w:r w:rsidR="00B64B70" w:rsidRPr="0064321D">
        <w:t>presentation currency and foreign currency</w:t>
      </w:r>
      <w:r w:rsidR="00B64B70" w:rsidRPr="009231FC">
        <w:t>:</w:t>
      </w:r>
    </w:p>
    <w:p w14:paraId="23355BFD" w14:textId="77777777" w:rsidR="00B64B70" w:rsidRPr="009231FC" w:rsidRDefault="00B64B70" w:rsidP="00B64B70">
      <w:pPr>
        <w:ind w:left="1134"/>
        <w:rPr>
          <w:b/>
          <w:bCs/>
        </w:rPr>
      </w:pPr>
    </w:p>
    <w:p w14:paraId="5116AD6F" w14:textId="77777777" w:rsidR="00B64B70" w:rsidRPr="009231FC" w:rsidRDefault="00B64B70" w:rsidP="00B64B70">
      <w:pPr>
        <w:pStyle w:val="30"/>
        <w:bidi w:val="0"/>
        <w:rPr>
          <w:rFonts w:cs="Times New Roman"/>
        </w:rPr>
      </w:pPr>
      <w:r w:rsidRPr="009231FC">
        <w:rPr>
          <w:rFonts w:cs="Times New Roman"/>
        </w:rPr>
        <w:t>1.</w:t>
      </w:r>
      <w:r w:rsidRPr="009231FC">
        <w:rPr>
          <w:rFonts w:cs="Times New Roman"/>
        </w:rPr>
        <w:tab/>
        <w:t>Functional currency and presentation currency:</w:t>
      </w:r>
    </w:p>
    <w:p w14:paraId="6E0861D3" w14:textId="77777777" w:rsidR="00B64B70" w:rsidRPr="009231FC" w:rsidRDefault="00B64B70" w:rsidP="00B64B70">
      <w:pPr>
        <w:pStyle w:val="30"/>
        <w:bidi w:val="0"/>
        <w:rPr>
          <w:rFonts w:cs="Times New Roman"/>
        </w:rPr>
      </w:pPr>
    </w:p>
    <w:p w14:paraId="529DC813" w14:textId="77777777" w:rsidR="00B64B70" w:rsidRPr="009231FC" w:rsidRDefault="00B64B70" w:rsidP="00B64B70">
      <w:pPr>
        <w:ind w:left="2268"/>
      </w:pPr>
      <w:r w:rsidRPr="009231FC">
        <w:t>The functional currency</w:t>
      </w:r>
      <w:r>
        <w:t xml:space="preserve"> </w:t>
      </w:r>
      <w:r w:rsidRPr="009231FC">
        <w:t>is separately determined for each Group</w:t>
      </w:r>
      <w:r w:rsidR="0073217C">
        <w:t>’</w:t>
      </w:r>
      <w:r>
        <w:t>s</w:t>
      </w:r>
      <w:r w:rsidRPr="009231FC">
        <w:t xml:space="preserve"> entity</w:t>
      </w:r>
      <w:r>
        <w:t xml:space="preserve"> </w:t>
      </w:r>
      <w:r w:rsidRPr="009231FC">
        <w:t xml:space="preserve">and is used to measure its financial position and </w:t>
      </w:r>
      <w:r w:rsidR="0073217C">
        <w:t xml:space="preserve">its </w:t>
      </w:r>
      <w:r w:rsidRPr="009231FC">
        <w:t>operating results. The functional currency of the Company is the Euro.</w:t>
      </w:r>
      <w:r>
        <w:t xml:space="preserve"> In addition, the consolidated f</w:t>
      </w:r>
      <w:r w:rsidRPr="009231FC">
        <w:t>inancial statements are presented in Euro</w:t>
      </w:r>
      <w:r w:rsidRPr="009F404B">
        <w:t xml:space="preserve">. </w:t>
      </w:r>
      <w:r>
        <w:t>A</w:t>
      </w:r>
      <w:r w:rsidRPr="009F404B">
        <w:t>ll values are rounded to the nearest thousand (</w:t>
      </w:r>
      <w:r w:rsidR="008632DA">
        <w:t>€</w:t>
      </w:r>
      <w:r w:rsidRPr="009F404B">
        <w:t>000), except when otherwise indicated.</w:t>
      </w:r>
    </w:p>
    <w:p w14:paraId="0A115473" w14:textId="77777777" w:rsidR="00FA0C5F" w:rsidRDefault="00FA0C5F" w:rsidP="004E6A8D">
      <w:pPr>
        <w:pStyle w:val="Heading2"/>
        <w:keepNext w:val="0"/>
        <w:jc w:val="both"/>
      </w:pPr>
    </w:p>
    <w:p w14:paraId="55E1878F" w14:textId="77777777" w:rsidR="00FF50F4" w:rsidRDefault="00FF50F4" w:rsidP="008E4E92">
      <w:pPr>
        <w:ind w:left="2268"/>
      </w:pPr>
      <w:r w:rsidRPr="009231FC">
        <w:t xml:space="preserve">When </w:t>
      </w:r>
      <w:r w:rsidR="00AC6E0D">
        <w:t xml:space="preserve">the </w:t>
      </w:r>
      <w:r w:rsidRPr="009231FC">
        <w:t>functional currency</w:t>
      </w:r>
      <w:r w:rsidR="005B70CB">
        <w:t xml:space="preserve"> of an entity within the Group</w:t>
      </w:r>
      <w:r w:rsidRPr="009231FC">
        <w:t xml:space="preserve"> differs from the </w:t>
      </w:r>
      <w:r w:rsidR="000901A7">
        <w:t>Group</w:t>
      </w:r>
      <w:r w:rsidR="0073217C">
        <w:t>’</w:t>
      </w:r>
      <w:r w:rsidR="000A5463">
        <w:t>s</w:t>
      </w:r>
      <w:r w:rsidR="000901A7">
        <w:t xml:space="preserve"> presentation</w:t>
      </w:r>
      <w:r w:rsidR="00E61D4F">
        <w:t xml:space="preserve"> currency</w:t>
      </w:r>
      <w:r w:rsidR="00A32CBE">
        <w:t xml:space="preserve"> </w:t>
      </w:r>
      <w:r w:rsidRPr="009231FC">
        <w:t>that entity represents a foreign operation whose financial statements</w:t>
      </w:r>
      <w:r w:rsidR="009F6739" w:rsidRPr="009231FC">
        <w:t xml:space="preserve"> </w:t>
      </w:r>
      <w:r w:rsidRPr="009231FC">
        <w:t>are translated</w:t>
      </w:r>
      <w:r w:rsidR="000901A7">
        <w:t xml:space="preserve"> to the Group</w:t>
      </w:r>
      <w:r w:rsidR="0073217C">
        <w:t>’</w:t>
      </w:r>
      <w:r w:rsidR="000901A7">
        <w:t>s presentation currency</w:t>
      </w:r>
      <w:r w:rsidRPr="009231FC">
        <w:t xml:space="preserve"> so that they can be included in the consolidated financial statements</w:t>
      </w:r>
      <w:r w:rsidR="008E4E92">
        <w:t>.</w:t>
      </w:r>
    </w:p>
    <w:p w14:paraId="481A533D" w14:textId="79C21848" w:rsidR="00B64B70" w:rsidRDefault="00B64B70" w:rsidP="008E4E92">
      <w:pPr>
        <w:ind w:left="2268"/>
      </w:pPr>
    </w:p>
    <w:p w14:paraId="16CA0BC2" w14:textId="77777777" w:rsidR="00BD3BA2" w:rsidRDefault="00BD3BA2" w:rsidP="00BD3BA2">
      <w:pPr>
        <w:ind w:left="2268"/>
      </w:pPr>
      <w:r w:rsidRPr="008A6859">
        <w:t>Assets and liabilities are translated at the closing rate at the end of each reporting period. Profit and loss items are translated at average exchange rates for all the relevant periods. All resulting translation differences are recognized as a separate component of other comprehensive income</w:t>
      </w:r>
      <w:r>
        <w:t>.</w:t>
      </w:r>
    </w:p>
    <w:p w14:paraId="262A6B48" w14:textId="44627D00" w:rsidR="00BD3BA2" w:rsidRDefault="00BD3BA2" w:rsidP="008E4E92">
      <w:pPr>
        <w:ind w:left="2268"/>
      </w:pPr>
    </w:p>
    <w:p w14:paraId="34F82048" w14:textId="67F9A356" w:rsidR="00527587" w:rsidRDefault="00E61D4F" w:rsidP="00C87F56">
      <w:pPr>
        <w:ind w:left="2268"/>
      </w:pPr>
      <w:r w:rsidRPr="009231FC">
        <w:t xml:space="preserve">Upon the </w:t>
      </w:r>
      <w:r w:rsidR="00BD3BA2">
        <w:t>(</w:t>
      </w:r>
      <w:r w:rsidRPr="009231FC">
        <w:t>partial</w:t>
      </w:r>
      <w:r w:rsidR="00BD3BA2">
        <w:t>)</w:t>
      </w:r>
      <w:r w:rsidRPr="009231FC">
        <w:t xml:space="preserve"> disposal of a subsidiary</w:t>
      </w:r>
      <w:r w:rsidR="0073217C">
        <w:t>,</w:t>
      </w:r>
      <w:r w:rsidRPr="009231FC">
        <w:t xml:space="preserve"> which disposal results in the loss of control of the subsidiary, the cumulative gain</w:t>
      </w:r>
      <w:r w:rsidR="005B70CB">
        <w:t>/</w:t>
      </w:r>
      <w:r w:rsidRPr="009231FC">
        <w:t>(loss) recognized in other comprehensive income is transferred to profit or loss</w:t>
      </w:r>
      <w:r w:rsidR="0073217C">
        <w:t>,</w:t>
      </w:r>
      <w:r w:rsidRPr="009231FC">
        <w:t xml:space="preserve"> whereas upon the partial disposal of a subsidiary that is a foreign operation which disposal results in the retention of control, the relative portion of the cumulative amount is reattributed to non-controlling interests.</w:t>
      </w:r>
      <w:r w:rsidR="0080715C">
        <w:t xml:space="preserve"> </w:t>
      </w:r>
    </w:p>
    <w:p w14:paraId="2DFB2AD2" w14:textId="77777777" w:rsidR="002E0623" w:rsidRDefault="002E0623" w:rsidP="00925496">
      <w:pPr>
        <w:outlineLvl w:val="1"/>
      </w:pPr>
    </w:p>
    <w:p w14:paraId="24827B0D" w14:textId="1EBBD6B9" w:rsidR="002E0623" w:rsidRDefault="0073217C" w:rsidP="006D4410">
      <w:pPr>
        <w:ind w:left="2268"/>
      </w:pPr>
      <w:r w:rsidRPr="009231FC">
        <w:t>Intergroup loans for which settlement is neither planned nor likely to occur in the foreseeable future are, in substance, a part of the investment in that foreign operation and are accounted for as part of the investment</w:t>
      </w:r>
      <w:r>
        <w:t>.</w:t>
      </w:r>
    </w:p>
    <w:p w14:paraId="7C982A31" w14:textId="77777777" w:rsidR="00D25E97" w:rsidRDefault="00D25E97" w:rsidP="00D25E97">
      <w:pPr>
        <w:ind w:left="2268"/>
      </w:pPr>
    </w:p>
    <w:p w14:paraId="3CB762E9" w14:textId="77777777" w:rsidR="00FF50F4" w:rsidRPr="009231FC" w:rsidRDefault="00FF50F4" w:rsidP="00FF50F4">
      <w:pPr>
        <w:pStyle w:val="30"/>
        <w:bidi w:val="0"/>
      </w:pPr>
      <w:r w:rsidRPr="009231FC">
        <w:t>2.</w:t>
      </w:r>
      <w:r w:rsidRPr="009231FC">
        <w:tab/>
        <w:t>Transactions, assets and liabilities in foreign currency:</w:t>
      </w:r>
    </w:p>
    <w:p w14:paraId="625A5F88" w14:textId="77777777" w:rsidR="0073217C" w:rsidRPr="009231FC" w:rsidRDefault="0073217C" w:rsidP="00FF50F4">
      <w:pPr>
        <w:ind w:left="2268"/>
      </w:pPr>
    </w:p>
    <w:p w14:paraId="400FCAE9" w14:textId="6EED5F0E" w:rsidR="00FF50F4" w:rsidRPr="009231FC" w:rsidRDefault="00FF50F4" w:rsidP="00FF50F4">
      <w:pPr>
        <w:ind w:left="2268"/>
      </w:pPr>
      <w:r w:rsidRPr="009231FC">
        <w:lastRenderedPageBreak/>
        <w:t>Transactions denominated in foreign currenc</w:t>
      </w:r>
      <w:r w:rsidR="0073217C">
        <w:t>ies</w:t>
      </w:r>
      <w:r w:rsidRPr="009231FC">
        <w:t xml:space="preserve"> are recorded on initial recognition at the exchange rate </w:t>
      </w:r>
      <w:r w:rsidR="00243599">
        <w:t>on</w:t>
      </w:r>
      <w:r w:rsidRPr="009231FC">
        <w:t xml:space="preserve"> the date of the transaction. After initial recognition, monetary assets and liabilities denominated in foreign currenc</w:t>
      </w:r>
      <w:r w:rsidR="0073217C">
        <w:t>ies</w:t>
      </w:r>
      <w:r w:rsidRPr="009231FC">
        <w:t xml:space="preserve"> are translated at the end of each reporting period into the functional currency at the exchange rate at that date. Exchange differences, other than those capitalized to qualifying assets or carried to equity in hedging transactions, are recognized in profit or loss. </w:t>
      </w:r>
    </w:p>
    <w:p w14:paraId="38E812B4" w14:textId="77777777" w:rsidR="00175606" w:rsidRDefault="00175606" w:rsidP="00175606">
      <w:pPr>
        <w:pStyle w:val="30"/>
        <w:tabs>
          <w:tab w:val="clear" w:pos="2268"/>
        </w:tabs>
        <w:bidi w:val="0"/>
        <w:ind w:left="0" w:firstLine="0"/>
        <w:rPr>
          <w:rFonts w:cs="Times New Roman"/>
        </w:rPr>
      </w:pPr>
    </w:p>
    <w:p w14:paraId="3A2256DD" w14:textId="77777777" w:rsidR="00175606" w:rsidRPr="009231FC" w:rsidRDefault="00175606" w:rsidP="00175606">
      <w:pPr>
        <w:pStyle w:val="30"/>
        <w:bidi w:val="0"/>
      </w:pPr>
      <w:r>
        <w:t>3</w:t>
      </w:r>
      <w:r w:rsidRPr="009231FC">
        <w:t>.</w:t>
      </w:r>
      <w:r w:rsidRPr="009231FC">
        <w:tab/>
      </w:r>
      <w:r w:rsidRPr="00FB5CAF">
        <w:rPr>
          <w:rFonts w:cs="Times New Roman"/>
        </w:rPr>
        <w:t>Index-linked monetary items:</w:t>
      </w:r>
    </w:p>
    <w:p w14:paraId="526B1D19" w14:textId="77777777" w:rsidR="00175606" w:rsidRPr="009231FC" w:rsidRDefault="00175606" w:rsidP="00175606">
      <w:pPr>
        <w:ind w:left="2268"/>
      </w:pPr>
    </w:p>
    <w:p w14:paraId="7248267D" w14:textId="77777777" w:rsidR="00175606" w:rsidRDefault="00DC7978" w:rsidP="00AC4A0F">
      <w:pPr>
        <w:pStyle w:val="20"/>
        <w:tabs>
          <w:tab w:val="clear" w:pos="1701"/>
          <w:tab w:val="left" w:pos="2268"/>
        </w:tabs>
        <w:bidi w:val="0"/>
        <w:ind w:left="2268" w:firstLine="0"/>
      </w:pPr>
      <w:r>
        <w:rPr>
          <w:rFonts w:cs="Times New Roman"/>
        </w:rPr>
        <w:tab/>
      </w:r>
      <w:r w:rsidR="00175606" w:rsidRPr="00FF3515">
        <w:rPr>
          <w:rFonts w:cs="Times New Roman"/>
        </w:rPr>
        <w:t xml:space="preserve">The Group has </w:t>
      </w:r>
      <w:r w:rsidR="00175606">
        <w:rPr>
          <w:rFonts w:cs="Times New Roman"/>
        </w:rPr>
        <w:t>debentures</w:t>
      </w:r>
      <w:r w:rsidR="00175606" w:rsidRPr="00FF3515">
        <w:rPr>
          <w:rFonts w:cs="Times New Roman"/>
        </w:rPr>
        <w:t xml:space="preserve"> that are linked to the Israeli Consumer Price Index</w:t>
      </w:r>
      <w:r w:rsidR="00175606">
        <w:rPr>
          <w:rFonts w:cs="Times New Roman"/>
        </w:rPr>
        <w:t xml:space="preserve"> </w:t>
      </w:r>
      <w:r w:rsidR="00175606" w:rsidRPr="00FF3515">
        <w:rPr>
          <w:rFonts w:cs="Times New Roman"/>
        </w:rPr>
        <w:t>(</w:t>
      </w:r>
      <w:r w:rsidR="005918F3">
        <w:rPr>
          <w:rFonts w:cs="Times New Roman"/>
        </w:rPr>
        <w:t>"</w:t>
      </w:r>
      <w:r w:rsidR="00175606" w:rsidRPr="00FF3515">
        <w:rPr>
          <w:rFonts w:cs="Times New Roman"/>
        </w:rPr>
        <w:t>Israeli CPI</w:t>
      </w:r>
      <w:r w:rsidR="005918F3">
        <w:rPr>
          <w:rFonts w:cs="Times New Roman"/>
        </w:rPr>
        <w:t>"</w:t>
      </w:r>
      <w:r w:rsidR="00175606" w:rsidRPr="00FF3515">
        <w:rPr>
          <w:rFonts w:cs="Times New Roman"/>
        </w:rPr>
        <w:t xml:space="preserve">). </w:t>
      </w:r>
      <w:r w:rsidR="00175606" w:rsidRPr="00E3219A">
        <w:rPr>
          <w:rFonts w:cs="Times New Roman"/>
        </w:rPr>
        <w:t>Monetary assets and liabilities linked to the changes in the Israeli CPI are adjusted at the relevant index at the end of each reporting period according</w:t>
      </w:r>
      <w:r w:rsidR="002E0623">
        <w:rPr>
          <w:rFonts w:cs="Times New Roman"/>
        </w:rPr>
        <w:t xml:space="preserve"> </w:t>
      </w:r>
      <w:r w:rsidR="00175606" w:rsidRPr="00E3219A">
        <w:rPr>
          <w:rFonts w:cs="Times New Roman"/>
        </w:rPr>
        <w:t>to the terms of the agreement</w:t>
      </w:r>
      <w:r w:rsidR="00727A7F">
        <w:rPr>
          <w:rFonts w:cs="Times New Roman"/>
        </w:rPr>
        <w:t>.</w:t>
      </w:r>
    </w:p>
    <w:p w14:paraId="54F98484" w14:textId="77777777" w:rsidR="00FF5E76" w:rsidRDefault="00FF5E76">
      <w:pPr>
        <w:pStyle w:val="30"/>
        <w:tabs>
          <w:tab w:val="clear" w:pos="1701"/>
          <w:tab w:val="clear" w:pos="2268"/>
          <w:tab w:val="left" w:pos="2127"/>
        </w:tabs>
        <w:bidi w:val="0"/>
        <w:spacing w:line="240" w:lineRule="auto"/>
        <w:ind w:left="0" w:firstLine="0"/>
        <w:rPr>
          <w:rFonts w:cs="Times New Roman"/>
        </w:rPr>
      </w:pPr>
    </w:p>
    <w:p w14:paraId="035DA695" w14:textId="27292FC8" w:rsidR="00FF50F4" w:rsidRDefault="00DF247A" w:rsidP="00AE5230">
      <w:pPr>
        <w:pStyle w:val="20"/>
        <w:bidi w:val="0"/>
      </w:pPr>
      <w:r>
        <w:t>h</w:t>
      </w:r>
      <w:r w:rsidR="00FF50F4">
        <w:t>.</w:t>
      </w:r>
      <w:r w:rsidR="00FF50F4" w:rsidRPr="009231FC">
        <w:tab/>
      </w:r>
      <w:r w:rsidR="00AE5230">
        <w:t xml:space="preserve">Interest in </w:t>
      </w:r>
      <w:r w:rsidR="00AE5230" w:rsidRPr="0064321D">
        <w:t>joint</w:t>
      </w:r>
      <w:r w:rsidR="00FF50F4" w:rsidRPr="0064321D">
        <w:t xml:space="preserve"> </w:t>
      </w:r>
      <w:r w:rsidR="00AE5230">
        <w:t>arrangements</w:t>
      </w:r>
      <w:r w:rsidR="00FF50F4">
        <w:t xml:space="preserve"> and associate</w:t>
      </w:r>
      <w:r w:rsidR="00AE5230">
        <w:t>s</w:t>
      </w:r>
      <w:r w:rsidR="00FF50F4" w:rsidRPr="009231FC">
        <w:t>:</w:t>
      </w:r>
    </w:p>
    <w:p w14:paraId="3ACC4173" w14:textId="77777777" w:rsidR="001832DA" w:rsidRDefault="001832DA" w:rsidP="001832DA">
      <w:pPr>
        <w:pStyle w:val="20"/>
        <w:bidi w:val="0"/>
      </w:pPr>
    </w:p>
    <w:p w14:paraId="48F7AFC5" w14:textId="77777777" w:rsidR="00AD2052" w:rsidRDefault="00AE5230" w:rsidP="00FB472E">
      <w:pPr>
        <w:pStyle w:val="30"/>
        <w:bidi w:val="0"/>
        <w:ind w:left="1701" w:firstLine="0"/>
      </w:pPr>
      <w:r>
        <w:t xml:space="preserve">Under IFRS 11 the Group classifies its </w:t>
      </w:r>
      <w:r w:rsidR="00B0183C">
        <w:t>j</w:t>
      </w:r>
      <w:r>
        <w:t xml:space="preserve">oint </w:t>
      </w:r>
      <w:r w:rsidR="00B0183C">
        <w:t>a</w:t>
      </w:r>
      <w:r>
        <w:t>rrangements as joint ventures based on the contractual rights and obligations.</w:t>
      </w:r>
      <w:r w:rsidR="0059737A">
        <w:t xml:space="preserve"> </w:t>
      </w:r>
      <w:r w:rsidR="00AD2052">
        <w:t>A joint venture is a type of joint arrangement whereby the parties that have joint control of the arrangement</w:t>
      </w:r>
      <w:r w:rsidR="00AD2052">
        <w:rPr>
          <w:rtl/>
        </w:rPr>
        <w:t xml:space="preserve"> </w:t>
      </w:r>
      <w:r w:rsidR="00AD2052">
        <w:t>have rights to the net assets of the joint venture. Joint control is the contractually agreed sharing of control of</w:t>
      </w:r>
      <w:r w:rsidR="00AD2052">
        <w:rPr>
          <w:rtl/>
        </w:rPr>
        <w:t xml:space="preserve"> </w:t>
      </w:r>
      <w:r w:rsidR="00AD2052">
        <w:t>an arrangement, which exists only when decisions about the relevant activities require the unanimous consent</w:t>
      </w:r>
      <w:r w:rsidR="00AD2052">
        <w:rPr>
          <w:rtl/>
        </w:rPr>
        <w:t xml:space="preserve"> </w:t>
      </w:r>
      <w:r w:rsidR="00AD2052">
        <w:t>of the parties sharing control.</w:t>
      </w:r>
      <w:r w:rsidR="00AD2052" w:rsidRPr="004F7726">
        <w:t xml:space="preserve"> The Group does not have an interest in a joint operation</w:t>
      </w:r>
      <w:r w:rsidR="00AD2052">
        <w:t xml:space="preserve">. </w:t>
      </w:r>
    </w:p>
    <w:p w14:paraId="611EEDFC" w14:textId="77777777" w:rsidR="00AD2052" w:rsidRDefault="00AD2052" w:rsidP="00012CDA">
      <w:pPr>
        <w:pStyle w:val="30"/>
        <w:bidi w:val="0"/>
        <w:ind w:left="1701" w:firstLine="0"/>
      </w:pPr>
    </w:p>
    <w:p w14:paraId="7A9CB914" w14:textId="77777777" w:rsidR="0059737A" w:rsidRDefault="00FF50F4" w:rsidP="00FB472E">
      <w:pPr>
        <w:pStyle w:val="30"/>
        <w:bidi w:val="0"/>
        <w:ind w:left="1701" w:firstLine="0"/>
      </w:pPr>
      <w:r>
        <w:t>The Group</w:t>
      </w:r>
      <w:r w:rsidR="0073217C">
        <w:t>’</w:t>
      </w:r>
      <w:r>
        <w:t>s investments in its associate</w:t>
      </w:r>
      <w:r w:rsidR="000F04BF">
        <w:t>s</w:t>
      </w:r>
      <w:r>
        <w:t xml:space="preserve"> and joint venture</w:t>
      </w:r>
      <w:r w:rsidR="000F04BF">
        <w:t>s</w:t>
      </w:r>
      <w:r>
        <w:t xml:space="preserve"> are accounted for using the equity method. </w:t>
      </w:r>
      <w:r w:rsidR="000525C0">
        <w:t xml:space="preserve">Under the equity method, the investment in an associate or a joint venture is initially recognized at cost. The carrying amount of the investment is adjusted to </w:t>
      </w:r>
      <w:r w:rsidR="001458C1">
        <w:t>recognize</w:t>
      </w:r>
      <w:r w:rsidR="000525C0">
        <w:t xml:space="preserve"> changes in the Group</w:t>
      </w:r>
      <w:r w:rsidR="00D91B47">
        <w:t>’</w:t>
      </w:r>
      <w:r w:rsidR="000525C0">
        <w:t xml:space="preserve">s share of net assets of the associate or joint venture since the acquisition date. </w:t>
      </w:r>
      <w:r w:rsidR="0059737A">
        <w:t>Unrealized gains and losses resulting from transactions between the Group and associates or joint ventures are eliminated to the extent of the interest in the associates and joint ventures.</w:t>
      </w:r>
    </w:p>
    <w:p w14:paraId="7384C325" w14:textId="77777777" w:rsidR="00F70105" w:rsidRDefault="00F70105" w:rsidP="00CC0862">
      <w:pPr>
        <w:pStyle w:val="1"/>
        <w:bidi w:val="0"/>
      </w:pPr>
    </w:p>
    <w:p w14:paraId="6A98FD54" w14:textId="276B74C9" w:rsidR="003F0236" w:rsidRPr="008A6859" w:rsidRDefault="0059737A" w:rsidP="008A6859">
      <w:pPr>
        <w:pStyle w:val="30"/>
        <w:bidi w:val="0"/>
        <w:ind w:left="1701" w:firstLine="0"/>
      </w:pPr>
      <w:r w:rsidRPr="007F6945">
        <w:t>Certain investees provide for profits interests in excess of the investor</w:t>
      </w:r>
      <w:r w:rsidR="00D91B47">
        <w:t>’</w:t>
      </w:r>
      <w:r w:rsidRPr="007F6945">
        <w:t>s ownership. The Company has adopted the hypothetical liquidation approach in determini</w:t>
      </w:r>
      <w:r w:rsidR="00C542EA">
        <w:t>ng the allocation of earnings. </w:t>
      </w:r>
      <w:r w:rsidRPr="007F6945">
        <w:t>The investor</w:t>
      </w:r>
      <w:r w:rsidR="00D91B47">
        <w:t>’</w:t>
      </w:r>
      <w:r w:rsidRPr="007F6945">
        <w:t>s share of the investee</w:t>
      </w:r>
      <w:r w:rsidR="00D91B47">
        <w:t>’</w:t>
      </w:r>
      <w:r w:rsidRPr="007F6945">
        <w:t>s earnings is calculated assuming that the investee has recognized and/or distributed the assets based on their book value, taking into consideration other distributions and investments made.</w:t>
      </w:r>
      <w:r w:rsidR="003F0236">
        <w:t xml:space="preserve"> This approach, effectively takes into consideration the waterfall mechanism set in the arrangement between the investors in the investee.</w:t>
      </w:r>
    </w:p>
    <w:p w14:paraId="1CD96B55" w14:textId="4CAB2B3E" w:rsidR="00E03324" w:rsidRDefault="00E03324" w:rsidP="008A6859">
      <w:pPr>
        <w:pStyle w:val="CommentText"/>
      </w:pPr>
    </w:p>
    <w:p w14:paraId="5BF74DA1" w14:textId="34ACBA3F" w:rsidR="00CB7DB7" w:rsidRDefault="00FF50F4" w:rsidP="005A0DDB">
      <w:pPr>
        <w:pStyle w:val="30"/>
        <w:bidi w:val="0"/>
        <w:ind w:left="1701" w:firstLine="0"/>
        <w:rPr>
          <w:b/>
          <w:bCs/>
        </w:rPr>
      </w:pPr>
      <w:r>
        <w:t>The financial statements</w:t>
      </w:r>
      <w:r w:rsidR="009F6739">
        <w:t xml:space="preserve"> </w:t>
      </w:r>
      <w:r>
        <w:t>of associate</w:t>
      </w:r>
      <w:r w:rsidR="005C0F27">
        <w:t>s and</w:t>
      </w:r>
      <w:r>
        <w:t xml:space="preserve"> joint venture</w:t>
      </w:r>
      <w:r w:rsidR="005C0F27">
        <w:t>s</w:t>
      </w:r>
      <w:r>
        <w:t xml:space="preserve"> are prepared for the sam</w:t>
      </w:r>
      <w:r w:rsidR="005C0F27">
        <w:t xml:space="preserve">e reporting period </w:t>
      </w:r>
      <w:r w:rsidR="00D91B47">
        <w:t xml:space="preserve">with </w:t>
      </w:r>
      <w:r w:rsidR="005C0F27">
        <w:t>the Group. Accounting policies have been changed were necessary to ensure consistency with the policies adopted by the Group.</w:t>
      </w:r>
      <w:r w:rsidR="00BF441F">
        <w:t xml:space="preserve"> </w:t>
      </w:r>
      <w:r>
        <w:t>After application of the equity method, the Group determines whether it is necessary to recognize an impairment loss on its investment</w:t>
      </w:r>
      <w:r w:rsidR="005C0F27">
        <w:t>s in</w:t>
      </w:r>
      <w:r>
        <w:t xml:space="preserve"> associate</w:t>
      </w:r>
      <w:r w:rsidR="005C0F27">
        <w:t>s</w:t>
      </w:r>
      <w:r>
        <w:t xml:space="preserve"> </w:t>
      </w:r>
      <w:r w:rsidR="005C0F27">
        <w:t>and</w:t>
      </w:r>
      <w:r>
        <w:t xml:space="preserve"> joint venture</w:t>
      </w:r>
      <w:r w:rsidR="005C0F27">
        <w:t>s</w:t>
      </w:r>
      <w:r>
        <w:t>. At each reporting date, the Group determines whether there is objective evidence that the</w:t>
      </w:r>
      <w:r w:rsidR="005C0F27">
        <w:t>se</w:t>
      </w:r>
      <w:r>
        <w:t xml:space="preserve"> investment</w:t>
      </w:r>
      <w:r w:rsidR="005C0F27">
        <w:t>s are</w:t>
      </w:r>
      <w:r>
        <w:t xml:space="preserve"> impaired. </w:t>
      </w:r>
      <w:r w:rsidR="00E03324">
        <w:t xml:space="preserve">See also </w:t>
      </w:r>
      <w:r w:rsidR="003F0236">
        <w:t>h</w:t>
      </w:r>
      <w:r w:rsidR="00EC6746">
        <w:t>.</w:t>
      </w:r>
    </w:p>
    <w:p w14:paraId="396A0AB5" w14:textId="77777777" w:rsidR="002E0623" w:rsidRDefault="002E0623" w:rsidP="002E0623">
      <w:pPr>
        <w:pStyle w:val="30"/>
        <w:tabs>
          <w:tab w:val="clear" w:pos="1701"/>
          <w:tab w:val="clear" w:pos="2268"/>
          <w:tab w:val="left" w:pos="2127"/>
        </w:tabs>
        <w:bidi w:val="0"/>
        <w:spacing w:line="240" w:lineRule="auto"/>
        <w:ind w:left="0" w:firstLine="0"/>
        <w:rPr>
          <w:rFonts w:cs="Times New Roman"/>
        </w:rPr>
      </w:pPr>
    </w:p>
    <w:p w14:paraId="342986D7" w14:textId="1E494A58" w:rsidR="00843E09" w:rsidRDefault="00843E09" w:rsidP="00AA1268">
      <w:pPr>
        <w:pStyle w:val="30"/>
        <w:bidi w:val="0"/>
        <w:ind w:left="1701" w:firstLine="0"/>
      </w:pPr>
      <w:r w:rsidRPr="00E46E5B">
        <w:t>Losses of an associate</w:t>
      </w:r>
      <w:r w:rsidR="009360CF">
        <w:t xml:space="preserve"> or a joint venture</w:t>
      </w:r>
      <w:r w:rsidRPr="00E46E5B">
        <w:t xml:space="preserve"> in amounts which exceed its equity are recognized by the </w:t>
      </w:r>
      <w:r>
        <w:t>Group</w:t>
      </w:r>
      <w:r w:rsidRPr="00E46E5B">
        <w:t xml:space="preserve"> to the extent of its investment in the associate</w:t>
      </w:r>
      <w:r w:rsidR="009360CF">
        <w:t xml:space="preserve"> or the joint venture</w:t>
      </w:r>
      <w:r w:rsidRPr="00E46E5B">
        <w:t xml:space="preserve"> </w:t>
      </w:r>
      <w:r>
        <w:t>plus any losses that the Group</w:t>
      </w:r>
      <w:r w:rsidRPr="00E46E5B">
        <w:t xml:space="preserve"> may incur as a result of a guarantee or other financial support provided in respect of the associate</w:t>
      </w:r>
      <w:r w:rsidR="009360CF">
        <w:t xml:space="preserve"> or of the joint venture</w:t>
      </w:r>
      <w:r w:rsidRPr="00E46E5B">
        <w:t xml:space="preserve">. The equity method is applied until the loss of significant influence in the associate or loss of joint control in the joint venture or </w:t>
      </w:r>
      <w:r w:rsidR="00E03324">
        <w:lastRenderedPageBreak/>
        <w:t xml:space="preserve">upon </w:t>
      </w:r>
      <w:r w:rsidRPr="00E46E5B">
        <w:t xml:space="preserve">classification as held-for-sale. </w:t>
      </w:r>
    </w:p>
    <w:p w14:paraId="3826ABB7" w14:textId="77777777" w:rsidR="00843E09" w:rsidRPr="009231FC" w:rsidRDefault="008B397C" w:rsidP="003F5A8F">
      <w:pPr>
        <w:pStyle w:val="30"/>
        <w:tabs>
          <w:tab w:val="clear" w:pos="2268"/>
        </w:tabs>
        <w:bidi w:val="0"/>
        <w:ind w:left="1701" w:hanging="1701"/>
        <w:jc w:val="left"/>
      </w:pPr>
      <w:r>
        <w:rPr>
          <w:rFonts w:cs="Times New Roman"/>
        </w:rPr>
        <w:tab/>
      </w:r>
    </w:p>
    <w:p w14:paraId="5AD2CF4E" w14:textId="1A40B9AC" w:rsidR="00FF50F4" w:rsidRPr="009231FC" w:rsidRDefault="00DF247A" w:rsidP="00FF50F4">
      <w:pPr>
        <w:pStyle w:val="20"/>
        <w:bidi w:val="0"/>
      </w:pPr>
      <w:r>
        <w:t>i</w:t>
      </w:r>
      <w:r w:rsidR="00FF50F4" w:rsidRPr="009231FC">
        <w:t>.</w:t>
      </w:r>
      <w:r w:rsidR="00FF50F4" w:rsidRPr="009231FC">
        <w:tab/>
      </w:r>
      <w:r w:rsidR="00FF50F4" w:rsidRPr="000B6F78">
        <w:t>Impairment of non-financial assets</w:t>
      </w:r>
      <w:r w:rsidR="00FF50F4" w:rsidRPr="009231FC">
        <w:t>:</w:t>
      </w:r>
    </w:p>
    <w:p w14:paraId="6467BD2C" w14:textId="77777777" w:rsidR="00FF50F4" w:rsidRPr="009231FC" w:rsidRDefault="00FF50F4" w:rsidP="00FF50F4">
      <w:pPr>
        <w:pStyle w:val="23"/>
        <w:tabs>
          <w:tab w:val="left" w:pos="851"/>
          <w:tab w:val="center" w:leader="dot" w:pos="9639"/>
        </w:tabs>
        <w:bidi w:val="0"/>
        <w:ind w:firstLine="0"/>
      </w:pPr>
    </w:p>
    <w:p w14:paraId="7AD13904" w14:textId="77777777" w:rsidR="000A5484" w:rsidRDefault="00FF50F4" w:rsidP="008B397C">
      <w:pPr>
        <w:ind w:left="1701"/>
      </w:pPr>
      <w:r w:rsidRPr="009231FC">
        <w:t xml:space="preserve">The </w:t>
      </w:r>
      <w:r>
        <w:t>G</w:t>
      </w:r>
      <w:r w:rsidRPr="009231FC">
        <w:t>roup evaluates the need to record an impairment of the carrying amount of non-financial assets whenever events or changes in circumstances indicate that the carrying amount is not recoverable. If the carrying amount of non-financial assets exceeds their recoverable amount, the assets are reduced to their recoverable amount.</w:t>
      </w:r>
      <w:r w:rsidR="008B397C">
        <w:t xml:space="preserve"> The recoverable amount is the higher of an asset</w:t>
      </w:r>
      <w:r w:rsidR="00D91B47">
        <w:t>’</w:t>
      </w:r>
      <w:r w:rsidR="008B397C">
        <w:t>s fair value less costs of disposal and value in use.</w:t>
      </w:r>
      <w:r w:rsidRPr="009231FC">
        <w:t xml:space="preserve"> </w:t>
      </w:r>
    </w:p>
    <w:p w14:paraId="47854E35" w14:textId="77777777" w:rsidR="000A5484" w:rsidRDefault="000A5484" w:rsidP="008B397C">
      <w:pPr>
        <w:ind w:left="1701"/>
      </w:pPr>
    </w:p>
    <w:p w14:paraId="6016158D" w14:textId="77777777" w:rsidR="008B397C" w:rsidRPr="00967027" w:rsidRDefault="00FF1FB6" w:rsidP="008B397C">
      <w:pPr>
        <w:ind w:left="1701"/>
        <w:rPr>
          <w:rFonts w:asciiTheme="majorBidi" w:hAnsiTheme="majorBidi" w:cstheme="majorBidi"/>
        </w:rPr>
      </w:pPr>
      <w:r w:rsidRPr="00967027">
        <w:rPr>
          <w:rFonts w:asciiTheme="majorBidi" w:hAnsiTheme="majorBidi" w:cstheme="majorBidi"/>
        </w:rPr>
        <w:t xml:space="preserve">The following criteria are applied in assessing impairment </w:t>
      </w:r>
      <w:r w:rsidR="00D91B47">
        <w:rPr>
          <w:rFonts w:asciiTheme="majorBidi" w:hAnsiTheme="majorBidi" w:cstheme="majorBidi"/>
        </w:rPr>
        <w:t>of i</w:t>
      </w:r>
      <w:r w:rsidR="008B397C" w:rsidRPr="00967027">
        <w:rPr>
          <w:rFonts w:asciiTheme="majorBidi" w:hAnsiTheme="majorBidi" w:cstheme="majorBidi"/>
        </w:rPr>
        <w:t>nvestment in associate</w:t>
      </w:r>
      <w:r w:rsidR="00D91B47">
        <w:rPr>
          <w:rFonts w:asciiTheme="majorBidi" w:hAnsiTheme="majorBidi" w:cstheme="majorBidi"/>
        </w:rPr>
        <w:t>s</w:t>
      </w:r>
      <w:r w:rsidR="008B397C">
        <w:rPr>
          <w:rFonts w:asciiTheme="majorBidi" w:hAnsiTheme="majorBidi" w:cstheme="majorBidi"/>
        </w:rPr>
        <w:t xml:space="preserve"> or joint ventures</w:t>
      </w:r>
      <w:r w:rsidR="008B397C" w:rsidRPr="00967027">
        <w:rPr>
          <w:rFonts w:asciiTheme="majorBidi" w:hAnsiTheme="majorBidi" w:cstheme="majorBidi"/>
        </w:rPr>
        <w:t>:</w:t>
      </w:r>
    </w:p>
    <w:p w14:paraId="4A45BB4E" w14:textId="77777777" w:rsidR="008B397C" w:rsidRPr="00967027" w:rsidRDefault="008B397C" w:rsidP="008B397C">
      <w:pPr>
        <w:pStyle w:val="4"/>
        <w:bidi w:val="0"/>
        <w:ind w:left="2268" w:firstLine="0"/>
        <w:rPr>
          <w:rFonts w:asciiTheme="majorBidi" w:hAnsiTheme="majorBidi" w:cstheme="majorBidi"/>
        </w:rPr>
      </w:pPr>
    </w:p>
    <w:p w14:paraId="702F8D8E" w14:textId="77777777" w:rsidR="008B397C" w:rsidRDefault="008B397C" w:rsidP="008B397C">
      <w:pPr>
        <w:pStyle w:val="30"/>
        <w:bidi w:val="0"/>
        <w:ind w:left="1701" w:firstLine="0"/>
      </w:pPr>
      <w:r w:rsidRPr="00967027">
        <w:t xml:space="preserve">After application of the equity method, the </w:t>
      </w:r>
      <w:r>
        <w:t>Group</w:t>
      </w:r>
      <w:r w:rsidRPr="00967027">
        <w:t xml:space="preserve"> determines whether it is necessary to recognize any additional impairment loss with respect to the investment in associates</w:t>
      </w:r>
      <w:r>
        <w:t xml:space="preserve"> or joint ventures</w:t>
      </w:r>
      <w:r w:rsidRPr="00967027">
        <w:t xml:space="preserve">. The </w:t>
      </w:r>
      <w:r>
        <w:t>Group</w:t>
      </w:r>
      <w:r w:rsidRPr="00967027">
        <w:t xml:space="preserve"> determines at</w:t>
      </w:r>
      <w:r>
        <w:t xml:space="preserve"> each</w:t>
      </w:r>
      <w:r w:rsidRPr="00967027">
        <w:t xml:space="preserve"> reporting </w:t>
      </w:r>
      <w:r>
        <w:t>date</w:t>
      </w:r>
      <w:r w:rsidRPr="00967027">
        <w:t xml:space="preserve"> whether there is objective evidence that the carrying amount of the investment in the associate </w:t>
      </w:r>
      <w:r>
        <w:t xml:space="preserve">or the joint venture </w:t>
      </w:r>
      <w:r w:rsidRPr="00967027">
        <w:t>is impaired. The test of impairment is carried out with reference to the entire investment, including the goodwill attributed to the associate</w:t>
      </w:r>
      <w:r>
        <w:t xml:space="preserve"> or the joint venture</w:t>
      </w:r>
      <w:r w:rsidRPr="00967027">
        <w:t xml:space="preserve">. </w:t>
      </w:r>
    </w:p>
    <w:p w14:paraId="6B5661D7" w14:textId="23D5E0E2" w:rsidR="007300A7" w:rsidRDefault="007300A7">
      <w:pPr>
        <w:pStyle w:val="30"/>
        <w:bidi w:val="0"/>
        <w:ind w:left="1701" w:firstLine="0"/>
      </w:pPr>
    </w:p>
    <w:p w14:paraId="6BF46C9D" w14:textId="06348C58" w:rsidR="00FF50F4" w:rsidRPr="00766A65" w:rsidRDefault="00DF247A" w:rsidP="00FF50F4">
      <w:pPr>
        <w:pStyle w:val="20"/>
        <w:bidi w:val="0"/>
      </w:pPr>
      <w:r>
        <w:t>j</w:t>
      </w:r>
      <w:r w:rsidR="00FF50F4" w:rsidRPr="00766A65">
        <w:t xml:space="preserve">. </w:t>
      </w:r>
      <w:r w:rsidR="00FF50F4" w:rsidRPr="00766A65">
        <w:tab/>
      </w:r>
      <w:r w:rsidR="00FF50F4" w:rsidRPr="000B6F78">
        <w:t>Fair value measurement</w:t>
      </w:r>
      <w:r w:rsidR="00FF50F4" w:rsidRPr="00766A65">
        <w:t>:</w:t>
      </w:r>
    </w:p>
    <w:p w14:paraId="1AF7B873" w14:textId="77777777" w:rsidR="00FF50F4" w:rsidRPr="00766A65" w:rsidRDefault="00FF50F4" w:rsidP="00FF50F4">
      <w:pPr>
        <w:ind w:left="1701"/>
      </w:pPr>
    </w:p>
    <w:p w14:paraId="2C6BDF88" w14:textId="77777777" w:rsidR="00FF50F4" w:rsidRPr="00766A65" w:rsidRDefault="00FF50F4" w:rsidP="000D79BD">
      <w:pPr>
        <w:ind w:left="1701"/>
      </w:pPr>
      <w:r w:rsidRPr="00766A65">
        <w:t xml:space="preserve">Fair value is the price that would be received to sell an asset or paid to transfer a liability in an orderly transaction between market participants at the measurement date. </w:t>
      </w:r>
    </w:p>
    <w:p w14:paraId="38C70173" w14:textId="77777777" w:rsidR="00D91B47" w:rsidRDefault="00D91B47" w:rsidP="00FF50F4">
      <w:pPr>
        <w:ind w:left="1701"/>
      </w:pPr>
    </w:p>
    <w:p w14:paraId="458F5D7D" w14:textId="77777777" w:rsidR="00FF50F4" w:rsidRDefault="00FF50F4" w:rsidP="00FF50F4">
      <w:pPr>
        <w:ind w:left="1701"/>
      </w:pPr>
      <w:r w:rsidRPr="00766A65">
        <w:t>A fair value measurement of a non-financial asset takes into account a market participant</w:t>
      </w:r>
      <w:r w:rsidR="00D91B47">
        <w:t>’</w:t>
      </w:r>
      <w:r w:rsidRPr="00766A65">
        <w:t>s ability to generate economic benefits by using the asset in its highe</w:t>
      </w:r>
      <w:r w:rsidR="00FD4562">
        <w:t>st and b</w:t>
      </w:r>
      <w:r w:rsidR="00B61364">
        <w:t>est use or by selling the asset</w:t>
      </w:r>
      <w:r w:rsidRPr="00766A65">
        <w:t xml:space="preserve"> to another market participant that would use the asset in its highest and best use.</w:t>
      </w:r>
    </w:p>
    <w:p w14:paraId="28024D8B" w14:textId="77777777" w:rsidR="00BF441F" w:rsidRPr="00766A65" w:rsidRDefault="00BF441F" w:rsidP="00FF50F4">
      <w:pPr>
        <w:ind w:left="1701"/>
      </w:pPr>
    </w:p>
    <w:p w14:paraId="7B658BC2" w14:textId="77777777" w:rsidR="00FF50F4" w:rsidRDefault="00FF50F4" w:rsidP="00FF50F4">
      <w:pPr>
        <w:ind w:left="1701"/>
      </w:pPr>
      <w:r w:rsidRPr="00766A65">
        <w:t xml:space="preserve">The Group uses valuation techniques that are appropriate in the circumstances and for which sufficient data </w:t>
      </w:r>
      <w:r w:rsidR="00D91B47">
        <w:t>is</w:t>
      </w:r>
      <w:r w:rsidRPr="00766A65">
        <w:t xml:space="preserve"> available to measure fair value, maximizing the use of relevant observable inputs and minimizing the use of unobservable inputs.</w:t>
      </w:r>
    </w:p>
    <w:p w14:paraId="010601E5" w14:textId="77777777" w:rsidR="00D25E97" w:rsidRDefault="00D25E97" w:rsidP="009F6739">
      <w:pPr>
        <w:ind w:left="1701"/>
      </w:pPr>
    </w:p>
    <w:p w14:paraId="472135C8" w14:textId="0C0DE447" w:rsidR="00FF50F4" w:rsidRDefault="00FF50F4" w:rsidP="009F6739">
      <w:pPr>
        <w:ind w:left="1701"/>
      </w:pPr>
      <w:r w:rsidRPr="00766A65">
        <w:t xml:space="preserve">All assets and liabilities for which fair value is measured or disclosed in the </w:t>
      </w:r>
      <w:r w:rsidR="009360CF">
        <w:t xml:space="preserve">consolidated </w:t>
      </w:r>
      <w:r w:rsidRPr="00766A65">
        <w:t>financial statements</w:t>
      </w:r>
      <w:r w:rsidR="009F6739" w:rsidRPr="00766A65">
        <w:t xml:space="preserve"> </w:t>
      </w:r>
      <w:r w:rsidRPr="00766A65">
        <w:t xml:space="preserve">are categorized within the fair value hierarchy, described as follows, based on the lowest level </w:t>
      </w:r>
      <w:r w:rsidR="005A7BE3">
        <w:t xml:space="preserve">of </w:t>
      </w:r>
      <w:r w:rsidRPr="00766A65">
        <w:t>input that is significant to the fair value measurement as a whole:</w:t>
      </w:r>
    </w:p>
    <w:p w14:paraId="60192567" w14:textId="77777777" w:rsidR="00B678CB" w:rsidRDefault="00B678CB" w:rsidP="009F6739">
      <w:pPr>
        <w:ind w:left="1701"/>
      </w:pPr>
    </w:p>
    <w:p w14:paraId="3FBCD8E7" w14:textId="77777777" w:rsidR="00B678CB" w:rsidRPr="00766A65" w:rsidRDefault="00B678CB" w:rsidP="00B678CB">
      <w:pPr>
        <w:ind w:left="2835" w:hanging="1134"/>
      </w:pPr>
      <w:r w:rsidRPr="00766A65">
        <w:t xml:space="preserve">Level 1 </w:t>
      </w:r>
      <w:r>
        <w:t>-</w:t>
      </w:r>
      <w:r>
        <w:tab/>
      </w:r>
      <w:r w:rsidRPr="00766A65">
        <w:t>Quoted (unadjusted) market prices in active markets for identical assets or liabilities</w:t>
      </w:r>
      <w:r>
        <w:t>,</w:t>
      </w:r>
    </w:p>
    <w:p w14:paraId="4AD9F2C1" w14:textId="77777777" w:rsidR="00B678CB" w:rsidRDefault="00B678CB" w:rsidP="00B678CB">
      <w:pPr>
        <w:ind w:left="2268" w:hanging="567"/>
      </w:pPr>
    </w:p>
    <w:p w14:paraId="2642B1FA" w14:textId="77777777" w:rsidR="00B678CB" w:rsidRPr="00766A65" w:rsidRDefault="00B678CB" w:rsidP="00B678CB">
      <w:pPr>
        <w:ind w:left="2835" w:hanging="1134"/>
      </w:pPr>
      <w:r w:rsidRPr="00766A65">
        <w:t xml:space="preserve">Level 2 </w:t>
      </w:r>
      <w:r>
        <w:t>-</w:t>
      </w:r>
      <w:r>
        <w:tab/>
      </w:r>
      <w:r w:rsidRPr="00766A65">
        <w:t>Valuation techniques for which the lowest level input that is significant to the fair value measurement is directly or indirectly observable</w:t>
      </w:r>
      <w:r>
        <w:t>,</w:t>
      </w:r>
    </w:p>
    <w:p w14:paraId="67B291D2" w14:textId="77777777" w:rsidR="00B678CB" w:rsidRDefault="00B678CB" w:rsidP="00B678CB">
      <w:pPr>
        <w:ind w:left="2268" w:hanging="567"/>
      </w:pPr>
    </w:p>
    <w:p w14:paraId="48910280" w14:textId="77777777" w:rsidR="00B678CB" w:rsidRPr="00766A65" w:rsidRDefault="00B678CB" w:rsidP="00B678CB">
      <w:pPr>
        <w:ind w:left="2835" w:hanging="1134"/>
      </w:pPr>
      <w:r w:rsidRPr="00766A65">
        <w:t xml:space="preserve">Level 3 </w:t>
      </w:r>
      <w:r>
        <w:t>-</w:t>
      </w:r>
      <w:r>
        <w:tab/>
      </w:r>
      <w:r w:rsidRPr="00766A65">
        <w:t>Valuation techniques for which the lowest level input that is significant to the fair value measurement is unobservable</w:t>
      </w:r>
      <w:r>
        <w:t>.</w:t>
      </w:r>
    </w:p>
    <w:p w14:paraId="7E19C0D6" w14:textId="77777777" w:rsidR="00FF5E76" w:rsidRDefault="00FF5E76" w:rsidP="00C87F56">
      <w:pPr>
        <w:widowControl/>
        <w:spacing w:line="240" w:lineRule="auto"/>
        <w:jc w:val="left"/>
      </w:pPr>
    </w:p>
    <w:p w14:paraId="3D07D7DD" w14:textId="12DE818D" w:rsidR="00FF50F4" w:rsidRPr="009231FC" w:rsidRDefault="00DF247A" w:rsidP="00FF50F4">
      <w:pPr>
        <w:pStyle w:val="20"/>
        <w:bidi w:val="0"/>
      </w:pPr>
      <w:r>
        <w:t>k</w:t>
      </w:r>
      <w:r w:rsidR="00FF50F4" w:rsidRPr="009231FC">
        <w:t>.</w:t>
      </w:r>
      <w:r w:rsidR="00FF50F4" w:rsidRPr="009231FC">
        <w:tab/>
      </w:r>
      <w:r w:rsidR="00FF50F4" w:rsidRPr="000B6F78">
        <w:t>Borrowing costs in respect of qualifying assets</w:t>
      </w:r>
      <w:r w:rsidR="00FF50F4" w:rsidRPr="009231FC">
        <w:t>:</w:t>
      </w:r>
    </w:p>
    <w:p w14:paraId="70F11884" w14:textId="77777777" w:rsidR="00FF50F4" w:rsidRPr="009231FC" w:rsidRDefault="00FF50F4" w:rsidP="00FF50F4">
      <w:pPr>
        <w:pStyle w:val="30"/>
        <w:bidi w:val="0"/>
      </w:pPr>
    </w:p>
    <w:p w14:paraId="6C467AFC" w14:textId="77777777" w:rsidR="00FF50F4" w:rsidRPr="009231FC" w:rsidRDefault="00FF50F4" w:rsidP="00FF50F4">
      <w:pPr>
        <w:ind w:left="1701"/>
      </w:pPr>
      <w:r w:rsidRPr="009231FC">
        <w:t xml:space="preserve">The Group capitalizes borrowing costs that are attributable to the acquisition, construction or production of qualifying assets. </w:t>
      </w:r>
    </w:p>
    <w:p w14:paraId="66E8F946" w14:textId="77777777" w:rsidR="00FF50F4" w:rsidRPr="009231FC" w:rsidRDefault="00FF50F4" w:rsidP="00FF50F4">
      <w:pPr>
        <w:ind w:left="1701"/>
      </w:pPr>
    </w:p>
    <w:p w14:paraId="12AFE9A5" w14:textId="23647EFE" w:rsidR="00FF50F4" w:rsidRDefault="00FF50F4" w:rsidP="00FF50F4">
      <w:pPr>
        <w:ind w:left="1701"/>
      </w:pPr>
      <w:r w:rsidRPr="009231FC">
        <w:t xml:space="preserve">A qualifying asset is an asset that necessarily takes a substantial period of time to get ready for its intended use or sale, comprising of inventories </w:t>
      </w:r>
      <w:r w:rsidR="00727A7F">
        <w:t xml:space="preserve">and investment property </w:t>
      </w:r>
      <w:r w:rsidRPr="009231FC">
        <w:t xml:space="preserve">that require a substantial period of time to bring </w:t>
      </w:r>
      <w:r w:rsidR="009360CF">
        <w:t>it</w:t>
      </w:r>
      <w:r w:rsidR="009360CF" w:rsidRPr="009231FC">
        <w:t xml:space="preserve"> </w:t>
      </w:r>
      <w:r w:rsidRPr="009231FC">
        <w:t>to a saleable condition</w:t>
      </w:r>
      <w:r w:rsidR="00727A7F">
        <w:t xml:space="preserve"> or for its intended use</w:t>
      </w:r>
      <w:r w:rsidRPr="009231FC">
        <w:t xml:space="preserve">. </w:t>
      </w:r>
    </w:p>
    <w:p w14:paraId="01A3120C" w14:textId="77777777" w:rsidR="00E61D4F" w:rsidRDefault="00E61D4F" w:rsidP="00FF50F4">
      <w:pPr>
        <w:ind w:left="1701"/>
      </w:pPr>
    </w:p>
    <w:p w14:paraId="67F80530" w14:textId="401DD29C" w:rsidR="00E61D4F" w:rsidRPr="009231FC" w:rsidRDefault="00E61D4F" w:rsidP="00E61D4F">
      <w:pPr>
        <w:ind w:left="1701"/>
      </w:pPr>
      <w:r w:rsidRPr="009231FC">
        <w:t>The capitalization of borrowing costs commences when expenditures for the asset are being incurred, borrowing costs are being incurred and the activities to prepare the asset are in progress and ceases when substantially all the activities to prepare the qualifying asset for its intended use or sale are complete</w:t>
      </w:r>
      <w:r w:rsidR="009360CF">
        <w:t>d</w:t>
      </w:r>
      <w:r w:rsidRPr="009231FC">
        <w:t xml:space="preserve">. </w:t>
      </w:r>
    </w:p>
    <w:p w14:paraId="30EBF06F" w14:textId="77777777" w:rsidR="00E61D4F" w:rsidRPr="009231FC" w:rsidRDefault="00E61D4F" w:rsidP="00E61D4F">
      <w:pPr>
        <w:ind w:left="1701"/>
      </w:pPr>
    </w:p>
    <w:p w14:paraId="6673AA23" w14:textId="77777777" w:rsidR="00E61D4F" w:rsidRDefault="00E61D4F" w:rsidP="00E61D4F">
      <w:pPr>
        <w:ind w:left="1701"/>
      </w:pPr>
      <w:r w:rsidRPr="009231FC">
        <w:t xml:space="preserve">The amount of borrowing costs capitalized in the reported period includes specific borrowing costs and general borrowing costs based on a weighted capitalization rate. </w:t>
      </w:r>
    </w:p>
    <w:p w14:paraId="7E52FC6B" w14:textId="14B56F6B" w:rsidR="00A45E1C" w:rsidRDefault="00A45E1C" w:rsidP="00FF50F4">
      <w:pPr>
        <w:ind w:left="1701"/>
      </w:pPr>
    </w:p>
    <w:p w14:paraId="50AA90CD" w14:textId="7A748E56" w:rsidR="00FF50F4" w:rsidRPr="000B6F78" w:rsidRDefault="00DF247A" w:rsidP="00FF50F4">
      <w:pPr>
        <w:pStyle w:val="20"/>
        <w:bidi w:val="0"/>
      </w:pPr>
      <w:r>
        <w:t>l</w:t>
      </w:r>
      <w:r w:rsidR="00FF50F4" w:rsidRPr="009231FC">
        <w:t>.</w:t>
      </w:r>
      <w:r w:rsidR="00FF50F4" w:rsidRPr="009231FC">
        <w:tab/>
      </w:r>
      <w:r w:rsidR="00FF50F4" w:rsidRPr="000B6F78">
        <w:t xml:space="preserve">Inventories of buildings and apartments for sale: </w:t>
      </w:r>
    </w:p>
    <w:p w14:paraId="3A81F319" w14:textId="77777777" w:rsidR="00FF50F4" w:rsidRPr="000B6F78" w:rsidRDefault="00FF50F4" w:rsidP="00FF50F4">
      <w:pPr>
        <w:pStyle w:val="30"/>
        <w:bidi w:val="0"/>
        <w:rPr>
          <w:u w:val="single"/>
        </w:rPr>
      </w:pPr>
    </w:p>
    <w:p w14:paraId="776C5FB8" w14:textId="41C167A7" w:rsidR="00FF50F4" w:rsidRPr="009231FC" w:rsidRDefault="00FF50F4" w:rsidP="00FF50F4">
      <w:pPr>
        <w:ind w:left="1701"/>
      </w:pPr>
      <w:r w:rsidRPr="009231FC">
        <w:t xml:space="preserve">Cost of inventories of buildings and apartments for sale comprises identifiable direct costs of land such as taxes, fees and duties and construction costs. The </w:t>
      </w:r>
      <w:r w:rsidR="00FD4562">
        <w:t>Group</w:t>
      </w:r>
      <w:r w:rsidRPr="009231FC">
        <w:t xml:space="preserve"> also capitalizes borrowing costs as part of the cost of inventories of buildings and apartments for sale from the period in which the </w:t>
      </w:r>
      <w:r w:rsidR="00FD4562">
        <w:t>Group</w:t>
      </w:r>
      <w:r w:rsidRPr="009231FC">
        <w:t xml:space="preserve"> commenced development of the land.</w:t>
      </w:r>
      <w:r w:rsidR="00F70105">
        <w:t xml:space="preserve"> </w:t>
      </w:r>
      <w:r w:rsidRPr="009231FC">
        <w:t>Inventories of buildings and apartments for sale are measured at the lower of cost and net realizable value. Net realizable value is the estimated selling price in the ordinary course of business less estimated costs of completion and estimated selling costs.</w:t>
      </w:r>
    </w:p>
    <w:p w14:paraId="13A115E7" w14:textId="352F14D4" w:rsidR="00527587" w:rsidRDefault="00527587" w:rsidP="00925496">
      <w:pPr>
        <w:outlineLvl w:val="1"/>
      </w:pPr>
    </w:p>
    <w:p w14:paraId="25D1F34B" w14:textId="314CB7C1" w:rsidR="00FF50F4" w:rsidRPr="009231FC" w:rsidRDefault="00DF247A" w:rsidP="00FF50F4">
      <w:pPr>
        <w:pStyle w:val="20"/>
        <w:bidi w:val="0"/>
      </w:pPr>
      <w:r>
        <w:t>m</w:t>
      </w:r>
      <w:r w:rsidR="00FF50F4" w:rsidRPr="009231FC">
        <w:t>.</w:t>
      </w:r>
      <w:r w:rsidR="00FF50F4" w:rsidRPr="009231FC">
        <w:tab/>
      </w:r>
      <w:r w:rsidR="00FF50F4" w:rsidRPr="000B6F78">
        <w:t>The operating cycle</w:t>
      </w:r>
      <w:r w:rsidR="00FF50F4" w:rsidRPr="009231FC">
        <w:t>:</w:t>
      </w:r>
    </w:p>
    <w:p w14:paraId="026F5CD1" w14:textId="77777777" w:rsidR="00FF50F4" w:rsidRPr="009231FC" w:rsidRDefault="00FF50F4" w:rsidP="00776092">
      <w:pPr>
        <w:pStyle w:val="20"/>
        <w:bidi w:val="0"/>
        <w:spacing w:line="240" w:lineRule="auto"/>
      </w:pPr>
    </w:p>
    <w:p w14:paraId="054865DE" w14:textId="77777777" w:rsidR="00FF50F4" w:rsidRPr="009231FC" w:rsidRDefault="00FF50F4" w:rsidP="000D79BD">
      <w:pPr>
        <w:pStyle w:val="30"/>
        <w:bidi w:val="0"/>
        <w:ind w:left="1701" w:firstLine="0"/>
      </w:pPr>
      <w:r w:rsidRPr="009231FC">
        <w:t xml:space="preserve">The </w:t>
      </w:r>
      <w:r w:rsidR="00FD4562">
        <w:t>Group</w:t>
      </w:r>
      <w:r w:rsidR="005A7BE3">
        <w:t>’</w:t>
      </w:r>
      <w:r w:rsidR="00FD4562">
        <w:t>s</w:t>
      </w:r>
      <w:r w:rsidRPr="009231FC">
        <w:t xml:space="preserve"> normal </w:t>
      </w:r>
      <w:r w:rsidRPr="006A33FE">
        <w:t>operating cycle is one year</w:t>
      </w:r>
      <w:r w:rsidR="00A0048C" w:rsidRPr="006A33FE">
        <w:t>.</w:t>
      </w:r>
      <w:r w:rsidRPr="006A33FE">
        <w:t xml:space="preserve"> </w:t>
      </w:r>
      <w:r w:rsidR="00A0048C" w:rsidRPr="006A33FE">
        <w:t>W</w:t>
      </w:r>
      <w:r w:rsidRPr="006A33FE">
        <w:t xml:space="preserve">ith respect to </w:t>
      </w:r>
      <w:r w:rsidR="000D79BD" w:rsidRPr="006A33FE">
        <w:t xml:space="preserve">construction </w:t>
      </w:r>
      <w:r w:rsidRPr="006A33FE">
        <w:t xml:space="preserve">work the operating cycle can last between two and three years. Accordingly, the current assets and current liabilities include items that are held and are expected to be realized by the end of the </w:t>
      </w:r>
      <w:r w:rsidR="00FD4562" w:rsidRPr="006A33FE">
        <w:t>Group</w:t>
      </w:r>
      <w:r w:rsidR="005A7BE3" w:rsidRPr="006A33FE">
        <w:t>’</w:t>
      </w:r>
      <w:r w:rsidR="00FD4562" w:rsidRPr="006A33FE">
        <w:t>s</w:t>
      </w:r>
      <w:r w:rsidRPr="006A33FE">
        <w:t xml:space="preserve"> normal operating cycle. If the operating cycle exceeds one year, the assets and liabilities attributed to this activity are classified in the</w:t>
      </w:r>
      <w:r w:rsidR="00FD4562" w:rsidRPr="006A33FE">
        <w:t xml:space="preserve"> consolidated</w:t>
      </w:r>
      <w:r w:rsidRPr="009231FC">
        <w:t xml:space="preserve"> </w:t>
      </w:r>
      <w:r w:rsidR="003D3181">
        <w:t>statement of financial position</w:t>
      </w:r>
      <w:r w:rsidRPr="009231FC">
        <w:t xml:space="preserve"> as current assets and liabilities based on the operating cycle.</w:t>
      </w:r>
    </w:p>
    <w:p w14:paraId="4578A202" w14:textId="77777777" w:rsidR="00FF50F4" w:rsidRPr="009231FC" w:rsidRDefault="00FF50F4" w:rsidP="00776092">
      <w:pPr>
        <w:pStyle w:val="23"/>
        <w:bidi w:val="0"/>
        <w:spacing w:line="240" w:lineRule="auto"/>
        <w:ind w:left="1134" w:firstLine="0"/>
      </w:pPr>
    </w:p>
    <w:p w14:paraId="3FEC0594" w14:textId="67324718" w:rsidR="00FF50F4" w:rsidRPr="009231FC" w:rsidRDefault="00DF247A" w:rsidP="00FF50F4">
      <w:pPr>
        <w:pStyle w:val="20"/>
        <w:bidi w:val="0"/>
      </w:pPr>
      <w:r>
        <w:t>n</w:t>
      </w:r>
      <w:r w:rsidR="00FF50F4" w:rsidRPr="009231FC">
        <w:t>.</w:t>
      </w:r>
      <w:r w:rsidR="00FF50F4" w:rsidRPr="009231FC">
        <w:tab/>
      </w:r>
      <w:r w:rsidR="00FF50F4" w:rsidRPr="000B6F78">
        <w:t>Investment property</w:t>
      </w:r>
      <w:r w:rsidR="00FF50F4" w:rsidRPr="009231FC">
        <w:t>:</w:t>
      </w:r>
    </w:p>
    <w:p w14:paraId="5C9EC7AB" w14:textId="77777777" w:rsidR="00FF50F4" w:rsidRPr="009231FC" w:rsidRDefault="00FF50F4" w:rsidP="00776092">
      <w:pPr>
        <w:pStyle w:val="30"/>
        <w:bidi w:val="0"/>
        <w:spacing w:line="240" w:lineRule="auto"/>
      </w:pPr>
    </w:p>
    <w:p w14:paraId="20E2C0CE" w14:textId="5802232D" w:rsidR="006D2D0D" w:rsidRDefault="00FF50F4" w:rsidP="00FF50F4">
      <w:pPr>
        <w:ind w:left="1701"/>
      </w:pPr>
      <w:r w:rsidRPr="009231FC">
        <w:t>Investment property is measured initially at cost, including costs directly attributable to the acquisition</w:t>
      </w:r>
      <w:r w:rsidR="005A7BE3">
        <w:t xml:space="preserve"> of the property.</w:t>
      </w:r>
      <w:r w:rsidRPr="009231FC">
        <w:t xml:space="preserve"> After initial recognition, investment property is measured at fair value which reflects market conditions at the end of the reporting period. Gains or losses arising from changes </w:t>
      </w:r>
      <w:r w:rsidRPr="006A33FE">
        <w:t>in the fair value of investment property are included in profit or loss when they arise. Investment property is not systematically depreciated.</w:t>
      </w:r>
      <w:r w:rsidR="00F70105">
        <w:t xml:space="preserve"> </w:t>
      </w:r>
      <w:r w:rsidR="006D2D0D" w:rsidRPr="006A33FE">
        <w:t>The fair value model is also applied to property under construction for future use as investment property when fair value can be reliably measured.</w:t>
      </w:r>
      <w:r w:rsidR="006D2D0D" w:rsidRPr="009231FC">
        <w:t xml:space="preserve"> </w:t>
      </w:r>
    </w:p>
    <w:p w14:paraId="360B60D9" w14:textId="77777777" w:rsidR="006D2D0D" w:rsidRDefault="006D2D0D" w:rsidP="00FF50F4">
      <w:pPr>
        <w:ind w:left="1701"/>
      </w:pPr>
    </w:p>
    <w:p w14:paraId="6D8F3FA5" w14:textId="77777777" w:rsidR="00FF50F4" w:rsidRDefault="00FF50F4" w:rsidP="00FF50F4">
      <w:pPr>
        <w:ind w:left="1701"/>
      </w:pPr>
      <w:r w:rsidRPr="009231FC">
        <w:t>Fair value is determined generally by</w:t>
      </w:r>
      <w:r w:rsidR="00727A7F">
        <w:t xml:space="preserve"> external</w:t>
      </w:r>
      <w:r w:rsidRPr="009231FC">
        <w:t xml:space="preserve"> independent valuation </w:t>
      </w:r>
      <w:r w:rsidR="00727A7F">
        <w:t>speciali</w:t>
      </w:r>
      <w:r w:rsidR="00743B3B">
        <w:t>sts</w:t>
      </w:r>
      <w:r w:rsidRPr="009231FC">
        <w:t xml:space="preserve"> using economic valuations that involve valuation techniques and assumptions as to estimates of projected future cash flows from the property and estimate</w:t>
      </w:r>
      <w:r w:rsidR="00FD4562">
        <w:t>s</w:t>
      </w:r>
      <w:r w:rsidRPr="009231FC">
        <w:t xml:space="preserve"> of the suitable discount rate for these cash flows. Investment property under development also requires an estimate of construction costs. If applicable, fair value is determined based on recent real estate transactions with similar characteristics and location of the valued </w:t>
      </w:r>
      <w:r w:rsidR="00727A7F">
        <w:t>property</w:t>
      </w:r>
      <w:r w:rsidRPr="009231FC">
        <w:t xml:space="preserve">. </w:t>
      </w:r>
    </w:p>
    <w:p w14:paraId="2B897C7A" w14:textId="77777777" w:rsidR="00E61D4F" w:rsidRDefault="00E61D4F" w:rsidP="00FF50F4">
      <w:pPr>
        <w:ind w:left="1701"/>
      </w:pPr>
    </w:p>
    <w:p w14:paraId="446F06CF" w14:textId="62DE54F3" w:rsidR="00E61D4F" w:rsidRDefault="001914DA" w:rsidP="00D15EA1">
      <w:pPr>
        <w:pStyle w:val="30"/>
        <w:bidi w:val="0"/>
        <w:ind w:left="1701" w:firstLine="0"/>
      </w:pPr>
      <w:r w:rsidRPr="00D15EA1">
        <w:rPr>
          <w:rFonts w:cs="Times New Roman"/>
        </w:rPr>
        <w:t xml:space="preserve">Transfers are made to (or from) investment property only when there is a change in use. </w:t>
      </w:r>
      <w:r w:rsidR="00AE3D1B" w:rsidRPr="004F3FED">
        <w:rPr>
          <w:rFonts w:cs="Times New Roman"/>
        </w:rPr>
        <w:t>For a transfer from investment property to inventory, the deemed cost for subsequent accounting is the fair value at the date of the change in use.</w:t>
      </w:r>
      <w:r w:rsidR="00AE3D1B" w:rsidRPr="00D15EA1">
        <w:rPr>
          <w:rFonts w:cs="Times New Roman"/>
        </w:rPr>
        <w:t xml:space="preserve"> </w:t>
      </w:r>
      <w:r w:rsidRPr="008D4F3C">
        <w:rPr>
          <w:rFonts w:cs="Times New Roman"/>
        </w:rPr>
        <w:t xml:space="preserve">For a transfer from investment </w:t>
      </w:r>
      <w:r w:rsidRPr="008D4F3C">
        <w:rPr>
          <w:rFonts w:cs="Times New Roman"/>
        </w:rPr>
        <w:lastRenderedPageBreak/>
        <w:t xml:space="preserve">property to owner-occupied property, the deemed cost for </w:t>
      </w:r>
      <w:r w:rsidRPr="00D24156">
        <w:rPr>
          <w:rFonts w:cs="Times New Roman"/>
        </w:rPr>
        <w:t>subsequent accounting is the fair value at the date of</w:t>
      </w:r>
      <w:r w:rsidR="009360CF">
        <w:rPr>
          <w:rFonts w:cs="Times New Roman"/>
        </w:rPr>
        <w:t xml:space="preserve"> the</w:t>
      </w:r>
      <w:r w:rsidRPr="00D24156">
        <w:rPr>
          <w:rFonts w:cs="Times New Roman"/>
        </w:rPr>
        <w:t xml:space="preserve"> change in use</w:t>
      </w:r>
      <w:r w:rsidRPr="00D15EA1">
        <w:rPr>
          <w:rFonts w:cs="Times New Roman"/>
          <w:rtl/>
        </w:rPr>
        <w:t>.</w:t>
      </w:r>
      <w:r w:rsidR="00F70105" w:rsidRPr="00D15EA1">
        <w:rPr>
          <w:rFonts w:cs="Times New Roman"/>
        </w:rPr>
        <w:t xml:space="preserve"> </w:t>
      </w:r>
      <w:r w:rsidR="00E61D4F" w:rsidRPr="008D4F3C">
        <w:rPr>
          <w:rFonts w:cs="Times New Roman"/>
        </w:rPr>
        <w:t>Investment property is derecognized on disposal</w:t>
      </w:r>
      <w:r w:rsidR="00E61D4F" w:rsidRPr="009231FC">
        <w:t xml:space="preserve"> or when the investment property ceases to be used and no future economic benefits are expected from its disposal. </w:t>
      </w:r>
    </w:p>
    <w:p w14:paraId="19055CDF" w14:textId="01766845" w:rsidR="00F70105" w:rsidRDefault="00F70105" w:rsidP="00F70105">
      <w:pPr>
        <w:pStyle w:val="23"/>
        <w:bidi w:val="0"/>
        <w:ind w:left="1134" w:firstLine="0"/>
      </w:pPr>
    </w:p>
    <w:p w14:paraId="27C6806C" w14:textId="02AA5F06" w:rsidR="00E61D4F" w:rsidRPr="009231FC" w:rsidRDefault="00DF247A" w:rsidP="00E61D4F">
      <w:pPr>
        <w:pStyle w:val="20"/>
        <w:bidi w:val="0"/>
      </w:pPr>
      <w:r>
        <w:t>o</w:t>
      </w:r>
      <w:r w:rsidR="00E61D4F" w:rsidRPr="009231FC">
        <w:t>.</w:t>
      </w:r>
      <w:r w:rsidR="00E61D4F" w:rsidRPr="009231FC">
        <w:tab/>
      </w:r>
      <w:r w:rsidR="00E61D4F" w:rsidRPr="000B6F78">
        <w:t>Property</w:t>
      </w:r>
      <w:r w:rsidR="00727A7F">
        <w:t>,</w:t>
      </w:r>
      <w:r w:rsidR="00E61D4F" w:rsidRPr="000B6F78">
        <w:t xml:space="preserve"> plant and equipment</w:t>
      </w:r>
      <w:r w:rsidR="00F70105">
        <w:t>:</w:t>
      </w:r>
    </w:p>
    <w:p w14:paraId="05397080" w14:textId="77777777" w:rsidR="00E61D4F" w:rsidRPr="009231FC" w:rsidRDefault="00E61D4F" w:rsidP="00E61D4F">
      <w:pPr>
        <w:pStyle w:val="23"/>
        <w:bidi w:val="0"/>
        <w:ind w:left="1134" w:firstLine="0"/>
      </w:pPr>
    </w:p>
    <w:p w14:paraId="683BFD7D" w14:textId="7EF0BBD5" w:rsidR="00AE3D1B" w:rsidRDefault="00FD7CD7" w:rsidP="004F3FED">
      <w:pPr>
        <w:pStyle w:val="30"/>
        <w:bidi w:val="0"/>
        <w:ind w:left="1701" w:firstLine="0"/>
      </w:pPr>
      <w:r>
        <w:t xml:space="preserve">Property, plant and equipment comprise mainly of operating hotels and owner occupied commercial centers which are measured using the revaluation model. Other property, plant and equipment items such as machinery and equipment are measured at cost less depreciation and impairment. </w:t>
      </w:r>
      <w:r w:rsidR="009E209F" w:rsidRPr="00D15EA1">
        <w:t xml:space="preserve">Depreciation is calculated on a </w:t>
      </w:r>
      <w:r w:rsidR="009E209F" w:rsidRPr="008D4F3C">
        <w:t xml:space="preserve">straight-line basis over the useful life of the </w:t>
      </w:r>
      <w:r w:rsidR="009E209F" w:rsidRPr="00D24156">
        <w:t>assets</w:t>
      </w:r>
      <w:r w:rsidR="00CA4CCF">
        <w:t>,</w:t>
      </w:r>
      <w:r w:rsidR="009E209F" w:rsidRPr="00D24156">
        <w:t xml:space="preserve"> </w:t>
      </w:r>
      <w:r w:rsidR="00AE3D1B" w:rsidRPr="004F3FED">
        <w:t>mainly assessed as 12.5 years</w:t>
      </w:r>
      <w:r w:rsidR="00CA4CCF">
        <w:t xml:space="preserve">, </w:t>
      </w:r>
      <w:r w:rsidR="00CA4CCF" w:rsidRPr="00D24156">
        <w:t>at annual rates</w:t>
      </w:r>
      <w:r w:rsidR="00CA4CCF">
        <w:t>.</w:t>
      </w:r>
    </w:p>
    <w:p w14:paraId="78356DFE" w14:textId="77777777" w:rsidR="00AE3D1B" w:rsidRDefault="00AE3D1B" w:rsidP="00B27940">
      <w:pPr>
        <w:ind w:left="1701"/>
      </w:pPr>
    </w:p>
    <w:p w14:paraId="14DBFA1B" w14:textId="7462CD17" w:rsidR="009E209F" w:rsidRPr="00B27940" w:rsidRDefault="009E209F" w:rsidP="00B27940">
      <w:pPr>
        <w:ind w:left="1701"/>
      </w:pPr>
      <w:r w:rsidRPr="00B27940">
        <w:rPr>
          <w:rFonts w:cs="Narkisim"/>
        </w:rPr>
        <w:t>A revaluation of a revalued asset is recognized directly in other comprehensive income to the extent of any credit balance existing in the revaluation reserve in respect of that asset. Any additional reduction, if any, is recognized in profit or loss. If an asset</w:t>
      </w:r>
      <w:r w:rsidR="005A7BE3">
        <w:rPr>
          <w:rFonts w:cs="Narkisim"/>
        </w:rPr>
        <w:t>’</w:t>
      </w:r>
      <w:r w:rsidRPr="00B27940">
        <w:rPr>
          <w:rFonts w:cs="Narkisim"/>
        </w:rPr>
        <w:t>s carrying amount is increased as a result of the revaluation, the increase is recognized in profit or loss to the extent that it reverses a revaluation decrease of the same asset previously</w:t>
      </w:r>
      <w:r w:rsidRPr="00B27940">
        <w:t xml:space="preserve"> recognized in profit or loss. Any subsequent increase is </w:t>
      </w:r>
      <w:r w:rsidR="00CA4CCF">
        <w:t>recognized in</w:t>
      </w:r>
      <w:r w:rsidRPr="00B27940">
        <w:t xml:space="preserve"> </w:t>
      </w:r>
      <w:r w:rsidR="005A7BE3">
        <w:t>the</w:t>
      </w:r>
      <w:r w:rsidRPr="00B27940">
        <w:t xml:space="preserve"> revaluation reserve.</w:t>
      </w:r>
    </w:p>
    <w:p w14:paraId="5A106330" w14:textId="5D0C2B1D" w:rsidR="00D25E97" w:rsidRPr="006D4410" w:rsidRDefault="00D25E97" w:rsidP="00C87F56">
      <w:pPr>
        <w:widowControl/>
        <w:spacing w:line="240" w:lineRule="auto"/>
        <w:jc w:val="left"/>
        <w:rPr>
          <w:b/>
        </w:rPr>
      </w:pPr>
    </w:p>
    <w:p w14:paraId="356E312C" w14:textId="6BACC44E" w:rsidR="00FF50F4" w:rsidRPr="000B6F78" w:rsidRDefault="00DF247A" w:rsidP="00FF50F4">
      <w:pPr>
        <w:pStyle w:val="20"/>
        <w:bidi w:val="0"/>
      </w:pPr>
      <w:r>
        <w:t>p</w:t>
      </w:r>
      <w:r w:rsidR="00FF50F4" w:rsidRPr="009231FC">
        <w:t>.</w:t>
      </w:r>
      <w:r w:rsidR="00FF50F4" w:rsidRPr="009231FC">
        <w:tab/>
      </w:r>
      <w:r w:rsidR="00FF50F4" w:rsidRPr="000B6F78">
        <w:t>Financial instruments:</w:t>
      </w:r>
    </w:p>
    <w:p w14:paraId="5F6122CC" w14:textId="77777777" w:rsidR="00FF50F4" w:rsidRPr="009231FC" w:rsidRDefault="00FF50F4" w:rsidP="00FF50F4">
      <w:pPr>
        <w:pStyle w:val="23"/>
        <w:tabs>
          <w:tab w:val="left" w:pos="851"/>
          <w:tab w:val="center" w:leader="dot" w:pos="9639"/>
        </w:tabs>
        <w:bidi w:val="0"/>
      </w:pPr>
    </w:p>
    <w:p w14:paraId="2C80E6B2" w14:textId="77777777" w:rsidR="00FF50F4" w:rsidRPr="009231FC" w:rsidRDefault="00FF50F4" w:rsidP="00FF50F4">
      <w:pPr>
        <w:pStyle w:val="30"/>
        <w:bidi w:val="0"/>
      </w:pPr>
      <w:r w:rsidRPr="009231FC">
        <w:t>1.</w:t>
      </w:r>
      <w:r w:rsidRPr="009231FC">
        <w:tab/>
        <w:t>Financial assets</w:t>
      </w:r>
      <w:r w:rsidR="0059737A">
        <w:t>:</w:t>
      </w:r>
    </w:p>
    <w:p w14:paraId="681EF46F" w14:textId="77777777" w:rsidR="00FF50F4" w:rsidRPr="009231FC" w:rsidRDefault="00FF50F4" w:rsidP="00FF50F4">
      <w:pPr>
        <w:pStyle w:val="20"/>
        <w:bidi w:val="0"/>
        <w:ind w:left="1134"/>
      </w:pPr>
    </w:p>
    <w:p w14:paraId="069421E4" w14:textId="77777777" w:rsidR="00FF50F4" w:rsidRPr="009231FC" w:rsidRDefault="00FF50F4" w:rsidP="00FF50F4">
      <w:pPr>
        <w:pStyle w:val="30"/>
        <w:bidi w:val="0"/>
        <w:ind w:firstLine="0"/>
      </w:pPr>
      <w:r w:rsidRPr="009231FC">
        <w:t xml:space="preserve">Financial assets within the scope of IAS 39 </w:t>
      </w:r>
      <w:r w:rsidR="005918F3">
        <w:t>"</w:t>
      </w:r>
      <w:r w:rsidR="00AE0106">
        <w:t>Financial Instruments</w:t>
      </w:r>
      <w:r w:rsidR="00A0048C">
        <w:t>: Recognition and Measurement</w:t>
      </w:r>
      <w:r w:rsidR="005918F3">
        <w:t>"</w:t>
      </w:r>
      <w:r w:rsidR="00A0048C">
        <w:t xml:space="preserve"> </w:t>
      </w:r>
      <w:r w:rsidRPr="009231FC">
        <w:t>are initially recognized at fair value plus directly attributable transaction costs, except for financial assets measured at fair value through profit or loss in respect of which transaction costs are recorded in profit or loss.</w:t>
      </w:r>
    </w:p>
    <w:p w14:paraId="7BE4D9F4" w14:textId="77777777" w:rsidR="005A0DDB" w:rsidRDefault="005A0DDB" w:rsidP="005A0DDB">
      <w:pPr>
        <w:pStyle w:val="4"/>
        <w:tabs>
          <w:tab w:val="clear" w:pos="2268"/>
        </w:tabs>
        <w:bidi w:val="0"/>
      </w:pPr>
    </w:p>
    <w:p w14:paraId="158A5357" w14:textId="77777777" w:rsidR="00FF50F4" w:rsidRDefault="00FF50F4" w:rsidP="005A5A58">
      <w:pPr>
        <w:pStyle w:val="4"/>
        <w:numPr>
          <w:ilvl w:val="0"/>
          <w:numId w:val="21"/>
        </w:numPr>
        <w:tabs>
          <w:tab w:val="clear" w:pos="2268"/>
        </w:tabs>
        <w:bidi w:val="0"/>
      </w:pPr>
      <w:r w:rsidRPr="009231FC">
        <w:t>Financial assets at fair value through profit or loss:</w:t>
      </w:r>
    </w:p>
    <w:p w14:paraId="76ABE115" w14:textId="77777777" w:rsidR="00BF441F" w:rsidRPr="009231FC" w:rsidRDefault="00BF441F" w:rsidP="001453C9">
      <w:pPr>
        <w:pStyle w:val="4"/>
        <w:tabs>
          <w:tab w:val="clear" w:pos="2268"/>
        </w:tabs>
        <w:bidi w:val="0"/>
        <w:ind w:left="2832" w:firstLine="0"/>
        <w:rPr>
          <w:b/>
          <w:bCs/>
        </w:rPr>
      </w:pPr>
    </w:p>
    <w:p w14:paraId="3AE6D079" w14:textId="77777777" w:rsidR="00A0048C" w:rsidRPr="00756169" w:rsidRDefault="00FF50F4" w:rsidP="003F5A8F">
      <w:pPr>
        <w:ind w:left="2835"/>
        <w:rPr>
          <w:rFonts w:cs="Narkisim"/>
        </w:rPr>
      </w:pPr>
      <w:r w:rsidRPr="009231FC">
        <w:t>The Group has financial assets at fair value through profit or loss comprising</w:t>
      </w:r>
      <w:r w:rsidR="005A7BE3">
        <w:t xml:space="preserve"> of</w:t>
      </w:r>
      <w:r w:rsidRPr="009231FC">
        <w:t xml:space="preserve"> financial assets held for trading and financial assets designated upon initial recognition as at fair value through profit or loss.</w:t>
      </w:r>
      <w:r w:rsidR="00EC0303">
        <w:t xml:space="preserve"> </w:t>
      </w:r>
      <w:r w:rsidR="00A0048C" w:rsidRPr="00DC7978">
        <w:rPr>
          <w:rFonts w:cs="Narkisim"/>
        </w:rPr>
        <w:t xml:space="preserve">Some hybrid contracts contain both a derivative and a non-derivative </w:t>
      </w:r>
      <w:r w:rsidR="00A0048C" w:rsidRPr="00F51B5E">
        <w:rPr>
          <w:rFonts w:cs="Narkisim"/>
        </w:rPr>
        <w:t xml:space="preserve">component. In such cases, the derivative component is termed an embedded derivative, with the non-derivative component representing the host contract. </w:t>
      </w:r>
    </w:p>
    <w:p w14:paraId="43D896E3" w14:textId="77777777" w:rsidR="00A0048C" w:rsidRPr="00157FCD" w:rsidRDefault="00A0048C" w:rsidP="003F5A8F">
      <w:pPr>
        <w:ind w:left="2835"/>
        <w:rPr>
          <w:rFonts w:cs="Narkisim"/>
        </w:rPr>
      </w:pPr>
    </w:p>
    <w:p w14:paraId="67214FA4" w14:textId="77777777" w:rsidR="00A52808" w:rsidRPr="009231FC" w:rsidRDefault="00A52808" w:rsidP="003F5A8F">
      <w:pPr>
        <w:pStyle w:val="4"/>
        <w:tabs>
          <w:tab w:val="clear" w:pos="2268"/>
          <w:tab w:val="clear" w:pos="2835"/>
        </w:tabs>
        <w:bidi w:val="0"/>
        <w:rPr>
          <w:b/>
          <w:bCs/>
        </w:rPr>
      </w:pPr>
      <w:r w:rsidRPr="009231FC">
        <w:t>b)</w:t>
      </w:r>
      <w:r w:rsidRPr="009231FC">
        <w:tab/>
        <w:t>Loans and receivables:</w:t>
      </w:r>
    </w:p>
    <w:p w14:paraId="03F923DE" w14:textId="77777777" w:rsidR="00A52808" w:rsidRDefault="00A52808" w:rsidP="003F5A8F">
      <w:pPr>
        <w:pStyle w:val="5"/>
        <w:tabs>
          <w:tab w:val="clear" w:pos="2835"/>
        </w:tabs>
        <w:bidi w:val="0"/>
        <w:ind w:left="2835"/>
      </w:pPr>
    </w:p>
    <w:p w14:paraId="07E1B499" w14:textId="77777777" w:rsidR="00FD0223" w:rsidRDefault="00FD0223" w:rsidP="003F5A8F">
      <w:pPr>
        <w:pStyle w:val="5"/>
        <w:tabs>
          <w:tab w:val="clear" w:pos="2835"/>
        </w:tabs>
        <w:bidi w:val="0"/>
        <w:ind w:left="2835"/>
      </w:pPr>
      <w:r>
        <w:tab/>
      </w:r>
      <w:r w:rsidR="00A52808" w:rsidRPr="009231FC">
        <w:t xml:space="preserve">The Group has loans and receivables that are financial assets (non-derivative) with fixed or determinable payments that are not quoted in an active market. After initial recognition, loans </w:t>
      </w:r>
      <w:r w:rsidR="005A7BE3">
        <w:t xml:space="preserve">and receivables </w:t>
      </w:r>
      <w:r w:rsidR="00A52808" w:rsidRPr="009231FC">
        <w:t>are measured based on their terms at amortized cost using the effective interest method</w:t>
      </w:r>
      <w:r w:rsidR="00AE0106">
        <w:t>.</w:t>
      </w:r>
    </w:p>
    <w:p w14:paraId="177DD01B" w14:textId="5ADA4CE8" w:rsidR="00FD7CD7" w:rsidRDefault="00FD7CD7" w:rsidP="00D15EA1">
      <w:pPr>
        <w:pStyle w:val="30"/>
        <w:tabs>
          <w:tab w:val="clear" w:pos="2268"/>
        </w:tabs>
        <w:bidi w:val="0"/>
        <w:spacing w:line="276" w:lineRule="auto"/>
        <w:ind w:left="2835" w:hanging="1134"/>
      </w:pPr>
    </w:p>
    <w:p w14:paraId="57DBE29F" w14:textId="77777777" w:rsidR="00FD7CD7" w:rsidRDefault="00FD7CD7" w:rsidP="00FD7CD7">
      <w:pPr>
        <w:ind w:left="2268"/>
      </w:pPr>
      <w:r>
        <w:t xml:space="preserve">c) </w:t>
      </w:r>
      <w:r>
        <w:tab/>
        <w:t>Available-for-sale financial assets:</w:t>
      </w:r>
    </w:p>
    <w:p w14:paraId="2991C1FC" w14:textId="77777777" w:rsidR="00FD7CD7" w:rsidRDefault="00FD7CD7" w:rsidP="00FD7CD7">
      <w:pPr>
        <w:ind w:left="567"/>
      </w:pPr>
    </w:p>
    <w:p w14:paraId="57CB9A51" w14:textId="77777777" w:rsidR="00FD7CD7" w:rsidRDefault="00FD7CD7" w:rsidP="00FD7CD7">
      <w:pPr>
        <w:pStyle w:val="30"/>
        <w:tabs>
          <w:tab w:val="clear" w:pos="2268"/>
        </w:tabs>
        <w:bidi w:val="0"/>
        <w:spacing w:line="276" w:lineRule="auto"/>
        <w:ind w:left="2835" w:hanging="1134"/>
      </w:pPr>
      <w:r>
        <w:tab/>
      </w:r>
      <w:r>
        <w:tab/>
        <w:t xml:space="preserve">Available-for-sale financial assets are non-derivative financial assets that are either designated in this category or not classified in any of the other categories. Available-for-sale financial assets are initially recognized and subsequently carried at fair value. Changes in the fair value of monetary and non-monetary securities classified as available-for-sale financial assets are </w:t>
      </w:r>
      <w:r>
        <w:lastRenderedPageBreak/>
        <w:t>recognized in other comprehensive income. When securities classified as available-for-sale financial assets are sold or impaired the accumulated fair value adjustments are included in the consolidated income statement.</w:t>
      </w:r>
    </w:p>
    <w:p w14:paraId="03C5357B" w14:textId="762FC330" w:rsidR="00FD7CD7" w:rsidRDefault="00FD7CD7" w:rsidP="00D15EA1">
      <w:pPr>
        <w:pStyle w:val="30"/>
        <w:tabs>
          <w:tab w:val="clear" w:pos="2268"/>
        </w:tabs>
        <w:bidi w:val="0"/>
        <w:spacing w:line="276" w:lineRule="auto"/>
        <w:ind w:left="2835" w:hanging="1134"/>
      </w:pPr>
    </w:p>
    <w:p w14:paraId="784EBEBB" w14:textId="77777777" w:rsidR="00C23A59" w:rsidRPr="009231FC" w:rsidRDefault="00C23A59" w:rsidP="00B64B70">
      <w:pPr>
        <w:pStyle w:val="30"/>
        <w:bidi w:val="0"/>
      </w:pPr>
      <w:r w:rsidRPr="009231FC">
        <w:t>2.</w:t>
      </w:r>
      <w:r w:rsidRPr="009231FC">
        <w:tab/>
        <w:t>Impairment of financial assets:</w:t>
      </w:r>
    </w:p>
    <w:p w14:paraId="7FF7F428" w14:textId="77777777" w:rsidR="00C23A59" w:rsidRPr="009231FC" w:rsidRDefault="00C23A59" w:rsidP="00C23A59">
      <w:pPr>
        <w:pStyle w:val="30"/>
        <w:bidi w:val="0"/>
      </w:pPr>
    </w:p>
    <w:p w14:paraId="665E95D8" w14:textId="5E41AF74" w:rsidR="00C23A59" w:rsidRDefault="00C23A59" w:rsidP="00C23A59">
      <w:pPr>
        <w:pStyle w:val="4"/>
        <w:bidi w:val="0"/>
        <w:ind w:left="2268" w:firstLine="0"/>
      </w:pPr>
      <w:r w:rsidRPr="009231FC">
        <w:t>The Group assesses</w:t>
      </w:r>
      <w:r>
        <w:t>,</w:t>
      </w:r>
      <w:r w:rsidRPr="009231FC">
        <w:t xml:space="preserve"> at the end of each reporting period</w:t>
      </w:r>
      <w:r>
        <w:t>,</w:t>
      </w:r>
      <w:r w:rsidRPr="009231FC">
        <w:t xml:space="preserve"> whether there is any objective evidence of impairment of a financial asset or </w:t>
      </w:r>
      <w:r w:rsidR="00CA4CCF">
        <w:t xml:space="preserve">a </w:t>
      </w:r>
      <w:r w:rsidRPr="009231FC">
        <w:t>group of financial assets as follows</w:t>
      </w:r>
      <w:r w:rsidR="009703A4">
        <w:t>:</w:t>
      </w:r>
    </w:p>
    <w:p w14:paraId="55A76E49" w14:textId="77777777" w:rsidR="005A0DDB" w:rsidRPr="00F44213" w:rsidRDefault="005A0DDB" w:rsidP="00C87F56">
      <w:pPr>
        <w:pStyle w:val="1"/>
        <w:bidi w:val="0"/>
      </w:pPr>
    </w:p>
    <w:p w14:paraId="133ED92A" w14:textId="77777777" w:rsidR="00C23A59" w:rsidRPr="001453C9" w:rsidRDefault="00C23A59" w:rsidP="00C23A59">
      <w:pPr>
        <w:pStyle w:val="4"/>
        <w:bidi w:val="0"/>
        <w:ind w:left="2268" w:firstLine="0"/>
        <w:rPr>
          <w:b/>
          <w:bCs/>
          <w:iCs/>
        </w:rPr>
      </w:pPr>
      <w:r w:rsidRPr="001453C9">
        <w:rPr>
          <w:iCs/>
        </w:rPr>
        <w:t>Financial assets carried at amortized cost:</w:t>
      </w:r>
    </w:p>
    <w:p w14:paraId="6D1DD049" w14:textId="77777777" w:rsidR="00C23A59" w:rsidRPr="009231FC" w:rsidRDefault="00C23A59" w:rsidP="00C23A59">
      <w:pPr>
        <w:pStyle w:val="4"/>
        <w:bidi w:val="0"/>
        <w:ind w:left="2268" w:firstLine="0"/>
      </w:pPr>
    </w:p>
    <w:p w14:paraId="2BCC6AEB" w14:textId="0D62EF28" w:rsidR="00C23A59" w:rsidRDefault="00C23A59" w:rsidP="00C23A59">
      <w:pPr>
        <w:pStyle w:val="4"/>
        <w:bidi w:val="0"/>
        <w:ind w:left="2268" w:firstLine="0"/>
      </w:pPr>
      <w:r w:rsidRPr="009231FC">
        <w:t>There is objective evidence of impairment of debt instruments</w:t>
      </w:r>
      <w:r w:rsidR="00CA4CCF">
        <w:t xml:space="preserve"> and</w:t>
      </w:r>
      <w:r w:rsidRPr="009231FC">
        <w:t xml:space="preserve"> loans and receivables carried at amortized cost as a result of one or more events that has occurred after the initial recognition of the asset and that loss event has an impact on the estimated future cash flows. </w:t>
      </w:r>
    </w:p>
    <w:p w14:paraId="0C7B80E1" w14:textId="77777777" w:rsidR="00D25E97" w:rsidRPr="000B6F78" w:rsidRDefault="00D25E97" w:rsidP="004664F7">
      <w:pPr>
        <w:pStyle w:val="20"/>
        <w:bidi w:val="0"/>
      </w:pPr>
    </w:p>
    <w:p w14:paraId="016AD4F3" w14:textId="77777777" w:rsidR="00C23A59" w:rsidRPr="001453C9" w:rsidRDefault="00C23A59" w:rsidP="00AC4A0F">
      <w:pPr>
        <w:ind w:left="2268"/>
      </w:pPr>
      <w:r w:rsidRPr="001453C9">
        <w:t>Assets classified as available-for-sale</w:t>
      </w:r>
      <w:r w:rsidR="00727A7F" w:rsidRPr="001453C9">
        <w:t>:</w:t>
      </w:r>
    </w:p>
    <w:p w14:paraId="7A781C35" w14:textId="77777777" w:rsidR="00C23A59" w:rsidRDefault="00C23A59" w:rsidP="00C23A59">
      <w:pPr>
        <w:ind w:left="2268" w:hanging="2268"/>
      </w:pPr>
    </w:p>
    <w:p w14:paraId="12A03782" w14:textId="77777777" w:rsidR="006908A0" w:rsidRDefault="00C23A59" w:rsidP="00B64B70">
      <w:pPr>
        <w:ind w:left="2268"/>
      </w:pPr>
      <w:r>
        <w:t>The Group assesses at the end of each reporting period whether there is objective evidence that a financial asset or a Group of financial assets is impaired.</w:t>
      </w:r>
      <w:r w:rsidR="00B64B70">
        <w:t xml:space="preserve"> </w:t>
      </w:r>
    </w:p>
    <w:p w14:paraId="4C14A92D" w14:textId="77777777" w:rsidR="006908A0" w:rsidRDefault="006908A0" w:rsidP="00B64B70">
      <w:pPr>
        <w:ind w:left="2268"/>
      </w:pPr>
    </w:p>
    <w:p w14:paraId="444ACFBD" w14:textId="48960104" w:rsidR="00756033" w:rsidRDefault="00756033" w:rsidP="00B64B70">
      <w:pPr>
        <w:ind w:left="2268"/>
      </w:pPr>
      <w:r>
        <w:t xml:space="preserve">For debt securities, if any such evidence exists the cumulative loss, measured as the difference between the acquisition cost and the current fair value, less any impairment loss on the financial asset previously recognized in the consolidated </w:t>
      </w:r>
      <w:r w:rsidR="00CA4CCF">
        <w:t>income statement</w:t>
      </w:r>
      <w:r>
        <w:t xml:space="preserve">, is removed from equity and recognized in the consolidated </w:t>
      </w:r>
      <w:r w:rsidR="00CA4CCF">
        <w:t>income statement</w:t>
      </w:r>
      <w:r>
        <w:t xml:space="preserve">. If, in a subsequent period, the fair value of a debt instrument classified as available for sale increases and the increase can be objectively related to an event occurring after the impairment loss was recognized in the consolidated </w:t>
      </w:r>
      <w:r w:rsidR="00CA4CCF">
        <w:t>income statement</w:t>
      </w:r>
      <w:r>
        <w:t xml:space="preserve">, the impairment loss is reversed through the consolidated income statement. </w:t>
      </w:r>
    </w:p>
    <w:p w14:paraId="60FE59BB" w14:textId="14C9F204" w:rsidR="00756033" w:rsidRDefault="00756033" w:rsidP="00B64B70">
      <w:pPr>
        <w:ind w:left="2268"/>
      </w:pPr>
    </w:p>
    <w:p w14:paraId="6CDF045B" w14:textId="6AEC6F44" w:rsidR="0023484C" w:rsidRDefault="00756033" w:rsidP="00B64B70">
      <w:pPr>
        <w:ind w:left="2268"/>
      </w:pPr>
      <w:r>
        <w:t xml:space="preserve">For equity investments, a significant or prolonged decline in the fair value of the security below its cost is also evidence that the assets are impaired. If any such evidence exists, the cumulative loss, measured as the difference between the acquisition cost and the current fair value, less any impairment loss on that financial assets previously recognized in the consolidated </w:t>
      </w:r>
      <w:r w:rsidR="00B43AB9">
        <w:t>income statement</w:t>
      </w:r>
      <w:r>
        <w:t xml:space="preserve">, is removed from equity and recognized in the consolidated </w:t>
      </w:r>
      <w:r w:rsidR="00B43AB9">
        <w:t>income statement</w:t>
      </w:r>
      <w:r>
        <w:t xml:space="preserve">. </w:t>
      </w:r>
    </w:p>
    <w:p w14:paraId="42B6FA0A" w14:textId="77777777" w:rsidR="00A52808" w:rsidRPr="009231FC" w:rsidRDefault="00A52808" w:rsidP="00A52808">
      <w:pPr>
        <w:pStyle w:val="30"/>
        <w:bidi w:val="0"/>
      </w:pPr>
    </w:p>
    <w:p w14:paraId="00A32987" w14:textId="77777777" w:rsidR="00A52808" w:rsidRPr="009231FC" w:rsidRDefault="00A52808" w:rsidP="00A52808">
      <w:pPr>
        <w:pStyle w:val="30"/>
        <w:bidi w:val="0"/>
      </w:pPr>
      <w:r w:rsidRPr="009231FC">
        <w:t>3.</w:t>
      </w:r>
      <w:r w:rsidRPr="009231FC">
        <w:tab/>
        <w:t>Financial liabilities:</w:t>
      </w:r>
    </w:p>
    <w:p w14:paraId="0E7CD5FF" w14:textId="77777777" w:rsidR="00A52808" w:rsidRPr="009231FC" w:rsidRDefault="00A52808" w:rsidP="00A52808">
      <w:pPr>
        <w:pStyle w:val="30"/>
        <w:bidi w:val="0"/>
        <w:ind w:left="1701" w:firstLine="0"/>
      </w:pPr>
    </w:p>
    <w:p w14:paraId="662A42B8" w14:textId="77777777" w:rsidR="00A52808" w:rsidRPr="009231FC" w:rsidRDefault="00A52808" w:rsidP="00A52808">
      <w:pPr>
        <w:pStyle w:val="4"/>
        <w:bidi w:val="0"/>
        <w:rPr>
          <w:b/>
          <w:bCs/>
        </w:rPr>
      </w:pPr>
      <w:r w:rsidRPr="009231FC">
        <w:t>a)</w:t>
      </w:r>
      <w:r w:rsidRPr="009231FC">
        <w:tab/>
        <w:t xml:space="preserve">Financial liabilities measured at amortized cost: </w:t>
      </w:r>
    </w:p>
    <w:p w14:paraId="7E4E8331" w14:textId="77777777" w:rsidR="00A52808" w:rsidRPr="009231FC" w:rsidRDefault="00A52808" w:rsidP="00A52808">
      <w:pPr>
        <w:pStyle w:val="4"/>
        <w:rPr>
          <w:b/>
          <w:bCs/>
        </w:rPr>
      </w:pPr>
    </w:p>
    <w:p w14:paraId="250BD801" w14:textId="77777777" w:rsidR="00A52808" w:rsidRPr="009231FC" w:rsidRDefault="00A52808" w:rsidP="00A52808">
      <w:pPr>
        <w:pStyle w:val="4"/>
        <w:bidi w:val="0"/>
        <w:ind w:firstLine="0"/>
      </w:pPr>
      <w:r w:rsidRPr="009231FC">
        <w:tab/>
        <w:t xml:space="preserve">Interest-bearing loans and borrowings are initially recognized at fair value less directly attributable transaction costs. After </w:t>
      </w:r>
      <w:r w:rsidR="0095558F">
        <w:t>initial recognition, i</w:t>
      </w:r>
      <w:r w:rsidRPr="009231FC">
        <w:t>nterest-bearing loans and borrowings are measured based on their terms at amortized cost usin</w:t>
      </w:r>
      <w:r w:rsidR="0095558F">
        <w:t>g the effective interest method</w:t>
      </w:r>
      <w:r>
        <w:t>.</w:t>
      </w:r>
    </w:p>
    <w:p w14:paraId="15A796A8" w14:textId="77777777" w:rsidR="005301E1" w:rsidRPr="009231FC" w:rsidRDefault="005301E1">
      <w:pPr>
        <w:pStyle w:val="30"/>
        <w:bidi w:val="0"/>
      </w:pPr>
    </w:p>
    <w:p w14:paraId="53F4F539" w14:textId="77777777" w:rsidR="00A52808" w:rsidRPr="009231FC" w:rsidRDefault="00A52808" w:rsidP="00A52808">
      <w:pPr>
        <w:pStyle w:val="4"/>
        <w:bidi w:val="0"/>
        <w:rPr>
          <w:b/>
          <w:bCs/>
        </w:rPr>
      </w:pPr>
      <w:r w:rsidRPr="009231FC">
        <w:t>b)</w:t>
      </w:r>
      <w:r w:rsidRPr="009231FC">
        <w:tab/>
        <w:t>Financial liabilities at fair value through profit or loss:</w:t>
      </w:r>
    </w:p>
    <w:p w14:paraId="7770805E" w14:textId="77777777" w:rsidR="00A52808" w:rsidRPr="009231FC" w:rsidRDefault="00A52808" w:rsidP="00A52808">
      <w:pPr>
        <w:pStyle w:val="4"/>
        <w:rPr>
          <w:b/>
        </w:rPr>
      </w:pPr>
    </w:p>
    <w:p w14:paraId="31F98F3C" w14:textId="4D23C444" w:rsidR="00A52808" w:rsidRDefault="00A52808" w:rsidP="00A52808">
      <w:pPr>
        <w:pStyle w:val="5"/>
        <w:bidi w:val="0"/>
        <w:ind w:left="2835" w:firstLine="0"/>
      </w:pPr>
      <w:r w:rsidRPr="009231FC">
        <w:t xml:space="preserve">Financial liabilities at fair value through profit or loss include financial liabilities classified as held for trading and financial liabilities designated upon </w:t>
      </w:r>
      <w:r w:rsidRPr="009231FC">
        <w:lastRenderedPageBreak/>
        <w:t>initial recognition as at fair value through profit or loss.</w:t>
      </w:r>
    </w:p>
    <w:p w14:paraId="702D529F" w14:textId="77777777" w:rsidR="00001F61" w:rsidRPr="009231FC" w:rsidRDefault="00001F61" w:rsidP="00001F61">
      <w:pPr>
        <w:pStyle w:val="5"/>
        <w:bidi w:val="0"/>
        <w:ind w:left="2835" w:firstLine="0"/>
      </w:pPr>
    </w:p>
    <w:p w14:paraId="59D0BFEC" w14:textId="77777777" w:rsidR="00A52808" w:rsidRPr="009231FC" w:rsidRDefault="00A52808" w:rsidP="00A52808">
      <w:pPr>
        <w:pStyle w:val="30"/>
        <w:bidi w:val="0"/>
        <w:rPr>
          <w:b/>
          <w:bCs/>
        </w:rPr>
      </w:pPr>
      <w:r>
        <w:t>4</w:t>
      </w:r>
      <w:r w:rsidRPr="009231FC">
        <w:t>.</w:t>
      </w:r>
      <w:r w:rsidRPr="009231FC">
        <w:tab/>
        <w:t xml:space="preserve">Offsetting financial instruments: </w:t>
      </w:r>
    </w:p>
    <w:p w14:paraId="385FB819" w14:textId="77777777" w:rsidR="00A52808" w:rsidRPr="009231FC" w:rsidRDefault="00A52808" w:rsidP="00A52808">
      <w:pPr>
        <w:pStyle w:val="30"/>
        <w:bidi w:val="0"/>
      </w:pPr>
    </w:p>
    <w:p w14:paraId="4B26581F" w14:textId="77777777" w:rsidR="00A52808" w:rsidRDefault="00A52808" w:rsidP="00A52808">
      <w:pPr>
        <w:pStyle w:val="4"/>
        <w:bidi w:val="0"/>
        <w:ind w:left="2268" w:firstLine="0"/>
      </w:pPr>
      <w:r w:rsidRPr="009231FC">
        <w:t xml:space="preserve">Financial assets and financial liabilities are offset and the net amount is presented in the </w:t>
      </w:r>
      <w:r w:rsidR="0095558F">
        <w:t xml:space="preserve">consolidated </w:t>
      </w:r>
      <w:r w:rsidRPr="009231FC">
        <w:t xml:space="preserve">statement of financial position if there is a legally enforceable </w:t>
      </w:r>
      <w:r w:rsidR="00FA0C5F">
        <w:t>r</w:t>
      </w:r>
      <w:r w:rsidRPr="009231FC">
        <w:t xml:space="preserve">ight to set off the recognized amounts and there is an intention either to settle on a net basis or to realize the asset and settle the liability simultaneously. </w:t>
      </w:r>
      <w:r w:rsidR="0095558F">
        <w:t>The legally enforceable</w:t>
      </w:r>
      <w:r w:rsidR="00F10812">
        <w:t xml:space="preserve"> right must not be contingent on</w:t>
      </w:r>
      <w:r w:rsidR="0095558F">
        <w:t xml:space="preserve"> future events and must be enforceable in the normal course of business.</w:t>
      </w:r>
    </w:p>
    <w:p w14:paraId="190F6A37" w14:textId="77777777" w:rsidR="00012065" w:rsidRDefault="00012065" w:rsidP="00B27940">
      <w:pPr>
        <w:pStyle w:val="30"/>
        <w:bidi w:val="0"/>
      </w:pPr>
    </w:p>
    <w:p w14:paraId="68CD8930" w14:textId="77777777" w:rsidR="00012065" w:rsidRPr="00B27940" w:rsidRDefault="00012065" w:rsidP="008B7C2A">
      <w:pPr>
        <w:pStyle w:val="30"/>
        <w:bidi w:val="0"/>
      </w:pPr>
      <w:r>
        <w:t>5. </w:t>
      </w:r>
      <w:r w:rsidR="008B7C2A">
        <w:tab/>
      </w:r>
      <w:r>
        <w:t xml:space="preserve"> Derecognition of financial instruments:</w:t>
      </w:r>
    </w:p>
    <w:p w14:paraId="3014F5E4" w14:textId="77777777" w:rsidR="00012065" w:rsidRPr="00B27940" w:rsidRDefault="00012065" w:rsidP="00B27940">
      <w:pPr>
        <w:pStyle w:val="30"/>
        <w:bidi w:val="0"/>
      </w:pPr>
    </w:p>
    <w:p w14:paraId="2F2A048B" w14:textId="77777777" w:rsidR="00012065" w:rsidRPr="00B27940" w:rsidRDefault="00012065" w:rsidP="008B7C2A">
      <w:pPr>
        <w:pStyle w:val="4"/>
        <w:bidi w:val="0"/>
      </w:pPr>
      <w:r>
        <w:t>a)</w:t>
      </w:r>
      <w:r w:rsidR="008B7C2A">
        <w:tab/>
      </w:r>
      <w:r>
        <w:t>Financial assets:</w:t>
      </w:r>
    </w:p>
    <w:p w14:paraId="79FD24BB" w14:textId="77777777" w:rsidR="00012065" w:rsidRDefault="00012065" w:rsidP="00012065">
      <w:pPr>
        <w:ind w:left="1701"/>
      </w:pPr>
    </w:p>
    <w:p w14:paraId="7F770AC6" w14:textId="0B758389" w:rsidR="008B7C2A" w:rsidRDefault="00012065" w:rsidP="008B7C2A">
      <w:pPr>
        <w:pStyle w:val="5"/>
        <w:bidi w:val="0"/>
        <w:ind w:left="2835" w:firstLine="0"/>
        <w:rPr>
          <w:rFonts w:eastAsiaTheme="minorHAnsi"/>
        </w:rPr>
      </w:pPr>
      <w:r>
        <w:t xml:space="preserve">A financial asset is derecognized when the contractual rights to the cash flows from the financial asset expire or the </w:t>
      </w:r>
      <w:r w:rsidR="00B43AB9">
        <w:t xml:space="preserve">Group </w:t>
      </w:r>
      <w:r>
        <w:t xml:space="preserve">has transferred its contractual rights to receive cash flows from the financial asset or assumes an obligation to pay the cash flows in full without material delay to a third party. </w:t>
      </w:r>
    </w:p>
    <w:p w14:paraId="14E53D0D" w14:textId="5E87D041" w:rsidR="00012065" w:rsidRDefault="00012065" w:rsidP="00012065">
      <w:pPr>
        <w:pStyle w:val="30"/>
        <w:ind w:left="2835"/>
        <w:rPr>
          <w:rtl/>
        </w:rPr>
      </w:pPr>
    </w:p>
    <w:p w14:paraId="3963DD96" w14:textId="77777777" w:rsidR="00012065" w:rsidRDefault="00012065" w:rsidP="008B7C2A">
      <w:pPr>
        <w:pStyle w:val="4"/>
        <w:bidi w:val="0"/>
        <w:rPr>
          <w:b/>
          <w:bCs/>
        </w:rPr>
      </w:pPr>
      <w:r>
        <w:t>b)</w:t>
      </w:r>
      <w:r w:rsidR="008B7C2A">
        <w:tab/>
      </w:r>
      <w:r>
        <w:t>Financial liabilities:</w:t>
      </w:r>
    </w:p>
    <w:p w14:paraId="4738905E" w14:textId="77777777" w:rsidR="00012065" w:rsidRDefault="00012065" w:rsidP="00012065">
      <w:pPr>
        <w:ind w:left="1701"/>
      </w:pPr>
    </w:p>
    <w:p w14:paraId="63AF832E" w14:textId="56662EF1" w:rsidR="00012065" w:rsidRDefault="00012065" w:rsidP="00012065">
      <w:pPr>
        <w:ind w:left="2835"/>
      </w:pPr>
      <w:r>
        <w:t>A financial liability is derecognized when it is extinguished, that is when the obligation is discharged</w:t>
      </w:r>
      <w:r w:rsidR="00B43AB9">
        <w:t>,</w:t>
      </w:r>
      <w:r>
        <w:t xml:space="preserve"> cancelled or expire</w:t>
      </w:r>
      <w:r w:rsidR="00B43AB9">
        <w:t>d</w:t>
      </w:r>
      <w:r>
        <w:t>. A financial liability is extinguished when the debtor (the Group) discharges the liability by paying in cash, other financial assets, goods or services</w:t>
      </w:r>
      <w:r w:rsidR="005A7BE3">
        <w:t>,</w:t>
      </w:r>
      <w:r>
        <w:t xml:space="preserve"> or is legally released from the liability.</w:t>
      </w:r>
      <w:r w:rsidR="00976575">
        <w:t xml:space="preserve"> </w:t>
      </w:r>
      <w:r>
        <w:t>When an existing financial liability is replaced by another from the same lender on substantially different terms</w:t>
      </w:r>
      <w:r>
        <w:rPr>
          <w:rtl/>
        </w:rPr>
        <w:t xml:space="preserve"> </w:t>
      </w:r>
      <w:r>
        <w:t xml:space="preserve">or the terms of an existing liability are substantially modified, such an exchange or modification is treated as </w:t>
      </w:r>
      <w:r w:rsidR="00B43AB9">
        <w:t>a</w:t>
      </w:r>
      <w:r>
        <w:rPr>
          <w:rtl/>
        </w:rPr>
        <w:t xml:space="preserve"> </w:t>
      </w:r>
      <w:r>
        <w:t xml:space="preserve">derecognition of the original liability and </w:t>
      </w:r>
      <w:r w:rsidR="00B43AB9">
        <w:t>a</w:t>
      </w:r>
      <w:r>
        <w:t xml:space="preserve"> recognition of a new liability. The difference in the respective</w:t>
      </w:r>
      <w:r>
        <w:rPr>
          <w:rtl/>
        </w:rPr>
        <w:t xml:space="preserve"> </w:t>
      </w:r>
      <w:r>
        <w:t xml:space="preserve">carrying amounts is </w:t>
      </w:r>
      <w:r w:rsidR="003371A5">
        <w:t>recognized</w:t>
      </w:r>
      <w:r>
        <w:t xml:space="preserve"> in the </w:t>
      </w:r>
      <w:r w:rsidR="00B43AB9">
        <w:t>consolidated income statement</w:t>
      </w:r>
      <w:r>
        <w:t>.</w:t>
      </w:r>
    </w:p>
    <w:p w14:paraId="5F486941" w14:textId="77777777" w:rsidR="00D71557" w:rsidRDefault="00D71557" w:rsidP="00D4705A">
      <w:pPr>
        <w:pStyle w:val="20"/>
        <w:bidi w:val="0"/>
      </w:pPr>
    </w:p>
    <w:p w14:paraId="77FAD1E1" w14:textId="6997C9D3" w:rsidR="00FF50F4" w:rsidRPr="009231FC" w:rsidRDefault="00DF247A" w:rsidP="00D71557">
      <w:pPr>
        <w:pStyle w:val="20"/>
        <w:bidi w:val="0"/>
      </w:pPr>
      <w:r>
        <w:t>q</w:t>
      </w:r>
      <w:r w:rsidR="00FF50F4" w:rsidRPr="009231FC">
        <w:t>.</w:t>
      </w:r>
      <w:r w:rsidR="00FF50F4" w:rsidRPr="009231FC">
        <w:tab/>
      </w:r>
      <w:r w:rsidR="00FF50F4" w:rsidRPr="000B6F78">
        <w:t>Trade</w:t>
      </w:r>
      <w:r w:rsidR="00FF50F4">
        <w:t xml:space="preserve"> </w:t>
      </w:r>
      <w:r w:rsidR="00FF50F4" w:rsidRPr="000B6F78">
        <w:t>and</w:t>
      </w:r>
      <w:r w:rsidR="00FF50F4">
        <w:t xml:space="preserve"> </w:t>
      </w:r>
      <w:r w:rsidR="00FF50F4" w:rsidRPr="000B6F78">
        <w:t>other</w:t>
      </w:r>
      <w:r w:rsidR="00FF50F4">
        <w:t xml:space="preserve"> </w:t>
      </w:r>
      <w:r w:rsidR="00FF50F4" w:rsidRPr="000B6F78">
        <w:t>receivables</w:t>
      </w:r>
      <w:r w:rsidR="00FF50F4" w:rsidRPr="009231FC">
        <w:t>:</w:t>
      </w:r>
    </w:p>
    <w:p w14:paraId="6C529AD3" w14:textId="77777777" w:rsidR="00FF50F4" w:rsidRPr="009231FC" w:rsidRDefault="00FF50F4" w:rsidP="00FF50F4">
      <w:pPr>
        <w:pStyle w:val="30"/>
        <w:bidi w:val="0"/>
        <w:ind w:left="1701" w:firstLine="0"/>
      </w:pPr>
    </w:p>
    <w:p w14:paraId="380A74AF" w14:textId="2AFCD4CC" w:rsidR="00FF50F4" w:rsidRPr="009231FC" w:rsidRDefault="00FF50F4" w:rsidP="00FF50F4">
      <w:pPr>
        <w:pStyle w:val="32"/>
        <w:ind w:left="1701" w:firstLine="0"/>
      </w:pPr>
      <w:r w:rsidRPr="009231FC">
        <w:t>Trade receivables are recognized</w:t>
      </w:r>
      <w:r w:rsidR="00613AFE">
        <w:t xml:space="preserve"> initially at fair value</w:t>
      </w:r>
      <w:r w:rsidRPr="009231FC">
        <w:t xml:space="preserve"> and </w:t>
      </w:r>
      <w:r w:rsidR="00613AFE">
        <w:t>subsequently measured at amortized cost using the effective interest method, less provision for impairment.</w:t>
      </w:r>
      <w:r w:rsidRPr="009231FC">
        <w:t xml:space="preserve"> An </w:t>
      </w:r>
      <w:r w:rsidR="00613AFE">
        <w:t>impairment loss</w:t>
      </w:r>
      <w:r w:rsidRPr="009231FC">
        <w:t xml:space="preserve"> is recorded when collection of the amount is no longer probable.</w:t>
      </w:r>
    </w:p>
    <w:p w14:paraId="042B23F0" w14:textId="031B2C83" w:rsidR="005A0DDB" w:rsidRDefault="005A0DDB" w:rsidP="005A0DDB">
      <w:pPr>
        <w:pStyle w:val="23"/>
        <w:bidi w:val="0"/>
      </w:pPr>
    </w:p>
    <w:p w14:paraId="060E50CF" w14:textId="7F269C95" w:rsidR="00FF50F4" w:rsidRPr="009231FC" w:rsidRDefault="00DF247A" w:rsidP="00FF50F4">
      <w:pPr>
        <w:pStyle w:val="20"/>
        <w:bidi w:val="0"/>
      </w:pPr>
      <w:r>
        <w:t>r</w:t>
      </w:r>
      <w:r w:rsidR="00FF50F4" w:rsidRPr="009231FC">
        <w:t>.</w:t>
      </w:r>
      <w:r w:rsidR="00FF50F4" w:rsidRPr="009231FC">
        <w:tab/>
      </w:r>
      <w:r w:rsidR="00FF50F4" w:rsidRPr="000B6F78">
        <w:t>Cash and short-term deposits</w:t>
      </w:r>
      <w:r w:rsidR="00FF50F4" w:rsidRPr="009231FC">
        <w:t>:</w:t>
      </w:r>
    </w:p>
    <w:p w14:paraId="6E3EC587" w14:textId="77777777" w:rsidR="00FF50F4" w:rsidRPr="009231FC" w:rsidRDefault="00FF50F4" w:rsidP="00FF50F4">
      <w:pPr>
        <w:pStyle w:val="23"/>
        <w:bidi w:val="0"/>
      </w:pPr>
    </w:p>
    <w:p w14:paraId="792CABF3" w14:textId="77777777" w:rsidR="002B1E66" w:rsidRDefault="00FF50F4" w:rsidP="00AC4A0F">
      <w:pPr>
        <w:pStyle w:val="30"/>
        <w:bidi w:val="0"/>
        <w:ind w:left="1701" w:firstLine="0"/>
      </w:pPr>
      <w:r w:rsidRPr="009231FC">
        <w:t xml:space="preserve">Cash and short-term deposits in the </w:t>
      </w:r>
      <w:r w:rsidR="00AC0FD6">
        <w:t>consolidated statement of cash flow</w:t>
      </w:r>
      <w:r w:rsidR="00F10812">
        <w:t>s</w:t>
      </w:r>
      <w:r w:rsidRPr="009231FC">
        <w:t xml:space="preserve"> comprise cash at banks and </w:t>
      </w:r>
      <w:r w:rsidR="00727A7F">
        <w:t>in</w:t>
      </w:r>
      <w:r w:rsidRPr="009231FC">
        <w:t xml:space="preserve"> hand and short-term deposits with an original maturity of three months or less.</w:t>
      </w:r>
    </w:p>
    <w:p w14:paraId="41CD764C" w14:textId="6C65384A" w:rsidR="00F31C08" w:rsidRDefault="00F31C08">
      <w:pPr>
        <w:pStyle w:val="30"/>
        <w:bidi w:val="0"/>
        <w:ind w:left="1701" w:firstLine="0"/>
      </w:pPr>
    </w:p>
    <w:p w14:paraId="34457639" w14:textId="77777777" w:rsidR="006C706D" w:rsidRDefault="006C706D" w:rsidP="004664F7">
      <w:pPr>
        <w:pStyle w:val="30"/>
        <w:bidi w:val="0"/>
        <w:ind w:left="1701" w:firstLine="0"/>
      </w:pPr>
    </w:p>
    <w:p w14:paraId="0240268B" w14:textId="075206C7" w:rsidR="00FF50F4" w:rsidRPr="009231FC" w:rsidRDefault="00DF247A" w:rsidP="00FF50F4">
      <w:pPr>
        <w:pStyle w:val="20"/>
        <w:bidi w:val="0"/>
      </w:pPr>
      <w:r>
        <w:t>s</w:t>
      </w:r>
      <w:r w:rsidR="00FF50F4" w:rsidRPr="009231FC">
        <w:t>.</w:t>
      </w:r>
      <w:r w:rsidR="00FF50F4" w:rsidRPr="009231FC">
        <w:tab/>
      </w:r>
      <w:r w:rsidR="00FF50F4" w:rsidRPr="000B6F78">
        <w:t>Provisions</w:t>
      </w:r>
      <w:r w:rsidR="00FF50F4" w:rsidRPr="009231FC">
        <w:t>:</w:t>
      </w:r>
    </w:p>
    <w:p w14:paraId="7213494E" w14:textId="77777777" w:rsidR="00FF50F4" w:rsidRPr="009231FC" w:rsidRDefault="00FF50F4" w:rsidP="00FF50F4">
      <w:pPr>
        <w:pStyle w:val="30"/>
        <w:bidi w:val="0"/>
      </w:pPr>
    </w:p>
    <w:p w14:paraId="68F038FC" w14:textId="77777777" w:rsidR="00FF50F4" w:rsidRDefault="00FF50F4" w:rsidP="00FF50F4">
      <w:pPr>
        <w:ind w:left="1701"/>
      </w:pPr>
      <w:r w:rsidRPr="009231FC">
        <w:t>A</w:t>
      </w:r>
      <w:r w:rsidR="00F9442D">
        <w:t xml:space="preserve"> </w:t>
      </w:r>
      <w:r w:rsidRPr="009231FC">
        <w:t xml:space="preserve">provision in accordance with IAS 37 is recognized when the Group has a present obligation (legal or constructive) as a result of a past event, it is probable that an outflow of resources embodying economic benefits will be required to settle the obligation and a reliable estimate can be made of the amount of the obligation. </w:t>
      </w:r>
    </w:p>
    <w:p w14:paraId="0A04F77F" w14:textId="77777777" w:rsidR="005A7BE3" w:rsidRDefault="005A7BE3" w:rsidP="00FF50F4">
      <w:pPr>
        <w:ind w:left="1701"/>
      </w:pPr>
    </w:p>
    <w:p w14:paraId="2E788A7C" w14:textId="70DAC380" w:rsidR="00FF50F4" w:rsidRPr="009231FC" w:rsidRDefault="00DF247A" w:rsidP="00FF50F4">
      <w:pPr>
        <w:pStyle w:val="20"/>
        <w:bidi w:val="0"/>
      </w:pPr>
      <w:r>
        <w:lastRenderedPageBreak/>
        <w:t>t</w:t>
      </w:r>
      <w:r w:rsidR="00FF50F4" w:rsidRPr="009231FC">
        <w:t>.</w:t>
      </w:r>
      <w:r w:rsidR="00FF50F4" w:rsidRPr="009231FC">
        <w:tab/>
      </w:r>
      <w:r w:rsidR="00FF50F4" w:rsidRPr="000B6F78">
        <w:t>Revenue recognition</w:t>
      </w:r>
      <w:r w:rsidR="00FF50F4" w:rsidRPr="009231FC">
        <w:t>:</w:t>
      </w:r>
    </w:p>
    <w:p w14:paraId="61658066" w14:textId="77777777" w:rsidR="00FF50F4" w:rsidRPr="009231FC" w:rsidRDefault="00FF50F4" w:rsidP="00FF50F4">
      <w:pPr>
        <w:pStyle w:val="23"/>
        <w:bidi w:val="0"/>
      </w:pPr>
    </w:p>
    <w:p w14:paraId="0DFBC297" w14:textId="77777777" w:rsidR="00FF50F4" w:rsidRPr="009231FC" w:rsidRDefault="00FF50F4" w:rsidP="00FF50F4">
      <w:pPr>
        <w:pStyle w:val="30"/>
        <w:bidi w:val="0"/>
        <w:rPr>
          <w:b/>
          <w:bCs/>
        </w:rPr>
      </w:pPr>
      <w:r w:rsidRPr="009231FC">
        <w:t>The specific criteria for revenue recognition for the following types of revenues are:</w:t>
      </w:r>
    </w:p>
    <w:p w14:paraId="0E64E629" w14:textId="77777777" w:rsidR="00A52808" w:rsidRDefault="00A52808" w:rsidP="00FF50F4">
      <w:pPr>
        <w:ind w:left="1701"/>
        <w:rPr>
          <w:i/>
          <w:iCs/>
        </w:rPr>
      </w:pPr>
    </w:p>
    <w:p w14:paraId="4FDE7B6D" w14:textId="77777777" w:rsidR="00A52808" w:rsidRPr="001453C9" w:rsidRDefault="00A52808" w:rsidP="00A52808">
      <w:pPr>
        <w:ind w:left="1701"/>
        <w:rPr>
          <w:iCs/>
        </w:rPr>
      </w:pPr>
      <w:r w:rsidRPr="001453C9">
        <w:rPr>
          <w:iCs/>
        </w:rPr>
        <w:t xml:space="preserve">Revenues from the sale of residential </w:t>
      </w:r>
      <w:r w:rsidR="008345A2">
        <w:rPr>
          <w:iCs/>
        </w:rPr>
        <w:t>units</w:t>
      </w:r>
      <w:r w:rsidRPr="001453C9">
        <w:rPr>
          <w:iCs/>
        </w:rPr>
        <w:t>:</w:t>
      </w:r>
    </w:p>
    <w:p w14:paraId="2531D7D8" w14:textId="77777777" w:rsidR="00A52808" w:rsidRPr="009231FC" w:rsidRDefault="00A52808" w:rsidP="00A52808">
      <w:pPr>
        <w:ind w:left="1701"/>
      </w:pPr>
    </w:p>
    <w:p w14:paraId="04324BBE" w14:textId="77777777" w:rsidR="00A52808" w:rsidRPr="009231FC" w:rsidRDefault="00A52808" w:rsidP="00A52808">
      <w:pPr>
        <w:pStyle w:val="30"/>
        <w:bidi w:val="0"/>
        <w:ind w:left="1701" w:firstLine="0"/>
        <w:rPr>
          <w:b/>
          <w:bCs/>
        </w:rPr>
      </w:pPr>
      <w:r w:rsidRPr="009231FC">
        <w:t xml:space="preserve">Revenues from the sale of residential </w:t>
      </w:r>
      <w:r w:rsidR="008345A2">
        <w:t>units</w:t>
      </w:r>
      <w:r w:rsidR="008345A2" w:rsidRPr="009231FC">
        <w:t xml:space="preserve"> </w:t>
      </w:r>
      <w:r w:rsidRPr="009231FC">
        <w:t xml:space="preserve">are recognized when the principal risks and rewards of ownership have passed to the buyer. Revenues are recognized when significant uncertainties regarding the collection of the consideration no longer exist, the related costs are known and there is no continuing managerial involvement with the residential </w:t>
      </w:r>
      <w:r w:rsidR="008345A2">
        <w:t xml:space="preserve">unit </w:t>
      </w:r>
      <w:r w:rsidRPr="009231FC">
        <w:t xml:space="preserve">delivered. These criteria are usually met when construction has effectively been completed, the residential </w:t>
      </w:r>
      <w:r w:rsidR="008345A2">
        <w:t>unit</w:t>
      </w:r>
      <w:r w:rsidR="008345A2" w:rsidRPr="009231FC">
        <w:t xml:space="preserve"> </w:t>
      </w:r>
      <w:r w:rsidRPr="009231FC">
        <w:t xml:space="preserve">has been delivered to the buyer and the buyer has paid the entire consideration for the </w:t>
      </w:r>
      <w:r w:rsidR="006D41FE">
        <w:t>unit</w:t>
      </w:r>
      <w:r w:rsidRPr="009231FC">
        <w:t>.</w:t>
      </w:r>
    </w:p>
    <w:p w14:paraId="3704A6DC" w14:textId="7DF72983" w:rsidR="00E207B5" w:rsidRDefault="00E207B5" w:rsidP="004F3FED">
      <w:pPr>
        <w:rPr>
          <w:i/>
          <w:iCs/>
        </w:rPr>
      </w:pPr>
    </w:p>
    <w:p w14:paraId="7A0281F1" w14:textId="77777777" w:rsidR="00FF50F4" w:rsidRPr="001453C9" w:rsidRDefault="00FF50F4" w:rsidP="00FF50F4">
      <w:pPr>
        <w:ind w:left="1701"/>
        <w:rPr>
          <w:iCs/>
        </w:rPr>
      </w:pPr>
      <w:r w:rsidRPr="001453C9">
        <w:rPr>
          <w:iCs/>
        </w:rPr>
        <w:t>Rental income from operating lease:</w:t>
      </w:r>
    </w:p>
    <w:p w14:paraId="4D3FEFAA" w14:textId="77777777" w:rsidR="00FF50F4" w:rsidRPr="009231FC" w:rsidRDefault="00FF50F4" w:rsidP="00FF50F4">
      <w:pPr>
        <w:ind w:left="1701"/>
      </w:pPr>
    </w:p>
    <w:p w14:paraId="28DA2301" w14:textId="571A7C2F" w:rsidR="00FF50F4" w:rsidRDefault="00FF50F4" w:rsidP="00FF50F4">
      <w:pPr>
        <w:pStyle w:val="30"/>
        <w:bidi w:val="0"/>
        <w:ind w:left="1701" w:firstLine="0"/>
      </w:pPr>
      <w:r w:rsidRPr="009231FC">
        <w:t xml:space="preserve">Rental income is recognized on a straight-line basis over the lease term. </w:t>
      </w:r>
      <w:r w:rsidR="00AE11E7">
        <w:t>I</w:t>
      </w:r>
      <w:r w:rsidRPr="009231FC">
        <w:t>ncreases in rent over the term of the contract are recognized as income on a straight-line basis over the lease period. The aggregate cost of lease incentives granted is recognized as a reduction of rental income on a straight-line basis over the lease term.</w:t>
      </w:r>
    </w:p>
    <w:p w14:paraId="537D9376" w14:textId="77777777" w:rsidR="00E370B9" w:rsidRDefault="00E370B9" w:rsidP="001453C9">
      <w:pPr>
        <w:pStyle w:val="30"/>
        <w:tabs>
          <w:tab w:val="clear" w:pos="2268"/>
          <w:tab w:val="left" w:pos="2410"/>
        </w:tabs>
        <w:bidi w:val="0"/>
        <w:ind w:hanging="1134"/>
      </w:pPr>
    </w:p>
    <w:p w14:paraId="138EF541" w14:textId="77777777" w:rsidR="00D4705A" w:rsidRPr="001453C9" w:rsidRDefault="00D4705A" w:rsidP="00D4705A">
      <w:pPr>
        <w:ind w:left="1701"/>
        <w:rPr>
          <w:iCs/>
        </w:rPr>
      </w:pPr>
      <w:r w:rsidRPr="001453C9">
        <w:rPr>
          <w:iCs/>
        </w:rPr>
        <w:t>Interest income:</w:t>
      </w:r>
    </w:p>
    <w:p w14:paraId="6E637ADA" w14:textId="77777777" w:rsidR="00D4705A" w:rsidRPr="009231FC" w:rsidRDefault="00D4705A" w:rsidP="00D4705A">
      <w:pPr>
        <w:ind w:left="1701"/>
        <w:rPr>
          <w:i/>
          <w:iCs/>
        </w:rPr>
      </w:pPr>
    </w:p>
    <w:p w14:paraId="796CFEE5" w14:textId="77777777" w:rsidR="00D4705A" w:rsidRDefault="00D4705A" w:rsidP="00D4705A">
      <w:pPr>
        <w:ind w:left="1701"/>
      </w:pPr>
      <w:r w:rsidRPr="009231FC">
        <w:t>Interest income on financial assets is recognized as it accrues using the effective interest method.</w:t>
      </w:r>
    </w:p>
    <w:p w14:paraId="657B8137" w14:textId="77777777" w:rsidR="00C7445B" w:rsidRDefault="00C7445B" w:rsidP="00D4705A">
      <w:pPr>
        <w:ind w:left="1701"/>
        <w:rPr>
          <w:b/>
          <w:bCs/>
        </w:rPr>
      </w:pPr>
    </w:p>
    <w:p w14:paraId="4E18F5B8" w14:textId="77777777" w:rsidR="00FF50F4" w:rsidRPr="001453C9" w:rsidRDefault="00FF50F4" w:rsidP="00FF50F4">
      <w:pPr>
        <w:pStyle w:val="20"/>
        <w:bidi w:val="0"/>
        <w:ind w:left="2268"/>
        <w:rPr>
          <w:rFonts w:cs="Times New Roman"/>
          <w:iCs/>
        </w:rPr>
      </w:pPr>
      <w:r w:rsidRPr="001453C9">
        <w:rPr>
          <w:rFonts w:cs="Times New Roman"/>
          <w:iCs/>
        </w:rPr>
        <w:t>Reporting revenues using gross basis or net basis:</w:t>
      </w:r>
    </w:p>
    <w:p w14:paraId="2E976C69" w14:textId="77777777" w:rsidR="00FF50F4" w:rsidRPr="00BB5420" w:rsidRDefault="00FF50F4" w:rsidP="00FF50F4">
      <w:pPr>
        <w:pStyle w:val="20"/>
        <w:bidi w:val="0"/>
        <w:ind w:left="2268"/>
      </w:pPr>
    </w:p>
    <w:p w14:paraId="0226C673" w14:textId="2923B748" w:rsidR="00EC3783" w:rsidRDefault="00FF50F4" w:rsidP="009E209F">
      <w:pPr>
        <w:pStyle w:val="20"/>
        <w:bidi w:val="0"/>
        <w:ind w:firstLine="0"/>
      </w:pPr>
      <w:r w:rsidRPr="00BB5420">
        <w:t>In cases where the Group acts as an agent without being exposed to the risks and rewards associated with the transaction, revenues are presented on a net basis. However, in cases where the Group operates as a principal supplier and is exposed to the risks and rewards associated with the transaction, its revenues are presented on a gross basis.</w:t>
      </w:r>
      <w:r w:rsidR="00F31C08">
        <w:t xml:space="preserve"> </w:t>
      </w:r>
      <w:r w:rsidR="00EC3783" w:rsidRPr="0039117B">
        <w:t>Service revenues include</w:t>
      </w:r>
      <w:r w:rsidR="00EC3783" w:rsidRPr="00AC45F8">
        <w:t xml:space="preserve">, inter alia, real-estate tax, water supply, cleaning, electricity, heating. </w:t>
      </w:r>
    </w:p>
    <w:p w14:paraId="33800D32" w14:textId="546A946A" w:rsidR="00EB6111" w:rsidRDefault="00EB6111">
      <w:pPr>
        <w:pStyle w:val="20"/>
        <w:bidi w:val="0"/>
        <w:ind w:firstLine="0"/>
      </w:pPr>
    </w:p>
    <w:p w14:paraId="254A4826" w14:textId="3B9D5DEA" w:rsidR="00976575" w:rsidRPr="007B3139" w:rsidRDefault="00DF247A" w:rsidP="00976575">
      <w:pPr>
        <w:pStyle w:val="20"/>
        <w:bidi w:val="0"/>
        <w:rPr>
          <w:rFonts w:asciiTheme="majorBidi" w:hAnsiTheme="majorBidi" w:cstheme="majorBidi"/>
          <w:caps/>
        </w:rPr>
      </w:pPr>
      <w:r>
        <w:rPr>
          <w:rFonts w:asciiTheme="majorBidi" w:hAnsiTheme="majorBidi" w:cstheme="majorBidi"/>
        </w:rPr>
        <w:t>u</w:t>
      </w:r>
      <w:r w:rsidR="00976575">
        <w:rPr>
          <w:rFonts w:asciiTheme="majorBidi" w:hAnsiTheme="majorBidi" w:cstheme="majorBidi"/>
        </w:rPr>
        <w:t>.</w:t>
      </w:r>
      <w:r w:rsidR="00976575">
        <w:rPr>
          <w:rFonts w:asciiTheme="majorBidi" w:hAnsiTheme="majorBidi" w:cstheme="majorBidi"/>
        </w:rPr>
        <w:tab/>
      </w:r>
      <w:r w:rsidR="00976575" w:rsidRPr="007B3139">
        <w:rPr>
          <w:rFonts w:asciiTheme="majorBidi" w:hAnsiTheme="majorBidi" w:cstheme="majorBidi"/>
        </w:rPr>
        <w:t>Non-current assets or disposal group</w:t>
      </w:r>
      <w:r w:rsidR="00B43AB9">
        <w:rPr>
          <w:rFonts w:asciiTheme="majorBidi" w:hAnsiTheme="majorBidi" w:cstheme="majorBidi"/>
        </w:rPr>
        <w:t>s</w:t>
      </w:r>
      <w:r w:rsidR="00976575" w:rsidRPr="007B3139">
        <w:rPr>
          <w:rFonts w:asciiTheme="majorBidi" w:hAnsiTheme="majorBidi" w:cstheme="majorBidi"/>
        </w:rPr>
        <w:t xml:space="preserve"> held for sale and discontinued operations:</w:t>
      </w:r>
    </w:p>
    <w:p w14:paraId="2DBE9693" w14:textId="77777777" w:rsidR="00976575" w:rsidRPr="007B3139" w:rsidRDefault="00976575" w:rsidP="00976575">
      <w:pPr>
        <w:pStyle w:val="20"/>
        <w:bidi w:val="0"/>
        <w:rPr>
          <w:rFonts w:asciiTheme="majorBidi" w:hAnsiTheme="majorBidi" w:cstheme="majorBidi"/>
          <w:caps/>
        </w:rPr>
      </w:pPr>
    </w:p>
    <w:p w14:paraId="2992ECD9" w14:textId="27C51DF5" w:rsidR="00976575" w:rsidRDefault="00976575" w:rsidP="008A6859">
      <w:pPr>
        <w:pStyle w:val="30"/>
        <w:tabs>
          <w:tab w:val="right" w:pos="9639"/>
        </w:tabs>
        <w:bidi w:val="0"/>
        <w:ind w:left="1701" w:firstLine="0"/>
      </w:pPr>
      <w:r w:rsidRPr="00D652A2">
        <w:t>Non-currents assets or disposal group</w:t>
      </w:r>
      <w:r>
        <w:t>s</w:t>
      </w:r>
      <w:r w:rsidRPr="00D652A2">
        <w:t xml:space="preserve"> are classified as held for sale if </w:t>
      </w:r>
      <w:r w:rsidR="00B43AB9">
        <w:t>its</w:t>
      </w:r>
      <w:r w:rsidRPr="00D652A2">
        <w:t xml:space="preserve"> carrying amount will be recovered principally through a sale transaction rather than through continuing use. For this to be the case, the assets must be available for immediate sale in their present condition, the </w:t>
      </w:r>
      <w:r>
        <w:t>Group</w:t>
      </w:r>
      <w:r w:rsidRPr="00D652A2">
        <w:t xml:space="preserve"> must be committed to sell, there must be a program to locate a buyer and it is highly probable that a sale will be completed within one year from the date of classification. From the date of such initial classification, these assets are no longer depreciated and are presented separately as current assets at the lower of their carrying amount and fair value less costs </w:t>
      </w:r>
      <w:r>
        <w:t>of disposal</w:t>
      </w:r>
      <w:r w:rsidRPr="00D652A2">
        <w:t xml:space="preserve">. Other comprehensive income in respect of an asset or a group of non-current assets that are classified as held for sale is presented separately in equity. </w:t>
      </w:r>
      <w:r w:rsidRPr="00250FBB">
        <w:t>An entity that is committed to a sale plan involving loss of control of a subsidiary classif</w:t>
      </w:r>
      <w:r w:rsidR="00B43AB9">
        <w:t>ies</w:t>
      </w:r>
      <w:r w:rsidRPr="00250FBB">
        <w:t xml:space="preserve"> all the assets and liabilities of that subsidiary as held for sale when the criteria set </w:t>
      </w:r>
      <w:r>
        <w:t>in the standard</w:t>
      </w:r>
      <w:r w:rsidRPr="00250FBB">
        <w:t xml:space="preserve"> are met, regardless of whether the entity will retain a non-controlling interest in its former subsidiary after the sale.</w:t>
      </w:r>
    </w:p>
    <w:p w14:paraId="4C6D5330" w14:textId="77777777" w:rsidR="00976575" w:rsidRDefault="00976575" w:rsidP="008A6859">
      <w:pPr>
        <w:pStyle w:val="30"/>
        <w:tabs>
          <w:tab w:val="right" w:pos="9639"/>
        </w:tabs>
        <w:bidi w:val="0"/>
        <w:ind w:left="1701" w:firstLine="0"/>
      </w:pPr>
    </w:p>
    <w:p w14:paraId="04951727" w14:textId="501B1951" w:rsidR="00976575" w:rsidRDefault="00976575" w:rsidP="00976575">
      <w:pPr>
        <w:pStyle w:val="30"/>
        <w:bidi w:val="0"/>
        <w:ind w:left="1701" w:firstLine="0"/>
      </w:pPr>
      <w:r w:rsidRPr="00D652A2">
        <w:t xml:space="preserve">A discontinued operation is a component of the </w:t>
      </w:r>
      <w:r>
        <w:t>Group</w:t>
      </w:r>
      <w:r w:rsidRPr="00D652A2">
        <w:t xml:space="preserve"> that either has been disposed of or is classified as held for sale. The operating results relating to the discontinued operation are </w:t>
      </w:r>
      <w:r w:rsidRPr="00D652A2">
        <w:lastRenderedPageBreak/>
        <w:t xml:space="preserve">presented separately in </w:t>
      </w:r>
      <w:r w:rsidR="00B43AB9">
        <w:t>the consolidated income statement</w:t>
      </w:r>
      <w:r w:rsidRPr="00D652A2">
        <w:t>, net of the tax effect.</w:t>
      </w:r>
    </w:p>
    <w:p w14:paraId="6FFEC492" w14:textId="448CC9A8" w:rsidR="006651E1" w:rsidRDefault="006651E1" w:rsidP="005939E3">
      <w:pPr>
        <w:pStyle w:val="20"/>
        <w:bidi w:val="0"/>
        <w:ind w:firstLine="0"/>
      </w:pPr>
    </w:p>
    <w:p w14:paraId="64768B6A" w14:textId="769DBC11" w:rsidR="00FF50F4" w:rsidRPr="009231FC" w:rsidRDefault="00DF247A" w:rsidP="00FF50F4">
      <w:pPr>
        <w:pStyle w:val="20"/>
        <w:bidi w:val="0"/>
      </w:pPr>
      <w:r>
        <w:t>v</w:t>
      </w:r>
      <w:r w:rsidR="00FF50F4" w:rsidRPr="009231FC">
        <w:t>.</w:t>
      </w:r>
      <w:r w:rsidR="00FF50F4" w:rsidRPr="009231FC">
        <w:tab/>
      </w:r>
      <w:r w:rsidR="00FF50F4" w:rsidRPr="000B6F78">
        <w:t>Leases</w:t>
      </w:r>
      <w:r w:rsidR="00FF50F4" w:rsidRPr="009231FC">
        <w:t>:</w:t>
      </w:r>
    </w:p>
    <w:p w14:paraId="32CF5F04" w14:textId="77777777" w:rsidR="00FF50F4" w:rsidRPr="009231FC" w:rsidRDefault="00FF50F4" w:rsidP="00FF50F4">
      <w:pPr>
        <w:pStyle w:val="20"/>
        <w:bidi w:val="0"/>
      </w:pPr>
    </w:p>
    <w:p w14:paraId="587CD972" w14:textId="77777777" w:rsidR="00AD6DFD" w:rsidRDefault="00AD6DFD" w:rsidP="00AD6DFD">
      <w:pPr>
        <w:pStyle w:val="20"/>
        <w:bidi w:val="0"/>
        <w:ind w:firstLine="0"/>
        <w:rPr>
          <w:rFonts w:asciiTheme="majorBidi" w:hAnsiTheme="majorBidi" w:cstheme="majorBidi"/>
          <w:caps/>
        </w:rPr>
      </w:pPr>
      <w:r>
        <w:rPr>
          <w:rFonts w:asciiTheme="majorBidi" w:hAnsiTheme="majorBidi" w:cstheme="majorBidi"/>
        </w:rPr>
        <w:t xml:space="preserve">The </w:t>
      </w:r>
      <w:r w:rsidR="00A87A8D">
        <w:rPr>
          <w:rFonts w:asciiTheme="majorBidi" w:hAnsiTheme="majorBidi" w:cstheme="majorBidi"/>
        </w:rPr>
        <w:t xml:space="preserve">basis </w:t>
      </w:r>
      <w:r>
        <w:rPr>
          <w:rFonts w:asciiTheme="majorBidi" w:hAnsiTheme="majorBidi" w:cstheme="majorBidi"/>
        </w:rPr>
        <w:t>for classifying leases as finance or operating depend on the substance of the agreements</w:t>
      </w:r>
      <w:r w:rsidR="006651E1">
        <w:rPr>
          <w:rFonts w:asciiTheme="majorBidi" w:hAnsiTheme="majorBidi" w:cstheme="majorBidi"/>
        </w:rPr>
        <w:t>.</w:t>
      </w:r>
      <w:r w:rsidR="00F938BD">
        <w:rPr>
          <w:rFonts w:asciiTheme="majorBidi" w:hAnsiTheme="majorBidi" w:cstheme="majorBidi"/>
        </w:rPr>
        <w:t xml:space="preserve"> </w:t>
      </w:r>
      <w:r w:rsidR="006651E1">
        <w:rPr>
          <w:rFonts w:asciiTheme="majorBidi" w:hAnsiTheme="majorBidi" w:cstheme="majorBidi"/>
        </w:rPr>
        <w:t>C</w:t>
      </w:r>
      <w:r w:rsidR="00F938BD">
        <w:rPr>
          <w:rFonts w:asciiTheme="majorBidi" w:hAnsiTheme="majorBidi" w:cstheme="majorBidi"/>
        </w:rPr>
        <w:t>lassification</w:t>
      </w:r>
      <w:r w:rsidR="00A87A8D">
        <w:rPr>
          <w:rFonts w:asciiTheme="majorBidi" w:hAnsiTheme="majorBidi" w:cstheme="majorBidi"/>
        </w:rPr>
        <w:t xml:space="preserve"> is</w:t>
      </w:r>
      <w:r>
        <w:rPr>
          <w:rFonts w:asciiTheme="majorBidi" w:hAnsiTheme="majorBidi" w:cstheme="majorBidi"/>
        </w:rPr>
        <w:t xml:space="preserve"> made at the inception of the lease in accordance with the following principles as set out in IAS 17.</w:t>
      </w:r>
    </w:p>
    <w:p w14:paraId="48AEBEB5" w14:textId="77777777" w:rsidR="00D71557" w:rsidRDefault="00D71557" w:rsidP="00C87F56">
      <w:pPr>
        <w:widowControl/>
        <w:spacing w:line="240" w:lineRule="auto"/>
        <w:jc w:val="left"/>
        <w:rPr>
          <w:b/>
        </w:rPr>
      </w:pPr>
    </w:p>
    <w:p w14:paraId="72D70CDA" w14:textId="77777777" w:rsidR="00AD6DFD" w:rsidRPr="001453C9" w:rsidRDefault="00AD6DFD" w:rsidP="00AD6DFD">
      <w:pPr>
        <w:pStyle w:val="30"/>
        <w:bidi w:val="0"/>
        <w:rPr>
          <w:rFonts w:asciiTheme="majorBidi" w:hAnsiTheme="majorBidi" w:cstheme="majorBidi"/>
          <w:b/>
          <w:bCs/>
          <w:iCs/>
        </w:rPr>
      </w:pPr>
      <w:r w:rsidRPr="001453C9">
        <w:rPr>
          <w:rFonts w:asciiTheme="majorBidi" w:hAnsiTheme="majorBidi" w:cstheme="majorBidi"/>
          <w:iCs/>
        </w:rPr>
        <w:t>The Group as lessee:</w:t>
      </w:r>
    </w:p>
    <w:p w14:paraId="3F150500" w14:textId="77777777" w:rsidR="00AD6DFD" w:rsidRDefault="00AD6DFD" w:rsidP="00AD6DFD">
      <w:pPr>
        <w:pStyle w:val="20"/>
        <w:bidi w:val="0"/>
        <w:rPr>
          <w:rFonts w:asciiTheme="majorBidi" w:hAnsiTheme="majorBidi" w:cstheme="majorBidi"/>
          <w:caps/>
        </w:rPr>
      </w:pPr>
    </w:p>
    <w:p w14:paraId="246DA9F1" w14:textId="77777777" w:rsidR="00AD6DFD" w:rsidRDefault="006651E1" w:rsidP="00AD6DFD">
      <w:pPr>
        <w:pStyle w:val="30"/>
        <w:bidi w:val="0"/>
        <w:rPr>
          <w:rFonts w:asciiTheme="majorBidi" w:hAnsiTheme="majorBidi" w:cstheme="majorBidi"/>
          <w:b/>
          <w:bCs/>
        </w:rPr>
      </w:pPr>
      <w:r>
        <w:rPr>
          <w:rFonts w:asciiTheme="majorBidi" w:hAnsiTheme="majorBidi" w:cstheme="majorBidi"/>
        </w:rPr>
        <w:tab/>
      </w:r>
      <w:r>
        <w:rPr>
          <w:rFonts w:asciiTheme="majorBidi" w:hAnsiTheme="majorBidi" w:cstheme="majorBidi"/>
        </w:rPr>
        <w:tab/>
      </w:r>
      <w:r w:rsidR="00AD6DFD">
        <w:rPr>
          <w:rFonts w:asciiTheme="majorBidi" w:hAnsiTheme="majorBidi" w:cstheme="majorBidi"/>
        </w:rPr>
        <w:t>Finance leases:</w:t>
      </w:r>
    </w:p>
    <w:p w14:paraId="1E1D4D55" w14:textId="77777777" w:rsidR="00AD6DFD" w:rsidRDefault="00AD6DFD" w:rsidP="00AD6DFD">
      <w:pPr>
        <w:pStyle w:val="30"/>
        <w:bidi w:val="0"/>
        <w:rPr>
          <w:rFonts w:asciiTheme="majorBidi" w:hAnsiTheme="majorBidi" w:cstheme="majorBidi"/>
          <w:b/>
          <w:bCs/>
        </w:rPr>
      </w:pPr>
    </w:p>
    <w:p w14:paraId="652C73FE" w14:textId="6CC266EF" w:rsidR="00AD6DFD" w:rsidRDefault="00AD6DFD" w:rsidP="0023318D">
      <w:pPr>
        <w:pStyle w:val="4"/>
        <w:bidi w:val="0"/>
        <w:ind w:left="2268" w:firstLine="0"/>
        <w:rPr>
          <w:rFonts w:asciiTheme="majorBidi" w:hAnsiTheme="majorBidi" w:cstheme="majorBidi"/>
        </w:rPr>
      </w:pPr>
      <w:r>
        <w:rPr>
          <w:rFonts w:asciiTheme="majorBidi" w:hAnsiTheme="majorBidi" w:cstheme="majorBidi"/>
        </w:rPr>
        <w:t xml:space="preserve">Finance leases transfer to the Group substantially all the risks and benefits incidental to ownership of the leased asset. At the commencement of the lease term, the leased assets are measured at the lower of the fair value of the leased asset or the present value of the minimum lease payments. </w:t>
      </w:r>
    </w:p>
    <w:p w14:paraId="78F3D2E3" w14:textId="3CEE363E" w:rsidR="00A25CCC" w:rsidRDefault="00A25CCC" w:rsidP="00C7743D">
      <w:pPr>
        <w:pStyle w:val="4"/>
        <w:bidi w:val="0"/>
        <w:ind w:left="2268" w:firstLine="0"/>
        <w:rPr>
          <w:rFonts w:asciiTheme="majorBidi" w:hAnsiTheme="majorBidi" w:cstheme="majorBidi"/>
        </w:rPr>
      </w:pPr>
    </w:p>
    <w:p w14:paraId="19A3B208" w14:textId="7F62012E" w:rsidR="00A25CCC" w:rsidRDefault="00A25CCC" w:rsidP="00C7743D">
      <w:pPr>
        <w:pStyle w:val="4"/>
        <w:bidi w:val="0"/>
        <w:ind w:left="2268" w:firstLine="0"/>
        <w:rPr>
          <w:rFonts w:asciiTheme="majorBidi" w:hAnsiTheme="majorBidi" w:cstheme="majorBidi"/>
        </w:rPr>
      </w:pPr>
      <w:r>
        <w:rPr>
          <w:rFonts w:asciiTheme="majorBidi" w:hAnsiTheme="majorBidi" w:cstheme="majorBidi"/>
        </w:rPr>
        <w:t>Operating leases:</w:t>
      </w:r>
    </w:p>
    <w:p w14:paraId="6DD4377F" w14:textId="0161F1A9" w:rsidR="00A25CCC" w:rsidRDefault="00A25CCC">
      <w:pPr>
        <w:pStyle w:val="4"/>
        <w:bidi w:val="0"/>
        <w:ind w:left="2268" w:firstLine="0"/>
        <w:rPr>
          <w:rFonts w:asciiTheme="majorBidi" w:hAnsiTheme="majorBidi" w:cstheme="majorBidi"/>
        </w:rPr>
      </w:pPr>
    </w:p>
    <w:p w14:paraId="258090E0" w14:textId="18FCEF56" w:rsidR="00A25CCC" w:rsidRDefault="00A25CCC">
      <w:pPr>
        <w:pStyle w:val="4"/>
        <w:bidi w:val="0"/>
        <w:ind w:left="2268" w:firstLine="0"/>
        <w:rPr>
          <w:rFonts w:asciiTheme="majorBidi" w:hAnsiTheme="majorBidi" w:cstheme="majorBidi"/>
        </w:rPr>
      </w:pPr>
      <w:r>
        <w:rPr>
          <w:rFonts w:asciiTheme="majorBidi" w:hAnsiTheme="majorBidi" w:cstheme="majorBidi"/>
        </w:rPr>
        <w:t>Leases in which a significant portion of the risks and rewards of ownership are retained by the lessor are classified as operating leases. Payments made under operating leases (net of any incentives received from the lessor) are charged to the consolidated income statement on a straight-line basis over the period of the lease.</w:t>
      </w:r>
    </w:p>
    <w:p w14:paraId="49A0705D" w14:textId="603CAF9C" w:rsidR="00EB6111" w:rsidRDefault="00EB6111">
      <w:pPr>
        <w:pStyle w:val="30"/>
        <w:bidi w:val="0"/>
        <w:ind w:left="1701" w:firstLine="0"/>
      </w:pPr>
    </w:p>
    <w:p w14:paraId="1C6F30CD" w14:textId="77777777" w:rsidR="00AD6DFD" w:rsidRPr="001453C9" w:rsidRDefault="00AD6DFD" w:rsidP="00AD6DFD">
      <w:pPr>
        <w:pStyle w:val="30"/>
        <w:bidi w:val="0"/>
        <w:rPr>
          <w:rFonts w:asciiTheme="majorBidi" w:hAnsiTheme="majorBidi" w:cstheme="majorBidi"/>
          <w:b/>
          <w:bCs/>
          <w:iCs/>
        </w:rPr>
      </w:pPr>
      <w:r w:rsidRPr="001453C9">
        <w:rPr>
          <w:rFonts w:asciiTheme="majorBidi" w:hAnsiTheme="majorBidi" w:cstheme="majorBidi"/>
          <w:iCs/>
        </w:rPr>
        <w:t>The Group as lessor:</w:t>
      </w:r>
    </w:p>
    <w:p w14:paraId="70AFDF3E" w14:textId="77777777" w:rsidR="00AD6DFD" w:rsidRDefault="00AD6DFD" w:rsidP="00AD6DFD">
      <w:pPr>
        <w:pStyle w:val="30"/>
        <w:bidi w:val="0"/>
        <w:rPr>
          <w:rFonts w:asciiTheme="majorBidi" w:hAnsiTheme="majorBidi" w:cstheme="majorBidi"/>
          <w:b/>
          <w:bCs/>
        </w:rPr>
      </w:pPr>
    </w:p>
    <w:p w14:paraId="26144543" w14:textId="77777777" w:rsidR="00AD6DFD" w:rsidRDefault="006651E1" w:rsidP="00AD6DFD">
      <w:pPr>
        <w:pStyle w:val="30"/>
        <w:bidi w:val="0"/>
        <w:rPr>
          <w:rFonts w:asciiTheme="majorBidi" w:hAnsiTheme="majorBidi" w:cstheme="majorBidi"/>
          <w:b/>
          <w:bCs/>
        </w:rPr>
      </w:pPr>
      <w:r>
        <w:rPr>
          <w:rFonts w:asciiTheme="majorBidi" w:hAnsiTheme="majorBidi" w:cstheme="majorBidi"/>
        </w:rPr>
        <w:tab/>
      </w:r>
      <w:r>
        <w:rPr>
          <w:rFonts w:asciiTheme="majorBidi" w:hAnsiTheme="majorBidi" w:cstheme="majorBidi"/>
        </w:rPr>
        <w:tab/>
      </w:r>
      <w:r w:rsidR="00AD6DFD">
        <w:rPr>
          <w:rFonts w:asciiTheme="majorBidi" w:hAnsiTheme="majorBidi" w:cstheme="majorBidi"/>
        </w:rPr>
        <w:t>Operating leases:</w:t>
      </w:r>
    </w:p>
    <w:p w14:paraId="72B1D901" w14:textId="77777777" w:rsidR="00AD6DFD" w:rsidRDefault="00AD6DFD" w:rsidP="00AD6DFD">
      <w:pPr>
        <w:pStyle w:val="4"/>
        <w:bidi w:val="0"/>
        <w:ind w:left="2268" w:firstLine="0"/>
        <w:rPr>
          <w:rFonts w:asciiTheme="majorBidi" w:hAnsiTheme="majorBidi" w:cstheme="majorBidi"/>
        </w:rPr>
      </w:pPr>
    </w:p>
    <w:p w14:paraId="2BDEE803" w14:textId="3AA7260C" w:rsidR="00AD6DFD" w:rsidRDefault="00AD6DFD" w:rsidP="0023318D">
      <w:pPr>
        <w:pStyle w:val="41"/>
        <w:spacing w:line="264" w:lineRule="auto"/>
        <w:ind w:left="2268" w:firstLine="0"/>
        <w:rPr>
          <w:rFonts w:asciiTheme="majorBidi" w:hAnsiTheme="majorBidi" w:cstheme="majorBidi"/>
          <w:szCs w:val="22"/>
        </w:rPr>
      </w:pPr>
      <w:r>
        <w:rPr>
          <w:rFonts w:asciiTheme="majorBidi" w:hAnsiTheme="majorBidi" w:cstheme="majorBidi"/>
          <w:szCs w:val="22"/>
        </w:rPr>
        <w:t xml:space="preserve">Lease agreements where the Group does not transfer substantially all the risks and benefits incidental to ownership of the leased asset are classified as operating leases. Rental income is recognized in </w:t>
      </w:r>
      <w:r w:rsidR="00931A65">
        <w:rPr>
          <w:rFonts w:asciiTheme="majorBidi" w:hAnsiTheme="majorBidi" w:cstheme="majorBidi"/>
          <w:szCs w:val="22"/>
        </w:rPr>
        <w:t xml:space="preserve">the </w:t>
      </w:r>
      <w:r w:rsidR="00931A65">
        <w:rPr>
          <w:rFonts w:asciiTheme="majorBidi" w:hAnsiTheme="majorBidi" w:cstheme="majorBidi"/>
        </w:rPr>
        <w:t>consolidated income statement</w:t>
      </w:r>
      <w:r>
        <w:rPr>
          <w:rFonts w:asciiTheme="majorBidi" w:hAnsiTheme="majorBidi" w:cstheme="majorBidi"/>
          <w:szCs w:val="22"/>
        </w:rPr>
        <w:t xml:space="preserve"> on a straight-line basis over the lease term. </w:t>
      </w:r>
    </w:p>
    <w:p w14:paraId="21777D41" w14:textId="17C7B540" w:rsidR="00AD6DFD" w:rsidRDefault="00AD6DFD" w:rsidP="00AD6DFD">
      <w:pPr>
        <w:pStyle w:val="30"/>
        <w:bidi w:val="0"/>
        <w:ind w:left="1701" w:firstLine="0"/>
      </w:pPr>
    </w:p>
    <w:p w14:paraId="000CE901" w14:textId="1C44CFEA" w:rsidR="00AD6DFD" w:rsidRDefault="00DF247A" w:rsidP="004D0B92">
      <w:pPr>
        <w:pStyle w:val="20"/>
        <w:bidi w:val="0"/>
        <w:contextualSpacing/>
      </w:pPr>
      <w:r>
        <w:t>w</w:t>
      </w:r>
      <w:r w:rsidR="00AD6DFD" w:rsidRPr="009231FC">
        <w:t>.</w:t>
      </w:r>
      <w:r w:rsidR="00AD6DFD" w:rsidRPr="009231FC">
        <w:tab/>
      </w:r>
      <w:r w:rsidR="00AD6DFD" w:rsidRPr="000B6F78">
        <w:t>Business combinations</w:t>
      </w:r>
      <w:r w:rsidR="00AD6DFD" w:rsidRPr="009231FC">
        <w:t>:</w:t>
      </w:r>
    </w:p>
    <w:p w14:paraId="0A537C4C" w14:textId="77777777" w:rsidR="00F938BD" w:rsidRPr="009231FC" w:rsidRDefault="00F938BD" w:rsidP="00F938BD">
      <w:pPr>
        <w:pStyle w:val="20"/>
        <w:bidi w:val="0"/>
        <w:contextualSpacing/>
      </w:pPr>
    </w:p>
    <w:p w14:paraId="3FD4142D" w14:textId="77777777" w:rsidR="00E370B9" w:rsidRDefault="00A87A8D" w:rsidP="00250475">
      <w:pPr>
        <w:pStyle w:val="30"/>
        <w:bidi w:val="0"/>
        <w:ind w:left="1701" w:firstLine="0"/>
      </w:pPr>
      <w:r w:rsidRPr="009231FC">
        <w:t xml:space="preserve">Business combinations are accounted for </w:t>
      </w:r>
      <w:r w:rsidR="00795EC4">
        <w:t>using</w:t>
      </w:r>
      <w:r w:rsidRPr="009231FC">
        <w:t xml:space="preserve"> the acquisition method. Under this</w:t>
      </w:r>
      <w:r w:rsidR="00763AAE">
        <w:t xml:space="preserve"> </w:t>
      </w:r>
      <w:r w:rsidRPr="009231FC">
        <w:t xml:space="preserve">method, the identifiable assets and liabilities of the acquired business are recognized at fair value on the acquisition date. The cost of the acquisition is the aggregate fair value of the assets transferred, </w:t>
      </w:r>
      <w:r w:rsidR="00403036">
        <w:t xml:space="preserve">the </w:t>
      </w:r>
      <w:r w:rsidRPr="009231FC">
        <w:t xml:space="preserve">liabilities incurred and </w:t>
      </w:r>
      <w:r w:rsidR="00403036">
        <w:t xml:space="preserve">the </w:t>
      </w:r>
      <w:r w:rsidRPr="009231FC">
        <w:t xml:space="preserve">equity interests issued by the acquirer on the date of acquisition. </w:t>
      </w:r>
    </w:p>
    <w:p w14:paraId="5C49C70C" w14:textId="77777777" w:rsidR="00403036" w:rsidRDefault="00403036" w:rsidP="005939E3">
      <w:pPr>
        <w:pStyle w:val="30"/>
        <w:bidi w:val="0"/>
        <w:ind w:left="1701" w:firstLine="0"/>
      </w:pPr>
    </w:p>
    <w:p w14:paraId="1565F925" w14:textId="396B6A3C" w:rsidR="00FF50F4" w:rsidRDefault="00250475" w:rsidP="009F7140">
      <w:pPr>
        <w:pStyle w:val="30"/>
        <w:bidi w:val="0"/>
        <w:ind w:left="1701" w:firstLine="0"/>
        <w:rPr>
          <w:b/>
          <w:bCs/>
        </w:rPr>
      </w:pPr>
      <w:r w:rsidRPr="009231FC">
        <w:t>In respect of</w:t>
      </w:r>
      <w:r>
        <w:t xml:space="preserve"> </w:t>
      </w:r>
      <w:r w:rsidRPr="009231FC">
        <w:t>business combinations</w:t>
      </w:r>
      <w:r>
        <w:t>,</w:t>
      </w:r>
      <w:r w:rsidRPr="009231FC">
        <w:t xml:space="preserve"> non-controlling interests are measured at fair value on the acquisition date or at the proportionate share of the non-controlling interests in the acquiree</w:t>
      </w:r>
      <w:r w:rsidR="00403036">
        <w:t>’</w:t>
      </w:r>
      <w:r w:rsidRPr="009231FC">
        <w:t xml:space="preserve">s net identifiable assets. </w:t>
      </w:r>
      <w:r w:rsidR="00FF50F4" w:rsidRPr="009231FC">
        <w:t xml:space="preserve">For business </w:t>
      </w:r>
      <w:r w:rsidR="00403036" w:rsidRPr="009231FC">
        <w:t>combinations,</w:t>
      </w:r>
      <w:r w:rsidR="00FF50F4" w:rsidRPr="009231FC">
        <w:t xml:space="preserve"> direct acquisition costs are recognized as an expense in </w:t>
      </w:r>
      <w:r w:rsidR="00931A65">
        <w:t xml:space="preserve">the </w:t>
      </w:r>
      <w:r w:rsidR="00931A65">
        <w:rPr>
          <w:rFonts w:asciiTheme="majorBidi" w:hAnsiTheme="majorBidi" w:cstheme="majorBidi"/>
        </w:rPr>
        <w:t>consolidated income statement</w:t>
      </w:r>
      <w:r w:rsidR="009F7140">
        <w:t>.</w:t>
      </w:r>
      <w:r w:rsidR="00FF50F4" w:rsidRPr="009231FC">
        <w:t xml:space="preserve"> </w:t>
      </w:r>
    </w:p>
    <w:p w14:paraId="04E698C2" w14:textId="321572D3" w:rsidR="00E207B5" w:rsidRDefault="00E207B5">
      <w:pPr>
        <w:pStyle w:val="30"/>
        <w:bidi w:val="0"/>
        <w:ind w:left="1701" w:firstLine="0"/>
      </w:pPr>
    </w:p>
    <w:p w14:paraId="03266D55" w14:textId="289A03CE" w:rsidR="00FF50F4" w:rsidRPr="001453C9" w:rsidRDefault="00FF50F4">
      <w:pPr>
        <w:pStyle w:val="30"/>
        <w:bidi w:val="0"/>
        <w:rPr>
          <w:b/>
          <w:bCs/>
          <w:iCs/>
        </w:rPr>
      </w:pPr>
      <w:r w:rsidRPr="001453C9">
        <w:rPr>
          <w:iCs/>
        </w:rPr>
        <w:t>Acquisitions of subsidiaries that are not business combinations:</w:t>
      </w:r>
    </w:p>
    <w:p w14:paraId="743CFF16" w14:textId="77777777" w:rsidR="00FF50F4" w:rsidRPr="009231FC" w:rsidRDefault="00FF50F4" w:rsidP="00FF50F4">
      <w:pPr>
        <w:ind w:left="1701"/>
      </w:pPr>
    </w:p>
    <w:p w14:paraId="6312EB73" w14:textId="77777777" w:rsidR="00FF50F4" w:rsidRPr="009231FC" w:rsidRDefault="00FF50F4" w:rsidP="00FF50F4">
      <w:pPr>
        <w:pStyle w:val="30"/>
        <w:bidi w:val="0"/>
        <w:ind w:left="1701" w:firstLine="0"/>
        <w:rPr>
          <w:b/>
          <w:bCs/>
        </w:rPr>
      </w:pPr>
      <w:r w:rsidRPr="009231FC">
        <w:t xml:space="preserve">Upon the acquisition of subsidiaries and activities that do not constitute a business, the consideration paid is allocated among the </w:t>
      </w:r>
      <w:r w:rsidR="00403036">
        <w:t>acquiree’s</w:t>
      </w:r>
      <w:r w:rsidR="00403036" w:rsidRPr="009231FC">
        <w:t xml:space="preserve"> </w:t>
      </w:r>
      <w:r w:rsidRPr="009231FC">
        <w:t xml:space="preserve">identifiable assets and liabilities based on their relative fair values on the acquisition date </w:t>
      </w:r>
      <w:r w:rsidR="00403036">
        <w:t xml:space="preserve">and </w:t>
      </w:r>
      <w:r w:rsidRPr="009231FC">
        <w:t>without attributing any amount to goodwill or to deferred taxes</w:t>
      </w:r>
      <w:r w:rsidR="00A87A8D">
        <w:t>.</w:t>
      </w:r>
      <w:r w:rsidRPr="009231FC">
        <w:t xml:space="preserve"> </w:t>
      </w:r>
      <w:r w:rsidR="00A87A8D">
        <w:t>T</w:t>
      </w:r>
      <w:r w:rsidRPr="009231FC">
        <w:t xml:space="preserve">he non-controlling interests, if any, participate at their </w:t>
      </w:r>
      <w:r w:rsidRPr="009231FC">
        <w:lastRenderedPageBreak/>
        <w:t xml:space="preserve">relative share of the fair value of the net identifiable assets on the acquisition date. </w:t>
      </w:r>
    </w:p>
    <w:p w14:paraId="67DF804E" w14:textId="77777777" w:rsidR="00012065" w:rsidRPr="009231FC" w:rsidRDefault="00012065" w:rsidP="00AA32B1">
      <w:pPr>
        <w:pStyle w:val="30"/>
        <w:bidi w:val="0"/>
        <w:ind w:left="1701" w:firstLine="0"/>
        <w:rPr>
          <w:b/>
          <w:bCs/>
        </w:rPr>
      </w:pPr>
    </w:p>
    <w:p w14:paraId="044A0EE6" w14:textId="781A085C" w:rsidR="00FF50F4" w:rsidRPr="009231FC" w:rsidRDefault="00DF247A" w:rsidP="00FF50F4">
      <w:pPr>
        <w:pStyle w:val="20"/>
        <w:bidi w:val="0"/>
      </w:pPr>
      <w:r>
        <w:t>x</w:t>
      </w:r>
      <w:r w:rsidR="00FF50F4" w:rsidRPr="009231FC">
        <w:t>.</w:t>
      </w:r>
      <w:r w:rsidR="00FF50F4" w:rsidRPr="009231FC">
        <w:tab/>
      </w:r>
      <w:r w:rsidR="00FF50F4" w:rsidRPr="000B6F78">
        <w:t>Taxes on income:</w:t>
      </w:r>
    </w:p>
    <w:p w14:paraId="282A49E0" w14:textId="77777777" w:rsidR="00FF50F4" w:rsidRPr="009231FC" w:rsidRDefault="00FF50F4" w:rsidP="00FF50F4">
      <w:pPr>
        <w:pStyle w:val="30"/>
        <w:bidi w:val="0"/>
      </w:pPr>
    </w:p>
    <w:p w14:paraId="7960D251" w14:textId="77777777" w:rsidR="00FF50F4" w:rsidRDefault="00FF50F4" w:rsidP="0023318D">
      <w:pPr>
        <w:pStyle w:val="30"/>
        <w:bidi w:val="0"/>
        <w:ind w:left="1701" w:firstLine="0"/>
      </w:pPr>
      <w:r w:rsidRPr="009231FC">
        <w:t xml:space="preserve">Taxes on income in the </w:t>
      </w:r>
      <w:r w:rsidR="00FE4CA9">
        <w:t xml:space="preserve">consolidated </w:t>
      </w:r>
      <w:r w:rsidR="004D0B92">
        <w:t xml:space="preserve">income </w:t>
      </w:r>
      <w:r w:rsidRPr="009231FC">
        <w:t>statement comprise current and deferred taxes. Current or deferred taxes are recognized in profit or loss, except to the extent that the tax arises from items which are recognized directly in other com</w:t>
      </w:r>
      <w:r w:rsidR="004D0B92">
        <w:t xml:space="preserve">prehensive income or in equity. </w:t>
      </w:r>
    </w:p>
    <w:p w14:paraId="12715342" w14:textId="77777777" w:rsidR="00FD7138" w:rsidRDefault="00FD7138" w:rsidP="00C87F56">
      <w:pPr>
        <w:widowControl/>
        <w:spacing w:line="240" w:lineRule="auto"/>
        <w:jc w:val="left"/>
        <w:rPr>
          <w:b/>
          <w:bCs/>
        </w:rPr>
      </w:pPr>
    </w:p>
    <w:p w14:paraId="2093B8C3" w14:textId="77777777" w:rsidR="00FF50F4" w:rsidRPr="009231FC" w:rsidRDefault="00FF50F4" w:rsidP="00FF50F4">
      <w:pPr>
        <w:pStyle w:val="30"/>
        <w:bidi w:val="0"/>
        <w:rPr>
          <w:b/>
          <w:bCs/>
        </w:rPr>
      </w:pPr>
      <w:r w:rsidRPr="009231FC">
        <w:t>1.</w:t>
      </w:r>
      <w:r w:rsidRPr="009231FC">
        <w:tab/>
        <w:t>Current taxes:</w:t>
      </w:r>
    </w:p>
    <w:p w14:paraId="5E23C3A4" w14:textId="77777777" w:rsidR="00FF50F4" w:rsidRPr="009231FC" w:rsidRDefault="00FF50F4" w:rsidP="004A10A1">
      <w:pPr>
        <w:pStyle w:val="4"/>
        <w:bidi w:val="0"/>
        <w:rPr>
          <w:b/>
          <w:bCs/>
        </w:rPr>
      </w:pPr>
    </w:p>
    <w:p w14:paraId="1D154A44" w14:textId="77777777" w:rsidR="00FF50F4" w:rsidRPr="00B54079" w:rsidRDefault="00FF50F4" w:rsidP="00FF50F4">
      <w:pPr>
        <w:widowControl/>
        <w:autoSpaceDE w:val="0"/>
        <w:autoSpaceDN w:val="0"/>
        <w:adjustRightInd w:val="0"/>
        <w:spacing w:line="240" w:lineRule="auto"/>
        <w:ind w:left="2268"/>
        <w:rPr>
          <w:rFonts w:cs="Narkisim"/>
        </w:rPr>
      </w:pPr>
      <w:r w:rsidRPr="00B54079">
        <w:rPr>
          <w:rFonts w:cs="Narkisim"/>
        </w:rPr>
        <w:t>Current income tax assets and liabilities for the current period are measured at the amount expected to be</w:t>
      </w:r>
      <w:r>
        <w:rPr>
          <w:rFonts w:cs="Narkisim"/>
        </w:rPr>
        <w:t xml:space="preserve"> </w:t>
      </w:r>
      <w:r w:rsidRPr="00B54079">
        <w:rPr>
          <w:rFonts w:cs="Narkisim"/>
        </w:rPr>
        <w:t>recovered from or paid to the taxation authorities. The tax rates and tax laws used to compute the amount are</w:t>
      </w:r>
      <w:r>
        <w:rPr>
          <w:rFonts w:cs="Narkisim"/>
        </w:rPr>
        <w:t xml:space="preserve"> </w:t>
      </w:r>
      <w:r w:rsidRPr="00B54079">
        <w:rPr>
          <w:rFonts w:cs="Narkisim"/>
        </w:rPr>
        <w:t>those that are enacted or substantively enacted, at the reporting date in the countries where the Group operates</w:t>
      </w:r>
      <w:r>
        <w:rPr>
          <w:rFonts w:cs="Narkisim"/>
        </w:rPr>
        <w:t xml:space="preserve"> </w:t>
      </w:r>
      <w:r w:rsidRPr="00B54079">
        <w:rPr>
          <w:rFonts w:cs="Narkisim"/>
        </w:rPr>
        <w:t>and generates taxable income.</w:t>
      </w:r>
    </w:p>
    <w:p w14:paraId="54CEC474" w14:textId="0A17F3B5" w:rsidR="00FF50F4" w:rsidRDefault="00FF50F4" w:rsidP="00FF50F4">
      <w:pPr>
        <w:widowControl/>
        <w:autoSpaceDE w:val="0"/>
        <w:autoSpaceDN w:val="0"/>
        <w:adjustRightInd w:val="0"/>
        <w:spacing w:line="240" w:lineRule="auto"/>
        <w:rPr>
          <w:rFonts w:cs="Narkisim"/>
        </w:rPr>
      </w:pPr>
    </w:p>
    <w:p w14:paraId="1B53875C" w14:textId="77777777" w:rsidR="00FF50F4" w:rsidRPr="009231FC" w:rsidRDefault="00FF50F4" w:rsidP="00FF50F4">
      <w:pPr>
        <w:pStyle w:val="30"/>
        <w:bidi w:val="0"/>
        <w:rPr>
          <w:b/>
          <w:bCs/>
        </w:rPr>
      </w:pPr>
      <w:r w:rsidRPr="009231FC">
        <w:t>2.</w:t>
      </w:r>
      <w:r w:rsidRPr="009231FC">
        <w:tab/>
        <w:t>Deferred taxes:</w:t>
      </w:r>
    </w:p>
    <w:p w14:paraId="6E7C9981" w14:textId="77777777" w:rsidR="00FF50F4" w:rsidRPr="009231FC" w:rsidRDefault="00FF50F4" w:rsidP="00FF50F4">
      <w:pPr>
        <w:pStyle w:val="4"/>
        <w:bidi w:val="0"/>
        <w:ind w:left="2268" w:firstLine="0"/>
      </w:pPr>
    </w:p>
    <w:p w14:paraId="3D19D5D6" w14:textId="77777777" w:rsidR="00FF50F4" w:rsidRDefault="00FF50F4" w:rsidP="00FF50F4">
      <w:pPr>
        <w:widowControl/>
        <w:autoSpaceDE w:val="0"/>
        <w:autoSpaceDN w:val="0"/>
        <w:adjustRightInd w:val="0"/>
        <w:spacing w:line="240" w:lineRule="auto"/>
        <w:ind w:left="2268"/>
        <w:rPr>
          <w:rFonts w:cs="Narkisim"/>
        </w:rPr>
      </w:pPr>
      <w:r w:rsidRPr="00B54079">
        <w:rPr>
          <w:rFonts w:cs="Narkisim"/>
        </w:rPr>
        <w:t>Deferred tax is provided using the liability method on temporary differences between the tax bases of assets and</w:t>
      </w:r>
      <w:r>
        <w:rPr>
          <w:rFonts w:cs="Narkisim"/>
        </w:rPr>
        <w:t xml:space="preserve"> </w:t>
      </w:r>
      <w:r w:rsidRPr="00B54079">
        <w:rPr>
          <w:rFonts w:cs="Narkisim"/>
        </w:rPr>
        <w:t>liabilities and their carrying amounts for financial reporting purposes at the reporting date.</w:t>
      </w:r>
    </w:p>
    <w:p w14:paraId="232D42D8" w14:textId="77777777" w:rsidR="005E73B6" w:rsidRDefault="005E73B6" w:rsidP="00FF50F4">
      <w:pPr>
        <w:widowControl/>
        <w:autoSpaceDE w:val="0"/>
        <w:autoSpaceDN w:val="0"/>
        <w:adjustRightInd w:val="0"/>
        <w:spacing w:line="240" w:lineRule="auto"/>
        <w:ind w:left="2268"/>
        <w:rPr>
          <w:rFonts w:cs="Narkisim"/>
        </w:rPr>
      </w:pPr>
    </w:p>
    <w:p w14:paraId="1A6A129E" w14:textId="77777777" w:rsidR="00250475" w:rsidRPr="00B54079" w:rsidRDefault="00250475" w:rsidP="00250475">
      <w:pPr>
        <w:pStyle w:val="4"/>
        <w:bidi w:val="0"/>
        <w:ind w:left="2268" w:firstLine="0"/>
      </w:pPr>
      <w:r w:rsidRPr="00B54079">
        <w:t>Unrecognized deferred tax assets are re-assessed at each reporting date and are recognized to the</w:t>
      </w:r>
      <w:r>
        <w:t xml:space="preserve"> </w:t>
      </w:r>
      <w:r w:rsidRPr="00B54079">
        <w:t>extent that it has become probable that future taxable profits will allow the deferred tax asset to be recovered.</w:t>
      </w:r>
    </w:p>
    <w:p w14:paraId="7258E913" w14:textId="77777777" w:rsidR="005A0DDB" w:rsidRDefault="005A0DDB" w:rsidP="005A0DDB">
      <w:pPr>
        <w:pStyle w:val="30"/>
        <w:bidi w:val="0"/>
        <w:rPr>
          <w:iCs/>
        </w:rPr>
      </w:pPr>
    </w:p>
    <w:p w14:paraId="57F26826" w14:textId="77777777" w:rsidR="00433B63" w:rsidRDefault="00FF50F4" w:rsidP="00C27A50">
      <w:pPr>
        <w:pStyle w:val="4"/>
        <w:bidi w:val="0"/>
        <w:ind w:left="2268" w:firstLine="0"/>
      </w:pPr>
      <w:r w:rsidRPr="00B54079">
        <w:t xml:space="preserve">Deferred tax assets and liabilities are measured at the tax rates that </w:t>
      </w:r>
      <w:r w:rsidR="00125349">
        <w:t xml:space="preserve">have been enacted or substantially enacted by the </w:t>
      </w:r>
      <w:r w:rsidR="003F78A2">
        <w:t>reporting</w:t>
      </w:r>
      <w:r w:rsidR="00125349">
        <w:t xml:space="preserve"> date and are expected to apply </w:t>
      </w:r>
      <w:r w:rsidR="00191629">
        <w:t xml:space="preserve">when </w:t>
      </w:r>
      <w:r w:rsidR="00125349">
        <w:t xml:space="preserve">the related tax </w:t>
      </w:r>
      <w:r w:rsidRPr="00B54079">
        <w:t xml:space="preserve">asset is </w:t>
      </w:r>
      <w:r w:rsidR="00191629" w:rsidRPr="00B54079">
        <w:t>realized</w:t>
      </w:r>
      <w:r w:rsidRPr="00B54079">
        <w:t xml:space="preserve"> or the liability is sett</w:t>
      </w:r>
      <w:r w:rsidR="00C27A50">
        <w:t>le</w:t>
      </w:r>
      <w:r w:rsidR="00433B63">
        <w:t>d.</w:t>
      </w:r>
    </w:p>
    <w:p w14:paraId="09926987" w14:textId="77777777" w:rsidR="00433B63" w:rsidRDefault="00433B63" w:rsidP="00433B63">
      <w:pPr>
        <w:pStyle w:val="4"/>
        <w:bidi w:val="0"/>
        <w:ind w:left="2268" w:firstLine="0"/>
      </w:pPr>
    </w:p>
    <w:p w14:paraId="50E70CD9" w14:textId="77777777" w:rsidR="00433B63" w:rsidRPr="00B54079" w:rsidRDefault="00433B63" w:rsidP="00433B63">
      <w:pPr>
        <w:pStyle w:val="4"/>
        <w:bidi w:val="0"/>
        <w:ind w:left="2268" w:firstLine="0"/>
      </w:pPr>
      <w:r w:rsidRPr="00B54079">
        <w:t>Deferred tax assets and deferred tax liabilities are offset if a legally enforceable right exists to set off current tax</w:t>
      </w:r>
      <w:r>
        <w:t xml:space="preserve"> a</w:t>
      </w:r>
      <w:r w:rsidRPr="00B54079">
        <w:t>ssets against current income tax liabilities and the deferred taxes relate to the same taxable entity and the</w:t>
      </w:r>
      <w:r>
        <w:t xml:space="preserve"> </w:t>
      </w:r>
      <w:r w:rsidRPr="00B54079">
        <w:t>same taxation authority.</w:t>
      </w:r>
    </w:p>
    <w:p w14:paraId="4450817D" w14:textId="77777777" w:rsidR="00E207B5" w:rsidRDefault="00E207B5">
      <w:pPr>
        <w:pStyle w:val="20"/>
        <w:bidi w:val="0"/>
      </w:pPr>
    </w:p>
    <w:p w14:paraId="4107BABD" w14:textId="66D51DE9" w:rsidR="00433B63" w:rsidRPr="009231FC" w:rsidRDefault="00DF247A" w:rsidP="00433B63">
      <w:pPr>
        <w:pStyle w:val="20"/>
        <w:bidi w:val="0"/>
      </w:pPr>
      <w:r>
        <w:t>y</w:t>
      </w:r>
      <w:r w:rsidR="00433B63" w:rsidRPr="009231FC">
        <w:t>.</w:t>
      </w:r>
      <w:r w:rsidR="00433B63" w:rsidRPr="009231FC">
        <w:tab/>
      </w:r>
      <w:r w:rsidR="00433B63" w:rsidRPr="000B6F78">
        <w:t>Share based payment transactions</w:t>
      </w:r>
      <w:r w:rsidR="00433B63" w:rsidRPr="009231FC">
        <w:t>:</w:t>
      </w:r>
    </w:p>
    <w:p w14:paraId="6093C817" w14:textId="77777777" w:rsidR="00433B63" w:rsidRPr="009231FC" w:rsidRDefault="00433B63" w:rsidP="00433B63">
      <w:pPr>
        <w:pStyle w:val="20"/>
        <w:bidi w:val="0"/>
      </w:pPr>
    </w:p>
    <w:p w14:paraId="206FF59F" w14:textId="77777777" w:rsidR="00433B63" w:rsidRPr="009231FC" w:rsidRDefault="00433B63" w:rsidP="00433B63">
      <w:pPr>
        <w:pStyle w:val="30"/>
        <w:bidi w:val="0"/>
        <w:ind w:left="1701" w:firstLine="0"/>
        <w:rPr>
          <w:b/>
          <w:bCs/>
        </w:rPr>
      </w:pPr>
      <w:r w:rsidRPr="009231FC">
        <w:t xml:space="preserve">The </w:t>
      </w:r>
      <w:r>
        <w:t>Group</w:t>
      </w:r>
      <w:r w:rsidR="005918F3">
        <w:t>'</w:t>
      </w:r>
      <w:r w:rsidR="003D3181">
        <w:t>s</w:t>
      </w:r>
      <w:r w:rsidRPr="009231FC">
        <w:t xml:space="preserve"> employees</w:t>
      </w:r>
      <w:r w:rsidR="00A151D3">
        <w:t xml:space="preserve"> and</w:t>
      </w:r>
      <w:r w:rsidR="00EE1922">
        <w:t xml:space="preserve"> </w:t>
      </w:r>
      <w:r w:rsidRPr="009231FC">
        <w:t>other service providers are entitled to remuneration in the form of equity-settled share-based payment transactions.</w:t>
      </w:r>
    </w:p>
    <w:p w14:paraId="022E9162" w14:textId="77777777" w:rsidR="007B7834" w:rsidRDefault="007B7834" w:rsidP="005939E3">
      <w:pPr>
        <w:pStyle w:val="4"/>
        <w:bidi w:val="0"/>
        <w:ind w:left="2268" w:firstLine="0"/>
      </w:pPr>
    </w:p>
    <w:p w14:paraId="4F8C0E0E" w14:textId="77777777" w:rsidR="00433B63" w:rsidRPr="009231FC" w:rsidRDefault="00433B63" w:rsidP="007B7834">
      <w:pPr>
        <w:pStyle w:val="30"/>
        <w:bidi w:val="0"/>
        <w:ind w:left="1701" w:firstLine="0"/>
        <w:rPr>
          <w:b/>
          <w:bCs/>
        </w:rPr>
      </w:pPr>
      <w:r w:rsidRPr="009231FC">
        <w:t>The cost of equity-settled transactions with employees is measured at the fair value of the equity instruments granted at</w:t>
      </w:r>
      <w:r w:rsidR="00403036">
        <w:t xml:space="preserve"> the</w:t>
      </w:r>
      <w:r w:rsidRPr="009231FC">
        <w:t xml:space="preserve"> grant date. The fair value is determined using a standard option pricing model. </w:t>
      </w:r>
    </w:p>
    <w:p w14:paraId="4B04046E" w14:textId="77777777" w:rsidR="00433B63" w:rsidRPr="009231FC" w:rsidRDefault="00433B63" w:rsidP="00433B63">
      <w:pPr>
        <w:ind w:left="567" w:hanging="567"/>
      </w:pPr>
    </w:p>
    <w:p w14:paraId="742ADC87" w14:textId="77777777" w:rsidR="00433B63" w:rsidRPr="00F44213" w:rsidRDefault="00433B63" w:rsidP="0023318D">
      <w:pPr>
        <w:pStyle w:val="30"/>
        <w:bidi w:val="0"/>
        <w:ind w:left="1701" w:firstLine="0"/>
        <w:rPr>
          <w:b/>
        </w:rPr>
      </w:pPr>
      <w:r w:rsidRPr="009231FC">
        <w:t xml:space="preserve">The cost of equity-settled transactions is recognized in profit or loss, together with a corresponding increase in equity, during the period </w:t>
      </w:r>
      <w:r w:rsidR="00403036">
        <w:t xml:space="preserve">in </w:t>
      </w:r>
      <w:r w:rsidRPr="009231FC">
        <w:t>which the performance and/or service conditions are to be satisfied</w:t>
      </w:r>
      <w:r w:rsidR="00403036">
        <w:t xml:space="preserve"> and </w:t>
      </w:r>
      <w:r w:rsidRPr="009231FC">
        <w:t>ending on the date on which the relevant employees become fully entitled to the award</w:t>
      </w:r>
      <w:r>
        <w:t>.</w:t>
      </w:r>
      <w:r w:rsidRPr="004E62D1">
        <w:t xml:space="preserve"> </w:t>
      </w:r>
      <w:r w:rsidRPr="009231FC">
        <w:t>No expense is recognized for awards that do not ultimately vest, except for awards where vesting is conditional upon a market condition</w:t>
      </w:r>
      <w:r>
        <w:t>.</w:t>
      </w:r>
    </w:p>
    <w:p w14:paraId="2B5B2ED1" w14:textId="77777777" w:rsidR="00FD7138" w:rsidRDefault="00FD7138" w:rsidP="00C87F56">
      <w:pPr>
        <w:pStyle w:val="30"/>
        <w:tabs>
          <w:tab w:val="clear" w:pos="1701"/>
          <w:tab w:val="left" w:pos="1843"/>
        </w:tabs>
        <w:bidi w:val="0"/>
        <w:spacing w:line="240" w:lineRule="atLeast"/>
      </w:pPr>
    </w:p>
    <w:p w14:paraId="641FC07F" w14:textId="18E96CE2" w:rsidR="00573035" w:rsidRDefault="00DF247A" w:rsidP="00573035">
      <w:pPr>
        <w:ind w:left="1701" w:hanging="567"/>
      </w:pPr>
      <w:r>
        <w:t>z</w:t>
      </w:r>
      <w:r w:rsidR="00573035">
        <w:t>.</w:t>
      </w:r>
      <w:r w:rsidR="00573035">
        <w:tab/>
      </w:r>
      <w:r w:rsidR="00573035" w:rsidRPr="00EA2577">
        <w:t>Earnings per share</w:t>
      </w:r>
      <w:r w:rsidR="00A10C43">
        <w:t>:</w:t>
      </w:r>
    </w:p>
    <w:p w14:paraId="3128A74C" w14:textId="77777777" w:rsidR="00573035" w:rsidRDefault="00573035" w:rsidP="00573035">
      <w:pPr>
        <w:ind w:left="1701" w:hanging="1701"/>
      </w:pPr>
    </w:p>
    <w:p w14:paraId="7FA6DC4E" w14:textId="77777777" w:rsidR="00573035" w:rsidRDefault="00573035" w:rsidP="009E209F">
      <w:pPr>
        <w:ind w:left="1701"/>
      </w:pPr>
      <w:r w:rsidRPr="00EA2577">
        <w:t xml:space="preserve">Earnings per share are calculated by dividing the net </w:t>
      </w:r>
      <w:r>
        <w:t>profit</w:t>
      </w:r>
      <w:r w:rsidR="00174E32">
        <w:t>/</w:t>
      </w:r>
      <w:r w:rsidR="009E209F">
        <w:t xml:space="preserve">(loss) </w:t>
      </w:r>
      <w:r w:rsidRPr="00EA2577">
        <w:t xml:space="preserve">attributable to equity </w:t>
      </w:r>
      <w:r w:rsidRPr="00EA2577">
        <w:lastRenderedPageBreak/>
        <w:t>holders of the Com</w:t>
      </w:r>
      <w:r>
        <w:t>pany by the weighted number of o</w:t>
      </w:r>
      <w:r w:rsidRPr="00EA2577">
        <w:t>rdinary shares outstanding during the period. Basic earnings</w:t>
      </w:r>
      <w:r w:rsidR="00174E32">
        <w:t>/</w:t>
      </w:r>
      <w:r w:rsidR="009E209F">
        <w:t xml:space="preserve">(losses) </w:t>
      </w:r>
      <w:r w:rsidRPr="00EA2577">
        <w:t xml:space="preserve">per share only include shares </w:t>
      </w:r>
      <w:r w:rsidR="00403036">
        <w:t>which</w:t>
      </w:r>
      <w:r w:rsidR="00403036" w:rsidRPr="00EA2577">
        <w:t xml:space="preserve"> </w:t>
      </w:r>
      <w:r w:rsidRPr="00EA2577">
        <w:t>were actually outstanding during the per</w:t>
      </w:r>
      <w:r>
        <w:t xml:space="preserve">iod. Potential ordinary shares </w:t>
      </w:r>
      <w:r w:rsidRPr="00EA2577">
        <w:t xml:space="preserve">are only included in the computation of diluted earnings per share when their conversion decreases earnings per share or increases </w:t>
      </w:r>
      <w:r w:rsidR="00403036">
        <w:t xml:space="preserve">the </w:t>
      </w:r>
      <w:r w:rsidRPr="00EA2577">
        <w:t xml:space="preserve">loss per share from continuing </w:t>
      </w:r>
      <w:r>
        <w:t xml:space="preserve">operations. </w:t>
      </w:r>
    </w:p>
    <w:p w14:paraId="3F5EAA66" w14:textId="77777777" w:rsidR="00403036" w:rsidRDefault="00403036" w:rsidP="009E209F">
      <w:pPr>
        <w:ind w:left="1701"/>
      </w:pPr>
    </w:p>
    <w:p w14:paraId="2DBBF3E1" w14:textId="4E02C988" w:rsidR="00EC6746" w:rsidRDefault="00DF247A" w:rsidP="008D39BC">
      <w:pPr>
        <w:ind w:left="1736" w:hanging="574"/>
      </w:pPr>
      <w:r>
        <w:t>aa</w:t>
      </w:r>
      <w:r w:rsidR="00A5769E">
        <w:t>.</w:t>
      </w:r>
      <w:r w:rsidR="00EC6746">
        <w:tab/>
        <w:t>Convertible loans:</w:t>
      </w:r>
    </w:p>
    <w:p w14:paraId="1E87DD00" w14:textId="77777777" w:rsidR="00EC6746" w:rsidRDefault="00EC6746" w:rsidP="00EC6746">
      <w:pPr>
        <w:ind w:left="1701" w:hanging="567"/>
      </w:pPr>
    </w:p>
    <w:p w14:paraId="5093153B" w14:textId="5B58AA66" w:rsidR="00EB6111" w:rsidRDefault="00EC6746" w:rsidP="004F3FED">
      <w:pPr>
        <w:pStyle w:val="ListParagraph"/>
        <w:widowControl/>
        <w:spacing w:after="160" w:line="259" w:lineRule="auto"/>
        <w:ind w:left="1701"/>
      </w:pPr>
      <w:r>
        <w:t xml:space="preserve">Convertible loans issued by the Company are classified as equity </w:t>
      </w:r>
      <w:r w:rsidR="00C7743D">
        <w:t xml:space="preserve">if </w:t>
      </w:r>
      <w:r>
        <w:t xml:space="preserve">there is no </w:t>
      </w:r>
      <w:r w:rsidR="00012065">
        <w:t>c</w:t>
      </w:r>
      <w:r>
        <w:t xml:space="preserve">ontractual obligation for the Company to deliver cash or any other financial asset under the terms of the loans. </w:t>
      </w:r>
    </w:p>
    <w:p w14:paraId="449A9274" w14:textId="5BFA3F6B" w:rsidR="00012065" w:rsidRDefault="008D39BC" w:rsidP="004664F7">
      <w:pPr>
        <w:pStyle w:val="20"/>
        <w:bidi w:val="0"/>
      </w:pPr>
      <w:r>
        <w:t>a</w:t>
      </w:r>
      <w:r w:rsidR="00DF247A">
        <w:t>b</w:t>
      </w:r>
      <w:r w:rsidR="00012065" w:rsidRPr="00AC39CE">
        <w:t>.</w:t>
      </w:r>
      <w:r w:rsidR="00012065" w:rsidRPr="00AC39CE">
        <w:tab/>
      </w:r>
      <w:r w:rsidR="005C3E89">
        <w:t xml:space="preserve">Disclosure of </w:t>
      </w:r>
      <w:r w:rsidR="006908A0">
        <w:t xml:space="preserve">main </w:t>
      </w:r>
      <w:r w:rsidR="005C3E89">
        <w:t>n</w:t>
      </w:r>
      <w:r w:rsidR="00012065" w:rsidRPr="00AC39CE">
        <w:t xml:space="preserve">ew standards </w:t>
      </w:r>
      <w:r w:rsidR="005C3E89">
        <w:t>in the period prior to their adoption</w:t>
      </w:r>
      <w:r w:rsidR="007B7834">
        <w:t>:</w:t>
      </w:r>
    </w:p>
    <w:p w14:paraId="78F14E5E" w14:textId="77777777" w:rsidR="00012065" w:rsidRDefault="00012065" w:rsidP="00AA32B1">
      <w:pPr>
        <w:pStyle w:val="30"/>
        <w:tabs>
          <w:tab w:val="clear" w:pos="1701"/>
          <w:tab w:val="clear" w:pos="2268"/>
        </w:tabs>
        <w:bidi w:val="0"/>
        <w:ind w:left="1701" w:firstLine="0"/>
        <w:rPr>
          <w:u w:val="single"/>
        </w:rPr>
      </w:pPr>
    </w:p>
    <w:p w14:paraId="5C58715F" w14:textId="68D74B66" w:rsidR="005C3E89" w:rsidRPr="007B3139" w:rsidRDefault="007B7834" w:rsidP="00C87F56">
      <w:pPr>
        <w:ind w:left="2268" w:hanging="567"/>
        <w:rPr>
          <w:rFonts w:asciiTheme="majorBidi" w:hAnsiTheme="majorBidi" w:cstheme="majorBidi"/>
        </w:rPr>
      </w:pPr>
      <w:r>
        <w:rPr>
          <w:rFonts w:asciiTheme="majorBidi" w:hAnsiTheme="majorBidi" w:cstheme="majorBidi"/>
        </w:rPr>
        <w:t>1</w:t>
      </w:r>
      <w:r w:rsidR="005C3E89" w:rsidRPr="007B3139">
        <w:rPr>
          <w:rFonts w:asciiTheme="majorBidi" w:hAnsiTheme="majorBidi" w:cstheme="majorBidi"/>
        </w:rPr>
        <w:t>.</w:t>
      </w:r>
      <w:r w:rsidR="005C3E89" w:rsidRPr="007B3139">
        <w:rPr>
          <w:rFonts w:asciiTheme="majorBidi" w:hAnsiTheme="majorBidi" w:cstheme="majorBidi"/>
        </w:rPr>
        <w:tab/>
        <w:t>IFRS 15 "Revenue from Contracts with Customers":</w:t>
      </w:r>
    </w:p>
    <w:p w14:paraId="480221DA" w14:textId="13D9D3A0" w:rsidR="005C3E89" w:rsidRDefault="005C3E89" w:rsidP="00C87F56">
      <w:pPr>
        <w:ind w:left="2268"/>
        <w:rPr>
          <w:rFonts w:asciiTheme="majorBidi" w:hAnsiTheme="majorBidi" w:cstheme="majorBidi"/>
        </w:rPr>
      </w:pPr>
    </w:p>
    <w:p w14:paraId="1B82ADE6" w14:textId="77777777" w:rsidR="006A0BE8" w:rsidRPr="007B3139" w:rsidRDefault="006A0BE8" w:rsidP="006A0BE8">
      <w:pPr>
        <w:ind w:left="2268"/>
        <w:rPr>
          <w:rFonts w:asciiTheme="majorBidi" w:hAnsiTheme="majorBidi" w:cstheme="majorBidi"/>
        </w:rPr>
      </w:pPr>
      <w:r w:rsidRPr="007B3139">
        <w:rPr>
          <w:rFonts w:asciiTheme="majorBidi" w:hAnsiTheme="majorBidi" w:cstheme="majorBidi"/>
        </w:rPr>
        <w:t>IFRS 15 ("</w:t>
      </w:r>
      <w:r>
        <w:rPr>
          <w:rFonts w:asciiTheme="majorBidi" w:hAnsiTheme="majorBidi" w:cstheme="majorBidi"/>
        </w:rPr>
        <w:t>the new Standard</w:t>
      </w:r>
      <w:r w:rsidRPr="007B3139">
        <w:rPr>
          <w:rFonts w:asciiTheme="majorBidi" w:hAnsiTheme="majorBidi" w:cstheme="majorBidi"/>
        </w:rPr>
        <w:t>")</w:t>
      </w:r>
      <w:r>
        <w:rPr>
          <w:rFonts w:asciiTheme="majorBidi" w:hAnsiTheme="majorBidi" w:cstheme="majorBidi"/>
        </w:rPr>
        <w:t xml:space="preserve"> was </w:t>
      </w:r>
      <w:r w:rsidRPr="007B3139">
        <w:rPr>
          <w:rFonts w:asciiTheme="majorBidi" w:hAnsiTheme="majorBidi" w:cstheme="majorBidi"/>
        </w:rPr>
        <w:t xml:space="preserve">issued </w:t>
      </w:r>
      <w:r>
        <w:rPr>
          <w:rFonts w:asciiTheme="majorBidi" w:hAnsiTheme="majorBidi" w:cstheme="majorBidi"/>
        </w:rPr>
        <w:t xml:space="preserve">by </w:t>
      </w:r>
      <w:r w:rsidRPr="007B3139">
        <w:rPr>
          <w:rFonts w:asciiTheme="majorBidi" w:hAnsiTheme="majorBidi" w:cstheme="majorBidi"/>
        </w:rPr>
        <w:t>the IASB</w:t>
      </w:r>
      <w:r>
        <w:rPr>
          <w:rFonts w:asciiTheme="majorBidi" w:hAnsiTheme="majorBidi" w:cstheme="majorBidi"/>
        </w:rPr>
        <w:t xml:space="preserve"> in</w:t>
      </w:r>
      <w:r w:rsidRPr="007B3139">
        <w:rPr>
          <w:rFonts w:asciiTheme="majorBidi" w:hAnsiTheme="majorBidi" w:cstheme="majorBidi"/>
        </w:rPr>
        <w:t xml:space="preserve"> May 2014.</w:t>
      </w:r>
    </w:p>
    <w:p w14:paraId="7F561AF4" w14:textId="77777777" w:rsidR="006A0BE8" w:rsidRPr="007B3139" w:rsidRDefault="006A0BE8" w:rsidP="006A0BE8">
      <w:pPr>
        <w:ind w:left="2268"/>
        <w:rPr>
          <w:rFonts w:asciiTheme="majorBidi" w:hAnsiTheme="majorBidi" w:cstheme="majorBidi"/>
        </w:rPr>
      </w:pPr>
    </w:p>
    <w:p w14:paraId="25551102" w14:textId="7DF79BD0" w:rsidR="006A0BE8" w:rsidRPr="007B3139" w:rsidRDefault="006A0BE8" w:rsidP="006A0BE8">
      <w:pPr>
        <w:ind w:left="2268"/>
        <w:rPr>
          <w:rFonts w:asciiTheme="majorBidi" w:hAnsiTheme="majorBidi" w:cstheme="majorBidi"/>
        </w:rPr>
      </w:pPr>
      <w:r>
        <w:rPr>
          <w:rFonts w:asciiTheme="majorBidi" w:hAnsiTheme="majorBidi" w:cstheme="majorBidi"/>
        </w:rPr>
        <w:t>The new Standard</w:t>
      </w:r>
      <w:r w:rsidRPr="007B3139" w:rsidDel="00793CA6">
        <w:rPr>
          <w:rFonts w:asciiTheme="majorBidi" w:hAnsiTheme="majorBidi" w:cstheme="majorBidi"/>
        </w:rPr>
        <w:t xml:space="preserve"> </w:t>
      </w:r>
      <w:r w:rsidRPr="007B3139">
        <w:rPr>
          <w:rFonts w:asciiTheme="majorBidi" w:hAnsiTheme="majorBidi" w:cstheme="majorBidi"/>
        </w:rPr>
        <w:t>replaces IAS 18 "Revenue", IAS 11 "Construction Contracts", IFRIC 13 "Customer Loyalty Programs", IFRIC 15 "Agreements for the Construction of Real Estate", IFRIC 18 "Transfers of Assets from Customers" and SIC-31 "Revenue - Barter Transactions Involving Advertising Services".</w:t>
      </w:r>
    </w:p>
    <w:p w14:paraId="4B7A31B3" w14:textId="77777777" w:rsidR="006A0BE8" w:rsidRDefault="006A0BE8" w:rsidP="006A0BE8">
      <w:pPr>
        <w:ind w:left="2268"/>
        <w:rPr>
          <w:rFonts w:asciiTheme="majorBidi" w:hAnsiTheme="majorBidi" w:cstheme="majorBidi"/>
        </w:rPr>
      </w:pPr>
    </w:p>
    <w:p w14:paraId="70A56B08" w14:textId="77777777" w:rsidR="006A0BE8" w:rsidRPr="000907D5" w:rsidDel="00B318D8" w:rsidRDefault="006A0BE8" w:rsidP="006A0BE8">
      <w:pPr>
        <w:ind w:left="2268"/>
        <w:rPr>
          <w:rFonts w:asciiTheme="majorBidi" w:hAnsiTheme="majorBidi" w:cstheme="majorBidi"/>
        </w:rPr>
      </w:pPr>
      <w:r w:rsidRPr="005939E3" w:rsidDel="00B318D8">
        <w:rPr>
          <w:rFonts w:asciiTheme="majorBidi" w:hAnsiTheme="majorBidi" w:cstheme="majorBidi"/>
        </w:rPr>
        <w:t>The new Standard</w:t>
      </w:r>
      <w:r w:rsidRPr="000907D5" w:rsidDel="00B318D8">
        <w:rPr>
          <w:rFonts w:asciiTheme="majorBidi" w:hAnsiTheme="majorBidi" w:cstheme="majorBidi"/>
        </w:rPr>
        <w:t xml:space="preserve"> introduces a five-step model that will apply to revenue earned from contracts with customers:</w:t>
      </w:r>
    </w:p>
    <w:p w14:paraId="1507F8DC" w14:textId="77777777" w:rsidR="006A0BE8" w:rsidRPr="000907D5" w:rsidDel="00B318D8" w:rsidRDefault="006A0BE8" w:rsidP="006A0BE8">
      <w:pPr>
        <w:ind w:left="2268"/>
        <w:rPr>
          <w:rFonts w:asciiTheme="majorBidi" w:hAnsiTheme="majorBidi" w:cstheme="majorBidi"/>
        </w:rPr>
      </w:pPr>
    </w:p>
    <w:p w14:paraId="6DE2D993" w14:textId="77777777" w:rsidR="006A0BE8" w:rsidRPr="000907D5" w:rsidDel="00B318D8" w:rsidRDefault="006A0BE8" w:rsidP="006A0BE8">
      <w:pPr>
        <w:ind w:left="2268"/>
      </w:pPr>
      <w:r w:rsidRPr="000907D5" w:rsidDel="00B318D8">
        <w:rPr>
          <w:rFonts w:asciiTheme="majorBidi" w:hAnsiTheme="majorBidi" w:cstheme="majorBidi"/>
        </w:rPr>
        <w:t xml:space="preserve">Step 1: </w:t>
      </w:r>
      <w:r w:rsidRPr="00C87F56" w:rsidDel="00B318D8">
        <w:rPr>
          <w:rFonts w:asciiTheme="majorBidi" w:hAnsiTheme="majorBidi" w:cstheme="majorBidi"/>
          <w:iCs/>
        </w:rPr>
        <w:t>Identify the contract with a customer</w:t>
      </w:r>
      <w:r w:rsidRPr="005939E3" w:rsidDel="00B318D8">
        <w:rPr>
          <w:rFonts w:asciiTheme="majorBidi" w:hAnsiTheme="majorBidi" w:cstheme="majorBidi"/>
        </w:rPr>
        <w:t>, including reference to contract combination and accounting</w:t>
      </w:r>
      <w:r w:rsidRPr="000907D5" w:rsidDel="00B318D8">
        <w:t xml:space="preserve"> for contract modifications.</w:t>
      </w:r>
    </w:p>
    <w:p w14:paraId="32C1CB72" w14:textId="77777777" w:rsidR="006A0BE8" w:rsidRPr="000907D5" w:rsidRDefault="006A0BE8" w:rsidP="006A0BE8">
      <w:pPr>
        <w:ind w:left="567"/>
      </w:pPr>
    </w:p>
    <w:p w14:paraId="4FA6B5BF" w14:textId="77777777" w:rsidR="006A0BE8" w:rsidRPr="005939E3" w:rsidDel="00B318D8" w:rsidRDefault="006A0BE8" w:rsidP="006A0BE8">
      <w:pPr>
        <w:ind w:left="2268"/>
        <w:rPr>
          <w:rFonts w:asciiTheme="majorBidi" w:hAnsiTheme="majorBidi" w:cstheme="majorBidi"/>
        </w:rPr>
      </w:pPr>
      <w:r w:rsidRPr="000907D5" w:rsidDel="00B318D8">
        <w:rPr>
          <w:rFonts w:asciiTheme="majorBidi" w:hAnsiTheme="majorBidi" w:cstheme="majorBidi"/>
        </w:rPr>
        <w:t xml:space="preserve">Step 2: </w:t>
      </w:r>
      <w:r w:rsidRPr="00C87F56" w:rsidDel="00B318D8">
        <w:rPr>
          <w:rFonts w:asciiTheme="majorBidi" w:hAnsiTheme="majorBidi" w:cstheme="majorBidi"/>
          <w:iCs/>
        </w:rPr>
        <w:t>Identify the separate performance obligations in the contract</w:t>
      </w:r>
      <w:r w:rsidDel="00B318D8">
        <w:rPr>
          <w:rFonts w:asciiTheme="majorBidi" w:hAnsiTheme="majorBidi" w:cstheme="majorBidi"/>
          <w:iCs/>
        </w:rPr>
        <w:t>.</w:t>
      </w:r>
    </w:p>
    <w:p w14:paraId="56A82258" w14:textId="4252BF60" w:rsidR="00E207B5" w:rsidRDefault="00E207B5" w:rsidP="006A0BE8">
      <w:pPr>
        <w:ind w:left="2268"/>
        <w:rPr>
          <w:rFonts w:asciiTheme="majorBidi" w:hAnsiTheme="majorBidi" w:cstheme="majorBidi"/>
        </w:rPr>
      </w:pPr>
    </w:p>
    <w:p w14:paraId="4959B7FA" w14:textId="77777777" w:rsidR="006A0BE8" w:rsidRPr="005939E3" w:rsidRDefault="006A0BE8" w:rsidP="006A0BE8">
      <w:pPr>
        <w:ind w:left="2268"/>
        <w:rPr>
          <w:rFonts w:asciiTheme="majorBidi" w:hAnsiTheme="majorBidi" w:cstheme="majorBidi"/>
        </w:rPr>
      </w:pPr>
      <w:r w:rsidRPr="000907D5">
        <w:rPr>
          <w:rFonts w:asciiTheme="majorBidi" w:hAnsiTheme="majorBidi" w:cstheme="majorBidi"/>
        </w:rPr>
        <w:t>Step</w:t>
      </w:r>
      <w:r>
        <w:rPr>
          <w:rFonts w:asciiTheme="majorBidi" w:hAnsiTheme="majorBidi" w:cstheme="majorBidi"/>
        </w:rPr>
        <w:t xml:space="preserve"> </w:t>
      </w:r>
      <w:r w:rsidRPr="000907D5">
        <w:rPr>
          <w:rFonts w:asciiTheme="majorBidi" w:hAnsiTheme="majorBidi" w:cstheme="majorBidi"/>
        </w:rPr>
        <w:t xml:space="preserve">3: </w:t>
      </w:r>
      <w:r w:rsidRPr="00C87F56">
        <w:rPr>
          <w:rFonts w:asciiTheme="majorBidi" w:hAnsiTheme="majorBidi" w:cstheme="majorBidi"/>
          <w:iCs/>
        </w:rPr>
        <w:t>Determine the transaction price</w:t>
      </w:r>
      <w:r w:rsidRPr="005939E3">
        <w:rPr>
          <w:rFonts w:asciiTheme="majorBidi" w:hAnsiTheme="majorBidi" w:cstheme="majorBidi"/>
        </w:rPr>
        <w:t>, including reference to variable consideration, financing components that are significant to the contract, non-cash consideration and any consideration payable to the customer.</w:t>
      </w:r>
    </w:p>
    <w:p w14:paraId="11F3BF26" w14:textId="77777777" w:rsidR="006A0BE8" w:rsidRPr="000907D5" w:rsidRDefault="006A0BE8" w:rsidP="006A0BE8">
      <w:pPr>
        <w:ind w:left="2268"/>
        <w:rPr>
          <w:rFonts w:asciiTheme="majorBidi" w:hAnsiTheme="majorBidi" w:cstheme="majorBidi"/>
        </w:rPr>
      </w:pPr>
    </w:p>
    <w:p w14:paraId="4EF8D9AA" w14:textId="77777777" w:rsidR="006A0BE8" w:rsidRPr="005939E3" w:rsidRDefault="006A0BE8" w:rsidP="006A0BE8">
      <w:pPr>
        <w:ind w:left="2268"/>
        <w:rPr>
          <w:rFonts w:asciiTheme="majorBidi" w:hAnsiTheme="majorBidi" w:cstheme="majorBidi"/>
        </w:rPr>
      </w:pPr>
      <w:r w:rsidRPr="000907D5">
        <w:rPr>
          <w:rFonts w:asciiTheme="majorBidi" w:hAnsiTheme="majorBidi" w:cstheme="majorBidi"/>
        </w:rPr>
        <w:t xml:space="preserve">Step 4: </w:t>
      </w:r>
      <w:r w:rsidRPr="00C87F56">
        <w:rPr>
          <w:rFonts w:asciiTheme="majorBidi" w:hAnsiTheme="majorBidi" w:cstheme="majorBidi"/>
          <w:iCs/>
        </w:rPr>
        <w:t>Allocate the transaction price to the separate performance obligations</w:t>
      </w:r>
      <w:r w:rsidRPr="005939E3">
        <w:rPr>
          <w:rFonts w:asciiTheme="majorBidi" w:hAnsiTheme="majorBidi" w:cstheme="majorBidi"/>
        </w:rPr>
        <w:t xml:space="preserve"> on a relative stand-alone selling price basis using observable information, if it is available, or using estimates and assessments.</w:t>
      </w:r>
    </w:p>
    <w:p w14:paraId="3BC325D3" w14:textId="77777777" w:rsidR="006A0BE8" w:rsidRPr="000907D5" w:rsidRDefault="006A0BE8" w:rsidP="006A0BE8">
      <w:pPr>
        <w:ind w:left="2268"/>
        <w:rPr>
          <w:rFonts w:asciiTheme="majorBidi" w:hAnsiTheme="majorBidi" w:cstheme="majorBidi"/>
        </w:rPr>
      </w:pPr>
    </w:p>
    <w:p w14:paraId="488EEC0A" w14:textId="77777777" w:rsidR="006A0BE8" w:rsidRPr="005939E3" w:rsidRDefault="006A0BE8" w:rsidP="006A0BE8">
      <w:pPr>
        <w:ind w:left="2268"/>
        <w:rPr>
          <w:rFonts w:asciiTheme="majorBidi" w:hAnsiTheme="majorBidi" w:cstheme="majorBidi"/>
        </w:rPr>
      </w:pPr>
      <w:r w:rsidRPr="000907D5">
        <w:rPr>
          <w:rFonts w:asciiTheme="majorBidi" w:hAnsiTheme="majorBidi" w:cstheme="majorBidi"/>
        </w:rPr>
        <w:t xml:space="preserve">Step 5: </w:t>
      </w:r>
      <w:r w:rsidRPr="00C87F56">
        <w:rPr>
          <w:rFonts w:asciiTheme="majorBidi" w:hAnsiTheme="majorBidi" w:cstheme="majorBidi"/>
          <w:iCs/>
        </w:rPr>
        <w:t>Recognize revenue when a performance obligation</w:t>
      </w:r>
      <w:r w:rsidRPr="005939E3">
        <w:rPr>
          <w:rFonts w:asciiTheme="majorBidi" w:hAnsiTheme="majorBidi" w:cstheme="majorBidi"/>
        </w:rPr>
        <w:t xml:space="preserve"> </w:t>
      </w:r>
      <w:r w:rsidRPr="00C87F56">
        <w:rPr>
          <w:rFonts w:asciiTheme="majorBidi" w:hAnsiTheme="majorBidi" w:cstheme="majorBidi"/>
          <w:iCs/>
        </w:rPr>
        <w:t xml:space="preserve">is satisfied, </w:t>
      </w:r>
      <w:r w:rsidRPr="005939E3">
        <w:rPr>
          <w:rFonts w:asciiTheme="majorBidi" w:hAnsiTheme="majorBidi" w:cstheme="majorBidi"/>
        </w:rPr>
        <w:t>either at a point in time or over time.</w:t>
      </w:r>
    </w:p>
    <w:p w14:paraId="2E02140D" w14:textId="77777777" w:rsidR="006A0BE8" w:rsidRPr="000907D5" w:rsidRDefault="006A0BE8" w:rsidP="006A0BE8">
      <w:pPr>
        <w:ind w:left="2268"/>
        <w:rPr>
          <w:rFonts w:asciiTheme="majorBidi" w:hAnsiTheme="majorBidi" w:cstheme="majorBidi"/>
        </w:rPr>
      </w:pPr>
    </w:p>
    <w:p w14:paraId="20C7F717" w14:textId="62D41E7F" w:rsidR="006A0BE8" w:rsidRDefault="006A0BE8" w:rsidP="006A0BE8">
      <w:pPr>
        <w:ind w:left="2268"/>
        <w:rPr>
          <w:rFonts w:asciiTheme="majorBidi" w:hAnsiTheme="majorBidi" w:cstheme="majorBidi"/>
        </w:rPr>
      </w:pPr>
      <w:r w:rsidRPr="000907D5">
        <w:rPr>
          <w:rFonts w:asciiTheme="majorBidi" w:hAnsiTheme="majorBidi" w:cstheme="majorBidi"/>
        </w:rPr>
        <w:t>The new Standard</w:t>
      </w:r>
      <w:r w:rsidRPr="000907D5" w:rsidDel="00793CA6">
        <w:rPr>
          <w:rFonts w:asciiTheme="majorBidi" w:hAnsiTheme="majorBidi" w:cstheme="majorBidi"/>
        </w:rPr>
        <w:t xml:space="preserve"> </w:t>
      </w:r>
      <w:r w:rsidRPr="000907D5">
        <w:rPr>
          <w:rFonts w:asciiTheme="majorBidi" w:hAnsiTheme="majorBidi" w:cstheme="majorBidi"/>
        </w:rPr>
        <w:t xml:space="preserve">is to be applied retrospectively for annual periods beginning on </w:t>
      </w:r>
      <w:r>
        <w:rPr>
          <w:rFonts w:asciiTheme="majorBidi" w:hAnsiTheme="majorBidi" w:cstheme="majorBidi"/>
        </w:rPr>
        <w:t xml:space="preserve">1 </w:t>
      </w:r>
      <w:r w:rsidRPr="005939E3">
        <w:rPr>
          <w:rFonts w:asciiTheme="majorBidi" w:hAnsiTheme="majorBidi" w:cstheme="majorBidi"/>
        </w:rPr>
        <w:t xml:space="preserve">January </w:t>
      </w:r>
      <w:r w:rsidRPr="000907D5">
        <w:rPr>
          <w:rFonts w:asciiTheme="majorBidi" w:hAnsiTheme="majorBidi" w:cstheme="majorBidi"/>
        </w:rPr>
        <w:t>2018. Early adoption is</w:t>
      </w:r>
      <w:r w:rsidRPr="007B3139">
        <w:rPr>
          <w:rFonts w:asciiTheme="majorBidi" w:hAnsiTheme="majorBidi" w:cstheme="majorBidi"/>
        </w:rPr>
        <w:t xml:space="preserve"> permitted. </w:t>
      </w:r>
      <w:r>
        <w:rPr>
          <w:rFonts w:asciiTheme="majorBidi" w:hAnsiTheme="majorBidi" w:cstheme="majorBidi"/>
        </w:rPr>
        <w:t xml:space="preserve">At this stage, the </w:t>
      </w:r>
      <w:r w:rsidR="00931A65">
        <w:rPr>
          <w:rFonts w:asciiTheme="majorBidi" w:hAnsiTheme="majorBidi" w:cstheme="majorBidi"/>
        </w:rPr>
        <w:t xml:space="preserve">Group </w:t>
      </w:r>
      <w:r>
        <w:rPr>
          <w:rFonts w:asciiTheme="majorBidi" w:hAnsiTheme="majorBidi" w:cstheme="majorBidi"/>
        </w:rPr>
        <w:t>does not intend to adopt IFRS 15 early.</w:t>
      </w:r>
    </w:p>
    <w:p w14:paraId="325EE1F5" w14:textId="77777777" w:rsidR="006A0BE8" w:rsidRDefault="006A0BE8" w:rsidP="006A0BE8">
      <w:pPr>
        <w:ind w:left="2268"/>
        <w:rPr>
          <w:rFonts w:asciiTheme="majorBidi" w:hAnsiTheme="majorBidi" w:cstheme="majorBidi"/>
        </w:rPr>
      </w:pPr>
    </w:p>
    <w:p w14:paraId="7D0F3B1C" w14:textId="47DE46AE" w:rsidR="006A0BE8" w:rsidRDefault="006A0BE8" w:rsidP="006A0BE8">
      <w:pPr>
        <w:ind w:left="2268"/>
        <w:rPr>
          <w:rFonts w:asciiTheme="majorBidi" w:hAnsiTheme="majorBidi" w:cstheme="majorBidi"/>
        </w:rPr>
      </w:pPr>
      <w:r>
        <w:rPr>
          <w:rFonts w:asciiTheme="majorBidi" w:hAnsiTheme="majorBidi" w:cstheme="majorBidi"/>
        </w:rPr>
        <w:t xml:space="preserve">The new Standard allows the option of modified retrospective adoption with certain reliefs according to which the new Standard will be applied to existing contracts from the initial period of adoption and thereafter with no restatement of comparative data. Under this option, the </w:t>
      </w:r>
      <w:r w:rsidR="00931A65">
        <w:rPr>
          <w:rFonts w:asciiTheme="majorBidi" w:hAnsiTheme="majorBidi" w:cstheme="majorBidi"/>
        </w:rPr>
        <w:t xml:space="preserve">Group </w:t>
      </w:r>
      <w:r>
        <w:rPr>
          <w:rFonts w:asciiTheme="majorBidi" w:hAnsiTheme="majorBidi" w:cstheme="majorBidi"/>
        </w:rPr>
        <w:t xml:space="preserve">will recognize the cumulative effect of the initial adoption of the new Standard as an adjustment to the opening balance of retained earnings (or another component of equity, as applicable) as of the date of initial </w:t>
      </w:r>
      <w:r>
        <w:rPr>
          <w:rFonts w:asciiTheme="majorBidi" w:hAnsiTheme="majorBidi" w:cstheme="majorBidi"/>
        </w:rPr>
        <w:lastRenderedPageBreak/>
        <w:t xml:space="preserve">application. Alternatively, the new Standard permits full retrospective adoption with certain reliefs. </w:t>
      </w:r>
      <w:r w:rsidRPr="004637CA">
        <w:rPr>
          <w:rFonts w:asciiTheme="majorBidi" w:hAnsiTheme="majorBidi" w:cstheme="majorBidi"/>
        </w:rPr>
        <w:t>At this stage, the Group is evaluating the different options for adoption of the new Standard.</w:t>
      </w:r>
    </w:p>
    <w:p w14:paraId="354A53B5" w14:textId="6A7357D9" w:rsidR="00427E21" w:rsidRDefault="00427E21" w:rsidP="006A0BE8">
      <w:pPr>
        <w:ind w:left="2268"/>
        <w:rPr>
          <w:rFonts w:asciiTheme="majorBidi" w:hAnsiTheme="majorBidi" w:cstheme="majorBidi"/>
        </w:rPr>
      </w:pPr>
    </w:p>
    <w:p w14:paraId="24408D0E" w14:textId="77777777" w:rsidR="00427E21" w:rsidRPr="00AE4B05" w:rsidRDefault="00427E21" w:rsidP="00427E21">
      <w:pPr>
        <w:ind w:left="2268"/>
        <w:rPr>
          <w:rFonts w:asciiTheme="majorBidi" w:hAnsiTheme="majorBidi" w:cstheme="majorBidi"/>
        </w:rPr>
      </w:pPr>
      <w:r>
        <w:rPr>
          <w:rFonts w:asciiTheme="majorBidi" w:hAnsiTheme="majorBidi" w:cstheme="majorBidi"/>
        </w:rPr>
        <w:t>The Group</w:t>
      </w:r>
      <w:r w:rsidRPr="00FA680A">
        <w:rPr>
          <w:rFonts w:asciiTheme="majorBidi" w:hAnsiTheme="majorBidi" w:cstheme="majorBidi"/>
        </w:rPr>
        <w:t xml:space="preserve"> </w:t>
      </w:r>
      <w:r>
        <w:rPr>
          <w:rFonts w:asciiTheme="majorBidi" w:hAnsiTheme="majorBidi" w:cstheme="majorBidi"/>
        </w:rPr>
        <w:t xml:space="preserve">has performed an </w:t>
      </w:r>
      <w:r w:rsidRPr="00FA680A">
        <w:rPr>
          <w:rFonts w:asciiTheme="majorBidi" w:hAnsiTheme="majorBidi" w:cstheme="majorBidi"/>
        </w:rPr>
        <w:t xml:space="preserve">initial high-level </w:t>
      </w:r>
      <w:r>
        <w:rPr>
          <w:rFonts w:asciiTheme="majorBidi" w:hAnsiTheme="majorBidi" w:cstheme="majorBidi"/>
        </w:rPr>
        <w:t xml:space="preserve">impact </w:t>
      </w:r>
      <w:r w:rsidRPr="00FA680A">
        <w:rPr>
          <w:rFonts w:asciiTheme="majorBidi" w:hAnsiTheme="majorBidi" w:cstheme="majorBidi"/>
        </w:rPr>
        <w:t>assessment</w:t>
      </w:r>
      <w:r>
        <w:rPr>
          <w:rFonts w:asciiTheme="majorBidi" w:hAnsiTheme="majorBidi" w:cstheme="majorBidi"/>
        </w:rPr>
        <w:t xml:space="preserve"> for IFRS 15. The observations listed below result from that initial high-level assessment. These observations will be</w:t>
      </w:r>
      <w:r w:rsidRPr="00FA680A">
        <w:rPr>
          <w:rFonts w:asciiTheme="majorBidi" w:hAnsiTheme="majorBidi" w:cstheme="majorBidi"/>
        </w:rPr>
        <w:t xml:space="preserve"> followed by a more in-depth analysis during 2017.</w:t>
      </w:r>
      <w:r>
        <w:rPr>
          <w:rFonts w:asciiTheme="majorBidi" w:hAnsiTheme="majorBidi" w:cstheme="majorBidi"/>
        </w:rPr>
        <w:t xml:space="preserve"> </w:t>
      </w:r>
      <w:r w:rsidRPr="00FA680A">
        <w:rPr>
          <w:rFonts w:asciiTheme="majorBidi" w:hAnsiTheme="majorBidi" w:cstheme="majorBidi"/>
        </w:rPr>
        <w:t xml:space="preserve">IFRS 15 </w:t>
      </w:r>
      <w:r>
        <w:rPr>
          <w:rFonts w:asciiTheme="majorBidi" w:hAnsiTheme="majorBidi" w:cstheme="majorBidi"/>
        </w:rPr>
        <w:t>will</w:t>
      </w:r>
      <w:r w:rsidRPr="00FA680A">
        <w:rPr>
          <w:rFonts w:asciiTheme="majorBidi" w:hAnsiTheme="majorBidi" w:cstheme="majorBidi"/>
        </w:rPr>
        <w:t xml:space="preserve"> only </w:t>
      </w:r>
      <w:r>
        <w:rPr>
          <w:rFonts w:asciiTheme="majorBidi" w:hAnsiTheme="majorBidi" w:cstheme="majorBidi"/>
        </w:rPr>
        <w:t xml:space="preserve">be </w:t>
      </w:r>
      <w:r w:rsidRPr="00FA680A">
        <w:rPr>
          <w:rFonts w:asciiTheme="majorBidi" w:hAnsiTheme="majorBidi" w:cstheme="majorBidi"/>
        </w:rPr>
        <w:t xml:space="preserve">applicable to revenues from the sale </w:t>
      </w:r>
      <w:r>
        <w:rPr>
          <w:rFonts w:asciiTheme="majorBidi" w:hAnsiTheme="majorBidi" w:cstheme="majorBidi"/>
        </w:rPr>
        <w:t>of residential units. T</w:t>
      </w:r>
      <w:r w:rsidRPr="00FA680A">
        <w:rPr>
          <w:rFonts w:asciiTheme="majorBidi" w:hAnsiTheme="majorBidi" w:cstheme="majorBidi"/>
        </w:rPr>
        <w:t>he other revenues streams rental income and interest and other income from lending activities are not within the scope of IFRS 15.</w:t>
      </w:r>
    </w:p>
    <w:p w14:paraId="4C5B8979" w14:textId="46FCCBC4" w:rsidR="006A0BE8" w:rsidRDefault="006A0BE8" w:rsidP="006A0BE8">
      <w:pPr>
        <w:ind w:left="1701"/>
        <w:rPr>
          <w:rFonts w:asciiTheme="majorBidi" w:hAnsiTheme="majorBidi" w:cstheme="majorBidi"/>
        </w:rPr>
      </w:pPr>
    </w:p>
    <w:p w14:paraId="6EB5BACD" w14:textId="77777777" w:rsidR="006A0BE8" w:rsidRPr="00AE4B05" w:rsidRDefault="006A0BE8" w:rsidP="006A0BE8">
      <w:pPr>
        <w:ind w:left="2268"/>
        <w:rPr>
          <w:rFonts w:asciiTheme="majorBidi" w:hAnsiTheme="majorBidi" w:cstheme="majorBidi"/>
        </w:rPr>
      </w:pPr>
      <w:r w:rsidRPr="004637CA">
        <w:rPr>
          <w:rFonts w:asciiTheme="majorBidi" w:hAnsiTheme="majorBidi" w:cstheme="majorBidi"/>
        </w:rPr>
        <w:t xml:space="preserve">Revenue from the sale of residential </w:t>
      </w:r>
      <w:r>
        <w:rPr>
          <w:rFonts w:asciiTheme="majorBidi" w:hAnsiTheme="majorBidi" w:cstheme="majorBidi"/>
        </w:rPr>
        <w:t>units</w:t>
      </w:r>
      <w:r w:rsidRPr="004637CA">
        <w:rPr>
          <w:rFonts w:asciiTheme="majorBidi" w:hAnsiTheme="majorBidi" w:cstheme="majorBidi"/>
        </w:rPr>
        <w:t>:</w:t>
      </w:r>
    </w:p>
    <w:p w14:paraId="4CCC2E20" w14:textId="77777777" w:rsidR="006A0BE8" w:rsidRPr="0032286A" w:rsidRDefault="006A0BE8" w:rsidP="006A0BE8">
      <w:pPr>
        <w:ind w:left="2268"/>
        <w:rPr>
          <w:rFonts w:asciiTheme="majorBidi" w:hAnsiTheme="majorBidi" w:cstheme="majorBidi"/>
        </w:rPr>
      </w:pPr>
    </w:p>
    <w:p w14:paraId="501271F1" w14:textId="4423375A" w:rsidR="006A0BE8" w:rsidRDefault="006A0BE8" w:rsidP="006A0BE8">
      <w:pPr>
        <w:ind w:left="2268"/>
        <w:rPr>
          <w:rFonts w:asciiTheme="majorBidi" w:hAnsiTheme="majorBidi" w:cstheme="majorBidi"/>
        </w:rPr>
      </w:pPr>
      <w:r w:rsidRPr="004637CA">
        <w:rPr>
          <w:rFonts w:asciiTheme="majorBidi" w:hAnsiTheme="majorBidi" w:cstheme="majorBidi"/>
        </w:rPr>
        <w:t xml:space="preserve">The Group is engaged in the development, construction and sale of residential </w:t>
      </w:r>
      <w:r>
        <w:rPr>
          <w:rFonts w:asciiTheme="majorBidi" w:hAnsiTheme="majorBidi" w:cstheme="majorBidi"/>
        </w:rPr>
        <w:t>units.</w:t>
      </w:r>
      <w:r w:rsidRPr="004637CA">
        <w:rPr>
          <w:rFonts w:asciiTheme="majorBidi" w:hAnsiTheme="majorBidi" w:cstheme="majorBidi"/>
        </w:rPr>
        <w:t xml:space="preserve"> The Group currently recognizes revenue from the sale of residential </w:t>
      </w:r>
      <w:r>
        <w:rPr>
          <w:rFonts w:asciiTheme="majorBidi" w:hAnsiTheme="majorBidi" w:cstheme="majorBidi"/>
        </w:rPr>
        <w:t>units</w:t>
      </w:r>
      <w:r w:rsidRPr="004637CA">
        <w:rPr>
          <w:rFonts w:asciiTheme="majorBidi" w:hAnsiTheme="majorBidi" w:cstheme="majorBidi"/>
        </w:rPr>
        <w:t xml:space="preserve"> when the </w:t>
      </w:r>
      <w:r>
        <w:rPr>
          <w:rFonts w:asciiTheme="majorBidi" w:hAnsiTheme="majorBidi" w:cstheme="majorBidi"/>
        </w:rPr>
        <w:t>unit</w:t>
      </w:r>
      <w:r w:rsidRPr="004637CA">
        <w:rPr>
          <w:rFonts w:asciiTheme="majorBidi" w:hAnsiTheme="majorBidi" w:cstheme="majorBidi"/>
        </w:rPr>
        <w:t xml:space="preserve"> is delivered to the customer. According to the new Standard, on the date of inception of the contract with the customer, the Group identifies the residential </w:t>
      </w:r>
      <w:r w:rsidR="00931A65">
        <w:rPr>
          <w:rFonts w:asciiTheme="majorBidi" w:hAnsiTheme="majorBidi" w:cstheme="majorBidi"/>
        </w:rPr>
        <w:t>unit</w:t>
      </w:r>
      <w:r w:rsidR="00931A65" w:rsidRPr="004637CA">
        <w:rPr>
          <w:rFonts w:asciiTheme="majorBidi" w:hAnsiTheme="majorBidi" w:cstheme="majorBidi"/>
        </w:rPr>
        <w:t xml:space="preserve"> </w:t>
      </w:r>
      <w:r w:rsidRPr="004637CA">
        <w:rPr>
          <w:rFonts w:asciiTheme="majorBidi" w:hAnsiTheme="majorBidi" w:cstheme="majorBidi"/>
        </w:rPr>
        <w:t>as a performance obligation. Based on an initial</w:t>
      </w:r>
      <w:r w:rsidR="00427E21">
        <w:rPr>
          <w:rFonts w:asciiTheme="majorBidi" w:hAnsiTheme="majorBidi" w:cstheme="majorBidi"/>
        </w:rPr>
        <w:t xml:space="preserve"> high-level</w:t>
      </w:r>
      <w:r w:rsidRPr="004637CA">
        <w:rPr>
          <w:rFonts w:asciiTheme="majorBidi" w:hAnsiTheme="majorBidi" w:cstheme="majorBidi"/>
        </w:rPr>
        <w:t xml:space="preserve"> assessment of the Group's contracts with its customers and based on the provisions of applicable laws and regulations, the Group </w:t>
      </w:r>
      <w:r w:rsidR="00427E21">
        <w:rPr>
          <w:rFonts w:asciiTheme="majorBidi" w:hAnsiTheme="majorBidi" w:cstheme="majorBidi"/>
        </w:rPr>
        <w:t>preliminary assessed</w:t>
      </w:r>
      <w:r w:rsidR="00427E21" w:rsidRPr="004637CA" w:rsidDel="00427E21">
        <w:rPr>
          <w:rFonts w:asciiTheme="majorBidi" w:hAnsiTheme="majorBidi" w:cstheme="majorBidi"/>
        </w:rPr>
        <w:t xml:space="preserve"> </w:t>
      </w:r>
      <w:r w:rsidRPr="004637CA">
        <w:rPr>
          <w:rFonts w:asciiTheme="majorBidi" w:hAnsiTheme="majorBidi" w:cstheme="majorBidi"/>
        </w:rPr>
        <w:t>that its contracts with customers do not create an asset with an alternative use to the Group, and that it has an enforceable right to payment for the performance completed to date.</w:t>
      </w:r>
      <w:r>
        <w:rPr>
          <w:rFonts w:asciiTheme="majorBidi" w:hAnsiTheme="majorBidi" w:cstheme="majorBidi"/>
        </w:rPr>
        <w:t xml:space="preserve"> </w:t>
      </w:r>
    </w:p>
    <w:p w14:paraId="599381BC" w14:textId="77777777" w:rsidR="006A0BE8" w:rsidRDefault="006A0BE8" w:rsidP="006A0BE8">
      <w:pPr>
        <w:ind w:left="2268"/>
        <w:rPr>
          <w:rFonts w:asciiTheme="majorBidi" w:hAnsiTheme="majorBidi" w:cstheme="majorBidi"/>
        </w:rPr>
      </w:pPr>
    </w:p>
    <w:p w14:paraId="0AE4E16B" w14:textId="2C1C6D3E" w:rsidR="006A0BE8" w:rsidRDefault="006A0BE8" w:rsidP="006A0BE8">
      <w:pPr>
        <w:ind w:left="2268"/>
        <w:rPr>
          <w:rFonts w:asciiTheme="majorBidi" w:hAnsiTheme="majorBidi" w:cstheme="majorBidi"/>
        </w:rPr>
      </w:pPr>
      <w:r w:rsidRPr="004637CA">
        <w:rPr>
          <w:rFonts w:asciiTheme="majorBidi" w:hAnsiTheme="majorBidi" w:cstheme="majorBidi"/>
        </w:rPr>
        <w:t xml:space="preserve">Accordingly, </w:t>
      </w:r>
      <w:r w:rsidR="00427E21">
        <w:rPr>
          <w:rFonts w:asciiTheme="majorBidi" w:hAnsiTheme="majorBidi" w:cstheme="majorBidi"/>
        </w:rPr>
        <w:t xml:space="preserve">based on this initial high-level assessment and </w:t>
      </w:r>
      <w:r w:rsidRPr="004637CA">
        <w:rPr>
          <w:rFonts w:asciiTheme="majorBidi" w:hAnsiTheme="majorBidi" w:cstheme="majorBidi"/>
        </w:rPr>
        <w:t xml:space="preserve">pursuant to the new Standard, the Group </w:t>
      </w:r>
      <w:r w:rsidR="00427E21">
        <w:rPr>
          <w:rFonts w:asciiTheme="majorBidi" w:hAnsiTheme="majorBidi" w:cstheme="majorBidi"/>
        </w:rPr>
        <w:t>intends to</w:t>
      </w:r>
      <w:r w:rsidR="00427E21" w:rsidRPr="004637CA">
        <w:rPr>
          <w:rFonts w:asciiTheme="majorBidi" w:hAnsiTheme="majorBidi" w:cstheme="majorBidi"/>
        </w:rPr>
        <w:t xml:space="preserve"> </w:t>
      </w:r>
      <w:r w:rsidRPr="004637CA">
        <w:rPr>
          <w:rFonts w:asciiTheme="majorBidi" w:hAnsiTheme="majorBidi" w:cstheme="majorBidi"/>
        </w:rPr>
        <w:t xml:space="preserve">recognize revenue from these contracts over time based on the progress of the performance. As a result, following the adoption of the new Standard, the Group expects there will be a significant change in the timing of recognition of revenue from the sale of residential </w:t>
      </w:r>
      <w:r w:rsidR="00931A65">
        <w:rPr>
          <w:rFonts w:asciiTheme="majorBidi" w:hAnsiTheme="majorBidi" w:cstheme="majorBidi"/>
        </w:rPr>
        <w:t>uni</w:t>
      </w:r>
      <w:r w:rsidR="00931A65" w:rsidRPr="004637CA">
        <w:rPr>
          <w:rFonts w:asciiTheme="majorBidi" w:hAnsiTheme="majorBidi" w:cstheme="majorBidi"/>
        </w:rPr>
        <w:t xml:space="preserve">ts </w:t>
      </w:r>
      <w:r w:rsidRPr="004637CA">
        <w:rPr>
          <w:rFonts w:asciiTheme="majorBidi" w:hAnsiTheme="majorBidi" w:cstheme="majorBidi"/>
        </w:rPr>
        <w:t>as the Group will recognize this revenue in earlier periods than under the current accounting treatment.</w:t>
      </w:r>
    </w:p>
    <w:p w14:paraId="5AAA18A6" w14:textId="2C5CE596" w:rsidR="00E207B5" w:rsidRDefault="00E207B5" w:rsidP="00C87F56">
      <w:pPr>
        <w:ind w:left="2268"/>
        <w:rPr>
          <w:rFonts w:asciiTheme="majorBidi" w:hAnsiTheme="majorBidi" w:cstheme="majorBidi"/>
        </w:rPr>
      </w:pPr>
    </w:p>
    <w:p w14:paraId="01BDC0C5" w14:textId="77777777" w:rsidR="00427E21" w:rsidRPr="004637CA" w:rsidRDefault="00427E21" w:rsidP="00427E21">
      <w:pPr>
        <w:ind w:left="2268"/>
        <w:rPr>
          <w:rFonts w:asciiTheme="majorBidi" w:hAnsiTheme="majorBidi" w:cstheme="majorBidi"/>
        </w:rPr>
      </w:pPr>
      <w:r>
        <w:rPr>
          <w:rFonts w:asciiTheme="majorBidi" w:hAnsiTheme="majorBidi" w:cstheme="majorBidi"/>
        </w:rPr>
        <w:t>Based on the initial assessment, t</w:t>
      </w:r>
      <w:r w:rsidRPr="004637CA">
        <w:rPr>
          <w:rFonts w:asciiTheme="majorBidi" w:hAnsiTheme="majorBidi" w:cstheme="majorBidi"/>
        </w:rPr>
        <w:t xml:space="preserve">he Group is also considering, among others, the following issues regarding revenue from the sale of residential </w:t>
      </w:r>
      <w:r>
        <w:rPr>
          <w:rFonts w:asciiTheme="majorBidi" w:hAnsiTheme="majorBidi" w:cstheme="majorBidi"/>
        </w:rPr>
        <w:t>uni</w:t>
      </w:r>
      <w:r w:rsidRPr="004637CA">
        <w:rPr>
          <w:rFonts w:asciiTheme="majorBidi" w:hAnsiTheme="majorBidi" w:cstheme="majorBidi"/>
        </w:rPr>
        <w:t>ts:</w:t>
      </w:r>
    </w:p>
    <w:p w14:paraId="6798F2E6" w14:textId="77777777" w:rsidR="00427E21" w:rsidRPr="004637CA" w:rsidRDefault="00427E21" w:rsidP="00427E21">
      <w:pPr>
        <w:ind w:left="2268"/>
        <w:rPr>
          <w:rFonts w:asciiTheme="majorBidi" w:hAnsiTheme="majorBidi" w:cstheme="majorBidi"/>
        </w:rPr>
      </w:pPr>
    </w:p>
    <w:p w14:paraId="71AB42C5" w14:textId="77777777" w:rsidR="00427E21" w:rsidRPr="004637CA" w:rsidRDefault="00427E21" w:rsidP="00427E21">
      <w:pPr>
        <w:ind w:left="2835" w:hanging="567"/>
        <w:rPr>
          <w:rFonts w:asciiTheme="majorBidi" w:hAnsiTheme="majorBidi" w:cstheme="majorBidi"/>
        </w:rPr>
      </w:pPr>
      <w:r w:rsidRPr="004637CA">
        <w:rPr>
          <w:rFonts w:asciiTheme="majorBidi" w:hAnsiTheme="majorBidi" w:cstheme="majorBidi"/>
        </w:rPr>
        <w:t>a)</w:t>
      </w:r>
      <w:r w:rsidRPr="004637CA">
        <w:rPr>
          <w:rFonts w:asciiTheme="majorBidi" w:hAnsiTheme="majorBidi" w:cstheme="majorBidi"/>
        </w:rPr>
        <w:tab/>
        <w:t xml:space="preserve">The unit of measurement - The Group is required to determine the unit of measurement for the purpose of revenue recognition. At this stage, the Group estimates that the unit of measurement will be the residential </w:t>
      </w:r>
      <w:r>
        <w:rPr>
          <w:rFonts w:asciiTheme="majorBidi" w:hAnsiTheme="majorBidi" w:cstheme="majorBidi"/>
        </w:rPr>
        <w:t>uni</w:t>
      </w:r>
      <w:r w:rsidRPr="004637CA">
        <w:rPr>
          <w:rFonts w:asciiTheme="majorBidi" w:hAnsiTheme="majorBidi" w:cstheme="majorBidi"/>
        </w:rPr>
        <w:t>t that is being sold pursuant to the contract with the customer.</w:t>
      </w:r>
    </w:p>
    <w:p w14:paraId="522D6FA9" w14:textId="7CC8044E" w:rsidR="00427E21" w:rsidRDefault="00427E21" w:rsidP="00427E21">
      <w:pPr>
        <w:ind w:left="2835" w:hanging="567"/>
        <w:rPr>
          <w:rFonts w:asciiTheme="majorBidi" w:hAnsiTheme="majorBidi" w:cstheme="majorBidi"/>
        </w:rPr>
      </w:pPr>
    </w:p>
    <w:p w14:paraId="3421760B" w14:textId="77777777" w:rsidR="00427E21" w:rsidRPr="004637CA" w:rsidRDefault="00427E21" w:rsidP="00427E21">
      <w:pPr>
        <w:ind w:left="2835" w:hanging="567"/>
        <w:rPr>
          <w:rFonts w:asciiTheme="majorBidi" w:hAnsiTheme="majorBidi" w:cstheme="majorBidi"/>
        </w:rPr>
      </w:pPr>
      <w:r w:rsidRPr="004637CA">
        <w:rPr>
          <w:rFonts w:asciiTheme="majorBidi" w:hAnsiTheme="majorBidi" w:cstheme="majorBidi"/>
        </w:rPr>
        <w:t>b)</w:t>
      </w:r>
      <w:r w:rsidRPr="004637CA">
        <w:rPr>
          <w:rFonts w:asciiTheme="majorBidi" w:hAnsiTheme="majorBidi" w:cstheme="majorBidi"/>
        </w:rPr>
        <w:tab/>
        <w:t xml:space="preserve">Determining the transaction price - The Group is required to determine the transaction price separately for each contract with a customer. In exercising this judgment, the Group assesses the effect of variable consideration in the contract, including discounts, penalties, modifications, claims, the existence of a significant financing component in the contract and any non-cash consideration. </w:t>
      </w:r>
      <w:r>
        <w:rPr>
          <w:rFonts w:asciiTheme="majorBidi" w:hAnsiTheme="majorBidi" w:cstheme="majorBidi"/>
        </w:rPr>
        <w:t>Based on the initial assessment,</w:t>
      </w:r>
      <w:r w:rsidRPr="004637CA">
        <w:rPr>
          <w:rFonts w:asciiTheme="majorBidi" w:hAnsiTheme="majorBidi" w:cstheme="majorBidi"/>
        </w:rPr>
        <w:t xml:space="preserve"> </w:t>
      </w:r>
      <w:r>
        <w:rPr>
          <w:rFonts w:asciiTheme="majorBidi" w:hAnsiTheme="majorBidi" w:cstheme="majorBidi"/>
        </w:rPr>
        <w:t>i</w:t>
      </w:r>
      <w:r w:rsidRPr="004637CA">
        <w:rPr>
          <w:rFonts w:asciiTheme="majorBidi" w:hAnsiTheme="majorBidi" w:cstheme="majorBidi"/>
        </w:rPr>
        <w:t>n determining the effect of the variable consideration, the Group expect</w:t>
      </w:r>
      <w:r>
        <w:rPr>
          <w:rFonts w:asciiTheme="majorBidi" w:hAnsiTheme="majorBidi" w:cstheme="majorBidi"/>
        </w:rPr>
        <w:t>s</w:t>
      </w:r>
      <w:r w:rsidRPr="004637CA">
        <w:rPr>
          <w:rFonts w:asciiTheme="majorBidi" w:hAnsiTheme="majorBidi" w:cstheme="majorBidi"/>
        </w:rPr>
        <w:t xml:space="preserve"> to use the "most likely amount" method described in the new Standard. Pursuant to this method, the amount of the consideration is determined based on the single most likely amount in the range of possible consideration amounts in the contract. The Group will include an amount of variable consideration only when it is highly probable that a significant reversal of the cumulative revenue recognized will not occur </w:t>
      </w:r>
      <w:r>
        <w:rPr>
          <w:rFonts w:asciiTheme="majorBidi" w:hAnsiTheme="majorBidi" w:cstheme="majorBidi"/>
        </w:rPr>
        <w:t xml:space="preserve">and </w:t>
      </w:r>
      <w:r w:rsidRPr="004637CA">
        <w:rPr>
          <w:rFonts w:asciiTheme="majorBidi" w:hAnsiTheme="majorBidi" w:cstheme="majorBidi"/>
        </w:rPr>
        <w:t>when the uncertainty involving the variable consideration is subsequently resolved.</w:t>
      </w:r>
    </w:p>
    <w:p w14:paraId="02BA6110" w14:textId="77777777" w:rsidR="00427E21" w:rsidRPr="004637CA" w:rsidRDefault="00427E21" w:rsidP="00427E21">
      <w:pPr>
        <w:ind w:left="2268"/>
        <w:rPr>
          <w:rFonts w:asciiTheme="majorBidi" w:hAnsiTheme="majorBidi" w:cstheme="majorBidi"/>
        </w:rPr>
      </w:pPr>
    </w:p>
    <w:p w14:paraId="466C7D5C" w14:textId="77777777" w:rsidR="00427E21" w:rsidRDefault="00427E21" w:rsidP="00427E21">
      <w:pPr>
        <w:pStyle w:val="ListParagraph"/>
        <w:numPr>
          <w:ilvl w:val="0"/>
          <w:numId w:val="38"/>
        </w:numPr>
        <w:rPr>
          <w:rFonts w:asciiTheme="majorBidi" w:hAnsiTheme="majorBidi" w:cstheme="majorBidi"/>
        </w:rPr>
      </w:pPr>
      <w:r w:rsidRPr="004637CA">
        <w:rPr>
          <w:rFonts w:asciiTheme="majorBidi" w:hAnsiTheme="majorBidi" w:cstheme="majorBidi"/>
        </w:rPr>
        <w:t xml:space="preserve">Measuring progress - In order to measure the progress of performance, the Group expects to adopt an input method based on costs incurred without taking into account costs that do not reflect progress such as the cost of land, levies and financing. </w:t>
      </w:r>
      <w:r>
        <w:rPr>
          <w:rFonts w:asciiTheme="majorBidi" w:hAnsiTheme="majorBidi" w:cstheme="majorBidi"/>
        </w:rPr>
        <w:t>Based on the initial assessment, t</w:t>
      </w:r>
      <w:r w:rsidRPr="004637CA">
        <w:rPr>
          <w:rFonts w:asciiTheme="majorBidi" w:hAnsiTheme="majorBidi" w:cstheme="majorBidi"/>
        </w:rPr>
        <w:t xml:space="preserve">he Group believes that the input method, according to which revenue is recognized based on the costs incurred in order to satisfy the performance obligations, will best reflect the actual revenue generated. In applying the input method, the Group will be required to estimate the costs necessary to complete the project in order to determine the amount of the revenue to be recognized. </w:t>
      </w:r>
    </w:p>
    <w:p w14:paraId="30B54D0E" w14:textId="77777777" w:rsidR="00427E21" w:rsidRDefault="00427E21" w:rsidP="004F0872">
      <w:pPr>
        <w:pStyle w:val="ListParagraph"/>
        <w:ind w:left="2832"/>
        <w:rPr>
          <w:rFonts w:asciiTheme="majorBidi" w:hAnsiTheme="majorBidi" w:cstheme="majorBidi"/>
        </w:rPr>
      </w:pPr>
    </w:p>
    <w:p w14:paraId="432A46DA" w14:textId="3287A323" w:rsidR="00427E21" w:rsidRPr="004637CA" w:rsidRDefault="00427E21" w:rsidP="004F0872">
      <w:pPr>
        <w:pStyle w:val="ListParagraph"/>
        <w:ind w:left="2832"/>
        <w:rPr>
          <w:rFonts w:asciiTheme="majorBidi" w:hAnsiTheme="majorBidi" w:cstheme="majorBidi"/>
        </w:rPr>
      </w:pPr>
      <w:r w:rsidRPr="004637CA">
        <w:rPr>
          <w:rFonts w:asciiTheme="majorBidi" w:hAnsiTheme="majorBidi" w:cstheme="majorBidi"/>
        </w:rPr>
        <w:t xml:space="preserve">These estimates include the direct and indirect costs that are specifically attributable to the contract performance, which costs are allocated based on a reasonable method. Generally, an individual residential </w:t>
      </w:r>
      <w:r>
        <w:rPr>
          <w:rFonts w:asciiTheme="majorBidi" w:hAnsiTheme="majorBidi" w:cstheme="majorBidi"/>
        </w:rPr>
        <w:t>uni</w:t>
      </w:r>
      <w:r w:rsidRPr="004637CA">
        <w:rPr>
          <w:rFonts w:asciiTheme="majorBidi" w:hAnsiTheme="majorBidi" w:cstheme="majorBidi"/>
        </w:rPr>
        <w:t xml:space="preserve">t cannot be delivered before the construction of the entire building is completed. </w:t>
      </w:r>
    </w:p>
    <w:p w14:paraId="47ED0133" w14:textId="77777777" w:rsidR="00427E21" w:rsidRDefault="00427E21" w:rsidP="00427E21">
      <w:pPr>
        <w:pStyle w:val="ListParagraph"/>
        <w:ind w:left="2832"/>
        <w:rPr>
          <w:rFonts w:asciiTheme="majorBidi" w:hAnsiTheme="majorBidi" w:cstheme="majorBidi"/>
        </w:rPr>
      </w:pPr>
    </w:p>
    <w:p w14:paraId="6A53D080" w14:textId="77777777" w:rsidR="00427E21" w:rsidRPr="004637CA" w:rsidRDefault="00427E21" w:rsidP="00427E21">
      <w:pPr>
        <w:pStyle w:val="ListParagraph"/>
        <w:ind w:left="2832"/>
        <w:rPr>
          <w:rFonts w:asciiTheme="majorBidi" w:hAnsiTheme="majorBidi" w:cstheme="majorBidi"/>
        </w:rPr>
      </w:pPr>
      <w:r w:rsidRPr="004637CA">
        <w:rPr>
          <w:rFonts w:asciiTheme="majorBidi" w:hAnsiTheme="majorBidi" w:cstheme="majorBidi"/>
        </w:rPr>
        <w:t xml:space="preserve">Accordingly, the Group </w:t>
      </w:r>
      <w:r>
        <w:rPr>
          <w:rFonts w:asciiTheme="majorBidi" w:hAnsiTheme="majorBidi" w:cstheme="majorBidi"/>
        </w:rPr>
        <w:t>intends to</w:t>
      </w:r>
      <w:r w:rsidRPr="004637CA">
        <w:rPr>
          <w:rFonts w:asciiTheme="majorBidi" w:hAnsiTheme="majorBidi" w:cstheme="majorBidi"/>
        </w:rPr>
        <w:t xml:space="preserve"> measure progress of performance, according to which revenue will be recognized for each specific sales contract, based on the progress of the entire building.</w:t>
      </w:r>
    </w:p>
    <w:p w14:paraId="49626BE5" w14:textId="09C5681E" w:rsidR="00427E21" w:rsidRDefault="00427E21" w:rsidP="00427E21">
      <w:pPr>
        <w:pStyle w:val="ListParagraph"/>
        <w:ind w:left="2832"/>
        <w:rPr>
          <w:rFonts w:asciiTheme="majorBidi" w:hAnsiTheme="majorBidi" w:cstheme="majorBidi"/>
        </w:rPr>
      </w:pPr>
    </w:p>
    <w:p w14:paraId="5FD21E8F" w14:textId="34122E33" w:rsidR="00427E21" w:rsidRPr="004637CA" w:rsidRDefault="00427E21" w:rsidP="00427E21">
      <w:pPr>
        <w:ind w:left="2835" w:hanging="567"/>
        <w:rPr>
          <w:rFonts w:asciiTheme="majorBidi" w:hAnsiTheme="majorBidi" w:cstheme="majorBidi"/>
        </w:rPr>
      </w:pPr>
      <w:r w:rsidRPr="004637CA">
        <w:rPr>
          <w:rFonts w:asciiTheme="majorBidi" w:hAnsiTheme="majorBidi" w:cstheme="majorBidi"/>
        </w:rPr>
        <w:t>d)</w:t>
      </w:r>
      <w:r w:rsidRPr="004637CA">
        <w:rPr>
          <w:rFonts w:asciiTheme="majorBidi" w:hAnsiTheme="majorBidi" w:cstheme="majorBidi"/>
        </w:rPr>
        <w:tab/>
        <w:t xml:space="preserve">The existence of a significant financing component in the contract - In order to evaluate whether a significant financing component exists in the contract, </w:t>
      </w:r>
      <w:r>
        <w:rPr>
          <w:rFonts w:asciiTheme="majorBidi" w:hAnsiTheme="majorBidi" w:cstheme="majorBidi"/>
        </w:rPr>
        <w:t xml:space="preserve">based on the initial assessment, </w:t>
      </w:r>
      <w:r w:rsidRPr="004637CA">
        <w:rPr>
          <w:rFonts w:asciiTheme="majorBidi" w:hAnsiTheme="majorBidi" w:cstheme="majorBidi"/>
        </w:rPr>
        <w:t>the Group expects to choose the practical expedient in the new Standard according to which the consideration is not adjusted for the effects of a financing component if at</w:t>
      </w:r>
      <w:r>
        <w:rPr>
          <w:rFonts w:asciiTheme="majorBidi" w:hAnsiTheme="majorBidi" w:cstheme="majorBidi"/>
        </w:rPr>
        <w:t xml:space="preserve"> the</w:t>
      </w:r>
      <w:r w:rsidRPr="004637CA">
        <w:rPr>
          <w:rFonts w:asciiTheme="majorBidi" w:hAnsiTheme="majorBidi" w:cstheme="majorBidi"/>
        </w:rPr>
        <w:t xml:space="preserve"> contract</w:t>
      </w:r>
      <w:r>
        <w:rPr>
          <w:rFonts w:asciiTheme="majorBidi" w:hAnsiTheme="majorBidi" w:cstheme="majorBidi"/>
        </w:rPr>
        <w:t>’s</w:t>
      </w:r>
      <w:r w:rsidRPr="004637CA">
        <w:rPr>
          <w:rFonts w:asciiTheme="majorBidi" w:hAnsiTheme="majorBidi" w:cstheme="majorBidi"/>
        </w:rPr>
        <w:t xml:space="preserve"> inception it is expected that the period between the date of receipt of the consideration and the date of revenue recognition will not exceed one year. If long-term advances (exceeding one year) are received, the Group </w:t>
      </w:r>
      <w:r>
        <w:rPr>
          <w:rFonts w:asciiTheme="majorBidi" w:hAnsiTheme="majorBidi" w:cstheme="majorBidi"/>
        </w:rPr>
        <w:t>intends to</w:t>
      </w:r>
      <w:r w:rsidRPr="004637CA">
        <w:rPr>
          <w:rFonts w:asciiTheme="majorBidi" w:hAnsiTheme="majorBidi" w:cstheme="majorBidi"/>
        </w:rPr>
        <w:t xml:space="preserve"> accrue interest on the advances over the expected contract period when the contract has a significant financing component, as defined in the new Standard. When the advances are r</w:t>
      </w:r>
      <w:r w:rsidR="00ED52BE">
        <w:rPr>
          <w:rFonts w:asciiTheme="majorBidi" w:hAnsiTheme="majorBidi" w:cstheme="majorBidi"/>
        </w:rPr>
        <w:t>ecognized in revenue, the Group</w:t>
      </w:r>
      <w:r w:rsidRPr="004637CA">
        <w:rPr>
          <w:rFonts w:asciiTheme="majorBidi" w:hAnsiTheme="majorBidi" w:cstheme="majorBidi"/>
        </w:rPr>
        <w:t xml:space="preserve"> include</w:t>
      </w:r>
      <w:r w:rsidR="00ED52BE">
        <w:rPr>
          <w:rFonts w:asciiTheme="majorBidi" w:hAnsiTheme="majorBidi" w:cstheme="majorBidi"/>
        </w:rPr>
        <w:t>s</w:t>
      </w:r>
      <w:r w:rsidRPr="004637CA">
        <w:rPr>
          <w:rFonts w:asciiTheme="majorBidi" w:hAnsiTheme="majorBidi" w:cstheme="majorBidi"/>
        </w:rPr>
        <w:t xml:space="preserve"> the accrued interest as </w:t>
      </w:r>
      <w:r>
        <w:rPr>
          <w:rFonts w:asciiTheme="majorBidi" w:hAnsiTheme="majorBidi" w:cstheme="majorBidi"/>
        </w:rPr>
        <w:t xml:space="preserve">part of </w:t>
      </w:r>
      <w:r w:rsidRPr="004637CA">
        <w:rPr>
          <w:rFonts w:asciiTheme="majorBidi" w:hAnsiTheme="majorBidi" w:cstheme="majorBidi"/>
        </w:rPr>
        <w:t xml:space="preserve">revenue from the sale of the </w:t>
      </w:r>
      <w:r>
        <w:rPr>
          <w:rFonts w:asciiTheme="majorBidi" w:hAnsiTheme="majorBidi" w:cstheme="majorBidi"/>
        </w:rPr>
        <w:t>uni</w:t>
      </w:r>
      <w:r w:rsidRPr="004637CA">
        <w:rPr>
          <w:rFonts w:asciiTheme="majorBidi" w:hAnsiTheme="majorBidi" w:cstheme="majorBidi"/>
        </w:rPr>
        <w:t>t.</w:t>
      </w:r>
    </w:p>
    <w:p w14:paraId="1AEB4325" w14:textId="77777777" w:rsidR="00427E21" w:rsidRPr="004637CA" w:rsidRDefault="00427E21" w:rsidP="00427E21">
      <w:pPr>
        <w:ind w:left="2835" w:hanging="567"/>
        <w:rPr>
          <w:rFonts w:asciiTheme="majorBidi" w:hAnsiTheme="majorBidi" w:cstheme="majorBidi"/>
        </w:rPr>
      </w:pPr>
    </w:p>
    <w:p w14:paraId="4E7BAB32" w14:textId="77777777" w:rsidR="00427E21" w:rsidRPr="004637CA" w:rsidRDefault="00427E21" w:rsidP="00427E21">
      <w:pPr>
        <w:ind w:left="2835" w:hanging="567"/>
        <w:rPr>
          <w:rFonts w:asciiTheme="majorBidi" w:hAnsiTheme="majorBidi" w:cstheme="majorBidi"/>
        </w:rPr>
      </w:pPr>
      <w:r w:rsidRPr="004637CA">
        <w:rPr>
          <w:rFonts w:asciiTheme="majorBidi" w:hAnsiTheme="majorBidi" w:cstheme="majorBidi"/>
        </w:rPr>
        <w:t>e)</w:t>
      </w:r>
      <w:r w:rsidRPr="004637CA">
        <w:rPr>
          <w:rFonts w:asciiTheme="majorBidi" w:hAnsiTheme="majorBidi" w:cstheme="majorBidi"/>
        </w:rPr>
        <w:tab/>
        <w:t xml:space="preserve">Warranty - In its contracts with customers, the Group provides its customers a warranty in accordance with applicable laws and customary practice in this sector. </w:t>
      </w:r>
      <w:r>
        <w:rPr>
          <w:rFonts w:asciiTheme="majorBidi" w:hAnsiTheme="majorBidi" w:cstheme="majorBidi"/>
        </w:rPr>
        <w:t>Based on the initial assessment, t</w:t>
      </w:r>
      <w:r w:rsidRPr="004637CA">
        <w:rPr>
          <w:rFonts w:asciiTheme="majorBidi" w:hAnsiTheme="majorBidi" w:cstheme="majorBidi"/>
        </w:rPr>
        <w:t xml:space="preserve">he warranty is provided to guarantee the quality of the work performed and </w:t>
      </w:r>
      <w:r>
        <w:rPr>
          <w:rFonts w:asciiTheme="majorBidi" w:hAnsiTheme="majorBidi" w:cstheme="majorBidi"/>
        </w:rPr>
        <w:t xml:space="preserve">is </w:t>
      </w:r>
      <w:r w:rsidRPr="004637CA">
        <w:rPr>
          <w:rFonts w:asciiTheme="majorBidi" w:hAnsiTheme="majorBidi" w:cstheme="majorBidi"/>
        </w:rPr>
        <w:t xml:space="preserve">not an additional service rendered to the customer. Accordingly, the Group </w:t>
      </w:r>
      <w:r>
        <w:rPr>
          <w:rFonts w:asciiTheme="majorBidi" w:hAnsiTheme="majorBidi" w:cstheme="majorBidi"/>
        </w:rPr>
        <w:t>intends to</w:t>
      </w:r>
      <w:r w:rsidRPr="004637CA">
        <w:rPr>
          <w:rFonts w:asciiTheme="majorBidi" w:hAnsiTheme="majorBidi" w:cstheme="majorBidi"/>
        </w:rPr>
        <w:t xml:space="preserve"> recognize in its consolidated financial statements a provision for warranty pursuant to the provisions of IAS 37, which is identical to the current accounting treatment.</w:t>
      </w:r>
    </w:p>
    <w:p w14:paraId="79638550" w14:textId="77777777" w:rsidR="00427E21" w:rsidRDefault="00427E21" w:rsidP="00427E21">
      <w:pPr>
        <w:ind w:left="2835" w:hanging="567"/>
        <w:rPr>
          <w:rFonts w:asciiTheme="majorBidi" w:hAnsiTheme="majorBidi" w:cstheme="majorBidi"/>
        </w:rPr>
      </w:pPr>
    </w:p>
    <w:p w14:paraId="79FE3A55" w14:textId="77777777" w:rsidR="00427E21" w:rsidRPr="004637CA" w:rsidRDefault="00427E21" w:rsidP="00427E21">
      <w:pPr>
        <w:ind w:left="2835" w:hanging="567"/>
        <w:rPr>
          <w:rFonts w:asciiTheme="majorBidi" w:hAnsiTheme="majorBidi" w:cstheme="majorBidi"/>
        </w:rPr>
      </w:pPr>
      <w:r w:rsidRPr="004637CA">
        <w:rPr>
          <w:rFonts w:asciiTheme="majorBidi" w:hAnsiTheme="majorBidi" w:cstheme="majorBidi"/>
        </w:rPr>
        <w:t>f)</w:t>
      </w:r>
      <w:r w:rsidRPr="004637CA">
        <w:rPr>
          <w:rFonts w:asciiTheme="majorBidi" w:hAnsiTheme="majorBidi" w:cstheme="majorBidi"/>
        </w:rPr>
        <w:tab/>
        <w:t>Onerous contracts - A provision for onerous contracts is recognized when the unavoidable costs of meeting the obligations under the contract exceed the economic benefits expected to be received by the Group from the contract. The provision is measured at the lower of the present value of the anticipated cost of exiting from the contract and the present value of the net anticipated cost of fulfilling it. The Group will regularly evaluate the need to record a provision for onerous contracts pursuant to the provisions of IAS 37 that apply to all contracts in which revenue is recognized in accordance with IFRS 15.</w:t>
      </w:r>
    </w:p>
    <w:p w14:paraId="2910BADA" w14:textId="329712C1" w:rsidR="00427E21" w:rsidRDefault="00427E21" w:rsidP="00427E21">
      <w:pPr>
        <w:ind w:left="2268"/>
        <w:rPr>
          <w:rFonts w:asciiTheme="majorBidi" w:hAnsiTheme="majorBidi" w:cstheme="majorBidi"/>
        </w:rPr>
      </w:pPr>
    </w:p>
    <w:p w14:paraId="01DD0D4C" w14:textId="43A2DC41" w:rsidR="00427E21" w:rsidRPr="004637CA" w:rsidRDefault="00427E21" w:rsidP="00427E21">
      <w:pPr>
        <w:ind w:left="2268"/>
        <w:rPr>
          <w:rFonts w:asciiTheme="majorBidi" w:hAnsiTheme="majorBidi" w:cstheme="majorBidi"/>
        </w:rPr>
      </w:pPr>
      <w:r w:rsidRPr="004637CA">
        <w:rPr>
          <w:rFonts w:asciiTheme="majorBidi" w:hAnsiTheme="majorBidi" w:cstheme="majorBidi"/>
        </w:rPr>
        <w:t>Disclosure and presentation:</w:t>
      </w:r>
    </w:p>
    <w:p w14:paraId="1853D6C2" w14:textId="77777777" w:rsidR="00427E21" w:rsidRPr="004637CA" w:rsidRDefault="00427E21" w:rsidP="00427E21">
      <w:pPr>
        <w:ind w:left="1701"/>
        <w:rPr>
          <w:rFonts w:asciiTheme="majorBidi" w:hAnsiTheme="majorBidi" w:cstheme="majorBidi"/>
        </w:rPr>
      </w:pPr>
    </w:p>
    <w:p w14:paraId="63628228" w14:textId="77777777" w:rsidR="00427E21" w:rsidRDefault="00427E21" w:rsidP="00427E21">
      <w:pPr>
        <w:ind w:left="2268"/>
        <w:rPr>
          <w:rFonts w:asciiTheme="majorBidi" w:hAnsiTheme="majorBidi" w:cstheme="majorBidi"/>
        </w:rPr>
      </w:pPr>
      <w:r w:rsidRPr="004637CA">
        <w:rPr>
          <w:rFonts w:asciiTheme="majorBidi" w:hAnsiTheme="majorBidi" w:cstheme="majorBidi"/>
        </w:rPr>
        <w:lastRenderedPageBreak/>
        <w:t>The new Standard introduces more detailed and extensive disclosure and presentation requirements compared to existing standards. The Group has begun evaluating the need for adjustments to its systems, internal control, policies and procedures that will be necessary in order to gather the information underlying the disclosures</w:t>
      </w:r>
      <w:r>
        <w:rPr>
          <w:rFonts w:asciiTheme="majorBidi" w:hAnsiTheme="majorBidi" w:cstheme="majorBidi"/>
        </w:rPr>
        <w:t>.</w:t>
      </w:r>
    </w:p>
    <w:p w14:paraId="02E08410" w14:textId="23E907DC" w:rsidR="00427E21" w:rsidRDefault="00427E21" w:rsidP="00C87F56">
      <w:pPr>
        <w:ind w:left="2268"/>
        <w:rPr>
          <w:rFonts w:asciiTheme="majorBidi" w:hAnsiTheme="majorBidi" w:cstheme="majorBidi"/>
        </w:rPr>
      </w:pPr>
    </w:p>
    <w:p w14:paraId="381DB7F1" w14:textId="60F52609" w:rsidR="006A0BE8" w:rsidRPr="007B3139" w:rsidRDefault="006A0BE8" w:rsidP="006A0BE8">
      <w:pPr>
        <w:ind w:left="2268" w:hanging="567"/>
        <w:rPr>
          <w:rFonts w:asciiTheme="majorBidi" w:hAnsiTheme="majorBidi" w:cstheme="majorBidi"/>
        </w:rPr>
      </w:pPr>
      <w:r>
        <w:rPr>
          <w:rFonts w:asciiTheme="majorBidi" w:hAnsiTheme="majorBidi" w:cstheme="majorBidi"/>
        </w:rPr>
        <w:t>2</w:t>
      </w:r>
      <w:r w:rsidRPr="007B3139">
        <w:rPr>
          <w:rFonts w:asciiTheme="majorBidi" w:hAnsiTheme="majorBidi" w:cstheme="majorBidi"/>
        </w:rPr>
        <w:t>.</w:t>
      </w:r>
      <w:r w:rsidRPr="007B3139">
        <w:rPr>
          <w:rFonts w:asciiTheme="majorBidi" w:hAnsiTheme="majorBidi" w:cstheme="majorBidi"/>
        </w:rPr>
        <w:tab/>
        <w:t>IFRS 9 "Financial Instruments":</w:t>
      </w:r>
    </w:p>
    <w:p w14:paraId="672679E1" w14:textId="15C78983" w:rsidR="006A0BE8" w:rsidRDefault="006A0BE8" w:rsidP="006A0BE8">
      <w:pPr>
        <w:tabs>
          <w:tab w:val="center" w:pos="7866"/>
        </w:tabs>
        <w:suppressAutoHyphens/>
        <w:ind w:left="1701"/>
        <w:rPr>
          <w:rFonts w:cs="Narkisim"/>
        </w:rPr>
      </w:pPr>
    </w:p>
    <w:p w14:paraId="503783FE" w14:textId="77777777" w:rsidR="00001F61" w:rsidRDefault="00001F61" w:rsidP="00001F61">
      <w:pPr>
        <w:ind w:left="2268"/>
        <w:rPr>
          <w:iCs/>
          <w:szCs w:val="24"/>
          <w:lang w:val="nl-NL"/>
        </w:rPr>
      </w:pPr>
      <w:r>
        <w:rPr>
          <w:iCs/>
          <w:szCs w:val="24"/>
          <w:lang w:val="nl-NL"/>
        </w:rPr>
        <w:t>In July 2014, the IASB issued the final and complete version of IFRS 9 "Financial Instruments" ("IFRS 9"), which replaces IAS 39 "Financial Instruments: Recognition and Measurement". IFRS 9 brings together all three aspects of the accounting for financial instruments project: classification and measurement, impairment and hedge accounting.</w:t>
      </w:r>
    </w:p>
    <w:p w14:paraId="7CCF781E" w14:textId="77777777" w:rsidR="00001F61" w:rsidRDefault="00001F61" w:rsidP="00001F61">
      <w:pPr>
        <w:ind w:left="2268"/>
        <w:rPr>
          <w:iCs/>
          <w:szCs w:val="24"/>
          <w:lang w:val="nl-NL"/>
        </w:rPr>
      </w:pPr>
    </w:p>
    <w:p w14:paraId="3E4016BA" w14:textId="77777777" w:rsidR="00001F61" w:rsidRDefault="00001F61" w:rsidP="00001F61">
      <w:pPr>
        <w:ind w:left="2268"/>
        <w:rPr>
          <w:iCs/>
          <w:szCs w:val="24"/>
          <w:lang w:val="nl-NL"/>
        </w:rPr>
      </w:pPr>
      <w:r>
        <w:rPr>
          <w:iCs/>
          <w:szCs w:val="24"/>
          <w:lang w:val="nl-NL"/>
        </w:rPr>
        <w:t>The Group has performed an initial high-level impact assessment for IFRS 9. The observations listed below result from that initial high-level assessment. These observations will be followed by a more in-depth analysis during 2017.</w:t>
      </w:r>
    </w:p>
    <w:p w14:paraId="3BB4B2EA" w14:textId="77777777" w:rsidR="00001F61" w:rsidRDefault="00001F61" w:rsidP="00001F61">
      <w:pPr>
        <w:tabs>
          <w:tab w:val="center" w:pos="7866"/>
        </w:tabs>
        <w:suppressAutoHyphens/>
        <w:ind w:left="4536"/>
        <w:rPr>
          <w:rFonts w:asciiTheme="majorBidi" w:hAnsiTheme="majorBidi" w:cstheme="majorBidi"/>
          <w:sz w:val="20"/>
          <w:lang w:val="nl-NL"/>
        </w:rPr>
      </w:pPr>
    </w:p>
    <w:p w14:paraId="1E409094" w14:textId="77777777" w:rsidR="00001F61" w:rsidRDefault="00001F61" w:rsidP="00001F61">
      <w:pPr>
        <w:ind w:left="2835"/>
        <w:rPr>
          <w:iCs/>
          <w:szCs w:val="24"/>
          <w:lang w:val="nl-NL"/>
        </w:rPr>
      </w:pPr>
      <w:r>
        <w:rPr>
          <w:iCs/>
          <w:szCs w:val="24"/>
          <w:lang w:val="nl-NL"/>
        </w:rPr>
        <w:t>(a)       Classification and measurement</w:t>
      </w:r>
    </w:p>
    <w:p w14:paraId="2DF741E0" w14:textId="77777777" w:rsidR="00001F61" w:rsidRDefault="00001F61" w:rsidP="00001F61">
      <w:pPr>
        <w:ind w:left="2835"/>
        <w:rPr>
          <w:iCs/>
          <w:szCs w:val="24"/>
          <w:lang w:val="nl-NL"/>
        </w:rPr>
      </w:pPr>
    </w:p>
    <w:p w14:paraId="01A70C7D" w14:textId="77777777" w:rsidR="00001F61" w:rsidRDefault="00001F61" w:rsidP="00001F61">
      <w:pPr>
        <w:ind w:left="2835"/>
        <w:rPr>
          <w:iCs/>
          <w:szCs w:val="24"/>
          <w:lang w:val="nl-NL"/>
        </w:rPr>
      </w:pPr>
      <w:r>
        <w:rPr>
          <w:iCs/>
          <w:szCs w:val="24"/>
          <w:lang w:val="nl-NL"/>
        </w:rPr>
        <w:t>The Group does not expect a significant impact on its balance sheet or equity on applying the classification and measurement requirements of IFRS 9. It expects to continue measuring at fair value all financial assets currently held at fair value. Quoted equity shares currently held as available-for-sale with gains and losses recorded in OCI will be measured at fair value through profit or loss instead, which will increase volatility in recorded profit or loss. The AFS reserve currently presented as accumulated OCI will be reclassified to opening retained earnings. Debt securities are expected to be measured at fair value through OCI under IFRS 9 as the Group expects not only to hold the assets to collect contractual cash flows but also to sell a significant amount on a relatively frequent basis.</w:t>
      </w:r>
    </w:p>
    <w:p w14:paraId="0096D049" w14:textId="77777777" w:rsidR="00001F61" w:rsidRDefault="00001F61" w:rsidP="00001F61">
      <w:pPr>
        <w:ind w:left="2835"/>
        <w:rPr>
          <w:iCs/>
          <w:szCs w:val="24"/>
          <w:lang w:val="nl-NL"/>
        </w:rPr>
      </w:pPr>
    </w:p>
    <w:p w14:paraId="34C12ED4" w14:textId="77777777" w:rsidR="00001F61" w:rsidRDefault="00001F61" w:rsidP="00001F61">
      <w:pPr>
        <w:ind w:left="2835"/>
        <w:rPr>
          <w:iCs/>
          <w:szCs w:val="24"/>
          <w:lang w:val="nl-NL"/>
        </w:rPr>
      </w:pPr>
      <w:r>
        <w:rPr>
          <w:iCs/>
          <w:szCs w:val="24"/>
          <w:lang w:val="nl-NL"/>
        </w:rPr>
        <w:t>The equity shares in non-listed companies are intended to be held for the foreseeable future. The Group expects to apply the option to present fair value changes in OCI, and, therefore, believes the application of IFRS 9 would not have a significant impact. If the Group were not to apply that option, the shares would be held at fair value through profit or loss, which would increase the volatility of recorded profit or loss.</w:t>
      </w:r>
    </w:p>
    <w:p w14:paraId="722E43BA" w14:textId="77777777" w:rsidR="00001F61" w:rsidRDefault="00001F61" w:rsidP="00001F61">
      <w:pPr>
        <w:ind w:left="2835"/>
        <w:rPr>
          <w:iCs/>
          <w:szCs w:val="24"/>
          <w:lang w:val="nl-NL"/>
        </w:rPr>
      </w:pPr>
    </w:p>
    <w:p w14:paraId="73E93DC7" w14:textId="77777777" w:rsidR="00001F61" w:rsidRDefault="00001F61" w:rsidP="00001F61">
      <w:pPr>
        <w:ind w:left="2835"/>
        <w:rPr>
          <w:iCs/>
          <w:szCs w:val="24"/>
          <w:lang w:val="nl-NL"/>
        </w:rPr>
      </w:pPr>
      <w:r>
        <w:rPr>
          <w:iCs/>
          <w:szCs w:val="24"/>
          <w:lang w:val="nl-NL"/>
        </w:rPr>
        <w:t>Loans as well as trade receivables are held to collect contractual cash flows and are expected to give rise to cash flows representing solely payments of principal and interest. Thus, the Group expects that these will continue to be measured at amortised cost under IFRS 9. However, the Group will analyse the contractual cash flow characteristics of those instruments in more detail before concluding whether all those instruments meet the criteria for amortised cost measurement under IFRS 9.</w:t>
      </w:r>
    </w:p>
    <w:p w14:paraId="03058979" w14:textId="77777777" w:rsidR="00D313C9" w:rsidRPr="00D866D7" w:rsidRDefault="00D313C9" w:rsidP="00D313C9">
      <w:pPr>
        <w:pStyle w:val="ListParagraph"/>
        <w:widowControl/>
        <w:autoSpaceDE w:val="0"/>
        <w:autoSpaceDN w:val="0"/>
        <w:spacing w:line="240" w:lineRule="auto"/>
        <w:ind w:left="2628"/>
        <w:rPr>
          <w:bCs/>
          <w:iCs/>
        </w:rPr>
      </w:pPr>
    </w:p>
    <w:p w14:paraId="1C7B3F24" w14:textId="77777777" w:rsidR="00001F61" w:rsidRDefault="00001F61" w:rsidP="00001F61">
      <w:pPr>
        <w:ind w:left="2835"/>
        <w:rPr>
          <w:iCs/>
          <w:szCs w:val="24"/>
          <w:lang w:val="nl-NL"/>
        </w:rPr>
      </w:pPr>
      <w:r>
        <w:rPr>
          <w:iCs/>
          <w:szCs w:val="24"/>
          <w:lang w:val="nl-NL"/>
        </w:rPr>
        <w:t>(b)      Impairment</w:t>
      </w:r>
    </w:p>
    <w:p w14:paraId="3F31FAA8" w14:textId="77777777" w:rsidR="00001F61" w:rsidRDefault="00001F61" w:rsidP="00001F61">
      <w:pPr>
        <w:ind w:left="2835"/>
        <w:rPr>
          <w:iCs/>
          <w:szCs w:val="24"/>
          <w:lang w:val="nl-NL"/>
        </w:rPr>
      </w:pPr>
    </w:p>
    <w:p w14:paraId="7B69C9CE" w14:textId="77777777" w:rsidR="00001F61" w:rsidRDefault="00001F61" w:rsidP="00001F61">
      <w:pPr>
        <w:ind w:left="2835"/>
        <w:rPr>
          <w:iCs/>
          <w:szCs w:val="24"/>
          <w:lang w:val="nl-NL"/>
        </w:rPr>
      </w:pPr>
      <w:r>
        <w:rPr>
          <w:iCs/>
          <w:szCs w:val="24"/>
          <w:lang w:val="nl-NL"/>
        </w:rPr>
        <w:t xml:space="preserve">IFRS 9 requires the Group to record expected credit losses on all of its debt securities, loans and trade receivables, either on a 12-month or lifetime basis. The Group expects to apply the simplified approach and record lifetime </w:t>
      </w:r>
      <w:r>
        <w:rPr>
          <w:iCs/>
          <w:szCs w:val="24"/>
          <w:lang w:val="nl-NL"/>
        </w:rPr>
        <w:lastRenderedPageBreak/>
        <w:t>expected losses on all trade receivables. The Group expects a significant impact on its equity due to the unsecured nature of its loans and receivables, but it will need to perform a more detailed analysis which considers all reasonable and supportable information, including forward-looking elements to determine the extent of the impact.</w:t>
      </w:r>
    </w:p>
    <w:p w14:paraId="246FEEAE" w14:textId="77777777" w:rsidR="00001F61" w:rsidRDefault="00001F61" w:rsidP="00001F61">
      <w:pPr>
        <w:ind w:left="2835"/>
        <w:rPr>
          <w:iCs/>
          <w:szCs w:val="24"/>
          <w:lang w:val="nl-NL"/>
        </w:rPr>
      </w:pPr>
    </w:p>
    <w:p w14:paraId="75245303" w14:textId="77777777" w:rsidR="00001F61" w:rsidRDefault="00001F61" w:rsidP="00001F61">
      <w:pPr>
        <w:ind w:left="2835"/>
        <w:rPr>
          <w:iCs/>
          <w:szCs w:val="24"/>
          <w:lang w:val="nl-NL"/>
        </w:rPr>
      </w:pPr>
      <w:r>
        <w:rPr>
          <w:iCs/>
          <w:szCs w:val="24"/>
          <w:lang w:val="nl-NL"/>
        </w:rPr>
        <w:t>(c)       Hedge accounting</w:t>
      </w:r>
    </w:p>
    <w:p w14:paraId="0D919713" w14:textId="77777777" w:rsidR="00001F61" w:rsidRDefault="00001F61" w:rsidP="00001F61">
      <w:pPr>
        <w:ind w:left="2835"/>
        <w:rPr>
          <w:iCs/>
          <w:szCs w:val="24"/>
          <w:lang w:val="nl-NL"/>
        </w:rPr>
      </w:pPr>
    </w:p>
    <w:p w14:paraId="255D667B" w14:textId="77777777" w:rsidR="00001F61" w:rsidRDefault="00001F61" w:rsidP="00001F61">
      <w:pPr>
        <w:ind w:left="2835"/>
        <w:rPr>
          <w:iCs/>
          <w:szCs w:val="24"/>
          <w:lang w:val="nl-NL"/>
        </w:rPr>
      </w:pPr>
      <w:r>
        <w:rPr>
          <w:iCs/>
          <w:szCs w:val="24"/>
          <w:lang w:val="nl-NL"/>
        </w:rPr>
        <w:t>As the Group does not apply hedge accounting, the Group does not expect a significant impact as a result of applying IFRS 9. The Group will assess possible changes related to the accounting for the time value of options, forward points or the currency basis spread in more detail in the future.</w:t>
      </w:r>
    </w:p>
    <w:p w14:paraId="0B314777" w14:textId="77777777" w:rsidR="00001F61" w:rsidRDefault="00001F61" w:rsidP="00001F61">
      <w:pPr>
        <w:ind w:left="2268"/>
        <w:rPr>
          <w:iCs/>
          <w:szCs w:val="24"/>
          <w:lang w:val="nl-NL"/>
        </w:rPr>
      </w:pPr>
    </w:p>
    <w:p w14:paraId="7C8F5E58" w14:textId="77777777" w:rsidR="00001F61" w:rsidRDefault="00001F61" w:rsidP="00001F61">
      <w:pPr>
        <w:ind w:left="2268"/>
        <w:rPr>
          <w:iCs/>
          <w:szCs w:val="24"/>
          <w:lang w:val="nl-NL"/>
        </w:rPr>
      </w:pPr>
      <w:r>
        <w:rPr>
          <w:iCs/>
          <w:szCs w:val="24"/>
          <w:lang w:val="nl-NL"/>
        </w:rPr>
        <w:t>IFRS 9 also prescribes new hedge accounting requirements and it is to be applied for annual periods beginning on 1 January 2018. Early adoption is permitted.</w:t>
      </w:r>
    </w:p>
    <w:p w14:paraId="23234610" w14:textId="77777777" w:rsidR="00001F61" w:rsidRDefault="00001F61" w:rsidP="00001F61">
      <w:pPr>
        <w:ind w:left="1701"/>
        <w:rPr>
          <w:iCs/>
          <w:szCs w:val="24"/>
          <w:lang w:val="nl-NL"/>
        </w:rPr>
      </w:pPr>
    </w:p>
    <w:p w14:paraId="1B43A377" w14:textId="77777777" w:rsidR="00001F61" w:rsidRDefault="00001F61" w:rsidP="00001F61">
      <w:pPr>
        <w:ind w:left="2268"/>
        <w:rPr>
          <w:rFonts w:ascii="Calibri" w:hAnsi="Calibri"/>
          <w:iCs/>
          <w:color w:val="1F497D"/>
          <w:sz w:val="20"/>
        </w:rPr>
      </w:pPr>
      <w:r>
        <w:rPr>
          <w:iCs/>
          <w:szCs w:val="24"/>
          <w:lang w:val="nl-NL"/>
        </w:rPr>
        <w:t>Based on the initial high-level assessment, the Group believes that the new Standard will not have a material impact on the consolidated financial statements.</w:t>
      </w:r>
    </w:p>
    <w:p w14:paraId="10DC1E39" w14:textId="350090CD" w:rsidR="00D11240" w:rsidRDefault="00D11240" w:rsidP="00012316">
      <w:pPr>
        <w:tabs>
          <w:tab w:val="center" w:pos="7866"/>
        </w:tabs>
        <w:suppressAutoHyphens/>
        <w:ind w:left="2268"/>
        <w:rPr>
          <w:rFonts w:cs="Narkisim"/>
        </w:rPr>
      </w:pPr>
    </w:p>
    <w:p w14:paraId="017D6D2C" w14:textId="77777777" w:rsidR="006D0801" w:rsidRDefault="006D0801" w:rsidP="006D0801">
      <w:pPr>
        <w:ind w:left="2268" w:hanging="567"/>
        <w:rPr>
          <w:rFonts w:cs="Narkisim"/>
        </w:rPr>
      </w:pPr>
      <w:r>
        <w:rPr>
          <w:rFonts w:cs="Narkisim"/>
        </w:rPr>
        <w:t>3.</w:t>
      </w:r>
      <w:r>
        <w:rPr>
          <w:rFonts w:cs="Narkisim"/>
        </w:rPr>
        <w:tab/>
        <w:t>IFRS 16 "Leases":</w:t>
      </w:r>
    </w:p>
    <w:p w14:paraId="43D1D7CC" w14:textId="77777777" w:rsidR="006D0801" w:rsidRDefault="006D0801" w:rsidP="006D0801">
      <w:pPr>
        <w:tabs>
          <w:tab w:val="center" w:pos="7866"/>
        </w:tabs>
        <w:suppressAutoHyphens/>
        <w:ind w:left="2268"/>
        <w:rPr>
          <w:rFonts w:cs="Narkisim"/>
        </w:rPr>
      </w:pPr>
    </w:p>
    <w:p w14:paraId="64508A65" w14:textId="77777777" w:rsidR="006D0801" w:rsidRPr="00BB73FF" w:rsidRDefault="006D0801" w:rsidP="006D0801">
      <w:pPr>
        <w:tabs>
          <w:tab w:val="center" w:pos="7866"/>
        </w:tabs>
        <w:suppressAutoHyphens/>
        <w:ind w:left="2268"/>
        <w:rPr>
          <w:rFonts w:cs="Narkisim"/>
        </w:rPr>
      </w:pPr>
      <w:r w:rsidRPr="007B3139">
        <w:rPr>
          <w:rFonts w:cs="Narkisim"/>
        </w:rPr>
        <w:t xml:space="preserve">In </w:t>
      </w:r>
      <w:r>
        <w:rPr>
          <w:rFonts w:cs="Narkisim"/>
        </w:rPr>
        <w:t>January 2016</w:t>
      </w:r>
      <w:r w:rsidRPr="007B3139">
        <w:rPr>
          <w:rFonts w:cs="Narkisim"/>
        </w:rPr>
        <w:t xml:space="preserve">, the IASB issued </w:t>
      </w:r>
      <w:r>
        <w:rPr>
          <w:rFonts w:cs="Narkisim"/>
        </w:rPr>
        <w:t xml:space="preserve">IFRS 16 </w:t>
      </w:r>
      <w:r w:rsidRPr="005B6549">
        <w:rPr>
          <w:rFonts w:cs="Narkisim"/>
        </w:rPr>
        <w:t>"</w:t>
      </w:r>
      <w:r>
        <w:rPr>
          <w:rFonts w:cs="Narkisim"/>
        </w:rPr>
        <w:t>Leases</w:t>
      </w:r>
      <w:r w:rsidRPr="005B6549">
        <w:rPr>
          <w:rFonts w:cs="Narkisim"/>
        </w:rPr>
        <w:t xml:space="preserve">" </w:t>
      </w:r>
      <w:r w:rsidRPr="007B3139">
        <w:rPr>
          <w:rFonts w:cs="Narkisim"/>
        </w:rPr>
        <w:t xml:space="preserve">("the </w:t>
      </w:r>
      <w:r>
        <w:rPr>
          <w:rFonts w:cs="Narkisim"/>
        </w:rPr>
        <w:t xml:space="preserve">new Standard"). According to the new Standard, a lease is </w:t>
      </w:r>
      <w:r w:rsidRPr="00BB73FF">
        <w:rPr>
          <w:rFonts w:cs="Narkisim"/>
        </w:rPr>
        <w:t>a contract, or part of a contract, that conveys</w:t>
      </w:r>
      <w:r>
        <w:rPr>
          <w:rFonts w:cs="Narkisim"/>
        </w:rPr>
        <w:t xml:space="preserve"> </w:t>
      </w:r>
      <w:r w:rsidRPr="00BB73FF">
        <w:rPr>
          <w:rFonts w:cs="Narkisim"/>
        </w:rPr>
        <w:t>the right to use an asset for a period of time in exchange for</w:t>
      </w:r>
      <w:r>
        <w:rPr>
          <w:rFonts w:cs="Narkisim"/>
        </w:rPr>
        <w:t xml:space="preserve"> </w:t>
      </w:r>
      <w:r w:rsidRPr="00BB73FF">
        <w:rPr>
          <w:rFonts w:cs="Narkisim"/>
        </w:rPr>
        <w:t xml:space="preserve">consideration. </w:t>
      </w:r>
    </w:p>
    <w:p w14:paraId="00DA2F78" w14:textId="77777777" w:rsidR="006D0801" w:rsidRDefault="006D0801" w:rsidP="006D0801">
      <w:pPr>
        <w:tabs>
          <w:tab w:val="center" w:pos="7866"/>
        </w:tabs>
        <w:suppressAutoHyphens/>
        <w:ind w:left="2268"/>
        <w:rPr>
          <w:rFonts w:cs="Narkisim"/>
        </w:rPr>
      </w:pPr>
    </w:p>
    <w:p w14:paraId="4D5BBBDA" w14:textId="77777777" w:rsidR="006D0801" w:rsidRDefault="006D0801" w:rsidP="006D0801">
      <w:pPr>
        <w:tabs>
          <w:tab w:val="center" w:pos="7866"/>
        </w:tabs>
        <w:suppressAutoHyphens/>
        <w:ind w:left="2268"/>
        <w:rPr>
          <w:rFonts w:cs="Narkisim"/>
        </w:rPr>
      </w:pPr>
      <w:r>
        <w:rPr>
          <w:rFonts w:cs="Narkisim"/>
        </w:rPr>
        <w:t>According to the new Standard:</w:t>
      </w:r>
    </w:p>
    <w:p w14:paraId="534268F2" w14:textId="77777777" w:rsidR="006D0801" w:rsidRDefault="006D0801" w:rsidP="006D0801">
      <w:pPr>
        <w:tabs>
          <w:tab w:val="center" w:pos="7866"/>
        </w:tabs>
        <w:suppressAutoHyphens/>
        <w:ind w:left="2268"/>
        <w:rPr>
          <w:rFonts w:cs="Narkisim"/>
        </w:rPr>
      </w:pPr>
    </w:p>
    <w:p w14:paraId="35C0ED8C" w14:textId="77777777" w:rsidR="006D0801" w:rsidRDefault="006D0801" w:rsidP="006D0801">
      <w:pPr>
        <w:pStyle w:val="ListParagraph"/>
        <w:widowControl/>
        <w:numPr>
          <w:ilvl w:val="0"/>
          <w:numId w:val="34"/>
        </w:numPr>
        <w:tabs>
          <w:tab w:val="center" w:pos="7866"/>
        </w:tabs>
        <w:suppressAutoHyphens/>
        <w:ind w:left="2835" w:hanging="567"/>
        <w:rPr>
          <w:rFonts w:cs="Narkisim"/>
        </w:rPr>
      </w:pPr>
      <w:r>
        <w:rPr>
          <w:rFonts w:cs="Narkisim"/>
        </w:rPr>
        <w:t>Lessees are required to recognize an asset and a corresponding liability in the statement of financial position i</w:t>
      </w:r>
      <w:r w:rsidRPr="005332E9">
        <w:rPr>
          <w:rFonts w:cs="Narkisim"/>
        </w:rPr>
        <w:t xml:space="preserve">n respect of all leases </w:t>
      </w:r>
      <w:r>
        <w:rPr>
          <w:rFonts w:cs="Narkisim"/>
        </w:rPr>
        <w:t>(except in certain cases) similar to the accounting treatment of finance leases according to the existing IAS 17 "Leases".</w:t>
      </w:r>
    </w:p>
    <w:p w14:paraId="71BFD5CC" w14:textId="26367EDF" w:rsidR="006D0801" w:rsidRDefault="006D0801" w:rsidP="00012316">
      <w:pPr>
        <w:tabs>
          <w:tab w:val="center" w:pos="7866"/>
        </w:tabs>
        <w:suppressAutoHyphens/>
        <w:ind w:left="2268"/>
        <w:rPr>
          <w:rFonts w:cs="Narkisim"/>
        </w:rPr>
      </w:pPr>
    </w:p>
    <w:p w14:paraId="5699BD57" w14:textId="77777777" w:rsidR="006D0801" w:rsidRDefault="006D0801" w:rsidP="006D0801">
      <w:pPr>
        <w:pStyle w:val="ListParagraph"/>
        <w:widowControl/>
        <w:numPr>
          <w:ilvl w:val="0"/>
          <w:numId w:val="34"/>
        </w:numPr>
        <w:tabs>
          <w:tab w:val="center" w:pos="7866"/>
        </w:tabs>
        <w:suppressAutoHyphens/>
        <w:ind w:left="2835" w:hanging="567"/>
        <w:rPr>
          <w:rFonts w:cs="Narkisim"/>
        </w:rPr>
      </w:pPr>
      <w:r w:rsidRPr="00405B1E">
        <w:rPr>
          <w:rFonts w:cs="Narkisim"/>
        </w:rPr>
        <w:t>Lessees are required to initially</w:t>
      </w:r>
      <w:r>
        <w:rPr>
          <w:rFonts w:cs="Narkisim"/>
        </w:rPr>
        <w:t xml:space="preserve"> recognize a </w:t>
      </w:r>
      <w:r w:rsidRPr="00405B1E">
        <w:rPr>
          <w:rFonts w:cs="Narkisim"/>
        </w:rPr>
        <w:t xml:space="preserve">lease liability for the obligation to make lease payments and a </w:t>
      </w:r>
      <w:r>
        <w:rPr>
          <w:rFonts w:cs="Narkisim"/>
        </w:rPr>
        <w:t xml:space="preserve">corresponding </w:t>
      </w:r>
      <w:r w:rsidRPr="00405B1E">
        <w:rPr>
          <w:rFonts w:cs="Narkisim"/>
        </w:rPr>
        <w:t>right-of-use asset</w:t>
      </w:r>
      <w:r>
        <w:rPr>
          <w:rFonts w:cs="Narkisim"/>
        </w:rPr>
        <w:t>. Lessees will also recognize interest and depreciation expense separately.</w:t>
      </w:r>
    </w:p>
    <w:p w14:paraId="38D3028A" w14:textId="6FD5B481" w:rsidR="006D0801" w:rsidRDefault="006D0801" w:rsidP="00012316">
      <w:pPr>
        <w:tabs>
          <w:tab w:val="center" w:pos="7866"/>
        </w:tabs>
        <w:suppressAutoHyphens/>
        <w:ind w:left="2268"/>
        <w:rPr>
          <w:rFonts w:cs="Narkisim"/>
        </w:rPr>
      </w:pPr>
    </w:p>
    <w:p w14:paraId="4732D33A" w14:textId="525483F2" w:rsidR="005C3E89" w:rsidRDefault="005C3E89" w:rsidP="005A5A58">
      <w:pPr>
        <w:pStyle w:val="ListParagraph"/>
        <w:widowControl/>
        <w:numPr>
          <w:ilvl w:val="0"/>
          <w:numId w:val="34"/>
        </w:numPr>
        <w:tabs>
          <w:tab w:val="center" w:pos="7866"/>
        </w:tabs>
        <w:suppressAutoHyphens/>
        <w:ind w:left="2835" w:hanging="567"/>
        <w:rPr>
          <w:rFonts w:cs="Narkisim"/>
        </w:rPr>
      </w:pPr>
      <w:r>
        <w:rPr>
          <w:rFonts w:cs="Narkisim"/>
        </w:rPr>
        <w:t>Variable lease payments that are not dependent on changes in the Consumer Price Index or interest rates, but are based on performance or use (such as a percentage of revenues) are recognized as an expense by the lessees as incurred and recognized as income by the lessors as earned.</w:t>
      </w:r>
    </w:p>
    <w:p w14:paraId="76BA2C23" w14:textId="77777777" w:rsidR="00D11240" w:rsidRPr="00BB4827" w:rsidRDefault="00D11240" w:rsidP="00BB4827">
      <w:pPr>
        <w:ind w:left="1701"/>
        <w:rPr>
          <w:rFonts w:cs="Narkisim"/>
        </w:rPr>
      </w:pPr>
    </w:p>
    <w:p w14:paraId="795D6B47" w14:textId="77777777" w:rsidR="005C3E89" w:rsidRDefault="005C3E89" w:rsidP="005A5A58">
      <w:pPr>
        <w:pStyle w:val="ListParagraph"/>
        <w:widowControl/>
        <w:numPr>
          <w:ilvl w:val="0"/>
          <w:numId w:val="53"/>
        </w:numPr>
        <w:tabs>
          <w:tab w:val="center" w:pos="7866"/>
        </w:tabs>
        <w:suppressAutoHyphens/>
        <w:ind w:left="2814" w:hanging="518"/>
        <w:rPr>
          <w:rFonts w:cs="Narkisim"/>
        </w:rPr>
      </w:pPr>
      <w:r w:rsidRPr="00BB4827">
        <w:rPr>
          <w:rFonts w:cs="Narkisim"/>
        </w:rPr>
        <w:t>The accounting treatment by lessors remains substantially unchanged, namely classification of a lease as a finance lease or an operating lease.</w:t>
      </w:r>
    </w:p>
    <w:p w14:paraId="0FE98625" w14:textId="224AF653" w:rsidR="00BB4827" w:rsidRDefault="00BB4827" w:rsidP="00BB4827">
      <w:pPr>
        <w:pStyle w:val="ListParagraph"/>
        <w:widowControl/>
        <w:tabs>
          <w:tab w:val="center" w:pos="7866"/>
        </w:tabs>
        <w:suppressAutoHyphens/>
        <w:ind w:left="2421"/>
        <w:rPr>
          <w:rFonts w:cs="Narkisim"/>
        </w:rPr>
      </w:pPr>
    </w:p>
    <w:p w14:paraId="676ED4C3" w14:textId="0B4D2E34" w:rsidR="00C7743D" w:rsidRPr="00BB4827" w:rsidRDefault="00BB4827" w:rsidP="008A6859">
      <w:pPr>
        <w:pStyle w:val="ListParagraph"/>
        <w:ind w:left="2198"/>
        <w:rPr>
          <w:rFonts w:asciiTheme="majorBidi" w:hAnsiTheme="majorBidi" w:cstheme="majorBidi"/>
        </w:rPr>
      </w:pPr>
      <w:r w:rsidRPr="00BB4827">
        <w:rPr>
          <w:rFonts w:cs="Narkisim"/>
        </w:rPr>
        <w:t>The new Standard is effective for annual periods beginning on or after 1 January 2019. Early adoption is permitted provided that IFRS 15 "Revenue from Contracts with Customers", is applied concurrently.</w:t>
      </w:r>
      <w:r w:rsidR="00976575">
        <w:rPr>
          <w:rFonts w:cs="Narkisim"/>
        </w:rPr>
        <w:t xml:space="preserve"> </w:t>
      </w:r>
      <w:r w:rsidR="00C7743D">
        <w:t>Based on an initial high-level assessment been made during the financial year ended 31 December 2016 and which will be followed by a more in-depth analysis, t</w:t>
      </w:r>
      <w:r w:rsidR="00C7743D" w:rsidRPr="004637CA">
        <w:rPr>
          <w:rFonts w:asciiTheme="majorBidi" w:hAnsiTheme="majorBidi" w:cstheme="majorBidi"/>
        </w:rPr>
        <w:t xml:space="preserve">he </w:t>
      </w:r>
      <w:r w:rsidR="000B1E8B">
        <w:rPr>
          <w:rFonts w:asciiTheme="majorBidi" w:hAnsiTheme="majorBidi" w:cstheme="majorBidi"/>
        </w:rPr>
        <w:t>Group</w:t>
      </w:r>
      <w:r w:rsidR="000B1E8B" w:rsidRPr="004637CA">
        <w:rPr>
          <w:rFonts w:asciiTheme="majorBidi" w:hAnsiTheme="majorBidi" w:cstheme="majorBidi"/>
        </w:rPr>
        <w:t xml:space="preserve"> </w:t>
      </w:r>
      <w:r w:rsidR="00C7743D" w:rsidRPr="004637CA">
        <w:rPr>
          <w:rFonts w:asciiTheme="majorBidi" w:hAnsiTheme="majorBidi" w:cstheme="majorBidi"/>
        </w:rPr>
        <w:t xml:space="preserve">believes that the new Standard </w:t>
      </w:r>
      <w:r w:rsidR="00C7743D">
        <w:rPr>
          <w:rFonts w:asciiTheme="majorBidi" w:hAnsiTheme="majorBidi" w:cstheme="majorBidi"/>
        </w:rPr>
        <w:t>will not</w:t>
      </w:r>
      <w:r w:rsidR="00C7743D" w:rsidRPr="004637CA">
        <w:rPr>
          <w:rFonts w:asciiTheme="majorBidi" w:hAnsiTheme="majorBidi" w:cstheme="majorBidi"/>
        </w:rPr>
        <w:t xml:space="preserve"> have a material impact on the </w:t>
      </w:r>
      <w:r w:rsidR="00466D2A">
        <w:rPr>
          <w:rFonts w:asciiTheme="majorBidi" w:hAnsiTheme="majorBidi" w:cstheme="majorBidi"/>
        </w:rPr>
        <w:t xml:space="preserve">consolidated </w:t>
      </w:r>
      <w:r w:rsidR="00C7743D" w:rsidRPr="004637CA">
        <w:rPr>
          <w:rFonts w:asciiTheme="majorBidi" w:hAnsiTheme="majorBidi" w:cstheme="majorBidi"/>
        </w:rPr>
        <w:t>financial statements.</w:t>
      </w:r>
    </w:p>
    <w:p w14:paraId="363B6FE7" w14:textId="4E6C17CB" w:rsidR="00BB4827" w:rsidRDefault="00BB4827" w:rsidP="008A6859">
      <w:pPr>
        <w:pStyle w:val="ListParagraph"/>
        <w:ind w:left="2421"/>
        <w:rPr>
          <w:rFonts w:cs="Narkisim"/>
        </w:rPr>
      </w:pPr>
    </w:p>
    <w:p w14:paraId="2140B987" w14:textId="4F5AFD15" w:rsidR="005C3E89" w:rsidRDefault="007B7834" w:rsidP="00012316">
      <w:pPr>
        <w:ind w:left="2268" w:hanging="567"/>
        <w:rPr>
          <w:rFonts w:cs="Narkisim"/>
        </w:rPr>
      </w:pPr>
      <w:r>
        <w:rPr>
          <w:rFonts w:cs="Narkisim"/>
        </w:rPr>
        <w:t>4</w:t>
      </w:r>
      <w:r w:rsidR="005C3E89">
        <w:rPr>
          <w:rFonts w:cs="Narkisim"/>
        </w:rPr>
        <w:t>.</w:t>
      </w:r>
      <w:r w:rsidR="00012316">
        <w:rPr>
          <w:rFonts w:cs="Narkisim"/>
        </w:rPr>
        <w:tab/>
      </w:r>
      <w:r w:rsidR="005C3E89">
        <w:rPr>
          <w:rFonts w:cs="Narkisim"/>
        </w:rPr>
        <w:t>Amendments to IAS 40 "Investment Property" - Transfers of Investment Property:</w:t>
      </w:r>
    </w:p>
    <w:p w14:paraId="4B1A23E5" w14:textId="77777777" w:rsidR="005C3E89" w:rsidRDefault="005C3E89" w:rsidP="00C87F56">
      <w:pPr>
        <w:tabs>
          <w:tab w:val="center" w:pos="7866"/>
        </w:tabs>
        <w:suppressAutoHyphens/>
        <w:ind w:left="2268"/>
        <w:rPr>
          <w:rFonts w:cs="Narkisim"/>
        </w:rPr>
      </w:pPr>
    </w:p>
    <w:p w14:paraId="114D318A" w14:textId="0E699C14" w:rsidR="004D6302" w:rsidRDefault="005C3E89" w:rsidP="007C1733">
      <w:pPr>
        <w:ind w:left="2268"/>
        <w:rPr>
          <w:rFonts w:cs="Narkisim"/>
        </w:rPr>
      </w:pPr>
      <w:r w:rsidRPr="007B3139">
        <w:rPr>
          <w:rFonts w:cs="Narkisim"/>
        </w:rPr>
        <w:t xml:space="preserve">In </w:t>
      </w:r>
      <w:r>
        <w:rPr>
          <w:rFonts w:cs="Narkisim"/>
        </w:rPr>
        <w:t>December 2016</w:t>
      </w:r>
      <w:r w:rsidRPr="007B3139">
        <w:rPr>
          <w:rFonts w:cs="Narkisim"/>
        </w:rPr>
        <w:t xml:space="preserve">, the IASB issued </w:t>
      </w:r>
      <w:r>
        <w:rPr>
          <w:rFonts w:cs="Narkisim"/>
        </w:rPr>
        <w:t xml:space="preserve">amendments to IAS 40 "Investment Property" ("Amendments"). The Amendments provide guidance and clarifications on the application of the provisions of IAS 40 regarding transfers to or from investment property. </w:t>
      </w:r>
      <w:r w:rsidR="00BF4D2A">
        <w:rPr>
          <w:rFonts w:cs="Narkisim"/>
        </w:rPr>
        <w:t>T</w:t>
      </w:r>
      <w:r>
        <w:rPr>
          <w:rFonts w:cs="Narkisim"/>
        </w:rPr>
        <w:t>he Amendments clarify that a change in management's intention, in and of itself, does not evidence a change in use.</w:t>
      </w:r>
      <w:r w:rsidR="00976575">
        <w:rPr>
          <w:rFonts w:cs="Narkisim"/>
        </w:rPr>
        <w:t xml:space="preserve"> </w:t>
      </w:r>
      <w:r>
        <w:rPr>
          <w:rFonts w:cs="Narkisim"/>
        </w:rPr>
        <w:t xml:space="preserve">The Amendments are to be applied retrospectively in the financial statements </w:t>
      </w:r>
      <w:r w:rsidRPr="00636CEB">
        <w:rPr>
          <w:rFonts w:cs="Narkisim"/>
        </w:rPr>
        <w:t xml:space="preserve">for annual periods beginning on </w:t>
      </w:r>
      <w:r w:rsidR="00AB235F">
        <w:rPr>
          <w:rFonts w:cs="Narkisim"/>
        </w:rPr>
        <w:t xml:space="preserve">1 </w:t>
      </w:r>
      <w:r w:rsidRPr="00636CEB">
        <w:rPr>
          <w:rFonts w:cs="Narkisim"/>
        </w:rPr>
        <w:t>January</w:t>
      </w:r>
      <w:r w:rsidR="00AB235F">
        <w:rPr>
          <w:rFonts w:cs="Narkisim"/>
        </w:rPr>
        <w:t xml:space="preserve"> </w:t>
      </w:r>
      <w:r w:rsidRPr="00636CEB">
        <w:rPr>
          <w:rFonts w:cs="Narkisim"/>
        </w:rPr>
        <w:t>201</w:t>
      </w:r>
      <w:r>
        <w:rPr>
          <w:rFonts w:cs="Narkisim"/>
        </w:rPr>
        <w:t>8</w:t>
      </w:r>
      <w:r w:rsidRPr="00636CEB">
        <w:rPr>
          <w:rFonts w:cs="Narkisim"/>
        </w:rPr>
        <w:t xml:space="preserve">. </w:t>
      </w:r>
      <w:r>
        <w:rPr>
          <w:rFonts w:cs="Narkisim"/>
        </w:rPr>
        <w:t>Early application is permitted. The Amendments allow application using a partial retrospective basis, according to which the Amendments are to be applied to transfers that occurred in the period of initial application with no restatement of comparative data. In this situation, the adjustments to the carrying amounts of the assets as of the date of initial application of the Amendments will be recorded directly in equity.</w:t>
      </w:r>
      <w:r w:rsidR="00B318D8">
        <w:rPr>
          <w:rFonts w:cs="Narkisim"/>
        </w:rPr>
        <w:t xml:space="preserve"> </w:t>
      </w:r>
    </w:p>
    <w:p w14:paraId="6E31F8D3" w14:textId="77777777" w:rsidR="004D6302" w:rsidRDefault="004D6302" w:rsidP="007C1733">
      <w:pPr>
        <w:ind w:left="2268"/>
        <w:rPr>
          <w:rFonts w:cs="Narkisim"/>
        </w:rPr>
      </w:pPr>
    </w:p>
    <w:p w14:paraId="6A09D1AA" w14:textId="60700193" w:rsidR="007B7834" w:rsidRDefault="004D6302" w:rsidP="007C1733">
      <w:pPr>
        <w:ind w:left="2268"/>
        <w:rPr>
          <w:bCs/>
          <w:iCs/>
          <w:szCs w:val="20"/>
        </w:rPr>
      </w:pPr>
      <w:r>
        <w:rPr>
          <w:bCs/>
          <w:iCs/>
          <w:szCs w:val="20"/>
        </w:rPr>
        <w:t xml:space="preserve">Management has evaluated </w:t>
      </w:r>
      <w:r w:rsidRPr="004B53B4">
        <w:t>the possible effects</w:t>
      </w:r>
      <w:r>
        <w:t xml:space="preserve"> of the Amendments and</w:t>
      </w:r>
      <w:r w:rsidRPr="007C1733">
        <w:rPr>
          <w:bCs/>
          <w:iCs/>
          <w:szCs w:val="20"/>
        </w:rPr>
        <w:t xml:space="preserve"> </w:t>
      </w:r>
      <w:r w:rsidR="00226CA1" w:rsidRPr="007C1733">
        <w:rPr>
          <w:bCs/>
          <w:iCs/>
          <w:szCs w:val="20"/>
        </w:rPr>
        <w:t>e</w:t>
      </w:r>
      <w:r w:rsidR="00EB36CD">
        <w:rPr>
          <w:bCs/>
          <w:iCs/>
          <w:szCs w:val="20"/>
        </w:rPr>
        <w:t>xpects</w:t>
      </w:r>
      <w:r w:rsidR="00226CA1" w:rsidRPr="007C1733">
        <w:rPr>
          <w:bCs/>
          <w:iCs/>
          <w:szCs w:val="20"/>
        </w:rPr>
        <w:t xml:space="preserve"> that there will be no impact on the consolidated financial statement following the application of these Amendments.</w:t>
      </w:r>
    </w:p>
    <w:p w14:paraId="7E559270" w14:textId="77777777" w:rsidR="00037D87" w:rsidRDefault="00037D87" w:rsidP="007C1733">
      <w:pPr>
        <w:ind w:left="2268"/>
        <w:rPr>
          <w:bCs/>
          <w:iCs/>
          <w:szCs w:val="20"/>
        </w:rPr>
      </w:pPr>
    </w:p>
    <w:p w14:paraId="67C54D86" w14:textId="55478219" w:rsidR="00DF1EF2" w:rsidRDefault="00DF1EF2" w:rsidP="00DF1EF2">
      <w:pPr>
        <w:pStyle w:val="20"/>
        <w:bidi w:val="0"/>
      </w:pPr>
      <w:r>
        <w:t>a</w:t>
      </w:r>
      <w:r w:rsidR="00DF247A">
        <w:t>c</w:t>
      </w:r>
      <w:r w:rsidRPr="00AC39CE">
        <w:t>.</w:t>
      </w:r>
      <w:r w:rsidRPr="00AC39CE">
        <w:tab/>
      </w:r>
      <w:r>
        <w:t xml:space="preserve">New standards, amendments and interpretations applicable for annual periods beginning </w:t>
      </w:r>
      <w:r w:rsidR="009F77DC">
        <w:t>on</w:t>
      </w:r>
      <w:r>
        <w:t xml:space="preserve"> 1 January 2016:</w:t>
      </w:r>
    </w:p>
    <w:p w14:paraId="4F257BE3" w14:textId="18E9A94B" w:rsidR="00DF1EF2" w:rsidRDefault="00DF1EF2">
      <w:pPr>
        <w:pStyle w:val="20"/>
        <w:bidi w:val="0"/>
      </w:pPr>
    </w:p>
    <w:p w14:paraId="57105B7D" w14:textId="7D07629D" w:rsidR="00DF1EF2" w:rsidRDefault="00DF1EF2">
      <w:pPr>
        <w:pStyle w:val="20"/>
        <w:bidi w:val="0"/>
      </w:pPr>
      <w:r>
        <w:tab/>
        <w:t>There have been no new standards and amendments to standards and interpretations, effective for annual periods beginning after 1 January 2016, which had a material effect to these consolidated financial statements.</w:t>
      </w:r>
    </w:p>
    <w:p w14:paraId="78B584C8" w14:textId="5555E0D1" w:rsidR="00DF1EF2" w:rsidRDefault="00DF1EF2" w:rsidP="007C1733">
      <w:pPr>
        <w:ind w:left="2268"/>
      </w:pPr>
    </w:p>
    <w:p w14:paraId="2580D00F" w14:textId="455F7DCE" w:rsidR="00F60DE0" w:rsidRPr="009231FC" w:rsidRDefault="00F60DE0" w:rsidP="00F60DE0">
      <w:pPr>
        <w:pStyle w:val="t1"/>
      </w:pPr>
      <w:r w:rsidRPr="009231FC">
        <w:t xml:space="preserve">NOTE </w:t>
      </w:r>
      <w:r>
        <w:t>3</w:t>
      </w:r>
      <w:r w:rsidRPr="009231FC">
        <w:t>:</w:t>
      </w:r>
      <w:r w:rsidRPr="009231FC">
        <w:tab/>
      </w:r>
      <w:r w:rsidRPr="002751AD">
        <w:t>S</w:t>
      </w:r>
      <w:r>
        <w:t>EGMENT INFORMATION</w:t>
      </w:r>
    </w:p>
    <w:p w14:paraId="59BAA2FE" w14:textId="77777777" w:rsidR="00F60DE0" w:rsidRDefault="00F60DE0" w:rsidP="00F60DE0">
      <w:pPr>
        <w:pStyle w:val="30"/>
        <w:tabs>
          <w:tab w:val="clear" w:pos="1701"/>
          <w:tab w:val="clear" w:pos="2268"/>
        </w:tabs>
        <w:bidi w:val="0"/>
        <w:ind w:left="0" w:firstLine="0"/>
        <w:jc w:val="left"/>
        <w:rPr>
          <w:rFonts w:cs="Times New Roman"/>
        </w:rPr>
      </w:pPr>
    </w:p>
    <w:p w14:paraId="680BD86A" w14:textId="77777777" w:rsidR="00F60DE0" w:rsidRDefault="00F60DE0" w:rsidP="00C87F56">
      <w:pPr>
        <w:pStyle w:val="30"/>
        <w:tabs>
          <w:tab w:val="clear" w:pos="1701"/>
          <w:tab w:val="clear" w:pos="2268"/>
        </w:tabs>
        <w:bidi w:val="0"/>
        <w:ind w:left="1134" w:firstLine="0"/>
      </w:pPr>
      <w:r w:rsidRPr="002751AD">
        <w:t xml:space="preserve">For management purposes, the Group is organized into business units based on its </w:t>
      </w:r>
      <w:r>
        <w:t>geographical</w:t>
      </w:r>
      <w:r w:rsidRPr="002751AD">
        <w:t xml:space="preserve"> segments, as follows:</w:t>
      </w:r>
    </w:p>
    <w:p w14:paraId="297A5B29" w14:textId="77777777" w:rsidR="00F60DE0" w:rsidRPr="002751AD" w:rsidRDefault="00F60DE0" w:rsidP="00F60DE0">
      <w:pPr>
        <w:widowControl/>
        <w:autoSpaceDE w:val="0"/>
        <w:autoSpaceDN w:val="0"/>
        <w:adjustRightInd w:val="0"/>
        <w:spacing w:line="240" w:lineRule="auto"/>
        <w:ind w:left="1134"/>
        <w:rPr>
          <w:rFonts w:cs="Narkisim"/>
        </w:rPr>
      </w:pPr>
    </w:p>
    <w:p w14:paraId="56080903" w14:textId="77777777" w:rsidR="00F60DE0" w:rsidRDefault="00F60DE0" w:rsidP="00F60DE0">
      <w:pPr>
        <w:pStyle w:val="20"/>
        <w:bidi w:val="0"/>
      </w:pPr>
      <w:r>
        <w:t>-</w:t>
      </w:r>
      <w:r>
        <w:tab/>
        <w:t>Germany</w:t>
      </w:r>
    </w:p>
    <w:p w14:paraId="0D4E9F1F" w14:textId="77777777" w:rsidR="00F60DE0" w:rsidRDefault="00F60DE0" w:rsidP="00F60DE0">
      <w:pPr>
        <w:pStyle w:val="20"/>
        <w:bidi w:val="0"/>
      </w:pPr>
      <w:r>
        <w:t>-</w:t>
      </w:r>
      <w:r>
        <w:tab/>
        <w:t>Russia</w:t>
      </w:r>
    </w:p>
    <w:p w14:paraId="1C3B1260" w14:textId="77777777" w:rsidR="00F60DE0" w:rsidRDefault="00F60DE0" w:rsidP="00F60DE0">
      <w:pPr>
        <w:pStyle w:val="20"/>
        <w:bidi w:val="0"/>
      </w:pPr>
      <w:r>
        <w:t>-</w:t>
      </w:r>
      <w:r>
        <w:tab/>
        <w:t>USA</w:t>
      </w:r>
    </w:p>
    <w:p w14:paraId="213CA380" w14:textId="77777777" w:rsidR="00F60DE0" w:rsidRDefault="00F60DE0" w:rsidP="00F60DE0">
      <w:pPr>
        <w:pStyle w:val="20"/>
        <w:bidi w:val="0"/>
        <w:rPr>
          <w:u w:val="single"/>
        </w:rPr>
      </w:pPr>
      <w:r>
        <w:t>-</w:t>
      </w:r>
      <w:r>
        <w:tab/>
        <w:t>Other segments</w:t>
      </w:r>
    </w:p>
    <w:p w14:paraId="2E5928F0" w14:textId="77777777" w:rsidR="00EB36CD" w:rsidRDefault="00EB36CD" w:rsidP="00F60DE0">
      <w:pPr>
        <w:widowControl/>
        <w:autoSpaceDE w:val="0"/>
        <w:autoSpaceDN w:val="0"/>
        <w:adjustRightInd w:val="0"/>
        <w:spacing w:line="240" w:lineRule="auto"/>
        <w:rPr>
          <w:rFonts w:cs="Narkisim"/>
        </w:rPr>
      </w:pPr>
      <w:r>
        <w:rPr>
          <w:rFonts w:cs="Narkisim"/>
        </w:rPr>
        <w:tab/>
      </w:r>
      <w:r>
        <w:rPr>
          <w:rFonts w:cs="Narkisim"/>
        </w:rPr>
        <w:tab/>
      </w:r>
    </w:p>
    <w:p w14:paraId="000211BB" w14:textId="27B602DE" w:rsidR="00BF7A7B" w:rsidRDefault="00EB36CD" w:rsidP="007C1733">
      <w:pPr>
        <w:widowControl/>
        <w:autoSpaceDE w:val="0"/>
        <w:autoSpaceDN w:val="0"/>
        <w:adjustRightInd w:val="0"/>
        <w:spacing w:line="240" w:lineRule="auto"/>
        <w:ind w:left="1134"/>
        <w:rPr>
          <w:rFonts w:cs="Narkisim"/>
        </w:rPr>
      </w:pPr>
      <w:r>
        <w:rPr>
          <w:rFonts w:cs="Narkisim"/>
        </w:rPr>
        <w:t xml:space="preserve">In the consolidated financial statements for the year ended 31 December 2015, the Group disclosed additional information for segments based on business units in order to reflect the change made </w:t>
      </w:r>
      <w:r w:rsidR="00466D2A">
        <w:rPr>
          <w:rFonts w:cs="Narkisim"/>
        </w:rPr>
        <w:t>during</w:t>
      </w:r>
      <w:r>
        <w:rPr>
          <w:rFonts w:cs="Narkisim"/>
        </w:rPr>
        <w:t xml:space="preserve"> 2015 in relation to the composition of </w:t>
      </w:r>
      <w:r w:rsidR="00466D2A">
        <w:rPr>
          <w:rFonts w:cs="Narkisim"/>
        </w:rPr>
        <w:t>the Group’s</w:t>
      </w:r>
      <w:r>
        <w:rPr>
          <w:rFonts w:cs="Narkisim"/>
        </w:rPr>
        <w:t xml:space="preserve"> reportable segments from business units to geographical.</w:t>
      </w:r>
      <w:r w:rsidR="00744C43">
        <w:rPr>
          <w:rFonts w:cs="Narkisim"/>
        </w:rPr>
        <w:t xml:space="preserve"> No such additional information was considered necessary to be provided for the year ended 31 December 2016.</w:t>
      </w:r>
    </w:p>
    <w:p w14:paraId="2D8444F2" w14:textId="186F4AAB" w:rsidR="00EB36CD" w:rsidRDefault="00EB36CD" w:rsidP="007C1733">
      <w:pPr>
        <w:widowControl/>
        <w:autoSpaceDE w:val="0"/>
        <w:autoSpaceDN w:val="0"/>
        <w:adjustRightInd w:val="0"/>
        <w:spacing w:line="240" w:lineRule="auto"/>
        <w:ind w:left="1134"/>
        <w:rPr>
          <w:rFonts w:cs="Narkisim"/>
        </w:rPr>
      </w:pPr>
    </w:p>
    <w:p w14:paraId="4655D5E0" w14:textId="15CEA070" w:rsidR="00BF4D2A" w:rsidRDefault="00153EBB" w:rsidP="007C1733">
      <w:pPr>
        <w:widowControl/>
        <w:autoSpaceDE w:val="0"/>
        <w:autoSpaceDN w:val="0"/>
        <w:adjustRightInd w:val="0"/>
        <w:spacing w:line="240" w:lineRule="auto"/>
        <w:ind w:left="1134"/>
        <w:rPr>
          <w:rFonts w:cs="Narkisim"/>
        </w:rPr>
      </w:pPr>
      <w:r>
        <w:rPr>
          <w:rFonts w:cs="Narkisim"/>
        </w:rPr>
        <w:t xml:space="preserve">In previous </w:t>
      </w:r>
      <w:r w:rsidR="00907362">
        <w:rPr>
          <w:rFonts w:cs="Narkisim"/>
        </w:rPr>
        <w:t>years the</w:t>
      </w:r>
      <w:r>
        <w:rPr>
          <w:rFonts w:cs="Narkisim"/>
        </w:rPr>
        <w:t xml:space="preserve"> financial position</w:t>
      </w:r>
      <w:r w:rsidR="00907362">
        <w:rPr>
          <w:rFonts w:cs="Narkisim"/>
        </w:rPr>
        <w:t xml:space="preserve"> and performance of BCP</w:t>
      </w:r>
      <w:r w:rsidR="00B318D8">
        <w:rPr>
          <w:rFonts w:cs="Narkisim"/>
        </w:rPr>
        <w:t xml:space="preserve"> </w:t>
      </w:r>
      <w:r>
        <w:rPr>
          <w:rFonts w:cs="Narkisim"/>
        </w:rPr>
        <w:t xml:space="preserve">were consolidated with those of the </w:t>
      </w:r>
      <w:r w:rsidR="00907362">
        <w:rPr>
          <w:rFonts w:cs="Narkisim"/>
        </w:rPr>
        <w:t>Group</w:t>
      </w:r>
      <w:r>
        <w:rPr>
          <w:rFonts w:cs="Narkisim"/>
        </w:rPr>
        <w:t>. Due to</w:t>
      </w:r>
      <w:r w:rsidR="00466D2A">
        <w:rPr>
          <w:rFonts w:cs="Narkisim"/>
        </w:rPr>
        <w:t xml:space="preserve"> the</w:t>
      </w:r>
      <w:r>
        <w:rPr>
          <w:rFonts w:cs="Narkisim"/>
        </w:rPr>
        <w:t xml:space="preserve"> loss of control</w:t>
      </w:r>
      <w:r w:rsidR="00907362">
        <w:rPr>
          <w:rFonts w:cs="Narkisim"/>
        </w:rPr>
        <w:t xml:space="preserve"> over BCP</w:t>
      </w:r>
      <w:r>
        <w:rPr>
          <w:rFonts w:cs="Narkisim"/>
        </w:rPr>
        <w:t xml:space="preserve">, as discussed in note 4, the </w:t>
      </w:r>
      <w:r w:rsidR="00907362">
        <w:rPr>
          <w:rFonts w:cs="Narkisim"/>
        </w:rPr>
        <w:t xml:space="preserve">financial position and performance of </w:t>
      </w:r>
      <w:r w:rsidR="00466D2A">
        <w:rPr>
          <w:rFonts w:cs="Narkisim"/>
        </w:rPr>
        <w:t xml:space="preserve">BCP </w:t>
      </w:r>
      <w:r w:rsidR="00907362">
        <w:rPr>
          <w:rFonts w:cs="Narkisim"/>
        </w:rPr>
        <w:t>following the deconsolidation</w:t>
      </w:r>
      <w:r w:rsidR="00865EEA">
        <w:rPr>
          <w:rFonts w:cs="Narkisim"/>
        </w:rPr>
        <w:t>,</w:t>
      </w:r>
      <w:r w:rsidR="00907362">
        <w:rPr>
          <w:rFonts w:cs="Narkisim"/>
        </w:rPr>
        <w:t xml:space="preserve"> </w:t>
      </w:r>
      <w:r>
        <w:rPr>
          <w:rFonts w:cs="Narkisim"/>
        </w:rPr>
        <w:t xml:space="preserve">were presented using the equity method. </w:t>
      </w:r>
      <w:r w:rsidR="00E90C20" w:rsidRPr="00A62B90">
        <w:rPr>
          <w:rFonts w:cs="Narkisim"/>
        </w:rPr>
        <w:t xml:space="preserve">For better </w:t>
      </w:r>
      <w:r w:rsidR="0002275A" w:rsidRPr="00A62B90">
        <w:rPr>
          <w:rFonts w:cs="Narkisim"/>
        </w:rPr>
        <w:t>comparability,</w:t>
      </w:r>
      <w:r w:rsidR="00E90C20" w:rsidRPr="00A62B90">
        <w:rPr>
          <w:rFonts w:cs="Narkisim"/>
        </w:rPr>
        <w:t xml:space="preserve"> the </w:t>
      </w:r>
      <w:r w:rsidR="00E90C20">
        <w:rPr>
          <w:rFonts w:cs="Narkisim"/>
        </w:rPr>
        <w:t>financial performance of</w:t>
      </w:r>
      <w:r w:rsidR="00E90C20" w:rsidRPr="00A62B90">
        <w:rPr>
          <w:rFonts w:cs="Narkisim"/>
        </w:rPr>
        <w:t xml:space="preserve"> BCP</w:t>
      </w:r>
      <w:r w:rsidR="00E90C20">
        <w:rPr>
          <w:rFonts w:cs="Narkisim"/>
        </w:rPr>
        <w:t xml:space="preserve"> for the year ended 31 December 2015</w:t>
      </w:r>
      <w:r w:rsidR="00E90C20" w:rsidRPr="00A62B90">
        <w:rPr>
          <w:rFonts w:cs="Narkisim"/>
        </w:rPr>
        <w:t xml:space="preserve"> </w:t>
      </w:r>
      <w:r w:rsidR="00E90C20">
        <w:rPr>
          <w:rFonts w:cs="Narkisim"/>
        </w:rPr>
        <w:t xml:space="preserve">and its financial position as of 31 December 2015 have been </w:t>
      </w:r>
      <w:r w:rsidR="00466D2A">
        <w:rPr>
          <w:rFonts w:cs="Narkisim"/>
        </w:rPr>
        <w:t xml:space="preserve">also </w:t>
      </w:r>
      <w:r w:rsidR="00E90C20">
        <w:rPr>
          <w:rFonts w:cs="Narkisim"/>
        </w:rPr>
        <w:t xml:space="preserve">presented </w:t>
      </w:r>
      <w:r w:rsidR="00E90C20" w:rsidRPr="00A62B90">
        <w:rPr>
          <w:rFonts w:cs="Narkisim"/>
        </w:rPr>
        <w:t>on an equity basis.</w:t>
      </w:r>
    </w:p>
    <w:p w14:paraId="65FAC3AC" w14:textId="77777777" w:rsidR="00907362" w:rsidRDefault="00907362" w:rsidP="007C1733">
      <w:pPr>
        <w:widowControl/>
        <w:autoSpaceDE w:val="0"/>
        <w:autoSpaceDN w:val="0"/>
        <w:adjustRightInd w:val="0"/>
        <w:spacing w:line="240" w:lineRule="auto"/>
        <w:ind w:left="1134"/>
        <w:rPr>
          <w:rFonts w:cs="Narkisim"/>
        </w:rPr>
      </w:pPr>
    </w:p>
    <w:p w14:paraId="60317A65" w14:textId="77777777" w:rsidR="00AB235F" w:rsidRDefault="00F60DE0" w:rsidP="00F60DE0">
      <w:pPr>
        <w:widowControl/>
        <w:autoSpaceDE w:val="0"/>
        <w:autoSpaceDN w:val="0"/>
        <w:adjustRightInd w:val="0"/>
        <w:spacing w:line="240" w:lineRule="auto"/>
        <w:ind w:left="567" w:firstLine="567"/>
        <w:rPr>
          <w:rFonts w:cs="Narkisim"/>
        </w:rPr>
      </w:pPr>
      <w:r w:rsidRPr="002751AD">
        <w:rPr>
          <w:rFonts w:cs="Narkisim"/>
        </w:rPr>
        <w:t>No operating segments have been aggregated to form the above reportable operating segments.</w:t>
      </w:r>
    </w:p>
    <w:p w14:paraId="65315785" w14:textId="77777777" w:rsidR="00F60DE0" w:rsidRPr="002751AD" w:rsidRDefault="00F60DE0" w:rsidP="00F60DE0">
      <w:pPr>
        <w:widowControl/>
        <w:autoSpaceDE w:val="0"/>
        <w:autoSpaceDN w:val="0"/>
        <w:adjustRightInd w:val="0"/>
        <w:spacing w:line="240" w:lineRule="auto"/>
        <w:ind w:left="567" w:firstLine="567"/>
        <w:rPr>
          <w:rFonts w:cs="Narkisim"/>
        </w:rPr>
      </w:pPr>
      <w:r>
        <w:rPr>
          <w:rFonts w:cs="Narkisim"/>
        </w:rPr>
        <w:t xml:space="preserve"> </w:t>
      </w:r>
    </w:p>
    <w:p w14:paraId="30F7798F" w14:textId="0C98BC78" w:rsidR="00F60DE0" w:rsidRDefault="00F60DE0" w:rsidP="00F60DE0">
      <w:pPr>
        <w:pStyle w:val="20"/>
        <w:bidi w:val="0"/>
        <w:ind w:left="1134" w:firstLine="0"/>
      </w:pPr>
      <w:r>
        <w:rPr>
          <w:rFonts w:cs="Times New Roman"/>
        </w:rPr>
        <w:t>The Management and the Board of Directors</w:t>
      </w:r>
      <w:r w:rsidRPr="002751AD">
        <w:t xml:space="preserve"> </w:t>
      </w:r>
      <w:r>
        <w:t>monitor</w:t>
      </w:r>
      <w:r w:rsidRPr="002751AD" w:rsidDel="00A07AF7">
        <w:t xml:space="preserve"> </w:t>
      </w:r>
      <w:r w:rsidRPr="002751AD">
        <w:t xml:space="preserve">the operating results of </w:t>
      </w:r>
      <w:r w:rsidR="00466D2A">
        <w:t>the Group’s</w:t>
      </w:r>
      <w:r w:rsidR="00466D2A" w:rsidRPr="002751AD">
        <w:t xml:space="preserve"> </w:t>
      </w:r>
      <w:r w:rsidRPr="002751AD">
        <w:t>business units separately for the</w:t>
      </w:r>
      <w:r>
        <w:t xml:space="preserve"> </w:t>
      </w:r>
      <w:r w:rsidRPr="002751AD">
        <w:t>purpose of making decisions about resource allocation and performance assessment. Segment performance is</w:t>
      </w:r>
      <w:r>
        <w:t xml:space="preserve"> </w:t>
      </w:r>
      <w:r w:rsidRPr="002751AD">
        <w:t xml:space="preserve">evaluated based on </w:t>
      </w:r>
      <w:r>
        <w:t>gross profit including revaluation of investment properties</w:t>
      </w:r>
      <w:r w:rsidRPr="002751AD">
        <w:t xml:space="preserve"> </w:t>
      </w:r>
      <w:r>
        <w:t xml:space="preserve">and share </w:t>
      </w:r>
      <w:r w:rsidR="00AB235F">
        <w:t>of</w:t>
      </w:r>
      <w:r>
        <w:t xml:space="preserve"> profit</w:t>
      </w:r>
      <w:r w:rsidR="00AB235F">
        <w:t>/(loss)</w:t>
      </w:r>
      <w:r>
        <w:t xml:space="preserve"> of associates and joint ventures.</w:t>
      </w:r>
      <w:r w:rsidRPr="002751AD">
        <w:t xml:space="preserve"> Also, the Group financing (including finance costs and finance income)</w:t>
      </w:r>
      <w:r w:rsidR="0022547F">
        <w:t xml:space="preserve">, investments, receivables, payables, cash </w:t>
      </w:r>
      <w:r w:rsidR="0022547F">
        <w:lastRenderedPageBreak/>
        <w:t xml:space="preserve">and cash equivalents </w:t>
      </w:r>
      <w:r w:rsidRPr="002751AD">
        <w:t>and income</w:t>
      </w:r>
      <w:r>
        <w:t xml:space="preserve"> </w:t>
      </w:r>
      <w:r w:rsidRPr="002751AD">
        <w:t>taxes are managed on a Group basis and are not allocated to operating segments.</w:t>
      </w:r>
      <w:r w:rsidR="00CE2A56">
        <w:t xml:space="preserve"> </w:t>
      </w:r>
    </w:p>
    <w:p w14:paraId="7B133CA7" w14:textId="77777777" w:rsidR="00012316" w:rsidRDefault="00012316" w:rsidP="00E90C20">
      <w:pPr>
        <w:pStyle w:val="t1"/>
        <w:ind w:left="0" w:firstLine="0"/>
      </w:pPr>
    </w:p>
    <w:tbl>
      <w:tblPr>
        <w:tblW w:w="9403" w:type="dxa"/>
        <w:tblInd w:w="709" w:type="dxa"/>
        <w:tblLayout w:type="fixed"/>
        <w:tblCellMar>
          <w:left w:w="0" w:type="dxa"/>
          <w:right w:w="0" w:type="dxa"/>
        </w:tblCellMar>
        <w:tblLook w:val="0000" w:firstRow="0" w:lastRow="0" w:firstColumn="0" w:lastColumn="0" w:noHBand="0" w:noVBand="0"/>
      </w:tblPr>
      <w:tblGrid>
        <w:gridCol w:w="3686"/>
        <w:gridCol w:w="105"/>
        <w:gridCol w:w="142"/>
        <w:gridCol w:w="1121"/>
        <w:gridCol w:w="26"/>
        <w:gridCol w:w="1121"/>
        <w:gridCol w:w="19"/>
        <w:gridCol w:w="123"/>
        <w:gridCol w:w="934"/>
        <w:gridCol w:w="142"/>
        <w:gridCol w:w="142"/>
        <w:gridCol w:w="850"/>
        <w:gridCol w:w="142"/>
        <w:gridCol w:w="850"/>
      </w:tblGrid>
      <w:tr w:rsidR="00A41409" w:rsidRPr="00DC6ED9" w14:paraId="6EA01704" w14:textId="77777777" w:rsidTr="00A62B90">
        <w:trPr>
          <w:trHeight w:val="18"/>
        </w:trPr>
        <w:tc>
          <w:tcPr>
            <w:tcW w:w="3686" w:type="dxa"/>
            <w:tcBorders>
              <w:bottom w:val="single" w:sz="6" w:space="0" w:color="auto"/>
            </w:tcBorders>
            <w:tcMar>
              <w:left w:w="0" w:type="dxa"/>
              <w:right w:w="0" w:type="dxa"/>
            </w:tcMar>
            <w:vAlign w:val="center"/>
          </w:tcPr>
          <w:p w14:paraId="04931803" w14:textId="77777777" w:rsidR="00A41409" w:rsidRPr="00580585" w:rsidRDefault="00A41409" w:rsidP="00A62B90">
            <w:pPr>
              <w:tabs>
                <w:tab w:val="left" w:pos="227"/>
                <w:tab w:val="left" w:pos="397"/>
                <w:tab w:val="left" w:pos="567"/>
              </w:tabs>
              <w:spacing w:line="180" w:lineRule="exact"/>
              <w:ind w:left="227" w:hanging="227"/>
              <w:jc w:val="left"/>
              <w:rPr>
                <w:b/>
                <w:sz w:val="18"/>
              </w:rPr>
            </w:pPr>
            <w:r w:rsidRPr="00580585">
              <w:rPr>
                <w:b/>
                <w:sz w:val="18"/>
              </w:rPr>
              <w:t>Year ended 31 December 201</w:t>
            </w:r>
            <w:r>
              <w:rPr>
                <w:b/>
                <w:sz w:val="18"/>
              </w:rPr>
              <w:t>6</w:t>
            </w:r>
          </w:p>
        </w:tc>
        <w:tc>
          <w:tcPr>
            <w:tcW w:w="105" w:type="dxa"/>
            <w:vAlign w:val="center"/>
          </w:tcPr>
          <w:p w14:paraId="1A0CE5C3" w14:textId="77777777" w:rsidR="00A41409" w:rsidRPr="00580585" w:rsidRDefault="00A41409" w:rsidP="008E4C09">
            <w:pPr>
              <w:tabs>
                <w:tab w:val="left" w:pos="720"/>
                <w:tab w:val="left" w:pos="1440"/>
                <w:tab w:val="left" w:pos="2302"/>
              </w:tabs>
              <w:spacing w:line="180" w:lineRule="exact"/>
              <w:jc w:val="center"/>
              <w:rPr>
                <w:b/>
                <w:sz w:val="18"/>
              </w:rPr>
            </w:pPr>
          </w:p>
        </w:tc>
        <w:tc>
          <w:tcPr>
            <w:tcW w:w="142" w:type="dxa"/>
            <w:vAlign w:val="center"/>
          </w:tcPr>
          <w:p w14:paraId="7BD725EE" w14:textId="77777777" w:rsidR="00A41409" w:rsidRPr="00580585" w:rsidRDefault="00A41409" w:rsidP="008E4C09">
            <w:pPr>
              <w:spacing w:line="180" w:lineRule="exact"/>
              <w:jc w:val="center"/>
              <w:rPr>
                <w:b/>
                <w:sz w:val="18"/>
              </w:rPr>
            </w:pPr>
          </w:p>
        </w:tc>
        <w:tc>
          <w:tcPr>
            <w:tcW w:w="1121" w:type="dxa"/>
          </w:tcPr>
          <w:p w14:paraId="07D70F3B" w14:textId="77777777" w:rsidR="00A41409" w:rsidRDefault="00A41409" w:rsidP="008E4C09">
            <w:pPr>
              <w:spacing w:line="180" w:lineRule="exact"/>
              <w:jc w:val="center"/>
              <w:rPr>
                <w:b/>
                <w:sz w:val="18"/>
              </w:rPr>
            </w:pPr>
            <w:r>
              <w:rPr>
                <w:b/>
                <w:sz w:val="18"/>
              </w:rPr>
              <w:t>Germany</w:t>
            </w:r>
          </w:p>
        </w:tc>
        <w:tc>
          <w:tcPr>
            <w:tcW w:w="26" w:type="dxa"/>
          </w:tcPr>
          <w:p w14:paraId="606FEFF9" w14:textId="77777777" w:rsidR="00A41409" w:rsidRDefault="00A41409" w:rsidP="008E4C09">
            <w:pPr>
              <w:spacing w:line="180" w:lineRule="exact"/>
              <w:jc w:val="center"/>
              <w:rPr>
                <w:b/>
                <w:sz w:val="18"/>
              </w:rPr>
            </w:pPr>
          </w:p>
        </w:tc>
        <w:tc>
          <w:tcPr>
            <w:tcW w:w="1121" w:type="dxa"/>
            <w:tcBorders>
              <w:bottom w:val="single" w:sz="4" w:space="0" w:color="auto"/>
            </w:tcBorders>
            <w:shd w:val="clear" w:color="auto" w:fill="auto"/>
            <w:vAlign w:val="center"/>
          </w:tcPr>
          <w:p w14:paraId="4155FD5F" w14:textId="77777777" w:rsidR="00A41409" w:rsidRPr="00580585" w:rsidRDefault="00A41409" w:rsidP="008E4C09">
            <w:pPr>
              <w:spacing w:line="180" w:lineRule="exact"/>
              <w:jc w:val="center"/>
              <w:rPr>
                <w:b/>
                <w:sz w:val="18"/>
              </w:rPr>
            </w:pPr>
            <w:r>
              <w:rPr>
                <w:b/>
                <w:sz w:val="18"/>
              </w:rPr>
              <w:t>Russia</w:t>
            </w:r>
          </w:p>
        </w:tc>
        <w:tc>
          <w:tcPr>
            <w:tcW w:w="142" w:type="dxa"/>
            <w:gridSpan w:val="2"/>
            <w:vAlign w:val="center"/>
          </w:tcPr>
          <w:p w14:paraId="1AE5FE28" w14:textId="77777777" w:rsidR="00A41409" w:rsidRPr="00580585" w:rsidRDefault="00A41409" w:rsidP="008E4C09">
            <w:pPr>
              <w:pStyle w:val="FootnoteText"/>
              <w:spacing w:line="180" w:lineRule="exact"/>
              <w:jc w:val="center"/>
              <w:rPr>
                <w:b/>
                <w:sz w:val="18"/>
              </w:rPr>
            </w:pPr>
          </w:p>
        </w:tc>
        <w:tc>
          <w:tcPr>
            <w:tcW w:w="934" w:type="dxa"/>
            <w:tcBorders>
              <w:bottom w:val="single" w:sz="4" w:space="0" w:color="auto"/>
            </w:tcBorders>
            <w:shd w:val="clear" w:color="auto" w:fill="auto"/>
            <w:vAlign w:val="center"/>
          </w:tcPr>
          <w:p w14:paraId="0453F371" w14:textId="77777777" w:rsidR="00A41409" w:rsidRPr="00580585" w:rsidRDefault="00A41409" w:rsidP="008E4C09">
            <w:pPr>
              <w:pStyle w:val="FootnoteText"/>
              <w:spacing w:line="180" w:lineRule="exact"/>
              <w:jc w:val="center"/>
              <w:rPr>
                <w:b/>
                <w:sz w:val="18"/>
              </w:rPr>
            </w:pPr>
            <w:r>
              <w:rPr>
                <w:b/>
                <w:sz w:val="18"/>
              </w:rPr>
              <w:t>USA</w:t>
            </w:r>
          </w:p>
        </w:tc>
        <w:tc>
          <w:tcPr>
            <w:tcW w:w="142" w:type="dxa"/>
            <w:vAlign w:val="center"/>
          </w:tcPr>
          <w:p w14:paraId="23AEDE4A" w14:textId="77777777" w:rsidR="00A41409" w:rsidRPr="00580585" w:rsidRDefault="00A41409" w:rsidP="008E4C09">
            <w:pPr>
              <w:pStyle w:val="FootnoteText"/>
              <w:spacing w:line="180" w:lineRule="exact"/>
              <w:jc w:val="center"/>
              <w:rPr>
                <w:b/>
                <w:sz w:val="18"/>
              </w:rPr>
            </w:pPr>
          </w:p>
        </w:tc>
        <w:tc>
          <w:tcPr>
            <w:tcW w:w="142" w:type="dxa"/>
            <w:vAlign w:val="center"/>
          </w:tcPr>
          <w:p w14:paraId="0692851E" w14:textId="77777777" w:rsidR="00A41409" w:rsidRPr="00580585" w:rsidRDefault="00A41409" w:rsidP="008E4C09">
            <w:pPr>
              <w:pStyle w:val="FootnoteText"/>
              <w:spacing w:line="180" w:lineRule="exact"/>
              <w:jc w:val="center"/>
              <w:rPr>
                <w:b/>
                <w:sz w:val="18"/>
              </w:rPr>
            </w:pPr>
          </w:p>
        </w:tc>
        <w:tc>
          <w:tcPr>
            <w:tcW w:w="850" w:type="dxa"/>
            <w:tcBorders>
              <w:bottom w:val="single" w:sz="4" w:space="0" w:color="auto"/>
            </w:tcBorders>
            <w:shd w:val="clear" w:color="auto" w:fill="auto"/>
            <w:vAlign w:val="center"/>
          </w:tcPr>
          <w:p w14:paraId="3E098745" w14:textId="77777777" w:rsidR="00A41409" w:rsidRPr="00580585" w:rsidRDefault="00A41409" w:rsidP="008E4C09">
            <w:pPr>
              <w:pStyle w:val="FootnoteText"/>
              <w:spacing w:line="180" w:lineRule="exact"/>
              <w:jc w:val="center"/>
              <w:rPr>
                <w:b/>
                <w:sz w:val="18"/>
              </w:rPr>
            </w:pPr>
            <w:r>
              <w:rPr>
                <w:b/>
                <w:sz w:val="18"/>
              </w:rPr>
              <w:t>Others</w:t>
            </w:r>
          </w:p>
        </w:tc>
        <w:tc>
          <w:tcPr>
            <w:tcW w:w="142" w:type="dxa"/>
            <w:vAlign w:val="center"/>
          </w:tcPr>
          <w:p w14:paraId="0E9744D3" w14:textId="77777777" w:rsidR="00A41409" w:rsidRPr="00580585" w:rsidRDefault="00A41409" w:rsidP="008E4C09">
            <w:pPr>
              <w:pStyle w:val="FootnoteText"/>
              <w:spacing w:line="180" w:lineRule="exact"/>
              <w:jc w:val="center"/>
              <w:rPr>
                <w:b/>
                <w:sz w:val="18"/>
              </w:rPr>
            </w:pPr>
          </w:p>
        </w:tc>
        <w:tc>
          <w:tcPr>
            <w:tcW w:w="850" w:type="dxa"/>
            <w:tcBorders>
              <w:bottom w:val="single" w:sz="4" w:space="0" w:color="auto"/>
            </w:tcBorders>
            <w:shd w:val="clear" w:color="auto" w:fill="auto"/>
            <w:vAlign w:val="center"/>
          </w:tcPr>
          <w:p w14:paraId="5C381590" w14:textId="77777777" w:rsidR="00A41409" w:rsidRPr="00580585" w:rsidRDefault="00A41409" w:rsidP="008E4C09">
            <w:pPr>
              <w:pStyle w:val="FootnoteText"/>
              <w:spacing w:line="180" w:lineRule="exact"/>
              <w:jc w:val="center"/>
              <w:rPr>
                <w:b/>
                <w:sz w:val="18"/>
              </w:rPr>
            </w:pPr>
            <w:r w:rsidRPr="00580585">
              <w:rPr>
                <w:b/>
                <w:sz w:val="18"/>
              </w:rPr>
              <w:t>Total</w:t>
            </w:r>
          </w:p>
        </w:tc>
      </w:tr>
      <w:tr w:rsidR="00A41409" w:rsidRPr="00DC6ED9" w14:paraId="3B6A617D" w14:textId="77777777" w:rsidTr="000A40A4">
        <w:trPr>
          <w:trHeight w:val="18"/>
        </w:trPr>
        <w:tc>
          <w:tcPr>
            <w:tcW w:w="3686" w:type="dxa"/>
            <w:tcMar>
              <w:left w:w="0" w:type="dxa"/>
              <w:right w:w="0" w:type="dxa"/>
            </w:tcMar>
          </w:tcPr>
          <w:p w14:paraId="0E9FEF44" w14:textId="77777777" w:rsidR="00A41409" w:rsidRPr="00580585" w:rsidRDefault="00A41409" w:rsidP="008E4C09">
            <w:pPr>
              <w:tabs>
                <w:tab w:val="left" w:pos="227"/>
                <w:tab w:val="left" w:pos="397"/>
                <w:tab w:val="left" w:pos="567"/>
              </w:tabs>
              <w:spacing w:line="180" w:lineRule="exact"/>
              <w:ind w:left="227" w:hanging="227"/>
              <w:jc w:val="left"/>
              <w:rPr>
                <w:sz w:val="18"/>
              </w:rPr>
            </w:pPr>
          </w:p>
        </w:tc>
        <w:tc>
          <w:tcPr>
            <w:tcW w:w="105" w:type="dxa"/>
          </w:tcPr>
          <w:p w14:paraId="28AAAC17" w14:textId="77777777" w:rsidR="00A41409" w:rsidRPr="00580585" w:rsidRDefault="00A41409" w:rsidP="008E4C09">
            <w:pPr>
              <w:tabs>
                <w:tab w:val="left" w:pos="720"/>
                <w:tab w:val="left" w:pos="1440"/>
                <w:tab w:val="left" w:pos="2302"/>
              </w:tabs>
              <w:spacing w:line="180" w:lineRule="exact"/>
              <w:rPr>
                <w:sz w:val="18"/>
              </w:rPr>
            </w:pPr>
          </w:p>
        </w:tc>
        <w:tc>
          <w:tcPr>
            <w:tcW w:w="142" w:type="dxa"/>
            <w:tcBorders>
              <w:top w:val="single" w:sz="4" w:space="0" w:color="auto"/>
            </w:tcBorders>
          </w:tcPr>
          <w:p w14:paraId="3698C486" w14:textId="77777777" w:rsidR="00A41409" w:rsidRPr="00580585" w:rsidRDefault="00A41409" w:rsidP="008E4C09">
            <w:pPr>
              <w:spacing w:line="180" w:lineRule="exact"/>
              <w:jc w:val="right"/>
              <w:rPr>
                <w:sz w:val="18"/>
              </w:rPr>
            </w:pPr>
          </w:p>
        </w:tc>
        <w:tc>
          <w:tcPr>
            <w:tcW w:w="5470" w:type="dxa"/>
            <w:gridSpan w:val="11"/>
            <w:tcBorders>
              <w:top w:val="single" w:sz="4" w:space="0" w:color="auto"/>
            </w:tcBorders>
          </w:tcPr>
          <w:p w14:paraId="1DB81E2D" w14:textId="77777777" w:rsidR="00A41409" w:rsidRPr="00580585" w:rsidRDefault="00A41409" w:rsidP="00C87F56">
            <w:pPr>
              <w:pStyle w:val="FootnoteText"/>
              <w:spacing w:line="180" w:lineRule="exact"/>
              <w:jc w:val="center"/>
              <w:rPr>
                <w:sz w:val="18"/>
              </w:rPr>
            </w:pPr>
            <w:r w:rsidRPr="00AC4A0F">
              <w:rPr>
                <w:b/>
                <w:sz w:val="18"/>
              </w:rPr>
              <w:t>Euro in thousand</w:t>
            </w:r>
          </w:p>
        </w:tc>
      </w:tr>
      <w:tr w:rsidR="00A41409" w:rsidRPr="00DC6ED9" w14:paraId="5BE52584" w14:textId="77777777" w:rsidTr="00846F7D">
        <w:trPr>
          <w:trHeight w:val="18"/>
        </w:trPr>
        <w:tc>
          <w:tcPr>
            <w:tcW w:w="3686" w:type="dxa"/>
            <w:tcMar>
              <w:left w:w="0" w:type="dxa"/>
              <w:right w:w="0" w:type="dxa"/>
            </w:tcMar>
          </w:tcPr>
          <w:p w14:paraId="7B2ADAA3" w14:textId="77777777" w:rsidR="00A41409" w:rsidRPr="00580585" w:rsidRDefault="00A41409" w:rsidP="008E4C09">
            <w:pPr>
              <w:tabs>
                <w:tab w:val="left" w:pos="227"/>
                <w:tab w:val="left" w:pos="397"/>
                <w:tab w:val="left" w:pos="567"/>
              </w:tabs>
              <w:spacing w:line="180" w:lineRule="exact"/>
              <w:ind w:left="227" w:hanging="227"/>
              <w:jc w:val="left"/>
              <w:rPr>
                <w:sz w:val="18"/>
              </w:rPr>
            </w:pPr>
          </w:p>
        </w:tc>
        <w:tc>
          <w:tcPr>
            <w:tcW w:w="105" w:type="dxa"/>
          </w:tcPr>
          <w:p w14:paraId="3612A470" w14:textId="77777777" w:rsidR="00A41409" w:rsidRPr="00580585" w:rsidRDefault="00A41409" w:rsidP="008E4C09">
            <w:pPr>
              <w:tabs>
                <w:tab w:val="left" w:pos="720"/>
                <w:tab w:val="left" w:pos="1440"/>
                <w:tab w:val="left" w:pos="2302"/>
              </w:tabs>
              <w:spacing w:line="180" w:lineRule="exact"/>
              <w:rPr>
                <w:sz w:val="18"/>
              </w:rPr>
            </w:pPr>
          </w:p>
        </w:tc>
        <w:tc>
          <w:tcPr>
            <w:tcW w:w="142" w:type="dxa"/>
            <w:tcBorders>
              <w:top w:val="single" w:sz="4" w:space="0" w:color="auto"/>
            </w:tcBorders>
          </w:tcPr>
          <w:p w14:paraId="043B3508" w14:textId="77777777" w:rsidR="00A41409" w:rsidRPr="00580585" w:rsidRDefault="00A41409" w:rsidP="008E4C09">
            <w:pPr>
              <w:spacing w:line="180" w:lineRule="exact"/>
              <w:jc w:val="right"/>
              <w:rPr>
                <w:sz w:val="18"/>
              </w:rPr>
            </w:pPr>
          </w:p>
        </w:tc>
        <w:tc>
          <w:tcPr>
            <w:tcW w:w="1121" w:type="dxa"/>
            <w:tcBorders>
              <w:top w:val="single" w:sz="4" w:space="0" w:color="auto"/>
            </w:tcBorders>
          </w:tcPr>
          <w:p w14:paraId="6E6E2D4C" w14:textId="77777777" w:rsidR="00A41409" w:rsidRPr="00580585" w:rsidRDefault="00A41409" w:rsidP="008E4C09">
            <w:pPr>
              <w:spacing w:line="180" w:lineRule="exact"/>
              <w:jc w:val="right"/>
              <w:rPr>
                <w:sz w:val="18"/>
              </w:rPr>
            </w:pPr>
          </w:p>
        </w:tc>
        <w:tc>
          <w:tcPr>
            <w:tcW w:w="26" w:type="dxa"/>
            <w:tcBorders>
              <w:top w:val="single" w:sz="4" w:space="0" w:color="auto"/>
            </w:tcBorders>
          </w:tcPr>
          <w:p w14:paraId="13CCC20F" w14:textId="77777777" w:rsidR="00A41409" w:rsidRPr="00580585" w:rsidRDefault="00A41409" w:rsidP="008E4C09">
            <w:pPr>
              <w:spacing w:line="180" w:lineRule="exact"/>
              <w:jc w:val="right"/>
              <w:rPr>
                <w:sz w:val="18"/>
              </w:rPr>
            </w:pPr>
          </w:p>
        </w:tc>
        <w:tc>
          <w:tcPr>
            <w:tcW w:w="1140" w:type="dxa"/>
            <w:gridSpan w:val="2"/>
            <w:tcBorders>
              <w:top w:val="single" w:sz="4" w:space="0" w:color="auto"/>
            </w:tcBorders>
          </w:tcPr>
          <w:p w14:paraId="313D8042" w14:textId="77777777" w:rsidR="00A41409" w:rsidRPr="00580585" w:rsidRDefault="00A41409" w:rsidP="008E4C09">
            <w:pPr>
              <w:spacing w:line="180" w:lineRule="exact"/>
              <w:jc w:val="right"/>
              <w:rPr>
                <w:sz w:val="18"/>
              </w:rPr>
            </w:pPr>
          </w:p>
        </w:tc>
        <w:tc>
          <w:tcPr>
            <w:tcW w:w="123" w:type="dxa"/>
            <w:tcBorders>
              <w:top w:val="single" w:sz="4" w:space="0" w:color="auto"/>
            </w:tcBorders>
          </w:tcPr>
          <w:p w14:paraId="1F6E3068" w14:textId="77777777" w:rsidR="00A41409" w:rsidRPr="00580585" w:rsidRDefault="00A41409" w:rsidP="008E4C09">
            <w:pPr>
              <w:pStyle w:val="FootnoteText"/>
              <w:spacing w:line="180" w:lineRule="exact"/>
              <w:jc w:val="right"/>
              <w:rPr>
                <w:sz w:val="18"/>
              </w:rPr>
            </w:pPr>
          </w:p>
        </w:tc>
        <w:tc>
          <w:tcPr>
            <w:tcW w:w="934" w:type="dxa"/>
            <w:tcBorders>
              <w:top w:val="single" w:sz="4" w:space="0" w:color="auto"/>
            </w:tcBorders>
          </w:tcPr>
          <w:p w14:paraId="6143C3BF" w14:textId="77777777" w:rsidR="00A41409" w:rsidRPr="00580585" w:rsidRDefault="00A41409" w:rsidP="008E4C09">
            <w:pPr>
              <w:pStyle w:val="FootnoteText"/>
              <w:spacing w:line="180" w:lineRule="exact"/>
              <w:jc w:val="right"/>
              <w:rPr>
                <w:sz w:val="18"/>
              </w:rPr>
            </w:pPr>
          </w:p>
        </w:tc>
        <w:tc>
          <w:tcPr>
            <w:tcW w:w="142" w:type="dxa"/>
            <w:tcBorders>
              <w:top w:val="single" w:sz="4" w:space="0" w:color="auto"/>
            </w:tcBorders>
          </w:tcPr>
          <w:p w14:paraId="7FB9588A" w14:textId="77777777" w:rsidR="00A41409" w:rsidRPr="00580585" w:rsidRDefault="00A41409" w:rsidP="008E4C09">
            <w:pPr>
              <w:pStyle w:val="FootnoteText"/>
              <w:spacing w:line="180" w:lineRule="exact"/>
              <w:jc w:val="right"/>
              <w:rPr>
                <w:sz w:val="18"/>
              </w:rPr>
            </w:pPr>
          </w:p>
        </w:tc>
        <w:tc>
          <w:tcPr>
            <w:tcW w:w="142" w:type="dxa"/>
            <w:tcBorders>
              <w:top w:val="single" w:sz="4" w:space="0" w:color="auto"/>
            </w:tcBorders>
          </w:tcPr>
          <w:p w14:paraId="0486A464" w14:textId="77777777" w:rsidR="00A41409" w:rsidRPr="00580585" w:rsidRDefault="00A41409" w:rsidP="008E4C09">
            <w:pPr>
              <w:pStyle w:val="FootnoteText"/>
              <w:spacing w:line="180" w:lineRule="exact"/>
              <w:jc w:val="right"/>
              <w:rPr>
                <w:sz w:val="18"/>
              </w:rPr>
            </w:pPr>
          </w:p>
        </w:tc>
        <w:tc>
          <w:tcPr>
            <w:tcW w:w="850" w:type="dxa"/>
            <w:tcBorders>
              <w:top w:val="single" w:sz="4" w:space="0" w:color="auto"/>
            </w:tcBorders>
          </w:tcPr>
          <w:p w14:paraId="3C5D465A" w14:textId="77777777" w:rsidR="00A41409" w:rsidRPr="00580585" w:rsidRDefault="00A41409" w:rsidP="008E4C09">
            <w:pPr>
              <w:pStyle w:val="FootnoteText"/>
              <w:spacing w:line="180" w:lineRule="exact"/>
              <w:jc w:val="right"/>
              <w:rPr>
                <w:sz w:val="18"/>
              </w:rPr>
            </w:pPr>
          </w:p>
        </w:tc>
        <w:tc>
          <w:tcPr>
            <w:tcW w:w="142" w:type="dxa"/>
            <w:tcBorders>
              <w:top w:val="single" w:sz="4" w:space="0" w:color="auto"/>
            </w:tcBorders>
          </w:tcPr>
          <w:p w14:paraId="6160C31C" w14:textId="77777777" w:rsidR="00A41409" w:rsidRPr="00580585" w:rsidRDefault="00A41409" w:rsidP="008E4C09">
            <w:pPr>
              <w:pStyle w:val="FootnoteText"/>
              <w:spacing w:line="180" w:lineRule="exact"/>
              <w:jc w:val="right"/>
              <w:rPr>
                <w:sz w:val="18"/>
              </w:rPr>
            </w:pPr>
          </w:p>
        </w:tc>
        <w:tc>
          <w:tcPr>
            <w:tcW w:w="850" w:type="dxa"/>
            <w:tcBorders>
              <w:top w:val="single" w:sz="4" w:space="0" w:color="auto"/>
            </w:tcBorders>
          </w:tcPr>
          <w:p w14:paraId="5829EFE6" w14:textId="77777777" w:rsidR="00A41409" w:rsidRPr="00580585" w:rsidRDefault="00A41409" w:rsidP="008E4C09">
            <w:pPr>
              <w:pStyle w:val="FootnoteText"/>
              <w:spacing w:line="180" w:lineRule="exact"/>
              <w:jc w:val="right"/>
              <w:rPr>
                <w:sz w:val="18"/>
              </w:rPr>
            </w:pPr>
          </w:p>
        </w:tc>
      </w:tr>
      <w:tr w:rsidR="00A41409" w:rsidRPr="00DC6ED9" w14:paraId="518D6C0D" w14:textId="77777777" w:rsidTr="0080513B">
        <w:trPr>
          <w:trHeight w:val="18"/>
        </w:trPr>
        <w:tc>
          <w:tcPr>
            <w:tcW w:w="3686" w:type="dxa"/>
            <w:tcMar>
              <w:left w:w="0" w:type="dxa"/>
              <w:right w:w="0" w:type="dxa"/>
            </w:tcMar>
          </w:tcPr>
          <w:p w14:paraId="00DD266D" w14:textId="77777777" w:rsidR="00A41409" w:rsidRPr="00580585" w:rsidRDefault="00A41409" w:rsidP="008E4C09">
            <w:pPr>
              <w:tabs>
                <w:tab w:val="left" w:pos="227"/>
                <w:tab w:val="left" w:pos="397"/>
                <w:tab w:val="left" w:pos="567"/>
              </w:tabs>
              <w:spacing w:line="180" w:lineRule="exact"/>
              <w:ind w:left="227" w:hanging="227"/>
              <w:jc w:val="left"/>
              <w:rPr>
                <w:sz w:val="18"/>
              </w:rPr>
            </w:pPr>
            <w:r w:rsidRPr="00580585">
              <w:rPr>
                <w:sz w:val="18"/>
              </w:rPr>
              <w:t>Gross rental income</w:t>
            </w:r>
          </w:p>
        </w:tc>
        <w:tc>
          <w:tcPr>
            <w:tcW w:w="105" w:type="dxa"/>
          </w:tcPr>
          <w:p w14:paraId="3F17E589"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12CD8C9E" w14:textId="77777777" w:rsidR="00A41409" w:rsidRPr="00580585" w:rsidRDefault="00A41409" w:rsidP="008E4C09">
            <w:pPr>
              <w:tabs>
                <w:tab w:val="decimal" w:pos="900"/>
              </w:tabs>
              <w:spacing w:line="180" w:lineRule="exact"/>
              <w:jc w:val="left"/>
              <w:rPr>
                <w:sz w:val="18"/>
              </w:rPr>
            </w:pPr>
          </w:p>
        </w:tc>
        <w:tc>
          <w:tcPr>
            <w:tcW w:w="1121" w:type="dxa"/>
          </w:tcPr>
          <w:p w14:paraId="72985227" w14:textId="77777777" w:rsidR="00A41409" w:rsidRDefault="00A41409" w:rsidP="008E4C09">
            <w:pPr>
              <w:tabs>
                <w:tab w:val="decimal" w:pos="787"/>
              </w:tabs>
              <w:spacing w:line="180" w:lineRule="exact"/>
              <w:jc w:val="left"/>
              <w:rPr>
                <w:sz w:val="18"/>
              </w:rPr>
            </w:pPr>
            <w:r>
              <w:rPr>
                <w:sz w:val="18"/>
              </w:rPr>
              <w:t>-</w:t>
            </w:r>
          </w:p>
        </w:tc>
        <w:tc>
          <w:tcPr>
            <w:tcW w:w="26" w:type="dxa"/>
          </w:tcPr>
          <w:p w14:paraId="58948A51" w14:textId="77777777" w:rsidR="00A41409" w:rsidRDefault="00A41409" w:rsidP="008E4C09">
            <w:pPr>
              <w:tabs>
                <w:tab w:val="decimal" w:pos="787"/>
              </w:tabs>
              <w:spacing w:line="180" w:lineRule="exact"/>
              <w:jc w:val="left"/>
              <w:rPr>
                <w:sz w:val="18"/>
              </w:rPr>
            </w:pPr>
          </w:p>
        </w:tc>
        <w:tc>
          <w:tcPr>
            <w:tcW w:w="1140" w:type="dxa"/>
            <w:gridSpan w:val="2"/>
            <w:vAlign w:val="bottom"/>
          </w:tcPr>
          <w:p w14:paraId="558B31D9" w14:textId="77777777" w:rsidR="00A41409" w:rsidRPr="00580585" w:rsidRDefault="00A41409" w:rsidP="008E4C09">
            <w:pPr>
              <w:tabs>
                <w:tab w:val="decimal" w:pos="787"/>
              </w:tabs>
              <w:spacing w:line="180" w:lineRule="exact"/>
              <w:jc w:val="left"/>
              <w:rPr>
                <w:sz w:val="18"/>
              </w:rPr>
            </w:pPr>
            <w:r>
              <w:rPr>
                <w:sz w:val="18"/>
              </w:rPr>
              <w:t>7,159</w:t>
            </w:r>
          </w:p>
        </w:tc>
        <w:tc>
          <w:tcPr>
            <w:tcW w:w="123" w:type="dxa"/>
            <w:vAlign w:val="bottom"/>
          </w:tcPr>
          <w:p w14:paraId="5804254D" w14:textId="77777777" w:rsidR="00A41409" w:rsidRPr="00580585" w:rsidRDefault="00A41409" w:rsidP="008E4C09">
            <w:pPr>
              <w:tabs>
                <w:tab w:val="decimal" w:pos="900"/>
              </w:tabs>
              <w:spacing w:line="180" w:lineRule="exact"/>
              <w:jc w:val="left"/>
              <w:rPr>
                <w:sz w:val="18"/>
              </w:rPr>
            </w:pPr>
          </w:p>
        </w:tc>
        <w:tc>
          <w:tcPr>
            <w:tcW w:w="934" w:type="dxa"/>
            <w:vAlign w:val="bottom"/>
          </w:tcPr>
          <w:p w14:paraId="3217E226" w14:textId="77777777" w:rsidR="00A41409" w:rsidRPr="00580585" w:rsidRDefault="00A41409" w:rsidP="008E4C09">
            <w:pPr>
              <w:tabs>
                <w:tab w:val="decimal" w:pos="900"/>
              </w:tabs>
              <w:spacing w:line="180" w:lineRule="exact"/>
              <w:jc w:val="left"/>
              <w:rPr>
                <w:sz w:val="18"/>
              </w:rPr>
            </w:pPr>
            <w:r>
              <w:rPr>
                <w:sz w:val="18"/>
              </w:rPr>
              <w:t>4,062</w:t>
            </w:r>
          </w:p>
        </w:tc>
        <w:tc>
          <w:tcPr>
            <w:tcW w:w="142" w:type="dxa"/>
            <w:vAlign w:val="bottom"/>
          </w:tcPr>
          <w:p w14:paraId="594BAA37" w14:textId="77777777" w:rsidR="00A41409" w:rsidRPr="00580585" w:rsidRDefault="00A41409" w:rsidP="008E4C09">
            <w:pPr>
              <w:tabs>
                <w:tab w:val="decimal" w:pos="900"/>
              </w:tabs>
              <w:spacing w:line="180" w:lineRule="exact"/>
              <w:jc w:val="left"/>
              <w:rPr>
                <w:sz w:val="18"/>
              </w:rPr>
            </w:pPr>
          </w:p>
        </w:tc>
        <w:tc>
          <w:tcPr>
            <w:tcW w:w="142" w:type="dxa"/>
            <w:vAlign w:val="bottom"/>
          </w:tcPr>
          <w:p w14:paraId="46CDD4B9" w14:textId="77777777" w:rsidR="00A41409" w:rsidRPr="00580585" w:rsidRDefault="00A41409" w:rsidP="008E4C09">
            <w:pPr>
              <w:tabs>
                <w:tab w:val="decimal" w:pos="735"/>
              </w:tabs>
              <w:spacing w:line="180" w:lineRule="exact"/>
              <w:jc w:val="left"/>
              <w:rPr>
                <w:sz w:val="18"/>
              </w:rPr>
            </w:pPr>
          </w:p>
        </w:tc>
        <w:tc>
          <w:tcPr>
            <w:tcW w:w="850" w:type="dxa"/>
            <w:vAlign w:val="bottom"/>
          </w:tcPr>
          <w:p w14:paraId="6166A7C1" w14:textId="77777777" w:rsidR="00A41409" w:rsidRPr="00580585" w:rsidRDefault="00A41409" w:rsidP="008E4C09">
            <w:pPr>
              <w:tabs>
                <w:tab w:val="decimal" w:pos="735"/>
              </w:tabs>
              <w:spacing w:line="180" w:lineRule="exact"/>
              <w:jc w:val="left"/>
              <w:rPr>
                <w:sz w:val="18"/>
              </w:rPr>
            </w:pPr>
            <w:r>
              <w:rPr>
                <w:sz w:val="18"/>
              </w:rPr>
              <w:t>-</w:t>
            </w:r>
          </w:p>
        </w:tc>
        <w:tc>
          <w:tcPr>
            <w:tcW w:w="142" w:type="dxa"/>
            <w:vAlign w:val="bottom"/>
          </w:tcPr>
          <w:p w14:paraId="3A3E7C31" w14:textId="77777777" w:rsidR="00A41409" w:rsidRPr="00580585" w:rsidRDefault="00A41409" w:rsidP="008E4C09">
            <w:pPr>
              <w:tabs>
                <w:tab w:val="decimal" w:pos="735"/>
              </w:tabs>
              <w:spacing w:line="180" w:lineRule="exact"/>
              <w:jc w:val="left"/>
              <w:rPr>
                <w:sz w:val="18"/>
              </w:rPr>
            </w:pPr>
          </w:p>
        </w:tc>
        <w:tc>
          <w:tcPr>
            <w:tcW w:w="850" w:type="dxa"/>
            <w:vAlign w:val="bottom"/>
          </w:tcPr>
          <w:p w14:paraId="0A2F3EEB" w14:textId="77777777" w:rsidR="00A41409" w:rsidRPr="00580585" w:rsidRDefault="00A41409" w:rsidP="008E4C09">
            <w:pPr>
              <w:tabs>
                <w:tab w:val="decimal" w:pos="735"/>
              </w:tabs>
              <w:spacing w:line="180" w:lineRule="exact"/>
              <w:jc w:val="left"/>
              <w:rPr>
                <w:sz w:val="18"/>
              </w:rPr>
            </w:pPr>
            <w:r>
              <w:rPr>
                <w:sz w:val="18"/>
              </w:rPr>
              <w:t>11,221</w:t>
            </w:r>
          </w:p>
        </w:tc>
      </w:tr>
      <w:tr w:rsidR="00A41409" w:rsidRPr="00DC6ED9" w14:paraId="176928B5" w14:textId="77777777" w:rsidTr="00AE4BAA">
        <w:trPr>
          <w:trHeight w:val="18"/>
        </w:trPr>
        <w:tc>
          <w:tcPr>
            <w:tcW w:w="3686" w:type="dxa"/>
            <w:tcMar>
              <w:left w:w="0" w:type="dxa"/>
              <w:right w:w="0" w:type="dxa"/>
            </w:tcMar>
          </w:tcPr>
          <w:p w14:paraId="39770EC8" w14:textId="77777777" w:rsidR="00A41409" w:rsidRPr="00580585" w:rsidRDefault="00A41409" w:rsidP="008E4C09">
            <w:pPr>
              <w:tabs>
                <w:tab w:val="left" w:pos="227"/>
                <w:tab w:val="left" w:pos="397"/>
                <w:tab w:val="left" w:pos="567"/>
              </w:tabs>
              <w:spacing w:line="180" w:lineRule="exact"/>
              <w:ind w:left="227" w:hanging="227"/>
              <w:jc w:val="left"/>
              <w:rPr>
                <w:sz w:val="18"/>
              </w:rPr>
            </w:pPr>
            <w:r w:rsidRPr="00580585">
              <w:rPr>
                <w:sz w:val="18"/>
              </w:rPr>
              <w:t>Service charge, management and other income</w:t>
            </w:r>
          </w:p>
        </w:tc>
        <w:tc>
          <w:tcPr>
            <w:tcW w:w="105" w:type="dxa"/>
          </w:tcPr>
          <w:p w14:paraId="277EE341"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49E0EADC" w14:textId="77777777" w:rsidR="00A41409" w:rsidRPr="00580585" w:rsidRDefault="00A41409" w:rsidP="008E4C09">
            <w:pPr>
              <w:tabs>
                <w:tab w:val="decimal" w:pos="900"/>
              </w:tabs>
              <w:spacing w:line="180" w:lineRule="exact"/>
              <w:jc w:val="left"/>
              <w:rPr>
                <w:sz w:val="18"/>
              </w:rPr>
            </w:pPr>
          </w:p>
        </w:tc>
        <w:tc>
          <w:tcPr>
            <w:tcW w:w="1121" w:type="dxa"/>
          </w:tcPr>
          <w:p w14:paraId="549EE73E" w14:textId="77777777" w:rsidR="00A41409" w:rsidRDefault="00A41409" w:rsidP="008E4C09">
            <w:pPr>
              <w:tabs>
                <w:tab w:val="decimal" w:pos="787"/>
              </w:tabs>
              <w:spacing w:line="180" w:lineRule="exact"/>
              <w:jc w:val="left"/>
              <w:rPr>
                <w:sz w:val="18"/>
              </w:rPr>
            </w:pPr>
            <w:r>
              <w:rPr>
                <w:sz w:val="18"/>
              </w:rPr>
              <w:t>-</w:t>
            </w:r>
          </w:p>
        </w:tc>
        <w:tc>
          <w:tcPr>
            <w:tcW w:w="26" w:type="dxa"/>
          </w:tcPr>
          <w:p w14:paraId="6F1A0FE2" w14:textId="77777777" w:rsidR="00A41409" w:rsidRDefault="00A41409" w:rsidP="008E4C09">
            <w:pPr>
              <w:tabs>
                <w:tab w:val="decimal" w:pos="787"/>
              </w:tabs>
              <w:spacing w:line="180" w:lineRule="exact"/>
              <w:jc w:val="left"/>
              <w:rPr>
                <w:sz w:val="18"/>
              </w:rPr>
            </w:pPr>
          </w:p>
        </w:tc>
        <w:tc>
          <w:tcPr>
            <w:tcW w:w="1140" w:type="dxa"/>
            <w:gridSpan w:val="2"/>
            <w:vAlign w:val="bottom"/>
          </w:tcPr>
          <w:p w14:paraId="55E0538D" w14:textId="77777777" w:rsidR="00A41409" w:rsidRPr="00580585" w:rsidRDefault="00A41409" w:rsidP="008E4C09">
            <w:pPr>
              <w:tabs>
                <w:tab w:val="decimal" w:pos="787"/>
              </w:tabs>
              <w:spacing w:line="180" w:lineRule="exact"/>
              <w:jc w:val="left"/>
              <w:rPr>
                <w:sz w:val="18"/>
              </w:rPr>
            </w:pPr>
            <w:r>
              <w:rPr>
                <w:sz w:val="18"/>
              </w:rPr>
              <w:t>7,175</w:t>
            </w:r>
          </w:p>
        </w:tc>
        <w:tc>
          <w:tcPr>
            <w:tcW w:w="123" w:type="dxa"/>
            <w:vAlign w:val="bottom"/>
          </w:tcPr>
          <w:p w14:paraId="19F22B35" w14:textId="77777777" w:rsidR="00A41409" w:rsidRPr="00580585" w:rsidRDefault="00A41409" w:rsidP="008E4C09">
            <w:pPr>
              <w:tabs>
                <w:tab w:val="decimal" w:pos="900"/>
              </w:tabs>
              <w:spacing w:line="180" w:lineRule="exact"/>
              <w:jc w:val="left"/>
              <w:rPr>
                <w:sz w:val="18"/>
              </w:rPr>
            </w:pPr>
          </w:p>
        </w:tc>
        <w:tc>
          <w:tcPr>
            <w:tcW w:w="934" w:type="dxa"/>
            <w:vAlign w:val="bottom"/>
          </w:tcPr>
          <w:p w14:paraId="7A7041B4" w14:textId="77777777" w:rsidR="00A41409" w:rsidRPr="00580585" w:rsidRDefault="00A41409" w:rsidP="008E4C09">
            <w:pPr>
              <w:tabs>
                <w:tab w:val="decimal" w:pos="900"/>
              </w:tabs>
              <w:spacing w:line="180" w:lineRule="exact"/>
              <w:jc w:val="left"/>
              <w:rPr>
                <w:sz w:val="18"/>
              </w:rPr>
            </w:pPr>
            <w:r>
              <w:rPr>
                <w:sz w:val="18"/>
              </w:rPr>
              <w:t>1,257</w:t>
            </w:r>
          </w:p>
        </w:tc>
        <w:tc>
          <w:tcPr>
            <w:tcW w:w="142" w:type="dxa"/>
            <w:vAlign w:val="bottom"/>
          </w:tcPr>
          <w:p w14:paraId="3F959219" w14:textId="77777777" w:rsidR="00A41409" w:rsidRPr="00580585" w:rsidRDefault="00A41409" w:rsidP="008E4C09">
            <w:pPr>
              <w:tabs>
                <w:tab w:val="decimal" w:pos="900"/>
              </w:tabs>
              <w:spacing w:line="180" w:lineRule="exact"/>
              <w:jc w:val="left"/>
              <w:rPr>
                <w:sz w:val="18"/>
              </w:rPr>
            </w:pPr>
          </w:p>
        </w:tc>
        <w:tc>
          <w:tcPr>
            <w:tcW w:w="142" w:type="dxa"/>
            <w:vAlign w:val="bottom"/>
          </w:tcPr>
          <w:p w14:paraId="68129EB9" w14:textId="77777777" w:rsidR="00A41409" w:rsidRPr="00580585" w:rsidRDefault="00A41409" w:rsidP="008E4C09">
            <w:pPr>
              <w:tabs>
                <w:tab w:val="decimal" w:pos="735"/>
              </w:tabs>
              <w:spacing w:line="180" w:lineRule="exact"/>
              <w:jc w:val="left"/>
              <w:rPr>
                <w:sz w:val="18"/>
              </w:rPr>
            </w:pPr>
          </w:p>
        </w:tc>
        <w:tc>
          <w:tcPr>
            <w:tcW w:w="850" w:type="dxa"/>
            <w:vAlign w:val="bottom"/>
          </w:tcPr>
          <w:p w14:paraId="2D6010A6" w14:textId="77777777" w:rsidR="00A41409" w:rsidRPr="00580585" w:rsidRDefault="00A41409" w:rsidP="008E4C09">
            <w:pPr>
              <w:tabs>
                <w:tab w:val="decimal" w:pos="735"/>
              </w:tabs>
              <w:spacing w:line="180" w:lineRule="exact"/>
              <w:jc w:val="left"/>
              <w:rPr>
                <w:sz w:val="18"/>
              </w:rPr>
            </w:pPr>
            <w:r>
              <w:rPr>
                <w:sz w:val="18"/>
              </w:rPr>
              <w:t>-</w:t>
            </w:r>
          </w:p>
        </w:tc>
        <w:tc>
          <w:tcPr>
            <w:tcW w:w="142" w:type="dxa"/>
            <w:vAlign w:val="bottom"/>
          </w:tcPr>
          <w:p w14:paraId="596B8A4B" w14:textId="77777777" w:rsidR="00A41409" w:rsidRPr="00580585" w:rsidRDefault="00A41409" w:rsidP="008E4C09">
            <w:pPr>
              <w:tabs>
                <w:tab w:val="decimal" w:pos="735"/>
              </w:tabs>
              <w:spacing w:line="180" w:lineRule="exact"/>
              <w:jc w:val="left"/>
              <w:rPr>
                <w:sz w:val="18"/>
              </w:rPr>
            </w:pPr>
          </w:p>
        </w:tc>
        <w:tc>
          <w:tcPr>
            <w:tcW w:w="850" w:type="dxa"/>
            <w:vAlign w:val="bottom"/>
          </w:tcPr>
          <w:p w14:paraId="0DA53EDC" w14:textId="77777777" w:rsidR="00A41409" w:rsidRPr="00580585" w:rsidRDefault="00A41409" w:rsidP="008E4C09">
            <w:pPr>
              <w:tabs>
                <w:tab w:val="decimal" w:pos="735"/>
              </w:tabs>
              <w:spacing w:line="180" w:lineRule="exact"/>
              <w:jc w:val="left"/>
              <w:rPr>
                <w:sz w:val="18"/>
              </w:rPr>
            </w:pPr>
            <w:r>
              <w:rPr>
                <w:sz w:val="18"/>
              </w:rPr>
              <w:t>8,432</w:t>
            </w:r>
          </w:p>
        </w:tc>
      </w:tr>
      <w:tr w:rsidR="00FE4B24" w:rsidRPr="00DC6ED9" w14:paraId="7C5FBFE6" w14:textId="77777777" w:rsidTr="00AE4BAA">
        <w:trPr>
          <w:trHeight w:val="18"/>
        </w:trPr>
        <w:tc>
          <w:tcPr>
            <w:tcW w:w="3686" w:type="dxa"/>
            <w:tcMar>
              <w:left w:w="0" w:type="dxa"/>
              <w:right w:w="0" w:type="dxa"/>
            </w:tcMar>
          </w:tcPr>
          <w:p w14:paraId="392F4AD2" w14:textId="6B69C321" w:rsidR="00FE4B24" w:rsidRPr="00580585" w:rsidRDefault="00FE4B24" w:rsidP="008E4C09">
            <w:pPr>
              <w:tabs>
                <w:tab w:val="left" w:pos="227"/>
                <w:tab w:val="left" w:pos="397"/>
                <w:tab w:val="left" w:pos="567"/>
              </w:tabs>
              <w:spacing w:line="180" w:lineRule="exact"/>
              <w:ind w:left="227" w:hanging="227"/>
              <w:jc w:val="left"/>
              <w:rPr>
                <w:sz w:val="18"/>
              </w:rPr>
            </w:pPr>
            <w:r w:rsidRPr="00FE4B24">
              <w:rPr>
                <w:sz w:val="18"/>
              </w:rPr>
              <w:t>Property operating and other expenses</w:t>
            </w:r>
          </w:p>
        </w:tc>
        <w:tc>
          <w:tcPr>
            <w:tcW w:w="105" w:type="dxa"/>
          </w:tcPr>
          <w:p w14:paraId="665627EA" w14:textId="77777777" w:rsidR="00FE4B24" w:rsidRPr="00580585" w:rsidRDefault="00FE4B24" w:rsidP="008E4C09">
            <w:pPr>
              <w:tabs>
                <w:tab w:val="left" w:pos="720"/>
                <w:tab w:val="left" w:pos="1440"/>
                <w:tab w:val="left" w:pos="2302"/>
              </w:tabs>
              <w:spacing w:line="180" w:lineRule="exact"/>
              <w:rPr>
                <w:sz w:val="18"/>
              </w:rPr>
            </w:pPr>
          </w:p>
        </w:tc>
        <w:tc>
          <w:tcPr>
            <w:tcW w:w="142" w:type="dxa"/>
            <w:vAlign w:val="bottom"/>
          </w:tcPr>
          <w:p w14:paraId="12461CBE" w14:textId="77777777" w:rsidR="00FE4B24" w:rsidRPr="00580585" w:rsidRDefault="00FE4B24" w:rsidP="008E4C09">
            <w:pPr>
              <w:tabs>
                <w:tab w:val="decimal" w:pos="900"/>
              </w:tabs>
              <w:spacing w:line="180" w:lineRule="exact"/>
              <w:jc w:val="left"/>
              <w:rPr>
                <w:sz w:val="18"/>
              </w:rPr>
            </w:pPr>
          </w:p>
        </w:tc>
        <w:tc>
          <w:tcPr>
            <w:tcW w:w="1121" w:type="dxa"/>
            <w:tcBorders>
              <w:bottom w:val="single" w:sz="4" w:space="0" w:color="auto"/>
            </w:tcBorders>
          </w:tcPr>
          <w:p w14:paraId="26C96B9C" w14:textId="0EC251B6" w:rsidR="00FE4B24" w:rsidRDefault="00FE4B24" w:rsidP="008E4C09">
            <w:pPr>
              <w:tabs>
                <w:tab w:val="decimal" w:pos="787"/>
              </w:tabs>
              <w:spacing w:line="180" w:lineRule="exact"/>
              <w:jc w:val="left"/>
              <w:rPr>
                <w:sz w:val="18"/>
              </w:rPr>
            </w:pPr>
            <w:r w:rsidRPr="00FE4B24">
              <w:rPr>
                <w:sz w:val="18"/>
              </w:rPr>
              <w:t>-</w:t>
            </w:r>
          </w:p>
        </w:tc>
        <w:tc>
          <w:tcPr>
            <w:tcW w:w="26" w:type="dxa"/>
          </w:tcPr>
          <w:p w14:paraId="1831F732" w14:textId="77777777" w:rsidR="00FE4B24" w:rsidRDefault="00FE4B24" w:rsidP="008E4C09">
            <w:pPr>
              <w:tabs>
                <w:tab w:val="decimal" w:pos="787"/>
              </w:tabs>
              <w:spacing w:line="180" w:lineRule="exact"/>
              <w:jc w:val="left"/>
              <w:rPr>
                <w:sz w:val="18"/>
              </w:rPr>
            </w:pPr>
          </w:p>
        </w:tc>
        <w:tc>
          <w:tcPr>
            <w:tcW w:w="1140" w:type="dxa"/>
            <w:gridSpan w:val="2"/>
            <w:tcBorders>
              <w:bottom w:val="single" w:sz="4" w:space="0" w:color="auto"/>
            </w:tcBorders>
            <w:vAlign w:val="bottom"/>
          </w:tcPr>
          <w:p w14:paraId="4FE5037E" w14:textId="0C21386A" w:rsidR="00FE4B24" w:rsidRDefault="00FE4B24" w:rsidP="008E4C09">
            <w:pPr>
              <w:tabs>
                <w:tab w:val="decimal" w:pos="787"/>
              </w:tabs>
              <w:spacing w:line="180" w:lineRule="exact"/>
              <w:jc w:val="left"/>
              <w:rPr>
                <w:sz w:val="18"/>
              </w:rPr>
            </w:pPr>
            <w:r w:rsidRPr="00FE4B24">
              <w:rPr>
                <w:sz w:val="18"/>
              </w:rPr>
              <w:t>(10,284)</w:t>
            </w:r>
          </w:p>
        </w:tc>
        <w:tc>
          <w:tcPr>
            <w:tcW w:w="123" w:type="dxa"/>
            <w:vAlign w:val="bottom"/>
          </w:tcPr>
          <w:p w14:paraId="1FC3D9CF" w14:textId="77777777" w:rsidR="00FE4B24" w:rsidRPr="00580585" w:rsidRDefault="00FE4B24" w:rsidP="008E4C09">
            <w:pPr>
              <w:tabs>
                <w:tab w:val="decimal" w:pos="900"/>
              </w:tabs>
              <w:spacing w:line="180" w:lineRule="exact"/>
              <w:jc w:val="left"/>
              <w:rPr>
                <w:sz w:val="18"/>
              </w:rPr>
            </w:pPr>
          </w:p>
        </w:tc>
        <w:tc>
          <w:tcPr>
            <w:tcW w:w="934" w:type="dxa"/>
            <w:tcBorders>
              <w:bottom w:val="single" w:sz="4" w:space="0" w:color="auto"/>
            </w:tcBorders>
            <w:vAlign w:val="bottom"/>
          </w:tcPr>
          <w:p w14:paraId="3787964B" w14:textId="0CC2C49A" w:rsidR="00FE4B24" w:rsidRDefault="00FE4B24" w:rsidP="008E4C09">
            <w:pPr>
              <w:tabs>
                <w:tab w:val="decimal" w:pos="900"/>
              </w:tabs>
              <w:spacing w:line="180" w:lineRule="exact"/>
              <w:jc w:val="left"/>
              <w:rPr>
                <w:sz w:val="18"/>
              </w:rPr>
            </w:pPr>
            <w:r>
              <w:rPr>
                <w:sz w:val="18"/>
              </w:rPr>
              <w:t>(6,815)</w:t>
            </w:r>
          </w:p>
        </w:tc>
        <w:tc>
          <w:tcPr>
            <w:tcW w:w="142" w:type="dxa"/>
            <w:vAlign w:val="bottom"/>
          </w:tcPr>
          <w:p w14:paraId="679D88A5" w14:textId="77777777" w:rsidR="00FE4B24" w:rsidRPr="00580585" w:rsidRDefault="00FE4B24" w:rsidP="008E4C09">
            <w:pPr>
              <w:tabs>
                <w:tab w:val="decimal" w:pos="900"/>
              </w:tabs>
              <w:spacing w:line="180" w:lineRule="exact"/>
              <w:jc w:val="left"/>
              <w:rPr>
                <w:sz w:val="18"/>
              </w:rPr>
            </w:pPr>
          </w:p>
        </w:tc>
        <w:tc>
          <w:tcPr>
            <w:tcW w:w="142" w:type="dxa"/>
            <w:vAlign w:val="bottom"/>
          </w:tcPr>
          <w:p w14:paraId="21901422" w14:textId="77777777" w:rsidR="00FE4B24" w:rsidRPr="00580585" w:rsidRDefault="00FE4B24" w:rsidP="008E4C09">
            <w:pPr>
              <w:tabs>
                <w:tab w:val="decimal" w:pos="735"/>
              </w:tabs>
              <w:spacing w:line="180" w:lineRule="exact"/>
              <w:jc w:val="left"/>
              <w:rPr>
                <w:sz w:val="18"/>
              </w:rPr>
            </w:pPr>
          </w:p>
        </w:tc>
        <w:tc>
          <w:tcPr>
            <w:tcW w:w="850" w:type="dxa"/>
            <w:tcBorders>
              <w:bottom w:val="single" w:sz="4" w:space="0" w:color="auto"/>
            </w:tcBorders>
            <w:vAlign w:val="bottom"/>
          </w:tcPr>
          <w:p w14:paraId="2F612F4C" w14:textId="26FD040A" w:rsidR="00FE4B24" w:rsidRDefault="00FE4B24" w:rsidP="008E4C09">
            <w:pPr>
              <w:tabs>
                <w:tab w:val="decimal" w:pos="735"/>
              </w:tabs>
              <w:spacing w:line="180" w:lineRule="exact"/>
              <w:jc w:val="left"/>
              <w:rPr>
                <w:sz w:val="18"/>
              </w:rPr>
            </w:pPr>
            <w:r>
              <w:rPr>
                <w:sz w:val="18"/>
              </w:rPr>
              <w:t>(1,580)</w:t>
            </w:r>
          </w:p>
        </w:tc>
        <w:tc>
          <w:tcPr>
            <w:tcW w:w="142" w:type="dxa"/>
            <w:vAlign w:val="bottom"/>
          </w:tcPr>
          <w:p w14:paraId="3E60535F" w14:textId="77777777" w:rsidR="00FE4B24" w:rsidRPr="00580585" w:rsidRDefault="00FE4B24" w:rsidP="008E4C09">
            <w:pPr>
              <w:tabs>
                <w:tab w:val="decimal" w:pos="735"/>
              </w:tabs>
              <w:spacing w:line="180" w:lineRule="exact"/>
              <w:jc w:val="left"/>
              <w:rPr>
                <w:sz w:val="18"/>
              </w:rPr>
            </w:pPr>
          </w:p>
        </w:tc>
        <w:tc>
          <w:tcPr>
            <w:tcW w:w="850" w:type="dxa"/>
            <w:tcBorders>
              <w:bottom w:val="single" w:sz="4" w:space="0" w:color="auto"/>
            </w:tcBorders>
            <w:vAlign w:val="bottom"/>
          </w:tcPr>
          <w:p w14:paraId="106B3869" w14:textId="5390C108" w:rsidR="00FE4B24" w:rsidRDefault="00FE4B24" w:rsidP="008E4C09">
            <w:pPr>
              <w:tabs>
                <w:tab w:val="decimal" w:pos="735"/>
              </w:tabs>
              <w:spacing w:line="180" w:lineRule="exact"/>
              <w:jc w:val="left"/>
              <w:rPr>
                <w:sz w:val="18"/>
              </w:rPr>
            </w:pPr>
            <w:r>
              <w:rPr>
                <w:sz w:val="18"/>
              </w:rPr>
              <w:t>(18,679)</w:t>
            </w:r>
          </w:p>
        </w:tc>
      </w:tr>
      <w:tr w:rsidR="005365B2" w:rsidRPr="00DC6ED9" w14:paraId="1A21C854" w14:textId="77777777" w:rsidTr="00AE4BAA">
        <w:trPr>
          <w:trHeight w:val="18"/>
        </w:trPr>
        <w:tc>
          <w:tcPr>
            <w:tcW w:w="3686" w:type="dxa"/>
            <w:tcMar>
              <w:left w:w="0" w:type="dxa"/>
              <w:right w:w="0" w:type="dxa"/>
            </w:tcMar>
          </w:tcPr>
          <w:p w14:paraId="064E3313" w14:textId="53ECDEC9" w:rsidR="005365B2" w:rsidRPr="00FE4B24" w:rsidRDefault="005365B2" w:rsidP="008E4C09">
            <w:pPr>
              <w:tabs>
                <w:tab w:val="left" w:pos="227"/>
                <w:tab w:val="left" w:pos="397"/>
                <w:tab w:val="left" w:pos="567"/>
              </w:tabs>
              <w:spacing w:line="180" w:lineRule="exact"/>
              <w:ind w:left="227" w:hanging="227"/>
              <w:jc w:val="left"/>
              <w:rPr>
                <w:sz w:val="18"/>
              </w:rPr>
            </w:pPr>
            <w:r w:rsidRPr="005365B2">
              <w:rPr>
                <w:sz w:val="18"/>
              </w:rPr>
              <w:t>Rental and management income, net</w:t>
            </w:r>
          </w:p>
        </w:tc>
        <w:tc>
          <w:tcPr>
            <w:tcW w:w="105" w:type="dxa"/>
          </w:tcPr>
          <w:p w14:paraId="010A1D93" w14:textId="77777777" w:rsidR="005365B2" w:rsidRPr="00580585" w:rsidRDefault="005365B2" w:rsidP="008E4C09">
            <w:pPr>
              <w:tabs>
                <w:tab w:val="left" w:pos="720"/>
                <w:tab w:val="left" w:pos="1440"/>
                <w:tab w:val="left" w:pos="2302"/>
              </w:tabs>
              <w:spacing w:line="180" w:lineRule="exact"/>
              <w:rPr>
                <w:sz w:val="18"/>
              </w:rPr>
            </w:pPr>
          </w:p>
        </w:tc>
        <w:tc>
          <w:tcPr>
            <w:tcW w:w="142" w:type="dxa"/>
            <w:vAlign w:val="bottom"/>
          </w:tcPr>
          <w:p w14:paraId="7C1D3052" w14:textId="77777777" w:rsidR="005365B2" w:rsidRPr="00580585" w:rsidRDefault="005365B2" w:rsidP="008E4C09">
            <w:pPr>
              <w:tabs>
                <w:tab w:val="decimal" w:pos="900"/>
              </w:tabs>
              <w:spacing w:line="180" w:lineRule="exact"/>
              <w:jc w:val="left"/>
              <w:rPr>
                <w:sz w:val="18"/>
              </w:rPr>
            </w:pPr>
          </w:p>
        </w:tc>
        <w:tc>
          <w:tcPr>
            <w:tcW w:w="1121" w:type="dxa"/>
            <w:tcBorders>
              <w:top w:val="single" w:sz="4" w:space="0" w:color="auto"/>
              <w:bottom w:val="single" w:sz="4" w:space="0" w:color="auto"/>
            </w:tcBorders>
          </w:tcPr>
          <w:p w14:paraId="06D3A22B" w14:textId="680B2685" w:rsidR="005365B2" w:rsidRPr="00FE4B24" w:rsidRDefault="00936923" w:rsidP="008E4C09">
            <w:pPr>
              <w:tabs>
                <w:tab w:val="decimal" w:pos="787"/>
              </w:tabs>
              <w:spacing w:line="180" w:lineRule="exact"/>
              <w:jc w:val="left"/>
              <w:rPr>
                <w:sz w:val="18"/>
              </w:rPr>
            </w:pPr>
            <w:r w:rsidRPr="00FE4B24">
              <w:rPr>
                <w:sz w:val="18"/>
              </w:rPr>
              <w:t>-</w:t>
            </w:r>
          </w:p>
        </w:tc>
        <w:tc>
          <w:tcPr>
            <w:tcW w:w="26" w:type="dxa"/>
          </w:tcPr>
          <w:p w14:paraId="00010BB0" w14:textId="77777777" w:rsidR="005365B2" w:rsidRDefault="005365B2" w:rsidP="008E4C09">
            <w:pPr>
              <w:tabs>
                <w:tab w:val="decimal" w:pos="787"/>
              </w:tabs>
              <w:spacing w:line="180" w:lineRule="exact"/>
              <w:jc w:val="left"/>
              <w:rPr>
                <w:sz w:val="18"/>
              </w:rPr>
            </w:pPr>
          </w:p>
        </w:tc>
        <w:tc>
          <w:tcPr>
            <w:tcW w:w="1140" w:type="dxa"/>
            <w:gridSpan w:val="2"/>
            <w:tcBorders>
              <w:top w:val="single" w:sz="4" w:space="0" w:color="auto"/>
              <w:bottom w:val="single" w:sz="4" w:space="0" w:color="auto"/>
            </w:tcBorders>
            <w:vAlign w:val="bottom"/>
          </w:tcPr>
          <w:p w14:paraId="432A1E07" w14:textId="520741A0" w:rsidR="005365B2" w:rsidRPr="00FE4B24" w:rsidRDefault="007A3704" w:rsidP="008E4C09">
            <w:pPr>
              <w:tabs>
                <w:tab w:val="decimal" w:pos="787"/>
              </w:tabs>
              <w:spacing w:line="180" w:lineRule="exact"/>
              <w:jc w:val="left"/>
              <w:rPr>
                <w:sz w:val="18"/>
              </w:rPr>
            </w:pPr>
            <w:r>
              <w:rPr>
                <w:sz w:val="18"/>
              </w:rPr>
              <w:t>4,050</w:t>
            </w:r>
          </w:p>
        </w:tc>
        <w:tc>
          <w:tcPr>
            <w:tcW w:w="123" w:type="dxa"/>
            <w:vAlign w:val="bottom"/>
          </w:tcPr>
          <w:p w14:paraId="41CECA23" w14:textId="77777777" w:rsidR="005365B2" w:rsidRPr="00580585" w:rsidRDefault="005365B2" w:rsidP="008E4C09">
            <w:pPr>
              <w:tabs>
                <w:tab w:val="decimal" w:pos="900"/>
              </w:tabs>
              <w:spacing w:line="180" w:lineRule="exact"/>
              <w:jc w:val="left"/>
              <w:rPr>
                <w:sz w:val="18"/>
              </w:rPr>
            </w:pPr>
          </w:p>
        </w:tc>
        <w:tc>
          <w:tcPr>
            <w:tcW w:w="934" w:type="dxa"/>
            <w:tcBorders>
              <w:top w:val="single" w:sz="4" w:space="0" w:color="auto"/>
              <w:bottom w:val="single" w:sz="4" w:space="0" w:color="auto"/>
            </w:tcBorders>
            <w:vAlign w:val="bottom"/>
          </w:tcPr>
          <w:p w14:paraId="352D6F04" w14:textId="7949D478" w:rsidR="005365B2" w:rsidRDefault="007A3704" w:rsidP="008E4C09">
            <w:pPr>
              <w:tabs>
                <w:tab w:val="decimal" w:pos="900"/>
              </w:tabs>
              <w:spacing w:line="180" w:lineRule="exact"/>
              <w:jc w:val="left"/>
              <w:rPr>
                <w:sz w:val="18"/>
              </w:rPr>
            </w:pPr>
            <w:r>
              <w:rPr>
                <w:sz w:val="18"/>
              </w:rPr>
              <w:t>(1,496)</w:t>
            </w:r>
          </w:p>
        </w:tc>
        <w:tc>
          <w:tcPr>
            <w:tcW w:w="142" w:type="dxa"/>
            <w:vAlign w:val="bottom"/>
          </w:tcPr>
          <w:p w14:paraId="2B08BF2D" w14:textId="77777777" w:rsidR="005365B2" w:rsidRPr="00580585" w:rsidRDefault="005365B2" w:rsidP="008E4C09">
            <w:pPr>
              <w:tabs>
                <w:tab w:val="decimal" w:pos="900"/>
              </w:tabs>
              <w:spacing w:line="180" w:lineRule="exact"/>
              <w:jc w:val="left"/>
              <w:rPr>
                <w:sz w:val="18"/>
              </w:rPr>
            </w:pPr>
          </w:p>
        </w:tc>
        <w:tc>
          <w:tcPr>
            <w:tcW w:w="142" w:type="dxa"/>
            <w:vAlign w:val="bottom"/>
          </w:tcPr>
          <w:p w14:paraId="099AE935" w14:textId="77777777" w:rsidR="005365B2" w:rsidRPr="00580585" w:rsidRDefault="005365B2" w:rsidP="008E4C09">
            <w:pPr>
              <w:tabs>
                <w:tab w:val="decimal" w:pos="735"/>
              </w:tabs>
              <w:spacing w:line="180" w:lineRule="exact"/>
              <w:jc w:val="left"/>
              <w:rPr>
                <w:sz w:val="18"/>
              </w:rPr>
            </w:pPr>
          </w:p>
        </w:tc>
        <w:tc>
          <w:tcPr>
            <w:tcW w:w="850" w:type="dxa"/>
            <w:tcBorders>
              <w:top w:val="single" w:sz="4" w:space="0" w:color="auto"/>
              <w:bottom w:val="single" w:sz="4" w:space="0" w:color="auto"/>
            </w:tcBorders>
            <w:vAlign w:val="bottom"/>
          </w:tcPr>
          <w:p w14:paraId="16F15126" w14:textId="20690724" w:rsidR="005365B2" w:rsidRDefault="007A3704" w:rsidP="008E4C09">
            <w:pPr>
              <w:tabs>
                <w:tab w:val="decimal" w:pos="735"/>
              </w:tabs>
              <w:spacing w:line="180" w:lineRule="exact"/>
              <w:jc w:val="left"/>
              <w:rPr>
                <w:sz w:val="18"/>
              </w:rPr>
            </w:pPr>
            <w:r>
              <w:rPr>
                <w:sz w:val="18"/>
              </w:rPr>
              <w:t>(1,580)</w:t>
            </w:r>
          </w:p>
        </w:tc>
        <w:tc>
          <w:tcPr>
            <w:tcW w:w="142" w:type="dxa"/>
            <w:vAlign w:val="bottom"/>
          </w:tcPr>
          <w:p w14:paraId="42C2EFCD" w14:textId="77777777" w:rsidR="005365B2" w:rsidRPr="00580585" w:rsidRDefault="005365B2" w:rsidP="008E4C09">
            <w:pPr>
              <w:tabs>
                <w:tab w:val="decimal" w:pos="735"/>
              </w:tabs>
              <w:spacing w:line="180" w:lineRule="exact"/>
              <w:jc w:val="left"/>
              <w:rPr>
                <w:sz w:val="18"/>
              </w:rPr>
            </w:pPr>
          </w:p>
        </w:tc>
        <w:tc>
          <w:tcPr>
            <w:tcW w:w="850" w:type="dxa"/>
            <w:tcBorders>
              <w:top w:val="single" w:sz="4" w:space="0" w:color="auto"/>
              <w:bottom w:val="single" w:sz="4" w:space="0" w:color="auto"/>
            </w:tcBorders>
            <w:vAlign w:val="bottom"/>
          </w:tcPr>
          <w:p w14:paraId="4B7672E0" w14:textId="7843BA2E" w:rsidR="005365B2" w:rsidRDefault="007A3704" w:rsidP="008E4C09">
            <w:pPr>
              <w:tabs>
                <w:tab w:val="decimal" w:pos="735"/>
              </w:tabs>
              <w:spacing w:line="180" w:lineRule="exact"/>
              <w:jc w:val="left"/>
              <w:rPr>
                <w:sz w:val="18"/>
              </w:rPr>
            </w:pPr>
            <w:r>
              <w:rPr>
                <w:sz w:val="18"/>
              </w:rPr>
              <w:t>974</w:t>
            </w:r>
          </w:p>
        </w:tc>
      </w:tr>
      <w:tr w:rsidR="00A41409" w:rsidRPr="00DC6ED9" w14:paraId="424B78B4" w14:textId="77777777" w:rsidTr="00AE4BAA">
        <w:trPr>
          <w:trHeight w:val="18"/>
        </w:trPr>
        <w:tc>
          <w:tcPr>
            <w:tcW w:w="3686" w:type="dxa"/>
            <w:tcMar>
              <w:left w:w="0" w:type="dxa"/>
              <w:right w:w="0" w:type="dxa"/>
            </w:tcMar>
          </w:tcPr>
          <w:p w14:paraId="384B76BB" w14:textId="77777777" w:rsidR="00A41409" w:rsidRPr="00580585" w:rsidRDefault="00A41409" w:rsidP="008E4C09">
            <w:pPr>
              <w:tabs>
                <w:tab w:val="left" w:pos="227"/>
                <w:tab w:val="left" w:pos="397"/>
                <w:tab w:val="left" w:pos="567"/>
              </w:tabs>
              <w:spacing w:line="180" w:lineRule="exact"/>
              <w:ind w:left="227" w:hanging="227"/>
              <w:jc w:val="left"/>
              <w:rPr>
                <w:sz w:val="18"/>
              </w:rPr>
            </w:pPr>
            <w:r>
              <w:rPr>
                <w:sz w:val="18"/>
              </w:rPr>
              <w:t>Proceeds from sale of residential units</w:t>
            </w:r>
          </w:p>
        </w:tc>
        <w:tc>
          <w:tcPr>
            <w:tcW w:w="105" w:type="dxa"/>
          </w:tcPr>
          <w:p w14:paraId="4216A8A5"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7A508B11" w14:textId="77777777" w:rsidR="00A41409" w:rsidRPr="00580585" w:rsidRDefault="00A41409" w:rsidP="008E4C09">
            <w:pPr>
              <w:tabs>
                <w:tab w:val="decimal" w:pos="900"/>
              </w:tabs>
              <w:spacing w:line="180" w:lineRule="exact"/>
              <w:jc w:val="left"/>
              <w:rPr>
                <w:sz w:val="18"/>
              </w:rPr>
            </w:pPr>
          </w:p>
        </w:tc>
        <w:tc>
          <w:tcPr>
            <w:tcW w:w="1121" w:type="dxa"/>
            <w:tcBorders>
              <w:top w:val="single" w:sz="4" w:space="0" w:color="auto"/>
            </w:tcBorders>
          </w:tcPr>
          <w:p w14:paraId="7EF4162A" w14:textId="77777777" w:rsidR="00A41409" w:rsidRDefault="00A41409" w:rsidP="008E4C09">
            <w:pPr>
              <w:tabs>
                <w:tab w:val="decimal" w:pos="787"/>
              </w:tabs>
              <w:spacing w:line="180" w:lineRule="exact"/>
              <w:jc w:val="left"/>
              <w:rPr>
                <w:sz w:val="18"/>
              </w:rPr>
            </w:pPr>
            <w:r>
              <w:rPr>
                <w:sz w:val="18"/>
              </w:rPr>
              <w:t>-</w:t>
            </w:r>
          </w:p>
        </w:tc>
        <w:tc>
          <w:tcPr>
            <w:tcW w:w="26" w:type="dxa"/>
          </w:tcPr>
          <w:p w14:paraId="7503475C" w14:textId="77777777" w:rsidR="00A41409" w:rsidRDefault="00A41409" w:rsidP="008E4C09">
            <w:pPr>
              <w:tabs>
                <w:tab w:val="decimal" w:pos="787"/>
              </w:tabs>
              <w:spacing w:line="180" w:lineRule="exact"/>
              <w:jc w:val="left"/>
              <w:rPr>
                <w:sz w:val="18"/>
              </w:rPr>
            </w:pPr>
          </w:p>
        </w:tc>
        <w:tc>
          <w:tcPr>
            <w:tcW w:w="1140" w:type="dxa"/>
            <w:gridSpan w:val="2"/>
            <w:tcBorders>
              <w:top w:val="single" w:sz="4" w:space="0" w:color="auto"/>
            </w:tcBorders>
            <w:vAlign w:val="bottom"/>
          </w:tcPr>
          <w:p w14:paraId="19D5893D" w14:textId="77777777" w:rsidR="00A41409" w:rsidRDefault="00A41409" w:rsidP="008E4C09">
            <w:pPr>
              <w:tabs>
                <w:tab w:val="decimal" w:pos="787"/>
              </w:tabs>
              <w:spacing w:line="180" w:lineRule="exact"/>
              <w:jc w:val="left"/>
              <w:rPr>
                <w:sz w:val="18"/>
              </w:rPr>
            </w:pPr>
            <w:r>
              <w:rPr>
                <w:sz w:val="18"/>
              </w:rPr>
              <w:t>1,867</w:t>
            </w:r>
          </w:p>
        </w:tc>
        <w:tc>
          <w:tcPr>
            <w:tcW w:w="123" w:type="dxa"/>
            <w:vAlign w:val="bottom"/>
          </w:tcPr>
          <w:p w14:paraId="2FFEA388" w14:textId="77777777" w:rsidR="00A41409" w:rsidRPr="00580585" w:rsidRDefault="00A41409" w:rsidP="008E4C09">
            <w:pPr>
              <w:tabs>
                <w:tab w:val="decimal" w:pos="900"/>
              </w:tabs>
              <w:spacing w:line="180" w:lineRule="exact"/>
              <w:jc w:val="left"/>
              <w:rPr>
                <w:sz w:val="18"/>
              </w:rPr>
            </w:pPr>
          </w:p>
        </w:tc>
        <w:tc>
          <w:tcPr>
            <w:tcW w:w="934" w:type="dxa"/>
            <w:tcBorders>
              <w:top w:val="single" w:sz="4" w:space="0" w:color="auto"/>
            </w:tcBorders>
            <w:vAlign w:val="bottom"/>
          </w:tcPr>
          <w:p w14:paraId="56D45EFD" w14:textId="77777777" w:rsidR="00A41409" w:rsidRDefault="00A41409" w:rsidP="008E4C09">
            <w:pPr>
              <w:tabs>
                <w:tab w:val="decimal" w:pos="900"/>
              </w:tabs>
              <w:spacing w:line="180" w:lineRule="exact"/>
              <w:jc w:val="left"/>
              <w:rPr>
                <w:sz w:val="18"/>
              </w:rPr>
            </w:pPr>
            <w:r>
              <w:rPr>
                <w:sz w:val="18"/>
              </w:rPr>
              <w:t>-</w:t>
            </w:r>
          </w:p>
        </w:tc>
        <w:tc>
          <w:tcPr>
            <w:tcW w:w="142" w:type="dxa"/>
            <w:vAlign w:val="bottom"/>
          </w:tcPr>
          <w:p w14:paraId="2C4CEDCC" w14:textId="77777777" w:rsidR="00A41409" w:rsidRPr="00580585" w:rsidRDefault="00A41409" w:rsidP="008E4C09">
            <w:pPr>
              <w:tabs>
                <w:tab w:val="decimal" w:pos="900"/>
              </w:tabs>
              <w:spacing w:line="180" w:lineRule="exact"/>
              <w:jc w:val="left"/>
              <w:rPr>
                <w:sz w:val="18"/>
              </w:rPr>
            </w:pPr>
          </w:p>
        </w:tc>
        <w:tc>
          <w:tcPr>
            <w:tcW w:w="142" w:type="dxa"/>
            <w:vAlign w:val="bottom"/>
          </w:tcPr>
          <w:p w14:paraId="1E4B7571" w14:textId="77777777" w:rsidR="00A41409" w:rsidRPr="00580585" w:rsidRDefault="00A41409" w:rsidP="008E4C09">
            <w:pPr>
              <w:tabs>
                <w:tab w:val="decimal" w:pos="735"/>
              </w:tabs>
              <w:spacing w:line="180" w:lineRule="exact"/>
              <w:jc w:val="left"/>
              <w:rPr>
                <w:sz w:val="18"/>
              </w:rPr>
            </w:pPr>
          </w:p>
        </w:tc>
        <w:tc>
          <w:tcPr>
            <w:tcW w:w="850" w:type="dxa"/>
            <w:tcBorders>
              <w:top w:val="single" w:sz="4" w:space="0" w:color="auto"/>
            </w:tcBorders>
            <w:vAlign w:val="bottom"/>
          </w:tcPr>
          <w:p w14:paraId="4FE52AB8" w14:textId="77777777" w:rsidR="00A41409" w:rsidRDefault="00A41409" w:rsidP="008E4C09">
            <w:pPr>
              <w:tabs>
                <w:tab w:val="decimal" w:pos="735"/>
              </w:tabs>
              <w:spacing w:line="180" w:lineRule="exact"/>
              <w:jc w:val="left"/>
              <w:rPr>
                <w:sz w:val="18"/>
              </w:rPr>
            </w:pPr>
            <w:r>
              <w:rPr>
                <w:sz w:val="18"/>
              </w:rPr>
              <w:t>-</w:t>
            </w:r>
          </w:p>
        </w:tc>
        <w:tc>
          <w:tcPr>
            <w:tcW w:w="142" w:type="dxa"/>
            <w:vAlign w:val="bottom"/>
          </w:tcPr>
          <w:p w14:paraId="25A4B74D" w14:textId="77777777" w:rsidR="00A41409" w:rsidRPr="00580585" w:rsidRDefault="00A41409" w:rsidP="008E4C09">
            <w:pPr>
              <w:tabs>
                <w:tab w:val="decimal" w:pos="735"/>
              </w:tabs>
              <w:spacing w:line="180" w:lineRule="exact"/>
              <w:jc w:val="left"/>
              <w:rPr>
                <w:sz w:val="18"/>
              </w:rPr>
            </w:pPr>
          </w:p>
        </w:tc>
        <w:tc>
          <w:tcPr>
            <w:tcW w:w="850" w:type="dxa"/>
            <w:tcBorders>
              <w:top w:val="single" w:sz="4" w:space="0" w:color="auto"/>
            </w:tcBorders>
            <w:vAlign w:val="bottom"/>
          </w:tcPr>
          <w:p w14:paraId="3B18D260" w14:textId="77777777" w:rsidR="00A41409" w:rsidRDefault="00A41409" w:rsidP="008E4C09">
            <w:pPr>
              <w:tabs>
                <w:tab w:val="decimal" w:pos="735"/>
              </w:tabs>
              <w:spacing w:line="180" w:lineRule="exact"/>
              <w:jc w:val="left"/>
              <w:rPr>
                <w:sz w:val="18"/>
              </w:rPr>
            </w:pPr>
            <w:r>
              <w:rPr>
                <w:sz w:val="18"/>
              </w:rPr>
              <w:t>1,867</w:t>
            </w:r>
          </w:p>
        </w:tc>
      </w:tr>
      <w:tr w:rsidR="00A41409" w:rsidRPr="00DC6ED9" w14:paraId="7D40D6FC" w14:textId="77777777" w:rsidTr="00AE4BAA">
        <w:trPr>
          <w:trHeight w:val="18"/>
        </w:trPr>
        <w:tc>
          <w:tcPr>
            <w:tcW w:w="3686" w:type="dxa"/>
            <w:tcMar>
              <w:left w:w="0" w:type="dxa"/>
              <w:right w:w="0" w:type="dxa"/>
            </w:tcMar>
          </w:tcPr>
          <w:p w14:paraId="64626456" w14:textId="77777777" w:rsidR="00A41409" w:rsidRDefault="00A41409" w:rsidP="008E4C09">
            <w:pPr>
              <w:tabs>
                <w:tab w:val="left" w:pos="227"/>
                <w:tab w:val="left" w:pos="397"/>
                <w:tab w:val="left" w:pos="567"/>
              </w:tabs>
              <w:spacing w:line="180" w:lineRule="exact"/>
              <w:ind w:left="227" w:hanging="227"/>
              <w:jc w:val="left"/>
              <w:rPr>
                <w:sz w:val="18"/>
              </w:rPr>
            </w:pPr>
            <w:r>
              <w:rPr>
                <w:sz w:val="18"/>
              </w:rPr>
              <w:t>Cost of sales of residential units</w:t>
            </w:r>
          </w:p>
        </w:tc>
        <w:tc>
          <w:tcPr>
            <w:tcW w:w="105" w:type="dxa"/>
          </w:tcPr>
          <w:p w14:paraId="2DB01401"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56FC3F42" w14:textId="77777777" w:rsidR="00A41409" w:rsidRPr="00580585" w:rsidRDefault="00A41409" w:rsidP="008E4C09">
            <w:pPr>
              <w:tabs>
                <w:tab w:val="decimal" w:pos="900"/>
              </w:tabs>
              <w:spacing w:line="180" w:lineRule="exact"/>
              <w:jc w:val="left"/>
              <w:rPr>
                <w:sz w:val="18"/>
              </w:rPr>
            </w:pPr>
          </w:p>
        </w:tc>
        <w:tc>
          <w:tcPr>
            <w:tcW w:w="1121" w:type="dxa"/>
            <w:tcBorders>
              <w:bottom w:val="single" w:sz="4" w:space="0" w:color="auto"/>
            </w:tcBorders>
          </w:tcPr>
          <w:p w14:paraId="2613991A" w14:textId="77777777" w:rsidR="00A41409" w:rsidRDefault="00A41409" w:rsidP="008E4C09">
            <w:pPr>
              <w:tabs>
                <w:tab w:val="decimal" w:pos="787"/>
              </w:tabs>
              <w:spacing w:line="180" w:lineRule="exact"/>
              <w:jc w:val="left"/>
              <w:rPr>
                <w:sz w:val="18"/>
              </w:rPr>
            </w:pPr>
            <w:r>
              <w:rPr>
                <w:sz w:val="18"/>
              </w:rPr>
              <w:t>-</w:t>
            </w:r>
          </w:p>
        </w:tc>
        <w:tc>
          <w:tcPr>
            <w:tcW w:w="26" w:type="dxa"/>
          </w:tcPr>
          <w:p w14:paraId="58E530EB" w14:textId="77777777" w:rsidR="00A41409" w:rsidRDefault="00A41409" w:rsidP="008E4C09">
            <w:pPr>
              <w:tabs>
                <w:tab w:val="decimal" w:pos="787"/>
              </w:tabs>
              <w:spacing w:line="180" w:lineRule="exact"/>
              <w:jc w:val="left"/>
              <w:rPr>
                <w:sz w:val="18"/>
              </w:rPr>
            </w:pPr>
          </w:p>
        </w:tc>
        <w:tc>
          <w:tcPr>
            <w:tcW w:w="1140" w:type="dxa"/>
            <w:gridSpan w:val="2"/>
            <w:tcBorders>
              <w:bottom w:val="single" w:sz="4" w:space="0" w:color="auto"/>
            </w:tcBorders>
            <w:vAlign w:val="bottom"/>
          </w:tcPr>
          <w:p w14:paraId="6B92833B" w14:textId="77777777" w:rsidR="00A41409" w:rsidRDefault="00A41409" w:rsidP="008E4C09">
            <w:pPr>
              <w:tabs>
                <w:tab w:val="decimal" w:pos="787"/>
              </w:tabs>
              <w:spacing w:line="180" w:lineRule="exact"/>
              <w:jc w:val="left"/>
              <w:rPr>
                <w:sz w:val="18"/>
              </w:rPr>
            </w:pPr>
            <w:r>
              <w:rPr>
                <w:sz w:val="18"/>
              </w:rPr>
              <w:t>(2,552)</w:t>
            </w:r>
          </w:p>
        </w:tc>
        <w:tc>
          <w:tcPr>
            <w:tcW w:w="123" w:type="dxa"/>
            <w:vAlign w:val="bottom"/>
          </w:tcPr>
          <w:p w14:paraId="6EC162CB" w14:textId="77777777" w:rsidR="00A41409" w:rsidRPr="00580585" w:rsidRDefault="00A41409" w:rsidP="008E4C09">
            <w:pPr>
              <w:tabs>
                <w:tab w:val="decimal" w:pos="900"/>
              </w:tabs>
              <w:spacing w:line="180" w:lineRule="exact"/>
              <w:jc w:val="left"/>
              <w:rPr>
                <w:sz w:val="18"/>
              </w:rPr>
            </w:pPr>
          </w:p>
        </w:tc>
        <w:tc>
          <w:tcPr>
            <w:tcW w:w="934" w:type="dxa"/>
            <w:tcBorders>
              <w:bottom w:val="single" w:sz="4" w:space="0" w:color="auto"/>
            </w:tcBorders>
            <w:vAlign w:val="bottom"/>
          </w:tcPr>
          <w:p w14:paraId="0BF80966" w14:textId="77777777" w:rsidR="00A41409" w:rsidRDefault="00A41409" w:rsidP="008E4C09">
            <w:pPr>
              <w:tabs>
                <w:tab w:val="decimal" w:pos="900"/>
              </w:tabs>
              <w:spacing w:line="180" w:lineRule="exact"/>
              <w:jc w:val="left"/>
              <w:rPr>
                <w:sz w:val="18"/>
              </w:rPr>
            </w:pPr>
            <w:r>
              <w:rPr>
                <w:sz w:val="18"/>
              </w:rPr>
              <w:t>-</w:t>
            </w:r>
          </w:p>
        </w:tc>
        <w:tc>
          <w:tcPr>
            <w:tcW w:w="142" w:type="dxa"/>
            <w:vAlign w:val="bottom"/>
          </w:tcPr>
          <w:p w14:paraId="458D4713" w14:textId="77777777" w:rsidR="00A41409" w:rsidRPr="00580585" w:rsidRDefault="00A41409" w:rsidP="008E4C09">
            <w:pPr>
              <w:tabs>
                <w:tab w:val="decimal" w:pos="900"/>
              </w:tabs>
              <w:spacing w:line="180" w:lineRule="exact"/>
              <w:jc w:val="left"/>
              <w:rPr>
                <w:sz w:val="18"/>
              </w:rPr>
            </w:pPr>
          </w:p>
        </w:tc>
        <w:tc>
          <w:tcPr>
            <w:tcW w:w="142" w:type="dxa"/>
            <w:vAlign w:val="bottom"/>
          </w:tcPr>
          <w:p w14:paraId="57EC8682" w14:textId="77777777" w:rsidR="00A41409" w:rsidRPr="00580585" w:rsidRDefault="00A41409" w:rsidP="008E4C09">
            <w:pPr>
              <w:tabs>
                <w:tab w:val="decimal" w:pos="735"/>
              </w:tabs>
              <w:spacing w:line="180" w:lineRule="exact"/>
              <w:jc w:val="left"/>
              <w:rPr>
                <w:sz w:val="18"/>
              </w:rPr>
            </w:pPr>
          </w:p>
        </w:tc>
        <w:tc>
          <w:tcPr>
            <w:tcW w:w="850" w:type="dxa"/>
            <w:tcBorders>
              <w:bottom w:val="single" w:sz="4" w:space="0" w:color="auto"/>
            </w:tcBorders>
            <w:vAlign w:val="bottom"/>
          </w:tcPr>
          <w:p w14:paraId="27F10491" w14:textId="77777777" w:rsidR="00A41409" w:rsidRDefault="00A41409" w:rsidP="008E4C09">
            <w:pPr>
              <w:tabs>
                <w:tab w:val="decimal" w:pos="735"/>
              </w:tabs>
              <w:spacing w:line="180" w:lineRule="exact"/>
              <w:jc w:val="left"/>
              <w:rPr>
                <w:sz w:val="18"/>
              </w:rPr>
            </w:pPr>
            <w:r>
              <w:rPr>
                <w:sz w:val="18"/>
              </w:rPr>
              <w:t>-</w:t>
            </w:r>
          </w:p>
        </w:tc>
        <w:tc>
          <w:tcPr>
            <w:tcW w:w="142" w:type="dxa"/>
            <w:vAlign w:val="bottom"/>
          </w:tcPr>
          <w:p w14:paraId="6448F242" w14:textId="77777777" w:rsidR="00A41409" w:rsidRPr="00580585" w:rsidRDefault="00A41409" w:rsidP="008E4C09">
            <w:pPr>
              <w:tabs>
                <w:tab w:val="decimal" w:pos="735"/>
              </w:tabs>
              <w:spacing w:line="180" w:lineRule="exact"/>
              <w:jc w:val="left"/>
              <w:rPr>
                <w:sz w:val="18"/>
              </w:rPr>
            </w:pPr>
          </w:p>
        </w:tc>
        <w:tc>
          <w:tcPr>
            <w:tcW w:w="850" w:type="dxa"/>
            <w:tcBorders>
              <w:bottom w:val="single" w:sz="4" w:space="0" w:color="auto"/>
            </w:tcBorders>
            <w:vAlign w:val="bottom"/>
          </w:tcPr>
          <w:p w14:paraId="5D82C809" w14:textId="77777777" w:rsidR="00A41409" w:rsidRDefault="00A41409" w:rsidP="008E4C09">
            <w:pPr>
              <w:tabs>
                <w:tab w:val="decimal" w:pos="735"/>
              </w:tabs>
              <w:spacing w:line="180" w:lineRule="exact"/>
              <w:jc w:val="left"/>
              <w:rPr>
                <w:sz w:val="18"/>
              </w:rPr>
            </w:pPr>
            <w:r>
              <w:rPr>
                <w:sz w:val="18"/>
              </w:rPr>
              <w:t>(2,552)</w:t>
            </w:r>
          </w:p>
        </w:tc>
      </w:tr>
      <w:tr w:rsidR="007B7394" w:rsidRPr="00DC6ED9" w14:paraId="2B404B94" w14:textId="77777777" w:rsidTr="00AE4BAA">
        <w:trPr>
          <w:trHeight w:val="18"/>
        </w:trPr>
        <w:tc>
          <w:tcPr>
            <w:tcW w:w="3686" w:type="dxa"/>
            <w:tcMar>
              <w:left w:w="0" w:type="dxa"/>
              <w:right w:w="0" w:type="dxa"/>
            </w:tcMar>
          </w:tcPr>
          <w:p w14:paraId="0B82ADB1" w14:textId="6D0F1CE8" w:rsidR="007B7394" w:rsidRDefault="00710DB5" w:rsidP="008E4C09">
            <w:pPr>
              <w:tabs>
                <w:tab w:val="left" w:pos="227"/>
                <w:tab w:val="left" w:pos="397"/>
                <w:tab w:val="left" w:pos="567"/>
              </w:tabs>
              <w:spacing w:line="180" w:lineRule="exact"/>
              <w:ind w:left="227" w:hanging="227"/>
              <w:jc w:val="left"/>
              <w:rPr>
                <w:sz w:val="18"/>
              </w:rPr>
            </w:pPr>
            <w:r w:rsidRPr="00710DB5">
              <w:rPr>
                <w:sz w:val="18"/>
              </w:rPr>
              <w:t>Gross loss from sale of residential units</w:t>
            </w:r>
          </w:p>
        </w:tc>
        <w:tc>
          <w:tcPr>
            <w:tcW w:w="105" w:type="dxa"/>
          </w:tcPr>
          <w:p w14:paraId="2F4E1B2B" w14:textId="77777777" w:rsidR="007B7394" w:rsidRPr="00580585" w:rsidRDefault="007B7394" w:rsidP="008E4C09">
            <w:pPr>
              <w:tabs>
                <w:tab w:val="left" w:pos="720"/>
                <w:tab w:val="left" w:pos="1440"/>
                <w:tab w:val="left" w:pos="2302"/>
              </w:tabs>
              <w:spacing w:line="180" w:lineRule="exact"/>
              <w:rPr>
                <w:sz w:val="18"/>
              </w:rPr>
            </w:pPr>
          </w:p>
        </w:tc>
        <w:tc>
          <w:tcPr>
            <w:tcW w:w="142" w:type="dxa"/>
            <w:vAlign w:val="bottom"/>
          </w:tcPr>
          <w:p w14:paraId="62751F7B" w14:textId="77777777" w:rsidR="007B7394" w:rsidRPr="00580585" w:rsidRDefault="007B7394" w:rsidP="008E4C09">
            <w:pPr>
              <w:tabs>
                <w:tab w:val="decimal" w:pos="900"/>
              </w:tabs>
              <w:spacing w:line="180" w:lineRule="exact"/>
              <w:jc w:val="left"/>
              <w:rPr>
                <w:sz w:val="18"/>
              </w:rPr>
            </w:pPr>
          </w:p>
        </w:tc>
        <w:tc>
          <w:tcPr>
            <w:tcW w:w="1121" w:type="dxa"/>
            <w:tcBorders>
              <w:top w:val="single" w:sz="4" w:space="0" w:color="auto"/>
              <w:bottom w:val="single" w:sz="4" w:space="0" w:color="auto"/>
            </w:tcBorders>
          </w:tcPr>
          <w:p w14:paraId="424589E0" w14:textId="0ED1A31F" w:rsidR="007B7394" w:rsidRDefault="00936923" w:rsidP="008E4C09">
            <w:pPr>
              <w:tabs>
                <w:tab w:val="decimal" w:pos="787"/>
              </w:tabs>
              <w:spacing w:line="180" w:lineRule="exact"/>
              <w:jc w:val="left"/>
              <w:rPr>
                <w:sz w:val="18"/>
              </w:rPr>
            </w:pPr>
            <w:r w:rsidRPr="00FE4B24">
              <w:rPr>
                <w:sz w:val="18"/>
              </w:rPr>
              <w:t>-</w:t>
            </w:r>
          </w:p>
        </w:tc>
        <w:tc>
          <w:tcPr>
            <w:tcW w:w="26" w:type="dxa"/>
          </w:tcPr>
          <w:p w14:paraId="00C72833" w14:textId="77777777" w:rsidR="007B7394" w:rsidRDefault="007B7394" w:rsidP="008E4C09">
            <w:pPr>
              <w:tabs>
                <w:tab w:val="decimal" w:pos="787"/>
              </w:tabs>
              <w:spacing w:line="180" w:lineRule="exact"/>
              <w:jc w:val="left"/>
              <w:rPr>
                <w:sz w:val="18"/>
              </w:rPr>
            </w:pPr>
          </w:p>
        </w:tc>
        <w:tc>
          <w:tcPr>
            <w:tcW w:w="1140" w:type="dxa"/>
            <w:gridSpan w:val="2"/>
            <w:tcBorders>
              <w:top w:val="single" w:sz="4" w:space="0" w:color="auto"/>
              <w:bottom w:val="single" w:sz="4" w:space="0" w:color="auto"/>
            </w:tcBorders>
            <w:vAlign w:val="bottom"/>
          </w:tcPr>
          <w:p w14:paraId="735DED7D" w14:textId="7B6D72E9" w:rsidR="007B7394" w:rsidRDefault="007A3704" w:rsidP="008E4C09">
            <w:pPr>
              <w:tabs>
                <w:tab w:val="decimal" w:pos="787"/>
              </w:tabs>
              <w:spacing w:line="180" w:lineRule="exact"/>
              <w:jc w:val="left"/>
              <w:rPr>
                <w:sz w:val="18"/>
              </w:rPr>
            </w:pPr>
            <w:r>
              <w:rPr>
                <w:sz w:val="18"/>
              </w:rPr>
              <w:t>(685)</w:t>
            </w:r>
          </w:p>
        </w:tc>
        <w:tc>
          <w:tcPr>
            <w:tcW w:w="123" w:type="dxa"/>
            <w:vAlign w:val="bottom"/>
          </w:tcPr>
          <w:p w14:paraId="756CC0C1" w14:textId="77777777" w:rsidR="007B7394" w:rsidRPr="00580585" w:rsidRDefault="007B7394" w:rsidP="008E4C09">
            <w:pPr>
              <w:tabs>
                <w:tab w:val="decimal" w:pos="900"/>
              </w:tabs>
              <w:spacing w:line="180" w:lineRule="exact"/>
              <w:jc w:val="left"/>
              <w:rPr>
                <w:sz w:val="18"/>
              </w:rPr>
            </w:pPr>
          </w:p>
        </w:tc>
        <w:tc>
          <w:tcPr>
            <w:tcW w:w="934" w:type="dxa"/>
            <w:tcBorders>
              <w:top w:val="single" w:sz="4" w:space="0" w:color="auto"/>
              <w:bottom w:val="single" w:sz="4" w:space="0" w:color="auto"/>
            </w:tcBorders>
            <w:vAlign w:val="bottom"/>
          </w:tcPr>
          <w:p w14:paraId="682BAA84" w14:textId="7DA01F4D" w:rsidR="007B7394" w:rsidRDefault="007A3704" w:rsidP="008E4C09">
            <w:pPr>
              <w:tabs>
                <w:tab w:val="decimal" w:pos="900"/>
              </w:tabs>
              <w:spacing w:line="180" w:lineRule="exact"/>
              <w:jc w:val="left"/>
              <w:rPr>
                <w:sz w:val="18"/>
              </w:rPr>
            </w:pPr>
            <w:r w:rsidRPr="007A3704">
              <w:rPr>
                <w:sz w:val="18"/>
              </w:rPr>
              <w:t>-</w:t>
            </w:r>
          </w:p>
        </w:tc>
        <w:tc>
          <w:tcPr>
            <w:tcW w:w="142" w:type="dxa"/>
            <w:vAlign w:val="bottom"/>
          </w:tcPr>
          <w:p w14:paraId="6E397446" w14:textId="77777777" w:rsidR="007B7394" w:rsidRPr="00580585" w:rsidRDefault="007B7394" w:rsidP="008E4C09">
            <w:pPr>
              <w:tabs>
                <w:tab w:val="decimal" w:pos="900"/>
              </w:tabs>
              <w:spacing w:line="180" w:lineRule="exact"/>
              <w:jc w:val="left"/>
              <w:rPr>
                <w:sz w:val="18"/>
              </w:rPr>
            </w:pPr>
          </w:p>
        </w:tc>
        <w:tc>
          <w:tcPr>
            <w:tcW w:w="142" w:type="dxa"/>
            <w:vAlign w:val="bottom"/>
          </w:tcPr>
          <w:p w14:paraId="2D2E97F8" w14:textId="77777777" w:rsidR="007B7394" w:rsidRPr="00580585" w:rsidRDefault="007B7394" w:rsidP="008E4C09">
            <w:pPr>
              <w:tabs>
                <w:tab w:val="decimal" w:pos="735"/>
              </w:tabs>
              <w:spacing w:line="180" w:lineRule="exact"/>
              <w:jc w:val="left"/>
              <w:rPr>
                <w:sz w:val="18"/>
              </w:rPr>
            </w:pPr>
          </w:p>
        </w:tc>
        <w:tc>
          <w:tcPr>
            <w:tcW w:w="850" w:type="dxa"/>
            <w:tcBorders>
              <w:top w:val="single" w:sz="4" w:space="0" w:color="auto"/>
              <w:bottom w:val="single" w:sz="4" w:space="0" w:color="auto"/>
            </w:tcBorders>
            <w:vAlign w:val="bottom"/>
          </w:tcPr>
          <w:p w14:paraId="6F88C65B" w14:textId="1130376E" w:rsidR="007B7394" w:rsidRDefault="007A3704" w:rsidP="008E4C09">
            <w:pPr>
              <w:tabs>
                <w:tab w:val="decimal" w:pos="735"/>
              </w:tabs>
              <w:spacing w:line="180" w:lineRule="exact"/>
              <w:jc w:val="left"/>
              <w:rPr>
                <w:sz w:val="18"/>
              </w:rPr>
            </w:pPr>
            <w:r w:rsidRPr="007A3704">
              <w:rPr>
                <w:sz w:val="18"/>
              </w:rPr>
              <w:t>-</w:t>
            </w:r>
          </w:p>
        </w:tc>
        <w:tc>
          <w:tcPr>
            <w:tcW w:w="142" w:type="dxa"/>
            <w:vAlign w:val="bottom"/>
          </w:tcPr>
          <w:p w14:paraId="6D2E72EA" w14:textId="77777777" w:rsidR="007B7394" w:rsidRPr="00580585" w:rsidRDefault="007B7394" w:rsidP="008E4C09">
            <w:pPr>
              <w:tabs>
                <w:tab w:val="decimal" w:pos="735"/>
              </w:tabs>
              <w:spacing w:line="180" w:lineRule="exact"/>
              <w:jc w:val="left"/>
              <w:rPr>
                <w:sz w:val="18"/>
              </w:rPr>
            </w:pPr>
          </w:p>
        </w:tc>
        <w:tc>
          <w:tcPr>
            <w:tcW w:w="850" w:type="dxa"/>
            <w:tcBorders>
              <w:top w:val="single" w:sz="4" w:space="0" w:color="auto"/>
              <w:bottom w:val="single" w:sz="4" w:space="0" w:color="auto"/>
            </w:tcBorders>
            <w:vAlign w:val="bottom"/>
          </w:tcPr>
          <w:p w14:paraId="29FB5D8A" w14:textId="287368D6" w:rsidR="007B7394" w:rsidRDefault="005660D8" w:rsidP="008E4C09">
            <w:pPr>
              <w:tabs>
                <w:tab w:val="decimal" w:pos="735"/>
              </w:tabs>
              <w:spacing w:line="180" w:lineRule="exact"/>
              <w:jc w:val="left"/>
              <w:rPr>
                <w:sz w:val="18"/>
              </w:rPr>
            </w:pPr>
            <w:r>
              <w:rPr>
                <w:sz w:val="18"/>
              </w:rPr>
              <w:t>(685)</w:t>
            </w:r>
          </w:p>
        </w:tc>
      </w:tr>
      <w:tr w:rsidR="00A41409" w:rsidRPr="00DC6ED9" w14:paraId="02D757B2" w14:textId="77777777" w:rsidTr="00AE4BAA">
        <w:trPr>
          <w:trHeight w:val="18"/>
        </w:trPr>
        <w:tc>
          <w:tcPr>
            <w:tcW w:w="3686" w:type="dxa"/>
            <w:tcMar>
              <w:left w:w="0" w:type="dxa"/>
              <w:right w:w="0" w:type="dxa"/>
            </w:tcMar>
          </w:tcPr>
          <w:p w14:paraId="3B8479F5" w14:textId="77777777" w:rsidR="00A41409" w:rsidRDefault="00A41409" w:rsidP="008E4C09">
            <w:pPr>
              <w:tabs>
                <w:tab w:val="left" w:pos="227"/>
                <w:tab w:val="left" w:pos="397"/>
                <w:tab w:val="left" w:pos="567"/>
              </w:tabs>
              <w:spacing w:line="180" w:lineRule="exact"/>
              <w:ind w:left="227" w:hanging="227"/>
              <w:jc w:val="left"/>
              <w:rPr>
                <w:sz w:val="18"/>
              </w:rPr>
            </w:pPr>
            <w:r>
              <w:rPr>
                <w:sz w:val="18"/>
              </w:rPr>
              <w:t>Interest and other related income from lending business</w:t>
            </w:r>
          </w:p>
        </w:tc>
        <w:tc>
          <w:tcPr>
            <w:tcW w:w="105" w:type="dxa"/>
          </w:tcPr>
          <w:p w14:paraId="644781F2"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265107DE" w14:textId="77777777" w:rsidR="00A41409" w:rsidRPr="00580585" w:rsidRDefault="00A41409" w:rsidP="008E4C09">
            <w:pPr>
              <w:tabs>
                <w:tab w:val="decimal" w:pos="900"/>
              </w:tabs>
              <w:spacing w:line="180" w:lineRule="exact"/>
              <w:jc w:val="left"/>
              <w:rPr>
                <w:sz w:val="18"/>
              </w:rPr>
            </w:pPr>
          </w:p>
        </w:tc>
        <w:tc>
          <w:tcPr>
            <w:tcW w:w="1121" w:type="dxa"/>
            <w:tcBorders>
              <w:top w:val="single" w:sz="4" w:space="0" w:color="auto"/>
            </w:tcBorders>
            <w:vAlign w:val="bottom"/>
          </w:tcPr>
          <w:p w14:paraId="0DA79928" w14:textId="77777777" w:rsidR="00A41409" w:rsidRDefault="00A41409">
            <w:pPr>
              <w:tabs>
                <w:tab w:val="decimal" w:pos="787"/>
              </w:tabs>
              <w:spacing w:line="180" w:lineRule="exact"/>
              <w:jc w:val="left"/>
              <w:rPr>
                <w:sz w:val="18"/>
                <w:szCs w:val="18"/>
              </w:rPr>
            </w:pPr>
            <w:r>
              <w:rPr>
                <w:sz w:val="18"/>
                <w:szCs w:val="18"/>
              </w:rPr>
              <w:t>-</w:t>
            </w:r>
          </w:p>
        </w:tc>
        <w:tc>
          <w:tcPr>
            <w:tcW w:w="26" w:type="dxa"/>
          </w:tcPr>
          <w:p w14:paraId="71AB4E46" w14:textId="77777777" w:rsidR="00A41409" w:rsidRDefault="00A41409" w:rsidP="008E4C09">
            <w:pPr>
              <w:tabs>
                <w:tab w:val="decimal" w:pos="787"/>
              </w:tabs>
              <w:spacing w:line="180" w:lineRule="exact"/>
              <w:jc w:val="left"/>
              <w:rPr>
                <w:sz w:val="18"/>
                <w:szCs w:val="18"/>
              </w:rPr>
            </w:pPr>
          </w:p>
        </w:tc>
        <w:tc>
          <w:tcPr>
            <w:tcW w:w="1140" w:type="dxa"/>
            <w:gridSpan w:val="2"/>
            <w:tcBorders>
              <w:top w:val="single" w:sz="4" w:space="0" w:color="auto"/>
            </w:tcBorders>
            <w:vAlign w:val="bottom"/>
          </w:tcPr>
          <w:p w14:paraId="53E6BCDA" w14:textId="77777777" w:rsidR="00A41409" w:rsidRPr="00235E1E" w:rsidRDefault="00A41409" w:rsidP="008E4C09">
            <w:pPr>
              <w:tabs>
                <w:tab w:val="decimal" w:pos="787"/>
              </w:tabs>
              <w:spacing w:line="180" w:lineRule="exact"/>
              <w:jc w:val="left"/>
              <w:rPr>
                <w:sz w:val="18"/>
                <w:szCs w:val="18"/>
              </w:rPr>
            </w:pPr>
            <w:r>
              <w:rPr>
                <w:sz w:val="18"/>
                <w:szCs w:val="18"/>
              </w:rPr>
              <w:t>-</w:t>
            </w:r>
          </w:p>
        </w:tc>
        <w:tc>
          <w:tcPr>
            <w:tcW w:w="123" w:type="dxa"/>
            <w:vAlign w:val="bottom"/>
          </w:tcPr>
          <w:p w14:paraId="55E7E6EA" w14:textId="77777777" w:rsidR="00A41409" w:rsidRPr="00580585" w:rsidRDefault="00A41409" w:rsidP="008E4C09">
            <w:pPr>
              <w:tabs>
                <w:tab w:val="decimal" w:pos="900"/>
              </w:tabs>
              <w:spacing w:line="180" w:lineRule="exact"/>
              <w:jc w:val="left"/>
              <w:rPr>
                <w:sz w:val="18"/>
              </w:rPr>
            </w:pPr>
          </w:p>
        </w:tc>
        <w:tc>
          <w:tcPr>
            <w:tcW w:w="934" w:type="dxa"/>
            <w:tcBorders>
              <w:top w:val="single" w:sz="4" w:space="0" w:color="auto"/>
            </w:tcBorders>
            <w:vAlign w:val="bottom"/>
          </w:tcPr>
          <w:p w14:paraId="3C92722E" w14:textId="77777777" w:rsidR="00A41409" w:rsidRPr="00235E1E" w:rsidRDefault="00A41409" w:rsidP="008E4C09">
            <w:pPr>
              <w:tabs>
                <w:tab w:val="decimal" w:pos="900"/>
              </w:tabs>
              <w:spacing w:line="180" w:lineRule="exact"/>
              <w:jc w:val="left"/>
              <w:rPr>
                <w:sz w:val="18"/>
                <w:szCs w:val="18"/>
              </w:rPr>
            </w:pPr>
            <w:r>
              <w:rPr>
                <w:sz w:val="18"/>
                <w:szCs w:val="18"/>
              </w:rPr>
              <w:t>1,625</w:t>
            </w:r>
          </w:p>
        </w:tc>
        <w:tc>
          <w:tcPr>
            <w:tcW w:w="142" w:type="dxa"/>
            <w:vAlign w:val="bottom"/>
          </w:tcPr>
          <w:p w14:paraId="59331A03" w14:textId="77777777" w:rsidR="00A41409" w:rsidRPr="00580585" w:rsidRDefault="00A41409" w:rsidP="008E4C09">
            <w:pPr>
              <w:tabs>
                <w:tab w:val="decimal" w:pos="900"/>
              </w:tabs>
              <w:spacing w:line="180" w:lineRule="exact"/>
              <w:jc w:val="left"/>
              <w:rPr>
                <w:sz w:val="18"/>
              </w:rPr>
            </w:pPr>
          </w:p>
        </w:tc>
        <w:tc>
          <w:tcPr>
            <w:tcW w:w="142" w:type="dxa"/>
            <w:vAlign w:val="bottom"/>
          </w:tcPr>
          <w:p w14:paraId="1879D3FD" w14:textId="77777777" w:rsidR="00A41409" w:rsidRPr="00580585" w:rsidRDefault="00A41409" w:rsidP="008E4C09">
            <w:pPr>
              <w:tabs>
                <w:tab w:val="decimal" w:pos="735"/>
              </w:tabs>
              <w:spacing w:line="180" w:lineRule="exact"/>
              <w:jc w:val="left"/>
              <w:rPr>
                <w:sz w:val="18"/>
              </w:rPr>
            </w:pPr>
          </w:p>
        </w:tc>
        <w:tc>
          <w:tcPr>
            <w:tcW w:w="850" w:type="dxa"/>
            <w:tcBorders>
              <w:top w:val="single" w:sz="4" w:space="0" w:color="auto"/>
            </w:tcBorders>
            <w:vAlign w:val="bottom"/>
          </w:tcPr>
          <w:p w14:paraId="14C63DCC" w14:textId="77777777" w:rsidR="00A41409" w:rsidRDefault="00A41409" w:rsidP="008E4C09">
            <w:pPr>
              <w:tabs>
                <w:tab w:val="decimal" w:pos="735"/>
              </w:tabs>
              <w:spacing w:line="180" w:lineRule="exact"/>
              <w:jc w:val="left"/>
              <w:rPr>
                <w:sz w:val="18"/>
              </w:rPr>
            </w:pPr>
            <w:r>
              <w:rPr>
                <w:sz w:val="18"/>
              </w:rPr>
              <w:t>-</w:t>
            </w:r>
          </w:p>
        </w:tc>
        <w:tc>
          <w:tcPr>
            <w:tcW w:w="142" w:type="dxa"/>
            <w:vAlign w:val="bottom"/>
          </w:tcPr>
          <w:p w14:paraId="143D6705" w14:textId="77777777" w:rsidR="00A41409" w:rsidRPr="00580585" w:rsidRDefault="00A41409" w:rsidP="008E4C09">
            <w:pPr>
              <w:tabs>
                <w:tab w:val="decimal" w:pos="735"/>
              </w:tabs>
              <w:spacing w:line="180" w:lineRule="exact"/>
              <w:jc w:val="left"/>
              <w:rPr>
                <w:sz w:val="18"/>
              </w:rPr>
            </w:pPr>
          </w:p>
        </w:tc>
        <w:tc>
          <w:tcPr>
            <w:tcW w:w="850" w:type="dxa"/>
            <w:tcBorders>
              <w:top w:val="single" w:sz="4" w:space="0" w:color="auto"/>
            </w:tcBorders>
            <w:vAlign w:val="bottom"/>
          </w:tcPr>
          <w:p w14:paraId="12A5EF3B" w14:textId="77777777" w:rsidR="00A41409" w:rsidRDefault="00A41409" w:rsidP="008E4C09">
            <w:pPr>
              <w:tabs>
                <w:tab w:val="decimal" w:pos="735"/>
              </w:tabs>
              <w:spacing w:line="180" w:lineRule="exact"/>
              <w:jc w:val="left"/>
              <w:rPr>
                <w:sz w:val="18"/>
              </w:rPr>
            </w:pPr>
            <w:r>
              <w:rPr>
                <w:sz w:val="18"/>
              </w:rPr>
              <w:t>1,625</w:t>
            </w:r>
          </w:p>
        </w:tc>
      </w:tr>
      <w:tr w:rsidR="00A41409" w:rsidRPr="00DC6ED9" w14:paraId="4DAE49C4" w14:textId="77777777" w:rsidTr="00AE4BAA">
        <w:trPr>
          <w:trHeight w:val="18"/>
        </w:trPr>
        <w:tc>
          <w:tcPr>
            <w:tcW w:w="3686" w:type="dxa"/>
            <w:tcMar>
              <w:left w:w="0" w:type="dxa"/>
              <w:right w:w="0" w:type="dxa"/>
            </w:tcMar>
          </w:tcPr>
          <w:p w14:paraId="1A4BF00E" w14:textId="77777777" w:rsidR="00A41409" w:rsidRDefault="00A41409" w:rsidP="008E4C09">
            <w:pPr>
              <w:tabs>
                <w:tab w:val="left" w:pos="227"/>
                <w:tab w:val="left" w:pos="397"/>
                <w:tab w:val="left" w:pos="567"/>
              </w:tabs>
              <w:spacing w:line="180" w:lineRule="exact"/>
              <w:ind w:left="227" w:hanging="227"/>
              <w:jc w:val="left"/>
              <w:rPr>
                <w:sz w:val="18"/>
              </w:rPr>
            </w:pPr>
            <w:r>
              <w:rPr>
                <w:sz w:val="18"/>
              </w:rPr>
              <w:t>Costs related to lending business</w:t>
            </w:r>
          </w:p>
        </w:tc>
        <w:tc>
          <w:tcPr>
            <w:tcW w:w="105" w:type="dxa"/>
          </w:tcPr>
          <w:p w14:paraId="6E44F8E4"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670D2F52" w14:textId="77777777" w:rsidR="00A41409" w:rsidRPr="00580585" w:rsidRDefault="00A41409" w:rsidP="008E4C09">
            <w:pPr>
              <w:tabs>
                <w:tab w:val="decimal" w:pos="900"/>
              </w:tabs>
              <w:spacing w:line="180" w:lineRule="exact"/>
              <w:jc w:val="left"/>
              <w:rPr>
                <w:sz w:val="18"/>
              </w:rPr>
            </w:pPr>
          </w:p>
        </w:tc>
        <w:tc>
          <w:tcPr>
            <w:tcW w:w="1121" w:type="dxa"/>
            <w:tcBorders>
              <w:bottom w:val="single" w:sz="4" w:space="0" w:color="auto"/>
            </w:tcBorders>
          </w:tcPr>
          <w:p w14:paraId="7FDD5D96" w14:textId="77777777" w:rsidR="00A41409" w:rsidRDefault="00A41409" w:rsidP="008E4C09">
            <w:pPr>
              <w:tabs>
                <w:tab w:val="decimal" w:pos="787"/>
              </w:tabs>
              <w:spacing w:line="180" w:lineRule="exact"/>
              <w:jc w:val="left"/>
              <w:rPr>
                <w:sz w:val="18"/>
                <w:szCs w:val="18"/>
              </w:rPr>
            </w:pPr>
            <w:r>
              <w:rPr>
                <w:sz w:val="18"/>
                <w:szCs w:val="18"/>
              </w:rPr>
              <w:t>-</w:t>
            </w:r>
          </w:p>
        </w:tc>
        <w:tc>
          <w:tcPr>
            <w:tcW w:w="26" w:type="dxa"/>
          </w:tcPr>
          <w:p w14:paraId="6A5C4CE9" w14:textId="77777777" w:rsidR="00A41409" w:rsidRDefault="00A41409" w:rsidP="008E4C09">
            <w:pPr>
              <w:tabs>
                <w:tab w:val="decimal" w:pos="787"/>
              </w:tabs>
              <w:spacing w:line="180" w:lineRule="exact"/>
              <w:jc w:val="left"/>
              <w:rPr>
                <w:sz w:val="18"/>
                <w:szCs w:val="18"/>
              </w:rPr>
            </w:pPr>
          </w:p>
        </w:tc>
        <w:tc>
          <w:tcPr>
            <w:tcW w:w="1140" w:type="dxa"/>
            <w:gridSpan w:val="2"/>
            <w:tcBorders>
              <w:bottom w:val="single" w:sz="4" w:space="0" w:color="auto"/>
            </w:tcBorders>
            <w:vAlign w:val="bottom"/>
          </w:tcPr>
          <w:p w14:paraId="71FF6593" w14:textId="77777777" w:rsidR="00A41409" w:rsidRPr="00235E1E" w:rsidRDefault="00A41409" w:rsidP="008E4C09">
            <w:pPr>
              <w:tabs>
                <w:tab w:val="decimal" w:pos="787"/>
              </w:tabs>
              <w:spacing w:line="180" w:lineRule="exact"/>
              <w:jc w:val="left"/>
              <w:rPr>
                <w:sz w:val="18"/>
                <w:szCs w:val="18"/>
              </w:rPr>
            </w:pPr>
            <w:r>
              <w:rPr>
                <w:sz w:val="18"/>
                <w:szCs w:val="18"/>
              </w:rPr>
              <w:t>-</w:t>
            </w:r>
          </w:p>
        </w:tc>
        <w:tc>
          <w:tcPr>
            <w:tcW w:w="123" w:type="dxa"/>
            <w:vAlign w:val="bottom"/>
          </w:tcPr>
          <w:p w14:paraId="6DE8BDEC" w14:textId="77777777" w:rsidR="00A41409" w:rsidRPr="00580585" w:rsidRDefault="00A41409" w:rsidP="008E4C09">
            <w:pPr>
              <w:tabs>
                <w:tab w:val="decimal" w:pos="900"/>
              </w:tabs>
              <w:spacing w:line="180" w:lineRule="exact"/>
              <w:jc w:val="left"/>
              <w:rPr>
                <w:sz w:val="18"/>
              </w:rPr>
            </w:pPr>
          </w:p>
        </w:tc>
        <w:tc>
          <w:tcPr>
            <w:tcW w:w="934" w:type="dxa"/>
            <w:tcBorders>
              <w:bottom w:val="single" w:sz="4" w:space="0" w:color="auto"/>
            </w:tcBorders>
            <w:vAlign w:val="bottom"/>
          </w:tcPr>
          <w:p w14:paraId="14CAFAF3" w14:textId="77777777" w:rsidR="00A41409" w:rsidRPr="00235E1E" w:rsidRDefault="00A41409" w:rsidP="008E4C09">
            <w:pPr>
              <w:tabs>
                <w:tab w:val="decimal" w:pos="900"/>
              </w:tabs>
              <w:spacing w:line="180" w:lineRule="exact"/>
              <w:jc w:val="left"/>
              <w:rPr>
                <w:sz w:val="18"/>
                <w:szCs w:val="18"/>
              </w:rPr>
            </w:pPr>
            <w:r>
              <w:rPr>
                <w:sz w:val="18"/>
                <w:szCs w:val="18"/>
              </w:rPr>
              <w:t>(293)</w:t>
            </w:r>
          </w:p>
        </w:tc>
        <w:tc>
          <w:tcPr>
            <w:tcW w:w="142" w:type="dxa"/>
            <w:vAlign w:val="bottom"/>
          </w:tcPr>
          <w:p w14:paraId="4A0A0BA0" w14:textId="77777777" w:rsidR="00A41409" w:rsidRPr="00580585" w:rsidRDefault="00A41409" w:rsidP="008E4C09">
            <w:pPr>
              <w:tabs>
                <w:tab w:val="decimal" w:pos="900"/>
              </w:tabs>
              <w:spacing w:line="180" w:lineRule="exact"/>
              <w:jc w:val="left"/>
              <w:rPr>
                <w:sz w:val="18"/>
              </w:rPr>
            </w:pPr>
          </w:p>
        </w:tc>
        <w:tc>
          <w:tcPr>
            <w:tcW w:w="142" w:type="dxa"/>
            <w:vAlign w:val="bottom"/>
          </w:tcPr>
          <w:p w14:paraId="7E6CE0AC" w14:textId="77777777" w:rsidR="00A41409" w:rsidRPr="00580585" w:rsidRDefault="00A41409" w:rsidP="008E4C09">
            <w:pPr>
              <w:tabs>
                <w:tab w:val="decimal" w:pos="735"/>
              </w:tabs>
              <w:spacing w:line="180" w:lineRule="exact"/>
              <w:jc w:val="left"/>
              <w:rPr>
                <w:sz w:val="18"/>
              </w:rPr>
            </w:pPr>
          </w:p>
        </w:tc>
        <w:tc>
          <w:tcPr>
            <w:tcW w:w="850" w:type="dxa"/>
            <w:tcBorders>
              <w:bottom w:val="single" w:sz="4" w:space="0" w:color="auto"/>
            </w:tcBorders>
            <w:vAlign w:val="bottom"/>
          </w:tcPr>
          <w:p w14:paraId="31F427BD" w14:textId="77777777" w:rsidR="00A41409" w:rsidRDefault="00A41409" w:rsidP="008E4C09">
            <w:pPr>
              <w:tabs>
                <w:tab w:val="decimal" w:pos="735"/>
              </w:tabs>
              <w:spacing w:line="180" w:lineRule="exact"/>
              <w:jc w:val="left"/>
              <w:rPr>
                <w:sz w:val="18"/>
              </w:rPr>
            </w:pPr>
            <w:r>
              <w:rPr>
                <w:sz w:val="18"/>
              </w:rPr>
              <w:t>-</w:t>
            </w:r>
          </w:p>
        </w:tc>
        <w:tc>
          <w:tcPr>
            <w:tcW w:w="142" w:type="dxa"/>
            <w:vAlign w:val="bottom"/>
          </w:tcPr>
          <w:p w14:paraId="7EA53DDF" w14:textId="77777777" w:rsidR="00A41409" w:rsidRPr="00580585" w:rsidRDefault="00A41409" w:rsidP="008E4C09">
            <w:pPr>
              <w:tabs>
                <w:tab w:val="decimal" w:pos="735"/>
              </w:tabs>
              <w:spacing w:line="180" w:lineRule="exact"/>
              <w:jc w:val="left"/>
              <w:rPr>
                <w:sz w:val="18"/>
              </w:rPr>
            </w:pPr>
          </w:p>
        </w:tc>
        <w:tc>
          <w:tcPr>
            <w:tcW w:w="850" w:type="dxa"/>
            <w:tcBorders>
              <w:bottom w:val="single" w:sz="4" w:space="0" w:color="auto"/>
            </w:tcBorders>
            <w:vAlign w:val="bottom"/>
          </w:tcPr>
          <w:p w14:paraId="24438767" w14:textId="77777777" w:rsidR="00A41409" w:rsidRDefault="00A41409" w:rsidP="008E4C09">
            <w:pPr>
              <w:tabs>
                <w:tab w:val="decimal" w:pos="735"/>
              </w:tabs>
              <w:spacing w:line="180" w:lineRule="exact"/>
              <w:jc w:val="left"/>
              <w:rPr>
                <w:sz w:val="18"/>
              </w:rPr>
            </w:pPr>
            <w:r>
              <w:rPr>
                <w:sz w:val="18"/>
              </w:rPr>
              <w:t>(293)</w:t>
            </w:r>
          </w:p>
        </w:tc>
      </w:tr>
      <w:tr w:rsidR="007B7394" w:rsidRPr="00DC6ED9" w14:paraId="069AA68E" w14:textId="77777777" w:rsidTr="00AE4BAA">
        <w:trPr>
          <w:trHeight w:val="18"/>
        </w:trPr>
        <w:tc>
          <w:tcPr>
            <w:tcW w:w="3686" w:type="dxa"/>
            <w:tcMar>
              <w:left w:w="0" w:type="dxa"/>
              <w:right w:w="0" w:type="dxa"/>
            </w:tcMar>
          </w:tcPr>
          <w:p w14:paraId="2EE62092" w14:textId="175D3E12" w:rsidR="007B7394" w:rsidRDefault="00397FDF" w:rsidP="008E4C09">
            <w:pPr>
              <w:tabs>
                <w:tab w:val="left" w:pos="227"/>
                <w:tab w:val="left" w:pos="397"/>
                <w:tab w:val="left" w:pos="567"/>
              </w:tabs>
              <w:spacing w:line="180" w:lineRule="exact"/>
              <w:ind w:left="227" w:hanging="227"/>
              <w:jc w:val="left"/>
              <w:rPr>
                <w:sz w:val="18"/>
              </w:rPr>
            </w:pPr>
            <w:r w:rsidRPr="00397FDF">
              <w:rPr>
                <w:sz w:val="18"/>
              </w:rPr>
              <w:t>Gross profit from lending business</w:t>
            </w:r>
          </w:p>
        </w:tc>
        <w:tc>
          <w:tcPr>
            <w:tcW w:w="105" w:type="dxa"/>
          </w:tcPr>
          <w:p w14:paraId="4D7C5A5A" w14:textId="77777777" w:rsidR="007B7394" w:rsidRPr="00580585" w:rsidRDefault="007B7394" w:rsidP="008E4C09">
            <w:pPr>
              <w:tabs>
                <w:tab w:val="left" w:pos="720"/>
                <w:tab w:val="left" w:pos="1440"/>
                <w:tab w:val="left" w:pos="2302"/>
              </w:tabs>
              <w:spacing w:line="180" w:lineRule="exact"/>
              <w:rPr>
                <w:sz w:val="18"/>
              </w:rPr>
            </w:pPr>
          </w:p>
        </w:tc>
        <w:tc>
          <w:tcPr>
            <w:tcW w:w="142" w:type="dxa"/>
            <w:vAlign w:val="bottom"/>
          </w:tcPr>
          <w:p w14:paraId="36A31C51" w14:textId="77777777" w:rsidR="007B7394" w:rsidRPr="00580585" w:rsidRDefault="007B7394" w:rsidP="008E4C09">
            <w:pPr>
              <w:tabs>
                <w:tab w:val="decimal" w:pos="900"/>
              </w:tabs>
              <w:spacing w:line="180" w:lineRule="exact"/>
              <w:jc w:val="left"/>
              <w:rPr>
                <w:sz w:val="18"/>
              </w:rPr>
            </w:pPr>
          </w:p>
        </w:tc>
        <w:tc>
          <w:tcPr>
            <w:tcW w:w="1121" w:type="dxa"/>
            <w:tcBorders>
              <w:top w:val="single" w:sz="4" w:space="0" w:color="auto"/>
              <w:bottom w:val="single" w:sz="4" w:space="0" w:color="auto"/>
            </w:tcBorders>
          </w:tcPr>
          <w:p w14:paraId="2A821F4D" w14:textId="1B6B97D5" w:rsidR="007B7394" w:rsidRDefault="00936923" w:rsidP="008E4C09">
            <w:pPr>
              <w:tabs>
                <w:tab w:val="decimal" w:pos="787"/>
              </w:tabs>
              <w:spacing w:line="180" w:lineRule="exact"/>
              <w:jc w:val="left"/>
              <w:rPr>
                <w:sz w:val="18"/>
                <w:szCs w:val="18"/>
              </w:rPr>
            </w:pPr>
            <w:r w:rsidRPr="00FE4B24">
              <w:rPr>
                <w:sz w:val="18"/>
              </w:rPr>
              <w:t>-</w:t>
            </w:r>
          </w:p>
        </w:tc>
        <w:tc>
          <w:tcPr>
            <w:tcW w:w="26" w:type="dxa"/>
          </w:tcPr>
          <w:p w14:paraId="5CF79893" w14:textId="77777777" w:rsidR="007B7394" w:rsidRDefault="007B7394" w:rsidP="008E4C09">
            <w:pPr>
              <w:tabs>
                <w:tab w:val="decimal" w:pos="787"/>
              </w:tabs>
              <w:spacing w:line="180" w:lineRule="exact"/>
              <w:jc w:val="left"/>
              <w:rPr>
                <w:sz w:val="18"/>
                <w:szCs w:val="18"/>
              </w:rPr>
            </w:pPr>
          </w:p>
        </w:tc>
        <w:tc>
          <w:tcPr>
            <w:tcW w:w="1140" w:type="dxa"/>
            <w:gridSpan w:val="2"/>
            <w:tcBorders>
              <w:top w:val="single" w:sz="4" w:space="0" w:color="auto"/>
              <w:bottom w:val="single" w:sz="4" w:space="0" w:color="auto"/>
            </w:tcBorders>
            <w:vAlign w:val="bottom"/>
          </w:tcPr>
          <w:p w14:paraId="21A523CF" w14:textId="1571BF6D" w:rsidR="007B7394" w:rsidRDefault="005660D8" w:rsidP="008E4C09">
            <w:pPr>
              <w:tabs>
                <w:tab w:val="decimal" w:pos="787"/>
              </w:tabs>
              <w:spacing w:line="180" w:lineRule="exact"/>
              <w:jc w:val="left"/>
              <w:rPr>
                <w:sz w:val="18"/>
                <w:szCs w:val="18"/>
              </w:rPr>
            </w:pPr>
            <w:r w:rsidRPr="005660D8">
              <w:rPr>
                <w:sz w:val="18"/>
                <w:szCs w:val="18"/>
              </w:rPr>
              <w:t>-</w:t>
            </w:r>
          </w:p>
        </w:tc>
        <w:tc>
          <w:tcPr>
            <w:tcW w:w="123" w:type="dxa"/>
            <w:vAlign w:val="bottom"/>
          </w:tcPr>
          <w:p w14:paraId="575B7EF6" w14:textId="77777777" w:rsidR="007B7394" w:rsidRPr="00580585" w:rsidRDefault="007B7394" w:rsidP="008E4C09">
            <w:pPr>
              <w:tabs>
                <w:tab w:val="decimal" w:pos="900"/>
              </w:tabs>
              <w:spacing w:line="180" w:lineRule="exact"/>
              <w:jc w:val="left"/>
              <w:rPr>
                <w:sz w:val="18"/>
              </w:rPr>
            </w:pPr>
          </w:p>
        </w:tc>
        <w:tc>
          <w:tcPr>
            <w:tcW w:w="934" w:type="dxa"/>
            <w:tcBorders>
              <w:top w:val="single" w:sz="4" w:space="0" w:color="auto"/>
              <w:bottom w:val="single" w:sz="4" w:space="0" w:color="auto"/>
            </w:tcBorders>
            <w:vAlign w:val="bottom"/>
          </w:tcPr>
          <w:p w14:paraId="6C227722" w14:textId="514C2FA0" w:rsidR="007B7394" w:rsidRDefault="005660D8" w:rsidP="008E4C09">
            <w:pPr>
              <w:tabs>
                <w:tab w:val="decimal" w:pos="900"/>
              </w:tabs>
              <w:spacing w:line="180" w:lineRule="exact"/>
              <w:jc w:val="left"/>
              <w:rPr>
                <w:sz w:val="18"/>
                <w:szCs w:val="18"/>
              </w:rPr>
            </w:pPr>
            <w:r>
              <w:rPr>
                <w:sz w:val="18"/>
                <w:szCs w:val="18"/>
              </w:rPr>
              <w:t>1,332</w:t>
            </w:r>
          </w:p>
        </w:tc>
        <w:tc>
          <w:tcPr>
            <w:tcW w:w="142" w:type="dxa"/>
            <w:vAlign w:val="bottom"/>
          </w:tcPr>
          <w:p w14:paraId="01415668" w14:textId="77777777" w:rsidR="007B7394" w:rsidRPr="00580585" w:rsidRDefault="007B7394" w:rsidP="008E4C09">
            <w:pPr>
              <w:tabs>
                <w:tab w:val="decimal" w:pos="900"/>
              </w:tabs>
              <w:spacing w:line="180" w:lineRule="exact"/>
              <w:jc w:val="left"/>
              <w:rPr>
                <w:sz w:val="18"/>
              </w:rPr>
            </w:pPr>
          </w:p>
        </w:tc>
        <w:tc>
          <w:tcPr>
            <w:tcW w:w="142" w:type="dxa"/>
            <w:vAlign w:val="bottom"/>
          </w:tcPr>
          <w:p w14:paraId="429C7B6B" w14:textId="77777777" w:rsidR="007B7394" w:rsidRPr="00580585" w:rsidRDefault="007B7394" w:rsidP="008E4C09">
            <w:pPr>
              <w:tabs>
                <w:tab w:val="decimal" w:pos="735"/>
              </w:tabs>
              <w:spacing w:line="180" w:lineRule="exact"/>
              <w:jc w:val="left"/>
              <w:rPr>
                <w:sz w:val="18"/>
              </w:rPr>
            </w:pPr>
          </w:p>
        </w:tc>
        <w:tc>
          <w:tcPr>
            <w:tcW w:w="850" w:type="dxa"/>
            <w:tcBorders>
              <w:top w:val="single" w:sz="4" w:space="0" w:color="auto"/>
              <w:bottom w:val="single" w:sz="4" w:space="0" w:color="auto"/>
            </w:tcBorders>
            <w:vAlign w:val="bottom"/>
          </w:tcPr>
          <w:p w14:paraId="08379516" w14:textId="7A3B5581" w:rsidR="007B7394" w:rsidRDefault="005660D8" w:rsidP="008E4C09">
            <w:pPr>
              <w:tabs>
                <w:tab w:val="decimal" w:pos="735"/>
              </w:tabs>
              <w:spacing w:line="180" w:lineRule="exact"/>
              <w:jc w:val="left"/>
              <w:rPr>
                <w:sz w:val="18"/>
              </w:rPr>
            </w:pPr>
            <w:r w:rsidRPr="005660D8">
              <w:rPr>
                <w:sz w:val="18"/>
              </w:rPr>
              <w:t>-</w:t>
            </w:r>
          </w:p>
        </w:tc>
        <w:tc>
          <w:tcPr>
            <w:tcW w:w="142" w:type="dxa"/>
            <w:vAlign w:val="bottom"/>
          </w:tcPr>
          <w:p w14:paraId="575F2A6F" w14:textId="77777777" w:rsidR="007B7394" w:rsidRPr="00580585" w:rsidRDefault="007B7394" w:rsidP="008E4C09">
            <w:pPr>
              <w:tabs>
                <w:tab w:val="decimal" w:pos="735"/>
              </w:tabs>
              <w:spacing w:line="180" w:lineRule="exact"/>
              <w:jc w:val="left"/>
              <w:rPr>
                <w:sz w:val="18"/>
              </w:rPr>
            </w:pPr>
          </w:p>
        </w:tc>
        <w:tc>
          <w:tcPr>
            <w:tcW w:w="850" w:type="dxa"/>
            <w:tcBorders>
              <w:top w:val="single" w:sz="4" w:space="0" w:color="auto"/>
              <w:bottom w:val="single" w:sz="4" w:space="0" w:color="auto"/>
            </w:tcBorders>
            <w:vAlign w:val="bottom"/>
          </w:tcPr>
          <w:p w14:paraId="78EBBC10" w14:textId="72CBDDF8" w:rsidR="007B7394" w:rsidRDefault="005660D8" w:rsidP="008E4C09">
            <w:pPr>
              <w:tabs>
                <w:tab w:val="decimal" w:pos="735"/>
              </w:tabs>
              <w:spacing w:line="180" w:lineRule="exact"/>
              <w:jc w:val="left"/>
              <w:rPr>
                <w:sz w:val="18"/>
              </w:rPr>
            </w:pPr>
            <w:r>
              <w:rPr>
                <w:sz w:val="18"/>
              </w:rPr>
              <w:t>1,332</w:t>
            </w:r>
          </w:p>
        </w:tc>
      </w:tr>
      <w:tr w:rsidR="00A6447E" w:rsidRPr="00DC6ED9" w14:paraId="08A11889" w14:textId="77777777" w:rsidTr="00A62B90">
        <w:trPr>
          <w:trHeight w:val="18"/>
        </w:trPr>
        <w:tc>
          <w:tcPr>
            <w:tcW w:w="3686" w:type="dxa"/>
            <w:tcMar>
              <w:left w:w="0" w:type="dxa"/>
              <w:right w:w="0" w:type="dxa"/>
            </w:tcMar>
          </w:tcPr>
          <w:p w14:paraId="6B56B4BA" w14:textId="0A40B979" w:rsidR="00A6447E" w:rsidRPr="00397FDF" w:rsidRDefault="00A6447E" w:rsidP="008E4C09">
            <w:pPr>
              <w:tabs>
                <w:tab w:val="left" w:pos="227"/>
                <w:tab w:val="left" w:pos="397"/>
                <w:tab w:val="left" w:pos="567"/>
              </w:tabs>
              <w:spacing w:line="180" w:lineRule="exact"/>
              <w:ind w:left="227" w:hanging="227"/>
              <w:jc w:val="left"/>
              <w:rPr>
                <w:sz w:val="18"/>
              </w:rPr>
            </w:pPr>
            <w:r w:rsidRPr="00A6447E">
              <w:rPr>
                <w:sz w:val="18"/>
              </w:rPr>
              <w:t>Gross profit</w:t>
            </w:r>
            <w:r w:rsidR="00466D2A">
              <w:rPr>
                <w:sz w:val="18"/>
              </w:rPr>
              <w:t>/(loss)</w:t>
            </w:r>
            <w:r w:rsidRPr="00A6447E">
              <w:rPr>
                <w:sz w:val="18"/>
              </w:rPr>
              <w:t xml:space="preserve"> before impairment of inventory and depreciation of property, plant and equipment</w:t>
            </w:r>
          </w:p>
        </w:tc>
        <w:tc>
          <w:tcPr>
            <w:tcW w:w="105" w:type="dxa"/>
          </w:tcPr>
          <w:p w14:paraId="786040B3" w14:textId="77777777" w:rsidR="00A6447E" w:rsidRPr="00580585" w:rsidRDefault="00A6447E" w:rsidP="008E4C09">
            <w:pPr>
              <w:tabs>
                <w:tab w:val="left" w:pos="720"/>
                <w:tab w:val="left" w:pos="1440"/>
                <w:tab w:val="left" w:pos="2302"/>
              </w:tabs>
              <w:spacing w:line="180" w:lineRule="exact"/>
              <w:rPr>
                <w:sz w:val="18"/>
              </w:rPr>
            </w:pPr>
          </w:p>
        </w:tc>
        <w:tc>
          <w:tcPr>
            <w:tcW w:w="142" w:type="dxa"/>
            <w:vAlign w:val="bottom"/>
          </w:tcPr>
          <w:p w14:paraId="1F9EFA0E" w14:textId="77777777" w:rsidR="00A6447E" w:rsidRPr="00580585" w:rsidRDefault="00A6447E" w:rsidP="008E4C09">
            <w:pPr>
              <w:tabs>
                <w:tab w:val="decimal" w:pos="900"/>
              </w:tabs>
              <w:spacing w:line="180" w:lineRule="exact"/>
              <w:jc w:val="left"/>
              <w:rPr>
                <w:sz w:val="18"/>
              </w:rPr>
            </w:pPr>
          </w:p>
        </w:tc>
        <w:tc>
          <w:tcPr>
            <w:tcW w:w="1121" w:type="dxa"/>
            <w:tcBorders>
              <w:top w:val="single" w:sz="4" w:space="0" w:color="auto"/>
            </w:tcBorders>
          </w:tcPr>
          <w:p w14:paraId="09AC895E" w14:textId="77777777" w:rsidR="00A6447E" w:rsidRDefault="00A6447E" w:rsidP="008E4C09">
            <w:pPr>
              <w:tabs>
                <w:tab w:val="decimal" w:pos="787"/>
              </w:tabs>
              <w:spacing w:line="180" w:lineRule="exact"/>
              <w:jc w:val="left"/>
              <w:rPr>
                <w:sz w:val="18"/>
                <w:szCs w:val="18"/>
              </w:rPr>
            </w:pPr>
          </w:p>
          <w:p w14:paraId="30EBBBA3" w14:textId="3B1E9D76" w:rsidR="00936923" w:rsidRDefault="00936923" w:rsidP="008E4C09">
            <w:pPr>
              <w:tabs>
                <w:tab w:val="decimal" w:pos="787"/>
              </w:tabs>
              <w:spacing w:line="180" w:lineRule="exact"/>
              <w:jc w:val="left"/>
              <w:rPr>
                <w:sz w:val="18"/>
                <w:szCs w:val="18"/>
              </w:rPr>
            </w:pPr>
            <w:r w:rsidRPr="00FE4B24">
              <w:rPr>
                <w:sz w:val="18"/>
              </w:rPr>
              <w:t>-</w:t>
            </w:r>
          </w:p>
        </w:tc>
        <w:tc>
          <w:tcPr>
            <w:tcW w:w="26" w:type="dxa"/>
          </w:tcPr>
          <w:p w14:paraId="5E8A19CE" w14:textId="77777777" w:rsidR="00A6447E" w:rsidRDefault="00A6447E" w:rsidP="008E4C09">
            <w:pPr>
              <w:tabs>
                <w:tab w:val="decimal" w:pos="787"/>
              </w:tabs>
              <w:spacing w:line="180" w:lineRule="exact"/>
              <w:jc w:val="left"/>
              <w:rPr>
                <w:sz w:val="18"/>
                <w:szCs w:val="18"/>
              </w:rPr>
            </w:pPr>
          </w:p>
        </w:tc>
        <w:tc>
          <w:tcPr>
            <w:tcW w:w="1140" w:type="dxa"/>
            <w:gridSpan w:val="2"/>
            <w:tcBorders>
              <w:top w:val="single" w:sz="4" w:space="0" w:color="auto"/>
            </w:tcBorders>
            <w:vAlign w:val="bottom"/>
          </w:tcPr>
          <w:p w14:paraId="730CD983" w14:textId="5A601699" w:rsidR="00A6447E" w:rsidRDefault="0010776E" w:rsidP="008E4C09">
            <w:pPr>
              <w:tabs>
                <w:tab w:val="decimal" w:pos="787"/>
              </w:tabs>
              <w:spacing w:line="180" w:lineRule="exact"/>
              <w:jc w:val="left"/>
              <w:rPr>
                <w:sz w:val="18"/>
                <w:szCs w:val="18"/>
              </w:rPr>
            </w:pPr>
            <w:r>
              <w:rPr>
                <w:sz w:val="18"/>
                <w:szCs w:val="18"/>
              </w:rPr>
              <w:t>3,365</w:t>
            </w:r>
          </w:p>
        </w:tc>
        <w:tc>
          <w:tcPr>
            <w:tcW w:w="123" w:type="dxa"/>
            <w:vAlign w:val="bottom"/>
          </w:tcPr>
          <w:p w14:paraId="4F016316" w14:textId="77777777" w:rsidR="00A6447E" w:rsidRPr="00580585" w:rsidRDefault="00A6447E" w:rsidP="008E4C09">
            <w:pPr>
              <w:tabs>
                <w:tab w:val="decimal" w:pos="900"/>
              </w:tabs>
              <w:spacing w:line="180" w:lineRule="exact"/>
              <w:jc w:val="left"/>
              <w:rPr>
                <w:sz w:val="18"/>
              </w:rPr>
            </w:pPr>
          </w:p>
        </w:tc>
        <w:tc>
          <w:tcPr>
            <w:tcW w:w="934" w:type="dxa"/>
            <w:tcBorders>
              <w:top w:val="single" w:sz="4" w:space="0" w:color="auto"/>
            </w:tcBorders>
            <w:vAlign w:val="bottom"/>
          </w:tcPr>
          <w:p w14:paraId="03431D6F" w14:textId="679BB9E9" w:rsidR="00A6447E" w:rsidRDefault="00B90D89" w:rsidP="008E4C09">
            <w:pPr>
              <w:tabs>
                <w:tab w:val="decimal" w:pos="900"/>
              </w:tabs>
              <w:spacing w:line="180" w:lineRule="exact"/>
              <w:jc w:val="left"/>
              <w:rPr>
                <w:sz w:val="18"/>
                <w:szCs w:val="18"/>
              </w:rPr>
            </w:pPr>
            <w:r>
              <w:rPr>
                <w:sz w:val="18"/>
                <w:szCs w:val="18"/>
              </w:rPr>
              <w:t>(164)</w:t>
            </w:r>
          </w:p>
        </w:tc>
        <w:tc>
          <w:tcPr>
            <w:tcW w:w="142" w:type="dxa"/>
            <w:vAlign w:val="bottom"/>
          </w:tcPr>
          <w:p w14:paraId="40CCE804" w14:textId="77777777" w:rsidR="00A6447E" w:rsidRPr="00580585" w:rsidRDefault="00A6447E" w:rsidP="008E4C09">
            <w:pPr>
              <w:tabs>
                <w:tab w:val="decimal" w:pos="900"/>
              </w:tabs>
              <w:spacing w:line="180" w:lineRule="exact"/>
              <w:jc w:val="left"/>
              <w:rPr>
                <w:sz w:val="18"/>
              </w:rPr>
            </w:pPr>
          </w:p>
        </w:tc>
        <w:tc>
          <w:tcPr>
            <w:tcW w:w="142" w:type="dxa"/>
            <w:vAlign w:val="bottom"/>
          </w:tcPr>
          <w:p w14:paraId="0FEDC03E" w14:textId="77777777" w:rsidR="00A6447E" w:rsidRPr="00580585" w:rsidRDefault="00A6447E" w:rsidP="008E4C09">
            <w:pPr>
              <w:tabs>
                <w:tab w:val="decimal" w:pos="735"/>
              </w:tabs>
              <w:spacing w:line="180" w:lineRule="exact"/>
              <w:jc w:val="left"/>
              <w:rPr>
                <w:sz w:val="18"/>
              </w:rPr>
            </w:pPr>
          </w:p>
        </w:tc>
        <w:tc>
          <w:tcPr>
            <w:tcW w:w="850" w:type="dxa"/>
            <w:tcBorders>
              <w:top w:val="single" w:sz="4" w:space="0" w:color="auto"/>
            </w:tcBorders>
            <w:vAlign w:val="bottom"/>
          </w:tcPr>
          <w:p w14:paraId="2EF4CC63" w14:textId="466EDDD5" w:rsidR="00A6447E" w:rsidRDefault="005660D8" w:rsidP="008E4C09">
            <w:pPr>
              <w:tabs>
                <w:tab w:val="decimal" w:pos="735"/>
              </w:tabs>
              <w:spacing w:line="180" w:lineRule="exact"/>
              <w:jc w:val="left"/>
              <w:rPr>
                <w:sz w:val="18"/>
              </w:rPr>
            </w:pPr>
            <w:r>
              <w:rPr>
                <w:sz w:val="18"/>
              </w:rPr>
              <w:t>(1,580)</w:t>
            </w:r>
          </w:p>
        </w:tc>
        <w:tc>
          <w:tcPr>
            <w:tcW w:w="142" w:type="dxa"/>
            <w:vAlign w:val="bottom"/>
          </w:tcPr>
          <w:p w14:paraId="0051BED8" w14:textId="77777777" w:rsidR="00A6447E" w:rsidRPr="00580585" w:rsidRDefault="00A6447E" w:rsidP="008E4C09">
            <w:pPr>
              <w:tabs>
                <w:tab w:val="decimal" w:pos="735"/>
              </w:tabs>
              <w:spacing w:line="180" w:lineRule="exact"/>
              <w:jc w:val="left"/>
              <w:rPr>
                <w:sz w:val="18"/>
              </w:rPr>
            </w:pPr>
          </w:p>
        </w:tc>
        <w:tc>
          <w:tcPr>
            <w:tcW w:w="850" w:type="dxa"/>
            <w:tcBorders>
              <w:top w:val="single" w:sz="4" w:space="0" w:color="auto"/>
            </w:tcBorders>
            <w:vAlign w:val="bottom"/>
          </w:tcPr>
          <w:p w14:paraId="5B1325E1" w14:textId="26411F01" w:rsidR="00A6447E" w:rsidRDefault="005660D8" w:rsidP="008E4C09">
            <w:pPr>
              <w:tabs>
                <w:tab w:val="decimal" w:pos="735"/>
              </w:tabs>
              <w:spacing w:line="180" w:lineRule="exact"/>
              <w:jc w:val="left"/>
              <w:rPr>
                <w:sz w:val="18"/>
              </w:rPr>
            </w:pPr>
            <w:r>
              <w:rPr>
                <w:sz w:val="18"/>
              </w:rPr>
              <w:t>1,621</w:t>
            </w:r>
          </w:p>
        </w:tc>
      </w:tr>
      <w:tr w:rsidR="000F6ABB" w:rsidRPr="00DC6ED9" w14:paraId="1F1428B7" w14:textId="77777777" w:rsidTr="0080513B">
        <w:trPr>
          <w:trHeight w:val="74"/>
        </w:trPr>
        <w:tc>
          <w:tcPr>
            <w:tcW w:w="3686" w:type="dxa"/>
            <w:tcMar>
              <w:left w:w="0" w:type="dxa"/>
              <w:right w:w="0" w:type="dxa"/>
            </w:tcMar>
          </w:tcPr>
          <w:p w14:paraId="6333279B" w14:textId="77777777" w:rsidR="000F6ABB" w:rsidRPr="00580585" w:rsidRDefault="000F6ABB" w:rsidP="008E4C09">
            <w:pPr>
              <w:tabs>
                <w:tab w:val="left" w:pos="227"/>
                <w:tab w:val="left" w:pos="397"/>
                <w:tab w:val="left" w:pos="567"/>
              </w:tabs>
              <w:spacing w:line="180" w:lineRule="exact"/>
              <w:ind w:left="227" w:hanging="227"/>
              <w:jc w:val="left"/>
              <w:rPr>
                <w:sz w:val="18"/>
              </w:rPr>
            </w:pPr>
            <w:r w:rsidRPr="000A40A4">
              <w:rPr>
                <w:sz w:val="18"/>
              </w:rPr>
              <w:t>Impairment of inventory and depreciation of property, plant and equipment</w:t>
            </w:r>
          </w:p>
        </w:tc>
        <w:tc>
          <w:tcPr>
            <w:tcW w:w="105" w:type="dxa"/>
          </w:tcPr>
          <w:p w14:paraId="3C8352A1" w14:textId="77777777" w:rsidR="000F6ABB" w:rsidRPr="00580585" w:rsidRDefault="000F6ABB" w:rsidP="008E4C09">
            <w:pPr>
              <w:tabs>
                <w:tab w:val="left" w:pos="720"/>
                <w:tab w:val="left" w:pos="1440"/>
                <w:tab w:val="left" w:pos="2302"/>
              </w:tabs>
              <w:spacing w:line="180" w:lineRule="exact"/>
              <w:rPr>
                <w:sz w:val="18"/>
              </w:rPr>
            </w:pPr>
          </w:p>
        </w:tc>
        <w:tc>
          <w:tcPr>
            <w:tcW w:w="142" w:type="dxa"/>
            <w:vAlign w:val="bottom"/>
          </w:tcPr>
          <w:p w14:paraId="1505C4DB" w14:textId="77777777" w:rsidR="000F6ABB" w:rsidRPr="00580585" w:rsidRDefault="000F6ABB" w:rsidP="008E4C09">
            <w:pPr>
              <w:tabs>
                <w:tab w:val="decimal" w:pos="900"/>
              </w:tabs>
              <w:spacing w:line="180" w:lineRule="exact"/>
              <w:jc w:val="left"/>
              <w:rPr>
                <w:sz w:val="18"/>
              </w:rPr>
            </w:pPr>
          </w:p>
        </w:tc>
        <w:tc>
          <w:tcPr>
            <w:tcW w:w="1121" w:type="dxa"/>
            <w:tcBorders>
              <w:bottom w:val="single" w:sz="4" w:space="0" w:color="auto"/>
            </w:tcBorders>
            <w:vAlign w:val="bottom"/>
          </w:tcPr>
          <w:p w14:paraId="195DBB49" w14:textId="77777777" w:rsidR="000F6ABB" w:rsidRDefault="00292D4B" w:rsidP="006D158C">
            <w:pPr>
              <w:tabs>
                <w:tab w:val="decimal" w:pos="787"/>
              </w:tabs>
              <w:spacing w:line="180" w:lineRule="exact"/>
              <w:jc w:val="left"/>
              <w:rPr>
                <w:sz w:val="18"/>
              </w:rPr>
            </w:pPr>
            <w:r>
              <w:rPr>
                <w:sz w:val="18"/>
              </w:rPr>
              <w:t>-</w:t>
            </w:r>
          </w:p>
        </w:tc>
        <w:tc>
          <w:tcPr>
            <w:tcW w:w="26" w:type="dxa"/>
            <w:vAlign w:val="bottom"/>
          </w:tcPr>
          <w:p w14:paraId="3BE69C10" w14:textId="77777777" w:rsidR="000F6ABB" w:rsidRDefault="000F6ABB" w:rsidP="00C101D3">
            <w:pPr>
              <w:tabs>
                <w:tab w:val="decimal" w:pos="787"/>
              </w:tabs>
              <w:spacing w:line="180" w:lineRule="exact"/>
              <w:jc w:val="left"/>
              <w:rPr>
                <w:sz w:val="18"/>
              </w:rPr>
            </w:pPr>
          </w:p>
        </w:tc>
        <w:tc>
          <w:tcPr>
            <w:tcW w:w="1140" w:type="dxa"/>
            <w:gridSpan w:val="2"/>
            <w:tcBorders>
              <w:bottom w:val="single" w:sz="6" w:space="0" w:color="auto"/>
            </w:tcBorders>
            <w:shd w:val="clear" w:color="auto" w:fill="auto"/>
            <w:vAlign w:val="bottom"/>
          </w:tcPr>
          <w:p w14:paraId="18FDE2AA" w14:textId="77777777" w:rsidR="000F6ABB" w:rsidRDefault="00292D4B" w:rsidP="00C101D3">
            <w:pPr>
              <w:tabs>
                <w:tab w:val="decimal" w:pos="787"/>
              </w:tabs>
              <w:spacing w:line="180" w:lineRule="exact"/>
              <w:jc w:val="left"/>
              <w:rPr>
                <w:sz w:val="18"/>
              </w:rPr>
            </w:pPr>
            <w:r>
              <w:rPr>
                <w:sz w:val="18"/>
              </w:rPr>
              <w:t>(</w:t>
            </w:r>
            <w:r w:rsidR="005F4D08">
              <w:rPr>
                <w:sz w:val="18"/>
              </w:rPr>
              <w:t>4,822</w:t>
            </w:r>
            <w:r>
              <w:rPr>
                <w:sz w:val="18"/>
              </w:rPr>
              <w:t>)</w:t>
            </w:r>
          </w:p>
        </w:tc>
        <w:tc>
          <w:tcPr>
            <w:tcW w:w="123" w:type="dxa"/>
            <w:vAlign w:val="bottom"/>
          </w:tcPr>
          <w:p w14:paraId="5EED46DB" w14:textId="77777777" w:rsidR="000F6ABB" w:rsidRPr="00580585" w:rsidRDefault="000F6ABB" w:rsidP="00C101D3">
            <w:pPr>
              <w:tabs>
                <w:tab w:val="decimal" w:pos="900"/>
              </w:tabs>
              <w:spacing w:line="180" w:lineRule="exact"/>
              <w:jc w:val="left"/>
              <w:rPr>
                <w:sz w:val="18"/>
              </w:rPr>
            </w:pPr>
          </w:p>
        </w:tc>
        <w:tc>
          <w:tcPr>
            <w:tcW w:w="934" w:type="dxa"/>
            <w:tcBorders>
              <w:bottom w:val="single" w:sz="6" w:space="0" w:color="auto"/>
            </w:tcBorders>
            <w:shd w:val="clear" w:color="auto" w:fill="auto"/>
            <w:vAlign w:val="bottom"/>
          </w:tcPr>
          <w:p w14:paraId="4FC43B1D" w14:textId="77777777" w:rsidR="000F6ABB" w:rsidRDefault="00292D4B" w:rsidP="00C101D3">
            <w:pPr>
              <w:tabs>
                <w:tab w:val="decimal" w:pos="900"/>
              </w:tabs>
              <w:spacing w:line="180" w:lineRule="exact"/>
              <w:jc w:val="left"/>
              <w:rPr>
                <w:sz w:val="18"/>
              </w:rPr>
            </w:pPr>
            <w:r>
              <w:rPr>
                <w:sz w:val="18"/>
              </w:rPr>
              <w:t>-</w:t>
            </w:r>
          </w:p>
        </w:tc>
        <w:tc>
          <w:tcPr>
            <w:tcW w:w="142" w:type="dxa"/>
            <w:vAlign w:val="bottom"/>
          </w:tcPr>
          <w:p w14:paraId="361CB588" w14:textId="77777777" w:rsidR="000F6ABB" w:rsidRPr="00580585" w:rsidRDefault="000F6ABB" w:rsidP="00C101D3">
            <w:pPr>
              <w:tabs>
                <w:tab w:val="decimal" w:pos="900"/>
              </w:tabs>
              <w:spacing w:line="180" w:lineRule="exact"/>
              <w:jc w:val="left"/>
              <w:rPr>
                <w:sz w:val="18"/>
              </w:rPr>
            </w:pPr>
          </w:p>
        </w:tc>
        <w:tc>
          <w:tcPr>
            <w:tcW w:w="142" w:type="dxa"/>
            <w:vAlign w:val="bottom"/>
          </w:tcPr>
          <w:p w14:paraId="066CEEC3" w14:textId="100F5D55" w:rsidR="000F6ABB" w:rsidRPr="00580585" w:rsidRDefault="000F6ABB" w:rsidP="00C101D3">
            <w:pPr>
              <w:tabs>
                <w:tab w:val="decimal" w:pos="735"/>
              </w:tabs>
              <w:spacing w:line="180" w:lineRule="exact"/>
              <w:jc w:val="left"/>
              <w:rPr>
                <w:sz w:val="18"/>
              </w:rPr>
            </w:pPr>
          </w:p>
        </w:tc>
        <w:tc>
          <w:tcPr>
            <w:tcW w:w="850" w:type="dxa"/>
            <w:tcBorders>
              <w:bottom w:val="single" w:sz="6" w:space="0" w:color="auto"/>
            </w:tcBorders>
            <w:shd w:val="clear" w:color="auto" w:fill="auto"/>
            <w:vAlign w:val="bottom"/>
          </w:tcPr>
          <w:p w14:paraId="1C1065D7" w14:textId="77777777" w:rsidR="000F6ABB" w:rsidRDefault="00292D4B" w:rsidP="00C101D3">
            <w:pPr>
              <w:tabs>
                <w:tab w:val="decimal" w:pos="735"/>
              </w:tabs>
              <w:spacing w:line="180" w:lineRule="exact"/>
              <w:jc w:val="left"/>
              <w:rPr>
                <w:sz w:val="18"/>
              </w:rPr>
            </w:pPr>
            <w:r>
              <w:rPr>
                <w:sz w:val="18"/>
              </w:rPr>
              <w:t>-</w:t>
            </w:r>
          </w:p>
        </w:tc>
        <w:tc>
          <w:tcPr>
            <w:tcW w:w="142" w:type="dxa"/>
            <w:vAlign w:val="bottom"/>
          </w:tcPr>
          <w:p w14:paraId="3C1FA905" w14:textId="77777777" w:rsidR="000F6ABB" w:rsidRPr="00580585" w:rsidRDefault="000F6ABB" w:rsidP="00C101D3">
            <w:pPr>
              <w:tabs>
                <w:tab w:val="decimal" w:pos="735"/>
              </w:tabs>
              <w:spacing w:line="180" w:lineRule="exact"/>
              <w:jc w:val="left"/>
              <w:rPr>
                <w:sz w:val="18"/>
              </w:rPr>
            </w:pPr>
          </w:p>
        </w:tc>
        <w:tc>
          <w:tcPr>
            <w:tcW w:w="850" w:type="dxa"/>
            <w:tcBorders>
              <w:bottom w:val="single" w:sz="6" w:space="0" w:color="auto"/>
            </w:tcBorders>
            <w:shd w:val="clear" w:color="auto" w:fill="auto"/>
            <w:vAlign w:val="bottom"/>
          </w:tcPr>
          <w:p w14:paraId="25A3FC56" w14:textId="77777777" w:rsidR="000F6ABB" w:rsidRDefault="00292D4B" w:rsidP="00C101D3">
            <w:pPr>
              <w:tabs>
                <w:tab w:val="decimal" w:pos="735"/>
              </w:tabs>
              <w:spacing w:line="180" w:lineRule="exact"/>
              <w:jc w:val="left"/>
              <w:rPr>
                <w:sz w:val="18"/>
              </w:rPr>
            </w:pPr>
            <w:r>
              <w:rPr>
                <w:sz w:val="18"/>
              </w:rPr>
              <w:t>(</w:t>
            </w:r>
            <w:r w:rsidR="005F4D08">
              <w:rPr>
                <w:sz w:val="18"/>
              </w:rPr>
              <w:t>4,822</w:t>
            </w:r>
            <w:r>
              <w:rPr>
                <w:sz w:val="18"/>
              </w:rPr>
              <w:t>)</w:t>
            </w:r>
          </w:p>
        </w:tc>
      </w:tr>
      <w:tr w:rsidR="00A41409" w:rsidRPr="00DC6ED9" w14:paraId="45B8DC18" w14:textId="77777777" w:rsidTr="000A40A4">
        <w:trPr>
          <w:trHeight w:val="18"/>
        </w:trPr>
        <w:tc>
          <w:tcPr>
            <w:tcW w:w="3686" w:type="dxa"/>
            <w:tcMar>
              <w:left w:w="0" w:type="dxa"/>
              <w:right w:w="0" w:type="dxa"/>
            </w:tcMar>
          </w:tcPr>
          <w:p w14:paraId="636AB42B" w14:textId="77777777" w:rsidR="00A41409" w:rsidRPr="00580585" w:rsidRDefault="00292D4B" w:rsidP="008E4C09">
            <w:pPr>
              <w:tabs>
                <w:tab w:val="left" w:pos="227"/>
                <w:tab w:val="left" w:pos="397"/>
                <w:tab w:val="left" w:pos="567"/>
              </w:tabs>
              <w:spacing w:line="180" w:lineRule="exact"/>
              <w:ind w:left="227" w:hanging="227"/>
              <w:jc w:val="left"/>
              <w:rPr>
                <w:sz w:val="18"/>
              </w:rPr>
            </w:pPr>
            <w:r w:rsidRPr="00580585">
              <w:rPr>
                <w:sz w:val="18"/>
              </w:rPr>
              <w:t xml:space="preserve">Gross </w:t>
            </w:r>
            <w:r>
              <w:rPr>
                <w:sz w:val="18"/>
              </w:rPr>
              <w:t>loss</w:t>
            </w:r>
          </w:p>
        </w:tc>
        <w:tc>
          <w:tcPr>
            <w:tcW w:w="105" w:type="dxa"/>
          </w:tcPr>
          <w:p w14:paraId="0F8EBE99"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7232B96A" w14:textId="77777777" w:rsidR="00A41409" w:rsidRPr="00580585" w:rsidRDefault="00A41409" w:rsidP="008E4C09">
            <w:pPr>
              <w:tabs>
                <w:tab w:val="decimal" w:pos="900"/>
              </w:tabs>
              <w:spacing w:line="180" w:lineRule="exact"/>
              <w:jc w:val="left"/>
              <w:rPr>
                <w:sz w:val="18"/>
              </w:rPr>
            </w:pPr>
          </w:p>
        </w:tc>
        <w:tc>
          <w:tcPr>
            <w:tcW w:w="1121" w:type="dxa"/>
            <w:tcBorders>
              <w:top w:val="single" w:sz="4" w:space="0" w:color="auto"/>
            </w:tcBorders>
          </w:tcPr>
          <w:p w14:paraId="1EFFFC70" w14:textId="77777777" w:rsidR="00A41409" w:rsidRDefault="00A41409" w:rsidP="008E4C09">
            <w:pPr>
              <w:tabs>
                <w:tab w:val="decimal" w:pos="787"/>
              </w:tabs>
              <w:spacing w:line="180" w:lineRule="exact"/>
              <w:jc w:val="left"/>
              <w:rPr>
                <w:sz w:val="18"/>
              </w:rPr>
            </w:pPr>
            <w:r>
              <w:rPr>
                <w:sz w:val="18"/>
              </w:rPr>
              <w:t>-</w:t>
            </w:r>
          </w:p>
        </w:tc>
        <w:tc>
          <w:tcPr>
            <w:tcW w:w="26" w:type="dxa"/>
          </w:tcPr>
          <w:p w14:paraId="5D8421F0" w14:textId="77777777" w:rsidR="00A41409" w:rsidRDefault="00A41409" w:rsidP="008E4C09">
            <w:pPr>
              <w:tabs>
                <w:tab w:val="decimal" w:pos="787"/>
              </w:tabs>
              <w:spacing w:line="180" w:lineRule="exact"/>
              <w:jc w:val="left"/>
              <w:rPr>
                <w:sz w:val="18"/>
              </w:rPr>
            </w:pPr>
          </w:p>
        </w:tc>
        <w:tc>
          <w:tcPr>
            <w:tcW w:w="1140" w:type="dxa"/>
            <w:gridSpan w:val="2"/>
            <w:tcBorders>
              <w:top w:val="single" w:sz="6" w:space="0" w:color="auto"/>
            </w:tcBorders>
            <w:vAlign w:val="bottom"/>
          </w:tcPr>
          <w:p w14:paraId="3116D871" w14:textId="77777777" w:rsidR="00A41409" w:rsidRPr="00580585" w:rsidRDefault="00292D4B" w:rsidP="008E4C09">
            <w:pPr>
              <w:tabs>
                <w:tab w:val="decimal" w:pos="787"/>
              </w:tabs>
              <w:spacing w:line="180" w:lineRule="exact"/>
              <w:jc w:val="left"/>
              <w:rPr>
                <w:sz w:val="18"/>
              </w:rPr>
            </w:pPr>
            <w:r>
              <w:rPr>
                <w:sz w:val="18"/>
              </w:rPr>
              <w:t>(1,457)</w:t>
            </w:r>
          </w:p>
        </w:tc>
        <w:tc>
          <w:tcPr>
            <w:tcW w:w="123" w:type="dxa"/>
            <w:vAlign w:val="bottom"/>
          </w:tcPr>
          <w:p w14:paraId="547A423D" w14:textId="77777777" w:rsidR="00A41409" w:rsidRPr="00580585" w:rsidRDefault="00A41409" w:rsidP="008E4C09">
            <w:pPr>
              <w:tabs>
                <w:tab w:val="decimal" w:pos="900"/>
              </w:tabs>
              <w:spacing w:line="180" w:lineRule="exact"/>
              <w:jc w:val="left"/>
              <w:rPr>
                <w:sz w:val="18"/>
              </w:rPr>
            </w:pPr>
          </w:p>
        </w:tc>
        <w:tc>
          <w:tcPr>
            <w:tcW w:w="934" w:type="dxa"/>
            <w:tcBorders>
              <w:top w:val="single" w:sz="6" w:space="0" w:color="auto"/>
            </w:tcBorders>
            <w:vAlign w:val="bottom"/>
          </w:tcPr>
          <w:p w14:paraId="714BFA2B" w14:textId="77777777" w:rsidR="00A41409" w:rsidRPr="00580585" w:rsidRDefault="00A41409" w:rsidP="008E4C09">
            <w:pPr>
              <w:tabs>
                <w:tab w:val="decimal" w:pos="900"/>
              </w:tabs>
              <w:spacing w:line="180" w:lineRule="exact"/>
              <w:jc w:val="left"/>
              <w:rPr>
                <w:sz w:val="18"/>
              </w:rPr>
            </w:pPr>
            <w:r>
              <w:rPr>
                <w:sz w:val="18"/>
              </w:rPr>
              <w:t>(164)</w:t>
            </w:r>
          </w:p>
        </w:tc>
        <w:tc>
          <w:tcPr>
            <w:tcW w:w="142" w:type="dxa"/>
            <w:vAlign w:val="bottom"/>
          </w:tcPr>
          <w:p w14:paraId="0AC945ED" w14:textId="77777777" w:rsidR="00A41409" w:rsidRPr="00580585" w:rsidRDefault="00A41409" w:rsidP="008E4C09">
            <w:pPr>
              <w:tabs>
                <w:tab w:val="decimal" w:pos="900"/>
              </w:tabs>
              <w:spacing w:line="180" w:lineRule="exact"/>
              <w:jc w:val="left"/>
              <w:rPr>
                <w:sz w:val="18"/>
              </w:rPr>
            </w:pPr>
          </w:p>
        </w:tc>
        <w:tc>
          <w:tcPr>
            <w:tcW w:w="142" w:type="dxa"/>
            <w:vAlign w:val="bottom"/>
          </w:tcPr>
          <w:p w14:paraId="668C43C7" w14:textId="77777777" w:rsidR="00A41409" w:rsidRPr="00580585" w:rsidRDefault="00A41409" w:rsidP="008E4C09">
            <w:pPr>
              <w:tabs>
                <w:tab w:val="decimal" w:pos="735"/>
              </w:tabs>
              <w:spacing w:line="180" w:lineRule="exact"/>
              <w:jc w:val="left"/>
              <w:rPr>
                <w:sz w:val="18"/>
              </w:rPr>
            </w:pPr>
          </w:p>
        </w:tc>
        <w:tc>
          <w:tcPr>
            <w:tcW w:w="850" w:type="dxa"/>
            <w:tcBorders>
              <w:top w:val="single" w:sz="6" w:space="0" w:color="auto"/>
            </w:tcBorders>
            <w:vAlign w:val="bottom"/>
          </w:tcPr>
          <w:p w14:paraId="2E11095A" w14:textId="77777777" w:rsidR="00A41409" w:rsidRPr="00580585" w:rsidRDefault="00A41409" w:rsidP="008E4C09">
            <w:pPr>
              <w:tabs>
                <w:tab w:val="decimal" w:pos="735"/>
              </w:tabs>
              <w:spacing w:line="180" w:lineRule="exact"/>
              <w:jc w:val="left"/>
              <w:rPr>
                <w:sz w:val="18"/>
              </w:rPr>
            </w:pPr>
            <w:r>
              <w:rPr>
                <w:sz w:val="18"/>
              </w:rPr>
              <w:t>(1,580)</w:t>
            </w:r>
          </w:p>
        </w:tc>
        <w:tc>
          <w:tcPr>
            <w:tcW w:w="142" w:type="dxa"/>
            <w:vAlign w:val="bottom"/>
          </w:tcPr>
          <w:p w14:paraId="5EA0964A" w14:textId="77777777" w:rsidR="00A41409" w:rsidRPr="00580585" w:rsidRDefault="00A41409" w:rsidP="008E4C09">
            <w:pPr>
              <w:tabs>
                <w:tab w:val="decimal" w:pos="735"/>
              </w:tabs>
              <w:spacing w:line="180" w:lineRule="exact"/>
              <w:jc w:val="left"/>
              <w:rPr>
                <w:sz w:val="18"/>
              </w:rPr>
            </w:pPr>
          </w:p>
        </w:tc>
        <w:tc>
          <w:tcPr>
            <w:tcW w:w="850" w:type="dxa"/>
            <w:tcBorders>
              <w:top w:val="single" w:sz="6" w:space="0" w:color="auto"/>
            </w:tcBorders>
            <w:vAlign w:val="bottom"/>
          </w:tcPr>
          <w:p w14:paraId="51B2717E" w14:textId="77777777" w:rsidR="00A41409" w:rsidRPr="00580585" w:rsidRDefault="00292D4B" w:rsidP="008E4C09">
            <w:pPr>
              <w:tabs>
                <w:tab w:val="decimal" w:pos="735"/>
              </w:tabs>
              <w:spacing w:line="180" w:lineRule="exact"/>
              <w:jc w:val="left"/>
              <w:rPr>
                <w:sz w:val="18"/>
              </w:rPr>
            </w:pPr>
            <w:r>
              <w:rPr>
                <w:sz w:val="18"/>
              </w:rPr>
              <w:t>(3,201)</w:t>
            </w:r>
          </w:p>
        </w:tc>
      </w:tr>
      <w:tr w:rsidR="00A41409" w:rsidRPr="00DC6ED9" w14:paraId="1A62F74E" w14:textId="77777777" w:rsidTr="000A40A4">
        <w:trPr>
          <w:trHeight w:val="18"/>
        </w:trPr>
        <w:tc>
          <w:tcPr>
            <w:tcW w:w="3686" w:type="dxa"/>
            <w:tcMar>
              <w:left w:w="0" w:type="dxa"/>
              <w:right w:w="0" w:type="dxa"/>
            </w:tcMar>
          </w:tcPr>
          <w:p w14:paraId="5D1A1B0D" w14:textId="77777777" w:rsidR="00A41409" w:rsidRPr="00580585" w:rsidRDefault="00A41409" w:rsidP="008E4C09">
            <w:pPr>
              <w:tabs>
                <w:tab w:val="left" w:pos="227"/>
                <w:tab w:val="left" w:pos="397"/>
                <w:tab w:val="left" w:pos="567"/>
              </w:tabs>
              <w:spacing w:line="180" w:lineRule="exact"/>
              <w:ind w:left="227" w:hanging="227"/>
              <w:jc w:val="left"/>
              <w:rPr>
                <w:sz w:val="18"/>
              </w:rPr>
            </w:pPr>
            <w:r w:rsidRPr="00580585">
              <w:rPr>
                <w:sz w:val="18"/>
              </w:rPr>
              <w:t>Revaluation of investment property</w:t>
            </w:r>
            <w:r>
              <w:rPr>
                <w:sz w:val="18"/>
              </w:rPr>
              <w:t>, net</w:t>
            </w:r>
          </w:p>
        </w:tc>
        <w:tc>
          <w:tcPr>
            <w:tcW w:w="105" w:type="dxa"/>
          </w:tcPr>
          <w:p w14:paraId="4D8CA6A7"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27E221D9" w14:textId="77777777" w:rsidR="00A41409" w:rsidRPr="00580585" w:rsidRDefault="00A41409" w:rsidP="008E4C09">
            <w:pPr>
              <w:tabs>
                <w:tab w:val="decimal" w:pos="900"/>
              </w:tabs>
              <w:spacing w:line="180" w:lineRule="exact"/>
              <w:jc w:val="left"/>
              <w:rPr>
                <w:sz w:val="18"/>
              </w:rPr>
            </w:pPr>
          </w:p>
        </w:tc>
        <w:tc>
          <w:tcPr>
            <w:tcW w:w="1121" w:type="dxa"/>
          </w:tcPr>
          <w:p w14:paraId="293938C2" w14:textId="77777777" w:rsidR="00A41409" w:rsidRDefault="00A41409" w:rsidP="008E4C09">
            <w:pPr>
              <w:tabs>
                <w:tab w:val="decimal" w:pos="787"/>
              </w:tabs>
              <w:spacing w:line="180" w:lineRule="exact"/>
              <w:jc w:val="left"/>
              <w:rPr>
                <w:sz w:val="18"/>
              </w:rPr>
            </w:pPr>
            <w:r>
              <w:rPr>
                <w:sz w:val="18"/>
              </w:rPr>
              <w:t>-</w:t>
            </w:r>
          </w:p>
        </w:tc>
        <w:tc>
          <w:tcPr>
            <w:tcW w:w="26" w:type="dxa"/>
          </w:tcPr>
          <w:p w14:paraId="1343236D" w14:textId="77777777" w:rsidR="00A41409" w:rsidRDefault="00A41409" w:rsidP="008E4C09">
            <w:pPr>
              <w:tabs>
                <w:tab w:val="decimal" w:pos="787"/>
              </w:tabs>
              <w:spacing w:line="180" w:lineRule="exact"/>
              <w:jc w:val="left"/>
              <w:rPr>
                <w:sz w:val="18"/>
              </w:rPr>
            </w:pPr>
          </w:p>
        </w:tc>
        <w:tc>
          <w:tcPr>
            <w:tcW w:w="1140" w:type="dxa"/>
            <w:gridSpan w:val="2"/>
            <w:vAlign w:val="bottom"/>
          </w:tcPr>
          <w:p w14:paraId="11B2C1E0" w14:textId="77777777" w:rsidR="00A41409" w:rsidRPr="00580585" w:rsidRDefault="00A41409" w:rsidP="008E4C09">
            <w:pPr>
              <w:tabs>
                <w:tab w:val="decimal" w:pos="787"/>
              </w:tabs>
              <w:spacing w:line="180" w:lineRule="exact"/>
              <w:jc w:val="left"/>
              <w:rPr>
                <w:sz w:val="18"/>
              </w:rPr>
            </w:pPr>
            <w:r>
              <w:rPr>
                <w:sz w:val="18"/>
              </w:rPr>
              <w:t>(51,642)</w:t>
            </w:r>
          </w:p>
        </w:tc>
        <w:tc>
          <w:tcPr>
            <w:tcW w:w="123" w:type="dxa"/>
            <w:vAlign w:val="bottom"/>
          </w:tcPr>
          <w:p w14:paraId="11C46779" w14:textId="77777777" w:rsidR="00A41409" w:rsidRPr="00580585" w:rsidRDefault="00A41409" w:rsidP="008E4C09">
            <w:pPr>
              <w:tabs>
                <w:tab w:val="decimal" w:pos="900"/>
              </w:tabs>
              <w:spacing w:line="180" w:lineRule="exact"/>
              <w:jc w:val="left"/>
              <w:rPr>
                <w:sz w:val="18"/>
              </w:rPr>
            </w:pPr>
          </w:p>
        </w:tc>
        <w:tc>
          <w:tcPr>
            <w:tcW w:w="934" w:type="dxa"/>
            <w:vAlign w:val="bottom"/>
          </w:tcPr>
          <w:p w14:paraId="36C2502B" w14:textId="77777777" w:rsidR="00A41409" w:rsidRPr="00580585" w:rsidRDefault="00A41409" w:rsidP="008E4C09">
            <w:pPr>
              <w:tabs>
                <w:tab w:val="decimal" w:pos="900"/>
              </w:tabs>
              <w:spacing w:line="180" w:lineRule="exact"/>
              <w:jc w:val="left"/>
              <w:rPr>
                <w:sz w:val="18"/>
              </w:rPr>
            </w:pPr>
            <w:r>
              <w:rPr>
                <w:sz w:val="18"/>
              </w:rPr>
              <w:t>15,20</w:t>
            </w:r>
            <w:r w:rsidR="005F4D08">
              <w:rPr>
                <w:sz w:val="18"/>
              </w:rPr>
              <w:t>3</w:t>
            </w:r>
          </w:p>
        </w:tc>
        <w:tc>
          <w:tcPr>
            <w:tcW w:w="142" w:type="dxa"/>
            <w:vAlign w:val="bottom"/>
          </w:tcPr>
          <w:p w14:paraId="578A58D6" w14:textId="77777777" w:rsidR="00A41409" w:rsidRPr="00580585" w:rsidRDefault="00A41409" w:rsidP="008E4C09">
            <w:pPr>
              <w:tabs>
                <w:tab w:val="decimal" w:pos="900"/>
              </w:tabs>
              <w:spacing w:line="180" w:lineRule="exact"/>
              <w:jc w:val="left"/>
              <w:rPr>
                <w:sz w:val="18"/>
              </w:rPr>
            </w:pPr>
          </w:p>
        </w:tc>
        <w:tc>
          <w:tcPr>
            <w:tcW w:w="142" w:type="dxa"/>
            <w:vAlign w:val="bottom"/>
          </w:tcPr>
          <w:p w14:paraId="717EF410" w14:textId="77777777" w:rsidR="00A41409" w:rsidRPr="00580585" w:rsidRDefault="00A41409" w:rsidP="008E4C09">
            <w:pPr>
              <w:tabs>
                <w:tab w:val="decimal" w:pos="735"/>
              </w:tabs>
              <w:spacing w:line="180" w:lineRule="exact"/>
              <w:jc w:val="left"/>
              <w:rPr>
                <w:sz w:val="18"/>
              </w:rPr>
            </w:pPr>
          </w:p>
        </w:tc>
        <w:tc>
          <w:tcPr>
            <w:tcW w:w="850" w:type="dxa"/>
            <w:vAlign w:val="bottom"/>
          </w:tcPr>
          <w:p w14:paraId="2E66005A" w14:textId="77777777" w:rsidR="00A41409" w:rsidRPr="00580585" w:rsidRDefault="00A41409" w:rsidP="008E4C09">
            <w:pPr>
              <w:tabs>
                <w:tab w:val="decimal" w:pos="735"/>
              </w:tabs>
              <w:spacing w:line="180" w:lineRule="exact"/>
              <w:jc w:val="left"/>
              <w:rPr>
                <w:sz w:val="18"/>
              </w:rPr>
            </w:pPr>
            <w:r>
              <w:rPr>
                <w:sz w:val="18"/>
              </w:rPr>
              <w:t>(1,60</w:t>
            </w:r>
            <w:r w:rsidR="005F4D08">
              <w:rPr>
                <w:sz w:val="18"/>
              </w:rPr>
              <w:t>7</w:t>
            </w:r>
            <w:r>
              <w:rPr>
                <w:sz w:val="18"/>
              </w:rPr>
              <w:t>)</w:t>
            </w:r>
          </w:p>
        </w:tc>
        <w:tc>
          <w:tcPr>
            <w:tcW w:w="142" w:type="dxa"/>
            <w:vAlign w:val="bottom"/>
          </w:tcPr>
          <w:p w14:paraId="1A283DF6" w14:textId="77777777" w:rsidR="00A41409" w:rsidRPr="00580585" w:rsidRDefault="00A41409" w:rsidP="008E4C09">
            <w:pPr>
              <w:tabs>
                <w:tab w:val="decimal" w:pos="735"/>
              </w:tabs>
              <w:spacing w:line="180" w:lineRule="exact"/>
              <w:jc w:val="left"/>
              <w:rPr>
                <w:sz w:val="18"/>
              </w:rPr>
            </w:pPr>
          </w:p>
        </w:tc>
        <w:tc>
          <w:tcPr>
            <w:tcW w:w="850" w:type="dxa"/>
            <w:vAlign w:val="bottom"/>
          </w:tcPr>
          <w:p w14:paraId="14DDC1DD" w14:textId="77777777" w:rsidR="00A41409" w:rsidRPr="00580585" w:rsidRDefault="00A41409" w:rsidP="008E4C09">
            <w:pPr>
              <w:tabs>
                <w:tab w:val="decimal" w:pos="735"/>
              </w:tabs>
              <w:spacing w:line="180" w:lineRule="exact"/>
              <w:jc w:val="left"/>
              <w:rPr>
                <w:sz w:val="18"/>
              </w:rPr>
            </w:pPr>
            <w:r>
              <w:rPr>
                <w:sz w:val="18"/>
              </w:rPr>
              <w:t>(38,046)</w:t>
            </w:r>
          </w:p>
        </w:tc>
      </w:tr>
      <w:tr w:rsidR="00A41409" w:rsidRPr="00DC6ED9" w14:paraId="48795D69" w14:textId="77777777" w:rsidTr="000A40A4">
        <w:trPr>
          <w:trHeight w:val="18"/>
        </w:trPr>
        <w:tc>
          <w:tcPr>
            <w:tcW w:w="3686" w:type="dxa"/>
            <w:tcMar>
              <w:left w:w="0" w:type="dxa"/>
              <w:right w:w="0" w:type="dxa"/>
            </w:tcMar>
          </w:tcPr>
          <w:p w14:paraId="61B631C4" w14:textId="77777777" w:rsidR="00A41409" w:rsidRPr="00580585" w:rsidRDefault="00A41409" w:rsidP="008E4C09">
            <w:pPr>
              <w:tabs>
                <w:tab w:val="left" w:pos="227"/>
                <w:tab w:val="left" w:pos="397"/>
                <w:tab w:val="left" w:pos="567"/>
              </w:tabs>
              <w:spacing w:line="180" w:lineRule="exact"/>
              <w:ind w:left="227" w:hanging="227"/>
              <w:jc w:val="left"/>
              <w:rPr>
                <w:sz w:val="18"/>
              </w:rPr>
            </w:pPr>
            <w:r w:rsidRPr="00580585">
              <w:rPr>
                <w:sz w:val="18"/>
              </w:rPr>
              <w:t xml:space="preserve">Share </w:t>
            </w:r>
            <w:r>
              <w:rPr>
                <w:sz w:val="18"/>
              </w:rPr>
              <w:t>of profit/(loss) of associates and joint ventures</w:t>
            </w:r>
          </w:p>
        </w:tc>
        <w:tc>
          <w:tcPr>
            <w:tcW w:w="105" w:type="dxa"/>
          </w:tcPr>
          <w:p w14:paraId="25A02284"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0B58F487" w14:textId="77777777" w:rsidR="00A41409" w:rsidRPr="00580585" w:rsidRDefault="00A41409" w:rsidP="008E4C09">
            <w:pPr>
              <w:tabs>
                <w:tab w:val="decimal" w:pos="900"/>
              </w:tabs>
              <w:spacing w:line="180" w:lineRule="exact"/>
              <w:jc w:val="left"/>
              <w:rPr>
                <w:sz w:val="18"/>
              </w:rPr>
            </w:pPr>
          </w:p>
        </w:tc>
        <w:tc>
          <w:tcPr>
            <w:tcW w:w="1121" w:type="dxa"/>
            <w:tcBorders>
              <w:bottom w:val="single" w:sz="4" w:space="0" w:color="auto"/>
            </w:tcBorders>
            <w:vAlign w:val="bottom"/>
          </w:tcPr>
          <w:p w14:paraId="6EA998F6" w14:textId="77777777" w:rsidR="00A41409" w:rsidRDefault="001E63A7">
            <w:pPr>
              <w:tabs>
                <w:tab w:val="decimal" w:pos="787"/>
              </w:tabs>
              <w:spacing w:line="180" w:lineRule="exact"/>
              <w:jc w:val="left"/>
              <w:rPr>
                <w:sz w:val="18"/>
              </w:rPr>
            </w:pPr>
            <w:r>
              <w:rPr>
                <w:sz w:val="18"/>
              </w:rPr>
              <w:t>6,89</w:t>
            </w:r>
            <w:r w:rsidR="009B0F73">
              <w:rPr>
                <w:sz w:val="18"/>
              </w:rPr>
              <w:t>8</w:t>
            </w:r>
          </w:p>
        </w:tc>
        <w:tc>
          <w:tcPr>
            <w:tcW w:w="26" w:type="dxa"/>
          </w:tcPr>
          <w:p w14:paraId="7B5DFEDD" w14:textId="77777777" w:rsidR="00A41409" w:rsidRDefault="00A41409" w:rsidP="008E4C09">
            <w:pPr>
              <w:tabs>
                <w:tab w:val="decimal" w:pos="787"/>
              </w:tabs>
              <w:spacing w:line="180" w:lineRule="exact"/>
              <w:jc w:val="left"/>
              <w:rPr>
                <w:sz w:val="18"/>
              </w:rPr>
            </w:pPr>
          </w:p>
        </w:tc>
        <w:tc>
          <w:tcPr>
            <w:tcW w:w="1140" w:type="dxa"/>
            <w:gridSpan w:val="2"/>
            <w:tcBorders>
              <w:bottom w:val="single" w:sz="6" w:space="0" w:color="auto"/>
            </w:tcBorders>
            <w:shd w:val="clear" w:color="auto" w:fill="auto"/>
            <w:vAlign w:val="bottom"/>
          </w:tcPr>
          <w:p w14:paraId="60075AE5" w14:textId="77777777" w:rsidR="00A41409" w:rsidRPr="00580585" w:rsidRDefault="00A41409" w:rsidP="008E4C09">
            <w:pPr>
              <w:tabs>
                <w:tab w:val="decimal" w:pos="787"/>
              </w:tabs>
              <w:spacing w:line="180" w:lineRule="exact"/>
              <w:jc w:val="left"/>
              <w:rPr>
                <w:sz w:val="18"/>
              </w:rPr>
            </w:pPr>
            <w:r>
              <w:rPr>
                <w:sz w:val="18"/>
              </w:rPr>
              <w:t>(</w:t>
            </w:r>
            <w:r w:rsidR="005F4D08">
              <w:rPr>
                <w:sz w:val="18"/>
              </w:rPr>
              <w:t>46,685</w:t>
            </w:r>
            <w:r>
              <w:rPr>
                <w:sz w:val="18"/>
              </w:rPr>
              <w:t>)</w:t>
            </w:r>
          </w:p>
        </w:tc>
        <w:tc>
          <w:tcPr>
            <w:tcW w:w="123" w:type="dxa"/>
            <w:vAlign w:val="bottom"/>
          </w:tcPr>
          <w:p w14:paraId="1536F1B7" w14:textId="77777777" w:rsidR="00A41409" w:rsidRPr="00580585" w:rsidRDefault="00A41409" w:rsidP="008E4C09">
            <w:pPr>
              <w:tabs>
                <w:tab w:val="decimal" w:pos="900"/>
              </w:tabs>
              <w:spacing w:line="180" w:lineRule="exact"/>
              <w:jc w:val="left"/>
              <w:rPr>
                <w:sz w:val="18"/>
              </w:rPr>
            </w:pPr>
          </w:p>
        </w:tc>
        <w:tc>
          <w:tcPr>
            <w:tcW w:w="934" w:type="dxa"/>
            <w:tcBorders>
              <w:bottom w:val="single" w:sz="6" w:space="0" w:color="auto"/>
            </w:tcBorders>
            <w:shd w:val="clear" w:color="auto" w:fill="auto"/>
            <w:vAlign w:val="bottom"/>
          </w:tcPr>
          <w:p w14:paraId="77E3A9E2" w14:textId="43F953AC" w:rsidR="00A41409" w:rsidRPr="00580585" w:rsidRDefault="00A41409" w:rsidP="008E4C09">
            <w:pPr>
              <w:tabs>
                <w:tab w:val="decimal" w:pos="900"/>
              </w:tabs>
              <w:spacing w:line="180" w:lineRule="exact"/>
              <w:jc w:val="left"/>
              <w:rPr>
                <w:sz w:val="18"/>
              </w:rPr>
            </w:pPr>
            <w:r>
              <w:rPr>
                <w:sz w:val="18"/>
              </w:rPr>
              <w:t>(</w:t>
            </w:r>
            <w:r w:rsidR="00962594">
              <w:rPr>
                <w:sz w:val="18"/>
              </w:rPr>
              <w:t>1,754</w:t>
            </w:r>
            <w:r>
              <w:rPr>
                <w:sz w:val="18"/>
              </w:rPr>
              <w:t>)</w:t>
            </w:r>
          </w:p>
        </w:tc>
        <w:tc>
          <w:tcPr>
            <w:tcW w:w="142" w:type="dxa"/>
            <w:vAlign w:val="bottom"/>
          </w:tcPr>
          <w:p w14:paraId="73F929FA" w14:textId="77777777" w:rsidR="00A41409" w:rsidRPr="00580585" w:rsidRDefault="00A41409" w:rsidP="008E4C09">
            <w:pPr>
              <w:tabs>
                <w:tab w:val="decimal" w:pos="900"/>
              </w:tabs>
              <w:spacing w:line="180" w:lineRule="exact"/>
              <w:jc w:val="left"/>
              <w:rPr>
                <w:sz w:val="18"/>
              </w:rPr>
            </w:pPr>
          </w:p>
        </w:tc>
        <w:tc>
          <w:tcPr>
            <w:tcW w:w="142" w:type="dxa"/>
            <w:vAlign w:val="bottom"/>
          </w:tcPr>
          <w:p w14:paraId="38CC44CC" w14:textId="77777777" w:rsidR="00A41409" w:rsidRPr="00580585" w:rsidRDefault="00A41409" w:rsidP="008E4C09">
            <w:pPr>
              <w:tabs>
                <w:tab w:val="decimal" w:pos="735"/>
              </w:tabs>
              <w:spacing w:line="180" w:lineRule="exact"/>
              <w:jc w:val="left"/>
              <w:rPr>
                <w:sz w:val="18"/>
              </w:rPr>
            </w:pPr>
          </w:p>
        </w:tc>
        <w:tc>
          <w:tcPr>
            <w:tcW w:w="850" w:type="dxa"/>
            <w:tcBorders>
              <w:bottom w:val="single" w:sz="6" w:space="0" w:color="auto"/>
            </w:tcBorders>
            <w:shd w:val="clear" w:color="auto" w:fill="auto"/>
            <w:vAlign w:val="bottom"/>
          </w:tcPr>
          <w:p w14:paraId="0F780C05" w14:textId="4F0BBD35" w:rsidR="00A41409" w:rsidRPr="00580585" w:rsidRDefault="00292D4B" w:rsidP="008E4C09">
            <w:pPr>
              <w:tabs>
                <w:tab w:val="decimal" w:pos="735"/>
              </w:tabs>
              <w:spacing w:line="180" w:lineRule="exact"/>
              <w:jc w:val="left"/>
              <w:rPr>
                <w:sz w:val="18"/>
              </w:rPr>
            </w:pPr>
            <w:r>
              <w:rPr>
                <w:sz w:val="18"/>
              </w:rPr>
              <w:t>(</w:t>
            </w:r>
            <w:r w:rsidR="00962594">
              <w:rPr>
                <w:sz w:val="18"/>
              </w:rPr>
              <w:t>5,068</w:t>
            </w:r>
            <w:r>
              <w:rPr>
                <w:sz w:val="18"/>
              </w:rPr>
              <w:t>)</w:t>
            </w:r>
          </w:p>
        </w:tc>
        <w:tc>
          <w:tcPr>
            <w:tcW w:w="142" w:type="dxa"/>
            <w:vAlign w:val="bottom"/>
          </w:tcPr>
          <w:p w14:paraId="0B71E15A" w14:textId="77777777" w:rsidR="00A41409" w:rsidRPr="00580585" w:rsidRDefault="00A41409" w:rsidP="008E4C09">
            <w:pPr>
              <w:tabs>
                <w:tab w:val="decimal" w:pos="735"/>
              </w:tabs>
              <w:spacing w:line="180" w:lineRule="exact"/>
              <w:jc w:val="left"/>
              <w:rPr>
                <w:sz w:val="18"/>
              </w:rPr>
            </w:pPr>
          </w:p>
        </w:tc>
        <w:tc>
          <w:tcPr>
            <w:tcW w:w="850" w:type="dxa"/>
            <w:tcBorders>
              <w:bottom w:val="single" w:sz="6" w:space="0" w:color="auto"/>
            </w:tcBorders>
            <w:shd w:val="clear" w:color="auto" w:fill="auto"/>
            <w:vAlign w:val="bottom"/>
          </w:tcPr>
          <w:p w14:paraId="2ADF02C1" w14:textId="77777777" w:rsidR="00A41409" w:rsidRPr="00580585" w:rsidRDefault="00A41409" w:rsidP="008E4C09">
            <w:pPr>
              <w:tabs>
                <w:tab w:val="decimal" w:pos="735"/>
              </w:tabs>
              <w:spacing w:line="180" w:lineRule="exact"/>
              <w:jc w:val="left"/>
              <w:rPr>
                <w:sz w:val="18"/>
              </w:rPr>
            </w:pPr>
            <w:r>
              <w:rPr>
                <w:sz w:val="18"/>
              </w:rPr>
              <w:t>(</w:t>
            </w:r>
            <w:r w:rsidR="00292D4B">
              <w:rPr>
                <w:sz w:val="18"/>
              </w:rPr>
              <w:t>46,</w:t>
            </w:r>
            <w:r w:rsidR="001E63A7">
              <w:rPr>
                <w:sz w:val="18"/>
              </w:rPr>
              <w:t>6</w:t>
            </w:r>
            <w:r w:rsidR="00FE0DE3">
              <w:rPr>
                <w:sz w:val="18"/>
              </w:rPr>
              <w:t>0</w:t>
            </w:r>
            <w:r w:rsidR="009B0F73">
              <w:rPr>
                <w:sz w:val="18"/>
              </w:rPr>
              <w:t>9</w:t>
            </w:r>
            <w:r>
              <w:rPr>
                <w:sz w:val="18"/>
              </w:rPr>
              <w:t>)</w:t>
            </w:r>
          </w:p>
        </w:tc>
      </w:tr>
      <w:tr w:rsidR="00A41409" w:rsidRPr="00DC6ED9" w14:paraId="270215D2" w14:textId="77777777" w:rsidTr="000A40A4">
        <w:trPr>
          <w:trHeight w:val="18"/>
        </w:trPr>
        <w:tc>
          <w:tcPr>
            <w:tcW w:w="3686" w:type="dxa"/>
            <w:tcMar>
              <w:left w:w="0" w:type="dxa"/>
              <w:right w:w="0" w:type="dxa"/>
            </w:tcMar>
            <w:vAlign w:val="center"/>
          </w:tcPr>
          <w:p w14:paraId="730160EE" w14:textId="77777777" w:rsidR="00A41409" w:rsidRDefault="00A41409" w:rsidP="008E4C09">
            <w:pPr>
              <w:tabs>
                <w:tab w:val="left" w:pos="227"/>
                <w:tab w:val="left" w:pos="397"/>
                <w:tab w:val="left" w:pos="567"/>
              </w:tabs>
              <w:spacing w:line="180" w:lineRule="exact"/>
              <w:ind w:left="227" w:hanging="227"/>
              <w:jc w:val="left"/>
              <w:rPr>
                <w:sz w:val="18"/>
              </w:rPr>
            </w:pPr>
          </w:p>
        </w:tc>
        <w:tc>
          <w:tcPr>
            <w:tcW w:w="105" w:type="dxa"/>
            <w:vAlign w:val="center"/>
          </w:tcPr>
          <w:p w14:paraId="16F077DC" w14:textId="77777777" w:rsidR="00A41409" w:rsidRPr="00580585" w:rsidRDefault="00A41409" w:rsidP="008E4C09">
            <w:pPr>
              <w:tabs>
                <w:tab w:val="left" w:pos="720"/>
                <w:tab w:val="left" w:pos="1440"/>
                <w:tab w:val="left" w:pos="2302"/>
              </w:tabs>
              <w:spacing w:line="180" w:lineRule="exact"/>
              <w:jc w:val="left"/>
              <w:rPr>
                <w:sz w:val="18"/>
              </w:rPr>
            </w:pPr>
          </w:p>
        </w:tc>
        <w:tc>
          <w:tcPr>
            <w:tcW w:w="142" w:type="dxa"/>
            <w:vAlign w:val="center"/>
          </w:tcPr>
          <w:p w14:paraId="2232EDE5" w14:textId="77777777" w:rsidR="00A41409" w:rsidRPr="00580585" w:rsidRDefault="00A41409" w:rsidP="008E4C09">
            <w:pPr>
              <w:tabs>
                <w:tab w:val="decimal" w:pos="900"/>
              </w:tabs>
              <w:spacing w:line="180" w:lineRule="exact"/>
              <w:jc w:val="left"/>
              <w:rPr>
                <w:sz w:val="18"/>
              </w:rPr>
            </w:pPr>
          </w:p>
        </w:tc>
        <w:tc>
          <w:tcPr>
            <w:tcW w:w="1121" w:type="dxa"/>
            <w:tcBorders>
              <w:top w:val="single" w:sz="4" w:space="0" w:color="auto"/>
            </w:tcBorders>
          </w:tcPr>
          <w:p w14:paraId="16DD1BCC" w14:textId="77777777" w:rsidR="00A41409" w:rsidRPr="00580585" w:rsidRDefault="00A41409" w:rsidP="008E4C09">
            <w:pPr>
              <w:tabs>
                <w:tab w:val="decimal" w:pos="787"/>
              </w:tabs>
              <w:spacing w:line="180" w:lineRule="exact"/>
              <w:jc w:val="left"/>
              <w:rPr>
                <w:sz w:val="18"/>
              </w:rPr>
            </w:pPr>
          </w:p>
        </w:tc>
        <w:tc>
          <w:tcPr>
            <w:tcW w:w="26" w:type="dxa"/>
          </w:tcPr>
          <w:p w14:paraId="3B801E07" w14:textId="77777777" w:rsidR="00A41409" w:rsidRPr="00580585" w:rsidRDefault="00A41409" w:rsidP="008E4C09">
            <w:pPr>
              <w:tabs>
                <w:tab w:val="decimal" w:pos="787"/>
              </w:tabs>
              <w:spacing w:line="180" w:lineRule="exact"/>
              <w:jc w:val="left"/>
              <w:rPr>
                <w:sz w:val="18"/>
              </w:rPr>
            </w:pPr>
          </w:p>
        </w:tc>
        <w:tc>
          <w:tcPr>
            <w:tcW w:w="1140" w:type="dxa"/>
            <w:gridSpan w:val="2"/>
            <w:tcBorders>
              <w:top w:val="single" w:sz="6" w:space="0" w:color="auto"/>
            </w:tcBorders>
            <w:vAlign w:val="center"/>
          </w:tcPr>
          <w:p w14:paraId="3D0CBFDF" w14:textId="77777777" w:rsidR="00A41409" w:rsidRPr="00580585" w:rsidRDefault="00A41409" w:rsidP="008E4C09">
            <w:pPr>
              <w:tabs>
                <w:tab w:val="decimal" w:pos="787"/>
              </w:tabs>
              <w:spacing w:line="180" w:lineRule="exact"/>
              <w:jc w:val="left"/>
              <w:rPr>
                <w:sz w:val="18"/>
              </w:rPr>
            </w:pPr>
          </w:p>
        </w:tc>
        <w:tc>
          <w:tcPr>
            <w:tcW w:w="123" w:type="dxa"/>
            <w:vAlign w:val="center"/>
          </w:tcPr>
          <w:p w14:paraId="2D2992DF" w14:textId="77777777" w:rsidR="00A41409" w:rsidRPr="00580585" w:rsidRDefault="00A41409" w:rsidP="008E4C09">
            <w:pPr>
              <w:tabs>
                <w:tab w:val="decimal" w:pos="900"/>
              </w:tabs>
              <w:spacing w:line="180" w:lineRule="exact"/>
              <w:jc w:val="left"/>
              <w:rPr>
                <w:sz w:val="18"/>
              </w:rPr>
            </w:pPr>
          </w:p>
        </w:tc>
        <w:tc>
          <w:tcPr>
            <w:tcW w:w="934" w:type="dxa"/>
            <w:tcBorders>
              <w:top w:val="single" w:sz="6" w:space="0" w:color="auto"/>
            </w:tcBorders>
            <w:vAlign w:val="center"/>
          </w:tcPr>
          <w:p w14:paraId="2EF44C14" w14:textId="77777777" w:rsidR="00A41409" w:rsidRPr="00580585" w:rsidRDefault="00A41409" w:rsidP="008E4C09">
            <w:pPr>
              <w:tabs>
                <w:tab w:val="decimal" w:pos="900"/>
              </w:tabs>
              <w:spacing w:line="180" w:lineRule="exact"/>
              <w:jc w:val="left"/>
              <w:rPr>
                <w:sz w:val="18"/>
              </w:rPr>
            </w:pPr>
          </w:p>
        </w:tc>
        <w:tc>
          <w:tcPr>
            <w:tcW w:w="142" w:type="dxa"/>
            <w:vAlign w:val="center"/>
          </w:tcPr>
          <w:p w14:paraId="6D1777A6" w14:textId="77777777" w:rsidR="00A41409" w:rsidRPr="00580585" w:rsidRDefault="00A41409" w:rsidP="008E4C09">
            <w:pPr>
              <w:tabs>
                <w:tab w:val="decimal" w:pos="900"/>
              </w:tabs>
              <w:spacing w:line="180" w:lineRule="exact"/>
              <w:jc w:val="left"/>
              <w:rPr>
                <w:sz w:val="18"/>
              </w:rPr>
            </w:pPr>
          </w:p>
        </w:tc>
        <w:tc>
          <w:tcPr>
            <w:tcW w:w="142" w:type="dxa"/>
            <w:vAlign w:val="center"/>
          </w:tcPr>
          <w:p w14:paraId="38561A16" w14:textId="77777777" w:rsidR="00A41409" w:rsidRPr="00580585" w:rsidRDefault="00A41409" w:rsidP="008E4C09">
            <w:pPr>
              <w:tabs>
                <w:tab w:val="decimal" w:pos="735"/>
              </w:tabs>
              <w:spacing w:line="180" w:lineRule="exact"/>
              <w:jc w:val="left"/>
              <w:rPr>
                <w:sz w:val="18"/>
              </w:rPr>
            </w:pPr>
          </w:p>
        </w:tc>
        <w:tc>
          <w:tcPr>
            <w:tcW w:w="850" w:type="dxa"/>
            <w:tcBorders>
              <w:top w:val="single" w:sz="6" w:space="0" w:color="auto"/>
            </w:tcBorders>
            <w:vAlign w:val="center"/>
          </w:tcPr>
          <w:p w14:paraId="5A337E5B" w14:textId="77777777" w:rsidR="00A41409" w:rsidRPr="00580585" w:rsidRDefault="00A41409" w:rsidP="008E4C09">
            <w:pPr>
              <w:tabs>
                <w:tab w:val="decimal" w:pos="735"/>
              </w:tabs>
              <w:spacing w:line="180" w:lineRule="exact"/>
              <w:jc w:val="left"/>
              <w:rPr>
                <w:sz w:val="18"/>
              </w:rPr>
            </w:pPr>
          </w:p>
        </w:tc>
        <w:tc>
          <w:tcPr>
            <w:tcW w:w="142" w:type="dxa"/>
            <w:vAlign w:val="center"/>
          </w:tcPr>
          <w:p w14:paraId="04834407" w14:textId="77777777" w:rsidR="00A41409" w:rsidRPr="00580585" w:rsidRDefault="00A41409" w:rsidP="008E4C09">
            <w:pPr>
              <w:tabs>
                <w:tab w:val="decimal" w:pos="735"/>
              </w:tabs>
              <w:spacing w:line="180" w:lineRule="exact"/>
              <w:jc w:val="left"/>
              <w:rPr>
                <w:sz w:val="18"/>
              </w:rPr>
            </w:pPr>
          </w:p>
        </w:tc>
        <w:tc>
          <w:tcPr>
            <w:tcW w:w="850" w:type="dxa"/>
            <w:tcBorders>
              <w:top w:val="single" w:sz="6" w:space="0" w:color="auto"/>
            </w:tcBorders>
            <w:vAlign w:val="center"/>
          </w:tcPr>
          <w:p w14:paraId="3AD5614A" w14:textId="77777777" w:rsidR="00A41409" w:rsidRDefault="00A41409" w:rsidP="008E4C09">
            <w:pPr>
              <w:tabs>
                <w:tab w:val="decimal" w:pos="735"/>
              </w:tabs>
              <w:spacing w:line="180" w:lineRule="exact"/>
              <w:jc w:val="left"/>
              <w:rPr>
                <w:sz w:val="18"/>
              </w:rPr>
            </w:pPr>
          </w:p>
        </w:tc>
      </w:tr>
      <w:tr w:rsidR="00A41409" w:rsidRPr="00DC6ED9" w14:paraId="2E5443CE" w14:textId="77777777" w:rsidTr="000A40A4">
        <w:trPr>
          <w:trHeight w:val="18"/>
        </w:trPr>
        <w:tc>
          <w:tcPr>
            <w:tcW w:w="3686" w:type="dxa"/>
            <w:tcMar>
              <w:left w:w="0" w:type="dxa"/>
              <w:right w:w="0" w:type="dxa"/>
            </w:tcMar>
            <w:vAlign w:val="center"/>
          </w:tcPr>
          <w:p w14:paraId="160BED23" w14:textId="77777777" w:rsidR="00A41409" w:rsidRPr="00580585" w:rsidRDefault="00A41409" w:rsidP="008E4C09">
            <w:pPr>
              <w:tabs>
                <w:tab w:val="left" w:pos="227"/>
                <w:tab w:val="left" w:pos="397"/>
                <w:tab w:val="left" w:pos="567"/>
              </w:tabs>
              <w:spacing w:line="180" w:lineRule="exact"/>
              <w:ind w:left="227" w:hanging="227"/>
              <w:jc w:val="left"/>
              <w:rPr>
                <w:sz w:val="18"/>
              </w:rPr>
            </w:pPr>
            <w:r>
              <w:rPr>
                <w:sz w:val="18"/>
              </w:rPr>
              <w:t xml:space="preserve">Segment results </w:t>
            </w:r>
          </w:p>
        </w:tc>
        <w:tc>
          <w:tcPr>
            <w:tcW w:w="105" w:type="dxa"/>
            <w:vAlign w:val="center"/>
          </w:tcPr>
          <w:p w14:paraId="62951501" w14:textId="77777777" w:rsidR="00A41409" w:rsidRPr="00580585" w:rsidRDefault="00A41409" w:rsidP="008E4C09">
            <w:pPr>
              <w:tabs>
                <w:tab w:val="left" w:pos="720"/>
                <w:tab w:val="left" w:pos="1440"/>
                <w:tab w:val="left" w:pos="2302"/>
              </w:tabs>
              <w:spacing w:line="180" w:lineRule="exact"/>
              <w:jc w:val="left"/>
              <w:rPr>
                <w:sz w:val="18"/>
              </w:rPr>
            </w:pPr>
          </w:p>
        </w:tc>
        <w:tc>
          <w:tcPr>
            <w:tcW w:w="142" w:type="dxa"/>
            <w:vAlign w:val="center"/>
          </w:tcPr>
          <w:p w14:paraId="0C53B789" w14:textId="77777777" w:rsidR="00A41409" w:rsidRPr="00580585" w:rsidRDefault="00A41409" w:rsidP="008E4C09">
            <w:pPr>
              <w:tabs>
                <w:tab w:val="decimal" w:pos="900"/>
              </w:tabs>
              <w:spacing w:line="180" w:lineRule="exact"/>
              <w:jc w:val="left"/>
              <w:rPr>
                <w:sz w:val="18"/>
              </w:rPr>
            </w:pPr>
          </w:p>
        </w:tc>
        <w:tc>
          <w:tcPr>
            <w:tcW w:w="1121" w:type="dxa"/>
            <w:vAlign w:val="bottom"/>
          </w:tcPr>
          <w:p w14:paraId="02B4B307" w14:textId="77777777" w:rsidR="00A41409" w:rsidRDefault="001E63A7">
            <w:pPr>
              <w:tabs>
                <w:tab w:val="decimal" w:pos="787"/>
              </w:tabs>
              <w:spacing w:line="180" w:lineRule="exact"/>
              <w:jc w:val="left"/>
              <w:rPr>
                <w:sz w:val="18"/>
              </w:rPr>
            </w:pPr>
            <w:r>
              <w:rPr>
                <w:sz w:val="18"/>
              </w:rPr>
              <w:t>6,89</w:t>
            </w:r>
            <w:r w:rsidR="009B0F73">
              <w:rPr>
                <w:sz w:val="18"/>
              </w:rPr>
              <w:t>8</w:t>
            </w:r>
          </w:p>
        </w:tc>
        <w:tc>
          <w:tcPr>
            <w:tcW w:w="26" w:type="dxa"/>
            <w:vAlign w:val="bottom"/>
          </w:tcPr>
          <w:p w14:paraId="6944C61E" w14:textId="77777777" w:rsidR="00A41409" w:rsidRDefault="00A41409">
            <w:pPr>
              <w:tabs>
                <w:tab w:val="decimal" w:pos="787"/>
              </w:tabs>
              <w:spacing w:line="180" w:lineRule="exact"/>
              <w:jc w:val="left"/>
              <w:rPr>
                <w:sz w:val="18"/>
              </w:rPr>
            </w:pPr>
          </w:p>
        </w:tc>
        <w:tc>
          <w:tcPr>
            <w:tcW w:w="1140" w:type="dxa"/>
            <w:gridSpan w:val="2"/>
            <w:vAlign w:val="bottom"/>
          </w:tcPr>
          <w:p w14:paraId="0E715E0C" w14:textId="77777777" w:rsidR="00A41409" w:rsidRPr="00580585" w:rsidRDefault="00A41409">
            <w:pPr>
              <w:tabs>
                <w:tab w:val="decimal" w:pos="787"/>
              </w:tabs>
              <w:spacing w:line="180" w:lineRule="exact"/>
              <w:jc w:val="left"/>
              <w:rPr>
                <w:sz w:val="18"/>
              </w:rPr>
            </w:pPr>
            <w:r>
              <w:rPr>
                <w:sz w:val="18"/>
              </w:rPr>
              <w:t>(</w:t>
            </w:r>
            <w:r w:rsidR="005F4D08">
              <w:rPr>
                <w:sz w:val="18"/>
              </w:rPr>
              <w:t>99,784</w:t>
            </w:r>
            <w:r>
              <w:rPr>
                <w:sz w:val="18"/>
              </w:rPr>
              <w:t>)</w:t>
            </w:r>
          </w:p>
        </w:tc>
        <w:tc>
          <w:tcPr>
            <w:tcW w:w="123" w:type="dxa"/>
            <w:vAlign w:val="bottom"/>
          </w:tcPr>
          <w:p w14:paraId="2E31A11E" w14:textId="77777777" w:rsidR="00A41409" w:rsidRPr="00580585" w:rsidRDefault="00A41409">
            <w:pPr>
              <w:tabs>
                <w:tab w:val="decimal" w:pos="900"/>
              </w:tabs>
              <w:spacing w:line="180" w:lineRule="exact"/>
              <w:jc w:val="left"/>
              <w:rPr>
                <w:sz w:val="18"/>
              </w:rPr>
            </w:pPr>
          </w:p>
        </w:tc>
        <w:tc>
          <w:tcPr>
            <w:tcW w:w="934" w:type="dxa"/>
            <w:vAlign w:val="bottom"/>
          </w:tcPr>
          <w:p w14:paraId="40FEBC90" w14:textId="10667E49" w:rsidR="00A41409" w:rsidRPr="00580585" w:rsidRDefault="005F4D08">
            <w:pPr>
              <w:tabs>
                <w:tab w:val="decimal" w:pos="900"/>
              </w:tabs>
              <w:spacing w:line="180" w:lineRule="exact"/>
              <w:jc w:val="left"/>
              <w:rPr>
                <w:sz w:val="18"/>
              </w:rPr>
            </w:pPr>
            <w:r>
              <w:rPr>
                <w:sz w:val="18"/>
              </w:rPr>
              <w:t>1</w:t>
            </w:r>
            <w:r w:rsidR="00962594">
              <w:rPr>
                <w:sz w:val="18"/>
              </w:rPr>
              <w:t>3,285</w:t>
            </w:r>
          </w:p>
        </w:tc>
        <w:tc>
          <w:tcPr>
            <w:tcW w:w="142" w:type="dxa"/>
            <w:vAlign w:val="bottom"/>
          </w:tcPr>
          <w:p w14:paraId="0794B0CA" w14:textId="77777777" w:rsidR="00A41409" w:rsidRPr="00580585" w:rsidRDefault="00A41409">
            <w:pPr>
              <w:tabs>
                <w:tab w:val="decimal" w:pos="900"/>
              </w:tabs>
              <w:spacing w:line="180" w:lineRule="exact"/>
              <w:jc w:val="left"/>
              <w:rPr>
                <w:sz w:val="18"/>
              </w:rPr>
            </w:pPr>
          </w:p>
        </w:tc>
        <w:tc>
          <w:tcPr>
            <w:tcW w:w="142" w:type="dxa"/>
            <w:vAlign w:val="bottom"/>
          </w:tcPr>
          <w:p w14:paraId="6E4EEC01" w14:textId="77777777" w:rsidR="00A41409" w:rsidRPr="00580585" w:rsidRDefault="00A41409">
            <w:pPr>
              <w:tabs>
                <w:tab w:val="decimal" w:pos="735"/>
              </w:tabs>
              <w:spacing w:line="180" w:lineRule="exact"/>
              <w:jc w:val="left"/>
              <w:rPr>
                <w:sz w:val="18"/>
              </w:rPr>
            </w:pPr>
          </w:p>
        </w:tc>
        <w:tc>
          <w:tcPr>
            <w:tcW w:w="850" w:type="dxa"/>
            <w:vAlign w:val="bottom"/>
          </w:tcPr>
          <w:p w14:paraId="64C0CC29" w14:textId="47077CCD" w:rsidR="00A41409" w:rsidRPr="00580585" w:rsidRDefault="00292D4B">
            <w:pPr>
              <w:tabs>
                <w:tab w:val="decimal" w:pos="735"/>
              </w:tabs>
              <w:spacing w:line="180" w:lineRule="exact"/>
              <w:jc w:val="left"/>
              <w:rPr>
                <w:sz w:val="18"/>
              </w:rPr>
            </w:pPr>
            <w:r>
              <w:rPr>
                <w:sz w:val="18"/>
              </w:rPr>
              <w:t>(</w:t>
            </w:r>
            <w:r w:rsidR="00962594">
              <w:rPr>
                <w:sz w:val="18"/>
              </w:rPr>
              <w:t>8,255</w:t>
            </w:r>
            <w:r>
              <w:rPr>
                <w:sz w:val="18"/>
              </w:rPr>
              <w:t>)</w:t>
            </w:r>
          </w:p>
        </w:tc>
        <w:tc>
          <w:tcPr>
            <w:tcW w:w="142" w:type="dxa"/>
            <w:vAlign w:val="bottom"/>
          </w:tcPr>
          <w:p w14:paraId="53652D04" w14:textId="77777777" w:rsidR="00A41409" w:rsidRPr="00580585" w:rsidRDefault="00A41409">
            <w:pPr>
              <w:tabs>
                <w:tab w:val="decimal" w:pos="735"/>
              </w:tabs>
              <w:spacing w:line="180" w:lineRule="exact"/>
              <w:jc w:val="left"/>
              <w:rPr>
                <w:sz w:val="18"/>
              </w:rPr>
            </w:pPr>
          </w:p>
        </w:tc>
        <w:tc>
          <w:tcPr>
            <w:tcW w:w="850" w:type="dxa"/>
            <w:vAlign w:val="bottom"/>
          </w:tcPr>
          <w:p w14:paraId="6B7CD069" w14:textId="77777777" w:rsidR="00A41409" w:rsidRDefault="00A41409">
            <w:pPr>
              <w:tabs>
                <w:tab w:val="decimal" w:pos="735"/>
              </w:tabs>
              <w:spacing w:line="180" w:lineRule="exact"/>
              <w:jc w:val="left"/>
              <w:rPr>
                <w:sz w:val="18"/>
              </w:rPr>
            </w:pPr>
            <w:r>
              <w:rPr>
                <w:sz w:val="18"/>
              </w:rPr>
              <w:t>(</w:t>
            </w:r>
            <w:r w:rsidR="00292D4B">
              <w:rPr>
                <w:sz w:val="18"/>
              </w:rPr>
              <w:t>87,</w:t>
            </w:r>
            <w:r w:rsidR="001E63A7">
              <w:rPr>
                <w:sz w:val="18"/>
              </w:rPr>
              <w:t>85</w:t>
            </w:r>
            <w:r w:rsidR="009B0F73">
              <w:rPr>
                <w:sz w:val="18"/>
              </w:rPr>
              <w:t>6</w:t>
            </w:r>
            <w:r>
              <w:rPr>
                <w:sz w:val="18"/>
              </w:rPr>
              <w:t>)</w:t>
            </w:r>
          </w:p>
        </w:tc>
      </w:tr>
      <w:tr w:rsidR="00A41409" w:rsidRPr="00DC6ED9" w14:paraId="15270A59" w14:textId="77777777" w:rsidTr="000A40A4">
        <w:trPr>
          <w:trHeight w:val="18"/>
        </w:trPr>
        <w:tc>
          <w:tcPr>
            <w:tcW w:w="3686" w:type="dxa"/>
            <w:tcMar>
              <w:left w:w="0" w:type="dxa"/>
              <w:right w:w="0" w:type="dxa"/>
            </w:tcMar>
          </w:tcPr>
          <w:p w14:paraId="71BA12D2" w14:textId="77777777" w:rsidR="00A41409" w:rsidRPr="00580585" w:rsidRDefault="00A41409" w:rsidP="008E4C09">
            <w:pPr>
              <w:tabs>
                <w:tab w:val="left" w:pos="227"/>
                <w:tab w:val="left" w:pos="397"/>
                <w:tab w:val="left" w:pos="567"/>
              </w:tabs>
              <w:spacing w:line="180" w:lineRule="exact"/>
              <w:ind w:left="227" w:hanging="227"/>
              <w:jc w:val="left"/>
              <w:rPr>
                <w:sz w:val="18"/>
              </w:rPr>
            </w:pPr>
            <w:r w:rsidRPr="00580585">
              <w:rPr>
                <w:sz w:val="18"/>
              </w:rPr>
              <w:t>Administrative and other expenses, net</w:t>
            </w:r>
          </w:p>
        </w:tc>
        <w:tc>
          <w:tcPr>
            <w:tcW w:w="105" w:type="dxa"/>
          </w:tcPr>
          <w:p w14:paraId="0A70EC17"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291DF41E" w14:textId="77777777" w:rsidR="00A41409" w:rsidRPr="00580585" w:rsidRDefault="00A41409" w:rsidP="008E4C09">
            <w:pPr>
              <w:tabs>
                <w:tab w:val="decimal" w:pos="900"/>
              </w:tabs>
              <w:spacing w:line="180" w:lineRule="exact"/>
              <w:jc w:val="left"/>
              <w:rPr>
                <w:sz w:val="18"/>
              </w:rPr>
            </w:pPr>
          </w:p>
        </w:tc>
        <w:tc>
          <w:tcPr>
            <w:tcW w:w="1121" w:type="dxa"/>
            <w:vAlign w:val="bottom"/>
          </w:tcPr>
          <w:p w14:paraId="7D2ADA7E" w14:textId="77777777" w:rsidR="00A41409" w:rsidRPr="00580585" w:rsidRDefault="00A41409">
            <w:pPr>
              <w:tabs>
                <w:tab w:val="decimal" w:pos="787"/>
              </w:tabs>
              <w:spacing w:line="180" w:lineRule="exact"/>
              <w:jc w:val="left"/>
              <w:rPr>
                <w:sz w:val="18"/>
              </w:rPr>
            </w:pPr>
          </w:p>
        </w:tc>
        <w:tc>
          <w:tcPr>
            <w:tcW w:w="26" w:type="dxa"/>
            <w:vAlign w:val="bottom"/>
          </w:tcPr>
          <w:p w14:paraId="700D0B6E" w14:textId="77777777" w:rsidR="00A41409" w:rsidRPr="00580585" w:rsidRDefault="00A41409">
            <w:pPr>
              <w:tabs>
                <w:tab w:val="decimal" w:pos="787"/>
              </w:tabs>
              <w:spacing w:line="180" w:lineRule="exact"/>
              <w:jc w:val="left"/>
              <w:rPr>
                <w:sz w:val="18"/>
              </w:rPr>
            </w:pPr>
          </w:p>
        </w:tc>
        <w:tc>
          <w:tcPr>
            <w:tcW w:w="1140" w:type="dxa"/>
            <w:gridSpan w:val="2"/>
            <w:vAlign w:val="bottom"/>
          </w:tcPr>
          <w:p w14:paraId="3F7C7E50" w14:textId="77777777" w:rsidR="00A41409" w:rsidRPr="00580585" w:rsidRDefault="00A41409">
            <w:pPr>
              <w:tabs>
                <w:tab w:val="decimal" w:pos="787"/>
              </w:tabs>
              <w:spacing w:line="180" w:lineRule="exact"/>
              <w:jc w:val="left"/>
              <w:rPr>
                <w:sz w:val="18"/>
              </w:rPr>
            </w:pPr>
          </w:p>
        </w:tc>
        <w:tc>
          <w:tcPr>
            <w:tcW w:w="123" w:type="dxa"/>
            <w:vAlign w:val="bottom"/>
          </w:tcPr>
          <w:p w14:paraId="26068693" w14:textId="77777777" w:rsidR="00A41409" w:rsidRPr="00580585" w:rsidRDefault="00A41409">
            <w:pPr>
              <w:tabs>
                <w:tab w:val="decimal" w:pos="900"/>
              </w:tabs>
              <w:spacing w:line="180" w:lineRule="exact"/>
              <w:jc w:val="left"/>
              <w:rPr>
                <w:sz w:val="18"/>
              </w:rPr>
            </w:pPr>
          </w:p>
        </w:tc>
        <w:tc>
          <w:tcPr>
            <w:tcW w:w="934" w:type="dxa"/>
            <w:vAlign w:val="bottom"/>
          </w:tcPr>
          <w:p w14:paraId="63658221" w14:textId="77777777" w:rsidR="00A41409" w:rsidRPr="00580585" w:rsidRDefault="00A41409">
            <w:pPr>
              <w:tabs>
                <w:tab w:val="decimal" w:pos="900"/>
              </w:tabs>
              <w:spacing w:line="180" w:lineRule="exact"/>
              <w:jc w:val="left"/>
              <w:rPr>
                <w:sz w:val="18"/>
              </w:rPr>
            </w:pPr>
          </w:p>
        </w:tc>
        <w:tc>
          <w:tcPr>
            <w:tcW w:w="142" w:type="dxa"/>
            <w:vAlign w:val="bottom"/>
          </w:tcPr>
          <w:p w14:paraId="483E05D4" w14:textId="77777777" w:rsidR="00A41409" w:rsidRPr="00580585" w:rsidRDefault="00A41409">
            <w:pPr>
              <w:tabs>
                <w:tab w:val="decimal" w:pos="900"/>
              </w:tabs>
              <w:spacing w:line="180" w:lineRule="exact"/>
              <w:jc w:val="left"/>
              <w:rPr>
                <w:sz w:val="18"/>
              </w:rPr>
            </w:pPr>
          </w:p>
        </w:tc>
        <w:tc>
          <w:tcPr>
            <w:tcW w:w="142" w:type="dxa"/>
            <w:vAlign w:val="bottom"/>
          </w:tcPr>
          <w:p w14:paraId="0E7267B1" w14:textId="77777777" w:rsidR="00A41409" w:rsidRPr="00580585" w:rsidRDefault="00A41409">
            <w:pPr>
              <w:tabs>
                <w:tab w:val="decimal" w:pos="735"/>
              </w:tabs>
              <w:spacing w:line="180" w:lineRule="exact"/>
              <w:jc w:val="left"/>
              <w:rPr>
                <w:sz w:val="18"/>
              </w:rPr>
            </w:pPr>
          </w:p>
        </w:tc>
        <w:tc>
          <w:tcPr>
            <w:tcW w:w="850" w:type="dxa"/>
            <w:vAlign w:val="bottom"/>
          </w:tcPr>
          <w:p w14:paraId="5600A453" w14:textId="77777777" w:rsidR="00A41409" w:rsidRPr="00580585" w:rsidRDefault="00A41409">
            <w:pPr>
              <w:tabs>
                <w:tab w:val="decimal" w:pos="735"/>
              </w:tabs>
              <w:spacing w:line="180" w:lineRule="exact"/>
              <w:jc w:val="left"/>
              <w:rPr>
                <w:sz w:val="18"/>
              </w:rPr>
            </w:pPr>
          </w:p>
        </w:tc>
        <w:tc>
          <w:tcPr>
            <w:tcW w:w="142" w:type="dxa"/>
            <w:vAlign w:val="bottom"/>
          </w:tcPr>
          <w:p w14:paraId="71ACF8BD" w14:textId="77777777" w:rsidR="00A41409" w:rsidRPr="00580585" w:rsidRDefault="00A41409">
            <w:pPr>
              <w:tabs>
                <w:tab w:val="decimal" w:pos="735"/>
              </w:tabs>
              <w:spacing w:line="180" w:lineRule="exact"/>
              <w:jc w:val="left"/>
              <w:rPr>
                <w:sz w:val="18"/>
              </w:rPr>
            </w:pPr>
          </w:p>
        </w:tc>
        <w:tc>
          <w:tcPr>
            <w:tcW w:w="850" w:type="dxa"/>
            <w:vAlign w:val="bottom"/>
          </w:tcPr>
          <w:p w14:paraId="13CF5CC7" w14:textId="77777777" w:rsidR="00A41409" w:rsidRPr="00580585" w:rsidRDefault="00A41409">
            <w:pPr>
              <w:tabs>
                <w:tab w:val="decimal" w:pos="735"/>
              </w:tabs>
              <w:spacing w:line="180" w:lineRule="exact"/>
              <w:jc w:val="left"/>
              <w:rPr>
                <w:sz w:val="18"/>
              </w:rPr>
            </w:pPr>
            <w:r>
              <w:rPr>
                <w:sz w:val="18"/>
              </w:rPr>
              <w:t>(</w:t>
            </w:r>
            <w:r w:rsidR="00777B42">
              <w:rPr>
                <w:sz w:val="18"/>
              </w:rPr>
              <w:t>14,3</w:t>
            </w:r>
            <w:r w:rsidR="009B0F73">
              <w:rPr>
                <w:sz w:val="18"/>
              </w:rPr>
              <w:t>38</w:t>
            </w:r>
            <w:r>
              <w:rPr>
                <w:sz w:val="18"/>
              </w:rPr>
              <w:t>)</w:t>
            </w:r>
          </w:p>
        </w:tc>
      </w:tr>
      <w:tr w:rsidR="00A41409" w:rsidRPr="00DC6ED9" w14:paraId="6567BBEE" w14:textId="77777777" w:rsidTr="000A40A4">
        <w:trPr>
          <w:trHeight w:val="18"/>
        </w:trPr>
        <w:tc>
          <w:tcPr>
            <w:tcW w:w="3686" w:type="dxa"/>
            <w:tcMar>
              <w:left w:w="0" w:type="dxa"/>
              <w:right w:w="0" w:type="dxa"/>
            </w:tcMar>
          </w:tcPr>
          <w:p w14:paraId="15C4B9D2" w14:textId="77D4F234" w:rsidR="00A41409" w:rsidRPr="00580585" w:rsidRDefault="00A41409" w:rsidP="008E4C09">
            <w:pPr>
              <w:tabs>
                <w:tab w:val="left" w:pos="227"/>
                <w:tab w:val="left" w:pos="397"/>
                <w:tab w:val="left" w:pos="567"/>
              </w:tabs>
              <w:spacing w:line="180" w:lineRule="exact"/>
              <w:ind w:left="227" w:hanging="227"/>
              <w:jc w:val="left"/>
              <w:rPr>
                <w:sz w:val="18"/>
              </w:rPr>
            </w:pPr>
            <w:r w:rsidRPr="00580585">
              <w:rPr>
                <w:sz w:val="18"/>
              </w:rPr>
              <w:t>Financ</w:t>
            </w:r>
            <w:r w:rsidR="00466D2A">
              <w:rPr>
                <w:sz w:val="18"/>
              </w:rPr>
              <w:t>ial</w:t>
            </w:r>
            <w:r w:rsidRPr="00580585">
              <w:rPr>
                <w:sz w:val="18"/>
              </w:rPr>
              <w:t xml:space="preserve"> expenses</w:t>
            </w:r>
            <w:r>
              <w:rPr>
                <w:sz w:val="18"/>
              </w:rPr>
              <w:t>, net</w:t>
            </w:r>
          </w:p>
        </w:tc>
        <w:tc>
          <w:tcPr>
            <w:tcW w:w="105" w:type="dxa"/>
          </w:tcPr>
          <w:p w14:paraId="37197DB0"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67F79EF4" w14:textId="77777777" w:rsidR="00A41409" w:rsidRPr="00580585" w:rsidRDefault="00A41409" w:rsidP="008E4C09">
            <w:pPr>
              <w:tabs>
                <w:tab w:val="decimal" w:pos="900"/>
              </w:tabs>
              <w:spacing w:line="180" w:lineRule="exact"/>
              <w:jc w:val="left"/>
              <w:rPr>
                <w:sz w:val="18"/>
              </w:rPr>
            </w:pPr>
          </w:p>
        </w:tc>
        <w:tc>
          <w:tcPr>
            <w:tcW w:w="1121" w:type="dxa"/>
            <w:vAlign w:val="bottom"/>
          </w:tcPr>
          <w:p w14:paraId="2199E490" w14:textId="77777777" w:rsidR="00A41409" w:rsidRPr="00580585" w:rsidRDefault="00A41409">
            <w:pPr>
              <w:tabs>
                <w:tab w:val="decimal" w:pos="787"/>
              </w:tabs>
              <w:spacing w:line="180" w:lineRule="exact"/>
              <w:jc w:val="left"/>
              <w:rPr>
                <w:sz w:val="18"/>
              </w:rPr>
            </w:pPr>
          </w:p>
        </w:tc>
        <w:tc>
          <w:tcPr>
            <w:tcW w:w="26" w:type="dxa"/>
            <w:vAlign w:val="bottom"/>
          </w:tcPr>
          <w:p w14:paraId="27E22DB3" w14:textId="77777777" w:rsidR="00A41409" w:rsidRPr="00580585" w:rsidRDefault="00A41409">
            <w:pPr>
              <w:tabs>
                <w:tab w:val="decimal" w:pos="787"/>
              </w:tabs>
              <w:spacing w:line="180" w:lineRule="exact"/>
              <w:jc w:val="left"/>
              <w:rPr>
                <w:sz w:val="18"/>
              </w:rPr>
            </w:pPr>
          </w:p>
        </w:tc>
        <w:tc>
          <w:tcPr>
            <w:tcW w:w="1140" w:type="dxa"/>
            <w:gridSpan w:val="2"/>
            <w:vAlign w:val="bottom"/>
          </w:tcPr>
          <w:p w14:paraId="2AFFE726" w14:textId="77777777" w:rsidR="00A41409" w:rsidRPr="00580585" w:rsidRDefault="00A41409">
            <w:pPr>
              <w:tabs>
                <w:tab w:val="decimal" w:pos="787"/>
              </w:tabs>
              <w:spacing w:line="180" w:lineRule="exact"/>
              <w:jc w:val="left"/>
              <w:rPr>
                <w:sz w:val="18"/>
              </w:rPr>
            </w:pPr>
          </w:p>
        </w:tc>
        <w:tc>
          <w:tcPr>
            <w:tcW w:w="123" w:type="dxa"/>
            <w:vAlign w:val="bottom"/>
          </w:tcPr>
          <w:p w14:paraId="36535C58" w14:textId="77777777" w:rsidR="00A41409" w:rsidRPr="00580585" w:rsidRDefault="00A41409">
            <w:pPr>
              <w:tabs>
                <w:tab w:val="decimal" w:pos="900"/>
              </w:tabs>
              <w:spacing w:line="180" w:lineRule="exact"/>
              <w:jc w:val="left"/>
              <w:rPr>
                <w:sz w:val="18"/>
              </w:rPr>
            </w:pPr>
          </w:p>
        </w:tc>
        <w:tc>
          <w:tcPr>
            <w:tcW w:w="934" w:type="dxa"/>
            <w:vAlign w:val="bottom"/>
          </w:tcPr>
          <w:p w14:paraId="370A7702" w14:textId="77777777" w:rsidR="00A41409" w:rsidRPr="00580585" w:rsidRDefault="00A41409">
            <w:pPr>
              <w:tabs>
                <w:tab w:val="decimal" w:pos="900"/>
              </w:tabs>
              <w:spacing w:line="180" w:lineRule="exact"/>
              <w:jc w:val="left"/>
              <w:rPr>
                <w:sz w:val="18"/>
              </w:rPr>
            </w:pPr>
          </w:p>
        </w:tc>
        <w:tc>
          <w:tcPr>
            <w:tcW w:w="142" w:type="dxa"/>
            <w:vAlign w:val="bottom"/>
          </w:tcPr>
          <w:p w14:paraId="278455CE" w14:textId="77777777" w:rsidR="00A41409" w:rsidRPr="00580585" w:rsidRDefault="00A41409">
            <w:pPr>
              <w:tabs>
                <w:tab w:val="decimal" w:pos="900"/>
              </w:tabs>
              <w:spacing w:line="180" w:lineRule="exact"/>
              <w:jc w:val="left"/>
              <w:rPr>
                <w:sz w:val="18"/>
              </w:rPr>
            </w:pPr>
          </w:p>
        </w:tc>
        <w:tc>
          <w:tcPr>
            <w:tcW w:w="142" w:type="dxa"/>
            <w:vAlign w:val="bottom"/>
          </w:tcPr>
          <w:p w14:paraId="1ADC7DA8" w14:textId="77777777" w:rsidR="00A41409" w:rsidRPr="00580585" w:rsidRDefault="00A41409">
            <w:pPr>
              <w:tabs>
                <w:tab w:val="decimal" w:pos="735"/>
              </w:tabs>
              <w:spacing w:line="180" w:lineRule="exact"/>
              <w:jc w:val="left"/>
              <w:rPr>
                <w:sz w:val="18"/>
              </w:rPr>
            </w:pPr>
          </w:p>
        </w:tc>
        <w:tc>
          <w:tcPr>
            <w:tcW w:w="850" w:type="dxa"/>
            <w:vAlign w:val="bottom"/>
          </w:tcPr>
          <w:p w14:paraId="17CD43E4" w14:textId="77777777" w:rsidR="00A41409" w:rsidRPr="00580585" w:rsidRDefault="00A41409">
            <w:pPr>
              <w:tabs>
                <w:tab w:val="decimal" w:pos="735"/>
              </w:tabs>
              <w:spacing w:line="180" w:lineRule="exact"/>
              <w:jc w:val="left"/>
              <w:rPr>
                <w:sz w:val="18"/>
              </w:rPr>
            </w:pPr>
          </w:p>
        </w:tc>
        <w:tc>
          <w:tcPr>
            <w:tcW w:w="142" w:type="dxa"/>
            <w:vAlign w:val="bottom"/>
          </w:tcPr>
          <w:p w14:paraId="38B23B99" w14:textId="77777777" w:rsidR="00A41409" w:rsidRPr="00580585" w:rsidRDefault="00A41409">
            <w:pPr>
              <w:tabs>
                <w:tab w:val="decimal" w:pos="735"/>
              </w:tabs>
              <w:spacing w:line="180" w:lineRule="exact"/>
              <w:jc w:val="left"/>
              <w:rPr>
                <w:sz w:val="18"/>
              </w:rPr>
            </w:pPr>
          </w:p>
        </w:tc>
        <w:tc>
          <w:tcPr>
            <w:tcW w:w="850" w:type="dxa"/>
            <w:shd w:val="clear" w:color="auto" w:fill="auto"/>
            <w:vAlign w:val="bottom"/>
          </w:tcPr>
          <w:p w14:paraId="28A53825" w14:textId="77777777" w:rsidR="00A41409" w:rsidRPr="00580585" w:rsidRDefault="00A41409">
            <w:pPr>
              <w:tabs>
                <w:tab w:val="decimal" w:pos="735"/>
              </w:tabs>
              <w:spacing w:line="180" w:lineRule="exact"/>
              <w:jc w:val="left"/>
              <w:rPr>
                <w:sz w:val="18"/>
              </w:rPr>
            </w:pPr>
            <w:r>
              <w:rPr>
                <w:sz w:val="18"/>
              </w:rPr>
              <w:t>(</w:t>
            </w:r>
            <w:r w:rsidR="00777B42">
              <w:rPr>
                <w:sz w:val="18"/>
              </w:rPr>
              <w:t>5,</w:t>
            </w:r>
            <w:r w:rsidR="001E63A7">
              <w:rPr>
                <w:sz w:val="18"/>
              </w:rPr>
              <w:t>441</w:t>
            </w:r>
            <w:r>
              <w:rPr>
                <w:sz w:val="18"/>
              </w:rPr>
              <w:t>)</w:t>
            </w:r>
          </w:p>
        </w:tc>
      </w:tr>
      <w:tr w:rsidR="00A41409" w:rsidRPr="00DC6ED9" w14:paraId="0298F82E" w14:textId="77777777" w:rsidTr="000A40A4">
        <w:trPr>
          <w:trHeight w:val="18"/>
        </w:trPr>
        <w:tc>
          <w:tcPr>
            <w:tcW w:w="3686" w:type="dxa"/>
            <w:tcMar>
              <w:left w:w="0" w:type="dxa"/>
              <w:right w:w="0" w:type="dxa"/>
            </w:tcMar>
          </w:tcPr>
          <w:p w14:paraId="57A18728" w14:textId="77777777" w:rsidR="00A41409" w:rsidRPr="00580585" w:rsidRDefault="00A41409" w:rsidP="008E4C09">
            <w:pPr>
              <w:tabs>
                <w:tab w:val="left" w:pos="227"/>
                <w:tab w:val="left" w:pos="397"/>
                <w:tab w:val="left" w:pos="567"/>
              </w:tabs>
              <w:spacing w:line="180" w:lineRule="exact"/>
              <w:ind w:left="227" w:hanging="227"/>
              <w:jc w:val="left"/>
              <w:rPr>
                <w:sz w:val="18"/>
              </w:rPr>
            </w:pPr>
            <w:r w:rsidRPr="00A41409">
              <w:rPr>
                <w:sz w:val="18"/>
              </w:rPr>
              <w:t xml:space="preserve">Income tax </w:t>
            </w:r>
            <w:r w:rsidR="005F4D08">
              <w:rPr>
                <w:sz w:val="18"/>
              </w:rPr>
              <w:t>benefit</w:t>
            </w:r>
          </w:p>
        </w:tc>
        <w:tc>
          <w:tcPr>
            <w:tcW w:w="105" w:type="dxa"/>
          </w:tcPr>
          <w:p w14:paraId="6ACAE05F"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040E8A5C" w14:textId="77777777" w:rsidR="00A41409" w:rsidRPr="00580585" w:rsidRDefault="00A41409" w:rsidP="008E4C09">
            <w:pPr>
              <w:tabs>
                <w:tab w:val="decimal" w:pos="900"/>
              </w:tabs>
              <w:spacing w:line="180" w:lineRule="exact"/>
              <w:jc w:val="left"/>
              <w:rPr>
                <w:sz w:val="18"/>
              </w:rPr>
            </w:pPr>
          </w:p>
        </w:tc>
        <w:tc>
          <w:tcPr>
            <w:tcW w:w="1121" w:type="dxa"/>
            <w:vAlign w:val="bottom"/>
          </w:tcPr>
          <w:p w14:paraId="3CDEA9FD" w14:textId="77777777" w:rsidR="00A41409" w:rsidRPr="00580585" w:rsidRDefault="00A41409">
            <w:pPr>
              <w:tabs>
                <w:tab w:val="decimal" w:pos="787"/>
              </w:tabs>
              <w:spacing w:line="180" w:lineRule="exact"/>
              <w:jc w:val="left"/>
              <w:rPr>
                <w:sz w:val="18"/>
              </w:rPr>
            </w:pPr>
          </w:p>
        </w:tc>
        <w:tc>
          <w:tcPr>
            <w:tcW w:w="26" w:type="dxa"/>
            <w:vAlign w:val="bottom"/>
          </w:tcPr>
          <w:p w14:paraId="452C1C16" w14:textId="77777777" w:rsidR="00A41409" w:rsidRPr="00580585" w:rsidRDefault="00A41409">
            <w:pPr>
              <w:tabs>
                <w:tab w:val="decimal" w:pos="787"/>
              </w:tabs>
              <w:spacing w:line="180" w:lineRule="exact"/>
              <w:jc w:val="left"/>
              <w:rPr>
                <w:sz w:val="18"/>
              </w:rPr>
            </w:pPr>
          </w:p>
        </w:tc>
        <w:tc>
          <w:tcPr>
            <w:tcW w:w="1140" w:type="dxa"/>
            <w:gridSpan w:val="2"/>
            <w:vAlign w:val="bottom"/>
          </w:tcPr>
          <w:p w14:paraId="483E5547" w14:textId="77777777" w:rsidR="00A41409" w:rsidRPr="00580585" w:rsidRDefault="00A41409">
            <w:pPr>
              <w:tabs>
                <w:tab w:val="decimal" w:pos="787"/>
              </w:tabs>
              <w:spacing w:line="180" w:lineRule="exact"/>
              <w:jc w:val="left"/>
              <w:rPr>
                <w:sz w:val="18"/>
              </w:rPr>
            </w:pPr>
          </w:p>
        </w:tc>
        <w:tc>
          <w:tcPr>
            <w:tcW w:w="123" w:type="dxa"/>
            <w:vAlign w:val="bottom"/>
          </w:tcPr>
          <w:p w14:paraId="1A5A641B" w14:textId="77777777" w:rsidR="00A41409" w:rsidRPr="00580585" w:rsidRDefault="00A41409">
            <w:pPr>
              <w:tabs>
                <w:tab w:val="decimal" w:pos="900"/>
              </w:tabs>
              <w:spacing w:line="180" w:lineRule="exact"/>
              <w:jc w:val="left"/>
              <w:rPr>
                <w:sz w:val="18"/>
              </w:rPr>
            </w:pPr>
          </w:p>
        </w:tc>
        <w:tc>
          <w:tcPr>
            <w:tcW w:w="934" w:type="dxa"/>
            <w:vAlign w:val="bottom"/>
          </w:tcPr>
          <w:p w14:paraId="18BF1516" w14:textId="77777777" w:rsidR="00A41409" w:rsidRPr="00580585" w:rsidRDefault="00A41409">
            <w:pPr>
              <w:tabs>
                <w:tab w:val="decimal" w:pos="900"/>
              </w:tabs>
              <w:spacing w:line="180" w:lineRule="exact"/>
              <w:jc w:val="left"/>
              <w:rPr>
                <w:sz w:val="18"/>
              </w:rPr>
            </w:pPr>
          </w:p>
        </w:tc>
        <w:tc>
          <w:tcPr>
            <w:tcW w:w="142" w:type="dxa"/>
            <w:vAlign w:val="bottom"/>
          </w:tcPr>
          <w:p w14:paraId="7598A616" w14:textId="77777777" w:rsidR="00A41409" w:rsidRPr="00580585" w:rsidRDefault="00A41409">
            <w:pPr>
              <w:tabs>
                <w:tab w:val="decimal" w:pos="900"/>
              </w:tabs>
              <w:spacing w:line="180" w:lineRule="exact"/>
              <w:jc w:val="left"/>
              <w:rPr>
                <w:sz w:val="18"/>
              </w:rPr>
            </w:pPr>
          </w:p>
        </w:tc>
        <w:tc>
          <w:tcPr>
            <w:tcW w:w="142" w:type="dxa"/>
            <w:vAlign w:val="bottom"/>
          </w:tcPr>
          <w:p w14:paraId="7C288390" w14:textId="77777777" w:rsidR="00A41409" w:rsidRPr="00580585" w:rsidRDefault="00A41409">
            <w:pPr>
              <w:tabs>
                <w:tab w:val="decimal" w:pos="735"/>
              </w:tabs>
              <w:spacing w:line="180" w:lineRule="exact"/>
              <w:jc w:val="left"/>
              <w:rPr>
                <w:sz w:val="18"/>
              </w:rPr>
            </w:pPr>
          </w:p>
        </w:tc>
        <w:tc>
          <w:tcPr>
            <w:tcW w:w="850" w:type="dxa"/>
            <w:vAlign w:val="bottom"/>
          </w:tcPr>
          <w:p w14:paraId="394C28F8" w14:textId="77777777" w:rsidR="00A41409" w:rsidRPr="00580585" w:rsidRDefault="00A41409">
            <w:pPr>
              <w:tabs>
                <w:tab w:val="decimal" w:pos="735"/>
              </w:tabs>
              <w:spacing w:line="180" w:lineRule="exact"/>
              <w:jc w:val="left"/>
              <w:rPr>
                <w:sz w:val="18"/>
              </w:rPr>
            </w:pPr>
          </w:p>
        </w:tc>
        <w:tc>
          <w:tcPr>
            <w:tcW w:w="142" w:type="dxa"/>
            <w:vAlign w:val="bottom"/>
          </w:tcPr>
          <w:p w14:paraId="39CC7D19" w14:textId="77777777" w:rsidR="00A41409" w:rsidRPr="00580585" w:rsidRDefault="00A41409">
            <w:pPr>
              <w:tabs>
                <w:tab w:val="decimal" w:pos="735"/>
              </w:tabs>
              <w:spacing w:line="180" w:lineRule="exact"/>
              <w:jc w:val="left"/>
              <w:rPr>
                <w:sz w:val="18"/>
              </w:rPr>
            </w:pPr>
          </w:p>
        </w:tc>
        <w:tc>
          <w:tcPr>
            <w:tcW w:w="850" w:type="dxa"/>
            <w:shd w:val="clear" w:color="auto" w:fill="auto"/>
            <w:vAlign w:val="bottom"/>
          </w:tcPr>
          <w:p w14:paraId="74E7FB1A" w14:textId="77777777" w:rsidR="00A41409" w:rsidRDefault="00EB4E58">
            <w:pPr>
              <w:tabs>
                <w:tab w:val="decimal" w:pos="735"/>
              </w:tabs>
              <w:spacing w:line="180" w:lineRule="exact"/>
              <w:jc w:val="left"/>
              <w:rPr>
                <w:sz w:val="18"/>
              </w:rPr>
            </w:pPr>
            <w:r>
              <w:rPr>
                <w:sz w:val="18"/>
              </w:rPr>
              <w:t>1,208</w:t>
            </w:r>
          </w:p>
        </w:tc>
      </w:tr>
      <w:tr w:rsidR="00777B42" w:rsidRPr="00DC6ED9" w14:paraId="7D10BDD0" w14:textId="77777777" w:rsidTr="00C101D3">
        <w:trPr>
          <w:trHeight w:val="18"/>
        </w:trPr>
        <w:tc>
          <w:tcPr>
            <w:tcW w:w="3686" w:type="dxa"/>
            <w:tcMar>
              <w:left w:w="0" w:type="dxa"/>
              <w:right w:w="0" w:type="dxa"/>
            </w:tcMar>
          </w:tcPr>
          <w:p w14:paraId="4175A732" w14:textId="77777777" w:rsidR="00777B42" w:rsidRPr="00580585" w:rsidRDefault="005F4D08" w:rsidP="00777B42">
            <w:pPr>
              <w:tabs>
                <w:tab w:val="left" w:pos="227"/>
                <w:tab w:val="left" w:pos="397"/>
                <w:tab w:val="left" w:pos="567"/>
              </w:tabs>
              <w:spacing w:line="180" w:lineRule="exact"/>
              <w:ind w:left="227" w:hanging="227"/>
              <w:jc w:val="left"/>
              <w:rPr>
                <w:sz w:val="18"/>
              </w:rPr>
            </w:pPr>
            <w:r>
              <w:rPr>
                <w:sz w:val="18"/>
              </w:rPr>
              <w:t>Profit</w:t>
            </w:r>
            <w:r w:rsidR="00777B42" w:rsidRPr="00A41409">
              <w:rPr>
                <w:sz w:val="18"/>
              </w:rPr>
              <w:t xml:space="preserve"> from discontinued operations</w:t>
            </w:r>
            <w:r>
              <w:rPr>
                <w:sz w:val="18"/>
              </w:rPr>
              <w:t>, net</w:t>
            </w:r>
          </w:p>
        </w:tc>
        <w:tc>
          <w:tcPr>
            <w:tcW w:w="105" w:type="dxa"/>
          </w:tcPr>
          <w:p w14:paraId="599C02A1" w14:textId="77777777" w:rsidR="00777B42" w:rsidRPr="00580585" w:rsidRDefault="00777B42" w:rsidP="00777B42">
            <w:pPr>
              <w:tabs>
                <w:tab w:val="left" w:pos="720"/>
                <w:tab w:val="left" w:pos="1440"/>
                <w:tab w:val="left" w:pos="2302"/>
              </w:tabs>
              <w:spacing w:line="180" w:lineRule="exact"/>
              <w:rPr>
                <w:sz w:val="18"/>
              </w:rPr>
            </w:pPr>
          </w:p>
        </w:tc>
        <w:tc>
          <w:tcPr>
            <w:tcW w:w="142" w:type="dxa"/>
            <w:vAlign w:val="bottom"/>
          </w:tcPr>
          <w:p w14:paraId="511DC6AF" w14:textId="77777777" w:rsidR="00777B42" w:rsidRPr="00580585" w:rsidRDefault="00777B42" w:rsidP="00777B42">
            <w:pPr>
              <w:tabs>
                <w:tab w:val="decimal" w:pos="900"/>
              </w:tabs>
              <w:spacing w:line="180" w:lineRule="exact"/>
              <w:jc w:val="left"/>
              <w:rPr>
                <w:sz w:val="18"/>
              </w:rPr>
            </w:pPr>
          </w:p>
        </w:tc>
        <w:tc>
          <w:tcPr>
            <w:tcW w:w="1121" w:type="dxa"/>
            <w:vAlign w:val="bottom"/>
          </w:tcPr>
          <w:p w14:paraId="7E5C0C80" w14:textId="77777777" w:rsidR="00777B42" w:rsidRPr="00580585" w:rsidRDefault="00777B42" w:rsidP="00777B42">
            <w:pPr>
              <w:tabs>
                <w:tab w:val="decimal" w:pos="787"/>
              </w:tabs>
              <w:spacing w:line="180" w:lineRule="exact"/>
              <w:jc w:val="left"/>
              <w:rPr>
                <w:sz w:val="18"/>
              </w:rPr>
            </w:pPr>
            <w:r>
              <w:rPr>
                <w:sz w:val="18"/>
              </w:rPr>
              <w:t>109,474</w:t>
            </w:r>
          </w:p>
        </w:tc>
        <w:tc>
          <w:tcPr>
            <w:tcW w:w="26" w:type="dxa"/>
            <w:vAlign w:val="bottom"/>
          </w:tcPr>
          <w:p w14:paraId="2C587E0A" w14:textId="77777777" w:rsidR="00777B42" w:rsidRPr="00580585" w:rsidRDefault="00777B42" w:rsidP="00777B42">
            <w:pPr>
              <w:tabs>
                <w:tab w:val="decimal" w:pos="787"/>
              </w:tabs>
              <w:spacing w:line="180" w:lineRule="exact"/>
              <w:jc w:val="left"/>
              <w:rPr>
                <w:sz w:val="18"/>
              </w:rPr>
            </w:pPr>
          </w:p>
        </w:tc>
        <w:tc>
          <w:tcPr>
            <w:tcW w:w="1140" w:type="dxa"/>
            <w:gridSpan w:val="2"/>
            <w:vAlign w:val="bottom"/>
          </w:tcPr>
          <w:p w14:paraId="59E82311" w14:textId="77777777" w:rsidR="00777B42" w:rsidRPr="00580585" w:rsidRDefault="00777B42" w:rsidP="00777B42">
            <w:pPr>
              <w:tabs>
                <w:tab w:val="decimal" w:pos="787"/>
              </w:tabs>
              <w:spacing w:line="180" w:lineRule="exact"/>
              <w:jc w:val="left"/>
              <w:rPr>
                <w:sz w:val="18"/>
              </w:rPr>
            </w:pPr>
            <w:r>
              <w:rPr>
                <w:sz w:val="18"/>
                <w:szCs w:val="18"/>
              </w:rPr>
              <w:t>-</w:t>
            </w:r>
          </w:p>
        </w:tc>
        <w:tc>
          <w:tcPr>
            <w:tcW w:w="123" w:type="dxa"/>
          </w:tcPr>
          <w:p w14:paraId="3996306C" w14:textId="77777777" w:rsidR="00777B42" w:rsidRPr="00580585" w:rsidRDefault="00777B42" w:rsidP="00777B42">
            <w:pPr>
              <w:tabs>
                <w:tab w:val="decimal" w:pos="900"/>
              </w:tabs>
              <w:spacing w:line="180" w:lineRule="exact"/>
              <w:jc w:val="left"/>
              <w:rPr>
                <w:sz w:val="18"/>
              </w:rPr>
            </w:pPr>
          </w:p>
        </w:tc>
        <w:tc>
          <w:tcPr>
            <w:tcW w:w="934" w:type="dxa"/>
            <w:vAlign w:val="bottom"/>
          </w:tcPr>
          <w:p w14:paraId="51CC72A1" w14:textId="77777777" w:rsidR="00777B42" w:rsidRPr="00580585" w:rsidRDefault="00777B42" w:rsidP="00777B42">
            <w:pPr>
              <w:tabs>
                <w:tab w:val="decimal" w:pos="900"/>
              </w:tabs>
              <w:spacing w:line="180" w:lineRule="exact"/>
              <w:jc w:val="left"/>
              <w:rPr>
                <w:sz w:val="18"/>
              </w:rPr>
            </w:pPr>
            <w:r>
              <w:rPr>
                <w:sz w:val="18"/>
                <w:szCs w:val="18"/>
              </w:rPr>
              <w:t>-</w:t>
            </w:r>
          </w:p>
        </w:tc>
        <w:tc>
          <w:tcPr>
            <w:tcW w:w="142" w:type="dxa"/>
            <w:vAlign w:val="bottom"/>
          </w:tcPr>
          <w:p w14:paraId="2B566AB3" w14:textId="77777777" w:rsidR="00777B42" w:rsidRPr="00580585" w:rsidRDefault="00777B42" w:rsidP="00777B42">
            <w:pPr>
              <w:tabs>
                <w:tab w:val="decimal" w:pos="900"/>
              </w:tabs>
              <w:spacing w:line="180" w:lineRule="exact"/>
              <w:jc w:val="left"/>
              <w:rPr>
                <w:sz w:val="18"/>
              </w:rPr>
            </w:pPr>
          </w:p>
        </w:tc>
        <w:tc>
          <w:tcPr>
            <w:tcW w:w="142" w:type="dxa"/>
          </w:tcPr>
          <w:p w14:paraId="2D481132" w14:textId="77777777" w:rsidR="00777B42" w:rsidRPr="00580585" w:rsidRDefault="00777B42" w:rsidP="00777B42">
            <w:pPr>
              <w:tabs>
                <w:tab w:val="decimal" w:pos="735"/>
              </w:tabs>
              <w:spacing w:line="180" w:lineRule="exact"/>
              <w:jc w:val="left"/>
              <w:rPr>
                <w:sz w:val="18"/>
              </w:rPr>
            </w:pPr>
          </w:p>
        </w:tc>
        <w:tc>
          <w:tcPr>
            <w:tcW w:w="850" w:type="dxa"/>
            <w:vAlign w:val="bottom"/>
          </w:tcPr>
          <w:p w14:paraId="40C87F89" w14:textId="77777777" w:rsidR="00777B42" w:rsidRPr="00580585" w:rsidRDefault="00777B42" w:rsidP="00777B42">
            <w:pPr>
              <w:tabs>
                <w:tab w:val="decimal" w:pos="735"/>
              </w:tabs>
              <w:spacing w:line="180" w:lineRule="exact"/>
              <w:jc w:val="left"/>
              <w:rPr>
                <w:sz w:val="18"/>
              </w:rPr>
            </w:pPr>
            <w:r>
              <w:rPr>
                <w:sz w:val="18"/>
                <w:szCs w:val="18"/>
              </w:rPr>
              <w:t>-</w:t>
            </w:r>
          </w:p>
        </w:tc>
        <w:tc>
          <w:tcPr>
            <w:tcW w:w="142" w:type="dxa"/>
            <w:vAlign w:val="bottom"/>
          </w:tcPr>
          <w:p w14:paraId="66D17279" w14:textId="77777777" w:rsidR="00777B42" w:rsidRPr="00580585" w:rsidRDefault="00777B42" w:rsidP="00777B42">
            <w:pPr>
              <w:tabs>
                <w:tab w:val="decimal" w:pos="735"/>
              </w:tabs>
              <w:spacing w:line="180" w:lineRule="exact"/>
              <w:jc w:val="left"/>
              <w:rPr>
                <w:sz w:val="18"/>
              </w:rPr>
            </w:pPr>
          </w:p>
        </w:tc>
        <w:tc>
          <w:tcPr>
            <w:tcW w:w="850" w:type="dxa"/>
            <w:tcBorders>
              <w:bottom w:val="single" w:sz="6" w:space="0" w:color="auto"/>
            </w:tcBorders>
            <w:shd w:val="clear" w:color="auto" w:fill="auto"/>
            <w:vAlign w:val="bottom"/>
          </w:tcPr>
          <w:p w14:paraId="0C2185A5" w14:textId="77777777" w:rsidR="00777B42" w:rsidRDefault="00777B42" w:rsidP="00777B42">
            <w:pPr>
              <w:tabs>
                <w:tab w:val="decimal" w:pos="735"/>
              </w:tabs>
              <w:spacing w:line="180" w:lineRule="exact"/>
              <w:jc w:val="left"/>
              <w:rPr>
                <w:sz w:val="18"/>
              </w:rPr>
            </w:pPr>
            <w:r>
              <w:rPr>
                <w:sz w:val="18"/>
              </w:rPr>
              <w:t>109,474</w:t>
            </w:r>
          </w:p>
        </w:tc>
      </w:tr>
      <w:tr w:rsidR="00A41409" w:rsidRPr="00DC6ED9" w14:paraId="5729BF9E" w14:textId="77777777" w:rsidTr="000A40A4">
        <w:trPr>
          <w:trHeight w:val="18"/>
        </w:trPr>
        <w:tc>
          <w:tcPr>
            <w:tcW w:w="3686" w:type="dxa"/>
            <w:tcMar>
              <w:left w:w="0" w:type="dxa"/>
              <w:right w:w="0" w:type="dxa"/>
            </w:tcMar>
          </w:tcPr>
          <w:p w14:paraId="064EE195" w14:textId="77777777" w:rsidR="00A41409" w:rsidRPr="00580585" w:rsidRDefault="00100FAB" w:rsidP="008E4C09">
            <w:pPr>
              <w:tabs>
                <w:tab w:val="left" w:pos="227"/>
                <w:tab w:val="left" w:pos="397"/>
                <w:tab w:val="left" w:pos="567"/>
              </w:tabs>
              <w:spacing w:line="180" w:lineRule="exact"/>
              <w:ind w:left="227" w:hanging="227"/>
              <w:jc w:val="left"/>
              <w:rPr>
                <w:sz w:val="18"/>
              </w:rPr>
            </w:pPr>
            <w:r>
              <w:rPr>
                <w:sz w:val="18"/>
              </w:rPr>
              <w:t>Profit</w:t>
            </w:r>
            <w:r w:rsidR="00EB4E58" w:rsidRPr="00EB4E58">
              <w:rPr>
                <w:sz w:val="18"/>
              </w:rPr>
              <w:t xml:space="preserve"> for the year</w:t>
            </w:r>
          </w:p>
        </w:tc>
        <w:tc>
          <w:tcPr>
            <w:tcW w:w="105" w:type="dxa"/>
          </w:tcPr>
          <w:p w14:paraId="1B30BEEA" w14:textId="77777777" w:rsidR="00A41409" w:rsidRPr="00580585" w:rsidRDefault="00A41409" w:rsidP="008E4C09">
            <w:pPr>
              <w:tabs>
                <w:tab w:val="left" w:pos="720"/>
                <w:tab w:val="left" w:pos="1440"/>
                <w:tab w:val="left" w:pos="2302"/>
              </w:tabs>
              <w:spacing w:line="180" w:lineRule="exact"/>
              <w:rPr>
                <w:sz w:val="18"/>
              </w:rPr>
            </w:pPr>
          </w:p>
        </w:tc>
        <w:tc>
          <w:tcPr>
            <w:tcW w:w="142" w:type="dxa"/>
            <w:vAlign w:val="bottom"/>
          </w:tcPr>
          <w:p w14:paraId="3818C9CF" w14:textId="77777777" w:rsidR="00A41409" w:rsidRPr="00580585" w:rsidRDefault="00A41409" w:rsidP="008E4C09">
            <w:pPr>
              <w:tabs>
                <w:tab w:val="decimal" w:pos="900"/>
              </w:tabs>
              <w:spacing w:line="180" w:lineRule="exact"/>
              <w:jc w:val="left"/>
              <w:rPr>
                <w:sz w:val="18"/>
              </w:rPr>
            </w:pPr>
          </w:p>
        </w:tc>
        <w:tc>
          <w:tcPr>
            <w:tcW w:w="1121" w:type="dxa"/>
            <w:vAlign w:val="bottom"/>
          </w:tcPr>
          <w:p w14:paraId="2A02E9E2" w14:textId="77777777" w:rsidR="00A41409" w:rsidRPr="00580585" w:rsidRDefault="00A41409">
            <w:pPr>
              <w:tabs>
                <w:tab w:val="decimal" w:pos="787"/>
              </w:tabs>
              <w:spacing w:line="180" w:lineRule="exact"/>
              <w:jc w:val="left"/>
              <w:rPr>
                <w:sz w:val="18"/>
              </w:rPr>
            </w:pPr>
          </w:p>
        </w:tc>
        <w:tc>
          <w:tcPr>
            <w:tcW w:w="26" w:type="dxa"/>
            <w:vAlign w:val="bottom"/>
          </w:tcPr>
          <w:p w14:paraId="4CD35B37" w14:textId="77777777" w:rsidR="00A41409" w:rsidRPr="00580585" w:rsidRDefault="00A41409">
            <w:pPr>
              <w:tabs>
                <w:tab w:val="decimal" w:pos="787"/>
              </w:tabs>
              <w:spacing w:line="180" w:lineRule="exact"/>
              <w:jc w:val="left"/>
              <w:rPr>
                <w:sz w:val="18"/>
              </w:rPr>
            </w:pPr>
          </w:p>
        </w:tc>
        <w:tc>
          <w:tcPr>
            <w:tcW w:w="1140" w:type="dxa"/>
            <w:gridSpan w:val="2"/>
            <w:vAlign w:val="bottom"/>
          </w:tcPr>
          <w:p w14:paraId="635F3E32" w14:textId="77777777" w:rsidR="00A41409" w:rsidRPr="00580585" w:rsidRDefault="00A41409">
            <w:pPr>
              <w:tabs>
                <w:tab w:val="decimal" w:pos="787"/>
              </w:tabs>
              <w:spacing w:line="180" w:lineRule="exact"/>
              <w:jc w:val="left"/>
              <w:rPr>
                <w:sz w:val="18"/>
              </w:rPr>
            </w:pPr>
          </w:p>
        </w:tc>
        <w:tc>
          <w:tcPr>
            <w:tcW w:w="123" w:type="dxa"/>
            <w:vAlign w:val="bottom"/>
          </w:tcPr>
          <w:p w14:paraId="57E1EF9C" w14:textId="77777777" w:rsidR="00A41409" w:rsidRPr="00580585" w:rsidRDefault="00A41409">
            <w:pPr>
              <w:tabs>
                <w:tab w:val="decimal" w:pos="900"/>
              </w:tabs>
              <w:spacing w:line="180" w:lineRule="exact"/>
              <w:jc w:val="left"/>
              <w:rPr>
                <w:sz w:val="18"/>
              </w:rPr>
            </w:pPr>
          </w:p>
        </w:tc>
        <w:tc>
          <w:tcPr>
            <w:tcW w:w="934" w:type="dxa"/>
            <w:vAlign w:val="bottom"/>
          </w:tcPr>
          <w:p w14:paraId="11B21FA6" w14:textId="77777777" w:rsidR="00A41409" w:rsidRPr="00580585" w:rsidRDefault="00A41409">
            <w:pPr>
              <w:tabs>
                <w:tab w:val="decimal" w:pos="900"/>
              </w:tabs>
              <w:spacing w:line="180" w:lineRule="exact"/>
              <w:jc w:val="left"/>
              <w:rPr>
                <w:sz w:val="18"/>
              </w:rPr>
            </w:pPr>
          </w:p>
        </w:tc>
        <w:tc>
          <w:tcPr>
            <w:tcW w:w="142" w:type="dxa"/>
            <w:vAlign w:val="bottom"/>
          </w:tcPr>
          <w:p w14:paraId="7974CCF6" w14:textId="77777777" w:rsidR="00A41409" w:rsidRPr="00580585" w:rsidRDefault="00A41409">
            <w:pPr>
              <w:tabs>
                <w:tab w:val="decimal" w:pos="900"/>
              </w:tabs>
              <w:spacing w:line="180" w:lineRule="exact"/>
              <w:jc w:val="left"/>
              <w:rPr>
                <w:sz w:val="18"/>
              </w:rPr>
            </w:pPr>
          </w:p>
        </w:tc>
        <w:tc>
          <w:tcPr>
            <w:tcW w:w="142" w:type="dxa"/>
            <w:vAlign w:val="bottom"/>
          </w:tcPr>
          <w:p w14:paraId="10E7F946" w14:textId="77777777" w:rsidR="00A41409" w:rsidRPr="00580585" w:rsidRDefault="00A41409">
            <w:pPr>
              <w:tabs>
                <w:tab w:val="decimal" w:pos="735"/>
              </w:tabs>
              <w:spacing w:line="180" w:lineRule="exact"/>
              <w:jc w:val="left"/>
              <w:rPr>
                <w:sz w:val="18"/>
              </w:rPr>
            </w:pPr>
          </w:p>
        </w:tc>
        <w:tc>
          <w:tcPr>
            <w:tcW w:w="850" w:type="dxa"/>
            <w:vAlign w:val="bottom"/>
          </w:tcPr>
          <w:p w14:paraId="2E52A84E" w14:textId="77777777" w:rsidR="00A41409" w:rsidRPr="00580585" w:rsidRDefault="00A41409">
            <w:pPr>
              <w:tabs>
                <w:tab w:val="decimal" w:pos="735"/>
              </w:tabs>
              <w:spacing w:line="180" w:lineRule="exact"/>
              <w:jc w:val="left"/>
              <w:rPr>
                <w:sz w:val="18"/>
              </w:rPr>
            </w:pPr>
          </w:p>
        </w:tc>
        <w:tc>
          <w:tcPr>
            <w:tcW w:w="142" w:type="dxa"/>
            <w:vAlign w:val="bottom"/>
          </w:tcPr>
          <w:p w14:paraId="340F82D1" w14:textId="77777777" w:rsidR="00A41409" w:rsidRPr="00580585" w:rsidRDefault="00A41409">
            <w:pPr>
              <w:tabs>
                <w:tab w:val="decimal" w:pos="735"/>
              </w:tabs>
              <w:spacing w:line="180" w:lineRule="exact"/>
              <w:jc w:val="left"/>
              <w:rPr>
                <w:sz w:val="18"/>
              </w:rPr>
            </w:pPr>
          </w:p>
        </w:tc>
        <w:tc>
          <w:tcPr>
            <w:tcW w:w="850" w:type="dxa"/>
            <w:tcBorders>
              <w:bottom w:val="single" w:sz="6" w:space="0" w:color="auto"/>
            </w:tcBorders>
            <w:shd w:val="clear" w:color="auto" w:fill="auto"/>
            <w:vAlign w:val="bottom"/>
          </w:tcPr>
          <w:p w14:paraId="521A5488" w14:textId="77777777" w:rsidR="00A41409" w:rsidRDefault="00777B42">
            <w:pPr>
              <w:tabs>
                <w:tab w:val="decimal" w:pos="735"/>
              </w:tabs>
              <w:spacing w:line="180" w:lineRule="exact"/>
              <w:jc w:val="left"/>
              <w:rPr>
                <w:sz w:val="18"/>
              </w:rPr>
            </w:pPr>
            <w:r>
              <w:rPr>
                <w:sz w:val="18"/>
              </w:rPr>
              <w:t>3,</w:t>
            </w:r>
            <w:r w:rsidR="002811C5">
              <w:rPr>
                <w:sz w:val="18"/>
              </w:rPr>
              <w:t>0</w:t>
            </w:r>
            <w:r w:rsidR="001E63A7">
              <w:rPr>
                <w:sz w:val="18"/>
              </w:rPr>
              <w:t>4</w:t>
            </w:r>
            <w:r w:rsidR="00536F16">
              <w:rPr>
                <w:sz w:val="18"/>
              </w:rPr>
              <w:t>7</w:t>
            </w:r>
          </w:p>
        </w:tc>
      </w:tr>
    </w:tbl>
    <w:p w14:paraId="77A904E9" w14:textId="5011A8F8" w:rsidR="00F60DE0" w:rsidRDefault="00F60DE0" w:rsidP="00F60DE0">
      <w:pPr>
        <w:pStyle w:val="20"/>
        <w:bidi w:val="0"/>
        <w:ind w:left="1134" w:firstLine="0"/>
        <w:rPr>
          <w:b/>
          <w:bCs/>
        </w:rPr>
      </w:pPr>
    </w:p>
    <w:tbl>
      <w:tblPr>
        <w:tblW w:w="9713" w:type="dxa"/>
        <w:tblInd w:w="709" w:type="dxa"/>
        <w:tblLayout w:type="fixed"/>
        <w:tblCellMar>
          <w:left w:w="0" w:type="dxa"/>
          <w:right w:w="0" w:type="dxa"/>
        </w:tblCellMar>
        <w:tblLook w:val="0000" w:firstRow="0" w:lastRow="0" w:firstColumn="0" w:lastColumn="0" w:noHBand="0" w:noVBand="0"/>
      </w:tblPr>
      <w:tblGrid>
        <w:gridCol w:w="3686"/>
        <w:gridCol w:w="94"/>
        <w:gridCol w:w="1124"/>
        <w:gridCol w:w="127"/>
        <w:gridCol w:w="1000"/>
        <w:gridCol w:w="17"/>
        <w:gridCol w:w="110"/>
        <w:gridCol w:w="1142"/>
        <w:gridCol w:w="127"/>
        <w:gridCol w:w="127"/>
        <w:gridCol w:w="1039"/>
        <w:gridCol w:w="127"/>
        <w:gridCol w:w="993"/>
      </w:tblGrid>
      <w:tr w:rsidR="00F76E0E" w:rsidRPr="002811C5" w14:paraId="7B884391" w14:textId="77777777" w:rsidTr="00A62B90">
        <w:trPr>
          <w:trHeight w:val="19"/>
        </w:trPr>
        <w:tc>
          <w:tcPr>
            <w:tcW w:w="3686" w:type="dxa"/>
            <w:tcBorders>
              <w:bottom w:val="single" w:sz="6" w:space="0" w:color="auto"/>
            </w:tcBorders>
            <w:tcMar>
              <w:left w:w="0" w:type="dxa"/>
              <w:right w:w="0" w:type="dxa"/>
            </w:tcMar>
            <w:vAlign w:val="center"/>
          </w:tcPr>
          <w:p w14:paraId="18054694" w14:textId="77777777" w:rsidR="00F76E0E" w:rsidRPr="00DA43BB" w:rsidRDefault="00F76E0E" w:rsidP="00A62B90">
            <w:pPr>
              <w:tabs>
                <w:tab w:val="left" w:pos="227"/>
                <w:tab w:val="left" w:pos="397"/>
                <w:tab w:val="left" w:pos="567"/>
              </w:tabs>
              <w:spacing w:line="180" w:lineRule="exact"/>
              <w:ind w:left="227" w:hanging="227"/>
              <w:jc w:val="left"/>
              <w:rPr>
                <w:b/>
                <w:sz w:val="18"/>
                <w:szCs w:val="20"/>
              </w:rPr>
            </w:pPr>
            <w:r w:rsidRPr="00DA43BB">
              <w:rPr>
                <w:b/>
                <w:sz w:val="18"/>
                <w:szCs w:val="20"/>
              </w:rPr>
              <w:t>Year ended 31 December 2015</w:t>
            </w:r>
          </w:p>
        </w:tc>
        <w:tc>
          <w:tcPr>
            <w:tcW w:w="94" w:type="dxa"/>
            <w:vAlign w:val="center"/>
          </w:tcPr>
          <w:p w14:paraId="1D715DEE" w14:textId="77777777" w:rsidR="00F76E0E" w:rsidRPr="00536B4B" w:rsidRDefault="00F76E0E" w:rsidP="00F76E0E">
            <w:pPr>
              <w:tabs>
                <w:tab w:val="left" w:pos="720"/>
                <w:tab w:val="left" w:pos="1440"/>
                <w:tab w:val="left" w:pos="2302"/>
              </w:tabs>
              <w:spacing w:line="180" w:lineRule="exact"/>
              <w:jc w:val="center"/>
              <w:rPr>
                <w:b/>
                <w:sz w:val="18"/>
                <w:szCs w:val="20"/>
              </w:rPr>
            </w:pPr>
          </w:p>
        </w:tc>
        <w:tc>
          <w:tcPr>
            <w:tcW w:w="1124" w:type="dxa"/>
            <w:tcBorders>
              <w:bottom w:val="single" w:sz="4" w:space="0" w:color="auto"/>
            </w:tcBorders>
            <w:shd w:val="clear" w:color="auto" w:fill="auto"/>
            <w:vAlign w:val="center"/>
          </w:tcPr>
          <w:p w14:paraId="212D35DA" w14:textId="77777777" w:rsidR="00F76E0E" w:rsidRPr="00536B4B" w:rsidRDefault="00F76E0E" w:rsidP="00F76E0E">
            <w:pPr>
              <w:tabs>
                <w:tab w:val="left" w:pos="720"/>
                <w:tab w:val="left" w:pos="1440"/>
                <w:tab w:val="left" w:pos="2302"/>
              </w:tabs>
              <w:spacing w:line="180" w:lineRule="exact"/>
              <w:jc w:val="center"/>
              <w:rPr>
                <w:b/>
                <w:sz w:val="18"/>
                <w:szCs w:val="20"/>
              </w:rPr>
            </w:pPr>
            <w:r w:rsidRPr="00536B4B">
              <w:rPr>
                <w:b/>
                <w:sz w:val="18"/>
                <w:szCs w:val="20"/>
              </w:rPr>
              <w:t>Germany</w:t>
            </w:r>
          </w:p>
        </w:tc>
        <w:tc>
          <w:tcPr>
            <w:tcW w:w="127" w:type="dxa"/>
            <w:vAlign w:val="center"/>
          </w:tcPr>
          <w:p w14:paraId="5E779D1F" w14:textId="77777777" w:rsidR="00F76E0E" w:rsidRPr="00536B4B" w:rsidRDefault="00F76E0E" w:rsidP="00F76E0E">
            <w:pPr>
              <w:spacing w:line="180" w:lineRule="exact"/>
              <w:jc w:val="center"/>
              <w:rPr>
                <w:b/>
                <w:sz w:val="18"/>
                <w:szCs w:val="20"/>
              </w:rPr>
            </w:pPr>
          </w:p>
        </w:tc>
        <w:tc>
          <w:tcPr>
            <w:tcW w:w="1000" w:type="dxa"/>
            <w:tcBorders>
              <w:bottom w:val="single" w:sz="4" w:space="0" w:color="auto"/>
            </w:tcBorders>
            <w:shd w:val="clear" w:color="auto" w:fill="auto"/>
            <w:vAlign w:val="center"/>
          </w:tcPr>
          <w:p w14:paraId="2DD39F8E" w14:textId="77777777" w:rsidR="00F76E0E" w:rsidRPr="00536B4B" w:rsidRDefault="00F76E0E" w:rsidP="00F76E0E">
            <w:pPr>
              <w:spacing w:line="180" w:lineRule="exact"/>
              <w:jc w:val="center"/>
              <w:rPr>
                <w:b/>
                <w:sz w:val="18"/>
                <w:szCs w:val="20"/>
              </w:rPr>
            </w:pPr>
            <w:r w:rsidRPr="00536B4B">
              <w:rPr>
                <w:b/>
                <w:sz w:val="18"/>
                <w:szCs w:val="20"/>
              </w:rPr>
              <w:t>Russia</w:t>
            </w:r>
          </w:p>
        </w:tc>
        <w:tc>
          <w:tcPr>
            <w:tcW w:w="127" w:type="dxa"/>
            <w:gridSpan w:val="2"/>
            <w:vAlign w:val="center"/>
          </w:tcPr>
          <w:p w14:paraId="2A9CD6A4" w14:textId="77777777" w:rsidR="00F76E0E" w:rsidRPr="002811C5" w:rsidRDefault="00F76E0E" w:rsidP="00F76E0E">
            <w:pPr>
              <w:pStyle w:val="FootnoteText"/>
              <w:spacing w:line="180" w:lineRule="exact"/>
              <w:jc w:val="center"/>
              <w:rPr>
                <w:b/>
                <w:sz w:val="18"/>
              </w:rPr>
            </w:pPr>
          </w:p>
        </w:tc>
        <w:tc>
          <w:tcPr>
            <w:tcW w:w="1142" w:type="dxa"/>
            <w:tcBorders>
              <w:bottom w:val="single" w:sz="4" w:space="0" w:color="auto"/>
            </w:tcBorders>
            <w:shd w:val="clear" w:color="auto" w:fill="auto"/>
            <w:vAlign w:val="center"/>
          </w:tcPr>
          <w:p w14:paraId="5DE31310" w14:textId="77777777" w:rsidR="00F76E0E" w:rsidRPr="002811C5" w:rsidRDefault="00F76E0E" w:rsidP="00F76E0E">
            <w:pPr>
              <w:pStyle w:val="FootnoteText"/>
              <w:spacing w:line="180" w:lineRule="exact"/>
              <w:jc w:val="center"/>
              <w:rPr>
                <w:b/>
                <w:sz w:val="18"/>
              </w:rPr>
            </w:pPr>
            <w:r w:rsidRPr="002811C5">
              <w:rPr>
                <w:b/>
                <w:sz w:val="18"/>
              </w:rPr>
              <w:t>USA</w:t>
            </w:r>
          </w:p>
        </w:tc>
        <w:tc>
          <w:tcPr>
            <w:tcW w:w="127" w:type="dxa"/>
            <w:vAlign w:val="center"/>
          </w:tcPr>
          <w:p w14:paraId="6B5F4392" w14:textId="77777777" w:rsidR="00F76E0E" w:rsidRPr="002811C5" w:rsidRDefault="00F76E0E" w:rsidP="00F76E0E">
            <w:pPr>
              <w:pStyle w:val="FootnoteText"/>
              <w:spacing w:line="180" w:lineRule="exact"/>
              <w:jc w:val="center"/>
              <w:rPr>
                <w:b/>
                <w:sz w:val="18"/>
              </w:rPr>
            </w:pPr>
          </w:p>
        </w:tc>
        <w:tc>
          <w:tcPr>
            <w:tcW w:w="127" w:type="dxa"/>
            <w:vAlign w:val="center"/>
          </w:tcPr>
          <w:p w14:paraId="40B0346C" w14:textId="77777777" w:rsidR="00F76E0E" w:rsidRPr="002811C5" w:rsidRDefault="00F76E0E" w:rsidP="00F76E0E">
            <w:pPr>
              <w:pStyle w:val="FootnoteText"/>
              <w:spacing w:line="180" w:lineRule="exact"/>
              <w:jc w:val="center"/>
              <w:rPr>
                <w:b/>
                <w:sz w:val="18"/>
              </w:rPr>
            </w:pPr>
          </w:p>
        </w:tc>
        <w:tc>
          <w:tcPr>
            <w:tcW w:w="1039" w:type="dxa"/>
            <w:tcBorders>
              <w:bottom w:val="single" w:sz="4" w:space="0" w:color="auto"/>
            </w:tcBorders>
            <w:shd w:val="clear" w:color="auto" w:fill="auto"/>
            <w:vAlign w:val="center"/>
          </w:tcPr>
          <w:p w14:paraId="42D7DACB" w14:textId="77777777" w:rsidR="00F76E0E" w:rsidRPr="002811C5" w:rsidRDefault="00F76E0E" w:rsidP="00F76E0E">
            <w:pPr>
              <w:pStyle w:val="FootnoteText"/>
              <w:spacing w:line="180" w:lineRule="exact"/>
              <w:jc w:val="center"/>
              <w:rPr>
                <w:b/>
                <w:sz w:val="18"/>
              </w:rPr>
            </w:pPr>
            <w:r w:rsidRPr="002811C5">
              <w:rPr>
                <w:b/>
                <w:sz w:val="18"/>
              </w:rPr>
              <w:t>Others</w:t>
            </w:r>
          </w:p>
        </w:tc>
        <w:tc>
          <w:tcPr>
            <w:tcW w:w="127" w:type="dxa"/>
            <w:vAlign w:val="center"/>
          </w:tcPr>
          <w:p w14:paraId="6DF16321" w14:textId="77777777" w:rsidR="00F76E0E" w:rsidRPr="002811C5" w:rsidRDefault="00F76E0E" w:rsidP="00F76E0E">
            <w:pPr>
              <w:pStyle w:val="FootnoteText"/>
              <w:spacing w:line="180" w:lineRule="exact"/>
              <w:jc w:val="center"/>
              <w:rPr>
                <w:b/>
                <w:sz w:val="18"/>
              </w:rPr>
            </w:pPr>
          </w:p>
        </w:tc>
        <w:tc>
          <w:tcPr>
            <w:tcW w:w="993" w:type="dxa"/>
            <w:tcBorders>
              <w:bottom w:val="single" w:sz="4" w:space="0" w:color="auto"/>
            </w:tcBorders>
            <w:shd w:val="clear" w:color="auto" w:fill="auto"/>
            <w:vAlign w:val="center"/>
          </w:tcPr>
          <w:p w14:paraId="6074CA78" w14:textId="77777777" w:rsidR="00F76E0E" w:rsidRPr="002811C5" w:rsidRDefault="00F76E0E" w:rsidP="00F76E0E">
            <w:pPr>
              <w:pStyle w:val="FootnoteText"/>
              <w:spacing w:line="180" w:lineRule="exact"/>
              <w:jc w:val="center"/>
              <w:rPr>
                <w:b/>
                <w:sz w:val="18"/>
              </w:rPr>
            </w:pPr>
            <w:r w:rsidRPr="002811C5">
              <w:rPr>
                <w:b/>
                <w:sz w:val="18"/>
              </w:rPr>
              <w:t>Total</w:t>
            </w:r>
          </w:p>
        </w:tc>
      </w:tr>
      <w:tr w:rsidR="00F76E0E" w:rsidRPr="002811C5" w14:paraId="07FF831A" w14:textId="77777777" w:rsidTr="00A62B90">
        <w:trPr>
          <w:trHeight w:val="19"/>
        </w:trPr>
        <w:tc>
          <w:tcPr>
            <w:tcW w:w="3686" w:type="dxa"/>
            <w:tcMar>
              <w:left w:w="0" w:type="dxa"/>
              <w:right w:w="0" w:type="dxa"/>
            </w:tcMar>
          </w:tcPr>
          <w:p w14:paraId="35951A0C" w14:textId="77777777" w:rsidR="00F76E0E" w:rsidRPr="00DA43BB" w:rsidRDefault="00F76E0E" w:rsidP="00F76E0E">
            <w:pPr>
              <w:tabs>
                <w:tab w:val="left" w:pos="227"/>
                <w:tab w:val="left" w:pos="397"/>
                <w:tab w:val="left" w:pos="567"/>
              </w:tabs>
              <w:spacing w:line="180" w:lineRule="exact"/>
              <w:ind w:left="227" w:hanging="227"/>
              <w:jc w:val="left"/>
              <w:rPr>
                <w:sz w:val="18"/>
                <w:szCs w:val="20"/>
              </w:rPr>
            </w:pPr>
          </w:p>
        </w:tc>
        <w:tc>
          <w:tcPr>
            <w:tcW w:w="94" w:type="dxa"/>
          </w:tcPr>
          <w:p w14:paraId="34150851" w14:textId="77777777" w:rsidR="00F76E0E" w:rsidRPr="00536B4B" w:rsidRDefault="00F76E0E" w:rsidP="00F76E0E">
            <w:pPr>
              <w:tabs>
                <w:tab w:val="left" w:pos="720"/>
                <w:tab w:val="left" w:pos="1440"/>
                <w:tab w:val="left" w:pos="2302"/>
              </w:tabs>
              <w:spacing w:line="180" w:lineRule="exact"/>
              <w:rPr>
                <w:sz w:val="18"/>
                <w:szCs w:val="20"/>
              </w:rPr>
            </w:pPr>
          </w:p>
        </w:tc>
        <w:tc>
          <w:tcPr>
            <w:tcW w:w="5933" w:type="dxa"/>
            <w:gridSpan w:val="11"/>
            <w:tcBorders>
              <w:top w:val="single" w:sz="4" w:space="0" w:color="auto"/>
            </w:tcBorders>
          </w:tcPr>
          <w:p w14:paraId="25ECC99E" w14:textId="77777777" w:rsidR="00F76E0E" w:rsidRPr="002811C5" w:rsidRDefault="00F76E0E" w:rsidP="00F76E0E">
            <w:pPr>
              <w:pStyle w:val="FootnoteText"/>
              <w:spacing w:line="180" w:lineRule="exact"/>
              <w:jc w:val="center"/>
              <w:rPr>
                <w:sz w:val="18"/>
              </w:rPr>
            </w:pPr>
            <w:r w:rsidRPr="002811C5">
              <w:rPr>
                <w:b/>
                <w:sz w:val="18"/>
              </w:rPr>
              <w:t>Euro in thousand</w:t>
            </w:r>
          </w:p>
        </w:tc>
      </w:tr>
      <w:tr w:rsidR="00F76E0E" w:rsidRPr="002811C5" w14:paraId="037B92AA" w14:textId="77777777" w:rsidTr="00A62B90">
        <w:trPr>
          <w:trHeight w:val="19"/>
        </w:trPr>
        <w:tc>
          <w:tcPr>
            <w:tcW w:w="3686" w:type="dxa"/>
            <w:tcMar>
              <w:left w:w="0" w:type="dxa"/>
              <w:right w:w="0" w:type="dxa"/>
            </w:tcMar>
          </w:tcPr>
          <w:p w14:paraId="7055219B" w14:textId="77777777" w:rsidR="00F76E0E" w:rsidRPr="00DA43BB" w:rsidRDefault="00F76E0E" w:rsidP="00F76E0E">
            <w:pPr>
              <w:tabs>
                <w:tab w:val="left" w:pos="227"/>
                <w:tab w:val="left" w:pos="397"/>
                <w:tab w:val="left" w:pos="567"/>
              </w:tabs>
              <w:spacing w:line="180" w:lineRule="exact"/>
              <w:ind w:left="227" w:hanging="227"/>
              <w:jc w:val="left"/>
              <w:rPr>
                <w:sz w:val="18"/>
                <w:szCs w:val="20"/>
              </w:rPr>
            </w:pPr>
          </w:p>
        </w:tc>
        <w:tc>
          <w:tcPr>
            <w:tcW w:w="94" w:type="dxa"/>
          </w:tcPr>
          <w:p w14:paraId="0CF73B1C" w14:textId="77777777" w:rsidR="00F76E0E" w:rsidRPr="00536B4B" w:rsidRDefault="00F76E0E" w:rsidP="00F76E0E">
            <w:pPr>
              <w:tabs>
                <w:tab w:val="left" w:pos="720"/>
                <w:tab w:val="left" w:pos="1440"/>
                <w:tab w:val="left" w:pos="2302"/>
              </w:tabs>
              <w:spacing w:line="180" w:lineRule="exact"/>
              <w:rPr>
                <w:sz w:val="18"/>
                <w:szCs w:val="20"/>
              </w:rPr>
            </w:pPr>
          </w:p>
        </w:tc>
        <w:tc>
          <w:tcPr>
            <w:tcW w:w="1124" w:type="dxa"/>
            <w:tcBorders>
              <w:top w:val="single" w:sz="4" w:space="0" w:color="auto"/>
            </w:tcBorders>
          </w:tcPr>
          <w:p w14:paraId="03A36822" w14:textId="77777777" w:rsidR="00F76E0E" w:rsidRPr="00536B4B" w:rsidRDefault="00F76E0E" w:rsidP="00F76E0E">
            <w:pPr>
              <w:tabs>
                <w:tab w:val="left" w:pos="720"/>
                <w:tab w:val="left" w:pos="1440"/>
                <w:tab w:val="left" w:pos="2302"/>
              </w:tabs>
              <w:spacing w:line="180" w:lineRule="exact"/>
              <w:rPr>
                <w:sz w:val="18"/>
                <w:szCs w:val="20"/>
              </w:rPr>
            </w:pPr>
          </w:p>
        </w:tc>
        <w:tc>
          <w:tcPr>
            <w:tcW w:w="127" w:type="dxa"/>
            <w:tcBorders>
              <w:top w:val="single" w:sz="4" w:space="0" w:color="auto"/>
            </w:tcBorders>
          </w:tcPr>
          <w:p w14:paraId="2EDE945A" w14:textId="77777777" w:rsidR="00F76E0E" w:rsidRPr="00536B4B" w:rsidRDefault="00F76E0E" w:rsidP="00F76E0E">
            <w:pPr>
              <w:spacing w:line="180" w:lineRule="exact"/>
              <w:jc w:val="right"/>
              <w:rPr>
                <w:sz w:val="18"/>
                <w:szCs w:val="20"/>
              </w:rPr>
            </w:pPr>
          </w:p>
        </w:tc>
        <w:tc>
          <w:tcPr>
            <w:tcW w:w="1017" w:type="dxa"/>
            <w:gridSpan w:val="2"/>
            <w:tcBorders>
              <w:top w:val="single" w:sz="4" w:space="0" w:color="auto"/>
            </w:tcBorders>
          </w:tcPr>
          <w:p w14:paraId="2BEE1CC9" w14:textId="77777777" w:rsidR="00F76E0E" w:rsidRPr="00536B4B" w:rsidRDefault="00F76E0E" w:rsidP="00F76E0E">
            <w:pPr>
              <w:spacing w:line="180" w:lineRule="exact"/>
              <w:jc w:val="right"/>
              <w:rPr>
                <w:sz w:val="18"/>
                <w:szCs w:val="20"/>
              </w:rPr>
            </w:pPr>
          </w:p>
        </w:tc>
        <w:tc>
          <w:tcPr>
            <w:tcW w:w="110" w:type="dxa"/>
            <w:tcBorders>
              <w:top w:val="single" w:sz="4" w:space="0" w:color="auto"/>
            </w:tcBorders>
          </w:tcPr>
          <w:p w14:paraId="68D3078F" w14:textId="77777777" w:rsidR="00F76E0E" w:rsidRPr="002811C5" w:rsidRDefault="00F76E0E" w:rsidP="00F76E0E">
            <w:pPr>
              <w:pStyle w:val="FootnoteText"/>
              <w:spacing w:line="180" w:lineRule="exact"/>
              <w:jc w:val="right"/>
              <w:rPr>
                <w:sz w:val="18"/>
              </w:rPr>
            </w:pPr>
          </w:p>
        </w:tc>
        <w:tc>
          <w:tcPr>
            <w:tcW w:w="1142" w:type="dxa"/>
            <w:tcBorders>
              <w:top w:val="single" w:sz="4" w:space="0" w:color="auto"/>
            </w:tcBorders>
          </w:tcPr>
          <w:p w14:paraId="02D5F02A" w14:textId="77777777" w:rsidR="00F76E0E" w:rsidRPr="002811C5" w:rsidRDefault="00F76E0E" w:rsidP="00F76E0E">
            <w:pPr>
              <w:pStyle w:val="FootnoteText"/>
              <w:spacing w:line="180" w:lineRule="exact"/>
              <w:jc w:val="right"/>
              <w:rPr>
                <w:sz w:val="18"/>
              </w:rPr>
            </w:pPr>
          </w:p>
        </w:tc>
        <w:tc>
          <w:tcPr>
            <w:tcW w:w="127" w:type="dxa"/>
            <w:tcBorders>
              <w:top w:val="single" w:sz="4" w:space="0" w:color="auto"/>
            </w:tcBorders>
          </w:tcPr>
          <w:p w14:paraId="646B2E5B" w14:textId="77777777" w:rsidR="00F76E0E" w:rsidRPr="002811C5" w:rsidRDefault="00F76E0E" w:rsidP="00F76E0E">
            <w:pPr>
              <w:pStyle w:val="FootnoteText"/>
              <w:spacing w:line="180" w:lineRule="exact"/>
              <w:jc w:val="right"/>
              <w:rPr>
                <w:sz w:val="18"/>
              </w:rPr>
            </w:pPr>
          </w:p>
        </w:tc>
        <w:tc>
          <w:tcPr>
            <w:tcW w:w="127" w:type="dxa"/>
            <w:tcBorders>
              <w:top w:val="single" w:sz="4" w:space="0" w:color="auto"/>
            </w:tcBorders>
          </w:tcPr>
          <w:p w14:paraId="7EDE549D" w14:textId="77777777" w:rsidR="00F76E0E" w:rsidRPr="002811C5" w:rsidRDefault="00F76E0E" w:rsidP="00F76E0E">
            <w:pPr>
              <w:pStyle w:val="FootnoteText"/>
              <w:spacing w:line="180" w:lineRule="exact"/>
              <w:jc w:val="right"/>
              <w:rPr>
                <w:sz w:val="18"/>
              </w:rPr>
            </w:pPr>
          </w:p>
        </w:tc>
        <w:tc>
          <w:tcPr>
            <w:tcW w:w="1039" w:type="dxa"/>
            <w:tcBorders>
              <w:top w:val="single" w:sz="4" w:space="0" w:color="auto"/>
            </w:tcBorders>
          </w:tcPr>
          <w:p w14:paraId="32611009" w14:textId="77777777" w:rsidR="00F76E0E" w:rsidRPr="002811C5" w:rsidRDefault="00F76E0E" w:rsidP="00F76E0E">
            <w:pPr>
              <w:pStyle w:val="FootnoteText"/>
              <w:spacing w:line="180" w:lineRule="exact"/>
              <w:jc w:val="right"/>
              <w:rPr>
                <w:sz w:val="18"/>
              </w:rPr>
            </w:pPr>
          </w:p>
        </w:tc>
        <w:tc>
          <w:tcPr>
            <w:tcW w:w="127" w:type="dxa"/>
            <w:tcBorders>
              <w:top w:val="single" w:sz="4" w:space="0" w:color="auto"/>
            </w:tcBorders>
          </w:tcPr>
          <w:p w14:paraId="50B0ECA1" w14:textId="77777777" w:rsidR="00F76E0E" w:rsidRPr="002811C5" w:rsidRDefault="00F76E0E" w:rsidP="00F76E0E">
            <w:pPr>
              <w:pStyle w:val="FootnoteText"/>
              <w:spacing w:line="180" w:lineRule="exact"/>
              <w:jc w:val="right"/>
              <w:rPr>
                <w:sz w:val="18"/>
              </w:rPr>
            </w:pPr>
          </w:p>
        </w:tc>
        <w:tc>
          <w:tcPr>
            <w:tcW w:w="993" w:type="dxa"/>
            <w:tcBorders>
              <w:top w:val="single" w:sz="4" w:space="0" w:color="auto"/>
            </w:tcBorders>
          </w:tcPr>
          <w:p w14:paraId="2E72C1A5" w14:textId="77777777" w:rsidR="00F76E0E" w:rsidRPr="002811C5" w:rsidRDefault="00F76E0E" w:rsidP="00F76E0E">
            <w:pPr>
              <w:pStyle w:val="FootnoteText"/>
              <w:spacing w:line="180" w:lineRule="exact"/>
              <w:jc w:val="right"/>
              <w:rPr>
                <w:sz w:val="18"/>
              </w:rPr>
            </w:pPr>
          </w:p>
        </w:tc>
      </w:tr>
      <w:tr w:rsidR="002811C5" w:rsidRPr="002811C5" w14:paraId="45634535" w14:textId="77777777" w:rsidTr="00A62B90">
        <w:trPr>
          <w:trHeight w:val="19"/>
        </w:trPr>
        <w:tc>
          <w:tcPr>
            <w:tcW w:w="3686" w:type="dxa"/>
            <w:tcMar>
              <w:left w:w="0" w:type="dxa"/>
              <w:right w:w="0" w:type="dxa"/>
            </w:tcMar>
          </w:tcPr>
          <w:p w14:paraId="36B62E51" w14:textId="77777777" w:rsidR="002811C5" w:rsidRPr="00DA43BB" w:rsidRDefault="002811C5" w:rsidP="002811C5">
            <w:pPr>
              <w:tabs>
                <w:tab w:val="left" w:pos="227"/>
                <w:tab w:val="left" w:pos="397"/>
                <w:tab w:val="left" w:pos="567"/>
              </w:tabs>
              <w:spacing w:line="180" w:lineRule="exact"/>
              <w:ind w:left="227" w:hanging="227"/>
              <w:jc w:val="left"/>
              <w:rPr>
                <w:sz w:val="18"/>
                <w:szCs w:val="20"/>
              </w:rPr>
            </w:pPr>
            <w:r w:rsidRPr="00DA43BB">
              <w:rPr>
                <w:sz w:val="18"/>
                <w:szCs w:val="20"/>
              </w:rPr>
              <w:t>Gross rental income</w:t>
            </w:r>
          </w:p>
        </w:tc>
        <w:tc>
          <w:tcPr>
            <w:tcW w:w="94" w:type="dxa"/>
          </w:tcPr>
          <w:p w14:paraId="061BB9DD" w14:textId="77777777" w:rsidR="002811C5" w:rsidRPr="00536B4B" w:rsidRDefault="002811C5" w:rsidP="002811C5">
            <w:pPr>
              <w:tabs>
                <w:tab w:val="left" w:pos="720"/>
                <w:tab w:val="left" w:pos="1440"/>
                <w:tab w:val="left" w:pos="2302"/>
              </w:tabs>
              <w:spacing w:line="180" w:lineRule="exact"/>
              <w:rPr>
                <w:sz w:val="18"/>
                <w:szCs w:val="20"/>
              </w:rPr>
            </w:pPr>
          </w:p>
        </w:tc>
        <w:tc>
          <w:tcPr>
            <w:tcW w:w="1124" w:type="dxa"/>
            <w:vAlign w:val="bottom"/>
          </w:tcPr>
          <w:p w14:paraId="70B5FDFE" w14:textId="77777777" w:rsidR="002811C5" w:rsidRPr="00DA43BB" w:rsidRDefault="002811C5" w:rsidP="002811C5">
            <w:pPr>
              <w:tabs>
                <w:tab w:val="decimal" w:pos="900"/>
              </w:tabs>
              <w:spacing w:line="180" w:lineRule="exact"/>
              <w:jc w:val="left"/>
              <w:rPr>
                <w:sz w:val="18"/>
                <w:szCs w:val="20"/>
              </w:rPr>
            </w:pPr>
            <w:r w:rsidRPr="00673682">
              <w:rPr>
                <w:sz w:val="18"/>
                <w:szCs w:val="20"/>
              </w:rPr>
              <w:t>-</w:t>
            </w:r>
          </w:p>
        </w:tc>
        <w:tc>
          <w:tcPr>
            <w:tcW w:w="127" w:type="dxa"/>
            <w:vAlign w:val="bottom"/>
          </w:tcPr>
          <w:p w14:paraId="10DDE7A5" w14:textId="77777777" w:rsidR="002811C5" w:rsidRPr="00536B4B" w:rsidRDefault="002811C5" w:rsidP="002811C5">
            <w:pPr>
              <w:tabs>
                <w:tab w:val="decimal" w:pos="900"/>
              </w:tabs>
              <w:spacing w:line="180" w:lineRule="exact"/>
              <w:jc w:val="left"/>
              <w:rPr>
                <w:sz w:val="18"/>
                <w:szCs w:val="20"/>
              </w:rPr>
            </w:pPr>
          </w:p>
        </w:tc>
        <w:tc>
          <w:tcPr>
            <w:tcW w:w="1017" w:type="dxa"/>
            <w:gridSpan w:val="2"/>
            <w:vAlign w:val="bottom"/>
          </w:tcPr>
          <w:p w14:paraId="2C0C6DD9" w14:textId="77777777" w:rsidR="002811C5" w:rsidRPr="00536B4B" w:rsidRDefault="002811C5" w:rsidP="002811C5">
            <w:pPr>
              <w:tabs>
                <w:tab w:val="decimal" w:pos="787"/>
              </w:tabs>
              <w:spacing w:line="180" w:lineRule="exact"/>
              <w:jc w:val="left"/>
              <w:rPr>
                <w:sz w:val="18"/>
                <w:szCs w:val="20"/>
              </w:rPr>
            </w:pPr>
            <w:r w:rsidRPr="00536B4B">
              <w:rPr>
                <w:sz w:val="18"/>
                <w:szCs w:val="20"/>
              </w:rPr>
              <w:t>5,616</w:t>
            </w:r>
          </w:p>
        </w:tc>
        <w:tc>
          <w:tcPr>
            <w:tcW w:w="110" w:type="dxa"/>
            <w:vAlign w:val="bottom"/>
          </w:tcPr>
          <w:p w14:paraId="73DEED8E" w14:textId="77777777" w:rsidR="002811C5" w:rsidRPr="00536B4B" w:rsidRDefault="002811C5" w:rsidP="002811C5">
            <w:pPr>
              <w:tabs>
                <w:tab w:val="decimal" w:pos="900"/>
              </w:tabs>
              <w:spacing w:line="180" w:lineRule="exact"/>
              <w:jc w:val="left"/>
              <w:rPr>
                <w:sz w:val="18"/>
                <w:szCs w:val="20"/>
              </w:rPr>
            </w:pPr>
          </w:p>
        </w:tc>
        <w:tc>
          <w:tcPr>
            <w:tcW w:w="1142" w:type="dxa"/>
            <w:vAlign w:val="bottom"/>
          </w:tcPr>
          <w:p w14:paraId="4A4C449D" w14:textId="77777777" w:rsidR="002811C5" w:rsidRPr="00536B4B" w:rsidRDefault="002811C5" w:rsidP="002811C5">
            <w:pPr>
              <w:tabs>
                <w:tab w:val="decimal" w:pos="900"/>
              </w:tabs>
              <w:spacing w:line="180" w:lineRule="exact"/>
              <w:jc w:val="left"/>
              <w:rPr>
                <w:sz w:val="18"/>
                <w:szCs w:val="20"/>
              </w:rPr>
            </w:pPr>
            <w:r w:rsidRPr="00536B4B">
              <w:rPr>
                <w:sz w:val="18"/>
                <w:szCs w:val="20"/>
              </w:rPr>
              <w:t>3,363</w:t>
            </w:r>
          </w:p>
        </w:tc>
        <w:tc>
          <w:tcPr>
            <w:tcW w:w="127" w:type="dxa"/>
            <w:vAlign w:val="bottom"/>
          </w:tcPr>
          <w:p w14:paraId="6AF127C1" w14:textId="77777777" w:rsidR="002811C5" w:rsidRPr="00536B4B" w:rsidRDefault="002811C5" w:rsidP="002811C5">
            <w:pPr>
              <w:tabs>
                <w:tab w:val="decimal" w:pos="900"/>
              </w:tabs>
              <w:spacing w:line="180" w:lineRule="exact"/>
              <w:jc w:val="left"/>
              <w:rPr>
                <w:sz w:val="18"/>
                <w:szCs w:val="20"/>
              </w:rPr>
            </w:pPr>
          </w:p>
        </w:tc>
        <w:tc>
          <w:tcPr>
            <w:tcW w:w="127" w:type="dxa"/>
            <w:vAlign w:val="bottom"/>
          </w:tcPr>
          <w:p w14:paraId="408F0675" w14:textId="77777777" w:rsidR="002811C5" w:rsidRPr="00536B4B" w:rsidRDefault="002811C5" w:rsidP="002811C5">
            <w:pPr>
              <w:tabs>
                <w:tab w:val="decimal" w:pos="735"/>
              </w:tabs>
              <w:spacing w:line="180" w:lineRule="exact"/>
              <w:jc w:val="left"/>
              <w:rPr>
                <w:sz w:val="18"/>
                <w:szCs w:val="20"/>
              </w:rPr>
            </w:pPr>
          </w:p>
        </w:tc>
        <w:tc>
          <w:tcPr>
            <w:tcW w:w="1039" w:type="dxa"/>
            <w:vAlign w:val="bottom"/>
          </w:tcPr>
          <w:p w14:paraId="49F78D58" w14:textId="77777777" w:rsidR="002811C5" w:rsidRPr="00536B4B" w:rsidRDefault="002811C5" w:rsidP="002811C5">
            <w:pPr>
              <w:tabs>
                <w:tab w:val="decimal" w:pos="735"/>
              </w:tabs>
              <w:spacing w:line="180" w:lineRule="exact"/>
              <w:jc w:val="left"/>
              <w:rPr>
                <w:sz w:val="18"/>
                <w:szCs w:val="20"/>
              </w:rPr>
            </w:pPr>
            <w:r w:rsidRPr="00536B4B">
              <w:rPr>
                <w:sz w:val="18"/>
                <w:szCs w:val="20"/>
              </w:rPr>
              <w:t>-</w:t>
            </w:r>
          </w:p>
        </w:tc>
        <w:tc>
          <w:tcPr>
            <w:tcW w:w="127" w:type="dxa"/>
            <w:vAlign w:val="bottom"/>
          </w:tcPr>
          <w:p w14:paraId="38F656D0" w14:textId="77777777" w:rsidR="002811C5" w:rsidRPr="00536B4B" w:rsidRDefault="002811C5" w:rsidP="002811C5">
            <w:pPr>
              <w:tabs>
                <w:tab w:val="decimal" w:pos="735"/>
              </w:tabs>
              <w:spacing w:line="180" w:lineRule="exact"/>
              <w:jc w:val="left"/>
              <w:rPr>
                <w:sz w:val="18"/>
                <w:szCs w:val="20"/>
              </w:rPr>
            </w:pPr>
          </w:p>
        </w:tc>
        <w:tc>
          <w:tcPr>
            <w:tcW w:w="993" w:type="dxa"/>
            <w:vAlign w:val="bottom"/>
          </w:tcPr>
          <w:p w14:paraId="5D6D4E57" w14:textId="77777777" w:rsidR="002811C5" w:rsidRPr="00DA43BB" w:rsidRDefault="00A31E5F" w:rsidP="002811C5">
            <w:pPr>
              <w:tabs>
                <w:tab w:val="decimal" w:pos="735"/>
              </w:tabs>
              <w:spacing w:line="180" w:lineRule="exact"/>
              <w:jc w:val="left"/>
              <w:rPr>
                <w:sz w:val="18"/>
                <w:szCs w:val="20"/>
              </w:rPr>
            </w:pPr>
            <w:r>
              <w:rPr>
                <w:sz w:val="18"/>
                <w:szCs w:val="20"/>
              </w:rPr>
              <w:t>8,979</w:t>
            </w:r>
          </w:p>
        </w:tc>
      </w:tr>
      <w:tr w:rsidR="002811C5" w:rsidRPr="002811C5" w14:paraId="61E2BFF7" w14:textId="77777777" w:rsidTr="00AE4BAA">
        <w:trPr>
          <w:trHeight w:val="19"/>
        </w:trPr>
        <w:tc>
          <w:tcPr>
            <w:tcW w:w="3686" w:type="dxa"/>
            <w:tcMar>
              <w:left w:w="0" w:type="dxa"/>
              <w:right w:w="0" w:type="dxa"/>
            </w:tcMar>
          </w:tcPr>
          <w:p w14:paraId="0C62E7C9" w14:textId="77777777" w:rsidR="002811C5" w:rsidRPr="00536B4B" w:rsidRDefault="002811C5" w:rsidP="002811C5">
            <w:pPr>
              <w:tabs>
                <w:tab w:val="left" w:pos="227"/>
                <w:tab w:val="left" w:pos="397"/>
                <w:tab w:val="left" w:pos="567"/>
              </w:tabs>
              <w:spacing w:line="180" w:lineRule="exact"/>
              <w:ind w:left="227" w:hanging="227"/>
              <w:jc w:val="left"/>
              <w:rPr>
                <w:sz w:val="18"/>
                <w:szCs w:val="20"/>
              </w:rPr>
            </w:pPr>
            <w:r w:rsidRPr="00DA43BB">
              <w:rPr>
                <w:sz w:val="18"/>
                <w:szCs w:val="20"/>
              </w:rPr>
              <w:t>Service charge, management and other income</w:t>
            </w:r>
          </w:p>
        </w:tc>
        <w:tc>
          <w:tcPr>
            <w:tcW w:w="94" w:type="dxa"/>
          </w:tcPr>
          <w:p w14:paraId="4962C237" w14:textId="77777777" w:rsidR="002811C5" w:rsidRPr="00536B4B" w:rsidRDefault="002811C5" w:rsidP="002811C5">
            <w:pPr>
              <w:tabs>
                <w:tab w:val="left" w:pos="720"/>
                <w:tab w:val="left" w:pos="1440"/>
                <w:tab w:val="left" w:pos="2302"/>
              </w:tabs>
              <w:spacing w:line="180" w:lineRule="exact"/>
              <w:rPr>
                <w:sz w:val="18"/>
                <w:szCs w:val="20"/>
              </w:rPr>
            </w:pPr>
          </w:p>
        </w:tc>
        <w:tc>
          <w:tcPr>
            <w:tcW w:w="1124" w:type="dxa"/>
            <w:vAlign w:val="bottom"/>
          </w:tcPr>
          <w:p w14:paraId="6CC19AA9" w14:textId="77777777" w:rsidR="002811C5" w:rsidRPr="00DA43BB" w:rsidRDefault="002811C5" w:rsidP="002811C5">
            <w:pPr>
              <w:tabs>
                <w:tab w:val="decimal" w:pos="900"/>
              </w:tabs>
              <w:spacing w:line="180" w:lineRule="exact"/>
              <w:jc w:val="left"/>
              <w:rPr>
                <w:sz w:val="18"/>
                <w:szCs w:val="20"/>
              </w:rPr>
            </w:pPr>
            <w:r w:rsidRPr="00673682">
              <w:rPr>
                <w:sz w:val="18"/>
                <w:szCs w:val="20"/>
              </w:rPr>
              <w:t>-</w:t>
            </w:r>
          </w:p>
        </w:tc>
        <w:tc>
          <w:tcPr>
            <w:tcW w:w="127" w:type="dxa"/>
            <w:vAlign w:val="bottom"/>
          </w:tcPr>
          <w:p w14:paraId="5A5727B3" w14:textId="77777777" w:rsidR="002811C5" w:rsidRPr="00536B4B" w:rsidRDefault="002811C5" w:rsidP="002811C5">
            <w:pPr>
              <w:tabs>
                <w:tab w:val="decimal" w:pos="900"/>
              </w:tabs>
              <w:spacing w:line="180" w:lineRule="exact"/>
              <w:jc w:val="left"/>
              <w:rPr>
                <w:sz w:val="18"/>
                <w:szCs w:val="20"/>
              </w:rPr>
            </w:pPr>
          </w:p>
        </w:tc>
        <w:tc>
          <w:tcPr>
            <w:tcW w:w="1017" w:type="dxa"/>
            <w:gridSpan w:val="2"/>
            <w:vAlign w:val="bottom"/>
          </w:tcPr>
          <w:p w14:paraId="5C9AE3DA" w14:textId="77777777" w:rsidR="002811C5" w:rsidRPr="00536B4B" w:rsidRDefault="002811C5" w:rsidP="002811C5">
            <w:pPr>
              <w:tabs>
                <w:tab w:val="decimal" w:pos="787"/>
              </w:tabs>
              <w:spacing w:line="180" w:lineRule="exact"/>
              <w:jc w:val="left"/>
              <w:rPr>
                <w:sz w:val="18"/>
                <w:szCs w:val="20"/>
              </w:rPr>
            </w:pPr>
            <w:r w:rsidRPr="00536B4B">
              <w:rPr>
                <w:sz w:val="18"/>
                <w:szCs w:val="20"/>
              </w:rPr>
              <w:t>2,047</w:t>
            </w:r>
          </w:p>
        </w:tc>
        <w:tc>
          <w:tcPr>
            <w:tcW w:w="110" w:type="dxa"/>
            <w:vAlign w:val="bottom"/>
          </w:tcPr>
          <w:p w14:paraId="3D241CA1" w14:textId="77777777" w:rsidR="002811C5" w:rsidRPr="00536B4B" w:rsidRDefault="002811C5" w:rsidP="002811C5">
            <w:pPr>
              <w:tabs>
                <w:tab w:val="decimal" w:pos="900"/>
              </w:tabs>
              <w:spacing w:line="180" w:lineRule="exact"/>
              <w:jc w:val="left"/>
              <w:rPr>
                <w:sz w:val="18"/>
                <w:szCs w:val="20"/>
              </w:rPr>
            </w:pPr>
          </w:p>
        </w:tc>
        <w:tc>
          <w:tcPr>
            <w:tcW w:w="1142" w:type="dxa"/>
            <w:vAlign w:val="bottom"/>
          </w:tcPr>
          <w:p w14:paraId="2D6B1EB0" w14:textId="77777777" w:rsidR="002811C5" w:rsidRPr="00536B4B" w:rsidRDefault="002811C5" w:rsidP="002811C5">
            <w:pPr>
              <w:tabs>
                <w:tab w:val="decimal" w:pos="900"/>
              </w:tabs>
              <w:spacing w:line="180" w:lineRule="exact"/>
              <w:jc w:val="left"/>
              <w:rPr>
                <w:sz w:val="18"/>
                <w:szCs w:val="20"/>
              </w:rPr>
            </w:pPr>
            <w:r w:rsidRPr="00536B4B">
              <w:rPr>
                <w:sz w:val="18"/>
                <w:szCs w:val="20"/>
              </w:rPr>
              <w:t>2,997</w:t>
            </w:r>
          </w:p>
        </w:tc>
        <w:tc>
          <w:tcPr>
            <w:tcW w:w="127" w:type="dxa"/>
            <w:vAlign w:val="bottom"/>
          </w:tcPr>
          <w:p w14:paraId="01850362" w14:textId="77777777" w:rsidR="002811C5" w:rsidRPr="00536B4B" w:rsidRDefault="002811C5" w:rsidP="002811C5">
            <w:pPr>
              <w:tabs>
                <w:tab w:val="decimal" w:pos="900"/>
              </w:tabs>
              <w:spacing w:line="180" w:lineRule="exact"/>
              <w:jc w:val="left"/>
              <w:rPr>
                <w:sz w:val="18"/>
                <w:szCs w:val="20"/>
              </w:rPr>
            </w:pPr>
          </w:p>
        </w:tc>
        <w:tc>
          <w:tcPr>
            <w:tcW w:w="127" w:type="dxa"/>
            <w:vAlign w:val="bottom"/>
          </w:tcPr>
          <w:p w14:paraId="66DF77FA" w14:textId="77777777" w:rsidR="002811C5" w:rsidRPr="00536B4B" w:rsidRDefault="002811C5" w:rsidP="002811C5">
            <w:pPr>
              <w:tabs>
                <w:tab w:val="decimal" w:pos="735"/>
              </w:tabs>
              <w:spacing w:line="180" w:lineRule="exact"/>
              <w:jc w:val="left"/>
              <w:rPr>
                <w:sz w:val="18"/>
                <w:szCs w:val="20"/>
              </w:rPr>
            </w:pPr>
          </w:p>
        </w:tc>
        <w:tc>
          <w:tcPr>
            <w:tcW w:w="1039" w:type="dxa"/>
            <w:vAlign w:val="bottom"/>
          </w:tcPr>
          <w:p w14:paraId="260AA690" w14:textId="77777777" w:rsidR="002811C5" w:rsidRPr="00536B4B" w:rsidRDefault="006F6232" w:rsidP="002811C5">
            <w:pPr>
              <w:tabs>
                <w:tab w:val="decimal" w:pos="735"/>
              </w:tabs>
              <w:spacing w:line="180" w:lineRule="exact"/>
              <w:jc w:val="left"/>
              <w:rPr>
                <w:sz w:val="18"/>
                <w:szCs w:val="20"/>
              </w:rPr>
            </w:pPr>
            <w:r>
              <w:rPr>
                <w:sz w:val="18"/>
                <w:szCs w:val="20"/>
              </w:rPr>
              <w:t>938</w:t>
            </w:r>
          </w:p>
        </w:tc>
        <w:tc>
          <w:tcPr>
            <w:tcW w:w="127" w:type="dxa"/>
            <w:vAlign w:val="bottom"/>
          </w:tcPr>
          <w:p w14:paraId="01A4A11B" w14:textId="77777777" w:rsidR="002811C5" w:rsidRPr="00536B4B" w:rsidRDefault="002811C5" w:rsidP="002811C5">
            <w:pPr>
              <w:tabs>
                <w:tab w:val="decimal" w:pos="735"/>
              </w:tabs>
              <w:spacing w:line="180" w:lineRule="exact"/>
              <w:jc w:val="left"/>
              <w:rPr>
                <w:sz w:val="18"/>
                <w:szCs w:val="20"/>
              </w:rPr>
            </w:pPr>
          </w:p>
        </w:tc>
        <w:tc>
          <w:tcPr>
            <w:tcW w:w="993" w:type="dxa"/>
            <w:vAlign w:val="bottom"/>
          </w:tcPr>
          <w:p w14:paraId="23C54487" w14:textId="77777777" w:rsidR="002811C5" w:rsidRPr="00DA43BB" w:rsidRDefault="00A31E5F" w:rsidP="002811C5">
            <w:pPr>
              <w:tabs>
                <w:tab w:val="decimal" w:pos="735"/>
              </w:tabs>
              <w:spacing w:line="180" w:lineRule="exact"/>
              <w:jc w:val="left"/>
              <w:rPr>
                <w:sz w:val="18"/>
                <w:szCs w:val="20"/>
              </w:rPr>
            </w:pPr>
            <w:r>
              <w:rPr>
                <w:sz w:val="18"/>
                <w:szCs w:val="20"/>
              </w:rPr>
              <w:t>5,98</w:t>
            </w:r>
            <w:r w:rsidR="009B0F73">
              <w:rPr>
                <w:sz w:val="18"/>
                <w:szCs w:val="20"/>
              </w:rPr>
              <w:t>2</w:t>
            </w:r>
          </w:p>
        </w:tc>
      </w:tr>
      <w:tr w:rsidR="005D23F2" w:rsidRPr="002811C5" w14:paraId="6AFACFCB" w14:textId="77777777" w:rsidTr="00AE4BAA">
        <w:trPr>
          <w:trHeight w:val="19"/>
        </w:trPr>
        <w:tc>
          <w:tcPr>
            <w:tcW w:w="3686" w:type="dxa"/>
            <w:tcMar>
              <w:left w:w="0" w:type="dxa"/>
              <w:right w:w="0" w:type="dxa"/>
            </w:tcMar>
          </w:tcPr>
          <w:p w14:paraId="18E53860" w14:textId="4560B92D" w:rsidR="005D23F2" w:rsidRPr="00DA43BB" w:rsidRDefault="005D23F2" w:rsidP="002811C5">
            <w:pPr>
              <w:tabs>
                <w:tab w:val="left" w:pos="227"/>
                <w:tab w:val="left" w:pos="397"/>
                <w:tab w:val="left" w:pos="567"/>
              </w:tabs>
              <w:spacing w:line="180" w:lineRule="exact"/>
              <w:ind w:left="227" w:hanging="227"/>
              <w:jc w:val="left"/>
              <w:rPr>
                <w:sz w:val="18"/>
                <w:szCs w:val="20"/>
              </w:rPr>
            </w:pPr>
            <w:r w:rsidRPr="005D23F2">
              <w:rPr>
                <w:sz w:val="18"/>
                <w:szCs w:val="20"/>
              </w:rPr>
              <w:t>Property operating and other expenses</w:t>
            </w:r>
          </w:p>
        </w:tc>
        <w:tc>
          <w:tcPr>
            <w:tcW w:w="94" w:type="dxa"/>
          </w:tcPr>
          <w:p w14:paraId="2CB07732" w14:textId="77777777" w:rsidR="005D23F2" w:rsidRPr="00536B4B" w:rsidRDefault="005D23F2" w:rsidP="002811C5">
            <w:pPr>
              <w:tabs>
                <w:tab w:val="left" w:pos="720"/>
                <w:tab w:val="left" w:pos="1440"/>
                <w:tab w:val="left" w:pos="2302"/>
              </w:tabs>
              <w:spacing w:line="180" w:lineRule="exact"/>
              <w:rPr>
                <w:sz w:val="18"/>
                <w:szCs w:val="20"/>
              </w:rPr>
            </w:pPr>
          </w:p>
        </w:tc>
        <w:tc>
          <w:tcPr>
            <w:tcW w:w="1124" w:type="dxa"/>
            <w:tcBorders>
              <w:bottom w:val="single" w:sz="4" w:space="0" w:color="auto"/>
            </w:tcBorders>
            <w:vAlign w:val="bottom"/>
          </w:tcPr>
          <w:p w14:paraId="08D9751C" w14:textId="6B2C55F0" w:rsidR="005D23F2" w:rsidRPr="00673682" w:rsidRDefault="005D23F2" w:rsidP="002811C5">
            <w:pPr>
              <w:tabs>
                <w:tab w:val="decimal" w:pos="900"/>
              </w:tabs>
              <w:spacing w:line="180" w:lineRule="exact"/>
              <w:jc w:val="left"/>
              <w:rPr>
                <w:sz w:val="18"/>
                <w:szCs w:val="20"/>
              </w:rPr>
            </w:pPr>
            <w:r w:rsidRPr="005D23F2">
              <w:rPr>
                <w:sz w:val="18"/>
                <w:szCs w:val="20"/>
              </w:rPr>
              <w:t>-</w:t>
            </w:r>
          </w:p>
        </w:tc>
        <w:tc>
          <w:tcPr>
            <w:tcW w:w="127" w:type="dxa"/>
            <w:vAlign w:val="bottom"/>
          </w:tcPr>
          <w:p w14:paraId="196E72A4" w14:textId="77777777" w:rsidR="005D23F2" w:rsidRPr="00536B4B" w:rsidRDefault="005D23F2" w:rsidP="002811C5">
            <w:pPr>
              <w:tabs>
                <w:tab w:val="decimal" w:pos="900"/>
              </w:tabs>
              <w:spacing w:line="180" w:lineRule="exact"/>
              <w:jc w:val="left"/>
              <w:rPr>
                <w:sz w:val="18"/>
                <w:szCs w:val="20"/>
              </w:rPr>
            </w:pPr>
          </w:p>
        </w:tc>
        <w:tc>
          <w:tcPr>
            <w:tcW w:w="1017" w:type="dxa"/>
            <w:gridSpan w:val="2"/>
            <w:tcBorders>
              <w:bottom w:val="single" w:sz="4" w:space="0" w:color="auto"/>
            </w:tcBorders>
            <w:vAlign w:val="bottom"/>
          </w:tcPr>
          <w:p w14:paraId="3D30AB49" w14:textId="76082300" w:rsidR="005D23F2" w:rsidRPr="00536B4B" w:rsidRDefault="005D23F2" w:rsidP="002811C5">
            <w:pPr>
              <w:tabs>
                <w:tab w:val="decimal" w:pos="787"/>
              </w:tabs>
              <w:spacing w:line="180" w:lineRule="exact"/>
              <w:jc w:val="left"/>
              <w:rPr>
                <w:sz w:val="18"/>
                <w:szCs w:val="20"/>
              </w:rPr>
            </w:pPr>
            <w:r w:rsidRPr="005D23F2">
              <w:rPr>
                <w:sz w:val="18"/>
                <w:szCs w:val="20"/>
              </w:rPr>
              <w:t>(4,860)</w:t>
            </w:r>
          </w:p>
        </w:tc>
        <w:tc>
          <w:tcPr>
            <w:tcW w:w="110" w:type="dxa"/>
            <w:vAlign w:val="bottom"/>
          </w:tcPr>
          <w:p w14:paraId="0F27E1B8" w14:textId="77777777" w:rsidR="005D23F2" w:rsidRPr="00536B4B" w:rsidRDefault="005D23F2" w:rsidP="002811C5">
            <w:pPr>
              <w:tabs>
                <w:tab w:val="decimal" w:pos="900"/>
              </w:tabs>
              <w:spacing w:line="180" w:lineRule="exact"/>
              <w:jc w:val="left"/>
              <w:rPr>
                <w:sz w:val="18"/>
                <w:szCs w:val="20"/>
              </w:rPr>
            </w:pPr>
          </w:p>
        </w:tc>
        <w:tc>
          <w:tcPr>
            <w:tcW w:w="1142" w:type="dxa"/>
            <w:tcBorders>
              <w:bottom w:val="single" w:sz="4" w:space="0" w:color="auto"/>
            </w:tcBorders>
            <w:vAlign w:val="bottom"/>
          </w:tcPr>
          <w:p w14:paraId="080B0D4A" w14:textId="5F034EF2" w:rsidR="005D23F2" w:rsidRPr="00536B4B" w:rsidRDefault="005D23F2" w:rsidP="002811C5">
            <w:pPr>
              <w:tabs>
                <w:tab w:val="decimal" w:pos="900"/>
              </w:tabs>
              <w:spacing w:line="180" w:lineRule="exact"/>
              <w:jc w:val="left"/>
              <w:rPr>
                <w:sz w:val="18"/>
                <w:szCs w:val="20"/>
              </w:rPr>
            </w:pPr>
            <w:r w:rsidRPr="005D23F2">
              <w:rPr>
                <w:sz w:val="18"/>
                <w:szCs w:val="20"/>
              </w:rPr>
              <w:t>(9,032)</w:t>
            </w:r>
          </w:p>
        </w:tc>
        <w:tc>
          <w:tcPr>
            <w:tcW w:w="127" w:type="dxa"/>
            <w:vAlign w:val="bottom"/>
          </w:tcPr>
          <w:p w14:paraId="2B098143" w14:textId="77777777" w:rsidR="005D23F2" w:rsidRPr="00536B4B" w:rsidRDefault="005D23F2" w:rsidP="002811C5">
            <w:pPr>
              <w:tabs>
                <w:tab w:val="decimal" w:pos="900"/>
              </w:tabs>
              <w:spacing w:line="180" w:lineRule="exact"/>
              <w:jc w:val="left"/>
              <w:rPr>
                <w:sz w:val="18"/>
                <w:szCs w:val="20"/>
              </w:rPr>
            </w:pPr>
          </w:p>
        </w:tc>
        <w:tc>
          <w:tcPr>
            <w:tcW w:w="127" w:type="dxa"/>
            <w:vAlign w:val="bottom"/>
          </w:tcPr>
          <w:p w14:paraId="26B0B5B7" w14:textId="77777777" w:rsidR="005D23F2" w:rsidRPr="00536B4B" w:rsidRDefault="005D23F2" w:rsidP="002811C5">
            <w:pPr>
              <w:tabs>
                <w:tab w:val="decimal" w:pos="735"/>
              </w:tabs>
              <w:spacing w:line="180" w:lineRule="exact"/>
              <w:jc w:val="left"/>
              <w:rPr>
                <w:sz w:val="18"/>
                <w:szCs w:val="20"/>
              </w:rPr>
            </w:pPr>
          </w:p>
        </w:tc>
        <w:tc>
          <w:tcPr>
            <w:tcW w:w="1039" w:type="dxa"/>
            <w:tcBorders>
              <w:bottom w:val="single" w:sz="4" w:space="0" w:color="auto"/>
            </w:tcBorders>
            <w:vAlign w:val="bottom"/>
          </w:tcPr>
          <w:p w14:paraId="6438072B" w14:textId="7CC4CCC5" w:rsidR="005D23F2" w:rsidRDefault="005D23F2" w:rsidP="002811C5">
            <w:pPr>
              <w:tabs>
                <w:tab w:val="decimal" w:pos="735"/>
              </w:tabs>
              <w:spacing w:line="180" w:lineRule="exact"/>
              <w:jc w:val="left"/>
              <w:rPr>
                <w:sz w:val="18"/>
                <w:szCs w:val="20"/>
              </w:rPr>
            </w:pPr>
            <w:r w:rsidRPr="005D23F2">
              <w:rPr>
                <w:sz w:val="18"/>
                <w:szCs w:val="20"/>
              </w:rPr>
              <w:t>(2,333)</w:t>
            </w:r>
          </w:p>
        </w:tc>
        <w:tc>
          <w:tcPr>
            <w:tcW w:w="127" w:type="dxa"/>
            <w:vAlign w:val="bottom"/>
          </w:tcPr>
          <w:p w14:paraId="5477E6B8" w14:textId="77777777" w:rsidR="005D23F2" w:rsidRPr="00536B4B" w:rsidRDefault="005D23F2" w:rsidP="002811C5">
            <w:pPr>
              <w:tabs>
                <w:tab w:val="decimal" w:pos="735"/>
              </w:tabs>
              <w:spacing w:line="180" w:lineRule="exact"/>
              <w:jc w:val="left"/>
              <w:rPr>
                <w:sz w:val="18"/>
                <w:szCs w:val="20"/>
              </w:rPr>
            </w:pPr>
          </w:p>
        </w:tc>
        <w:tc>
          <w:tcPr>
            <w:tcW w:w="993" w:type="dxa"/>
            <w:tcBorders>
              <w:bottom w:val="single" w:sz="4" w:space="0" w:color="auto"/>
            </w:tcBorders>
            <w:vAlign w:val="bottom"/>
          </w:tcPr>
          <w:p w14:paraId="16DB027A" w14:textId="26D100D1" w:rsidR="005D23F2" w:rsidRDefault="005D23F2" w:rsidP="002811C5">
            <w:pPr>
              <w:tabs>
                <w:tab w:val="decimal" w:pos="735"/>
              </w:tabs>
              <w:spacing w:line="180" w:lineRule="exact"/>
              <w:jc w:val="left"/>
              <w:rPr>
                <w:sz w:val="18"/>
                <w:szCs w:val="20"/>
              </w:rPr>
            </w:pPr>
            <w:r w:rsidRPr="005D23F2">
              <w:rPr>
                <w:sz w:val="18"/>
                <w:szCs w:val="20"/>
              </w:rPr>
              <w:t>(16,225)</w:t>
            </w:r>
          </w:p>
        </w:tc>
      </w:tr>
      <w:tr w:rsidR="007C77E4" w:rsidRPr="002811C5" w14:paraId="06BAC3D4" w14:textId="77777777" w:rsidTr="00AE4BAA">
        <w:trPr>
          <w:trHeight w:val="19"/>
        </w:trPr>
        <w:tc>
          <w:tcPr>
            <w:tcW w:w="3686" w:type="dxa"/>
            <w:tcMar>
              <w:left w:w="0" w:type="dxa"/>
              <w:right w:w="0" w:type="dxa"/>
            </w:tcMar>
          </w:tcPr>
          <w:p w14:paraId="46E22752" w14:textId="6CB77235" w:rsidR="007C77E4" w:rsidRPr="005D23F2" w:rsidRDefault="007C77E4" w:rsidP="002811C5">
            <w:pPr>
              <w:tabs>
                <w:tab w:val="left" w:pos="227"/>
                <w:tab w:val="left" w:pos="397"/>
                <w:tab w:val="left" w:pos="567"/>
              </w:tabs>
              <w:spacing w:line="180" w:lineRule="exact"/>
              <w:ind w:left="227" w:hanging="227"/>
              <w:jc w:val="left"/>
              <w:rPr>
                <w:sz w:val="18"/>
                <w:szCs w:val="20"/>
              </w:rPr>
            </w:pPr>
            <w:r w:rsidRPr="007C77E4">
              <w:rPr>
                <w:sz w:val="18"/>
                <w:szCs w:val="20"/>
              </w:rPr>
              <w:t>Rental and management income, net</w:t>
            </w:r>
          </w:p>
        </w:tc>
        <w:tc>
          <w:tcPr>
            <w:tcW w:w="94" w:type="dxa"/>
          </w:tcPr>
          <w:p w14:paraId="6D0B5A77" w14:textId="77777777" w:rsidR="007C77E4" w:rsidRPr="00536B4B" w:rsidRDefault="007C77E4" w:rsidP="002811C5">
            <w:pPr>
              <w:tabs>
                <w:tab w:val="left" w:pos="720"/>
                <w:tab w:val="left" w:pos="1440"/>
                <w:tab w:val="left" w:pos="2302"/>
              </w:tabs>
              <w:spacing w:line="180" w:lineRule="exact"/>
              <w:rPr>
                <w:sz w:val="18"/>
                <w:szCs w:val="20"/>
              </w:rPr>
            </w:pPr>
          </w:p>
        </w:tc>
        <w:tc>
          <w:tcPr>
            <w:tcW w:w="1124" w:type="dxa"/>
            <w:tcBorders>
              <w:top w:val="single" w:sz="4" w:space="0" w:color="auto"/>
              <w:bottom w:val="single" w:sz="4" w:space="0" w:color="auto"/>
            </w:tcBorders>
            <w:vAlign w:val="bottom"/>
          </w:tcPr>
          <w:p w14:paraId="679A73B9" w14:textId="36FC768B" w:rsidR="007C77E4" w:rsidRPr="005D23F2" w:rsidRDefault="003F0354" w:rsidP="002811C5">
            <w:pPr>
              <w:tabs>
                <w:tab w:val="decimal" w:pos="900"/>
              </w:tabs>
              <w:spacing w:line="180" w:lineRule="exact"/>
              <w:jc w:val="left"/>
              <w:rPr>
                <w:sz w:val="18"/>
                <w:szCs w:val="20"/>
              </w:rPr>
            </w:pPr>
            <w:r w:rsidRPr="003F0354">
              <w:rPr>
                <w:sz w:val="18"/>
                <w:szCs w:val="20"/>
              </w:rPr>
              <w:t>-</w:t>
            </w:r>
          </w:p>
        </w:tc>
        <w:tc>
          <w:tcPr>
            <w:tcW w:w="127" w:type="dxa"/>
            <w:vAlign w:val="bottom"/>
          </w:tcPr>
          <w:p w14:paraId="2B568103" w14:textId="77777777" w:rsidR="007C77E4" w:rsidRPr="00536B4B" w:rsidRDefault="007C77E4" w:rsidP="002811C5">
            <w:pPr>
              <w:tabs>
                <w:tab w:val="decimal" w:pos="900"/>
              </w:tabs>
              <w:spacing w:line="180" w:lineRule="exact"/>
              <w:jc w:val="left"/>
              <w:rPr>
                <w:sz w:val="18"/>
                <w:szCs w:val="20"/>
              </w:rPr>
            </w:pPr>
          </w:p>
        </w:tc>
        <w:tc>
          <w:tcPr>
            <w:tcW w:w="1017" w:type="dxa"/>
            <w:gridSpan w:val="2"/>
            <w:tcBorders>
              <w:top w:val="single" w:sz="4" w:space="0" w:color="auto"/>
              <w:bottom w:val="single" w:sz="4" w:space="0" w:color="auto"/>
            </w:tcBorders>
            <w:vAlign w:val="bottom"/>
          </w:tcPr>
          <w:p w14:paraId="30A00CC8" w14:textId="2CEEFF82" w:rsidR="007C77E4" w:rsidRPr="005D23F2" w:rsidRDefault="003F0354" w:rsidP="002811C5">
            <w:pPr>
              <w:tabs>
                <w:tab w:val="decimal" w:pos="787"/>
              </w:tabs>
              <w:spacing w:line="180" w:lineRule="exact"/>
              <w:jc w:val="left"/>
              <w:rPr>
                <w:sz w:val="18"/>
                <w:szCs w:val="20"/>
              </w:rPr>
            </w:pPr>
            <w:r>
              <w:rPr>
                <w:sz w:val="18"/>
                <w:szCs w:val="20"/>
              </w:rPr>
              <w:t>2,803</w:t>
            </w:r>
          </w:p>
        </w:tc>
        <w:tc>
          <w:tcPr>
            <w:tcW w:w="110" w:type="dxa"/>
            <w:vAlign w:val="bottom"/>
          </w:tcPr>
          <w:p w14:paraId="07173372" w14:textId="77777777" w:rsidR="007C77E4" w:rsidRPr="00536B4B" w:rsidRDefault="007C77E4" w:rsidP="002811C5">
            <w:pPr>
              <w:tabs>
                <w:tab w:val="decimal" w:pos="900"/>
              </w:tabs>
              <w:spacing w:line="180" w:lineRule="exact"/>
              <w:jc w:val="left"/>
              <w:rPr>
                <w:sz w:val="18"/>
                <w:szCs w:val="20"/>
              </w:rPr>
            </w:pPr>
          </w:p>
        </w:tc>
        <w:tc>
          <w:tcPr>
            <w:tcW w:w="1142" w:type="dxa"/>
            <w:tcBorders>
              <w:top w:val="single" w:sz="4" w:space="0" w:color="auto"/>
              <w:bottom w:val="single" w:sz="4" w:space="0" w:color="auto"/>
            </w:tcBorders>
            <w:vAlign w:val="bottom"/>
          </w:tcPr>
          <w:p w14:paraId="201D4746" w14:textId="132D7354" w:rsidR="003F0354" w:rsidRPr="005D23F2" w:rsidRDefault="003F0354" w:rsidP="002811C5">
            <w:pPr>
              <w:tabs>
                <w:tab w:val="decimal" w:pos="900"/>
              </w:tabs>
              <w:spacing w:line="180" w:lineRule="exact"/>
              <w:jc w:val="left"/>
              <w:rPr>
                <w:sz w:val="18"/>
                <w:szCs w:val="20"/>
              </w:rPr>
            </w:pPr>
            <w:r>
              <w:rPr>
                <w:sz w:val="18"/>
                <w:szCs w:val="20"/>
              </w:rPr>
              <w:t>(2,672)</w:t>
            </w:r>
          </w:p>
        </w:tc>
        <w:tc>
          <w:tcPr>
            <w:tcW w:w="127" w:type="dxa"/>
            <w:vAlign w:val="bottom"/>
          </w:tcPr>
          <w:p w14:paraId="1E441E60" w14:textId="77777777" w:rsidR="007C77E4" w:rsidRPr="00536B4B" w:rsidRDefault="007C77E4" w:rsidP="002811C5">
            <w:pPr>
              <w:tabs>
                <w:tab w:val="decimal" w:pos="900"/>
              </w:tabs>
              <w:spacing w:line="180" w:lineRule="exact"/>
              <w:jc w:val="left"/>
              <w:rPr>
                <w:sz w:val="18"/>
                <w:szCs w:val="20"/>
              </w:rPr>
            </w:pPr>
          </w:p>
        </w:tc>
        <w:tc>
          <w:tcPr>
            <w:tcW w:w="127" w:type="dxa"/>
            <w:vAlign w:val="bottom"/>
          </w:tcPr>
          <w:p w14:paraId="364E0977" w14:textId="77777777" w:rsidR="007C77E4" w:rsidRPr="00536B4B" w:rsidRDefault="007C77E4" w:rsidP="002811C5">
            <w:pPr>
              <w:tabs>
                <w:tab w:val="decimal" w:pos="735"/>
              </w:tabs>
              <w:spacing w:line="180" w:lineRule="exact"/>
              <w:jc w:val="left"/>
              <w:rPr>
                <w:sz w:val="18"/>
                <w:szCs w:val="20"/>
              </w:rPr>
            </w:pPr>
          </w:p>
        </w:tc>
        <w:tc>
          <w:tcPr>
            <w:tcW w:w="1039" w:type="dxa"/>
            <w:tcBorders>
              <w:top w:val="single" w:sz="4" w:space="0" w:color="auto"/>
              <w:bottom w:val="single" w:sz="4" w:space="0" w:color="auto"/>
            </w:tcBorders>
            <w:vAlign w:val="bottom"/>
          </w:tcPr>
          <w:p w14:paraId="6ACDE3BC" w14:textId="3D7F7599" w:rsidR="007C77E4" w:rsidRPr="005D23F2" w:rsidRDefault="003F0354" w:rsidP="002811C5">
            <w:pPr>
              <w:tabs>
                <w:tab w:val="decimal" w:pos="735"/>
              </w:tabs>
              <w:spacing w:line="180" w:lineRule="exact"/>
              <w:jc w:val="left"/>
              <w:rPr>
                <w:sz w:val="18"/>
                <w:szCs w:val="20"/>
              </w:rPr>
            </w:pPr>
            <w:r>
              <w:rPr>
                <w:sz w:val="18"/>
                <w:szCs w:val="20"/>
              </w:rPr>
              <w:t>(1,395)</w:t>
            </w:r>
          </w:p>
        </w:tc>
        <w:tc>
          <w:tcPr>
            <w:tcW w:w="127" w:type="dxa"/>
            <w:vAlign w:val="bottom"/>
          </w:tcPr>
          <w:p w14:paraId="77A68467" w14:textId="77777777" w:rsidR="007C77E4" w:rsidRPr="00536B4B" w:rsidRDefault="007C77E4" w:rsidP="002811C5">
            <w:pPr>
              <w:tabs>
                <w:tab w:val="decimal" w:pos="735"/>
              </w:tabs>
              <w:spacing w:line="180" w:lineRule="exact"/>
              <w:jc w:val="left"/>
              <w:rPr>
                <w:sz w:val="18"/>
                <w:szCs w:val="20"/>
              </w:rPr>
            </w:pPr>
          </w:p>
        </w:tc>
        <w:tc>
          <w:tcPr>
            <w:tcW w:w="993" w:type="dxa"/>
            <w:tcBorders>
              <w:top w:val="single" w:sz="4" w:space="0" w:color="auto"/>
              <w:bottom w:val="single" w:sz="4" w:space="0" w:color="auto"/>
            </w:tcBorders>
            <w:vAlign w:val="bottom"/>
          </w:tcPr>
          <w:p w14:paraId="4A324CD7" w14:textId="5DCF3C82" w:rsidR="007C77E4" w:rsidRPr="005D23F2" w:rsidRDefault="003F0354" w:rsidP="002811C5">
            <w:pPr>
              <w:tabs>
                <w:tab w:val="decimal" w:pos="735"/>
              </w:tabs>
              <w:spacing w:line="180" w:lineRule="exact"/>
              <w:jc w:val="left"/>
              <w:rPr>
                <w:sz w:val="18"/>
                <w:szCs w:val="20"/>
              </w:rPr>
            </w:pPr>
            <w:r>
              <w:rPr>
                <w:sz w:val="18"/>
                <w:szCs w:val="20"/>
              </w:rPr>
              <w:t>(1,264)</w:t>
            </w:r>
          </w:p>
        </w:tc>
      </w:tr>
      <w:tr w:rsidR="00A31E5F" w:rsidRPr="002811C5" w14:paraId="0584BD88" w14:textId="77777777" w:rsidTr="00AE4BAA">
        <w:trPr>
          <w:trHeight w:val="19"/>
        </w:trPr>
        <w:tc>
          <w:tcPr>
            <w:tcW w:w="3686" w:type="dxa"/>
            <w:tcMar>
              <w:left w:w="0" w:type="dxa"/>
              <w:right w:w="0" w:type="dxa"/>
            </w:tcMar>
          </w:tcPr>
          <w:p w14:paraId="52EB52AA"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Proceeds from sale of residential units</w:t>
            </w:r>
          </w:p>
        </w:tc>
        <w:tc>
          <w:tcPr>
            <w:tcW w:w="94" w:type="dxa"/>
          </w:tcPr>
          <w:p w14:paraId="28CF2385"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tcBorders>
              <w:top w:val="single" w:sz="4" w:space="0" w:color="auto"/>
            </w:tcBorders>
            <w:vAlign w:val="bottom"/>
          </w:tcPr>
          <w:p w14:paraId="2D925E0A" w14:textId="77777777" w:rsidR="00A31E5F" w:rsidRPr="00DA43BB" w:rsidRDefault="00A31E5F" w:rsidP="00A31E5F">
            <w:pPr>
              <w:tabs>
                <w:tab w:val="decimal" w:pos="900"/>
              </w:tabs>
              <w:spacing w:line="180" w:lineRule="exact"/>
              <w:jc w:val="left"/>
              <w:rPr>
                <w:sz w:val="18"/>
                <w:szCs w:val="20"/>
              </w:rPr>
            </w:pPr>
            <w:r w:rsidRPr="00673682">
              <w:rPr>
                <w:sz w:val="18"/>
                <w:szCs w:val="20"/>
              </w:rPr>
              <w:t>-</w:t>
            </w:r>
          </w:p>
        </w:tc>
        <w:tc>
          <w:tcPr>
            <w:tcW w:w="127" w:type="dxa"/>
            <w:vAlign w:val="bottom"/>
          </w:tcPr>
          <w:p w14:paraId="632E6C5D" w14:textId="77777777" w:rsidR="00A31E5F" w:rsidRPr="00536B4B" w:rsidRDefault="00A31E5F" w:rsidP="00A31E5F">
            <w:pPr>
              <w:tabs>
                <w:tab w:val="decimal" w:pos="900"/>
              </w:tabs>
              <w:spacing w:line="180" w:lineRule="exact"/>
              <w:jc w:val="left"/>
              <w:rPr>
                <w:sz w:val="18"/>
                <w:szCs w:val="20"/>
              </w:rPr>
            </w:pPr>
          </w:p>
        </w:tc>
        <w:tc>
          <w:tcPr>
            <w:tcW w:w="1017" w:type="dxa"/>
            <w:gridSpan w:val="2"/>
            <w:tcBorders>
              <w:top w:val="single" w:sz="4" w:space="0" w:color="auto"/>
            </w:tcBorders>
            <w:vAlign w:val="bottom"/>
          </w:tcPr>
          <w:p w14:paraId="0700179C" w14:textId="77777777" w:rsidR="00A31E5F" w:rsidRPr="00536B4B" w:rsidRDefault="00A31E5F" w:rsidP="00A31E5F">
            <w:pPr>
              <w:tabs>
                <w:tab w:val="decimal" w:pos="787"/>
              </w:tabs>
              <w:spacing w:line="180" w:lineRule="exact"/>
              <w:jc w:val="left"/>
              <w:rPr>
                <w:sz w:val="18"/>
                <w:szCs w:val="20"/>
              </w:rPr>
            </w:pPr>
            <w:r w:rsidRPr="00536B4B">
              <w:rPr>
                <w:sz w:val="18"/>
                <w:szCs w:val="20"/>
              </w:rPr>
              <w:t>4,29</w:t>
            </w:r>
            <w:r w:rsidR="009B0F73">
              <w:rPr>
                <w:sz w:val="18"/>
                <w:szCs w:val="20"/>
              </w:rPr>
              <w:t>1</w:t>
            </w:r>
          </w:p>
        </w:tc>
        <w:tc>
          <w:tcPr>
            <w:tcW w:w="110" w:type="dxa"/>
            <w:vAlign w:val="bottom"/>
          </w:tcPr>
          <w:p w14:paraId="29967DC3" w14:textId="77777777" w:rsidR="00A31E5F" w:rsidRPr="00536B4B" w:rsidRDefault="00A31E5F" w:rsidP="00A31E5F">
            <w:pPr>
              <w:tabs>
                <w:tab w:val="decimal" w:pos="900"/>
              </w:tabs>
              <w:spacing w:line="180" w:lineRule="exact"/>
              <w:jc w:val="left"/>
              <w:rPr>
                <w:sz w:val="18"/>
                <w:szCs w:val="20"/>
              </w:rPr>
            </w:pPr>
          </w:p>
        </w:tc>
        <w:tc>
          <w:tcPr>
            <w:tcW w:w="1142" w:type="dxa"/>
            <w:tcBorders>
              <w:top w:val="single" w:sz="4" w:space="0" w:color="auto"/>
            </w:tcBorders>
            <w:vAlign w:val="bottom"/>
          </w:tcPr>
          <w:p w14:paraId="0D635D43" w14:textId="77777777" w:rsidR="00A31E5F" w:rsidRPr="00536B4B" w:rsidRDefault="00A31E5F" w:rsidP="00A31E5F">
            <w:pPr>
              <w:tabs>
                <w:tab w:val="decimal" w:pos="900"/>
              </w:tabs>
              <w:spacing w:line="180" w:lineRule="exact"/>
              <w:jc w:val="left"/>
              <w:rPr>
                <w:sz w:val="18"/>
                <w:szCs w:val="20"/>
              </w:rPr>
            </w:pPr>
            <w:r w:rsidRPr="00536B4B">
              <w:rPr>
                <w:sz w:val="18"/>
                <w:szCs w:val="20"/>
              </w:rPr>
              <w:t>-</w:t>
            </w:r>
          </w:p>
        </w:tc>
        <w:tc>
          <w:tcPr>
            <w:tcW w:w="127" w:type="dxa"/>
            <w:vAlign w:val="bottom"/>
          </w:tcPr>
          <w:p w14:paraId="37FD8864"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14662EE2" w14:textId="77777777" w:rsidR="00A31E5F" w:rsidRPr="00536B4B" w:rsidRDefault="00A31E5F" w:rsidP="00A31E5F">
            <w:pPr>
              <w:tabs>
                <w:tab w:val="decimal" w:pos="735"/>
              </w:tabs>
              <w:spacing w:line="180" w:lineRule="exact"/>
              <w:jc w:val="left"/>
              <w:rPr>
                <w:sz w:val="18"/>
                <w:szCs w:val="20"/>
              </w:rPr>
            </w:pPr>
          </w:p>
        </w:tc>
        <w:tc>
          <w:tcPr>
            <w:tcW w:w="1039" w:type="dxa"/>
            <w:tcBorders>
              <w:top w:val="single" w:sz="4" w:space="0" w:color="auto"/>
            </w:tcBorders>
            <w:vAlign w:val="bottom"/>
          </w:tcPr>
          <w:p w14:paraId="2F2163AD" w14:textId="77777777" w:rsidR="00A31E5F" w:rsidRPr="00536B4B" w:rsidRDefault="00A31E5F" w:rsidP="00A31E5F">
            <w:pPr>
              <w:tabs>
                <w:tab w:val="decimal" w:pos="735"/>
              </w:tabs>
              <w:spacing w:line="180" w:lineRule="exact"/>
              <w:jc w:val="left"/>
              <w:rPr>
                <w:sz w:val="18"/>
                <w:szCs w:val="20"/>
              </w:rPr>
            </w:pPr>
            <w:r w:rsidRPr="00536B4B">
              <w:rPr>
                <w:sz w:val="18"/>
                <w:szCs w:val="20"/>
              </w:rPr>
              <w:t>-</w:t>
            </w:r>
          </w:p>
        </w:tc>
        <w:tc>
          <w:tcPr>
            <w:tcW w:w="127" w:type="dxa"/>
            <w:vAlign w:val="bottom"/>
          </w:tcPr>
          <w:p w14:paraId="2EF9B9F1" w14:textId="77777777" w:rsidR="00A31E5F" w:rsidRPr="00536B4B" w:rsidRDefault="00A31E5F" w:rsidP="00A31E5F">
            <w:pPr>
              <w:tabs>
                <w:tab w:val="decimal" w:pos="735"/>
              </w:tabs>
              <w:spacing w:line="180" w:lineRule="exact"/>
              <w:jc w:val="left"/>
              <w:rPr>
                <w:sz w:val="18"/>
                <w:szCs w:val="20"/>
              </w:rPr>
            </w:pPr>
          </w:p>
        </w:tc>
        <w:tc>
          <w:tcPr>
            <w:tcW w:w="993" w:type="dxa"/>
            <w:tcBorders>
              <w:top w:val="single" w:sz="4" w:space="0" w:color="auto"/>
            </w:tcBorders>
            <w:vAlign w:val="bottom"/>
          </w:tcPr>
          <w:p w14:paraId="3D5F2113" w14:textId="77777777" w:rsidR="00A31E5F" w:rsidRPr="00DA43BB" w:rsidRDefault="00A31E5F" w:rsidP="00A31E5F">
            <w:pPr>
              <w:tabs>
                <w:tab w:val="decimal" w:pos="735"/>
              </w:tabs>
              <w:spacing w:line="180" w:lineRule="exact"/>
              <w:jc w:val="left"/>
              <w:rPr>
                <w:sz w:val="18"/>
                <w:szCs w:val="20"/>
              </w:rPr>
            </w:pPr>
            <w:r w:rsidRPr="00673682">
              <w:rPr>
                <w:sz w:val="18"/>
                <w:szCs w:val="20"/>
              </w:rPr>
              <w:t>4,29</w:t>
            </w:r>
            <w:r w:rsidR="009B0F73">
              <w:rPr>
                <w:sz w:val="18"/>
                <w:szCs w:val="20"/>
              </w:rPr>
              <w:t>1</w:t>
            </w:r>
          </w:p>
        </w:tc>
      </w:tr>
      <w:tr w:rsidR="00A31E5F" w:rsidRPr="002811C5" w14:paraId="0E03B1A4" w14:textId="77777777" w:rsidTr="00AE4BAA">
        <w:trPr>
          <w:trHeight w:val="19"/>
        </w:trPr>
        <w:tc>
          <w:tcPr>
            <w:tcW w:w="3686" w:type="dxa"/>
            <w:tcMar>
              <w:left w:w="0" w:type="dxa"/>
              <w:right w:w="0" w:type="dxa"/>
            </w:tcMar>
          </w:tcPr>
          <w:p w14:paraId="5067C5E6"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Cost of sales of residential units</w:t>
            </w:r>
          </w:p>
        </w:tc>
        <w:tc>
          <w:tcPr>
            <w:tcW w:w="94" w:type="dxa"/>
          </w:tcPr>
          <w:p w14:paraId="381FEAF0"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tcBorders>
              <w:bottom w:val="single" w:sz="4" w:space="0" w:color="auto"/>
            </w:tcBorders>
            <w:vAlign w:val="bottom"/>
          </w:tcPr>
          <w:p w14:paraId="3B84BF9F" w14:textId="77777777" w:rsidR="00A31E5F" w:rsidRPr="00DA43BB" w:rsidRDefault="00A31E5F" w:rsidP="00A31E5F">
            <w:pPr>
              <w:tabs>
                <w:tab w:val="decimal" w:pos="900"/>
              </w:tabs>
              <w:spacing w:line="180" w:lineRule="exact"/>
              <w:jc w:val="left"/>
              <w:rPr>
                <w:sz w:val="18"/>
                <w:szCs w:val="20"/>
              </w:rPr>
            </w:pPr>
            <w:r w:rsidRPr="00673682">
              <w:rPr>
                <w:sz w:val="18"/>
                <w:szCs w:val="20"/>
              </w:rPr>
              <w:t>-</w:t>
            </w:r>
          </w:p>
        </w:tc>
        <w:tc>
          <w:tcPr>
            <w:tcW w:w="127" w:type="dxa"/>
            <w:vAlign w:val="bottom"/>
          </w:tcPr>
          <w:p w14:paraId="6EB806B5" w14:textId="77777777" w:rsidR="00A31E5F" w:rsidRPr="00536B4B" w:rsidRDefault="00A31E5F" w:rsidP="00A31E5F">
            <w:pPr>
              <w:tabs>
                <w:tab w:val="decimal" w:pos="900"/>
              </w:tabs>
              <w:spacing w:line="180" w:lineRule="exact"/>
              <w:jc w:val="left"/>
              <w:rPr>
                <w:sz w:val="18"/>
                <w:szCs w:val="20"/>
              </w:rPr>
            </w:pPr>
          </w:p>
        </w:tc>
        <w:tc>
          <w:tcPr>
            <w:tcW w:w="1017" w:type="dxa"/>
            <w:gridSpan w:val="2"/>
            <w:tcBorders>
              <w:bottom w:val="single" w:sz="4" w:space="0" w:color="auto"/>
            </w:tcBorders>
            <w:vAlign w:val="bottom"/>
          </w:tcPr>
          <w:p w14:paraId="24E646B1" w14:textId="77777777" w:rsidR="00A31E5F" w:rsidRPr="00536B4B" w:rsidRDefault="00A31E5F" w:rsidP="00A31E5F">
            <w:pPr>
              <w:tabs>
                <w:tab w:val="decimal" w:pos="787"/>
              </w:tabs>
              <w:spacing w:line="180" w:lineRule="exact"/>
              <w:jc w:val="left"/>
              <w:rPr>
                <w:sz w:val="18"/>
                <w:szCs w:val="20"/>
              </w:rPr>
            </w:pPr>
            <w:r w:rsidRPr="00536B4B">
              <w:rPr>
                <w:sz w:val="18"/>
                <w:szCs w:val="20"/>
              </w:rPr>
              <w:t>(4,232)</w:t>
            </w:r>
          </w:p>
        </w:tc>
        <w:tc>
          <w:tcPr>
            <w:tcW w:w="110" w:type="dxa"/>
            <w:vAlign w:val="bottom"/>
          </w:tcPr>
          <w:p w14:paraId="3132AE5F" w14:textId="77777777" w:rsidR="00A31E5F" w:rsidRPr="00536B4B" w:rsidRDefault="00A31E5F" w:rsidP="00A31E5F">
            <w:pPr>
              <w:tabs>
                <w:tab w:val="decimal" w:pos="900"/>
              </w:tabs>
              <w:spacing w:line="180" w:lineRule="exact"/>
              <w:jc w:val="left"/>
              <w:rPr>
                <w:sz w:val="18"/>
                <w:szCs w:val="20"/>
              </w:rPr>
            </w:pPr>
          </w:p>
        </w:tc>
        <w:tc>
          <w:tcPr>
            <w:tcW w:w="1142" w:type="dxa"/>
            <w:tcBorders>
              <w:bottom w:val="single" w:sz="4" w:space="0" w:color="auto"/>
            </w:tcBorders>
            <w:vAlign w:val="bottom"/>
          </w:tcPr>
          <w:p w14:paraId="00584397" w14:textId="77777777" w:rsidR="00A31E5F" w:rsidRPr="00536B4B" w:rsidRDefault="00A31E5F" w:rsidP="00A31E5F">
            <w:pPr>
              <w:tabs>
                <w:tab w:val="decimal" w:pos="900"/>
              </w:tabs>
              <w:spacing w:line="180" w:lineRule="exact"/>
              <w:jc w:val="left"/>
              <w:rPr>
                <w:sz w:val="18"/>
                <w:szCs w:val="20"/>
              </w:rPr>
            </w:pPr>
            <w:r w:rsidRPr="00536B4B">
              <w:rPr>
                <w:sz w:val="18"/>
                <w:szCs w:val="20"/>
              </w:rPr>
              <w:t>-</w:t>
            </w:r>
          </w:p>
        </w:tc>
        <w:tc>
          <w:tcPr>
            <w:tcW w:w="127" w:type="dxa"/>
            <w:vAlign w:val="bottom"/>
          </w:tcPr>
          <w:p w14:paraId="5525997F"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1E7E8C56" w14:textId="77777777" w:rsidR="00A31E5F" w:rsidRPr="00536B4B" w:rsidRDefault="00A31E5F" w:rsidP="00A31E5F">
            <w:pPr>
              <w:tabs>
                <w:tab w:val="decimal" w:pos="735"/>
              </w:tabs>
              <w:spacing w:line="180" w:lineRule="exact"/>
              <w:jc w:val="left"/>
              <w:rPr>
                <w:sz w:val="18"/>
                <w:szCs w:val="20"/>
              </w:rPr>
            </w:pPr>
          </w:p>
        </w:tc>
        <w:tc>
          <w:tcPr>
            <w:tcW w:w="1039" w:type="dxa"/>
            <w:tcBorders>
              <w:bottom w:val="single" w:sz="4" w:space="0" w:color="auto"/>
            </w:tcBorders>
            <w:vAlign w:val="bottom"/>
          </w:tcPr>
          <w:p w14:paraId="77DA7004" w14:textId="77777777" w:rsidR="00A31E5F" w:rsidRPr="00536B4B" w:rsidRDefault="00A31E5F" w:rsidP="00A31E5F">
            <w:pPr>
              <w:tabs>
                <w:tab w:val="decimal" w:pos="735"/>
              </w:tabs>
              <w:spacing w:line="180" w:lineRule="exact"/>
              <w:jc w:val="left"/>
              <w:rPr>
                <w:sz w:val="18"/>
                <w:szCs w:val="20"/>
              </w:rPr>
            </w:pPr>
            <w:r w:rsidRPr="00536B4B">
              <w:rPr>
                <w:sz w:val="18"/>
                <w:szCs w:val="20"/>
              </w:rPr>
              <w:t>-</w:t>
            </w:r>
          </w:p>
        </w:tc>
        <w:tc>
          <w:tcPr>
            <w:tcW w:w="127" w:type="dxa"/>
            <w:vAlign w:val="bottom"/>
          </w:tcPr>
          <w:p w14:paraId="1208532D" w14:textId="77777777" w:rsidR="00A31E5F" w:rsidRPr="00536B4B" w:rsidRDefault="00A31E5F" w:rsidP="00A31E5F">
            <w:pPr>
              <w:tabs>
                <w:tab w:val="decimal" w:pos="735"/>
              </w:tabs>
              <w:spacing w:line="180" w:lineRule="exact"/>
              <w:jc w:val="left"/>
              <w:rPr>
                <w:sz w:val="18"/>
                <w:szCs w:val="20"/>
              </w:rPr>
            </w:pPr>
          </w:p>
        </w:tc>
        <w:tc>
          <w:tcPr>
            <w:tcW w:w="993" w:type="dxa"/>
            <w:tcBorders>
              <w:bottom w:val="single" w:sz="4" w:space="0" w:color="auto"/>
            </w:tcBorders>
            <w:vAlign w:val="bottom"/>
          </w:tcPr>
          <w:p w14:paraId="646B936D" w14:textId="77777777" w:rsidR="00A31E5F" w:rsidRPr="00DA43BB" w:rsidRDefault="00A31E5F" w:rsidP="00A31E5F">
            <w:pPr>
              <w:tabs>
                <w:tab w:val="decimal" w:pos="735"/>
              </w:tabs>
              <w:spacing w:line="180" w:lineRule="exact"/>
              <w:jc w:val="left"/>
              <w:rPr>
                <w:sz w:val="18"/>
                <w:szCs w:val="20"/>
              </w:rPr>
            </w:pPr>
            <w:r w:rsidRPr="00673682">
              <w:rPr>
                <w:sz w:val="18"/>
                <w:szCs w:val="20"/>
              </w:rPr>
              <w:t>(4,232)</w:t>
            </w:r>
          </w:p>
        </w:tc>
      </w:tr>
      <w:tr w:rsidR="007C77E4" w:rsidRPr="002811C5" w14:paraId="5BBC162A" w14:textId="77777777" w:rsidTr="00AE4BAA">
        <w:trPr>
          <w:trHeight w:val="19"/>
        </w:trPr>
        <w:tc>
          <w:tcPr>
            <w:tcW w:w="3686" w:type="dxa"/>
            <w:tcMar>
              <w:left w:w="0" w:type="dxa"/>
              <w:right w:w="0" w:type="dxa"/>
            </w:tcMar>
          </w:tcPr>
          <w:p w14:paraId="535DF419" w14:textId="3F5CB3E5" w:rsidR="007C77E4" w:rsidRPr="00DA43BB" w:rsidRDefault="007C77E4" w:rsidP="00A31E5F">
            <w:pPr>
              <w:tabs>
                <w:tab w:val="left" w:pos="227"/>
                <w:tab w:val="left" w:pos="397"/>
                <w:tab w:val="left" w:pos="567"/>
              </w:tabs>
              <w:spacing w:line="180" w:lineRule="exact"/>
              <w:ind w:left="227" w:hanging="227"/>
              <w:jc w:val="left"/>
              <w:rPr>
                <w:sz w:val="18"/>
                <w:szCs w:val="20"/>
              </w:rPr>
            </w:pPr>
            <w:r w:rsidRPr="007C77E4">
              <w:rPr>
                <w:sz w:val="18"/>
                <w:szCs w:val="20"/>
              </w:rPr>
              <w:t>Gross profit from sale of residential units</w:t>
            </w:r>
          </w:p>
        </w:tc>
        <w:tc>
          <w:tcPr>
            <w:tcW w:w="94" w:type="dxa"/>
          </w:tcPr>
          <w:p w14:paraId="566A386D" w14:textId="77777777" w:rsidR="007C77E4" w:rsidRPr="00536B4B" w:rsidRDefault="007C77E4" w:rsidP="00A31E5F">
            <w:pPr>
              <w:tabs>
                <w:tab w:val="left" w:pos="720"/>
                <w:tab w:val="left" w:pos="1440"/>
                <w:tab w:val="left" w:pos="2302"/>
              </w:tabs>
              <w:spacing w:line="180" w:lineRule="exact"/>
              <w:rPr>
                <w:sz w:val="18"/>
                <w:szCs w:val="20"/>
              </w:rPr>
            </w:pPr>
          </w:p>
        </w:tc>
        <w:tc>
          <w:tcPr>
            <w:tcW w:w="1124" w:type="dxa"/>
            <w:tcBorders>
              <w:top w:val="single" w:sz="4" w:space="0" w:color="auto"/>
              <w:bottom w:val="single" w:sz="4" w:space="0" w:color="auto"/>
            </w:tcBorders>
            <w:vAlign w:val="bottom"/>
          </w:tcPr>
          <w:p w14:paraId="4403832A" w14:textId="1EE54FFE" w:rsidR="007C77E4" w:rsidRPr="00673682" w:rsidRDefault="003F0354" w:rsidP="00A31E5F">
            <w:pPr>
              <w:tabs>
                <w:tab w:val="decimal" w:pos="900"/>
              </w:tabs>
              <w:spacing w:line="180" w:lineRule="exact"/>
              <w:jc w:val="left"/>
              <w:rPr>
                <w:sz w:val="18"/>
                <w:szCs w:val="20"/>
              </w:rPr>
            </w:pPr>
            <w:r w:rsidRPr="003F0354">
              <w:rPr>
                <w:sz w:val="18"/>
                <w:szCs w:val="20"/>
              </w:rPr>
              <w:t>-</w:t>
            </w:r>
          </w:p>
        </w:tc>
        <w:tc>
          <w:tcPr>
            <w:tcW w:w="127" w:type="dxa"/>
            <w:vAlign w:val="bottom"/>
          </w:tcPr>
          <w:p w14:paraId="55CBCCBB" w14:textId="77777777" w:rsidR="007C77E4" w:rsidRPr="00536B4B" w:rsidRDefault="007C77E4" w:rsidP="00A31E5F">
            <w:pPr>
              <w:tabs>
                <w:tab w:val="decimal" w:pos="900"/>
              </w:tabs>
              <w:spacing w:line="180" w:lineRule="exact"/>
              <w:jc w:val="left"/>
              <w:rPr>
                <w:sz w:val="18"/>
                <w:szCs w:val="20"/>
              </w:rPr>
            </w:pPr>
          </w:p>
        </w:tc>
        <w:tc>
          <w:tcPr>
            <w:tcW w:w="1017" w:type="dxa"/>
            <w:gridSpan w:val="2"/>
            <w:tcBorders>
              <w:top w:val="single" w:sz="4" w:space="0" w:color="auto"/>
              <w:bottom w:val="single" w:sz="4" w:space="0" w:color="auto"/>
            </w:tcBorders>
            <w:vAlign w:val="bottom"/>
          </w:tcPr>
          <w:p w14:paraId="067A000C" w14:textId="67CCE93A" w:rsidR="007C77E4" w:rsidRPr="00536B4B" w:rsidRDefault="003F0354" w:rsidP="00A31E5F">
            <w:pPr>
              <w:tabs>
                <w:tab w:val="decimal" w:pos="787"/>
              </w:tabs>
              <w:spacing w:line="180" w:lineRule="exact"/>
              <w:jc w:val="left"/>
              <w:rPr>
                <w:sz w:val="18"/>
                <w:szCs w:val="20"/>
              </w:rPr>
            </w:pPr>
            <w:r>
              <w:rPr>
                <w:sz w:val="18"/>
                <w:szCs w:val="20"/>
              </w:rPr>
              <w:t>59</w:t>
            </w:r>
          </w:p>
        </w:tc>
        <w:tc>
          <w:tcPr>
            <w:tcW w:w="110" w:type="dxa"/>
            <w:vAlign w:val="bottom"/>
          </w:tcPr>
          <w:p w14:paraId="1160853C" w14:textId="77777777" w:rsidR="007C77E4" w:rsidRPr="00536B4B" w:rsidRDefault="007C77E4" w:rsidP="00A31E5F">
            <w:pPr>
              <w:tabs>
                <w:tab w:val="decimal" w:pos="900"/>
              </w:tabs>
              <w:spacing w:line="180" w:lineRule="exact"/>
              <w:jc w:val="left"/>
              <w:rPr>
                <w:sz w:val="18"/>
                <w:szCs w:val="20"/>
              </w:rPr>
            </w:pPr>
          </w:p>
        </w:tc>
        <w:tc>
          <w:tcPr>
            <w:tcW w:w="1142" w:type="dxa"/>
            <w:tcBorders>
              <w:top w:val="single" w:sz="4" w:space="0" w:color="auto"/>
              <w:bottom w:val="single" w:sz="4" w:space="0" w:color="auto"/>
            </w:tcBorders>
            <w:vAlign w:val="bottom"/>
          </w:tcPr>
          <w:p w14:paraId="3EE3FD1A" w14:textId="51AE0706" w:rsidR="007C77E4" w:rsidRPr="00536B4B" w:rsidRDefault="003F0354" w:rsidP="00A31E5F">
            <w:pPr>
              <w:tabs>
                <w:tab w:val="decimal" w:pos="900"/>
              </w:tabs>
              <w:spacing w:line="180" w:lineRule="exact"/>
              <w:jc w:val="left"/>
              <w:rPr>
                <w:sz w:val="18"/>
                <w:szCs w:val="20"/>
              </w:rPr>
            </w:pPr>
            <w:r>
              <w:rPr>
                <w:sz w:val="18"/>
                <w:szCs w:val="20"/>
              </w:rPr>
              <w:t>-</w:t>
            </w:r>
          </w:p>
        </w:tc>
        <w:tc>
          <w:tcPr>
            <w:tcW w:w="127" w:type="dxa"/>
            <w:vAlign w:val="bottom"/>
          </w:tcPr>
          <w:p w14:paraId="4B71B206" w14:textId="77777777" w:rsidR="007C77E4" w:rsidRPr="00536B4B" w:rsidRDefault="007C77E4" w:rsidP="00A31E5F">
            <w:pPr>
              <w:tabs>
                <w:tab w:val="decimal" w:pos="900"/>
              </w:tabs>
              <w:spacing w:line="180" w:lineRule="exact"/>
              <w:jc w:val="left"/>
              <w:rPr>
                <w:sz w:val="18"/>
                <w:szCs w:val="20"/>
              </w:rPr>
            </w:pPr>
          </w:p>
        </w:tc>
        <w:tc>
          <w:tcPr>
            <w:tcW w:w="127" w:type="dxa"/>
            <w:vAlign w:val="bottom"/>
          </w:tcPr>
          <w:p w14:paraId="63C77961" w14:textId="77777777" w:rsidR="007C77E4" w:rsidRPr="00536B4B" w:rsidRDefault="007C77E4" w:rsidP="00A31E5F">
            <w:pPr>
              <w:tabs>
                <w:tab w:val="decimal" w:pos="735"/>
              </w:tabs>
              <w:spacing w:line="180" w:lineRule="exact"/>
              <w:jc w:val="left"/>
              <w:rPr>
                <w:sz w:val="18"/>
                <w:szCs w:val="20"/>
              </w:rPr>
            </w:pPr>
          </w:p>
        </w:tc>
        <w:tc>
          <w:tcPr>
            <w:tcW w:w="1039" w:type="dxa"/>
            <w:tcBorders>
              <w:top w:val="single" w:sz="4" w:space="0" w:color="auto"/>
              <w:bottom w:val="single" w:sz="4" w:space="0" w:color="auto"/>
            </w:tcBorders>
            <w:vAlign w:val="bottom"/>
          </w:tcPr>
          <w:p w14:paraId="768858F9" w14:textId="1E8E5598" w:rsidR="007C77E4" w:rsidRPr="00536B4B" w:rsidRDefault="003F0354" w:rsidP="00A31E5F">
            <w:pPr>
              <w:tabs>
                <w:tab w:val="decimal" w:pos="735"/>
              </w:tabs>
              <w:spacing w:line="180" w:lineRule="exact"/>
              <w:jc w:val="left"/>
              <w:rPr>
                <w:sz w:val="18"/>
                <w:szCs w:val="20"/>
              </w:rPr>
            </w:pPr>
            <w:r>
              <w:rPr>
                <w:sz w:val="18"/>
                <w:szCs w:val="20"/>
              </w:rPr>
              <w:t>-</w:t>
            </w:r>
          </w:p>
        </w:tc>
        <w:tc>
          <w:tcPr>
            <w:tcW w:w="127" w:type="dxa"/>
            <w:vAlign w:val="bottom"/>
          </w:tcPr>
          <w:p w14:paraId="67CA4762" w14:textId="77777777" w:rsidR="007C77E4" w:rsidRPr="00536B4B" w:rsidRDefault="007C77E4" w:rsidP="00A31E5F">
            <w:pPr>
              <w:tabs>
                <w:tab w:val="decimal" w:pos="735"/>
              </w:tabs>
              <w:spacing w:line="180" w:lineRule="exact"/>
              <w:jc w:val="left"/>
              <w:rPr>
                <w:sz w:val="18"/>
                <w:szCs w:val="20"/>
              </w:rPr>
            </w:pPr>
          </w:p>
        </w:tc>
        <w:tc>
          <w:tcPr>
            <w:tcW w:w="993" w:type="dxa"/>
            <w:tcBorders>
              <w:top w:val="single" w:sz="4" w:space="0" w:color="auto"/>
              <w:bottom w:val="single" w:sz="4" w:space="0" w:color="auto"/>
            </w:tcBorders>
            <w:vAlign w:val="bottom"/>
          </w:tcPr>
          <w:p w14:paraId="56216F6A" w14:textId="55767BFD" w:rsidR="007C77E4" w:rsidRPr="00673682" w:rsidRDefault="003F0354" w:rsidP="00A31E5F">
            <w:pPr>
              <w:tabs>
                <w:tab w:val="decimal" w:pos="735"/>
              </w:tabs>
              <w:spacing w:line="180" w:lineRule="exact"/>
              <w:jc w:val="left"/>
              <w:rPr>
                <w:sz w:val="18"/>
                <w:szCs w:val="20"/>
              </w:rPr>
            </w:pPr>
            <w:r>
              <w:rPr>
                <w:sz w:val="18"/>
                <w:szCs w:val="20"/>
              </w:rPr>
              <w:t>59</w:t>
            </w:r>
          </w:p>
        </w:tc>
      </w:tr>
      <w:tr w:rsidR="00A31E5F" w:rsidRPr="002811C5" w14:paraId="61C0A030" w14:textId="77777777" w:rsidTr="00AE4BAA">
        <w:trPr>
          <w:trHeight w:val="19"/>
        </w:trPr>
        <w:tc>
          <w:tcPr>
            <w:tcW w:w="3686" w:type="dxa"/>
            <w:tcMar>
              <w:left w:w="0" w:type="dxa"/>
              <w:right w:w="0" w:type="dxa"/>
            </w:tcMar>
          </w:tcPr>
          <w:p w14:paraId="3EC2896A" w14:textId="77777777" w:rsidR="00A31E5F" w:rsidRPr="00536B4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Interest and other related income from lending business</w:t>
            </w:r>
          </w:p>
        </w:tc>
        <w:tc>
          <w:tcPr>
            <w:tcW w:w="94" w:type="dxa"/>
          </w:tcPr>
          <w:p w14:paraId="481E811F"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tcBorders>
              <w:top w:val="single" w:sz="4" w:space="0" w:color="auto"/>
            </w:tcBorders>
            <w:vAlign w:val="bottom"/>
          </w:tcPr>
          <w:p w14:paraId="554C6564" w14:textId="77777777" w:rsidR="00A31E5F" w:rsidRPr="00DA43BB" w:rsidRDefault="00A31E5F" w:rsidP="00A31E5F">
            <w:pPr>
              <w:tabs>
                <w:tab w:val="decimal" w:pos="900"/>
              </w:tabs>
              <w:spacing w:line="180" w:lineRule="exact"/>
              <w:jc w:val="left"/>
              <w:rPr>
                <w:sz w:val="18"/>
                <w:szCs w:val="20"/>
              </w:rPr>
            </w:pPr>
            <w:r w:rsidRPr="00673682">
              <w:rPr>
                <w:sz w:val="18"/>
                <w:szCs w:val="20"/>
              </w:rPr>
              <w:t>-</w:t>
            </w:r>
          </w:p>
        </w:tc>
        <w:tc>
          <w:tcPr>
            <w:tcW w:w="127" w:type="dxa"/>
            <w:vAlign w:val="bottom"/>
          </w:tcPr>
          <w:p w14:paraId="6EDA9314" w14:textId="77777777" w:rsidR="00A31E5F" w:rsidRPr="00536B4B" w:rsidRDefault="00A31E5F" w:rsidP="00A31E5F">
            <w:pPr>
              <w:tabs>
                <w:tab w:val="decimal" w:pos="900"/>
              </w:tabs>
              <w:spacing w:line="180" w:lineRule="exact"/>
              <w:jc w:val="left"/>
              <w:rPr>
                <w:sz w:val="18"/>
                <w:szCs w:val="20"/>
              </w:rPr>
            </w:pPr>
          </w:p>
        </w:tc>
        <w:tc>
          <w:tcPr>
            <w:tcW w:w="1017" w:type="dxa"/>
            <w:gridSpan w:val="2"/>
            <w:tcBorders>
              <w:top w:val="single" w:sz="4" w:space="0" w:color="auto"/>
            </w:tcBorders>
            <w:vAlign w:val="bottom"/>
          </w:tcPr>
          <w:p w14:paraId="524959BB" w14:textId="77777777" w:rsidR="00A31E5F" w:rsidRPr="00536B4B" w:rsidRDefault="00A31E5F" w:rsidP="00A31E5F">
            <w:pPr>
              <w:tabs>
                <w:tab w:val="decimal" w:pos="787"/>
              </w:tabs>
              <w:spacing w:line="180" w:lineRule="exact"/>
              <w:jc w:val="left"/>
              <w:rPr>
                <w:sz w:val="18"/>
                <w:szCs w:val="20"/>
              </w:rPr>
            </w:pPr>
            <w:r w:rsidRPr="00536B4B">
              <w:rPr>
                <w:sz w:val="18"/>
                <w:szCs w:val="20"/>
              </w:rPr>
              <w:t>-</w:t>
            </w:r>
          </w:p>
        </w:tc>
        <w:tc>
          <w:tcPr>
            <w:tcW w:w="110" w:type="dxa"/>
            <w:vAlign w:val="bottom"/>
          </w:tcPr>
          <w:p w14:paraId="63043153" w14:textId="77777777" w:rsidR="00A31E5F" w:rsidRPr="00536B4B" w:rsidRDefault="00A31E5F" w:rsidP="00A31E5F">
            <w:pPr>
              <w:tabs>
                <w:tab w:val="decimal" w:pos="900"/>
              </w:tabs>
              <w:spacing w:line="180" w:lineRule="exact"/>
              <w:jc w:val="left"/>
              <w:rPr>
                <w:sz w:val="18"/>
                <w:szCs w:val="20"/>
              </w:rPr>
            </w:pPr>
          </w:p>
        </w:tc>
        <w:tc>
          <w:tcPr>
            <w:tcW w:w="1142" w:type="dxa"/>
            <w:tcBorders>
              <w:top w:val="single" w:sz="4" w:space="0" w:color="auto"/>
            </w:tcBorders>
            <w:vAlign w:val="bottom"/>
          </w:tcPr>
          <w:p w14:paraId="32E5278D" w14:textId="77777777" w:rsidR="00A31E5F" w:rsidRPr="00536B4B" w:rsidRDefault="00A31E5F" w:rsidP="00A31E5F">
            <w:pPr>
              <w:tabs>
                <w:tab w:val="decimal" w:pos="900"/>
              </w:tabs>
              <w:spacing w:line="180" w:lineRule="exact"/>
              <w:jc w:val="left"/>
              <w:rPr>
                <w:sz w:val="18"/>
                <w:szCs w:val="20"/>
              </w:rPr>
            </w:pPr>
            <w:r w:rsidRPr="00536B4B">
              <w:rPr>
                <w:sz w:val="18"/>
                <w:szCs w:val="20"/>
              </w:rPr>
              <w:t>2,684</w:t>
            </w:r>
          </w:p>
        </w:tc>
        <w:tc>
          <w:tcPr>
            <w:tcW w:w="127" w:type="dxa"/>
            <w:vAlign w:val="bottom"/>
          </w:tcPr>
          <w:p w14:paraId="1C2B235E"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3DF88A24" w14:textId="77777777" w:rsidR="00A31E5F" w:rsidRPr="00536B4B" w:rsidRDefault="00A31E5F" w:rsidP="00A31E5F">
            <w:pPr>
              <w:tabs>
                <w:tab w:val="decimal" w:pos="735"/>
              </w:tabs>
              <w:spacing w:line="180" w:lineRule="exact"/>
              <w:jc w:val="left"/>
              <w:rPr>
                <w:sz w:val="18"/>
                <w:szCs w:val="20"/>
              </w:rPr>
            </w:pPr>
          </w:p>
        </w:tc>
        <w:tc>
          <w:tcPr>
            <w:tcW w:w="1039" w:type="dxa"/>
            <w:tcBorders>
              <w:top w:val="single" w:sz="4" w:space="0" w:color="auto"/>
            </w:tcBorders>
            <w:vAlign w:val="bottom"/>
          </w:tcPr>
          <w:p w14:paraId="02D85B60" w14:textId="77777777" w:rsidR="00A31E5F" w:rsidRPr="00536B4B" w:rsidRDefault="00A31E5F" w:rsidP="00A31E5F">
            <w:pPr>
              <w:tabs>
                <w:tab w:val="decimal" w:pos="735"/>
              </w:tabs>
              <w:spacing w:line="180" w:lineRule="exact"/>
              <w:jc w:val="left"/>
              <w:rPr>
                <w:sz w:val="18"/>
                <w:szCs w:val="20"/>
              </w:rPr>
            </w:pPr>
            <w:r w:rsidRPr="00536B4B">
              <w:rPr>
                <w:sz w:val="18"/>
                <w:szCs w:val="20"/>
              </w:rPr>
              <w:t>-</w:t>
            </w:r>
          </w:p>
        </w:tc>
        <w:tc>
          <w:tcPr>
            <w:tcW w:w="127" w:type="dxa"/>
            <w:vAlign w:val="bottom"/>
          </w:tcPr>
          <w:p w14:paraId="4136329D" w14:textId="77777777" w:rsidR="00A31E5F" w:rsidRPr="00536B4B" w:rsidRDefault="00A31E5F" w:rsidP="00A31E5F">
            <w:pPr>
              <w:tabs>
                <w:tab w:val="decimal" w:pos="735"/>
              </w:tabs>
              <w:spacing w:line="180" w:lineRule="exact"/>
              <w:jc w:val="left"/>
              <w:rPr>
                <w:sz w:val="18"/>
                <w:szCs w:val="20"/>
              </w:rPr>
            </w:pPr>
          </w:p>
        </w:tc>
        <w:tc>
          <w:tcPr>
            <w:tcW w:w="993" w:type="dxa"/>
            <w:tcBorders>
              <w:top w:val="single" w:sz="4" w:space="0" w:color="auto"/>
            </w:tcBorders>
            <w:vAlign w:val="bottom"/>
          </w:tcPr>
          <w:p w14:paraId="5740887A" w14:textId="77777777" w:rsidR="00A31E5F" w:rsidRPr="00DA43BB" w:rsidRDefault="00A31E5F" w:rsidP="00A31E5F">
            <w:pPr>
              <w:tabs>
                <w:tab w:val="decimal" w:pos="735"/>
              </w:tabs>
              <w:spacing w:line="180" w:lineRule="exact"/>
              <w:jc w:val="left"/>
              <w:rPr>
                <w:sz w:val="18"/>
                <w:szCs w:val="20"/>
              </w:rPr>
            </w:pPr>
            <w:r w:rsidRPr="00673682">
              <w:rPr>
                <w:sz w:val="18"/>
                <w:szCs w:val="20"/>
              </w:rPr>
              <w:t>2,684</w:t>
            </w:r>
          </w:p>
        </w:tc>
      </w:tr>
      <w:tr w:rsidR="00A31E5F" w:rsidRPr="002811C5" w14:paraId="30AAB1A9" w14:textId="77777777" w:rsidTr="00AE4BAA">
        <w:trPr>
          <w:trHeight w:val="19"/>
        </w:trPr>
        <w:tc>
          <w:tcPr>
            <w:tcW w:w="3686" w:type="dxa"/>
            <w:tcMar>
              <w:left w:w="0" w:type="dxa"/>
              <w:right w:w="0" w:type="dxa"/>
            </w:tcMar>
          </w:tcPr>
          <w:p w14:paraId="35CE328C"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Costs related to lending business</w:t>
            </w:r>
          </w:p>
        </w:tc>
        <w:tc>
          <w:tcPr>
            <w:tcW w:w="94" w:type="dxa"/>
          </w:tcPr>
          <w:p w14:paraId="4275E7EC"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tcBorders>
              <w:bottom w:val="single" w:sz="4" w:space="0" w:color="auto"/>
            </w:tcBorders>
            <w:vAlign w:val="bottom"/>
          </w:tcPr>
          <w:p w14:paraId="404F1204" w14:textId="77777777" w:rsidR="00A31E5F" w:rsidRPr="00DA43BB" w:rsidRDefault="00A31E5F" w:rsidP="00A31E5F">
            <w:pPr>
              <w:tabs>
                <w:tab w:val="decimal" w:pos="900"/>
              </w:tabs>
              <w:spacing w:line="180" w:lineRule="exact"/>
              <w:jc w:val="left"/>
              <w:rPr>
                <w:sz w:val="18"/>
                <w:szCs w:val="20"/>
              </w:rPr>
            </w:pPr>
            <w:r w:rsidRPr="00673682">
              <w:rPr>
                <w:sz w:val="18"/>
                <w:szCs w:val="20"/>
              </w:rPr>
              <w:t>-</w:t>
            </w:r>
          </w:p>
        </w:tc>
        <w:tc>
          <w:tcPr>
            <w:tcW w:w="127" w:type="dxa"/>
            <w:vAlign w:val="bottom"/>
          </w:tcPr>
          <w:p w14:paraId="3472EFA8" w14:textId="77777777" w:rsidR="00A31E5F" w:rsidRPr="00536B4B" w:rsidRDefault="00A31E5F" w:rsidP="00A31E5F">
            <w:pPr>
              <w:tabs>
                <w:tab w:val="decimal" w:pos="900"/>
              </w:tabs>
              <w:spacing w:line="180" w:lineRule="exact"/>
              <w:jc w:val="left"/>
              <w:rPr>
                <w:sz w:val="18"/>
                <w:szCs w:val="20"/>
              </w:rPr>
            </w:pPr>
          </w:p>
        </w:tc>
        <w:tc>
          <w:tcPr>
            <w:tcW w:w="1017" w:type="dxa"/>
            <w:gridSpan w:val="2"/>
            <w:tcBorders>
              <w:bottom w:val="single" w:sz="4" w:space="0" w:color="auto"/>
            </w:tcBorders>
            <w:vAlign w:val="bottom"/>
          </w:tcPr>
          <w:p w14:paraId="3860CF75" w14:textId="77777777" w:rsidR="00A31E5F" w:rsidRPr="00536B4B" w:rsidRDefault="00A31E5F" w:rsidP="00A31E5F">
            <w:pPr>
              <w:tabs>
                <w:tab w:val="decimal" w:pos="787"/>
              </w:tabs>
              <w:spacing w:line="180" w:lineRule="exact"/>
              <w:jc w:val="left"/>
              <w:rPr>
                <w:sz w:val="18"/>
                <w:szCs w:val="20"/>
              </w:rPr>
            </w:pPr>
            <w:r w:rsidRPr="00536B4B">
              <w:rPr>
                <w:sz w:val="18"/>
                <w:szCs w:val="20"/>
              </w:rPr>
              <w:t>-</w:t>
            </w:r>
          </w:p>
        </w:tc>
        <w:tc>
          <w:tcPr>
            <w:tcW w:w="110" w:type="dxa"/>
            <w:vAlign w:val="bottom"/>
          </w:tcPr>
          <w:p w14:paraId="750383A8" w14:textId="77777777" w:rsidR="00A31E5F" w:rsidRPr="00536B4B" w:rsidRDefault="00A31E5F" w:rsidP="00A31E5F">
            <w:pPr>
              <w:tabs>
                <w:tab w:val="decimal" w:pos="900"/>
              </w:tabs>
              <w:spacing w:line="180" w:lineRule="exact"/>
              <w:jc w:val="left"/>
              <w:rPr>
                <w:sz w:val="18"/>
                <w:szCs w:val="20"/>
              </w:rPr>
            </w:pPr>
          </w:p>
        </w:tc>
        <w:tc>
          <w:tcPr>
            <w:tcW w:w="1142" w:type="dxa"/>
            <w:tcBorders>
              <w:bottom w:val="single" w:sz="4" w:space="0" w:color="auto"/>
            </w:tcBorders>
            <w:vAlign w:val="bottom"/>
          </w:tcPr>
          <w:p w14:paraId="22DEC12A" w14:textId="77777777" w:rsidR="00A31E5F" w:rsidRPr="00536B4B" w:rsidRDefault="00A31E5F" w:rsidP="00A31E5F">
            <w:pPr>
              <w:tabs>
                <w:tab w:val="decimal" w:pos="900"/>
              </w:tabs>
              <w:spacing w:line="180" w:lineRule="exact"/>
              <w:jc w:val="left"/>
              <w:rPr>
                <w:sz w:val="18"/>
                <w:szCs w:val="20"/>
              </w:rPr>
            </w:pPr>
            <w:r w:rsidRPr="00536B4B">
              <w:rPr>
                <w:sz w:val="18"/>
                <w:szCs w:val="20"/>
              </w:rPr>
              <w:t>(471)</w:t>
            </w:r>
          </w:p>
        </w:tc>
        <w:tc>
          <w:tcPr>
            <w:tcW w:w="127" w:type="dxa"/>
            <w:vAlign w:val="bottom"/>
          </w:tcPr>
          <w:p w14:paraId="56A528EB"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191FB636" w14:textId="77777777" w:rsidR="00A31E5F" w:rsidRPr="00536B4B" w:rsidRDefault="00A31E5F" w:rsidP="00A31E5F">
            <w:pPr>
              <w:tabs>
                <w:tab w:val="decimal" w:pos="735"/>
              </w:tabs>
              <w:spacing w:line="180" w:lineRule="exact"/>
              <w:jc w:val="left"/>
              <w:rPr>
                <w:sz w:val="18"/>
                <w:szCs w:val="20"/>
              </w:rPr>
            </w:pPr>
          </w:p>
        </w:tc>
        <w:tc>
          <w:tcPr>
            <w:tcW w:w="1039" w:type="dxa"/>
            <w:tcBorders>
              <w:bottom w:val="single" w:sz="4" w:space="0" w:color="auto"/>
            </w:tcBorders>
            <w:vAlign w:val="bottom"/>
          </w:tcPr>
          <w:p w14:paraId="709DEC3D" w14:textId="77777777" w:rsidR="00A31E5F" w:rsidRPr="00536B4B" w:rsidRDefault="00A31E5F" w:rsidP="00A31E5F">
            <w:pPr>
              <w:tabs>
                <w:tab w:val="decimal" w:pos="735"/>
              </w:tabs>
              <w:spacing w:line="180" w:lineRule="exact"/>
              <w:jc w:val="left"/>
              <w:rPr>
                <w:sz w:val="18"/>
                <w:szCs w:val="20"/>
              </w:rPr>
            </w:pPr>
            <w:r w:rsidRPr="00536B4B">
              <w:rPr>
                <w:sz w:val="18"/>
                <w:szCs w:val="20"/>
              </w:rPr>
              <w:t>-</w:t>
            </w:r>
          </w:p>
        </w:tc>
        <w:tc>
          <w:tcPr>
            <w:tcW w:w="127" w:type="dxa"/>
            <w:vAlign w:val="bottom"/>
          </w:tcPr>
          <w:p w14:paraId="757CC9F5" w14:textId="77777777" w:rsidR="00A31E5F" w:rsidRPr="00536B4B" w:rsidRDefault="00A31E5F" w:rsidP="00A31E5F">
            <w:pPr>
              <w:tabs>
                <w:tab w:val="decimal" w:pos="735"/>
              </w:tabs>
              <w:spacing w:line="180" w:lineRule="exact"/>
              <w:jc w:val="left"/>
              <w:rPr>
                <w:sz w:val="18"/>
                <w:szCs w:val="20"/>
              </w:rPr>
            </w:pPr>
          </w:p>
        </w:tc>
        <w:tc>
          <w:tcPr>
            <w:tcW w:w="993" w:type="dxa"/>
            <w:tcBorders>
              <w:bottom w:val="single" w:sz="4" w:space="0" w:color="auto"/>
            </w:tcBorders>
            <w:vAlign w:val="bottom"/>
          </w:tcPr>
          <w:p w14:paraId="4F5CA820" w14:textId="77777777" w:rsidR="00A31E5F" w:rsidRPr="00DA43BB" w:rsidRDefault="00A31E5F" w:rsidP="00A31E5F">
            <w:pPr>
              <w:tabs>
                <w:tab w:val="decimal" w:pos="735"/>
              </w:tabs>
              <w:spacing w:line="180" w:lineRule="exact"/>
              <w:jc w:val="left"/>
              <w:rPr>
                <w:sz w:val="18"/>
                <w:szCs w:val="20"/>
              </w:rPr>
            </w:pPr>
            <w:r w:rsidRPr="00673682">
              <w:rPr>
                <w:sz w:val="18"/>
                <w:szCs w:val="20"/>
              </w:rPr>
              <w:t>(471)</w:t>
            </w:r>
          </w:p>
        </w:tc>
      </w:tr>
      <w:tr w:rsidR="007C77E4" w:rsidRPr="002811C5" w14:paraId="21794707" w14:textId="77777777" w:rsidTr="00AE4BAA">
        <w:trPr>
          <w:trHeight w:val="19"/>
        </w:trPr>
        <w:tc>
          <w:tcPr>
            <w:tcW w:w="3686" w:type="dxa"/>
            <w:tcMar>
              <w:left w:w="0" w:type="dxa"/>
              <w:right w:w="0" w:type="dxa"/>
            </w:tcMar>
          </w:tcPr>
          <w:p w14:paraId="70497BAF" w14:textId="5AC9AEC1" w:rsidR="007C77E4" w:rsidRPr="00DA43BB" w:rsidRDefault="007C77E4" w:rsidP="00A31E5F">
            <w:pPr>
              <w:tabs>
                <w:tab w:val="left" w:pos="227"/>
                <w:tab w:val="left" w:pos="397"/>
                <w:tab w:val="left" w:pos="567"/>
              </w:tabs>
              <w:spacing w:line="180" w:lineRule="exact"/>
              <w:ind w:left="227" w:hanging="227"/>
              <w:jc w:val="left"/>
              <w:rPr>
                <w:sz w:val="18"/>
                <w:szCs w:val="20"/>
              </w:rPr>
            </w:pPr>
            <w:r w:rsidRPr="007C77E4">
              <w:rPr>
                <w:sz w:val="18"/>
                <w:szCs w:val="20"/>
              </w:rPr>
              <w:t>Gross profit from lending business</w:t>
            </w:r>
          </w:p>
        </w:tc>
        <w:tc>
          <w:tcPr>
            <w:tcW w:w="94" w:type="dxa"/>
          </w:tcPr>
          <w:p w14:paraId="4E1ADAEA" w14:textId="77777777" w:rsidR="007C77E4" w:rsidRPr="00536B4B" w:rsidRDefault="007C77E4" w:rsidP="00A31E5F">
            <w:pPr>
              <w:tabs>
                <w:tab w:val="left" w:pos="720"/>
                <w:tab w:val="left" w:pos="1440"/>
                <w:tab w:val="left" w:pos="2302"/>
              </w:tabs>
              <w:spacing w:line="180" w:lineRule="exact"/>
              <w:rPr>
                <w:sz w:val="18"/>
                <w:szCs w:val="20"/>
              </w:rPr>
            </w:pPr>
          </w:p>
        </w:tc>
        <w:tc>
          <w:tcPr>
            <w:tcW w:w="1124" w:type="dxa"/>
            <w:tcBorders>
              <w:top w:val="single" w:sz="4" w:space="0" w:color="auto"/>
              <w:bottom w:val="single" w:sz="4" w:space="0" w:color="auto"/>
            </w:tcBorders>
            <w:vAlign w:val="bottom"/>
          </w:tcPr>
          <w:p w14:paraId="774D2409" w14:textId="38139466" w:rsidR="007C77E4" w:rsidRPr="00673682" w:rsidRDefault="003F0354" w:rsidP="00A31E5F">
            <w:pPr>
              <w:tabs>
                <w:tab w:val="decimal" w:pos="900"/>
              </w:tabs>
              <w:spacing w:line="180" w:lineRule="exact"/>
              <w:jc w:val="left"/>
              <w:rPr>
                <w:sz w:val="18"/>
                <w:szCs w:val="20"/>
              </w:rPr>
            </w:pPr>
            <w:r w:rsidRPr="003F0354">
              <w:rPr>
                <w:sz w:val="18"/>
                <w:szCs w:val="20"/>
              </w:rPr>
              <w:t>-</w:t>
            </w:r>
          </w:p>
        </w:tc>
        <w:tc>
          <w:tcPr>
            <w:tcW w:w="127" w:type="dxa"/>
            <w:vAlign w:val="bottom"/>
          </w:tcPr>
          <w:p w14:paraId="656C7616" w14:textId="77777777" w:rsidR="007C77E4" w:rsidRPr="00536B4B" w:rsidRDefault="007C77E4" w:rsidP="00A31E5F">
            <w:pPr>
              <w:tabs>
                <w:tab w:val="decimal" w:pos="900"/>
              </w:tabs>
              <w:spacing w:line="180" w:lineRule="exact"/>
              <w:jc w:val="left"/>
              <w:rPr>
                <w:sz w:val="18"/>
                <w:szCs w:val="20"/>
              </w:rPr>
            </w:pPr>
          </w:p>
        </w:tc>
        <w:tc>
          <w:tcPr>
            <w:tcW w:w="1017" w:type="dxa"/>
            <w:gridSpan w:val="2"/>
            <w:tcBorders>
              <w:top w:val="single" w:sz="4" w:space="0" w:color="auto"/>
              <w:bottom w:val="single" w:sz="4" w:space="0" w:color="auto"/>
            </w:tcBorders>
            <w:vAlign w:val="bottom"/>
          </w:tcPr>
          <w:p w14:paraId="0CFB1DE9" w14:textId="33F853C9" w:rsidR="007C77E4" w:rsidRPr="00536B4B" w:rsidRDefault="003F0354" w:rsidP="00A31E5F">
            <w:pPr>
              <w:tabs>
                <w:tab w:val="decimal" w:pos="787"/>
              </w:tabs>
              <w:spacing w:line="180" w:lineRule="exact"/>
              <w:jc w:val="left"/>
              <w:rPr>
                <w:sz w:val="18"/>
                <w:szCs w:val="20"/>
              </w:rPr>
            </w:pPr>
            <w:r w:rsidRPr="00536B4B">
              <w:rPr>
                <w:sz w:val="18"/>
                <w:szCs w:val="20"/>
              </w:rPr>
              <w:t>-</w:t>
            </w:r>
          </w:p>
        </w:tc>
        <w:tc>
          <w:tcPr>
            <w:tcW w:w="110" w:type="dxa"/>
            <w:vAlign w:val="bottom"/>
          </w:tcPr>
          <w:p w14:paraId="18B7270C" w14:textId="77777777" w:rsidR="007C77E4" w:rsidRPr="00536B4B" w:rsidRDefault="007C77E4" w:rsidP="00A31E5F">
            <w:pPr>
              <w:tabs>
                <w:tab w:val="decimal" w:pos="900"/>
              </w:tabs>
              <w:spacing w:line="180" w:lineRule="exact"/>
              <w:jc w:val="left"/>
              <w:rPr>
                <w:sz w:val="18"/>
                <w:szCs w:val="20"/>
              </w:rPr>
            </w:pPr>
          </w:p>
        </w:tc>
        <w:tc>
          <w:tcPr>
            <w:tcW w:w="1142" w:type="dxa"/>
            <w:tcBorders>
              <w:top w:val="single" w:sz="4" w:space="0" w:color="auto"/>
              <w:bottom w:val="single" w:sz="4" w:space="0" w:color="auto"/>
            </w:tcBorders>
            <w:vAlign w:val="bottom"/>
          </w:tcPr>
          <w:p w14:paraId="4561C210" w14:textId="1C506326" w:rsidR="007C77E4" w:rsidRPr="00536B4B" w:rsidRDefault="003F0354" w:rsidP="00A31E5F">
            <w:pPr>
              <w:tabs>
                <w:tab w:val="decimal" w:pos="900"/>
              </w:tabs>
              <w:spacing w:line="180" w:lineRule="exact"/>
              <w:jc w:val="left"/>
              <w:rPr>
                <w:sz w:val="18"/>
                <w:szCs w:val="20"/>
              </w:rPr>
            </w:pPr>
            <w:r>
              <w:rPr>
                <w:sz w:val="18"/>
                <w:szCs w:val="20"/>
              </w:rPr>
              <w:t>2,213</w:t>
            </w:r>
          </w:p>
        </w:tc>
        <w:tc>
          <w:tcPr>
            <w:tcW w:w="127" w:type="dxa"/>
            <w:tcBorders>
              <w:bottom w:val="single" w:sz="4" w:space="0" w:color="auto"/>
            </w:tcBorders>
            <w:vAlign w:val="bottom"/>
          </w:tcPr>
          <w:p w14:paraId="525EBD52" w14:textId="77777777" w:rsidR="007C77E4" w:rsidRPr="00536B4B" w:rsidRDefault="007C77E4" w:rsidP="00A31E5F">
            <w:pPr>
              <w:tabs>
                <w:tab w:val="decimal" w:pos="900"/>
              </w:tabs>
              <w:spacing w:line="180" w:lineRule="exact"/>
              <w:jc w:val="left"/>
              <w:rPr>
                <w:sz w:val="18"/>
                <w:szCs w:val="20"/>
              </w:rPr>
            </w:pPr>
          </w:p>
        </w:tc>
        <w:tc>
          <w:tcPr>
            <w:tcW w:w="127" w:type="dxa"/>
            <w:vAlign w:val="bottom"/>
          </w:tcPr>
          <w:p w14:paraId="1791E701" w14:textId="77777777" w:rsidR="007C77E4" w:rsidRPr="00536B4B" w:rsidRDefault="007C77E4" w:rsidP="00A31E5F">
            <w:pPr>
              <w:tabs>
                <w:tab w:val="decimal" w:pos="735"/>
              </w:tabs>
              <w:spacing w:line="180" w:lineRule="exact"/>
              <w:jc w:val="left"/>
              <w:rPr>
                <w:sz w:val="18"/>
                <w:szCs w:val="20"/>
              </w:rPr>
            </w:pPr>
          </w:p>
        </w:tc>
        <w:tc>
          <w:tcPr>
            <w:tcW w:w="1039" w:type="dxa"/>
            <w:tcBorders>
              <w:top w:val="single" w:sz="4" w:space="0" w:color="auto"/>
              <w:bottom w:val="single" w:sz="4" w:space="0" w:color="auto"/>
            </w:tcBorders>
            <w:vAlign w:val="bottom"/>
          </w:tcPr>
          <w:p w14:paraId="5357E0A3" w14:textId="77777777" w:rsidR="007C77E4" w:rsidRPr="00536B4B" w:rsidRDefault="007C77E4" w:rsidP="00A31E5F">
            <w:pPr>
              <w:tabs>
                <w:tab w:val="decimal" w:pos="735"/>
              </w:tabs>
              <w:spacing w:line="180" w:lineRule="exact"/>
              <w:jc w:val="left"/>
              <w:rPr>
                <w:sz w:val="18"/>
                <w:szCs w:val="20"/>
              </w:rPr>
            </w:pPr>
          </w:p>
        </w:tc>
        <w:tc>
          <w:tcPr>
            <w:tcW w:w="127" w:type="dxa"/>
            <w:vAlign w:val="bottom"/>
          </w:tcPr>
          <w:p w14:paraId="6D51ADCC" w14:textId="77777777" w:rsidR="007C77E4" w:rsidRPr="00536B4B" w:rsidRDefault="007C77E4" w:rsidP="00A31E5F">
            <w:pPr>
              <w:tabs>
                <w:tab w:val="decimal" w:pos="735"/>
              </w:tabs>
              <w:spacing w:line="180" w:lineRule="exact"/>
              <w:jc w:val="left"/>
              <w:rPr>
                <w:sz w:val="18"/>
                <w:szCs w:val="20"/>
              </w:rPr>
            </w:pPr>
          </w:p>
        </w:tc>
        <w:tc>
          <w:tcPr>
            <w:tcW w:w="993" w:type="dxa"/>
            <w:tcBorders>
              <w:top w:val="single" w:sz="4" w:space="0" w:color="auto"/>
              <w:bottom w:val="single" w:sz="4" w:space="0" w:color="auto"/>
            </w:tcBorders>
            <w:vAlign w:val="bottom"/>
          </w:tcPr>
          <w:p w14:paraId="71854A1E" w14:textId="72511D77" w:rsidR="007C77E4" w:rsidRPr="00673682" w:rsidRDefault="003F0354" w:rsidP="00A31E5F">
            <w:pPr>
              <w:tabs>
                <w:tab w:val="decimal" w:pos="735"/>
              </w:tabs>
              <w:spacing w:line="180" w:lineRule="exact"/>
              <w:jc w:val="left"/>
              <w:rPr>
                <w:sz w:val="18"/>
                <w:szCs w:val="20"/>
              </w:rPr>
            </w:pPr>
            <w:r>
              <w:rPr>
                <w:sz w:val="18"/>
                <w:szCs w:val="20"/>
              </w:rPr>
              <w:t>2,213</w:t>
            </w:r>
          </w:p>
        </w:tc>
      </w:tr>
      <w:tr w:rsidR="007C77E4" w:rsidRPr="002811C5" w14:paraId="23C64DEF" w14:textId="77777777" w:rsidTr="00A62B90">
        <w:trPr>
          <w:trHeight w:val="19"/>
        </w:trPr>
        <w:tc>
          <w:tcPr>
            <w:tcW w:w="3686" w:type="dxa"/>
            <w:tcMar>
              <w:left w:w="0" w:type="dxa"/>
              <w:right w:w="0" w:type="dxa"/>
            </w:tcMar>
          </w:tcPr>
          <w:p w14:paraId="43A6C60A" w14:textId="3090207D" w:rsidR="007C77E4" w:rsidRPr="007C77E4" w:rsidRDefault="007C77E4" w:rsidP="00A31E5F">
            <w:pPr>
              <w:tabs>
                <w:tab w:val="left" w:pos="227"/>
                <w:tab w:val="left" w:pos="397"/>
                <w:tab w:val="left" w:pos="567"/>
              </w:tabs>
              <w:spacing w:line="180" w:lineRule="exact"/>
              <w:ind w:left="227" w:hanging="227"/>
              <w:jc w:val="left"/>
              <w:rPr>
                <w:sz w:val="18"/>
                <w:szCs w:val="20"/>
              </w:rPr>
            </w:pPr>
            <w:r w:rsidRPr="007C77E4">
              <w:rPr>
                <w:sz w:val="18"/>
                <w:szCs w:val="20"/>
              </w:rPr>
              <w:t>Gross profit before impairment of inventory and depreciation of property, plant and equipment</w:t>
            </w:r>
          </w:p>
        </w:tc>
        <w:tc>
          <w:tcPr>
            <w:tcW w:w="94" w:type="dxa"/>
          </w:tcPr>
          <w:p w14:paraId="70085422" w14:textId="77777777" w:rsidR="007C77E4" w:rsidRPr="00536B4B" w:rsidRDefault="007C77E4" w:rsidP="00A31E5F">
            <w:pPr>
              <w:tabs>
                <w:tab w:val="left" w:pos="720"/>
                <w:tab w:val="left" w:pos="1440"/>
                <w:tab w:val="left" w:pos="2302"/>
              </w:tabs>
              <w:spacing w:line="180" w:lineRule="exact"/>
              <w:rPr>
                <w:sz w:val="18"/>
                <w:szCs w:val="20"/>
              </w:rPr>
            </w:pPr>
          </w:p>
        </w:tc>
        <w:tc>
          <w:tcPr>
            <w:tcW w:w="1124" w:type="dxa"/>
            <w:tcBorders>
              <w:top w:val="single" w:sz="4" w:space="0" w:color="auto"/>
            </w:tcBorders>
            <w:vAlign w:val="bottom"/>
          </w:tcPr>
          <w:p w14:paraId="0A9088C7" w14:textId="2AA8E892" w:rsidR="007C77E4" w:rsidRPr="00673682" w:rsidRDefault="003F0354" w:rsidP="00A31E5F">
            <w:pPr>
              <w:tabs>
                <w:tab w:val="decimal" w:pos="900"/>
              </w:tabs>
              <w:spacing w:line="180" w:lineRule="exact"/>
              <w:jc w:val="left"/>
              <w:rPr>
                <w:sz w:val="18"/>
                <w:szCs w:val="20"/>
              </w:rPr>
            </w:pPr>
            <w:r w:rsidRPr="003F0354">
              <w:rPr>
                <w:sz w:val="18"/>
                <w:szCs w:val="20"/>
              </w:rPr>
              <w:t>-</w:t>
            </w:r>
          </w:p>
        </w:tc>
        <w:tc>
          <w:tcPr>
            <w:tcW w:w="127" w:type="dxa"/>
            <w:vAlign w:val="bottom"/>
          </w:tcPr>
          <w:p w14:paraId="65DBE779" w14:textId="77777777" w:rsidR="007C77E4" w:rsidRPr="00536B4B" w:rsidRDefault="007C77E4" w:rsidP="00A31E5F">
            <w:pPr>
              <w:tabs>
                <w:tab w:val="decimal" w:pos="900"/>
              </w:tabs>
              <w:spacing w:line="180" w:lineRule="exact"/>
              <w:jc w:val="left"/>
              <w:rPr>
                <w:sz w:val="18"/>
                <w:szCs w:val="20"/>
              </w:rPr>
            </w:pPr>
          </w:p>
        </w:tc>
        <w:tc>
          <w:tcPr>
            <w:tcW w:w="1017" w:type="dxa"/>
            <w:gridSpan w:val="2"/>
            <w:tcBorders>
              <w:top w:val="single" w:sz="4" w:space="0" w:color="auto"/>
            </w:tcBorders>
            <w:vAlign w:val="bottom"/>
          </w:tcPr>
          <w:p w14:paraId="404BFB1A" w14:textId="58B31884" w:rsidR="007C77E4" w:rsidRPr="00536B4B" w:rsidRDefault="003F0354" w:rsidP="00A31E5F">
            <w:pPr>
              <w:tabs>
                <w:tab w:val="decimal" w:pos="787"/>
              </w:tabs>
              <w:spacing w:line="180" w:lineRule="exact"/>
              <w:jc w:val="left"/>
              <w:rPr>
                <w:sz w:val="18"/>
                <w:szCs w:val="20"/>
              </w:rPr>
            </w:pPr>
            <w:r>
              <w:rPr>
                <w:sz w:val="18"/>
                <w:szCs w:val="20"/>
              </w:rPr>
              <w:t>2,862</w:t>
            </w:r>
          </w:p>
        </w:tc>
        <w:tc>
          <w:tcPr>
            <w:tcW w:w="110" w:type="dxa"/>
            <w:vAlign w:val="bottom"/>
          </w:tcPr>
          <w:p w14:paraId="3DECEEBC" w14:textId="77777777" w:rsidR="007C77E4" w:rsidRPr="00536B4B" w:rsidRDefault="007C77E4" w:rsidP="00A31E5F">
            <w:pPr>
              <w:tabs>
                <w:tab w:val="decimal" w:pos="900"/>
              </w:tabs>
              <w:spacing w:line="180" w:lineRule="exact"/>
              <w:jc w:val="left"/>
              <w:rPr>
                <w:sz w:val="18"/>
                <w:szCs w:val="20"/>
              </w:rPr>
            </w:pPr>
          </w:p>
        </w:tc>
        <w:tc>
          <w:tcPr>
            <w:tcW w:w="1142" w:type="dxa"/>
            <w:tcBorders>
              <w:top w:val="single" w:sz="4" w:space="0" w:color="auto"/>
            </w:tcBorders>
            <w:vAlign w:val="bottom"/>
          </w:tcPr>
          <w:p w14:paraId="458F776A" w14:textId="52F866D8" w:rsidR="007C77E4" w:rsidRPr="00536B4B" w:rsidRDefault="003F0354" w:rsidP="00A31E5F">
            <w:pPr>
              <w:tabs>
                <w:tab w:val="decimal" w:pos="900"/>
              </w:tabs>
              <w:spacing w:line="180" w:lineRule="exact"/>
              <w:jc w:val="left"/>
              <w:rPr>
                <w:sz w:val="18"/>
                <w:szCs w:val="20"/>
              </w:rPr>
            </w:pPr>
            <w:r>
              <w:rPr>
                <w:sz w:val="18"/>
                <w:szCs w:val="20"/>
              </w:rPr>
              <w:t>(459)</w:t>
            </w:r>
          </w:p>
        </w:tc>
        <w:tc>
          <w:tcPr>
            <w:tcW w:w="127" w:type="dxa"/>
            <w:tcBorders>
              <w:top w:val="single" w:sz="4" w:space="0" w:color="auto"/>
            </w:tcBorders>
            <w:vAlign w:val="bottom"/>
          </w:tcPr>
          <w:p w14:paraId="2BE50489" w14:textId="77777777" w:rsidR="007C77E4" w:rsidRPr="00536B4B" w:rsidRDefault="007C77E4" w:rsidP="00A31E5F">
            <w:pPr>
              <w:tabs>
                <w:tab w:val="decimal" w:pos="900"/>
              </w:tabs>
              <w:spacing w:line="180" w:lineRule="exact"/>
              <w:jc w:val="left"/>
              <w:rPr>
                <w:sz w:val="18"/>
                <w:szCs w:val="20"/>
              </w:rPr>
            </w:pPr>
          </w:p>
        </w:tc>
        <w:tc>
          <w:tcPr>
            <w:tcW w:w="127" w:type="dxa"/>
            <w:vAlign w:val="bottom"/>
          </w:tcPr>
          <w:p w14:paraId="0BEBCC3F" w14:textId="77777777" w:rsidR="007C77E4" w:rsidRPr="00536B4B" w:rsidRDefault="007C77E4" w:rsidP="00A31E5F">
            <w:pPr>
              <w:tabs>
                <w:tab w:val="decimal" w:pos="735"/>
              </w:tabs>
              <w:spacing w:line="180" w:lineRule="exact"/>
              <w:jc w:val="left"/>
              <w:rPr>
                <w:sz w:val="18"/>
                <w:szCs w:val="20"/>
              </w:rPr>
            </w:pPr>
          </w:p>
        </w:tc>
        <w:tc>
          <w:tcPr>
            <w:tcW w:w="1039" w:type="dxa"/>
            <w:tcBorders>
              <w:top w:val="single" w:sz="4" w:space="0" w:color="auto"/>
            </w:tcBorders>
            <w:vAlign w:val="bottom"/>
          </w:tcPr>
          <w:p w14:paraId="70074382" w14:textId="04BA22A5" w:rsidR="007C77E4" w:rsidRPr="00536B4B" w:rsidRDefault="005179E1" w:rsidP="00A31E5F">
            <w:pPr>
              <w:tabs>
                <w:tab w:val="decimal" w:pos="735"/>
              </w:tabs>
              <w:spacing w:line="180" w:lineRule="exact"/>
              <w:jc w:val="left"/>
              <w:rPr>
                <w:sz w:val="18"/>
                <w:szCs w:val="20"/>
              </w:rPr>
            </w:pPr>
            <w:r>
              <w:rPr>
                <w:sz w:val="18"/>
                <w:szCs w:val="20"/>
              </w:rPr>
              <w:t>(1,395)</w:t>
            </w:r>
          </w:p>
        </w:tc>
        <w:tc>
          <w:tcPr>
            <w:tcW w:w="127" w:type="dxa"/>
            <w:vAlign w:val="bottom"/>
          </w:tcPr>
          <w:p w14:paraId="61B5BC06" w14:textId="77777777" w:rsidR="007C77E4" w:rsidRPr="00536B4B" w:rsidRDefault="007C77E4" w:rsidP="00A31E5F">
            <w:pPr>
              <w:tabs>
                <w:tab w:val="decimal" w:pos="735"/>
              </w:tabs>
              <w:spacing w:line="180" w:lineRule="exact"/>
              <w:jc w:val="left"/>
              <w:rPr>
                <w:sz w:val="18"/>
                <w:szCs w:val="20"/>
              </w:rPr>
            </w:pPr>
          </w:p>
        </w:tc>
        <w:tc>
          <w:tcPr>
            <w:tcW w:w="993" w:type="dxa"/>
            <w:tcBorders>
              <w:top w:val="single" w:sz="4" w:space="0" w:color="auto"/>
            </w:tcBorders>
            <w:vAlign w:val="bottom"/>
          </w:tcPr>
          <w:p w14:paraId="13FB1E4E" w14:textId="09C754C0" w:rsidR="007C77E4" w:rsidRPr="00673682" w:rsidRDefault="005179E1" w:rsidP="00A31E5F">
            <w:pPr>
              <w:tabs>
                <w:tab w:val="decimal" w:pos="735"/>
              </w:tabs>
              <w:spacing w:line="180" w:lineRule="exact"/>
              <w:jc w:val="left"/>
              <w:rPr>
                <w:sz w:val="18"/>
                <w:szCs w:val="20"/>
              </w:rPr>
            </w:pPr>
            <w:r>
              <w:rPr>
                <w:sz w:val="18"/>
                <w:szCs w:val="20"/>
              </w:rPr>
              <w:t>1,008</w:t>
            </w:r>
          </w:p>
        </w:tc>
      </w:tr>
      <w:tr w:rsidR="000F6ABB" w:rsidRPr="002811C5" w14:paraId="14F32384" w14:textId="77777777" w:rsidTr="00A62B90">
        <w:trPr>
          <w:trHeight w:val="19"/>
        </w:trPr>
        <w:tc>
          <w:tcPr>
            <w:tcW w:w="3686" w:type="dxa"/>
            <w:tcMar>
              <w:left w:w="0" w:type="dxa"/>
              <w:right w:w="0" w:type="dxa"/>
            </w:tcMar>
          </w:tcPr>
          <w:p w14:paraId="2C731FD5" w14:textId="77777777" w:rsidR="000F6ABB" w:rsidRPr="00DA43BB" w:rsidRDefault="000F6ABB" w:rsidP="00A31E5F">
            <w:pPr>
              <w:tabs>
                <w:tab w:val="left" w:pos="227"/>
                <w:tab w:val="left" w:pos="397"/>
                <w:tab w:val="left" w:pos="567"/>
              </w:tabs>
              <w:spacing w:line="180" w:lineRule="exact"/>
              <w:ind w:left="227" w:hanging="227"/>
              <w:jc w:val="left"/>
              <w:rPr>
                <w:sz w:val="18"/>
                <w:szCs w:val="20"/>
              </w:rPr>
            </w:pPr>
            <w:r w:rsidRPr="00BE5341">
              <w:rPr>
                <w:sz w:val="18"/>
              </w:rPr>
              <w:t>Impairment of inventory and depreciation of property, plant and equipment</w:t>
            </w:r>
          </w:p>
        </w:tc>
        <w:tc>
          <w:tcPr>
            <w:tcW w:w="94" w:type="dxa"/>
          </w:tcPr>
          <w:p w14:paraId="5798EFB7" w14:textId="77777777" w:rsidR="000F6ABB" w:rsidRPr="00536B4B" w:rsidRDefault="000F6ABB" w:rsidP="00A31E5F">
            <w:pPr>
              <w:tabs>
                <w:tab w:val="left" w:pos="720"/>
                <w:tab w:val="left" w:pos="1440"/>
                <w:tab w:val="left" w:pos="2302"/>
              </w:tabs>
              <w:spacing w:line="180" w:lineRule="exact"/>
              <w:rPr>
                <w:sz w:val="18"/>
                <w:szCs w:val="20"/>
              </w:rPr>
            </w:pPr>
          </w:p>
        </w:tc>
        <w:tc>
          <w:tcPr>
            <w:tcW w:w="1124" w:type="dxa"/>
            <w:tcBorders>
              <w:bottom w:val="single" w:sz="4" w:space="0" w:color="auto"/>
            </w:tcBorders>
            <w:shd w:val="clear" w:color="auto" w:fill="auto"/>
            <w:vAlign w:val="bottom"/>
          </w:tcPr>
          <w:p w14:paraId="2131284F" w14:textId="77777777" w:rsidR="000F6ABB" w:rsidRPr="00673682" w:rsidRDefault="006F6232" w:rsidP="00A31E5F">
            <w:pPr>
              <w:tabs>
                <w:tab w:val="decimal" w:pos="900"/>
              </w:tabs>
              <w:spacing w:line="180" w:lineRule="exact"/>
              <w:jc w:val="left"/>
              <w:rPr>
                <w:sz w:val="18"/>
                <w:szCs w:val="20"/>
              </w:rPr>
            </w:pPr>
            <w:r>
              <w:rPr>
                <w:sz w:val="18"/>
                <w:szCs w:val="20"/>
              </w:rPr>
              <w:t>-</w:t>
            </w:r>
          </w:p>
        </w:tc>
        <w:tc>
          <w:tcPr>
            <w:tcW w:w="127" w:type="dxa"/>
            <w:vAlign w:val="bottom"/>
          </w:tcPr>
          <w:p w14:paraId="75E41698" w14:textId="77777777" w:rsidR="000F6ABB" w:rsidRPr="00536B4B" w:rsidRDefault="000F6ABB" w:rsidP="00A31E5F">
            <w:pPr>
              <w:tabs>
                <w:tab w:val="decimal" w:pos="900"/>
              </w:tabs>
              <w:spacing w:line="180" w:lineRule="exact"/>
              <w:jc w:val="left"/>
              <w:rPr>
                <w:sz w:val="18"/>
                <w:szCs w:val="20"/>
              </w:rPr>
            </w:pPr>
          </w:p>
        </w:tc>
        <w:tc>
          <w:tcPr>
            <w:tcW w:w="1017" w:type="dxa"/>
            <w:gridSpan w:val="2"/>
            <w:tcBorders>
              <w:bottom w:val="single" w:sz="4" w:space="0" w:color="auto"/>
            </w:tcBorders>
            <w:shd w:val="clear" w:color="auto" w:fill="auto"/>
            <w:vAlign w:val="bottom"/>
          </w:tcPr>
          <w:p w14:paraId="4A43B264" w14:textId="77777777" w:rsidR="000F6ABB" w:rsidRPr="00536B4B" w:rsidRDefault="006F6232" w:rsidP="00A31E5F">
            <w:pPr>
              <w:tabs>
                <w:tab w:val="decimal" w:pos="787"/>
              </w:tabs>
              <w:spacing w:line="180" w:lineRule="exact"/>
              <w:jc w:val="left"/>
              <w:rPr>
                <w:sz w:val="18"/>
                <w:szCs w:val="20"/>
              </w:rPr>
            </w:pPr>
            <w:r>
              <w:rPr>
                <w:sz w:val="18"/>
                <w:szCs w:val="20"/>
              </w:rPr>
              <w:t>(203)</w:t>
            </w:r>
          </w:p>
        </w:tc>
        <w:tc>
          <w:tcPr>
            <w:tcW w:w="110" w:type="dxa"/>
            <w:vAlign w:val="bottom"/>
          </w:tcPr>
          <w:p w14:paraId="221F72D5" w14:textId="387C4040" w:rsidR="000F6ABB" w:rsidRPr="00536B4B" w:rsidRDefault="000F6ABB" w:rsidP="00A31E5F">
            <w:pPr>
              <w:tabs>
                <w:tab w:val="decimal" w:pos="900"/>
              </w:tabs>
              <w:spacing w:line="180" w:lineRule="exact"/>
              <w:jc w:val="left"/>
              <w:rPr>
                <w:sz w:val="18"/>
                <w:szCs w:val="20"/>
              </w:rPr>
            </w:pPr>
          </w:p>
        </w:tc>
        <w:tc>
          <w:tcPr>
            <w:tcW w:w="1142" w:type="dxa"/>
            <w:tcBorders>
              <w:bottom w:val="single" w:sz="6" w:space="0" w:color="auto"/>
            </w:tcBorders>
            <w:shd w:val="clear" w:color="auto" w:fill="auto"/>
            <w:vAlign w:val="bottom"/>
          </w:tcPr>
          <w:p w14:paraId="2B851A51" w14:textId="77777777" w:rsidR="000F6ABB" w:rsidRPr="00536B4B" w:rsidRDefault="006F6232" w:rsidP="00A31E5F">
            <w:pPr>
              <w:tabs>
                <w:tab w:val="decimal" w:pos="900"/>
              </w:tabs>
              <w:spacing w:line="180" w:lineRule="exact"/>
              <w:jc w:val="left"/>
              <w:rPr>
                <w:sz w:val="18"/>
                <w:szCs w:val="20"/>
              </w:rPr>
            </w:pPr>
            <w:r>
              <w:rPr>
                <w:sz w:val="18"/>
                <w:szCs w:val="20"/>
              </w:rPr>
              <w:t>-</w:t>
            </w:r>
          </w:p>
        </w:tc>
        <w:tc>
          <w:tcPr>
            <w:tcW w:w="127" w:type="dxa"/>
            <w:vAlign w:val="bottom"/>
          </w:tcPr>
          <w:p w14:paraId="2C4F4D19" w14:textId="77777777" w:rsidR="000F6ABB" w:rsidRPr="00536B4B" w:rsidRDefault="000F6ABB" w:rsidP="00A31E5F">
            <w:pPr>
              <w:tabs>
                <w:tab w:val="decimal" w:pos="900"/>
              </w:tabs>
              <w:spacing w:line="180" w:lineRule="exact"/>
              <w:jc w:val="left"/>
              <w:rPr>
                <w:sz w:val="18"/>
                <w:szCs w:val="20"/>
              </w:rPr>
            </w:pPr>
          </w:p>
        </w:tc>
        <w:tc>
          <w:tcPr>
            <w:tcW w:w="127" w:type="dxa"/>
            <w:vAlign w:val="bottom"/>
          </w:tcPr>
          <w:p w14:paraId="794D9058" w14:textId="77777777" w:rsidR="000F6ABB" w:rsidRPr="00536B4B" w:rsidRDefault="000F6ABB" w:rsidP="00A31E5F">
            <w:pPr>
              <w:tabs>
                <w:tab w:val="decimal" w:pos="735"/>
              </w:tabs>
              <w:spacing w:line="180" w:lineRule="exact"/>
              <w:jc w:val="left"/>
              <w:rPr>
                <w:sz w:val="18"/>
                <w:szCs w:val="20"/>
              </w:rPr>
            </w:pPr>
          </w:p>
        </w:tc>
        <w:tc>
          <w:tcPr>
            <w:tcW w:w="1039" w:type="dxa"/>
            <w:tcBorders>
              <w:bottom w:val="single" w:sz="4" w:space="0" w:color="auto"/>
            </w:tcBorders>
            <w:shd w:val="clear" w:color="auto" w:fill="auto"/>
            <w:vAlign w:val="bottom"/>
          </w:tcPr>
          <w:p w14:paraId="2FA77F20" w14:textId="77777777" w:rsidR="000F6ABB" w:rsidRPr="00536B4B" w:rsidRDefault="006F6232" w:rsidP="00A31E5F">
            <w:pPr>
              <w:tabs>
                <w:tab w:val="decimal" w:pos="735"/>
              </w:tabs>
              <w:spacing w:line="180" w:lineRule="exact"/>
              <w:jc w:val="left"/>
              <w:rPr>
                <w:sz w:val="18"/>
                <w:szCs w:val="20"/>
              </w:rPr>
            </w:pPr>
            <w:r>
              <w:rPr>
                <w:sz w:val="18"/>
                <w:szCs w:val="20"/>
              </w:rPr>
              <w:t>-</w:t>
            </w:r>
          </w:p>
        </w:tc>
        <w:tc>
          <w:tcPr>
            <w:tcW w:w="127" w:type="dxa"/>
            <w:vAlign w:val="bottom"/>
          </w:tcPr>
          <w:p w14:paraId="47C4AB8B" w14:textId="77777777" w:rsidR="000F6ABB" w:rsidRPr="00536B4B" w:rsidRDefault="000F6ABB" w:rsidP="00A31E5F">
            <w:pPr>
              <w:tabs>
                <w:tab w:val="decimal" w:pos="735"/>
              </w:tabs>
              <w:spacing w:line="180" w:lineRule="exact"/>
              <w:jc w:val="left"/>
              <w:rPr>
                <w:sz w:val="18"/>
                <w:szCs w:val="20"/>
              </w:rPr>
            </w:pPr>
          </w:p>
        </w:tc>
        <w:tc>
          <w:tcPr>
            <w:tcW w:w="993" w:type="dxa"/>
            <w:tcBorders>
              <w:bottom w:val="single" w:sz="4" w:space="0" w:color="auto"/>
            </w:tcBorders>
            <w:shd w:val="clear" w:color="auto" w:fill="auto"/>
            <w:vAlign w:val="bottom"/>
          </w:tcPr>
          <w:p w14:paraId="5EF5C0D2" w14:textId="77777777" w:rsidR="000F6ABB" w:rsidRDefault="006F6232" w:rsidP="00A31E5F">
            <w:pPr>
              <w:tabs>
                <w:tab w:val="decimal" w:pos="735"/>
              </w:tabs>
              <w:spacing w:line="180" w:lineRule="exact"/>
              <w:jc w:val="left"/>
              <w:rPr>
                <w:sz w:val="18"/>
                <w:szCs w:val="20"/>
              </w:rPr>
            </w:pPr>
            <w:r>
              <w:rPr>
                <w:sz w:val="18"/>
                <w:szCs w:val="20"/>
              </w:rPr>
              <w:t>(203)</w:t>
            </w:r>
          </w:p>
        </w:tc>
      </w:tr>
      <w:tr w:rsidR="00A31E5F" w:rsidRPr="002811C5" w14:paraId="63E8D4C5" w14:textId="77777777" w:rsidTr="00A62B90">
        <w:trPr>
          <w:trHeight w:val="19"/>
        </w:trPr>
        <w:tc>
          <w:tcPr>
            <w:tcW w:w="3686" w:type="dxa"/>
            <w:tcMar>
              <w:left w:w="0" w:type="dxa"/>
              <w:right w:w="0" w:type="dxa"/>
            </w:tcMar>
          </w:tcPr>
          <w:p w14:paraId="22BA6CE7"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Gross profit</w:t>
            </w:r>
            <w:r w:rsidR="005F4D08" w:rsidRPr="00DA43BB">
              <w:rPr>
                <w:sz w:val="18"/>
                <w:szCs w:val="20"/>
              </w:rPr>
              <w:t>/(loss)</w:t>
            </w:r>
          </w:p>
        </w:tc>
        <w:tc>
          <w:tcPr>
            <w:tcW w:w="94" w:type="dxa"/>
          </w:tcPr>
          <w:p w14:paraId="64F0A3A5"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tcBorders>
              <w:top w:val="single" w:sz="4" w:space="0" w:color="auto"/>
            </w:tcBorders>
            <w:vAlign w:val="bottom"/>
          </w:tcPr>
          <w:p w14:paraId="7EC2E6F3" w14:textId="77777777" w:rsidR="00A31E5F" w:rsidRPr="00DA43BB" w:rsidRDefault="00A31E5F" w:rsidP="00A31E5F">
            <w:pPr>
              <w:tabs>
                <w:tab w:val="decimal" w:pos="900"/>
              </w:tabs>
              <w:spacing w:line="180" w:lineRule="exact"/>
              <w:jc w:val="left"/>
              <w:rPr>
                <w:sz w:val="18"/>
                <w:szCs w:val="20"/>
              </w:rPr>
            </w:pPr>
            <w:r w:rsidRPr="00673682">
              <w:rPr>
                <w:sz w:val="18"/>
                <w:szCs w:val="20"/>
              </w:rPr>
              <w:t>-</w:t>
            </w:r>
          </w:p>
        </w:tc>
        <w:tc>
          <w:tcPr>
            <w:tcW w:w="127" w:type="dxa"/>
            <w:vAlign w:val="bottom"/>
          </w:tcPr>
          <w:p w14:paraId="1622FBB4" w14:textId="77777777" w:rsidR="00A31E5F" w:rsidRPr="00536B4B" w:rsidRDefault="00A31E5F" w:rsidP="00A31E5F">
            <w:pPr>
              <w:tabs>
                <w:tab w:val="decimal" w:pos="900"/>
              </w:tabs>
              <w:spacing w:line="180" w:lineRule="exact"/>
              <w:jc w:val="left"/>
              <w:rPr>
                <w:sz w:val="18"/>
                <w:szCs w:val="20"/>
              </w:rPr>
            </w:pPr>
          </w:p>
        </w:tc>
        <w:tc>
          <w:tcPr>
            <w:tcW w:w="1017" w:type="dxa"/>
            <w:gridSpan w:val="2"/>
            <w:tcBorders>
              <w:top w:val="single" w:sz="4" w:space="0" w:color="auto"/>
            </w:tcBorders>
            <w:vAlign w:val="bottom"/>
          </w:tcPr>
          <w:p w14:paraId="571EF2F1" w14:textId="77777777" w:rsidR="00A31E5F" w:rsidRPr="00536B4B" w:rsidRDefault="00A31E5F" w:rsidP="00A31E5F">
            <w:pPr>
              <w:tabs>
                <w:tab w:val="decimal" w:pos="787"/>
              </w:tabs>
              <w:spacing w:line="180" w:lineRule="exact"/>
              <w:jc w:val="left"/>
              <w:rPr>
                <w:sz w:val="18"/>
                <w:szCs w:val="20"/>
              </w:rPr>
            </w:pPr>
            <w:r w:rsidRPr="00536B4B">
              <w:rPr>
                <w:sz w:val="18"/>
                <w:szCs w:val="20"/>
              </w:rPr>
              <w:t>2,65</w:t>
            </w:r>
            <w:r w:rsidR="009B0F73">
              <w:rPr>
                <w:sz w:val="18"/>
                <w:szCs w:val="20"/>
              </w:rPr>
              <w:t>9</w:t>
            </w:r>
          </w:p>
        </w:tc>
        <w:tc>
          <w:tcPr>
            <w:tcW w:w="110" w:type="dxa"/>
            <w:vAlign w:val="bottom"/>
          </w:tcPr>
          <w:p w14:paraId="595AFD7D" w14:textId="77777777" w:rsidR="00A31E5F" w:rsidRPr="00536B4B" w:rsidRDefault="00A31E5F" w:rsidP="00A31E5F">
            <w:pPr>
              <w:tabs>
                <w:tab w:val="decimal" w:pos="900"/>
              </w:tabs>
              <w:spacing w:line="180" w:lineRule="exact"/>
              <w:jc w:val="left"/>
              <w:rPr>
                <w:sz w:val="18"/>
                <w:szCs w:val="20"/>
              </w:rPr>
            </w:pPr>
          </w:p>
        </w:tc>
        <w:tc>
          <w:tcPr>
            <w:tcW w:w="1142" w:type="dxa"/>
            <w:tcBorders>
              <w:top w:val="single" w:sz="4" w:space="0" w:color="auto"/>
            </w:tcBorders>
            <w:vAlign w:val="bottom"/>
          </w:tcPr>
          <w:p w14:paraId="12BB7A81" w14:textId="77777777" w:rsidR="00A31E5F" w:rsidRPr="00536B4B" w:rsidRDefault="00A31E5F" w:rsidP="00A31E5F">
            <w:pPr>
              <w:tabs>
                <w:tab w:val="decimal" w:pos="900"/>
              </w:tabs>
              <w:spacing w:line="180" w:lineRule="exact"/>
              <w:jc w:val="left"/>
              <w:rPr>
                <w:sz w:val="18"/>
                <w:szCs w:val="20"/>
              </w:rPr>
            </w:pPr>
            <w:r w:rsidRPr="00536B4B">
              <w:rPr>
                <w:sz w:val="18"/>
                <w:szCs w:val="20"/>
              </w:rPr>
              <w:t>(459)</w:t>
            </w:r>
          </w:p>
        </w:tc>
        <w:tc>
          <w:tcPr>
            <w:tcW w:w="127" w:type="dxa"/>
            <w:vAlign w:val="bottom"/>
          </w:tcPr>
          <w:p w14:paraId="3D577563"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5F3F3E97" w14:textId="77777777" w:rsidR="00A31E5F" w:rsidRPr="00536B4B" w:rsidRDefault="00A31E5F" w:rsidP="00A31E5F">
            <w:pPr>
              <w:tabs>
                <w:tab w:val="decimal" w:pos="735"/>
              </w:tabs>
              <w:spacing w:line="180" w:lineRule="exact"/>
              <w:jc w:val="left"/>
              <w:rPr>
                <w:sz w:val="18"/>
                <w:szCs w:val="20"/>
              </w:rPr>
            </w:pPr>
          </w:p>
        </w:tc>
        <w:tc>
          <w:tcPr>
            <w:tcW w:w="1039" w:type="dxa"/>
            <w:tcBorders>
              <w:top w:val="single" w:sz="4" w:space="0" w:color="auto"/>
            </w:tcBorders>
            <w:vAlign w:val="bottom"/>
          </w:tcPr>
          <w:p w14:paraId="185108B7" w14:textId="77777777" w:rsidR="00A31E5F" w:rsidRPr="00536B4B" w:rsidRDefault="006F6232" w:rsidP="00A31E5F">
            <w:pPr>
              <w:tabs>
                <w:tab w:val="decimal" w:pos="735"/>
              </w:tabs>
              <w:spacing w:line="180" w:lineRule="exact"/>
              <w:jc w:val="left"/>
              <w:rPr>
                <w:sz w:val="18"/>
                <w:szCs w:val="20"/>
              </w:rPr>
            </w:pPr>
            <w:r>
              <w:rPr>
                <w:sz w:val="18"/>
                <w:szCs w:val="20"/>
              </w:rPr>
              <w:t>(1,39</w:t>
            </w:r>
            <w:r w:rsidR="009B0F73">
              <w:rPr>
                <w:sz w:val="18"/>
                <w:szCs w:val="20"/>
              </w:rPr>
              <w:t>5</w:t>
            </w:r>
            <w:r w:rsidR="00A31E5F" w:rsidRPr="00536B4B">
              <w:rPr>
                <w:sz w:val="18"/>
                <w:szCs w:val="20"/>
              </w:rPr>
              <w:t>)</w:t>
            </w:r>
          </w:p>
        </w:tc>
        <w:tc>
          <w:tcPr>
            <w:tcW w:w="127" w:type="dxa"/>
            <w:vAlign w:val="bottom"/>
          </w:tcPr>
          <w:p w14:paraId="77C8107F" w14:textId="77777777" w:rsidR="00A31E5F" w:rsidRPr="00536B4B" w:rsidRDefault="00A31E5F" w:rsidP="00A31E5F">
            <w:pPr>
              <w:tabs>
                <w:tab w:val="decimal" w:pos="735"/>
              </w:tabs>
              <w:spacing w:line="180" w:lineRule="exact"/>
              <w:jc w:val="left"/>
              <w:rPr>
                <w:sz w:val="18"/>
                <w:szCs w:val="20"/>
              </w:rPr>
            </w:pPr>
          </w:p>
        </w:tc>
        <w:tc>
          <w:tcPr>
            <w:tcW w:w="993" w:type="dxa"/>
            <w:tcBorders>
              <w:top w:val="single" w:sz="4" w:space="0" w:color="auto"/>
            </w:tcBorders>
            <w:vAlign w:val="bottom"/>
          </w:tcPr>
          <w:p w14:paraId="512DC4EF" w14:textId="77777777" w:rsidR="00A31E5F" w:rsidRPr="00DA43BB" w:rsidRDefault="00A31E5F" w:rsidP="00A31E5F">
            <w:pPr>
              <w:tabs>
                <w:tab w:val="decimal" w:pos="735"/>
              </w:tabs>
              <w:spacing w:line="180" w:lineRule="exact"/>
              <w:jc w:val="left"/>
              <w:rPr>
                <w:sz w:val="18"/>
                <w:szCs w:val="20"/>
              </w:rPr>
            </w:pPr>
            <w:r>
              <w:rPr>
                <w:sz w:val="18"/>
                <w:szCs w:val="20"/>
              </w:rPr>
              <w:t>805</w:t>
            </w:r>
          </w:p>
        </w:tc>
      </w:tr>
      <w:tr w:rsidR="00A31E5F" w:rsidRPr="002811C5" w14:paraId="2AA2582D" w14:textId="77777777" w:rsidTr="00A62B90">
        <w:trPr>
          <w:trHeight w:val="19"/>
        </w:trPr>
        <w:tc>
          <w:tcPr>
            <w:tcW w:w="3686" w:type="dxa"/>
            <w:tcMar>
              <w:left w:w="0" w:type="dxa"/>
              <w:right w:w="0" w:type="dxa"/>
            </w:tcMar>
          </w:tcPr>
          <w:p w14:paraId="298EFA31"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Revaluation of investment property, net</w:t>
            </w:r>
          </w:p>
        </w:tc>
        <w:tc>
          <w:tcPr>
            <w:tcW w:w="94" w:type="dxa"/>
          </w:tcPr>
          <w:p w14:paraId="6D20EC1C"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vAlign w:val="bottom"/>
          </w:tcPr>
          <w:p w14:paraId="230EE4DC" w14:textId="77777777" w:rsidR="00A31E5F" w:rsidRPr="00DA43BB" w:rsidRDefault="00A31E5F" w:rsidP="00A31E5F">
            <w:pPr>
              <w:tabs>
                <w:tab w:val="decimal" w:pos="900"/>
              </w:tabs>
              <w:spacing w:line="180" w:lineRule="exact"/>
              <w:jc w:val="left"/>
              <w:rPr>
                <w:sz w:val="18"/>
                <w:szCs w:val="20"/>
              </w:rPr>
            </w:pPr>
            <w:r w:rsidRPr="00673682">
              <w:rPr>
                <w:sz w:val="18"/>
                <w:szCs w:val="20"/>
              </w:rPr>
              <w:t>-</w:t>
            </w:r>
          </w:p>
        </w:tc>
        <w:tc>
          <w:tcPr>
            <w:tcW w:w="127" w:type="dxa"/>
            <w:vAlign w:val="bottom"/>
          </w:tcPr>
          <w:p w14:paraId="0D6E9AFA" w14:textId="77777777" w:rsidR="00A31E5F" w:rsidRPr="00536B4B" w:rsidRDefault="00A31E5F" w:rsidP="00A31E5F">
            <w:pPr>
              <w:tabs>
                <w:tab w:val="decimal" w:pos="900"/>
              </w:tabs>
              <w:spacing w:line="180" w:lineRule="exact"/>
              <w:jc w:val="left"/>
              <w:rPr>
                <w:sz w:val="18"/>
                <w:szCs w:val="20"/>
              </w:rPr>
            </w:pPr>
          </w:p>
        </w:tc>
        <w:tc>
          <w:tcPr>
            <w:tcW w:w="1017" w:type="dxa"/>
            <w:gridSpan w:val="2"/>
            <w:vAlign w:val="bottom"/>
          </w:tcPr>
          <w:p w14:paraId="673C0E22" w14:textId="77777777" w:rsidR="00A31E5F" w:rsidRPr="00536B4B" w:rsidRDefault="00A31E5F" w:rsidP="00A31E5F">
            <w:pPr>
              <w:tabs>
                <w:tab w:val="decimal" w:pos="787"/>
              </w:tabs>
              <w:spacing w:line="180" w:lineRule="exact"/>
              <w:jc w:val="left"/>
              <w:rPr>
                <w:sz w:val="18"/>
                <w:szCs w:val="20"/>
              </w:rPr>
            </w:pPr>
            <w:r w:rsidRPr="00536B4B">
              <w:rPr>
                <w:sz w:val="18"/>
                <w:szCs w:val="20"/>
              </w:rPr>
              <w:t>2,317</w:t>
            </w:r>
          </w:p>
        </w:tc>
        <w:tc>
          <w:tcPr>
            <w:tcW w:w="110" w:type="dxa"/>
            <w:vAlign w:val="bottom"/>
          </w:tcPr>
          <w:p w14:paraId="05F719BA" w14:textId="77777777" w:rsidR="00A31E5F" w:rsidRPr="00536B4B" w:rsidRDefault="00A31E5F" w:rsidP="00A31E5F">
            <w:pPr>
              <w:tabs>
                <w:tab w:val="decimal" w:pos="900"/>
              </w:tabs>
              <w:spacing w:line="180" w:lineRule="exact"/>
              <w:jc w:val="left"/>
              <w:rPr>
                <w:sz w:val="18"/>
                <w:szCs w:val="20"/>
              </w:rPr>
            </w:pPr>
          </w:p>
        </w:tc>
        <w:tc>
          <w:tcPr>
            <w:tcW w:w="1142" w:type="dxa"/>
            <w:vAlign w:val="bottom"/>
          </w:tcPr>
          <w:p w14:paraId="73A2B335" w14:textId="77777777" w:rsidR="00A31E5F" w:rsidRPr="00536B4B" w:rsidRDefault="00A31E5F" w:rsidP="00A31E5F">
            <w:pPr>
              <w:tabs>
                <w:tab w:val="decimal" w:pos="900"/>
              </w:tabs>
              <w:spacing w:line="180" w:lineRule="exact"/>
              <w:jc w:val="left"/>
              <w:rPr>
                <w:sz w:val="18"/>
                <w:szCs w:val="20"/>
              </w:rPr>
            </w:pPr>
            <w:r w:rsidRPr="00536B4B">
              <w:rPr>
                <w:sz w:val="18"/>
                <w:szCs w:val="20"/>
              </w:rPr>
              <w:t>95,219</w:t>
            </w:r>
          </w:p>
        </w:tc>
        <w:tc>
          <w:tcPr>
            <w:tcW w:w="127" w:type="dxa"/>
            <w:vAlign w:val="bottom"/>
          </w:tcPr>
          <w:p w14:paraId="43C1F2C3"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028AFC15" w14:textId="77777777" w:rsidR="00A31E5F" w:rsidRPr="00536B4B" w:rsidRDefault="00A31E5F" w:rsidP="00A31E5F">
            <w:pPr>
              <w:tabs>
                <w:tab w:val="decimal" w:pos="735"/>
              </w:tabs>
              <w:spacing w:line="180" w:lineRule="exact"/>
              <w:jc w:val="left"/>
              <w:rPr>
                <w:sz w:val="18"/>
                <w:szCs w:val="20"/>
              </w:rPr>
            </w:pPr>
          </w:p>
        </w:tc>
        <w:tc>
          <w:tcPr>
            <w:tcW w:w="1039" w:type="dxa"/>
            <w:vAlign w:val="bottom"/>
          </w:tcPr>
          <w:p w14:paraId="28F571EB" w14:textId="77777777" w:rsidR="00A31E5F" w:rsidRPr="00536B4B" w:rsidRDefault="00A31E5F" w:rsidP="00A31E5F">
            <w:pPr>
              <w:tabs>
                <w:tab w:val="decimal" w:pos="735"/>
              </w:tabs>
              <w:spacing w:line="180" w:lineRule="exact"/>
              <w:jc w:val="left"/>
              <w:rPr>
                <w:sz w:val="18"/>
                <w:szCs w:val="20"/>
              </w:rPr>
            </w:pPr>
            <w:r w:rsidRPr="00536B4B">
              <w:rPr>
                <w:sz w:val="18"/>
                <w:szCs w:val="20"/>
              </w:rPr>
              <w:t>1,444</w:t>
            </w:r>
          </w:p>
        </w:tc>
        <w:tc>
          <w:tcPr>
            <w:tcW w:w="127" w:type="dxa"/>
            <w:vAlign w:val="bottom"/>
          </w:tcPr>
          <w:p w14:paraId="6B20185E" w14:textId="77777777" w:rsidR="00A31E5F" w:rsidRPr="00536B4B" w:rsidRDefault="00A31E5F" w:rsidP="00A31E5F">
            <w:pPr>
              <w:tabs>
                <w:tab w:val="decimal" w:pos="735"/>
              </w:tabs>
              <w:spacing w:line="180" w:lineRule="exact"/>
              <w:jc w:val="left"/>
              <w:rPr>
                <w:sz w:val="18"/>
                <w:szCs w:val="20"/>
              </w:rPr>
            </w:pPr>
          </w:p>
        </w:tc>
        <w:tc>
          <w:tcPr>
            <w:tcW w:w="993" w:type="dxa"/>
            <w:vAlign w:val="bottom"/>
          </w:tcPr>
          <w:p w14:paraId="4953B061" w14:textId="77777777" w:rsidR="00A31E5F" w:rsidRPr="00DA43BB" w:rsidRDefault="00A31E5F" w:rsidP="00A31E5F">
            <w:pPr>
              <w:tabs>
                <w:tab w:val="decimal" w:pos="735"/>
              </w:tabs>
              <w:spacing w:line="180" w:lineRule="exact"/>
              <w:jc w:val="left"/>
              <w:rPr>
                <w:sz w:val="18"/>
                <w:szCs w:val="20"/>
              </w:rPr>
            </w:pPr>
            <w:r>
              <w:rPr>
                <w:sz w:val="18"/>
                <w:szCs w:val="20"/>
              </w:rPr>
              <w:t>98,980</w:t>
            </w:r>
          </w:p>
        </w:tc>
      </w:tr>
      <w:tr w:rsidR="00A31E5F" w:rsidRPr="002811C5" w14:paraId="0B07B896" w14:textId="77777777" w:rsidTr="00A62B90">
        <w:trPr>
          <w:trHeight w:val="80"/>
        </w:trPr>
        <w:tc>
          <w:tcPr>
            <w:tcW w:w="3686" w:type="dxa"/>
            <w:tcMar>
              <w:left w:w="0" w:type="dxa"/>
              <w:right w:w="0" w:type="dxa"/>
            </w:tcMar>
          </w:tcPr>
          <w:p w14:paraId="311D6F25" w14:textId="77777777" w:rsidR="00A31E5F" w:rsidRPr="00536B4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Share of profit/(loss) of associates and joint ventures</w:t>
            </w:r>
          </w:p>
        </w:tc>
        <w:tc>
          <w:tcPr>
            <w:tcW w:w="94" w:type="dxa"/>
          </w:tcPr>
          <w:p w14:paraId="513DAC24"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tcBorders>
              <w:bottom w:val="single" w:sz="6" w:space="0" w:color="auto"/>
            </w:tcBorders>
            <w:shd w:val="clear" w:color="auto" w:fill="auto"/>
            <w:vAlign w:val="bottom"/>
          </w:tcPr>
          <w:p w14:paraId="4601C8C7" w14:textId="11B99DD6" w:rsidR="00A31E5F" w:rsidRPr="00DA43BB" w:rsidRDefault="00FD6437" w:rsidP="00A31E5F">
            <w:pPr>
              <w:tabs>
                <w:tab w:val="decimal" w:pos="900"/>
              </w:tabs>
              <w:spacing w:line="180" w:lineRule="exact"/>
              <w:jc w:val="left"/>
              <w:rPr>
                <w:sz w:val="18"/>
                <w:szCs w:val="20"/>
              </w:rPr>
            </w:pPr>
            <w:r w:rsidRPr="00536B4B">
              <w:rPr>
                <w:sz w:val="18"/>
                <w:szCs w:val="20"/>
              </w:rPr>
              <w:t>77,</w:t>
            </w:r>
            <w:r>
              <w:rPr>
                <w:sz w:val="18"/>
                <w:szCs w:val="20"/>
              </w:rPr>
              <w:t>492</w:t>
            </w:r>
          </w:p>
        </w:tc>
        <w:tc>
          <w:tcPr>
            <w:tcW w:w="127" w:type="dxa"/>
            <w:vAlign w:val="bottom"/>
          </w:tcPr>
          <w:p w14:paraId="4D80631E" w14:textId="77777777" w:rsidR="00A31E5F" w:rsidRPr="00536B4B" w:rsidRDefault="00A31E5F" w:rsidP="00A31E5F">
            <w:pPr>
              <w:tabs>
                <w:tab w:val="decimal" w:pos="900"/>
              </w:tabs>
              <w:spacing w:line="180" w:lineRule="exact"/>
              <w:jc w:val="left"/>
              <w:rPr>
                <w:sz w:val="18"/>
                <w:szCs w:val="20"/>
              </w:rPr>
            </w:pPr>
          </w:p>
        </w:tc>
        <w:tc>
          <w:tcPr>
            <w:tcW w:w="1017" w:type="dxa"/>
            <w:gridSpan w:val="2"/>
            <w:tcBorders>
              <w:bottom w:val="single" w:sz="6" w:space="0" w:color="auto"/>
            </w:tcBorders>
            <w:shd w:val="clear" w:color="auto" w:fill="auto"/>
            <w:vAlign w:val="bottom"/>
          </w:tcPr>
          <w:p w14:paraId="51675428" w14:textId="77777777" w:rsidR="00A31E5F" w:rsidRPr="00536B4B" w:rsidRDefault="00A31E5F" w:rsidP="00A31E5F">
            <w:pPr>
              <w:tabs>
                <w:tab w:val="decimal" w:pos="787"/>
              </w:tabs>
              <w:spacing w:line="180" w:lineRule="exact"/>
              <w:jc w:val="left"/>
              <w:rPr>
                <w:sz w:val="18"/>
                <w:szCs w:val="20"/>
              </w:rPr>
            </w:pPr>
            <w:r w:rsidRPr="00536B4B">
              <w:rPr>
                <w:sz w:val="18"/>
                <w:szCs w:val="20"/>
              </w:rPr>
              <w:t>(98,782)</w:t>
            </w:r>
          </w:p>
        </w:tc>
        <w:tc>
          <w:tcPr>
            <w:tcW w:w="110" w:type="dxa"/>
            <w:vAlign w:val="bottom"/>
          </w:tcPr>
          <w:p w14:paraId="04146FB5" w14:textId="77777777" w:rsidR="00A31E5F" w:rsidRPr="00536B4B" w:rsidRDefault="00A31E5F" w:rsidP="00A31E5F">
            <w:pPr>
              <w:tabs>
                <w:tab w:val="decimal" w:pos="900"/>
              </w:tabs>
              <w:spacing w:line="180" w:lineRule="exact"/>
              <w:jc w:val="left"/>
              <w:rPr>
                <w:sz w:val="18"/>
                <w:szCs w:val="20"/>
              </w:rPr>
            </w:pPr>
          </w:p>
        </w:tc>
        <w:tc>
          <w:tcPr>
            <w:tcW w:w="1142" w:type="dxa"/>
            <w:tcBorders>
              <w:bottom w:val="single" w:sz="6" w:space="0" w:color="auto"/>
            </w:tcBorders>
            <w:shd w:val="clear" w:color="auto" w:fill="auto"/>
            <w:vAlign w:val="bottom"/>
          </w:tcPr>
          <w:p w14:paraId="1F0E18D2" w14:textId="054BACDA" w:rsidR="00A31E5F" w:rsidRPr="00536B4B" w:rsidRDefault="00962594" w:rsidP="00A31E5F">
            <w:pPr>
              <w:tabs>
                <w:tab w:val="decimal" w:pos="900"/>
              </w:tabs>
              <w:spacing w:line="180" w:lineRule="exact"/>
              <w:jc w:val="left"/>
              <w:rPr>
                <w:sz w:val="18"/>
                <w:szCs w:val="20"/>
              </w:rPr>
            </w:pPr>
            <w:r>
              <w:rPr>
                <w:sz w:val="18"/>
                <w:szCs w:val="20"/>
              </w:rPr>
              <w:t>(303)</w:t>
            </w:r>
          </w:p>
        </w:tc>
        <w:tc>
          <w:tcPr>
            <w:tcW w:w="127" w:type="dxa"/>
            <w:vAlign w:val="bottom"/>
          </w:tcPr>
          <w:p w14:paraId="7ADAEE40"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3BF315C5" w14:textId="77777777" w:rsidR="00A31E5F" w:rsidRPr="00536B4B" w:rsidRDefault="00A31E5F" w:rsidP="00A31E5F">
            <w:pPr>
              <w:tabs>
                <w:tab w:val="decimal" w:pos="735"/>
              </w:tabs>
              <w:spacing w:line="180" w:lineRule="exact"/>
              <w:jc w:val="left"/>
              <w:rPr>
                <w:sz w:val="18"/>
                <w:szCs w:val="20"/>
              </w:rPr>
            </w:pPr>
          </w:p>
        </w:tc>
        <w:tc>
          <w:tcPr>
            <w:tcW w:w="1039" w:type="dxa"/>
            <w:tcBorders>
              <w:bottom w:val="single" w:sz="6" w:space="0" w:color="auto"/>
            </w:tcBorders>
            <w:shd w:val="clear" w:color="auto" w:fill="auto"/>
            <w:vAlign w:val="bottom"/>
          </w:tcPr>
          <w:p w14:paraId="7796FE9B" w14:textId="4332DBA5" w:rsidR="00A31E5F" w:rsidRPr="00536B4B" w:rsidRDefault="00A31E5F" w:rsidP="00A31E5F">
            <w:pPr>
              <w:tabs>
                <w:tab w:val="decimal" w:pos="735"/>
              </w:tabs>
              <w:spacing w:line="180" w:lineRule="exact"/>
              <w:jc w:val="left"/>
              <w:rPr>
                <w:sz w:val="18"/>
                <w:szCs w:val="20"/>
              </w:rPr>
            </w:pPr>
            <w:r w:rsidRPr="00536B4B">
              <w:rPr>
                <w:sz w:val="18"/>
                <w:szCs w:val="20"/>
              </w:rPr>
              <w:t>(4,7</w:t>
            </w:r>
            <w:r w:rsidR="00962594">
              <w:rPr>
                <w:sz w:val="18"/>
                <w:szCs w:val="20"/>
              </w:rPr>
              <w:t>69</w:t>
            </w:r>
            <w:r w:rsidRPr="00536B4B">
              <w:rPr>
                <w:sz w:val="18"/>
                <w:szCs w:val="20"/>
              </w:rPr>
              <w:t>)</w:t>
            </w:r>
          </w:p>
        </w:tc>
        <w:tc>
          <w:tcPr>
            <w:tcW w:w="127" w:type="dxa"/>
            <w:vAlign w:val="bottom"/>
          </w:tcPr>
          <w:p w14:paraId="76B26A8E" w14:textId="77777777" w:rsidR="00A31E5F" w:rsidRPr="00536B4B" w:rsidRDefault="00A31E5F" w:rsidP="00A31E5F">
            <w:pPr>
              <w:tabs>
                <w:tab w:val="decimal" w:pos="735"/>
              </w:tabs>
              <w:spacing w:line="180" w:lineRule="exact"/>
              <w:jc w:val="left"/>
              <w:rPr>
                <w:sz w:val="18"/>
                <w:szCs w:val="20"/>
              </w:rPr>
            </w:pPr>
          </w:p>
        </w:tc>
        <w:tc>
          <w:tcPr>
            <w:tcW w:w="993" w:type="dxa"/>
            <w:tcBorders>
              <w:bottom w:val="single" w:sz="6" w:space="0" w:color="auto"/>
            </w:tcBorders>
            <w:shd w:val="clear" w:color="auto" w:fill="auto"/>
            <w:vAlign w:val="bottom"/>
          </w:tcPr>
          <w:p w14:paraId="35AEB94E" w14:textId="18E8D244" w:rsidR="00A31E5F" w:rsidRPr="00DA43BB" w:rsidRDefault="00A31E5F" w:rsidP="00A31E5F">
            <w:pPr>
              <w:tabs>
                <w:tab w:val="decimal" w:pos="735"/>
              </w:tabs>
              <w:spacing w:line="180" w:lineRule="exact"/>
              <w:jc w:val="left"/>
              <w:rPr>
                <w:sz w:val="18"/>
                <w:szCs w:val="20"/>
              </w:rPr>
            </w:pPr>
            <w:r>
              <w:rPr>
                <w:sz w:val="18"/>
                <w:szCs w:val="20"/>
              </w:rPr>
              <w:t>(</w:t>
            </w:r>
            <w:r w:rsidR="00F3163D">
              <w:rPr>
                <w:sz w:val="18"/>
                <w:szCs w:val="20"/>
              </w:rPr>
              <w:t>26,362</w:t>
            </w:r>
            <w:r>
              <w:rPr>
                <w:sz w:val="18"/>
                <w:szCs w:val="20"/>
              </w:rPr>
              <w:t>)</w:t>
            </w:r>
          </w:p>
        </w:tc>
      </w:tr>
      <w:tr w:rsidR="00A31E5F" w:rsidRPr="002811C5" w14:paraId="4C16DF51" w14:textId="77777777" w:rsidTr="00A62B90">
        <w:trPr>
          <w:trHeight w:val="19"/>
        </w:trPr>
        <w:tc>
          <w:tcPr>
            <w:tcW w:w="3686" w:type="dxa"/>
            <w:tcMar>
              <w:left w:w="0" w:type="dxa"/>
              <w:right w:w="0" w:type="dxa"/>
            </w:tcMar>
            <w:vAlign w:val="center"/>
          </w:tcPr>
          <w:p w14:paraId="4240FE66"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p>
        </w:tc>
        <w:tc>
          <w:tcPr>
            <w:tcW w:w="94" w:type="dxa"/>
            <w:vAlign w:val="center"/>
          </w:tcPr>
          <w:p w14:paraId="526C79D4" w14:textId="77777777" w:rsidR="00A31E5F" w:rsidRPr="00536B4B" w:rsidRDefault="00A31E5F" w:rsidP="00A31E5F">
            <w:pPr>
              <w:tabs>
                <w:tab w:val="left" w:pos="720"/>
                <w:tab w:val="left" w:pos="1440"/>
                <w:tab w:val="left" w:pos="2302"/>
              </w:tabs>
              <w:spacing w:line="180" w:lineRule="exact"/>
              <w:jc w:val="left"/>
              <w:rPr>
                <w:sz w:val="18"/>
                <w:szCs w:val="20"/>
              </w:rPr>
            </w:pPr>
          </w:p>
        </w:tc>
        <w:tc>
          <w:tcPr>
            <w:tcW w:w="1124" w:type="dxa"/>
            <w:tcBorders>
              <w:top w:val="single" w:sz="6" w:space="0" w:color="auto"/>
            </w:tcBorders>
            <w:vAlign w:val="bottom"/>
          </w:tcPr>
          <w:p w14:paraId="268A8DA3" w14:textId="36D74508" w:rsidR="00A31E5F" w:rsidRPr="00DA43BB" w:rsidRDefault="00A31E5F" w:rsidP="00A31E5F">
            <w:pPr>
              <w:tabs>
                <w:tab w:val="decimal" w:pos="900"/>
              </w:tabs>
              <w:spacing w:line="180" w:lineRule="exact"/>
              <w:jc w:val="left"/>
              <w:rPr>
                <w:sz w:val="18"/>
                <w:szCs w:val="20"/>
              </w:rPr>
            </w:pPr>
          </w:p>
        </w:tc>
        <w:tc>
          <w:tcPr>
            <w:tcW w:w="127" w:type="dxa"/>
            <w:vAlign w:val="center"/>
          </w:tcPr>
          <w:p w14:paraId="2C6874F7" w14:textId="77777777" w:rsidR="00A31E5F" w:rsidRPr="00536B4B" w:rsidRDefault="00A31E5F" w:rsidP="00A31E5F">
            <w:pPr>
              <w:tabs>
                <w:tab w:val="decimal" w:pos="900"/>
              </w:tabs>
              <w:spacing w:line="180" w:lineRule="exact"/>
              <w:jc w:val="left"/>
              <w:rPr>
                <w:sz w:val="18"/>
                <w:szCs w:val="20"/>
              </w:rPr>
            </w:pPr>
          </w:p>
        </w:tc>
        <w:tc>
          <w:tcPr>
            <w:tcW w:w="1017" w:type="dxa"/>
            <w:gridSpan w:val="2"/>
            <w:tcBorders>
              <w:top w:val="single" w:sz="6" w:space="0" w:color="auto"/>
            </w:tcBorders>
            <w:vAlign w:val="center"/>
          </w:tcPr>
          <w:p w14:paraId="3E5BFDE6" w14:textId="77777777" w:rsidR="00A31E5F" w:rsidRPr="00536B4B" w:rsidRDefault="00A31E5F" w:rsidP="00A31E5F">
            <w:pPr>
              <w:tabs>
                <w:tab w:val="decimal" w:pos="787"/>
              </w:tabs>
              <w:spacing w:line="180" w:lineRule="exact"/>
              <w:jc w:val="left"/>
              <w:rPr>
                <w:sz w:val="18"/>
                <w:szCs w:val="20"/>
              </w:rPr>
            </w:pPr>
          </w:p>
        </w:tc>
        <w:tc>
          <w:tcPr>
            <w:tcW w:w="110" w:type="dxa"/>
            <w:vAlign w:val="center"/>
          </w:tcPr>
          <w:p w14:paraId="6A28360C" w14:textId="77777777" w:rsidR="00A31E5F" w:rsidRPr="00536B4B" w:rsidRDefault="00A31E5F" w:rsidP="00A31E5F">
            <w:pPr>
              <w:tabs>
                <w:tab w:val="decimal" w:pos="900"/>
              </w:tabs>
              <w:spacing w:line="180" w:lineRule="exact"/>
              <w:jc w:val="left"/>
              <w:rPr>
                <w:sz w:val="18"/>
                <w:szCs w:val="20"/>
              </w:rPr>
            </w:pPr>
          </w:p>
        </w:tc>
        <w:tc>
          <w:tcPr>
            <w:tcW w:w="1142" w:type="dxa"/>
            <w:tcBorders>
              <w:top w:val="single" w:sz="6" w:space="0" w:color="auto"/>
            </w:tcBorders>
            <w:vAlign w:val="center"/>
          </w:tcPr>
          <w:p w14:paraId="23AE4DDE" w14:textId="77777777" w:rsidR="00A31E5F" w:rsidRPr="00536B4B" w:rsidRDefault="00A31E5F" w:rsidP="00A31E5F">
            <w:pPr>
              <w:tabs>
                <w:tab w:val="decimal" w:pos="900"/>
              </w:tabs>
              <w:spacing w:line="180" w:lineRule="exact"/>
              <w:jc w:val="left"/>
              <w:rPr>
                <w:sz w:val="18"/>
                <w:szCs w:val="20"/>
              </w:rPr>
            </w:pPr>
          </w:p>
        </w:tc>
        <w:tc>
          <w:tcPr>
            <w:tcW w:w="127" w:type="dxa"/>
            <w:vAlign w:val="center"/>
          </w:tcPr>
          <w:p w14:paraId="70EDF983" w14:textId="77777777" w:rsidR="00A31E5F" w:rsidRPr="00536B4B" w:rsidRDefault="00A31E5F" w:rsidP="00A31E5F">
            <w:pPr>
              <w:tabs>
                <w:tab w:val="decimal" w:pos="900"/>
              </w:tabs>
              <w:spacing w:line="180" w:lineRule="exact"/>
              <w:jc w:val="left"/>
              <w:rPr>
                <w:sz w:val="18"/>
                <w:szCs w:val="20"/>
              </w:rPr>
            </w:pPr>
          </w:p>
        </w:tc>
        <w:tc>
          <w:tcPr>
            <w:tcW w:w="127" w:type="dxa"/>
            <w:vAlign w:val="center"/>
          </w:tcPr>
          <w:p w14:paraId="748A1BCF" w14:textId="77777777" w:rsidR="00A31E5F" w:rsidRPr="00536B4B" w:rsidRDefault="00A31E5F" w:rsidP="00A31E5F">
            <w:pPr>
              <w:tabs>
                <w:tab w:val="decimal" w:pos="735"/>
              </w:tabs>
              <w:spacing w:line="180" w:lineRule="exact"/>
              <w:jc w:val="left"/>
              <w:rPr>
                <w:sz w:val="18"/>
                <w:szCs w:val="20"/>
              </w:rPr>
            </w:pPr>
          </w:p>
        </w:tc>
        <w:tc>
          <w:tcPr>
            <w:tcW w:w="1039" w:type="dxa"/>
            <w:tcBorders>
              <w:top w:val="single" w:sz="6" w:space="0" w:color="auto"/>
            </w:tcBorders>
            <w:vAlign w:val="center"/>
          </w:tcPr>
          <w:p w14:paraId="7159D2E6" w14:textId="77777777" w:rsidR="00A31E5F" w:rsidRPr="00536B4B" w:rsidRDefault="00A31E5F" w:rsidP="00A31E5F">
            <w:pPr>
              <w:tabs>
                <w:tab w:val="decimal" w:pos="735"/>
              </w:tabs>
              <w:spacing w:line="180" w:lineRule="exact"/>
              <w:jc w:val="left"/>
              <w:rPr>
                <w:sz w:val="18"/>
                <w:szCs w:val="20"/>
              </w:rPr>
            </w:pPr>
          </w:p>
        </w:tc>
        <w:tc>
          <w:tcPr>
            <w:tcW w:w="127" w:type="dxa"/>
            <w:vAlign w:val="center"/>
          </w:tcPr>
          <w:p w14:paraId="1DFCC7C1" w14:textId="77777777" w:rsidR="00A31E5F" w:rsidRPr="00536B4B" w:rsidRDefault="00A31E5F" w:rsidP="00A31E5F">
            <w:pPr>
              <w:tabs>
                <w:tab w:val="decimal" w:pos="735"/>
              </w:tabs>
              <w:spacing w:line="180" w:lineRule="exact"/>
              <w:jc w:val="left"/>
              <w:rPr>
                <w:sz w:val="18"/>
                <w:szCs w:val="20"/>
              </w:rPr>
            </w:pPr>
          </w:p>
        </w:tc>
        <w:tc>
          <w:tcPr>
            <w:tcW w:w="993" w:type="dxa"/>
            <w:tcBorders>
              <w:top w:val="single" w:sz="6" w:space="0" w:color="auto"/>
            </w:tcBorders>
            <w:vAlign w:val="center"/>
          </w:tcPr>
          <w:p w14:paraId="0587F6E2" w14:textId="77777777" w:rsidR="00A31E5F" w:rsidRPr="00536B4B" w:rsidRDefault="00A31E5F" w:rsidP="00A31E5F">
            <w:pPr>
              <w:tabs>
                <w:tab w:val="decimal" w:pos="735"/>
              </w:tabs>
              <w:spacing w:line="180" w:lineRule="exact"/>
              <w:jc w:val="left"/>
              <w:rPr>
                <w:sz w:val="18"/>
                <w:szCs w:val="20"/>
              </w:rPr>
            </w:pPr>
          </w:p>
        </w:tc>
      </w:tr>
      <w:tr w:rsidR="00A31E5F" w:rsidRPr="002811C5" w14:paraId="41B92B48" w14:textId="77777777" w:rsidTr="00A62B90">
        <w:trPr>
          <w:trHeight w:val="19"/>
        </w:trPr>
        <w:tc>
          <w:tcPr>
            <w:tcW w:w="3686" w:type="dxa"/>
            <w:tcMar>
              <w:left w:w="0" w:type="dxa"/>
              <w:right w:w="0" w:type="dxa"/>
            </w:tcMar>
            <w:vAlign w:val="center"/>
          </w:tcPr>
          <w:p w14:paraId="24820E81"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 xml:space="preserve">Segment results </w:t>
            </w:r>
          </w:p>
        </w:tc>
        <w:tc>
          <w:tcPr>
            <w:tcW w:w="94" w:type="dxa"/>
            <w:vAlign w:val="center"/>
          </w:tcPr>
          <w:p w14:paraId="2C7329CE" w14:textId="77777777" w:rsidR="00A31E5F" w:rsidRPr="00536B4B" w:rsidRDefault="00A31E5F" w:rsidP="00A31E5F">
            <w:pPr>
              <w:tabs>
                <w:tab w:val="left" w:pos="720"/>
                <w:tab w:val="left" w:pos="1440"/>
                <w:tab w:val="left" w:pos="2302"/>
              </w:tabs>
              <w:spacing w:line="180" w:lineRule="exact"/>
              <w:jc w:val="left"/>
              <w:rPr>
                <w:sz w:val="18"/>
                <w:szCs w:val="20"/>
              </w:rPr>
            </w:pPr>
          </w:p>
        </w:tc>
        <w:tc>
          <w:tcPr>
            <w:tcW w:w="1124" w:type="dxa"/>
            <w:vAlign w:val="bottom"/>
          </w:tcPr>
          <w:p w14:paraId="59178D7D" w14:textId="7B8024EF" w:rsidR="00A31E5F" w:rsidRPr="00DA43BB" w:rsidRDefault="00F3163D" w:rsidP="00A31E5F">
            <w:pPr>
              <w:tabs>
                <w:tab w:val="decimal" w:pos="900"/>
              </w:tabs>
              <w:spacing w:line="180" w:lineRule="exact"/>
              <w:jc w:val="left"/>
              <w:rPr>
                <w:sz w:val="18"/>
                <w:szCs w:val="20"/>
              </w:rPr>
            </w:pPr>
            <w:r w:rsidRPr="00536B4B">
              <w:rPr>
                <w:sz w:val="18"/>
                <w:szCs w:val="20"/>
              </w:rPr>
              <w:t>77,</w:t>
            </w:r>
            <w:r>
              <w:rPr>
                <w:sz w:val="18"/>
                <w:szCs w:val="20"/>
              </w:rPr>
              <w:t>492</w:t>
            </w:r>
          </w:p>
        </w:tc>
        <w:tc>
          <w:tcPr>
            <w:tcW w:w="127" w:type="dxa"/>
            <w:vAlign w:val="center"/>
          </w:tcPr>
          <w:p w14:paraId="779BE373" w14:textId="77777777" w:rsidR="00A31E5F" w:rsidRPr="00536B4B" w:rsidRDefault="00A31E5F" w:rsidP="00A31E5F">
            <w:pPr>
              <w:tabs>
                <w:tab w:val="decimal" w:pos="900"/>
              </w:tabs>
              <w:spacing w:line="180" w:lineRule="exact"/>
              <w:jc w:val="left"/>
              <w:rPr>
                <w:sz w:val="18"/>
                <w:szCs w:val="20"/>
              </w:rPr>
            </w:pPr>
          </w:p>
        </w:tc>
        <w:tc>
          <w:tcPr>
            <w:tcW w:w="1017" w:type="dxa"/>
            <w:gridSpan w:val="2"/>
            <w:vAlign w:val="center"/>
          </w:tcPr>
          <w:p w14:paraId="3271BA53" w14:textId="77777777" w:rsidR="00A31E5F" w:rsidRPr="00536B4B" w:rsidRDefault="00A31E5F" w:rsidP="00A31E5F">
            <w:pPr>
              <w:tabs>
                <w:tab w:val="decimal" w:pos="787"/>
              </w:tabs>
              <w:spacing w:line="180" w:lineRule="exact"/>
              <w:jc w:val="left"/>
              <w:rPr>
                <w:sz w:val="18"/>
                <w:szCs w:val="20"/>
              </w:rPr>
            </w:pPr>
            <w:r w:rsidRPr="00536B4B">
              <w:rPr>
                <w:sz w:val="18"/>
                <w:szCs w:val="20"/>
              </w:rPr>
              <w:t>(93,80</w:t>
            </w:r>
            <w:r w:rsidR="009B0F73">
              <w:rPr>
                <w:sz w:val="18"/>
                <w:szCs w:val="20"/>
              </w:rPr>
              <w:t>6</w:t>
            </w:r>
            <w:r w:rsidRPr="00536B4B">
              <w:rPr>
                <w:sz w:val="18"/>
                <w:szCs w:val="20"/>
              </w:rPr>
              <w:t>)</w:t>
            </w:r>
          </w:p>
        </w:tc>
        <w:tc>
          <w:tcPr>
            <w:tcW w:w="110" w:type="dxa"/>
            <w:vAlign w:val="center"/>
          </w:tcPr>
          <w:p w14:paraId="5005CC41" w14:textId="77777777" w:rsidR="00A31E5F" w:rsidRPr="00536B4B" w:rsidRDefault="00A31E5F" w:rsidP="00A31E5F">
            <w:pPr>
              <w:tabs>
                <w:tab w:val="decimal" w:pos="900"/>
              </w:tabs>
              <w:spacing w:line="180" w:lineRule="exact"/>
              <w:jc w:val="left"/>
              <w:rPr>
                <w:sz w:val="18"/>
                <w:szCs w:val="20"/>
              </w:rPr>
            </w:pPr>
          </w:p>
        </w:tc>
        <w:tc>
          <w:tcPr>
            <w:tcW w:w="1142" w:type="dxa"/>
            <w:vAlign w:val="center"/>
          </w:tcPr>
          <w:p w14:paraId="0979CC1B" w14:textId="1121287A" w:rsidR="00A31E5F" w:rsidRPr="00536B4B" w:rsidRDefault="00A31E5F" w:rsidP="00A31E5F">
            <w:pPr>
              <w:tabs>
                <w:tab w:val="decimal" w:pos="900"/>
              </w:tabs>
              <w:spacing w:line="180" w:lineRule="exact"/>
              <w:jc w:val="left"/>
              <w:rPr>
                <w:sz w:val="18"/>
                <w:szCs w:val="20"/>
              </w:rPr>
            </w:pPr>
            <w:r w:rsidRPr="00536B4B">
              <w:rPr>
                <w:sz w:val="18"/>
                <w:szCs w:val="20"/>
              </w:rPr>
              <w:t>94,4</w:t>
            </w:r>
            <w:r w:rsidR="00962594">
              <w:rPr>
                <w:sz w:val="18"/>
                <w:szCs w:val="20"/>
              </w:rPr>
              <w:t>57</w:t>
            </w:r>
          </w:p>
        </w:tc>
        <w:tc>
          <w:tcPr>
            <w:tcW w:w="127" w:type="dxa"/>
            <w:vAlign w:val="center"/>
          </w:tcPr>
          <w:p w14:paraId="2097F044" w14:textId="77777777" w:rsidR="00A31E5F" w:rsidRPr="00536B4B" w:rsidRDefault="00A31E5F" w:rsidP="00A31E5F">
            <w:pPr>
              <w:tabs>
                <w:tab w:val="decimal" w:pos="900"/>
              </w:tabs>
              <w:spacing w:line="180" w:lineRule="exact"/>
              <w:jc w:val="left"/>
              <w:rPr>
                <w:sz w:val="18"/>
                <w:szCs w:val="20"/>
              </w:rPr>
            </w:pPr>
          </w:p>
        </w:tc>
        <w:tc>
          <w:tcPr>
            <w:tcW w:w="127" w:type="dxa"/>
            <w:vAlign w:val="center"/>
          </w:tcPr>
          <w:p w14:paraId="7FE92CFA" w14:textId="77777777" w:rsidR="00A31E5F" w:rsidRPr="00536B4B" w:rsidRDefault="00A31E5F" w:rsidP="00A31E5F">
            <w:pPr>
              <w:tabs>
                <w:tab w:val="decimal" w:pos="735"/>
              </w:tabs>
              <w:spacing w:line="180" w:lineRule="exact"/>
              <w:jc w:val="left"/>
              <w:rPr>
                <w:sz w:val="18"/>
                <w:szCs w:val="20"/>
              </w:rPr>
            </w:pPr>
          </w:p>
        </w:tc>
        <w:tc>
          <w:tcPr>
            <w:tcW w:w="1039" w:type="dxa"/>
            <w:vAlign w:val="center"/>
          </w:tcPr>
          <w:p w14:paraId="2F6F6F94" w14:textId="57A5F398" w:rsidR="00A31E5F" w:rsidRPr="00536B4B" w:rsidRDefault="006F6232" w:rsidP="00A31E5F">
            <w:pPr>
              <w:tabs>
                <w:tab w:val="decimal" w:pos="735"/>
              </w:tabs>
              <w:spacing w:line="180" w:lineRule="exact"/>
              <w:jc w:val="left"/>
              <w:rPr>
                <w:sz w:val="18"/>
                <w:szCs w:val="20"/>
              </w:rPr>
            </w:pPr>
            <w:r>
              <w:rPr>
                <w:sz w:val="18"/>
                <w:szCs w:val="20"/>
              </w:rPr>
              <w:t>(4,7</w:t>
            </w:r>
            <w:r w:rsidR="00962594">
              <w:rPr>
                <w:sz w:val="18"/>
                <w:szCs w:val="20"/>
              </w:rPr>
              <w:t>20</w:t>
            </w:r>
            <w:r w:rsidR="00A31E5F" w:rsidRPr="00536B4B">
              <w:rPr>
                <w:sz w:val="18"/>
                <w:szCs w:val="20"/>
              </w:rPr>
              <w:t>)</w:t>
            </w:r>
          </w:p>
        </w:tc>
        <w:tc>
          <w:tcPr>
            <w:tcW w:w="127" w:type="dxa"/>
            <w:vAlign w:val="center"/>
          </w:tcPr>
          <w:p w14:paraId="611844E0" w14:textId="77777777" w:rsidR="00A31E5F" w:rsidRPr="00536B4B" w:rsidRDefault="00A31E5F" w:rsidP="00A31E5F">
            <w:pPr>
              <w:tabs>
                <w:tab w:val="decimal" w:pos="735"/>
              </w:tabs>
              <w:spacing w:line="180" w:lineRule="exact"/>
              <w:jc w:val="left"/>
              <w:rPr>
                <w:sz w:val="18"/>
                <w:szCs w:val="20"/>
              </w:rPr>
            </w:pPr>
          </w:p>
        </w:tc>
        <w:tc>
          <w:tcPr>
            <w:tcW w:w="993" w:type="dxa"/>
            <w:vAlign w:val="center"/>
          </w:tcPr>
          <w:p w14:paraId="7B17237B" w14:textId="7E15EDA4" w:rsidR="00A31E5F" w:rsidRPr="00DA43BB" w:rsidRDefault="00F3163D" w:rsidP="00A31E5F">
            <w:pPr>
              <w:tabs>
                <w:tab w:val="decimal" w:pos="735"/>
              </w:tabs>
              <w:spacing w:line="180" w:lineRule="exact"/>
              <w:jc w:val="left"/>
              <w:rPr>
                <w:sz w:val="18"/>
                <w:szCs w:val="20"/>
              </w:rPr>
            </w:pPr>
            <w:r>
              <w:rPr>
                <w:sz w:val="18"/>
                <w:szCs w:val="20"/>
              </w:rPr>
              <w:t>73,423</w:t>
            </w:r>
          </w:p>
        </w:tc>
      </w:tr>
      <w:tr w:rsidR="00A31E5F" w:rsidRPr="002811C5" w14:paraId="69C19A16" w14:textId="77777777" w:rsidTr="00A62B90">
        <w:trPr>
          <w:trHeight w:val="19"/>
        </w:trPr>
        <w:tc>
          <w:tcPr>
            <w:tcW w:w="3686" w:type="dxa"/>
            <w:tcMar>
              <w:left w:w="0" w:type="dxa"/>
              <w:right w:w="0" w:type="dxa"/>
            </w:tcMar>
          </w:tcPr>
          <w:p w14:paraId="77BE3DE6"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Administrative and other expenses, net</w:t>
            </w:r>
          </w:p>
        </w:tc>
        <w:tc>
          <w:tcPr>
            <w:tcW w:w="94" w:type="dxa"/>
          </w:tcPr>
          <w:p w14:paraId="58598B1A"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vAlign w:val="bottom"/>
          </w:tcPr>
          <w:p w14:paraId="7E3A49AC"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1D293489" w14:textId="77777777" w:rsidR="00A31E5F" w:rsidRPr="00536B4B" w:rsidRDefault="00A31E5F" w:rsidP="00A31E5F">
            <w:pPr>
              <w:tabs>
                <w:tab w:val="decimal" w:pos="900"/>
              </w:tabs>
              <w:spacing w:line="180" w:lineRule="exact"/>
              <w:jc w:val="left"/>
              <w:rPr>
                <w:sz w:val="18"/>
                <w:szCs w:val="20"/>
              </w:rPr>
            </w:pPr>
          </w:p>
        </w:tc>
        <w:tc>
          <w:tcPr>
            <w:tcW w:w="1017" w:type="dxa"/>
            <w:gridSpan w:val="2"/>
            <w:vAlign w:val="bottom"/>
          </w:tcPr>
          <w:p w14:paraId="50D138B8" w14:textId="77777777" w:rsidR="00A31E5F" w:rsidRPr="00536B4B" w:rsidRDefault="00A31E5F" w:rsidP="00A31E5F">
            <w:pPr>
              <w:tabs>
                <w:tab w:val="decimal" w:pos="787"/>
              </w:tabs>
              <w:spacing w:line="180" w:lineRule="exact"/>
              <w:jc w:val="left"/>
              <w:rPr>
                <w:sz w:val="18"/>
                <w:szCs w:val="20"/>
              </w:rPr>
            </w:pPr>
          </w:p>
        </w:tc>
        <w:tc>
          <w:tcPr>
            <w:tcW w:w="110" w:type="dxa"/>
            <w:vAlign w:val="bottom"/>
          </w:tcPr>
          <w:p w14:paraId="0579D997" w14:textId="77777777" w:rsidR="00A31E5F" w:rsidRPr="00536B4B" w:rsidRDefault="00A31E5F" w:rsidP="00A31E5F">
            <w:pPr>
              <w:tabs>
                <w:tab w:val="decimal" w:pos="900"/>
              </w:tabs>
              <w:spacing w:line="180" w:lineRule="exact"/>
              <w:jc w:val="left"/>
              <w:rPr>
                <w:sz w:val="18"/>
                <w:szCs w:val="20"/>
              </w:rPr>
            </w:pPr>
          </w:p>
        </w:tc>
        <w:tc>
          <w:tcPr>
            <w:tcW w:w="1142" w:type="dxa"/>
            <w:vAlign w:val="bottom"/>
          </w:tcPr>
          <w:p w14:paraId="2E9D3B2A"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60F394C5"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7B9F3396" w14:textId="77777777" w:rsidR="00A31E5F" w:rsidRPr="00536B4B" w:rsidRDefault="00A31E5F" w:rsidP="00A31E5F">
            <w:pPr>
              <w:tabs>
                <w:tab w:val="decimal" w:pos="735"/>
              </w:tabs>
              <w:spacing w:line="180" w:lineRule="exact"/>
              <w:jc w:val="left"/>
              <w:rPr>
                <w:sz w:val="18"/>
                <w:szCs w:val="20"/>
              </w:rPr>
            </w:pPr>
          </w:p>
        </w:tc>
        <w:tc>
          <w:tcPr>
            <w:tcW w:w="1039" w:type="dxa"/>
            <w:vAlign w:val="bottom"/>
          </w:tcPr>
          <w:p w14:paraId="258B0285" w14:textId="77777777" w:rsidR="00A31E5F" w:rsidRPr="00536B4B" w:rsidRDefault="00A31E5F" w:rsidP="00A31E5F">
            <w:pPr>
              <w:tabs>
                <w:tab w:val="decimal" w:pos="735"/>
              </w:tabs>
              <w:spacing w:line="180" w:lineRule="exact"/>
              <w:jc w:val="left"/>
              <w:rPr>
                <w:sz w:val="18"/>
                <w:szCs w:val="20"/>
              </w:rPr>
            </w:pPr>
          </w:p>
        </w:tc>
        <w:tc>
          <w:tcPr>
            <w:tcW w:w="127" w:type="dxa"/>
            <w:vAlign w:val="bottom"/>
          </w:tcPr>
          <w:p w14:paraId="60EC7A10" w14:textId="77777777" w:rsidR="00A31E5F" w:rsidRPr="00536B4B" w:rsidRDefault="00A31E5F" w:rsidP="00A31E5F">
            <w:pPr>
              <w:tabs>
                <w:tab w:val="decimal" w:pos="735"/>
              </w:tabs>
              <w:spacing w:line="180" w:lineRule="exact"/>
              <w:jc w:val="left"/>
              <w:rPr>
                <w:sz w:val="18"/>
                <w:szCs w:val="20"/>
              </w:rPr>
            </w:pPr>
          </w:p>
        </w:tc>
        <w:tc>
          <w:tcPr>
            <w:tcW w:w="993" w:type="dxa"/>
            <w:vAlign w:val="bottom"/>
          </w:tcPr>
          <w:p w14:paraId="6B13982B" w14:textId="77777777" w:rsidR="00A31E5F" w:rsidRPr="00DA43BB" w:rsidRDefault="00A31E5F" w:rsidP="00A31E5F">
            <w:pPr>
              <w:tabs>
                <w:tab w:val="decimal" w:pos="735"/>
              </w:tabs>
              <w:spacing w:line="180" w:lineRule="exact"/>
              <w:jc w:val="left"/>
              <w:rPr>
                <w:sz w:val="18"/>
                <w:szCs w:val="20"/>
              </w:rPr>
            </w:pPr>
            <w:r>
              <w:rPr>
                <w:sz w:val="18"/>
                <w:szCs w:val="20"/>
              </w:rPr>
              <w:t>(23,</w:t>
            </w:r>
            <w:r w:rsidR="005F4D08">
              <w:rPr>
                <w:sz w:val="18"/>
                <w:szCs w:val="20"/>
              </w:rPr>
              <w:t>02</w:t>
            </w:r>
            <w:r>
              <w:rPr>
                <w:sz w:val="18"/>
                <w:szCs w:val="20"/>
              </w:rPr>
              <w:t>9)</w:t>
            </w:r>
          </w:p>
        </w:tc>
      </w:tr>
      <w:tr w:rsidR="00A31E5F" w:rsidRPr="002811C5" w14:paraId="1C92DA73" w14:textId="77777777" w:rsidTr="00A62B90">
        <w:trPr>
          <w:trHeight w:val="19"/>
        </w:trPr>
        <w:tc>
          <w:tcPr>
            <w:tcW w:w="3686" w:type="dxa"/>
            <w:tcMar>
              <w:left w:w="0" w:type="dxa"/>
              <w:right w:w="0" w:type="dxa"/>
            </w:tcMar>
          </w:tcPr>
          <w:p w14:paraId="4341308F" w14:textId="626E2D88"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Financ</w:t>
            </w:r>
            <w:r w:rsidR="00466D2A">
              <w:rPr>
                <w:sz w:val="18"/>
                <w:szCs w:val="20"/>
              </w:rPr>
              <w:t>ial</w:t>
            </w:r>
            <w:r w:rsidRPr="00DA43BB">
              <w:rPr>
                <w:sz w:val="18"/>
                <w:szCs w:val="20"/>
              </w:rPr>
              <w:t xml:space="preserve"> expenses, net</w:t>
            </w:r>
          </w:p>
        </w:tc>
        <w:tc>
          <w:tcPr>
            <w:tcW w:w="94" w:type="dxa"/>
          </w:tcPr>
          <w:p w14:paraId="36F0AD60"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vAlign w:val="bottom"/>
          </w:tcPr>
          <w:p w14:paraId="4A380408"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61FF7DAC" w14:textId="77777777" w:rsidR="00A31E5F" w:rsidRPr="00536B4B" w:rsidRDefault="00A31E5F" w:rsidP="00A31E5F">
            <w:pPr>
              <w:tabs>
                <w:tab w:val="decimal" w:pos="900"/>
              </w:tabs>
              <w:spacing w:line="180" w:lineRule="exact"/>
              <w:jc w:val="left"/>
              <w:rPr>
                <w:sz w:val="18"/>
                <w:szCs w:val="20"/>
              </w:rPr>
            </w:pPr>
          </w:p>
        </w:tc>
        <w:tc>
          <w:tcPr>
            <w:tcW w:w="1017" w:type="dxa"/>
            <w:gridSpan w:val="2"/>
            <w:vAlign w:val="bottom"/>
          </w:tcPr>
          <w:p w14:paraId="2185165D" w14:textId="77777777" w:rsidR="00A31E5F" w:rsidRPr="00536B4B" w:rsidRDefault="00A31E5F" w:rsidP="00A31E5F">
            <w:pPr>
              <w:tabs>
                <w:tab w:val="decimal" w:pos="787"/>
              </w:tabs>
              <w:spacing w:line="180" w:lineRule="exact"/>
              <w:jc w:val="left"/>
              <w:rPr>
                <w:sz w:val="18"/>
                <w:szCs w:val="20"/>
              </w:rPr>
            </w:pPr>
          </w:p>
        </w:tc>
        <w:tc>
          <w:tcPr>
            <w:tcW w:w="110" w:type="dxa"/>
            <w:vAlign w:val="bottom"/>
          </w:tcPr>
          <w:p w14:paraId="09B7B053" w14:textId="77777777" w:rsidR="00A31E5F" w:rsidRPr="00536B4B" w:rsidRDefault="00A31E5F" w:rsidP="00A31E5F">
            <w:pPr>
              <w:tabs>
                <w:tab w:val="decimal" w:pos="900"/>
              </w:tabs>
              <w:spacing w:line="180" w:lineRule="exact"/>
              <w:jc w:val="left"/>
              <w:rPr>
                <w:sz w:val="18"/>
                <w:szCs w:val="20"/>
              </w:rPr>
            </w:pPr>
          </w:p>
        </w:tc>
        <w:tc>
          <w:tcPr>
            <w:tcW w:w="1142" w:type="dxa"/>
            <w:vAlign w:val="bottom"/>
          </w:tcPr>
          <w:p w14:paraId="66F41F04"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3E56C581"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21E3B2AB" w14:textId="77777777" w:rsidR="00A31E5F" w:rsidRPr="00536B4B" w:rsidRDefault="00A31E5F" w:rsidP="00A31E5F">
            <w:pPr>
              <w:tabs>
                <w:tab w:val="decimal" w:pos="735"/>
              </w:tabs>
              <w:spacing w:line="180" w:lineRule="exact"/>
              <w:jc w:val="left"/>
              <w:rPr>
                <w:sz w:val="18"/>
                <w:szCs w:val="20"/>
              </w:rPr>
            </w:pPr>
          </w:p>
        </w:tc>
        <w:tc>
          <w:tcPr>
            <w:tcW w:w="1039" w:type="dxa"/>
            <w:vAlign w:val="bottom"/>
          </w:tcPr>
          <w:p w14:paraId="374A0491" w14:textId="77777777" w:rsidR="00A31E5F" w:rsidRPr="00536B4B" w:rsidRDefault="00A31E5F" w:rsidP="00A31E5F">
            <w:pPr>
              <w:tabs>
                <w:tab w:val="decimal" w:pos="735"/>
              </w:tabs>
              <w:spacing w:line="180" w:lineRule="exact"/>
              <w:jc w:val="left"/>
              <w:rPr>
                <w:sz w:val="18"/>
                <w:szCs w:val="20"/>
              </w:rPr>
            </w:pPr>
          </w:p>
        </w:tc>
        <w:tc>
          <w:tcPr>
            <w:tcW w:w="127" w:type="dxa"/>
            <w:vAlign w:val="bottom"/>
          </w:tcPr>
          <w:p w14:paraId="2D9DFC3A" w14:textId="77777777" w:rsidR="00A31E5F" w:rsidRPr="00536B4B" w:rsidRDefault="00A31E5F" w:rsidP="00A31E5F">
            <w:pPr>
              <w:tabs>
                <w:tab w:val="decimal" w:pos="735"/>
              </w:tabs>
              <w:spacing w:line="180" w:lineRule="exact"/>
              <w:jc w:val="left"/>
              <w:rPr>
                <w:sz w:val="18"/>
                <w:szCs w:val="20"/>
              </w:rPr>
            </w:pPr>
          </w:p>
        </w:tc>
        <w:tc>
          <w:tcPr>
            <w:tcW w:w="993" w:type="dxa"/>
            <w:shd w:val="clear" w:color="auto" w:fill="auto"/>
            <w:vAlign w:val="bottom"/>
          </w:tcPr>
          <w:p w14:paraId="20E216D6" w14:textId="77777777" w:rsidR="00A31E5F" w:rsidRPr="00DA43BB" w:rsidRDefault="00A31E5F" w:rsidP="00A31E5F">
            <w:pPr>
              <w:tabs>
                <w:tab w:val="decimal" w:pos="735"/>
              </w:tabs>
              <w:spacing w:line="180" w:lineRule="exact"/>
              <w:jc w:val="left"/>
              <w:rPr>
                <w:sz w:val="18"/>
                <w:szCs w:val="20"/>
              </w:rPr>
            </w:pPr>
            <w:r>
              <w:rPr>
                <w:sz w:val="18"/>
                <w:szCs w:val="20"/>
              </w:rPr>
              <w:t>(49,922)</w:t>
            </w:r>
          </w:p>
        </w:tc>
      </w:tr>
      <w:tr w:rsidR="00A31E5F" w:rsidRPr="002811C5" w14:paraId="75931FA4" w14:textId="77777777" w:rsidTr="00A62B90">
        <w:trPr>
          <w:trHeight w:val="19"/>
        </w:trPr>
        <w:tc>
          <w:tcPr>
            <w:tcW w:w="3686" w:type="dxa"/>
            <w:tcMar>
              <w:left w:w="0" w:type="dxa"/>
              <w:right w:w="0" w:type="dxa"/>
            </w:tcMar>
          </w:tcPr>
          <w:p w14:paraId="48D324ED" w14:textId="77777777" w:rsidR="00A31E5F" w:rsidRPr="00DA43BB" w:rsidRDefault="00A31E5F" w:rsidP="00A31E5F">
            <w:pPr>
              <w:tabs>
                <w:tab w:val="left" w:pos="227"/>
                <w:tab w:val="left" w:pos="397"/>
                <w:tab w:val="left" w:pos="567"/>
              </w:tabs>
              <w:spacing w:line="180" w:lineRule="exact"/>
              <w:ind w:left="227" w:hanging="227"/>
              <w:jc w:val="left"/>
              <w:rPr>
                <w:sz w:val="18"/>
                <w:szCs w:val="20"/>
              </w:rPr>
            </w:pPr>
            <w:r w:rsidRPr="00DA43BB">
              <w:rPr>
                <w:sz w:val="18"/>
                <w:szCs w:val="20"/>
              </w:rPr>
              <w:t>Income tax expense</w:t>
            </w:r>
          </w:p>
        </w:tc>
        <w:tc>
          <w:tcPr>
            <w:tcW w:w="94" w:type="dxa"/>
          </w:tcPr>
          <w:p w14:paraId="673C65F2" w14:textId="77777777" w:rsidR="00A31E5F" w:rsidRPr="00536B4B" w:rsidRDefault="00A31E5F" w:rsidP="00A31E5F">
            <w:pPr>
              <w:tabs>
                <w:tab w:val="left" w:pos="720"/>
                <w:tab w:val="left" w:pos="1440"/>
                <w:tab w:val="left" w:pos="2302"/>
              </w:tabs>
              <w:spacing w:line="180" w:lineRule="exact"/>
              <w:rPr>
                <w:sz w:val="18"/>
                <w:szCs w:val="20"/>
              </w:rPr>
            </w:pPr>
          </w:p>
        </w:tc>
        <w:tc>
          <w:tcPr>
            <w:tcW w:w="1124" w:type="dxa"/>
            <w:vAlign w:val="bottom"/>
          </w:tcPr>
          <w:p w14:paraId="131FEA8E"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4A7603CE" w14:textId="77777777" w:rsidR="00A31E5F" w:rsidRPr="00536B4B" w:rsidRDefault="00A31E5F" w:rsidP="00A31E5F">
            <w:pPr>
              <w:tabs>
                <w:tab w:val="decimal" w:pos="900"/>
              </w:tabs>
              <w:spacing w:line="180" w:lineRule="exact"/>
              <w:jc w:val="left"/>
              <w:rPr>
                <w:sz w:val="18"/>
                <w:szCs w:val="20"/>
              </w:rPr>
            </w:pPr>
          </w:p>
        </w:tc>
        <w:tc>
          <w:tcPr>
            <w:tcW w:w="1017" w:type="dxa"/>
            <w:gridSpan w:val="2"/>
            <w:vAlign w:val="bottom"/>
          </w:tcPr>
          <w:p w14:paraId="2C7CD4D9" w14:textId="77777777" w:rsidR="00A31E5F" w:rsidRPr="00536B4B" w:rsidRDefault="00A31E5F" w:rsidP="00A31E5F">
            <w:pPr>
              <w:tabs>
                <w:tab w:val="decimal" w:pos="787"/>
              </w:tabs>
              <w:spacing w:line="180" w:lineRule="exact"/>
              <w:jc w:val="left"/>
              <w:rPr>
                <w:sz w:val="18"/>
                <w:szCs w:val="20"/>
              </w:rPr>
            </w:pPr>
          </w:p>
        </w:tc>
        <w:tc>
          <w:tcPr>
            <w:tcW w:w="110" w:type="dxa"/>
            <w:vAlign w:val="bottom"/>
          </w:tcPr>
          <w:p w14:paraId="4BFE4898" w14:textId="77777777" w:rsidR="00A31E5F" w:rsidRPr="00536B4B" w:rsidRDefault="00A31E5F" w:rsidP="00A31E5F">
            <w:pPr>
              <w:tabs>
                <w:tab w:val="decimal" w:pos="900"/>
              </w:tabs>
              <w:spacing w:line="180" w:lineRule="exact"/>
              <w:jc w:val="left"/>
              <w:rPr>
                <w:sz w:val="18"/>
                <w:szCs w:val="20"/>
              </w:rPr>
            </w:pPr>
          </w:p>
        </w:tc>
        <w:tc>
          <w:tcPr>
            <w:tcW w:w="1142" w:type="dxa"/>
            <w:vAlign w:val="bottom"/>
          </w:tcPr>
          <w:p w14:paraId="7533DF29"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62050FF8" w14:textId="77777777" w:rsidR="00A31E5F" w:rsidRPr="00536B4B" w:rsidRDefault="00A31E5F" w:rsidP="00A31E5F">
            <w:pPr>
              <w:tabs>
                <w:tab w:val="decimal" w:pos="900"/>
              </w:tabs>
              <w:spacing w:line="180" w:lineRule="exact"/>
              <w:jc w:val="left"/>
              <w:rPr>
                <w:sz w:val="18"/>
                <w:szCs w:val="20"/>
              </w:rPr>
            </w:pPr>
          </w:p>
        </w:tc>
        <w:tc>
          <w:tcPr>
            <w:tcW w:w="127" w:type="dxa"/>
            <w:vAlign w:val="bottom"/>
          </w:tcPr>
          <w:p w14:paraId="77428278" w14:textId="77777777" w:rsidR="00A31E5F" w:rsidRPr="00536B4B" w:rsidRDefault="00A31E5F" w:rsidP="00A31E5F">
            <w:pPr>
              <w:tabs>
                <w:tab w:val="decimal" w:pos="735"/>
              </w:tabs>
              <w:spacing w:line="180" w:lineRule="exact"/>
              <w:jc w:val="left"/>
              <w:rPr>
                <w:sz w:val="18"/>
                <w:szCs w:val="20"/>
              </w:rPr>
            </w:pPr>
          </w:p>
        </w:tc>
        <w:tc>
          <w:tcPr>
            <w:tcW w:w="1039" w:type="dxa"/>
            <w:vAlign w:val="bottom"/>
          </w:tcPr>
          <w:p w14:paraId="4D942C94" w14:textId="77777777" w:rsidR="00A31E5F" w:rsidRPr="00536B4B" w:rsidRDefault="00A31E5F" w:rsidP="00A31E5F">
            <w:pPr>
              <w:tabs>
                <w:tab w:val="decimal" w:pos="735"/>
              </w:tabs>
              <w:spacing w:line="180" w:lineRule="exact"/>
              <w:jc w:val="left"/>
              <w:rPr>
                <w:sz w:val="18"/>
                <w:szCs w:val="20"/>
              </w:rPr>
            </w:pPr>
          </w:p>
        </w:tc>
        <w:tc>
          <w:tcPr>
            <w:tcW w:w="127" w:type="dxa"/>
            <w:vAlign w:val="bottom"/>
          </w:tcPr>
          <w:p w14:paraId="487F14B0" w14:textId="77777777" w:rsidR="00A31E5F" w:rsidRPr="00536B4B" w:rsidRDefault="00A31E5F" w:rsidP="00A31E5F">
            <w:pPr>
              <w:tabs>
                <w:tab w:val="decimal" w:pos="735"/>
              </w:tabs>
              <w:spacing w:line="180" w:lineRule="exact"/>
              <w:jc w:val="left"/>
              <w:rPr>
                <w:sz w:val="18"/>
                <w:szCs w:val="20"/>
              </w:rPr>
            </w:pPr>
          </w:p>
        </w:tc>
        <w:tc>
          <w:tcPr>
            <w:tcW w:w="993" w:type="dxa"/>
            <w:shd w:val="clear" w:color="auto" w:fill="auto"/>
            <w:vAlign w:val="bottom"/>
          </w:tcPr>
          <w:p w14:paraId="4E49857E" w14:textId="77777777" w:rsidR="00A31E5F" w:rsidRPr="00DA43BB" w:rsidRDefault="00A31E5F" w:rsidP="00A31E5F">
            <w:pPr>
              <w:tabs>
                <w:tab w:val="decimal" w:pos="735"/>
              </w:tabs>
              <w:spacing w:line="180" w:lineRule="exact"/>
              <w:jc w:val="left"/>
              <w:rPr>
                <w:sz w:val="18"/>
                <w:szCs w:val="20"/>
              </w:rPr>
            </w:pPr>
            <w:r>
              <w:rPr>
                <w:sz w:val="18"/>
                <w:szCs w:val="20"/>
              </w:rPr>
              <w:t>(18,501)</w:t>
            </w:r>
          </w:p>
        </w:tc>
      </w:tr>
      <w:tr w:rsidR="005F4D08" w:rsidRPr="002811C5" w14:paraId="2A1E3590" w14:textId="77777777" w:rsidTr="00A62B90">
        <w:trPr>
          <w:trHeight w:val="19"/>
        </w:trPr>
        <w:tc>
          <w:tcPr>
            <w:tcW w:w="3686" w:type="dxa"/>
            <w:tcMar>
              <w:left w:w="0" w:type="dxa"/>
              <w:right w:w="0" w:type="dxa"/>
            </w:tcMar>
          </w:tcPr>
          <w:p w14:paraId="3EC18E27" w14:textId="77777777" w:rsidR="005F4D08" w:rsidRPr="00DA43BB" w:rsidRDefault="005F4D08" w:rsidP="005F4D08">
            <w:pPr>
              <w:tabs>
                <w:tab w:val="left" w:pos="227"/>
                <w:tab w:val="left" w:pos="397"/>
                <w:tab w:val="left" w:pos="567"/>
              </w:tabs>
              <w:spacing w:line="180" w:lineRule="exact"/>
              <w:ind w:left="227" w:hanging="227"/>
              <w:jc w:val="left"/>
              <w:rPr>
                <w:sz w:val="18"/>
                <w:szCs w:val="20"/>
              </w:rPr>
            </w:pPr>
            <w:r>
              <w:rPr>
                <w:sz w:val="18"/>
                <w:szCs w:val="20"/>
              </w:rPr>
              <w:t>Loss</w:t>
            </w:r>
            <w:r w:rsidRPr="00DA43BB">
              <w:rPr>
                <w:sz w:val="18"/>
                <w:szCs w:val="20"/>
              </w:rPr>
              <w:t xml:space="preserve"> for the year</w:t>
            </w:r>
          </w:p>
        </w:tc>
        <w:tc>
          <w:tcPr>
            <w:tcW w:w="94" w:type="dxa"/>
          </w:tcPr>
          <w:p w14:paraId="22774E9A" w14:textId="77777777" w:rsidR="005F4D08" w:rsidRPr="00536B4B" w:rsidRDefault="005F4D08" w:rsidP="005F4D08">
            <w:pPr>
              <w:tabs>
                <w:tab w:val="left" w:pos="720"/>
                <w:tab w:val="left" w:pos="1440"/>
                <w:tab w:val="left" w:pos="2302"/>
              </w:tabs>
              <w:spacing w:line="180" w:lineRule="exact"/>
              <w:rPr>
                <w:sz w:val="18"/>
                <w:szCs w:val="20"/>
              </w:rPr>
            </w:pPr>
          </w:p>
        </w:tc>
        <w:tc>
          <w:tcPr>
            <w:tcW w:w="1124" w:type="dxa"/>
            <w:vAlign w:val="bottom"/>
          </w:tcPr>
          <w:p w14:paraId="560F3B04" w14:textId="77777777" w:rsidR="005F4D08" w:rsidRPr="00536B4B" w:rsidRDefault="005F4D08" w:rsidP="005F4D08">
            <w:pPr>
              <w:tabs>
                <w:tab w:val="decimal" w:pos="900"/>
              </w:tabs>
              <w:spacing w:line="180" w:lineRule="exact"/>
              <w:jc w:val="left"/>
              <w:rPr>
                <w:sz w:val="18"/>
                <w:szCs w:val="20"/>
              </w:rPr>
            </w:pPr>
          </w:p>
        </w:tc>
        <w:tc>
          <w:tcPr>
            <w:tcW w:w="127" w:type="dxa"/>
            <w:vAlign w:val="bottom"/>
          </w:tcPr>
          <w:p w14:paraId="2157F6D3" w14:textId="77777777" w:rsidR="005F4D08" w:rsidRPr="00536B4B" w:rsidRDefault="005F4D08" w:rsidP="005F4D08">
            <w:pPr>
              <w:tabs>
                <w:tab w:val="decimal" w:pos="900"/>
              </w:tabs>
              <w:spacing w:line="180" w:lineRule="exact"/>
              <w:jc w:val="left"/>
              <w:rPr>
                <w:sz w:val="18"/>
                <w:szCs w:val="20"/>
              </w:rPr>
            </w:pPr>
          </w:p>
        </w:tc>
        <w:tc>
          <w:tcPr>
            <w:tcW w:w="1017" w:type="dxa"/>
            <w:gridSpan w:val="2"/>
            <w:vAlign w:val="bottom"/>
          </w:tcPr>
          <w:p w14:paraId="46A4C57C" w14:textId="77777777" w:rsidR="005F4D08" w:rsidRPr="00536B4B" w:rsidRDefault="005F4D08" w:rsidP="005F4D08">
            <w:pPr>
              <w:tabs>
                <w:tab w:val="decimal" w:pos="787"/>
              </w:tabs>
              <w:spacing w:line="180" w:lineRule="exact"/>
              <w:jc w:val="left"/>
              <w:rPr>
                <w:sz w:val="18"/>
                <w:szCs w:val="20"/>
              </w:rPr>
            </w:pPr>
          </w:p>
        </w:tc>
        <w:tc>
          <w:tcPr>
            <w:tcW w:w="110" w:type="dxa"/>
            <w:vAlign w:val="bottom"/>
          </w:tcPr>
          <w:p w14:paraId="3A38EECE" w14:textId="77777777" w:rsidR="005F4D08" w:rsidRPr="00536B4B" w:rsidRDefault="005F4D08" w:rsidP="005F4D08">
            <w:pPr>
              <w:tabs>
                <w:tab w:val="decimal" w:pos="900"/>
              </w:tabs>
              <w:spacing w:line="180" w:lineRule="exact"/>
              <w:jc w:val="left"/>
              <w:rPr>
                <w:sz w:val="18"/>
                <w:szCs w:val="20"/>
              </w:rPr>
            </w:pPr>
          </w:p>
        </w:tc>
        <w:tc>
          <w:tcPr>
            <w:tcW w:w="1142" w:type="dxa"/>
            <w:vAlign w:val="bottom"/>
          </w:tcPr>
          <w:p w14:paraId="352E16A0" w14:textId="77777777" w:rsidR="005F4D08" w:rsidRPr="00536B4B" w:rsidRDefault="005F4D08" w:rsidP="005F4D08">
            <w:pPr>
              <w:tabs>
                <w:tab w:val="decimal" w:pos="900"/>
              </w:tabs>
              <w:spacing w:line="180" w:lineRule="exact"/>
              <w:jc w:val="left"/>
              <w:rPr>
                <w:sz w:val="18"/>
                <w:szCs w:val="20"/>
              </w:rPr>
            </w:pPr>
          </w:p>
        </w:tc>
        <w:tc>
          <w:tcPr>
            <w:tcW w:w="127" w:type="dxa"/>
            <w:vAlign w:val="bottom"/>
          </w:tcPr>
          <w:p w14:paraId="4426BE08" w14:textId="77777777" w:rsidR="005F4D08" w:rsidRPr="00536B4B" w:rsidRDefault="005F4D08" w:rsidP="005F4D08">
            <w:pPr>
              <w:tabs>
                <w:tab w:val="decimal" w:pos="900"/>
              </w:tabs>
              <w:spacing w:line="180" w:lineRule="exact"/>
              <w:jc w:val="left"/>
              <w:rPr>
                <w:sz w:val="18"/>
                <w:szCs w:val="20"/>
              </w:rPr>
            </w:pPr>
          </w:p>
        </w:tc>
        <w:tc>
          <w:tcPr>
            <w:tcW w:w="127" w:type="dxa"/>
            <w:vAlign w:val="bottom"/>
          </w:tcPr>
          <w:p w14:paraId="1D5524CE" w14:textId="77777777" w:rsidR="005F4D08" w:rsidRPr="00536B4B" w:rsidRDefault="005F4D08" w:rsidP="005F4D08">
            <w:pPr>
              <w:tabs>
                <w:tab w:val="decimal" w:pos="735"/>
              </w:tabs>
              <w:spacing w:line="180" w:lineRule="exact"/>
              <w:jc w:val="left"/>
              <w:rPr>
                <w:sz w:val="18"/>
                <w:szCs w:val="20"/>
              </w:rPr>
            </w:pPr>
          </w:p>
        </w:tc>
        <w:tc>
          <w:tcPr>
            <w:tcW w:w="1039" w:type="dxa"/>
            <w:vAlign w:val="bottom"/>
          </w:tcPr>
          <w:p w14:paraId="6671BBE4" w14:textId="77777777" w:rsidR="005F4D08" w:rsidRPr="00536B4B" w:rsidRDefault="005F4D08" w:rsidP="005F4D08">
            <w:pPr>
              <w:tabs>
                <w:tab w:val="decimal" w:pos="735"/>
              </w:tabs>
              <w:spacing w:line="180" w:lineRule="exact"/>
              <w:jc w:val="left"/>
              <w:rPr>
                <w:sz w:val="18"/>
                <w:szCs w:val="20"/>
              </w:rPr>
            </w:pPr>
          </w:p>
        </w:tc>
        <w:tc>
          <w:tcPr>
            <w:tcW w:w="127" w:type="dxa"/>
            <w:vAlign w:val="bottom"/>
          </w:tcPr>
          <w:p w14:paraId="3441F77D" w14:textId="77777777" w:rsidR="005F4D08" w:rsidRPr="00536B4B" w:rsidRDefault="005F4D08" w:rsidP="005F4D08">
            <w:pPr>
              <w:tabs>
                <w:tab w:val="decimal" w:pos="735"/>
              </w:tabs>
              <w:spacing w:line="180" w:lineRule="exact"/>
              <w:jc w:val="left"/>
              <w:rPr>
                <w:sz w:val="18"/>
                <w:szCs w:val="20"/>
              </w:rPr>
            </w:pPr>
          </w:p>
        </w:tc>
        <w:tc>
          <w:tcPr>
            <w:tcW w:w="993" w:type="dxa"/>
            <w:tcBorders>
              <w:top w:val="single" w:sz="4" w:space="0" w:color="auto"/>
              <w:bottom w:val="double" w:sz="4" w:space="0" w:color="auto"/>
            </w:tcBorders>
            <w:shd w:val="clear" w:color="auto" w:fill="auto"/>
            <w:vAlign w:val="bottom"/>
          </w:tcPr>
          <w:p w14:paraId="61C05232" w14:textId="77777777" w:rsidR="005F4D08" w:rsidRPr="00DA43BB" w:rsidRDefault="005F4D08" w:rsidP="005F4D08">
            <w:pPr>
              <w:tabs>
                <w:tab w:val="decimal" w:pos="735"/>
              </w:tabs>
              <w:spacing w:line="180" w:lineRule="exact"/>
              <w:jc w:val="left"/>
              <w:rPr>
                <w:sz w:val="18"/>
                <w:szCs w:val="20"/>
              </w:rPr>
            </w:pPr>
            <w:r w:rsidRPr="00536B4B">
              <w:rPr>
                <w:sz w:val="18"/>
                <w:szCs w:val="20"/>
              </w:rPr>
              <w:t>(18,029)</w:t>
            </w:r>
          </w:p>
        </w:tc>
      </w:tr>
    </w:tbl>
    <w:p w14:paraId="63F99047" w14:textId="77777777" w:rsidR="00F76E0E" w:rsidRDefault="00F76E0E">
      <w:pPr>
        <w:pStyle w:val="20"/>
        <w:bidi w:val="0"/>
        <w:ind w:left="1134" w:firstLine="0"/>
      </w:pPr>
    </w:p>
    <w:tbl>
      <w:tblPr>
        <w:tblW w:w="9207" w:type="dxa"/>
        <w:tblInd w:w="709" w:type="dxa"/>
        <w:tblLayout w:type="fixed"/>
        <w:tblCellMar>
          <w:left w:w="0" w:type="dxa"/>
          <w:right w:w="0" w:type="dxa"/>
        </w:tblCellMar>
        <w:tblLook w:val="0000" w:firstRow="0" w:lastRow="0" w:firstColumn="0" w:lastColumn="0" w:noHBand="0" w:noVBand="0"/>
      </w:tblPr>
      <w:tblGrid>
        <w:gridCol w:w="3686"/>
        <w:gridCol w:w="113"/>
        <w:gridCol w:w="1134"/>
        <w:gridCol w:w="113"/>
        <w:gridCol w:w="889"/>
        <w:gridCol w:w="113"/>
        <w:gridCol w:w="1015"/>
        <w:gridCol w:w="113"/>
        <w:gridCol w:w="113"/>
        <w:gridCol w:w="924"/>
        <w:gridCol w:w="113"/>
        <w:gridCol w:w="881"/>
      </w:tblGrid>
      <w:tr w:rsidR="00F60DE0" w:rsidRPr="00EB3FC2" w14:paraId="5612703C" w14:textId="77777777" w:rsidTr="008E4C09">
        <w:trPr>
          <w:trHeight w:val="20"/>
        </w:trPr>
        <w:tc>
          <w:tcPr>
            <w:tcW w:w="3686" w:type="dxa"/>
            <w:tcBorders>
              <w:bottom w:val="single" w:sz="6" w:space="0" w:color="auto"/>
            </w:tcBorders>
            <w:tcMar>
              <w:left w:w="0" w:type="dxa"/>
              <w:right w:w="0" w:type="dxa"/>
            </w:tcMar>
            <w:vAlign w:val="center"/>
          </w:tcPr>
          <w:p w14:paraId="6CBED82F" w14:textId="77777777" w:rsidR="00F60DE0" w:rsidRPr="00EB3FC2" w:rsidRDefault="00F60DE0" w:rsidP="008E4C09">
            <w:pPr>
              <w:tabs>
                <w:tab w:val="left" w:pos="227"/>
                <w:tab w:val="left" w:pos="397"/>
                <w:tab w:val="left" w:pos="567"/>
              </w:tabs>
              <w:spacing w:line="180" w:lineRule="exact"/>
              <w:ind w:left="227" w:hanging="227"/>
              <w:jc w:val="left"/>
              <w:rPr>
                <w:b/>
                <w:bCs/>
                <w:sz w:val="18"/>
                <w:szCs w:val="18"/>
              </w:rPr>
            </w:pPr>
            <w:r w:rsidRPr="00EB3FC2">
              <w:rPr>
                <w:b/>
                <w:bCs/>
                <w:sz w:val="18"/>
                <w:szCs w:val="18"/>
              </w:rPr>
              <w:t>As of 31 December 201</w:t>
            </w:r>
            <w:r>
              <w:rPr>
                <w:b/>
                <w:bCs/>
                <w:sz w:val="18"/>
                <w:szCs w:val="18"/>
              </w:rPr>
              <w:t>6</w:t>
            </w:r>
          </w:p>
        </w:tc>
        <w:tc>
          <w:tcPr>
            <w:tcW w:w="113" w:type="dxa"/>
            <w:vAlign w:val="center"/>
          </w:tcPr>
          <w:p w14:paraId="70786AFF" w14:textId="77777777" w:rsidR="00F60DE0" w:rsidRPr="00EB3FC2" w:rsidRDefault="00F60DE0" w:rsidP="008E4C09">
            <w:pPr>
              <w:tabs>
                <w:tab w:val="left" w:pos="720"/>
                <w:tab w:val="left" w:pos="1440"/>
                <w:tab w:val="left" w:pos="2302"/>
              </w:tabs>
              <w:spacing w:line="180" w:lineRule="exact"/>
              <w:jc w:val="center"/>
              <w:rPr>
                <w:b/>
                <w:bCs/>
                <w:sz w:val="18"/>
                <w:szCs w:val="18"/>
              </w:rPr>
            </w:pPr>
          </w:p>
        </w:tc>
        <w:tc>
          <w:tcPr>
            <w:tcW w:w="1134" w:type="dxa"/>
            <w:tcBorders>
              <w:bottom w:val="single" w:sz="4" w:space="0" w:color="auto"/>
            </w:tcBorders>
            <w:shd w:val="clear" w:color="auto" w:fill="auto"/>
            <w:vAlign w:val="center"/>
          </w:tcPr>
          <w:p w14:paraId="56ADB671" w14:textId="77777777" w:rsidR="00F60DE0" w:rsidRPr="00EB3FC2" w:rsidRDefault="00F60DE0" w:rsidP="008E4C09">
            <w:pPr>
              <w:tabs>
                <w:tab w:val="left" w:pos="720"/>
                <w:tab w:val="left" w:pos="1440"/>
                <w:tab w:val="left" w:pos="2302"/>
              </w:tabs>
              <w:spacing w:line="180" w:lineRule="exact"/>
              <w:jc w:val="center"/>
              <w:rPr>
                <w:b/>
                <w:bCs/>
                <w:sz w:val="18"/>
                <w:szCs w:val="18"/>
              </w:rPr>
            </w:pPr>
            <w:r>
              <w:rPr>
                <w:b/>
                <w:sz w:val="18"/>
              </w:rPr>
              <w:t>Germany</w:t>
            </w:r>
          </w:p>
        </w:tc>
        <w:tc>
          <w:tcPr>
            <w:tcW w:w="113" w:type="dxa"/>
            <w:vAlign w:val="center"/>
          </w:tcPr>
          <w:p w14:paraId="613CE5FD" w14:textId="77777777" w:rsidR="00F60DE0" w:rsidRPr="00EB3FC2" w:rsidRDefault="00F60DE0" w:rsidP="008E4C09">
            <w:pPr>
              <w:spacing w:line="180" w:lineRule="exact"/>
              <w:jc w:val="center"/>
              <w:rPr>
                <w:b/>
                <w:bCs/>
                <w:sz w:val="18"/>
                <w:szCs w:val="18"/>
              </w:rPr>
            </w:pPr>
          </w:p>
        </w:tc>
        <w:tc>
          <w:tcPr>
            <w:tcW w:w="889" w:type="dxa"/>
            <w:tcBorders>
              <w:bottom w:val="single" w:sz="4" w:space="0" w:color="auto"/>
            </w:tcBorders>
            <w:shd w:val="clear" w:color="auto" w:fill="auto"/>
            <w:vAlign w:val="center"/>
          </w:tcPr>
          <w:p w14:paraId="78500C0C" w14:textId="77777777" w:rsidR="00F60DE0" w:rsidRPr="00EB3FC2" w:rsidRDefault="00F60DE0" w:rsidP="008E4C09">
            <w:pPr>
              <w:spacing w:line="180" w:lineRule="exact"/>
              <w:jc w:val="center"/>
              <w:rPr>
                <w:b/>
                <w:bCs/>
                <w:sz w:val="18"/>
                <w:szCs w:val="18"/>
              </w:rPr>
            </w:pPr>
            <w:r>
              <w:rPr>
                <w:b/>
                <w:sz w:val="18"/>
              </w:rPr>
              <w:t>Russia</w:t>
            </w:r>
          </w:p>
        </w:tc>
        <w:tc>
          <w:tcPr>
            <w:tcW w:w="113" w:type="dxa"/>
            <w:vAlign w:val="center"/>
          </w:tcPr>
          <w:p w14:paraId="31EB3334" w14:textId="77777777" w:rsidR="00F60DE0" w:rsidRPr="00EB3FC2" w:rsidRDefault="00F60DE0" w:rsidP="008E4C09">
            <w:pPr>
              <w:pStyle w:val="FootnoteText"/>
              <w:spacing w:line="180" w:lineRule="exact"/>
              <w:jc w:val="center"/>
              <w:rPr>
                <w:b/>
                <w:bCs/>
                <w:sz w:val="18"/>
                <w:szCs w:val="18"/>
              </w:rPr>
            </w:pPr>
          </w:p>
        </w:tc>
        <w:tc>
          <w:tcPr>
            <w:tcW w:w="1015" w:type="dxa"/>
            <w:tcBorders>
              <w:bottom w:val="single" w:sz="4" w:space="0" w:color="auto"/>
            </w:tcBorders>
            <w:shd w:val="clear" w:color="auto" w:fill="auto"/>
            <w:vAlign w:val="center"/>
          </w:tcPr>
          <w:p w14:paraId="27181BB2" w14:textId="77777777" w:rsidR="00F60DE0" w:rsidRPr="009D50E9" w:rsidRDefault="00F60DE0" w:rsidP="008E4C09">
            <w:pPr>
              <w:pStyle w:val="FootnoteText"/>
              <w:spacing w:line="180" w:lineRule="exact"/>
              <w:jc w:val="center"/>
              <w:rPr>
                <w:b/>
                <w:bCs/>
                <w:sz w:val="18"/>
                <w:szCs w:val="18"/>
              </w:rPr>
            </w:pPr>
            <w:r>
              <w:rPr>
                <w:b/>
                <w:sz w:val="18"/>
              </w:rPr>
              <w:t>USA</w:t>
            </w:r>
          </w:p>
        </w:tc>
        <w:tc>
          <w:tcPr>
            <w:tcW w:w="113" w:type="dxa"/>
            <w:vAlign w:val="center"/>
          </w:tcPr>
          <w:p w14:paraId="62EB5248" w14:textId="77777777" w:rsidR="00F60DE0" w:rsidRPr="00EB3FC2" w:rsidRDefault="00F60DE0" w:rsidP="008E4C09">
            <w:pPr>
              <w:pStyle w:val="FootnoteText"/>
              <w:spacing w:line="180" w:lineRule="exact"/>
              <w:jc w:val="center"/>
              <w:rPr>
                <w:b/>
                <w:bCs/>
                <w:sz w:val="18"/>
                <w:szCs w:val="18"/>
              </w:rPr>
            </w:pPr>
          </w:p>
        </w:tc>
        <w:tc>
          <w:tcPr>
            <w:tcW w:w="113" w:type="dxa"/>
            <w:vAlign w:val="center"/>
          </w:tcPr>
          <w:p w14:paraId="78C06D18" w14:textId="77777777" w:rsidR="00F60DE0" w:rsidRPr="00EB3FC2" w:rsidRDefault="00F60DE0" w:rsidP="008E4C09">
            <w:pPr>
              <w:pStyle w:val="FootnoteText"/>
              <w:spacing w:line="180" w:lineRule="exact"/>
              <w:jc w:val="center"/>
              <w:rPr>
                <w:b/>
                <w:bCs/>
                <w:sz w:val="18"/>
                <w:szCs w:val="18"/>
              </w:rPr>
            </w:pPr>
          </w:p>
        </w:tc>
        <w:tc>
          <w:tcPr>
            <w:tcW w:w="924" w:type="dxa"/>
            <w:tcBorders>
              <w:bottom w:val="single" w:sz="4" w:space="0" w:color="auto"/>
            </w:tcBorders>
            <w:shd w:val="clear" w:color="auto" w:fill="auto"/>
            <w:vAlign w:val="center"/>
          </w:tcPr>
          <w:p w14:paraId="092622DD" w14:textId="77E90242" w:rsidR="00F60DE0" w:rsidRPr="00EB3FC2" w:rsidRDefault="00F60DE0" w:rsidP="008E4C09">
            <w:pPr>
              <w:pStyle w:val="FootnoteText"/>
              <w:spacing w:line="180" w:lineRule="exact"/>
              <w:jc w:val="center"/>
              <w:rPr>
                <w:b/>
                <w:bCs/>
                <w:sz w:val="18"/>
                <w:szCs w:val="18"/>
              </w:rPr>
            </w:pPr>
            <w:r w:rsidRPr="00EB3FC2">
              <w:rPr>
                <w:b/>
                <w:bCs/>
                <w:sz w:val="18"/>
                <w:szCs w:val="18"/>
              </w:rPr>
              <w:t>Other</w:t>
            </w:r>
            <w:r w:rsidR="00466D2A">
              <w:rPr>
                <w:b/>
                <w:bCs/>
                <w:sz w:val="18"/>
                <w:szCs w:val="18"/>
              </w:rPr>
              <w:t>s</w:t>
            </w:r>
          </w:p>
        </w:tc>
        <w:tc>
          <w:tcPr>
            <w:tcW w:w="113" w:type="dxa"/>
            <w:vAlign w:val="center"/>
          </w:tcPr>
          <w:p w14:paraId="1714368E" w14:textId="77777777" w:rsidR="00F60DE0" w:rsidRPr="00EB3FC2" w:rsidRDefault="00F60DE0" w:rsidP="008E4C09">
            <w:pPr>
              <w:pStyle w:val="FootnoteText"/>
              <w:spacing w:line="180" w:lineRule="exact"/>
              <w:jc w:val="center"/>
              <w:rPr>
                <w:b/>
                <w:bCs/>
                <w:sz w:val="18"/>
                <w:szCs w:val="18"/>
              </w:rPr>
            </w:pPr>
          </w:p>
        </w:tc>
        <w:tc>
          <w:tcPr>
            <w:tcW w:w="881" w:type="dxa"/>
            <w:tcBorders>
              <w:bottom w:val="single" w:sz="4" w:space="0" w:color="auto"/>
            </w:tcBorders>
            <w:shd w:val="clear" w:color="auto" w:fill="auto"/>
            <w:vAlign w:val="center"/>
          </w:tcPr>
          <w:p w14:paraId="7D7D96E3" w14:textId="77777777" w:rsidR="00F60DE0" w:rsidRPr="00EB3FC2" w:rsidRDefault="00F60DE0" w:rsidP="008E4C09">
            <w:pPr>
              <w:pStyle w:val="FootnoteText"/>
              <w:spacing w:line="180" w:lineRule="exact"/>
              <w:jc w:val="center"/>
              <w:rPr>
                <w:b/>
                <w:bCs/>
                <w:sz w:val="18"/>
                <w:szCs w:val="18"/>
              </w:rPr>
            </w:pPr>
            <w:r w:rsidRPr="00EB3FC2">
              <w:rPr>
                <w:b/>
                <w:bCs/>
                <w:sz w:val="18"/>
                <w:szCs w:val="18"/>
              </w:rPr>
              <w:t>Total</w:t>
            </w:r>
          </w:p>
        </w:tc>
      </w:tr>
      <w:tr w:rsidR="00F60DE0" w:rsidRPr="00EB3FC2" w14:paraId="2FA124CF" w14:textId="77777777" w:rsidTr="008E4C09">
        <w:trPr>
          <w:trHeight w:val="20"/>
        </w:trPr>
        <w:tc>
          <w:tcPr>
            <w:tcW w:w="3686" w:type="dxa"/>
            <w:tcMar>
              <w:left w:w="0" w:type="dxa"/>
              <w:right w:w="0" w:type="dxa"/>
            </w:tcMar>
          </w:tcPr>
          <w:p w14:paraId="1C688BAF"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p>
        </w:tc>
        <w:tc>
          <w:tcPr>
            <w:tcW w:w="113" w:type="dxa"/>
          </w:tcPr>
          <w:p w14:paraId="71C382E6" w14:textId="77777777" w:rsidR="00F60DE0" w:rsidRPr="00EB3FC2" w:rsidRDefault="00F60DE0" w:rsidP="008E4C09">
            <w:pPr>
              <w:tabs>
                <w:tab w:val="left" w:pos="720"/>
                <w:tab w:val="left" w:pos="1440"/>
                <w:tab w:val="left" w:pos="2302"/>
              </w:tabs>
              <w:spacing w:line="180" w:lineRule="exact"/>
              <w:rPr>
                <w:sz w:val="18"/>
                <w:szCs w:val="18"/>
              </w:rPr>
            </w:pPr>
          </w:p>
        </w:tc>
        <w:tc>
          <w:tcPr>
            <w:tcW w:w="5408" w:type="dxa"/>
            <w:gridSpan w:val="10"/>
            <w:tcBorders>
              <w:top w:val="single" w:sz="4" w:space="0" w:color="auto"/>
            </w:tcBorders>
            <w:vAlign w:val="bottom"/>
          </w:tcPr>
          <w:p w14:paraId="7481B8F2" w14:textId="5C381428" w:rsidR="00F60DE0" w:rsidRPr="0081553D" w:rsidRDefault="00F60DE0" w:rsidP="008E4C09">
            <w:pPr>
              <w:tabs>
                <w:tab w:val="decimal" w:pos="735"/>
              </w:tabs>
              <w:spacing w:line="180" w:lineRule="exact"/>
              <w:jc w:val="center"/>
              <w:rPr>
                <w:b/>
                <w:sz w:val="18"/>
                <w:szCs w:val="18"/>
              </w:rPr>
            </w:pPr>
            <w:r w:rsidRPr="0081553D">
              <w:rPr>
                <w:b/>
                <w:sz w:val="18"/>
                <w:szCs w:val="18"/>
              </w:rPr>
              <w:t>Euro in thousand</w:t>
            </w:r>
          </w:p>
        </w:tc>
      </w:tr>
      <w:tr w:rsidR="00F60DE0" w:rsidRPr="00EB3FC2" w14:paraId="24DE8FFD" w14:textId="77777777" w:rsidTr="00A62B90">
        <w:trPr>
          <w:trHeight w:val="89"/>
        </w:trPr>
        <w:tc>
          <w:tcPr>
            <w:tcW w:w="3686" w:type="dxa"/>
            <w:tcMar>
              <w:left w:w="0" w:type="dxa"/>
              <w:right w:w="0" w:type="dxa"/>
            </w:tcMar>
          </w:tcPr>
          <w:p w14:paraId="540DEDA4"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p>
        </w:tc>
        <w:tc>
          <w:tcPr>
            <w:tcW w:w="113" w:type="dxa"/>
          </w:tcPr>
          <w:p w14:paraId="3562A19E" w14:textId="77777777" w:rsidR="00F60DE0" w:rsidRPr="00EB3FC2" w:rsidRDefault="00F60DE0" w:rsidP="008E4C09">
            <w:pPr>
              <w:tabs>
                <w:tab w:val="left" w:pos="720"/>
                <w:tab w:val="left" w:pos="1440"/>
                <w:tab w:val="left" w:pos="2302"/>
              </w:tabs>
              <w:spacing w:line="180" w:lineRule="exact"/>
              <w:rPr>
                <w:sz w:val="18"/>
                <w:szCs w:val="18"/>
              </w:rPr>
            </w:pPr>
          </w:p>
        </w:tc>
        <w:tc>
          <w:tcPr>
            <w:tcW w:w="1134" w:type="dxa"/>
            <w:tcBorders>
              <w:top w:val="single" w:sz="4" w:space="0" w:color="auto"/>
            </w:tcBorders>
            <w:vAlign w:val="bottom"/>
          </w:tcPr>
          <w:p w14:paraId="23DEF99A"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3C1A3C32" w14:textId="77777777" w:rsidR="00F60DE0" w:rsidRPr="00EB3FC2" w:rsidRDefault="00F60DE0" w:rsidP="008E4C09">
            <w:pPr>
              <w:tabs>
                <w:tab w:val="decimal" w:pos="900"/>
              </w:tabs>
              <w:spacing w:line="180" w:lineRule="exact"/>
              <w:jc w:val="left"/>
              <w:rPr>
                <w:sz w:val="18"/>
                <w:szCs w:val="18"/>
              </w:rPr>
            </w:pPr>
          </w:p>
        </w:tc>
        <w:tc>
          <w:tcPr>
            <w:tcW w:w="889" w:type="dxa"/>
            <w:tcBorders>
              <w:top w:val="single" w:sz="4" w:space="0" w:color="auto"/>
            </w:tcBorders>
            <w:vAlign w:val="bottom"/>
          </w:tcPr>
          <w:p w14:paraId="55842D4B"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4ACA7C00" w14:textId="77777777" w:rsidR="00F60DE0" w:rsidRPr="00EB3FC2" w:rsidRDefault="00F60DE0" w:rsidP="008E4C09">
            <w:pPr>
              <w:tabs>
                <w:tab w:val="decimal" w:pos="900"/>
              </w:tabs>
              <w:spacing w:line="180" w:lineRule="exact"/>
              <w:jc w:val="left"/>
              <w:rPr>
                <w:sz w:val="18"/>
                <w:szCs w:val="18"/>
              </w:rPr>
            </w:pPr>
          </w:p>
        </w:tc>
        <w:tc>
          <w:tcPr>
            <w:tcW w:w="1015" w:type="dxa"/>
            <w:tcBorders>
              <w:top w:val="single" w:sz="4" w:space="0" w:color="auto"/>
            </w:tcBorders>
            <w:vAlign w:val="bottom"/>
          </w:tcPr>
          <w:p w14:paraId="5503D91A"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0FAC90C4"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6A3A6C44" w14:textId="77777777" w:rsidR="00F60DE0" w:rsidRPr="00EB3FC2" w:rsidRDefault="00F60DE0" w:rsidP="008E4C09">
            <w:pPr>
              <w:tabs>
                <w:tab w:val="decimal" w:pos="735"/>
              </w:tabs>
              <w:spacing w:line="180" w:lineRule="exact"/>
              <w:jc w:val="left"/>
              <w:rPr>
                <w:sz w:val="18"/>
                <w:szCs w:val="18"/>
              </w:rPr>
            </w:pPr>
          </w:p>
        </w:tc>
        <w:tc>
          <w:tcPr>
            <w:tcW w:w="924" w:type="dxa"/>
            <w:tcBorders>
              <w:top w:val="single" w:sz="4" w:space="0" w:color="auto"/>
            </w:tcBorders>
            <w:vAlign w:val="bottom"/>
          </w:tcPr>
          <w:p w14:paraId="5E586E54" w14:textId="77777777" w:rsidR="00F60DE0" w:rsidRPr="00EB3FC2" w:rsidRDefault="00F60DE0" w:rsidP="008E4C09">
            <w:pPr>
              <w:tabs>
                <w:tab w:val="decimal" w:pos="735"/>
              </w:tabs>
              <w:spacing w:line="180" w:lineRule="exact"/>
              <w:jc w:val="left"/>
              <w:rPr>
                <w:sz w:val="18"/>
                <w:szCs w:val="18"/>
              </w:rPr>
            </w:pPr>
          </w:p>
        </w:tc>
        <w:tc>
          <w:tcPr>
            <w:tcW w:w="113" w:type="dxa"/>
            <w:tcBorders>
              <w:top w:val="single" w:sz="4" w:space="0" w:color="auto"/>
            </w:tcBorders>
            <w:vAlign w:val="bottom"/>
          </w:tcPr>
          <w:p w14:paraId="018D6F80" w14:textId="77777777" w:rsidR="00F60DE0" w:rsidRPr="00EB3FC2" w:rsidRDefault="00F60DE0" w:rsidP="008E4C09">
            <w:pPr>
              <w:tabs>
                <w:tab w:val="decimal" w:pos="735"/>
              </w:tabs>
              <w:spacing w:line="180" w:lineRule="exact"/>
              <w:jc w:val="left"/>
              <w:rPr>
                <w:sz w:val="18"/>
                <w:szCs w:val="18"/>
              </w:rPr>
            </w:pPr>
          </w:p>
        </w:tc>
        <w:tc>
          <w:tcPr>
            <w:tcW w:w="881" w:type="dxa"/>
            <w:tcBorders>
              <w:top w:val="single" w:sz="4" w:space="0" w:color="auto"/>
            </w:tcBorders>
            <w:shd w:val="clear" w:color="auto" w:fill="auto"/>
            <w:vAlign w:val="bottom"/>
          </w:tcPr>
          <w:p w14:paraId="29FB32F4" w14:textId="77777777" w:rsidR="00F60DE0" w:rsidRPr="00EB3FC2" w:rsidRDefault="00F60DE0" w:rsidP="008E4C09">
            <w:pPr>
              <w:tabs>
                <w:tab w:val="decimal" w:pos="735"/>
              </w:tabs>
              <w:spacing w:line="180" w:lineRule="exact"/>
              <w:jc w:val="left"/>
              <w:rPr>
                <w:sz w:val="18"/>
                <w:szCs w:val="18"/>
              </w:rPr>
            </w:pPr>
          </w:p>
        </w:tc>
      </w:tr>
      <w:tr w:rsidR="00F60DE0" w:rsidRPr="009D50E9" w14:paraId="226A6128" w14:textId="77777777" w:rsidTr="00A62B90">
        <w:trPr>
          <w:trHeight w:val="127"/>
        </w:trPr>
        <w:tc>
          <w:tcPr>
            <w:tcW w:w="3686" w:type="dxa"/>
            <w:tcMar>
              <w:left w:w="0" w:type="dxa"/>
              <w:right w:w="0" w:type="dxa"/>
            </w:tcMar>
          </w:tcPr>
          <w:p w14:paraId="0946979F"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r w:rsidRPr="00EB3FC2">
              <w:rPr>
                <w:sz w:val="18"/>
                <w:szCs w:val="18"/>
              </w:rPr>
              <w:t>Segment assets</w:t>
            </w:r>
          </w:p>
        </w:tc>
        <w:tc>
          <w:tcPr>
            <w:tcW w:w="113" w:type="dxa"/>
          </w:tcPr>
          <w:p w14:paraId="74335B27" w14:textId="77777777" w:rsidR="00F60DE0" w:rsidRPr="00EB3FC2" w:rsidRDefault="00F60DE0" w:rsidP="008E4C09">
            <w:pPr>
              <w:tabs>
                <w:tab w:val="left" w:pos="720"/>
                <w:tab w:val="left" w:pos="1440"/>
                <w:tab w:val="left" w:pos="2302"/>
              </w:tabs>
              <w:spacing w:line="180" w:lineRule="exact"/>
              <w:rPr>
                <w:sz w:val="18"/>
                <w:szCs w:val="18"/>
              </w:rPr>
            </w:pPr>
          </w:p>
        </w:tc>
        <w:tc>
          <w:tcPr>
            <w:tcW w:w="1134" w:type="dxa"/>
            <w:vAlign w:val="bottom"/>
          </w:tcPr>
          <w:p w14:paraId="713CEC0D" w14:textId="5FF8E5C2" w:rsidR="00F60DE0" w:rsidRPr="00EB3FC2" w:rsidRDefault="00123E28" w:rsidP="008E4C09">
            <w:pPr>
              <w:tabs>
                <w:tab w:val="decimal" w:pos="1020"/>
              </w:tabs>
              <w:spacing w:line="180" w:lineRule="exact"/>
              <w:jc w:val="left"/>
              <w:rPr>
                <w:sz w:val="18"/>
                <w:szCs w:val="18"/>
              </w:rPr>
            </w:pPr>
            <w:r>
              <w:rPr>
                <w:sz w:val="18"/>
                <w:szCs w:val="18"/>
              </w:rPr>
              <w:t>169,100</w:t>
            </w:r>
          </w:p>
        </w:tc>
        <w:tc>
          <w:tcPr>
            <w:tcW w:w="113" w:type="dxa"/>
            <w:vAlign w:val="bottom"/>
          </w:tcPr>
          <w:p w14:paraId="4938A123" w14:textId="77777777" w:rsidR="00F60DE0" w:rsidRPr="00EB3FC2" w:rsidRDefault="00F60DE0" w:rsidP="008E4C09">
            <w:pPr>
              <w:tabs>
                <w:tab w:val="decimal" w:pos="1020"/>
              </w:tabs>
              <w:spacing w:line="180" w:lineRule="exact"/>
              <w:jc w:val="left"/>
              <w:rPr>
                <w:sz w:val="18"/>
                <w:szCs w:val="18"/>
              </w:rPr>
            </w:pPr>
          </w:p>
        </w:tc>
        <w:tc>
          <w:tcPr>
            <w:tcW w:w="889" w:type="dxa"/>
            <w:vAlign w:val="bottom"/>
          </w:tcPr>
          <w:p w14:paraId="1C8AA3A5" w14:textId="77777777" w:rsidR="00F60DE0" w:rsidRPr="009D50E9" w:rsidRDefault="00475078" w:rsidP="008E4C09">
            <w:pPr>
              <w:tabs>
                <w:tab w:val="decimal" w:pos="787"/>
              </w:tabs>
              <w:spacing w:line="180" w:lineRule="exact"/>
              <w:jc w:val="left"/>
              <w:rPr>
                <w:sz w:val="18"/>
                <w:szCs w:val="18"/>
              </w:rPr>
            </w:pPr>
            <w:r>
              <w:rPr>
                <w:sz w:val="18"/>
                <w:szCs w:val="18"/>
              </w:rPr>
              <w:t>151,442</w:t>
            </w:r>
          </w:p>
        </w:tc>
        <w:tc>
          <w:tcPr>
            <w:tcW w:w="113" w:type="dxa"/>
            <w:vAlign w:val="bottom"/>
          </w:tcPr>
          <w:p w14:paraId="0DB4A1F3" w14:textId="77777777" w:rsidR="00F60DE0" w:rsidRPr="009D50E9" w:rsidRDefault="00F60DE0" w:rsidP="008E4C09">
            <w:pPr>
              <w:tabs>
                <w:tab w:val="decimal" w:pos="787"/>
              </w:tabs>
              <w:spacing w:line="180" w:lineRule="exact"/>
              <w:jc w:val="left"/>
              <w:rPr>
                <w:sz w:val="18"/>
                <w:szCs w:val="18"/>
              </w:rPr>
            </w:pPr>
          </w:p>
        </w:tc>
        <w:tc>
          <w:tcPr>
            <w:tcW w:w="1015" w:type="dxa"/>
            <w:vAlign w:val="bottom"/>
          </w:tcPr>
          <w:p w14:paraId="65B592CF" w14:textId="6A932867" w:rsidR="00F60DE0" w:rsidRPr="009D50E9" w:rsidRDefault="00F973D9" w:rsidP="008E4C09">
            <w:pPr>
              <w:tabs>
                <w:tab w:val="decimal" w:pos="787"/>
              </w:tabs>
              <w:spacing w:line="180" w:lineRule="exact"/>
              <w:jc w:val="left"/>
              <w:rPr>
                <w:sz w:val="18"/>
                <w:szCs w:val="18"/>
              </w:rPr>
            </w:pPr>
            <w:r>
              <w:rPr>
                <w:sz w:val="18"/>
                <w:szCs w:val="18"/>
              </w:rPr>
              <w:t>516,516</w:t>
            </w:r>
          </w:p>
        </w:tc>
        <w:tc>
          <w:tcPr>
            <w:tcW w:w="113" w:type="dxa"/>
            <w:vAlign w:val="bottom"/>
          </w:tcPr>
          <w:p w14:paraId="01CDFD7F" w14:textId="77777777" w:rsidR="00F60DE0" w:rsidRPr="009D50E9" w:rsidRDefault="00F60DE0" w:rsidP="008E4C09">
            <w:pPr>
              <w:tabs>
                <w:tab w:val="decimal" w:pos="787"/>
              </w:tabs>
              <w:spacing w:line="180" w:lineRule="exact"/>
              <w:jc w:val="left"/>
              <w:rPr>
                <w:sz w:val="18"/>
                <w:szCs w:val="18"/>
              </w:rPr>
            </w:pPr>
          </w:p>
        </w:tc>
        <w:tc>
          <w:tcPr>
            <w:tcW w:w="113" w:type="dxa"/>
            <w:vAlign w:val="bottom"/>
          </w:tcPr>
          <w:p w14:paraId="5682B2FF" w14:textId="77777777" w:rsidR="00F60DE0" w:rsidRPr="009D50E9" w:rsidRDefault="00F60DE0" w:rsidP="008E4C09">
            <w:pPr>
              <w:tabs>
                <w:tab w:val="decimal" w:pos="787"/>
              </w:tabs>
              <w:spacing w:line="180" w:lineRule="exact"/>
              <w:jc w:val="left"/>
              <w:rPr>
                <w:sz w:val="18"/>
                <w:szCs w:val="18"/>
              </w:rPr>
            </w:pPr>
          </w:p>
        </w:tc>
        <w:tc>
          <w:tcPr>
            <w:tcW w:w="924" w:type="dxa"/>
            <w:vAlign w:val="bottom"/>
          </w:tcPr>
          <w:p w14:paraId="6F19D3E0" w14:textId="37D5B657" w:rsidR="00F60DE0" w:rsidRPr="009D50E9" w:rsidRDefault="00F973D9" w:rsidP="008E4C09">
            <w:pPr>
              <w:tabs>
                <w:tab w:val="decimal" w:pos="787"/>
              </w:tabs>
              <w:spacing w:line="180" w:lineRule="exact"/>
              <w:jc w:val="left"/>
              <w:rPr>
                <w:sz w:val="18"/>
                <w:szCs w:val="18"/>
              </w:rPr>
            </w:pPr>
            <w:r>
              <w:rPr>
                <w:sz w:val="18"/>
                <w:szCs w:val="18"/>
              </w:rPr>
              <w:t>24,</w:t>
            </w:r>
            <w:r w:rsidR="0022547F">
              <w:rPr>
                <w:sz w:val="18"/>
                <w:szCs w:val="18"/>
              </w:rPr>
              <w:t>6</w:t>
            </w:r>
            <w:r w:rsidR="00466D2A">
              <w:rPr>
                <w:sz w:val="18"/>
                <w:szCs w:val="18"/>
              </w:rPr>
              <w:t>20</w:t>
            </w:r>
          </w:p>
        </w:tc>
        <w:tc>
          <w:tcPr>
            <w:tcW w:w="113" w:type="dxa"/>
            <w:vAlign w:val="bottom"/>
          </w:tcPr>
          <w:p w14:paraId="4CE23727" w14:textId="77777777" w:rsidR="00F60DE0" w:rsidRPr="009D50E9" w:rsidRDefault="00F60DE0" w:rsidP="008E4C09">
            <w:pPr>
              <w:tabs>
                <w:tab w:val="decimal" w:pos="787"/>
              </w:tabs>
              <w:spacing w:line="180" w:lineRule="exact"/>
              <w:jc w:val="left"/>
              <w:rPr>
                <w:sz w:val="18"/>
                <w:szCs w:val="18"/>
              </w:rPr>
            </w:pPr>
          </w:p>
        </w:tc>
        <w:tc>
          <w:tcPr>
            <w:tcW w:w="881" w:type="dxa"/>
            <w:shd w:val="clear" w:color="auto" w:fill="auto"/>
            <w:vAlign w:val="bottom"/>
          </w:tcPr>
          <w:p w14:paraId="1D6AB9E6" w14:textId="1CC0EBB8" w:rsidR="00F60DE0" w:rsidRPr="009D50E9" w:rsidRDefault="00123E28" w:rsidP="008E4C09">
            <w:pPr>
              <w:tabs>
                <w:tab w:val="decimal" w:pos="787"/>
              </w:tabs>
              <w:spacing w:line="180" w:lineRule="exact"/>
              <w:jc w:val="left"/>
              <w:rPr>
                <w:sz w:val="18"/>
                <w:szCs w:val="18"/>
              </w:rPr>
            </w:pPr>
            <w:r>
              <w:rPr>
                <w:sz w:val="18"/>
                <w:szCs w:val="18"/>
              </w:rPr>
              <w:t>861,67</w:t>
            </w:r>
            <w:r w:rsidR="00466D2A">
              <w:rPr>
                <w:sz w:val="18"/>
                <w:szCs w:val="18"/>
              </w:rPr>
              <w:t>8</w:t>
            </w:r>
          </w:p>
        </w:tc>
      </w:tr>
      <w:tr w:rsidR="00F60DE0" w:rsidRPr="009D50E9" w14:paraId="7762F583" w14:textId="77777777" w:rsidTr="008E4C09">
        <w:trPr>
          <w:trHeight w:val="20"/>
        </w:trPr>
        <w:tc>
          <w:tcPr>
            <w:tcW w:w="3686" w:type="dxa"/>
            <w:tcMar>
              <w:left w:w="0" w:type="dxa"/>
              <w:right w:w="0" w:type="dxa"/>
            </w:tcMar>
          </w:tcPr>
          <w:p w14:paraId="661E02A3"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p>
        </w:tc>
        <w:tc>
          <w:tcPr>
            <w:tcW w:w="113" w:type="dxa"/>
          </w:tcPr>
          <w:p w14:paraId="28580F84" w14:textId="77777777" w:rsidR="00F60DE0" w:rsidRPr="00EB3FC2" w:rsidRDefault="00F60DE0" w:rsidP="008E4C09">
            <w:pPr>
              <w:tabs>
                <w:tab w:val="left" w:pos="720"/>
                <w:tab w:val="left" w:pos="1440"/>
                <w:tab w:val="left" w:pos="2302"/>
              </w:tabs>
              <w:spacing w:line="180" w:lineRule="exact"/>
              <w:rPr>
                <w:sz w:val="18"/>
                <w:szCs w:val="18"/>
              </w:rPr>
            </w:pPr>
          </w:p>
        </w:tc>
        <w:tc>
          <w:tcPr>
            <w:tcW w:w="1134" w:type="dxa"/>
            <w:vAlign w:val="bottom"/>
          </w:tcPr>
          <w:p w14:paraId="55580ECC" w14:textId="77777777" w:rsidR="00F60DE0" w:rsidRPr="00EB3FC2" w:rsidRDefault="00F60DE0" w:rsidP="008E4C09">
            <w:pPr>
              <w:tabs>
                <w:tab w:val="decimal" w:pos="1020"/>
              </w:tabs>
              <w:spacing w:line="180" w:lineRule="exact"/>
              <w:jc w:val="left"/>
              <w:rPr>
                <w:sz w:val="18"/>
                <w:szCs w:val="18"/>
              </w:rPr>
            </w:pPr>
          </w:p>
        </w:tc>
        <w:tc>
          <w:tcPr>
            <w:tcW w:w="113" w:type="dxa"/>
            <w:vAlign w:val="bottom"/>
          </w:tcPr>
          <w:p w14:paraId="2E3C8BC4" w14:textId="77777777" w:rsidR="00F60DE0" w:rsidRPr="00EB3FC2" w:rsidRDefault="00F60DE0" w:rsidP="008E4C09">
            <w:pPr>
              <w:tabs>
                <w:tab w:val="decimal" w:pos="1020"/>
              </w:tabs>
              <w:spacing w:line="180" w:lineRule="exact"/>
              <w:jc w:val="left"/>
              <w:rPr>
                <w:sz w:val="18"/>
                <w:szCs w:val="18"/>
              </w:rPr>
            </w:pPr>
          </w:p>
        </w:tc>
        <w:tc>
          <w:tcPr>
            <w:tcW w:w="889" w:type="dxa"/>
            <w:vAlign w:val="bottom"/>
          </w:tcPr>
          <w:p w14:paraId="63CAA801"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709C2B57" w14:textId="77777777" w:rsidR="00F60DE0" w:rsidRPr="00EB3FC2" w:rsidRDefault="00F60DE0" w:rsidP="008E4C09">
            <w:pPr>
              <w:tabs>
                <w:tab w:val="decimal" w:pos="787"/>
              </w:tabs>
              <w:spacing w:line="180" w:lineRule="exact"/>
              <w:jc w:val="left"/>
              <w:rPr>
                <w:sz w:val="18"/>
                <w:szCs w:val="18"/>
              </w:rPr>
            </w:pPr>
          </w:p>
        </w:tc>
        <w:tc>
          <w:tcPr>
            <w:tcW w:w="1015" w:type="dxa"/>
            <w:vAlign w:val="bottom"/>
          </w:tcPr>
          <w:p w14:paraId="3237A7E9"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1C316080"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2D4FD396" w14:textId="77777777" w:rsidR="00F60DE0" w:rsidRPr="00EB3FC2" w:rsidRDefault="00F60DE0" w:rsidP="008E4C09">
            <w:pPr>
              <w:tabs>
                <w:tab w:val="decimal" w:pos="787"/>
              </w:tabs>
              <w:spacing w:line="180" w:lineRule="exact"/>
              <w:jc w:val="left"/>
              <w:rPr>
                <w:sz w:val="18"/>
                <w:szCs w:val="18"/>
              </w:rPr>
            </w:pPr>
          </w:p>
        </w:tc>
        <w:tc>
          <w:tcPr>
            <w:tcW w:w="924" w:type="dxa"/>
            <w:vAlign w:val="bottom"/>
          </w:tcPr>
          <w:p w14:paraId="6A74E719"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21D2A079" w14:textId="77777777" w:rsidR="00F60DE0" w:rsidRPr="009D50E9" w:rsidRDefault="00F60DE0" w:rsidP="008E4C09">
            <w:pPr>
              <w:tabs>
                <w:tab w:val="decimal" w:pos="787"/>
              </w:tabs>
              <w:spacing w:line="180" w:lineRule="exact"/>
              <w:jc w:val="left"/>
              <w:rPr>
                <w:sz w:val="18"/>
                <w:szCs w:val="18"/>
              </w:rPr>
            </w:pPr>
          </w:p>
        </w:tc>
        <w:tc>
          <w:tcPr>
            <w:tcW w:w="881" w:type="dxa"/>
            <w:vAlign w:val="bottom"/>
          </w:tcPr>
          <w:p w14:paraId="2862F523" w14:textId="77777777" w:rsidR="00F60DE0" w:rsidRPr="009D50E9" w:rsidRDefault="00F60DE0" w:rsidP="008E4C09">
            <w:pPr>
              <w:tabs>
                <w:tab w:val="decimal" w:pos="787"/>
              </w:tabs>
              <w:spacing w:line="180" w:lineRule="exact"/>
              <w:jc w:val="left"/>
              <w:rPr>
                <w:sz w:val="18"/>
                <w:szCs w:val="18"/>
              </w:rPr>
            </w:pPr>
          </w:p>
        </w:tc>
      </w:tr>
      <w:tr w:rsidR="00CE2A56" w:rsidRPr="009D50E9" w14:paraId="61C7C71D" w14:textId="77777777" w:rsidTr="008E4C09">
        <w:trPr>
          <w:trHeight w:val="20"/>
        </w:trPr>
        <w:tc>
          <w:tcPr>
            <w:tcW w:w="3686" w:type="dxa"/>
            <w:tcMar>
              <w:left w:w="0" w:type="dxa"/>
              <w:right w:w="0" w:type="dxa"/>
            </w:tcMar>
          </w:tcPr>
          <w:p w14:paraId="203416DD" w14:textId="1CF2A800" w:rsidR="00CE2A56" w:rsidRPr="00EB3FC2" w:rsidRDefault="00CE2A56" w:rsidP="008E4C09">
            <w:pPr>
              <w:tabs>
                <w:tab w:val="left" w:pos="227"/>
                <w:tab w:val="left" w:pos="397"/>
                <w:tab w:val="left" w:pos="567"/>
              </w:tabs>
              <w:spacing w:line="180" w:lineRule="exact"/>
              <w:ind w:left="227" w:hanging="227"/>
              <w:jc w:val="left"/>
              <w:rPr>
                <w:sz w:val="18"/>
                <w:szCs w:val="18"/>
              </w:rPr>
            </w:pPr>
            <w:r>
              <w:rPr>
                <w:sz w:val="18"/>
                <w:szCs w:val="18"/>
              </w:rPr>
              <w:t>Unallocated assets:</w:t>
            </w:r>
          </w:p>
        </w:tc>
        <w:tc>
          <w:tcPr>
            <w:tcW w:w="113" w:type="dxa"/>
          </w:tcPr>
          <w:p w14:paraId="095DEF02" w14:textId="77777777" w:rsidR="00CE2A56" w:rsidRPr="00EB3FC2" w:rsidRDefault="00CE2A56" w:rsidP="008E4C09">
            <w:pPr>
              <w:tabs>
                <w:tab w:val="left" w:pos="720"/>
                <w:tab w:val="left" w:pos="1440"/>
                <w:tab w:val="left" w:pos="2302"/>
              </w:tabs>
              <w:spacing w:line="180" w:lineRule="exact"/>
              <w:rPr>
                <w:sz w:val="18"/>
                <w:szCs w:val="18"/>
              </w:rPr>
            </w:pPr>
          </w:p>
        </w:tc>
        <w:tc>
          <w:tcPr>
            <w:tcW w:w="1134" w:type="dxa"/>
            <w:vAlign w:val="bottom"/>
          </w:tcPr>
          <w:p w14:paraId="73A6E794" w14:textId="77777777" w:rsidR="00CE2A56" w:rsidRPr="00EB3FC2" w:rsidRDefault="00CE2A56" w:rsidP="008E4C09">
            <w:pPr>
              <w:tabs>
                <w:tab w:val="decimal" w:pos="1020"/>
              </w:tabs>
              <w:spacing w:line="180" w:lineRule="exact"/>
              <w:jc w:val="left"/>
              <w:rPr>
                <w:sz w:val="18"/>
                <w:szCs w:val="18"/>
              </w:rPr>
            </w:pPr>
          </w:p>
        </w:tc>
        <w:tc>
          <w:tcPr>
            <w:tcW w:w="113" w:type="dxa"/>
            <w:vAlign w:val="bottom"/>
          </w:tcPr>
          <w:p w14:paraId="650F2062" w14:textId="77777777" w:rsidR="00CE2A56" w:rsidRPr="00EB3FC2" w:rsidRDefault="00CE2A56" w:rsidP="008E4C09">
            <w:pPr>
              <w:tabs>
                <w:tab w:val="decimal" w:pos="1020"/>
              </w:tabs>
              <w:spacing w:line="180" w:lineRule="exact"/>
              <w:jc w:val="left"/>
              <w:rPr>
                <w:sz w:val="18"/>
                <w:szCs w:val="18"/>
              </w:rPr>
            </w:pPr>
          </w:p>
        </w:tc>
        <w:tc>
          <w:tcPr>
            <w:tcW w:w="889" w:type="dxa"/>
            <w:vAlign w:val="bottom"/>
          </w:tcPr>
          <w:p w14:paraId="105A471E"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7266F282" w14:textId="77777777" w:rsidR="00CE2A56" w:rsidRPr="00EB3FC2" w:rsidRDefault="00CE2A56" w:rsidP="008E4C09">
            <w:pPr>
              <w:tabs>
                <w:tab w:val="decimal" w:pos="787"/>
              </w:tabs>
              <w:spacing w:line="180" w:lineRule="exact"/>
              <w:jc w:val="left"/>
              <w:rPr>
                <w:sz w:val="18"/>
                <w:szCs w:val="18"/>
              </w:rPr>
            </w:pPr>
          </w:p>
        </w:tc>
        <w:tc>
          <w:tcPr>
            <w:tcW w:w="1015" w:type="dxa"/>
            <w:vAlign w:val="bottom"/>
          </w:tcPr>
          <w:p w14:paraId="7272504C"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267F632E"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000CA106" w14:textId="77777777" w:rsidR="00CE2A56" w:rsidRPr="00EB3FC2" w:rsidRDefault="00CE2A56" w:rsidP="008E4C09">
            <w:pPr>
              <w:tabs>
                <w:tab w:val="decimal" w:pos="787"/>
              </w:tabs>
              <w:spacing w:line="180" w:lineRule="exact"/>
              <w:jc w:val="left"/>
              <w:rPr>
                <w:sz w:val="18"/>
                <w:szCs w:val="18"/>
              </w:rPr>
            </w:pPr>
          </w:p>
        </w:tc>
        <w:tc>
          <w:tcPr>
            <w:tcW w:w="924" w:type="dxa"/>
            <w:vAlign w:val="bottom"/>
          </w:tcPr>
          <w:p w14:paraId="7F8A1754"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6FADDB8A" w14:textId="77777777" w:rsidR="00CE2A56" w:rsidRPr="009D50E9" w:rsidRDefault="00CE2A56" w:rsidP="008E4C09">
            <w:pPr>
              <w:tabs>
                <w:tab w:val="decimal" w:pos="787"/>
              </w:tabs>
              <w:spacing w:line="180" w:lineRule="exact"/>
              <w:jc w:val="left"/>
              <w:rPr>
                <w:sz w:val="18"/>
                <w:szCs w:val="18"/>
              </w:rPr>
            </w:pPr>
          </w:p>
        </w:tc>
        <w:tc>
          <w:tcPr>
            <w:tcW w:w="881" w:type="dxa"/>
            <w:vAlign w:val="bottom"/>
          </w:tcPr>
          <w:p w14:paraId="7BCC2581" w14:textId="77777777" w:rsidR="00CE2A56" w:rsidRPr="009D50E9" w:rsidRDefault="00CE2A56" w:rsidP="008E4C09">
            <w:pPr>
              <w:tabs>
                <w:tab w:val="decimal" w:pos="787"/>
              </w:tabs>
              <w:spacing w:line="180" w:lineRule="exact"/>
              <w:jc w:val="left"/>
              <w:rPr>
                <w:sz w:val="18"/>
                <w:szCs w:val="18"/>
              </w:rPr>
            </w:pPr>
          </w:p>
        </w:tc>
      </w:tr>
      <w:tr w:rsidR="00CE2A56" w:rsidRPr="009D50E9" w14:paraId="571A87DC" w14:textId="77777777" w:rsidTr="008E4C09">
        <w:trPr>
          <w:trHeight w:val="20"/>
        </w:trPr>
        <w:tc>
          <w:tcPr>
            <w:tcW w:w="3686" w:type="dxa"/>
            <w:tcMar>
              <w:left w:w="0" w:type="dxa"/>
              <w:right w:w="0" w:type="dxa"/>
            </w:tcMar>
          </w:tcPr>
          <w:p w14:paraId="11BCD710" w14:textId="77777777" w:rsidR="00CE2A56" w:rsidRPr="00EB3FC2" w:rsidRDefault="00CE2A56" w:rsidP="008E4C09">
            <w:pPr>
              <w:tabs>
                <w:tab w:val="left" w:pos="227"/>
                <w:tab w:val="left" w:pos="397"/>
                <w:tab w:val="left" w:pos="567"/>
              </w:tabs>
              <w:spacing w:line="180" w:lineRule="exact"/>
              <w:ind w:left="227" w:hanging="227"/>
              <w:jc w:val="left"/>
              <w:rPr>
                <w:sz w:val="18"/>
                <w:szCs w:val="18"/>
              </w:rPr>
            </w:pPr>
          </w:p>
        </w:tc>
        <w:tc>
          <w:tcPr>
            <w:tcW w:w="113" w:type="dxa"/>
          </w:tcPr>
          <w:p w14:paraId="14932BD3" w14:textId="77777777" w:rsidR="00CE2A56" w:rsidRPr="00EB3FC2" w:rsidRDefault="00CE2A56" w:rsidP="008E4C09">
            <w:pPr>
              <w:tabs>
                <w:tab w:val="left" w:pos="720"/>
                <w:tab w:val="left" w:pos="1440"/>
                <w:tab w:val="left" w:pos="2302"/>
              </w:tabs>
              <w:spacing w:line="180" w:lineRule="exact"/>
              <w:rPr>
                <w:sz w:val="18"/>
                <w:szCs w:val="18"/>
              </w:rPr>
            </w:pPr>
          </w:p>
        </w:tc>
        <w:tc>
          <w:tcPr>
            <w:tcW w:w="1134" w:type="dxa"/>
            <w:vAlign w:val="bottom"/>
          </w:tcPr>
          <w:p w14:paraId="6D04FB2B" w14:textId="77777777" w:rsidR="00CE2A56" w:rsidRPr="00EB3FC2" w:rsidRDefault="00CE2A56" w:rsidP="008E4C09">
            <w:pPr>
              <w:tabs>
                <w:tab w:val="decimal" w:pos="1020"/>
              </w:tabs>
              <w:spacing w:line="180" w:lineRule="exact"/>
              <w:jc w:val="left"/>
              <w:rPr>
                <w:sz w:val="18"/>
                <w:szCs w:val="18"/>
              </w:rPr>
            </w:pPr>
          </w:p>
        </w:tc>
        <w:tc>
          <w:tcPr>
            <w:tcW w:w="113" w:type="dxa"/>
            <w:vAlign w:val="bottom"/>
          </w:tcPr>
          <w:p w14:paraId="73247F54" w14:textId="77777777" w:rsidR="00CE2A56" w:rsidRPr="00EB3FC2" w:rsidRDefault="00CE2A56" w:rsidP="008E4C09">
            <w:pPr>
              <w:tabs>
                <w:tab w:val="decimal" w:pos="1020"/>
              </w:tabs>
              <w:spacing w:line="180" w:lineRule="exact"/>
              <w:jc w:val="left"/>
              <w:rPr>
                <w:sz w:val="18"/>
                <w:szCs w:val="18"/>
              </w:rPr>
            </w:pPr>
          </w:p>
        </w:tc>
        <w:tc>
          <w:tcPr>
            <w:tcW w:w="889" w:type="dxa"/>
            <w:vAlign w:val="bottom"/>
          </w:tcPr>
          <w:p w14:paraId="5A35AA22"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57CCB47D" w14:textId="77777777" w:rsidR="00CE2A56" w:rsidRPr="00EB3FC2" w:rsidRDefault="00CE2A56" w:rsidP="008E4C09">
            <w:pPr>
              <w:tabs>
                <w:tab w:val="decimal" w:pos="787"/>
              </w:tabs>
              <w:spacing w:line="180" w:lineRule="exact"/>
              <w:jc w:val="left"/>
              <w:rPr>
                <w:sz w:val="18"/>
                <w:szCs w:val="18"/>
              </w:rPr>
            </w:pPr>
          </w:p>
        </w:tc>
        <w:tc>
          <w:tcPr>
            <w:tcW w:w="1015" w:type="dxa"/>
            <w:vAlign w:val="bottom"/>
          </w:tcPr>
          <w:p w14:paraId="63350CF4"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053EDBEA"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5787495E" w14:textId="77777777" w:rsidR="00CE2A56" w:rsidRPr="00EB3FC2" w:rsidRDefault="00CE2A56" w:rsidP="008E4C09">
            <w:pPr>
              <w:tabs>
                <w:tab w:val="decimal" w:pos="787"/>
              </w:tabs>
              <w:spacing w:line="180" w:lineRule="exact"/>
              <w:jc w:val="left"/>
              <w:rPr>
                <w:sz w:val="18"/>
                <w:szCs w:val="18"/>
              </w:rPr>
            </w:pPr>
          </w:p>
        </w:tc>
        <w:tc>
          <w:tcPr>
            <w:tcW w:w="924" w:type="dxa"/>
            <w:vAlign w:val="bottom"/>
          </w:tcPr>
          <w:p w14:paraId="7C167F2D" w14:textId="77777777" w:rsidR="00CE2A56" w:rsidRPr="00EB3FC2" w:rsidRDefault="00CE2A56" w:rsidP="008E4C09">
            <w:pPr>
              <w:tabs>
                <w:tab w:val="decimal" w:pos="787"/>
              </w:tabs>
              <w:spacing w:line="180" w:lineRule="exact"/>
              <w:jc w:val="left"/>
              <w:rPr>
                <w:sz w:val="18"/>
                <w:szCs w:val="18"/>
              </w:rPr>
            </w:pPr>
          </w:p>
        </w:tc>
        <w:tc>
          <w:tcPr>
            <w:tcW w:w="113" w:type="dxa"/>
            <w:vAlign w:val="bottom"/>
          </w:tcPr>
          <w:p w14:paraId="0619CDFF" w14:textId="77777777" w:rsidR="00CE2A56" w:rsidRPr="009D50E9" w:rsidRDefault="00CE2A56" w:rsidP="008E4C09">
            <w:pPr>
              <w:tabs>
                <w:tab w:val="decimal" w:pos="787"/>
              </w:tabs>
              <w:spacing w:line="180" w:lineRule="exact"/>
              <w:jc w:val="left"/>
              <w:rPr>
                <w:sz w:val="18"/>
                <w:szCs w:val="18"/>
              </w:rPr>
            </w:pPr>
          </w:p>
        </w:tc>
        <w:tc>
          <w:tcPr>
            <w:tcW w:w="881" w:type="dxa"/>
            <w:vAlign w:val="bottom"/>
          </w:tcPr>
          <w:p w14:paraId="270071CD" w14:textId="77777777" w:rsidR="00CE2A56" w:rsidRPr="009D50E9" w:rsidRDefault="00CE2A56" w:rsidP="008E4C09">
            <w:pPr>
              <w:tabs>
                <w:tab w:val="decimal" w:pos="787"/>
              </w:tabs>
              <w:spacing w:line="180" w:lineRule="exact"/>
              <w:jc w:val="left"/>
              <w:rPr>
                <w:sz w:val="18"/>
                <w:szCs w:val="18"/>
              </w:rPr>
            </w:pPr>
          </w:p>
        </w:tc>
      </w:tr>
      <w:tr w:rsidR="00F973D9" w:rsidRPr="009D50E9" w14:paraId="1833ECA1" w14:textId="77777777" w:rsidTr="008E4C09">
        <w:trPr>
          <w:trHeight w:val="20"/>
        </w:trPr>
        <w:tc>
          <w:tcPr>
            <w:tcW w:w="3686" w:type="dxa"/>
            <w:tcMar>
              <w:left w:w="0" w:type="dxa"/>
              <w:right w:w="0" w:type="dxa"/>
            </w:tcMar>
          </w:tcPr>
          <w:p w14:paraId="0688564F" w14:textId="139C38DF" w:rsidR="00F973D9" w:rsidRPr="00F973D9" w:rsidRDefault="00F973D9" w:rsidP="008E4C09">
            <w:pPr>
              <w:tabs>
                <w:tab w:val="left" w:pos="227"/>
                <w:tab w:val="left" w:pos="397"/>
                <w:tab w:val="left" w:pos="567"/>
              </w:tabs>
              <w:spacing w:line="180" w:lineRule="exact"/>
              <w:ind w:left="227" w:hanging="227"/>
              <w:jc w:val="left"/>
              <w:rPr>
                <w:sz w:val="18"/>
                <w:szCs w:val="18"/>
              </w:rPr>
            </w:pPr>
            <w:r w:rsidRPr="00A62B90">
              <w:rPr>
                <w:sz w:val="18"/>
                <w:szCs w:val="18"/>
              </w:rPr>
              <w:t>Other investments and loans</w:t>
            </w:r>
            <w:r w:rsidR="0022547F">
              <w:rPr>
                <w:sz w:val="18"/>
                <w:szCs w:val="18"/>
              </w:rPr>
              <w:t xml:space="preserve"> (*)</w:t>
            </w:r>
          </w:p>
        </w:tc>
        <w:tc>
          <w:tcPr>
            <w:tcW w:w="113" w:type="dxa"/>
          </w:tcPr>
          <w:p w14:paraId="3763CA33" w14:textId="77777777" w:rsidR="00F973D9" w:rsidRPr="00EB3FC2" w:rsidRDefault="00F973D9" w:rsidP="008E4C09">
            <w:pPr>
              <w:tabs>
                <w:tab w:val="left" w:pos="720"/>
                <w:tab w:val="left" w:pos="1440"/>
                <w:tab w:val="left" w:pos="2302"/>
              </w:tabs>
              <w:spacing w:line="180" w:lineRule="exact"/>
              <w:rPr>
                <w:sz w:val="18"/>
                <w:szCs w:val="18"/>
              </w:rPr>
            </w:pPr>
          </w:p>
        </w:tc>
        <w:tc>
          <w:tcPr>
            <w:tcW w:w="1134" w:type="dxa"/>
            <w:vAlign w:val="bottom"/>
          </w:tcPr>
          <w:p w14:paraId="0A50D488" w14:textId="77777777" w:rsidR="00F973D9" w:rsidRPr="00EB3FC2" w:rsidRDefault="00F973D9" w:rsidP="008E4C09">
            <w:pPr>
              <w:tabs>
                <w:tab w:val="decimal" w:pos="1020"/>
              </w:tabs>
              <w:spacing w:line="180" w:lineRule="exact"/>
              <w:jc w:val="left"/>
              <w:rPr>
                <w:sz w:val="18"/>
                <w:szCs w:val="18"/>
              </w:rPr>
            </w:pPr>
          </w:p>
        </w:tc>
        <w:tc>
          <w:tcPr>
            <w:tcW w:w="113" w:type="dxa"/>
            <w:vAlign w:val="bottom"/>
          </w:tcPr>
          <w:p w14:paraId="59F61C41" w14:textId="77777777" w:rsidR="00F973D9" w:rsidRPr="00EB3FC2" w:rsidRDefault="00F973D9" w:rsidP="008E4C09">
            <w:pPr>
              <w:tabs>
                <w:tab w:val="decimal" w:pos="1020"/>
              </w:tabs>
              <w:spacing w:line="180" w:lineRule="exact"/>
              <w:jc w:val="left"/>
              <w:rPr>
                <w:sz w:val="18"/>
                <w:szCs w:val="18"/>
              </w:rPr>
            </w:pPr>
          </w:p>
        </w:tc>
        <w:tc>
          <w:tcPr>
            <w:tcW w:w="889" w:type="dxa"/>
            <w:vAlign w:val="bottom"/>
          </w:tcPr>
          <w:p w14:paraId="51A6C1F4" w14:textId="77777777" w:rsidR="00F973D9" w:rsidRPr="00EB3FC2" w:rsidRDefault="00F973D9" w:rsidP="008E4C09">
            <w:pPr>
              <w:tabs>
                <w:tab w:val="decimal" w:pos="787"/>
              </w:tabs>
              <w:spacing w:line="180" w:lineRule="exact"/>
              <w:jc w:val="left"/>
              <w:rPr>
                <w:sz w:val="18"/>
                <w:szCs w:val="18"/>
              </w:rPr>
            </w:pPr>
          </w:p>
        </w:tc>
        <w:tc>
          <w:tcPr>
            <w:tcW w:w="113" w:type="dxa"/>
            <w:vAlign w:val="bottom"/>
          </w:tcPr>
          <w:p w14:paraId="056B8D67" w14:textId="77777777" w:rsidR="00F973D9" w:rsidRPr="00EB3FC2" w:rsidRDefault="00F973D9" w:rsidP="008E4C09">
            <w:pPr>
              <w:tabs>
                <w:tab w:val="decimal" w:pos="787"/>
              </w:tabs>
              <w:spacing w:line="180" w:lineRule="exact"/>
              <w:jc w:val="left"/>
              <w:rPr>
                <w:sz w:val="18"/>
                <w:szCs w:val="18"/>
              </w:rPr>
            </w:pPr>
          </w:p>
        </w:tc>
        <w:tc>
          <w:tcPr>
            <w:tcW w:w="1015" w:type="dxa"/>
            <w:vAlign w:val="bottom"/>
          </w:tcPr>
          <w:p w14:paraId="0A1C6124" w14:textId="77777777" w:rsidR="00F973D9" w:rsidRPr="00EB3FC2" w:rsidRDefault="00F973D9" w:rsidP="008E4C09">
            <w:pPr>
              <w:tabs>
                <w:tab w:val="decimal" w:pos="787"/>
              </w:tabs>
              <w:spacing w:line="180" w:lineRule="exact"/>
              <w:jc w:val="left"/>
              <w:rPr>
                <w:sz w:val="18"/>
                <w:szCs w:val="18"/>
              </w:rPr>
            </w:pPr>
          </w:p>
        </w:tc>
        <w:tc>
          <w:tcPr>
            <w:tcW w:w="113" w:type="dxa"/>
            <w:vAlign w:val="bottom"/>
          </w:tcPr>
          <w:p w14:paraId="7DC768CF" w14:textId="77777777" w:rsidR="00F973D9" w:rsidRPr="00EB3FC2" w:rsidRDefault="00F973D9" w:rsidP="008E4C09">
            <w:pPr>
              <w:tabs>
                <w:tab w:val="decimal" w:pos="787"/>
              </w:tabs>
              <w:spacing w:line="180" w:lineRule="exact"/>
              <w:jc w:val="left"/>
              <w:rPr>
                <w:sz w:val="18"/>
                <w:szCs w:val="18"/>
              </w:rPr>
            </w:pPr>
          </w:p>
        </w:tc>
        <w:tc>
          <w:tcPr>
            <w:tcW w:w="113" w:type="dxa"/>
            <w:vAlign w:val="bottom"/>
          </w:tcPr>
          <w:p w14:paraId="660CB905" w14:textId="77777777" w:rsidR="00F973D9" w:rsidRPr="00EB3FC2" w:rsidRDefault="00F973D9" w:rsidP="008E4C09">
            <w:pPr>
              <w:tabs>
                <w:tab w:val="decimal" w:pos="787"/>
              </w:tabs>
              <w:spacing w:line="180" w:lineRule="exact"/>
              <w:jc w:val="left"/>
              <w:rPr>
                <w:sz w:val="18"/>
                <w:szCs w:val="18"/>
              </w:rPr>
            </w:pPr>
          </w:p>
        </w:tc>
        <w:tc>
          <w:tcPr>
            <w:tcW w:w="924" w:type="dxa"/>
            <w:vAlign w:val="bottom"/>
          </w:tcPr>
          <w:p w14:paraId="1122DD58" w14:textId="77777777" w:rsidR="00F973D9" w:rsidRPr="00EB3FC2" w:rsidRDefault="00F973D9" w:rsidP="008E4C09">
            <w:pPr>
              <w:tabs>
                <w:tab w:val="decimal" w:pos="787"/>
              </w:tabs>
              <w:spacing w:line="180" w:lineRule="exact"/>
              <w:jc w:val="left"/>
              <w:rPr>
                <w:sz w:val="18"/>
                <w:szCs w:val="18"/>
              </w:rPr>
            </w:pPr>
          </w:p>
        </w:tc>
        <w:tc>
          <w:tcPr>
            <w:tcW w:w="113" w:type="dxa"/>
            <w:vAlign w:val="bottom"/>
          </w:tcPr>
          <w:p w14:paraId="01923B5C" w14:textId="77777777" w:rsidR="00F973D9" w:rsidRPr="009D50E9" w:rsidRDefault="00F973D9" w:rsidP="008E4C09">
            <w:pPr>
              <w:tabs>
                <w:tab w:val="decimal" w:pos="787"/>
              </w:tabs>
              <w:spacing w:line="180" w:lineRule="exact"/>
              <w:jc w:val="left"/>
              <w:rPr>
                <w:sz w:val="18"/>
                <w:szCs w:val="18"/>
              </w:rPr>
            </w:pPr>
          </w:p>
        </w:tc>
        <w:tc>
          <w:tcPr>
            <w:tcW w:w="881" w:type="dxa"/>
            <w:vAlign w:val="bottom"/>
          </w:tcPr>
          <w:p w14:paraId="61FBE959" w14:textId="13E58A4F" w:rsidR="00F973D9" w:rsidRPr="009D50E9" w:rsidRDefault="00F973D9" w:rsidP="008E4C09">
            <w:pPr>
              <w:tabs>
                <w:tab w:val="decimal" w:pos="787"/>
              </w:tabs>
              <w:spacing w:line="180" w:lineRule="exact"/>
              <w:jc w:val="left"/>
              <w:rPr>
                <w:sz w:val="18"/>
                <w:szCs w:val="18"/>
              </w:rPr>
            </w:pPr>
            <w:r>
              <w:rPr>
                <w:sz w:val="18"/>
                <w:szCs w:val="18"/>
              </w:rPr>
              <w:t>34,254</w:t>
            </w:r>
          </w:p>
        </w:tc>
      </w:tr>
      <w:tr w:rsidR="00F973D9" w:rsidRPr="009D50E9" w14:paraId="4B3E1724" w14:textId="77777777" w:rsidTr="00A62B90">
        <w:trPr>
          <w:trHeight w:val="20"/>
        </w:trPr>
        <w:tc>
          <w:tcPr>
            <w:tcW w:w="3686" w:type="dxa"/>
            <w:tcMar>
              <w:left w:w="0" w:type="dxa"/>
              <w:right w:w="0" w:type="dxa"/>
            </w:tcMar>
            <w:vAlign w:val="bottom"/>
          </w:tcPr>
          <w:p w14:paraId="2B83B0F8" w14:textId="5C44DD36"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Restricted bank accounts and deposits</w:t>
            </w:r>
          </w:p>
        </w:tc>
        <w:tc>
          <w:tcPr>
            <w:tcW w:w="113" w:type="dxa"/>
          </w:tcPr>
          <w:p w14:paraId="7628DDAD"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18CD2FE9"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12B3AD14"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12038AE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CF52B1F"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5483FE41"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6BDF414"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04995C2"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4202FBEF"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0787CC1B"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7FADD7D6" w14:textId="3113B2DA" w:rsidR="00F973D9" w:rsidRPr="009D50E9" w:rsidRDefault="00F973D9" w:rsidP="00F973D9">
            <w:pPr>
              <w:tabs>
                <w:tab w:val="decimal" w:pos="787"/>
              </w:tabs>
              <w:spacing w:line="180" w:lineRule="exact"/>
              <w:jc w:val="left"/>
              <w:rPr>
                <w:sz w:val="18"/>
                <w:szCs w:val="18"/>
              </w:rPr>
            </w:pPr>
            <w:r>
              <w:rPr>
                <w:sz w:val="18"/>
                <w:szCs w:val="18"/>
              </w:rPr>
              <w:t>4,149</w:t>
            </w:r>
          </w:p>
        </w:tc>
      </w:tr>
      <w:tr w:rsidR="00F973D9" w:rsidRPr="009D50E9" w14:paraId="316CA350" w14:textId="77777777" w:rsidTr="008E4C09">
        <w:trPr>
          <w:trHeight w:val="20"/>
        </w:trPr>
        <w:tc>
          <w:tcPr>
            <w:tcW w:w="3686" w:type="dxa"/>
            <w:tcMar>
              <w:left w:w="0" w:type="dxa"/>
              <w:right w:w="0" w:type="dxa"/>
            </w:tcMar>
          </w:tcPr>
          <w:p w14:paraId="6537D9DB" w14:textId="05E67F4A"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Deferred tax assets</w:t>
            </w:r>
          </w:p>
        </w:tc>
        <w:tc>
          <w:tcPr>
            <w:tcW w:w="113" w:type="dxa"/>
          </w:tcPr>
          <w:p w14:paraId="2AAD930E"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5FEF5A86"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7C70A9BB"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092C7016"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08D4A6EE"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6114AF02"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18AC28E"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356B1D3"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5FF0EFC0"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392A7B95"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2DD3CD02" w14:textId="6C51A102" w:rsidR="00F973D9" w:rsidRPr="009D50E9" w:rsidRDefault="00F973D9" w:rsidP="00F973D9">
            <w:pPr>
              <w:tabs>
                <w:tab w:val="decimal" w:pos="787"/>
              </w:tabs>
              <w:spacing w:line="180" w:lineRule="exact"/>
              <w:jc w:val="left"/>
              <w:rPr>
                <w:sz w:val="18"/>
                <w:szCs w:val="18"/>
              </w:rPr>
            </w:pPr>
            <w:r>
              <w:rPr>
                <w:sz w:val="18"/>
                <w:szCs w:val="18"/>
              </w:rPr>
              <w:t>1,559</w:t>
            </w:r>
          </w:p>
        </w:tc>
      </w:tr>
      <w:tr w:rsidR="00F973D9" w:rsidRPr="009D50E9" w14:paraId="3AC57307" w14:textId="77777777" w:rsidTr="008E4C09">
        <w:trPr>
          <w:trHeight w:val="20"/>
        </w:trPr>
        <w:tc>
          <w:tcPr>
            <w:tcW w:w="3686" w:type="dxa"/>
            <w:tcMar>
              <w:left w:w="0" w:type="dxa"/>
              <w:right w:w="0" w:type="dxa"/>
            </w:tcMar>
          </w:tcPr>
          <w:p w14:paraId="3B5B4E43" w14:textId="638161B0"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Trade and other receivables</w:t>
            </w:r>
          </w:p>
        </w:tc>
        <w:tc>
          <w:tcPr>
            <w:tcW w:w="113" w:type="dxa"/>
          </w:tcPr>
          <w:p w14:paraId="38D642F2"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0ED31941"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537C9633"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6D9AF638"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CE4BE6C"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1E6A2DA6"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A65E8E2"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2A40D0D"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4A959B97"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87ED0F6"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642356CA" w14:textId="6740F81B" w:rsidR="00F973D9" w:rsidRPr="009D50E9" w:rsidRDefault="00F973D9" w:rsidP="00F973D9">
            <w:pPr>
              <w:tabs>
                <w:tab w:val="decimal" w:pos="787"/>
              </w:tabs>
              <w:spacing w:line="180" w:lineRule="exact"/>
              <w:jc w:val="left"/>
              <w:rPr>
                <w:sz w:val="18"/>
                <w:szCs w:val="18"/>
              </w:rPr>
            </w:pPr>
            <w:r>
              <w:rPr>
                <w:sz w:val="18"/>
                <w:szCs w:val="18"/>
              </w:rPr>
              <w:t>20,819</w:t>
            </w:r>
          </w:p>
        </w:tc>
      </w:tr>
      <w:tr w:rsidR="00F973D9" w:rsidRPr="009D50E9" w14:paraId="68893E8E" w14:textId="77777777" w:rsidTr="008E4C09">
        <w:trPr>
          <w:trHeight w:val="20"/>
        </w:trPr>
        <w:tc>
          <w:tcPr>
            <w:tcW w:w="3686" w:type="dxa"/>
            <w:tcMar>
              <w:left w:w="0" w:type="dxa"/>
              <w:right w:w="0" w:type="dxa"/>
            </w:tcMar>
          </w:tcPr>
          <w:p w14:paraId="65461785" w14:textId="3AE6E3BF"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Financial assets at fair value though profit or loss</w:t>
            </w:r>
          </w:p>
        </w:tc>
        <w:tc>
          <w:tcPr>
            <w:tcW w:w="113" w:type="dxa"/>
          </w:tcPr>
          <w:p w14:paraId="4D013882"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42E1C258"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69E9921E"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4097752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0D76DE85"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24435D60"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4761E32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154EAC6"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01BF74F7"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8F6E2B3"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2263C4FF" w14:textId="3BE792A8" w:rsidR="00F973D9" w:rsidRPr="009D50E9" w:rsidRDefault="00F973D9" w:rsidP="00F973D9">
            <w:pPr>
              <w:tabs>
                <w:tab w:val="decimal" w:pos="787"/>
              </w:tabs>
              <w:spacing w:line="180" w:lineRule="exact"/>
              <w:jc w:val="left"/>
              <w:rPr>
                <w:sz w:val="18"/>
                <w:szCs w:val="18"/>
              </w:rPr>
            </w:pPr>
            <w:r>
              <w:rPr>
                <w:sz w:val="18"/>
                <w:szCs w:val="18"/>
              </w:rPr>
              <w:t>2,686</w:t>
            </w:r>
          </w:p>
        </w:tc>
      </w:tr>
      <w:tr w:rsidR="00F973D9" w:rsidRPr="009D50E9" w14:paraId="443A351E" w14:textId="77777777" w:rsidTr="008E4C09">
        <w:trPr>
          <w:trHeight w:val="20"/>
        </w:trPr>
        <w:tc>
          <w:tcPr>
            <w:tcW w:w="3686" w:type="dxa"/>
            <w:tcMar>
              <w:left w:w="0" w:type="dxa"/>
              <w:right w:w="0" w:type="dxa"/>
            </w:tcMar>
          </w:tcPr>
          <w:p w14:paraId="2A718C77" w14:textId="12D75771"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Cash and cash equivalents</w:t>
            </w:r>
          </w:p>
        </w:tc>
        <w:tc>
          <w:tcPr>
            <w:tcW w:w="113" w:type="dxa"/>
          </w:tcPr>
          <w:p w14:paraId="61267E08"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1CBDD9B7"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3A560F08"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128B7FA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0CADB431"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7EE672F2"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9D4A220"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D5C9B57"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04C019C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58AA5BA2"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1A8A3C5B" w14:textId="6A424325" w:rsidR="00F973D9" w:rsidRPr="009D50E9" w:rsidRDefault="00F973D9" w:rsidP="00F973D9">
            <w:pPr>
              <w:tabs>
                <w:tab w:val="decimal" w:pos="787"/>
              </w:tabs>
              <w:spacing w:line="180" w:lineRule="exact"/>
              <w:jc w:val="left"/>
              <w:rPr>
                <w:sz w:val="18"/>
                <w:szCs w:val="18"/>
              </w:rPr>
            </w:pPr>
            <w:r>
              <w:rPr>
                <w:sz w:val="18"/>
                <w:szCs w:val="18"/>
              </w:rPr>
              <w:t>21,853</w:t>
            </w:r>
          </w:p>
        </w:tc>
      </w:tr>
      <w:tr w:rsidR="00F973D9" w:rsidRPr="009D50E9" w14:paraId="15436765" w14:textId="77777777" w:rsidTr="008E4C09">
        <w:trPr>
          <w:trHeight w:val="20"/>
        </w:trPr>
        <w:tc>
          <w:tcPr>
            <w:tcW w:w="3686" w:type="dxa"/>
            <w:tcMar>
              <w:left w:w="0" w:type="dxa"/>
              <w:right w:w="0" w:type="dxa"/>
            </w:tcMar>
            <w:vAlign w:val="bottom"/>
          </w:tcPr>
          <w:p w14:paraId="0814935F" w14:textId="77777777" w:rsidR="00F973D9" w:rsidRPr="000E55B7" w:rsidRDefault="00F973D9" w:rsidP="00F973D9">
            <w:pPr>
              <w:tabs>
                <w:tab w:val="left" w:pos="227"/>
                <w:tab w:val="left" w:pos="397"/>
                <w:tab w:val="left" w:pos="567"/>
              </w:tabs>
              <w:spacing w:line="180" w:lineRule="exact"/>
              <w:ind w:left="227" w:hanging="227"/>
              <w:jc w:val="left"/>
              <w:rPr>
                <w:sz w:val="18"/>
                <w:szCs w:val="18"/>
              </w:rPr>
            </w:pPr>
          </w:p>
        </w:tc>
        <w:tc>
          <w:tcPr>
            <w:tcW w:w="113" w:type="dxa"/>
          </w:tcPr>
          <w:p w14:paraId="18666454"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2B23A290"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1120430F"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1DB95AA3"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AD6DDED"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500CCE93"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65DB273"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3939F79"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7159B98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A3032D6" w14:textId="77777777" w:rsidR="00F973D9" w:rsidRPr="009D50E9" w:rsidRDefault="00F973D9" w:rsidP="00F973D9">
            <w:pPr>
              <w:tabs>
                <w:tab w:val="decimal" w:pos="787"/>
              </w:tabs>
              <w:spacing w:line="180" w:lineRule="exact"/>
              <w:jc w:val="left"/>
              <w:rPr>
                <w:sz w:val="18"/>
                <w:szCs w:val="18"/>
              </w:rPr>
            </w:pPr>
          </w:p>
        </w:tc>
        <w:tc>
          <w:tcPr>
            <w:tcW w:w="881" w:type="dxa"/>
            <w:tcBorders>
              <w:bottom w:val="single" w:sz="4" w:space="0" w:color="auto"/>
            </w:tcBorders>
            <w:shd w:val="clear" w:color="auto" w:fill="auto"/>
            <w:vAlign w:val="bottom"/>
          </w:tcPr>
          <w:p w14:paraId="461B02B3" w14:textId="77777777" w:rsidR="00F973D9" w:rsidRDefault="00F973D9" w:rsidP="00F973D9">
            <w:pPr>
              <w:tabs>
                <w:tab w:val="decimal" w:pos="787"/>
              </w:tabs>
              <w:spacing w:line="180" w:lineRule="exact"/>
              <w:jc w:val="left"/>
              <w:rPr>
                <w:sz w:val="18"/>
                <w:szCs w:val="18"/>
              </w:rPr>
            </w:pPr>
          </w:p>
        </w:tc>
      </w:tr>
      <w:tr w:rsidR="00F973D9" w:rsidRPr="009D50E9" w14:paraId="1027F68E" w14:textId="77777777" w:rsidTr="008E4C09">
        <w:trPr>
          <w:trHeight w:val="20"/>
        </w:trPr>
        <w:tc>
          <w:tcPr>
            <w:tcW w:w="5935" w:type="dxa"/>
            <w:gridSpan w:val="5"/>
            <w:tcMar>
              <w:left w:w="0" w:type="dxa"/>
              <w:right w:w="0" w:type="dxa"/>
            </w:tcMar>
            <w:vAlign w:val="bottom"/>
          </w:tcPr>
          <w:p w14:paraId="55E2436A" w14:textId="77777777" w:rsidR="00F973D9" w:rsidRPr="00EB3FC2" w:rsidRDefault="00F973D9" w:rsidP="00F973D9">
            <w:pPr>
              <w:tabs>
                <w:tab w:val="decimal" w:pos="787"/>
              </w:tabs>
              <w:spacing w:line="180" w:lineRule="exact"/>
              <w:jc w:val="left"/>
              <w:rPr>
                <w:sz w:val="18"/>
                <w:szCs w:val="18"/>
              </w:rPr>
            </w:pPr>
            <w:r>
              <w:rPr>
                <w:sz w:val="18"/>
                <w:szCs w:val="18"/>
              </w:rPr>
              <w:t>Total assets as per the consolidated statement of financial position</w:t>
            </w:r>
          </w:p>
        </w:tc>
        <w:tc>
          <w:tcPr>
            <w:tcW w:w="113" w:type="dxa"/>
            <w:vAlign w:val="bottom"/>
          </w:tcPr>
          <w:p w14:paraId="64411C69"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30EBDF5B"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3E47F85"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4FFD0CDF"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39E3B502"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FA3DA13" w14:textId="77777777" w:rsidR="00F973D9" w:rsidRPr="009D50E9" w:rsidRDefault="00F973D9" w:rsidP="00F973D9">
            <w:pPr>
              <w:tabs>
                <w:tab w:val="decimal" w:pos="787"/>
              </w:tabs>
              <w:spacing w:line="180" w:lineRule="exact"/>
              <w:jc w:val="left"/>
              <w:rPr>
                <w:sz w:val="18"/>
                <w:szCs w:val="18"/>
              </w:rPr>
            </w:pPr>
          </w:p>
        </w:tc>
        <w:tc>
          <w:tcPr>
            <w:tcW w:w="881" w:type="dxa"/>
            <w:tcBorders>
              <w:top w:val="single" w:sz="4" w:space="0" w:color="auto"/>
              <w:bottom w:val="double" w:sz="4" w:space="0" w:color="auto"/>
            </w:tcBorders>
            <w:shd w:val="clear" w:color="auto" w:fill="auto"/>
            <w:vAlign w:val="bottom"/>
          </w:tcPr>
          <w:p w14:paraId="7BF20E9F" w14:textId="301FA997" w:rsidR="00F973D9" w:rsidRDefault="00123E28" w:rsidP="00F973D9">
            <w:pPr>
              <w:tabs>
                <w:tab w:val="decimal" w:pos="787"/>
              </w:tabs>
              <w:spacing w:line="180" w:lineRule="exact"/>
              <w:jc w:val="left"/>
              <w:rPr>
                <w:sz w:val="18"/>
                <w:szCs w:val="18"/>
              </w:rPr>
            </w:pPr>
            <w:r>
              <w:rPr>
                <w:sz w:val="18"/>
                <w:szCs w:val="18"/>
              </w:rPr>
              <w:t>946,99</w:t>
            </w:r>
            <w:r w:rsidR="00466D2A">
              <w:rPr>
                <w:sz w:val="18"/>
                <w:szCs w:val="18"/>
              </w:rPr>
              <w:t>8</w:t>
            </w:r>
          </w:p>
        </w:tc>
      </w:tr>
      <w:tr w:rsidR="00F973D9" w:rsidRPr="009D50E9" w14:paraId="576D6418" w14:textId="77777777" w:rsidTr="008E4C09">
        <w:trPr>
          <w:trHeight w:val="20"/>
        </w:trPr>
        <w:tc>
          <w:tcPr>
            <w:tcW w:w="3686" w:type="dxa"/>
            <w:tcMar>
              <w:left w:w="0" w:type="dxa"/>
              <w:right w:w="0" w:type="dxa"/>
            </w:tcMar>
            <w:vAlign w:val="bottom"/>
          </w:tcPr>
          <w:p w14:paraId="682A64C0" w14:textId="77777777" w:rsidR="00F973D9" w:rsidRPr="000E55B7" w:rsidRDefault="00F973D9" w:rsidP="00F973D9">
            <w:pPr>
              <w:tabs>
                <w:tab w:val="left" w:pos="227"/>
                <w:tab w:val="left" w:pos="397"/>
                <w:tab w:val="left" w:pos="567"/>
              </w:tabs>
              <w:spacing w:line="180" w:lineRule="exact"/>
              <w:ind w:left="227" w:hanging="227"/>
              <w:jc w:val="left"/>
              <w:rPr>
                <w:sz w:val="18"/>
                <w:szCs w:val="18"/>
              </w:rPr>
            </w:pPr>
          </w:p>
        </w:tc>
        <w:tc>
          <w:tcPr>
            <w:tcW w:w="113" w:type="dxa"/>
          </w:tcPr>
          <w:p w14:paraId="3D67F84F"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58ADD161"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1F46588C"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68BFB252"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D28EE39"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4647D2E7"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4C72CBB9"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6AFE4FF2"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394DEBA7"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D563F81" w14:textId="77777777" w:rsidR="00F973D9" w:rsidRPr="009D50E9" w:rsidRDefault="00F973D9" w:rsidP="00F973D9">
            <w:pPr>
              <w:tabs>
                <w:tab w:val="decimal" w:pos="787"/>
              </w:tabs>
              <w:spacing w:line="180" w:lineRule="exact"/>
              <w:jc w:val="left"/>
              <w:rPr>
                <w:sz w:val="18"/>
                <w:szCs w:val="18"/>
              </w:rPr>
            </w:pPr>
          </w:p>
        </w:tc>
        <w:tc>
          <w:tcPr>
            <w:tcW w:w="881" w:type="dxa"/>
            <w:tcBorders>
              <w:top w:val="double" w:sz="4" w:space="0" w:color="auto"/>
            </w:tcBorders>
            <w:shd w:val="clear" w:color="auto" w:fill="auto"/>
            <w:vAlign w:val="bottom"/>
          </w:tcPr>
          <w:p w14:paraId="70CF2FE5" w14:textId="77777777" w:rsidR="00F973D9" w:rsidRDefault="00F973D9" w:rsidP="00F973D9">
            <w:pPr>
              <w:tabs>
                <w:tab w:val="decimal" w:pos="787"/>
              </w:tabs>
              <w:spacing w:line="180" w:lineRule="exact"/>
              <w:jc w:val="left"/>
              <w:rPr>
                <w:sz w:val="18"/>
                <w:szCs w:val="18"/>
              </w:rPr>
            </w:pPr>
          </w:p>
        </w:tc>
      </w:tr>
      <w:tr w:rsidR="00F973D9" w:rsidRPr="009D50E9" w14:paraId="03640851" w14:textId="77777777" w:rsidTr="008E4C09">
        <w:trPr>
          <w:trHeight w:val="20"/>
        </w:trPr>
        <w:tc>
          <w:tcPr>
            <w:tcW w:w="3686" w:type="dxa"/>
            <w:tcMar>
              <w:left w:w="0" w:type="dxa"/>
              <w:right w:w="0" w:type="dxa"/>
            </w:tcMar>
          </w:tcPr>
          <w:p w14:paraId="1AA5C8F5" w14:textId="77777777" w:rsidR="00F973D9" w:rsidRPr="00EB3FC2" w:rsidRDefault="00F973D9" w:rsidP="00F973D9">
            <w:pPr>
              <w:tabs>
                <w:tab w:val="left" w:pos="227"/>
                <w:tab w:val="left" w:pos="397"/>
                <w:tab w:val="left" w:pos="567"/>
              </w:tabs>
              <w:spacing w:line="180" w:lineRule="exact"/>
              <w:ind w:left="227" w:hanging="227"/>
              <w:jc w:val="left"/>
              <w:rPr>
                <w:sz w:val="18"/>
                <w:szCs w:val="18"/>
              </w:rPr>
            </w:pPr>
          </w:p>
        </w:tc>
        <w:tc>
          <w:tcPr>
            <w:tcW w:w="113" w:type="dxa"/>
          </w:tcPr>
          <w:p w14:paraId="651B297B"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5E1342A7"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23F0DAE2"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6A09DE40"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7A02866"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763AA126"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424535AD"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42905E3"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64D3BFB6"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A6E98D6"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6FEA1CE9" w14:textId="77777777" w:rsidR="00F973D9" w:rsidRPr="009D50E9" w:rsidRDefault="00F973D9" w:rsidP="00F973D9">
            <w:pPr>
              <w:tabs>
                <w:tab w:val="decimal" w:pos="787"/>
              </w:tabs>
              <w:spacing w:line="180" w:lineRule="exact"/>
              <w:jc w:val="left"/>
              <w:rPr>
                <w:sz w:val="18"/>
                <w:szCs w:val="18"/>
              </w:rPr>
            </w:pPr>
          </w:p>
        </w:tc>
      </w:tr>
      <w:tr w:rsidR="00F973D9" w:rsidRPr="009D50E9" w14:paraId="0BCD897F" w14:textId="77777777" w:rsidTr="008E4C09">
        <w:trPr>
          <w:trHeight w:val="20"/>
        </w:trPr>
        <w:tc>
          <w:tcPr>
            <w:tcW w:w="3686" w:type="dxa"/>
            <w:tcMar>
              <w:left w:w="0" w:type="dxa"/>
              <w:right w:w="0" w:type="dxa"/>
            </w:tcMar>
          </w:tcPr>
          <w:p w14:paraId="2F9FADAB" w14:textId="77777777" w:rsidR="00F973D9" w:rsidRPr="00F973D9" w:rsidRDefault="00F973D9" w:rsidP="00F973D9">
            <w:pPr>
              <w:tabs>
                <w:tab w:val="left" w:pos="227"/>
                <w:tab w:val="left" w:pos="397"/>
                <w:tab w:val="left" w:pos="567"/>
              </w:tabs>
              <w:spacing w:line="180" w:lineRule="exact"/>
              <w:ind w:left="227" w:hanging="227"/>
              <w:jc w:val="left"/>
              <w:rPr>
                <w:sz w:val="18"/>
                <w:szCs w:val="18"/>
              </w:rPr>
            </w:pPr>
            <w:r w:rsidRPr="00F973D9">
              <w:rPr>
                <w:sz w:val="18"/>
                <w:szCs w:val="18"/>
              </w:rPr>
              <w:t>Segment liabilities</w:t>
            </w:r>
          </w:p>
        </w:tc>
        <w:tc>
          <w:tcPr>
            <w:tcW w:w="113" w:type="dxa"/>
          </w:tcPr>
          <w:p w14:paraId="1BD65356"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0847D865" w14:textId="77777777" w:rsidR="00F973D9" w:rsidRPr="009D50E9" w:rsidRDefault="00F973D9" w:rsidP="00F973D9">
            <w:pPr>
              <w:tabs>
                <w:tab w:val="decimal" w:pos="1020"/>
              </w:tabs>
              <w:spacing w:line="180" w:lineRule="exact"/>
              <w:jc w:val="left"/>
              <w:rPr>
                <w:sz w:val="18"/>
                <w:szCs w:val="18"/>
              </w:rPr>
            </w:pPr>
            <w:r>
              <w:rPr>
                <w:sz w:val="18"/>
                <w:szCs w:val="18"/>
              </w:rPr>
              <w:t>-</w:t>
            </w:r>
          </w:p>
        </w:tc>
        <w:tc>
          <w:tcPr>
            <w:tcW w:w="113" w:type="dxa"/>
            <w:vAlign w:val="bottom"/>
          </w:tcPr>
          <w:p w14:paraId="47455F7A" w14:textId="77777777" w:rsidR="00F973D9" w:rsidRPr="009D50E9" w:rsidRDefault="00F973D9" w:rsidP="00F973D9">
            <w:pPr>
              <w:tabs>
                <w:tab w:val="decimal" w:pos="1020"/>
              </w:tabs>
              <w:spacing w:line="180" w:lineRule="exact"/>
              <w:jc w:val="left"/>
              <w:rPr>
                <w:sz w:val="18"/>
                <w:szCs w:val="18"/>
              </w:rPr>
            </w:pPr>
          </w:p>
        </w:tc>
        <w:tc>
          <w:tcPr>
            <w:tcW w:w="889" w:type="dxa"/>
            <w:vAlign w:val="bottom"/>
          </w:tcPr>
          <w:p w14:paraId="4B6C9B6B" w14:textId="049D8CAC" w:rsidR="00F973D9" w:rsidRPr="009D50E9" w:rsidRDefault="0022547F" w:rsidP="00F973D9">
            <w:pPr>
              <w:tabs>
                <w:tab w:val="decimal" w:pos="787"/>
              </w:tabs>
              <w:spacing w:line="180" w:lineRule="exact"/>
              <w:jc w:val="left"/>
              <w:rPr>
                <w:sz w:val="18"/>
                <w:szCs w:val="18"/>
              </w:rPr>
            </w:pPr>
            <w:r>
              <w:rPr>
                <w:sz w:val="18"/>
                <w:szCs w:val="18"/>
              </w:rPr>
              <w:t>120,281</w:t>
            </w:r>
          </w:p>
        </w:tc>
        <w:tc>
          <w:tcPr>
            <w:tcW w:w="113" w:type="dxa"/>
            <w:vAlign w:val="bottom"/>
          </w:tcPr>
          <w:p w14:paraId="20933862" w14:textId="77777777" w:rsidR="00F973D9" w:rsidRPr="009D50E9" w:rsidRDefault="00F973D9" w:rsidP="00F973D9">
            <w:pPr>
              <w:tabs>
                <w:tab w:val="decimal" w:pos="787"/>
              </w:tabs>
              <w:spacing w:line="180" w:lineRule="exact"/>
              <w:jc w:val="left"/>
              <w:rPr>
                <w:sz w:val="18"/>
                <w:szCs w:val="18"/>
              </w:rPr>
            </w:pPr>
          </w:p>
        </w:tc>
        <w:tc>
          <w:tcPr>
            <w:tcW w:w="1015" w:type="dxa"/>
            <w:vAlign w:val="bottom"/>
          </w:tcPr>
          <w:p w14:paraId="4AE6B947" w14:textId="77777777" w:rsidR="00F973D9" w:rsidRPr="009D50E9" w:rsidRDefault="00F973D9" w:rsidP="00F973D9">
            <w:pPr>
              <w:tabs>
                <w:tab w:val="decimal" w:pos="787"/>
              </w:tabs>
              <w:spacing w:line="180" w:lineRule="exact"/>
              <w:jc w:val="left"/>
              <w:rPr>
                <w:sz w:val="18"/>
                <w:szCs w:val="18"/>
              </w:rPr>
            </w:pPr>
            <w:r>
              <w:rPr>
                <w:sz w:val="18"/>
                <w:szCs w:val="18"/>
              </w:rPr>
              <w:t>272,245</w:t>
            </w:r>
          </w:p>
        </w:tc>
        <w:tc>
          <w:tcPr>
            <w:tcW w:w="113" w:type="dxa"/>
            <w:vAlign w:val="bottom"/>
          </w:tcPr>
          <w:p w14:paraId="105EC30B" w14:textId="77777777" w:rsidR="00F973D9" w:rsidRPr="009D50E9" w:rsidRDefault="00F973D9" w:rsidP="00F973D9">
            <w:pPr>
              <w:tabs>
                <w:tab w:val="decimal" w:pos="787"/>
              </w:tabs>
              <w:spacing w:line="180" w:lineRule="exact"/>
              <w:jc w:val="left"/>
              <w:rPr>
                <w:sz w:val="18"/>
                <w:szCs w:val="18"/>
              </w:rPr>
            </w:pPr>
          </w:p>
        </w:tc>
        <w:tc>
          <w:tcPr>
            <w:tcW w:w="113" w:type="dxa"/>
            <w:vAlign w:val="bottom"/>
          </w:tcPr>
          <w:p w14:paraId="1E6D4634" w14:textId="77777777" w:rsidR="00F973D9" w:rsidRPr="009D50E9" w:rsidRDefault="00F973D9" w:rsidP="00F973D9">
            <w:pPr>
              <w:tabs>
                <w:tab w:val="decimal" w:pos="787"/>
              </w:tabs>
              <w:spacing w:line="180" w:lineRule="exact"/>
              <w:jc w:val="left"/>
              <w:rPr>
                <w:sz w:val="18"/>
                <w:szCs w:val="18"/>
              </w:rPr>
            </w:pPr>
          </w:p>
        </w:tc>
        <w:tc>
          <w:tcPr>
            <w:tcW w:w="924" w:type="dxa"/>
            <w:vAlign w:val="bottom"/>
          </w:tcPr>
          <w:p w14:paraId="612AFE1F" w14:textId="49B9E517" w:rsidR="00F973D9" w:rsidRPr="009D50E9" w:rsidRDefault="00F973D9" w:rsidP="00F973D9">
            <w:pPr>
              <w:tabs>
                <w:tab w:val="decimal" w:pos="787"/>
              </w:tabs>
              <w:spacing w:line="180" w:lineRule="exact"/>
              <w:jc w:val="left"/>
              <w:rPr>
                <w:sz w:val="18"/>
                <w:szCs w:val="18"/>
              </w:rPr>
            </w:pPr>
            <w:r>
              <w:rPr>
                <w:sz w:val="18"/>
                <w:szCs w:val="18"/>
              </w:rPr>
              <w:t>8,15</w:t>
            </w:r>
            <w:r w:rsidR="00466D2A">
              <w:rPr>
                <w:sz w:val="18"/>
                <w:szCs w:val="18"/>
              </w:rPr>
              <w:t>5</w:t>
            </w:r>
          </w:p>
        </w:tc>
        <w:tc>
          <w:tcPr>
            <w:tcW w:w="113" w:type="dxa"/>
            <w:vAlign w:val="bottom"/>
          </w:tcPr>
          <w:p w14:paraId="4963E52B" w14:textId="77777777" w:rsidR="00F973D9" w:rsidRPr="009D50E9" w:rsidRDefault="00F973D9" w:rsidP="00F973D9">
            <w:pPr>
              <w:tabs>
                <w:tab w:val="decimal" w:pos="787"/>
              </w:tabs>
              <w:spacing w:line="180" w:lineRule="exact"/>
              <w:jc w:val="left"/>
              <w:rPr>
                <w:sz w:val="18"/>
                <w:szCs w:val="18"/>
              </w:rPr>
            </w:pPr>
          </w:p>
        </w:tc>
        <w:tc>
          <w:tcPr>
            <w:tcW w:w="881" w:type="dxa"/>
            <w:shd w:val="clear" w:color="auto" w:fill="auto"/>
            <w:vAlign w:val="bottom"/>
          </w:tcPr>
          <w:p w14:paraId="185B90C5" w14:textId="7B967805" w:rsidR="00F973D9" w:rsidRPr="009D50E9" w:rsidRDefault="0022547F" w:rsidP="00F973D9">
            <w:pPr>
              <w:tabs>
                <w:tab w:val="decimal" w:pos="787"/>
              </w:tabs>
              <w:spacing w:line="180" w:lineRule="exact"/>
              <w:jc w:val="left"/>
              <w:rPr>
                <w:sz w:val="18"/>
                <w:szCs w:val="18"/>
              </w:rPr>
            </w:pPr>
            <w:r>
              <w:rPr>
                <w:sz w:val="18"/>
                <w:szCs w:val="18"/>
              </w:rPr>
              <w:t>400,6</w:t>
            </w:r>
            <w:r w:rsidR="00466D2A">
              <w:rPr>
                <w:sz w:val="18"/>
                <w:szCs w:val="18"/>
              </w:rPr>
              <w:t>81</w:t>
            </w:r>
          </w:p>
        </w:tc>
      </w:tr>
      <w:tr w:rsidR="00F973D9" w:rsidRPr="009D50E9" w14:paraId="0B03FDBF" w14:textId="77777777" w:rsidTr="008E4C09">
        <w:trPr>
          <w:trHeight w:val="20"/>
        </w:trPr>
        <w:tc>
          <w:tcPr>
            <w:tcW w:w="3686" w:type="dxa"/>
            <w:tcMar>
              <w:left w:w="0" w:type="dxa"/>
              <w:right w:w="0" w:type="dxa"/>
            </w:tcMar>
          </w:tcPr>
          <w:p w14:paraId="67207BE4" w14:textId="77777777" w:rsidR="00F973D9" w:rsidRPr="00F973D9" w:rsidRDefault="00F973D9" w:rsidP="00F973D9">
            <w:pPr>
              <w:tabs>
                <w:tab w:val="left" w:pos="227"/>
                <w:tab w:val="left" w:pos="397"/>
                <w:tab w:val="left" w:pos="567"/>
              </w:tabs>
              <w:spacing w:line="180" w:lineRule="exact"/>
              <w:ind w:left="227" w:hanging="227"/>
              <w:jc w:val="left"/>
              <w:rPr>
                <w:sz w:val="18"/>
                <w:szCs w:val="18"/>
              </w:rPr>
            </w:pPr>
          </w:p>
        </w:tc>
        <w:tc>
          <w:tcPr>
            <w:tcW w:w="113" w:type="dxa"/>
          </w:tcPr>
          <w:p w14:paraId="643DC0DA"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301C6208"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4BE9A9E4"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5E2779A0"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B71DB40"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49F4DDD9"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51EF9F21"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0B891E6"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73C20762"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5A22AEB"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69555DFF" w14:textId="77777777" w:rsidR="00F973D9" w:rsidRPr="009D50E9" w:rsidRDefault="00F973D9" w:rsidP="00F973D9">
            <w:pPr>
              <w:tabs>
                <w:tab w:val="decimal" w:pos="787"/>
              </w:tabs>
              <w:spacing w:line="180" w:lineRule="exact"/>
              <w:jc w:val="left"/>
              <w:rPr>
                <w:sz w:val="18"/>
                <w:szCs w:val="18"/>
              </w:rPr>
            </w:pPr>
          </w:p>
        </w:tc>
      </w:tr>
      <w:tr w:rsidR="00CE2A56" w:rsidRPr="009D50E9" w14:paraId="12884C5F" w14:textId="77777777" w:rsidTr="008E4C09">
        <w:trPr>
          <w:trHeight w:val="20"/>
        </w:trPr>
        <w:tc>
          <w:tcPr>
            <w:tcW w:w="3686" w:type="dxa"/>
            <w:tcMar>
              <w:left w:w="0" w:type="dxa"/>
              <w:right w:w="0" w:type="dxa"/>
            </w:tcMar>
          </w:tcPr>
          <w:p w14:paraId="7D387F0F" w14:textId="18071DA9" w:rsidR="00CE2A56" w:rsidRPr="00F973D9" w:rsidRDefault="00CE2A56" w:rsidP="00F973D9">
            <w:pPr>
              <w:tabs>
                <w:tab w:val="left" w:pos="227"/>
                <w:tab w:val="left" w:pos="397"/>
                <w:tab w:val="left" w:pos="567"/>
              </w:tabs>
              <w:spacing w:line="180" w:lineRule="exact"/>
              <w:ind w:left="227" w:hanging="227"/>
              <w:jc w:val="left"/>
              <w:rPr>
                <w:sz w:val="18"/>
                <w:szCs w:val="18"/>
              </w:rPr>
            </w:pPr>
            <w:r>
              <w:rPr>
                <w:sz w:val="18"/>
                <w:szCs w:val="18"/>
              </w:rPr>
              <w:t>Unallocated liabilities:</w:t>
            </w:r>
          </w:p>
        </w:tc>
        <w:tc>
          <w:tcPr>
            <w:tcW w:w="113" w:type="dxa"/>
          </w:tcPr>
          <w:p w14:paraId="7B6F4C18" w14:textId="77777777" w:rsidR="00CE2A56" w:rsidRPr="00EB3FC2" w:rsidRDefault="00CE2A56" w:rsidP="00F973D9">
            <w:pPr>
              <w:tabs>
                <w:tab w:val="left" w:pos="720"/>
                <w:tab w:val="left" w:pos="1440"/>
                <w:tab w:val="left" w:pos="2302"/>
              </w:tabs>
              <w:spacing w:line="180" w:lineRule="exact"/>
              <w:rPr>
                <w:sz w:val="18"/>
                <w:szCs w:val="18"/>
              </w:rPr>
            </w:pPr>
          </w:p>
        </w:tc>
        <w:tc>
          <w:tcPr>
            <w:tcW w:w="1134" w:type="dxa"/>
            <w:vAlign w:val="bottom"/>
          </w:tcPr>
          <w:p w14:paraId="77C7396A" w14:textId="77777777" w:rsidR="00CE2A56" w:rsidRPr="00EB3FC2" w:rsidRDefault="00CE2A56" w:rsidP="00F973D9">
            <w:pPr>
              <w:tabs>
                <w:tab w:val="decimal" w:pos="1020"/>
              </w:tabs>
              <w:spacing w:line="180" w:lineRule="exact"/>
              <w:jc w:val="left"/>
              <w:rPr>
                <w:sz w:val="18"/>
                <w:szCs w:val="18"/>
              </w:rPr>
            </w:pPr>
          </w:p>
        </w:tc>
        <w:tc>
          <w:tcPr>
            <w:tcW w:w="113" w:type="dxa"/>
            <w:vAlign w:val="bottom"/>
          </w:tcPr>
          <w:p w14:paraId="30F28BB9" w14:textId="77777777" w:rsidR="00CE2A56" w:rsidRPr="00EB3FC2" w:rsidRDefault="00CE2A56" w:rsidP="00F973D9">
            <w:pPr>
              <w:tabs>
                <w:tab w:val="decimal" w:pos="1020"/>
              </w:tabs>
              <w:spacing w:line="180" w:lineRule="exact"/>
              <w:jc w:val="left"/>
              <w:rPr>
                <w:sz w:val="18"/>
                <w:szCs w:val="18"/>
              </w:rPr>
            </w:pPr>
          </w:p>
        </w:tc>
        <w:tc>
          <w:tcPr>
            <w:tcW w:w="889" w:type="dxa"/>
            <w:vAlign w:val="bottom"/>
          </w:tcPr>
          <w:p w14:paraId="63E7078E"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3119BA23" w14:textId="77777777" w:rsidR="00CE2A56" w:rsidRPr="00EB3FC2" w:rsidRDefault="00CE2A56" w:rsidP="00F973D9">
            <w:pPr>
              <w:tabs>
                <w:tab w:val="decimal" w:pos="787"/>
              </w:tabs>
              <w:spacing w:line="180" w:lineRule="exact"/>
              <w:jc w:val="left"/>
              <w:rPr>
                <w:sz w:val="18"/>
                <w:szCs w:val="18"/>
              </w:rPr>
            </w:pPr>
          </w:p>
        </w:tc>
        <w:tc>
          <w:tcPr>
            <w:tcW w:w="1015" w:type="dxa"/>
            <w:vAlign w:val="bottom"/>
          </w:tcPr>
          <w:p w14:paraId="4306AB9A"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71F21972"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6FC716D5" w14:textId="77777777" w:rsidR="00CE2A56" w:rsidRPr="00EB3FC2" w:rsidRDefault="00CE2A56" w:rsidP="00F973D9">
            <w:pPr>
              <w:tabs>
                <w:tab w:val="decimal" w:pos="787"/>
              </w:tabs>
              <w:spacing w:line="180" w:lineRule="exact"/>
              <w:jc w:val="left"/>
              <w:rPr>
                <w:sz w:val="18"/>
                <w:szCs w:val="18"/>
              </w:rPr>
            </w:pPr>
          </w:p>
        </w:tc>
        <w:tc>
          <w:tcPr>
            <w:tcW w:w="924" w:type="dxa"/>
            <w:vAlign w:val="bottom"/>
          </w:tcPr>
          <w:p w14:paraId="43C3E34A"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4CF355BD" w14:textId="77777777" w:rsidR="00CE2A56" w:rsidRPr="009D50E9" w:rsidRDefault="00CE2A56" w:rsidP="00F973D9">
            <w:pPr>
              <w:tabs>
                <w:tab w:val="decimal" w:pos="787"/>
              </w:tabs>
              <w:spacing w:line="180" w:lineRule="exact"/>
              <w:jc w:val="left"/>
              <w:rPr>
                <w:sz w:val="18"/>
                <w:szCs w:val="18"/>
              </w:rPr>
            </w:pPr>
          </w:p>
        </w:tc>
        <w:tc>
          <w:tcPr>
            <w:tcW w:w="881" w:type="dxa"/>
            <w:vAlign w:val="bottom"/>
          </w:tcPr>
          <w:p w14:paraId="2E2D14EB" w14:textId="77777777" w:rsidR="00CE2A56" w:rsidRPr="009D50E9" w:rsidRDefault="00CE2A56" w:rsidP="00F973D9">
            <w:pPr>
              <w:tabs>
                <w:tab w:val="decimal" w:pos="787"/>
              </w:tabs>
              <w:spacing w:line="180" w:lineRule="exact"/>
              <w:jc w:val="left"/>
              <w:rPr>
                <w:sz w:val="18"/>
                <w:szCs w:val="18"/>
              </w:rPr>
            </w:pPr>
          </w:p>
        </w:tc>
      </w:tr>
      <w:tr w:rsidR="00CE2A56" w:rsidRPr="009D50E9" w14:paraId="3B63DF00" w14:textId="77777777" w:rsidTr="008E4C09">
        <w:trPr>
          <w:trHeight w:val="20"/>
        </w:trPr>
        <w:tc>
          <w:tcPr>
            <w:tcW w:w="3686" w:type="dxa"/>
            <w:tcMar>
              <w:left w:w="0" w:type="dxa"/>
              <w:right w:w="0" w:type="dxa"/>
            </w:tcMar>
          </w:tcPr>
          <w:p w14:paraId="33B9E3D0" w14:textId="77777777" w:rsidR="00CE2A56" w:rsidRPr="00F973D9" w:rsidRDefault="00CE2A56" w:rsidP="00F973D9">
            <w:pPr>
              <w:tabs>
                <w:tab w:val="left" w:pos="227"/>
                <w:tab w:val="left" w:pos="397"/>
                <w:tab w:val="left" w:pos="567"/>
              </w:tabs>
              <w:spacing w:line="180" w:lineRule="exact"/>
              <w:ind w:left="227" w:hanging="227"/>
              <w:jc w:val="left"/>
              <w:rPr>
                <w:sz w:val="18"/>
                <w:szCs w:val="18"/>
              </w:rPr>
            </w:pPr>
          </w:p>
        </w:tc>
        <w:tc>
          <w:tcPr>
            <w:tcW w:w="113" w:type="dxa"/>
          </w:tcPr>
          <w:p w14:paraId="7D656DC9" w14:textId="77777777" w:rsidR="00CE2A56" w:rsidRPr="00EB3FC2" w:rsidRDefault="00CE2A56" w:rsidP="00F973D9">
            <w:pPr>
              <w:tabs>
                <w:tab w:val="left" w:pos="720"/>
                <w:tab w:val="left" w:pos="1440"/>
                <w:tab w:val="left" w:pos="2302"/>
              </w:tabs>
              <w:spacing w:line="180" w:lineRule="exact"/>
              <w:rPr>
                <w:sz w:val="18"/>
                <w:szCs w:val="18"/>
              </w:rPr>
            </w:pPr>
          </w:p>
        </w:tc>
        <w:tc>
          <w:tcPr>
            <w:tcW w:w="1134" w:type="dxa"/>
            <w:vAlign w:val="bottom"/>
          </w:tcPr>
          <w:p w14:paraId="3731C64F" w14:textId="77777777" w:rsidR="00CE2A56" w:rsidRPr="00EB3FC2" w:rsidRDefault="00CE2A56" w:rsidP="00F973D9">
            <w:pPr>
              <w:tabs>
                <w:tab w:val="decimal" w:pos="1020"/>
              </w:tabs>
              <w:spacing w:line="180" w:lineRule="exact"/>
              <w:jc w:val="left"/>
              <w:rPr>
                <w:sz w:val="18"/>
                <w:szCs w:val="18"/>
              </w:rPr>
            </w:pPr>
          </w:p>
        </w:tc>
        <w:tc>
          <w:tcPr>
            <w:tcW w:w="113" w:type="dxa"/>
            <w:vAlign w:val="bottom"/>
          </w:tcPr>
          <w:p w14:paraId="0B919C25" w14:textId="77777777" w:rsidR="00CE2A56" w:rsidRPr="00EB3FC2" w:rsidRDefault="00CE2A56" w:rsidP="00F973D9">
            <w:pPr>
              <w:tabs>
                <w:tab w:val="decimal" w:pos="1020"/>
              </w:tabs>
              <w:spacing w:line="180" w:lineRule="exact"/>
              <w:jc w:val="left"/>
              <w:rPr>
                <w:sz w:val="18"/>
                <w:szCs w:val="18"/>
              </w:rPr>
            </w:pPr>
          </w:p>
        </w:tc>
        <w:tc>
          <w:tcPr>
            <w:tcW w:w="889" w:type="dxa"/>
            <w:vAlign w:val="bottom"/>
          </w:tcPr>
          <w:p w14:paraId="6C1FE9F1"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1F5EACBA" w14:textId="77777777" w:rsidR="00CE2A56" w:rsidRPr="00EB3FC2" w:rsidRDefault="00CE2A56" w:rsidP="00F973D9">
            <w:pPr>
              <w:tabs>
                <w:tab w:val="decimal" w:pos="787"/>
              </w:tabs>
              <w:spacing w:line="180" w:lineRule="exact"/>
              <w:jc w:val="left"/>
              <w:rPr>
                <w:sz w:val="18"/>
                <w:szCs w:val="18"/>
              </w:rPr>
            </w:pPr>
          </w:p>
        </w:tc>
        <w:tc>
          <w:tcPr>
            <w:tcW w:w="1015" w:type="dxa"/>
            <w:vAlign w:val="bottom"/>
          </w:tcPr>
          <w:p w14:paraId="0E151DE3"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5B28376C"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30E31FA6" w14:textId="77777777" w:rsidR="00CE2A56" w:rsidRPr="00EB3FC2" w:rsidRDefault="00CE2A56" w:rsidP="00F973D9">
            <w:pPr>
              <w:tabs>
                <w:tab w:val="decimal" w:pos="787"/>
              </w:tabs>
              <w:spacing w:line="180" w:lineRule="exact"/>
              <w:jc w:val="left"/>
              <w:rPr>
                <w:sz w:val="18"/>
                <w:szCs w:val="18"/>
              </w:rPr>
            </w:pPr>
          </w:p>
        </w:tc>
        <w:tc>
          <w:tcPr>
            <w:tcW w:w="924" w:type="dxa"/>
            <w:vAlign w:val="bottom"/>
          </w:tcPr>
          <w:p w14:paraId="1441EEFC" w14:textId="77777777" w:rsidR="00CE2A56" w:rsidRPr="00EB3FC2" w:rsidRDefault="00CE2A56" w:rsidP="00F973D9">
            <w:pPr>
              <w:tabs>
                <w:tab w:val="decimal" w:pos="787"/>
              </w:tabs>
              <w:spacing w:line="180" w:lineRule="exact"/>
              <w:jc w:val="left"/>
              <w:rPr>
                <w:sz w:val="18"/>
                <w:szCs w:val="18"/>
              </w:rPr>
            </w:pPr>
          </w:p>
        </w:tc>
        <w:tc>
          <w:tcPr>
            <w:tcW w:w="113" w:type="dxa"/>
            <w:vAlign w:val="bottom"/>
          </w:tcPr>
          <w:p w14:paraId="4079FE8E" w14:textId="77777777" w:rsidR="00CE2A56" w:rsidRPr="009D50E9" w:rsidRDefault="00CE2A56" w:rsidP="00F973D9">
            <w:pPr>
              <w:tabs>
                <w:tab w:val="decimal" w:pos="787"/>
              </w:tabs>
              <w:spacing w:line="180" w:lineRule="exact"/>
              <w:jc w:val="left"/>
              <w:rPr>
                <w:sz w:val="18"/>
                <w:szCs w:val="18"/>
              </w:rPr>
            </w:pPr>
          </w:p>
        </w:tc>
        <w:tc>
          <w:tcPr>
            <w:tcW w:w="881" w:type="dxa"/>
            <w:vAlign w:val="bottom"/>
          </w:tcPr>
          <w:p w14:paraId="23277297" w14:textId="77777777" w:rsidR="00CE2A56" w:rsidRPr="009D50E9" w:rsidRDefault="00CE2A56" w:rsidP="00F973D9">
            <w:pPr>
              <w:tabs>
                <w:tab w:val="decimal" w:pos="787"/>
              </w:tabs>
              <w:spacing w:line="180" w:lineRule="exact"/>
              <w:jc w:val="left"/>
              <w:rPr>
                <w:sz w:val="18"/>
                <w:szCs w:val="18"/>
              </w:rPr>
            </w:pPr>
          </w:p>
        </w:tc>
      </w:tr>
      <w:tr w:rsidR="00F973D9" w:rsidRPr="009D50E9" w14:paraId="0BF846C4" w14:textId="77777777" w:rsidTr="008E4C09">
        <w:trPr>
          <w:trHeight w:val="20"/>
        </w:trPr>
        <w:tc>
          <w:tcPr>
            <w:tcW w:w="3686" w:type="dxa"/>
            <w:tcMar>
              <w:left w:w="0" w:type="dxa"/>
              <w:right w:w="0" w:type="dxa"/>
            </w:tcMar>
          </w:tcPr>
          <w:p w14:paraId="4383E3A5" w14:textId="1BE7FFF1"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Interest-bearing loans and other borrowings</w:t>
            </w:r>
            <w:r w:rsidR="0060365E">
              <w:rPr>
                <w:sz w:val="18"/>
                <w:szCs w:val="18"/>
              </w:rPr>
              <w:t xml:space="preserve"> (**)</w:t>
            </w:r>
          </w:p>
        </w:tc>
        <w:tc>
          <w:tcPr>
            <w:tcW w:w="113" w:type="dxa"/>
          </w:tcPr>
          <w:p w14:paraId="35C112F3"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4B00BE3B"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768EC1FC"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5DB4D79B"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DC04745"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547B2CD5"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473D082"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3A12B8A2"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7B41FB89"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D5BAB0F"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30BE34B1" w14:textId="7C0EDBC3" w:rsidR="00F973D9" w:rsidRPr="009D50E9" w:rsidRDefault="007D2A5D" w:rsidP="00F973D9">
            <w:pPr>
              <w:tabs>
                <w:tab w:val="decimal" w:pos="787"/>
              </w:tabs>
              <w:spacing w:line="180" w:lineRule="exact"/>
              <w:jc w:val="left"/>
              <w:rPr>
                <w:sz w:val="18"/>
                <w:szCs w:val="18"/>
              </w:rPr>
            </w:pPr>
            <w:r>
              <w:rPr>
                <w:sz w:val="18"/>
                <w:szCs w:val="18"/>
              </w:rPr>
              <w:t>153,141</w:t>
            </w:r>
          </w:p>
        </w:tc>
      </w:tr>
      <w:tr w:rsidR="00F973D9" w:rsidRPr="009D50E9" w14:paraId="7F3E59B4" w14:textId="77777777" w:rsidTr="008E4C09">
        <w:trPr>
          <w:trHeight w:val="20"/>
        </w:trPr>
        <w:tc>
          <w:tcPr>
            <w:tcW w:w="3686" w:type="dxa"/>
            <w:tcMar>
              <w:left w:w="0" w:type="dxa"/>
              <w:right w:w="0" w:type="dxa"/>
            </w:tcMar>
          </w:tcPr>
          <w:p w14:paraId="15EB6E67" w14:textId="03673C66"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Other non-current liabilities</w:t>
            </w:r>
          </w:p>
        </w:tc>
        <w:tc>
          <w:tcPr>
            <w:tcW w:w="113" w:type="dxa"/>
          </w:tcPr>
          <w:p w14:paraId="03F710F5"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38522893"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42EB5144"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58996A94"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09A978B"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15B478EE"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478FF63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8E64957"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35987DE0"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3621CA2D"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4955E4FB" w14:textId="43215B42" w:rsidR="00F973D9" w:rsidRPr="009D50E9" w:rsidRDefault="007D2A5D" w:rsidP="00F973D9">
            <w:pPr>
              <w:tabs>
                <w:tab w:val="decimal" w:pos="787"/>
              </w:tabs>
              <w:spacing w:line="180" w:lineRule="exact"/>
              <w:jc w:val="left"/>
              <w:rPr>
                <w:sz w:val="18"/>
                <w:szCs w:val="18"/>
              </w:rPr>
            </w:pPr>
            <w:r>
              <w:rPr>
                <w:sz w:val="18"/>
                <w:szCs w:val="18"/>
              </w:rPr>
              <w:t>1,482</w:t>
            </w:r>
          </w:p>
        </w:tc>
      </w:tr>
      <w:tr w:rsidR="007D2A5D" w:rsidRPr="009D50E9" w14:paraId="4E6E75A3" w14:textId="77777777" w:rsidTr="008E4C09">
        <w:trPr>
          <w:trHeight w:val="20"/>
        </w:trPr>
        <w:tc>
          <w:tcPr>
            <w:tcW w:w="3686" w:type="dxa"/>
            <w:tcMar>
              <w:left w:w="0" w:type="dxa"/>
              <w:right w:w="0" w:type="dxa"/>
            </w:tcMar>
          </w:tcPr>
          <w:p w14:paraId="12BEEBA3" w14:textId="638FACBC" w:rsidR="007D2A5D" w:rsidRPr="00F973D9" w:rsidRDefault="007D2A5D" w:rsidP="00F973D9">
            <w:pPr>
              <w:tabs>
                <w:tab w:val="left" w:pos="227"/>
                <w:tab w:val="left" w:pos="397"/>
                <w:tab w:val="left" w:pos="567"/>
              </w:tabs>
              <w:spacing w:line="180" w:lineRule="exact"/>
              <w:ind w:left="227" w:hanging="227"/>
              <w:jc w:val="left"/>
              <w:rPr>
                <w:sz w:val="18"/>
                <w:szCs w:val="18"/>
              </w:rPr>
            </w:pPr>
            <w:r w:rsidRPr="00E91CCF">
              <w:rPr>
                <w:sz w:val="18"/>
                <w:szCs w:val="18"/>
              </w:rPr>
              <w:t xml:space="preserve">Deferred tax </w:t>
            </w:r>
            <w:r>
              <w:rPr>
                <w:sz w:val="18"/>
                <w:szCs w:val="18"/>
              </w:rPr>
              <w:t>liabilities</w:t>
            </w:r>
          </w:p>
        </w:tc>
        <w:tc>
          <w:tcPr>
            <w:tcW w:w="113" w:type="dxa"/>
          </w:tcPr>
          <w:p w14:paraId="41628277" w14:textId="77777777" w:rsidR="007D2A5D" w:rsidRPr="00EB3FC2" w:rsidRDefault="007D2A5D" w:rsidP="00F973D9">
            <w:pPr>
              <w:tabs>
                <w:tab w:val="left" w:pos="720"/>
                <w:tab w:val="left" w:pos="1440"/>
                <w:tab w:val="left" w:pos="2302"/>
              </w:tabs>
              <w:spacing w:line="180" w:lineRule="exact"/>
              <w:rPr>
                <w:sz w:val="18"/>
                <w:szCs w:val="18"/>
              </w:rPr>
            </w:pPr>
          </w:p>
        </w:tc>
        <w:tc>
          <w:tcPr>
            <w:tcW w:w="1134" w:type="dxa"/>
            <w:vAlign w:val="bottom"/>
          </w:tcPr>
          <w:p w14:paraId="7B33D62F" w14:textId="77777777" w:rsidR="007D2A5D" w:rsidRPr="00EB3FC2" w:rsidRDefault="007D2A5D" w:rsidP="00F973D9">
            <w:pPr>
              <w:tabs>
                <w:tab w:val="decimal" w:pos="1020"/>
              </w:tabs>
              <w:spacing w:line="180" w:lineRule="exact"/>
              <w:jc w:val="left"/>
              <w:rPr>
                <w:sz w:val="18"/>
                <w:szCs w:val="18"/>
              </w:rPr>
            </w:pPr>
          </w:p>
        </w:tc>
        <w:tc>
          <w:tcPr>
            <w:tcW w:w="113" w:type="dxa"/>
            <w:vAlign w:val="bottom"/>
          </w:tcPr>
          <w:p w14:paraId="0EACC9CE" w14:textId="77777777" w:rsidR="007D2A5D" w:rsidRPr="00EB3FC2" w:rsidRDefault="007D2A5D" w:rsidP="00F973D9">
            <w:pPr>
              <w:tabs>
                <w:tab w:val="decimal" w:pos="1020"/>
              </w:tabs>
              <w:spacing w:line="180" w:lineRule="exact"/>
              <w:jc w:val="left"/>
              <w:rPr>
                <w:sz w:val="18"/>
                <w:szCs w:val="18"/>
              </w:rPr>
            </w:pPr>
          </w:p>
        </w:tc>
        <w:tc>
          <w:tcPr>
            <w:tcW w:w="889" w:type="dxa"/>
            <w:vAlign w:val="bottom"/>
          </w:tcPr>
          <w:p w14:paraId="15C699B6" w14:textId="77777777" w:rsidR="007D2A5D" w:rsidRPr="00EB3FC2" w:rsidRDefault="007D2A5D" w:rsidP="00F973D9">
            <w:pPr>
              <w:tabs>
                <w:tab w:val="decimal" w:pos="787"/>
              </w:tabs>
              <w:spacing w:line="180" w:lineRule="exact"/>
              <w:jc w:val="left"/>
              <w:rPr>
                <w:sz w:val="18"/>
                <w:szCs w:val="18"/>
              </w:rPr>
            </w:pPr>
          </w:p>
        </w:tc>
        <w:tc>
          <w:tcPr>
            <w:tcW w:w="113" w:type="dxa"/>
            <w:vAlign w:val="bottom"/>
          </w:tcPr>
          <w:p w14:paraId="7F03A598" w14:textId="77777777" w:rsidR="007D2A5D" w:rsidRPr="00EB3FC2" w:rsidRDefault="007D2A5D" w:rsidP="00F973D9">
            <w:pPr>
              <w:tabs>
                <w:tab w:val="decimal" w:pos="787"/>
              </w:tabs>
              <w:spacing w:line="180" w:lineRule="exact"/>
              <w:jc w:val="left"/>
              <w:rPr>
                <w:sz w:val="18"/>
                <w:szCs w:val="18"/>
              </w:rPr>
            </w:pPr>
          </w:p>
        </w:tc>
        <w:tc>
          <w:tcPr>
            <w:tcW w:w="1015" w:type="dxa"/>
            <w:vAlign w:val="bottom"/>
          </w:tcPr>
          <w:p w14:paraId="49F4A730" w14:textId="77777777" w:rsidR="007D2A5D" w:rsidRPr="00EB3FC2" w:rsidRDefault="007D2A5D" w:rsidP="00F973D9">
            <w:pPr>
              <w:tabs>
                <w:tab w:val="decimal" w:pos="787"/>
              </w:tabs>
              <w:spacing w:line="180" w:lineRule="exact"/>
              <w:jc w:val="left"/>
              <w:rPr>
                <w:sz w:val="18"/>
                <w:szCs w:val="18"/>
              </w:rPr>
            </w:pPr>
          </w:p>
        </w:tc>
        <w:tc>
          <w:tcPr>
            <w:tcW w:w="113" w:type="dxa"/>
            <w:vAlign w:val="bottom"/>
          </w:tcPr>
          <w:p w14:paraId="49BEB6BA" w14:textId="77777777" w:rsidR="007D2A5D" w:rsidRPr="00EB3FC2" w:rsidRDefault="007D2A5D" w:rsidP="00F973D9">
            <w:pPr>
              <w:tabs>
                <w:tab w:val="decimal" w:pos="787"/>
              </w:tabs>
              <w:spacing w:line="180" w:lineRule="exact"/>
              <w:jc w:val="left"/>
              <w:rPr>
                <w:sz w:val="18"/>
                <w:szCs w:val="18"/>
              </w:rPr>
            </w:pPr>
          </w:p>
        </w:tc>
        <w:tc>
          <w:tcPr>
            <w:tcW w:w="113" w:type="dxa"/>
            <w:vAlign w:val="bottom"/>
          </w:tcPr>
          <w:p w14:paraId="3474D2B1" w14:textId="77777777" w:rsidR="007D2A5D" w:rsidRPr="00EB3FC2" w:rsidRDefault="007D2A5D" w:rsidP="00F973D9">
            <w:pPr>
              <w:tabs>
                <w:tab w:val="decimal" w:pos="787"/>
              </w:tabs>
              <w:spacing w:line="180" w:lineRule="exact"/>
              <w:jc w:val="left"/>
              <w:rPr>
                <w:sz w:val="18"/>
                <w:szCs w:val="18"/>
              </w:rPr>
            </w:pPr>
          </w:p>
        </w:tc>
        <w:tc>
          <w:tcPr>
            <w:tcW w:w="924" w:type="dxa"/>
            <w:vAlign w:val="bottom"/>
          </w:tcPr>
          <w:p w14:paraId="00C390F8" w14:textId="77777777" w:rsidR="007D2A5D" w:rsidRPr="00EB3FC2" w:rsidRDefault="007D2A5D" w:rsidP="00F973D9">
            <w:pPr>
              <w:tabs>
                <w:tab w:val="decimal" w:pos="787"/>
              </w:tabs>
              <w:spacing w:line="180" w:lineRule="exact"/>
              <w:jc w:val="left"/>
              <w:rPr>
                <w:sz w:val="18"/>
                <w:szCs w:val="18"/>
              </w:rPr>
            </w:pPr>
          </w:p>
        </w:tc>
        <w:tc>
          <w:tcPr>
            <w:tcW w:w="113" w:type="dxa"/>
            <w:vAlign w:val="bottom"/>
          </w:tcPr>
          <w:p w14:paraId="699D2434" w14:textId="77777777" w:rsidR="007D2A5D" w:rsidRPr="009D50E9" w:rsidRDefault="007D2A5D" w:rsidP="00F973D9">
            <w:pPr>
              <w:tabs>
                <w:tab w:val="decimal" w:pos="787"/>
              </w:tabs>
              <w:spacing w:line="180" w:lineRule="exact"/>
              <w:jc w:val="left"/>
              <w:rPr>
                <w:sz w:val="18"/>
                <w:szCs w:val="18"/>
              </w:rPr>
            </w:pPr>
          </w:p>
        </w:tc>
        <w:tc>
          <w:tcPr>
            <w:tcW w:w="881" w:type="dxa"/>
            <w:vAlign w:val="bottom"/>
          </w:tcPr>
          <w:p w14:paraId="4C82BBE1" w14:textId="5798A9FC" w:rsidR="007D2A5D" w:rsidRPr="009D50E9" w:rsidRDefault="007D2A5D" w:rsidP="00F973D9">
            <w:pPr>
              <w:tabs>
                <w:tab w:val="decimal" w:pos="787"/>
              </w:tabs>
              <w:spacing w:line="180" w:lineRule="exact"/>
              <w:jc w:val="left"/>
              <w:rPr>
                <w:sz w:val="18"/>
                <w:szCs w:val="18"/>
              </w:rPr>
            </w:pPr>
            <w:r>
              <w:rPr>
                <w:sz w:val="18"/>
                <w:szCs w:val="18"/>
              </w:rPr>
              <w:t>27,721</w:t>
            </w:r>
          </w:p>
        </w:tc>
      </w:tr>
      <w:tr w:rsidR="00F973D9" w:rsidRPr="009D50E9" w14:paraId="069334C1" w14:textId="77777777" w:rsidTr="008E4C09">
        <w:trPr>
          <w:trHeight w:val="20"/>
        </w:trPr>
        <w:tc>
          <w:tcPr>
            <w:tcW w:w="3686" w:type="dxa"/>
            <w:tcMar>
              <w:left w:w="0" w:type="dxa"/>
              <w:right w:w="0" w:type="dxa"/>
            </w:tcMar>
          </w:tcPr>
          <w:p w14:paraId="312E6C9E" w14:textId="2EE8AA42"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Tax provision</w:t>
            </w:r>
          </w:p>
        </w:tc>
        <w:tc>
          <w:tcPr>
            <w:tcW w:w="113" w:type="dxa"/>
          </w:tcPr>
          <w:p w14:paraId="5D09B78C"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58D36101"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403D59D3"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0CABD42A"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36F700F0"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3CEBBB13"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3A74911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4EFA468"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1882FD54"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43D474B"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6DE508E5" w14:textId="568761C2" w:rsidR="00F973D9" w:rsidRPr="009D50E9" w:rsidRDefault="007D2A5D" w:rsidP="00F973D9">
            <w:pPr>
              <w:tabs>
                <w:tab w:val="decimal" w:pos="787"/>
              </w:tabs>
              <w:spacing w:line="180" w:lineRule="exact"/>
              <w:jc w:val="left"/>
              <w:rPr>
                <w:sz w:val="18"/>
                <w:szCs w:val="18"/>
              </w:rPr>
            </w:pPr>
            <w:r>
              <w:rPr>
                <w:sz w:val="18"/>
                <w:szCs w:val="18"/>
              </w:rPr>
              <w:t>1,2</w:t>
            </w:r>
            <w:r w:rsidR="0060365E">
              <w:rPr>
                <w:sz w:val="18"/>
                <w:szCs w:val="18"/>
              </w:rPr>
              <w:t>6</w:t>
            </w:r>
            <w:r w:rsidR="00466D2A">
              <w:rPr>
                <w:sz w:val="18"/>
                <w:szCs w:val="18"/>
              </w:rPr>
              <w:t>6</w:t>
            </w:r>
          </w:p>
        </w:tc>
      </w:tr>
      <w:tr w:rsidR="00F973D9" w:rsidRPr="009D50E9" w14:paraId="43017474" w14:textId="77777777" w:rsidTr="008E4C09">
        <w:trPr>
          <w:trHeight w:val="20"/>
        </w:trPr>
        <w:tc>
          <w:tcPr>
            <w:tcW w:w="3686" w:type="dxa"/>
            <w:tcMar>
              <w:left w:w="0" w:type="dxa"/>
              <w:right w:w="0" w:type="dxa"/>
            </w:tcMar>
          </w:tcPr>
          <w:p w14:paraId="1D296FB2" w14:textId="70483215" w:rsidR="00F973D9" w:rsidRPr="00F973D9" w:rsidRDefault="00F973D9" w:rsidP="00F973D9">
            <w:pPr>
              <w:tabs>
                <w:tab w:val="left" w:pos="227"/>
                <w:tab w:val="left" w:pos="397"/>
                <w:tab w:val="left" w:pos="567"/>
              </w:tabs>
              <w:spacing w:line="180" w:lineRule="exact"/>
              <w:ind w:left="227" w:hanging="227"/>
              <w:jc w:val="left"/>
              <w:rPr>
                <w:sz w:val="18"/>
                <w:szCs w:val="18"/>
              </w:rPr>
            </w:pPr>
            <w:r w:rsidRPr="00A62B90">
              <w:rPr>
                <w:sz w:val="18"/>
                <w:szCs w:val="18"/>
              </w:rPr>
              <w:t>Trade and other payables</w:t>
            </w:r>
          </w:p>
        </w:tc>
        <w:tc>
          <w:tcPr>
            <w:tcW w:w="113" w:type="dxa"/>
          </w:tcPr>
          <w:p w14:paraId="59AEC918"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216577DC"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4CB3FA1A"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2F8EA6B7"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0E9E8A35"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7328D0EB"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FE3B403"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5D7DE5FA"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41EC90A5"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2B75E834"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6559D9B2" w14:textId="0962B3ED" w:rsidR="00F973D9" w:rsidRPr="009D50E9" w:rsidRDefault="007D2A5D" w:rsidP="00F973D9">
            <w:pPr>
              <w:tabs>
                <w:tab w:val="decimal" w:pos="787"/>
              </w:tabs>
              <w:spacing w:line="180" w:lineRule="exact"/>
              <w:jc w:val="left"/>
              <w:rPr>
                <w:sz w:val="18"/>
                <w:szCs w:val="18"/>
              </w:rPr>
            </w:pPr>
            <w:r>
              <w:rPr>
                <w:sz w:val="18"/>
                <w:szCs w:val="18"/>
              </w:rPr>
              <w:t>14,168</w:t>
            </w:r>
          </w:p>
        </w:tc>
      </w:tr>
      <w:tr w:rsidR="00F973D9" w:rsidRPr="009D50E9" w14:paraId="3636AE49" w14:textId="77777777" w:rsidTr="008E4C09">
        <w:trPr>
          <w:trHeight w:val="20"/>
        </w:trPr>
        <w:tc>
          <w:tcPr>
            <w:tcW w:w="3686" w:type="dxa"/>
            <w:tcMar>
              <w:left w:w="0" w:type="dxa"/>
              <w:right w:w="0" w:type="dxa"/>
            </w:tcMar>
          </w:tcPr>
          <w:p w14:paraId="0A51F746" w14:textId="77777777" w:rsidR="00F973D9" w:rsidRPr="00A62B90" w:rsidRDefault="00F973D9" w:rsidP="00F973D9">
            <w:pPr>
              <w:tabs>
                <w:tab w:val="left" w:pos="227"/>
                <w:tab w:val="left" w:pos="397"/>
                <w:tab w:val="left" w:pos="567"/>
              </w:tabs>
              <w:spacing w:line="180" w:lineRule="exact"/>
              <w:ind w:left="227" w:hanging="227"/>
              <w:jc w:val="left"/>
              <w:rPr>
                <w:sz w:val="18"/>
                <w:szCs w:val="18"/>
              </w:rPr>
            </w:pPr>
          </w:p>
        </w:tc>
        <w:tc>
          <w:tcPr>
            <w:tcW w:w="113" w:type="dxa"/>
          </w:tcPr>
          <w:p w14:paraId="058801CA" w14:textId="77777777" w:rsidR="00F973D9" w:rsidRPr="00EB3FC2" w:rsidRDefault="00F973D9" w:rsidP="00F973D9">
            <w:pPr>
              <w:tabs>
                <w:tab w:val="left" w:pos="720"/>
                <w:tab w:val="left" w:pos="1440"/>
                <w:tab w:val="left" w:pos="2302"/>
              </w:tabs>
              <w:spacing w:line="180" w:lineRule="exact"/>
              <w:rPr>
                <w:sz w:val="18"/>
                <w:szCs w:val="18"/>
              </w:rPr>
            </w:pPr>
          </w:p>
        </w:tc>
        <w:tc>
          <w:tcPr>
            <w:tcW w:w="1134" w:type="dxa"/>
            <w:vAlign w:val="bottom"/>
          </w:tcPr>
          <w:p w14:paraId="4DB94F30" w14:textId="77777777" w:rsidR="00F973D9" w:rsidRPr="00EB3FC2" w:rsidRDefault="00F973D9" w:rsidP="00F973D9">
            <w:pPr>
              <w:tabs>
                <w:tab w:val="decimal" w:pos="1020"/>
              </w:tabs>
              <w:spacing w:line="180" w:lineRule="exact"/>
              <w:jc w:val="left"/>
              <w:rPr>
                <w:sz w:val="18"/>
                <w:szCs w:val="18"/>
              </w:rPr>
            </w:pPr>
          </w:p>
        </w:tc>
        <w:tc>
          <w:tcPr>
            <w:tcW w:w="113" w:type="dxa"/>
            <w:vAlign w:val="bottom"/>
          </w:tcPr>
          <w:p w14:paraId="591FD61A" w14:textId="77777777" w:rsidR="00F973D9" w:rsidRPr="00EB3FC2" w:rsidRDefault="00F973D9" w:rsidP="00F973D9">
            <w:pPr>
              <w:tabs>
                <w:tab w:val="decimal" w:pos="1020"/>
              </w:tabs>
              <w:spacing w:line="180" w:lineRule="exact"/>
              <w:jc w:val="left"/>
              <w:rPr>
                <w:sz w:val="18"/>
                <w:szCs w:val="18"/>
              </w:rPr>
            </w:pPr>
          </w:p>
        </w:tc>
        <w:tc>
          <w:tcPr>
            <w:tcW w:w="889" w:type="dxa"/>
            <w:vAlign w:val="bottom"/>
          </w:tcPr>
          <w:p w14:paraId="35659257"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14ABE6DB"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21C40B78"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8F8BF00"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9C45CFB"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7D2FFE4B"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353B7FDA" w14:textId="77777777" w:rsidR="00F973D9" w:rsidRPr="009D50E9" w:rsidRDefault="00F973D9" w:rsidP="00F973D9">
            <w:pPr>
              <w:tabs>
                <w:tab w:val="decimal" w:pos="787"/>
              </w:tabs>
              <w:spacing w:line="180" w:lineRule="exact"/>
              <w:jc w:val="left"/>
              <w:rPr>
                <w:sz w:val="18"/>
                <w:szCs w:val="18"/>
              </w:rPr>
            </w:pPr>
          </w:p>
        </w:tc>
        <w:tc>
          <w:tcPr>
            <w:tcW w:w="881" w:type="dxa"/>
            <w:vAlign w:val="bottom"/>
          </w:tcPr>
          <w:p w14:paraId="46A4AABB" w14:textId="77777777" w:rsidR="00F973D9" w:rsidRPr="009D50E9" w:rsidRDefault="00F973D9" w:rsidP="00F973D9">
            <w:pPr>
              <w:tabs>
                <w:tab w:val="decimal" w:pos="787"/>
              </w:tabs>
              <w:spacing w:line="180" w:lineRule="exact"/>
              <w:jc w:val="left"/>
              <w:rPr>
                <w:sz w:val="18"/>
                <w:szCs w:val="18"/>
              </w:rPr>
            </w:pPr>
          </w:p>
        </w:tc>
      </w:tr>
      <w:tr w:rsidR="00F973D9" w:rsidRPr="009D50E9" w14:paraId="0E3E9FC0" w14:textId="77777777" w:rsidTr="008E4C09">
        <w:trPr>
          <w:trHeight w:val="20"/>
        </w:trPr>
        <w:tc>
          <w:tcPr>
            <w:tcW w:w="5935" w:type="dxa"/>
            <w:gridSpan w:val="5"/>
            <w:tcMar>
              <w:left w:w="0" w:type="dxa"/>
              <w:right w:w="0" w:type="dxa"/>
            </w:tcMar>
          </w:tcPr>
          <w:p w14:paraId="0C4F7C54" w14:textId="77777777" w:rsidR="00F973D9" w:rsidRPr="00EB3FC2" w:rsidRDefault="00F973D9" w:rsidP="00F973D9">
            <w:pPr>
              <w:tabs>
                <w:tab w:val="decimal" w:pos="787"/>
              </w:tabs>
              <w:spacing w:line="180" w:lineRule="exact"/>
              <w:jc w:val="left"/>
              <w:rPr>
                <w:sz w:val="18"/>
                <w:szCs w:val="18"/>
              </w:rPr>
            </w:pPr>
            <w:r>
              <w:rPr>
                <w:sz w:val="18"/>
                <w:szCs w:val="18"/>
              </w:rPr>
              <w:t>Total liabilities as per the consolidated statement of financial position</w:t>
            </w:r>
          </w:p>
        </w:tc>
        <w:tc>
          <w:tcPr>
            <w:tcW w:w="113" w:type="dxa"/>
            <w:vAlign w:val="bottom"/>
          </w:tcPr>
          <w:p w14:paraId="60615564" w14:textId="77777777" w:rsidR="00F973D9" w:rsidRPr="00EB3FC2" w:rsidRDefault="00F973D9" w:rsidP="00F973D9">
            <w:pPr>
              <w:tabs>
                <w:tab w:val="decimal" w:pos="787"/>
              </w:tabs>
              <w:spacing w:line="180" w:lineRule="exact"/>
              <w:jc w:val="left"/>
              <w:rPr>
                <w:sz w:val="18"/>
                <w:szCs w:val="18"/>
              </w:rPr>
            </w:pPr>
          </w:p>
        </w:tc>
        <w:tc>
          <w:tcPr>
            <w:tcW w:w="1015" w:type="dxa"/>
            <w:vAlign w:val="bottom"/>
          </w:tcPr>
          <w:p w14:paraId="1115C3FC"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0B0C482F"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7139D7F0" w14:textId="77777777" w:rsidR="00F973D9" w:rsidRPr="00EB3FC2" w:rsidRDefault="00F973D9" w:rsidP="00F973D9">
            <w:pPr>
              <w:tabs>
                <w:tab w:val="decimal" w:pos="787"/>
              </w:tabs>
              <w:spacing w:line="180" w:lineRule="exact"/>
              <w:jc w:val="left"/>
              <w:rPr>
                <w:sz w:val="18"/>
                <w:szCs w:val="18"/>
              </w:rPr>
            </w:pPr>
          </w:p>
        </w:tc>
        <w:tc>
          <w:tcPr>
            <w:tcW w:w="924" w:type="dxa"/>
            <w:vAlign w:val="bottom"/>
          </w:tcPr>
          <w:p w14:paraId="531DFA1D" w14:textId="77777777" w:rsidR="00F973D9" w:rsidRPr="00EB3FC2" w:rsidRDefault="00F973D9" w:rsidP="00F973D9">
            <w:pPr>
              <w:tabs>
                <w:tab w:val="decimal" w:pos="787"/>
              </w:tabs>
              <w:spacing w:line="180" w:lineRule="exact"/>
              <w:jc w:val="left"/>
              <w:rPr>
                <w:sz w:val="18"/>
                <w:szCs w:val="18"/>
              </w:rPr>
            </w:pPr>
          </w:p>
        </w:tc>
        <w:tc>
          <w:tcPr>
            <w:tcW w:w="113" w:type="dxa"/>
            <w:vAlign w:val="bottom"/>
          </w:tcPr>
          <w:p w14:paraId="401101FA" w14:textId="77777777" w:rsidR="00F973D9" w:rsidRPr="009D50E9" w:rsidRDefault="00F973D9" w:rsidP="00F973D9">
            <w:pPr>
              <w:tabs>
                <w:tab w:val="decimal" w:pos="787"/>
              </w:tabs>
              <w:spacing w:line="180" w:lineRule="exact"/>
              <w:jc w:val="left"/>
              <w:rPr>
                <w:sz w:val="18"/>
                <w:szCs w:val="18"/>
              </w:rPr>
            </w:pPr>
          </w:p>
        </w:tc>
        <w:tc>
          <w:tcPr>
            <w:tcW w:w="881" w:type="dxa"/>
            <w:tcBorders>
              <w:top w:val="single" w:sz="4" w:space="0" w:color="auto"/>
              <w:bottom w:val="double" w:sz="4" w:space="0" w:color="auto"/>
            </w:tcBorders>
            <w:shd w:val="clear" w:color="auto" w:fill="auto"/>
            <w:vAlign w:val="bottom"/>
          </w:tcPr>
          <w:p w14:paraId="6785ACAF" w14:textId="22BE38C1" w:rsidR="00F973D9" w:rsidRDefault="00F973D9" w:rsidP="00F973D9">
            <w:pPr>
              <w:tabs>
                <w:tab w:val="decimal" w:pos="787"/>
              </w:tabs>
              <w:spacing w:line="180" w:lineRule="exact"/>
              <w:jc w:val="left"/>
              <w:rPr>
                <w:sz w:val="18"/>
                <w:szCs w:val="18"/>
              </w:rPr>
            </w:pPr>
            <w:r w:rsidRPr="004637CA">
              <w:rPr>
                <w:rFonts w:ascii="TimesNewRomanPS" w:hAnsi="TimesNewRomanPS"/>
                <w:sz w:val="18"/>
                <w:szCs w:val="24"/>
                <w:lang w:val="en-GB" w:bidi="ar-SA"/>
              </w:rPr>
              <w:t>598,45</w:t>
            </w:r>
            <w:r w:rsidR="00466D2A">
              <w:rPr>
                <w:rFonts w:ascii="TimesNewRomanPS" w:hAnsi="TimesNewRomanPS"/>
                <w:sz w:val="18"/>
                <w:szCs w:val="24"/>
                <w:lang w:val="en-GB" w:bidi="ar-SA"/>
              </w:rPr>
              <w:t>9</w:t>
            </w:r>
          </w:p>
        </w:tc>
      </w:tr>
    </w:tbl>
    <w:p w14:paraId="13834AFD" w14:textId="7C760937" w:rsidR="00F60DE0" w:rsidRDefault="00F60DE0" w:rsidP="00F60DE0">
      <w:pPr>
        <w:pStyle w:val="1"/>
        <w:bidi w:val="0"/>
      </w:pPr>
    </w:p>
    <w:p w14:paraId="5EA6645B" w14:textId="77777777" w:rsidR="0060365E" w:rsidRPr="00A62B90" w:rsidRDefault="0022547F" w:rsidP="00A62B90">
      <w:pPr>
        <w:pStyle w:val="1"/>
        <w:bidi w:val="0"/>
        <w:ind w:left="1701" w:hanging="973"/>
        <w:rPr>
          <w:b w:val="0"/>
          <w:sz w:val="18"/>
        </w:rPr>
      </w:pPr>
      <w:r w:rsidRPr="00A62B90">
        <w:rPr>
          <w:b w:val="0"/>
          <w:sz w:val="18"/>
        </w:rPr>
        <w:t>(*) An amount of €10,231 thousand has been allocated to USA segment.</w:t>
      </w:r>
    </w:p>
    <w:p w14:paraId="6AEF1F06" w14:textId="39F4DF9D" w:rsidR="0060365E" w:rsidRPr="00A62B90" w:rsidRDefault="0060365E" w:rsidP="00A62B90">
      <w:pPr>
        <w:pStyle w:val="1"/>
        <w:bidi w:val="0"/>
        <w:ind w:left="1701" w:hanging="973"/>
        <w:rPr>
          <w:b w:val="0"/>
          <w:sz w:val="18"/>
        </w:rPr>
      </w:pPr>
      <w:r w:rsidRPr="00A62B90">
        <w:rPr>
          <w:b w:val="0"/>
          <w:sz w:val="18"/>
        </w:rPr>
        <w:t xml:space="preserve">(**) An amount of €390,412 thousand has been allocated to Russia, USA and other segments. </w:t>
      </w:r>
    </w:p>
    <w:p w14:paraId="574C862E" w14:textId="75307286" w:rsidR="00503165" w:rsidRPr="00A62B90" w:rsidRDefault="0022547F" w:rsidP="00A62B90">
      <w:pPr>
        <w:pStyle w:val="1"/>
        <w:bidi w:val="0"/>
        <w:ind w:left="1701"/>
        <w:rPr>
          <w:b w:val="0"/>
          <w:sz w:val="18"/>
        </w:rPr>
      </w:pPr>
      <w:r w:rsidRPr="00A62B90">
        <w:rPr>
          <w:b w:val="0"/>
          <w:sz w:val="18"/>
        </w:rPr>
        <w:t xml:space="preserve"> </w:t>
      </w:r>
    </w:p>
    <w:p w14:paraId="608925E9" w14:textId="570007C8" w:rsidR="00503165" w:rsidRDefault="00503165">
      <w:pPr>
        <w:pStyle w:val="1"/>
        <w:bidi w:val="0"/>
      </w:pPr>
    </w:p>
    <w:tbl>
      <w:tblPr>
        <w:tblW w:w="9356" w:type="dxa"/>
        <w:tblInd w:w="709" w:type="dxa"/>
        <w:tblLayout w:type="fixed"/>
        <w:tblCellMar>
          <w:left w:w="0" w:type="dxa"/>
          <w:right w:w="0" w:type="dxa"/>
        </w:tblCellMar>
        <w:tblLook w:val="0000" w:firstRow="0" w:lastRow="0" w:firstColumn="0" w:lastColumn="0" w:noHBand="0" w:noVBand="0"/>
      </w:tblPr>
      <w:tblGrid>
        <w:gridCol w:w="3686"/>
        <w:gridCol w:w="113"/>
        <w:gridCol w:w="1134"/>
        <w:gridCol w:w="113"/>
        <w:gridCol w:w="889"/>
        <w:gridCol w:w="113"/>
        <w:gridCol w:w="1015"/>
        <w:gridCol w:w="113"/>
        <w:gridCol w:w="113"/>
        <w:gridCol w:w="924"/>
        <w:gridCol w:w="113"/>
        <w:gridCol w:w="1030"/>
      </w:tblGrid>
      <w:tr w:rsidR="00F60DE0" w:rsidRPr="00EB3FC2" w14:paraId="59D506AE" w14:textId="77777777" w:rsidTr="008A6859">
        <w:trPr>
          <w:trHeight w:val="20"/>
        </w:trPr>
        <w:tc>
          <w:tcPr>
            <w:tcW w:w="3686" w:type="dxa"/>
            <w:tcBorders>
              <w:bottom w:val="single" w:sz="6" w:space="0" w:color="auto"/>
            </w:tcBorders>
            <w:tcMar>
              <w:left w:w="0" w:type="dxa"/>
              <w:right w:w="0" w:type="dxa"/>
            </w:tcMar>
            <w:vAlign w:val="center"/>
          </w:tcPr>
          <w:p w14:paraId="2EE09544" w14:textId="77777777" w:rsidR="00F60DE0" w:rsidRPr="00EB3FC2" w:rsidRDefault="00F60DE0" w:rsidP="008E4C09">
            <w:pPr>
              <w:tabs>
                <w:tab w:val="left" w:pos="227"/>
                <w:tab w:val="left" w:pos="397"/>
                <w:tab w:val="left" w:pos="567"/>
              </w:tabs>
              <w:spacing w:line="180" w:lineRule="exact"/>
              <w:ind w:left="227" w:hanging="227"/>
              <w:jc w:val="left"/>
              <w:rPr>
                <w:b/>
                <w:bCs/>
                <w:sz w:val="18"/>
                <w:szCs w:val="18"/>
              </w:rPr>
            </w:pPr>
            <w:r w:rsidRPr="00EB3FC2">
              <w:rPr>
                <w:b/>
                <w:bCs/>
                <w:sz w:val="18"/>
                <w:szCs w:val="18"/>
              </w:rPr>
              <w:t>As of 31 December 201</w:t>
            </w:r>
            <w:r>
              <w:rPr>
                <w:b/>
                <w:bCs/>
                <w:sz w:val="18"/>
                <w:szCs w:val="18"/>
              </w:rPr>
              <w:t>5</w:t>
            </w:r>
          </w:p>
        </w:tc>
        <w:tc>
          <w:tcPr>
            <w:tcW w:w="113" w:type="dxa"/>
            <w:vAlign w:val="center"/>
          </w:tcPr>
          <w:p w14:paraId="78CB24DF" w14:textId="77777777" w:rsidR="00F60DE0" w:rsidRPr="00EB3FC2" w:rsidRDefault="00F60DE0" w:rsidP="008E4C09">
            <w:pPr>
              <w:tabs>
                <w:tab w:val="left" w:pos="720"/>
                <w:tab w:val="left" w:pos="1440"/>
                <w:tab w:val="left" w:pos="2302"/>
              </w:tabs>
              <w:spacing w:line="180" w:lineRule="exact"/>
              <w:jc w:val="center"/>
              <w:rPr>
                <w:b/>
                <w:bCs/>
                <w:sz w:val="18"/>
                <w:szCs w:val="18"/>
              </w:rPr>
            </w:pPr>
          </w:p>
        </w:tc>
        <w:tc>
          <w:tcPr>
            <w:tcW w:w="1134" w:type="dxa"/>
            <w:tcBorders>
              <w:bottom w:val="single" w:sz="4" w:space="0" w:color="auto"/>
            </w:tcBorders>
            <w:shd w:val="clear" w:color="auto" w:fill="auto"/>
            <w:vAlign w:val="center"/>
          </w:tcPr>
          <w:p w14:paraId="245270AE" w14:textId="77777777" w:rsidR="00F60DE0" w:rsidRPr="00EB3FC2" w:rsidRDefault="00F60DE0" w:rsidP="008E4C09">
            <w:pPr>
              <w:tabs>
                <w:tab w:val="left" w:pos="720"/>
                <w:tab w:val="left" w:pos="1440"/>
                <w:tab w:val="left" w:pos="2302"/>
              </w:tabs>
              <w:spacing w:line="180" w:lineRule="exact"/>
              <w:jc w:val="center"/>
              <w:rPr>
                <w:b/>
                <w:bCs/>
                <w:sz w:val="18"/>
                <w:szCs w:val="18"/>
              </w:rPr>
            </w:pPr>
            <w:r>
              <w:rPr>
                <w:b/>
                <w:sz w:val="18"/>
              </w:rPr>
              <w:t>Germany</w:t>
            </w:r>
          </w:p>
        </w:tc>
        <w:tc>
          <w:tcPr>
            <w:tcW w:w="113" w:type="dxa"/>
            <w:vAlign w:val="center"/>
          </w:tcPr>
          <w:p w14:paraId="09B98BD2" w14:textId="77777777" w:rsidR="00F60DE0" w:rsidRPr="00EB3FC2" w:rsidRDefault="00F60DE0" w:rsidP="008E4C09">
            <w:pPr>
              <w:spacing w:line="180" w:lineRule="exact"/>
              <w:jc w:val="center"/>
              <w:rPr>
                <w:b/>
                <w:bCs/>
                <w:sz w:val="18"/>
                <w:szCs w:val="18"/>
              </w:rPr>
            </w:pPr>
          </w:p>
        </w:tc>
        <w:tc>
          <w:tcPr>
            <w:tcW w:w="889" w:type="dxa"/>
            <w:tcBorders>
              <w:bottom w:val="single" w:sz="4" w:space="0" w:color="auto"/>
            </w:tcBorders>
            <w:shd w:val="clear" w:color="auto" w:fill="auto"/>
            <w:vAlign w:val="center"/>
          </w:tcPr>
          <w:p w14:paraId="2E35AB24" w14:textId="77777777" w:rsidR="00F60DE0" w:rsidRPr="00EB3FC2" w:rsidRDefault="00F60DE0" w:rsidP="008E4C09">
            <w:pPr>
              <w:spacing w:line="180" w:lineRule="exact"/>
              <w:jc w:val="center"/>
              <w:rPr>
                <w:b/>
                <w:bCs/>
                <w:sz w:val="18"/>
                <w:szCs w:val="18"/>
              </w:rPr>
            </w:pPr>
            <w:r>
              <w:rPr>
                <w:b/>
                <w:sz w:val="18"/>
              </w:rPr>
              <w:t>Russia</w:t>
            </w:r>
          </w:p>
        </w:tc>
        <w:tc>
          <w:tcPr>
            <w:tcW w:w="113" w:type="dxa"/>
            <w:vAlign w:val="center"/>
          </w:tcPr>
          <w:p w14:paraId="5BF3523A" w14:textId="77777777" w:rsidR="00F60DE0" w:rsidRPr="00EB3FC2" w:rsidRDefault="00F60DE0" w:rsidP="008E4C09">
            <w:pPr>
              <w:pStyle w:val="FootnoteText"/>
              <w:spacing w:line="180" w:lineRule="exact"/>
              <w:jc w:val="center"/>
              <w:rPr>
                <w:b/>
                <w:bCs/>
                <w:sz w:val="18"/>
                <w:szCs w:val="18"/>
              </w:rPr>
            </w:pPr>
          </w:p>
        </w:tc>
        <w:tc>
          <w:tcPr>
            <w:tcW w:w="1015" w:type="dxa"/>
            <w:tcBorders>
              <w:bottom w:val="single" w:sz="4" w:space="0" w:color="auto"/>
            </w:tcBorders>
            <w:shd w:val="clear" w:color="auto" w:fill="auto"/>
            <w:vAlign w:val="center"/>
          </w:tcPr>
          <w:p w14:paraId="20A66638" w14:textId="77777777" w:rsidR="00F60DE0" w:rsidRPr="009D50E9" w:rsidRDefault="00F60DE0" w:rsidP="008E4C09">
            <w:pPr>
              <w:pStyle w:val="FootnoteText"/>
              <w:spacing w:line="180" w:lineRule="exact"/>
              <w:jc w:val="center"/>
              <w:rPr>
                <w:b/>
                <w:bCs/>
                <w:sz w:val="18"/>
                <w:szCs w:val="18"/>
              </w:rPr>
            </w:pPr>
            <w:r>
              <w:rPr>
                <w:b/>
                <w:sz w:val="18"/>
              </w:rPr>
              <w:t>USA</w:t>
            </w:r>
          </w:p>
        </w:tc>
        <w:tc>
          <w:tcPr>
            <w:tcW w:w="113" w:type="dxa"/>
            <w:vAlign w:val="center"/>
          </w:tcPr>
          <w:p w14:paraId="2AAC4272" w14:textId="77777777" w:rsidR="00F60DE0" w:rsidRPr="00EB3FC2" w:rsidRDefault="00F60DE0" w:rsidP="008E4C09">
            <w:pPr>
              <w:pStyle w:val="FootnoteText"/>
              <w:spacing w:line="180" w:lineRule="exact"/>
              <w:jc w:val="center"/>
              <w:rPr>
                <w:b/>
                <w:bCs/>
                <w:sz w:val="18"/>
                <w:szCs w:val="18"/>
              </w:rPr>
            </w:pPr>
          </w:p>
        </w:tc>
        <w:tc>
          <w:tcPr>
            <w:tcW w:w="113" w:type="dxa"/>
            <w:vAlign w:val="center"/>
          </w:tcPr>
          <w:p w14:paraId="2D7DC98F" w14:textId="77777777" w:rsidR="00F60DE0" w:rsidRPr="00EB3FC2" w:rsidRDefault="00F60DE0" w:rsidP="008E4C09">
            <w:pPr>
              <w:pStyle w:val="FootnoteText"/>
              <w:spacing w:line="180" w:lineRule="exact"/>
              <w:jc w:val="center"/>
              <w:rPr>
                <w:b/>
                <w:bCs/>
                <w:sz w:val="18"/>
                <w:szCs w:val="18"/>
              </w:rPr>
            </w:pPr>
          </w:p>
        </w:tc>
        <w:tc>
          <w:tcPr>
            <w:tcW w:w="924" w:type="dxa"/>
            <w:tcBorders>
              <w:bottom w:val="single" w:sz="4" w:space="0" w:color="auto"/>
            </w:tcBorders>
            <w:shd w:val="clear" w:color="auto" w:fill="auto"/>
            <w:vAlign w:val="center"/>
          </w:tcPr>
          <w:p w14:paraId="4DAA4AFD" w14:textId="0063F691" w:rsidR="00F60DE0" w:rsidRPr="00EB3FC2" w:rsidRDefault="00F60DE0" w:rsidP="008E4C09">
            <w:pPr>
              <w:pStyle w:val="FootnoteText"/>
              <w:spacing w:line="180" w:lineRule="exact"/>
              <w:jc w:val="center"/>
              <w:rPr>
                <w:b/>
                <w:bCs/>
                <w:sz w:val="18"/>
                <w:szCs w:val="18"/>
              </w:rPr>
            </w:pPr>
            <w:r w:rsidRPr="00EB3FC2">
              <w:rPr>
                <w:b/>
                <w:bCs/>
                <w:sz w:val="18"/>
                <w:szCs w:val="18"/>
              </w:rPr>
              <w:t>Other</w:t>
            </w:r>
            <w:r w:rsidR="00466D2A">
              <w:rPr>
                <w:b/>
                <w:bCs/>
                <w:sz w:val="18"/>
                <w:szCs w:val="18"/>
              </w:rPr>
              <w:t>s</w:t>
            </w:r>
          </w:p>
        </w:tc>
        <w:tc>
          <w:tcPr>
            <w:tcW w:w="113" w:type="dxa"/>
            <w:vAlign w:val="center"/>
          </w:tcPr>
          <w:p w14:paraId="190BB629" w14:textId="77777777" w:rsidR="00F60DE0" w:rsidRPr="00EB3FC2" w:rsidRDefault="00F60DE0" w:rsidP="008E4C09">
            <w:pPr>
              <w:pStyle w:val="FootnoteText"/>
              <w:spacing w:line="180" w:lineRule="exact"/>
              <w:jc w:val="center"/>
              <w:rPr>
                <w:b/>
                <w:bCs/>
                <w:sz w:val="18"/>
                <w:szCs w:val="18"/>
              </w:rPr>
            </w:pPr>
          </w:p>
        </w:tc>
        <w:tc>
          <w:tcPr>
            <w:tcW w:w="1030" w:type="dxa"/>
            <w:tcBorders>
              <w:bottom w:val="single" w:sz="4" w:space="0" w:color="auto"/>
            </w:tcBorders>
            <w:shd w:val="clear" w:color="auto" w:fill="auto"/>
            <w:vAlign w:val="center"/>
          </w:tcPr>
          <w:p w14:paraId="71580C19" w14:textId="77777777" w:rsidR="00F60DE0" w:rsidRPr="00EB3FC2" w:rsidRDefault="00F60DE0" w:rsidP="008E4C09">
            <w:pPr>
              <w:pStyle w:val="FootnoteText"/>
              <w:spacing w:line="180" w:lineRule="exact"/>
              <w:jc w:val="center"/>
              <w:rPr>
                <w:b/>
                <w:bCs/>
                <w:sz w:val="18"/>
                <w:szCs w:val="18"/>
              </w:rPr>
            </w:pPr>
            <w:r w:rsidRPr="00EB3FC2">
              <w:rPr>
                <w:b/>
                <w:bCs/>
                <w:sz w:val="18"/>
                <w:szCs w:val="18"/>
              </w:rPr>
              <w:t>Total</w:t>
            </w:r>
          </w:p>
        </w:tc>
      </w:tr>
      <w:tr w:rsidR="00F60DE0" w:rsidRPr="00EB3FC2" w14:paraId="7C2299D1" w14:textId="77777777" w:rsidTr="008A6859">
        <w:trPr>
          <w:trHeight w:val="20"/>
        </w:trPr>
        <w:tc>
          <w:tcPr>
            <w:tcW w:w="3686" w:type="dxa"/>
            <w:tcMar>
              <w:left w:w="0" w:type="dxa"/>
              <w:right w:w="0" w:type="dxa"/>
            </w:tcMar>
          </w:tcPr>
          <w:p w14:paraId="5C6E14C1"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p>
        </w:tc>
        <w:tc>
          <w:tcPr>
            <w:tcW w:w="113" w:type="dxa"/>
          </w:tcPr>
          <w:p w14:paraId="061F1E43" w14:textId="77777777" w:rsidR="00F60DE0" w:rsidRPr="00EB3FC2" w:rsidRDefault="00F60DE0" w:rsidP="008E4C09">
            <w:pPr>
              <w:tabs>
                <w:tab w:val="left" w:pos="720"/>
                <w:tab w:val="left" w:pos="1440"/>
                <w:tab w:val="left" w:pos="2302"/>
              </w:tabs>
              <w:spacing w:line="180" w:lineRule="exact"/>
              <w:rPr>
                <w:sz w:val="18"/>
                <w:szCs w:val="18"/>
              </w:rPr>
            </w:pPr>
          </w:p>
        </w:tc>
        <w:tc>
          <w:tcPr>
            <w:tcW w:w="5557" w:type="dxa"/>
            <w:gridSpan w:val="10"/>
            <w:tcBorders>
              <w:top w:val="single" w:sz="4" w:space="0" w:color="auto"/>
            </w:tcBorders>
            <w:vAlign w:val="bottom"/>
          </w:tcPr>
          <w:p w14:paraId="72D8A443" w14:textId="6E6A2DAD" w:rsidR="00F60DE0" w:rsidRPr="0081553D" w:rsidRDefault="00F60DE0" w:rsidP="008E4C09">
            <w:pPr>
              <w:tabs>
                <w:tab w:val="decimal" w:pos="735"/>
              </w:tabs>
              <w:spacing w:line="180" w:lineRule="exact"/>
              <w:jc w:val="center"/>
              <w:rPr>
                <w:b/>
                <w:sz w:val="18"/>
                <w:szCs w:val="18"/>
              </w:rPr>
            </w:pPr>
            <w:r w:rsidRPr="0081553D">
              <w:rPr>
                <w:b/>
                <w:sz w:val="18"/>
                <w:szCs w:val="18"/>
              </w:rPr>
              <w:t>Euro in thousand</w:t>
            </w:r>
          </w:p>
        </w:tc>
      </w:tr>
      <w:tr w:rsidR="00F60DE0" w:rsidRPr="00EB3FC2" w14:paraId="57B04AFE" w14:textId="77777777" w:rsidTr="008A6859">
        <w:trPr>
          <w:trHeight w:val="20"/>
        </w:trPr>
        <w:tc>
          <w:tcPr>
            <w:tcW w:w="3686" w:type="dxa"/>
            <w:tcMar>
              <w:left w:w="0" w:type="dxa"/>
              <w:right w:w="0" w:type="dxa"/>
            </w:tcMar>
          </w:tcPr>
          <w:p w14:paraId="5673F450"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p>
        </w:tc>
        <w:tc>
          <w:tcPr>
            <w:tcW w:w="113" w:type="dxa"/>
          </w:tcPr>
          <w:p w14:paraId="397097F9" w14:textId="77777777" w:rsidR="00F60DE0" w:rsidRPr="00EB3FC2" w:rsidRDefault="00F60DE0" w:rsidP="008E4C09">
            <w:pPr>
              <w:tabs>
                <w:tab w:val="left" w:pos="720"/>
                <w:tab w:val="left" w:pos="1440"/>
                <w:tab w:val="left" w:pos="2302"/>
              </w:tabs>
              <w:spacing w:line="180" w:lineRule="exact"/>
              <w:rPr>
                <w:sz w:val="18"/>
                <w:szCs w:val="18"/>
              </w:rPr>
            </w:pPr>
          </w:p>
        </w:tc>
        <w:tc>
          <w:tcPr>
            <w:tcW w:w="1134" w:type="dxa"/>
            <w:tcBorders>
              <w:top w:val="single" w:sz="4" w:space="0" w:color="auto"/>
            </w:tcBorders>
            <w:vAlign w:val="bottom"/>
          </w:tcPr>
          <w:p w14:paraId="2F830F6A"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51F314D2" w14:textId="77777777" w:rsidR="00F60DE0" w:rsidRPr="00EB3FC2" w:rsidRDefault="00F60DE0" w:rsidP="008E4C09">
            <w:pPr>
              <w:tabs>
                <w:tab w:val="decimal" w:pos="900"/>
              </w:tabs>
              <w:spacing w:line="180" w:lineRule="exact"/>
              <w:jc w:val="left"/>
              <w:rPr>
                <w:sz w:val="18"/>
                <w:szCs w:val="18"/>
              </w:rPr>
            </w:pPr>
          </w:p>
        </w:tc>
        <w:tc>
          <w:tcPr>
            <w:tcW w:w="889" w:type="dxa"/>
            <w:tcBorders>
              <w:top w:val="single" w:sz="4" w:space="0" w:color="auto"/>
            </w:tcBorders>
            <w:vAlign w:val="bottom"/>
          </w:tcPr>
          <w:p w14:paraId="7572A8C8"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4AC20175" w14:textId="77777777" w:rsidR="00F60DE0" w:rsidRPr="00EB3FC2" w:rsidRDefault="00F60DE0" w:rsidP="008E4C09">
            <w:pPr>
              <w:tabs>
                <w:tab w:val="decimal" w:pos="900"/>
              </w:tabs>
              <w:spacing w:line="180" w:lineRule="exact"/>
              <w:jc w:val="left"/>
              <w:rPr>
                <w:sz w:val="18"/>
                <w:szCs w:val="18"/>
              </w:rPr>
            </w:pPr>
          </w:p>
        </w:tc>
        <w:tc>
          <w:tcPr>
            <w:tcW w:w="1015" w:type="dxa"/>
            <w:tcBorders>
              <w:top w:val="single" w:sz="4" w:space="0" w:color="auto"/>
            </w:tcBorders>
            <w:vAlign w:val="bottom"/>
          </w:tcPr>
          <w:p w14:paraId="0FBEC8A3"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2523D49B" w14:textId="77777777" w:rsidR="00F60DE0" w:rsidRPr="00EB3FC2" w:rsidRDefault="00F60DE0" w:rsidP="008E4C09">
            <w:pPr>
              <w:tabs>
                <w:tab w:val="decimal" w:pos="900"/>
              </w:tabs>
              <w:spacing w:line="180" w:lineRule="exact"/>
              <w:jc w:val="left"/>
              <w:rPr>
                <w:sz w:val="18"/>
                <w:szCs w:val="18"/>
              </w:rPr>
            </w:pPr>
          </w:p>
        </w:tc>
        <w:tc>
          <w:tcPr>
            <w:tcW w:w="113" w:type="dxa"/>
            <w:tcBorders>
              <w:top w:val="single" w:sz="4" w:space="0" w:color="auto"/>
            </w:tcBorders>
            <w:vAlign w:val="bottom"/>
          </w:tcPr>
          <w:p w14:paraId="6AA00B68" w14:textId="77777777" w:rsidR="00F60DE0" w:rsidRPr="00EB3FC2" w:rsidRDefault="00F60DE0" w:rsidP="008E4C09">
            <w:pPr>
              <w:tabs>
                <w:tab w:val="decimal" w:pos="735"/>
              </w:tabs>
              <w:spacing w:line="180" w:lineRule="exact"/>
              <w:jc w:val="left"/>
              <w:rPr>
                <w:sz w:val="18"/>
                <w:szCs w:val="18"/>
              </w:rPr>
            </w:pPr>
          </w:p>
        </w:tc>
        <w:tc>
          <w:tcPr>
            <w:tcW w:w="924" w:type="dxa"/>
            <w:tcBorders>
              <w:top w:val="single" w:sz="4" w:space="0" w:color="auto"/>
            </w:tcBorders>
            <w:vAlign w:val="bottom"/>
          </w:tcPr>
          <w:p w14:paraId="18E29177" w14:textId="77777777" w:rsidR="00F60DE0" w:rsidRPr="00EB3FC2" w:rsidRDefault="00F60DE0" w:rsidP="008E4C09">
            <w:pPr>
              <w:tabs>
                <w:tab w:val="decimal" w:pos="735"/>
              </w:tabs>
              <w:spacing w:line="180" w:lineRule="exact"/>
              <w:jc w:val="left"/>
              <w:rPr>
                <w:sz w:val="18"/>
                <w:szCs w:val="18"/>
              </w:rPr>
            </w:pPr>
          </w:p>
        </w:tc>
        <w:tc>
          <w:tcPr>
            <w:tcW w:w="113" w:type="dxa"/>
            <w:tcBorders>
              <w:top w:val="single" w:sz="4" w:space="0" w:color="auto"/>
            </w:tcBorders>
            <w:vAlign w:val="bottom"/>
          </w:tcPr>
          <w:p w14:paraId="46F33F4C" w14:textId="77777777" w:rsidR="00F60DE0" w:rsidRPr="00EB3FC2" w:rsidRDefault="00F60DE0" w:rsidP="008E4C09">
            <w:pPr>
              <w:tabs>
                <w:tab w:val="decimal" w:pos="735"/>
              </w:tabs>
              <w:spacing w:line="180" w:lineRule="exact"/>
              <w:jc w:val="left"/>
              <w:rPr>
                <w:sz w:val="18"/>
                <w:szCs w:val="18"/>
              </w:rPr>
            </w:pPr>
          </w:p>
        </w:tc>
        <w:tc>
          <w:tcPr>
            <w:tcW w:w="1030" w:type="dxa"/>
            <w:tcBorders>
              <w:top w:val="single" w:sz="4" w:space="0" w:color="auto"/>
            </w:tcBorders>
            <w:shd w:val="clear" w:color="auto" w:fill="auto"/>
            <w:vAlign w:val="bottom"/>
          </w:tcPr>
          <w:p w14:paraId="7CD021DE" w14:textId="77777777" w:rsidR="00F60DE0" w:rsidRPr="00EB3FC2" w:rsidRDefault="00F60DE0" w:rsidP="008E4C09">
            <w:pPr>
              <w:tabs>
                <w:tab w:val="decimal" w:pos="735"/>
              </w:tabs>
              <w:spacing w:line="180" w:lineRule="exact"/>
              <w:jc w:val="left"/>
              <w:rPr>
                <w:sz w:val="18"/>
                <w:szCs w:val="18"/>
              </w:rPr>
            </w:pPr>
          </w:p>
        </w:tc>
      </w:tr>
      <w:tr w:rsidR="00F60DE0" w:rsidRPr="009D50E9" w14:paraId="7042B0A2" w14:textId="77777777" w:rsidTr="008A6859">
        <w:trPr>
          <w:trHeight w:val="20"/>
        </w:trPr>
        <w:tc>
          <w:tcPr>
            <w:tcW w:w="3686" w:type="dxa"/>
            <w:tcMar>
              <w:left w:w="0" w:type="dxa"/>
              <w:right w:w="0" w:type="dxa"/>
            </w:tcMar>
          </w:tcPr>
          <w:p w14:paraId="2139CA2B"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r w:rsidRPr="00EB3FC2">
              <w:rPr>
                <w:sz w:val="18"/>
                <w:szCs w:val="18"/>
              </w:rPr>
              <w:t>Segment assets</w:t>
            </w:r>
          </w:p>
        </w:tc>
        <w:tc>
          <w:tcPr>
            <w:tcW w:w="113" w:type="dxa"/>
          </w:tcPr>
          <w:p w14:paraId="410D8992" w14:textId="77777777" w:rsidR="00F60DE0" w:rsidRPr="00EB3FC2" w:rsidRDefault="00F60DE0" w:rsidP="008E4C09">
            <w:pPr>
              <w:tabs>
                <w:tab w:val="left" w:pos="720"/>
                <w:tab w:val="left" w:pos="1440"/>
                <w:tab w:val="left" w:pos="2302"/>
              </w:tabs>
              <w:spacing w:line="180" w:lineRule="exact"/>
              <w:rPr>
                <w:sz w:val="18"/>
                <w:szCs w:val="18"/>
              </w:rPr>
            </w:pPr>
          </w:p>
        </w:tc>
        <w:tc>
          <w:tcPr>
            <w:tcW w:w="1134" w:type="dxa"/>
            <w:vAlign w:val="bottom"/>
          </w:tcPr>
          <w:p w14:paraId="3F63777D" w14:textId="147EF8EB" w:rsidR="00F60DE0" w:rsidRPr="00EB3FC2" w:rsidRDefault="00CB52E0" w:rsidP="008E4C09">
            <w:pPr>
              <w:tabs>
                <w:tab w:val="decimal" w:pos="1020"/>
              </w:tabs>
              <w:spacing w:line="180" w:lineRule="exact"/>
              <w:jc w:val="left"/>
              <w:rPr>
                <w:sz w:val="18"/>
                <w:szCs w:val="18"/>
              </w:rPr>
            </w:pPr>
            <w:r>
              <w:rPr>
                <w:sz w:val="18"/>
                <w:szCs w:val="18"/>
              </w:rPr>
              <w:t>195,717</w:t>
            </w:r>
          </w:p>
        </w:tc>
        <w:tc>
          <w:tcPr>
            <w:tcW w:w="113" w:type="dxa"/>
            <w:vAlign w:val="bottom"/>
          </w:tcPr>
          <w:p w14:paraId="65EBBAE5" w14:textId="77777777" w:rsidR="00F60DE0" w:rsidRPr="00EB3FC2" w:rsidRDefault="00F60DE0" w:rsidP="008E4C09">
            <w:pPr>
              <w:tabs>
                <w:tab w:val="decimal" w:pos="1020"/>
              </w:tabs>
              <w:spacing w:line="180" w:lineRule="exact"/>
              <w:jc w:val="left"/>
              <w:rPr>
                <w:sz w:val="18"/>
                <w:szCs w:val="18"/>
              </w:rPr>
            </w:pPr>
          </w:p>
        </w:tc>
        <w:tc>
          <w:tcPr>
            <w:tcW w:w="889" w:type="dxa"/>
            <w:vAlign w:val="bottom"/>
          </w:tcPr>
          <w:p w14:paraId="1F6DBDC8" w14:textId="77777777" w:rsidR="00F60DE0" w:rsidRPr="009D50E9" w:rsidRDefault="00F60DE0" w:rsidP="008E4C09">
            <w:pPr>
              <w:tabs>
                <w:tab w:val="decimal" w:pos="787"/>
              </w:tabs>
              <w:spacing w:line="180" w:lineRule="exact"/>
              <w:jc w:val="left"/>
              <w:rPr>
                <w:sz w:val="18"/>
                <w:szCs w:val="18"/>
              </w:rPr>
            </w:pPr>
            <w:r>
              <w:rPr>
                <w:sz w:val="18"/>
                <w:szCs w:val="18"/>
              </w:rPr>
              <w:t>218,474</w:t>
            </w:r>
          </w:p>
        </w:tc>
        <w:tc>
          <w:tcPr>
            <w:tcW w:w="113" w:type="dxa"/>
            <w:vAlign w:val="bottom"/>
          </w:tcPr>
          <w:p w14:paraId="50166C49" w14:textId="77777777" w:rsidR="00F60DE0" w:rsidRPr="009D50E9" w:rsidRDefault="00F60DE0" w:rsidP="008E4C09">
            <w:pPr>
              <w:tabs>
                <w:tab w:val="decimal" w:pos="787"/>
              </w:tabs>
              <w:spacing w:line="180" w:lineRule="exact"/>
              <w:jc w:val="left"/>
              <w:rPr>
                <w:sz w:val="18"/>
                <w:szCs w:val="18"/>
              </w:rPr>
            </w:pPr>
          </w:p>
        </w:tc>
        <w:tc>
          <w:tcPr>
            <w:tcW w:w="1015" w:type="dxa"/>
            <w:vAlign w:val="bottom"/>
          </w:tcPr>
          <w:p w14:paraId="07450311" w14:textId="77777777" w:rsidR="00F60DE0" w:rsidRPr="009D50E9" w:rsidRDefault="00F60DE0" w:rsidP="008E4C09">
            <w:pPr>
              <w:tabs>
                <w:tab w:val="decimal" w:pos="787"/>
              </w:tabs>
              <w:spacing w:line="180" w:lineRule="exact"/>
              <w:jc w:val="left"/>
              <w:rPr>
                <w:sz w:val="18"/>
                <w:szCs w:val="18"/>
              </w:rPr>
            </w:pPr>
            <w:r>
              <w:rPr>
                <w:sz w:val="18"/>
                <w:szCs w:val="18"/>
              </w:rPr>
              <w:t>477,409</w:t>
            </w:r>
          </w:p>
        </w:tc>
        <w:tc>
          <w:tcPr>
            <w:tcW w:w="113" w:type="dxa"/>
            <w:vAlign w:val="bottom"/>
          </w:tcPr>
          <w:p w14:paraId="7D934EC8" w14:textId="77777777" w:rsidR="00F60DE0" w:rsidRPr="009D50E9" w:rsidRDefault="00F60DE0" w:rsidP="008E4C09">
            <w:pPr>
              <w:tabs>
                <w:tab w:val="decimal" w:pos="787"/>
              </w:tabs>
              <w:spacing w:line="180" w:lineRule="exact"/>
              <w:jc w:val="left"/>
              <w:rPr>
                <w:sz w:val="18"/>
                <w:szCs w:val="18"/>
              </w:rPr>
            </w:pPr>
          </w:p>
        </w:tc>
        <w:tc>
          <w:tcPr>
            <w:tcW w:w="113" w:type="dxa"/>
            <w:vAlign w:val="bottom"/>
          </w:tcPr>
          <w:p w14:paraId="174243EC" w14:textId="77777777" w:rsidR="00F60DE0" w:rsidRPr="009D50E9" w:rsidRDefault="00F60DE0" w:rsidP="008E4C09">
            <w:pPr>
              <w:tabs>
                <w:tab w:val="decimal" w:pos="787"/>
              </w:tabs>
              <w:spacing w:line="180" w:lineRule="exact"/>
              <w:jc w:val="left"/>
              <w:rPr>
                <w:sz w:val="18"/>
                <w:szCs w:val="18"/>
              </w:rPr>
            </w:pPr>
          </w:p>
        </w:tc>
        <w:tc>
          <w:tcPr>
            <w:tcW w:w="924" w:type="dxa"/>
            <w:vAlign w:val="bottom"/>
          </w:tcPr>
          <w:p w14:paraId="6434728C" w14:textId="7693FF74" w:rsidR="00F60DE0" w:rsidRPr="009D50E9" w:rsidRDefault="00CB52E0" w:rsidP="008E4C09">
            <w:pPr>
              <w:tabs>
                <w:tab w:val="decimal" w:pos="787"/>
              </w:tabs>
              <w:spacing w:line="180" w:lineRule="exact"/>
              <w:jc w:val="left"/>
              <w:rPr>
                <w:sz w:val="18"/>
                <w:szCs w:val="18"/>
              </w:rPr>
            </w:pPr>
            <w:r>
              <w:rPr>
                <w:sz w:val="18"/>
                <w:szCs w:val="18"/>
              </w:rPr>
              <w:t>34,</w:t>
            </w:r>
            <w:r w:rsidR="00466D2A">
              <w:rPr>
                <w:sz w:val="18"/>
                <w:szCs w:val="18"/>
              </w:rPr>
              <w:t>07</w:t>
            </w:r>
            <w:r>
              <w:rPr>
                <w:sz w:val="18"/>
                <w:szCs w:val="18"/>
              </w:rPr>
              <w:t>4</w:t>
            </w:r>
          </w:p>
        </w:tc>
        <w:tc>
          <w:tcPr>
            <w:tcW w:w="113" w:type="dxa"/>
            <w:vAlign w:val="bottom"/>
          </w:tcPr>
          <w:p w14:paraId="4B1B5F71" w14:textId="77777777" w:rsidR="00F60DE0" w:rsidRPr="009D50E9" w:rsidRDefault="00F60DE0" w:rsidP="008E4C09">
            <w:pPr>
              <w:tabs>
                <w:tab w:val="decimal" w:pos="787"/>
              </w:tabs>
              <w:spacing w:line="180" w:lineRule="exact"/>
              <w:jc w:val="left"/>
              <w:rPr>
                <w:sz w:val="18"/>
                <w:szCs w:val="18"/>
              </w:rPr>
            </w:pPr>
          </w:p>
        </w:tc>
        <w:tc>
          <w:tcPr>
            <w:tcW w:w="1030" w:type="dxa"/>
            <w:shd w:val="clear" w:color="auto" w:fill="auto"/>
            <w:vAlign w:val="bottom"/>
          </w:tcPr>
          <w:p w14:paraId="7429522E" w14:textId="78800603" w:rsidR="00F60DE0" w:rsidRPr="009D50E9" w:rsidRDefault="00CE2A56" w:rsidP="008E4C09">
            <w:pPr>
              <w:tabs>
                <w:tab w:val="decimal" w:pos="787"/>
              </w:tabs>
              <w:spacing w:line="180" w:lineRule="exact"/>
              <w:jc w:val="left"/>
              <w:rPr>
                <w:sz w:val="18"/>
                <w:szCs w:val="18"/>
              </w:rPr>
            </w:pPr>
            <w:r>
              <w:rPr>
                <w:sz w:val="18"/>
                <w:szCs w:val="18"/>
              </w:rPr>
              <w:t>925,</w:t>
            </w:r>
            <w:r w:rsidR="0022547F">
              <w:rPr>
                <w:sz w:val="18"/>
                <w:szCs w:val="18"/>
              </w:rPr>
              <w:t>674</w:t>
            </w:r>
          </w:p>
        </w:tc>
      </w:tr>
      <w:tr w:rsidR="00F60DE0" w:rsidRPr="009D50E9" w14:paraId="2363CCAC" w14:textId="77777777" w:rsidTr="008A6859">
        <w:trPr>
          <w:trHeight w:val="20"/>
        </w:trPr>
        <w:tc>
          <w:tcPr>
            <w:tcW w:w="3686" w:type="dxa"/>
            <w:tcMar>
              <w:left w:w="0" w:type="dxa"/>
              <w:right w:w="0" w:type="dxa"/>
            </w:tcMar>
          </w:tcPr>
          <w:p w14:paraId="497F35DB" w14:textId="77777777" w:rsidR="00F60DE0" w:rsidRPr="00EB3FC2" w:rsidRDefault="00F60DE0" w:rsidP="008E4C09">
            <w:pPr>
              <w:tabs>
                <w:tab w:val="left" w:pos="227"/>
                <w:tab w:val="left" w:pos="397"/>
                <w:tab w:val="left" w:pos="567"/>
              </w:tabs>
              <w:spacing w:line="180" w:lineRule="exact"/>
              <w:ind w:left="227" w:hanging="227"/>
              <w:jc w:val="left"/>
              <w:rPr>
                <w:sz w:val="18"/>
                <w:szCs w:val="18"/>
              </w:rPr>
            </w:pPr>
          </w:p>
        </w:tc>
        <w:tc>
          <w:tcPr>
            <w:tcW w:w="113" w:type="dxa"/>
          </w:tcPr>
          <w:p w14:paraId="3041E7E7" w14:textId="77777777" w:rsidR="00F60DE0" w:rsidRPr="00EB3FC2" w:rsidRDefault="00F60DE0" w:rsidP="008E4C09">
            <w:pPr>
              <w:tabs>
                <w:tab w:val="left" w:pos="720"/>
                <w:tab w:val="left" w:pos="1440"/>
                <w:tab w:val="left" w:pos="2302"/>
              </w:tabs>
              <w:spacing w:line="180" w:lineRule="exact"/>
              <w:rPr>
                <w:sz w:val="18"/>
                <w:szCs w:val="18"/>
              </w:rPr>
            </w:pPr>
          </w:p>
        </w:tc>
        <w:tc>
          <w:tcPr>
            <w:tcW w:w="1134" w:type="dxa"/>
            <w:vAlign w:val="bottom"/>
          </w:tcPr>
          <w:p w14:paraId="6B6A5E7C" w14:textId="77777777" w:rsidR="00F60DE0" w:rsidRPr="00EB3FC2" w:rsidRDefault="00F60DE0" w:rsidP="008E4C09">
            <w:pPr>
              <w:tabs>
                <w:tab w:val="decimal" w:pos="1020"/>
              </w:tabs>
              <w:spacing w:line="180" w:lineRule="exact"/>
              <w:jc w:val="left"/>
              <w:rPr>
                <w:sz w:val="18"/>
                <w:szCs w:val="18"/>
              </w:rPr>
            </w:pPr>
          </w:p>
        </w:tc>
        <w:tc>
          <w:tcPr>
            <w:tcW w:w="113" w:type="dxa"/>
            <w:vAlign w:val="bottom"/>
          </w:tcPr>
          <w:p w14:paraId="6AB7A585" w14:textId="77777777" w:rsidR="00F60DE0" w:rsidRPr="00EB3FC2" w:rsidRDefault="00F60DE0" w:rsidP="008E4C09">
            <w:pPr>
              <w:tabs>
                <w:tab w:val="decimal" w:pos="1020"/>
              </w:tabs>
              <w:spacing w:line="180" w:lineRule="exact"/>
              <w:jc w:val="left"/>
              <w:rPr>
                <w:sz w:val="18"/>
                <w:szCs w:val="18"/>
              </w:rPr>
            </w:pPr>
          </w:p>
        </w:tc>
        <w:tc>
          <w:tcPr>
            <w:tcW w:w="889" w:type="dxa"/>
            <w:vAlign w:val="bottom"/>
          </w:tcPr>
          <w:p w14:paraId="2255BD81"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4E53BDB4" w14:textId="77777777" w:rsidR="00F60DE0" w:rsidRPr="00EB3FC2" w:rsidRDefault="00F60DE0" w:rsidP="008E4C09">
            <w:pPr>
              <w:tabs>
                <w:tab w:val="decimal" w:pos="787"/>
              </w:tabs>
              <w:spacing w:line="180" w:lineRule="exact"/>
              <w:jc w:val="left"/>
              <w:rPr>
                <w:sz w:val="18"/>
                <w:szCs w:val="18"/>
              </w:rPr>
            </w:pPr>
          </w:p>
        </w:tc>
        <w:tc>
          <w:tcPr>
            <w:tcW w:w="1015" w:type="dxa"/>
            <w:vAlign w:val="bottom"/>
          </w:tcPr>
          <w:p w14:paraId="7DA172EF"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35C34525"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1F405BE8" w14:textId="77777777" w:rsidR="00F60DE0" w:rsidRPr="00EB3FC2" w:rsidRDefault="00F60DE0" w:rsidP="008E4C09">
            <w:pPr>
              <w:tabs>
                <w:tab w:val="decimal" w:pos="787"/>
              </w:tabs>
              <w:spacing w:line="180" w:lineRule="exact"/>
              <w:jc w:val="left"/>
              <w:rPr>
                <w:sz w:val="18"/>
                <w:szCs w:val="18"/>
              </w:rPr>
            </w:pPr>
          </w:p>
        </w:tc>
        <w:tc>
          <w:tcPr>
            <w:tcW w:w="924" w:type="dxa"/>
            <w:vAlign w:val="bottom"/>
          </w:tcPr>
          <w:p w14:paraId="0312A75B" w14:textId="77777777" w:rsidR="00F60DE0" w:rsidRPr="00EB3FC2" w:rsidRDefault="00F60DE0" w:rsidP="008E4C09">
            <w:pPr>
              <w:tabs>
                <w:tab w:val="decimal" w:pos="787"/>
              </w:tabs>
              <w:spacing w:line="180" w:lineRule="exact"/>
              <w:jc w:val="left"/>
              <w:rPr>
                <w:sz w:val="18"/>
                <w:szCs w:val="18"/>
              </w:rPr>
            </w:pPr>
          </w:p>
        </w:tc>
        <w:tc>
          <w:tcPr>
            <w:tcW w:w="113" w:type="dxa"/>
            <w:vAlign w:val="bottom"/>
          </w:tcPr>
          <w:p w14:paraId="7DAAF9E3" w14:textId="77777777" w:rsidR="00F60DE0" w:rsidRPr="009D50E9" w:rsidRDefault="00F60DE0" w:rsidP="008E4C09">
            <w:pPr>
              <w:tabs>
                <w:tab w:val="decimal" w:pos="787"/>
              </w:tabs>
              <w:spacing w:line="180" w:lineRule="exact"/>
              <w:jc w:val="left"/>
              <w:rPr>
                <w:sz w:val="18"/>
                <w:szCs w:val="18"/>
              </w:rPr>
            </w:pPr>
          </w:p>
        </w:tc>
        <w:tc>
          <w:tcPr>
            <w:tcW w:w="1030" w:type="dxa"/>
            <w:vAlign w:val="bottom"/>
          </w:tcPr>
          <w:p w14:paraId="234183A3" w14:textId="77777777" w:rsidR="00F60DE0" w:rsidRPr="009D50E9" w:rsidRDefault="00F60DE0" w:rsidP="008E4C09">
            <w:pPr>
              <w:tabs>
                <w:tab w:val="decimal" w:pos="787"/>
              </w:tabs>
              <w:spacing w:line="180" w:lineRule="exact"/>
              <w:jc w:val="left"/>
              <w:rPr>
                <w:sz w:val="18"/>
                <w:szCs w:val="18"/>
              </w:rPr>
            </w:pPr>
          </w:p>
        </w:tc>
      </w:tr>
      <w:tr w:rsidR="00CE2A56" w:rsidRPr="009D50E9" w14:paraId="3491B63E" w14:textId="77777777" w:rsidTr="008A6859">
        <w:trPr>
          <w:trHeight w:val="20"/>
        </w:trPr>
        <w:tc>
          <w:tcPr>
            <w:tcW w:w="3686" w:type="dxa"/>
            <w:tcMar>
              <w:left w:w="0" w:type="dxa"/>
              <w:right w:w="0" w:type="dxa"/>
            </w:tcMar>
          </w:tcPr>
          <w:p w14:paraId="352ED567" w14:textId="3231B878" w:rsidR="00CE2A56" w:rsidRPr="00EB3FC2" w:rsidRDefault="00CE2A56" w:rsidP="00CE2A56">
            <w:pPr>
              <w:tabs>
                <w:tab w:val="left" w:pos="227"/>
                <w:tab w:val="left" w:pos="397"/>
                <w:tab w:val="left" w:pos="567"/>
              </w:tabs>
              <w:spacing w:line="180" w:lineRule="exact"/>
              <w:ind w:left="227" w:hanging="227"/>
              <w:jc w:val="left"/>
              <w:rPr>
                <w:sz w:val="18"/>
                <w:szCs w:val="18"/>
              </w:rPr>
            </w:pPr>
            <w:r>
              <w:rPr>
                <w:sz w:val="18"/>
                <w:szCs w:val="18"/>
              </w:rPr>
              <w:t>Unallocated assets:</w:t>
            </w:r>
          </w:p>
        </w:tc>
        <w:tc>
          <w:tcPr>
            <w:tcW w:w="113" w:type="dxa"/>
          </w:tcPr>
          <w:p w14:paraId="60BD9F04"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658A568C"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07272536"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03CB2EC2"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4CD8D6A"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7CB6D32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CD063FB"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19846C3"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39DF719E"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C169EE0"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1AD9E778" w14:textId="77777777" w:rsidR="00CE2A56" w:rsidRPr="009D50E9" w:rsidRDefault="00CE2A56" w:rsidP="00CE2A56">
            <w:pPr>
              <w:tabs>
                <w:tab w:val="decimal" w:pos="787"/>
              </w:tabs>
              <w:spacing w:line="180" w:lineRule="exact"/>
              <w:jc w:val="left"/>
              <w:rPr>
                <w:sz w:val="18"/>
                <w:szCs w:val="18"/>
              </w:rPr>
            </w:pPr>
          </w:p>
        </w:tc>
      </w:tr>
      <w:tr w:rsidR="00CE2A56" w:rsidRPr="009D50E9" w14:paraId="4EB587AC" w14:textId="77777777" w:rsidTr="008A6859">
        <w:trPr>
          <w:trHeight w:val="20"/>
        </w:trPr>
        <w:tc>
          <w:tcPr>
            <w:tcW w:w="3686" w:type="dxa"/>
            <w:tcMar>
              <w:left w:w="0" w:type="dxa"/>
              <w:right w:w="0" w:type="dxa"/>
            </w:tcMar>
          </w:tcPr>
          <w:p w14:paraId="6852C9D6" w14:textId="77777777" w:rsidR="00CE2A56" w:rsidRPr="00EB3FC2" w:rsidRDefault="00CE2A56" w:rsidP="00CE2A56">
            <w:pPr>
              <w:tabs>
                <w:tab w:val="left" w:pos="227"/>
                <w:tab w:val="left" w:pos="397"/>
                <w:tab w:val="left" w:pos="567"/>
              </w:tabs>
              <w:spacing w:line="180" w:lineRule="exact"/>
              <w:ind w:left="227" w:hanging="227"/>
              <w:jc w:val="left"/>
              <w:rPr>
                <w:sz w:val="18"/>
                <w:szCs w:val="18"/>
              </w:rPr>
            </w:pPr>
          </w:p>
        </w:tc>
        <w:tc>
          <w:tcPr>
            <w:tcW w:w="113" w:type="dxa"/>
          </w:tcPr>
          <w:p w14:paraId="4B15F8BF"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24F4A7B5"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58D288F1"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1FDC7C9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8A55E90"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2B2997C0"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5AF67A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527853F"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382FA22C"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66D351F"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769BB682" w14:textId="77777777" w:rsidR="00CE2A56" w:rsidRPr="009D50E9" w:rsidRDefault="00CE2A56" w:rsidP="00CE2A56">
            <w:pPr>
              <w:tabs>
                <w:tab w:val="decimal" w:pos="787"/>
              </w:tabs>
              <w:spacing w:line="180" w:lineRule="exact"/>
              <w:jc w:val="left"/>
              <w:rPr>
                <w:sz w:val="18"/>
                <w:szCs w:val="18"/>
              </w:rPr>
            </w:pPr>
          </w:p>
        </w:tc>
      </w:tr>
      <w:tr w:rsidR="00CE2A56" w:rsidRPr="009D50E9" w14:paraId="5AF5FF79" w14:textId="77777777" w:rsidTr="008A6859">
        <w:trPr>
          <w:trHeight w:val="20"/>
        </w:trPr>
        <w:tc>
          <w:tcPr>
            <w:tcW w:w="3686" w:type="dxa"/>
            <w:tcMar>
              <w:left w:w="0" w:type="dxa"/>
              <w:right w:w="0" w:type="dxa"/>
            </w:tcMar>
          </w:tcPr>
          <w:p w14:paraId="62B89745" w14:textId="568EEE6F"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Other investments and loans</w:t>
            </w:r>
          </w:p>
        </w:tc>
        <w:tc>
          <w:tcPr>
            <w:tcW w:w="113" w:type="dxa"/>
          </w:tcPr>
          <w:p w14:paraId="5E9014BF"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5878C5B1"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2C44FD21"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6DAFAF0E"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7DBA4A6"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104831D3"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CAC2400"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2EDDE41"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6A743DA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86EFC6E"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24D6AEA0" w14:textId="78DFE50C" w:rsidR="00CE2A56" w:rsidRPr="009D50E9" w:rsidRDefault="001A7CC7" w:rsidP="00CE2A56">
            <w:pPr>
              <w:tabs>
                <w:tab w:val="decimal" w:pos="787"/>
              </w:tabs>
              <w:spacing w:line="180" w:lineRule="exact"/>
              <w:jc w:val="left"/>
              <w:rPr>
                <w:sz w:val="18"/>
                <w:szCs w:val="18"/>
              </w:rPr>
            </w:pPr>
            <w:r>
              <w:rPr>
                <w:sz w:val="18"/>
                <w:szCs w:val="18"/>
              </w:rPr>
              <w:t>51,639</w:t>
            </w:r>
          </w:p>
        </w:tc>
      </w:tr>
      <w:tr w:rsidR="00CE2A56" w:rsidRPr="009D50E9" w14:paraId="113A136D" w14:textId="77777777" w:rsidTr="00A62B90">
        <w:trPr>
          <w:trHeight w:val="20"/>
        </w:trPr>
        <w:tc>
          <w:tcPr>
            <w:tcW w:w="3686" w:type="dxa"/>
            <w:tcMar>
              <w:left w:w="0" w:type="dxa"/>
              <w:right w:w="0" w:type="dxa"/>
            </w:tcMar>
            <w:vAlign w:val="bottom"/>
          </w:tcPr>
          <w:p w14:paraId="04F48DCB" w14:textId="65AF6971"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Restricted bank accounts and deposits</w:t>
            </w:r>
          </w:p>
        </w:tc>
        <w:tc>
          <w:tcPr>
            <w:tcW w:w="113" w:type="dxa"/>
          </w:tcPr>
          <w:p w14:paraId="34F060B1"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04BA25C5"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7447A445"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7B75E39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4AA5500"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458BE626"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309111B"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DE1EF5C"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4FA858E3"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866ECB6"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6F93B956" w14:textId="043BD820" w:rsidR="00CE2A56" w:rsidRPr="009D50E9" w:rsidRDefault="00CE2A56" w:rsidP="00CE2A56">
            <w:pPr>
              <w:tabs>
                <w:tab w:val="decimal" w:pos="787"/>
              </w:tabs>
              <w:spacing w:line="180" w:lineRule="exact"/>
              <w:jc w:val="left"/>
              <w:rPr>
                <w:sz w:val="18"/>
                <w:szCs w:val="18"/>
              </w:rPr>
            </w:pPr>
            <w:r>
              <w:rPr>
                <w:sz w:val="18"/>
                <w:szCs w:val="18"/>
              </w:rPr>
              <w:t>7,294</w:t>
            </w:r>
          </w:p>
        </w:tc>
      </w:tr>
      <w:tr w:rsidR="00CE2A56" w:rsidRPr="009D50E9" w14:paraId="20C88A67" w14:textId="77777777" w:rsidTr="008A6859">
        <w:trPr>
          <w:trHeight w:val="20"/>
        </w:trPr>
        <w:tc>
          <w:tcPr>
            <w:tcW w:w="3686" w:type="dxa"/>
            <w:tcMar>
              <w:left w:w="0" w:type="dxa"/>
              <w:right w:w="0" w:type="dxa"/>
            </w:tcMar>
          </w:tcPr>
          <w:p w14:paraId="0A661D34" w14:textId="11C934A8"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Deferred tax assets</w:t>
            </w:r>
          </w:p>
        </w:tc>
        <w:tc>
          <w:tcPr>
            <w:tcW w:w="113" w:type="dxa"/>
          </w:tcPr>
          <w:p w14:paraId="0A7B06C5"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2CBF73DB"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47CC6C8E"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086D4ED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475697C"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075CB7C8"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B031F3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1D062BC"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0268882A"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F3C59C4"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494CC258" w14:textId="0D89169C" w:rsidR="00CE2A56" w:rsidRPr="009D50E9" w:rsidRDefault="00CE2A56" w:rsidP="00CE2A56">
            <w:pPr>
              <w:tabs>
                <w:tab w:val="decimal" w:pos="787"/>
              </w:tabs>
              <w:spacing w:line="180" w:lineRule="exact"/>
              <w:jc w:val="left"/>
              <w:rPr>
                <w:sz w:val="18"/>
                <w:szCs w:val="18"/>
              </w:rPr>
            </w:pPr>
            <w:r>
              <w:rPr>
                <w:sz w:val="18"/>
                <w:szCs w:val="18"/>
              </w:rPr>
              <w:t>655</w:t>
            </w:r>
          </w:p>
        </w:tc>
      </w:tr>
      <w:tr w:rsidR="00CE2A56" w:rsidRPr="009D50E9" w14:paraId="52EFDBA7" w14:textId="77777777" w:rsidTr="008A6859">
        <w:trPr>
          <w:trHeight w:val="20"/>
        </w:trPr>
        <w:tc>
          <w:tcPr>
            <w:tcW w:w="3686" w:type="dxa"/>
            <w:tcMar>
              <w:left w:w="0" w:type="dxa"/>
              <w:right w:w="0" w:type="dxa"/>
            </w:tcMar>
          </w:tcPr>
          <w:p w14:paraId="4B5AA8C7" w14:textId="63CB948E"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Trade and other receivables</w:t>
            </w:r>
          </w:p>
        </w:tc>
        <w:tc>
          <w:tcPr>
            <w:tcW w:w="113" w:type="dxa"/>
          </w:tcPr>
          <w:p w14:paraId="7009B328"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3F2AEFB4"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6D3AB510"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00411D8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D15868C"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1DD79AE7"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35E634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714D446"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45203D99"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0E7EAF5"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5C2D5A58" w14:textId="4062F984" w:rsidR="00CE2A56" w:rsidRPr="009D50E9" w:rsidRDefault="001A7CC7" w:rsidP="00CE2A56">
            <w:pPr>
              <w:tabs>
                <w:tab w:val="decimal" w:pos="787"/>
              </w:tabs>
              <w:spacing w:line="180" w:lineRule="exact"/>
              <w:jc w:val="left"/>
              <w:rPr>
                <w:sz w:val="18"/>
                <w:szCs w:val="18"/>
              </w:rPr>
            </w:pPr>
            <w:r>
              <w:rPr>
                <w:sz w:val="18"/>
                <w:szCs w:val="18"/>
              </w:rPr>
              <w:t>16,971</w:t>
            </w:r>
          </w:p>
        </w:tc>
      </w:tr>
      <w:tr w:rsidR="00CE2A56" w:rsidRPr="009D50E9" w14:paraId="55F5464E" w14:textId="77777777" w:rsidTr="008A6859">
        <w:trPr>
          <w:trHeight w:val="20"/>
        </w:trPr>
        <w:tc>
          <w:tcPr>
            <w:tcW w:w="3686" w:type="dxa"/>
            <w:tcMar>
              <w:left w:w="0" w:type="dxa"/>
              <w:right w:w="0" w:type="dxa"/>
            </w:tcMar>
          </w:tcPr>
          <w:p w14:paraId="6FDEF8FB" w14:textId="1C5BC310"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Financial assets at fair value though profit or loss</w:t>
            </w:r>
          </w:p>
        </w:tc>
        <w:tc>
          <w:tcPr>
            <w:tcW w:w="113" w:type="dxa"/>
          </w:tcPr>
          <w:p w14:paraId="5802AEB7"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79F5944B"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5D46FE13"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078E106C"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018B9D3"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7F9DD580"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5148775"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F9D8C5D"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3A1EA51A"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4B09DB4"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469ED244" w14:textId="6FCCEE18" w:rsidR="00CE2A56" w:rsidRPr="009D50E9" w:rsidRDefault="00CE2A56" w:rsidP="00CE2A56">
            <w:pPr>
              <w:tabs>
                <w:tab w:val="decimal" w:pos="787"/>
              </w:tabs>
              <w:spacing w:line="180" w:lineRule="exact"/>
              <w:jc w:val="left"/>
              <w:rPr>
                <w:sz w:val="18"/>
                <w:szCs w:val="18"/>
              </w:rPr>
            </w:pPr>
            <w:r>
              <w:rPr>
                <w:sz w:val="18"/>
                <w:szCs w:val="18"/>
              </w:rPr>
              <w:t>2,090</w:t>
            </w:r>
          </w:p>
        </w:tc>
      </w:tr>
      <w:tr w:rsidR="00CE2A56" w:rsidRPr="009D50E9" w14:paraId="75E1BA29" w14:textId="77777777" w:rsidTr="008A6859">
        <w:trPr>
          <w:trHeight w:val="20"/>
        </w:trPr>
        <w:tc>
          <w:tcPr>
            <w:tcW w:w="3686" w:type="dxa"/>
            <w:tcMar>
              <w:left w:w="0" w:type="dxa"/>
              <w:right w:w="0" w:type="dxa"/>
            </w:tcMar>
          </w:tcPr>
          <w:p w14:paraId="46AFAEC3" w14:textId="05C3B13E"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Cash and cash equivalents</w:t>
            </w:r>
          </w:p>
        </w:tc>
        <w:tc>
          <w:tcPr>
            <w:tcW w:w="113" w:type="dxa"/>
          </w:tcPr>
          <w:p w14:paraId="5CD0453B"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3CFCD2D5"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4A310C85"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56BA2DAC"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F76F3C7"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51730065"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3E2FA22"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5A2C337"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0027FF28"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97463D8"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212725CC" w14:textId="3F734F1F" w:rsidR="00CE2A56" w:rsidRPr="009D50E9" w:rsidRDefault="00CE2A56" w:rsidP="00CE2A56">
            <w:pPr>
              <w:tabs>
                <w:tab w:val="decimal" w:pos="787"/>
              </w:tabs>
              <w:spacing w:line="180" w:lineRule="exact"/>
              <w:jc w:val="left"/>
              <w:rPr>
                <w:sz w:val="18"/>
                <w:szCs w:val="18"/>
              </w:rPr>
            </w:pPr>
            <w:r>
              <w:rPr>
                <w:sz w:val="18"/>
                <w:szCs w:val="18"/>
              </w:rPr>
              <w:t>15,770</w:t>
            </w:r>
          </w:p>
        </w:tc>
      </w:tr>
      <w:tr w:rsidR="00CE2A56" w:rsidRPr="009D50E9" w14:paraId="33B4FEF5" w14:textId="77777777" w:rsidTr="008A6859">
        <w:trPr>
          <w:trHeight w:val="20"/>
        </w:trPr>
        <w:tc>
          <w:tcPr>
            <w:tcW w:w="3686" w:type="dxa"/>
            <w:tcMar>
              <w:left w:w="0" w:type="dxa"/>
              <w:right w:w="0" w:type="dxa"/>
            </w:tcMar>
            <w:vAlign w:val="bottom"/>
          </w:tcPr>
          <w:p w14:paraId="6FAFAC01" w14:textId="77777777" w:rsidR="00CE2A56" w:rsidRPr="000E55B7" w:rsidRDefault="00CE2A56" w:rsidP="00CE2A56">
            <w:pPr>
              <w:tabs>
                <w:tab w:val="left" w:pos="227"/>
                <w:tab w:val="left" w:pos="397"/>
                <w:tab w:val="left" w:pos="567"/>
              </w:tabs>
              <w:spacing w:line="180" w:lineRule="exact"/>
              <w:ind w:left="227" w:hanging="227"/>
              <w:jc w:val="left"/>
              <w:rPr>
                <w:sz w:val="18"/>
                <w:szCs w:val="18"/>
              </w:rPr>
            </w:pPr>
          </w:p>
        </w:tc>
        <w:tc>
          <w:tcPr>
            <w:tcW w:w="113" w:type="dxa"/>
          </w:tcPr>
          <w:p w14:paraId="41669EF8"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18ED6CA2"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676D42D7"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65AA1097"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84B4C91"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0BC53D1B"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8C5F3E6"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D2A9625"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75CEF03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EE35C75" w14:textId="77777777" w:rsidR="00CE2A56" w:rsidRPr="009D50E9" w:rsidRDefault="00CE2A56" w:rsidP="00CE2A56">
            <w:pPr>
              <w:tabs>
                <w:tab w:val="decimal" w:pos="787"/>
              </w:tabs>
              <w:spacing w:line="180" w:lineRule="exact"/>
              <w:jc w:val="left"/>
              <w:rPr>
                <w:sz w:val="18"/>
                <w:szCs w:val="18"/>
              </w:rPr>
            </w:pPr>
          </w:p>
        </w:tc>
        <w:tc>
          <w:tcPr>
            <w:tcW w:w="1030" w:type="dxa"/>
            <w:tcBorders>
              <w:bottom w:val="single" w:sz="4" w:space="0" w:color="auto"/>
            </w:tcBorders>
            <w:shd w:val="clear" w:color="auto" w:fill="auto"/>
            <w:vAlign w:val="bottom"/>
          </w:tcPr>
          <w:p w14:paraId="135EB791" w14:textId="77777777" w:rsidR="00CE2A56" w:rsidRDefault="00CE2A56" w:rsidP="00CE2A56">
            <w:pPr>
              <w:tabs>
                <w:tab w:val="decimal" w:pos="787"/>
              </w:tabs>
              <w:spacing w:line="180" w:lineRule="exact"/>
              <w:jc w:val="left"/>
              <w:rPr>
                <w:sz w:val="18"/>
                <w:szCs w:val="18"/>
              </w:rPr>
            </w:pPr>
          </w:p>
        </w:tc>
      </w:tr>
      <w:tr w:rsidR="00CE2A56" w:rsidRPr="009D50E9" w14:paraId="38EB71CD" w14:textId="77777777" w:rsidTr="008A6859">
        <w:trPr>
          <w:trHeight w:val="20"/>
        </w:trPr>
        <w:tc>
          <w:tcPr>
            <w:tcW w:w="5935" w:type="dxa"/>
            <w:gridSpan w:val="5"/>
            <w:tcMar>
              <w:left w:w="0" w:type="dxa"/>
              <w:right w:w="0" w:type="dxa"/>
            </w:tcMar>
            <w:vAlign w:val="bottom"/>
          </w:tcPr>
          <w:p w14:paraId="41A5C935" w14:textId="538BF33E" w:rsidR="00CE2A56" w:rsidRPr="00EB3FC2" w:rsidRDefault="00CE2A56" w:rsidP="00CE2A56">
            <w:pPr>
              <w:tabs>
                <w:tab w:val="decimal" w:pos="787"/>
              </w:tabs>
              <w:spacing w:line="180" w:lineRule="exact"/>
              <w:jc w:val="left"/>
              <w:rPr>
                <w:sz w:val="18"/>
                <w:szCs w:val="18"/>
              </w:rPr>
            </w:pPr>
            <w:r>
              <w:rPr>
                <w:sz w:val="18"/>
                <w:szCs w:val="18"/>
              </w:rPr>
              <w:t>Total assets as per the consolidated statement of financial position</w:t>
            </w:r>
            <w:r w:rsidR="001F3A2B">
              <w:rPr>
                <w:sz w:val="18"/>
                <w:szCs w:val="18"/>
              </w:rPr>
              <w:t xml:space="preserve"> (***)</w:t>
            </w:r>
          </w:p>
        </w:tc>
        <w:tc>
          <w:tcPr>
            <w:tcW w:w="113" w:type="dxa"/>
            <w:vAlign w:val="bottom"/>
          </w:tcPr>
          <w:p w14:paraId="1024C5AE"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6DC06C5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A0A28EB"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2D08009"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53CCA9BE"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D98BB02" w14:textId="77777777" w:rsidR="00CE2A56" w:rsidRPr="009D50E9" w:rsidRDefault="00CE2A56" w:rsidP="00CE2A56">
            <w:pPr>
              <w:tabs>
                <w:tab w:val="decimal" w:pos="787"/>
              </w:tabs>
              <w:spacing w:line="180" w:lineRule="exact"/>
              <w:jc w:val="left"/>
              <w:rPr>
                <w:sz w:val="18"/>
                <w:szCs w:val="18"/>
              </w:rPr>
            </w:pPr>
          </w:p>
        </w:tc>
        <w:tc>
          <w:tcPr>
            <w:tcW w:w="1030" w:type="dxa"/>
            <w:tcBorders>
              <w:top w:val="single" w:sz="4" w:space="0" w:color="auto"/>
              <w:bottom w:val="double" w:sz="4" w:space="0" w:color="auto"/>
            </w:tcBorders>
            <w:shd w:val="clear" w:color="auto" w:fill="auto"/>
            <w:vAlign w:val="bottom"/>
          </w:tcPr>
          <w:p w14:paraId="174B2587" w14:textId="300B160B" w:rsidR="00CE2A56" w:rsidRDefault="00CE2A56" w:rsidP="00CE2A56">
            <w:pPr>
              <w:tabs>
                <w:tab w:val="decimal" w:pos="787"/>
              </w:tabs>
              <w:spacing w:line="180" w:lineRule="exact"/>
              <w:jc w:val="left"/>
              <w:rPr>
                <w:sz w:val="18"/>
                <w:szCs w:val="18"/>
              </w:rPr>
            </w:pPr>
            <w:r>
              <w:rPr>
                <w:sz w:val="18"/>
                <w:szCs w:val="18"/>
              </w:rPr>
              <w:t>1,</w:t>
            </w:r>
            <w:r w:rsidR="001A7CC7">
              <w:rPr>
                <w:sz w:val="18"/>
                <w:szCs w:val="18"/>
              </w:rPr>
              <w:t>020,093</w:t>
            </w:r>
          </w:p>
        </w:tc>
      </w:tr>
      <w:tr w:rsidR="00CE2A56" w:rsidRPr="009D50E9" w14:paraId="71EF660C" w14:textId="77777777" w:rsidTr="008A6859">
        <w:trPr>
          <w:trHeight w:val="20"/>
        </w:trPr>
        <w:tc>
          <w:tcPr>
            <w:tcW w:w="3686" w:type="dxa"/>
            <w:tcMar>
              <w:left w:w="0" w:type="dxa"/>
              <w:right w:w="0" w:type="dxa"/>
            </w:tcMar>
            <w:vAlign w:val="bottom"/>
          </w:tcPr>
          <w:p w14:paraId="3B79A36F" w14:textId="77777777" w:rsidR="00CE2A56" w:rsidRPr="000E55B7" w:rsidRDefault="00CE2A56" w:rsidP="00CE2A56">
            <w:pPr>
              <w:tabs>
                <w:tab w:val="left" w:pos="227"/>
                <w:tab w:val="left" w:pos="397"/>
                <w:tab w:val="left" w:pos="567"/>
              </w:tabs>
              <w:spacing w:line="180" w:lineRule="exact"/>
              <w:ind w:left="227" w:hanging="227"/>
              <w:jc w:val="left"/>
              <w:rPr>
                <w:sz w:val="18"/>
                <w:szCs w:val="18"/>
              </w:rPr>
            </w:pPr>
          </w:p>
        </w:tc>
        <w:tc>
          <w:tcPr>
            <w:tcW w:w="113" w:type="dxa"/>
          </w:tcPr>
          <w:p w14:paraId="447FAA9F"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70C172AC"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48591351"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1C46D462"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44E71CA"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30704972"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EBE65F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959ABFC"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1027CFCC"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25B7224" w14:textId="77777777" w:rsidR="00CE2A56" w:rsidRPr="009D50E9" w:rsidRDefault="00CE2A56" w:rsidP="00CE2A56">
            <w:pPr>
              <w:tabs>
                <w:tab w:val="decimal" w:pos="787"/>
              </w:tabs>
              <w:spacing w:line="180" w:lineRule="exact"/>
              <w:jc w:val="left"/>
              <w:rPr>
                <w:sz w:val="18"/>
                <w:szCs w:val="18"/>
              </w:rPr>
            </w:pPr>
          </w:p>
        </w:tc>
        <w:tc>
          <w:tcPr>
            <w:tcW w:w="1030" w:type="dxa"/>
            <w:tcBorders>
              <w:top w:val="double" w:sz="4" w:space="0" w:color="auto"/>
            </w:tcBorders>
            <w:shd w:val="clear" w:color="auto" w:fill="auto"/>
            <w:vAlign w:val="bottom"/>
          </w:tcPr>
          <w:p w14:paraId="6936AF49" w14:textId="77777777" w:rsidR="00CE2A56" w:rsidRDefault="00CE2A56" w:rsidP="00CE2A56">
            <w:pPr>
              <w:tabs>
                <w:tab w:val="decimal" w:pos="787"/>
              </w:tabs>
              <w:spacing w:line="180" w:lineRule="exact"/>
              <w:jc w:val="left"/>
              <w:rPr>
                <w:sz w:val="18"/>
                <w:szCs w:val="18"/>
              </w:rPr>
            </w:pPr>
          </w:p>
        </w:tc>
      </w:tr>
      <w:tr w:rsidR="00CE2A56" w:rsidRPr="009D50E9" w14:paraId="735270D2" w14:textId="77777777" w:rsidTr="008A6859">
        <w:trPr>
          <w:trHeight w:val="20"/>
        </w:trPr>
        <w:tc>
          <w:tcPr>
            <w:tcW w:w="3686" w:type="dxa"/>
            <w:tcMar>
              <w:left w:w="0" w:type="dxa"/>
              <w:right w:w="0" w:type="dxa"/>
            </w:tcMar>
          </w:tcPr>
          <w:p w14:paraId="082AD518" w14:textId="77777777" w:rsidR="00CE2A56" w:rsidRPr="00EB3FC2" w:rsidRDefault="00CE2A56" w:rsidP="00CE2A56">
            <w:pPr>
              <w:tabs>
                <w:tab w:val="left" w:pos="227"/>
                <w:tab w:val="left" w:pos="397"/>
                <w:tab w:val="left" w:pos="567"/>
              </w:tabs>
              <w:spacing w:line="180" w:lineRule="exact"/>
              <w:ind w:left="227" w:hanging="227"/>
              <w:jc w:val="left"/>
              <w:rPr>
                <w:sz w:val="18"/>
                <w:szCs w:val="18"/>
              </w:rPr>
            </w:pPr>
          </w:p>
        </w:tc>
        <w:tc>
          <w:tcPr>
            <w:tcW w:w="113" w:type="dxa"/>
          </w:tcPr>
          <w:p w14:paraId="6E3DC193"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523805A9"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4A3DF58B"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4601A478"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80F7AAB"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14E1BB4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2D96AE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9E61167"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6A368A30"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960313F"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0A4E279D" w14:textId="77777777" w:rsidR="00CE2A56" w:rsidRPr="009D50E9" w:rsidRDefault="00CE2A56" w:rsidP="00CE2A56">
            <w:pPr>
              <w:tabs>
                <w:tab w:val="decimal" w:pos="787"/>
              </w:tabs>
              <w:spacing w:line="180" w:lineRule="exact"/>
              <w:jc w:val="left"/>
              <w:rPr>
                <w:sz w:val="18"/>
                <w:szCs w:val="18"/>
              </w:rPr>
            </w:pPr>
          </w:p>
        </w:tc>
      </w:tr>
      <w:tr w:rsidR="00CE2A56" w:rsidRPr="009D50E9" w14:paraId="1293ADD2" w14:textId="77777777" w:rsidTr="008A6859">
        <w:trPr>
          <w:trHeight w:val="20"/>
        </w:trPr>
        <w:tc>
          <w:tcPr>
            <w:tcW w:w="3686" w:type="dxa"/>
            <w:tcMar>
              <w:left w:w="0" w:type="dxa"/>
              <w:right w:w="0" w:type="dxa"/>
            </w:tcMar>
          </w:tcPr>
          <w:p w14:paraId="3CBF30BC" w14:textId="77777777" w:rsidR="00CE2A56" w:rsidRPr="00EB3FC2" w:rsidRDefault="00CE2A56" w:rsidP="00CE2A56">
            <w:pPr>
              <w:tabs>
                <w:tab w:val="left" w:pos="227"/>
                <w:tab w:val="left" w:pos="397"/>
                <w:tab w:val="left" w:pos="567"/>
              </w:tabs>
              <w:spacing w:line="180" w:lineRule="exact"/>
              <w:ind w:left="227" w:hanging="227"/>
              <w:jc w:val="left"/>
              <w:rPr>
                <w:sz w:val="18"/>
                <w:szCs w:val="18"/>
              </w:rPr>
            </w:pPr>
            <w:r w:rsidRPr="00EB3FC2">
              <w:rPr>
                <w:sz w:val="18"/>
                <w:szCs w:val="18"/>
              </w:rPr>
              <w:t>Segment liabilities</w:t>
            </w:r>
          </w:p>
        </w:tc>
        <w:tc>
          <w:tcPr>
            <w:tcW w:w="113" w:type="dxa"/>
          </w:tcPr>
          <w:p w14:paraId="0DBD6D4C"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3716BDA6" w14:textId="1AD9E425" w:rsidR="00CE2A56" w:rsidRPr="009D50E9" w:rsidRDefault="00CE2A56" w:rsidP="00CE2A56">
            <w:pPr>
              <w:tabs>
                <w:tab w:val="decimal" w:pos="1020"/>
              </w:tabs>
              <w:spacing w:line="180" w:lineRule="exact"/>
              <w:jc w:val="left"/>
              <w:rPr>
                <w:sz w:val="18"/>
                <w:szCs w:val="18"/>
              </w:rPr>
            </w:pPr>
            <w:r>
              <w:rPr>
                <w:sz w:val="18"/>
                <w:szCs w:val="18"/>
              </w:rPr>
              <w:t>-</w:t>
            </w:r>
          </w:p>
        </w:tc>
        <w:tc>
          <w:tcPr>
            <w:tcW w:w="113" w:type="dxa"/>
            <w:vAlign w:val="bottom"/>
          </w:tcPr>
          <w:p w14:paraId="7E765641" w14:textId="77777777" w:rsidR="00CE2A56" w:rsidRPr="009D50E9" w:rsidRDefault="00CE2A56" w:rsidP="00CE2A56">
            <w:pPr>
              <w:tabs>
                <w:tab w:val="decimal" w:pos="1020"/>
              </w:tabs>
              <w:spacing w:line="180" w:lineRule="exact"/>
              <w:jc w:val="left"/>
              <w:rPr>
                <w:sz w:val="18"/>
                <w:szCs w:val="18"/>
              </w:rPr>
            </w:pPr>
          </w:p>
        </w:tc>
        <w:tc>
          <w:tcPr>
            <w:tcW w:w="889" w:type="dxa"/>
            <w:vAlign w:val="bottom"/>
          </w:tcPr>
          <w:p w14:paraId="1CD7EA5C" w14:textId="6BDA2FDC" w:rsidR="00CE2A56" w:rsidRPr="009D50E9" w:rsidRDefault="0022547F" w:rsidP="00CE2A56">
            <w:pPr>
              <w:tabs>
                <w:tab w:val="decimal" w:pos="787"/>
              </w:tabs>
              <w:spacing w:line="180" w:lineRule="exact"/>
              <w:jc w:val="left"/>
              <w:rPr>
                <w:sz w:val="18"/>
                <w:szCs w:val="18"/>
              </w:rPr>
            </w:pPr>
            <w:r>
              <w:rPr>
                <w:sz w:val="18"/>
                <w:szCs w:val="18"/>
              </w:rPr>
              <w:t>105,008</w:t>
            </w:r>
          </w:p>
        </w:tc>
        <w:tc>
          <w:tcPr>
            <w:tcW w:w="113" w:type="dxa"/>
            <w:vAlign w:val="bottom"/>
          </w:tcPr>
          <w:p w14:paraId="224690E2" w14:textId="77777777" w:rsidR="00CE2A56" w:rsidRPr="009D50E9" w:rsidRDefault="00CE2A56" w:rsidP="00CE2A56">
            <w:pPr>
              <w:tabs>
                <w:tab w:val="decimal" w:pos="787"/>
              </w:tabs>
              <w:spacing w:line="180" w:lineRule="exact"/>
              <w:jc w:val="left"/>
              <w:rPr>
                <w:sz w:val="18"/>
                <w:szCs w:val="18"/>
              </w:rPr>
            </w:pPr>
          </w:p>
        </w:tc>
        <w:tc>
          <w:tcPr>
            <w:tcW w:w="1015" w:type="dxa"/>
            <w:vAlign w:val="bottom"/>
          </w:tcPr>
          <w:p w14:paraId="0830F031" w14:textId="77777777" w:rsidR="00CE2A56" w:rsidRPr="009D50E9" w:rsidRDefault="00CE2A56" w:rsidP="00CE2A56">
            <w:pPr>
              <w:tabs>
                <w:tab w:val="decimal" w:pos="787"/>
              </w:tabs>
              <w:spacing w:line="180" w:lineRule="exact"/>
              <w:jc w:val="left"/>
              <w:rPr>
                <w:sz w:val="18"/>
                <w:szCs w:val="18"/>
              </w:rPr>
            </w:pPr>
            <w:r>
              <w:rPr>
                <w:sz w:val="18"/>
                <w:szCs w:val="18"/>
              </w:rPr>
              <w:t>235,149</w:t>
            </w:r>
          </w:p>
        </w:tc>
        <w:tc>
          <w:tcPr>
            <w:tcW w:w="113" w:type="dxa"/>
            <w:vAlign w:val="bottom"/>
          </w:tcPr>
          <w:p w14:paraId="587B4338" w14:textId="77777777" w:rsidR="00CE2A56" w:rsidRPr="009D50E9" w:rsidRDefault="00CE2A56" w:rsidP="00CE2A56">
            <w:pPr>
              <w:tabs>
                <w:tab w:val="decimal" w:pos="787"/>
              </w:tabs>
              <w:spacing w:line="180" w:lineRule="exact"/>
              <w:jc w:val="left"/>
              <w:rPr>
                <w:sz w:val="18"/>
                <w:szCs w:val="18"/>
              </w:rPr>
            </w:pPr>
          </w:p>
        </w:tc>
        <w:tc>
          <w:tcPr>
            <w:tcW w:w="113" w:type="dxa"/>
            <w:vAlign w:val="bottom"/>
          </w:tcPr>
          <w:p w14:paraId="0BCE96C3" w14:textId="77777777" w:rsidR="00CE2A56" w:rsidRPr="009D50E9" w:rsidRDefault="00CE2A56" w:rsidP="00CE2A56">
            <w:pPr>
              <w:tabs>
                <w:tab w:val="decimal" w:pos="787"/>
              </w:tabs>
              <w:spacing w:line="180" w:lineRule="exact"/>
              <w:jc w:val="left"/>
              <w:rPr>
                <w:sz w:val="18"/>
                <w:szCs w:val="18"/>
              </w:rPr>
            </w:pPr>
          </w:p>
        </w:tc>
        <w:tc>
          <w:tcPr>
            <w:tcW w:w="924" w:type="dxa"/>
            <w:vAlign w:val="bottom"/>
          </w:tcPr>
          <w:p w14:paraId="0F7A5B09" w14:textId="77777777" w:rsidR="00CE2A56" w:rsidRPr="009D50E9" w:rsidRDefault="00CE2A56" w:rsidP="00CE2A56">
            <w:pPr>
              <w:tabs>
                <w:tab w:val="decimal" w:pos="787"/>
              </w:tabs>
              <w:spacing w:line="180" w:lineRule="exact"/>
              <w:jc w:val="left"/>
              <w:rPr>
                <w:sz w:val="18"/>
                <w:szCs w:val="18"/>
              </w:rPr>
            </w:pPr>
            <w:r>
              <w:rPr>
                <w:sz w:val="18"/>
                <w:szCs w:val="18"/>
              </w:rPr>
              <w:t>14,753</w:t>
            </w:r>
          </w:p>
        </w:tc>
        <w:tc>
          <w:tcPr>
            <w:tcW w:w="113" w:type="dxa"/>
            <w:vAlign w:val="bottom"/>
          </w:tcPr>
          <w:p w14:paraId="6403117A" w14:textId="77777777" w:rsidR="00CE2A56" w:rsidRPr="009D50E9" w:rsidRDefault="00CE2A56" w:rsidP="00CE2A56">
            <w:pPr>
              <w:tabs>
                <w:tab w:val="decimal" w:pos="787"/>
              </w:tabs>
              <w:spacing w:line="180" w:lineRule="exact"/>
              <w:jc w:val="left"/>
              <w:rPr>
                <w:sz w:val="18"/>
                <w:szCs w:val="18"/>
              </w:rPr>
            </w:pPr>
          </w:p>
        </w:tc>
        <w:tc>
          <w:tcPr>
            <w:tcW w:w="1030" w:type="dxa"/>
            <w:shd w:val="clear" w:color="auto" w:fill="auto"/>
            <w:vAlign w:val="bottom"/>
          </w:tcPr>
          <w:p w14:paraId="64C271C6" w14:textId="2C6AEDC1" w:rsidR="00CE2A56" w:rsidRPr="009D50E9" w:rsidRDefault="00CE2A56" w:rsidP="00CE2A56">
            <w:pPr>
              <w:tabs>
                <w:tab w:val="decimal" w:pos="787"/>
              </w:tabs>
              <w:spacing w:line="180" w:lineRule="exact"/>
              <w:jc w:val="left"/>
              <w:rPr>
                <w:sz w:val="18"/>
                <w:szCs w:val="18"/>
              </w:rPr>
            </w:pPr>
            <w:r>
              <w:rPr>
                <w:sz w:val="18"/>
                <w:szCs w:val="18"/>
              </w:rPr>
              <w:t>354,</w:t>
            </w:r>
            <w:r w:rsidR="0022547F">
              <w:rPr>
                <w:sz w:val="18"/>
                <w:szCs w:val="18"/>
              </w:rPr>
              <w:t>910</w:t>
            </w:r>
          </w:p>
        </w:tc>
      </w:tr>
      <w:tr w:rsidR="00CE2A56" w:rsidRPr="009D50E9" w14:paraId="20FCFB9D" w14:textId="77777777" w:rsidTr="008A6859">
        <w:trPr>
          <w:trHeight w:val="20"/>
        </w:trPr>
        <w:tc>
          <w:tcPr>
            <w:tcW w:w="3686" w:type="dxa"/>
            <w:tcMar>
              <w:left w:w="0" w:type="dxa"/>
              <w:right w:w="0" w:type="dxa"/>
            </w:tcMar>
          </w:tcPr>
          <w:p w14:paraId="4680128D" w14:textId="77777777" w:rsidR="00CE2A56" w:rsidRPr="00EB3FC2" w:rsidRDefault="00CE2A56" w:rsidP="00CE2A56">
            <w:pPr>
              <w:tabs>
                <w:tab w:val="left" w:pos="227"/>
                <w:tab w:val="left" w:pos="397"/>
                <w:tab w:val="left" w:pos="567"/>
              </w:tabs>
              <w:spacing w:line="180" w:lineRule="exact"/>
              <w:ind w:left="227" w:hanging="227"/>
              <w:jc w:val="left"/>
              <w:rPr>
                <w:sz w:val="18"/>
                <w:szCs w:val="18"/>
              </w:rPr>
            </w:pPr>
          </w:p>
        </w:tc>
        <w:tc>
          <w:tcPr>
            <w:tcW w:w="113" w:type="dxa"/>
          </w:tcPr>
          <w:p w14:paraId="3A548D14"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58B51AA5"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36CC18BD"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4EDDDA9C"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018653F"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32F0DBC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D2D5755"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F7C4E7E"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4EDBFFDB"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8F3445B"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5792420E" w14:textId="77777777" w:rsidR="00CE2A56" w:rsidRPr="009D50E9" w:rsidRDefault="00CE2A56" w:rsidP="00CE2A56">
            <w:pPr>
              <w:tabs>
                <w:tab w:val="decimal" w:pos="787"/>
              </w:tabs>
              <w:spacing w:line="180" w:lineRule="exact"/>
              <w:jc w:val="left"/>
              <w:rPr>
                <w:sz w:val="18"/>
                <w:szCs w:val="18"/>
              </w:rPr>
            </w:pPr>
          </w:p>
        </w:tc>
      </w:tr>
      <w:tr w:rsidR="00CE2A56" w:rsidRPr="009D50E9" w14:paraId="747D7BC7" w14:textId="77777777" w:rsidTr="008A6859">
        <w:trPr>
          <w:trHeight w:val="20"/>
        </w:trPr>
        <w:tc>
          <w:tcPr>
            <w:tcW w:w="3686" w:type="dxa"/>
            <w:tcMar>
              <w:left w:w="0" w:type="dxa"/>
              <w:right w:w="0" w:type="dxa"/>
            </w:tcMar>
          </w:tcPr>
          <w:p w14:paraId="2138007C" w14:textId="2D687797" w:rsidR="00CE2A56" w:rsidRPr="00EB3FC2" w:rsidRDefault="00CE2A56" w:rsidP="00CE2A56">
            <w:pPr>
              <w:tabs>
                <w:tab w:val="left" w:pos="227"/>
                <w:tab w:val="left" w:pos="397"/>
                <w:tab w:val="left" w:pos="567"/>
              </w:tabs>
              <w:spacing w:line="180" w:lineRule="exact"/>
              <w:ind w:left="227" w:hanging="227"/>
              <w:jc w:val="left"/>
              <w:rPr>
                <w:sz w:val="18"/>
                <w:szCs w:val="18"/>
              </w:rPr>
            </w:pPr>
            <w:r>
              <w:rPr>
                <w:sz w:val="18"/>
                <w:szCs w:val="18"/>
              </w:rPr>
              <w:t>Unallocated liabilities:</w:t>
            </w:r>
          </w:p>
        </w:tc>
        <w:tc>
          <w:tcPr>
            <w:tcW w:w="113" w:type="dxa"/>
          </w:tcPr>
          <w:p w14:paraId="7C774BAB"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079EC8EC"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718ECB7D"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0E217EB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607C3BF"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62ED3AD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1F8579A"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F457992"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5755D2F2"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28A5FF7"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6190363C" w14:textId="77777777" w:rsidR="00CE2A56" w:rsidRPr="009D50E9" w:rsidRDefault="00CE2A56" w:rsidP="00CE2A56">
            <w:pPr>
              <w:tabs>
                <w:tab w:val="decimal" w:pos="787"/>
              </w:tabs>
              <w:spacing w:line="180" w:lineRule="exact"/>
              <w:jc w:val="left"/>
              <w:rPr>
                <w:sz w:val="18"/>
                <w:szCs w:val="18"/>
              </w:rPr>
            </w:pPr>
          </w:p>
        </w:tc>
      </w:tr>
      <w:tr w:rsidR="00CE2A56" w:rsidRPr="009D50E9" w14:paraId="6905AFF1" w14:textId="77777777" w:rsidTr="008A6859">
        <w:trPr>
          <w:trHeight w:val="20"/>
        </w:trPr>
        <w:tc>
          <w:tcPr>
            <w:tcW w:w="3686" w:type="dxa"/>
            <w:tcMar>
              <w:left w:w="0" w:type="dxa"/>
              <w:right w:w="0" w:type="dxa"/>
            </w:tcMar>
          </w:tcPr>
          <w:p w14:paraId="061F8B71" w14:textId="77777777" w:rsidR="00CE2A56" w:rsidRPr="00EB3FC2" w:rsidRDefault="00CE2A56" w:rsidP="00CE2A56">
            <w:pPr>
              <w:tabs>
                <w:tab w:val="left" w:pos="227"/>
                <w:tab w:val="left" w:pos="397"/>
                <w:tab w:val="left" w:pos="567"/>
              </w:tabs>
              <w:spacing w:line="180" w:lineRule="exact"/>
              <w:ind w:left="227" w:hanging="227"/>
              <w:jc w:val="left"/>
              <w:rPr>
                <w:sz w:val="18"/>
                <w:szCs w:val="18"/>
              </w:rPr>
            </w:pPr>
          </w:p>
        </w:tc>
        <w:tc>
          <w:tcPr>
            <w:tcW w:w="113" w:type="dxa"/>
          </w:tcPr>
          <w:p w14:paraId="03351910"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270F3855"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0DF0CD3B"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69FE0B53"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2056683"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343A96FE"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6BF5B3A"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61B8874"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594E8F73"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5E2094B"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3B8B45E8" w14:textId="77777777" w:rsidR="00CE2A56" w:rsidRPr="009D50E9" w:rsidRDefault="00CE2A56" w:rsidP="00CE2A56">
            <w:pPr>
              <w:tabs>
                <w:tab w:val="decimal" w:pos="787"/>
              </w:tabs>
              <w:spacing w:line="180" w:lineRule="exact"/>
              <w:jc w:val="left"/>
              <w:rPr>
                <w:sz w:val="18"/>
                <w:szCs w:val="18"/>
              </w:rPr>
            </w:pPr>
          </w:p>
        </w:tc>
      </w:tr>
      <w:tr w:rsidR="00CE2A56" w:rsidRPr="009D50E9" w14:paraId="665F1549" w14:textId="77777777" w:rsidTr="008A6859">
        <w:trPr>
          <w:trHeight w:val="20"/>
        </w:trPr>
        <w:tc>
          <w:tcPr>
            <w:tcW w:w="3686" w:type="dxa"/>
            <w:tcMar>
              <w:left w:w="0" w:type="dxa"/>
              <w:right w:w="0" w:type="dxa"/>
            </w:tcMar>
          </w:tcPr>
          <w:p w14:paraId="0AF98FF7" w14:textId="1BC0A570"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Interest-bearing loans and other borrowings</w:t>
            </w:r>
          </w:p>
        </w:tc>
        <w:tc>
          <w:tcPr>
            <w:tcW w:w="113" w:type="dxa"/>
          </w:tcPr>
          <w:p w14:paraId="2314A33D"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69C730F3"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19ADD9A8"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3D83D3C7"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56059A8"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5C5C25C5"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621E90E"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DF6ACE7"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2B540C8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272A07E"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1283D3C0" w14:textId="7BE5AD74" w:rsidR="00CE2A56" w:rsidRPr="009D50E9" w:rsidRDefault="00CE2A56" w:rsidP="00CE2A56">
            <w:pPr>
              <w:tabs>
                <w:tab w:val="decimal" w:pos="787"/>
              </w:tabs>
              <w:spacing w:line="180" w:lineRule="exact"/>
              <w:jc w:val="left"/>
              <w:rPr>
                <w:sz w:val="18"/>
                <w:szCs w:val="18"/>
              </w:rPr>
            </w:pPr>
            <w:r>
              <w:rPr>
                <w:sz w:val="18"/>
                <w:szCs w:val="18"/>
              </w:rPr>
              <w:t>160,144</w:t>
            </w:r>
          </w:p>
        </w:tc>
      </w:tr>
      <w:tr w:rsidR="00CE2A56" w:rsidRPr="009D50E9" w14:paraId="55A9C8E5" w14:textId="77777777" w:rsidTr="008A6859">
        <w:trPr>
          <w:trHeight w:val="20"/>
        </w:trPr>
        <w:tc>
          <w:tcPr>
            <w:tcW w:w="3686" w:type="dxa"/>
            <w:tcMar>
              <w:left w:w="0" w:type="dxa"/>
              <w:right w:w="0" w:type="dxa"/>
            </w:tcMar>
          </w:tcPr>
          <w:p w14:paraId="43270EE5" w14:textId="7665DD5B"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Other non-current liabilities</w:t>
            </w:r>
          </w:p>
        </w:tc>
        <w:tc>
          <w:tcPr>
            <w:tcW w:w="113" w:type="dxa"/>
          </w:tcPr>
          <w:p w14:paraId="4C734A52"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7DF7118A"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0A68CE9A"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71CA99F9"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481CFDC"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030FDBB4"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26C4563"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5EAE94E6"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6A93134B"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75818FC"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79C3553C" w14:textId="487D2047" w:rsidR="00CE2A56" w:rsidRPr="009D50E9" w:rsidRDefault="00CE2A56" w:rsidP="00CE2A56">
            <w:pPr>
              <w:tabs>
                <w:tab w:val="decimal" w:pos="787"/>
              </w:tabs>
              <w:spacing w:line="180" w:lineRule="exact"/>
              <w:jc w:val="left"/>
              <w:rPr>
                <w:sz w:val="18"/>
                <w:szCs w:val="18"/>
              </w:rPr>
            </w:pPr>
            <w:r>
              <w:rPr>
                <w:sz w:val="18"/>
                <w:szCs w:val="18"/>
              </w:rPr>
              <w:t>1,632</w:t>
            </w:r>
          </w:p>
        </w:tc>
      </w:tr>
      <w:tr w:rsidR="00CE2A56" w:rsidRPr="009D50E9" w14:paraId="519866A0" w14:textId="77777777" w:rsidTr="008A6859">
        <w:trPr>
          <w:trHeight w:val="20"/>
        </w:trPr>
        <w:tc>
          <w:tcPr>
            <w:tcW w:w="3686" w:type="dxa"/>
            <w:tcMar>
              <w:left w:w="0" w:type="dxa"/>
              <w:right w:w="0" w:type="dxa"/>
            </w:tcMar>
          </w:tcPr>
          <w:p w14:paraId="597BE73C" w14:textId="72ACB405" w:rsidR="00CE2A56" w:rsidRPr="00EB3FC2" w:rsidRDefault="00CE2A56" w:rsidP="00CE2A56">
            <w:pPr>
              <w:tabs>
                <w:tab w:val="left" w:pos="227"/>
                <w:tab w:val="left" w:pos="397"/>
                <w:tab w:val="left" w:pos="567"/>
              </w:tabs>
              <w:spacing w:line="180" w:lineRule="exact"/>
              <w:ind w:left="227" w:hanging="227"/>
              <w:jc w:val="left"/>
              <w:rPr>
                <w:sz w:val="18"/>
                <w:szCs w:val="18"/>
              </w:rPr>
            </w:pPr>
            <w:r w:rsidRPr="00E91CCF">
              <w:rPr>
                <w:sz w:val="18"/>
                <w:szCs w:val="18"/>
              </w:rPr>
              <w:t xml:space="preserve">Deferred tax </w:t>
            </w:r>
            <w:r>
              <w:rPr>
                <w:sz w:val="18"/>
                <w:szCs w:val="18"/>
              </w:rPr>
              <w:t>liabilities</w:t>
            </w:r>
          </w:p>
        </w:tc>
        <w:tc>
          <w:tcPr>
            <w:tcW w:w="113" w:type="dxa"/>
          </w:tcPr>
          <w:p w14:paraId="0162D2AD"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4738E8AD"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6D4306AB"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3F63C0E9"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0EC8EF9"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3E35C89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05E0714"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2424E27"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64BCF75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06AE31C"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5F977CB7" w14:textId="7418E959" w:rsidR="00CE2A56" w:rsidRPr="009D50E9" w:rsidRDefault="00CE2A56" w:rsidP="00CE2A56">
            <w:pPr>
              <w:tabs>
                <w:tab w:val="decimal" w:pos="787"/>
              </w:tabs>
              <w:spacing w:line="180" w:lineRule="exact"/>
              <w:jc w:val="left"/>
              <w:rPr>
                <w:sz w:val="18"/>
                <w:szCs w:val="18"/>
              </w:rPr>
            </w:pPr>
            <w:r>
              <w:rPr>
                <w:sz w:val="18"/>
                <w:szCs w:val="18"/>
              </w:rPr>
              <w:t>28,146</w:t>
            </w:r>
          </w:p>
        </w:tc>
      </w:tr>
      <w:tr w:rsidR="00CE2A56" w:rsidRPr="009D50E9" w14:paraId="4EFAF707" w14:textId="77777777" w:rsidTr="008A6859">
        <w:trPr>
          <w:trHeight w:val="20"/>
        </w:trPr>
        <w:tc>
          <w:tcPr>
            <w:tcW w:w="3686" w:type="dxa"/>
            <w:tcMar>
              <w:left w:w="0" w:type="dxa"/>
              <w:right w:w="0" w:type="dxa"/>
            </w:tcMar>
          </w:tcPr>
          <w:p w14:paraId="44019664" w14:textId="4C6EEF27"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Tax provision</w:t>
            </w:r>
          </w:p>
        </w:tc>
        <w:tc>
          <w:tcPr>
            <w:tcW w:w="113" w:type="dxa"/>
          </w:tcPr>
          <w:p w14:paraId="0BF35B83"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120A7A9F"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370EEAEC"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52572C4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54BC4F6"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76D011A4"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741BF95"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05F8C79"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0C9CD387"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776BA626"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77D20446" w14:textId="5A42E74B" w:rsidR="00CE2A56" w:rsidRPr="009D50E9" w:rsidRDefault="00CE2A56" w:rsidP="00CE2A56">
            <w:pPr>
              <w:tabs>
                <w:tab w:val="decimal" w:pos="787"/>
              </w:tabs>
              <w:spacing w:line="180" w:lineRule="exact"/>
              <w:jc w:val="left"/>
              <w:rPr>
                <w:sz w:val="18"/>
                <w:szCs w:val="18"/>
              </w:rPr>
            </w:pPr>
            <w:r>
              <w:rPr>
                <w:sz w:val="18"/>
                <w:szCs w:val="18"/>
              </w:rPr>
              <w:t>301</w:t>
            </w:r>
          </w:p>
        </w:tc>
      </w:tr>
      <w:tr w:rsidR="00CE2A56" w:rsidRPr="009D50E9" w14:paraId="0906C6B8" w14:textId="77777777" w:rsidTr="008A6859">
        <w:trPr>
          <w:trHeight w:val="20"/>
        </w:trPr>
        <w:tc>
          <w:tcPr>
            <w:tcW w:w="3686" w:type="dxa"/>
            <w:tcMar>
              <w:left w:w="0" w:type="dxa"/>
              <w:right w:w="0" w:type="dxa"/>
            </w:tcMar>
          </w:tcPr>
          <w:p w14:paraId="0B69F4BC" w14:textId="70DC1A63" w:rsidR="00CE2A56" w:rsidRPr="00EB3FC2" w:rsidRDefault="00CE2A56" w:rsidP="00CE2A56">
            <w:pPr>
              <w:tabs>
                <w:tab w:val="left" w:pos="227"/>
                <w:tab w:val="left" w:pos="397"/>
                <w:tab w:val="left" w:pos="567"/>
              </w:tabs>
              <w:spacing w:line="180" w:lineRule="exact"/>
              <w:ind w:left="227" w:hanging="227"/>
              <w:jc w:val="left"/>
              <w:rPr>
                <w:sz w:val="18"/>
                <w:szCs w:val="18"/>
              </w:rPr>
            </w:pPr>
            <w:r w:rsidRPr="00B2312B">
              <w:rPr>
                <w:sz w:val="18"/>
                <w:szCs w:val="18"/>
              </w:rPr>
              <w:t>Trade and other payables</w:t>
            </w:r>
          </w:p>
        </w:tc>
        <w:tc>
          <w:tcPr>
            <w:tcW w:w="113" w:type="dxa"/>
          </w:tcPr>
          <w:p w14:paraId="7ADE87AA"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46078DE0"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2ADAB3CD"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233088C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7FB2051"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181392DA"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1F57D5A"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1D6BC77"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2608E1BF"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DC91EED"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67B43FF7" w14:textId="234A660D" w:rsidR="00CE2A56" w:rsidRPr="009D50E9" w:rsidRDefault="00CE2A56" w:rsidP="00CE2A56">
            <w:pPr>
              <w:tabs>
                <w:tab w:val="decimal" w:pos="787"/>
              </w:tabs>
              <w:spacing w:line="180" w:lineRule="exact"/>
              <w:jc w:val="left"/>
              <w:rPr>
                <w:sz w:val="18"/>
                <w:szCs w:val="18"/>
              </w:rPr>
            </w:pPr>
            <w:r>
              <w:rPr>
                <w:sz w:val="18"/>
                <w:szCs w:val="18"/>
              </w:rPr>
              <w:t>15,523</w:t>
            </w:r>
          </w:p>
        </w:tc>
      </w:tr>
      <w:tr w:rsidR="00CE2A56" w:rsidRPr="009D50E9" w14:paraId="235CE659" w14:textId="77777777" w:rsidTr="008A6859">
        <w:trPr>
          <w:trHeight w:val="20"/>
        </w:trPr>
        <w:tc>
          <w:tcPr>
            <w:tcW w:w="3686" w:type="dxa"/>
            <w:tcMar>
              <w:left w:w="0" w:type="dxa"/>
              <w:right w:w="0" w:type="dxa"/>
            </w:tcMar>
          </w:tcPr>
          <w:p w14:paraId="59643F6A" w14:textId="77777777" w:rsidR="00CE2A56" w:rsidRPr="00EB3FC2" w:rsidRDefault="00CE2A56" w:rsidP="00CE2A56">
            <w:pPr>
              <w:tabs>
                <w:tab w:val="left" w:pos="227"/>
                <w:tab w:val="left" w:pos="397"/>
                <w:tab w:val="left" w:pos="567"/>
              </w:tabs>
              <w:spacing w:line="180" w:lineRule="exact"/>
              <w:ind w:left="227" w:hanging="227"/>
              <w:jc w:val="left"/>
              <w:rPr>
                <w:sz w:val="18"/>
                <w:szCs w:val="18"/>
              </w:rPr>
            </w:pPr>
          </w:p>
        </w:tc>
        <w:tc>
          <w:tcPr>
            <w:tcW w:w="113" w:type="dxa"/>
          </w:tcPr>
          <w:p w14:paraId="75E1AB1C" w14:textId="77777777" w:rsidR="00CE2A56" w:rsidRPr="00EB3FC2" w:rsidRDefault="00CE2A56" w:rsidP="00CE2A56">
            <w:pPr>
              <w:tabs>
                <w:tab w:val="left" w:pos="720"/>
                <w:tab w:val="left" w:pos="1440"/>
                <w:tab w:val="left" w:pos="2302"/>
              </w:tabs>
              <w:spacing w:line="180" w:lineRule="exact"/>
              <w:rPr>
                <w:sz w:val="18"/>
                <w:szCs w:val="18"/>
              </w:rPr>
            </w:pPr>
          </w:p>
        </w:tc>
        <w:tc>
          <w:tcPr>
            <w:tcW w:w="1134" w:type="dxa"/>
            <w:vAlign w:val="bottom"/>
          </w:tcPr>
          <w:p w14:paraId="6D6E36B3" w14:textId="77777777" w:rsidR="00CE2A56" w:rsidRPr="00EB3FC2" w:rsidRDefault="00CE2A56" w:rsidP="00CE2A56">
            <w:pPr>
              <w:tabs>
                <w:tab w:val="decimal" w:pos="1020"/>
              </w:tabs>
              <w:spacing w:line="180" w:lineRule="exact"/>
              <w:jc w:val="left"/>
              <w:rPr>
                <w:sz w:val="18"/>
                <w:szCs w:val="18"/>
              </w:rPr>
            </w:pPr>
          </w:p>
        </w:tc>
        <w:tc>
          <w:tcPr>
            <w:tcW w:w="113" w:type="dxa"/>
            <w:vAlign w:val="bottom"/>
          </w:tcPr>
          <w:p w14:paraId="38354FAA" w14:textId="77777777" w:rsidR="00CE2A56" w:rsidRPr="00EB3FC2" w:rsidRDefault="00CE2A56" w:rsidP="00CE2A56">
            <w:pPr>
              <w:tabs>
                <w:tab w:val="decimal" w:pos="1020"/>
              </w:tabs>
              <w:spacing w:line="180" w:lineRule="exact"/>
              <w:jc w:val="left"/>
              <w:rPr>
                <w:sz w:val="18"/>
                <w:szCs w:val="18"/>
              </w:rPr>
            </w:pPr>
          </w:p>
        </w:tc>
        <w:tc>
          <w:tcPr>
            <w:tcW w:w="889" w:type="dxa"/>
            <w:vAlign w:val="bottom"/>
          </w:tcPr>
          <w:p w14:paraId="703DF01E"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1331940E"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700998F3"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B3DA780"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474FB1D7"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576664DD"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0E38515F" w14:textId="77777777" w:rsidR="00CE2A56" w:rsidRPr="009D50E9" w:rsidRDefault="00CE2A56" w:rsidP="00CE2A56">
            <w:pPr>
              <w:tabs>
                <w:tab w:val="decimal" w:pos="787"/>
              </w:tabs>
              <w:spacing w:line="180" w:lineRule="exact"/>
              <w:jc w:val="left"/>
              <w:rPr>
                <w:sz w:val="18"/>
                <w:szCs w:val="18"/>
              </w:rPr>
            </w:pPr>
          </w:p>
        </w:tc>
        <w:tc>
          <w:tcPr>
            <w:tcW w:w="1030" w:type="dxa"/>
            <w:vAlign w:val="bottom"/>
          </w:tcPr>
          <w:p w14:paraId="2196703F" w14:textId="77777777" w:rsidR="00CE2A56" w:rsidRPr="009D50E9" w:rsidRDefault="00CE2A56" w:rsidP="00CE2A56">
            <w:pPr>
              <w:tabs>
                <w:tab w:val="decimal" w:pos="787"/>
              </w:tabs>
              <w:spacing w:line="180" w:lineRule="exact"/>
              <w:jc w:val="left"/>
              <w:rPr>
                <w:sz w:val="18"/>
                <w:szCs w:val="18"/>
              </w:rPr>
            </w:pPr>
          </w:p>
        </w:tc>
      </w:tr>
      <w:tr w:rsidR="00CE2A56" w:rsidRPr="009D50E9" w14:paraId="7683DC08" w14:textId="77777777" w:rsidTr="008A6859">
        <w:trPr>
          <w:trHeight w:val="20"/>
        </w:trPr>
        <w:tc>
          <w:tcPr>
            <w:tcW w:w="5935" w:type="dxa"/>
            <w:gridSpan w:val="5"/>
            <w:tcMar>
              <w:left w:w="0" w:type="dxa"/>
              <w:right w:w="0" w:type="dxa"/>
            </w:tcMar>
          </w:tcPr>
          <w:p w14:paraId="75EEBF9E" w14:textId="74C93A46" w:rsidR="00CE2A56" w:rsidRPr="00EB3FC2" w:rsidRDefault="00CE2A56" w:rsidP="00CE2A56">
            <w:pPr>
              <w:tabs>
                <w:tab w:val="decimal" w:pos="787"/>
              </w:tabs>
              <w:spacing w:line="180" w:lineRule="exact"/>
              <w:jc w:val="left"/>
              <w:rPr>
                <w:sz w:val="18"/>
                <w:szCs w:val="18"/>
              </w:rPr>
            </w:pPr>
            <w:r>
              <w:rPr>
                <w:sz w:val="18"/>
                <w:szCs w:val="18"/>
              </w:rPr>
              <w:t>Total liabilities as per the consolidated statement of financial position</w:t>
            </w:r>
            <w:r w:rsidR="001F3A2B">
              <w:rPr>
                <w:sz w:val="18"/>
                <w:szCs w:val="18"/>
              </w:rPr>
              <w:t xml:space="preserve"> (***)</w:t>
            </w:r>
          </w:p>
        </w:tc>
        <w:tc>
          <w:tcPr>
            <w:tcW w:w="113" w:type="dxa"/>
            <w:vAlign w:val="bottom"/>
          </w:tcPr>
          <w:p w14:paraId="6339FC71" w14:textId="77777777" w:rsidR="00CE2A56" w:rsidRPr="00EB3FC2" w:rsidRDefault="00CE2A56" w:rsidP="00CE2A56">
            <w:pPr>
              <w:tabs>
                <w:tab w:val="decimal" w:pos="787"/>
              </w:tabs>
              <w:spacing w:line="180" w:lineRule="exact"/>
              <w:jc w:val="left"/>
              <w:rPr>
                <w:sz w:val="18"/>
                <w:szCs w:val="18"/>
              </w:rPr>
            </w:pPr>
          </w:p>
        </w:tc>
        <w:tc>
          <w:tcPr>
            <w:tcW w:w="1015" w:type="dxa"/>
            <w:vAlign w:val="bottom"/>
          </w:tcPr>
          <w:p w14:paraId="4296788E"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219BC2F1"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6F926BD8" w14:textId="77777777" w:rsidR="00CE2A56" w:rsidRPr="00EB3FC2" w:rsidRDefault="00CE2A56" w:rsidP="00CE2A56">
            <w:pPr>
              <w:tabs>
                <w:tab w:val="decimal" w:pos="787"/>
              </w:tabs>
              <w:spacing w:line="180" w:lineRule="exact"/>
              <w:jc w:val="left"/>
              <w:rPr>
                <w:sz w:val="18"/>
                <w:szCs w:val="18"/>
              </w:rPr>
            </w:pPr>
          </w:p>
        </w:tc>
        <w:tc>
          <w:tcPr>
            <w:tcW w:w="924" w:type="dxa"/>
            <w:vAlign w:val="bottom"/>
          </w:tcPr>
          <w:p w14:paraId="5F402492" w14:textId="77777777" w:rsidR="00CE2A56" w:rsidRPr="00EB3FC2" w:rsidRDefault="00CE2A56" w:rsidP="00CE2A56">
            <w:pPr>
              <w:tabs>
                <w:tab w:val="decimal" w:pos="787"/>
              </w:tabs>
              <w:spacing w:line="180" w:lineRule="exact"/>
              <w:jc w:val="left"/>
              <w:rPr>
                <w:sz w:val="18"/>
                <w:szCs w:val="18"/>
              </w:rPr>
            </w:pPr>
          </w:p>
        </w:tc>
        <w:tc>
          <w:tcPr>
            <w:tcW w:w="113" w:type="dxa"/>
            <w:vAlign w:val="bottom"/>
          </w:tcPr>
          <w:p w14:paraId="3AC7CC7B" w14:textId="77777777" w:rsidR="00CE2A56" w:rsidRPr="009D50E9" w:rsidRDefault="00CE2A56" w:rsidP="00CE2A56">
            <w:pPr>
              <w:tabs>
                <w:tab w:val="decimal" w:pos="787"/>
              </w:tabs>
              <w:spacing w:line="180" w:lineRule="exact"/>
              <w:jc w:val="left"/>
              <w:rPr>
                <w:sz w:val="18"/>
                <w:szCs w:val="18"/>
              </w:rPr>
            </w:pPr>
          </w:p>
        </w:tc>
        <w:tc>
          <w:tcPr>
            <w:tcW w:w="1030" w:type="dxa"/>
            <w:tcBorders>
              <w:top w:val="single" w:sz="4" w:space="0" w:color="auto"/>
              <w:bottom w:val="double" w:sz="4" w:space="0" w:color="auto"/>
            </w:tcBorders>
            <w:shd w:val="clear" w:color="auto" w:fill="auto"/>
            <w:vAlign w:val="bottom"/>
          </w:tcPr>
          <w:p w14:paraId="1DFC638D" w14:textId="1D2FCF12" w:rsidR="00CE2A56" w:rsidRDefault="00CE2A56" w:rsidP="00CE2A56">
            <w:pPr>
              <w:tabs>
                <w:tab w:val="decimal" w:pos="787"/>
              </w:tabs>
              <w:spacing w:line="180" w:lineRule="exact"/>
              <w:jc w:val="left"/>
              <w:rPr>
                <w:sz w:val="18"/>
                <w:szCs w:val="18"/>
              </w:rPr>
            </w:pPr>
            <w:r>
              <w:rPr>
                <w:sz w:val="18"/>
                <w:szCs w:val="18"/>
              </w:rPr>
              <w:t>560,656</w:t>
            </w:r>
          </w:p>
        </w:tc>
      </w:tr>
    </w:tbl>
    <w:p w14:paraId="3B9D0782" w14:textId="77777777" w:rsidR="00F60DE0" w:rsidRDefault="00F60DE0" w:rsidP="00F60DE0">
      <w:pPr>
        <w:pStyle w:val="1"/>
        <w:tabs>
          <w:tab w:val="clear" w:pos="1134"/>
          <w:tab w:val="left" w:pos="1008"/>
        </w:tabs>
        <w:bidi w:val="0"/>
        <w:ind w:left="966" w:hanging="252"/>
      </w:pPr>
    </w:p>
    <w:p w14:paraId="1235CF96" w14:textId="35108FBC" w:rsidR="00F60DE0" w:rsidRPr="0081553D" w:rsidRDefault="001F3A2B" w:rsidP="00F60DE0">
      <w:pPr>
        <w:pStyle w:val="1"/>
        <w:tabs>
          <w:tab w:val="clear" w:pos="1134"/>
          <w:tab w:val="left" w:pos="1008"/>
        </w:tabs>
        <w:bidi w:val="0"/>
        <w:ind w:left="966" w:hanging="252"/>
        <w:rPr>
          <w:b w:val="0"/>
          <w:sz w:val="18"/>
        </w:rPr>
      </w:pPr>
      <w:r>
        <w:rPr>
          <w:sz w:val="18"/>
          <w:szCs w:val="18"/>
        </w:rPr>
        <w:t xml:space="preserve">(***) </w:t>
      </w:r>
      <w:r>
        <w:rPr>
          <w:b w:val="0"/>
          <w:sz w:val="18"/>
        </w:rPr>
        <w:t xml:space="preserve">In accordance with the requirements of IFRS 8 and following the deconsolidation of BCP during the year ended 31 December 2016 (see Note 4), </w:t>
      </w:r>
      <w:r w:rsidR="00466D2A">
        <w:rPr>
          <w:b w:val="0"/>
          <w:sz w:val="18"/>
        </w:rPr>
        <w:t xml:space="preserve">the </w:t>
      </w:r>
      <w:r>
        <w:rPr>
          <w:b w:val="0"/>
          <w:sz w:val="18"/>
        </w:rPr>
        <w:t>Germany segment has been reported using the equity method of accounting.</w:t>
      </w:r>
    </w:p>
    <w:p w14:paraId="25BA0747" w14:textId="77777777" w:rsidR="00F60DE0" w:rsidRDefault="00F60DE0" w:rsidP="00A62B90">
      <w:pPr>
        <w:widowControl/>
        <w:spacing w:line="240" w:lineRule="auto"/>
        <w:jc w:val="left"/>
      </w:pPr>
    </w:p>
    <w:p w14:paraId="6CB5F752" w14:textId="7279E4C2" w:rsidR="00D32CB4" w:rsidRPr="007B3139" w:rsidRDefault="00D32CB4" w:rsidP="00D652A2">
      <w:pPr>
        <w:pStyle w:val="Heading1"/>
        <w:pBdr>
          <w:bottom w:val="none" w:sz="0" w:space="0" w:color="auto"/>
        </w:pBdr>
      </w:pPr>
      <w:bookmarkStart w:id="116" w:name="_Toc472608717"/>
      <w:r w:rsidRPr="007B3139">
        <w:t xml:space="preserve">NOTE </w:t>
      </w:r>
      <w:r>
        <w:t>4</w:t>
      </w:r>
      <w:r w:rsidRPr="007B3139">
        <w:t>:-</w:t>
      </w:r>
      <w:r w:rsidRPr="007B3139">
        <w:tab/>
        <w:t>DISCONTINUED OPERATIONS</w:t>
      </w:r>
      <w:bookmarkEnd w:id="116"/>
    </w:p>
    <w:p w14:paraId="1BDDFE66" w14:textId="77777777" w:rsidR="00D32CB4" w:rsidRPr="007B3139" w:rsidRDefault="00D32CB4" w:rsidP="004517D9">
      <w:pPr>
        <w:pStyle w:val="25"/>
        <w:tabs>
          <w:tab w:val="clear" w:pos="1701"/>
        </w:tabs>
        <w:ind w:left="1134" w:firstLine="0"/>
      </w:pPr>
    </w:p>
    <w:p w14:paraId="2E756167" w14:textId="77777777" w:rsidR="006972B4" w:rsidRDefault="006972B4" w:rsidP="005A5A58">
      <w:pPr>
        <w:pStyle w:val="ListParagraph"/>
        <w:numPr>
          <w:ilvl w:val="0"/>
          <w:numId w:val="35"/>
        </w:numPr>
        <w:autoSpaceDE w:val="0"/>
        <w:autoSpaceDN w:val="0"/>
        <w:adjustRightInd w:val="0"/>
        <w:spacing w:line="276" w:lineRule="auto"/>
        <w:ind w:left="709" w:firstLine="0"/>
        <w:rPr>
          <w:rFonts w:cs="Narkisim"/>
        </w:rPr>
      </w:pPr>
      <w:r>
        <w:rPr>
          <w:rFonts w:cs="Narkisim"/>
        </w:rPr>
        <w:t>Loss of control in BCP</w:t>
      </w:r>
      <w:r w:rsidR="00BE18D0">
        <w:rPr>
          <w:rFonts w:cs="Narkisim"/>
        </w:rPr>
        <w:t>:</w:t>
      </w:r>
    </w:p>
    <w:p w14:paraId="682677CB" w14:textId="77777777" w:rsidR="006972B4" w:rsidRDefault="006972B4" w:rsidP="00D652A2">
      <w:pPr>
        <w:pStyle w:val="ListParagraph"/>
        <w:tabs>
          <w:tab w:val="right" w:pos="1134"/>
        </w:tabs>
        <w:autoSpaceDE w:val="0"/>
        <w:autoSpaceDN w:val="0"/>
        <w:adjustRightInd w:val="0"/>
        <w:spacing w:line="276" w:lineRule="auto"/>
        <w:ind w:left="709"/>
        <w:rPr>
          <w:rFonts w:cs="Narkisim"/>
        </w:rPr>
      </w:pPr>
    </w:p>
    <w:p w14:paraId="3BAEF3C2" w14:textId="0580DB85" w:rsidR="00BE18D0" w:rsidRDefault="00C14B25">
      <w:pPr>
        <w:autoSpaceDE w:val="0"/>
        <w:autoSpaceDN w:val="0"/>
        <w:adjustRightInd w:val="0"/>
        <w:spacing w:line="276" w:lineRule="auto"/>
        <w:ind w:left="1695"/>
        <w:rPr>
          <w:rFonts w:cs="Narkisim"/>
        </w:rPr>
      </w:pPr>
      <w:r>
        <w:rPr>
          <w:rFonts w:cs="Narkisim"/>
        </w:rPr>
        <w:t>Until 28</w:t>
      </w:r>
      <w:r w:rsidR="00BE18D0">
        <w:rPr>
          <w:rFonts w:cs="Narkisim"/>
        </w:rPr>
        <w:t xml:space="preserve"> September 2016, the</w:t>
      </w:r>
      <w:r w:rsidR="00BE18D0" w:rsidRPr="00ED32FB">
        <w:rPr>
          <w:rFonts w:cs="Narkisim"/>
        </w:rPr>
        <w:t xml:space="preserve"> </w:t>
      </w:r>
      <w:r w:rsidR="00BE18D0">
        <w:rPr>
          <w:rFonts w:cs="Narkisim"/>
        </w:rPr>
        <w:t>Group directly held 34.76% of the issued share capital of BCP. The Group, until that date, had determined that it had de facto contr</w:t>
      </w:r>
      <w:r>
        <w:rPr>
          <w:rFonts w:cs="Narkisim"/>
        </w:rPr>
        <w:t>ol of BCP due to the size of</w:t>
      </w:r>
      <w:r w:rsidR="00BE18D0">
        <w:rPr>
          <w:rFonts w:cs="Narkisim"/>
        </w:rPr>
        <w:t xml:space="preserve"> voting rights held</w:t>
      </w:r>
      <w:r w:rsidR="00DA11EA">
        <w:rPr>
          <w:rFonts w:cs="Narkisim"/>
        </w:rPr>
        <w:t xml:space="preserve"> by the Group</w:t>
      </w:r>
      <w:r w:rsidR="00BE18D0">
        <w:rPr>
          <w:rFonts w:cs="Narkisim"/>
        </w:rPr>
        <w:t xml:space="preserve"> </w:t>
      </w:r>
      <w:r w:rsidR="00160C92">
        <w:rPr>
          <w:rFonts w:cs="Narkisim"/>
        </w:rPr>
        <w:t>(including agreements or arrangements with other shareholders), the size of the holdings of the other shareholders and the number of votes at shareholder’s</w:t>
      </w:r>
      <w:r w:rsidR="00BE18D0">
        <w:rPr>
          <w:rFonts w:cs="Narkisim"/>
        </w:rPr>
        <w:t xml:space="preserve"> meetings</w:t>
      </w:r>
      <w:r w:rsidR="00BE18D0" w:rsidRPr="00ED32FB">
        <w:rPr>
          <w:rFonts w:cs="Narkisim"/>
        </w:rPr>
        <w:t xml:space="preserve"> </w:t>
      </w:r>
      <w:r w:rsidR="00BE18D0">
        <w:rPr>
          <w:rFonts w:cs="Narkisim"/>
        </w:rPr>
        <w:t>of BCP.</w:t>
      </w:r>
      <w:r w:rsidR="00BE18D0" w:rsidRPr="00ED32FB">
        <w:rPr>
          <w:rFonts w:cs="Narkisim"/>
        </w:rPr>
        <w:t xml:space="preserve"> </w:t>
      </w:r>
    </w:p>
    <w:p w14:paraId="41CA1A5D" w14:textId="77777777" w:rsidR="00BE18D0" w:rsidRDefault="00BE18D0" w:rsidP="00BE18D0">
      <w:pPr>
        <w:widowControl/>
        <w:autoSpaceDE w:val="0"/>
        <w:autoSpaceDN w:val="0"/>
        <w:adjustRightInd w:val="0"/>
        <w:spacing w:line="276" w:lineRule="auto"/>
        <w:ind w:left="1695" w:firstLine="6"/>
        <w:rPr>
          <w:rFonts w:cs="Narkisim"/>
        </w:rPr>
      </w:pPr>
    </w:p>
    <w:p w14:paraId="26E68B59" w14:textId="4D81F9A6" w:rsidR="009C61FB" w:rsidRDefault="00BE18D0" w:rsidP="00C87F56">
      <w:pPr>
        <w:widowControl/>
        <w:autoSpaceDE w:val="0"/>
        <w:autoSpaceDN w:val="0"/>
        <w:adjustRightInd w:val="0"/>
        <w:spacing w:line="276" w:lineRule="auto"/>
        <w:ind w:left="1695"/>
        <w:rPr>
          <w:rFonts w:cs="Narkisim"/>
        </w:rPr>
      </w:pPr>
      <w:r>
        <w:rPr>
          <w:rFonts w:cs="Narkisim"/>
        </w:rPr>
        <w:t>O</w:t>
      </w:r>
      <w:r w:rsidRPr="00D652A2">
        <w:rPr>
          <w:rFonts w:cs="Narkisim"/>
        </w:rPr>
        <w:t xml:space="preserve">n </w:t>
      </w:r>
      <w:r>
        <w:rPr>
          <w:rFonts w:cs="Narkisim"/>
        </w:rPr>
        <w:t xml:space="preserve">28 </w:t>
      </w:r>
      <w:r w:rsidRPr="00D652A2">
        <w:rPr>
          <w:rFonts w:cs="Narkisim"/>
        </w:rPr>
        <w:t xml:space="preserve">September 2016, the </w:t>
      </w:r>
      <w:r>
        <w:rPr>
          <w:rFonts w:cs="Narkisim"/>
        </w:rPr>
        <w:t>Group</w:t>
      </w:r>
      <w:r w:rsidRPr="00D652A2">
        <w:rPr>
          <w:rFonts w:cs="Narkisim"/>
        </w:rPr>
        <w:t xml:space="preserve"> </w:t>
      </w:r>
      <w:r>
        <w:rPr>
          <w:rFonts w:cs="Narkisim"/>
        </w:rPr>
        <w:t>sold part of its holding in BCP</w:t>
      </w:r>
      <w:r w:rsidR="009C61FB">
        <w:rPr>
          <w:rFonts w:cs="Narkisim"/>
        </w:rPr>
        <w:t xml:space="preserve"> for a total consideration of approximately </w:t>
      </w:r>
      <w:r w:rsidR="009C61FB" w:rsidRPr="00D82B25">
        <w:t>€</w:t>
      </w:r>
      <w:r w:rsidR="009C61FB">
        <w:rPr>
          <w:rFonts w:cs="Narkisim"/>
        </w:rPr>
        <w:t>3</w:t>
      </w:r>
      <w:r w:rsidR="008F4F0A">
        <w:rPr>
          <w:rFonts w:cs="Narkisim"/>
        </w:rPr>
        <w:t>1.7</w:t>
      </w:r>
      <w:r>
        <w:rPr>
          <w:rFonts w:cs="Narkisim"/>
        </w:rPr>
        <w:t xml:space="preserve"> </w:t>
      </w:r>
      <w:r w:rsidR="009C61FB">
        <w:rPr>
          <w:rFonts w:cs="Narkisim"/>
        </w:rPr>
        <w:t xml:space="preserve">million (net of expenses) </w:t>
      </w:r>
      <w:r>
        <w:rPr>
          <w:rFonts w:cs="Narkisim"/>
        </w:rPr>
        <w:t xml:space="preserve">and </w:t>
      </w:r>
      <w:r w:rsidR="00DA1A6F">
        <w:rPr>
          <w:rFonts w:cs="Narkisim"/>
        </w:rPr>
        <w:t>as a result</w:t>
      </w:r>
      <w:r w:rsidR="009C61FB">
        <w:rPr>
          <w:rFonts w:cs="Narkisim"/>
        </w:rPr>
        <w:t xml:space="preserve"> recorded a gain in the consolidated income statement of </w:t>
      </w:r>
      <w:r w:rsidR="009C61FB" w:rsidRPr="00D82B25">
        <w:t>€</w:t>
      </w:r>
      <w:r w:rsidR="009C61FB">
        <w:rPr>
          <w:rFonts w:cs="Narkisim"/>
        </w:rPr>
        <w:t xml:space="preserve">6.7 million showed within “"Profit from discontinued operations, net". The Group’s </w:t>
      </w:r>
      <w:r>
        <w:rPr>
          <w:rFonts w:cs="Narkisim"/>
        </w:rPr>
        <w:t xml:space="preserve">holding rights reduced </w:t>
      </w:r>
      <w:r w:rsidRPr="00D652A2">
        <w:rPr>
          <w:rFonts w:cs="Narkisim"/>
        </w:rPr>
        <w:t>to 28.</w:t>
      </w:r>
      <w:r w:rsidR="00D13BDB">
        <w:rPr>
          <w:rFonts w:cs="Narkisim"/>
        </w:rPr>
        <w:t>3</w:t>
      </w:r>
      <w:r w:rsidRPr="00D652A2">
        <w:rPr>
          <w:rFonts w:cs="Narkisim"/>
        </w:rPr>
        <w:t>1%</w:t>
      </w:r>
      <w:r w:rsidR="009C61FB">
        <w:rPr>
          <w:rFonts w:cs="Narkisim"/>
        </w:rPr>
        <w:t xml:space="preserve"> following this transaction.</w:t>
      </w:r>
    </w:p>
    <w:p w14:paraId="0A00049E" w14:textId="77777777" w:rsidR="009C61FB" w:rsidRDefault="009C61FB" w:rsidP="00C87F56">
      <w:pPr>
        <w:widowControl/>
        <w:autoSpaceDE w:val="0"/>
        <w:autoSpaceDN w:val="0"/>
        <w:adjustRightInd w:val="0"/>
        <w:spacing w:line="276" w:lineRule="auto"/>
        <w:ind w:left="1695"/>
        <w:rPr>
          <w:rFonts w:cs="Narkisim"/>
        </w:rPr>
      </w:pPr>
    </w:p>
    <w:p w14:paraId="0162472B" w14:textId="1F6BEA16" w:rsidR="00BE0148" w:rsidRDefault="00BE18D0" w:rsidP="00C87F56">
      <w:pPr>
        <w:widowControl/>
        <w:autoSpaceDE w:val="0"/>
        <w:autoSpaceDN w:val="0"/>
        <w:adjustRightInd w:val="0"/>
        <w:spacing w:line="276" w:lineRule="auto"/>
        <w:ind w:left="1695"/>
        <w:rPr>
          <w:rFonts w:cs="Narkisim"/>
        </w:rPr>
      </w:pPr>
      <w:r>
        <w:rPr>
          <w:rFonts w:cs="Narkisim"/>
        </w:rPr>
        <w:lastRenderedPageBreak/>
        <w:t>Following and t</w:t>
      </w:r>
      <w:r w:rsidRPr="00D652A2">
        <w:rPr>
          <w:rFonts w:cs="Narkisim"/>
        </w:rPr>
        <w:t>aking into consideration</w:t>
      </w:r>
      <w:r>
        <w:rPr>
          <w:rFonts w:cs="Narkisim"/>
        </w:rPr>
        <w:t xml:space="preserve"> </w:t>
      </w:r>
      <w:r w:rsidR="00D82B25">
        <w:rPr>
          <w:rFonts w:cs="Narkisim"/>
        </w:rPr>
        <w:t xml:space="preserve">the new </w:t>
      </w:r>
      <w:r>
        <w:rPr>
          <w:rFonts w:cs="Narkisim"/>
        </w:rPr>
        <w:t>size of the Group's holding in the voting rights</w:t>
      </w:r>
      <w:r w:rsidR="00D82B25">
        <w:rPr>
          <w:rFonts w:cs="Narkisim"/>
        </w:rPr>
        <w:t xml:space="preserve"> of BCP, relative to the size and</w:t>
      </w:r>
      <w:r>
        <w:rPr>
          <w:rFonts w:cs="Narkisim"/>
        </w:rPr>
        <w:t xml:space="preserve"> dispersion of the holdings of the other shareholders of BCP and the uncertainty on whether the rights being held by the controlling shareholder can furthe</w:t>
      </w:r>
      <w:r w:rsidR="00D82B25">
        <w:rPr>
          <w:rFonts w:cs="Narkisim"/>
        </w:rPr>
        <w:t>r enable the Group to exercise the</w:t>
      </w:r>
      <w:r>
        <w:rPr>
          <w:rFonts w:cs="Narkisim"/>
        </w:rPr>
        <w:t xml:space="preserve"> majority of the voting power that </w:t>
      </w:r>
      <w:r w:rsidRPr="00ED32FB">
        <w:rPr>
          <w:rFonts w:cs="Narkisim"/>
        </w:rPr>
        <w:t xml:space="preserve">participates in the </w:t>
      </w:r>
      <w:r>
        <w:rPr>
          <w:rFonts w:cs="Narkisim"/>
        </w:rPr>
        <w:t>shareholder's meetings</w:t>
      </w:r>
      <w:r w:rsidRPr="00ED32FB">
        <w:rPr>
          <w:rFonts w:cs="Narkisim"/>
        </w:rPr>
        <w:t xml:space="preserve"> </w:t>
      </w:r>
      <w:r>
        <w:rPr>
          <w:rFonts w:cs="Narkisim"/>
        </w:rPr>
        <w:t>of BCP</w:t>
      </w:r>
      <w:r w:rsidR="00DA1A6F">
        <w:rPr>
          <w:rFonts w:cs="Narkisim"/>
        </w:rPr>
        <w:t>,</w:t>
      </w:r>
      <w:r>
        <w:rPr>
          <w:rFonts w:cs="Narkisim"/>
        </w:rPr>
        <w:t xml:space="preserve"> </w:t>
      </w:r>
      <w:r w:rsidR="00D82B25">
        <w:rPr>
          <w:rFonts w:cs="Narkisim"/>
        </w:rPr>
        <w:t>the Group</w:t>
      </w:r>
      <w:r>
        <w:rPr>
          <w:rFonts w:cs="Narkisim"/>
        </w:rPr>
        <w:t xml:space="preserve"> conclude</w:t>
      </w:r>
      <w:r w:rsidR="00D82B25">
        <w:rPr>
          <w:rFonts w:cs="Narkisim"/>
        </w:rPr>
        <w:t>d</w:t>
      </w:r>
      <w:r>
        <w:rPr>
          <w:rFonts w:cs="Narkisim"/>
        </w:rPr>
        <w:t xml:space="preserve"> that from</w:t>
      </w:r>
      <w:r w:rsidRPr="00B32CB6">
        <w:rPr>
          <w:rFonts w:cs="Narkisim"/>
        </w:rPr>
        <w:t xml:space="preserve"> </w:t>
      </w:r>
      <w:r w:rsidR="00D82B25">
        <w:rPr>
          <w:rFonts w:cs="Narkisim"/>
        </w:rPr>
        <w:t>28</w:t>
      </w:r>
      <w:r>
        <w:rPr>
          <w:rFonts w:cs="Narkisim"/>
        </w:rPr>
        <w:t xml:space="preserve"> </w:t>
      </w:r>
      <w:r w:rsidRPr="00B32CB6">
        <w:rPr>
          <w:rFonts w:cs="Narkisim"/>
        </w:rPr>
        <w:t>September 2016</w:t>
      </w:r>
      <w:r>
        <w:rPr>
          <w:rFonts w:cs="Narkisim"/>
        </w:rPr>
        <w:t xml:space="preserve"> onwards, the de facto control over BCP was lost. Thus, from this date onwards, the Group has accounted for its investment in BCP using the equity method of accounting.</w:t>
      </w:r>
      <w:r w:rsidR="005F5EE7">
        <w:rPr>
          <w:rFonts w:cs="Narkisim"/>
        </w:rPr>
        <w:t xml:space="preserve"> It should be noted that to the best knowledge of the Group, the deconsolidation of BCP is not expected to have an effect on the classification of the controlling shareholders of BCP, in accordance with the applicable Israeli securities law, 1968.</w:t>
      </w:r>
    </w:p>
    <w:p w14:paraId="5861E10D" w14:textId="77777777" w:rsidR="001F3A2B" w:rsidRDefault="001F3A2B" w:rsidP="006972B4">
      <w:pPr>
        <w:widowControl/>
        <w:autoSpaceDE w:val="0"/>
        <w:autoSpaceDN w:val="0"/>
        <w:adjustRightInd w:val="0"/>
        <w:spacing w:line="276" w:lineRule="auto"/>
        <w:ind w:left="1134"/>
        <w:rPr>
          <w:rFonts w:cs="Narkisim"/>
        </w:rPr>
      </w:pPr>
    </w:p>
    <w:p w14:paraId="7905758D" w14:textId="3F657CC5" w:rsidR="0002275A" w:rsidRDefault="0002275A">
      <w:pPr>
        <w:widowControl/>
        <w:autoSpaceDE w:val="0"/>
        <w:autoSpaceDN w:val="0"/>
        <w:adjustRightInd w:val="0"/>
        <w:spacing w:line="276" w:lineRule="auto"/>
        <w:ind w:left="1701"/>
        <w:rPr>
          <w:rFonts w:cs="Narkisim"/>
        </w:rPr>
      </w:pPr>
      <w:r>
        <w:rPr>
          <w:rFonts w:cs="Narkisim"/>
        </w:rPr>
        <w:t xml:space="preserve">As a result of the loss of control over BCP, and based on the related requirements of IFRS 10, the Group had derecognized the entire 34.76% investment in BCP and remeasured the remaining stake initially at fair value on the date when control was lost. The fair value was based on the share price of the BCP share, listed on the Tel Aviv Stock Exchange (“TASE”) on that date. As a result, the Group recognized a gain of </w:t>
      </w:r>
      <w:r w:rsidRPr="00D82B25">
        <w:t>€</w:t>
      </w:r>
      <w:r w:rsidRPr="00D82B25">
        <w:rPr>
          <w:rFonts w:cs="Narkisim"/>
        </w:rPr>
        <w:t>4</w:t>
      </w:r>
      <w:r>
        <w:rPr>
          <w:rFonts w:cs="Narkisim"/>
        </w:rPr>
        <w:t xml:space="preserve">3.8 million in its consolidated financial statement, included in the consolidated income statement within "Profit from discontinued operations, net". The gain is exempt from corporation tax. </w:t>
      </w:r>
    </w:p>
    <w:p w14:paraId="34828A53" w14:textId="77777777" w:rsidR="00B941E9" w:rsidRDefault="00B941E9">
      <w:pPr>
        <w:widowControl/>
        <w:autoSpaceDE w:val="0"/>
        <w:autoSpaceDN w:val="0"/>
        <w:adjustRightInd w:val="0"/>
        <w:spacing w:line="276" w:lineRule="auto"/>
        <w:ind w:left="1701"/>
        <w:rPr>
          <w:rFonts w:cs="Narkisim"/>
        </w:rPr>
      </w:pPr>
    </w:p>
    <w:p w14:paraId="730BF057" w14:textId="02033171" w:rsidR="0002275A" w:rsidRDefault="0002275A" w:rsidP="0002275A">
      <w:pPr>
        <w:widowControl/>
        <w:autoSpaceDE w:val="0"/>
        <w:autoSpaceDN w:val="0"/>
        <w:adjustRightInd w:val="0"/>
        <w:spacing w:line="276" w:lineRule="auto"/>
        <w:ind w:left="1701"/>
      </w:pPr>
      <w:r>
        <w:rPr>
          <w:rFonts w:cs="Narkisim"/>
        </w:rPr>
        <w:t xml:space="preserve">As described above and in accordance with the requirements of IFRS 10, the Group had recognized and measured its remaining 28.31% investment in BCP at fair value on the date when control was lost and has prepared a provisional purchase price allocation, as described below. Also in the consolidated financial statements, the Group recorded its direct holding in a BCP’s subsidiary as </w:t>
      </w:r>
      <w:r>
        <w:t xml:space="preserve">“Available-for-sale financial assets” measured at fair value resulting in </w:t>
      </w:r>
      <w:r>
        <w:rPr>
          <w:rFonts w:cs="Narkisim"/>
        </w:rPr>
        <w:t xml:space="preserve">a gain of </w:t>
      </w:r>
      <w:r w:rsidRPr="00D82B25">
        <w:t>€</w:t>
      </w:r>
      <w:r>
        <w:t xml:space="preserve">1.7 million. </w:t>
      </w:r>
    </w:p>
    <w:p w14:paraId="3789BD31" w14:textId="77777777" w:rsidR="00B92DDD" w:rsidRDefault="00B92DDD">
      <w:pPr>
        <w:widowControl/>
        <w:autoSpaceDE w:val="0"/>
        <w:autoSpaceDN w:val="0"/>
        <w:adjustRightInd w:val="0"/>
        <w:spacing w:line="276" w:lineRule="auto"/>
        <w:ind w:left="1701"/>
      </w:pPr>
    </w:p>
    <w:p w14:paraId="1B308284" w14:textId="1A3178B2" w:rsidR="00B92DDD" w:rsidRDefault="00153EBB">
      <w:pPr>
        <w:widowControl/>
        <w:autoSpaceDE w:val="0"/>
        <w:autoSpaceDN w:val="0"/>
        <w:adjustRightInd w:val="0"/>
        <w:spacing w:line="276" w:lineRule="auto"/>
        <w:ind w:left="1701"/>
        <w:rPr>
          <w:rFonts w:cs="Narkisim"/>
        </w:rPr>
      </w:pPr>
      <w:r>
        <w:rPr>
          <w:rFonts w:cs="Narkisim"/>
        </w:rPr>
        <w:t xml:space="preserve">Based on the requirements of IFRS 5, the results of BCP prior to loss of control </w:t>
      </w:r>
      <w:r w:rsidR="00B941E9">
        <w:rPr>
          <w:rFonts w:cs="Narkisim"/>
        </w:rPr>
        <w:t xml:space="preserve">in the total amount of </w:t>
      </w:r>
      <w:r w:rsidR="00B941E9" w:rsidRPr="00D82B25">
        <w:t>€</w:t>
      </w:r>
      <w:r w:rsidR="00B941E9">
        <w:rPr>
          <w:rFonts w:cs="Narkisim"/>
        </w:rPr>
        <w:t xml:space="preserve">58.9 million </w:t>
      </w:r>
      <w:r>
        <w:rPr>
          <w:rFonts w:cs="Narkisim"/>
        </w:rPr>
        <w:t xml:space="preserve">were presented in </w:t>
      </w:r>
      <w:r w:rsidR="00083827">
        <w:rPr>
          <w:rFonts w:cs="Narkisim"/>
        </w:rPr>
        <w:t xml:space="preserve">the consolidated income </w:t>
      </w:r>
      <w:r>
        <w:rPr>
          <w:rFonts w:cs="Narkisim"/>
        </w:rPr>
        <w:t xml:space="preserve">statement </w:t>
      </w:r>
      <w:r w:rsidR="00D77382">
        <w:rPr>
          <w:rFonts w:cs="Narkisim"/>
        </w:rPr>
        <w:t>within</w:t>
      </w:r>
      <w:r>
        <w:rPr>
          <w:rFonts w:cs="Narkisim"/>
        </w:rPr>
        <w:t xml:space="preserve"> </w:t>
      </w:r>
      <w:r w:rsidR="0080513B">
        <w:rPr>
          <w:rFonts w:cs="Narkisim"/>
        </w:rPr>
        <w:t>“</w:t>
      </w:r>
      <w:r w:rsidR="00083827">
        <w:rPr>
          <w:rFonts w:cs="Narkisim"/>
        </w:rPr>
        <w:t>Profit from discontinued operations, net"</w:t>
      </w:r>
      <w:r w:rsidR="00B941E9">
        <w:rPr>
          <w:rFonts w:cs="Narkisim"/>
        </w:rPr>
        <w:t>.</w:t>
      </w:r>
      <w:r w:rsidR="0002275A">
        <w:rPr>
          <w:rFonts w:cs="Narkisim"/>
        </w:rPr>
        <w:t xml:space="preserve"> BCRE’s share of the results of BCP after the deconsolidation is recorded as part of the results from associates and joint ventures (and part of result from continuing operations), as shown in note 7a.</w:t>
      </w:r>
    </w:p>
    <w:p w14:paraId="255B636C" w14:textId="77777777" w:rsidR="00B92DDD" w:rsidRDefault="00B92DDD">
      <w:pPr>
        <w:widowControl/>
        <w:autoSpaceDE w:val="0"/>
        <w:autoSpaceDN w:val="0"/>
        <w:adjustRightInd w:val="0"/>
        <w:spacing w:line="276" w:lineRule="auto"/>
        <w:ind w:left="1701"/>
        <w:rPr>
          <w:rFonts w:cs="Narkisim"/>
        </w:rPr>
      </w:pPr>
    </w:p>
    <w:p w14:paraId="0E1486A6" w14:textId="6E862674" w:rsidR="00834781" w:rsidRDefault="000B16CA" w:rsidP="00846F7D">
      <w:pPr>
        <w:widowControl/>
        <w:autoSpaceDE w:val="0"/>
        <w:autoSpaceDN w:val="0"/>
        <w:adjustRightInd w:val="0"/>
        <w:spacing w:line="276" w:lineRule="auto"/>
        <w:ind w:left="1701"/>
        <w:rPr>
          <w:rFonts w:cs="Narkisim"/>
        </w:rPr>
      </w:pPr>
      <w:r>
        <w:rPr>
          <w:rFonts w:cs="Narkisim"/>
        </w:rPr>
        <w:t xml:space="preserve">Following the above, the </w:t>
      </w:r>
      <w:r w:rsidR="005D1E62">
        <w:rPr>
          <w:rFonts w:cs="Narkisim"/>
        </w:rPr>
        <w:t xml:space="preserve">Group </w:t>
      </w:r>
      <w:r>
        <w:rPr>
          <w:rFonts w:cs="Narkisim"/>
        </w:rPr>
        <w:t xml:space="preserve">accounted for </w:t>
      </w:r>
      <w:r w:rsidR="005D1E62">
        <w:rPr>
          <w:rFonts w:cs="Narkisim"/>
        </w:rPr>
        <w:t xml:space="preserve">the </w:t>
      </w:r>
      <w:r>
        <w:rPr>
          <w:rFonts w:cs="Narkisim"/>
        </w:rPr>
        <w:t>retained investment</w:t>
      </w:r>
      <w:r w:rsidR="005D1E62">
        <w:rPr>
          <w:rFonts w:cs="Narkisim"/>
        </w:rPr>
        <w:t xml:space="preserve"> in BCP</w:t>
      </w:r>
      <w:r>
        <w:rPr>
          <w:rFonts w:cs="Narkisim"/>
        </w:rPr>
        <w:t xml:space="preserve"> using the equity method as defined in IAS 28. </w:t>
      </w:r>
      <w:r w:rsidR="00834781" w:rsidRPr="00D82B25">
        <w:rPr>
          <w:rFonts w:cs="Narkisim"/>
        </w:rPr>
        <w:t>The provisional fair values of the identifiable assets and liabilities of BCP at the deconsolidation date were as follows:</w:t>
      </w:r>
    </w:p>
    <w:tbl>
      <w:tblPr>
        <w:tblW w:w="9226" w:type="dxa"/>
        <w:tblInd w:w="924" w:type="dxa"/>
        <w:tblLayout w:type="fixed"/>
        <w:tblCellMar>
          <w:left w:w="0" w:type="dxa"/>
          <w:right w:w="0" w:type="dxa"/>
        </w:tblCellMar>
        <w:tblLook w:val="0000" w:firstRow="0" w:lastRow="0" w:firstColumn="0" w:lastColumn="0" w:noHBand="0" w:noVBand="0"/>
      </w:tblPr>
      <w:tblGrid>
        <w:gridCol w:w="7156"/>
        <w:gridCol w:w="113"/>
        <w:gridCol w:w="1815"/>
        <w:gridCol w:w="142"/>
      </w:tblGrid>
      <w:tr w:rsidR="00744C43" w:rsidRPr="005D1E62" w14:paraId="401125BA" w14:textId="77777777" w:rsidTr="00A62B90">
        <w:tc>
          <w:tcPr>
            <w:tcW w:w="7156" w:type="dxa"/>
            <w:tcBorders>
              <w:top w:val="nil"/>
              <w:left w:val="nil"/>
              <w:bottom w:val="nil"/>
              <w:right w:val="nil"/>
            </w:tcBorders>
          </w:tcPr>
          <w:p w14:paraId="447E435B" w14:textId="77777777" w:rsidR="00744C43" w:rsidRPr="00C036BD" w:rsidRDefault="00744C43" w:rsidP="006972B4">
            <w:pPr>
              <w:tabs>
                <w:tab w:val="left" w:pos="170"/>
                <w:tab w:val="left" w:pos="340"/>
                <w:tab w:val="left" w:pos="510"/>
              </w:tabs>
              <w:spacing w:line="260" w:lineRule="exact"/>
              <w:ind w:left="709"/>
              <w:jc w:val="left"/>
              <w:rPr>
                <w:bCs/>
              </w:rPr>
            </w:pPr>
          </w:p>
        </w:tc>
        <w:tc>
          <w:tcPr>
            <w:tcW w:w="113" w:type="dxa"/>
            <w:tcBorders>
              <w:top w:val="nil"/>
              <w:left w:val="nil"/>
              <w:bottom w:val="nil"/>
              <w:right w:val="nil"/>
            </w:tcBorders>
          </w:tcPr>
          <w:p w14:paraId="3AEAC49D" w14:textId="77777777" w:rsidR="00744C43" w:rsidRPr="00157252" w:rsidRDefault="00744C43" w:rsidP="006972B4">
            <w:pPr>
              <w:spacing w:line="260" w:lineRule="exact"/>
              <w:ind w:left="709"/>
              <w:jc w:val="center"/>
              <w:rPr>
                <w:b/>
                <w:bCs/>
              </w:rPr>
            </w:pPr>
          </w:p>
        </w:tc>
        <w:tc>
          <w:tcPr>
            <w:tcW w:w="1815" w:type="dxa"/>
            <w:tcBorders>
              <w:left w:val="nil"/>
              <w:bottom w:val="single" w:sz="4" w:space="0" w:color="auto"/>
              <w:right w:val="nil"/>
            </w:tcBorders>
          </w:tcPr>
          <w:p w14:paraId="5B858A9C" w14:textId="77777777" w:rsidR="00744C43" w:rsidRPr="00C87F56" w:rsidRDefault="00744C43" w:rsidP="007C1733">
            <w:pPr>
              <w:spacing w:line="260" w:lineRule="exact"/>
              <w:ind w:left="709" w:hanging="429"/>
              <w:jc w:val="center"/>
              <w:rPr>
                <w:b/>
              </w:rPr>
            </w:pPr>
            <w:r w:rsidRPr="00C87F56">
              <w:rPr>
                <w:b/>
              </w:rPr>
              <w:t>Fair Value</w:t>
            </w:r>
          </w:p>
        </w:tc>
        <w:tc>
          <w:tcPr>
            <w:tcW w:w="142" w:type="dxa"/>
            <w:tcBorders>
              <w:left w:val="nil"/>
              <w:right w:val="nil"/>
            </w:tcBorders>
          </w:tcPr>
          <w:p w14:paraId="2D2358C4" w14:textId="77777777" w:rsidR="00744C43" w:rsidRPr="00C87F56" w:rsidRDefault="00744C43">
            <w:pPr>
              <w:spacing w:line="260" w:lineRule="exact"/>
              <w:ind w:left="709"/>
              <w:jc w:val="center"/>
              <w:rPr>
                <w:b/>
              </w:rPr>
            </w:pPr>
          </w:p>
        </w:tc>
      </w:tr>
      <w:tr w:rsidR="00744C43" w:rsidRPr="005D1E62" w14:paraId="0C80DB1F" w14:textId="77777777" w:rsidTr="00A62B90">
        <w:tc>
          <w:tcPr>
            <w:tcW w:w="7156" w:type="dxa"/>
            <w:tcBorders>
              <w:top w:val="nil"/>
              <w:left w:val="nil"/>
              <w:bottom w:val="nil"/>
              <w:right w:val="nil"/>
            </w:tcBorders>
            <w:vAlign w:val="bottom"/>
          </w:tcPr>
          <w:p w14:paraId="1F1F7CB4" w14:textId="77777777" w:rsidR="00744C43" w:rsidRPr="00C036BD" w:rsidRDefault="00744C43" w:rsidP="007C1733">
            <w:pPr>
              <w:tabs>
                <w:tab w:val="left" w:pos="170"/>
                <w:tab w:val="left" w:pos="340"/>
                <w:tab w:val="left" w:pos="510"/>
              </w:tabs>
              <w:spacing w:line="260" w:lineRule="exact"/>
              <w:ind w:left="709" w:hanging="429"/>
              <w:jc w:val="center"/>
              <w:rPr>
                <w:bCs/>
              </w:rPr>
            </w:pPr>
          </w:p>
        </w:tc>
        <w:tc>
          <w:tcPr>
            <w:tcW w:w="113" w:type="dxa"/>
            <w:tcBorders>
              <w:top w:val="nil"/>
              <w:left w:val="nil"/>
              <w:bottom w:val="nil"/>
              <w:right w:val="nil"/>
            </w:tcBorders>
          </w:tcPr>
          <w:p w14:paraId="15FFCD1A" w14:textId="77777777" w:rsidR="00744C43" w:rsidRPr="00E9229B" w:rsidRDefault="00744C43" w:rsidP="006972B4">
            <w:pPr>
              <w:spacing w:line="260" w:lineRule="exact"/>
              <w:ind w:left="709"/>
            </w:pPr>
          </w:p>
        </w:tc>
        <w:tc>
          <w:tcPr>
            <w:tcW w:w="1815" w:type="dxa"/>
            <w:tcBorders>
              <w:top w:val="single" w:sz="4" w:space="0" w:color="auto"/>
              <w:left w:val="nil"/>
              <w:right w:val="nil"/>
            </w:tcBorders>
            <w:vAlign w:val="bottom"/>
          </w:tcPr>
          <w:p w14:paraId="116C2269" w14:textId="77777777" w:rsidR="00744C43" w:rsidRPr="006A6693" w:rsidRDefault="00744C43" w:rsidP="007C1733">
            <w:pPr>
              <w:tabs>
                <w:tab w:val="decimal" w:pos="1134"/>
              </w:tabs>
              <w:spacing w:line="260" w:lineRule="exact"/>
              <w:ind w:left="74" w:firstLine="24"/>
              <w:jc w:val="center"/>
            </w:pPr>
            <w:r w:rsidRPr="00C87F56">
              <w:rPr>
                <w:b/>
              </w:rPr>
              <w:t>Euro in thousand</w:t>
            </w:r>
          </w:p>
        </w:tc>
        <w:tc>
          <w:tcPr>
            <w:tcW w:w="142" w:type="dxa"/>
            <w:tcBorders>
              <w:top w:val="single" w:sz="4" w:space="0" w:color="auto"/>
              <w:left w:val="nil"/>
              <w:right w:val="nil"/>
            </w:tcBorders>
            <w:vAlign w:val="bottom"/>
          </w:tcPr>
          <w:p w14:paraId="7C70BFF3" w14:textId="77777777" w:rsidR="00744C43" w:rsidRPr="00C87F56" w:rsidRDefault="00744C43" w:rsidP="006972B4">
            <w:pPr>
              <w:tabs>
                <w:tab w:val="decimal" w:pos="1134"/>
              </w:tabs>
              <w:spacing w:line="260" w:lineRule="exact"/>
              <w:ind w:left="709"/>
            </w:pPr>
          </w:p>
        </w:tc>
      </w:tr>
      <w:tr w:rsidR="00744C43" w:rsidRPr="005D1E62" w14:paraId="6B6EEC37" w14:textId="77777777" w:rsidTr="00A62B90">
        <w:tc>
          <w:tcPr>
            <w:tcW w:w="7156" w:type="dxa"/>
            <w:tcBorders>
              <w:top w:val="nil"/>
              <w:left w:val="nil"/>
              <w:bottom w:val="nil"/>
              <w:right w:val="nil"/>
            </w:tcBorders>
            <w:vAlign w:val="bottom"/>
          </w:tcPr>
          <w:p w14:paraId="4662E1E5" w14:textId="77777777" w:rsidR="00744C43" w:rsidRPr="00157252" w:rsidRDefault="00744C43" w:rsidP="00D652A2">
            <w:pPr>
              <w:tabs>
                <w:tab w:val="left" w:pos="170"/>
                <w:tab w:val="left" w:pos="340"/>
                <w:tab w:val="left" w:pos="510"/>
              </w:tabs>
              <w:spacing w:line="260" w:lineRule="exact"/>
              <w:ind w:left="709"/>
              <w:rPr>
                <w:bCs/>
              </w:rPr>
            </w:pPr>
            <w:r w:rsidRPr="00C036BD">
              <w:rPr>
                <w:bCs/>
              </w:rPr>
              <w:t>Assets:</w:t>
            </w:r>
          </w:p>
        </w:tc>
        <w:tc>
          <w:tcPr>
            <w:tcW w:w="113" w:type="dxa"/>
            <w:tcBorders>
              <w:top w:val="nil"/>
              <w:left w:val="nil"/>
              <w:bottom w:val="nil"/>
              <w:right w:val="nil"/>
            </w:tcBorders>
          </w:tcPr>
          <w:p w14:paraId="5A80D96B" w14:textId="77777777" w:rsidR="00744C43" w:rsidRPr="00E9229B" w:rsidRDefault="00744C43" w:rsidP="006972B4">
            <w:pPr>
              <w:spacing w:line="260" w:lineRule="exact"/>
              <w:ind w:left="709"/>
            </w:pPr>
          </w:p>
        </w:tc>
        <w:tc>
          <w:tcPr>
            <w:tcW w:w="1815" w:type="dxa"/>
            <w:tcBorders>
              <w:top w:val="single" w:sz="4" w:space="0" w:color="auto"/>
              <w:left w:val="nil"/>
              <w:right w:val="nil"/>
            </w:tcBorders>
            <w:vAlign w:val="bottom"/>
          </w:tcPr>
          <w:p w14:paraId="1C21C5CD" w14:textId="77777777" w:rsidR="00744C43" w:rsidRPr="006A6693" w:rsidRDefault="00744C43" w:rsidP="007C1733">
            <w:pPr>
              <w:tabs>
                <w:tab w:val="decimal" w:pos="1134"/>
              </w:tabs>
              <w:spacing w:line="260" w:lineRule="exact"/>
              <w:ind w:left="709"/>
              <w:jc w:val="center"/>
            </w:pPr>
          </w:p>
        </w:tc>
        <w:tc>
          <w:tcPr>
            <w:tcW w:w="142" w:type="dxa"/>
            <w:tcBorders>
              <w:top w:val="single" w:sz="4" w:space="0" w:color="auto"/>
              <w:left w:val="nil"/>
              <w:right w:val="nil"/>
            </w:tcBorders>
            <w:vAlign w:val="bottom"/>
          </w:tcPr>
          <w:p w14:paraId="56ADFA7A" w14:textId="77777777" w:rsidR="00744C43" w:rsidRPr="00C87F56" w:rsidRDefault="00744C43" w:rsidP="006972B4">
            <w:pPr>
              <w:tabs>
                <w:tab w:val="decimal" w:pos="1134"/>
              </w:tabs>
              <w:spacing w:line="260" w:lineRule="exact"/>
              <w:ind w:left="709"/>
            </w:pPr>
          </w:p>
        </w:tc>
      </w:tr>
      <w:tr w:rsidR="00744C43" w:rsidRPr="005D1E62" w14:paraId="30E866E1" w14:textId="77777777" w:rsidTr="00A62B90">
        <w:tc>
          <w:tcPr>
            <w:tcW w:w="7156" w:type="dxa"/>
            <w:tcBorders>
              <w:top w:val="nil"/>
              <w:left w:val="nil"/>
              <w:bottom w:val="nil"/>
              <w:right w:val="nil"/>
            </w:tcBorders>
            <w:vAlign w:val="bottom"/>
          </w:tcPr>
          <w:p w14:paraId="1968E847" w14:textId="77777777" w:rsidR="00744C43" w:rsidRPr="00C036BD" w:rsidRDefault="00744C43" w:rsidP="00E7443D">
            <w:pPr>
              <w:tabs>
                <w:tab w:val="left" w:pos="170"/>
                <w:tab w:val="left" w:pos="340"/>
                <w:tab w:val="left" w:pos="510"/>
              </w:tabs>
              <w:spacing w:line="260" w:lineRule="exact"/>
              <w:ind w:left="709"/>
              <w:rPr>
                <w:bCs/>
              </w:rPr>
            </w:pPr>
            <w:r>
              <w:rPr>
                <w:bCs/>
                <w:u w:val="single"/>
              </w:rPr>
              <w:t>Non-current assets:</w:t>
            </w:r>
          </w:p>
        </w:tc>
        <w:tc>
          <w:tcPr>
            <w:tcW w:w="113" w:type="dxa"/>
            <w:tcBorders>
              <w:top w:val="nil"/>
              <w:left w:val="nil"/>
              <w:bottom w:val="nil"/>
              <w:right w:val="nil"/>
            </w:tcBorders>
          </w:tcPr>
          <w:p w14:paraId="68A3ADA7" w14:textId="77777777" w:rsidR="00744C43" w:rsidRPr="00157252" w:rsidRDefault="00744C43" w:rsidP="00E7443D">
            <w:pPr>
              <w:spacing w:line="260" w:lineRule="exact"/>
              <w:ind w:left="709"/>
            </w:pPr>
          </w:p>
        </w:tc>
        <w:tc>
          <w:tcPr>
            <w:tcW w:w="1815" w:type="dxa"/>
            <w:tcBorders>
              <w:top w:val="nil"/>
              <w:left w:val="nil"/>
              <w:right w:val="nil"/>
            </w:tcBorders>
            <w:vAlign w:val="bottom"/>
          </w:tcPr>
          <w:p w14:paraId="6A49D2E8" w14:textId="77777777" w:rsidR="00744C43" w:rsidRPr="00E9229B" w:rsidRDefault="00744C43" w:rsidP="007C1733">
            <w:pPr>
              <w:tabs>
                <w:tab w:val="decimal" w:pos="1134"/>
              </w:tabs>
              <w:spacing w:line="260" w:lineRule="exact"/>
              <w:ind w:left="709"/>
              <w:jc w:val="center"/>
            </w:pPr>
          </w:p>
        </w:tc>
        <w:tc>
          <w:tcPr>
            <w:tcW w:w="142" w:type="dxa"/>
            <w:tcBorders>
              <w:top w:val="nil"/>
              <w:left w:val="nil"/>
              <w:right w:val="nil"/>
            </w:tcBorders>
            <w:vAlign w:val="bottom"/>
          </w:tcPr>
          <w:p w14:paraId="2D2CF60F" w14:textId="77777777" w:rsidR="00744C43" w:rsidRPr="006A6693" w:rsidRDefault="00744C43" w:rsidP="00E7443D">
            <w:pPr>
              <w:tabs>
                <w:tab w:val="decimal" w:pos="1134"/>
              </w:tabs>
              <w:spacing w:line="260" w:lineRule="exact"/>
              <w:ind w:left="709"/>
            </w:pPr>
          </w:p>
        </w:tc>
      </w:tr>
      <w:tr w:rsidR="00744C43" w:rsidRPr="005D1E62" w14:paraId="4B005FDF" w14:textId="77777777" w:rsidTr="00A62B90">
        <w:tc>
          <w:tcPr>
            <w:tcW w:w="7156" w:type="dxa"/>
            <w:tcBorders>
              <w:top w:val="nil"/>
              <w:left w:val="nil"/>
              <w:bottom w:val="nil"/>
              <w:right w:val="nil"/>
            </w:tcBorders>
            <w:vAlign w:val="bottom"/>
          </w:tcPr>
          <w:p w14:paraId="5EBF9FE0" w14:textId="77777777" w:rsidR="00744C43" w:rsidRPr="00C036BD" w:rsidRDefault="00744C43" w:rsidP="00D07198">
            <w:pPr>
              <w:tabs>
                <w:tab w:val="left" w:pos="170"/>
                <w:tab w:val="left" w:pos="340"/>
                <w:tab w:val="left" w:pos="510"/>
              </w:tabs>
              <w:spacing w:line="260" w:lineRule="exact"/>
              <w:ind w:left="709"/>
              <w:rPr>
                <w:bCs/>
              </w:rPr>
            </w:pPr>
            <w:r>
              <w:t xml:space="preserve">Investment property </w:t>
            </w:r>
          </w:p>
        </w:tc>
        <w:tc>
          <w:tcPr>
            <w:tcW w:w="113" w:type="dxa"/>
            <w:tcBorders>
              <w:top w:val="nil"/>
              <w:left w:val="nil"/>
              <w:bottom w:val="nil"/>
              <w:right w:val="nil"/>
            </w:tcBorders>
          </w:tcPr>
          <w:p w14:paraId="786541EB"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5F9EC3A3" w14:textId="77777777" w:rsidR="00744C43" w:rsidRPr="00E9229B" w:rsidRDefault="00744C43" w:rsidP="007C1733">
            <w:pPr>
              <w:tabs>
                <w:tab w:val="decimal" w:pos="1134"/>
              </w:tabs>
              <w:spacing w:line="260" w:lineRule="exact"/>
              <w:ind w:left="709" w:right="219"/>
              <w:jc w:val="right"/>
            </w:pPr>
            <w:r>
              <w:t>1,153,722</w:t>
            </w:r>
          </w:p>
        </w:tc>
        <w:tc>
          <w:tcPr>
            <w:tcW w:w="142" w:type="dxa"/>
            <w:tcBorders>
              <w:top w:val="nil"/>
              <w:left w:val="nil"/>
              <w:right w:val="nil"/>
            </w:tcBorders>
            <w:vAlign w:val="bottom"/>
          </w:tcPr>
          <w:p w14:paraId="68C43A60" w14:textId="77777777" w:rsidR="00744C43" w:rsidRPr="006A6693" w:rsidRDefault="00744C43" w:rsidP="00D07198">
            <w:pPr>
              <w:tabs>
                <w:tab w:val="decimal" w:pos="1134"/>
              </w:tabs>
              <w:spacing w:line="260" w:lineRule="exact"/>
              <w:ind w:left="709"/>
              <w:jc w:val="right"/>
            </w:pPr>
          </w:p>
        </w:tc>
      </w:tr>
      <w:tr w:rsidR="00744C43" w:rsidRPr="005D1E62" w14:paraId="414F11FF" w14:textId="77777777" w:rsidTr="00A62B90">
        <w:tc>
          <w:tcPr>
            <w:tcW w:w="7156" w:type="dxa"/>
            <w:tcBorders>
              <w:top w:val="nil"/>
              <w:left w:val="nil"/>
              <w:bottom w:val="nil"/>
              <w:right w:val="nil"/>
            </w:tcBorders>
            <w:vAlign w:val="bottom"/>
          </w:tcPr>
          <w:p w14:paraId="686AD689" w14:textId="77777777" w:rsidR="00744C43" w:rsidRPr="00C036BD" w:rsidRDefault="00744C43" w:rsidP="00D07198">
            <w:pPr>
              <w:tabs>
                <w:tab w:val="left" w:pos="170"/>
                <w:tab w:val="left" w:pos="340"/>
                <w:tab w:val="left" w:pos="510"/>
              </w:tabs>
              <w:spacing w:line="260" w:lineRule="exact"/>
              <w:ind w:left="709"/>
              <w:rPr>
                <w:bCs/>
              </w:rPr>
            </w:pPr>
            <w:r>
              <w:t>Investments and loans to associates and joint ventures</w:t>
            </w:r>
          </w:p>
        </w:tc>
        <w:tc>
          <w:tcPr>
            <w:tcW w:w="113" w:type="dxa"/>
            <w:tcBorders>
              <w:top w:val="nil"/>
              <w:left w:val="nil"/>
              <w:bottom w:val="nil"/>
              <w:right w:val="nil"/>
            </w:tcBorders>
          </w:tcPr>
          <w:p w14:paraId="65B52E84"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72C67B9B" w14:textId="77777777" w:rsidR="00744C43" w:rsidRPr="00E9229B" w:rsidRDefault="00744C43" w:rsidP="007C1733">
            <w:pPr>
              <w:tabs>
                <w:tab w:val="decimal" w:pos="1134"/>
              </w:tabs>
              <w:spacing w:line="260" w:lineRule="exact"/>
              <w:ind w:left="709" w:right="219"/>
              <w:jc w:val="right"/>
            </w:pPr>
            <w:r>
              <w:t>8,318</w:t>
            </w:r>
          </w:p>
        </w:tc>
        <w:tc>
          <w:tcPr>
            <w:tcW w:w="142" w:type="dxa"/>
            <w:tcBorders>
              <w:top w:val="nil"/>
              <w:left w:val="nil"/>
              <w:right w:val="nil"/>
            </w:tcBorders>
            <w:vAlign w:val="bottom"/>
          </w:tcPr>
          <w:p w14:paraId="4380DA9A" w14:textId="77777777" w:rsidR="00744C43" w:rsidRPr="006A6693" w:rsidRDefault="00744C43" w:rsidP="00D07198">
            <w:pPr>
              <w:tabs>
                <w:tab w:val="decimal" w:pos="1134"/>
              </w:tabs>
              <w:spacing w:line="260" w:lineRule="exact"/>
              <w:ind w:left="709"/>
              <w:jc w:val="right"/>
            </w:pPr>
          </w:p>
        </w:tc>
      </w:tr>
      <w:tr w:rsidR="00744C43" w:rsidRPr="005D1E62" w14:paraId="0911E74E" w14:textId="77777777" w:rsidTr="00A62B90">
        <w:tc>
          <w:tcPr>
            <w:tcW w:w="7156" w:type="dxa"/>
            <w:tcBorders>
              <w:top w:val="nil"/>
              <w:left w:val="nil"/>
              <w:bottom w:val="nil"/>
              <w:right w:val="nil"/>
            </w:tcBorders>
            <w:vAlign w:val="bottom"/>
          </w:tcPr>
          <w:p w14:paraId="11724B7E" w14:textId="77777777" w:rsidR="00744C43" w:rsidRPr="00C036BD" w:rsidRDefault="00744C43" w:rsidP="00D07198">
            <w:pPr>
              <w:tabs>
                <w:tab w:val="left" w:pos="170"/>
                <w:tab w:val="left" w:pos="340"/>
                <w:tab w:val="left" w:pos="510"/>
              </w:tabs>
              <w:spacing w:line="260" w:lineRule="exact"/>
              <w:ind w:left="709"/>
              <w:rPr>
                <w:bCs/>
              </w:rPr>
            </w:pPr>
            <w:r>
              <w:t>Property, plant and equipment, net</w:t>
            </w:r>
          </w:p>
        </w:tc>
        <w:tc>
          <w:tcPr>
            <w:tcW w:w="113" w:type="dxa"/>
            <w:tcBorders>
              <w:top w:val="nil"/>
              <w:left w:val="nil"/>
              <w:bottom w:val="nil"/>
              <w:right w:val="nil"/>
            </w:tcBorders>
          </w:tcPr>
          <w:p w14:paraId="68C6CACE"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2D5F3D38" w14:textId="68122E5A" w:rsidR="00744C43" w:rsidRPr="00E9229B" w:rsidRDefault="00744C43" w:rsidP="007C1733">
            <w:pPr>
              <w:tabs>
                <w:tab w:val="decimal" w:pos="1134"/>
              </w:tabs>
              <w:spacing w:line="260" w:lineRule="exact"/>
              <w:ind w:left="709" w:right="219"/>
              <w:jc w:val="right"/>
            </w:pPr>
            <w:r>
              <w:t>5</w:t>
            </w:r>
            <w:r w:rsidR="00AE3D1B">
              <w:t>5</w:t>
            </w:r>
            <w:r>
              <w:t>8</w:t>
            </w:r>
          </w:p>
        </w:tc>
        <w:tc>
          <w:tcPr>
            <w:tcW w:w="142" w:type="dxa"/>
            <w:tcBorders>
              <w:top w:val="nil"/>
              <w:left w:val="nil"/>
              <w:right w:val="nil"/>
            </w:tcBorders>
            <w:vAlign w:val="bottom"/>
          </w:tcPr>
          <w:p w14:paraId="39BC54E7" w14:textId="77777777" w:rsidR="00744C43" w:rsidRPr="006A6693" w:rsidRDefault="00744C43" w:rsidP="00D07198">
            <w:pPr>
              <w:tabs>
                <w:tab w:val="decimal" w:pos="1134"/>
              </w:tabs>
              <w:spacing w:line="260" w:lineRule="exact"/>
              <w:ind w:left="709"/>
              <w:jc w:val="right"/>
            </w:pPr>
          </w:p>
        </w:tc>
      </w:tr>
      <w:tr w:rsidR="00744C43" w:rsidRPr="005D1E62" w14:paraId="22B32626" w14:textId="77777777" w:rsidTr="00A62B90">
        <w:tc>
          <w:tcPr>
            <w:tcW w:w="7156" w:type="dxa"/>
            <w:tcBorders>
              <w:top w:val="nil"/>
              <w:left w:val="nil"/>
              <w:bottom w:val="nil"/>
              <w:right w:val="nil"/>
            </w:tcBorders>
            <w:vAlign w:val="bottom"/>
          </w:tcPr>
          <w:p w14:paraId="0EE35675" w14:textId="77777777" w:rsidR="00744C43" w:rsidRPr="00C036BD" w:rsidRDefault="00744C43" w:rsidP="00D07198">
            <w:pPr>
              <w:tabs>
                <w:tab w:val="left" w:pos="170"/>
                <w:tab w:val="left" w:pos="340"/>
                <w:tab w:val="left" w:pos="510"/>
              </w:tabs>
              <w:spacing w:line="260" w:lineRule="exact"/>
              <w:ind w:left="709"/>
              <w:rPr>
                <w:bCs/>
              </w:rPr>
            </w:pPr>
            <w:r>
              <w:t>Inventory of land, inventory of apartments under construction and other inventory (</w:t>
            </w:r>
            <w:r w:rsidR="00CF20B3">
              <w:t>1</w:t>
            </w:r>
            <w:r>
              <w:t>)</w:t>
            </w:r>
          </w:p>
        </w:tc>
        <w:tc>
          <w:tcPr>
            <w:tcW w:w="113" w:type="dxa"/>
            <w:tcBorders>
              <w:top w:val="nil"/>
              <w:left w:val="nil"/>
              <w:bottom w:val="nil"/>
              <w:right w:val="nil"/>
            </w:tcBorders>
          </w:tcPr>
          <w:p w14:paraId="4278860B"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24BB2F09" w14:textId="1C89238A" w:rsidR="00744C43" w:rsidRPr="00E9229B" w:rsidRDefault="00C27B06" w:rsidP="007C1733">
            <w:pPr>
              <w:tabs>
                <w:tab w:val="decimal" w:pos="1134"/>
              </w:tabs>
              <w:spacing w:line="260" w:lineRule="exact"/>
              <w:ind w:left="709" w:right="219"/>
              <w:jc w:val="right"/>
            </w:pPr>
            <w:r>
              <w:t>49,358</w:t>
            </w:r>
          </w:p>
        </w:tc>
        <w:tc>
          <w:tcPr>
            <w:tcW w:w="142" w:type="dxa"/>
            <w:tcBorders>
              <w:top w:val="nil"/>
              <w:left w:val="nil"/>
              <w:right w:val="nil"/>
            </w:tcBorders>
            <w:vAlign w:val="bottom"/>
          </w:tcPr>
          <w:p w14:paraId="3C083A58" w14:textId="77777777" w:rsidR="00744C43" w:rsidRPr="006A6693" w:rsidRDefault="00744C43" w:rsidP="00D07198">
            <w:pPr>
              <w:tabs>
                <w:tab w:val="decimal" w:pos="1134"/>
              </w:tabs>
              <w:spacing w:line="260" w:lineRule="exact"/>
              <w:ind w:left="709"/>
              <w:jc w:val="right"/>
            </w:pPr>
          </w:p>
        </w:tc>
      </w:tr>
      <w:tr w:rsidR="00744C43" w:rsidRPr="005D1E62" w14:paraId="026AC8BC" w14:textId="77777777" w:rsidTr="00A62B90">
        <w:tc>
          <w:tcPr>
            <w:tcW w:w="7156" w:type="dxa"/>
            <w:tcBorders>
              <w:top w:val="nil"/>
              <w:left w:val="nil"/>
              <w:bottom w:val="nil"/>
              <w:right w:val="nil"/>
            </w:tcBorders>
            <w:vAlign w:val="bottom"/>
          </w:tcPr>
          <w:p w14:paraId="4DCB5406" w14:textId="77777777" w:rsidR="00744C43" w:rsidRPr="00C036BD" w:rsidRDefault="00744C43" w:rsidP="00D07198">
            <w:pPr>
              <w:tabs>
                <w:tab w:val="left" w:pos="170"/>
                <w:tab w:val="left" w:pos="340"/>
                <w:tab w:val="left" w:pos="510"/>
              </w:tabs>
              <w:spacing w:line="260" w:lineRule="exact"/>
              <w:ind w:left="709"/>
              <w:rPr>
                <w:bCs/>
              </w:rPr>
            </w:pPr>
            <w:r>
              <w:t xml:space="preserve">Other investments and loans </w:t>
            </w:r>
          </w:p>
        </w:tc>
        <w:tc>
          <w:tcPr>
            <w:tcW w:w="113" w:type="dxa"/>
            <w:tcBorders>
              <w:top w:val="nil"/>
              <w:left w:val="nil"/>
              <w:bottom w:val="nil"/>
              <w:right w:val="nil"/>
            </w:tcBorders>
          </w:tcPr>
          <w:p w14:paraId="0C634A51"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5826BAA0" w14:textId="77777777" w:rsidR="00744C43" w:rsidRPr="00E9229B" w:rsidRDefault="00744C43" w:rsidP="007C1733">
            <w:pPr>
              <w:tabs>
                <w:tab w:val="decimal" w:pos="1134"/>
              </w:tabs>
              <w:spacing w:line="260" w:lineRule="exact"/>
              <w:ind w:left="709" w:right="219"/>
              <w:jc w:val="right"/>
            </w:pPr>
            <w:r>
              <w:t>1,035</w:t>
            </w:r>
          </w:p>
        </w:tc>
        <w:tc>
          <w:tcPr>
            <w:tcW w:w="142" w:type="dxa"/>
            <w:tcBorders>
              <w:top w:val="nil"/>
              <w:left w:val="nil"/>
              <w:right w:val="nil"/>
            </w:tcBorders>
            <w:vAlign w:val="bottom"/>
          </w:tcPr>
          <w:p w14:paraId="60D2649D" w14:textId="77777777" w:rsidR="00744C43" w:rsidRPr="006A6693" w:rsidRDefault="00744C43" w:rsidP="00D07198">
            <w:pPr>
              <w:tabs>
                <w:tab w:val="decimal" w:pos="1134"/>
              </w:tabs>
              <w:spacing w:line="260" w:lineRule="exact"/>
              <w:ind w:left="709"/>
              <w:jc w:val="right"/>
            </w:pPr>
          </w:p>
        </w:tc>
      </w:tr>
      <w:tr w:rsidR="00744C43" w:rsidRPr="005D1E62" w14:paraId="77862704" w14:textId="77777777" w:rsidTr="00A62B90">
        <w:tc>
          <w:tcPr>
            <w:tcW w:w="7156" w:type="dxa"/>
            <w:tcBorders>
              <w:top w:val="nil"/>
              <w:left w:val="nil"/>
              <w:bottom w:val="nil"/>
              <w:right w:val="nil"/>
            </w:tcBorders>
            <w:vAlign w:val="bottom"/>
          </w:tcPr>
          <w:p w14:paraId="55A384C6" w14:textId="77777777" w:rsidR="00744C43" w:rsidRPr="00C036BD" w:rsidRDefault="00744C43" w:rsidP="00D07198">
            <w:pPr>
              <w:tabs>
                <w:tab w:val="left" w:pos="170"/>
                <w:tab w:val="left" w:pos="340"/>
                <w:tab w:val="left" w:pos="510"/>
              </w:tabs>
              <w:spacing w:line="260" w:lineRule="exact"/>
              <w:ind w:left="709"/>
              <w:rPr>
                <w:bCs/>
              </w:rPr>
            </w:pPr>
            <w:r>
              <w:t xml:space="preserve">Restricted bank accounts and deposits </w:t>
            </w:r>
          </w:p>
        </w:tc>
        <w:tc>
          <w:tcPr>
            <w:tcW w:w="113" w:type="dxa"/>
            <w:tcBorders>
              <w:top w:val="nil"/>
              <w:left w:val="nil"/>
              <w:bottom w:val="nil"/>
              <w:right w:val="nil"/>
            </w:tcBorders>
          </w:tcPr>
          <w:p w14:paraId="7D298DC6"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3E30E0B6" w14:textId="77777777" w:rsidR="00744C43" w:rsidRPr="00E9229B" w:rsidRDefault="00744C43" w:rsidP="007C1733">
            <w:pPr>
              <w:tabs>
                <w:tab w:val="decimal" w:pos="1134"/>
              </w:tabs>
              <w:spacing w:line="260" w:lineRule="exact"/>
              <w:ind w:left="709" w:right="219"/>
              <w:jc w:val="right"/>
            </w:pPr>
            <w:r>
              <w:t>1,742</w:t>
            </w:r>
          </w:p>
        </w:tc>
        <w:tc>
          <w:tcPr>
            <w:tcW w:w="142" w:type="dxa"/>
            <w:tcBorders>
              <w:top w:val="nil"/>
              <w:left w:val="nil"/>
              <w:right w:val="nil"/>
            </w:tcBorders>
            <w:vAlign w:val="bottom"/>
          </w:tcPr>
          <w:p w14:paraId="742982A7" w14:textId="77777777" w:rsidR="00744C43" w:rsidRPr="006A6693" w:rsidRDefault="00744C43" w:rsidP="00D07198">
            <w:pPr>
              <w:tabs>
                <w:tab w:val="decimal" w:pos="1134"/>
              </w:tabs>
              <w:spacing w:line="260" w:lineRule="exact"/>
              <w:ind w:left="709"/>
              <w:jc w:val="right"/>
            </w:pPr>
          </w:p>
        </w:tc>
      </w:tr>
      <w:tr w:rsidR="00744C43" w:rsidRPr="005D1E62" w14:paraId="3FE2E56F" w14:textId="77777777" w:rsidTr="00A62B90">
        <w:tc>
          <w:tcPr>
            <w:tcW w:w="7156" w:type="dxa"/>
            <w:tcBorders>
              <w:top w:val="nil"/>
              <w:left w:val="nil"/>
              <w:bottom w:val="nil"/>
              <w:right w:val="nil"/>
            </w:tcBorders>
            <w:vAlign w:val="bottom"/>
          </w:tcPr>
          <w:p w14:paraId="7093C973" w14:textId="77777777" w:rsidR="00744C43" w:rsidRPr="00C036BD" w:rsidRDefault="00744C43" w:rsidP="00D07198">
            <w:pPr>
              <w:tabs>
                <w:tab w:val="left" w:pos="170"/>
                <w:tab w:val="left" w:pos="340"/>
                <w:tab w:val="left" w:pos="510"/>
              </w:tabs>
              <w:spacing w:line="260" w:lineRule="exact"/>
              <w:ind w:left="709"/>
              <w:rPr>
                <w:bCs/>
              </w:rPr>
            </w:pPr>
            <w:r>
              <w:t>Deferred tax assets</w:t>
            </w:r>
          </w:p>
        </w:tc>
        <w:tc>
          <w:tcPr>
            <w:tcW w:w="113" w:type="dxa"/>
            <w:tcBorders>
              <w:top w:val="nil"/>
              <w:left w:val="nil"/>
              <w:bottom w:val="nil"/>
              <w:right w:val="nil"/>
            </w:tcBorders>
          </w:tcPr>
          <w:p w14:paraId="70A42A80"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64FF55BA" w14:textId="77777777" w:rsidR="00744C43" w:rsidRPr="00E9229B" w:rsidRDefault="00744C43" w:rsidP="007C1733">
            <w:pPr>
              <w:tabs>
                <w:tab w:val="decimal" w:pos="1134"/>
              </w:tabs>
              <w:spacing w:line="260" w:lineRule="exact"/>
              <w:ind w:left="709" w:right="219"/>
              <w:jc w:val="right"/>
            </w:pPr>
            <w:r>
              <w:t>5,513</w:t>
            </w:r>
          </w:p>
        </w:tc>
        <w:tc>
          <w:tcPr>
            <w:tcW w:w="142" w:type="dxa"/>
            <w:tcBorders>
              <w:top w:val="nil"/>
              <w:left w:val="nil"/>
              <w:right w:val="nil"/>
            </w:tcBorders>
            <w:vAlign w:val="bottom"/>
          </w:tcPr>
          <w:p w14:paraId="3288A9B2" w14:textId="77777777" w:rsidR="00744C43" w:rsidRPr="006A6693" w:rsidRDefault="00744C43" w:rsidP="00D07198">
            <w:pPr>
              <w:tabs>
                <w:tab w:val="decimal" w:pos="1134"/>
              </w:tabs>
              <w:spacing w:line="260" w:lineRule="exact"/>
              <w:ind w:left="709"/>
              <w:jc w:val="right"/>
            </w:pPr>
          </w:p>
        </w:tc>
      </w:tr>
      <w:tr w:rsidR="00744C43" w:rsidRPr="005D1E62" w14:paraId="11B58C29" w14:textId="77777777" w:rsidTr="00A62B90">
        <w:tc>
          <w:tcPr>
            <w:tcW w:w="7156" w:type="dxa"/>
            <w:tcBorders>
              <w:top w:val="nil"/>
              <w:left w:val="nil"/>
              <w:bottom w:val="nil"/>
              <w:right w:val="nil"/>
            </w:tcBorders>
            <w:vAlign w:val="bottom"/>
          </w:tcPr>
          <w:p w14:paraId="7E88B002" w14:textId="77777777" w:rsidR="00744C43" w:rsidRPr="00C036BD" w:rsidRDefault="00744C43" w:rsidP="00D07198">
            <w:pPr>
              <w:tabs>
                <w:tab w:val="left" w:pos="170"/>
                <w:tab w:val="left" w:pos="340"/>
                <w:tab w:val="left" w:pos="510"/>
              </w:tabs>
              <w:spacing w:line="260" w:lineRule="exact"/>
              <w:ind w:left="709"/>
              <w:rPr>
                <w:bCs/>
              </w:rPr>
            </w:pPr>
          </w:p>
        </w:tc>
        <w:tc>
          <w:tcPr>
            <w:tcW w:w="113" w:type="dxa"/>
            <w:tcBorders>
              <w:top w:val="nil"/>
              <w:left w:val="nil"/>
              <w:bottom w:val="nil"/>
              <w:right w:val="nil"/>
            </w:tcBorders>
          </w:tcPr>
          <w:p w14:paraId="5CD53104" w14:textId="77777777" w:rsidR="00744C43" w:rsidRPr="00157252" w:rsidRDefault="00744C43" w:rsidP="00D07198">
            <w:pPr>
              <w:spacing w:line="260" w:lineRule="exact"/>
              <w:ind w:left="709"/>
            </w:pPr>
          </w:p>
        </w:tc>
        <w:tc>
          <w:tcPr>
            <w:tcW w:w="1815" w:type="dxa"/>
            <w:tcBorders>
              <w:top w:val="nil"/>
              <w:left w:val="nil"/>
              <w:right w:val="nil"/>
            </w:tcBorders>
            <w:vAlign w:val="bottom"/>
          </w:tcPr>
          <w:p w14:paraId="79C63CB1" w14:textId="77777777" w:rsidR="00744C43" w:rsidRPr="00E9229B" w:rsidRDefault="00744C43" w:rsidP="007C1733">
            <w:pPr>
              <w:tabs>
                <w:tab w:val="decimal" w:pos="1134"/>
              </w:tabs>
              <w:spacing w:line="260" w:lineRule="exact"/>
              <w:ind w:left="709" w:right="219"/>
              <w:jc w:val="right"/>
            </w:pPr>
          </w:p>
        </w:tc>
        <w:tc>
          <w:tcPr>
            <w:tcW w:w="142" w:type="dxa"/>
            <w:tcBorders>
              <w:top w:val="nil"/>
              <w:left w:val="nil"/>
              <w:right w:val="nil"/>
            </w:tcBorders>
            <w:vAlign w:val="bottom"/>
          </w:tcPr>
          <w:p w14:paraId="45135520" w14:textId="77777777" w:rsidR="00744C43" w:rsidRPr="006A6693" w:rsidRDefault="00744C43" w:rsidP="00D07198">
            <w:pPr>
              <w:tabs>
                <w:tab w:val="decimal" w:pos="1134"/>
              </w:tabs>
              <w:spacing w:line="260" w:lineRule="exact"/>
              <w:ind w:left="709"/>
              <w:jc w:val="right"/>
            </w:pPr>
          </w:p>
        </w:tc>
      </w:tr>
    </w:tbl>
    <w:p w14:paraId="51D87A88" w14:textId="36E7B864" w:rsidR="0048070F" w:rsidRDefault="0048070F" w:rsidP="006D4410"/>
    <w:tbl>
      <w:tblPr>
        <w:tblW w:w="9481" w:type="dxa"/>
        <w:tblInd w:w="924" w:type="dxa"/>
        <w:tblLayout w:type="fixed"/>
        <w:tblCellMar>
          <w:left w:w="0" w:type="dxa"/>
          <w:right w:w="0" w:type="dxa"/>
        </w:tblCellMar>
        <w:tblLook w:val="0000" w:firstRow="0" w:lastRow="0" w:firstColumn="0" w:lastColumn="0" w:noHBand="0" w:noVBand="0"/>
      </w:tblPr>
      <w:tblGrid>
        <w:gridCol w:w="6957"/>
        <w:gridCol w:w="283"/>
        <w:gridCol w:w="171"/>
        <w:gridCol w:w="106"/>
        <w:gridCol w:w="7"/>
        <w:gridCol w:w="7"/>
        <w:gridCol w:w="1521"/>
        <w:gridCol w:w="23"/>
        <w:gridCol w:w="97"/>
        <w:gridCol w:w="11"/>
        <w:gridCol w:w="14"/>
        <w:gridCol w:w="9"/>
        <w:gridCol w:w="14"/>
        <w:gridCol w:w="94"/>
        <w:gridCol w:w="25"/>
        <w:gridCol w:w="142"/>
      </w:tblGrid>
      <w:tr w:rsidR="00B318D8" w:rsidRPr="00C87F56" w14:paraId="0DC3C1BE" w14:textId="77777777" w:rsidTr="004F3FED">
        <w:trPr>
          <w:gridAfter w:val="9"/>
          <w:wAfter w:w="429" w:type="dxa"/>
        </w:trPr>
        <w:tc>
          <w:tcPr>
            <w:tcW w:w="6957" w:type="dxa"/>
            <w:tcBorders>
              <w:top w:val="nil"/>
              <w:left w:val="nil"/>
              <w:bottom w:val="nil"/>
              <w:right w:val="nil"/>
            </w:tcBorders>
            <w:vAlign w:val="bottom"/>
          </w:tcPr>
          <w:p w14:paraId="78E191BD" w14:textId="77777777" w:rsidR="00B318D8" w:rsidRDefault="00B318D8" w:rsidP="00F81502">
            <w:pPr>
              <w:tabs>
                <w:tab w:val="left" w:pos="170"/>
                <w:tab w:val="left" w:pos="340"/>
                <w:tab w:val="left" w:pos="510"/>
              </w:tabs>
              <w:spacing w:line="260" w:lineRule="exact"/>
              <w:ind w:left="709"/>
              <w:rPr>
                <w:u w:val="single"/>
              </w:rPr>
            </w:pPr>
          </w:p>
        </w:tc>
        <w:tc>
          <w:tcPr>
            <w:tcW w:w="283" w:type="dxa"/>
            <w:tcBorders>
              <w:top w:val="nil"/>
              <w:left w:val="nil"/>
              <w:bottom w:val="nil"/>
              <w:right w:val="nil"/>
            </w:tcBorders>
          </w:tcPr>
          <w:p w14:paraId="00A0F3CE" w14:textId="77777777" w:rsidR="00B318D8" w:rsidRPr="00157252" w:rsidRDefault="00B318D8" w:rsidP="00F81502">
            <w:pPr>
              <w:spacing w:line="260" w:lineRule="exact"/>
              <w:ind w:left="709"/>
            </w:pPr>
          </w:p>
        </w:tc>
        <w:tc>
          <w:tcPr>
            <w:tcW w:w="1812" w:type="dxa"/>
            <w:gridSpan w:val="5"/>
            <w:tcBorders>
              <w:top w:val="nil"/>
              <w:left w:val="nil"/>
              <w:bottom w:val="single" w:sz="4" w:space="0" w:color="auto"/>
              <w:right w:val="nil"/>
            </w:tcBorders>
          </w:tcPr>
          <w:p w14:paraId="39B5C7EE" w14:textId="77777777" w:rsidR="00B318D8" w:rsidRPr="00E9229B" w:rsidRDefault="00B318D8" w:rsidP="00B318D8">
            <w:pPr>
              <w:spacing w:line="260" w:lineRule="exact"/>
              <w:ind w:left="174" w:right="251"/>
              <w:jc w:val="center"/>
            </w:pPr>
            <w:r w:rsidRPr="00C87F56">
              <w:rPr>
                <w:b/>
              </w:rPr>
              <w:t>Fair Value</w:t>
            </w:r>
          </w:p>
        </w:tc>
      </w:tr>
      <w:tr w:rsidR="00B318D8" w:rsidRPr="00C87F56" w14:paraId="60CA8645" w14:textId="77777777" w:rsidTr="004F3FED">
        <w:trPr>
          <w:gridAfter w:val="9"/>
          <w:wAfter w:w="429" w:type="dxa"/>
        </w:trPr>
        <w:tc>
          <w:tcPr>
            <w:tcW w:w="6957" w:type="dxa"/>
            <w:tcBorders>
              <w:top w:val="nil"/>
              <w:left w:val="nil"/>
              <w:bottom w:val="nil"/>
              <w:right w:val="nil"/>
            </w:tcBorders>
            <w:vAlign w:val="bottom"/>
          </w:tcPr>
          <w:p w14:paraId="369C30CC" w14:textId="77777777" w:rsidR="00B318D8" w:rsidRPr="00C036BD" w:rsidRDefault="00B318D8" w:rsidP="00F81502">
            <w:pPr>
              <w:tabs>
                <w:tab w:val="left" w:pos="170"/>
                <w:tab w:val="left" w:pos="340"/>
                <w:tab w:val="left" w:pos="510"/>
              </w:tabs>
              <w:spacing w:line="260" w:lineRule="exact"/>
              <w:ind w:left="709"/>
              <w:rPr>
                <w:bCs/>
              </w:rPr>
            </w:pPr>
          </w:p>
        </w:tc>
        <w:tc>
          <w:tcPr>
            <w:tcW w:w="283" w:type="dxa"/>
            <w:tcBorders>
              <w:top w:val="nil"/>
              <w:left w:val="nil"/>
              <w:bottom w:val="nil"/>
              <w:right w:val="nil"/>
            </w:tcBorders>
          </w:tcPr>
          <w:p w14:paraId="2108D4AF" w14:textId="77777777" w:rsidR="00B318D8" w:rsidRPr="00157252" w:rsidRDefault="00B318D8" w:rsidP="00F81502">
            <w:pPr>
              <w:spacing w:line="260" w:lineRule="exact"/>
              <w:ind w:left="709"/>
            </w:pPr>
          </w:p>
        </w:tc>
        <w:tc>
          <w:tcPr>
            <w:tcW w:w="1812" w:type="dxa"/>
            <w:gridSpan w:val="5"/>
            <w:tcBorders>
              <w:top w:val="single" w:sz="4" w:space="0" w:color="auto"/>
              <w:left w:val="nil"/>
              <w:right w:val="nil"/>
            </w:tcBorders>
            <w:vAlign w:val="bottom"/>
          </w:tcPr>
          <w:p w14:paraId="6AD3F77E" w14:textId="77777777" w:rsidR="00B318D8" w:rsidRPr="00E9229B" w:rsidRDefault="00B318D8" w:rsidP="00B318D8">
            <w:pPr>
              <w:tabs>
                <w:tab w:val="decimal" w:pos="1134"/>
              </w:tabs>
              <w:spacing w:line="260" w:lineRule="exact"/>
              <w:ind w:left="178"/>
            </w:pPr>
            <w:r w:rsidRPr="00C87F56">
              <w:rPr>
                <w:b/>
              </w:rPr>
              <w:t>Euro in thousand</w:t>
            </w:r>
          </w:p>
        </w:tc>
      </w:tr>
      <w:tr w:rsidR="002934C3" w:rsidRPr="00C87F56" w14:paraId="03DDB138" w14:textId="77777777" w:rsidTr="004F3FED">
        <w:trPr>
          <w:gridAfter w:val="8"/>
          <w:wAfter w:w="406" w:type="dxa"/>
        </w:trPr>
        <w:tc>
          <w:tcPr>
            <w:tcW w:w="6957" w:type="dxa"/>
            <w:tcBorders>
              <w:top w:val="nil"/>
              <w:left w:val="nil"/>
              <w:bottom w:val="nil"/>
              <w:right w:val="nil"/>
            </w:tcBorders>
            <w:vAlign w:val="bottom"/>
          </w:tcPr>
          <w:p w14:paraId="2DE1BFDB" w14:textId="77777777" w:rsidR="002934C3" w:rsidRPr="00C036BD" w:rsidRDefault="002934C3" w:rsidP="00F81502">
            <w:pPr>
              <w:tabs>
                <w:tab w:val="left" w:pos="170"/>
                <w:tab w:val="left" w:pos="340"/>
                <w:tab w:val="left" w:pos="510"/>
              </w:tabs>
              <w:spacing w:line="260" w:lineRule="exact"/>
              <w:ind w:left="709"/>
              <w:rPr>
                <w:bCs/>
              </w:rPr>
            </w:pPr>
          </w:p>
        </w:tc>
        <w:tc>
          <w:tcPr>
            <w:tcW w:w="283" w:type="dxa"/>
            <w:tcBorders>
              <w:top w:val="nil"/>
              <w:left w:val="nil"/>
              <w:bottom w:val="nil"/>
              <w:right w:val="nil"/>
            </w:tcBorders>
          </w:tcPr>
          <w:p w14:paraId="4889EFE7" w14:textId="77777777" w:rsidR="002934C3" w:rsidRPr="00157252" w:rsidRDefault="002934C3" w:rsidP="00F81502">
            <w:pPr>
              <w:spacing w:line="260" w:lineRule="exact"/>
              <w:ind w:left="709"/>
            </w:pPr>
          </w:p>
        </w:tc>
        <w:tc>
          <w:tcPr>
            <w:tcW w:w="1812" w:type="dxa"/>
            <w:gridSpan w:val="5"/>
            <w:tcBorders>
              <w:top w:val="single" w:sz="4" w:space="0" w:color="auto"/>
              <w:left w:val="nil"/>
              <w:right w:val="nil"/>
            </w:tcBorders>
            <w:vAlign w:val="bottom"/>
          </w:tcPr>
          <w:p w14:paraId="6EC5455C" w14:textId="77777777" w:rsidR="002934C3" w:rsidRPr="00E9229B" w:rsidRDefault="002934C3" w:rsidP="00F81502">
            <w:pPr>
              <w:tabs>
                <w:tab w:val="decimal" w:pos="1134"/>
              </w:tabs>
              <w:spacing w:line="260" w:lineRule="exact"/>
              <w:ind w:left="709"/>
            </w:pPr>
          </w:p>
        </w:tc>
        <w:tc>
          <w:tcPr>
            <w:tcW w:w="23" w:type="dxa"/>
            <w:tcBorders>
              <w:top w:val="single" w:sz="4" w:space="0" w:color="auto"/>
              <w:left w:val="nil"/>
              <w:right w:val="nil"/>
            </w:tcBorders>
            <w:vAlign w:val="bottom"/>
          </w:tcPr>
          <w:p w14:paraId="2102CF76" w14:textId="77777777" w:rsidR="002934C3" w:rsidRPr="006A6693" w:rsidRDefault="002934C3" w:rsidP="00F81502">
            <w:pPr>
              <w:tabs>
                <w:tab w:val="decimal" w:pos="1134"/>
              </w:tabs>
              <w:spacing w:line="260" w:lineRule="exact"/>
              <w:ind w:left="709"/>
            </w:pPr>
          </w:p>
        </w:tc>
      </w:tr>
      <w:tr w:rsidR="00873E89" w:rsidRPr="005D1E62" w14:paraId="43EC4867" w14:textId="77777777" w:rsidTr="004F3FED">
        <w:tc>
          <w:tcPr>
            <w:tcW w:w="7411" w:type="dxa"/>
            <w:gridSpan w:val="3"/>
            <w:tcBorders>
              <w:top w:val="nil"/>
              <w:left w:val="nil"/>
              <w:bottom w:val="nil"/>
              <w:right w:val="nil"/>
            </w:tcBorders>
            <w:vAlign w:val="bottom"/>
          </w:tcPr>
          <w:p w14:paraId="5A3FE3F1" w14:textId="77777777" w:rsidR="00873E89" w:rsidRPr="00C036BD" w:rsidRDefault="00873E89" w:rsidP="00323420">
            <w:pPr>
              <w:tabs>
                <w:tab w:val="left" w:pos="170"/>
                <w:tab w:val="left" w:pos="340"/>
                <w:tab w:val="left" w:pos="510"/>
              </w:tabs>
              <w:spacing w:line="260" w:lineRule="exact"/>
              <w:ind w:left="709"/>
              <w:rPr>
                <w:bCs/>
              </w:rPr>
            </w:pPr>
            <w:r>
              <w:rPr>
                <w:bCs/>
                <w:u w:val="single"/>
              </w:rPr>
              <w:t>Current assets:</w:t>
            </w:r>
          </w:p>
        </w:tc>
        <w:tc>
          <w:tcPr>
            <w:tcW w:w="113" w:type="dxa"/>
            <w:gridSpan w:val="2"/>
            <w:tcBorders>
              <w:top w:val="nil"/>
              <w:left w:val="nil"/>
              <w:bottom w:val="nil"/>
              <w:right w:val="nil"/>
            </w:tcBorders>
          </w:tcPr>
          <w:p w14:paraId="60186A44" w14:textId="77777777" w:rsidR="00873E89" w:rsidRPr="00157252" w:rsidRDefault="00873E89" w:rsidP="00323420">
            <w:pPr>
              <w:spacing w:line="260" w:lineRule="exact"/>
              <w:ind w:left="709"/>
            </w:pPr>
          </w:p>
        </w:tc>
        <w:tc>
          <w:tcPr>
            <w:tcW w:w="1815" w:type="dxa"/>
            <w:gridSpan w:val="10"/>
            <w:tcBorders>
              <w:top w:val="nil"/>
              <w:left w:val="nil"/>
              <w:right w:val="nil"/>
            </w:tcBorders>
            <w:vAlign w:val="bottom"/>
          </w:tcPr>
          <w:p w14:paraId="23B1AB1D" w14:textId="77777777" w:rsidR="00873E89" w:rsidRPr="00E9229B" w:rsidRDefault="00873E89" w:rsidP="00323420">
            <w:pPr>
              <w:tabs>
                <w:tab w:val="decimal" w:pos="1134"/>
              </w:tabs>
              <w:spacing w:line="260" w:lineRule="exact"/>
              <w:ind w:left="709" w:right="219"/>
              <w:jc w:val="right"/>
            </w:pPr>
          </w:p>
        </w:tc>
        <w:tc>
          <w:tcPr>
            <w:tcW w:w="142" w:type="dxa"/>
            <w:tcBorders>
              <w:top w:val="nil"/>
              <w:left w:val="nil"/>
              <w:right w:val="nil"/>
            </w:tcBorders>
            <w:vAlign w:val="bottom"/>
          </w:tcPr>
          <w:p w14:paraId="71FE4D66" w14:textId="77777777" w:rsidR="00873E89" w:rsidRPr="006A6693" w:rsidRDefault="00873E89" w:rsidP="00323420">
            <w:pPr>
              <w:tabs>
                <w:tab w:val="decimal" w:pos="1134"/>
              </w:tabs>
              <w:spacing w:line="260" w:lineRule="exact"/>
              <w:ind w:left="709"/>
              <w:jc w:val="right"/>
            </w:pPr>
          </w:p>
        </w:tc>
      </w:tr>
      <w:tr w:rsidR="00873E89" w:rsidRPr="005D1E62" w14:paraId="41FC09F4" w14:textId="77777777" w:rsidTr="004F3FED">
        <w:trPr>
          <w:gridAfter w:val="2"/>
          <w:wAfter w:w="167" w:type="dxa"/>
        </w:trPr>
        <w:tc>
          <w:tcPr>
            <w:tcW w:w="7411" w:type="dxa"/>
            <w:gridSpan w:val="3"/>
            <w:tcBorders>
              <w:top w:val="nil"/>
              <w:left w:val="nil"/>
              <w:bottom w:val="nil"/>
              <w:right w:val="nil"/>
            </w:tcBorders>
            <w:vAlign w:val="bottom"/>
          </w:tcPr>
          <w:p w14:paraId="5AA2651E" w14:textId="77777777" w:rsidR="00873E89" w:rsidRPr="00C036BD" w:rsidRDefault="00873E89" w:rsidP="00DB4F66">
            <w:pPr>
              <w:tabs>
                <w:tab w:val="left" w:pos="170"/>
                <w:tab w:val="left" w:pos="340"/>
                <w:tab w:val="left" w:pos="510"/>
              </w:tabs>
              <w:spacing w:line="260" w:lineRule="exact"/>
              <w:ind w:left="709" w:right="312"/>
              <w:rPr>
                <w:bCs/>
              </w:rPr>
            </w:pPr>
            <w:r>
              <w:t>Inventory of land, inventory of apartments under construction and other inventory (1)</w:t>
            </w:r>
          </w:p>
        </w:tc>
        <w:tc>
          <w:tcPr>
            <w:tcW w:w="113" w:type="dxa"/>
            <w:gridSpan w:val="2"/>
            <w:tcBorders>
              <w:top w:val="nil"/>
              <w:left w:val="nil"/>
              <w:bottom w:val="nil"/>
              <w:right w:val="nil"/>
            </w:tcBorders>
          </w:tcPr>
          <w:p w14:paraId="230E179A" w14:textId="77777777" w:rsidR="00873E89" w:rsidRPr="00157252" w:rsidRDefault="00873E89" w:rsidP="00323420">
            <w:pPr>
              <w:spacing w:line="260" w:lineRule="exact"/>
              <w:ind w:left="709"/>
            </w:pPr>
          </w:p>
        </w:tc>
        <w:tc>
          <w:tcPr>
            <w:tcW w:w="1648" w:type="dxa"/>
            <w:gridSpan w:val="4"/>
            <w:tcBorders>
              <w:top w:val="nil"/>
              <w:left w:val="nil"/>
              <w:right w:val="nil"/>
            </w:tcBorders>
            <w:vAlign w:val="bottom"/>
          </w:tcPr>
          <w:p w14:paraId="6EAC3167" w14:textId="315885E0" w:rsidR="00873E89" w:rsidRPr="00E9229B" w:rsidRDefault="00C27B06" w:rsidP="00A62B90">
            <w:pPr>
              <w:tabs>
                <w:tab w:val="decimal" w:pos="1134"/>
              </w:tabs>
              <w:spacing w:line="260" w:lineRule="exact"/>
              <w:ind w:left="459" w:right="219"/>
              <w:jc w:val="right"/>
            </w:pPr>
            <w:r>
              <w:t>82,6</w:t>
            </w:r>
            <w:r w:rsidR="00AE3D1B">
              <w:t>8</w:t>
            </w:r>
            <w:r>
              <w:t>0</w:t>
            </w:r>
          </w:p>
        </w:tc>
        <w:tc>
          <w:tcPr>
            <w:tcW w:w="142" w:type="dxa"/>
            <w:gridSpan w:val="5"/>
            <w:tcBorders>
              <w:top w:val="nil"/>
              <w:left w:val="nil"/>
              <w:right w:val="nil"/>
            </w:tcBorders>
            <w:vAlign w:val="bottom"/>
          </w:tcPr>
          <w:p w14:paraId="5EF0410A" w14:textId="77777777" w:rsidR="00873E89" w:rsidRPr="006A6693" w:rsidRDefault="00873E89" w:rsidP="00323420">
            <w:pPr>
              <w:tabs>
                <w:tab w:val="decimal" w:pos="1134"/>
              </w:tabs>
              <w:spacing w:line="260" w:lineRule="exact"/>
              <w:ind w:left="709"/>
              <w:jc w:val="right"/>
            </w:pPr>
          </w:p>
        </w:tc>
      </w:tr>
      <w:tr w:rsidR="00873E89" w:rsidRPr="005D1E62" w14:paraId="32005C97" w14:textId="77777777" w:rsidTr="004F3FED">
        <w:trPr>
          <w:gridAfter w:val="2"/>
          <w:wAfter w:w="167" w:type="dxa"/>
        </w:trPr>
        <w:tc>
          <w:tcPr>
            <w:tcW w:w="7411" w:type="dxa"/>
            <w:gridSpan w:val="3"/>
            <w:tcBorders>
              <w:top w:val="nil"/>
              <w:left w:val="nil"/>
              <w:bottom w:val="nil"/>
              <w:right w:val="nil"/>
            </w:tcBorders>
            <w:vAlign w:val="bottom"/>
          </w:tcPr>
          <w:p w14:paraId="7D16B000" w14:textId="77777777" w:rsidR="00873E89" w:rsidRPr="00C036BD" w:rsidRDefault="00873E89" w:rsidP="00323420">
            <w:pPr>
              <w:tabs>
                <w:tab w:val="left" w:pos="170"/>
                <w:tab w:val="left" w:pos="340"/>
                <w:tab w:val="left" w:pos="510"/>
              </w:tabs>
              <w:spacing w:line="260" w:lineRule="exact"/>
              <w:ind w:left="709"/>
              <w:rPr>
                <w:bCs/>
              </w:rPr>
            </w:pPr>
            <w:r>
              <w:t>Trade and other receivables</w:t>
            </w:r>
          </w:p>
        </w:tc>
        <w:tc>
          <w:tcPr>
            <w:tcW w:w="113" w:type="dxa"/>
            <w:gridSpan w:val="2"/>
            <w:tcBorders>
              <w:top w:val="nil"/>
              <w:left w:val="nil"/>
              <w:bottom w:val="nil"/>
              <w:right w:val="nil"/>
            </w:tcBorders>
          </w:tcPr>
          <w:p w14:paraId="6A6AF273" w14:textId="77777777" w:rsidR="00873E89" w:rsidRPr="00157252" w:rsidRDefault="00873E89" w:rsidP="00323420">
            <w:pPr>
              <w:spacing w:line="260" w:lineRule="exact"/>
              <w:ind w:left="709"/>
            </w:pPr>
          </w:p>
        </w:tc>
        <w:tc>
          <w:tcPr>
            <w:tcW w:w="1648" w:type="dxa"/>
            <w:gridSpan w:val="4"/>
            <w:tcBorders>
              <w:top w:val="nil"/>
              <w:left w:val="nil"/>
              <w:right w:val="nil"/>
            </w:tcBorders>
            <w:vAlign w:val="bottom"/>
          </w:tcPr>
          <w:p w14:paraId="23E408C2" w14:textId="77777777" w:rsidR="00873E89" w:rsidRPr="00E9229B" w:rsidRDefault="00873E89" w:rsidP="00A62B90">
            <w:pPr>
              <w:tabs>
                <w:tab w:val="decimal" w:pos="1134"/>
              </w:tabs>
              <w:spacing w:line="260" w:lineRule="exact"/>
              <w:ind w:left="459" w:right="219"/>
              <w:jc w:val="right"/>
            </w:pPr>
            <w:r>
              <w:t>4,954</w:t>
            </w:r>
          </w:p>
        </w:tc>
        <w:tc>
          <w:tcPr>
            <w:tcW w:w="142" w:type="dxa"/>
            <w:gridSpan w:val="5"/>
            <w:tcBorders>
              <w:top w:val="nil"/>
              <w:left w:val="nil"/>
              <w:right w:val="nil"/>
            </w:tcBorders>
            <w:vAlign w:val="bottom"/>
          </w:tcPr>
          <w:p w14:paraId="7E30D24A" w14:textId="77777777" w:rsidR="00873E89" w:rsidRPr="006A6693" w:rsidRDefault="00873E89" w:rsidP="00323420">
            <w:pPr>
              <w:tabs>
                <w:tab w:val="decimal" w:pos="1134"/>
              </w:tabs>
              <w:spacing w:line="260" w:lineRule="exact"/>
              <w:ind w:left="709"/>
              <w:jc w:val="right"/>
            </w:pPr>
          </w:p>
        </w:tc>
      </w:tr>
      <w:tr w:rsidR="00873E89" w:rsidRPr="005D1E62" w14:paraId="109F275C" w14:textId="77777777" w:rsidTr="004F3FED">
        <w:trPr>
          <w:gridAfter w:val="2"/>
          <w:wAfter w:w="167" w:type="dxa"/>
        </w:trPr>
        <w:tc>
          <w:tcPr>
            <w:tcW w:w="7411" w:type="dxa"/>
            <w:gridSpan w:val="3"/>
            <w:tcBorders>
              <w:top w:val="nil"/>
              <w:left w:val="nil"/>
              <w:bottom w:val="nil"/>
              <w:right w:val="nil"/>
            </w:tcBorders>
            <w:vAlign w:val="bottom"/>
          </w:tcPr>
          <w:p w14:paraId="52ECE27F" w14:textId="77777777" w:rsidR="00873E89" w:rsidRPr="00C036BD" w:rsidRDefault="00873E89" w:rsidP="00323420">
            <w:pPr>
              <w:tabs>
                <w:tab w:val="left" w:pos="170"/>
                <w:tab w:val="left" w:pos="340"/>
                <w:tab w:val="left" w:pos="510"/>
              </w:tabs>
              <w:spacing w:line="260" w:lineRule="exact"/>
              <w:ind w:left="709"/>
              <w:rPr>
                <w:bCs/>
              </w:rPr>
            </w:pPr>
            <w:r>
              <w:t>Other investments and loans</w:t>
            </w:r>
          </w:p>
        </w:tc>
        <w:tc>
          <w:tcPr>
            <w:tcW w:w="113" w:type="dxa"/>
            <w:gridSpan w:val="2"/>
            <w:tcBorders>
              <w:top w:val="nil"/>
              <w:left w:val="nil"/>
              <w:bottom w:val="nil"/>
              <w:right w:val="nil"/>
            </w:tcBorders>
          </w:tcPr>
          <w:p w14:paraId="64BA1394" w14:textId="77777777" w:rsidR="00873E89" w:rsidRPr="00157252" w:rsidRDefault="00873E89" w:rsidP="00323420">
            <w:pPr>
              <w:spacing w:line="260" w:lineRule="exact"/>
              <w:ind w:left="709"/>
            </w:pPr>
          </w:p>
        </w:tc>
        <w:tc>
          <w:tcPr>
            <w:tcW w:w="1648" w:type="dxa"/>
            <w:gridSpan w:val="4"/>
            <w:tcBorders>
              <w:top w:val="nil"/>
              <w:left w:val="nil"/>
              <w:right w:val="nil"/>
            </w:tcBorders>
            <w:vAlign w:val="bottom"/>
          </w:tcPr>
          <w:p w14:paraId="518DEEC1" w14:textId="77777777" w:rsidR="00873E89" w:rsidRPr="00E9229B" w:rsidRDefault="00873E89" w:rsidP="00A62B90">
            <w:pPr>
              <w:tabs>
                <w:tab w:val="decimal" w:pos="1134"/>
              </w:tabs>
              <w:spacing w:line="260" w:lineRule="exact"/>
              <w:ind w:left="459" w:right="219"/>
              <w:jc w:val="right"/>
            </w:pPr>
            <w:r>
              <w:t>1,157</w:t>
            </w:r>
          </w:p>
        </w:tc>
        <w:tc>
          <w:tcPr>
            <w:tcW w:w="142" w:type="dxa"/>
            <w:gridSpan w:val="5"/>
            <w:tcBorders>
              <w:top w:val="nil"/>
              <w:left w:val="nil"/>
              <w:right w:val="nil"/>
            </w:tcBorders>
            <w:vAlign w:val="bottom"/>
          </w:tcPr>
          <w:p w14:paraId="4D0D41B9" w14:textId="77777777" w:rsidR="00873E89" w:rsidRPr="006A6693" w:rsidRDefault="00873E89" w:rsidP="00323420">
            <w:pPr>
              <w:tabs>
                <w:tab w:val="decimal" w:pos="1134"/>
              </w:tabs>
              <w:spacing w:line="260" w:lineRule="exact"/>
              <w:ind w:left="709"/>
              <w:jc w:val="right"/>
            </w:pPr>
          </w:p>
        </w:tc>
      </w:tr>
      <w:tr w:rsidR="00873E89" w:rsidRPr="005D1E62" w14:paraId="0DD5EEF8" w14:textId="77777777" w:rsidTr="004F3FED">
        <w:trPr>
          <w:gridAfter w:val="2"/>
          <w:wAfter w:w="167" w:type="dxa"/>
        </w:trPr>
        <w:tc>
          <w:tcPr>
            <w:tcW w:w="7411" w:type="dxa"/>
            <w:gridSpan w:val="3"/>
            <w:tcBorders>
              <w:top w:val="nil"/>
              <w:left w:val="nil"/>
              <w:bottom w:val="nil"/>
              <w:right w:val="nil"/>
            </w:tcBorders>
            <w:vAlign w:val="bottom"/>
          </w:tcPr>
          <w:p w14:paraId="44B59D08" w14:textId="77777777" w:rsidR="00873E89" w:rsidRPr="00C036BD" w:rsidRDefault="00873E89" w:rsidP="00323420">
            <w:pPr>
              <w:tabs>
                <w:tab w:val="left" w:pos="170"/>
                <w:tab w:val="left" w:pos="340"/>
                <w:tab w:val="left" w:pos="510"/>
              </w:tabs>
              <w:spacing w:line="260" w:lineRule="exact"/>
              <w:ind w:left="709"/>
              <w:rPr>
                <w:bCs/>
              </w:rPr>
            </w:pPr>
            <w:r>
              <w:t xml:space="preserve">Restricted bank accounts and deposits </w:t>
            </w:r>
          </w:p>
        </w:tc>
        <w:tc>
          <w:tcPr>
            <w:tcW w:w="113" w:type="dxa"/>
            <w:gridSpan w:val="2"/>
            <w:tcBorders>
              <w:top w:val="nil"/>
              <w:left w:val="nil"/>
              <w:bottom w:val="nil"/>
              <w:right w:val="nil"/>
            </w:tcBorders>
          </w:tcPr>
          <w:p w14:paraId="065626FC" w14:textId="77777777" w:rsidR="00873E89" w:rsidRPr="00157252" w:rsidRDefault="00873E89" w:rsidP="00323420">
            <w:pPr>
              <w:spacing w:line="260" w:lineRule="exact"/>
              <w:ind w:left="709"/>
            </w:pPr>
          </w:p>
        </w:tc>
        <w:tc>
          <w:tcPr>
            <w:tcW w:w="1648" w:type="dxa"/>
            <w:gridSpan w:val="4"/>
            <w:tcBorders>
              <w:top w:val="nil"/>
              <w:left w:val="nil"/>
              <w:right w:val="nil"/>
            </w:tcBorders>
            <w:vAlign w:val="bottom"/>
          </w:tcPr>
          <w:p w14:paraId="32223451" w14:textId="77777777" w:rsidR="00873E89" w:rsidRPr="00E9229B" w:rsidRDefault="00873E89" w:rsidP="00A62B90">
            <w:pPr>
              <w:tabs>
                <w:tab w:val="decimal" w:pos="1134"/>
              </w:tabs>
              <w:spacing w:line="260" w:lineRule="exact"/>
              <w:ind w:left="459" w:right="219"/>
              <w:jc w:val="right"/>
            </w:pPr>
            <w:r>
              <w:t>11,508</w:t>
            </w:r>
          </w:p>
        </w:tc>
        <w:tc>
          <w:tcPr>
            <w:tcW w:w="142" w:type="dxa"/>
            <w:gridSpan w:val="5"/>
            <w:tcBorders>
              <w:top w:val="nil"/>
              <w:left w:val="nil"/>
              <w:right w:val="nil"/>
            </w:tcBorders>
            <w:vAlign w:val="bottom"/>
          </w:tcPr>
          <w:p w14:paraId="653DC5B0" w14:textId="77777777" w:rsidR="00873E89" w:rsidRPr="006A6693" w:rsidRDefault="00873E89" w:rsidP="00323420">
            <w:pPr>
              <w:tabs>
                <w:tab w:val="decimal" w:pos="1134"/>
              </w:tabs>
              <w:spacing w:line="260" w:lineRule="exact"/>
              <w:ind w:left="709"/>
              <w:jc w:val="right"/>
            </w:pPr>
          </w:p>
        </w:tc>
      </w:tr>
      <w:tr w:rsidR="00873E89" w:rsidRPr="005D1E62" w14:paraId="20650F0C" w14:textId="77777777" w:rsidTr="004F3FED">
        <w:trPr>
          <w:gridAfter w:val="2"/>
          <w:wAfter w:w="167" w:type="dxa"/>
        </w:trPr>
        <w:tc>
          <w:tcPr>
            <w:tcW w:w="7411" w:type="dxa"/>
            <w:gridSpan w:val="3"/>
            <w:tcBorders>
              <w:top w:val="nil"/>
              <w:left w:val="nil"/>
              <w:bottom w:val="nil"/>
              <w:right w:val="nil"/>
            </w:tcBorders>
            <w:vAlign w:val="bottom"/>
          </w:tcPr>
          <w:p w14:paraId="633D6780" w14:textId="77777777" w:rsidR="00873E89" w:rsidRPr="00C036BD" w:rsidRDefault="00873E89" w:rsidP="00323420">
            <w:pPr>
              <w:tabs>
                <w:tab w:val="left" w:pos="170"/>
                <w:tab w:val="left" w:pos="340"/>
                <w:tab w:val="left" w:pos="510"/>
              </w:tabs>
              <w:spacing w:line="260" w:lineRule="exact"/>
              <w:ind w:left="709"/>
              <w:rPr>
                <w:bCs/>
              </w:rPr>
            </w:pPr>
            <w:r>
              <w:t>Cash and cash equivalents</w:t>
            </w:r>
          </w:p>
        </w:tc>
        <w:tc>
          <w:tcPr>
            <w:tcW w:w="113" w:type="dxa"/>
            <w:gridSpan w:val="2"/>
            <w:tcBorders>
              <w:top w:val="nil"/>
              <w:left w:val="nil"/>
              <w:bottom w:val="nil"/>
              <w:right w:val="nil"/>
            </w:tcBorders>
          </w:tcPr>
          <w:p w14:paraId="45B8774F" w14:textId="77777777" w:rsidR="00873E89" w:rsidRPr="00157252" w:rsidRDefault="00873E89" w:rsidP="00323420">
            <w:pPr>
              <w:spacing w:line="260" w:lineRule="exact"/>
              <w:ind w:left="709"/>
            </w:pPr>
          </w:p>
        </w:tc>
        <w:tc>
          <w:tcPr>
            <w:tcW w:w="1648" w:type="dxa"/>
            <w:gridSpan w:val="4"/>
            <w:tcBorders>
              <w:top w:val="nil"/>
              <w:left w:val="nil"/>
              <w:right w:val="nil"/>
            </w:tcBorders>
            <w:vAlign w:val="bottom"/>
          </w:tcPr>
          <w:p w14:paraId="50C5FB6C" w14:textId="77777777" w:rsidR="00873E89" w:rsidRPr="00E9229B" w:rsidRDefault="00873E89" w:rsidP="00A62B90">
            <w:pPr>
              <w:tabs>
                <w:tab w:val="decimal" w:pos="1134"/>
              </w:tabs>
              <w:spacing w:line="260" w:lineRule="exact"/>
              <w:ind w:left="459" w:right="219"/>
              <w:jc w:val="right"/>
            </w:pPr>
            <w:r>
              <w:t>68,567</w:t>
            </w:r>
          </w:p>
        </w:tc>
        <w:tc>
          <w:tcPr>
            <w:tcW w:w="142" w:type="dxa"/>
            <w:gridSpan w:val="5"/>
            <w:tcBorders>
              <w:top w:val="nil"/>
              <w:left w:val="nil"/>
              <w:right w:val="nil"/>
            </w:tcBorders>
            <w:vAlign w:val="bottom"/>
          </w:tcPr>
          <w:p w14:paraId="564B4363" w14:textId="77777777" w:rsidR="00873E89" w:rsidRPr="006A6693" w:rsidRDefault="00873E89" w:rsidP="00323420">
            <w:pPr>
              <w:tabs>
                <w:tab w:val="decimal" w:pos="1134"/>
              </w:tabs>
              <w:spacing w:line="260" w:lineRule="exact"/>
              <w:ind w:left="709"/>
              <w:jc w:val="right"/>
            </w:pPr>
          </w:p>
        </w:tc>
      </w:tr>
      <w:tr w:rsidR="00873E89" w:rsidRPr="005D1E62" w14:paraId="15D7496D" w14:textId="77777777" w:rsidTr="004F3FED">
        <w:trPr>
          <w:gridAfter w:val="2"/>
          <w:wAfter w:w="167" w:type="dxa"/>
        </w:trPr>
        <w:tc>
          <w:tcPr>
            <w:tcW w:w="7411" w:type="dxa"/>
            <w:gridSpan w:val="3"/>
            <w:tcBorders>
              <w:top w:val="nil"/>
              <w:left w:val="nil"/>
              <w:bottom w:val="nil"/>
              <w:right w:val="nil"/>
            </w:tcBorders>
            <w:vAlign w:val="bottom"/>
          </w:tcPr>
          <w:p w14:paraId="5FFF1048" w14:textId="77777777" w:rsidR="00873E89" w:rsidRPr="00C036BD" w:rsidRDefault="00873E89" w:rsidP="00323420">
            <w:pPr>
              <w:tabs>
                <w:tab w:val="left" w:pos="170"/>
                <w:tab w:val="left" w:pos="340"/>
                <w:tab w:val="left" w:pos="510"/>
              </w:tabs>
              <w:spacing w:line="260" w:lineRule="exact"/>
              <w:ind w:left="709"/>
              <w:rPr>
                <w:bCs/>
              </w:rPr>
            </w:pPr>
          </w:p>
        </w:tc>
        <w:tc>
          <w:tcPr>
            <w:tcW w:w="113" w:type="dxa"/>
            <w:gridSpan w:val="2"/>
            <w:tcBorders>
              <w:top w:val="nil"/>
              <w:left w:val="nil"/>
              <w:bottom w:val="nil"/>
              <w:right w:val="nil"/>
            </w:tcBorders>
          </w:tcPr>
          <w:p w14:paraId="57207A96" w14:textId="77777777" w:rsidR="00873E89" w:rsidRPr="00157252" w:rsidRDefault="00873E89" w:rsidP="00323420">
            <w:pPr>
              <w:spacing w:line="260" w:lineRule="exact"/>
              <w:ind w:left="709"/>
            </w:pPr>
          </w:p>
        </w:tc>
        <w:tc>
          <w:tcPr>
            <w:tcW w:w="1648" w:type="dxa"/>
            <w:gridSpan w:val="4"/>
            <w:tcBorders>
              <w:top w:val="nil"/>
              <w:left w:val="nil"/>
              <w:right w:val="nil"/>
            </w:tcBorders>
            <w:vAlign w:val="bottom"/>
          </w:tcPr>
          <w:p w14:paraId="140BC3EE" w14:textId="77777777" w:rsidR="00873E89" w:rsidRPr="00E9229B" w:rsidRDefault="00873E89" w:rsidP="00A62B90">
            <w:pPr>
              <w:tabs>
                <w:tab w:val="decimal" w:pos="1134"/>
              </w:tabs>
              <w:spacing w:line="260" w:lineRule="exact"/>
              <w:ind w:left="459" w:right="219"/>
              <w:jc w:val="right"/>
            </w:pPr>
          </w:p>
        </w:tc>
        <w:tc>
          <w:tcPr>
            <w:tcW w:w="142" w:type="dxa"/>
            <w:gridSpan w:val="5"/>
            <w:tcBorders>
              <w:top w:val="nil"/>
              <w:left w:val="nil"/>
              <w:right w:val="nil"/>
            </w:tcBorders>
            <w:vAlign w:val="bottom"/>
          </w:tcPr>
          <w:p w14:paraId="22684978" w14:textId="77777777" w:rsidR="00873E89" w:rsidRPr="006A6693" w:rsidRDefault="00873E89" w:rsidP="00323420">
            <w:pPr>
              <w:tabs>
                <w:tab w:val="decimal" w:pos="1134"/>
              </w:tabs>
              <w:spacing w:line="260" w:lineRule="exact"/>
              <w:ind w:left="709"/>
              <w:jc w:val="right"/>
            </w:pPr>
          </w:p>
        </w:tc>
      </w:tr>
      <w:tr w:rsidR="00873E89" w:rsidRPr="005D1E62" w14:paraId="0C75B1CA" w14:textId="77777777" w:rsidTr="004F3FED">
        <w:trPr>
          <w:gridAfter w:val="2"/>
          <w:wAfter w:w="167" w:type="dxa"/>
        </w:trPr>
        <w:tc>
          <w:tcPr>
            <w:tcW w:w="7411" w:type="dxa"/>
            <w:gridSpan w:val="3"/>
            <w:tcBorders>
              <w:top w:val="nil"/>
              <w:left w:val="nil"/>
              <w:bottom w:val="nil"/>
              <w:right w:val="nil"/>
            </w:tcBorders>
            <w:vAlign w:val="bottom"/>
          </w:tcPr>
          <w:p w14:paraId="7F28A359" w14:textId="77777777" w:rsidR="00873E89" w:rsidRPr="00C036BD" w:rsidRDefault="00873E89" w:rsidP="00323420">
            <w:pPr>
              <w:tabs>
                <w:tab w:val="left" w:pos="170"/>
                <w:tab w:val="left" w:pos="340"/>
                <w:tab w:val="left" w:pos="510"/>
              </w:tabs>
              <w:spacing w:line="260" w:lineRule="exact"/>
              <w:ind w:left="709"/>
              <w:rPr>
                <w:bCs/>
              </w:rPr>
            </w:pPr>
            <w:r>
              <w:t>Assets classified as held for sale</w:t>
            </w:r>
          </w:p>
        </w:tc>
        <w:tc>
          <w:tcPr>
            <w:tcW w:w="113" w:type="dxa"/>
            <w:gridSpan w:val="2"/>
            <w:tcBorders>
              <w:top w:val="nil"/>
              <w:left w:val="nil"/>
              <w:bottom w:val="nil"/>
              <w:right w:val="nil"/>
            </w:tcBorders>
          </w:tcPr>
          <w:p w14:paraId="550F9BD8" w14:textId="77777777" w:rsidR="00873E89" w:rsidRPr="00157252" w:rsidRDefault="00873E89" w:rsidP="00323420">
            <w:pPr>
              <w:spacing w:line="260" w:lineRule="exact"/>
              <w:ind w:left="709"/>
            </w:pPr>
          </w:p>
        </w:tc>
        <w:tc>
          <w:tcPr>
            <w:tcW w:w="1648" w:type="dxa"/>
            <w:gridSpan w:val="4"/>
            <w:tcBorders>
              <w:top w:val="nil"/>
              <w:left w:val="nil"/>
              <w:right w:val="nil"/>
            </w:tcBorders>
            <w:vAlign w:val="bottom"/>
          </w:tcPr>
          <w:p w14:paraId="52DA99E4" w14:textId="77777777" w:rsidR="00873E89" w:rsidRPr="00E9229B" w:rsidRDefault="00873E89" w:rsidP="00A62B90">
            <w:pPr>
              <w:tabs>
                <w:tab w:val="decimal" w:pos="1134"/>
              </w:tabs>
              <w:spacing w:line="260" w:lineRule="exact"/>
              <w:ind w:left="459" w:right="219"/>
              <w:jc w:val="right"/>
            </w:pPr>
            <w:r>
              <w:t>61,830</w:t>
            </w:r>
          </w:p>
        </w:tc>
        <w:tc>
          <w:tcPr>
            <w:tcW w:w="142" w:type="dxa"/>
            <w:gridSpan w:val="5"/>
            <w:tcBorders>
              <w:top w:val="nil"/>
              <w:left w:val="nil"/>
              <w:right w:val="nil"/>
            </w:tcBorders>
            <w:vAlign w:val="bottom"/>
          </w:tcPr>
          <w:p w14:paraId="274E934D" w14:textId="77777777" w:rsidR="00873E89" w:rsidRPr="006A6693" w:rsidRDefault="00873E89" w:rsidP="00323420">
            <w:pPr>
              <w:tabs>
                <w:tab w:val="decimal" w:pos="1134"/>
              </w:tabs>
              <w:spacing w:line="260" w:lineRule="exact"/>
              <w:ind w:left="709"/>
              <w:jc w:val="right"/>
            </w:pPr>
          </w:p>
        </w:tc>
      </w:tr>
      <w:tr w:rsidR="00873E89" w:rsidRPr="005D1E62" w14:paraId="1B4E2CD2" w14:textId="77777777" w:rsidTr="004F3FED">
        <w:trPr>
          <w:gridAfter w:val="2"/>
          <w:wAfter w:w="167" w:type="dxa"/>
        </w:trPr>
        <w:tc>
          <w:tcPr>
            <w:tcW w:w="7411" w:type="dxa"/>
            <w:gridSpan w:val="3"/>
            <w:tcBorders>
              <w:top w:val="nil"/>
              <w:left w:val="nil"/>
              <w:bottom w:val="nil"/>
              <w:right w:val="nil"/>
            </w:tcBorders>
            <w:vAlign w:val="bottom"/>
          </w:tcPr>
          <w:p w14:paraId="1A324A6F" w14:textId="77777777" w:rsidR="00873E89" w:rsidRPr="00C036BD" w:rsidRDefault="00873E89" w:rsidP="00323420">
            <w:pPr>
              <w:tabs>
                <w:tab w:val="left" w:pos="170"/>
                <w:tab w:val="left" w:pos="340"/>
                <w:tab w:val="left" w:pos="510"/>
              </w:tabs>
              <w:spacing w:line="260" w:lineRule="exact"/>
              <w:ind w:left="709"/>
              <w:rPr>
                <w:bCs/>
              </w:rPr>
            </w:pPr>
          </w:p>
        </w:tc>
        <w:tc>
          <w:tcPr>
            <w:tcW w:w="113" w:type="dxa"/>
            <w:gridSpan w:val="2"/>
            <w:tcBorders>
              <w:top w:val="nil"/>
              <w:left w:val="nil"/>
              <w:bottom w:val="nil"/>
              <w:right w:val="nil"/>
            </w:tcBorders>
          </w:tcPr>
          <w:p w14:paraId="165E32B5" w14:textId="77777777" w:rsidR="00873E89" w:rsidRPr="00157252" w:rsidRDefault="00873E89" w:rsidP="00323420">
            <w:pPr>
              <w:spacing w:line="260" w:lineRule="exact"/>
              <w:ind w:left="709"/>
            </w:pPr>
          </w:p>
        </w:tc>
        <w:tc>
          <w:tcPr>
            <w:tcW w:w="1648" w:type="dxa"/>
            <w:gridSpan w:val="4"/>
            <w:tcBorders>
              <w:top w:val="nil"/>
              <w:left w:val="nil"/>
              <w:bottom w:val="single" w:sz="4" w:space="0" w:color="auto"/>
              <w:right w:val="nil"/>
            </w:tcBorders>
            <w:vAlign w:val="bottom"/>
          </w:tcPr>
          <w:p w14:paraId="36CC0DF1" w14:textId="77777777" w:rsidR="00873E89" w:rsidRPr="00E9229B" w:rsidRDefault="00873E89" w:rsidP="00A62B90">
            <w:pPr>
              <w:tabs>
                <w:tab w:val="decimal" w:pos="1134"/>
              </w:tabs>
              <w:spacing w:line="260" w:lineRule="exact"/>
              <w:ind w:left="459" w:right="219"/>
              <w:jc w:val="right"/>
            </w:pPr>
          </w:p>
        </w:tc>
        <w:tc>
          <w:tcPr>
            <w:tcW w:w="142" w:type="dxa"/>
            <w:gridSpan w:val="5"/>
            <w:tcBorders>
              <w:top w:val="nil"/>
              <w:left w:val="nil"/>
              <w:right w:val="nil"/>
            </w:tcBorders>
            <w:vAlign w:val="bottom"/>
          </w:tcPr>
          <w:p w14:paraId="4D3F9544" w14:textId="77777777" w:rsidR="00873E89" w:rsidRPr="006A6693" w:rsidRDefault="00873E89" w:rsidP="00323420">
            <w:pPr>
              <w:tabs>
                <w:tab w:val="decimal" w:pos="1134"/>
              </w:tabs>
              <w:spacing w:line="260" w:lineRule="exact"/>
              <w:ind w:left="709"/>
              <w:jc w:val="right"/>
            </w:pPr>
          </w:p>
        </w:tc>
      </w:tr>
      <w:tr w:rsidR="00873E89" w:rsidRPr="005D1E62" w14:paraId="3EF8E11A" w14:textId="77777777" w:rsidTr="004F3FED">
        <w:trPr>
          <w:gridAfter w:val="2"/>
          <w:wAfter w:w="167" w:type="dxa"/>
        </w:trPr>
        <w:tc>
          <w:tcPr>
            <w:tcW w:w="7411" w:type="dxa"/>
            <w:gridSpan w:val="3"/>
            <w:tcBorders>
              <w:top w:val="nil"/>
              <w:left w:val="nil"/>
              <w:right w:val="nil"/>
            </w:tcBorders>
            <w:vAlign w:val="bottom"/>
          </w:tcPr>
          <w:p w14:paraId="211A22F9" w14:textId="77777777" w:rsidR="00873E89" w:rsidRPr="00C036BD" w:rsidRDefault="00873E89" w:rsidP="00323420">
            <w:pPr>
              <w:tabs>
                <w:tab w:val="left" w:pos="170"/>
                <w:tab w:val="left" w:pos="340"/>
                <w:tab w:val="left" w:pos="510"/>
              </w:tabs>
              <w:spacing w:line="260" w:lineRule="exact"/>
              <w:ind w:left="709"/>
              <w:rPr>
                <w:bCs/>
              </w:rPr>
            </w:pPr>
            <w:r>
              <w:rPr>
                <w:bCs/>
              </w:rPr>
              <w:t>Total assets</w:t>
            </w:r>
          </w:p>
        </w:tc>
        <w:tc>
          <w:tcPr>
            <w:tcW w:w="113" w:type="dxa"/>
            <w:gridSpan w:val="2"/>
            <w:tcBorders>
              <w:top w:val="nil"/>
              <w:left w:val="nil"/>
              <w:right w:val="nil"/>
            </w:tcBorders>
          </w:tcPr>
          <w:p w14:paraId="02BC6428" w14:textId="77777777" w:rsidR="00873E89" w:rsidRPr="00157252" w:rsidRDefault="00873E89" w:rsidP="00323420">
            <w:pPr>
              <w:spacing w:line="260" w:lineRule="exact"/>
              <w:ind w:left="709"/>
            </w:pPr>
          </w:p>
        </w:tc>
        <w:tc>
          <w:tcPr>
            <w:tcW w:w="1648" w:type="dxa"/>
            <w:gridSpan w:val="4"/>
            <w:tcBorders>
              <w:top w:val="single" w:sz="4" w:space="0" w:color="auto"/>
              <w:left w:val="nil"/>
              <w:bottom w:val="double" w:sz="4" w:space="0" w:color="auto"/>
              <w:right w:val="nil"/>
            </w:tcBorders>
            <w:vAlign w:val="bottom"/>
          </w:tcPr>
          <w:p w14:paraId="105B00C4" w14:textId="2C14B087" w:rsidR="00873E89" w:rsidRPr="00E9229B" w:rsidRDefault="00C27B06" w:rsidP="00A62B90">
            <w:pPr>
              <w:tabs>
                <w:tab w:val="decimal" w:pos="1134"/>
              </w:tabs>
              <w:spacing w:line="260" w:lineRule="exact"/>
              <w:ind w:left="459" w:right="219"/>
              <w:jc w:val="right"/>
            </w:pPr>
            <w:r>
              <w:t>1,450,942</w:t>
            </w:r>
          </w:p>
        </w:tc>
        <w:tc>
          <w:tcPr>
            <w:tcW w:w="142" w:type="dxa"/>
            <w:gridSpan w:val="5"/>
            <w:tcBorders>
              <w:top w:val="nil"/>
              <w:left w:val="nil"/>
              <w:right w:val="nil"/>
            </w:tcBorders>
            <w:vAlign w:val="bottom"/>
          </w:tcPr>
          <w:p w14:paraId="0E391575" w14:textId="77777777" w:rsidR="00873E89" w:rsidRPr="006A6693" w:rsidRDefault="00873E89" w:rsidP="00323420">
            <w:pPr>
              <w:tabs>
                <w:tab w:val="decimal" w:pos="1134"/>
              </w:tabs>
              <w:spacing w:line="260" w:lineRule="exact"/>
              <w:ind w:left="709"/>
              <w:jc w:val="right"/>
            </w:pPr>
          </w:p>
        </w:tc>
      </w:tr>
      <w:tr w:rsidR="00873E89" w:rsidRPr="005D1E62" w14:paraId="03966B3B" w14:textId="77777777" w:rsidTr="004F3FED">
        <w:trPr>
          <w:gridAfter w:val="2"/>
          <w:wAfter w:w="167" w:type="dxa"/>
        </w:trPr>
        <w:tc>
          <w:tcPr>
            <w:tcW w:w="7411" w:type="dxa"/>
            <w:gridSpan w:val="3"/>
            <w:tcBorders>
              <w:top w:val="nil"/>
              <w:left w:val="nil"/>
              <w:bottom w:val="nil"/>
              <w:right w:val="nil"/>
            </w:tcBorders>
            <w:vAlign w:val="bottom"/>
          </w:tcPr>
          <w:p w14:paraId="2FED5A1F" w14:textId="77777777" w:rsidR="00873E89" w:rsidRDefault="00873E89" w:rsidP="00323420">
            <w:pPr>
              <w:tabs>
                <w:tab w:val="left" w:pos="170"/>
                <w:tab w:val="left" w:pos="340"/>
                <w:tab w:val="left" w:pos="510"/>
              </w:tabs>
              <w:spacing w:line="260" w:lineRule="exact"/>
              <w:ind w:left="709"/>
              <w:rPr>
                <w:bCs/>
              </w:rPr>
            </w:pPr>
          </w:p>
        </w:tc>
        <w:tc>
          <w:tcPr>
            <w:tcW w:w="113" w:type="dxa"/>
            <w:gridSpan w:val="2"/>
            <w:tcBorders>
              <w:top w:val="nil"/>
              <w:left w:val="nil"/>
              <w:bottom w:val="nil"/>
              <w:right w:val="nil"/>
            </w:tcBorders>
          </w:tcPr>
          <w:p w14:paraId="3FA72EEE" w14:textId="77777777" w:rsidR="00873E89" w:rsidRPr="00157252" w:rsidRDefault="00873E89" w:rsidP="00323420">
            <w:pPr>
              <w:spacing w:line="260" w:lineRule="exact"/>
              <w:ind w:left="709"/>
            </w:pPr>
          </w:p>
        </w:tc>
        <w:tc>
          <w:tcPr>
            <w:tcW w:w="1648" w:type="dxa"/>
            <w:gridSpan w:val="4"/>
            <w:tcBorders>
              <w:top w:val="double" w:sz="4" w:space="0" w:color="auto"/>
              <w:left w:val="nil"/>
              <w:right w:val="nil"/>
            </w:tcBorders>
            <w:vAlign w:val="bottom"/>
          </w:tcPr>
          <w:p w14:paraId="0BC027DF" w14:textId="77777777" w:rsidR="00873E89" w:rsidRDefault="00873E89" w:rsidP="00A62B90">
            <w:pPr>
              <w:tabs>
                <w:tab w:val="decimal" w:pos="1134"/>
              </w:tabs>
              <w:spacing w:line="260" w:lineRule="exact"/>
              <w:ind w:left="459" w:right="219"/>
              <w:jc w:val="right"/>
            </w:pPr>
          </w:p>
        </w:tc>
        <w:tc>
          <w:tcPr>
            <w:tcW w:w="142" w:type="dxa"/>
            <w:gridSpan w:val="5"/>
            <w:tcBorders>
              <w:top w:val="nil"/>
              <w:left w:val="nil"/>
              <w:right w:val="nil"/>
            </w:tcBorders>
            <w:vAlign w:val="bottom"/>
          </w:tcPr>
          <w:p w14:paraId="65C64D75" w14:textId="77777777" w:rsidR="00873E89" w:rsidRPr="006A6693" w:rsidRDefault="00873E89" w:rsidP="00323420">
            <w:pPr>
              <w:tabs>
                <w:tab w:val="decimal" w:pos="1134"/>
              </w:tabs>
              <w:spacing w:line="260" w:lineRule="exact"/>
              <w:ind w:left="709"/>
              <w:jc w:val="right"/>
            </w:pPr>
          </w:p>
        </w:tc>
      </w:tr>
      <w:tr w:rsidR="00744C43" w:rsidRPr="00C87F56" w14:paraId="3F19AFCC" w14:textId="77777777" w:rsidTr="004F3FED">
        <w:trPr>
          <w:gridAfter w:val="4"/>
          <w:wAfter w:w="275" w:type="dxa"/>
        </w:trPr>
        <w:tc>
          <w:tcPr>
            <w:tcW w:w="6957" w:type="dxa"/>
            <w:tcBorders>
              <w:top w:val="nil"/>
              <w:left w:val="nil"/>
              <w:bottom w:val="nil"/>
              <w:right w:val="nil"/>
            </w:tcBorders>
            <w:vAlign w:val="bottom"/>
          </w:tcPr>
          <w:p w14:paraId="548DFBAD" w14:textId="77777777" w:rsidR="00744C43" w:rsidRDefault="00744C43" w:rsidP="00F81502">
            <w:pPr>
              <w:tabs>
                <w:tab w:val="left" w:pos="170"/>
                <w:tab w:val="left" w:pos="340"/>
                <w:tab w:val="left" w:pos="510"/>
              </w:tabs>
              <w:spacing w:line="260" w:lineRule="exact"/>
              <w:ind w:left="709"/>
              <w:rPr>
                <w:u w:val="single"/>
              </w:rPr>
            </w:pPr>
            <w:r w:rsidRPr="00C036BD">
              <w:rPr>
                <w:bCs/>
              </w:rPr>
              <w:t>Liabilities:</w:t>
            </w:r>
          </w:p>
        </w:tc>
        <w:tc>
          <w:tcPr>
            <w:tcW w:w="560" w:type="dxa"/>
            <w:gridSpan w:val="3"/>
            <w:tcBorders>
              <w:top w:val="nil"/>
              <w:left w:val="nil"/>
              <w:bottom w:val="nil"/>
              <w:right w:val="nil"/>
            </w:tcBorders>
          </w:tcPr>
          <w:p w14:paraId="65FD0A4A" w14:textId="77777777" w:rsidR="00744C43" w:rsidRPr="00157252" w:rsidRDefault="00744C43" w:rsidP="00F81502">
            <w:pPr>
              <w:spacing w:line="260" w:lineRule="exact"/>
              <w:ind w:left="709"/>
            </w:pPr>
          </w:p>
        </w:tc>
        <w:tc>
          <w:tcPr>
            <w:tcW w:w="1666" w:type="dxa"/>
            <w:gridSpan w:val="6"/>
            <w:tcBorders>
              <w:left w:val="nil"/>
              <w:right w:val="nil"/>
            </w:tcBorders>
            <w:vAlign w:val="bottom"/>
          </w:tcPr>
          <w:p w14:paraId="3780AF0C" w14:textId="77777777" w:rsidR="00744C43" w:rsidRPr="00E9229B" w:rsidRDefault="00744C43" w:rsidP="004F3FED">
            <w:pPr>
              <w:tabs>
                <w:tab w:val="decimal" w:pos="1134"/>
              </w:tabs>
              <w:spacing w:line="260" w:lineRule="exact"/>
              <w:ind w:left="709" w:right="139"/>
            </w:pPr>
          </w:p>
        </w:tc>
        <w:tc>
          <w:tcPr>
            <w:tcW w:w="23" w:type="dxa"/>
            <w:gridSpan w:val="2"/>
            <w:tcBorders>
              <w:top w:val="single" w:sz="4" w:space="0" w:color="auto"/>
              <w:left w:val="nil"/>
              <w:right w:val="nil"/>
            </w:tcBorders>
            <w:vAlign w:val="bottom"/>
          </w:tcPr>
          <w:p w14:paraId="5EC823FE" w14:textId="77777777" w:rsidR="00744C43" w:rsidRPr="006A6693" w:rsidRDefault="00744C43" w:rsidP="00F81502">
            <w:pPr>
              <w:tabs>
                <w:tab w:val="decimal" w:pos="1134"/>
              </w:tabs>
              <w:spacing w:line="260" w:lineRule="exact"/>
              <w:ind w:left="709"/>
            </w:pPr>
          </w:p>
        </w:tc>
      </w:tr>
      <w:tr w:rsidR="00744C43" w:rsidRPr="00C87F56" w14:paraId="6768ADFA" w14:textId="77777777" w:rsidTr="004F3FED">
        <w:trPr>
          <w:gridAfter w:val="4"/>
          <w:wAfter w:w="275" w:type="dxa"/>
        </w:trPr>
        <w:tc>
          <w:tcPr>
            <w:tcW w:w="6957" w:type="dxa"/>
            <w:tcBorders>
              <w:top w:val="nil"/>
              <w:left w:val="nil"/>
              <w:bottom w:val="nil"/>
              <w:right w:val="nil"/>
            </w:tcBorders>
            <w:vAlign w:val="bottom"/>
          </w:tcPr>
          <w:p w14:paraId="577A0DDC" w14:textId="77777777" w:rsidR="00744C43" w:rsidRPr="00C036BD" w:rsidRDefault="00744C43" w:rsidP="00F81502">
            <w:pPr>
              <w:tabs>
                <w:tab w:val="left" w:pos="170"/>
                <w:tab w:val="left" w:pos="340"/>
                <w:tab w:val="left" w:pos="510"/>
              </w:tabs>
              <w:spacing w:line="260" w:lineRule="exact"/>
              <w:ind w:left="709"/>
              <w:rPr>
                <w:bCs/>
              </w:rPr>
            </w:pPr>
            <w:r>
              <w:rPr>
                <w:u w:val="single"/>
              </w:rPr>
              <w:t>Non-current liabilities:</w:t>
            </w:r>
          </w:p>
        </w:tc>
        <w:tc>
          <w:tcPr>
            <w:tcW w:w="560" w:type="dxa"/>
            <w:gridSpan w:val="3"/>
            <w:tcBorders>
              <w:top w:val="nil"/>
              <w:left w:val="nil"/>
              <w:bottom w:val="nil"/>
              <w:right w:val="nil"/>
            </w:tcBorders>
          </w:tcPr>
          <w:p w14:paraId="00728838"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44E070E9" w14:textId="77777777" w:rsidR="00744C43" w:rsidRPr="00E9229B" w:rsidRDefault="00744C43" w:rsidP="004F3FED">
            <w:pPr>
              <w:tabs>
                <w:tab w:val="decimal" w:pos="1134"/>
              </w:tabs>
              <w:spacing w:line="260" w:lineRule="exact"/>
              <w:ind w:left="709" w:right="139"/>
            </w:pPr>
          </w:p>
        </w:tc>
        <w:tc>
          <w:tcPr>
            <w:tcW w:w="23" w:type="dxa"/>
            <w:gridSpan w:val="2"/>
            <w:tcBorders>
              <w:top w:val="nil"/>
              <w:left w:val="nil"/>
              <w:right w:val="nil"/>
            </w:tcBorders>
            <w:vAlign w:val="bottom"/>
          </w:tcPr>
          <w:p w14:paraId="715866B2" w14:textId="77777777" w:rsidR="00744C43" w:rsidRPr="006A6693" w:rsidRDefault="00744C43" w:rsidP="00F81502">
            <w:pPr>
              <w:tabs>
                <w:tab w:val="decimal" w:pos="1134"/>
              </w:tabs>
              <w:spacing w:line="260" w:lineRule="exact"/>
              <w:ind w:left="709"/>
            </w:pPr>
          </w:p>
        </w:tc>
      </w:tr>
      <w:tr w:rsidR="00744C43" w:rsidRPr="00C87F56" w14:paraId="455BDFFD" w14:textId="77777777" w:rsidTr="004F3FED">
        <w:trPr>
          <w:gridAfter w:val="4"/>
          <w:wAfter w:w="275" w:type="dxa"/>
        </w:trPr>
        <w:tc>
          <w:tcPr>
            <w:tcW w:w="6957" w:type="dxa"/>
            <w:tcBorders>
              <w:top w:val="nil"/>
              <w:left w:val="nil"/>
              <w:bottom w:val="nil"/>
              <w:right w:val="nil"/>
            </w:tcBorders>
            <w:vAlign w:val="bottom"/>
          </w:tcPr>
          <w:p w14:paraId="35E73EA4" w14:textId="77777777" w:rsidR="00744C43" w:rsidRPr="00C036BD" w:rsidRDefault="00744C43" w:rsidP="00F81502">
            <w:pPr>
              <w:tabs>
                <w:tab w:val="left" w:pos="170"/>
                <w:tab w:val="left" w:pos="340"/>
                <w:tab w:val="left" w:pos="510"/>
              </w:tabs>
              <w:spacing w:line="260" w:lineRule="exact"/>
              <w:ind w:left="709"/>
              <w:rPr>
                <w:bCs/>
              </w:rPr>
            </w:pPr>
            <w:r>
              <w:t>Derivative financial instruments and other liabilities measured at fair value</w:t>
            </w:r>
          </w:p>
        </w:tc>
        <w:tc>
          <w:tcPr>
            <w:tcW w:w="560" w:type="dxa"/>
            <w:gridSpan w:val="3"/>
            <w:tcBorders>
              <w:top w:val="nil"/>
              <w:left w:val="nil"/>
              <w:bottom w:val="nil"/>
              <w:right w:val="nil"/>
            </w:tcBorders>
          </w:tcPr>
          <w:p w14:paraId="035AE5DC"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5130D8F3" w14:textId="77777777" w:rsidR="00744C43" w:rsidRPr="00E9229B" w:rsidRDefault="00744C43" w:rsidP="004F3FED">
            <w:pPr>
              <w:tabs>
                <w:tab w:val="decimal" w:pos="1134"/>
              </w:tabs>
              <w:spacing w:line="260" w:lineRule="exact"/>
              <w:ind w:left="709" w:right="139"/>
              <w:jc w:val="right"/>
            </w:pPr>
            <w:r>
              <w:t>580</w:t>
            </w:r>
          </w:p>
        </w:tc>
        <w:tc>
          <w:tcPr>
            <w:tcW w:w="23" w:type="dxa"/>
            <w:gridSpan w:val="2"/>
            <w:tcBorders>
              <w:top w:val="nil"/>
              <w:left w:val="nil"/>
              <w:right w:val="nil"/>
            </w:tcBorders>
            <w:vAlign w:val="bottom"/>
          </w:tcPr>
          <w:p w14:paraId="59FFCCAD" w14:textId="77777777" w:rsidR="00744C43" w:rsidRPr="006A6693" w:rsidRDefault="00744C43" w:rsidP="00F81502">
            <w:pPr>
              <w:tabs>
                <w:tab w:val="decimal" w:pos="1134"/>
              </w:tabs>
              <w:spacing w:line="260" w:lineRule="exact"/>
              <w:ind w:left="709"/>
              <w:jc w:val="right"/>
            </w:pPr>
          </w:p>
        </w:tc>
      </w:tr>
      <w:tr w:rsidR="00744C43" w:rsidRPr="00C87F56" w14:paraId="116B1334" w14:textId="77777777" w:rsidTr="004F3FED">
        <w:trPr>
          <w:gridAfter w:val="4"/>
          <w:wAfter w:w="275" w:type="dxa"/>
        </w:trPr>
        <w:tc>
          <w:tcPr>
            <w:tcW w:w="6957" w:type="dxa"/>
            <w:tcBorders>
              <w:top w:val="nil"/>
              <w:left w:val="nil"/>
              <w:bottom w:val="nil"/>
              <w:right w:val="nil"/>
            </w:tcBorders>
            <w:vAlign w:val="bottom"/>
          </w:tcPr>
          <w:p w14:paraId="70ACD043" w14:textId="77777777" w:rsidR="00744C43" w:rsidRPr="00C036BD" w:rsidRDefault="00744C43" w:rsidP="00F81502">
            <w:pPr>
              <w:tabs>
                <w:tab w:val="left" w:pos="170"/>
                <w:tab w:val="left" w:pos="340"/>
                <w:tab w:val="left" w:pos="510"/>
              </w:tabs>
              <w:spacing w:line="260" w:lineRule="exact"/>
              <w:ind w:left="709"/>
              <w:rPr>
                <w:bCs/>
              </w:rPr>
            </w:pPr>
            <w:r>
              <w:t>Interest-bearing loans and other borrowings (</w:t>
            </w:r>
            <w:r w:rsidR="00CF20B3">
              <w:t>1</w:t>
            </w:r>
            <w:r>
              <w:t>)</w:t>
            </w:r>
          </w:p>
        </w:tc>
        <w:tc>
          <w:tcPr>
            <w:tcW w:w="560" w:type="dxa"/>
            <w:gridSpan w:val="3"/>
            <w:tcBorders>
              <w:top w:val="nil"/>
              <w:left w:val="nil"/>
              <w:bottom w:val="nil"/>
              <w:right w:val="nil"/>
            </w:tcBorders>
          </w:tcPr>
          <w:p w14:paraId="30BE9500"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1A66E1D1" w14:textId="77777777" w:rsidR="00744C43" w:rsidRPr="00E9229B" w:rsidRDefault="00744C43" w:rsidP="004F3FED">
            <w:pPr>
              <w:tabs>
                <w:tab w:val="decimal" w:pos="1134"/>
              </w:tabs>
              <w:spacing w:line="260" w:lineRule="exact"/>
              <w:ind w:left="709" w:right="139"/>
              <w:jc w:val="right"/>
            </w:pPr>
            <w:r>
              <w:t>716,436</w:t>
            </w:r>
          </w:p>
        </w:tc>
        <w:tc>
          <w:tcPr>
            <w:tcW w:w="23" w:type="dxa"/>
            <w:gridSpan w:val="2"/>
            <w:tcBorders>
              <w:top w:val="nil"/>
              <w:left w:val="nil"/>
              <w:right w:val="nil"/>
            </w:tcBorders>
            <w:vAlign w:val="bottom"/>
          </w:tcPr>
          <w:p w14:paraId="77F1C6F8" w14:textId="77777777" w:rsidR="00744C43" w:rsidRPr="006A6693" w:rsidRDefault="00744C43" w:rsidP="00F81502">
            <w:pPr>
              <w:tabs>
                <w:tab w:val="decimal" w:pos="1134"/>
              </w:tabs>
              <w:spacing w:line="260" w:lineRule="exact"/>
              <w:ind w:left="709"/>
              <w:jc w:val="right"/>
            </w:pPr>
          </w:p>
        </w:tc>
      </w:tr>
      <w:tr w:rsidR="00744C43" w:rsidRPr="00C87F56" w14:paraId="3E785518" w14:textId="77777777" w:rsidTr="004F3FED">
        <w:trPr>
          <w:gridAfter w:val="4"/>
          <w:wAfter w:w="275" w:type="dxa"/>
        </w:trPr>
        <w:tc>
          <w:tcPr>
            <w:tcW w:w="6957" w:type="dxa"/>
            <w:tcBorders>
              <w:top w:val="nil"/>
              <w:left w:val="nil"/>
              <w:bottom w:val="nil"/>
              <w:right w:val="nil"/>
            </w:tcBorders>
            <w:vAlign w:val="bottom"/>
          </w:tcPr>
          <w:p w14:paraId="53CC7626" w14:textId="77777777" w:rsidR="00744C43" w:rsidRPr="00C036BD" w:rsidRDefault="00744C43" w:rsidP="00F81502">
            <w:pPr>
              <w:tabs>
                <w:tab w:val="left" w:pos="170"/>
                <w:tab w:val="left" w:pos="340"/>
                <w:tab w:val="left" w:pos="510"/>
              </w:tabs>
              <w:spacing w:line="260" w:lineRule="exact"/>
              <w:ind w:left="709"/>
              <w:rPr>
                <w:bCs/>
              </w:rPr>
            </w:pPr>
            <w:r>
              <w:t>Other non-current liabilities</w:t>
            </w:r>
          </w:p>
        </w:tc>
        <w:tc>
          <w:tcPr>
            <w:tcW w:w="560" w:type="dxa"/>
            <w:gridSpan w:val="3"/>
            <w:tcBorders>
              <w:top w:val="nil"/>
              <w:left w:val="nil"/>
              <w:bottom w:val="nil"/>
              <w:right w:val="nil"/>
            </w:tcBorders>
          </w:tcPr>
          <w:p w14:paraId="65DD7BD9"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7CE5312F" w14:textId="77777777" w:rsidR="00744C43" w:rsidRPr="00E9229B" w:rsidRDefault="00744C43" w:rsidP="004F3FED">
            <w:pPr>
              <w:tabs>
                <w:tab w:val="decimal" w:pos="1134"/>
              </w:tabs>
              <w:spacing w:line="260" w:lineRule="exact"/>
              <w:ind w:left="709" w:right="139"/>
              <w:jc w:val="right"/>
            </w:pPr>
            <w:r>
              <w:t>3,148</w:t>
            </w:r>
          </w:p>
        </w:tc>
        <w:tc>
          <w:tcPr>
            <w:tcW w:w="23" w:type="dxa"/>
            <w:gridSpan w:val="2"/>
            <w:tcBorders>
              <w:top w:val="nil"/>
              <w:left w:val="nil"/>
              <w:right w:val="nil"/>
            </w:tcBorders>
            <w:vAlign w:val="bottom"/>
          </w:tcPr>
          <w:p w14:paraId="7F9CD3DA" w14:textId="77777777" w:rsidR="00744C43" w:rsidRPr="006A6693" w:rsidRDefault="00744C43" w:rsidP="00F81502">
            <w:pPr>
              <w:tabs>
                <w:tab w:val="decimal" w:pos="1134"/>
              </w:tabs>
              <w:spacing w:line="260" w:lineRule="exact"/>
              <w:ind w:left="709"/>
              <w:jc w:val="right"/>
            </w:pPr>
          </w:p>
        </w:tc>
      </w:tr>
      <w:tr w:rsidR="00744C43" w:rsidRPr="00C87F56" w14:paraId="2B996570" w14:textId="77777777" w:rsidTr="004F3FED">
        <w:trPr>
          <w:gridAfter w:val="4"/>
          <w:wAfter w:w="275" w:type="dxa"/>
        </w:trPr>
        <w:tc>
          <w:tcPr>
            <w:tcW w:w="6957" w:type="dxa"/>
            <w:tcBorders>
              <w:top w:val="nil"/>
              <w:left w:val="nil"/>
              <w:bottom w:val="nil"/>
              <w:right w:val="nil"/>
            </w:tcBorders>
            <w:vAlign w:val="bottom"/>
          </w:tcPr>
          <w:p w14:paraId="29656026" w14:textId="77777777" w:rsidR="00744C43" w:rsidRPr="00C036BD" w:rsidRDefault="00744C43" w:rsidP="00F81502">
            <w:pPr>
              <w:tabs>
                <w:tab w:val="left" w:pos="170"/>
                <w:tab w:val="left" w:pos="340"/>
                <w:tab w:val="left" w:pos="510"/>
              </w:tabs>
              <w:spacing w:line="260" w:lineRule="exact"/>
              <w:ind w:left="709"/>
              <w:rPr>
                <w:bCs/>
              </w:rPr>
            </w:pPr>
            <w:r>
              <w:t>Deferred tax liabilities</w:t>
            </w:r>
          </w:p>
        </w:tc>
        <w:tc>
          <w:tcPr>
            <w:tcW w:w="560" w:type="dxa"/>
            <w:gridSpan w:val="3"/>
            <w:tcBorders>
              <w:top w:val="nil"/>
              <w:left w:val="nil"/>
              <w:bottom w:val="nil"/>
              <w:right w:val="nil"/>
            </w:tcBorders>
          </w:tcPr>
          <w:p w14:paraId="312650E5"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25FA38C9" w14:textId="77777777" w:rsidR="00744C43" w:rsidRPr="00E9229B" w:rsidRDefault="00744C43" w:rsidP="004F3FED">
            <w:pPr>
              <w:tabs>
                <w:tab w:val="decimal" w:pos="1134"/>
              </w:tabs>
              <w:spacing w:line="260" w:lineRule="exact"/>
              <w:ind w:left="709" w:right="139"/>
              <w:jc w:val="right"/>
            </w:pPr>
            <w:r>
              <w:t>69,199</w:t>
            </w:r>
          </w:p>
        </w:tc>
        <w:tc>
          <w:tcPr>
            <w:tcW w:w="23" w:type="dxa"/>
            <w:gridSpan w:val="2"/>
            <w:tcBorders>
              <w:top w:val="nil"/>
              <w:left w:val="nil"/>
              <w:right w:val="nil"/>
            </w:tcBorders>
            <w:vAlign w:val="bottom"/>
          </w:tcPr>
          <w:p w14:paraId="0B613776" w14:textId="77777777" w:rsidR="00744C43" w:rsidRPr="006A6693" w:rsidRDefault="00744C43" w:rsidP="00F81502">
            <w:pPr>
              <w:tabs>
                <w:tab w:val="decimal" w:pos="1134"/>
              </w:tabs>
              <w:spacing w:line="260" w:lineRule="exact"/>
              <w:ind w:left="709"/>
              <w:jc w:val="right"/>
            </w:pPr>
          </w:p>
        </w:tc>
      </w:tr>
      <w:tr w:rsidR="00744C43" w:rsidRPr="00C87F56" w14:paraId="2FD83972" w14:textId="77777777" w:rsidTr="004F3FED">
        <w:trPr>
          <w:gridAfter w:val="4"/>
          <w:wAfter w:w="275" w:type="dxa"/>
        </w:trPr>
        <w:tc>
          <w:tcPr>
            <w:tcW w:w="6957" w:type="dxa"/>
            <w:tcBorders>
              <w:top w:val="nil"/>
              <w:left w:val="nil"/>
              <w:bottom w:val="nil"/>
              <w:right w:val="nil"/>
            </w:tcBorders>
            <w:vAlign w:val="bottom"/>
          </w:tcPr>
          <w:p w14:paraId="36D53CAD" w14:textId="77777777" w:rsidR="00744C43" w:rsidRPr="00C036BD" w:rsidRDefault="00744C43" w:rsidP="00F81502">
            <w:pPr>
              <w:tabs>
                <w:tab w:val="left" w:pos="170"/>
                <w:tab w:val="left" w:pos="340"/>
                <w:tab w:val="left" w:pos="510"/>
              </w:tabs>
              <w:spacing w:line="260" w:lineRule="exact"/>
              <w:ind w:left="709"/>
              <w:rPr>
                <w:bCs/>
              </w:rPr>
            </w:pPr>
          </w:p>
        </w:tc>
        <w:tc>
          <w:tcPr>
            <w:tcW w:w="560" w:type="dxa"/>
            <w:gridSpan w:val="3"/>
            <w:tcBorders>
              <w:top w:val="nil"/>
              <w:left w:val="nil"/>
              <w:bottom w:val="nil"/>
              <w:right w:val="nil"/>
            </w:tcBorders>
          </w:tcPr>
          <w:p w14:paraId="2D857B29"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74D2A437" w14:textId="77777777" w:rsidR="00744C43" w:rsidRPr="00E9229B" w:rsidRDefault="00744C43" w:rsidP="004F3FED">
            <w:pPr>
              <w:tabs>
                <w:tab w:val="decimal" w:pos="1134"/>
              </w:tabs>
              <w:spacing w:line="260" w:lineRule="exact"/>
              <w:ind w:left="709" w:right="139"/>
              <w:jc w:val="right"/>
            </w:pPr>
          </w:p>
        </w:tc>
        <w:tc>
          <w:tcPr>
            <w:tcW w:w="23" w:type="dxa"/>
            <w:gridSpan w:val="2"/>
            <w:tcBorders>
              <w:top w:val="nil"/>
              <w:left w:val="nil"/>
              <w:right w:val="nil"/>
            </w:tcBorders>
            <w:vAlign w:val="bottom"/>
          </w:tcPr>
          <w:p w14:paraId="4FF2C764" w14:textId="77777777" w:rsidR="00744C43" w:rsidRPr="006A6693" w:rsidRDefault="00744C43" w:rsidP="00F81502">
            <w:pPr>
              <w:tabs>
                <w:tab w:val="decimal" w:pos="1134"/>
              </w:tabs>
              <w:spacing w:line="260" w:lineRule="exact"/>
              <w:ind w:left="709"/>
              <w:jc w:val="right"/>
            </w:pPr>
          </w:p>
        </w:tc>
      </w:tr>
      <w:tr w:rsidR="00744C43" w:rsidRPr="00C87F56" w14:paraId="7874EB7F" w14:textId="77777777" w:rsidTr="004F3FED">
        <w:trPr>
          <w:gridAfter w:val="4"/>
          <w:wAfter w:w="275" w:type="dxa"/>
        </w:trPr>
        <w:tc>
          <w:tcPr>
            <w:tcW w:w="6957" w:type="dxa"/>
            <w:tcBorders>
              <w:top w:val="nil"/>
              <w:left w:val="nil"/>
              <w:bottom w:val="nil"/>
              <w:right w:val="nil"/>
            </w:tcBorders>
            <w:vAlign w:val="bottom"/>
          </w:tcPr>
          <w:p w14:paraId="15209665" w14:textId="77777777" w:rsidR="00744C43" w:rsidRPr="00C036BD" w:rsidRDefault="00744C43" w:rsidP="00F81502">
            <w:pPr>
              <w:tabs>
                <w:tab w:val="left" w:pos="170"/>
                <w:tab w:val="left" w:pos="340"/>
                <w:tab w:val="left" w:pos="510"/>
              </w:tabs>
              <w:spacing w:line="260" w:lineRule="exact"/>
              <w:ind w:left="709"/>
              <w:rPr>
                <w:bCs/>
              </w:rPr>
            </w:pPr>
            <w:r>
              <w:rPr>
                <w:u w:val="single"/>
              </w:rPr>
              <w:t>Current liabilities:</w:t>
            </w:r>
          </w:p>
        </w:tc>
        <w:tc>
          <w:tcPr>
            <w:tcW w:w="560" w:type="dxa"/>
            <w:gridSpan w:val="3"/>
            <w:tcBorders>
              <w:top w:val="nil"/>
              <w:left w:val="nil"/>
              <w:bottom w:val="nil"/>
              <w:right w:val="nil"/>
            </w:tcBorders>
          </w:tcPr>
          <w:p w14:paraId="1E365B36"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2655FB23" w14:textId="77777777" w:rsidR="00744C43" w:rsidRPr="00E9229B" w:rsidRDefault="00744C43" w:rsidP="004F3FED">
            <w:pPr>
              <w:tabs>
                <w:tab w:val="decimal" w:pos="1134"/>
              </w:tabs>
              <w:spacing w:line="260" w:lineRule="exact"/>
              <w:ind w:left="709" w:right="139"/>
              <w:jc w:val="right"/>
            </w:pPr>
          </w:p>
        </w:tc>
        <w:tc>
          <w:tcPr>
            <w:tcW w:w="23" w:type="dxa"/>
            <w:gridSpan w:val="2"/>
            <w:tcBorders>
              <w:top w:val="nil"/>
              <w:left w:val="nil"/>
              <w:right w:val="nil"/>
            </w:tcBorders>
            <w:vAlign w:val="bottom"/>
          </w:tcPr>
          <w:p w14:paraId="4B90435C" w14:textId="77777777" w:rsidR="00744C43" w:rsidRPr="006A6693" w:rsidRDefault="00744C43" w:rsidP="00F81502">
            <w:pPr>
              <w:tabs>
                <w:tab w:val="decimal" w:pos="1134"/>
              </w:tabs>
              <w:spacing w:line="260" w:lineRule="exact"/>
              <w:ind w:left="709"/>
              <w:jc w:val="right"/>
            </w:pPr>
          </w:p>
        </w:tc>
      </w:tr>
      <w:tr w:rsidR="00744C43" w:rsidRPr="00C87F56" w14:paraId="3295ACBE" w14:textId="77777777" w:rsidTr="004F3FED">
        <w:trPr>
          <w:gridAfter w:val="4"/>
          <w:wAfter w:w="275" w:type="dxa"/>
        </w:trPr>
        <w:tc>
          <w:tcPr>
            <w:tcW w:w="6957" w:type="dxa"/>
            <w:tcBorders>
              <w:top w:val="nil"/>
              <w:left w:val="nil"/>
              <w:bottom w:val="nil"/>
              <w:right w:val="nil"/>
            </w:tcBorders>
            <w:vAlign w:val="bottom"/>
          </w:tcPr>
          <w:p w14:paraId="387B677D" w14:textId="77777777" w:rsidR="00744C43" w:rsidRPr="00C036BD" w:rsidRDefault="00744C43" w:rsidP="00F81502">
            <w:pPr>
              <w:tabs>
                <w:tab w:val="left" w:pos="170"/>
                <w:tab w:val="left" w:pos="340"/>
                <w:tab w:val="left" w:pos="510"/>
              </w:tabs>
              <w:spacing w:line="260" w:lineRule="exact"/>
              <w:ind w:left="709"/>
              <w:rPr>
                <w:bCs/>
              </w:rPr>
            </w:pPr>
            <w:r>
              <w:t>Trade and other payables</w:t>
            </w:r>
          </w:p>
        </w:tc>
        <w:tc>
          <w:tcPr>
            <w:tcW w:w="560" w:type="dxa"/>
            <w:gridSpan w:val="3"/>
            <w:tcBorders>
              <w:top w:val="nil"/>
              <w:left w:val="nil"/>
              <w:bottom w:val="nil"/>
              <w:right w:val="nil"/>
            </w:tcBorders>
          </w:tcPr>
          <w:p w14:paraId="713E0617"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737C9ED5" w14:textId="77777777" w:rsidR="00744C43" w:rsidRPr="00E9229B" w:rsidRDefault="00744C43" w:rsidP="004F3FED">
            <w:pPr>
              <w:tabs>
                <w:tab w:val="decimal" w:pos="1134"/>
              </w:tabs>
              <w:spacing w:line="260" w:lineRule="exact"/>
              <w:ind w:left="709" w:right="139"/>
              <w:jc w:val="right"/>
            </w:pPr>
            <w:r>
              <w:t>12,906</w:t>
            </w:r>
          </w:p>
        </w:tc>
        <w:tc>
          <w:tcPr>
            <w:tcW w:w="23" w:type="dxa"/>
            <w:gridSpan w:val="2"/>
            <w:tcBorders>
              <w:top w:val="nil"/>
              <w:left w:val="nil"/>
              <w:right w:val="nil"/>
            </w:tcBorders>
            <w:vAlign w:val="bottom"/>
          </w:tcPr>
          <w:p w14:paraId="0EE64299" w14:textId="77777777" w:rsidR="00744C43" w:rsidRPr="006A6693" w:rsidRDefault="00744C43" w:rsidP="00F81502">
            <w:pPr>
              <w:tabs>
                <w:tab w:val="decimal" w:pos="1134"/>
              </w:tabs>
              <w:spacing w:line="260" w:lineRule="exact"/>
              <w:ind w:left="709"/>
              <w:jc w:val="right"/>
            </w:pPr>
          </w:p>
        </w:tc>
      </w:tr>
      <w:tr w:rsidR="00744C43" w:rsidRPr="00C87F56" w14:paraId="013333D1" w14:textId="77777777" w:rsidTr="004F3FED">
        <w:trPr>
          <w:gridAfter w:val="4"/>
          <w:wAfter w:w="275" w:type="dxa"/>
        </w:trPr>
        <w:tc>
          <w:tcPr>
            <w:tcW w:w="6957" w:type="dxa"/>
            <w:tcBorders>
              <w:top w:val="nil"/>
              <w:left w:val="nil"/>
              <w:bottom w:val="nil"/>
              <w:right w:val="nil"/>
            </w:tcBorders>
            <w:vAlign w:val="bottom"/>
          </w:tcPr>
          <w:p w14:paraId="3310C19A" w14:textId="77777777" w:rsidR="00744C43" w:rsidRPr="00C036BD" w:rsidRDefault="00744C43" w:rsidP="00F81502">
            <w:pPr>
              <w:tabs>
                <w:tab w:val="left" w:pos="170"/>
                <w:tab w:val="left" w:pos="340"/>
                <w:tab w:val="left" w:pos="510"/>
              </w:tabs>
              <w:spacing w:line="260" w:lineRule="exact"/>
              <w:ind w:left="709"/>
              <w:rPr>
                <w:bCs/>
              </w:rPr>
            </w:pPr>
            <w:r>
              <w:t>Interest-bearing loans and other borrowings</w:t>
            </w:r>
          </w:p>
        </w:tc>
        <w:tc>
          <w:tcPr>
            <w:tcW w:w="560" w:type="dxa"/>
            <w:gridSpan w:val="3"/>
            <w:tcBorders>
              <w:top w:val="nil"/>
              <w:left w:val="nil"/>
              <w:bottom w:val="nil"/>
              <w:right w:val="nil"/>
            </w:tcBorders>
          </w:tcPr>
          <w:p w14:paraId="24DFFCDA"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3FF3EABF" w14:textId="77777777" w:rsidR="00744C43" w:rsidRPr="00E9229B" w:rsidRDefault="00744C43" w:rsidP="004F3FED">
            <w:pPr>
              <w:tabs>
                <w:tab w:val="decimal" w:pos="1134"/>
              </w:tabs>
              <w:spacing w:line="260" w:lineRule="exact"/>
              <w:ind w:left="709" w:right="139"/>
              <w:jc w:val="right"/>
            </w:pPr>
            <w:r>
              <w:t>32,860</w:t>
            </w:r>
          </w:p>
        </w:tc>
        <w:tc>
          <w:tcPr>
            <w:tcW w:w="23" w:type="dxa"/>
            <w:gridSpan w:val="2"/>
            <w:tcBorders>
              <w:top w:val="nil"/>
              <w:left w:val="nil"/>
              <w:right w:val="nil"/>
            </w:tcBorders>
            <w:vAlign w:val="bottom"/>
          </w:tcPr>
          <w:p w14:paraId="0B817A08" w14:textId="77777777" w:rsidR="00744C43" w:rsidRPr="006A6693" w:rsidRDefault="00744C43" w:rsidP="00F81502">
            <w:pPr>
              <w:tabs>
                <w:tab w:val="decimal" w:pos="1134"/>
              </w:tabs>
              <w:spacing w:line="260" w:lineRule="exact"/>
              <w:ind w:left="709"/>
              <w:jc w:val="right"/>
            </w:pPr>
          </w:p>
        </w:tc>
      </w:tr>
      <w:tr w:rsidR="00744C43" w:rsidRPr="00C87F56" w14:paraId="2AA71C98" w14:textId="77777777" w:rsidTr="004F3FED">
        <w:trPr>
          <w:gridAfter w:val="4"/>
          <w:wAfter w:w="275" w:type="dxa"/>
        </w:trPr>
        <w:tc>
          <w:tcPr>
            <w:tcW w:w="6957" w:type="dxa"/>
            <w:tcBorders>
              <w:top w:val="nil"/>
              <w:left w:val="nil"/>
              <w:bottom w:val="nil"/>
              <w:right w:val="nil"/>
            </w:tcBorders>
            <w:vAlign w:val="bottom"/>
          </w:tcPr>
          <w:p w14:paraId="2457812A" w14:textId="77777777" w:rsidR="00744C43" w:rsidRPr="00C036BD" w:rsidRDefault="00744C43" w:rsidP="00F81502">
            <w:pPr>
              <w:tabs>
                <w:tab w:val="left" w:pos="170"/>
                <w:tab w:val="left" w:pos="340"/>
                <w:tab w:val="left" w:pos="510"/>
              </w:tabs>
              <w:spacing w:line="260" w:lineRule="exact"/>
              <w:ind w:left="709"/>
              <w:rPr>
                <w:bCs/>
              </w:rPr>
            </w:pPr>
            <w:r>
              <w:t>Advances from buyers</w:t>
            </w:r>
          </w:p>
        </w:tc>
        <w:tc>
          <w:tcPr>
            <w:tcW w:w="560" w:type="dxa"/>
            <w:gridSpan w:val="3"/>
            <w:tcBorders>
              <w:top w:val="nil"/>
              <w:left w:val="nil"/>
              <w:bottom w:val="nil"/>
              <w:right w:val="nil"/>
            </w:tcBorders>
          </w:tcPr>
          <w:p w14:paraId="4C02F07D"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27D0D4A6" w14:textId="77777777" w:rsidR="00744C43" w:rsidRPr="00E9229B" w:rsidRDefault="00744C43" w:rsidP="004F3FED">
            <w:pPr>
              <w:tabs>
                <w:tab w:val="decimal" w:pos="1134"/>
              </w:tabs>
              <w:spacing w:line="260" w:lineRule="exact"/>
              <w:ind w:left="709" w:right="139"/>
              <w:jc w:val="right"/>
            </w:pPr>
            <w:r>
              <w:t>54,747</w:t>
            </w:r>
          </w:p>
        </w:tc>
        <w:tc>
          <w:tcPr>
            <w:tcW w:w="23" w:type="dxa"/>
            <w:gridSpan w:val="2"/>
            <w:tcBorders>
              <w:top w:val="nil"/>
              <w:left w:val="nil"/>
              <w:right w:val="nil"/>
            </w:tcBorders>
            <w:vAlign w:val="bottom"/>
          </w:tcPr>
          <w:p w14:paraId="117AAF63" w14:textId="77777777" w:rsidR="00744C43" w:rsidRPr="006A6693" w:rsidRDefault="00744C43" w:rsidP="00F81502">
            <w:pPr>
              <w:tabs>
                <w:tab w:val="decimal" w:pos="1134"/>
              </w:tabs>
              <w:spacing w:line="260" w:lineRule="exact"/>
              <w:ind w:left="709"/>
              <w:jc w:val="right"/>
            </w:pPr>
          </w:p>
        </w:tc>
      </w:tr>
      <w:tr w:rsidR="00744C43" w:rsidRPr="00C87F56" w14:paraId="29948B40" w14:textId="77777777" w:rsidTr="004F3FED">
        <w:trPr>
          <w:gridAfter w:val="4"/>
          <w:wAfter w:w="275" w:type="dxa"/>
        </w:trPr>
        <w:tc>
          <w:tcPr>
            <w:tcW w:w="6957" w:type="dxa"/>
            <w:tcBorders>
              <w:top w:val="nil"/>
              <w:left w:val="nil"/>
              <w:bottom w:val="nil"/>
              <w:right w:val="nil"/>
            </w:tcBorders>
            <w:vAlign w:val="bottom"/>
          </w:tcPr>
          <w:p w14:paraId="6800AC76" w14:textId="77777777" w:rsidR="00744C43" w:rsidRPr="00C036BD" w:rsidRDefault="00744C43" w:rsidP="00F81502">
            <w:pPr>
              <w:tabs>
                <w:tab w:val="left" w:pos="170"/>
                <w:tab w:val="left" w:pos="340"/>
                <w:tab w:val="left" w:pos="510"/>
              </w:tabs>
              <w:spacing w:line="260" w:lineRule="exact"/>
              <w:ind w:left="709"/>
              <w:rPr>
                <w:bCs/>
              </w:rPr>
            </w:pPr>
            <w:r>
              <w:t>Derivative financial instruments and other liabilities measured at fair value</w:t>
            </w:r>
          </w:p>
        </w:tc>
        <w:tc>
          <w:tcPr>
            <w:tcW w:w="560" w:type="dxa"/>
            <w:gridSpan w:val="3"/>
            <w:tcBorders>
              <w:top w:val="nil"/>
              <w:left w:val="nil"/>
              <w:bottom w:val="nil"/>
              <w:right w:val="nil"/>
            </w:tcBorders>
          </w:tcPr>
          <w:p w14:paraId="7CE52260"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7D64B236" w14:textId="77777777" w:rsidR="00744C43" w:rsidRPr="00E9229B" w:rsidRDefault="00744C43" w:rsidP="004F3FED">
            <w:pPr>
              <w:tabs>
                <w:tab w:val="decimal" w:pos="1134"/>
              </w:tabs>
              <w:spacing w:line="260" w:lineRule="exact"/>
              <w:ind w:left="709" w:right="139"/>
              <w:jc w:val="right"/>
            </w:pPr>
            <w:r>
              <w:t xml:space="preserve">739 </w:t>
            </w:r>
          </w:p>
        </w:tc>
        <w:tc>
          <w:tcPr>
            <w:tcW w:w="23" w:type="dxa"/>
            <w:gridSpan w:val="2"/>
            <w:tcBorders>
              <w:top w:val="nil"/>
              <w:left w:val="nil"/>
              <w:right w:val="nil"/>
            </w:tcBorders>
            <w:vAlign w:val="bottom"/>
          </w:tcPr>
          <w:p w14:paraId="1B15ACD8" w14:textId="77777777" w:rsidR="00744C43" w:rsidRPr="006A6693" w:rsidRDefault="00744C43" w:rsidP="00F81502">
            <w:pPr>
              <w:tabs>
                <w:tab w:val="decimal" w:pos="1134"/>
              </w:tabs>
              <w:spacing w:line="260" w:lineRule="exact"/>
              <w:ind w:left="709"/>
              <w:jc w:val="right"/>
            </w:pPr>
          </w:p>
        </w:tc>
      </w:tr>
      <w:tr w:rsidR="00744C43" w:rsidRPr="00C87F56" w14:paraId="323BAD6A" w14:textId="77777777" w:rsidTr="004F3FED">
        <w:trPr>
          <w:gridAfter w:val="4"/>
          <w:wAfter w:w="275" w:type="dxa"/>
        </w:trPr>
        <w:tc>
          <w:tcPr>
            <w:tcW w:w="6957" w:type="dxa"/>
            <w:tcBorders>
              <w:top w:val="nil"/>
              <w:left w:val="nil"/>
              <w:bottom w:val="nil"/>
              <w:right w:val="nil"/>
            </w:tcBorders>
            <w:vAlign w:val="bottom"/>
          </w:tcPr>
          <w:p w14:paraId="42AED33E" w14:textId="77777777" w:rsidR="00744C43" w:rsidRPr="00C036BD" w:rsidRDefault="00744C43" w:rsidP="00F81502">
            <w:pPr>
              <w:tabs>
                <w:tab w:val="left" w:pos="170"/>
                <w:tab w:val="left" w:pos="340"/>
                <w:tab w:val="left" w:pos="510"/>
              </w:tabs>
              <w:spacing w:line="260" w:lineRule="exact"/>
              <w:ind w:left="709"/>
              <w:rPr>
                <w:bCs/>
              </w:rPr>
            </w:pPr>
          </w:p>
        </w:tc>
        <w:tc>
          <w:tcPr>
            <w:tcW w:w="560" w:type="dxa"/>
            <w:gridSpan w:val="3"/>
            <w:tcBorders>
              <w:top w:val="nil"/>
              <w:left w:val="nil"/>
              <w:bottom w:val="nil"/>
              <w:right w:val="nil"/>
            </w:tcBorders>
          </w:tcPr>
          <w:p w14:paraId="47EAC5D1"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14B3CA08" w14:textId="77777777" w:rsidR="00744C43" w:rsidRPr="00E9229B" w:rsidRDefault="00744C43" w:rsidP="004F3FED">
            <w:pPr>
              <w:tabs>
                <w:tab w:val="decimal" w:pos="1134"/>
              </w:tabs>
              <w:spacing w:line="260" w:lineRule="exact"/>
              <w:ind w:left="709" w:right="139"/>
              <w:jc w:val="right"/>
            </w:pPr>
          </w:p>
        </w:tc>
        <w:tc>
          <w:tcPr>
            <w:tcW w:w="23" w:type="dxa"/>
            <w:gridSpan w:val="2"/>
            <w:tcBorders>
              <w:top w:val="nil"/>
              <w:left w:val="nil"/>
              <w:right w:val="nil"/>
            </w:tcBorders>
            <w:vAlign w:val="bottom"/>
          </w:tcPr>
          <w:p w14:paraId="505A45FC" w14:textId="77777777" w:rsidR="00744C43" w:rsidRPr="006A6693" w:rsidRDefault="00744C43" w:rsidP="00F81502">
            <w:pPr>
              <w:tabs>
                <w:tab w:val="decimal" w:pos="1134"/>
              </w:tabs>
              <w:spacing w:line="260" w:lineRule="exact"/>
              <w:ind w:left="709"/>
              <w:jc w:val="right"/>
            </w:pPr>
          </w:p>
        </w:tc>
      </w:tr>
      <w:tr w:rsidR="00744C43" w:rsidRPr="00C87F56" w14:paraId="2FC5B4E0" w14:textId="77777777" w:rsidTr="004F3FED">
        <w:trPr>
          <w:gridAfter w:val="4"/>
          <w:wAfter w:w="275" w:type="dxa"/>
        </w:trPr>
        <w:tc>
          <w:tcPr>
            <w:tcW w:w="6957" w:type="dxa"/>
            <w:tcBorders>
              <w:top w:val="nil"/>
              <w:left w:val="nil"/>
              <w:bottom w:val="nil"/>
              <w:right w:val="nil"/>
            </w:tcBorders>
            <w:vAlign w:val="bottom"/>
          </w:tcPr>
          <w:p w14:paraId="36787F52" w14:textId="2B3F7429" w:rsidR="00744C43" w:rsidRPr="00C036BD" w:rsidRDefault="00744C43" w:rsidP="00F81502">
            <w:pPr>
              <w:tabs>
                <w:tab w:val="left" w:pos="170"/>
                <w:tab w:val="left" w:pos="340"/>
                <w:tab w:val="left" w:pos="510"/>
              </w:tabs>
              <w:spacing w:line="260" w:lineRule="exact"/>
              <w:ind w:left="709"/>
              <w:rPr>
                <w:bCs/>
              </w:rPr>
            </w:pPr>
            <w:r>
              <w:t xml:space="preserve">Liabilities directly associated with assets classified as held for sale </w:t>
            </w:r>
          </w:p>
        </w:tc>
        <w:tc>
          <w:tcPr>
            <w:tcW w:w="560" w:type="dxa"/>
            <w:gridSpan w:val="3"/>
            <w:tcBorders>
              <w:top w:val="nil"/>
              <w:left w:val="nil"/>
              <w:bottom w:val="nil"/>
              <w:right w:val="nil"/>
            </w:tcBorders>
          </w:tcPr>
          <w:p w14:paraId="47B92F07" w14:textId="77777777" w:rsidR="00744C43" w:rsidRPr="00157252" w:rsidRDefault="00744C43" w:rsidP="00F81502">
            <w:pPr>
              <w:spacing w:line="260" w:lineRule="exact"/>
              <w:ind w:left="709"/>
            </w:pPr>
          </w:p>
        </w:tc>
        <w:tc>
          <w:tcPr>
            <w:tcW w:w="1666" w:type="dxa"/>
            <w:gridSpan w:val="6"/>
            <w:tcBorders>
              <w:top w:val="nil"/>
              <w:left w:val="nil"/>
              <w:right w:val="nil"/>
            </w:tcBorders>
            <w:vAlign w:val="bottom"/>
          </w:tcPr>
          <w:p w14:paraId="264DE8E6" w14:textId="77777777" w:rsidR="00744C43" w:rsidRPr="00E9229B" w:rsidRDefault="00744C43" w:rsidP="004F3FED">
            <w:pPr>
              <w:tabs>
                <w:tab w:val="decimal" w:pos="1134"/>
              </w:tabs>
              <w:spacing w:line="260" w:lineRule="exact"/>
              <w:ind w:left="709" w:right="139"/>
              <w:jc w:val="right"/>
            </w:pPr>
            <w:r>
              <w:t>54,056</w:t>
            </w:r>
          </w:p>
        </w:tc>
        <w:tc>
          <w:tcPr>
            <w:tcW w:w="23" w:type="dxa"/>
            <w:gridSpan w:val="2"/>
            <w:tcBorders>
              <w:top w:val="nil"/>
              <w:left w:val="nil"/>
              <w:right w:val="nil"/>
            </w:tcBorders>
            <w:vAlign w:val="bottom"/>
          </w:tcPr>
          <w:p w14:paraId="15EC92BA" w14:textId="77777777" w:rsidR="00744C43" w:rsidRPr="006A6693" w:rsidRDefault="00744C43" w:rsidP="00F81502">
            <w:pPr>
              <w:tabs>
                <w:tab w:val="decimal" w:pos="1134"/>
              </w:tabs>
              <w:spacing w:line="260" w:lineRule="exact"/>
              <w:ind w:left="709"/>
              <w:jc w:val="right"/>
            </w:pPr>
          </w:p>
        </w:tc>
      </w:tr>
      <w:tr w:rsidR="00C27B06" w:rsidRPr="00C87F56" w14:paraId="0EEFCA88" w14:textId="77777777" w:rsidTr="004F3FED">
        <w:trPr>
          <w:gridAfter w:val="4"/>
          <w:wAfter w:w="275" w:type="dxa"/>
        </w:trPr>
        <w:tc>
          <w:tcPr>
            <w:tcW w:w="6957" w:type="dxa"/>
            <w:tcBorders>
              <w:top w:val="nil"/>
              <w:left w:val="nil"/>
              <w:bottom w:val="nil"/>
              <w:right w:val="nil"/>
            </w:tcBorders>
            <w:vAlign w:val="bottom"/>
          </w:tcPr>
          <w:p w14:paraId="691CE524" w14:textId="77777777" w:rsidR="00C27B06" w:rsidRDefault="00C27B06" w:rsidP="00F81502">
            <w:pPr>
              <w:tabs>
                <w:tab w:val="left" w:pos="170"/>
                <w:tab w:val="left" w:pos="340"/>
                <w:tab w:val="left" w:pos="510"/>
              </w:tabs>
              <w:spacing w:line="260" w:lineRule="exact"/>
              <w:ind w:left="709"/>
              <w:rPr>
                <w:bCs/>
              </w:rPr>
            </w:pPr>
          </w:p>
        </w:tc>
        <w:tc>
          <w:tcPr>
            <w:tcW w:w="560" w:type="dxa"/>
            <w:gridSpan w:val="3"/>
            <w:tcBorders>
              <w:top w:val="nil"/>
              <w:left w:val="nil"/>
              <w:bottom w:val="nil"/>
              <w:right w:val="nil"/>
            </w:tcBorders>
          </w:tcPr>
          <w:p w14:paraId="148F7E75" w14:textId="77777777" w:rsidR="00C27B06" w:rsidRPr="00157252" w:rsidRDefault="00C27B06" w:rsidP="00F81502">
            <w:pPr>
              <w:spacing w:line="260" w:lineRule="exact"/>
              <w:ind w:left="709"/>
            </w:pPr>
          </w:p>
        </w:tc>
        <w:tc>
          <w:tcPr>
            <w:tcW w:w="1666" w:type="dxa"/>
            <w:gridSpan w:val="6"/>
            <w:tcBorders>
              <w:left w:val="nil"/>
              <w:bottom w:val="single" w:sz="6" w:space="0" w:color="auto"/>
              <w:right w:val="nil"/>
            </w:tcBorders>
            <w:vAlign w:val="bottom"/>
          </w:tcPr>
          <w:p w14:paraId="5FF302F4" w14:textId="77777777" w:rsidR="00C27B06" w:rsidRDefault="00C27B06" w:rsidP="004F3FED">
            <w:pPr>
              <w:tabs>
                <w:tab w:val="decimal" w:pos="1134"/>
              </w:tabs>
              <w:spacing w:line="260" w:lineRule="exact"/>
              <w:ind w:left="709" w:right="139"/>
              <w:jc w:val="right"/>
            </w:pPr>
          </w:p>
        </w:tc>
        <w:tc>
          <w:tcPr>
            <w:tcW w:w="23" w:type="dxa"/>
            <w:gridSpan w:val="2"/>
            <w:tcBorders>
              <w:top w:val="nil"/>
              <w:left w:val="nil"/>
              <w:right w:val="nil"/>
            </w:tcBorders>
            <w:vAlign w:val="bottom"/>
          </w:tcPr>
          <w:p w14:paraId="08C52A2E" w14:textId="77777777" w:rsidR="00C27B06" w:rsidRPr="006A6693" w:rsidRDefault="00C27B06" w:rsidP="00F81502">
            <w:pPr>
              <w:tabs>
                <w:tab w:val="decimal" w:pos="1134"/>
              </w:tabs>
              <w:spacing w:line="260" w:lineRule="exact"/>
              <w:ind w:left="709"/>
              <w:jc w:val="right"/>
            </w:pPr>
          </w:p>
        </w:tc>
      </w:tr>
      <w:tr w:rsidR="00744C43" w:rsidRPr="00C87F56" w14:paraId="6FD2455C" w14:textId="77777777" w:rsidTr="004F3FED">
        <w:trPr>
          <w:gridAfter w:val="4"/>
          <w:wAfter w:w="275" w:type="dxa"/>
        </w:trPr>
        <w:tc>
          <w:tcPr>
            <w:tcW w:w="6957" w:type="dxa"/>
            <w:tcBorders>
              <w:top w:val="nil"/>
              <w:left w:val="nil"/>
              <w:bottom w:val="nil"/>
              <w:right w:val="nil"/>
            </w:tcBorders>
            <w:vAlign w:val="bottom"/>
          </w:tcPr>
          <w:p w14:paraId="4EB8BDE8" w14:textId="77777777" w:rsidR="00744C43" w:rsidRPr="00C036BD" w:rsidRDefault="00744C43" w:rsidP="00F81502">
            <w:pPr>
              <w:tabs>
                <w:tab w:val="left" w:pos="170"/>
                <w:tab w:val="left" w:pos="340"/>
                <w:tab w:val="left" w:pos="510"/>
              </w:tabs>
              <w:spacing w:line="260" w:lineRule="exact"/>
              <w:ind w:left="709"/>
              <w:rPr>
                <w:bCs/>
              </w:rPr>
            </w:pPr>
            <w:r>
              <w:rPr>
                <w:bCs/>
              </w:rPr>
              <w:t>Total liabilities</w:t>
            </w:r>
          </w:p>
        </w:tc>
        <w:tc>
          <w:tcPr>
            <w:tcW w:w="560" w:type="dxa"/>
            <w:gridSpan w:val="3"/>
            <w:tcBorders>
              <w:top w:val="nil"/>
              <w:left w:val="nil"/>
              <w:bottom w:val="nil"/>
              <w:right w:val="nil"/>
            </w:tcBorders>
          </w:tcPr>
          <w:p w14:paraId="205A4087" w14:textId="77777777" w:rsidR="00744C43" w:rsidRPr="00157252" w:rsidRDefault="00744C43" w:rsidP="00F81502">
            <w:pPr>
              <w:spacing w:line="260" w:lineRule="exact"/>
              <w:ind w:left="709"/>
            </w:pPr>
          </w:p>
        </w:tc>
        <w:tc>
          <w:tcPr>
            <w:tcW w:w="1666" w:type="dxa"/>
            <w:gridSpan w:val="6"/>
            <w:tcBorders>
              <w:top w:val="single" w:sz="6" w:space="0" w:color="auto"/>
              <w:left w:val="nil"/>
              <w:bottom w:val="single" w:sz="4" w:space="0" w:color="auto"/>
              <w:right w:val="nil"/>
            </w:tcBorders>
            <w:vAlign w:val="bottom"/>
          </w:tcPr>
          <w:p w14:paraId="416A4D51" w14:textId="30C4EFD4" w:rsidR="00744C43" w:rsidRPr="00E9229B" w:rsidRDefault="00C27B06" w:rsidP="004F3FED">
            <w:pPr>
              <w:tabs>
                <w:tab w:val="decimal" w:pos="1134"/>
              </w:tabs>
              <w:spacing w:line="260" w:lineRule="exact"/>
              <w:ind w:left="709" w:right="139"/>
              <w:jc w:val="right"/>
            </w:pPr>
            <w:r>
              <w:t>944,671</w:t>
            </w:r>
          </w:p>
        </w:tc>
        <w:tc>
          <w:tcPr>
            <w:tcW w:w="23" w:type="dxa"/>
            <w:gridSpan w:val="2"/>
            <w:tcBorders>
              <w:top w:val="nil"/>
              <w:left w:val="nil"/>
              <w:right w:val="nil"/>
            </w:tcBorders>
            <w:vAlign w:val="bottom"/>
          </w:tcPr>
          <w:p w14:paraId="2624E0D6" w14:textId="77777777" w:rsidR="00744C43" w:rsidRPr="006A6693" w:rsidRDefault="00744C43" w:rsidP="00F81502">
            <w:pPr>
              <w:tabs>
                <w:tab w:val="decimal" w:pos="1134"/>
              </w:tabs>
              <w:spacing w:line="260" w:lineRule="exact"/>
              <w:ind w:left="709"/>
              <w:jc w:val="right"/>
            </w:pPr>
          </w:p>
        </w:tc>
      </w:tr>
      <w:tr w:rsidR="00744C43" w:rsidRPr="00C87F56" w14:paraId="7F4142AC" w14:textId="77777777" w:rsidTr="004F3FED">
        <w:trPr>
          <w:gridAfter w:val="4"/>
          <w:wAfter w:w="275" w:type="dxa"/>
        </w:trPr>
        <w:tc>
          <w:tcPr>
            <w:tcW w:w="6957" w:type="dxa"/>
            <w:tcBorders>
              <w:top w:val="nil"/>
              <w:left w:val="nil"/>
              <w:bottom w:val="nil"/>
              <w:right w:val="nil"/>
            </w:tcBorders>
            <w:vAlign w:val="bottom"/>
          </w:tcPr>
          <w:p w14:paraId="70BBCF88" w14:textId="77777777" w:rsidR="00744C43" w:rsidRPr="00C036BD" w:rsidRDefault="00744C43" w:rsidP="00F81502">
            <w:pPr>
              <w:tabs>
                <w:tab w:val="left" w:pos="170"/>
                <w:tab w:val="left" w:pos="340"/>
                <w:tab w:val="left" w:pos="510"/>
              </w:tabs>
              <w:spacing w:line="260" w:lineRule="exact"/>
              <w:ind w:left="709"/>
              <w:rPr>
                <w:bCs/>
              </w:rPr>
            </w:pPr>
          </w:p>
        </w:tc>
        <w:tc>
          <w:tcPr>
            <w:tcW w:w="560" w:type="dxa"/>
            <w:gridSpan w:val="3"/>
            <w:tcBorders>
              <w:top w:val="nil"/>
              <w:left w:val="nil"/>
              <w:bottom w:val="nil"/>
              <w:right w:val="nil"/>
            </w:tcBorders>
          </w:tcPr>
          <w:p w14:paraId="70159102" w14:textId="77777777" w:rsidR="00744C43" w:rsidRPr="00157252" w:rsidRDefault="00744C43" w:rsidP="00F81502">
            <w:pPr>
              <w:spacing w:line="260" w:lineRule="exact"/>
              <w:ind w:left="709"/>
            </w:pPr>
          </w:p>
        </w:tc>
        <w:tc>
          <w:tcPr>
            <w:tcW w:w="1666" w:type="dxa"/>
            <w:gridSpan w:val="6"/>
            <w:tcBorders>
              <w:top w:val="single" w:sz="4" w:space="0" w:color="auto"/>
              <w:left w:val="nil"/>
              <w:right w:val="nil"/>
            </w:tcBorders>
            <w:vAlign w:val="bottom"/>
          </w:tcPr>
          <w:p w14:paraId="0668FCA1" w14:textId="77777777" w:rsidR="00744C43" w:rsidRPr="00E9229B" w:rsidRDefault="00744C43" w:rsidP="004F3FED">
            <w:pPr>
              <w:tabs>
                <w:tab w:val="decimal" w:pos="1134"/>
              </w:tabs>
              <w:spacing w:line="260" w:lineRule="exact"/>
              <w:ind w:left="709" w:right="139"/>
              <w:jc w:val="right"/>
            </w:pPr>
          </w:p>
        </w:tc>
        <w:tc>
          <w:tcPr>
            <w:tcW w:w="23" w:type="dxa"/>
            <w:gridSpan w:val="2"/>
            <w:tcBorders>
              <w:top w:val="nil"/>
              <w:left w:val="nil"/>
              <w:right w:val="nil"/>
            </w:tcBorders>
            <w:vAlign w:val="bottom"/>
          </w:tcPr>
          <w:p w14:paraId="04B06C8E" w14:textId="77777777" w:rsidR="00744C43" w:rsidRPr="006A6693" w:rsidRDefault="00744C43" w:rsidP="00F81502">
            <w:pPr>
              <w:tabs>
                <w:tab w:val="decimal" w:pos="1134"/>
              </w:tabs>
              <w:spacing w:line="260" w:lineRule="exact"/>
              <w:ind w:left="709"/>
              <w:jc w:val="right"/>
            </w:pPr>
          </w:p>
        </w:tc>
      </w:tr>
      <w:tr w:rsidR="00744C43" w:rsidRPr="00C87F56" w14:paraId="67428184" w14:textId="77777777" w:rsidTr="004F3FED">
        <w:trPr>
          <w:gridAfter w:val="4"/>
          <w:wAfter w:w="275" w:type="dxa"/>
        </w:trPr>
        <w:tc>
          <w:tcPr>
            <w:tcW w:w="6957" w:type="dxa"/>
            <w:tcBorders>
              <w:top w:val="nil"/>
              <w:left w:val="nil"/>
              <w:bottom w:val="nil"/>
              <w:right w:val="nil"/>
            </w:tcBorders>
            <w:vAlign w:val="bottom"/>
          </w:tcPr>
          <w:p w14:paraId="05A7BE71" w14:textId="77777777" w:rsidR="00744C43" w:rsidRPr="00E9229B" w:rsidRDefault="00744C43" w:rsidP="00F81502">
            <w:pPr>
              <w:tabs>
                <w:tab w:val="left" w:pos="170"/>
                <w:tab w:val="left" w:pos="340"/>
                <w:tab w:val="left" w:pos="510"/>
              </w:tabs>
              <w:spacing w:line="260" w:lineRule="exact"/>
              <w:ind w:left="709"/>
              <w:rPr>
                <w:bCs/>
              </w:rPr>
            </w:pPr>
            <w:r w:rsidRPr="00C036BD">
              <w:rPr>
                <w:bCs/>
              </w:rPr>
              <w:t xml:space="preserve">Non-controlling interests on BCP </w:t>
            </w:r>
            <w:r w:rsidRPr="00157252">
              <w:rPr>
                <w:bCs/>
              </w:rPr>
              <w:t>level</w:t>
            </w:r>
          </w:p>
        </w:tc>
        <w:tc>
          <w:tcPr>
            <w:tcW w:w="560" w:type="dxa"/>
            <w:gridSpan w:val="3"/>
            <w:tcBorders>
              <w:top w:val="nil"/>
              <w:left w:val="nil"/>
              <w:bottom w:val="nil"/>
              <w:right w:val="nil"/>
            </w:tcBorders>
          </w:tcPr>
          <w:p w14:paraId="0F41B591" w14:textId="77777777" w:rsidR="00744C43" w:rsidRPr="006A6693" w:rsidRDefault="00744C43" w:rsidP="00F81502">
            <w:pPr>
              <w:spacing w:line="260" w:lineRule="exact"/>
              <w:ind w:left="709"/>
            </w:pPr>
          </w:p>
        </w:tc>
        <w:tc>
          <w:tcPr>
            <w:tcW w:w="1666" w:type="dxa"/>
            <w:gridSpan w:val="6"/>
            <w:tcBorders>
              <w:top w:val="nil"/>
              <w:left w:val="nil"/>
              <w:right w:val="nil"/>
            </w:tcBorders>
            <w:vAlign w:val="bottom"/>
          </w:tcPr>
          <w:p w14:paraId="66DF3E36" w14:textId="0E31681E" w:rsidR="00744C43" w:rsidRPr="00C87F56" w:rsidRDefault="00C27B06" w:rsidP="004F3FED">
            <w:pPr>
              <w:tabs>
                <w:tab w:val="decimal" w:pos="1134"/>
              </w:tabs>
              <w:spacing w:line="260" w:lineRule="exact"/>
              <w:ind w:left="709" w:right="139"/>
              <w:jc w:val="right"/>
            </w:pPr>
            <w:r>
              <w:t>112,321</w:t>
            </w:r>
          </w:p>
        </w:tc>
        <w:tc>
          <w:tcPr>
            <w:tcW w:w="23" w:type="dxa"/>
            <w:gridSpan w:val="2"/>
            <w:tcBorders>
              <w:top w:val="nil"/>
              <w:left w:val="nil"/>
              <w:right w:val="nil"/>
            </w:tcBorders>
            <w:vAlign w:val="bottom"/>
          </w:tcPr>
          <w:p w14:paraId="1D6282D9" w14:textId="77777777" w:rsidR="00744C43" w:rsidRPr="00C87F56" w:rsidRDefault="00744C43" w:rsidP="00F81502">
            <w:pPr>
              <w:tabs>
                <w:tab w:val="decimal" w:pos="1134"/>
              </w:tabs>
              <w:spacing w:line="260" w:lineRule="exact"/>
              <w:ind w:left="709"/>
              <w:jc w:val="right"/>
            </w:pPr>
          </w:p>
        </w:tc>
      </w:tr>
      <w:tr w:rsidR="00744C43" w:rsidRPr="00C87F56" w14:paraId="6B9ADA26" w14:textId="77777777" w:rsidTr="004F3FED">
        <w:trPr>
          <w:gridAfter w:val="4"/>
          <w:wAfter w:w="275" w:type="dxa"/>
        </w:trPr>
        <w:tc>
          <w:tcPr>
            <w:tcW w:w="6957" w:type="dxa"/>
            <w:tcBorders>
              <w:top w:val="nil"/>
              <w:left w:val="nil"/>
              <w:bottom w:val="nil"/>
              <w:right w:val="nil"/>
            </w:tcBorders>
            <w:vAlign w:val="bottom"/>
          </w:tcPr>
          <w:p w14:paraId="7D6F981D" w14:textId="77777777" w:rsidR="00744C43" w:rsidRPr="00C036BD" w:rsidRDefault="00744C43" w:rsidP="00F81502">
            <w:pPr>
              <w:tabs>
                <w:tab w:val="left" w:pos="170"/>
                <w:tab w:val="left" w:pos="340"/>
                <w:tab w:val="left" w:pos="510"/>
              </w:tabs>
              <w:spacing w:line="260" w:lineRule="exact"/>
              <w:ind w:left="709"/>
              <w:rPr>
                <w:bCs/>
              </w:rPr>
            </w:pPr>
          </w:p>
        </w:tc>
        <w:tc>
          <w:tcPr>
            <w:tcW w:w="560" w:type="dxa"/>
            <w:gridSpan w:val="3"/>
            <w:tcBorders>
              <w:top w:val="nil"/>
              <w:left w:val="nil"/>
              <w:bottom w:val="nil"/>
              <w:right w:val="nil"/>
            </w:tcBorders>
          </w:tcPr>
          <w:p w14:paraId="3D2B97B5" w14:textId="77777777" w:rsidR="00744C43" w:rsidRPr="00157252" w:rsidRDefault="00744C43" w:rsidP="00F81502">
            <w:pPr>
              <w:spacing w:line="260" w:lineRule="exact"/>
              <w:ind w:left="709"/>
            </w:pPr>
          </w:p>
        </w:tc>
        <w:tc>
          <w:tcPr>
            <w:tcW w:w="1666" w:type="dxa"/>
            <w:gridSpan w:val="6"/>
            <w:tcBorders>
              <w:top w:val="single" w:sz="6" w:space="0" w:color="auto"/>
              <w:left w:val="nil"/>
              <w:right w:val="nil"/>
            </w:tcBorders>
            <w:vAlign w:val="bottom"/>
          </w:tcPr>
          <w:p w14:paraId="4C67C84E" w14:textId="77777777" w:rsidR="00744C43" w:rsidRPr="00E9229B" w:rsidRDefault="00744C43" w:rsidP="004F3FED">
            <w:pPr>
              <w:tabs>
                <w:tab w:val="decimal" w:pos="1134"/>
              </w:tabs>
              <w:spacing w:line="260" w:lineRule="exact"/>
              <w:ind w:left="709" w:right="139"/>
              <w:jc w:val="right"/>
            </w:pPr>
          </w:p>
        </w:tc>
        <w:tc>
          <w:tcPr>
            <w:tcW w:w="23" w:type="dxa"/>
            <w:gridSpan w:val="2"/>
            <w:tcBorders>
              <w:top w:val="nil"/>
              <w:left w:val="nil"/>
              <w:right w:val="nil"/>
            </w:tcBorders>
            <w:vAlign w:val="bottom"/>
          </w:tcPr>
          <w:p w14:paraId="447C321A" w14:textId="77777777" w:rsidR="00744C43" w:rsidRPr="006A6693" w:rsidRDefault="00744C43" w:rsidP="00F81502">
            <w:pPr>
              <w:tabs>
                <w:tab w:val="decimal" w:pos="1134"/>
              </w:tabs>
              <w:spacing w:line="260" w:lineRule="exact"/>
              <w:ind w:left="709"/>
              <w:jc w:val="right"/>
            </w:pPr>
          </w:p>
        </w:tc>
      </w:tr>
      <w:tr w:rsidR="00744C43" w:rsidRPr="00C87F56" w14:paraId="3704BE7D" w14:textId="77777777" w:rsidTr="004F3FED">
        <w:trPr>
          <w:gridAfter w:val="4"/>
          <w:wAfter w:w="275" w:type="dxa"/>
        </w:trPr>
        <w:tc>
          <w:tcPr>
            <w:tcW w:w="6957" w:type="dxa"/>
            <w:tcBorders>
              <w:top w:val="nil"/>
              <w:left w:val="nil"/>
              <w:bottom w:val="nil"/>
              <w:right w:val="nil"/>
            </w:tcBorders>
            <w:vAlign w:val="bottom"/>
          </w:tcPr>
          <w:p w14:paraId="2EAFC151" w14:textId="3C581911" w:rsidR="00744C43" w:rsidRPr="00157252" w:rsidRDefault="002D0F14" w:rsidP="00F81502">
            <w:pPr>
              <w:tabs>
                <w:tab w:val="left" w:pos="170"/>
                <w:tab w:val="left" w:pos="340"/>
                <w:tab w:val="left" w:pos="510"/>
              </w:tabs>
              <w:spacing w:line="260" w:lineRule="exact"/>
              <w:ind w:left="709"/>
              <w:rPr>
                <w:bCs/>
              </w:rPr>
            </w:pPr>
            <w:r>
              <w:rPr>
                <w:bCs/>
              </w:rPr>
              <w:t>E</w:t>
            </w:r>
            <w:r w:rsidRPr="002D0F14">
              <w:rPr>
                <w:bCs/>
              </w:rPr>
              <w:t>quity attributable to equity holders of parent</w:t>
            </w:r>
          </w:p>
        </w:tc>
        <w:tc>
          <w:tcPr>
            <w:tcW w:w="560" w:type="dxa"/>
            <w:gridSpan w:val="3"/>
            <w:tcBorders>
              <w:top w:val="nil"/>
              <w:left w:val="nil"/>
              <w:bottom w:val="nil"/>
              <w:right w:val="nil"/>
            </w:tcBorders>
          </w:tcPr>
          <w:p w14:paraId="27980E47" w14:textId="77777777" w:rsidR="00744C43" w:rsidRPr="00E9229B" w:rsidRDefault="00744C43" w:rsidP="00F81502">
            <w:pPr>
              <w:spacing w:line="260" w:lineRule="exact"/>
              <w:ind w:left="709"/>
            </w:pPr>
          </w:p>
        </w:tc>
        <w:tc>
          <w:tcPr>
            <w:tcW w:w="1666" w:type="dxa"/>
            <w:gridSpan w:val="6"/>
            <w:tcBorders>
              <w:top w:val="nil"/>
              <w:left w:val="nil"/>
              <w:bottom w:val="single" w:sz="4" w:space="0" w:color="auto"/>
              <w:right w:val="nil"/>
            </w:tcBorders>
            <w:shd w:val="clear" w:color="auto" w:fill="auto"/>
            <w:vAlign w:val="bottom"/>
          </w:tcPr>
          <w:p w14:paraId="0F688912" w14:textId="77777777" w:rsidR="00744C43" w:rsidRPr="006A6693" w:rsidRDefault="00744C43" w:rsidP="004F3FED">
            <w:pPr>
              <w:tabs>
                <w:tab w:val="decimal" w:pos="1134"/>
              </w:tabs>
              <w:spacing w:line="260" w:lineRule="exact"/>
              <w:ind w:left="709" w:right="139"/>
              <w:jc w:val="right"/>
            </w:pPr>
            <w:r>
              <w:t>393,950</w:t>
            </w:r>
          </w:p>
        </w:tc>
        <w:tc>
          <w:tcPr>
            <w:tcW w:w="23" w:type="dxa"/>
            <w:gridSpan w:val="2"/>
            <w:tcBorders>
              <w:top w:val="nil"/>
              <w:left w:val="nil"/>
              <w:right w:val="nil"/>
            </w:tcBorders>
            <w:vAlign w:val="bottom"/>
          </w:tcPr>
          <w:p w14:paraId="385F31C2" w14:textId="77777777" w:rsidR="00744C43" w:rsidRPr="00C87F56" w:rsidRDefault="00744C43" w:rsidP="00F81502">
            <w:pPr>
              <w:tabs>
                <w:tab w:val="decimal" w:pos="1134"/>
              </w:tabs>
              <w:spacing w:line="260" w:lineRule="exact"/>
              <w:ind w:left="709"/>
              <w:jc w:val="right"/>
            </w:pPr>
          </w:p>
        </w:tc>
      </w:tr>
      <w:tr w:rsidR="00744C43" w:rsidRPr="00C87F56" w14:paraId="4E710989" w14:textId="77777777" w:rsidTr="004F3FED">
        <w:trPr>
          <w:gridAfter w:val="4"/>
          <w:wAfter w:w="275" w:type="dxa"/>
        </w:trPr>
        <w:tc>
          <w:tcPr>
            <w:tcW w:w="6957" w:type="dxa"/>
            <w:tcBorders>
              <w:top w:val="nil"/>
              <w:left w:val="nil"/>
              <w:bottom w:val="nil"/>
              <w:right w:val="nil"/>
            </w:tcBorders>
            <w:vAlign w:val="bottom"/>
          </w:tcPr>
          <w:p w14:paraId="4C0C812C" w14:textId="77777777" w:rsidR="00744C43" w:rsidRPr="00C036BD" w:rsidRDefault="00744C43" w:rsidP="00F81502">
            <w:pPr>
              <w:tabs>
                <w:tab w:val="left" w:pos="170"/>
                <w:tab w:val="left" w:pos="340"/>
                <w:tab w:val="left" w:pos="510"/>
              </w:tabs>
              <w:spacing w:line="260" w:lineRule="exact"/>
              <w:ind w:left="709"/>
              <w:rPr>
                <w:bCs/>
              </w:rPr>
            </w:pPr>
          </w:p>
        </w:tc>
        <w:tc>
          <w:tcPr>
            <w:tcW w:w="560" w:type="dxa"/>
            <w:gridSpan w:val="3"/>
            <w:tcBorders>
              <w:top w:val="nil"/>
              <w:left w:val="nil"/>
              <w:bottom w:val="nil"/>
              <w:right w:val="nil"/>
            </w:tcBorders>
          </w:tcPr>
          <w:p w14:paraId="16C464EE" w14:textId="77777777" w:rsidR="00744C43" w:rsidRPr="00157252" w:rsidRDefault="00744C43" w:rsidP="00F81502">
            <w:pPr>
              <w:spacing w:line="260" w:lineRule="exact"/>
              <w:ind w:left="709"/>
            </w:pPr>
          </w:p>
        </w:tc>
        <w:tc>
          <w:tcPr>
            <w:tcW w:w="1666" w:type="dxa"/>
            <w:gridSpan w:val="6"/>
            <w:tcBorders>
              <w:top w:val="single" w:sz="4" w:space="0" w:color="auto"/>
              <w:left w:val="nil"/>
              <w:right w:val="nil"/>
            </w:tcBorders>
            <w:shd w:val="clear" w:color="auto" w:fill="auto"/>
            <w:vAlign w:val="bottom"/>
          </w:tcPr>
          <w:p w14:paraId="0760C02D" w14:textId="77777777" w:rsidR="00744C43" w:rsidRPr="00E9229B" w:rsidRDefault="00744C43" w:rsidP="004F3FED">
            <w:pPr>
              <w:tabs>
                <w:tab w:val="decimal" w:pos="1134"/>
              </w:tabs>
              <w:spacing w:line="260" w:lineRule="exact"/>
              <w:ind w:left="709" w:right="139"/>
              <w:jc w:val="right"/>
            </w:pPr>
          </w:p>
        </w:tc>
        <w:tc>
          <w:tcPr>
            <w:tcW w:w="23" w:type="dxa"/>
            <w:gridSpan w:val="2"/>
            <w:tcBorders>
              <w:top w:val="nil"/>
              <w:left w:val="nil"/>
              <w:right w:val="nil"/>
            </w:tcBorders>
            <w:vAlign w:val="bottom"/>
          </w:tcPr>
          <w:p w14:paraId="25B93D4A" w14:textId="77777777" w:rsidR="00744C43" w:rsidRPr="006A6693" w:rsidRDefault="00744C43" w:rsidP="00F81502">
            <w:pPr>
              <w:tabs>
                <w:tab w:val="decimal" w:pos="1134"/>
              </w:tabs>
              <w:spacing w:line="260" w:lineRule="exact"/>
              <w:ind w:left="709"/>
              <w:jc w:val="right"/>
            </w:pPr>
          </w:p>
        </w:tc>
      </w:tr>
      <w:tr w:rsidR="00744C43" w:rsidRPr="00C87F56" w14:paraId="696A2D7B" w14:textId="77777777" w:rsidTr="004F3FED">
        <w:trPr>
          <w:gridAfter w:val="4"/>
          <w:wAfter w:w="275" w:type="dxa"/>
        </w:trPr>
        <w:tc>
          <w:tcPr>
            <w:tcW w:w="6957" w:type="dxa"/>
            <w:tcBorders>
              <w:top w:val="nil"/>
              <w:left w:val="nil"/>
              <w:right w:val="nil"/>
            </w:tcBorders>
            <w:vAlign w:val="bottom"/>
          </w:tcPr>
          <w:p w14:paraId="6187BBD0" w14:textId="0A6B53F0" w:rsidR="00744C43" w:rsidRPr="006A6693" w:rsidRDefault="00744C43" w:rsidP="00F81502">
            <w:pPr>
              <w:tabs>
                <w:tab w:val="left" w:pos="170"/>
                <w:tab w:val="left" w:pos="340"/>
                <w:tab w:val="left" w:pos="510"/>
              </w:tabs>
              <w:spacing w:line="260" w:lineRule="exact"/>
              <w:ind w:left="709"/>
              <w:rPr>
                <w:bCs/>
              </w:rPr>
            </w:pPr>
            <w:r>
              <w:rPr>
                <w:bCs/>
              </w:rPr>
              <w:t xml:space="preserve">Company's share </w:t>
            </w:r>
          </w:p>
        </w:tc>
        <w:tc>
          <w:tcPr>
            <w:tcW w:w="560" w:type="dxa"/>
            <w:gridSpan w:val="3"/>
            <w:tcBorders>
              <w:top w:val="nil"/>
              <w:left w:val="nil"/>
              <w:right w:val="nil"/>
            </w:tcBorders>
          </w:tcPr>
          <w:p w14:paraId="2F3CFBBF" w14:textId="77777777" w:rsidR="00744C43" w:rsidRPr="00C87F56" w:rsidRDefault="00744C43" w:rsidP="00F81502">
            <w:pPr>
              <w:spacing w:line="260" w:lineRule="exact"/>
              <w:ind w:left="709"/>
            </w:pPr>
          </w:p>
        </w:tc>
        <w:tc>
          <w:tcPr>
            <w:tcW w:w="1666" w:type="dxa"/>
            <w:gridSpan w:val="6"/>
            <w:tcBorders>
              <w:top w:val="nil"/>
              <w:left w:val="nil"/>
              <w:right w:val="nil"/>
            </w:tcBorders>
            <w:shd w:val="clear" w:color="auto" w:fill="auto"/>
            <w:vAlign w:val="bottom"/>
          </w:tcPr>
          <w:p w14:paraId="5192986A" w14:textId="527FD628" w:rsidR="00744C43" w:rsidRPr="00C87F56" w:rsidRDefault="002A3673" w:rsidP="004F3FED">
            <w:pPr>
              <w:tabs>
                <w:tab w:val="decimal" w:pos="1134"/>
              </w:tabs>
              <w:spacing w:line="260" w:lineRule="exact"/>
              <w:ind w:left="709" w:right="139"/>
              <w:jc w:val="right"/>
            </w:pPr>
            <w:r>
              <w:t>116,558</w:t>
            </w:r>
          </w:p>
        </w:tc>
        <w:tc>
          <w:tcPr>
            <w:tcW w:w="23" w:type="dxa"/>
            <w:gridSpan w:val="2"/>
            <w:tcBorders>
              <w:top w:val="nil"/>
              <w:left w:val="nil"/>
              <w:right w:val="nil"/>
            </w:tcBorders>
            <w:vAlign w:val="bottom"/>
          </w:tcPr>
          <w:p w14:paraId="7FEE0607" w14:textId="77777777" w:rsidR="00744C43" w:rsidRPr="00C87F56" w:rsidRDefault="00744C43" w:rsidP="00F81502">
            <w:pPr>
              <w:tabs>
                <w:tab w:val="decimal" w:pos="1134"/>
              </w:tabs>
              <w:spacing w:line="260" w:lineRule="exact"/>
              <w:ind w:left="709"/>
              <w:jc w:val="right"/>
            </w:pPr>
          </w:p>
        </w:tc>
      </w:tr>
      <w:tr w:rsidR="00744C43" w:rsidRPr="00C87F56" w14:paraId="63380820" w14:textId="77777777" w:rsidTr="004F3FED">
        <w:trPr>
          <w:gridAfter w:val="4"/>
          <w:wAfter w:w="275" w:type="dxa"/>
        </w:trPr>
        <w:tc>
          <w:tcPr>
            <w:tcW w:w="6957" w:type="dxa"/>
            <w:tcBorders>
              <w:top w:val="nil"/>
              <w:left w:val="nil"/>
              <w:bottom w:val="nil"/>
              <w:right w:val="nil"/>
            </w:tcBorders>
            <w:vAlign w:val="bottom"/>
          </w:tcPr>
          <w:p w14:paraId="295FBA1A" w14:textId="1AC688A8" w:rsidR="00744C43" w:rsidRPr="00157252" w:rsidRDefault="00744C43" w:rsidP="00F81502">
            <w:pPr>
              <w:tabs>
                <w:tab w:val="left" w:pos="170"/>
                <w:tab w:val="left" w:pos="340"/>
                <w:tab w:val="left" w:pos="510"/>
              </w:tabs>
              <w:spacing w:line="260" w:lineRule="exact"/>
              <w:ind w:left="709"/>
              <w:rPr>
                <w:bCs/>
              </w:rPr>
            </w:pPr>
            <w:r w:rsidRPr="00C036BD">
              <w:rPr>
                <w:bCs/>
              </w:rPr>
              <w:t xml:space="preserve">Market </w:t>
            </w:r>
            <w:r w:rsidR="00D77382">
              <w:rPr>
                <w:bCs/>
              </w:rPr>
              <w:t>v</w:t>
            </w:r>
            <w:r w:rsidRPr="00C036BD">
              <w:rPr>
                <w:bCs/>
              </w:rPr>
              <w:t>alue of retained investment</w:t>
            </w:r>
            <w:r w:rsidR="00CF20B3">
              <w:rPr>
                <w:bCs/>
              </w:rPr>
              <w:t xml:space="preserve"> (2)</w:t>
            </w:r>
          </w:p>
        </w:tc>
        <w:tc>
          <w:tcPr>
            <w:tcW w:w="560" w:type="dxa"/>
            <w:gridSpan w:val="3"/>
            <w:tcBorders>
              <w:top w:val="nil"/>
              <w:left w:val="nil"/>
              <w:bottom w:val="nil"/>
              <w:right w:val="nil"/>
            </w:tcBorders>
          </w:tcPr>
          <w:p w14:paraId="587338EE" w14:textId="77777777" w:rsidR="00744C43" w:rsidRPr="00E9229B" w:rsidRDefault="00744C43" w:rsidP="00F81502">
            <w:pPr>
              <w:spacing w:line="260" w:lineRule="exact"/>
              <w:ind w:left="709"/>
            </w:pPr>
          </w:p>
        </w:tc>
        <w:tc>
          <w:tcPr>
            <w:tcW w:w="1666" w:type="dxa"/>
            <w:gridSpan w:val="6"/>
            <w:tcBorders>
              <w:top w:val="nil"/>
              <w:left w:val="nil"/>
              <w:bottom w:val="single" w:sz="4" w:space="0" w:color="auto"/>
              <w:right w:val="nil"/>
            </w:tcBorders>
            <w:shd w:val="clear" w:color="auto" w:fill="auto"/>
            <w:vAlign w:val="bottom"/>
          </w:tcPr>
          <w:p w14:paraId="575BF939" w14:textId="324D0188" w:rsidR="00744C43" w:rsidRPr="006A6693" w:rsidRDefault="00123E28" w:rsidP="004F3FED">
            <w:pPr>
              <w:tabs>
                <w:tab w:val="decimal" w:pos="1134"/>
              </w:tabs>
              <w:spacing w:line="260" w:lineRule="exact"/>
              <w:ind w:left="709" w:right="139"/>
              <w:jc w:val="right"/>
            </w:pPr>
            <w:r>
              <w:t>151,348</w:t>
            </w:r>
          </w:p>
        </w:tc>
        <w:tc>
          <w:tcPr>
            <w:tcW w:w="23" w:type="dxa"/>
            <w:gridSpan w:val="2"/>
            <w:tcBorders>
              <w:top w:val="nil"/>
              <w:left w:val="nil"/>
              <w:bottom w:val="nil"/>
              <w:right w:val="nil"/>
            </w:tcBorders>
            <w:vAlign w:val="bottom"/>
          </w:tcPr>
          <w:p w14:paraId="7E74D5B9" w14:textId="77777777" w:rsidR="00744C43" w:rsidRPr="00C87F56" w:rsidRDefault="00744C43" w:rsidP="00F81502">
            <w:pPr>
              <w:tabs>
                <w:tab w:val="decimal" w:pos="1134"/>
              </w:tabs>
              <w:spacing w:line="260" w:lineRule="exact"/>
              <w:ind w:left="709"/>
              <w:jc w:val="right"/>
            </w:pPr>
          </w:p>
        </w:tc>
      </w:tr>
      <w:tr w:rsidR="00744C43" w:rsidRPr="00C87F56" w14:paraId="69C56A30" w14:textId="77777777" w:rsidTr="004F3FED">
        <w:trPr>
          <w:gridAfter w:val="4"/>
          <w:wAfter w:w="275" w:type="dxa"/>
        </w:trPr>
        <w:tc>
          <w:tcPr>
            <w:tcW w:w="6957" w:type="dxa"/>
            <w:tcBorders>
              <w:top w:val="nil"/>
              <w:left w:val="nil"/>
              <w:bottom w:val="nil"/>
              <w:right w:val="nil"/>
            </w:tcBorders>
            <w:vAlign w:val="bottom"/>
          </w:tcPr>
          <w:p w14:paraId="779C9F72" w14:textId="77777777" w:rsidR="00744C43" w:rsidRPr="00C036BD" w:rsidRDefault="00744C43" w:rsidP="00F81502">
            <w:pPr>
              <w:tabs>
                <w:tab w:val="left" w:pos="170"/>
                <w:tab w:val="left" w:pos="340"/>
                <w:tab w:val="left" w:pos="510"/>
              </w:tabs>
              <w:spacing w:line="260" w:lineRule="exact"/>
              <w:ind w:left="709"/>
              <w:rPr>
                <w:bCs/>
              </w:rPr>
            </w:pPr>
          </w:p>
        </w:tc>
        <w:tc>
          <w:tcPr>
            <w:tcW w:w="560" w:type="dxa"/>
            <w:gridSpan w:val="3"/>
            <w:tcBorders>
              <w:top w:val="nil"/>
              <w:left w:val="nil"/>
              <w:bottom w:val="nil"/>
              <w:right w:val="nil"/>
            </w:tcBorders>
          </w:tcPr>
          <w:p w14:paraId="4E9DC0DD" w14:textId="77777777" w:rsidR="00744C43" w:rsidRPr="00E9229B" w:rsidRDefault="00744C43" w:rsidP="00F81502">
            <w:pPr>
              <w:spacing w:line="260" w:lineRule="exact"/>
              <w:ind w:left="709"/>
            </w:pPr>
          </w:p>
        </w:tc>
        <w:tc>
          <w:tcPr>
            <w:tcW w:w="1666" w:type="dxa"/>
            <w:gridSpan w:val="6"/>
            <w:tcBorders>
              <w:top w:val="single" w:sz="4" w:space="0" w:color="auto"/>
              <w:left w:val="nil"/>
              <w:right w:val="nil"/>
            </w:tcBorders>
            <w:shd w:val="clear" w:color="auto" w:fill="auto"/>
            <w:vAlign w:val="bottom"/>
          </w:tcPr>
          <w:p w14:paraId="14FCC038" w14:textId="77777777" w:rsidR="00744C43" w:rsidRDefault="00744C43" w:rsidP="004F3FED">
            <w:pPr>
              <w:tabs>
                <w:tab w:val="decimal" w:pos="1134"/>
              </w:tabs>
              <w:spacing w:line="260" w:lineRule="exact"/>
              <w:ind w:left="709" w:right="139"/>
              <w:jc w:val="right"/>
            </w:pPr>
          </w:p>
        </w:tc>
        <w:tc>
          <w:tcPr>
            <w:tcW w:w="23" w:type="dxa"/>
            <w:gridSpan w:val="2"/>
            <w:tcBorders>
              <w:top w:val="nil"/>
              <w:left w:val="nil"/>
              <w:bottom w:val="nil"/>
              <w:right w:val="nil"/>
            </w:tcBorders>
            <w:vAlign w:val="bottom"/>
          </w:tcPr>
          <w:p w14:paraId="3F66E754" w14:textId="77777777" w:rsidR="00744C43" w:rsidRPr="00C87F56" w:rsidRDefault="00744C43" w:rsidP="00F81502">
            <w:pPr>
              <w:tabs>
                <w:tab w:val="decimal" w:pos="1134"/>
              </w:tabs>
              <w:spacing w:line="260" w:lineRule="exact"/>
              <w:ind w:left="709"/>
              <w:jc w:val="right"/>
            </w:pPr>
          </w:p>
        </w:tc>
      </w:tr>
      <w:tr w:rsidR="00744C43" w:rsidRPr="00C87F56" w14:paraId="6A1A1BB9" w14:textId="77777777" w:rsidTr="004F3FED">
        <w:trPr>
          <w:gridAfter w:val="3"/>
          <w:wAfter w:w="261" w:type="dxa"/>
        </w:trPr>
        <w:tc>
          <w:tcPr>
            <w:tcW w:w="6957" w:type="dxa"/>
            <w:tcBorders>
              <w:top w:val="nil"/>
              <w:left w:val="nil"/>
              <w:right w:val="nil"/>
            </w:tcBorders>
            <w:vAlign w:val="bottom"/>
          </w:tcPr>
          <w:p w14:paraId="5587AA1F" w14:textId="7687C06D" w:rsidR="00744C43" w:rsidRPr="00C036BD" w:rsidRDefault="00BF3D64">
            <w:pPr>
              <w:tabs>
                <w:tab w:val="left" w:pos="170"/>
                <w:tab w:val="left" w:pos="340"/>
                <w:tab w:val="left" w:pos="510"/>
              </w:tabs>
              <w:spacing w:line="260" w:lineRule="exact"/>
              <w:ind w:left="709"/>
              <w:rPr>
                <w:bCs/>
              </w:rPr>
            </w:pPr>
            <w:r>
              <w:rPr>
                <w:bCs/>
              </w:rPr>
              <w:t>Implied g</w:t>
            </w:r>
            <w:r w:rsidR="00744C43">
              <w:rPr>
                <w:bCs/>
              </w:rPr>
              <w:t>oodwill</w:t>
            </w:r>
          </w:p>
        </w:tc>
        <w:tc>
          <w:tcPr>
            <w:tcW w:w="574" w:type="dxa"/>
            <w:gridSpan w:val="5"/>
            <w:tcBorders>
              <w:top w:val="nil"/>
              <w:left w:val="nil"/>
              <w:right w:val="nil"/>
            </w:tcBorders>
          </w:tcPr>
          <w:p w14:paraId="50965CAC" w14:textId="77777777" w:rsidR="00744C43" w:rsidRPr="00E9229B" w:rsidRDefault="00744C43" w:rsidP="00F81502">
            <w:pPr>
              <w:spacing w:line="260" w:lineRule="exact"/>
              <w:ind w:left="709"/>
            </w:pPr>
          </w:p>
        </w:tc>
        <w:tc>
          <w:tcPr>
            <w:tcW w:w="1666" w:type="dxa"/>
            <w:gridSpan w:val="5"/>
            <w:tcBorders>
              <w:top w:val="nil"/>
              <w:left w:val="nil"/>
              <w:bottom w:val="double" w:sz="4" w:space="0" w:color="auto"/>
              <w:right w:val="nil"/>
            </w:tcBorders>
            <w:shd w:val="clear" w:color="auto" w:fill="auto"/>
            <w:vAlign w:val="bottom"/>
          </w:tcPr>
          <w:p w14:paraId="336E2487" w14:textId="0D47B0AC" w:rsidR="00744C43" w:rsidRDefault="002A3673" w:rsidP="004F3FED">
            <w:pPr>
              <w:tabs>
                <w:tab w:val="decimal" w:pos="1134"/>
              </w:tabs>
              <w:spacing w:line="260" w:lineRule="exact"/>
              <w:ind w:left="-475" w:right="163"/>
              <w:jc w:val="right"/>
            </w:pPr>
            <w:r>
              <w:t>34,790</w:t>
            </w:r>
          </w:p>
        </w:tc>
        <w:tc>
          <w:tcPr>
            <w:tcW w:w="23" w:type="dxa"/>
            <w:gridSpan w:val="2"/>
            <w:tcBorders>
              <w:top w:val="nil"/>
              <w:left w:val="nil"/>
              <w:right w:val="nil"/>
            </w:tcBorders>
            <w:vAlign w:val="bottom"/>
          </w:tcPr>
          <w:p w14:paraId="237C140E" w14:textId="77777777" w:rsidR="00744C43" w:rsidRPr="00C87F56" w:rsidRDefault="00744C43" w:rsidP="004F3FED">
            <w:pPr>
              <w:tabs>
                <w:tab w:val="decimal" w:pos="1134"/>
              </w:tabs>
              <w:spacing w:line="260" w:lineRule="exact"/>
              <w:ind w:left="709" w:right="163"/>
              <w:jc w:val="right"/>
            </w:pPr>
          </w:p>
        </w:tc>
      </w:tr>
    </w:tbl>
    <w:p w14:paraId="06A682B8" w14:textId="7751F0A4" w:rsidR="0048070F" w:rsidRDefault="0048070F" w:rsidP="006972B4">
      <w:pPr>
        <w:widowControl/>
        <w:autoSpaceDE w:val="0"/>
        <w:autoSpaceDN w:val="0"/>
        <w:adjustRightInd w:val="0"/>
        <w:spacing w:line="276" w:lineRule="auto"/>
        <w:ind w:left="709"/>
        <w:rPr>
          <w:rFonts w:cs="Narkisim"/>
        </w:rPr>
      </w:pPr>
    </w:p>
    <w:p w14:paraId="17BABCA1" w14:textId="0DE1509D" w:rsidR="003F0EEC" w:rsidRDefault="00744C43" w:rsidP="003F0EEC">
      <w:pPr>
        <w:pStyle w:val="25"/>
        <w:tabs>
          <w:tab w:val="clear" w:pos="1701"/>
        </w:tabs>
      </w:pPr>
      <w:r>
        <w:t>(</w:t>
      </w:r>
      <w:r w:rsidR="00CF20B3">
        <w:t>1</w:t>
      </w:r>
      <w:r>
        <w:t xml:space="preserve">) </w:t>
      </w:r>
      <w:r w:rsidR="004A19F7">
        <w:tab/>
      </w:r>
      <w:r w:rsidR="003F0EEC">
        <w:t xml:space="preserve">The major differences </w:t>
      </w:r>
      <w:r>
        <w:t>between the carrying value of BCP’s assets and liabilities and its fair value as of 30 September 2016</w:t>
      </w:r>
      <w:r w:rsidR="00865EEA">
        <w:t xml:space="preserve"> (*)</w:t>
      </w:r>
      <w:r>
        <w:t xml:space="preserve"> </w:t>
      </w:r>
      <w:r w:rsidR="00200FB7">
        <w:t>are as follows:</w:t>
      </w:r>
    </w:p>
    <w:p w14:paraId="3E9A6203" w14:textId="77777777" w:rsidR="0068790A" w:rsidRDefault="0068790A" w:rsidP="003F0EEC">
      <w:pPr>
        <w:pStyle w:val="25"/>
        <w:tabs>
          <w:tab w:val="clear" w:pos="1701"/>
        </w:tabs>
      </w:pPr>
    </w:p>
    <w:p w14:paraId="310BFB61" w14:textId="26885F1E" w:rsidR="003F0EEC" w:rsidRDefault="00200FB7" w:rsidP="005A5A58">
      <w:pPr>
        <w:pStyle w:val="25"/>
        <w:numPr>
          <w:ilvl w:val="0"/>
          <w:numId w:val="60"/>
        </w:numPr>
        <w:tabs>
          <w:tab w:val="clear" w:pos="1701"/>
        </w:tabs>
        <w:ind w:left="2268" w:hanging="560"/>
      </w:pPr>
      <w:r>
        <w:t>Fair value gains in relation to inventory</w:t>
      </w:r>
      <w:r w:rsidR="00744C43">
        <w:t xml:space="preserve"> of land, inventory of apartments under construction and other inventory</w:t>
      </w:r>
      <w:r w:rsidR="00744C43" w:rsidRPr="007B3139">
        <w:t xml:space="preserve"> </w:t>
      </w:r>
      <w:r w:rsidR="00744C43">
        <w:t xml:space="preserve">amounting to </w:t>
      </w:r>
      <w:r w:rsidR="00D77382" w:rsidRPr="00D82B25">
        <w:t>€</w:t>
      </w:r>
      <w:r w:rsidR="00744C43">
        <w:t xml:space="preserve">39,507 thousand due to adjustments made to reflect the fair value of inventory according to its </w:t>
      </w:r>
      <w:r w:rsidR="003F0EEC">
        <w:t xml:space="preserve">projected future cash flows </w:t>
      </w:r>
      <w:r w:rsidR="00744C43">
        <w:t>discounted at an appropriate discount rate over the related time period</w:t>
      </w:r>
      <w:r w:rsidR="00985862">
        <w:t>.</w:t>
      </w:r>
    </w:p>
    <w:p w14:paraId="33B77D66" w14:textId="30B2E50B" w:rsidR="00985862" w:rsidRDefault="00985862" w:rsidP="007C1733">
      <w:pPr>
        <w:pStyle w:val="25"/>
        <w:tabs>
          <w:tab w:val="clear" w:pos="1701"/>
        </w:tabs>
        <w:ind w:left="1764" w:firstLine="4"/>
      </w:pPr>
    </w:p>
    <w:p w14:paraId="1521424A" w14:textId="77777777" w:rsidR="0053650D" w:rsidRDefault="0053650D" w:rsidP="007C1733">
      <w:pPr>
        <w:pStyle w:val="25"/>
        <w:tabs>
          <w:tab w:val="clear" w:pos="1701"/>
        </w:tabs>
        <w:ind w:left="1764" w:firstLine="4"/>
      </w:pPr>
    </w:p>
    <w:p w14:paraId="21527EA2" w14:textId="26FCE7C0" w:rsidR="00CF20B3" w:rsidRDefault="00200FB7" w:rsidP="005A5A58">
      <w:pPr>
        <w:pStyle w:val="25"/>
        <w:numPr>
          <w:ilvl w:val="0"/>
          <w:numId w:val="60"/>
        </w:numPr>
        <w:tabs>
          <w:tab w:val="clear" w:pos="1701"/>
        </w:tabs>
        <w:ind w:left="2268" w:hanging="560"/>
      </w:pPr>
      <w:r>
        <w:t>Fair value losses in relation to d</w:t>
      </w:r>
      <w:r w:rsidR="00315227">
        <w:t xml:space="preserve">ebentures amounting to </w:t>
      </w:r>
      <w:r w:rsidR="00D77382" w:rsidRPr="00D82B25">
        <w:t>€</w:t>
      </w:r>
      <w:r w:rsidR="004A19F7">
        <w:t>3</w:t>
      </w:r>
      <w:r w:rsidR="00315227">
        <w:t>0,064 thousan</w:t>
      </w:r>
      <w:r>
        <w:t>d</w:t>
      </w:r>
      <w:r w:rsidR="003F0EEC">
        <w:t xml:space="preserve"> due to adjustments made </w:t>
      </w:r>
      <w:r w:rsidR="004A19F7">
        <w:t>to account for these debentures at</w:t>
      </w:r>
      <w:r w:rsidR="00D77382">
        <w:t xml:space="preserve"> its</w:t>
      </w:r>
      <w:r w:rsidR="004A19F7">
        <w:t xml:space="preserve"> market val</w:t>
      </w:r>
      <w:r>
        <w:t xml:space="preserve">ue based on market price as per TASE </w:t>
      </w:r>
      <w:r w:rsidR="004A19F7">
        <w:t>on the date of the deconsolidation.</w:t>
      </w:r>
    </w:p>
    <w:p w14:paraId="74D0D8C0" w14:textId="77777777" w:rsidR="00CF20B3" w:rsidRDefault="00CF20B3" w:rsidP="008A6859">
      <w:pPr>
        <w:pStyle w:val="ListParagraph"/>
      </w:pPr>
    </w:p>
    <w:p w14:paraId="0B183E08" w14:textId="4F5370BE" w:rsidR="00D32CB4" w:rsidRPr="007B3139" w:rsidRDefault="00CF20B3" w:rsidP="008A6859">
      <w:pPr>
        <w:pStyle w:val="25"/>
        <w:tabs>
          <w:tab w:val="clear" w:pos="1701"/>
        </w:tabs>
      </w:pPr>
      <w:r>
        <w:lastRenderedPageBreak/>
        <w:t xml:space="preserve">(2) </w:t>
      </w:r>
      <w:r>
        <w:tab/>
        <w:t xml:space="preserve">The market value of the retained investment in BCP was calculated based on the share price of BCP as per TASE on the date of </w:t>
      </w:r>
      <w:r w:rsidR="00D77382">
        <w:t>deconsolidation</w:t>
      </w:r>
      <w:r>
        <w:t>.</w:t>
      </w:r>
    </w:p>
    <w:p w14:paraId="3C106B2F" w14:textId="77777777" w:rsidR="00D32CB4" w:rsidRPr="007B3139" w:rsidRDefault="00D32CB4" w:rsidP="00D32CB4">
      <w:pPr>
        <w:pStyle w:val="25"/>
        <w:tabs>
          <w:tab w:val="clear" w:pos="1701"/>
        </w:tabs>
        <w:ind w:left="1134" w:firstLine="0"/>
      </w:pPr>
    </w:p>
    <w:p w14:paraId="0F2CE646" w14:textId="77777777" w:rsidR="00D32CB4" w:rsidRPr="007B3139" w:rsidRDefault="00BE0148" w:rsidP="00845E44">
      <w:pPr>
        <w:pStyle w:val="25"/>
        <w:tabs>
          <w:tab w:val="clear" w:pos="1134"/>
          <w:tab w:val="clear" w:pos="1701"/>
          <w:tab w:val="left" w:pos="1985"/>
          <w:tab w:val="left" w:pos="3402"/>
        </w:tabs>
        <w:ind w:left="938" w:hanging="371"/>
      </w:pPr>
      <w:r>
        <w:t>b</w:t>
      </w:r>
      <w:r w:rsidR="00D32CB4" w:rsidRPr="007B3139">
        <w:t>.</w:t>
      </w:r>
      <w:r w:rsidR="00D32CB4" w:rsidRPr="007B3139">
        <w:tab/>
        <w:t>Below is data of the operating results attributed to the discontinued operation:</w:t>
      </w:r>
    </w:p>
    <w:p w14:paraId="488AC2CD" w14:textId="77777777" w:rsidR="00D32CB4" w:rsidRPr="007B3139" w:rsidRDefault="00D32CB4" w:rsidP="00845E44">
      <w:pPr>
        <w:pStyle w:val="25"/>
        <w:tabs>
          <w:tab w:val="clear" w:pos="1701"/>
          <w:tab w:val="left" w:pos="1985"/>
        </w:tabs>
        <w:ind w:left="1134" w:firstLine="0"/>
      </w:pPr>
    </w:p>
    <w:tbl>
      <w:tblPr>
        <w:tblW w:w="8586" w:type="dxa"/>
        <w:tblInd w:w="1134" w:type="dxa"/>
        <w:tblLayout w:type="fixed"/>
        <w:tblCellMar>
          <w:left w:w="0" w:type="dxa"/>
          <w:right w:w="0" w:type="dxa"/>
        </w:tblCellMar>
        <w:tblLook w:val="0000" w:firstRow="0" w:lastRow="0" w:firstColumn="0" w:lastColumn="0" w:noHBand="0" w:noVBand="0"/>
      </w:tblPr>
      <w:tblGrid>
        <w:gridCol w:w="5103"/>
        <w:gridCol w:w="142"/>
        <w:gridCol w:w="21"/>
        <w:gridCol w:w="1538"/>
        <w:gridCol w:w="284"/>
        <w:gridCol w:w="20"/>
        <w:gridCol w:w="958"/>
        <w:gridCol w:w="394"/>
        <w:gridCol w:w="126"/>
      </w:tblGrid>
      <w:tr w:rsidR="00BB755C" w:rsidRPr="005D1E62" w14:paraId="2228A4B3" w14:textId="77777777" w:rsidTr="00D61233">
        <w:trPr>
          <w:gridAfter w:val="1"/>
          <w:wAfter w:w="126" w:type="dxa"/>
          <w:trHeight w:val="606"/>
        </w:trPr>
        <w:tc>
          <w:tcPr>
            <w:tcW w:w="5103" w:type="dxa"/>
          </w:tcPr>
          <w:p w14:paraId="0E6020BC" w14:textId="77777777" w:rsidR="00BB755C" w:rsidRPr="00C87F56" w:rsidRDefault="00BB755C" w:rsidP="00845E44">
            <w:pPr>
              <w:tabs>
                <w:tab w:val="left" w:pos="1985"/>
              </w:tabs>
              <w:spacing w:line="220" w:lineRule="exact"/>
              <w:rPr>
                <w:rFonts w:cs="Narkisim"/>
                <w:b/>
                <w:bCs/>
              </w:rPr>
            </w:pPr>
          </w:p>
        </w:tc>
        <w:tc>
          <w:tcPr>
            <w:tcW w:w="163" w:type="dxa"/>
            <w:gridSpan w:val="2"/>
          </w:tcPr>
          <w:p w14:paraId="18D47775" w14:textId="77777777" w:rsidR="00BB755C" w:rsidRPr="00C87F56" w:rsidRDefault="00BB755C" w:rsidP="00845E44">
            <w:pPr>
              <w:widowControl/>
              <w:tabs>
                <w:tab w:val="left" w:pos="1985"/>
              </w:tabs>
              <w:autoSpaceDE w:val="0"/>
              <w:autoSpaceDN w:val="0"/>
              <w:adjustRightInd w:val="0"/>
              <w:spacing w:line="220" w:lineRule="exact"/>
              <w:rPr>
                <w:rFonts w:cs="Narkisim"/>
                <w:b/>
                <w:bCs/>
              </w:rPr>
            </w:pPr>
          </w:p>
        </w:tc>
        <w:tc>
          <w:tcPr>
            <w:tcW w:w="1822" w:type="dxa"/>
            <w:gridSpan w:val="2"/>
            <w:tcBorders>
              <w:bottom w:val="single" w:sz="6" w:space="0" w:color="auto"/>
            </w:tcBorders>
            <w:vAlign w:val="center"/>
          </w:tcPr>
          <w:p w14:paraId="29F78EF5" w14:textId="77777777" w:rsidR="00BB755C" w:rsidRPr="00C87F56" w:rsidRDefault="00BB755C" w:rsidP="00845E44">
            <w:pPr>
              <w:tabs>
                <w:tab w:val="left" w:pos="1985"/>
              </w:tabs>
              <w:spacing w:line="220" w:lineRule="exact"/>
              <w:ind w:left="57" w:right="57"/>
              <w:jc w:val="center"/>
              <w:rPr>
                <w:b/>
                <w:bCs/>
              </w:rPr>
            </w:pPr>
            <w:r w:rsidRPr="00C87F56">
              <w:rPr>
                <w:b/>
                <w:bCs/>
              </w:rPr>
              <w:t xml:space="preserve">Period </w:t>
            </w:r>
            <w:r w:rsidR="00974A9F">
              <w:rPr>
                <w:b/>
                <w:bCs/>
              </w:rPr>
              <w:t xml:space="preserve">from 1 January 2016 to </w:t>
            </w:r>
            <w:r w:rsidR="008274C8">
              <w:rPr>
                <w:b/>
                <w:bCs/>
              </w:rPr>
              <w:t xml:space="preserve">30 </w:t>
            </w:r>
            <w:r w:rsidR="00974A9F">
              <w:rPr>
                <w:b/>
                <w:bCs/>
              </w:rPr>
              <w:t>September 2016</w:t>
            </w:r>
            <w:r w:rsidR="008274C8">
              <w:rPr>
                <w:b/>
                <w:bCs/>
              </w:rPr>
              <w:t xml:space="preserve"> </w:t>
            </w:r>
            <w:r w:rsidR="00964258">
              <w:rPr>
                <w:b/>
                <w:bCs/>
              </w:rPr>
              <w:t>(</w:t>
            </w:r>
            <w:r w:rsidR="008274C8">
              <w:rPr>
                <w:b/>
                <w:bCs/>
              </w:rPr>
              <w:t>*</w:t>
            </w:r>
            <w:r w:rsidR="00964258">
              <w:rPr>
                <w:b/>
                <w:bCs/>
              </w:rPr>
              <w:t>)</w:t>
            </w:r>
          </w:p>
        </w:tc>
        <w:tc>
          <w:tcPr>
            <w:tcW w:w="20" w:type="dxa"/>
            <w:vAlign w:val="center"/>
          </w:tcPr>
          <w:p w14:paraId="19342379" w14:textId="77777777" w:rsidR="00BB755C" w:rsidRPr="00C87F56" w:rsidRDefault="00BB755C" w:rsidP="00845E44">
            <w:pPr>
              <w:tabs>
                <w:tab w:val="left" w:pos="1985"/>
              </w:tabs>
              <w:spacing w:line="220" w:lineRule="exact"/>
              <w:ind w:left="57" w:right="57"/>
              <w:jc w:val="center"/>
              <w:rPr>
                <w:b/>
                <w:bCs/>
              </w:rPr>
            </w:pPr>
          </w:p>
        </w:tc>
        <w:tc>
          <w:tcPr>
            <w:tcW w:w="1352" w:type="dxa"/>
            <w:gridSpan w:val="2"/>
            <w:tcBorders>
              <w:bottom w:val="single" w:sz="6" w:space="0" w:color="auto"/>
            </w:tcBorders>
            <w:vAlign w:val="center"/>
          </w:tcPr>
          <w:p w14:paraId="0041A3F7" w14:textId="77777777" w:rsidR="00BB755C" w:rsidRPr="00C87F56" w:rsidRDefault="00BB755C" w:rsidP="00845E44">
            <w:pPr>
              <w:tabs>
                <w:tab w:val="left" w:pos="1985"/>
              </w:tabs>
              <w:spacing w:line="220" w:lineRule="exact"/>
              <w:jc w:val="center"/>
              <w:rPr>
                <w:rFonts w:cs="Narkisim"/>
                <w:b/>
                <w:bCs/>
              </w:rPr>
            </w:pPr>
            <w:r w:rsidRPr="00C87F56">
              <w:rPr>
                <w:rFonts w:cs="Narkisim"/>
                <w:b/>
                <w:bCs/>
              </w:rPr>
              <w:t>Year ended</w:t>
            </w:r>
          </w:p>
          <w:p w14:paraId="713BE763" w14:textId="77777777" w:rsidR="00BB755C" w:rsidRPr="00C87F56" w:rsidRDefault="00BB755C" w:rsidP="00845E44">
            <w:pPr>
              <w:tabs>
                <w:tab w:val="left" w:pos="1985"/>
              </w:tabs>
              <w:spacing w:line="220" w:lineRule="exact"/>
              <w:ind w:left="57" w:right="57"/>
              <w:jc w:val="center"/>
              <w:rPr>
                <w:rFonts w:cs="Narkisim"/>
                <w:b/>
                <w:bCs/>
              </w:rPr>
            </w:pPr>
            <w:r w:rsidRPr="00C87F56">
              <w:rPr>
                <w:rFonts w:cs="Narkisim"/>
                <w:b/>
                <w:bCs/>
              </w:rPr>
              <w:t>31 December</w:t>
            </w:r>
            <w:r w:rsidR="00974A9F">
              <w:rPr>
                <w:rFonts w:cs="Narkisim"/>
                <w:b/>
                <w:bCs/>
              </w:rPr>
              <w:t xml:space="preserve"> 2015</w:t>
            </w:r>
          </w:p>
        </w:tc>
      </w:tr>
      <w:tr w:rsidR="009A107A" w:rsidRPr="005D1E62" w14:paraId="51FB16B8" w14:textId="77777777" w:rsidTr="00D61233">
        <w:trPr>
          <w:gridAfter w:val="2"/>
          <w:wAfter w:w="520" w:type="dxa"/>
          <w:trHeight w:val="60"/>
        </w:trPr>
        <w:tc>
          <w:tcPr>
            <w:tcW w:w="5103" w:type="dxa"/>
            <w:vAlign w:val="bottom"/>
          </w:tcPr>
          <w:p w14:paraId="0C431FE7" w14:textId="77777777" w:rsidR="009A107A" w:rsidRPr="00C87F56" w:rsidRDefault="009A107A" w:rsidP="00845E44">
            <w:pPr>
              <w:tabs>
                <w:tab w:val="left" w:pos="227"/>
                <w:tab w:val="left" w:pos="397"/>
                <w:tab w:val="left" w:pos="567"/>
                <w:tab w:val="left" w:pos="1985"/>
              </w:tabs>
              <w:spacing w:line="220" w:lineRule="exact"/>
              <w:ind w:left="57" w:right="57"/>
            </w:pPr>
          </w:p>
        </w:tc>
        <w:tc>
          <w:tcPr>
            <w:tcW w:w="163" w:type="dxa"/>
            <w:gridSpan w:val="2"/>
          </w:tcPr>
          <w:p w14:paraId="062B8F3A" w14:textId="77777777" w:rsidR="009A107A" w:rsidRPr="00C87F56" w:rsidRDefault="009A107A" w:rsidP="00845E44">
            <w:pPr>
              <w:tabs>
                <w:tab w:val="decimal" w:pos="926"/>
                <w:tab w:val="left" w:pos="1985"/>
              </w:tabs>
              <w:spacing w:line="220" w:lineRule="exact"/>
              <w:ind w:left="57" w:right="57"/>
            </w:pPr>
          </w:p>
        </w:tc>
        <w:tc>
          <w:tcPr>
            <w:tcW w:w="2800" w:type="dxa"/>
            <w:gridSpan w:val="4"/>
            <w:tcBorders>
              <w:top w:val="single" w:sz="6" w:space="0" w:color="auto"/>
            </w:tcBorders>
            <w:vAlign w:val="bottom"/>
          </w:tcPr>
          <w:p w14:paraId="50226149" w14:textId="77777777" w:rsidR="009A107A" w:rsidRPr="00C87F56" w:rsidRDefault="009A107A" w:rsidP="00D61233">
            <w:pPr>
              <w:tabs>
                <w:tab w:val="left" w:pos="0"/>
                <w:tab w:val="decimal" w:pos="2667"/>
              </w:tabs>
              <w:spacing w:line="220" w:lineRule="exact"/>
              <w:ind w:left="113" w:right="113" w:firstLine="570"/>
              <w:jc w:val="center"/>
            </w:pPr>
            <w:r w:rsidRPr="00C87F56">
              <w:rPr>
                <w:rFonts w:cs="Narkisim"/>
                <w:b/>
                <w:bCs/>
              </w:rPr>
              <w:t>Euro in thousand</w:t>
            </w:r>
          </w:p>
        </w:tc>
      </w:tr>
      <w:tr w:rsidR="001472E3" w:rsidRPr="005D1E62" w14:paraId="51EC8A3C" w14:textId="77777777" w:rsidTr="00D61233">
        <w:trPr>
          <w:trHeight w:val="237"/>
        </w:trPr>
        <w:tc>
          <w:tcPr>
            <w:tcW w:w="5103" w:type="dxa"/>
          </w:tcPr>
          <w:p w14:paraId="7294E8FE"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r w:rsidRPr="00C87F56">
              <w:rPr>
                <w:rFonts w:cs="Narkisim"/>
              </w:rPr>
              <w:t>Gross rental income</w:t>
            </w:r>
          </w:p>
        </w:tc>
        <w:tc>
          <w:tcPr>
            <w:tcW w:w="163" w:type="dxa"/>
            <w:gridSpan w:val="2"/>
          </w:tcPr>
          <w:p w14:paraId="55BB5FE5"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tcBorders>
              <w:top w:val="single" w:sz="4" w:space="0" w:color="auto"/>
            </w:tcBorders>
            <w:vAlign w:val="bottom"/>
          </w:tcPr>
          <w:p w14:paraId="105AA558"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53,576</w:t>
            </w:r>
          </w:p>
        </w:tc>
        <w:tc>
          <w:tcPr>
            <w:tcW w:w="284" w:type="dxa"/>
            <w:tcBorders>
              <w:top w:val="single" w:sz="4" w:space="0" w:color="auto"/>
            </w:tcBorders>
            <w:vAlign w:val="bottom"/>
          </w:tcPr>
          <w:p w14:paraId="0085C996" w14:textId="77777777" w:rsidR="001472E3" w:rsidRPr="00C87F56" w:rsidRDefault="001472E3" w:rsidP="00A62B90">
            <w:pPr>
              <w:tabs>
                <w:tab w:val="decimal" w:pos="1020"/>
                <w:tab w:val="left" w:pos="1985"/>
              </w:tabs>
              <w:spacing w:line="220" w:lineRule="exact"/>
              <w:ind w:left="113" w:right="113"/>
              <w:jc w:val="right"/>
            </w:pPr>
          </w:p>
        </w:tc>
        <w:tc>
          <w:tcPr>
            <w:tcW w:w="1498" w:type="dxa"/>
            <w:gridSpan w:val="4"/>
            <w:tcBorders>
              <w:top w:val="single" w:sz="4" w:space="0" w:color="auto"/>
            </w:tcBorders>
            <w:vAlign w:val="bottom"/>
          </w:tcPr>
          <w:p w14:paraId="27931DD7"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rPr>
                <w:rFonts w:ascii="TimesNewRomanPS" w:hAnsi="TimesNewRomanPS"/>
                <w:lang w:val="en-GB"/>
              </w:rPr>
              <w:t>66,415</w:t>
            </w:r>
          </w:p>
        </w:tc>
      </w:tr>
      <w:tr w:rsidR="001472E3" w:rsidRPr="005D1E62" w14:paraId="7DB391A9" w14:textId="77777777" w:rsidTr="00D61233">
        <w:trPr>
          <w:trHeight w:val="222"/>
        </w:trPr>
        <w:tc>
          <w:tcPr>
            <w:tcW w:w="5103" w:type="dxa"/>
          </w:tcPr>
          <w:p w14:paraId="7A800FEC"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r w:rsidRPr="00C87F56">
              <w:rPr>
                <w:rFonts w:cs="Narkisim"/>
              </w:rPr>
              <w:t>Net income from property management and other</w:t>
            </w:r>
          </w:p>
        </w:tc>
        <w:tc>
          <w:tcPr>
            <w:tcW w:w="163" w:type="dxa"/>
            <w:gridSpan w:val="2"/>
          </w:tcPr>
          <w:p w14:paraId="1DEFDD74"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vAlign w:val="bottom"/>
          </w:tcPr>
          <w:p w14:paraId="160F636A"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797</w:t>
            </w:r>
          </w:p>
        </w:tc>
        <w:tc>
          <w:tcPr>
            <w:tcW w:w="284" w:type="dxa"/>
            <w:vAlign w:val="bottom"/>
          </w:tcPr>
          <w:p w14:paraId="67659CCB" w14:textId="77777777" w:rsidR="001472E3" w:rsidRPr="00C87F56" w:rsidRDefault="001472E3" w:rsidP="00A62B90">
            <w:pPr>
              <w:tabs>
                <w:tab w:val="decimal" w:pos="1020"/>
                <w:tab w:val="left" w:pos="1985"/>
              </w:tabs>
              <w:spacing w:line="220" w:lineRule="exact"/>
              <w:ind w:left="113" w:right="113"/>
              <w:jc w:val="right"/>
            </w:pPr>
          </w:p>
        </w:tc>
        <w:tc>
          <w:tcPr>
            <w:tcW w:w="1498" w:type="dxa"/>
            <w:gridSpan w:val="4"/>
            <w:vAlign w:val="bottom"/>
          </w:tcPr>
          <w:p w14:paraId="403CF5EE"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rPr>
                <w:rFonts w:ascii="TimesNewRomanPS" w:hAnsi="TimesNewRomanPS"/>
                <w:lang w:val="en-GB"/>
              </w:rPr>
              <w:t>2,205</w:t>
            </w:r>
          </w:p>
        </w:tc>
      </w:tr>
      <w:tr w:rsidR="001472E3" w:rsidRPr="005D1E62" w14:paraId="49F79DD2" w14:textId="77777777" w:rsidTr="00D61233">
        <w:trPr>
          <w:trHeight w:val="222"/>
        </w:trPr>
        <w:tc>
          <w:tcPr>
            <w:tcW w:w="5103" w:type="dxa"/>
          </w:tcPr>
          <w:p w14:paraId="6CE7F74E" w14:textId="4F18F826"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r w:rsidRPr="00C87F56">
              <w:rPr>
                <w:rFonts w:cs="Narkisim"/>
              </w:rPr>
              <w:t xml:space="preserve">Gain from sale of </w:t>
            </w:r>
            <w:r w:rsidR="00D77382">
              <w:rPr>
                <w:rFonts w:cs="Narkisim"/>
              </w:rPr>
              <w:t>residential units</w:t>
            </w:r>
            <w:r w:rsidRPr="00C87F56">
              <w:rPr>
                <w:rFonts w:cs="Narkisim"/>
              </w:rPr>
              <w:t>, net</w:t>
            </w:r>
          </w:p>
        </w:tc>
        <w:tc>
          <w:tcPr>
            <w:tcW w:w="163" w:type="dxa"/>
            <w:gridSpan w:val="2"/>
          </w:tcPr>
          <w:p w14:paraId="1A074F5E"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vAlign w:val="bottom"/>
          </w:tcPr>
          <w:p w14:paraId="257C8F82"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rPr>
            </w:pPr>
            <w:r>
              <w:rPr>
                <w:rFonts w:ascii="TimesNewRomanPS" w:hAnsi="TimesNewRomanPS"/>
              </w:rPr>
              <w:t>4,366</w:t>
            </w:r>
          </w:p>
        </w:tc>
        <w:tc>
          <w:tcPr>
            <w:tcW w:w="284" w:type="dxa"/>
            <w:vAlign w:val="bottom"/>
          </w:tcPr>
          <w:p w14:paraId="369A3735" w14:textId="77777777" w:rsidR="001472E3" w:rsidRPr="00C87F56" w:rsidRDefault="001472E3" w:rsidP="00A62B90">
            <w:pPr>
              <w:tabs>
                <w:tab w:val="decimal" w:pos="1020"/>
                <w:tab w:val="left" w:pos="1985"/>
              </w:tabs>
              <w:spacing w:line="220" w:lineRule="exact"/>
              <w:ind w:left="113" w:right="113"/>
              <w:jc w:val="right"/>
            </w:pPr>
          </w:p>
        </w:tc>
        <w:tc>
          <w:tcPr>
            <w:tcW w:w="1498" w:type="dxa"/>
            <w:gridSpan w:val="4"/>
            <w:vAlign w:val="bottom"/>
          </w:tcPr>
          <w:p w14:paraId="5544C2F2"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rPr>
            </w:pPr>
            <w:r w:rsidRPr="00C87F56">
              <w:rPr>
                <w:rFonts w:ascii="TimesNewRomanPS" w:hAnsi="TimesNewRomanPS"/>
              </w:rPr>
              <w:t>13,735</w:t>
            </w:r>
          </w:p>
        </w:tc>
      </w:tr>
      <w:tr w:rsidR="001472E3" w:rsidRPr="005D1E62" w14:paraId="2523769B" w14:textId="77777777" w:rsidTr="00D61233">
        <w:trPr>
          <w:trHeight w:val="222"/>
        </w:trPr>
        <w:tc>
          <w:tcPr>
            <w:tcW w:w="5103" w:type="dxa"/>
          </w:tcPr>
          <w:p w14:paraId="3B6E6E4F"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r w:rsidRPr="00C87F56">
              <w:rPr>
                <w:rFonts w:cs="Narkisim"/>
              </w:rPr>
              <w:t>Property operating expenses, net</w:t>
            </w:r>
          </w:p>
        </w:tc>
        <w:tc>
          <w:tcPr>
            <w:tcW w:w="142" w:type="dxa"/>
          </w:tcPr>
          <w:p w14:paraId="168AB18E"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59" w:type="dxa"/>
            <w:gridSpan w:val="2"/>
            <w:vAlign w:val="bottom"/>
          </w:tcPr>
          <w:p w14:paraId="61CA5ACB"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(6,708)</w:t>
            </w:r>
          </w:p>
        </w:tc>
        <w:tc>
          <w:tcPr>
            <w:tcW w:w="284" w:type="dxa"/>
            <w:vAlign w:val="bottom"/>
          </w:tcPr>
          <w:p w14:paraId="2B09FF28" w14:textId="77777777" w:rsidR="001472E3" w:rsidRPr="00C87F56" w:rsidRDefault="001472E3" w:rsidP="00A62B90">
            <w:pPr>
              <w:tabs>
                <w:tab w:val="decimal" w:pos="1020"/>
                <w:tab w:val="left" w:pos="1985"/>
              </w:tabs>
              <w:spacing w:line="220" w:lineRule="exact"/>
              <w:ind w:left="113" w:right="113"/>
              <w:jc w:val="right"/>
            </w:pPr>
          </w:p>
        </w:tc>
        <w:tc>
          <w:tcPr>
            <w:tcW w:w="1498" w:type="dxa"/>
            <w:gridSpan w:val="4"/>
            <w:vAlign w:val="bottom"/>
          </w:tcPr>
          <w:p w14:paraId="398E5A1A"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rPr>
                <w:rFonts w:ascii="TimesNewRomanPS" w:hAnsi="TimesNewRomanPS"/>
                <w:lang w:val="en-GB"/>
              </w:rPr>
              <w:t>(8,105)</w:t>
            </w:r>
          </w:p>
        </w:tc>
      </w:tr>
      <w:tr w:rsidR="001472E3" w:rsidRPr="005D1E62" w14:paraId="42087315" w14:textId="77777777" w:rsidTr="00D61233">
        <w:trPr>
          <w:trHeight w:val="222"/>
        </w:trPr>
        <w:tc>
          <w:tcPr>
            <w:tcW w:w="5103" w:type="dxa"/>
          </w:tcPr>
          <w:p w14:paraId="5C89E602"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r w:rsidRPr="00C87F56">
              <w:rPr>
                <w:rFonts w:cs="Narkisim"/>
              </w:rPr>
              <w:t>General and administrative expenses</w:t>
            </w:r>
          </w:p>
        </w:tc>
        <w:tc>
          <w:tcPr>
            <w:tcW w:w="163" w:type="dxa"/>
            <w:gridSpan w:val="2"/>
          </w:tcPr>
          <w:p w14:paraId="3149C26E"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vAlign w:val="bottom"/>
          </w:tcPr>
          <w:p w14:paraId="75B4B86B"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(11,188)</w:t>
            </w:r>
          </w:p>
        </w:tc>
        <w:tc>
          <w:tcPr>
            <w:tcW w:w="284" w:type="dxa"/>
            <w:vAlign w:val="bottom"/>
          </w:tcPr>
          <w:p w14:paraId="3113E57F" w14:textId="77777777" w:rsidR="001472E3" w:rsidRPr="00C87F56" w:rsidRDefault="001472E3" w:rsidP="00A62B90">
            <w:pPr>
              <w:tabs>
                <w:tab w:val="decimal" w:pos="1020"/>
                <w:tab w:val="left" w:pos="1985"/>
              </w:tabs>
              <w:spacing w:line="220" w:lineRule="exact"/>
              <w:ind w:left="113" w:right="113"/>
              <w:jc w:val="right"/>
            </w:pPr>
          </w:p>
        </w:tc>
        <w:tc>
          <w:tcPr>
            <w:tcW w:w="1498" w:type="dxa"/>
            <w:gridSpan w:val="4"/>
            <w:vAlign w:val="bottom"/>
          </w:tcPr>
          <w:p w14:paraId="63580018"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rPr>
                <w:rFonts w:ascii="TimesNewRomanPS" w:hAnsi="TimesNewRomanPS"/>
                <w:lang w:val="en-GB"/>
              </w:rPr>
              <w:t>(</w:t>
            </w:r>
            <w:r w:rsidR="0065274F">
              <w:rPr>
                <w:rFonts w:ascii="TimesNewRomanPS" w:hAnsi="TimesNewRomanPS"/>
                <w:lang w:val="en-GB"/>
              </w:rPr>
              <w:t>13,131</w:t>
            </w:r>
            <w:r w:rsidRPr="00C87F56">
              <w:rPr>
                <w:rFonts w:ascii="TimesNewRomanPS" w:hAnsi="TimesNewRomanPS"/>
                <w:lang w:val="en-GB"/>
              </w:rPr>
              <w:t>)</w:t>
            </w:r>
          </w:p>
        </w:tc>
      </w:tr>
      <w:tr w:rsidR="0065274F" w:rsidRPr="005D1E62" w14:paraId="519C6908" w14:textId="77777777" w:rsidTr="00D61233">
        <w:trPr>
          <w:trHeight w:val="237"/>
        </w:trPr>
        <w:tc>
          <w:tcPr>
            <w:tcW w:w="5103" w:type="dxa"/>
          </w:tcPr>
          <w:p w14:paraId="5933C8B7" w14:textId="0BF49C74" w:rsidR="0065274F" w:rsidRPr="00C87F56" w:rsidRDefault="00D77382" w:rsidP="00845E44">
            <w:pPr>
              <w:tabs>
                <w:tab w:val="left" w:pos="227"/>
                <w:tab w:val="left" w:pos="397"/>
                <w:tab w:val="left" w:pos="567"/>
                <w:tab w:val="left" w:pos="1985"/>
              </w:tabs>
              <w:spacing w:line="220" w:lineRule="exact"/>
              <w:ind w:left="227" w:hanging="227"/>
              <w:jc w:val="left"/>
              <w:rPr>
                <w:rFonts w:cs="Narkisim"/>
              </w:rPr>
            </w:pPr>
            <w:r>
              <w:rPr>
                <w:rFonts w:cs="Narkisim"/>
              </w:rPr>
              <w:t>S</w:t>
            </w:r>
            <w:r w:rsidR="0065274F">
              <w:rPr>
                <w:rFonts w:cs="Narkisim"/>
              </w:rPr>
              <w:t>hare based payment</w:t>
            </w:r>
            <w:r>
              <w:rPr>
                <w:rFonts w:cs="Narkisim"/>
              </w:rPr>
              <w:t>s</w:t>
            </w:r>
          </w:p>
        </w:tc>
        <w:tc>
          <w:tcPr>
            <w:tcW w:w="163" w:type="dxa"/>
            <w:gridSpan w:val="2"/>
          </w:tcPr>
          <w:p w14:paraId="32A7F763" w14:textId="77777777" w:rsidR="0065274F" w:rsidRPr="00C87F56" w:rsidRDefault="0065274F"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vAlign w:val="bottom"/>
          </w:tcPr>
          <w:p w14:paraId="70CA61CF" w14:textId="77777777" w:rsidR="0065274F"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(1,024)</w:t>
            </w:r>
          </w:p>
        </w:tc>
        <w:tc>
          <w:tcPr>
            <w:tcW w:w="284" w:type="dxa"/>
            <w:vAlign w:val="bottom"/>
          </w:tcPr>
          <w:p w14:paraId="1F174207" w14:textId="77777777" w:rsidR="0065274F" w:rsidRPr="00C87F56" w:rsidRDefault="0065274F" w:rsidP="00A62B90">
            <w:pPr>
              <w:tabs>
                <w:tab w:val="decimal" w:pos="1020"/>
                <w:tab w:val="left" w:pos="1985"/>
              </w:tabs>
              <w:spacing w:line="220" w:lineRule="exact"/>
              <w:ind w:left="113" w:right="113"/>
              <w:jc w:val="right"/>
            </w:pPr>
          </w:p>
        </w:tc>
        <w:tc>
          <w:tcPr>
            <w:tcW w:w="1498" w:type="dxa"/>
            <w:gridSpan w:val="4"/>
            <w:vAlign w:val="bottom"/>
          </w:tcPr>
          <w:p w14:paraId="5A4CDBE3" w14:textId="77777777" w:rsidR="0065274F" w:rsidRPr="00C87F56" w:rsidRDefault="0065274F"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Pr>
                <w:rFonts w:ascii="TimesNewRomanPS" w:hAnsi="TimesNewRomanPS"/>
                <w:lang w:val="en-GB"/>
              </w:rPr>
              <w:t>(1,525)</w:t>
            </w:r>
          </w:p>
        </w:tc>
      </w:tr>
      <w:tr w:rsidR="001472E3" w:rsidRPr="005D1E62" w14:paraId="3516B5F3" w14:textId="77777777" w:rsidTr="00D61233">
        <w:trPr>
          <w:trHeight w:val="222"/>
        </w:trPr>
        <w:tc>
          <w:tcPr>
            <w:tcW w:w="5103" w:type="dxa"/>
          </w:tcPr>
          <w:p w14:paraId="78764260"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r w:rsidRPr="00C87F56">
              <w:rPr>
                <w:rFonts w:cs="Narkisim"/>
              </w:rPr>
              <w:t>Revaluation of investment property, net</w:t>
            </w:r>
          </w:p>
        </w:tc>
        <w:tc>
          <w:tcPr>
            <w:tcW w:w="163" w:type="dxa"/>
            <w:gridSpan w:val="2"/>
          </w:tcPr>
          <w:p w14:paraId="6BDD6159"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vAlign w:val="bottom"/>
          </w:tcPr>
          <w:p w14:paraId="26EC7291"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cs="Narkisim"/>
              </w:rPr>
            </w:pPr>
            <w:r>
              <w:rPr>
                <w:rFonts w:cs="Narkisim"/>
              </w:rPr>
              <w:t>56,941</w:t>
            </w:r>
          </w:p>
        </w:tc>
        <w:tc>
          <w:tcPr>
            <w:tcW w:w="284" w:type="dxa"/>
            <w:vAlign w:val="bottom"/>
          </w:tcPr>
          <w:p w14:paraId="57F3F96B" w14:textId="77777777" w:rsidR="001472E3" w:rsidRPr="00C87F56" w:rsidRDefault="001472E3" w:rsidP="00A62B90">
            <w:pPr>
              <w:tabs>
                <w:tab w:val="decimal" w:pos="1020"/>
                <w:tab w:val="left" w:pos="1985"/>
              </w:tabs>
              <w:spacing w:line="220" w:lineRule="exact"/>
              <w:ind w:left="113" w:right="113"/>
              <w:jc w:val="right"/>
            </w:pPr>
          </w:p>
        </w:tc>
        <w:tc>
          <w:tcPr>
            <w:tcW w:w="1498" w:type="dxa"/>
            <w:gridSpan w:val="4"/>
            <w:vAlign w:val="bottom"/>
          </w:tcPr>
          <w:p w14:paraId="45B4686B"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cs="Narkisim"/>
              </w:rPr>
            </w:pPr>
            <w:r w:rsidRPr="00C87F56">
              <w:rPr>
                <w:rFonts w:cs="Narkisim"/>
              </w:rPr>
              <w:t>44,256</w:t>
            </w:r>
          </w:p>
        </w:tc>
      </w:tr>
      <w:tr w:rsidR="001472E3" w:rsidRPr="005D1E62" w:rsidDel="00493B51" w14:paraId="1C742B31" w14:textId="77777777" w:rsidTr="00D61233">
        <w:trPr>
          <w:trHeight w:val="222"/>
        </w:trPr>
        <w:tc>
          <w:tcPr>
            <w:tcW w:w="5103" w:type="dxa"/>
          </w:tcPr>
          <w:p w14:paraId="434F0664" w14:textId="4222CF07" w:rsidR="001472E3" w:rsidRPr="00C87F56" w:rsidRDefault="001472E3" w:rsidP="00845E44">
            <w:pPr>
              <w:tabs>
                <w:tab w:val="left" w:pos="227"/>
                <w:tab w:val="left" w:pos="397"/>
                <w:tab w:val="left" w:pos="567"/>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227" w:hanging="227"/>
              <w:jc w:val="left"/>
              <w:rPr>
                <w:rFonts w:cs="Narkisim"/>
              </w:rPr>
            </w:pPr>
            <w:r w:rsidRPr="00C87F56">
              <w:rPr>
                <w:rFonts w:cs="Narkisim"/>
              </w:rPr>
              <w:t>Financ</w:t>
            </w:r>
            <w:r w:rsidR="00D77382">
              <w:rPr>
                <w:rFonts w:cs="Narkisim"/>
              </w:rPr>
              <w:t>ial expenses</w:t>
            </w:r>
            <w:r w:rsidRPr="00C87F56">
              <w:rPr>
                <w:rFonts w:cs="Narkisim"/>
              </w:rPr>
              <w:t>, net</w:t>
            </w:r>
          </w:p>
        </w:tc>
        <w:tc>
          <w:tcPr>
            <w:tcW w:w="163" w:type="dxa"/>
            <w:gridSpan w:val="2"/>
          </w:tcPr>
          <w:p w14:paraId="49B4FF5F"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vAlign w:val="bottom"/>
          </w:tcPr>
          <w:p w14:paraId="3FB5BF92"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cs="Narkisim"/>
              </w:rPr>
            </w:pPr>
            <w:r>
              <w:rPr>
                <w:rFonts w:cs="Narkisim"/>
              </w:rPr>
              <w:t>(20,435)</w:t>
            </w:r>
          </w:p>
        </w:tc>
        <w:tc>
          <w:tcPr>
            <w:tcW w:w="284" w:type="dxa"/>
            <w:vAlign w:val="bottom"/>
          </w:tcPr>
          <w:p w14:paraId="3A8318A2" w14:textId="77777777" w:rsidR="001472E3" w:rsidRPr="00C87F56" w:rsidDel="00493B51" w:rsidRDefault="001472E3" w:rsidP="00A62B90">
            <w:pPr>
              <w:tabs>
                <w:tab w:val="decimal" w:pos="1020"/>
                <w:tab w:val="left" w:pos="1985"/>
              </w:tabs>
              <w:spacing w:line="220" w:lineRule="exact"/>
              <w:ind w:left="113" w:right="113"/>
              <w:jc w:val="right"/>
              <w:rPr>
                <w:rFonts w:cs="Narkisim"/>
              </w:rPr>
            </w:pPr>
          </w:p>
        </w:tc>
        <w:tc>
          <w:tcPr>
            <w:tcW w:w="1498" w:type="dxa"/>
            <w:gridSpan w:val="4"/>
            <w:vAlign w:val="bottom"/>
          </w:tcPr>
          <w:p w14:paraId="5254DB76"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cs="Narkisim"/>
              </w:rPr>
            </w:pPr>
            <w:r w:rsidRPr="00C87F56">
              <w:rPr>
                <w:rFonts w:cs="Narkisim"/>
              </w:rPr>
              <w:t>(11,633)</w:t>
            </w:r>
          </w:p>
        </w:tc>
      </w:tr>
      <w:tr w:rsidR="001472E3" w:rsidRPr="005D1E62" w:rsidDel="00493B51" w14:paraId="548B70F3" w14:textId="77777777" w:rsidTr="00D61233">
        <w:trPr>
          <w:trHeight w:val="222"/>
        </w:trPr>
        <w:tc>
          <w:tcPr>
            <w:tcW w:w="5103" w:type="dxa"/>
          </w:tcPr>
          <w:p w14:paraId="2FA9AACD" w14:textId="77777777" w:rsidR="001472E3" w:rsidRPr="00C87F56" w:rsidRDefault="001472E3" w:rsidP="00845E44">
            <w:pPr>
              <w:tabs>
                <w:tab w:val="left" w:pos="227"/>
                <w:tab w:val="left" w:pos="397"/>
                <w:tab w:val="left" w:pos="567"/>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227" w:hanging="227"/>
              <w:jc w:val="left"/>
              <w:rPr>
                <w:rFonts w:cs="Narkisim"/>
              </w:rPr>
            </w:pPr>
            <w:r w:rsidRPr="00C87F56">
              <w:rPr>
                <w:rFonts w:cs="Narkisim"/>
              </w:rPr>
              <w:t>Profit before tax</w:t>
            </w:r>
          </w:p>
        </w:tc>
        <w:tc>
          <w:tcPr>
            <w:tcW w:w="163" w:type="dxa"/>
            <w:gridSpan w:val="2"/>
          </w:tcPr>
          <w:p w14:paraId="1B0A5690"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tcBorders>
              <w:top w:val="single" w:sz="4" w:space="0" w:color="auto"/>
            </w:tcBorders>
            <w:vAlign w:val="bottom"/>
          </w:tcPr>
          <w:p w14:paraId="76A78EDA"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cs="Narkisim"/>
              </w:rPr>
            </w:pPr>
            <w:r>
              <w:rPr>
                <w:rFonts w:cs="Narkisim"/>
              </w:rPr>
              <w:t>76,325</w:t>
            </w:r>
          </w:p>
        </w:tc>
        <w:tc>
          <w:tcPr>
            <w:tcW w:w="284" w:type="dxa"/>
            <w:vAlign w:val="bottom"/>
          </w:tcPr>
          <w:p w14:paraId="15203869" w14:textId="77777777" w:rsidR="001472E3" w:rsidRPr="00C87F56" w:rsidDel="00493B51" w:rsidRDefault="001472E3" w:rsidP="00A62B90">
            <w:pPr>
              <w:tabs>
                <w:tab w:val="decimal" w:pos="1020"/>
                <w:tab w:val="left" w:pos="1985"/>
              </w:tabs>
              <w:spacing w:line="220" w:lineRule="exact"/>
              <w:ind w:left="113" w:right="113"/>
              <w:jc w:val="right"/>
              <w:rPr>
                <w:rFonts w:cs="Narkisim"/>
              </w:rPr>
            </w:pPr>
          </w:p>
        </w:tc>
        <w:tc>
          <w:tcPr>
            <w:tcW w:w="1498" w:type="dxa"/>
            <w:gridSpan w:val="4"/>
            <w:tcBorders>
              <w:top w:val="single" w:sz="4" w:space="0" w:color="auto"/>
            </w:tcBorders>
            <w:vAlign w:val="bottom"/>
          </w:tcPr>
          <w:p w14:paraId="1020C753"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cs="Narkisim"/>
              </w:rPr>
            </w:pPr>
            <w:r w:rsidRPr="00C87F56">
              <w:rPr>
                <w:rFonts w:cs="Narkisim"/>
              </w:rPr>
              <w:t>92,217</w:t>
            </w:r>
          </w:p>
        </w:tc>
      </w:tr>
      <w:tr w:rsidR="001472E3" w:rsidRPr="005D1E62" w:rsidDel="00493B51" w14:paraId="647BEAC1" w14:textId="77777777" w:rsidTr="00D61233">
        <w:trPr>
          <w:trHeight w:val="265"/>
        </w:trPr>
        <w:tc>
          <w:tcPr>
            <w:tcW w:w="5103" w:type="dxa"/>
          </w:tcPr>
          <w:p w14:paraId="04790428"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ascii="EYInterstate-Bold" w:hAnsi="EYInterstate-Bold" w:cs="EYInterstate-Bold"/>
              </w:rPr>
            </w:pPr>
            <w:r w:rsidRPr="00C87F56">
              <w:rPr>
                <w:rFonts w:cs="Narkisim"/>
              </w:rPr>
              <w:t>Tax expense</w:t>
            </w:r>
          </w:p>
        </w:tc>
        <w:tc>
          <w:tcPr>
            <w:tcW w:w="163" w:type="dxa"/>
            <w:gridSpan w:val="2"/>
          </w:tcPr>
          <w:p w14:paraId="31A118E5"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shd w:val="clear" w:color="auto" w:fill="auto"/>
            <w:vAlign w:val="bottom"/>
          </w:tcPr>
          <w:p w14:paraId="0C44E309" w14:textId="77777777" w:rsidR="001472E3" w:rsidRPr="00C87F56" w:rsidRDefault="0065274F" w:rsidP="00A62B90">
            <w:pPr>
              <w:pBdr>
                <w:bottom w:val="single" w:sz="6" w:space="1" w:color="auto"/>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(17,381)</w:t>
            </w:r>
          </w:p>
        </w:tc>
        <w:tc>
          <w:tcPr>
            <w:tcW w:w="284" w:type="dxa"/>
            <w:vAlign w:val="bottom"/>
          </w:tcPr>
          <w:p w14:paraId="49C67B94" w14:textId="77777777" w:rsidR="001472E3" w:rsidRPr="00C87F56" w:rsidDel="00493B51" w:rsidRDefault="001472E3" w:rsidP="00A62B90">
            <w:pPr>
              <w:tabs>
                <w:tab w:val="decimal" w:pos="1020"/>
                <w:tab w:val="left" w:pos="1985"/>
              </w:tabs>
              <w:spacing w:line="220" w:lineRule="exact"/>
              <w:ind w:left="113" w:right="113"/>
              <w:jc w:val="right"/>
            </w:pPr>
          </w:p>
        </w:tc>
        <w:tc>
          <w:tcPr>
            <w:tcW w:w="1498" w:type="dxa"/>
            <w:gridSpan w:val="4"/>
            <w:tcBorders>
              <w:bottom w:val="single" w:sz="4" w:space="0" w:color="auto"/>
            </w:tcBorders>
            <w:shd w:val="clear" w:color="auto" w:fill="auto"/>
            <w:vAlign w:val="bottom"/>
          </w:tcPr>
          <w:p w14:paraId="5E7FB627"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rPr>
                <w:rFonts w:ascii="TimesNewRomanPS" w:hAnsi="TimesNewRomanPS"/>
                <w:lang w:val="en-GB"/>
              </w:rPr>
              <w:t>(14,725)</w:t>
            </w:r>
          </w:p>
        </w:tc>
      </w:tr>
      <w:tr w:rsidR="001472E3" w:rsidRPr="005D1E62" w:rsidDel="00493B51" w14:paraId="011E6DD7" w14:textId="77777777" w:rsidTr="00D61233">
        <w:trPr>
          <w:trHeight w:val="222"/>
        </w:trPr>
        <w:tc>
          <w:tcPr>
            <w:tcW w:w="5103" w:type="dxa"/>
          </w:tcPr>
          <w:p w14:paraId="00E9E03C"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p>
        </w:tc>
        <w:tc>
          <w:tcPr>
            <w:tcW w:w="163" w:type="dxa"/>
            <w:gridSpan w:val="2"/>
          </w:tcPr>
          <w:p w14:paraId="274C036A"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shd w:val="clear" w:color="auto" w:fill="auto"/>
            <w:vAlign w:val="bottom"/>
          </w:tcPr>
          <w:p w14:paraId="2A2BB408" w14:textId="77777777" w:rsidR="001472E3" w:rsidRPr="00C87F56" w:rsidRDefault="001472E3"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p>
        </w:tc>
        <w:tc>
          <w:tcPr>
            <w:tcW w:w="284" w:type="dxa"/>
            <w:vAlign w:val="bottom"/>
          </w:tcPr>
          <w:p w14:paraId="69A65090" w14:textId="77777777" w:rsidR="001472E3" w:rsidRPr="00C87F56" w:rsidDel="00493B51" w:rsidRDefault="001472E3" w:rsidP="00A62B90">
            <w:pPr>
              <w:tabs>
                <w:tab w:val="decimal" w:pos="1020"/>
                <w:tab w:val="left" w:pos="1985"/>
              </w:tabs>
              <w:spacing w:line="220" w:lineRule="exact"/>
              <w:ind w:left="113" w:right="113"/>
              <w:jc w:val="right"/>
            </w:pPr>
          </w:p>
        </w:tc>
        <w:tc>
          <w:tcPr>
            <w:tcW w:w="1498" w:type="dxa"/>
            <w:gridSpan w:val="4"/>
            <w:tcBorders>
              <w:top w:val="single" w:sz="4" w:space="0" w:color="auto"/>
            </w:tcBorders>
            <w:shd w:val="clear" w:color="auto" w:fill="auto"/>
            <w:vAlign w:val="bottom"/>
          </w:tcPr>
          <w:p w14:paraId="2C6D889B"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p>
        </w:tc>
      </w:tr>
      <w:tr w:rsidR="001472E3" w:rsidRPr="005D1E62" w:rsidDel="00493B51" w14:paraId="7153F686" w14:textId="77777777" w:rsidTr="00D61233">
        <w:trPr>
          <w:trHeight w:val="222"/>
        </w:trPr>
        <w:tc>
          <w:tcPr>
            <w:tcW w:w="5103" w:type="dxa"/>
          </w:tcPr>
          <w:p w14:paraId="0768882E"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ascii="EYInterstate-Light" w:hAnsi="EYInterstate-Light" w:cs="EYInterstate-Light"/>
              </w:rPr>
            </w:pPr>
            <w:r w:rsidRPr="00C87F56">
              <w:rPr>
                <w:rFonts w:cs="Narkisim"/>
              </w:rPr>
              <w:t xml:space="preserve">Profit for the </w:t>
            </w:r>
            <w:r w:rsidR="00397357">
              <w:rPr>
                <w:rFonts w:cs="Narkisim"/>
              </w:rPr>
              <w:t>period/</w:t>
            </w:r>
            <w:r w:rsidRPr="00C87F56">
              <w:rPr>
                <w:rFonts w:cs="Narkisim"/>
              </w:rPr>
              <w:t xml:space="preserve">year </w:t>
            </w:r>
          </w:p>
        </w:tc>
        <w:tc>
          <w:tcPr>
            <w:tcW w:w="163" w:type="dxa"/>
            <w:gridSpan w:val="2"/>
          </w:tcPr>
          <w:p w14:paraId="503D1398"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tcBorders>
              <w:bottom w:val="single" w:sz="6" w:space="0" w:color="auto"/>
            </w:tcBorders>
            <w:shd w:val="clear" w:color="auto" w:fill="auto"/>
            <w:vAlign w:val="bottom"/>
          </w:tcPr>
          <w:p w14:paraId="52258D1D"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58,944</w:t>
            </w:r>
          </w:p>
        </w:tc>
        <w:tc>
          <w:tcPr>
            <w:tcW w:w="284" w:type="dxa"/>
            <w:vAlign w:val="bottom"/>
          </w:tcPr>
          <w:p w14:paraId="05A3806F" w14:textId="77777777" w:rsidR="001472E3" w:rsidRPr="00C87F56" w:rsidDel="00493B51" w:rsidRDefault="001472E3" w:rsidP="00A62B90">
            <w:pPr>
              <w:tabs>
                <w:tab w:val="decimal" w:pos="1020"/>
                <w:tab w:val="left" w:pos="1985"/>
              </w:tabs>
              <w:spacing w:line="220" w:lineRule="exact"/>
              <w:ind w:left="113" w:right="113"/>
              <w:jc w:val="right"/>
            </w:pPr>
          </w:p>
        </w:tc>
        <w:tc>
          <w:tcPr>
            <w:tcW w:w="1498" w:type="dxa"/>
            <w:gridSpan w:val="4"/>
            <w:tcBorders>
              <w:bottom w:val="single" w:sz="6" w:space="0" w:color="auto"/>
            </w:tcBorders>
            <w:shd w:val="clear" w:color="auto" w:fill="auto"/>
            <w:vAlign w:val="bottom"/>
          </w:tcPr>
          <w:p w14:paraId="6C82CF34"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rPr>
                <w:rFonts w:ascii="TimesNewRomanPS" w:hAnsi="TimesNewRomanPS"/>
                <w:lang w:val="en-GB"/>
              </w:rPr>
              <w:t>77,492</w:t>
            </w:r>
          </w:p>
        </w:tc>
      </w:tr>
      <w:tr w:rsidR="001472E3" w:rsidRPr="005D1E62" w:rsidDel="00493B51" w14:paraId="262FE62C" w14:textId="77777777" w:rsidTr="00D61233">
        <w:trPr>
          <w:trHeight w:val="222"/>
        </w:trPr>
        <w:tc>
          <w:tcPr>
            <w:tcW w:w="5103" w:type="dxa"/>
          </w:tcPr>
          <w:p w14:paraId="3D255D9A"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p>
        </w:tc>
        <w:tc>
          <w:tcPr>
            <w:tcW w:w="163" w:type="dxa"/>
            <w:gridSpan w:val="2"/>
          </w:tcPr>
          <w:p w14:paraId="5D84BE93" w14:textId="77777777" w:rsidR="001472E3" w:rsidRPr="00C87F56" w:rsidRDefault="001472E3" w:rsidP="00845E44">
            <w:pPr>
              <w:tabs>
                <w:tab w:val="left" w:pos="1985"/>
              </w:tabs>
              <w:spacing w:line="220" w:lineRule="exact"/>
              <w:jc w:val="center"/>
              <w:rPr>
                <w:rFonts w:cs="Narkisim"/>
              </w:rPr>
            </w:pPr>
          </w:p>
        </w:tc>
        <w:tc>
          <w:tcPr>
            <w:tcW w:w="1538" w:type="dxa"/>
            <w:tcBorders>
              <w:top w:val="single" w:sz="6" w:space="0" w:color="auto"/>
            </w:tcBorders>
            <w:vAlign w:val="bottom"/>
          </w:tcPr>
          <w:p w14:paraId="4890013E" w14:textId="77777777" w:rsidR="001472E3" w:rsidRPr="00C87F56" w:rsidRDefault="001472E3" w:rsidP="00A62B90">
            <w:pPr>
              <w:tabs>
                <w:tab w:val="decimal" w:pos="1020"/>
                <w:tab w:val="left" w:pos="1985"/>
              </w:tabs>
              <w:spacing w:line="220" w:lineRule="exact"/>
              <w:ind w:right="261"/>
              <w:jc w:val="right"/>
              <w:rPr>
                <w:rFonts w:cs="Narkisim"/>
              </w:rPr>
            </w:pPr>
          </w:p>
        </w:tc>
        <w:tc>
          <w:tcPr>
            <w:tcW w:w="284" w:type="dxa"/>
            <w:vAlign w:val="bottom"/>
          </w:tcPr>
          <w:p w14:paraId="578C7A51" w14:textId="77777777" w:rsidR="001472E3" w:rsidRPr="00C87F56" w:rsidDel="00493B51" w:rsidRDefault="001472E3" w:rsidP="00A62B90">
            <w:pPr>
              <w:tabs>
                <w:tab w:val="decimal" w:pos="1020"/>
                <w:tab w:val="left" w:pos="1985"/>
              </w:tabs>
              <w:spacing w:line="220" w:lineRule="exact"/>
              <w:ind w:left="113" w:right="113"/>
              <w:jc w:val="right"/>
            </w:pPr>
          </w:p>
        </w:tc>
        <w:tc>
          <w:tcPr>
            <w:tcW w:w="1498" w:type="dxa"/>
            <w:gridSpan w:val="4"/>
            <w:tcBorders>
              <w:top w:val="single" w:sz="6" w:space="0" w:color="auto"/>
            </w:tcBorders>
            <w:vAlign w:val="bottom"/>
          </w:tcPr>
          <w:p w14:paraId="433D6A9D" w14:textId="77777777" w:rsidR="001472E3" w:rsidRPr="00C87F56" w:rsidRDefault="001472E3" w:rsidP="00A62B90">
            <w:pPr>
              <w:tabs>
                <w:tab w:val="decimal" w:pos="985"/>
                <w:tab w:val="left" w:pos="1985"/>
              </w:tabs>
              <w:spacing w:line="220" w:lineRule="exact"/>
              <w:ind w:right="186"/>
              <w:jc w:val="right"/>
              <w:rPr>
                <w:rFonts w:cs="Narkisim"/>
              </w:rPr>
            </w:pPr>
          </w:p>
        </w:tc>
      </w:tr>
      <w:tr w:rsidR="001472E3" w:rsidRPr="005D1E62" w:rsidDel="00493B51" w14:paraId="54C736EB" w14:textId="77777777" w:rsidTr="00D61233">
        <w:trPr>
          <w:trHeight w:val="222"/>
        </w:trPr>
        <w:tc>
          <w:tcPr>
            <w:tcW w:w="5103" w:type="dxa"/>
          </w:tcPr>
          <w:p w14:paraId="169DF75C"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ascii="EYInterstate-Bold" w:hAnsi="EYInterstate-Bold" w:cs="EYInterstate-Bold"/>
              </w:rPr>
            </w:pPr>
            <w:r w:rsidRPr="00C87F56">
              <w:rPr>
                <w:rFonts w:cs="Narkisim"/>
              </w:rPr>
              <w:t>Total comprehensive income</w:t>
            </w:r>
          </w:p>
        </w:tc>
        <w:tc>
          <w:tcPr>
            <w:tcW w:w="163" w:type="dxa"/>
            <w:gridSpan w:val="2"/>
          </w:tcPr>
          <w:p w14:paraId="452741F0"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tcBorders>
              <w:bottom w:val="double" w:sz="4" w:space="0" w:color="auto"/>
            </w:tcBorders>
            <w:shd w:val="clear" w:color="auto" w:fill="auto"/>
            <w:vAlign w:val="bottom"/>
          </w:tcPr>
          <w:p w14:paraId="0E1972E6"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58,944</w:t>
            </w:r>
          </w:p>
        </w:tc>
        <w:tc>
          <w:tcPr>
            <w:tcW w:w="284" w:type="dxa"/>
            <w:vAlign w:val="bottom"/>
          </w:tcPr>
          <w:p w14:paraId="0159ABD0" w14:textId="77777777" w:rsidR="001472E3" w:rsidRPr="00C87F56" w:rsidDel="00493B51" w:rsidRDefault="001472E3" w:rsidP="00A62B90">
            <w:pPr>
              <w:tabs>
                <w:tab w:val="decimal" w:pos="1020"/>
                <w:tab w:val="left" w:pos="1985"/>
              </w:tabs>
              <w:spacing w:line="220" w:lineRule="exact"/>
              <w:ind w:left="113" w:right="113"/>
              <w:jc w:val="right"/>
            </w:pPr>
          </w:p>
        </w:tc>
        <w:tc>
          <w:tcPr>
            <w:tcW w:w="1498" w:type="dxa"/>
            <w:gridSpan w:val="4"/>
            <w:tcBorders>
              <w:bottom w:val="double" w:sz="4" w:space="0" w:color="auto"/>
            </w:tcBorders>
            <w:shd w:val="clear" w:color="auto" w:fill="auto"/>
            <w:vAlign w:val="bottom"/>
          </w:tcPr>
          <w:p w14:paraId="6820FE43"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rPr>
                <w:rFonts w:ascii="TimesNewRomanPS" w:hAnsi="TimesNewRomanPS"/>
                <w:lang w:val="en-GB"/>
              </w:rPr>
              <w:t>77,492</w:t>
            </w:r>
          </w:p>
        </w:tc>
      </w:tr>
      <w:tr w:rsidR="001472E3" w:rsidRPr="005D1E62" w:rsidDel="00493B51" w14:paraId="58571DAE" w14:textId="77777777" w:rsidTr="00D61233">
        <w:trPr>
          <w:trHeight w:val="237"/>
        </w:trPr>
        <w:tc>
          <w:tcPr>
            <w:tcW w:w="5103" w:type="dxa"/>
          </w:tcPr>
          <w:p w14:paraId="7992ADDC"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p>
        </w:tc>
        <w:tc>
          <w:tcPr>
            <w:tcW w:w="163" w:type="dxa"/>
            <w:gridSpan w:val="2"/>
          </w:tcPr>
          <w:p w14:paraId="0B24BE9F" w14:textId="77777777" w:rsidR="001472E3" w:rsidRPr="00C87F56" w:rsidRDefault="001472E3" w:rsidP="00845E44">
            <w:pPr>
              <w:tabs>
                <w:tab w:val="left" w:pos="1985"/>
              </w:tabs>
              <w:spacing w:line="220" w:lineRule="exact"/>
              <w:jc w:val="center"/>
              <w:rPr>
                <w:rFonts w:cs="Narkisim"/>
              </w:rPr>
            </w:pPr>
          </w:p>
        </w:tc>
        <w:tc>
          <w:tcPr>
            <w:tcW w:w="1538" w:type="dxa"/>
            <w:tcBorders>
              <w:top w:val="double" w:sz="4" w:space="0" w:color="auto"/>
            </w:tcBorders>
            <w:vAlign w:val="bottom"/>
          </w:tcPr>
          <w:p w14:paraId="1BB18A3E" w14:textId="77777777" w:rsidR="001472E3" w:rsidRPr="00C87F56" w:rsidRDefault="001472E3" w:rsidP="00A62B90">
            <w:pPr>
              <w:tabs>
                <w:tab w:val="decimal" w:pos="1020"/>
                <w:tab w:val="left" w:pos="1985"/>
              </w:tabs>
              <w:spacing w:line="220" w:lineRule="exact"/>
              <w:ind w:right="261"/>
              <w:jc w:val="right"/>
              <w:rPr>
                <w:rFonts w:cs="Narkisim"/>
              </w:rPr>
            </w:pPr>
          </w:p>
        </w:tc>
        <w:tc>
          <w:tcPr>
            <w:tcW w:w="284" w:type="dxa"/>
            <w:vAlign w:val="bottom"/>
          </w:tcPr>
          <w:p w14:paraId="05113402" w14:textId="77777777" w:rsidR="001472E3" w:rsidRPr="00C87F56" w:rsidDel="00493B51" w:rsidRDefault="001472E3" w:rsidP="00A62B90">
            <w:pPr>
              <w:tabs>
                <w:tab w:val="decimal" w:pos="1020"/>
                <w:tab w:val="left" w:pos="1985"/>
              </w:tabs>
              <w:spacing w:line="220" w:lineRule="exact"/>
              <w:ind w:left="113" w:right="113"/>
              <w:jc w:val="right"/>
            </w:pPr>
          </w:p>
        </w:tc>
        <w:tc>
          <w:tcPr>
            <w:tcW w:w="1498" w:type="dxa"/>
            <w:gridSpan w:val="4"/>
            <w:tcBorders>
              <w:top w:val="double" w:sz="4" w:space="0" w:color="auto"/>
            </w:tcBorders>
            <w:vAlign w:val="bottom"/>
          </w:tcPr>
          <w:p w14:paraId="0004EF25" w14:textId="77777777" w:rsidR="001472E3" w:rsidRPr="00C87F56" w:rsidRDefault="001472E3" w:rsidP="00A62B90">
            <w:pPr>
              <w:tabs>
                <w:tab w:val="decimal" w:pos="985"/>
                <w:tab w:val="left" w:pos="1985"/>
              </w:tabs>
              <w:spacing w:line="220" w:lineRule="exact"/>
              <w:ind w:right="186"/>
              <w:jc w:val="right"/>
              <w:rPr>
                <w:rFonts w:cs="Narkisim"/>
              </w:rPr>
            </w:pPr>
          </w:p>
        </w:tc>
      </w:tr>
      <w:tr w:rsidR="001472E3" w:rsidRPr="005D1E62" w:rsidDel="00493B51" w14:paraId="63EF33B5" w14:textId="77777777" w:rsidTr="00D61233">
        <w:trPr>
          <w:trHeight w:val="222"/>
        </w:trPr>
        <w:tc>
          <w:tcPr>
            <w:tcW w:w="5103" w:type="dxa"/>
          </w:tcPr>
          <w:p w14:paraId="211A81BE" w14:textId="77777777" w:rsidR="001472E3" w:rsidRPr="00C87F56" w:rsidRDefault="001472E3" w:rsidP="00845E44">
            <w:pPr>
              <w:tabs>
                <w:tab w:val="left" w:pos="227"/>
                <w:tab w:val="left" w:pos="397"/>
                <w:tab w:val="left" w:pos="567"/>
                <w:tab w:val="left" w:pos="1985"/>
              </w:tabs>
              <w:spacing w:line="220" w:lineRule="exact"/>
              <w:ind w:left="227" w:hanging="227"/>
              <w:jc w:val="left"/>
              <w:rPr>
                <w:rFonts w:cs="Narkisim"/>
              </w:rPr>
            </w:pPr>
            <w:r w:rsidRPr="00C87F56">
              <w:rPr>
                <w:rFonts w:cs="Narkisim"/>
              </w:rPr>
              <w:t>Attributable to non-controlling interests on Group's level</w:t>
            </w:r>
          </w:p>
        </w:tc>
        <w:tc>
          <w:tcPr>
            <w:tcW w:w="163" w:type="dxa"/>
            <w:gridSpan w:val="2"/>
          </w:tcPr>
          <w:p w14:paraId="10F01C16" w14:textId="77777777" w:rsidR="001472E3" w:rsidRPr="00C87F56" w:rsidRDefault="001472E3"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tcBorders>
              <w:bottom w:val="double" w:sz="4" w:space="0" w:color="auto"/>
            </w:tcBorders>
            <w:shd w:val="clear" w:color="auto" w:fill="auto"/>
            <w:vAlign w:val="bottom"/>
          </w:tcPr>
          <w:p w14:paraId="66722519" w14:textId="77777777" w:rsidR="001472E3" w:rsidRPr="00C87F56" w:rsidRDefault="0065274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ascii="TimesNewRomanPS" w:hAnsi="TimesNewRomanPS"/>
                <w:lang w:val="en-GB"/>
              </w:rPr>
              <w:t>41,</w:t>
            </w:r>
            <w:r w:rsidR="00C4039D">
              <w:rPr>
                <w:rFonts w:ascii="TimesNewRomanPS" w:hAnsi="TimesNewRomanPS"/>
                <w:lang w:val="en-GB"/>
              </w:rPr>
              <w:t>099</w:t>
            </w:r>
          </w:p>
        </w:tc>
        <w:tc>
          <w:tcPr>
            <w:tcW w:w="284" w:type="dxa"/>
            <w:vAlign w:val="bottom"/>
          </w:tcPr>
          <w:p w14:paraId="44061742" w14:textId="77777777" w:rsidR="001472E3" w:rsidRPr="00C87F56" w:rsidDel="00493B51" w:rsidRDefault="001472E3" w:rsidP="00A62B90">
            <w:pPr>
              <w:tabs>
                <w:tab w:val="decimal" w:pos="1020"/>
                <w:tab w:val="left" w:pos="1985"/>
              </w:tabs>
              <w:spacing w:line="220" w:lineRule="exact"/>
              <w:ind w:left="113" w:right="113"/>
              <w:jc w:val="right"/>
              <w:rPr>
                <w:rFonts w:ascii="TimesNewRomanPS" w:hAnsi="TimesNewRomanPS"/>
                <w:color w:val="000080"/>
                <w:lang w:val="en-GB"/>
              </w:rPr>
            </w:pPr>
          </w:p>
        </w:tc>
        <w:tc>
          <w:tcPr>
            <w:tcW w:w="1498" w:type="dxa"/>
            <w:gridSpan w:val="4"/>
            <w:tcBorders>
              <w:bottom w:val="double" w:sz="4" w:space="0" w:color="auto"/>
            </w:tcBorders>
            <w:shd w:val="clear" w:color="auto" w:fill="auto"/>
            <w:vAlign w:val="bottom"/>
          </w:tcPr>
          <w:p w14:paraId="38B71D63" w14:textId="77777777" w:rsidR="001472E3" w:rsidRPr="00C87F56" w:rsidRDefault="001472E3" w:rsidP="00A62B90">
            <w:pPr>
              <w:pBdr>
                <w:between w:val="single" w:sz="2" w:space="1" w:color="auto"/>
              </w:pBdr>
              <w:tabs>
                <w:tab w:val="decimal" w:pos="985"/>
                <w:tab w:val="left" w:pos="1985"/>
              </w:tabs>
              <w:spacing w:line="220" w:lineRule="exact"/>
              <w:ind w:right="186"/>
              <w:jc w:val="right"/>
              <w:rPr>
                <w:rFonts w:ascii="TimesNewRomanPS" w:hAnsi="TimesNewRomanPS"/>
                <w:lang w:val="en-GB"/>
              </w:rPr>
            </w:pPr>
            <w:r w:rsidRPr="00C87F56">
              <w:t>55,393</w:t>
            </w:r>
          </w:p>
        </w:tc>
      </w:tr>
      <w:tr w:rsidR="0048070F" w:rsidRPr="005D1E62" w:rsidDel="00493B51" w14:paraId="45D9E9DC" w14:textId="77777777" w:rsidTr="00D61233">
        <w:trPr>
          <w:trHeight w:val="222"/>
        </w:trPr>
        <w:tc>
          <w:tcPr>
            <w:tcW w:w="5103" w:type="dxa"/>
          </w:tcPr>
          <w:p w14:paraId="6A9F914D" w14:textId="77777777" w:rsidR="0048070F" w:rsidRPr="00C87F56" w:rsidRDefault="0048070F" w:rsidP="00845E44">
            <w:pPr>
              <w:tabs>
                <w:tab w:val="left" w:pos="227"/>
                <w:tab w:val="left" w:pos="397"/>
                <w:tab w:val="left" w:pos="567"/>
                <w:tab w:val="left" w:pos="1985"/>
              </w:tabs>
              <w:spacing w:line="220" w:lineRule="exact"/>
              <w:ind w:left="227" w:hanging="227"/>
              <w:jc w:val="left"/>
              <w:rPr>
                <w:rFonts w:cs="Narkisim"/>
              </w:rPr>
            </w:pPr>
          </w:p>
        </w:tc>
        <w:tc>
          <w:tcPr>
            <w:tcW w:w="163" w:type="dxa"/>
            <w:gridSpan w:val="2"/>
          </w:tcPr>
          <w:p w14:paraId="06961C0E" w14:textId="77777777" w:rsidR="0048070F" w:rsidRPr="00C87F56" w:rsidRDefault="0048070F"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tcBorders>
              <w:top w:val="double" w:sz="4" w:space="0" w:color="auto"/>
            </w:tcBorders>
            <w:shd w:val="clear" w:color="auto" w:fill="auto"/>
            <w:vAlign w:val="bottom"/>
          </w:tcPr>
          <w:p w14:paraId="47BEF9D6" w14:textId="77777777" w:rsidR="0048070F" w:rsidRDefault="0048070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p>
        </w:tc>
        <w:tc>
          <w:tcPr>
            <w:tcW w:w="284" w:type="dxa"/>
            <w:vAlign w:val="bottom"/>
          </w:tcPr>
          <w:p w14:paraId="04835BCA" w14:textId="77777777" w:rsidR="0048070F" w:rsidRPr="00C87F56" w:rsidDel="00493B51" w:rsidRDefault="0048070F" w:rsidP="00A62B90">
            <w:pPr>
              <w:tabs>
                <w:tab w:val="decimal" w:pos="1020"/>
                <w:tab w:val="left" w:pos="1985"/>
              </w:tabs>
              <w:spacing w:line="220" w:lineRule="exact"/>
              <w:ind w:left="113" w:right="113"/>
              <w:jc w:val="right"/>
              <w:rPr>
                <w:rFonts w:ascii="TimesNewRomanPS" w:hAnsi="TimesNewRomanPS"/>
                <w:color w:val="000080"/>
                <w:lang w:val="en-GB"/>
              </w:rPr>
            </w:pPr>
          </w:p>
        </w:tc>
        <w:tc>
          <w:tcPr>
            <w:tcW w:w="1498" w:type="dxa"/>
            <w:gridSpan w:val="4"/>
            <w:tcBorders>
              <w:top w:val="double" w:sz="4" w:space="0" w:color="auto"/>
            </w:tcBorders>
            <w:shd w:val="clear" w:color="auto" w:fill="auto"/>
            <w:vAlign w:val="bottom"/>
          </w:tcPr>
          <w:p w14:paraId="3E650E14" w14:textId="77777777" w:rsidR="0048070F" w:rsidRPr="00C87F56" w:rsidRDefault="0048070F" w:rsidP="00A62B90">
            <w:pPr>
              <w:pBdr>
                <w:between w:val="single" w:sz="2" w:space="1" w:color="auto"/>
              </w:pBdr>
              <w:tabs>
                <w:tab w:val="decimal" w:pos="985"/>
                <w:tab w:val="left" w:pos="1985"/>
              </w:tabs>
              <w:spacing w:line="220" w:lineRule="exact"/>
              <w:ind w:right="186"/>
              <w:jc w:val="right"/>
            </w:pPr>
          </w:p>
        </w:tc>
      </w:tr>
      <w:tr w:rsidR="0048070F" w:rsidRPr="005D1E62" w:rsidDel="00493B51" w14:paraId="25BBC712" w14:textId="77777777" w:rsidTr="00D61233">
        <w:trPr>
          <w:trHeight w:val="237"/>
        </w:trPr>
        <w:tc>
          <w:tcPr>
            <w:tcW w:w="5103" w:type="dxa"/>
          </w:tcPr>
          <w:p w14:paraId="53ED7988" w14:textId="77777777" w:rsidR="0048070F" w:rsidRPr="00C87F56" w:rsidRDefault="0048070F" w:rsidP="00865EEA">
            <w:pPr>
              <w:tabs>
                <w:tab w:val="left" w:pos="397"/>
                <w:tab w:val="left" w:pos="567"/>
                <w:tab w:val="left" w:pos="1128"/>
                <w:tab w:val="left" w:pos="1985"/>
              </w:tabs>
              <w:spacing w:line="220" w:lineRule="exact"/>
              <w:jc w:val="left"/>
              <w:rPr>
                <w:rFonts w:cs="Narkisim"/>
              </w:rPr>
            </w:pPr>
            <w:r w:rsidRPr="00C87F56">
              <w:t>Dividends</w:t>
            </w:r>
            <w:r>
              <w:t xml:space="preserve"> and distributions</w:t>
            </w:r>
            <w:r w:rsidRPr="00C87F56">
              <w:t xml:space="preserve"> paid to non –</w:t>
            </w:r>
            <w:r>
              <w:t xml:space="preserve"> </w:t>
            </w:r>
            <w:r w:rsidRPr="00C87F56">
              <w:t>controlling interests</w:t>
            </w:r>
          </w:p>
        </w:tc>
        <w:tc>
          <w:tcPr>
            <w:tcW w:w="163" w:type="dxa"/>
            <w:gridSpan w:val="2"/>
          </w:tcPr>
          <w:p w14:paraId="585C43BA" w14:textId="77777777" w:rsidR="0048070F" w:rsidRPr="00C87F56" w:rsidRDefault="0048070F"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538" w:type="dxa"/>
            <w:tcBorders>
              <w:bottom w:val="double" w:sz="4" w:space="0" w:color="auto"/>
            </w:tcBorders>
            <w:shd w:val="clear" w:color="auto" w:fill="auto"/>
            <w:vAlign w:val="bottom"/>
          </w:tcPr>
          <w:p w14:paraId="669F10EF" w14:textId="77777777" w:rsidR="0048070F" w:rsidRDefault="0048070F" w:rsidP="00A62B90">
            <w:pPr>
              <w:pBdr>
                <w:between w:val="single" w:sz="2" w:space="1" w:color="auto"/>
              </w:pBdr>
              <w:tabs>
                <w:tab w:val="decimal" w:pos="1020"/>
                <w:tab w:val="left" w:pos="1985"/>
              </w:tabs>
              <w:spacing w:line="220" w:lineRule="exact"/>
              <w:ind w:right="261"/>
              <w:jc w:val="right"/>
              <w:rPr>
                <w:rFonts w:ascii="TimesNewRomanPS" w:hAnsi="TimesNewRomanPS"/>
                <w:lang w:val="en-GB"/>
              </w:rPr>
            </w:pPr>
            <w:r>
              <w:rPr>
                <w:rFonts w:cs="Narkisim"/>
              </w:rPr>
              <w:t>2,647</w:t>
            </w:r>
          </w:p>
        </w:tc>
        <w:tc>
          <w:tcPr>
            <w:tcW w:w="284" w:type="dxa"/>
            <w:vAlign w:val="bottom"/>
          </w:tcPr>
          <w:p w14:paraId="7F597CE8" w14:textId="77777777" w:rsidR="0048070F" w:rsidRPr="00C87F56" w:rsidDel="00493B51" w:rsidRDefault="0048070F" w:rsidP="00A62B90">
            <w:pPr>
              <w:tabs>
                <w:tab w:val="decimal" w:pos="1020"/>
                <w:tab w:val="left" w:pos="1985"/>
              </w:tabs>
              <w:spacing w:line="220" w:lineRule="exact"/>
              <w:ind w:left="113" w:right="113"/>
              <w:jc w:val="right"/>
              <w:rPr>
                <w:rFonts w:ascii="TimesNewRomanPS" w:hAnsi="TimesNewRomanPS"/>
                <w:color w:val="000080"/>
                <w:lang w:val="en-GB"/>
              </w:rPr>
            </w:pPr>
          </w:p>
        </w:tc>
        <w:tc>
          <w:tcPr>
            <w:tcW w:w="1498" w:type="dxa"/>
            <w:gridSpan w:val="4"/>
            <w:tcBorders>
              <w:bottom w:val="double" w:sz="4" w:space="0" w:color="auto"/>
            </w:tcBorders>
            <w:shd w:val="clear" w:color="auto" w:fill="auto"/>
            <w:vAlign w:val="bottom"/>
          </w:tcPr>
          <w:p w14:paraId="2719D98D" w14:textId="77777777" w:rsidR="0048070F" w:rsidRPr="00C87F56" w:rsidRDefault="0048070F" w:rsidP="00A62B90">
            <w:pPr>
              <w:pBdr>
                <w:between w:val="single" w:sz="2" w:space="1" w:color="auto"/>
              </w:pBdr>
              <w:tabs>
                <w:tab w:val="decimal" w:pos="985"/>
                <w:tab w:val="left" w:pos="1985"/>
              </w:tabs>
              <w:spacing w:line="220" w:lineRule="exact"/>
              <w:ind w:right="186"/>
              <w:jc w:val="right"/>
            </w:pPr>
            <w:r>
              <w:rPr>
                <w:rFonts w:cs="Narkisim"/>
              </w:rPr>
              <w:t>4,785</w:t>
            </w:r>
          </w:p>
        </w:tc>
      </w:tr>
    </w:tbl>
    <w:p w14:paraId="2FD0D701" w14:textId="77777777" w:rsidR="00D32CB4" w:rsidRDefault="00D32CB4" w:rsidP="00845E44">
      <w:pPr>
        <w:pStyle w:val="25"/>
        <w:tabs>
          <w:tab w:val="clear" w:pos="1701"/>
          <w:tab w:val="left" w:pos="1985"/>
        </w:tabs>
        <w:ind w:left="1134" w:firstLine="0"/>
      </w:pPr>
    </w:p>
    <w:p w14:paraId="79D5168E" w14:textId="2615B0C0" w:rsidR="008274C8" w:rsidRDefault="00964258" w:rsidP="00845E44">
      <w:pPr>
        <w:pStyle w:val="25"/>
        <w:tabs>
          <w:tab w:val="clear" w:pos="1134"/>
          <w:tab w:val="clear" w:pos="1701"/>
          <w:tab w:val="left" w:pos="1560"/>
          <w:tab w:val="left" w:pos="1985"/>
        </w:tabs>
        <w:ind w:left="1358" w:hanging="224"/>
      </w:pPr>
      <w:r>
        <w:t>(</w:t>
      </w:r>
      <w:r w:rsidR="008274C8">
        <w:t>*</w:t>
      </w:r>
      <w:r>
        <w:t>)</w:t>
      </w:r>
      <w:r w:rsidR="00F329B5">
        <w:t xml:space="preserve"> For the deconsolidation of BCP, the related disclosures and the relevant calculations, Management has used the latest available financial information of BCP which was dated as of 30 September 2016 since it considers that this financial information is approximately the same with </w:t>
      </w:r>
      <w:r w:rsidR="00D77382">
        <w:t xml:space="preserve">that on </w:t>
      </w:r>
      <w:r w:rsidR="00F329B5">
        <w:t>the date of deconsolidation.</w:t>
      </w:r>
    </w:p>
    <w:p w14:paraId="4F4FFE95" w14:textId="14F08FCC" w:rsidR="0068790A" w:rsidRDefault="0068790A" w:rsidP="00845E44">
      <w:pPr>
        <w:pStyle w:val="25"/>
        <w:tabs>
          <w:tab w:val="clear" w:pos="1701"/>
          <w:tab w:val="left" w:pos="1985"/>
        </w:tabs>
        <w:ind w:left="1134" w:firstLine="0"/>
      </w:pPr>
    </w:p>
    <w:p w14:paraId="6DFAA77A" w14:textId="77777777" w:rsidR="00265B6F" w:rsidRDefault="00265B6F" w:rsidP="005A5A58">
      <w:pPr>
        <w:pStyle w:val="25"/>
        <w:numPr>
          <w:ilvl w:val="0"/>
          <w:numId w:val="57"/>
        </w:numPr>
        <w:tabs>
          <w:tab w:val="clear" w:pos="1134"/>
          <w:tab w:val="clear" w:pos="1701"/>
          <w:tab w:val="left" w:pos="1985"/>
        </w:tabs>
        <w:ind w:left="952" w:hanging="392"/>
      </w:pPr>
      <w:r>
        <w:t xml:space="preserve">Analysis of </w:t>
      </w:r>
      <w:r w:rsidR="006D68BF">
        <w:t>Profit</w:t>
      </w:r>
      <w:r w:rsidR="00964258">
        <w:t xml:space="preserve"> from discontinued operations as per the consolidated income statement</w:t>
      </w:r>
      <w:r w:rsidR="0014692A">
        <w:t xml:space="preserve"> for the year ended 31 December 2016:</w:t>
      </w:r>
    </w:p>
    <w:tbl>
      <w:tblPr>
        <w:tblW w:w="8866" w:type="dxa"/>
        <w:tblInd w:w="1218" w:type="dxa"/>
        <w:tblLayout w:type="fixed"/>
        <w:tblCellMar>
          <w:left w:w="0" w:type="dxa"/>
          <w:right w:w="0" w:type="dxa"/>
        </w:tblCellMar>
        <w:tblLook w:val="0000" w:firstRow="0" w:lastRow="0" w:firstColumn="0" w:lastColumn="0" w:noHBand="0" w:noVBand="0"/>
      </w:tblPr>
      <w:tblGrid>
        <w:gridCol w:w="7004"/>
        <w:gridCol w:w="20"/>
        <w:gridCol w:w="1842"/>
      </w:tblGrid>
      <w:tr w:rsidR="0014692A" w:rsidRPr="005D1E62" w:rsidDel="00493B51" w14:paraId="65F1BB02" w14:textId="77777777" w:rsidTr="006D4410">
        <w:trPr>
          <w:trHeight w:val="188"/>
        </w:trPr>
        <w:tc>
          <w:tcPr>
            <w:tcW w:w="7004" w:type="dxa"/>
          </w:tcPr>
          <w:p w14:paraId="43F7F71F" w14:textId="77777777" w:rsidR="0014692A" w:rsidRPr="00C87F56" w:rsidRDefault="0014692A" w:rsidP="00845E44">
            <w:pPr>
              <w:tabs>
                <w:tab w:val="left" w:pos="227"/>
                <w:tab w:val="left" w:pos="397"/>
                <w:tab w:val="left" w:pos="567"/>
                <w:tab w:val="left" w:pos="1985"/>
              </w:tabs>
              <w:spacing w:line="220" w:lineRule="exact"/>
              <w:ind w:left="227" w:hanging="227"/>
              <w:jc w:val="left"/>
              <w:rPr>
                <w:rFonts w:ascii="EYInterstate-Light" w:hAnsi="EYInterstate-Light" w:cs="EYInterstate-Light"/>
              </w:rPr>
            </w:pPr>
          </w:p>
        </w:tc>
        <w:tc>
          <w:tcPr>
            <w:tcW w:w="20" w:type="dxa"/>
          </w:tcPr>
          <w:p w14:paraId="1AD02739" w14:textId="77777777" w:rsidR="0014692A" w:rsidRPr="00C87F56" w:rsidRDefault="0014692A"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rPr>
                <w:rFonts w:cs="Narkisim"/>
              </w:rPr>
            </w:pPr>
          </w:p>
        </w:tc>
        <w:tc>
          <w:tcPr>
            <w:tcW w:w="1842" w:type="dxa"/>
            <w:tcBorders>
              <w:bottom w:val="single" w:sz="4" w:space="0" w:color="auto"/>
            </w:tcBorders>
            <w:shd w:val="clear" w:color="auto" w:fill="auto"/>
            <w:vAlign w:val="bottom"/>
          </w:tcPr>
          <w:p w14:paraId="3E7D69B5" w14:textId="77777777" w:rsidR="0014692A" w:rsidRPr="00C87F56" w:rsidRDefault="0014692A" w:rsidP="00845E44">
            <w:pPr>
              <w:tabs>
                <w:tab w:val="left" w:pos="1985"/>
              </w:tabs>
              <w:spacing w:line="220" w:lineRule="exact"/>
              <w:jc w:val="center"/>
              <w:rPr>
                <w:rFonts w:cs="Narkisim"/>
                <w:b/>
                <w:bCs/>
              </w:rPr>
            </w:pPr>
            <w:r w:rsidRPr="00C87F56">
              <w:rPr>
                <w:rFonts w:cs="Narkisim"/>
                <w:b/>
                <w:bCs/>
              </w:rPr>
              <w:t>Year ended</w:t>
            </w:r>
          </w:p>
          <w:p w14:paraId="6C4D20D7" w14:textId="77777777" w:rsidR="0014692A" w:rsidRPr="00C87F56" w:rsidRDefault="0014692A" w:rsidP="00845E44">
            <w:pPr>
              <w:pBdr>
                <w:between w:val="single" w:sz="2" w:space="1" w:color="auto"/>
              </w:pBdr>
              <w:tabs>
                <w:tab w:val="decimal" w:pos="1020"/>
                <w:tab w:val="left" w:pos="1985"/>
              </w:tabs>
              <w:spacing w:line="220" w:lineRule="exact"/>
              <w:jc w:val="center"/>
              <w:rPr>
                <w:rFonts w:ascii="TimesNewRomanPS" w:hAnsi="TimesNewRomanPS"/>
                <w:lang w:val="en-GB"/>
              </w:rPr>
            </w:pPr>
            <w:r w:rsidRPr="00C87F56">
              <w:rPr>
                <w:rFonts w:cs="Narkisim"/>
                <w:b/>
                <w:bCs/>
              </w:rPr>
              <w:t>31 December</w:t>
            </w:r>
            <w:r>
              <w:rPr>
                <w:rFonts w:cs="Narkisim"/>
                <w:b/>
                <w:bCs/>
              </w:rPr>
              <w:t xml:space="preserve"> 2016</w:t>
            </w:r>
          </w:p>
        </w:tc>
      </w:tr>
      <w:tr w:rsidR="0014692A" w:rsidRPr="005D1E62" w:rsidDel="00493B51" w14:paraId="2284BEFE" w14:textId="77777777" w:rsidTr="006D4410">
        <w:trPr>
          <w:trHeight w:val="188"/>
        </w:trPr>
        <w:tc>
          <w:tcPr>
            <w:tcW w:w="7004" w:type="dxa"/>
          </w:tcPr>
          <w:p w14:paraId="05A032F1" w14:textId="77777777" w:rsidR="0014692A" w:rsidRPr="00C87F56" w:rsidRDefault="0014692A" w:rsidP="00845E44">
            <w:pPr>
              <w:tabs>
                <w:tab w:val="left" w:pos="227"/>
                <w:tab w:val="left" w:pos="397"/>
                <w:tab w:val="left" w:pos="567"/>
                <w:tab w:val="left" w:pos="1985"/>
              </w:tabs>
              <w:spacing w:line="220" w:lineRule="exact"/>
              <w:ind w:left="227" w:hanging="227"/>
              <w:jc w:val="left"/>
              <w:rPr>
                <w:rFonts w:cs="Narkisim"/>
              </w:rPr>
            </w:pPr>
          </w:p>
        </w:tc>
        <w:tc>
          <w:tcPr>
            <w:tcW w:w="20" w:type="dxa"/>
          </w:tcPr>
          <w:p w14:paraId="6DCEFAA6" w14:textId="77777777" w:rsidR="0014692A" w:rsidRPr="00C87F56" w:rsidRDefault="0014692A"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top w:val="single" w:sz="4" w:space="0" w:color="auto"/>
              <w:bottom w:val="single" w:sz="4" w:space="0" w:color="auto"/>
            </w:tcBorders>
            <w:shd w:val="clear" w:color="auto" w:fill="auto"/>
            <w:vAlign w:val="bottom"/>
          </w:tcPr>
          <w:p w14:paraId="3872ADDD" w14:textId="77777777" w:rsidR="0014692A" w:rsidRDefault="0014692A" w:rsidP="00845E44">
            <w:pPr>
              <w:pBdr>
                <w:between w:val="single" w:sz="2" w:space="1" w:color="auto"/>
              </w:pBdr>
              <w:tabs>
                <w:tab w:val="decimal" w:pos="1020"/>
                <w:tab w:val="left" w:pos="1985"/>
              </w:tabs>
              <w:spacing w:line="220" w:lineRule="exact"/>
              <w:jc w:val="center"/>
              <w:rPr>
                <w:rFonts w:ascii="TimesNewRomanPS" w:hAnsi="TimesNewRomanPS"/>
                <w:lang w:val="en-GB"/>
              </w:rPr>
            </w:pPr>
            <w:r w:rsidRPr="00C87F56">
              <w:rPr>
                <w:rFonts w:cs="Narkisim"/>
                <w:b/>
                <w:bCs/>
              </w:rPr>
              <w:t>Euro in thousand</w:t>
            </w:r>
          </w:p>
        </w:tc>
      </w:tr>
      <w:tr w:rsidR="0014692A" w:rsidRPr="005D1E62" w:rsidDel="00493B51" w14:paraId="2EDB5287" w14:textId="77777777" w:rsidTr="006D4410">
        <w:trPr>
          <w:trHeight w:val="188"/>
        </w:trPr>
        <w:tc>
          <w:tcPr>
            <w:tcW w:w="7004" w:type="dxa"/>
          </w:tcPr>
          <w:p w14:paraId="599FE998" w14:textId="39F0BE98" w:rsidR="0014692A" w:rsidRPr="00C87F56" w:rsidRDefault="0014692A" w:rsidP="00A62B90">
            <w:pPr>
              <w:tabs>
                <w:tab w:val="left" w:pos="397"/>
                <w:tab w:val="left" w:pos="567"/>
                <w:tab w:val="left" w:pos="762"/>
                <w:tab w:val="left" w:pos="1985"/>
              </w:tabs>
              <w:spacing w:line="220" w:lineRule="exact"/>
              <w:ind w:left="51"/>
              <w:jc w:val="left"/>
              <w:rPr>
                <w:rFonts w:cs="Narkisim"/>
              </w:rPr>
            </w:pPr>
            <w:r w:rsidRPr="00C87F56">
              <w:rPr>
                <w:rFonts w:cs="Narkisim"/>
              </w:rPr>
              <w:t xml:space="preserve">Profit for the </w:t>
            </w:r>
            <w:r>
              <w:rPr>
                <w:rFonts w:cs="Narkisim"/>
              </w:rPr>
              <w:t xml:space="preserve">period </w:t>
            </w:r>
            <w:r w:rsidR="001945BD">
              <w:rPr>
                <w:rFonts w:cs="Narkisim"/>
              </w:rPr>
              <w:t xml:space="preserve">of BCP </w:t>
            </w:r>
            <w:r>
              <w:rPr>
                <w:rFonts w:cs="Narkisim"/>
              </w:rPr>
              <w:t>until deconsolidation date</w:t>
            </w:r>
            <w:r w:rsidR="00770E3B">
              <w:rPr>
                <w:rFonts w:cs="Narkisim"/>
              </w:rPr>
              <w:t xml:space="preserve"> (1)</w:t>
            </w:r>
          </w:p>
        </w:tc>
        <w:tc>
          <w:tcPr>
            <w:tcW w:w="20" w:type="dxa"/>
          </w:tcPr>
          <w:p w14:paraId="66D14575" w14:textId="77777777" w:rsidR="0014692A" w:rsidRPr="00C87F56" w:rsidRDefault="0014692A"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top w:val="single" w:sz="4" w:space="0" w:color="auto"/>
            </w:tcBorders>
            <w:shd w:val="clear" w:color="auto" w:fill="auto"/>
            <w:vAlign w:val="bottom"/>
          </w:tcPr>
          <w:p w14:paraId="05628029" w14:textId="77777777" w:rsidR="0014692A" w:rsidRDefault="0014692A" w:rsidP="006D4410">
            <w:pPr>
              <w:pBdr>
                <w:between w:val="single" w:sz="2" w:space="1" w:color="auto"/>
              </w:pBdr>
              <w:tabs>
                <w:tab w:val="decimal" w:pos="1404"/>
                <w:tab w:val="left" w:pos="1985"/>
              </w:tabs>
              <w:spacing w:line="220" w:lineRule="exact"/>
              <w:ind w:right="15"/>
              <w:jc w:val="center"/>
              <w:rPr>
                <w:rFonts w:ascii="TimesNewRomanPS" w:hAnsi="TimesNewRomanPS"/>
                <w:lang w:val="en-GB"/>
              </w:rPr>
            </w:pPr>
            <w:r>
              <w:rPr>
                <w:rFonts w:ascii="TimesNewRomanPS" w:hAnsi="TimesNewRomanPS"/>
                <w:lang w:val="en-GB"/>
              </w:rPr>
              <w:t>58,944</w:t>
            </w:r>
          </w:p>
        </w:tc>
      </w:tr>
      <w:tr w:rsidR="0014692A" w:rsidRPr="005D1E62" w:rsidDel="00493B51" w14:paraId="40540E7A" w14:textId="77777777" w:rsidTr="006D4410">
        <w:trPr>
          <w:trHeight w:val="177"/>
        </w:trPr>
        <w:tc>
          <w:tcPr>
            <w:tcW w:w="7004" w:type="dxa"/>
          </w:tcPr>
          <w:p w14:paraId="2EF9D046" w14:textId="5BCD44D6" w:rsidR="0014692A" w:rsidRPr="00C87F56" w:rsidRDefault="00D77382" w:rsidP="00A62B90">
            <w:pPr>
              <w:tabs>
                <w:tab w:val="left" w:pos="397"/>
                <w:tab w:val="left" w:pos="567"/>
                <w:tab w:val="left" w:pos="762"/>
                <w:tab w:val="left" w:pos="1985"/>
              </w:tabs>
              <w:spacing w:line="220" w:lineRule="exact"/>
              <w:ind w:left="51"/>
              <w:jc w:val="left"/>
              <w:rPr>
                <w:rFonts w:cs="Narkisim"/>
              </w:rPr>
            </w:pPr>
            <w:r>
              <w:rPr>
                <w:rFonts w:cs="Narkisim"/>
              </w:rPr>
              <w:t xml:space="preserve">Gain </w:t>
            </w:r>
            <w:r w:rsidR="009B24E1">
              <w:rPr>
                <w:rFonts w:cs="Narkisim"/>
              </w:rPr>
              <w:t xml:space="preserve">from loss of </w:t>
            </w:r>
            <w:r w:rsidR="00B91E00">
              <w:rPr>
                <w:rFonts w:cs="Narkisim"/>
              </w:rPr>
              <w:t>c</w:t>
            </w:r>
            <w:r w:rsidR="009B24E1">
              <w:rPr>
                <w:rFonts w:cs="Narkisim"/>
              </w:rPr>
              <w:t xml:space="preserve">ontrol </w:t>
            </w:r>
            <w:r w:rsidR="001E10D6">
              <w:rPr>
                <w:rFonts w:cs="Narkisim"/>
              </w:rPr>
              <w:t>due to re-measurement of remaining investment</w:t>
            </w:r>
            <w:r w:rsidR="001945BD">
              <w:rPr>
                <w:rFonts w:cs="Narkisim"/>
              </w:rPr>
              <w:t xml:space="preserve"> in BCP</w:t>
            </w:r>
            <w:r w:rsidR="001E10D6">
              <w:rPr>
                <w:rFonts w:cs="Narkisim"/>
              </w:rPr>
              <w:t xml:space="preserve"> at fair value</w:t>
            </w:r>
            <w:r w:rsidR="00770E3B">
              <w:rPr>
                <w:rFonts w:cs="Narkisim"/>
              </w:rPr>
              <w:t xml:space="preserve"> (2)</w:t>
            </w:r>
          </w:p>
        </w:tc>
        <w:tc>
          <w:tcPr>
            <w:tcW w:w="20" w:type="dxa"/>
          </w:tcPr>
          <w:p w14:paraId="40B7CEFE" w14:textId="77777777" w:rsidR="0014692A" w:rsidRPr="00C87F56" w:rsidRDefault="0014692A"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shd w:val="clear" w:color="auto" w:fill="auto"/>
            <w:vAlign w:val="bottom"/>
          </w:tcPr>
          <w:p w14:paraId="668CBDA3" w14:textId="77777777" w:rsidR="0014692A" w:rsidRDefault="0014692A" w:rsidP="006D4410">
            <w:pPr>
              <w:pBdr>
                <w:between w:val="single" w:sz="2" w:space="1" w:color="auto"/>
              </w:pBdr>
              <w:tabs>
                <w:tab w:val="decimal" w:pos="1404"/>
                <w:tab w:val="left" w:pos="1553"/>
              </w:tabs>
              <w:spacing w:line="220" w:lineRule="exact"/>
              <w:ind w:left="420" w:right="15" w:hanging="283"/>
              <w:jc w:val="center"/>
              <w:rPr>
                <w:rFonts w:ascii="TimesNewRomanPS" w:hAnsi="TimesNewRomanPS"/>
                <w:lang w:val="en-GB"/>
              </w:rPr>
            </w:pPr>
            <w:r>
              <w:rPr>
                <w:rFonts w:ascii="TimesNewRomanPS" w:hAnsi="TimesNewRomanPS"/>
                <w:lang w:val="en-GB"/>
              </w:rPr>
              <w:t>43,791</w:t>
            </w:r>
          </w:p>
        </w:tc>
      </w:tr>
      <w:tr w:rsidR="0014692A" w:rsidRPr="005D1E62" w:rsidDel="00493B51" w14:paraId="46495BCF" w14:textId="77777777" w:rsidTr="006D4410">
        <w:trPr>
          <w:trHeight w:val="177"/>
        </w:trPr>
        <w:tc>
          <w:tcPr>
            <w:tcW w:w="7004" w:type="dxa"/>
          </w:tcPr>
          <w:p w14:paraId="73BC2640" w14:textId="0CCAF95A" w:rsidR="0014692A" w:rsidRPr="00C87F56" w:rsidRDefault="0014692A" w:rsidP="00A62B90">
            <w:pPr>
              <w:tabs>
                <w:tab w:val="left" w:pos="397"/>
                <w:tab w:val="left" w:pos="567"/>
                <w:tab w:val="left" w:pos="762"/>
                <w:tab w:val="left" w:pos="1985"/>
              </w:tabs>
              <w:spacing w:line="220" w:lineRule="exact"/>
              <w:ind w:left="51"/>
              <w:jc w:val="left"/>
              <w:rPr>
                <w:rFonts w:cs="Narkisim"/>
              </w:rPr>
            </w:pPr>
            <w:r>
              <w:rPr>
                <w:rFonts w:cs="Narkisim"/>
              </w:rPr>
              <w:t>Gain on disposal of part of holding</w:t>
            </w:r>
            <w:r w:rsidR="001945BD">
              <w:rPr>
                <w:rFonts w:cs="Narkisim"/>
              </w:rPr>
              <w:t xml:space="preserve"> in BCP</w:t>
            </w:r>
            <w:r w:rsidR="00CE4FD3">
              <w:rPr>
                <w:rFonts w:cs="Narkisim"/>
              </w:rPr>
              <w:t xml:space="preserve"> (6.45% shareholding disposal)</w:t>
            </w:r>
            <w:r w:rsidR="00770E3B">
              <w:rPr>
                <w:rFonts w:cs="Narkisim"/>
              </w:rPr>
              <w:t xml:space="preserve"> (3)</w:t>
            </w:r>
          </w:p>
        </w:tc>
        <w:tc>
          <w:tcPr>
            <w:tcW w:w="20" w:type="dxa"/>
          </w:tcPr>
          <w:p w14:paraId="14144D7A" w14:textId="358E5956" w:rsidR="0014692A" w:rsidRPr="00C87F56" w:rsidRDefault="0014692A" w:rsidP="006D4410">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rPr>
                <w:rFonts w:cs="Narkisim"/>
              </w:rPr>
            </w:pPr>
          </w:p>
        </w:tc>
        <w:tc>
          <w:tcPr>
            <w:tcW w:w="1842" w:type="dxa"/>
            <w:tcBorders>
              <w:bottom w:val="single" w:sz="6" w:space="0" w:color="auto"/>
            </w:tcBorders>
            <w:shd w:val="clear" w:color="auto" w:fill="auto"/>
            <w:vAlign w:val="bottom"/>
          </w:tcPr>
          <w:p w14:paraId="69ED0E45" w14:textId="77777777" w:rsidR="0014692A" w:rsidRDefault="0014692A" w:rsidP="006D4410">
            <w:pPr>
              <w:pBdr>
                <w:between w:val="single" w:sz="2" w:space="1" w:color="auto"/>
              </w:pBdr>
              <w:tabs>
                <w:tab w:val="decimal" w:pos="979"/>
                <w:tab w:val="left" w:pos="1985"/>
              </w:tabs>
              <w:spacing w:line="220" w:lineRule="exact"/>
              <w:ind w:right="582"/>
              <w:jc w:val="right"/>
              <w:rPr>
                <w:rFonts w:ascii="TimesNewRomanPS" w:hAnsi="TimesNewRomanPS"/>
                <w:lang w:val="en-GB"/>
              </w:rPr>
            </w:pPr>
            <w:r>
              <w:rPr>
                <w:rFonts w:ascii="TimesNewRomanPS" w:hAnsi="TimesNewRomanPS"/>
                <w:lang w:val="en-GB"/>
              </w:rPr>
              <w:t>6,739</w:t>
            </w:r>
          </w:p>
        </w:tc>
      </w:tr>
      <w:tr w:rsidR="0014692A" w:rsidRPr="005D1E62" w:rsidDel="00493B51" w14:paraId="47F9420E" w14:textId="77777777" w:rsidTr="006D4410">
        <w:trPr>
          <w:trHeight w:val="59"/>
        </w:trPr>
        <w:tc>
          <w:tcPr>
            <w:tcW w:w="7004" w:type="dxa"/>
          </w:tcPr>
          <w:p w14:paraId="0753FFE0" w14:textId="320EB6C7" w:rsidR="0014692A" w:rsidRPr="00C87F56" w:rsidRDefault="0014692A" w:rsidP="00A62B90">
            <w:pPr>
              <w:tabs>
                <w:tab w:val="left" w:pos="397"/>
                <w:tab w:val="left" w:pos="567"/>
                <w:tab w:val="left" w:pos="762"/>
                <w:tab w:val="left" w:pos="1985"/>
              </w:tabs>
              <w:spacing w:line="220" w:lineRule="exact"/>
              <w:ind w:left="51"/>
              <w:jc w:val="left"/>
              <w:rPr>
                <w:rFonts w:cs="Narkisim"/>
              </w:rPr>
            </w:pPr>
            <w:r>
              <w:rPr>
                <w:rFonts w:cs="Narkisim"/>
              </w:rPr>
              <w:t xml:space="preserve">Total </w:t>
            </w:r>
            <w:r w:rsidR="006D68BF">
              <w:rPr>
                <w:rFonts w:cs="Narkisim"/>
              </w:rPr>
              <w:t>profit</w:t>
            </w:r>
            <w:r>
              <w:rPr>
                <w:rFonts w:cs="Narkisim"/>
              </w:rPr>
              <w:t xml:space="preserve"> from </w:t>
            </w:r>
            <w:r>
              <w:t>discontinued operations</w:t>
            </w:r>
            <w:r w:rsidR="006D68BF">
              <w:t>, net</w:t>
            </w:r>
          </w:p>
        </w:tc>
        <w:tc>
          <w:tcPr>
            <w:tcW w:w="20" w:type="dxa"/>
          </w:tcPr>
          <w:p w14:paraId="3C8BE887" w14:textId="77777777" w:rsidR="0014692A" w:rsidRPr="00C87F56" w:rsidRDefault="0014692A" w:rsidP="00845E4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bottom w:val="double" w:sz="4" w:space="0" w:color="auto"/>
            </w:tcBorders>
            <w:shd w:val="clear" w:color="auto" w:fill="auto"/>
            <w:vAlign w:val="bottom"/>
          </w:tcPr>
          <w:p w14:paraId="5E6446B4" w14:textId="77777777" w:rsidR="0014692A" w:rsidRDefault="0014692A" w:rsidP="006D4410">
            <w:pPr>
              <w:pBdr>
                <w:between w:val="single" w:sz="2" w:space="1" w:color="auto"/>
              </w:pBdr>
              <w:tabs>
                <w:tab w:val="decimal" w:pos="1404"/>
                <w:tab w:val="left" w:pos="1985"/>
              </w:tabs>
              <w:spacing w:line="220" w:lineRule="exact"/>
              <w:ind w:right="15"/>
              <w:jc w:val="center"/>
              <w:rPr>
                <w:rFonts w:ascii="TimesNewRomanPS" w:hAnsi="TimesNewRomanPS"/>
                <w:lang w:val="en-GB"/>
              </w:rPr>
            </w:pPr>
            <w:r>
              <w:rPr>
                <w:rFonts w:ascii="TimesNewRomanPS" w:hAnsi="TimesNewRomanPS"/>
                <w:lang w:val="en-GB"/>
              </w:rPr>
              <w:t>109,474</w:t>
            </w:r>
          </w:p>
        </w:tc>
      </w:tr>
    </w:tbl>
    <w:p w14:paraId="4067E4AF" w14:textId="77777777" w:rsidR="00265B6F" w:rsidRDefault="00265B6F" w:rsidP="00845E44">
      <w:pPr>
        <w:pStyle w:val="25"/>
        <w:tabs>
          <w:tab w:val="clear" w:pos="1134"/>
          <w:tab w:val="clear" w:pos="1701"/>
          <w:tab w:val="left" w:pos="1985"/>
        </w:tabs>
      </w:pPr>
    </w:p>
    <w:p w14:paraId="736DD69D" w14:textId="05BF23B0" w:rsidR="00770E3B" w:rsidRDefault="00770E3B" w:rsidP="006D4410">
      <w:pPr>
        <w:pStyle w:val="25"/>
        <w:numPr>
          <w:ilvl w:val="0"/>
          <w:numId w:val="196"/>
        </w:numPr>
        <w:tabs>
          <w:tab w:val="clear" w:pos="1134"/>
          <w:tab w:val="clear" w:pos="1701"/>
          <w:tab w:val="left" w:pos="1985"/>
        </w:tabs>
      </w:pPr>
      <w:r>
        <w:t xml:space="preserve">According to IFRS </w:t>
      </w:r>
      <w:r w:rsidR="00C74DBB">
        <w:t xml:space="preserve">5, the profit of BCP from 1 January 2016 up until 28 September 2016, has been included within “Profit from discontinued operations, net” despite the fact that the Group retained a holding of 28.74% in BCP. Specifically, the </w:t>
      </w:r>
      <w:r w:rsidR="003F7221">
        <w:t xml:space="preserve">BCP’s </w:t>
      </w:r>
      <w:r w:rsidR="00C74DBB">
        <w:t>p</w:t>
      </w:r>
      <w:r w:rsidR="00C74DBB" w:rsidRPr="00C87F56">
        <w:rPr>
          <w:rFonts w:cs="Narkisim"/>
        </w:rPr>
        <w:t>rofit</w:t>
      </w:r>
      <w:r w:rsidR="003F7221">
        <w:rPr>
          <w:rFonts w:cs="Narkisim"/>
        </w:rPr>
        <w:t xml:space="preserve"> for this</w:t>
      </w:r>
      <w:r w:rsidR="00C74DBB" w:rsidRPr="00C87F56">
        <w:rPr>
          <w:rFonts w:cs="Narkisim"/>
        </w:rPr>
        <w:t xml:space="preserve"> </w:t>
      </w:r>
      <w:r w:rsidR="00C74DBB">
        <w:rPr>
          <w:rFonts w:cs="Narkisim"/>
        </w:rPr>
        <w:t>period is attrib</w:t>
      </w:r>
      <w:r w:rsidR="003F7221">
        <w:rPr>
          <w:rFonts w:cs="Narkisim"/>
        </w:rPr>
        <w:t>utable</w:t>
      </w:r>
      <w:r w:rsidR="00C74DBB">
        <w:rPr>
          <w:rFonts w:cs="Narkisim"/>
        </w:rPr>
        <w:t xml:space="preserve"> to equity holders of BCP at the amount of </w:t>
      </w:r>
      <w:r w:rsidR="00C74DBB">
        <w:t>€51.6 million and to non-controlling interests of BCP at the amount of €7.3 million. Out of the €51.6 million</w:t>
      </w:r>
      <w:r w:rsidR="003F7221">
        <w:t xml:space="preserve">, </w:t>
      </w:r>
      <w:r w:rsidR="00C74DBB">
        <w:rPr>
          <w:rFonts w:cs="Narkisim"/>
        </w:rPr>
        <w:t>attrib</w:t>
      </w:r>
      <w:r w:rsidR="003F7221">
        <w:rPr>
          <w:rFonts w:cs="Narkisim"/>
        </w:rPr>
        <w:t>utable</w:t>
      </w:r>
      <w:r w:rsidR="00C74DBB">
        <w:rPr>
          <w:rFonts w:cs="Narkisim"/>
        </w:rPr>
        <w:t xml:space="preserve"> to equity holders of BCP</w:t>
      </w:r>
      <w:r w:rsidR="00D80749">
        <w:rPr>
          <w:rFonts w:cs="Narkisim"/>
        </w:rPr>
        <w:t xml:space="preserve"> for the period from 1 January 2016 to 28 September</w:t>
      </w:r>
      <w:r w:rsidR="00E44C0A">
        <w:rPr>
          <w:rFonts w:cs="Narkisim"/>
        </w:rPr>
        <w:t xml:space="preserve"> 2016</w:t>
      </w:r>
      <w:r w:rsidR="00C74DBB">
        <w:rPr>
          <w:rFonts w:cs="Narkisim"/>
        </w:rPr>
        <w:t>, an amount of</w:t>
      </w:r>
      <w:r w:rsidR="00C74DBB">
        <w:t xml:space="preserve"> €</w:t>
      </w:r>
      <w:r w:rsidR="003F7221">
        <w:t>14.8</w:t>
      </w:r>
      <w:r w:rsidR="00C74DBB">
        <w:t xml:space="preserve"> million</w:t>
      </w:r>
      <w:r w:rsidR="003F7221">
        <w:t xml:space="preserve"> (being the 28.74% BCRE’s share in BCP for the perio</w:t>
      </w:r>
      <w:r w:rsidR="00D80749">
        <w:t xml:space="preserve">d up until 28 September 2016) relates to </w:t>
      </w:r>
      <w:r w:rsidR="00E44C0A">
        <w:t>Group</w:t>
      </w:r>
      <w:r w:rsidR="00D80749">
        <w:t xml:space="preserve">’s share in </w:t>
      </w:r>
      <w:r w:rsidR="00E44C0A">
        <w:t>BCP</w:t>
      </w:r>
      <w:r w:rsidR="00D80749">
        <w:t xml:space="preserve"> which has been retained</w:t>
      </w:r>
      <w:r w:rsidR="00E44C0A">
        <w:t xml:space="preserve"> and going forward will be accounted within “Share in the results of associates and joint ventures” in the consolidated income statement.</w:t>
      </w:r>
    </w:p>
    <w:p w14:paraId="277147CD" w14:textId="77777777" w:rsidR="00677BD2" w:rsidRDefault="00677BD2" w:rsidP="006D4410">
      <w:pPr>
        <w:pStyle w:val="25"/>
        <w:tabs>
          <w:tab w:val="clear" w:pos="1134"/>
          <w:tab w:val="clear" w:pos="1701"/>
          <w:tab w:val="left" w:pos="1985"/>
        </w:tabs>
        <w:ind w:left="1319" w:firstLine="0"/>
      </w:pPr>
    </w:p>
    <w:p w14:paraId="74652DA4" w14:textId="0D463B0D" w:rsidR="003F7221" w:rsidRPr="00C43209" w:rsidRDefault="003F7221" w:rsidP="006D4410">
      <w:pPr>
        <w:pStyle w:val="25"/>
        <w:numPr>
          <w:ilvl w:val="0"/>
          <w:numId w:val="196"/>
        </w:numPr>
        <w:tabs>
          <w:tab w:val="clear" w:pos="1134"/>
          <w:tab w:val="clear" w:pos="1701"/>
          <w:tab w:val="left" w:pos="1985"/>
        </w:tabs>
        <w:ind w:hanging="325"/>
      </w:pPr>
      <w:r>
        <w:lastRenderedPageBreak/>
        <w:t xml:space="preserve">The </w:t>
      </w:r>
      <w:r w:rsidRPr="00D80749">
        <w:rPr>
          <w:rFonts w:cs="Narkisim"/>
        </w:rPr>
        <w:t>gain from loss of control in BCP due to re-measurement of remaining investment in BCP at fair value has been calculated based on the share price of the BCP share, listed o</w:t>
      </w:r>
      <w:r w:rsidR="00E44C0A">
        <w:rPr>
          <w:rFonts w:cs="Narkisim"/>
        </w:rPr>
        <w:t xml:space="preserve">n the </w:t>
      </w:r>
      <w:r w:rsidRPr="00D80749">
        <w:rPr>
          <w:rFonts w:cs="Narkisim"/>
        </w:rPr>
        <w:t>TASE</w:t>
      </w:r>
      <w:r w:rsidR="00677BD2" w:rsidRPr="00D80749">
        <w:rPr>
          <w:rFonts w:cs="Narkisim"/>
        </w:rPr>
        <w:t xml:space="preserve"> on the date control was lost</w:t>
      </w:r>
      <w:r w:rsidR="00D80749" w:rsidRPr="00D80749">
        <w:rPr>
          <w:rFonts w:cs="Narkisim"/>
        </w:rPr>
        <w:t>.</w:t>
      </w:r>
      <w:r w:rsidR="00D80749">
        <w:rPr>
          <w:rFonts w:cs="Narkisim"/>
        </w:rPr>
        <w:t xml:space="preserve"> </w:t>
      </w:r>
      <w:r w:rsidRPr="00D80749">
        <w:rPr>
          <w:rFonts w:cs="Narkisim"/>
        </w:rPr>
        <w:t xml:space="preserve">Specifically, the remaining holding of BCRE (1,872,048 shares of BCP) has been multiplied by the share price (NIS330.9 per share) on that date </w:t>
      </w:r>
      <w:r w:rsidR="00E44C0A">
        <w:rPr>
          <w:rFonts w:cs="Narkisim"/>
        </w:rPr>
        <w:t xml:space="preserve">and then it was </w:t>
      </w:r>
      <w:r w:rsidR="00D4580B">
        <w:rPr>
          <w:rFonts w:cs="Narkisim"/>
        </w:rPr>
        <w:t>compar</w:t>
      </w:r>
      <w:r w:rsidR="00E44C0A">
        <w:rPr>
          <w:rFonts w:cs="Narkisim"/>
        </w:rPr>
        <w:t>e</w:t>
      </w:r>
      <w:r w:rsidR="00E6776D">
        <w:rPr>
          <w:rFonts w:cs="Narkisim"/>
        </w:rPr>
        <w:t>d with</w:t>
      </w:r>
      <w:r w:rsidR="00E44C0A">
        <w:rPr>
          <w:rFonts w:cs="Narkisim"/>
        </w:rPr>
        <w:t xml:space="preserve"> the</w:t>
      </w:r>
      <w:r w:rsidR="00E44C0A" w:rsidRPr="00E44C0A">
        <w:rPr>
          <w:rFonts w:cs="Narkisim"/>
        </w:rPr>
        <w:t xml:space="preserve"> </w:t>
      </w:r>
      <w:r w:rsidR="00E44C0A" w:rsidRPr="00766179">
        <w:rPr>
          <w:rFonts w:cs="Narkisim"/>
        </w:rPr>
        <w:t>net assets value of the</w:t>
      </w:r>
      <w:r w:rsidR="00E44C0A">
        <w:rPr>
          <w:rFonts w:cs="Narkisim"/>
        </w:rPr>
        <w:t xml:space="preserve"> </w:t>
      </w:r>
      <w:r w:rsidR="00D4580B">
        <w:rPr>
          <w:rFonts w:cs="Narkisim"/>
        </w:rPr>
        <w:t xml:space="preserve">BCRE’s </w:t>
      </w:r>
      <w:r w:rsidR="00E44C0A">
        <w:rPr>
          <w:rFonts w:cs="Narkisim"/>
        </w:rPr>
        <w:t xml:space="preserve">holding retained </w:t>
      </w:r>
      <w:r w:rsidRPr="00D80749">
        <w:rPr>
          <w:rFonts w:cs="Narkisim"/>
        </w:rPr>
        <w:t>to calculate this gain.</w:t>
      </w:r>
    </w:p>
    <w:p w14:paraId="63579CAA" w14:textId="77777777" w:rsidR="00677BD2" w:rsidRDefault="00677BD2" w:rsidP="006D4410">
      <w:pPr>
        <w:pStyle w:val="ListParagraph"/>
      </w:pPr>
    </w:p>
    <w:p w14:paraId="5D7E7ADA" w14:textId="66B73C88" w:rsidR="00C74DBB" w:rsidRPr="00C43209" w:rsidRDefault="003F7221" w:rsidP="006D4410">
      <w:pPr>
        <w:pStyle w:val="25"/>
        <w:numPr>
          <w:ilvl w:val="0"/>
          <w:numId w:val="196"/>
        </w:numPr>
        <w:tabs>
          <w:tab w:val="clear" w:pos="1134"/>
          <w:tab w:val="clear" w:pos="1701"/>
          <w:tab w:val="left" w:pos="1985"/>
        </w:tabs>
        <w:ind w:hanging="326"/>
      </w:pPr>
      <w:r w:rsidRPr="00B577D0">
        <w:rPr>
          <w:rFonts w:cs="Narkisim"/>
        </w:rPr>
        <w:t xml:space="preserve">The gain on disposal of part of holding in BCP has been calculated by deducting the net proceeds received from the disposal which amounted to </w:t>
      </w:r>
      <w:r w:rsidRPr="00D82B25">
        <w:t>€</w:t>
      </w:r>
      <w:r w:rsidRPr="00B577D0">
        <w:rPr>
          <w:rFonts w:cs="Narkisim"/>
        </w:rPr>
        <w:t>3</w:t>
      </w:r>
      <w:r w:rsidR="008F4F0A">
        <w:rPr>
          <w:rFonts w:cs="Narkisim"/>
        </w:rPr>
        <w:t>1.7</w:t>
      </w:r>
      <w:r w:rsidRPr="00B577D0">
        <w:rPr>
          <w:rFonts w:cs="Narkisim"/>
        </w:rPr>
        <w:t xml:space="preserve"> million (net of expenses</w:t>
      </w:r>
      <w:r w:rsidR="00E6776D">
        <w:rPr>
          <w:rFonts w:cs="Narkisim"/>
        </w:rPr>
        <w:t>) and</w:t>
      </w:r>
      <w:r w:rsidRPr="00B577D0">
        <w:rPr>
          <w:rFonts w:cs="Narkisim"/>
        </w:rPr>
        <w:t xml:space="preserve"> the </w:t>
      </w:r>
      <w:r w:rsidR="00B577D0" w:rsidRPr="00B577D0">
        <w:rPr>
          <w:rFonts w:cs="Narkisim"/>
        </w:rPr>
        <w:t>net assets value of the related holding sold as of that date</w:t>
      </w:r>
      <w:r w:rsidR="00D80749">
        <w:rPr>
          <w:rFonts w:cs="Narkisim"/>
        </w:rPr>
        <w:t xml:space="preserve"> as per the table below:</w:t>
      </w:r>
    </w:p>
    <w:p w14:paraId="1361EEBD" w14:textId="77777777" w:rsidR="00E44C0A" w:rsidRDefault="00E44C0A" w:rsidP="006D4410">
      <w:pPr>
        <w:pStyle w:val="ListParagraph"/>
      </w:pPr>
    </w:p>
    <w:tbl>
      <w:tblPr>
        <w:tblW w:w="8866" w:type="dxa"/>
        <w:tblInd w:w="1218" w:type="dxa"/>
        <w:tblLayout w:type="fixed"/>
        <w:tblCellMar>
          <w:left w:w="0" w:type="dxa"/>
          <w:right w:w="0" w:type="dxa"/>
        </w:tblCellMar>
        <w:tblLook w:val="0000" w:firstRow="0" w:lastRow="0" w:firstColumn="0" w:lastColumn="0" w:noHBand="0" w:noVBand="0"/>
      </w:tblPr>
      <w:tblGrid>
        <w:gridCol w:w="7004"/>
        <w:gridCol w:w="20"/>
        <w:gridCol w:w="1842"/>
      </w:tblGrid>
      <w:tr w:rsidR="00E44C0A" w:rsidRPr="005D1E62" w:rsidDel="00493B51" w14:paraId="2890F272" w14:textId="77777777" w:rsidTr="008C16E4">
        <w:trPr>
          <w:trHeight w:val="188"/>
        </w:trPr>
        <w:tc>
          <w:tcPr>
            <w:tcW w:w="7004" w:type="dxa"/>
          </w:tcPr>
          <w:p w14:paraId="037A54E9" w14:textId="77777777" w:rsidR="00E44C0A" w:rsidRPr="00C87F56" w:rsidRDefault="00E44C0A" w:rsidP="008C16E4">
            <w:pPr>
              <w:tabs>
                <w:tab w:val="left" w:pos="227"/>
                <w:tab w:val="left" w:pos="397"/>
                <w:tab w:val="left" w:pos="567"/>
                <w:tab w:val="left" w:pos="1985"/>
              </w:tabs>
              <w:spacing w:line="220" w:lineRule="exact"/>
              <w:ind w:left="227" w:hanging="227"/>
              <w:jc w:val="left"/>
              <w:rPr>
                <w:rFonts w:ascii="EYInterstate-Light" w:hAnsi="EYInterstate-Light" w:cs="EYInterstate-Light"/>
              </w:rPr>
            </w:pPr>
          </w:p>
        </w:tc>
        <w:tc>
          <w:tcPr>
            <w:tcW w:w="20" w:type="dxa"/>
          </w:tcPr>
          <w:p w14:paraId="07181DC7" w14:textId="77777777" w:rsidR="00E44C0A" w:rsidRPr="00C87F56" w:rsidRDefault="00E44C0A" w:rsidP="008C16E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rPr>
                <w:rFonts w:cs="Narkisim"/>
              </w:rPr>
            </w:pPr>
          </w:p>
        </w:tc>
        <w:tc>
          <w:tcPr>
            <w:tcW w:w="1842" w:type="dxa"/>
            <w:tcBorders>
              <w:bottom w:val="single" w:sz="4" w:space="0" w:color="auto"/>
            </w:tcBorders>
            <w:shd w:val="clear" w:color="auto" w:fill="auto"/>
            <w:vAlign w:val="bottom"/>
          </w:tcPr>
          <w:p w14:paraId="4D253C8E" w14:textId="3098E42A" w:rsidR="00E44C0A" w:rsidRPr="00C87F56" w:rsidRDefault="00E44C0A" w:rsidP="008C16E4">
            <w:pPr>
              <w:pBdr>
                <w:between w:val="single" w:sz="2" w:space="1" w:color="auto"/>
              </w:pBdr>
              <w:tabs>
                <w:tab w:val="decimal" w:pos="1020"/>
                <w:tab w:val="left" w:pos="1985"/>
              </w:tabs>
              <w:spacing w:line="220" w:lineRule="exact"/>
              <w:jc w:val="center"/>
              <w:rPr>
                <w:rFonts w:ascii="TimesNewRomanPS" w:hAnsi="TimesNewRomanPS"/>
                <w:lang w:val="en-GB"/>
              </w:rPr>
            </w:pPr>
            <w:r>
              <w:rPr>
                <w:rFonts w:cs="Narkisim"/>
                <w:b/>
                <w:bCs/>
              </w:rPr>
              <w:t>28 Sept</w:t>
            </w:r>
            <w:r w:rsidRPr="00C87F56">
              <w:rPr>
                <w:rFonts w:cs="Narkisim"/>
                <w:b/>
                <w:bCs/>
              </w:rPr>
              <w:t>ember</w:t>
            </w:r>
            <w:r>
              <w:rPr>
                <w:rFonts w:cs="Narkisim"/>
                <w:b/>
                <w:bCs/>
              </w:rPr>
              <w:t xml:space="preserve"> 2016</w:t>
            </w:r>
          </w:p>
        </w:tc>
      </w:tr>
      <w:tr w:rsidR="00E44C0A" w:rsidRPr="005D1E62" w:rsidDel="00493B51" w14:paraId="66655D68" w14:textId="77777777" w:rsidTr="008C16E4">
        <w:trPr>
          <w:trHeight w:val="188"/>
        </w:trPr>
        <w:tc>
          <w:tcPr>
            <w:tcW w:w="7004" w:type="dxa"/>
          </w:tcPr>
          <w:p w14:paraId="5BB1D79A" w14:textId="77777777" w:rsidR="00E44C0A" w:rsidRPr="00C87F56" w:rsidRDefault="00E44C0A" w:rsidP="008C16E4">
            <w:pPr>
              <w:tabs>
                <w:tab w:val="left" w:pos="227"/>
                <w:tab w:val="left" w:pos="397"/>
                <w:tab w:val="left" w:pos="567"/>
                <w:tab w:val="left" w:pos="1985"/>
              </w:tabs>
              <w:spacing w:line="220" w:lineRule="exact"/>
              <w:ind w:left="227" w:hanging="227"/>
              <w:jc w:val="left"/>
              <w:rPr>
                <w:rFonts w:cs="Narkisim"/>
              </w:rPr>
            </w:pPr>
          </w:p>
        </w:tc>
        <w:tc>
          <w:tcPr>
            <w:tcW w:w="20" w:type="dxa"/>
          </w:tcPr>
          <w:p w14:paraId="50A92721" w14:textId="77777777" w:rsidR="00E44C0A" w:rsidRPr="00C87F56" w:rsidRDefault="00E44C0A" w:rsidP="008C16E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top w:val="single" w:sz="4" w:space="0" w:color="auto"/>
              <w:bottom w:val="single" w:sz="4" w:space="0" w:color="auto"/>
            </w:tcBorders>
            <w:shd w:val="clear" w:color="auto" w:fill="auto"/>
            <w:vAlign w:val="bottom"/>
          </w:tcPr>
          <w:p w14:paraId="044F0452" w14:textId="77777777" w:rsidR="00E44C0A" w:rsidRDefault="00E44C0A" w:rsidP="008C16E4">
            <w:pPr>
              <w:pBdr>
                <w:between w:val="single" w:sz="2" w:space="1" w:color="auto"/>
              </w:pBdr>
              <w:tabs>
                <w:tab w:val="decimal" w:pos="1020"/>
                <w:tab w:val="left" w:pos="1985"/>
              </w:tabs>
              <w:spacing w:line="220" w:lineRule="exact"/>
              <w:jc w:val="center"/>
              <w:rPr>
                <w:rFonts w:ascii="TimesNewRomanPS" w:hAnsi="TimesNewRomanPS"/>
                <w:lang w:val="en-GB"/>
              </w:rPr>
            </w:pPr>
            <w:r w:rsidRPr="00C87F56">
              <w:rPr>
                <w:rFonts w:cs="Narkisim"/>
                <w:b/>
                <w:bCs/>
              </w:rPr>
              <w:t>Euro in thousand</w:t>
            </w:r>
          </w:p>
        </w:tc>
      </w:tr>
      <w:tr w:rsidR="00E44C0A" w:rsidRPr="005D1E62" w:rsidDel="00493B51" w14:paraId="57B9326E" w14:textId="77777777" w:rsidTr="008C16E4">
        <w:trPr>
          <w:trHeight w:val="188"/>
        </w:trPr>
        <w:tc>
          <w:tcPr>
            <w:tcW w:w="7004" w:type="dxa"/>
          </w:tcPr>
          <w:p w14:paraId="59BD51A5" w14:textId="58DC017E" w:rsidR="00E44C0A" w:rsidRPr="00C87F56" w:rsidRDefault="00E44C0A" w:rsidP="008C16E4">
            <w:pPr>
              <w:tabs>
                <w:tab w:val="left" w:pos="397"/>
                <w:tab w:val="left" w:pos="567"/>
                <w:tab w:val="left" w:pos="762"/>
                <w:tab w:val="left" w:pos="1985"/>
              </w:tabs>
              <w:spacing w:line="220" w:lineRule="exact"/>
              <w:ind w:left="51"/>
              <w:jc w:val="left"/>
              <w:rPr>
                <w:rFonts w:cs="Narkisim"/>
              </w:rPr>
            </w:pPr>
            <w:r>
              <w:rPr>
                <w:rFonts w:cs="Narkisim"/>
              </w:rPr>
              <w:t>Gross proceeds received</w:t>
            </w:r>
          </w:p>
        </w:tc>
        <w:tc>
          <w:tcPr>
            <w:tcW w:w="20" w:type="dxa"/>
          </w:tcPr>
          <w:p w14:paraId="4EF2123D" w14:textId="77777777" w:rsidR="00E44C0A" w:rsidRPr="00C87F56" w:rsidRDefault="00E44C0A" w:rsidP="008C16E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top w:val="single" w:sz="4" w:space="0" w:color="auto"/>
            </w:tcBorders>
            <w:shd w:val="clear" w:color="auto" w:fill="auto"/>
            <w:vAlign w:val="bottom"/>
          </w:tcPr>
          <w:p w14:paraId="37B28C32" w14:textId="3E39115D" w:rsidR="00E44C0A" w:rsidRDefault="00E44C0A" w:rsidP="006D4410">
            <w:pPr>
              <w:pBdr>
                <w:between w:val="single" w:sz="2" w:space="1" w:color="auto"/>
              </w:pBdr>
              <w:tabs>
                <w:tab w:val="decimal" w:pos="0"/>
              </w:tabs>
              <w:spacing w:line="220" w:lineRule="exact"/>
              <w:ind w:right="-126"/>
              <w:jc w:val="center"/>
              <w:rPr>
                <w:rFonts w:ascii="TimesNewRomanPS" w:hAnsi="TimesNewRomanPS"/>
                <w:lang w:val="en-GB"/>
              </w:rPr>
            </w:pPr>
            <w:r>
              <w:rPr>
                <w:rFonts w:ascii="TimesNewRomanPS" w:hAnsi="TimesNewRomanPS"/>
                <w:lang w:val="en-GB"/>
              </w:rPr>
              <w:t>32,372</w:t>
            </w:r>
          </w:p>
        </w:tc>
      </w:tr>
      <w:tr w:rsidR="00E44C0A" w:rsidRPr="005D1E62" w:rsidDel="00493B51" w14:paraId="4FE27FC4" w14:textId="77777777" w:rsidTr="008C16E4">
        <w:trPr>
          <w:trHeight w:val="177"/>
        </w:trPr>
        <w:tc>
          <w:tcPr>
            <w:tcW w:w="7004" w:type="dxa"/>
          </w:tcPr>
          <w:p w14:paraId="76D07EBF" w14:textId="1E5FB239" w:rsidR="00E44C0A" w:rsidRPr="00C87F56" w:rsidRDefault="00E44C0A" w:rsidP="008C16E4">
            <w:pPr>
              <w:tabs>
                <w:tab w:val="left" w:pos="397"/>
                <w:tab w:val="left" w:pos="567"/>
                <w:tab w:val="left" w:pos="762"/>
                <w:tab w:val="left" w:pos="1985"/>
              </w:tabs>
              <w:spacing w:line="220" w:lineRule="exact"/>
              <w:ind w:left="51"/>
              <w:jc w:val="left"/>
              <w:rPr>
                <w:rFonts w:cs="Narkisim"/>
              </w:rPr>
            </w:pPr>
            <w:r>
              <w:rPr>
                <w:rFonts w:cs="Narkisim"/>
              </w:rPr>
              <w:t>Less: expenses incurred on disposal</w:t>
            </w:r>
          </w:p>
        </w:tc>
        <w:tc>
          <w:tcPr>
            <w:tcW w:w="20" w:type="dxa"/>
          </w:tcPr>
          <w:p w14:paraId="379B6EF5" w14:textId="77777777" w:rsidR="00E44C0A" w:rsidRPr="00C87F56" w:rsidRDefault="00E44C0A" w:rsidP="008C16E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shd w:val="clear" w:color="auto" w:fill="auto"/>
            <w:vAlign w:val="bottom"/>
          </w:tcPr>
          <w:p w14:paraId="60FC735C" w14:textId="42391DBC" w:rsidR="00E44C0A" w:rsidRDefault="00E44C0A" w:rsidP="006D4410">
            <w:pPr>
              <w:pBdr>
                <w:between w:val="single" w:sz="2" w:space="1" w:color="auto"/>
              </w:pBdr>
              <w:tabs>
                <w:tab w:val="decimal" w:pos="0"/>
                <w:tab w:val="left" w:pos="1553"/>
              </w:tabs>
              <w:spacing w:line="220" w:lineRule="exact"/>
              <w:ind w:left="420" w:right="-126" w:hanging="283"/>
              <w:jc w:val="center"/>
              <w:rPr>
                <w:rFonts w:ascii="TimesNewRomanPS" w:hAnsi="TimesNewRomanPS"/>
                <w:lang w:val="en-GB"/>
              </w:rPr>
            </w:pPr>
            <w:r>
              <w:rPr>
                <w:rFonts w:ascii="TimesNewRomanPS" w:hAnsi="TimesNewRomanPS"/>
                <w:lang w:val="en-GB"/>
              </w:rPr>
              <w:t>(625)</w:t>
            </w:r>
          </w:p>
        </w:tc>
      </w:tr>
      <w:tr w:rsidR="00E44C0A" w:rsidRPr="005D1E62" w:rsidDel="00493B51" w14:paraId="111F7760" w14:textId="77777777" w:rsidTr="008C16E4">
        <w:trPr>
          <w:trHeight w:val="177"/>
        </w:trPr>
        <w:tc>
          <w:tcPr>
            <w:tcW w:w="7004" w:type="dxa"/>
          </w:tcPr>
          <w:p w14:paraId="3F4C58E5" w14:textId="483520C7" w:rsidR="00E44C0A" w:rsidRPr="00C87F56" w:rsidRDefault="00E44C0A" w:rsidP="008C16E4">
            <w:pPr>
              <w:tabs>
                <w:tab w:val="left" w:pos="397"/>
                <w:tab w:val="left" w:pos="567"/>
                <w:tab w:val="left" w:pos="762"/>
                <w:tab w:val="left" w:pos="1985"/>
              </w:tabs>
              <w:spacing w:line="220" w:lineRule="exact"/>
              <w:ind w:left="51"/>
              <w:jc w:val="left"/>
              <w:rPr>
                <w:rFonts w:cs="Narkisim"/>
              </w:rPr>
            </w:pPr>
            <w:r>
              <w:rPr>
                <w:rFonts w:cs="Narkisim"/>
              </w:rPr>
              <w:t>Less: net assets value of the holding disposed</w:t>
            </w:r>
          </w:p>
        </w:tc>
        <w:tc>
          <w:tcPr>
            <w:tcW w:w="20" w:type="dxa"/>
          </w:tcPr>
          <w:p w14:paraId="6EFB2919" w14:textId="77777777" w:rsidR="00E44C0A" w:rsidRPr="00C87F56" w:rsidRDefault="00E44C0A" w:rsidP="008C16E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rPr>
                <w:rFonts w:cs="Narkisim"/>
              </w:rPr>
            </w:pPr>
          </w:p>
        </w:tc>
        <w:tc>
          <w:tcPr>
            <w:tcW w:w="1842" w:type="dxa"/>
            <w:tcBorders>
              <w:bottom w:val="single" w:sz="6" w:space="0" w:color="auto"/>
            </w:tcBorders>
            <w:shd w:val="clear" w:color="auto" w:fill="auto"/>
            <w:vAlign w:val="bottom"/>
          </w:tcPr>
          <w:p w14:paraId="3464911B" w14:textId="5CB4D630" w:rsidR="00E44C0A" w:rsidRDefault="008F4F0A" w:rsidP="006D4410">
            <w:pPr>
              <w:pBdr>
                <w:between w:val="single" w:sz="2" w:space="1" w:color="auto"/>
              </w:pBdr>
              <w:tabs>
                <w:tab w:val="decimal" w:pos="0"/>
                <w:tab w:val="decimal" w:pos="979"/>
              </w:tabs>
              <w:spacing w:line="220" w:lineRule="exact"/>
              <w:ind w:right="-126"/>
              <w:jc w:val="center"/>
              <w:rPr>
                <w:rFonts w:ascii="TimesNewRomanPS" w:hAnsi="TimesNewRomanPS"/>
                <w:lang w:val="en-GB"/>
              </w:rPr>
            </w:pPr>
            <w:r>
              <w:rPr>
                <w:rFonts w:ascii="TimesNewRomanPS" w:hAnsi="TimesNewRomanPS"/>
                <w:lang w:val="en-GB"/>
              </w:rPr>
              <w:t>(25,008)</w:t>
            </w:r>
          </w:p>
        </w:tc>
      </w:tr>
      <w:tr w:rsidR="00E44C0A" w:rsidRPr="005D1E62" w:rsidDel="00493B51" w14:paraId="1A2C77DB" w14:textId="77777777" w:rsidTr="008C16E4">
        <w:trPr>
          <w:trHeight w:val="59"/>
        </w:trPr>
        <w:tc>
          <w:tcPr>
            <w:tcW w:w="7004" w:type="dxa"/>
          </w:tcPr>
          <w:p w14:paraId="7F336B0C" w14:textId="284F2A21" w:rsidR="00E44C0A" w:rsidRPr="00C87F56" w:rsidRDefault="00E44C0A" w:rsidP="008C16E4">
            <w:pPr>
              <w:tabs>
                <w:tab w:val="left" w:pos="397"/>
                <w:tab w:val="left" w:pos="567"/>
                <w:tab w:val="left" w:pos="762"/>
                <w:tab w:val="left" w:pos="1985"/>
              </w:tabs>
              <w:spacing w:line="220" w:lineRule="exact"/>
              <w:ind w:left="51"/>
              <w:jc w:val="left"/>
              <w:rPr>
                <w:rFonts w:cs="Narkisim"/>
              </w:rPr>
            </w:pPr>
            <w:r>
              <w:rPr>
                <w:rFonts w:cs="Narkisim"/>
              </w:rPr>
              <w:t>Gain on disposal of part holding in BCP</w:t>
            </w:r>
          </w:p>
        </w:tc>
        <w:tc>
          <w:tcPr>
            <w:tcW w:w="20" w:type="dxa"/>
          </w:tcPr>
          <w:p w14:paraId="729EAF01" w14:textId="77777777" w:rsidR="00E44C0A" w:rsidRPr="00C87F56" w:rsidRDefault="00E44C0A" w:rsidP="008C16E4">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bottom w:val="double" w:sz="4" w:space="0" w:color="auto"/>
            </w:tcBorders>
            <w:shd w:val="clear" w:color="auto" w:fill="auto"/>
            <w:vAlign w:val="bottom"/>
          </w:tcPr>
          <w:p w14:paraId="4CACBF1C" w14:textId="2BF701F5" w:rsidR="00E44C0A" w:rsidRDefault="00E44C0A" w:rsidP="006D4410">
            <w:pPr>
              <w:pBdr>
                <w:between w:val="single" w:sz="2" w:space="1" w:color="auto"/>
              </w:pBdr>
              <w:tabs>
                <w:tab w:val="decimal" w:pos="0"/>
              </w:tabs>
              <w:spacing w:line="220" w:lineRule="exact"/>
              <w:ind w:right="-126"/>
              <w:jc w:val="center"/>
              <w:rPr>
                <w:rFonts w:ascii="TimesNewRomanPS" w:hAnsi="TimesNewRomanPS"/>
                <w:lang w:val="en-GB"/>
              </w:rPr>
            </w:pPr>
            <w:r>
              <w:rPr>
                <w:rFonts w:ascii="TimesNewRomanPS" w:hAnsi="TimesNewRomanPS"/>
                <w:lang w:val="en-GB"/>
              </w:rPr>
              <w:t>6,739</w:t>
            </w:r>
          </w:p>
        </w:tc>
      </w:tr>
    </w:tbl>
    <w:p w14:paraId="34D7A985" w14:textId="77777777" w:rsidR="00E44C0A" w:rsidRDefault="00E44C0A" w:rsidP="006D4410">
      <w:pPr>
        <w:pStyle w:val="25"/>
        <w:tabs>
          <w:tab w:val="clear" w:pos="1134"/>
          <w:tab w:val="clear" w:pos="1701"/>
          <w:tab w:val="left" w:pos="1985"/>
        </w:tabs>
      </w:pPr>
    </w:p>
    <w:p w14:paraId="6CBCDFFE" w14:textId="45280DC3" w:rsidR="00234CFE" w:rsidRDefault="00234CFE" w:rsidP="00845E44">
      <w:pPr>
        <w:pStyle w:val="25"/>
        <w:tabs>
          <w:tab w:val="clear" w:pos="1134"/>
          <w:tab w:val="clear" w:pos="1701"/>
          <w:tab w:val="left" w:pos="1985"/>
        </w:tabs>
        <w:ind w:left="952" w:firstLine="7"/>
        <w:jc w:val="left"/>
        <w:rPr>
          <w:rFonts w:ascii="Calibri" w:hAnsi="Calibri"/>
        </w:rPr>
      </w:pPr>
      <w:r>
        <w:t xml:space="preserve">The profit of BCP for the year ended 31 December 2015 amounted to </w:t>
      </w:r>
      <w:r w:rsidRPr="00846F7D">
        <w:t>€77,492 thousand.</w:t>
      </w:r>
    </w:p>
    <w:p w14:paraId="24EA0BFC" w14:textId="5E1573CC" w:rsidR="00234CFE" w:rsidRDefault="00234CFE" w:rsidP="00845E44">
      <w:pPr>
        <w:pStyle w:val="25"/>
        <w:tabs>
          <w:tab w:val="clear" w:pos="1134"/>
          <w:tab w:val="clear" w:pos="1701"/>
          <w:tab w:val="left" w:pos="1985"/>
        </w:tabs>
      </w:pPr>
    </w:p>
    <w:p w14:paraId="41DA8E00" w14:textId="77777777" w:rsidR="00D32CB4" w:rsidRDefault="00D32CB4" w:rsidP="005A5A58">
      <w:pPr>
        <w:pStyle w:val="25"/>
        <w:numPr>
          <w:ilvl w:val="0"/>
          <w:numId w:val="57"/>
        </w:numPr>
        <w:tabs>
          <w:tab w:val="clear" w:pos="1134"/>
          <w:tab w:val="clear" w:pos="1701"/>
          <w:tab w:val="left" w:pos="938"/>
          <w:tab w:val="left" w:pos="1985"/>
        </w:tabs>
        <w:ind w:left="1078" w:hanging="518"/>
      </w:pPr>
      <w:r w:rsidRPr="007B3139">
        <w:t>Below is data of the net cash flows provided by</w:t>
      </w:r>
      <w:r w:rsidR="006D68BF">
        <w:t>/</w:t>
      </w:r>
      <w:r w:rsidRPr="007B3139">
        <w:t>(used in) the discontinued operation:</w:t>
      </w:r>
    </w:p>
    <w:p w14:paraId="78866C77" w14:textId="71142D68" w:rsidR="00234CFE" w:rsidRDefault="00234CFE" w:rsidP="00846F7D">
      <w:pPr>
        <w:pStyle w:val="25"/>
        <w:ind w:left="1680" w:firstLine="0"/>
      </w:pPr>
    </w:p>
    <w:tbl>
      <w:tblPr>
        <w:tblW w:w="8786" w:type="dxa"/>
        <w:tblInd w:w="1218" w:type="dxa"/>
        <w:tblLayout w:type="fixed"/>
        <w:tblCellMar>
          <w:left w:w="0" w:type="dxa"/>
          <w:right w:w="0" w:type="dxa"/>
        </w:tblCellMar>
        <w:tblLook w:val="0000" w:firstRow="0" w:lastRow="0" w:firstColumn="0" w:lastColumn="0" w:noHBand="0" w:noVBand="0"/>
      </w:tblPr>
      <w:tblGrid>
        <w:gridCol w:w="4773"/>
        <w:gridCol w:w="113"/>
        <w:gridCol w:w="80"/>
        <w:gridCol w:w="2147"/>
        <w:gridCol w:w="226"/>
        <w:gridCol w:w="1427"/>
        <w:gridCol w:w="20"/>
      </w:tblGrid>
      <w:tr w:rsidR="00E44C59" w:rsidRPr="007B3139" w14:paraId="6CB2B455" w14:textId="77777777" w:rsidTr="008A6859">
        <w:trPr>
          <w:trHeight w:val="448"/>
        </w:trPr>
        <w:tc>
          <w:tcPr>
            <w:tcW w:w="4773" w:type="dxa"/>
            <w:tcBorders>
              <w:left w:val="nil"/>
              <w:bottom w:val="nil"/>
              <w:right w:val="nil"/>
            </w:tcBorders>
            <w:vAlign w:val="center"/>
          </w:tcPr>
          <w:p w14:paraId="57FC0299" w14:textId="77777777" w:rsidR="00E44C59" w:rsidRPr="007B3139" w:rsidRDefault="00E44C59" w:rsidP="00846F7D">
            <w:pPr>
              <w:widowControl/>
              <w:spacing w:line="240" w:lineRule="auto"/>
              <w:jc w:val="center"/>
              <w:rPr>
                <w:rFonts w:cs="Narkisim"/>
                <w:bCs/>
                <w:szCs w:val="24"/>
              </w:rPr>
            </w:pPr>
          </w:p>
        </w:tc>
        <w:tc>
          <w:tcPr>
            <w:tcW w:w="113" w:type="dxa"/>
            <w:tcBorders>
              <w:left w:val="nil"/>
              <w:right w:val="nil"/>
            </w:tcBorders>
            <w:vAlign w:val="center"/>
          </w:tcPr>
          <w:p w14:paraId="79FC7AAD" w14:textId="77777777" w:rsidR="00E44C59" w:rsidRPr="007B3139" w:rsidRDefault="00E44C59">
            <w:pPr>
              <w:spacing w:line="260" w:lineRule="exact"/>
              <w:jc w:val="center"/>
              <w:rPr>
                <w:rFonts w:cs="Narkisim"/>
                <w:b/>
                <w:bCs/>
                <w:szCs w:val="24"/>
              </w:rPr>
            </w:pPr>
          </w:p>
        </w:tc>
        <w:tc>
          <w:tcPr>
            <w:tcW w:w="80" w:type="dxa"/>
            <w:tcBorders>
              <w:left w:val="nil"/>
              <w:right w:val="nil"/>
            </w:tcBorders>
            <w:vAlign w:val="center"/>
          </w:tcPr>
          <w:p w14:paraId="65FB298B" w14:textId="77777777" w:rsidR="00E44C59" w:rsidRPr="00C87F56" w:rsidRDefault="00E44C59">
            <w:pPr>
              <w:spacing w:line="260" w:lineRule="exact"/>
              <w:jc w:val="center"/>
              <w:rPr>
                <w:b/>
                <w:bCs/>
              </w:rPr>
            </w:pPr>
          </w:p>
        </w:tc>
        <w:tc>
          <w:tcPr>
            <w:tcW w:w="2147" w:type="dxa"/>
            <w:tcBorders>
              <w:left w:val="nil"/>
              <w:bottom w:val="single" w:sz="4" w:space="0" w:color="auto"/>
              <w:right w:val="nil"/>
            </w:tcBorders>
            <w:vAlign w:val="center"/>
          </w:tcPr>
          <w:p w14:paraId="6F75AC82" w14:textId="77777777" w:rsidR="00E44C59" w:rsidRPr="00C87F56" w:rsidRDefault="00E44C59" w:rsidP="00234CFE">
            <w:pPr>
              <w:spacing w:line="260" w:lineRule="exact"/>
              <w:ind w:left="-43"/>
              <w:jc w:val="center"/>
              <w:rPr>
                <w:b/>
                <w:bCs/>
              </w:rPr>
            </w:pPr>
            <w:r w:rsidRPr="00C87F56">
              <w:rPr>
                <w:b/>
                <w:bCs/>
              </w:rPr>
              <w:t xml:space="preserve">Period </w:t>
            </w:r>
            <w:r>
              <w:rPr>
                <w:b/>
                <w:bCs/>
              </w:rPr>
              <w:t>from 1 January 2016 to 30 September 2016</w:t>
            </w:r>
          </w:p>
        </w:tc>
        <w:tc>
          <w:tcPr>
            <w:tcW w:w="226" w:type="dxa"/>
            <w:tcBorders>
              <w:left w:val="nil"/>
              <w:right w:val="nil"/>
            </w:tcBorders>
            <w:vAlign w:val="center"/>
          </w:tcPr>
          <w:p w14:paraId="1067F077" w14:textId="77777777" w:rsidR="00E44C59" w:rsidRPr="007B3139" w:rsidRDefault="00E44C59">
            <w:pPr>
              <w:spacing w:line="260" w:lineRule="exact"/>
              <w:jc w:val="center"/>
              <w:rPr>
                <w:rFonts w:cs="Narkisim"/>
                <w:b/>
                <w:bCs/>
                <w:szCs w:val="24"/>
              </w:rPr>
            </w:pPr>
          </w:p>
        </w:tc>
        <w:tc>
          <w:tcPr>
            <w:tcW w:w="1427" w:type="dxa"/>
            <w:tcBorders>
              <w:left w:val="nil"/>
              <w:bottom w:val="single" w:sz="4" w:space="0" w:color="auto"/>
              <w:right w:val="nil"/>
            </w:tcBorders>
            <w:vAlign w:val="center"/>
          </w:tcPr>
          <w:p w14:paraId="7E80B4CE" w14:textId="77777777" w:rsidR="00E44C59" w:rsidRPr="0065274F" w:rsidRDefault="00E44C59">
            <w:pPr>
              <w:spacing w:line="220" w:lineRule="exact"/>
              <w:jc w:val="center"/>
              <w:rPr>
                <w:b/>
                <w:bCs/>
              </w:rPr>
            </w:pPr>
            <w:r w:rsidRPr="0065274F">
              <w:rPr>
                <w:b/>
                <w:bCs/>
              </w:rPr>
              <w:t>Year ended</w:t>
            </w:r>
          </w:p>
          <w:p w14:paraId="2AA55027" w14:textId="77777777" w:rsidR="00E44C59" w:rsidRPr="0065274F" w:rsidRDefault="00E44C59">
            <w:pPr>
              <w:spacing w:line="220" w:lineRule="exact"/>
              <w:jc w:val="center"/>
              <w:rPr>
                <w:b/>
                <w:bCs/>
              </w:rPr>
            </w:pPr>
            <w:r w:rsidRPr="0065274F">
              <w:rPr>
                <w:b/>
                <w:bCs/>
              </w:rPr>
              <w:t>31 December 2015</w:t>
            </w:r>
          </w:p>
        </w:tc>
        <w:tc>
          <w:tcPr>
            <w:tcW w:w="20" w:type="dxa"/>
            <w:tcBorders>
              <w:left w:val="nil"/>
              <w:right w:val="nil"/>
            </w:tcBorders>
            <w:vAlign w:val="center"/>
          </w:tcPr>
          <w:p w14:paraId="2300B1D3" w14:textId="77777777" w:rsidR="00E44C59" w:rsidRPr="007B3139" w:rsidRDefault="00E44C59">
            <w:pPr>
              <w:spacing w:line="260" w:lineRule="exact"/>
              <w:jc w:val="center"/>
              <w:rPr>
                <w:rFonts w:cs="Narkisim"/>
                <w:b/>
                <w:bCs/>
                <w:szCs w:val="24"/>
              </w:rPr>
            </w:pPr>
          </w:p>
        </w:tc>
      </w:tr>
      <w:tr w:rsidR="00E44C59" w:rsidRPr="007B3139" w14:paraId="7945A58C" w14:textId="77777777" w:rsidTr="00846F7D">
        <w:tc>
          <w:tcPr>
            <w:tcW w:w="4773" w:type="dxa"/>
            <w:tcBorders>
              <w:left w:val="nil"/>
              <w:bottom w:val="nil"/>
              <w:right w:val="nil"/>
            </w:tcBorders>
          </w:tcPr>
          <w:p w14:paraId="1EBD0210" w14:textId="77777777" w:rsidR="00E44C59" w:rsidRPr="007B3139" w:rsidRDefault="00E44C59" w:rsidP="00234CFE">
            <w:pPr>
              <w:widowControl/>
              <w:spacing w:line="240" w:lineRule="auto"/>
              <w:ind w:left="1350"/>
              <w:jc w:val="left"/>
              <w:rPr>
                <w:rFonts w:cs="Narkisim"/>
                <w:bCs/>
                <w:szCs w:val="24"/>
              </w:rPr>
            </w:pPr>
          </w:p>
        </w:tc>
        <w:tc>
          <w:tcPr>
            <w:tcW w:w="113" w:type="dxa"/>
            <w:tcBorders>
              <w:left w:val="nil"/>
              <w:right w:val="nil"/>
            </w:tcBorders>
          </w:tcPr>
          <w:p w14:paraId="5404E9EA" w14:textId="77777777" w:rsidR="00E44C59" w:rsidRPr="007B3139" w:rsidRDefault="00E44C59" w:rsidP="008E4C09">
            <w:pPr>
              <w:spacing w:line="260" w:lineRule="exact"/>
              <w:jc w:val="center"/>
              <w:rPr>
                <w:rFonts w:cs="Narkisim"/>
                <w:b/>
                <w:bCs/>
                <w:szCs w:val="24"/>
              </w:rPr>
            </w:pPr>
          </w:p>
        </w:tc>
        <w:tc>
          <w:tcPr>
            <w:tcW w:w="80" w:type="dxa"/>
            <w:tcBorders>
              <w:left w:val="nil"/>
              <w:right w:val="nil"/>
            </w:tcBorders>
          </w:tcPr>
          <w:p w14:paraId="5B8EA87F" w14:textId="77777777" w:rsidR="00E44C59" w:rsidRPr="00C87F56" w:rsidRDefault="00E44C59" w:rsidP="008E4C09">
            <w:pPr>
              <w:spacing w:line="260" w:lineRule="exact"/>
              <w:jc w:val="center"/>
              <w:rPr>
                <w:b/>
                <w:bCs/>
              </w:rPr>
            </w:pPr>
          </w:p>
        </w:tc>
        <w:tc>
          <w:tcPr>
            <w:tcW w:w="3800" w:type="dxa"/>
            <w:gridSpan w:val="3"/>
            <w:tcBorders>
              <w:left w:val="nil"/>
              <w:bottom w:val="single" w:sz="4" w:space="0" w:color="auto"/>
              <w:right w:val="nil"/>
            </w:tcBorders>
          </w:tcPr>
          <w:p w14:paraId="0AE2FEF6" w14:textId="77777777" w:rsidR="00E44C59" w:rsidRPr="0065274F" w:rsidRDefault="00E44C59" w:rsidP="00711D7C">
            <w:pPr>
              <w:spacing w:line="220" w:lineRule="exact"/>
              <w:ind w:left="524"/>
              <w:jc w:val="center"/>
              <w:rPr>
                <w:b/>
                <w:bCs/>
              </w:rPr>
            </w:pPr>
            <w:r w:rsidRPr="000060F1">
              <w:rPr>
                <w:rFonts w:cs="Narkisim"/>
                <w:b/>
                <w:bCs/>
              </w:rPr>
              <w:t>Euro in thousand</w:t>
            </w:r>
          </w:p>
        </w:tc>
        <w:tc>
          <w:tcPr>
            <w:tcW w:w="20" w:type="dxa"/>
            <w:tcBorders>
              <w:left w:val="nil"/>
              <w:right w:val="nil"/>
            </w:tcBorders>
          </w:tcPr>
          <w:p w14:paraId="415BC948" w14:textId="77777777" w:rsidR="00E44C59" w:rsidRPr="007B3139" w:rsidRDefault="00E44C59" w:rsidP="008E4C09">
            <w:pPr>
              <w:spacing w:line="260" w:lineRule="exact"/>
              <w:jc w:val="center"/>
              <w:rPr>
                <w:rFonts w:cs="Narkisim"/>
                <w:b/>
                <w:bCs/>
                <w:szCs w:val="24"/>
              </w:rPr>
            </w:pPr>
          </w:p>
        </w:tc>
      </w:tr>
      <w:tr w:rsidR="00D9049F" w:rsidRPr="007B3139" w14:paraId="711396E4" w14:textId="77777777" w:rsidTr="00846F7D">
        <w:tc>
          <w:tcPr>
            <w:tcW w:w="4773" w:type="dxa"/>
            <w:tcBorders>
              <w:top w:val="nil"/>
              <w:left w:val="nil"/>
              <w:bottom w:val="nil"/>
              <w:right w:val="nil"/>
            </w:tcBorders>
          </w:tcPr>
          <w:p w14:paraId="7FECD641" w14:textId="77777777" w:rsidR="00D9049F" w:rsidRPr="007B3139" w:rsidRDefault="00D9049F" w:rsidP="008E4C09">
            <w:pPr>
              <w:tabs>
                <w:tab w:val="left" w:pos="170"/>
                <w:tab w:val="left" w:pos="340"/>
                <w:tab w:val="left" w:pos="510"/>
              </w:tabs>
              <w:spacing w:line="260" w:lineRule="exact"/>
              <w:ind w:left="170" w:hanging="170"/>
              <w:jc w:val="left"/>
              <w:rPr>
                <w:rFonts w:cs="Narkisim"/>
                <w:bCs/>
                <w:szCs w:val="24"/>
              </w:rPr>
            </w:pPr>
            <w:r w:rsidRPr="007B3139">
              <w:rPr>
                <w:rFonts w:cs="Narkisim"/>
                <w:bCs/>
                <w:szCs w:val="24"/>
              </w:rPr>
              <w:t xml:space="preserve">Operating activities </w:t>
            </w:r>
          </w:p>
        </w:tc>
        <w:tc>
          <w:tcPr>
            <w:tcW w:w="113" w:type="dxa"/>
            <w:tcBorders>
              <w:top w:val="nil"/>
              <w:left w:val="nil"/>
              <w:bottom w:val="nil"/>
              <w:right w:val="nil"/>
            </w:tcBorders>
          </w:tcPr>
          <w:p w14:paraId="3BE4791E" w14:textId="77777777" w:rsidR="00D9049F" w:rsidRPr="007B3139" w:rsidRDefault="00D9049F" w:rsidP="008E4C09">
            <w:pPr>
              <w:spacing w:line="260" w:lineRule="exact"/>
              <w:rPr>
                <w:szCs w:val="24"/>
              </w:rPr>
            </w:pPr>
          </w:p>
        </w:tc>
        <w:tc>
          <w:tcPr>
            <w:tcW w:w="80" w:type="dxa"/>
            <w:tcBorders>
              <w:top w:val="nil"/>
              <w:left w:val="nil"/>
              <w:right w:val="nil"/>
            </w:tcBorders>
          </w:tcPr>
          <w:p w14:paraId="47075754" w14:textId="77777777" w:rsidR="00D9049F" w:rsidRDefault="00D9049F" w:rsidP="008E4C09">
            <w:pPr>
              <w:tabs>
                <w:tab w:val="decimal" w:pos="1134"/>
              </w:tabs>
              <w:spacing w:line="260" w:lineRule="exact"/>
              <w:ind w:left="57"/>
              <w:rPr>
                <w:szCs w:val="24"/>
              </w:rPr>
            </w:pPr>
          </w:p>
        </w:tc>
        <w:tc>
          <w:tcPr>
            <w:tcW w:w="2147" w:type="dxa"/>
            <w:tcBorders>
              <w:top w:val="single" w:sz="4" w:space="0" w:color="auto"/>
              <w:left w:val="nil"/>
              <w:right w:val="nil"/>
            </w:tcBorders>
            <w:shd w:val="clear" w:color="auto" w:fill="auto"/>
            <w:vAlign w:val="bottom"/>
          </w:tcPr>
          <w:p w14:paraId="7FAE0CC6" w14:textId="77777777" w:rsidR="00D9049F" w:rsidRPr="007B3139" w:rsidRDefault="00D9049F" w:rsidP="00C101D3">
            <w:pPr>
              <w:tabs>
                <w:tab w:val="decimal" w:pos="1588"/>
              </w:tabs>
              <w:spacing w:line="260" w:lineRule="exact"/>
              <w:ind w:left="57"/>
              <w:rPr>
                <w:szCs w:val="24"/>
              </w:rPr>
            </w:pPr>
            <w:r>
              <w:rPr>
                <w:szCs w:val="24"/>
              </w:rPr>
              <w:t>54,544</w:t>
            </w:r>
          </w:p>
        </w:tc>
        <w:tc>
          <w:tcPr>
            <w:tcW w:w="226" w:type="dxa"/>
            <w:tcBorders>
              <w:top w:val="single" w:sz="4" w:space="0" w:color="auto"/>
              <w:left w:val="nil"/>
              <w:right w:val="nil"/>
            </w:tcBorders>
            <w:vAlign w:val="bottom"/>
          </w:tcPr>
          <w:p w14:paraId="532D1146" w14:textId="77777777" w:rsidR="00D9049F" w:rsidRPr="007B3139" w:rsidRDefault="00D9049F" w:rsidP="008E4C09">
            <w:pPr>
              <w:tabs>
                <w:tab w:val="decimal" w:pos="1134"/>
              </w:tabs>
              <w:spacing w:line="260" w:lineRule="exact"/>
              <w:rPr>
                <w:szCs w:val="24"/>
              </w:rPr>
            </w:pPr>
          </w:p>
        </w:tc>
        <w:tc>
          <w:tcPr>
            <w:tcW w:w="1427" w:type="dxa"/>
            <w:tcBorders>
              <w:top w:val="single" w:sz="4" w:space="0" w:color="auto"/>
              <w:left w:val="nil"/>
              <w:right w:val="nil"/>
            </w:tcBorders>
            <w:shd w:val="clear" w:color="auto" w:fill="auto"/>
            <w:vAlign w:val="bottom"/>
          </w:tcPr>
          <w:p w14:paraId="02FC8253" w14:textId="77777777" w:rsidR="00D9049F" w:rsidRPr="007B3139" w:rsidRDefault="00D9049F" w:rsidP="008E4C09">
            <w:pPr>
              <w:tabs>
                <w:tab w:val="decimal" w:pos="1134"/>
              </w:tabs>
              <w:spacing w:line="260" w:lineRule="exact"/>
              <w:ind w:left="57"/>
              <w:rPr>
                <w:szCs w:val="24"/>
              </w:rPr>
            </w:pPr>
            <w:r>
              <w:rPr>
                <w:szCs w:val="24"/>
              </w:rPr>
              <w:t>80,048</w:t>
            </w:r>
          </w:p>
        </w:tc>
        <w:tc>
          <w:tcPr>
            <w:tcW w:w="20" w:type="dxa"/>
            <w:tcBorders>
              <w:top w:val="nil"/>
              <w:left w:val="nil"/>
              <w:right w:val="nil"/>
            </w:tcBorders>
            <w:vAlign w:val="bottom"/>
          </w:tcPr>
          <w:p w14:paraId="2C20601A" w14:textId="77777777" w:rsidR="00D9049F" w:rsidRPr="007B3139" w:rsidRDefault="00D9049F" w:rsidP="008E4C09">
            <w:pPr>
              <w:tabs>
                <w:tab w:val="decimal" w:pos="1134"/>
              </w:tabs>
              <w:spacing w:line="260" w:lineRule="exact"/>
              <w:ind w:left="57"/>
              <w:rPr>
                <w:szCs w:val="24"/>
              </w:rPr>
            </w:pPr>
          </w:p>
        </w:tc>
      </w:tr>
      <w:tr w:rsidR="00D9049F" w:rsidRPr="007B3139" w14:paraId="27651F87" w14:textId="77777777" w:rsidTr="00846F7D">
        <w:tc>
          <w:tcPr>
            <w:tcW w:w="4773" w:type="dxa"/>
            <w:tcBorders>
              <w:top w:val="nil"/>
              <w:left w:val="nil"/>
              <w:bottom w:val="nil"/>
              <w:right w:val="nil"/>
            </w:tcBorders>
          </w:tcPr>
          <w:p w14:paraId="1790AAAF" w14:textId="77777777" w:rsidR="00D9049F" w:rsidRPr="007B3139" w:rsidRDefault="00D9049F" w:rsidP="00C101D3">
            <w:pPr>
              <w:tabs>
                <w:tab w:val="left" w:pos="170"/>
                <w:tab w:val="left" w:pos="340"/>
                <w:tab w:val="left" w:pos="510"/>
                <w:tab w:val="decimal" w:pos="1588"/>
              </w:tabs>
              <w:spacing w:line="260" w:lineRule="exact"/>
              <w:ind w:left="170" w:hanging="170"/>
              <w:jc w:val="left"/>
              <w:rPr>
                <w:rFonts w:cs="Narkisim"/>
                <w:bCs/>
                <w:szCs w:val="24"/>
              </w:rPr>
            </w:pPr>
            <w:r w:rsidRPr="007B3139">
              <w:rPr>
                <w:rFonts w:cs="Narkisim"/>
                <w:bCs/>
                <w:szCs w:val="24"/>
              </w:rPr>
              <w:t>Investing activities</w:t>
            </w:r>
          </w:p>
        </w:tc>
        <w:tc>
          <w:tcPr>
            <w:tcW w:w="113" w:type="dxa"/>
            <w:tcBorders>
              <w:top w:val="nil"/>
              <w:left w:val="nil"/>
              <w:bottom w:val="nil"/>
              <w:right w:val="nil"/>
            </w:tcBorders>
          </w:tcPr>
          <w:p w14:paraId="23F0A6CF" w14:textId="77777777" w:rsidR="00D9049F" w:rsidRPr="007B3139" w:rsidRDefault="00D9049F" w:rsidP="008E4C09">
            <w:pPr>
              <w:spacing w:line="260" w:lineRule="exact"/>
              <w:rPr>
                <w:szCs w:val="24"/>
              </w:rPr>
            </w:pPr>
          </w:p>
        </w:tc>
        <w:tc>
          <w:tcPr>
            <w:tcW w:w="80" w:type="dxa"/>
            <w:tcBorders>
              <w:top w:val="nil"/>
              <w:left w:val="nil"/>
              <w:right w:val="nil"/>
            </w:tcBorders>
          </w:tcPr>
          <w:p w14:paraId="623C259E" w14:textId="77777777" w:rsidR="00D9049F" w:rsidRDefault="00D9049F" w:rsidP="008E4C09">
            <w:pPr>
              <w:tabs>
                <w:tab w:val="decimal" w:pos="1134"/>
              </w:tabs>
              <w:spacing w:line="260" w:lineRule="exact"/>
              <w:ind w:left="57"/>
              <w:rPr>
                <w:szCs w:val="24"/>
              </w:rPr>
            </w:pPr>
          </w:p>
        </w:tc>
        <w:tc>
          <w:tcPr>
            <w:tcW w:w="2147" w:type="dxa"/>
            <w:tcBorders>
              <w:top w:val="nil"/>
              <w:left w:val="nil"/>
              <w:right w:val="nil"/>
            </w:tcBorders>
            <w:shd w:val="clear" w:color="auto" w:fill="auto"/>
            <w:vAlign w:val="bottom"/>
          </w:tcPr>
          <w:p w14:paraId="387C171C" w14:textId="77777777" w:rsidR="00D9049F" w:rsidRPr="007B3139" w:rsidRDefault="00D9049F" w:rsidP="00C101D3">
            <w:pPr>
              <w:tabs>
                <w:tab w:val="decimal" w:pos="1588"/>
              </w:tabs>
              <w:spacing w:line="260" w:lineRule="exact"/>
              <w:ind w:left="57"/>
              <w:rPr>
                <w:szCs w:val="24"/>
              </w:rPr>
            </w:pPr>
            <w:r>
              <w:rPr>
                <w:szCs w:val="24"/>
              </w:rPr>
              <w:t>(58,980)</w:t>
            </w:r>
          </w:p>
        </w:tc>
        <w:tc>
          <w:tcPr>
            <w:tcW w:w="226" w:type="dxa"/>
            <w:tcBorders>
              <w:top w:val="nil"/>
              <w:left w:val="nil"/>
              <w:right w:val="nil"/>
            </w:tcBorders>
            <w:vAlign w:val="bottom"/>
          </w:tcPr>
          <w:p w14:paraId="0B8F588E" w14:textId="77777777" w:rsidR="00D9049F" w:rsidRPr="007B3139" w:rsidRDefault="00D9049F" w:rsidP="008E4C09">
            <w:pPr>
              <w:tabs>
                <w:tab w:val="decimal" w:pos="1134"/>
              </w:tabs>
              <w:spacing w:line="260" w:lineRule="exact"/>
              <w:rPr>
                <w:szCs w:val="24"/>
              </w:rPr>
            </w:pPr>
          </w:p>
        </w:tc>
        <w:tc>
          <w:tcPr>
            <w:tcW w:w="1427" w:type="dxa"/>
            <w:tcBorders>
              <w:top w:val="nil"/>
              <w:left w:val="nil"/>
              <w:right w:val="nil"/>
            </w:tcBorders>
            <w:shd w:val="clear" w:color="auto" w:fill="auto"/>
            <w:vAlign w:val="bottom"/>
          </w:tcPr>
          <w:p w14:paraId="1544E8B9" w14:textId="77777777" w:rsidR="00D9049F" w:rsidRPr="007B3139" w:rsidRDefault="00D9049F" w:rsidP="008E4C09">
            <w:pPr>
              <w:tabs>
                <w:tab w:val="decimal" w:pos="1134"/>
              </w:tabs>
              <w:spacing w:line="260" w:lineRule="exact"/>
              <w:ind w:left="57"/>
              <w:rPr>
                <w:szCs w:val="24"/>
              </w:rPr>
            </w:pPr>
            <w:r>
              <w:rPr>
                <w:szCs w:val="24"/>
              </w:rPr>
              <w:t>(45,246)</w:t>
            </w:r>
          </w:p>
        </w:tc>
        <w:tc>
          <w:tcPr>
            <w:tcW w:w="20" w:type="dxa"/>
            <w:tcBorders>
              <w:top w:val="nil"/>
              <w:left w:val="nil"/>
              <w:right w:val="nil"/>
            </w:tcBorders>
            <w:vAlign w:val="bottom"/>
          </w:tcPr>
          <w:p w14:paraId="0FA0D056" w14:textId="77777777" w:rsidR="00D9049F" w:rsidRPr="007B3139" w:rsidRDefault="00D9049F" w:rsidP="008E4C09">
            <w:pPr>
              <w:tabs>
                <w:tab w:val="decimal" w:pos="1134"/>
              </w:tabs>
              <w:spacing w:line="260" w:lineRule="exact"/>
              <w:ind w:left="57"/>
              <w:rPr>
                <w:szCs w:val="24"/>
              </w:rPr>
            </w:pPr>
          </w:p>
        </w:tc>
      </w:tr>
      <w:tr w:rsidR="00D9049F" w:rsidRPr="007B3139" w14:paraId="5F24BE38" w14:textId="77777777" w:rsidTr="00846F7D">
        <w:tc>
          <w:tcPr>
            <w:tcW w:w="4773" w:type="dxa"/>
            <w:tcBorders>
              <w:top w:val="nil"/>
              <w:left w:val="nil"/>
              <w:bottom w:val="nil"/>
              <w:right w:val="nil"/>
            </w:tcBorders>
          </w:tcPr>
          <w:p w14:paraId="6D773EEE" w14:textId="77777777" w:rsidR="00D9049F" w:rsidRPr="007B3139" w:rsidRDefault="00D9049F" w:rsidP="00C101D3">
            <w:pPr>
              <w:tabs>
                <w:tab w:val="left" w:pos="170"/>
                <w:tab w:val="left" w:pos="340"/>
                <w:tab w:val="left" w:pos="510"/>
                <w:tab w:val="decimal" w:pos="1588"/>
              </w:tabs>
              <w:spacing w:line="260" w:lineRule="exact"/>
              <w:ind w:left="170" w:hanging="170"/>
              <w:jc w:val="left"/>
              <w:rPr>
                <w:rFonts w:cs="Narkisim"/>
                <w:bCs/>
                <w:szCs w:val="24"/>
              </w:rPr>
            </w:pPr>
            <w:r w:rsidRPr="007B3139">
              <w:rPr>
                <w:rFonts w:cs="Narkisim"/>
                <w:bCs/>
                <w:szCs w:val="24"/>
              </w:rPr>
              <w:t>Financing activities</w:t>
            </w:r>
          </w:p>
        </w:tc>
        <w:tc>
          <w:tcPr>
            <w:tcW w:w="113" w:type="dxa"/>
            <w:tcBorders>
              <w:top w:val="nil"/>
              <w:left w:val="nil"/>
              <w:right w:val="nil"/>
            </w:tcBorders>
          </w:tcPr>
          <w:p w14:paraId="12B615D8" w14:textId="77777777" w:rsidR="00D9049F" w:rsidRPr="007B3139" w:rsidRDefault="00D9049F" w:rsidP="008E4C09">
            <w:pPr>
              <w:spacing w:line="260" w:lineRule="exact"/>
              <w:rPr>
                <w:szCs w:val="24"/>
              </w:rPr>
            </w:pPr>
          </w:p>
        </w:tc>
        <w:tc>
          <w:tcPr>
            <w:tcW w:w="80" w:type="dxa"/>
            <w:tcBorders>
              <w:top w:val="nil"/>
              <w:left w:val="nil"/>
              <w:right w:val="nil"/>
            </w:tcBorders>
          </w:tcPr>
          <w:p w14:paraId="6E70A9CD" w14:textId="77777777" w:rsidR="00D9049F" w:rsidRDefault="00D9049F" w:rsidP="008E4C09">
            <w:pPr>
              <w:tabs>
                <w:tab w:val="decimal" w:pos="1134"/>
              </w:tabs>
              <w:spacing w:line="260" w:lineRule="exact"/>
              <w:ind w:left="57"/>
              <w:rPr>
                <w:szCs w:val="24"/>
              </w:rPr>
            </w:pPr>
          </w:p>
        </w:tc>
        <w:tc>
          <w:tcPr>
            <w:tcW w:w="2147" w:type="dxa"/>
            <w:tcBorders>
              <w:top w:val="nil"/>
              <w:left w:val="nil"/>
              <w:bottom w:val="single" w:sz="4" w:space="0" w:color="auto"/>
              <w:right w:val="nil"/>
            </w:tcBorders>
            <w:shd w:val="clear" w:color="auto" w:fill="auto"/>
            <w:vAlign w:val="bottom"/>
          </w:tcPr>
          <w:p w14:paraId="732F0F5C" w14:textId="77777777" w:rsidR="00D9049F" w:rsidRPr="007B3139" w:rsidRDefault="00D9049F" w:rsidP="00C101D3">
            <w:pPr>
              <w:tabs>
                <w:tab w:val="decimal" w:pos="1588"/>
              </w:tabs>
              <w:spacing w:line="260" w:lineRule="exact"/>
              <w:ind w:left="57"/>
              <w:rPr>
                <w:szCs w:val="24"/>
              </w:rPr>
            </w:pPr>
            <w:r>
              <w:rPr>
                <w:szCs w:val="24"/>
              </w:rPr>
              <w:t>17,183</w:t>
            </w:r>
          </w:p>
        </w:tc>
        <w:tc>
          <w:tcPr>
            <w:tcW w:w="226" w:type="dxa"/>
            <w:tcBorders>
              <w:top w:val="nil"/>
              <w:left w:val="nil"/>
              <w:bottom w:val="nil"/>
              <w:right w:val="nil"/>
            </w:tcBorders>
            <w:vAlign w:val="bottom"/>
          </w:tcPr>
          <w:p w14:paraId="6F6D4038" w14:textId="77777777" w:rsidR="00D9049F" w:rsidRPr="007B3139" w:rsidRDefault="00D9049F" w:rsidP="008E4C09">
            <w:pPr>
              <w:tabs>
                <w:tab w:val="decimal" w:pos="1134"/>
              </w:tabs>
              <w:spacing w:line="260" w:lineRule="exact"/>
              <w:rPr>
                <w:szCs w:val="24"/>
              </w:rPr>
            </w:pPr>
          </w:p>
        </w:tc>
        <w:tc>
          <w:tcPr>
            <w:tcW w:w="1427" w:type="dxa"/>
            <w:tcBorders>
              <w:top w:val="nil"/>
              <w:left w:val="nil"/>
              <w:bottom w:val="single" w:sz="4" w:space="0" w:color="auto"/>
              <w:right w:val="nil"/>
            </w:tcBorders>
            <w:shd w:val="clear" w:color="auto" w:fill="auto"/>
            <w:vAlign w:val="bottom"/>
          </w:tcPr>
          <w:p w14:paraId="4D4591AA" w14:textId="77777777" w:rsidR="00D9049F" w:rsidRPr="007B3139" w:rsidRDefault="00D9049F" w:rsidP="008E4C09">
            <w:pPr>
              <w:tabs>
                <w:tab w:val="decimal" w:pos="1134"/>
              </w:tabs>
              <w:spacing w:line="260" w:lineRule="exact"/>
              <w:ind w:left="57"/>
              <w:rPr>
                <w:szCs w:val="24"/>
              </w:rPr>
            </w:pPr>
            <w:r>
              <w:rPr>
                <w:szCs w:val="24"/>
              </w:rPr>
              <w:t>(39,187)</w:t>
            </w:r>
          </w:p>
        </w:tc>
        <w:tc>
          <w:tcPr>
            <w:tcW w:w="20" w:type="dxa"/>
            <w:tcBorders>
              <w:top w:val="nil"/>
              <w:left w:val="nil"/>
              <w:bottom w:val="single" w:sz="4" w:space="0" w:color="auto"/>
              <w:right w:val="nil"/>
            </w:tcBorders>
            <w:vAlign w:val="bottom"/>
          </w:tcPr>
          <w:p w14:paraId="00F20133" w14:textId="77777777" w:rsidR="00D9049F" w:rsidRPr="007B3139" w:rsidRDefault="00D9049F" w:rsidP="008E4C09">
            <w:pPr>
              <w:tabs>
                <w:tab w:val="decimal" w:pos="1134"/>
              </w:tabs>
              <w:spacing w:line="260" w:lineRule="exact"/>
              <w:ind w:left="57"/>
              <w:rPr>
                <w:szCs w:val="24"/>
              </w:rPr>
            </w:pPr>
          </w:p>
        </w:tc>
      </w:tr>
      <w:tr w:rsidR="00D9049F" w:rsidRPr="007B3139" w14:paraId="0D3E92B1" w14:textId="77777777" w:rsidTr="00846F7D">
        <w:tc>
          <w:tcPr>
            <w:tcW w:w="4773" w:type="dxa"/>
            <w:tcBorders>
              <w:top w:val="nil"/>
              <w:left w:val="nil"/>
              <w:bottom w:val="nil"/>
              <w:right w:val="nil"/>
            </w:tcBorders>
          </w:tcPr>
          <w:p w14:paraId="1FA24922" w14:textId="77777777" w:rsidR="00D9049F" w:rsidRPr="007B3139" w:rsidRDefault="00D9049F" w:rsidP="00865EEA">
            <w:pPr>
              <w:tabs>
                <w:tab w:val="left" w:pos="170"/>
                <w:tab w:val="left" w:pos="340"/>
                <w:tab w:val="left" w:pos="510"/>
                <w:tab w:val="decimal" w:pos="1588"/>
              </w:tabs>
              <w:spacing w:line="260" w:lineRule="exact"/>
              <w:ind w:left="170" w:hanging="170"/>
              <w:jc w:val="left"/>
              <w:rPr>
                <w:rFonts w:cs="Narkisim"/>
                <w:bCs/>
                <w:szCs w:val="24"/>
              </w:rPr>
            </w:pPr>
            <w:r>
              <w:t>Net increase/(decrease) in cash and cash equivalent</w:t>
            </w:r>
            <w:r w:rsidR="006D68BF">
              <w:t>s</w:t>
            </w:r>
          </w:p>
        </w:tc>
        <w:tc>
          <w:tcPr>
            <w:tcW w:w="113" w:type="dxa"/>
            <w:tcBorders>
              <w:top w:val="nil"/>
              <w:left w:val="nil"/>
              <w:right w:val="nil"/>
            </w:tcBorders>
          </w:tcPr>
          <w:p w14:paraId="2FDC53AD" w14:textId="77777777" w:rsidR="00D9049F" w:rsidRPr="007B3139" w:rsidRDefault="00D9049F" w:rsidP="008E4C09">
            <w:pPr>
              <w:spacing w:line="260" w:lineRule="exact"/>
              <w:rPr>
                <w:szCs w:val="24"/>
              </w:rPr>
            </w:pPr>
          </w:p>
        </w:tc>
        <w:tc>
          <w:tcPr>
            <w:tcW w:w="80" w:type="dxa"/>
            <w:tcBorders>
              <w:top w:val="nil"/>
              <w:left w:val="nil"/>
              <w:right w:val="nil"/>
            </w:tcBorders>
          </w:tcPr>
          <w:p w14:paraId="3282E1C6" w14:textId="77777777" w:rsidR="00D9049F" w:rsidRDefault="00D9049F" w:rsidP="008E4C09">
            <w:pPr>
              <w:tabs>
                <w:tab w:val="decimal" w:pos="1134"/>
              </w:tabs>
              <w:spacing w:line="260" w:lineRule="exact"/>
              <w:ind w:left="57"/>
              <w:rPr>
                <w:szCs w:val="24"/>
              </w:rPr>
            </w:pPr>
          </w:p>
        </w:tc>
        <w:tc>
          <w:tcPr>
            <w:tcW w:w="2147" w:type="dxa"/>
            <w:tcBorders>
              <w:top w:val="single" w:sz="4" w:space="0" w:color="auto"/>
              <w:left w:val="nil"/>
              <w:bottom w:val="double" w:sz="4" w:space="0" w:color="auto"/>
              <w:right w:val="nil"/>
            </w:tcBorders>
            <w:shd w:val="clear" w:color="auto" w:fill="auto"/>
            <w:vAlign w:val="bottom"/>
          </w:tcPr>
          <w:p w14:paraId="621C3F2C" w14:textId="77777777" w:rsidR="00D9049F" w:rsidRDefault="00D9049F" w:rsidP="00C101D3">
            <w:pPr>
              <w:tabs>
                <w:tab w:val="decimal" w:pos="1588"/>
              </w:tabs>
              <w:spacing w:line="260" w:lineRule="exact"/>
              <w:ind w:left="57"/>
              <w:rPr>
                <w:szCs w:val="24"/>
              </w:rPr>
            </w:pPr>
            <w:r>
              <w:rPr>
                <w:szCs w:val="24"/>
              </w:rPr>
              <w:t>12,747</w:t>
            </w:r>
          </w:p>
        </w:tc>
        <w:tc>
          <w:tcPr>
            <w:tcW w:w="226" w:type="dxa"/>
            <w:tcBorders>
              <w:top w:val="nil"/>
              <w:left w:val="nil"/>
              <w:right w:val="nil"/>
            </w:tcBorders>
            <w:vAlign w:val="bottom"/>
          </w:tcPr>
          <w:p w14:paraId="70B05771" w14:textId="77777777" w:rsidR="00D9049F" w:rsidRPr="007B3139" w:rsidRDefault="00D9049F" w:rsidP="008E4C09">
            <w:pPr>
              <w:tabs>
                <w:tab w:val="decimal" w:pos="1134"/>
              </w:tabs>
              <w:spacing w:line="260" w:lineRule="exact"/>
              <w:rPr>
                <w:szCs w:val="24"/>
              </w:rPr>
            </w:pPr>
          </w:p>
        </w:tc>
        <w:tc>
          <w:tcPr>
            <w:tcW w:w="1427" w:type="dxa"/>
            <w:tcBorders>
              <w:top w:val="single" w:sz="4" w:space="0" w:color="auto"/>
              <w:left w:val="nil"/>
              <w:bottom w:val="double" w:sz="4" w:space="0" w:color="auto"/>
              <w:right w:val="nil"/>
            </w:tcBorders>
            <w:shd w:val="clear" w:color="auto" w:fill="auto"/>
            <w:vAlign w:val="bottom"/>
          </w:tcPr>
          <w:p w14:paraId="38178FCC" w14:textId="77777777" w:rsidR="00D9049F" w:rsidRDefault="00D9049F" w:rsidP="008E4C09">
            <w:pPr>
              <w:tabs>
                <w:tab w:val="decimal" w:pos="1134"/>
              </w:tabs>
              <w:spacing w:line="260" w:lineRule="exact"/>
              <w:ind w:left="57"/>
              <w:rPr>
                <w:szCs w:val="24"/>
              </w:rPr>
            </w:pPr>
            <w:r>
              <w:rPr>
                <w:szCs w:val="24"/>
              </w:rPr>
              <w:t>(4,385)</w:t>
            </w:r>
          </w:p>
        </w:tc>
        <w:tc>
          <w:tcPr>
            <w:tcW w:w="20" w:type="dxa"/>
            <w:tcBorders>
              <w:top w:val="nil"/>
              <w:left w:val="nil"/>
              <w:bottom w:val="double" w:sz="4" w:space="0" w:color="auto"/>
              <w:right w:val="nil"/>
            </w:tcBorders>
            <w:vAlign w:val="bottom"/>
          </w:tcPr>
          <w:p w14:paraId="7AF467C9" w14:textId="77777777" w:rsidR="00D9049F" w:rsidRPr="007B3139" w:rsidRDefault="00D9049F" w:rsidP="008E4C09">
            <w:pPr>
              <w:tabs>
                <w:tab w:val="decimal" w:pos="1134"/>
              </w:tabs>
              <w:spacing w:line="260" w:lineRule="exact"/>
              <w:ind w:left="57"/>
              <w:rPr>
                <w:szCs w:val="24"/>
              </w:rPr>
            </w:pPr>
          </w:p>
        </w:tc>
      </w:tr>
    </w:tbl>
    <w:p w14:paraId="348E4FC4" w14:textId="2D6A804A" w:rsidR="007B7834" w:rsidRDefault="00397357" w:rsidP="00C101D3">
      <w:pPr>
        <w:ind w:left="-142" w:firstLine="142"/>
      </w:pPr>
      <w:r>
        <w:tab/>
      </w:r>
    </w:p>
    <w:p w14:paraId="5296E646" w14:textId="77777777" w:rsidR="00932772" w:rsidRDefault="00932772" w:rsidP="005939E3">
      <w:pPr>
        <w:pStyle w:val="30"/>
        <w:tabs>
          <w:tab w:val="clear" w:pos="1701"/>
          <w:tab w:val="clear" w:pos="2268"/>
        </w:tabs>
        <w:bidi w:val="0"/>
        <w:ind w:left="1148" w:hanging="1148"/>
      </w:pPr>
      <w:r w:rsidRPr="001453C9">
        <w:rPr>
          <w:b/>
        </w:rPr>
        <w:t xml:space="preserve">NOTE </w:t>
      </w:r>
      <w:r w:rsidR="000809D6">
        <w:rPr>
          <w:b/>
        </w:rPr>
        <w:t>5</w:t>
      </w:r>
      <w:r w:rsidRPr="001453C9">
        <w:rPr>
          <w:b/>
        </w:rPr>
        <w:t>:-</w:t>
      </w:r>
      <w:r w:rsidR="00093CD5">
        <w:rPr>
          <w:b/>
        </w:rPr>
        <w:tab/>
      </w:r>
      <w:r w:rsidRPr="008071CB">
        <w:rPr>
          <w:b/>
          <w:bCs/>
        </w:rPr>
        <w:t>INVESTMENT PROPERTY</w:t>
      </w:r>
    </w:p>
    <w:p w14:paraId="020CDDA1" w14:textId="77777777" w:rsidR="00FD7138" w:rsidRPr="00D86C9C" w:rsidRDefault="00FD7138" w:rsidP="00FD7138">
      <w:pPr>
        <w:pStyle w:val="30"/>
        <w:tabs>
          <w:tab w:val="clear" w:pos="1701"/>
          <w:tab w:val="clear" w:pos="2268"/>
        </w:tabs>
        <w:bidi w:val="0"/>
        <w:ind w:left="1148" w:hanging="1148"/>
      </w:pPr>
    </w:p>
    <w:p w14:paraId="429F26EE" w14:textId="77777777" w:rsidR="00932772" w:rsidRPr="009231FC" w:rsidRDefault="00932772" w:rsidP="00D77382">
      <w:pPr>
        <w:pStyle w:val="20"/>
        <w:bidi w:val="0"/>
        <w:ind w:hanging="1127"/>
      </w:pPr>
      <w:r w:rsidRPr="009231FC">
        <w:t>a.</w:t>
      </w:r>
      <w:r w:rsidRPr="009231FC">
        <w:tab/>
        <w:t>Movement:</w:t>
      </w:r>
    </w:p>
    <w:tbl>
      <w:tblPr>
        <w:tblW w:w="8766" w:type="dxa"/>
        <w:tblInd w:w="1302" w:type="dxa"/>
        <w:tblLayout w:type="fixed"/>
        <w:tblCellMar>
          <w:left w:w="0" w:type="dxa"/>
          <w:right w:w="0" w:type="dxa"/>
        </w:tblCellMar>
        <w:tblLook w:val="0000" w:firstRow="0" w:lastRow="0" w:firstColumn="0" w:lastColumn="0" w:noHBand="0" w:noVBand="0"/>
      </w:tblPr>
      <w:tblGrid>
        <w:gridCol w:w="6226"/>
        <w:gridCol w:w="113"/>
        <w:gridCol w:w="1086"/>
        <w:gridCol w:w="117"/>
        <w:gridCol w:w="9"/>
        <w:gridCol w:w="1174"/>
        <w:gridCol w:w="17"/>
        <w:gridCol w:w="24"/>
      </w:tblGrid>
      <w:tr w:rsidR="00932772" w:rsidRPr="002A43CF" w14:paraId="7B4615BA" w14:textId="77777777" w:rsidTr="00D61233">
        <w:tc>
          <w:tcPr>
            <w:tcW w:w="6229" w:type="dxa"/>
            <w:tcBorders>
              <w:top w:val="nil"/>
              <w:left w:val="nil"/>
              <w:bottom w:val="nil"/>
              <w:right w:val="nil"/>
            </w:tcBorders>
            <w:vAlign w:val="bottom"/>
          </w:tcPr>
          <w:p w14:paraId="6EA55034" w14:textId="77777777" w:rsidR="00932772" w:rsidRPr="00776092" w:rsidRDefault="00932772" w:rsidP="00154F2A">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5702C044" w14:textId="77777777" w:rsidR="00932772" w:rsidRPr="00776092" w:rsidRDefault="00932772" w:rsidP="00154F2A">
            <w:pPr>
              <w:spacing w:line="240" w:lineRule="exact"/>
              <w:ind w:left="57" w:right="57"/>
              <w:jc w:val="center"/>
              <w:rPr>
                <w:b/>
                <w:bCs/>
                <w:szCs w:val="24"/>
              </w:rPr>
            </w:pPr>
          </w:p>
        </w:tc>
        <w:tc>
          <w:tcPr>
            <w:tcW w:w="2424" w:type="dxa"/>
            <w:gridSpan w:val="6"/>
            <w:tcBorders>
              <w:top w:val="nil"/>
              <w:left w:val="nil"/>
              <w:bottom w:val="single" w:sz="6" w:space="0" w:color="auto"/>
              <w:right w:val="nil"/>
            </w:tcBorders>
            <w:vAlign w:val="bottom"/>
          </w:tcPr>
          <w:p w14:paraId="1F96E7C4" w14:textId="77777777" w:rsidR="00932772" w:rsidRPr="00776092" w:rsidRDefault="00A10C43">
            <w:pPr>
              <w:spacing w:line="240" w:lineRule="exact"/>
              <w:ind w:left="57" w:right="57"/>
              <w:jc w:val="center"/>
              <w:rPr>
                <w:b/>
                <w:bCs/>
                <w:szCs w:val="24"/>
              </w:rPr>
            </w:pPr>
            <w:r>
              <w:rPr>
                <w:b/>
                <w:bCs/>
                <w:szCs w:val="24"/>
              </w:rPr>
              <w:t xml:space="preserve">31 </w:t>
            </w:r>
            <w:r w:rsidR="00932772" w:rsidRPr="00776092">
              <w:rPr>
                <w:b/>
                <w:bCs/>
                <w:szCs w:val="24"/>
              </w:rPr>
              <w:t xml:space="preserve">December </w:t>
            </w:r>
          </w:p>
        </w:tc>
      </w:tr>
      <w:tr w:rsidR="00932772" w:rsidRPr="002A43CF" w14:paraId="62D1F730" w14:textId="77777777" w:rsidTr="00D61233">
        <w:tc>
          <w:tcPr>
            <w:tcW w:w="6229" w:type="dxa"/>
            <w:tcBorders>
              <w:top w:val="nil"/>
              <w:left w:val="nil"/>
              <w:bottom w:val="nil"/>
              <w:right w:val="nil"/>
            </w:tcBorders>
            <w:vAlign w:val="bottom"/>
          </w:tcPr>
          <w:p w14:paraId="4ABC845E" w14:textId="77777777" w:rsidR="00932772" w:rsidRPr="00776092" w:rsidRDefault="00932772" w:rsidP="00154F2A">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D2EF778" w14:textId="77777777" w:rsidR="00932772" w:rsidRPr="00776092" w:rsidRDefault="00932772" w:rsidP="00154F2A">
            <w:pPr>
              <w:spacing w:line="240" w:lineRule="exact"/>
              <w:ind w:left="57" w:right="57"/>
              <w:jc w:val="center"/>
              <w:rPr>
                <w:b/>
                <w:bCs/>
                <w:szCs w:val="24"/>
              </w:rPr>
            </w:pPr>
          </w:p>
        </w:tc>
        <w:tc>
          <w:tcPr>
            <w:tcW w:w="1086" w:type="dxa"/>
            <w:tcBorders>
              <w:top w:val="nil"/>
              <w:left w:val="nil"/>
              <w:bottom w:val="single" w:sz="6" w:space="0" w:color="auto"/>
              <w:right w:val="nil"/>
            </w:tcBorders>
            <w:vAlign w:val="bottom"/>
          </w:tcPr>
          <w:p w14:paraId="4DD890F5" w14:textId="77777777" w:rsidR="00932772" w:rsidRPr="000973D8" w:rsidRDefault="00932772" w:rsidP="00596106">
            <w:pPr>
              <w:spacing w:line="240" w:lineRule="exact"/>
              <w:ind w:left="57" w:right="57"/>
              <w:jc w:val="center"/>
              <w:rPr>
                <w:b/>
                <w:bCs/>
                <w:szCs w:val="24"/>
              </w:rPr>
            </w:pPr>
            <w:r w:rsidRPr="000973D8">
              <w:rPr>
                <w:b/>
                <w:bCs/>
                <w:szCs w:val="24"/>
              </w:rPr>
              <w:t>201</w:t>
            </w:r>
            <w:r w:rsidR="00596106">
              <w:rPr>
                <w:b/>
                <w:bCs/>
                <w:szCs w:val="24"/>
              </w:rPr>
              <w:t>6</w:t>
            </w:r>
          </w:p>
        </w:tc>
        <w:tc>
          <w:tcPr>
            <w:tcW w:w="113" w:type="dxa"/>
            <w:tcBorders>
              <w:top w:val="nil"/>
              <w:left w:val="nil"/>
              <w:bottom w:val="nil"/>
              <w:right w:val="nil"/>
            </w:tcBorders>
            <w:vAlign w:val="bottom"/>
          </w:tcPr>
          <w:p w14:paraId="083DE318" w14:textId="77777777" w:rsidR="00932772" w:rsidRPr="00776092" w:rsidRDefault="00932772" w:rsidP="00154F2A">
            <w:pPr>
              <w:spacing w:line="240" w:lineRule="exact"/>
              <w:ind w:left="57" w:right="57"/>
              <w:jc w:val="center"/>
              <w:rPr>
                <w:b/>
                <w:bCs/>
                <w:szCs w:val="24"/>
              </w:rPr>
            </w:pPr>
          </w:p>
        </w:tc>
        <w:tc>
          <w:tcPr>
            <w:tcW w:w="1225" w:type="dxa"/>
            <w:gridSpan w:val="4"/>
            <w:tcBorders>
              <w:top w:val="nil"/>
              <w:left w:val="nil"/>
              <w:bottom w:val="single" w:sz="6" w:space="0" w:color="auto"/>
              <w:right w:val="nil"/>
            </w:tcBorders>
            <w:vAlign w:val="bottom"/>
          </w:tcPr>
          <w:p w14:paraId="493DCC43" w14:textId="77777777" w:rsidR="00932772" w:rsidRPr="00776092" w:rsidRDefault="00932772" w:rsidP="00596106">
            <w:pPr>
              <w:spacing w:line="240" w:lineRule="exact"/>
              <w:ind w:left="57" w:right="57"/>
              <w:jc w:val="center"/>
              <w:rPr>
                <w:b/>
                <w:bCs/>
                <w:szCs w:val="24"/>
              </w:rPr>
            </w:pPr>
            <w:r w:rsidRPr="00776092">
              <w:rPr>
                <w:b/>
                <w:bCs/>
                <w:szCs w:val="24"/>
              </w:rPr>
              <w:t>201</w:t>
            </w:r>
            <w:r w:rsidR="00596106">
              <w:rPr>
                <w:b/>
                <w:bCs/>
                <w:szCs w:val="24"/>
              </w:rPr>
              <w:t>5</w:t>
            </w:r>
          </w:p>
        </w:tc>
      </w:tr>
      <w:tr w:rsidR="00932772" w:rsidRPr="002A43CF" w14:paraId="1D3401FA" w14:textId="77777777" w:rsidTr="00D61233">
        <w:tc>
          <w:tcPr>
            <w:tcW w:w="6229" w:type="dxa"/>
            <w:tcBorders>
              <w:top w:val="nil"/>
              <w:left w:val="nil"/>
              <w:bottom w:val="nil"/>
              <w:right w:val="nil"/>
            </w:tcBorders>
            <w:vAlign w:val="bottom"/>
          </w:tcPr>
          <w:p w14:paraId="2C04C5E7" w14:textId="77777777" w:rsidR="00932772" w:rsidRPr="00776092" w:rsidRDefault="00932772" w:rsidP="00154F2A">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4E29041C" w14:textId="77777777" w:rsidR="00932772" w:rsidRPr="00776092" w:rsidRDefault="00932772" w:rsidP="00154F2A">
            <w:pPr>
              <w:spacing w:line="240" w:lineRule="exact"/>
              <w:ind w:left="57" w:right="57"/>
              <w:rPr>
                <w:szCs w:val="24"/>
              </w:rPr>
            </w:pPr>
          </w:p>
        </w:tc>
        <w:tc>
          <w:tcPr>
            <w:tcW w:w="2424" w:type="dxa"/>
            <w:gridSpan w:val="6"/>
            <w:tcBorders>
              <w:top w:val="nil"/>
              <w:left w:val="nil"/>
              <w:bottom w:val="single" w:sz="4" w:space="0" w:color="auto"/>
              <w:right w:val="nil"/>
            </w:tcBorders>
            <w:vAlign w:val="bottom"/>
          </w:tcPr>
          <w:p w14:paraId="168F942B" w14:textId="77777777" w:rsidR="00932772" w:rsidRPr="00776092" w:rsidRDefault="00F22EE3" w:rsidP="00154F2A">
            <w:pPr>
              <w:tabs>
                <w:tab w:val="decimal" w:pos="1134"/>
              </w:tabs>
              <w:spacing w:line="240" w:lineRule="exact"/>
              <w:ind w:left="57" w:right="57"/>
              <w:jc w:val="center"/>
              <w:rPr>
                <w:szCs w:val="24"/>
              </w:rPr>
            </w:pPr>
            <w:r>
              <w:rPr>
                <w:b/>
                <w:bCs/>
                <w:szCs w:val="24"/>
              </w:rPr>
              <w:t>Euro in thousand</w:t>
            </w:r>
          </w:p>
        </w:tc>
      </w:tr>
      <w:tr w:rsidR="00932772" w:rsidRPr="002A43CF" w14:paraId="5D34DB6E" w14:textId="77777777" w:rsidTr="00D61233">
        <w:tc>
          <w:tcPr>
            <w:tcW w:w="6229" w:type="dxa"/>
            <w:tcBorders>
              <w:top w:val="nil"/>
              <w:left w:val="nil"/>
              <w:bottom w:val="nil"/>
              <w:right w:val="nil"/>
            </w:tcBorders>
            <w:vAlign w:val="bottom"/>
          </w:tcPr>
          <w:p w14:paraId="6F3C8AD1" w14:textId="77777777" w:rsidR="00932772" w:rsidRPr="00776092" w:rsidRDefault="00932772" w:rsidP="00154F2A">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0A65A35" w14:textId="77777777" w:rsidR="00932772" w:rsidRPr="00776092" w:rsidRDefault="00932772" w:rsidP="00154F2A">
            <w:pPr>
              <w:spacing w:line="240" w:lineRule="exact"/>
              <w:ind w:left="57" w:right="57"/>
              <w:rPr>
                <w:szCs w:val="24"/>
              </w:rPr>
            </w:pPr>
          </w:p>
        </w:tc>
        <w:tc>
          <w:tcPr>
            <w:tcW w:w="1086" w:type="dxa"/>
            <w:tcBorders>
              <w:top w:val="single" w:sz="4" w:space="0" w:color="auto"/>
              <w:left w:val="nil"/>
              <w:bottom w:val="nil"/>
              <w:right w:val="nil"/>
            </w:tcBorders>
            <w:vAlign w:val="bottom"/>
          </w:tcPr>
          <w:p w14:paraId="08DF547C" w14:textId="77777777" w:rsidR="00932772" w:rsidRPr="00776092" w:rsidRDefault="00932772" w:rsidP="00154F2A">
            <w:pPr>
              <w:tabs>
                <w:tab w:val="decimal" w:pos="1134"/>
              </w:tabs>
              <w:spacing w:line="240" w:lineRule="exact"/>
              <w:ind w:left="57" w:right="57"/>
              <w:rPr>
                <w:szCs w:val="24"/>
              </w:rPr>
            </w:pPr>
          </w:p>
        </w:tc>
        <w:tc>
          <w:tcPr>
            <w:tcW w:w="113" w:type="dxa"/>
            <w:tcBorders>
              <w:top w:val="single" w:sz="4" w:space="0" w:color="auto"/>
              <w:left w:val="nil"/>
              <w:bottom w:val="nil"/>
              <w:right w:val="nil"/>
            </w:tcBorders>
            <w:vAlign w:val="bottom"/>
          </w:tcPr>
          <w:p w14:paraId="7AB8D97C" w14:textId="77777777" w:rsidR="00932772" w:rsidRPr="00776092" w:rsidRDefault="00932772" w:rsidP="00154F2A">
            <w:pPr>
              <w:tabs>
                <w:tab w:val="decimal" w:pos="1134"/>
              </w:tabs>
              <w:spacing w:line="240" w:lineRule="exact"/>
              <w:ind w:left="57" w:right="57"/>
              <w:rPr>
                <w:szCs w:val="24"/>
              </w:rPr>
            </w:pPr>
          </w:p>
        </w:tc>
        <w:tc>
          <w:tcPr>
            <w:tcW w:w="1225" w:type="dxa"/>
            <w:gridSpan w:val="4"/>
            <w:tcBorders>
              <w:top w:val="single" w:sz="4" w:space="0" w:color="auto"/>
              <w:left w:val="nil"/>
              <w:bottom w:val="nil"/>
              <w:right w:val="nil"/>
            </w:tcBorders>
            <w:vAlign w:val="bottom"/>
          </w:tcPr>
          <w:p w14:paraId="207C577B" w14:textId="77777777" w:rsidR="00932772" w:rsidRPr="00776092" w:rsidRDefault="00932772" w:rsidP="00154F2A">
            <w:pPr>
              <w:tabs>
                <w:tab w:val="decimal" w:pos="1134"/>
              </w:tabs>
              <w:spacing w:line="240" w:lineRule="exact"/>
              <w:ind w:left="57" w:right="57"/>
              <w:rPr>
                <w:szCs w:val="24"/>
              </w:rPr>
            </w:pPr>
          </w:p>
        </w:tc>
      </w:tr>
      <w:tr w:rsidR="00596106" w:rsidRPr="002A43CF" w14:paraId="4EB70FCD" w14:textId="77777777" w:rsidTr="00D61233">
        <w:trPr>
          <w:gridAfter w:val="1"/>
          <w:wAfter w:w="20" w:type="dxa"/>
        </w:trPr>
        <w:tc>
          <w:tcPr>
            <w:tcW w:w="6229" w:type="dxa"/>
            <w:tcBorders>
              <w:top w:val="nil"/>
              <w:left w:val="nil"/>
              <w:bottom w:val="nil"/>
              <w:right w:val="nil"/>
            </w:tcBorders>
            <w:vAlign w:val="bottom"/>
          </w:tcPr>
          <w:p w14:paraId="4FD2EB51" w14:textId="77777777" w:rsidR="00596106" w:rsidRPr="00776092" w:rsidRDefault="00596106" w:rsidP="00C87F56">
            <w:pPr>
              <w:tabs>
                <w:tab w:val="left" w:pos="397"/>
                <w:tab w:val="left" w:pos="567"/>
              </w:tabs>
              <w:spacing w:line="240" w:lineRule="exact"/>
              <w:ind w:left="-3" w:firstLine="21"/>
              <w:jc w:val="left"/>
              <w:rPr>
                <w:szCs w:val="24"/>
              </w:rPr>
            </w:pPr>
            <w:r w:rsidRPr="002A43CF">
              <w:rPr>
                <w:szCs w:val="24"/>
              </w:rPr>
              <w:t>Balance at the beginning of the year</w:t>
            </w:r>
          </w:p>
        </w:tc>
        <w:tc>
          <w:tcPr>
            <w:tcW w:w="113" w:type="dxa"/>
            <w:tcBorders>
              <w:top w:val="nil"/>
              <w:left w:val="nil"/>
              <w:bottom w:val="nil"/>
              <w:right w:val="nil"/>
            </w:tcBorders>
            <w:vAlign w:val="bottom"/>
          </w:tcPr>
          <w:p w14:paraId="699A72E4" w14:textId="77777777" w:rsidR="00596106" w:rsidRPr="002A43CF" w:rsidRDefault="00596106" w:rsidP="00154F2A">
            <w:pPr>
              <w:pStyle w:val="numbertablehead"/>
              <w:tabs>
                <w:tab w:val="decimal" w:pos="1172"/>
              </w:tabs>
              <w:spacing w:line="240" w:lineRule="exact"/>
              <w:ind w:left="57" w:right="0"/>
              <w:jc w:val="both"/>
              <w:rPr>
                <w:b w:val="0"/>
                <w:sz w:val="22"/>
                <w:szCs w:val="24"/>
              </w:rPr>
            </w:pPr>
          </w:p>
        </w:tc>
        <w:tc>
          <w:tcPr>
            <w:tcW w:w="1086" w:type="dxa"/>
            <w:tcBorders>
              <w:top w:val="nil"/>
              <w:left w:val="nil"/>
              <w:bottom w:val="nil"/>
              <w:right w:val="nil"/>
            </w:tcBorders>
            <w:vAlign w:val="bottom"/>
          </w:tcPr>
          <w:p w14:paraId="65368751" w14:textId="77777777" w:rsidR="00596106" w:rsidRPr="00776092" w:rsidRDefault="007E500D" w:rsidP="00154F2A">
            <w:pPr>
              <w:pStyle w:val="numbertablehead"/>
              <w:tabs>
                <w:tab w:val="decimal" w:pos="1020"/>
              </w:tabs>
              <w:spacing w:line="240" w:lineRule="exact"/>
              <w:ind w:left="57" w:right="0"/>
              <w:jc w:val="left"/>
              <w:rPr>
                <w:b w:val="0"/>
                <w:sz w:val="22"/>
                <w:szCs w:val="24"/>
              </w:rPr>
            </w:pPr>
            <w:r>
              <w:rPr>
                <w:b w:val="0"/>
                <w:sz w:val="22"/>
                <w:szCs w:val="24"/>
              </w:rPr>
              <w:t>1,618,132</w:t>
            </w:r>
          </w:p>
        </w:tc>
        <w:tc>
          <w:tcPr>
            <w:tcW w:w="117" w:type="dxa"/>
            <w:tcBorders>
              <w:top w:val="nil"/>
              <w:left w:val="nil"/>
              <w:bottom w:val="nil"/>
              <w:right w:val="nil"/>
            </w:tcBorders>
            <w:vAlign w:val="bottom"/>
          </w:tcPr>
          <w:p w14:paraId="77F21D3E" w14:textId="77777777" w:rsidR="00596106" w:rsidRPr="002A43CF" w:rsidRDefault="00596106" w:rsidP="00154F2A">
            <w:pPr>
              <w:pStyle w:val="numbertablehead"/>
              <w:tabs>
                <w:tab w:val="decimal" w:pos="1020"/>
              </w:tabs>
              <w:spacing w:line="240" w:lineRule="exact"/>
              <w:ind w:left="57" w:right="0"/>
              <w:jc w:val="left"/>
              <w:rPr>
                <w:b w:val="0"/>
                <w:sz w:val="22"/>
                <w:szCs w:val="24"/>
              </w:rPr>
            </w:pPr>
          </w:p>
        </w:tc>
        <w:tc>
          <w:tcPr>
            <w:tcW w:w="1201" w:type="dxa"/>
            <w:gridSpan w:val="3"/>
            <w:tcBorders>
              <w:top w:val="nil"/>
              <w:left w:val="nil"/>
              <w:bottom w:val="nil"/>
              <w:right w:val="nil"/>
            </w:tcBorders>
            <w:vAlign w:val="bottom"/>
          </w:tcPr>
          <w:p w14:paraId="1E58C62B" w14:textId="77777777" w:rsidR="00596106" w:rsidRPr="00776092" w:rsidRDefault="00596106" w:rsidP="00C87F56">
            <w:pPr>
              <w:pStyle w:val="numbertablehead"/>
              <w:spacing w:line="240" w:lineRule="exact"/>
              <w:ind w:left="57" w:right="173"/>
              <w:rPr>
                <w:b w:val="0"/>
                <w:sz w:val="22"/>
                <w:szCs w:val="24"/>
              </w:rPr>
            </w:pPr>
            <w:r>
              <w:rPr>
                <w:b w:val="0"/>
                <w:sz w:val="22"/>
                <w:szCs w:val="24"/>
              </w:rPr>
              <w:t>1,293,358</w:t>
            </w:r>
          </w:p>
        </w:tc>
      </w:tr>
      <w:tr w:rsidR="00596106" w:rsidRPr="002A43CF" w14:paraId="4BA42EE4" w14:textId="77777777" w:rsidTr="00D61233">
        <w:trPr>
          <w:gridAfter w:val="1"/>
          <w:wAfter w:w="20" w:type="dxa"/>
        </w:trPr>
        <w:tc>
          <w:tcPr>
            <w:tcW w:w="6229" w:type="dxa"/>
            <w:tcBorders>
              <w:top w:val="nil"/>
              <w:left w:val="nil"/>
              <w:bottom w:val="nil"/>
              <w:right w:val="nil"/>
            </w:tcBorders>
            <w:vAlign w:val="bottom"/>
          </w:tcPr>
          <w:p w14:paraId="5FE5FD71" w14:textId="5BEFA0AA" w:rsidR="00596106" w:rsidRPr="00E32C58" w:rsidRDefault="00596106" w:rsidP="00C87F56">
            <w:pPr>
              <w:pStyle w:val="numbertablehead"/>
              <w:tabs>
                <w:tab w:val="decimal" w:pos="1020"/>
              </w:tabs>
              <w:spacing w:line="240" w:lineRule="exact"/>
              <w:ind w:left="-3" w:right="0" w:firstLine="21"/>
              <w:jc w:val="left"/>
              <w:rPr>
                <w:szCs w:val="24"/>
              </w:rPr>
            </w:pPr>
            <w:r w:rsidRPr="001453C9">
              <w:rPr>
                <w:b w:val="0"/>
                <w:sz w:val="22"/>
                <w:szCs w:val="24"/>
              </w:rPr>
              <w:t xml:space="preserve">Initial consolidation of newly consolidated subsidiaries and acquisitions of investment property </w:t>
            </w:r>
            <w:r w:rsidR="009E71D8">
              <w:rPr>
                <w:b w:val="0"/>
                <w:sz w:val="22"/>
                <w:szCs w:val="24"/>
              </w:rPr>
              <w:t>(1) – (</w:t>
            </w:r>
            <w:r w:rsidR="00DF1EF2">
              <w:rPr>
                <w:b w:val="0"/>
                <w:sz w:val="22"/>
                <w:szCs w:val="24"/>
              </w:rPr>
              <w:t>5</w:t>
            </w:r>
            <w:r w:rsidR="006D68BF">
              <w:rPr>
                <w:b w:val="0"/>
                <w:sz w:val="22"/>
                <w:szCs w:val="24"/>
              </w:rPr>
              <w:t>)</w:t>
            </w:r>
          </w:p>
        </w:tc>
        <w:tc>
          <w:tcPr>
            <w:tcW w:w="113" w:type="dxa"/>
            <w:tcBorders>
              <w:top w:val="nil"/>
              <w:left w:val="nil"/>
              <w:bottom w:val="nil"/>
              <w:right w:val="nil"/>
            </w:tcBorders>
            <w:vAlign w:val="bottom"/>
          </w:tcPr>
          <w:p w14:paraId="1538CD51" w14:textId="77777777" w:rsidR="00596106" w:rsidRPr="002A43CF" w:rsidRDefault="00596106" w:rsidP="001453C9">
            <w:pPr>
              <w:pStyle w:val="numbertablehead"/>
              <w:tabs>
                <w:tab w:val="decimal" w:pos="1020"/>
              </w:tabs>
              <w:spacing w:line="240" w:lineRule="exact"/>
              <w:ind w:left="57" w:right="0"/>
              <w:jc w:val="left"/>
              <w:rPr>
                <w:b w:val="0"/>
                <w:sz w:val="22"/>
                <w:szCs w:val="24"/>
              </w:rPr>
            </w:pPr>
          </w:p>
        </w:tc>
        <w:tc>
          <w:tcPr>
            <w:tcW w:w="1086" w:type="dxa"/>
            <w:tcBorders>
              <w:top w:val="nil"/>
              <w:left w:val="nil"/>
              <w:bottom w:val="nil"/>
              <w:right w:val="nil"/>
            </w:tcBorders>
            <w:vAlign w:val="bottom"/>
          </w:tcPr>
          <w:p w14:paraId="3F295A2B" w14:textId="77777777" w:rsidR="00596106" w:rsidRPr="001453C9" w:rsidRDefault="00E65A98">
            <w:pPr>
              <w:pStyle w:val="numbertablehead"/>
              <w:tabs>
                <w:tab w:val="decimal" w:pos="1020"/>
              </w:tabs>
              <w:spacing w:line="240" w:lineRule="exact"/>
              <w:ind w:left="57" w:right="0"/>
              <w:jc w:val="left"/>
              <w:rPr>
                <w:b w:val="0"/>
                <w:sz w:val="22"/>
                <w:szCs w:val="24"/>
              </w:rPr>
            </w:pPr>
            <w:r>
              <w:rPr>
                <w:b w:val="0"/>
                <w:sz w:val="22"/>
                <w:szCs w:val="24"/>
              </w:rPr>
              <w:t>7</w:t>
            </w:r>
            <w:r w:rsidR="009B4707">
              <w:rPr>
                <w:b w:val="0"/>
                <w:sz w:val="22"/>
                <w:szCs w:val="24"/>
              </w:rPr>
              <w:t>5</w:t>
            </w:r>
            <w:r>
              <w:rPr>
                <w:b w:val="0"/>
                <w:sz w:val="22"/>
                <w:szCs w:val="24"/>
              </w:rPr>
              <w:t>,</w:t>
            </w:r>
            <w:r w:rsidR="00166779">
              <w:rPr>
                <w:b w:val="0"/>
                <w:sz w:val="22"/>
                <w:szCs w:val="24"/>
              </w:rPr>
              <w:t>481</w:t>
            </w:r>
          </w:p>
        </w:tc>
        <w:tc>
          <w:tcPr>
            <w:tcW w:w="117" w:type="dxa"/>
            <w:tcBorders>
              <w:top w:val="nil"/>
              <w:left w:val="nil"/>
              <w:bottom w:val="nil"/>
              <w:right w:val="nil"/>
            </w:tcBorders>
            <w:vAlign w:val="bottom"/>
          </w:tcPr>
          <w:p w14:paraId="3074F0E0" w14:textId="77777777" w:rsidR="00596106" w:rsidRPr="002A43CF" w:rsidRDefault="00596106" w:rsidP="00154F2A">
            <w:pPr>
              <w:pStyle w:val="numbertablehead"/>
              <w:tabs>
                <w:tab w:val="decimal" w:pos="1020"/>
              </w:tabs>
              <w:spacing w:line="240" w:lineRule="exact"/>
              <w:ind w:left="57" w:right="0"/>
              <w:jc w:val="left"/>
              <w:rPr>
                <w:b w:val="0"/>
                <w:sz w:val="22"/>
                <w:szCs w:val="24"/>
              </w:rPr>
            </w:pPr>
          </w:p>
        </w:tc>
        <w:tc>
          <w:tcPr>
            <w:tcW w:w="1201" w:type="dxa"/>
            <w:gridSpan w:val="3"/>
            <w:tcBorders>
              <w:top w:val="nil"/>
              <w:left w:val="nil"/>
              <w:bottom w:val="nil"/>
              <w:right w:val="nil"/>
            </w:tcBorders>
            <w:vAlign w:val="bottom"/>
          </w:tcPr>
          <w:p w14:paraId="11497F45" w14:textId="77777777" w:rsidR="00596106" w:rsidRPr="002E351F" w:rsidRDefault="00596106" w:rsidP="00C87F56">
            <w:pPr>
              <w:pStyle w:val="numbertablehead"/>
              <w:spacing w:line="240" w:lineRule="exact"/>
              <w:ind w:left="57" w:right="173"/>
              <w:rPr>
                <w:b w:val="0"/>
                <w:sz w:val="22"/>
                <w:szCs w:val="24"/>
                <w:lang w:val="en-US"/>
              </w:rPr>
            </w:pPr>
            <w:r>
              <w:rPr>
                <w:b w:val="0"/>
                <w:sz w:val="22"/>
                <w:szCs w:val="24"/>
              </w:rPr>
              <w:t>146,636</w:t>
            </w:r>
          </w:p>
        </w:tc>
      </w:tr>
      <w:tr w:rsidR="00596106" w:rsidRPr="002A43CF" w14:paraId="0BD53DCE" w14:textId="77777777" w:rsidTr="00D61233">
        <w:trPr>
          <w:gridAfter w:val="1"/>
          <w:wAfter w:w="20" w:type="dxa"/>
        </w:trPr>
        <w:tc>
          <w:tcPr>
            <w:tcW w:w="6229" w:type="dxa"/>
            <w:tcBorders>
              <w:top w:val="nil"/>
              <w:left w:val="nil"/>
              <w:bottom w:val="nil"/>
              <w:right w:val="nil"/>
            </w:tcBorders>
            <w:vAlign w:val="bottom"/>
          </w:tcPr>
          <w:p w14:paraId="74A7BCD6" w14:textId="77777777" w:rsidR="00596106" w:rsidRPr="00E32C58" w:rsidRDefault="00596106" w:rsidP="00C87F56">
            <w:pPr>
              <w:pStyle w:val="numbertablehead"/>
              <w:spacing w:line="240" w:lineRule="exact"/>
              <w:ind w:right="0"/>
              <w:jc w:val="left"/>
              <w:rPr>
                <w:szCs w:val="24"/>
              </w:rPr>
            </w:pPr>
            <w:r w:rsidRPr="001453C9">
              <w:rPr>
                <w:b w:val="0"/>
                <w:sz w:val="22"/>
                <w:szCs w:val="24"/>
              </w:rPr>
              <w:t xml:space="preserve">Additions </w:t>
            </w:r>
          </w:p>
        </w:tc>
        <w:tc>
          <w:tcPr>
            <w:tcW w:w="113" w:type="dxa"/>
            <w:tcBorders>
              <w:top w:val="nil"/>
              <w:left w:val="nil"/>
              <w:bottom w:val="nil"/>
              <w:right w:val="nil"/>
            </w:tcBorders>
            <w:vAlign w:val="bottom"/>
          </w:tcPr>
          <w:p w14:paraId="6204600A" w14:textId="77777777" w:rsidR="00596106" w:rsidRPr="00FC75A3" w:rsidRDefault="00596106" w:rsidP="001453C9">
            <w:pPr>
              <w:pStyle w:val="numbertablehead"/>
              <w:tabs>
                <w:tab w:val="decimal" w:pos="1020"/>
              </w:tabs>
              <w:spacing w:line="240" w:lineRule="exact"/>
              <w:ind w:left="57" w:right="0"/>
              <w:jc w:val="left"/>
              <w:rPr>
                <w:b w:val="0"/>
                <w:sz w:val="22"/>
                <w:szCs w:val="24"/>
              </w:rPr>
            </w:pPr>
          </w:p>
        </w:tc>
        <w:tc>
          <w:tcPr>
            <w:tcW w:w="1086" w:type="dxa"/>
            <w:tcBorders>
              <w:top w:val="nil"/>
              <w:left w:val="nil"/>
              <w:right w:val="nil"/>
            </w:tcBorders>
            <w:vAlign w:val="bottom"/>
          </w:tcPr>
          <w:p w14:paraId="5CE55B0A" w14:textId="3CF55F1A" w:rsidR="00596106" w:rsidRPr="001453C9" w:rsidRDefault="0079379B">
            <w:pPr>
              <w:pStyle w:val="numbertablehead"/>
              <w:tabs>
                <w:tab w:val="decimal" w:pos="1020"/>
              </w:tabs>
              <w:spacing w:line="240" w:lineRule="exact"/>
              <w:ind w:left="57" w:right="0"/>
              <w:jc w:val="left"/>
              <w:rPr>
                <w:b w:val="0"/>
                <w:sz w:val="22"/>
                <w:szCs w:val="24"/>
              </w:rPr>
            </w:pPr>
            <w:r>
              <w:rPr>
                <w:b w:val="0"/>
                <w:sz w:val="22"/>
                <w:szCs w:val="24"/>
              </w:rPr>
              <w:t>22,736</w:t>
            </w:r>
          </w:p>
        </w:tc>
        <w:tc>
          <w:tcPr>
            <w:tcW w:w="117" w:type="dxa"/>
            <w:tcBorders>
              <w:top w:val="nil"/>
              <w:left w:val="nil"/>
              <w:right w:val="nil"/>
            </w:tcBorders>
            <w:vAlign w:val="bottom"/>
          </w:tcPr>
          <w:p w14:paraId="65E26EB0" w14:textId="77777777" w:rsidR="00596106" w:rsidRPr="002A43CF" w:rsidRDefault="00596106" w:rsidP="00A41344">
            <w:pPr>
              <w:pStyle w:val="numbertablehead"/>
              <w:tabs>
                <w:tab w:val="decimal" w:pos="1020"/>
              </w:tabs>
              <w:spacing w:line="240" w:lineRule="exact"/>
              <w:ind w:right="0"/>
              <w:jc w:val="left"/>
              <w:rPr>
                <w:b w:val="0"/>
                <w:sz w:val="22"/>
                <w:szCs w:val="24"/>
              </w:rPr>
            </w:pPr>
          </w:p>
        </w:tc>
        <w:tc>
          <w:tcPr>
            <w:tcW w:w="1201" w:type="dxa"/>
            <w:gridSpan w:val="3"/>
            <w:tcBorders>
              <w:top w:val="nil"/>
              <w:left w:val="nil"/>
              <w:right w:val="nil"/>
            </w:tcBorders>
            <w:vAlign w:val="bottom"/>
          </w:tcPr>
          <w:p w14:paraId="3ABD50E5" w14:textId="77777777" w:rsidR="00596106" w:rsidRPr="002E351F" w:rsidRDefault="00596106" w:rsidP="00C87F56">
            <w:pPr>
              <w:pStyle w:val="numbertablehead"/>
              <w:spacing w:line="240" w:lineRule="exact"/>
              <w:ind w:left="57" w:right="173"/>
              <w:rPr>
                <w:b w:val="0"/>
                <w:sz w:val="22"/>
                <w:szCs w:val="24"/>
                <w:lang w:val="en-US"/>
              </w:rPr>
            </w:pPr>
            <w:r>
              <w:rPr>
                <w:b w:val="0"/>
                <w:sz w:val="22"/>
                <w:szCs w:val="24"/>
              </w:rPr>
              <w:t>60,437</w:t>
            </w:r>
          </w:p>
        </w:tc>
      </w:tr>
      <w:tr w:rsidR="00596106" w:rsidRPr="00FC75A3" w14:paraId="68C411BD" w14:textId="77777777" w:rsidTr="00D61233">
        <w:trPr>
          <w:gridAfter w:val="1"/>
          <w:wAfter w:w="20" w:type="dxa"/>
        </w:trPr>
        <w:tc>
          <w:tcPr>
            <w:tcW w:w="6229" w:type="dxa"/>
            <w:tcBorders>
              <w:top w:val="nil"/>
              <w:left w:val="nil"/>
              <w:bottom w:val="nil"/>
              <w:right w:val="nil"/>
            </w:tcBorders>
            <w:vAlign w:val="bottom"/>
          </w:tcPr>
          <w:p w14:paraId="0EB0CECC" w14:textId="77777777" w:rsidR="00596106" w:rsidRPr="009960F7" w:rsidRDefault="00596106" w:rsidP="00C87F56">
            <w:pPr>
              <w:tabs>
                <w:tab w:val="left" w:pos="397"/>
                <w:tab w:val="left" w:pos="567"/>
              </w:tabs>
              <w:spacing w:line="240" w:lineRule="exact"/>
              <w:ind w:left="-3" w:firstLine="21"/>
              <w:jc w:val="left"/>
              <w:rPr>
                <w:szCs w:val="24"/>
                <w:vertAlign w:val="superscript"/>
              </w:rPr>
            </w:pPr>
            <w:r>
              <w:rPr>
                <w:szCs w:val="24"/>
              </w:rPr>
              <w:t>Revaluation of investment property</w:t>
            </w:r>
            <w:r w:rsidRPr="002A43CF">
              <w:rPr>
                <w:szCs w:val="24"/>
              </w:rPr>
              <w:t>, ne</w:t>
            </w:r>
            <w:r>
              <w:rPr>
                <w:szCs w:val="24"/>
              </w:rPr>
              <w:t>t</w:t>
            </w:r>
          </w:p>
        </w:tc>
        <w:tc>
          <w:tcPr>
            <w:tcW w:w="113" w:type="dxa"/>
            <w:tcBorders>
              <w:top w:val="nil"/>
              <w:left w:val="nil"/>
              <w:bottom w:val="nil"/>
              <w:right w:val="nil"/>
            </w:tcBorders>
            <w:vAlign w:val="bottom"/>
          </w:tcPr>
          <w:p w14:paraId="2FFA1C1C" w14:textId="77777777" w:rsidR="00596106" w:rsidRPr="001453C9" w:rsidRDefault="00596106" w:rsidP="001453C9">
            <w:pPr>
              <w:pStyle w:val="numbertablehead"/>
              <w:tabs>
                <w:tab w:val="decimal" w:pos="1020"/>
              </w:tabs>
              <w:spacing w:line="240" w:lineRule="exact"/>
              <w:ind w:left="57" w:right="0"/>
              <w:jc w:val="left"/>
              <w:rPr>
                <w:b w:val="0"/>
                <w:sz w:val="22"/>
                <w:szCs w:val="24"/>
                <w:lang w:val="en-US"/>
              </w:rPr>
            </w:pPr>
          </w:p>
        </w:tc>
        <w:tc>
          <w:tcPr>
            <w:tcW w:w="1086" w:type="dxa"/>
            <w:tcBorders>
              <w:top w:val="nil"/>
              <w:left w:val="nil"/>
              <w:right w:val="nil"/>
            </w:tcBorders>
            <w:vAlign w:val="bottom"/>
          </w:tcPr>
          <w:p w14:paraId="29153A43" w14:textId="77777777" w:rsidR="00596106" w:rsidRPr="001453C9" w:rsidRDefault="00E65A98">
            <w:pPr>
              <w:pStyle w:val="numbertablehead"/>
              <w:tabs>
                <w:tab w:val="decimal" w:pos="1020"/>
              </w:tabs>
              <w:spacing w:line="240" w:lineRule="exact"/>
              <w:ind w:left="57" w:right="0"/>
              <w:jc w:val="left"/>
              <w:rPr>
                <w:b w:val="0"/>
                <w:sz w:val="22"/>
                <w:szCs w:val="24"/>
              </w:rPr>
            </w:pPr>
            <w:r>
              <w:rPr>
                <w:b w:val="0"/>
                <w:sz w:val="22"/>
                <w:szCs w:val="24"/>
              </w:rPr>
              <w:t>19,710</w:t>
            </w:r>
          </w:p>
        </w:tc>
        <w:tc>
          <w:tcPr>
            <w:tcW w:w="117" w:type="dxa"/>
            <w:tcBorders>
              <w:top w:val="nil"/>
              <w:left w:val="nil"/>
              <w:bottom w:val="nil"/>
              <w:right w:val="nil"/>
            </w:tcBorders>
            <w:vAlign w:val="bottom"/>
          </w:tcPr>
          <w:p w14:paraId="2E68D8E2" w14:textId="77777777" w:rsidR="00596106" w:rsidRPr="002A43CF" w:rsidRDefault="00596106" w:rsidP="00A41344">
            <w:pPr>
              <w:pStyle w:val="numbertablehead"/>
              <w:tabs>
                <w:tab w:val="decimal" w:pos="1020"/>
              </w:tabs>
              <w:spacing w:line="240" w:lineRule="exact"/>
              <w:ind w:right="0"/>
              <w:jc w:val="left"/>
              <w:rPr>
                <w:b w:val="0"/>
                <w:sz w:val="22"/>
                <w:szCs w:val="24"/>
              </w:rPr>
            </w:pPr>
          </w:p>
        </w:tc>
        <w:tc>
          <w:tcPr>
            <w:tcW w:w="1201" w:type="dxa"/>
            <w:gridSpan w:val="3"/>
            <w:tcBorders>
              <w:top w:val="nil"/>
              <w:left w:val="nil"/>
              <w:right w:val="nil"/>
            </w:tcBorders>
            <w:vAlign w:val="bottom"/>
          </w:tcPr>
          <w:p w14:paraId="075526F4" w14:textId="77777777" w:rsidR="00596106" w:rsidRPr="001453C9" w:rsidRDefault="00596106" w:rsidP="00C87F56">
            <w:pPr>
              <w:pStyle w:val="numbertablehead"/>
              <w:spacing w:line="240" w:lineRule="exact"/>
              <w:ind w:left="57" w:right="173"/>
              <w:rPr>
                <w:b w:val="0"/>
                <w:sz w:val="22"/>
                <w:szCs w:val="24"/>
              </w:rPr>
            </w:pPr>
            <w:r w:rsidRPr="001453C9">
              <w:rPr>
                <w:b w:val="0"/>
                <w:sz w:val="22"/>
                <w:szCs w:val="24"/>
              </w:rPr>
              <w:t>1</w:t>
            </w:r>
            <w:r>
              <w:rPr>
                <w:b w:val="0"/>
                <w:sz w:val="22"/>
                <w:szCs w:val="24"/>
              </w:rPr>
              <w:t>46,228</w:t>
            </w:r>
          </w:p>
        </w:tc>
      </w:tr>
      <w:tr w:rsidR="00596106" w:rsidRPr="00FC75A3" w14:paraId="1FDF6C68" w14:textId="77777777" w:rsidTr="00D61233">
        <w:trPr>
          <w:gridAfter w:val="1"/>
          <w:wAfter w:w="20" w:type="dxa"/>
        </w:trPr>
        <w:tc>
          <w:tcPr>
            <w:tcW w:w="6229" w:type="dxa"/>
            <w:tcBorders>
              <w:top w:val="nil"/>
              <w:left w:val="nil"/>
              <w:bottom w:val="nil"/>
              <w:right w:val="nil"/>
            </w:tcBorders>
            <w:vAlign w:val="bottom"/>
          </w:tcPr>
          <w:p w14:paraId="44E97B38" w14:textId="77777777" w:rsidR="00596106" w:rsidRPr="002A43CF" w:rsidRDefault="00596106" w:rsidP="00C87F56">
            <w:pPr>
              <w:tabs>
                <w:tab w:val="left" w:pos="397"/>
                <w:tab w:val="left" w:pos="567"/>
              </w:tabs>
              <w:spacing w:line="240" w:lineRule="exact"/>
              <w:ind w:left="-3" w:firstLine="21"/>
              <w:jc w:val="left"/>
              <w:rPr>
                <w:szCs w:val="24"/>
              </w:rPr>
            </w:pPr>
            <w:r w:rsidRPr="002A43CF">
              <w:rPr>
                <w:szCs w:val="24"/>
              </w:rPr>
              <w:t>Foreign exchange difference</w:t>
            </w:r>
            <w:r>
              <w:rPr>
                <w:szCs w:val="24"/>
              </w:rPr>
              <w:t>s</w:t>
            </w:r>
          </w:p>
        </w:tc>
        <w:tc>
          <w:tcPr>
            <w:tcW w:w="113" w:type="dxa"/>
            <w:tcBorders>
              <w:top w:val="nil"/>
              <w:left w:val="nil"/>
              <w:bottom w:val="nil"/>
              <w:right w:val="nil"/>
            </w:tcBorders>
            <w:vAlign w:val="bottom"/>
          </w:tcPr>
          <w:p w14:paraId="4C28DAFA" w14:textId="77777777" w:rsidR="00596106" w:rsidRPr="001453C9" w:rsidRDefault="00596106" w:rsidP="001453C9">
            <w:pPr>
              <w:pStyle w:val="numbertablehead"/>
              <w:tabs>
                <w:tab w:val="decimal" w:pos="1020"/>
              </w:tabs>
              <w:spacing w:line="240" w:lineRule="exact"/>
              <w:ind w:left="57" w:right="0"/>
              <w:jc w:val="left"/>
              <w:rPr>
                <w:b w:val="0"/>
                <w:sz w:val="22"/>
                <w:szCs w:val="24"/>
                <w:lang w:val="en-US"/>
              </w:rPr>
            </w:pPr>
          </w:p>
        </w:tc>
        <w:tc>
          <w:tcPr>
            <w:tcW w:w="1086" w:type="dxa"/>
            <w:tcBorders>
              <w:top w:val="nil"/>
              <w:left w:val="nil"/>
              <w:right w:val="nil"/>
            </w:tcBorders>
            <w:shd w:val="clear" w:color="auto" w:fill="auto"/>
            <w:vAlign w:val="bottom"/>
          </w:tcPr>
          <w:p w14:paraId="5665752C" w14:textId="77777777" w:rsidR="00596106" w:rsidRPr="00FC75A3" w:rsidRDefault="007E500D" w:rsidP="001453C9">
            <w:pPr>
              <w:pStyle w:val="numbertablehead"/>
              <w:tabs>
                <w:tab w:val="decimal" w:pos="1020"/>
              </w:tabs>
              <w:spacing w:line="240" w:lineRule="exact"/>
              <w:ind w:right="0"/>
              <w:jc w:val="left"/>
              <w:rPr>
                <w:b w:val="0"/>
                <w:sz w:val="22"/>
                <w:szCs w:val="24"/>
              </w:rPr>
            </w:pPr>
            <w:r>
              <w:rPr>
                <w:b w:val="0"/>
                <w:sz w:val="22"/>
                <w:szCs w:val="24"/>
              </w:rPr>
              <w:t>31,98</w:t>
            </w:r>
            <w:r w:rsidR="00E65A98">
              <w:rPr>
                <w:b w:val="0"/>
                <w:sz w:val="22"/>
                <w:szCs w:val="24"/>
              </w:rPr>
              <w:t>2</w:t>
            </w:r>
          </w:p>
        </w:tc>
        <w:tc>
          <w:tcPr>
            <w:tcW w:w="117" w:type="dxa"/>
            <w:tcBorders>
              <w:top w:val="nil"/>
              <w:left w:val="nil"/>
              <w:right w:val="nil"/>
            </w:tcBorders>
            <w:vAlign w:val="bottom"/>
          </w:tcPr>
          <w:p w14:paraId="0D4CF659" w14:textId="77777777" w:rsidR="00596106" w:rsidRPr="002A43CF" w:rsidRDefault="00596106">
            <w:pPr>
              <w:pStyle w:val="numbertablehead"/>
              <w:tabs>
                <w:tab w:val="decimal" w:pos="1020"/>
              </w:tabs>
              <w:spacing w:line="240" w:lineRule="exact"/>
              <w:ind w:left="57" w:right="0"/>
              <w:jc w:val="left"/>
              <w:rPr>
                <w:b w:val="0"/>
                <w:sz w:val="22"/>
                <w:szCs w:val="24"/>
              </w:rPr>
            </w:pPr>
          </w:p>
        </w:tc>
        <w:tc>
          <w:tcPr>
            <w:tcW w:w="1201" w:type="dxa"/>
            <w:gridSpan w:val="3"/>
            <w:tcBorders>
              <w:top w:val="nil"/>
              <w:left w:val="nil"/>
              <w:right w:val="nil"/>
            </w:tcBorders>
            <w:shd w:val="clear" w:color="auto" w:fill="auto"/>
            <w:vAlign w:val="bottom"/>
          </w:tcPr>
          <w:p w14:paraId="5C93743F" w14:textId="77777777" w:rsidR="00596106" w:rsidRPr="00776092" w:rsidRDefault="00596106" w:rsidP="00C87F56">
            <w:pPr>
              <w:pStyle w:val="numbertablehead"/>
              <w:spacing w:line="240" w:lineRule="exact"/>
              <w:ind w:left="57" w:right="173"/>
              <w:rPr>
                <w:b w:val="0"/>
                <w:sz w:val="22"/>
                <w:szCs w:val="24"/>
              </w:rPr>
            </w:pPr>
            <w:r w:rsidRPr="001453C9">
              <w:rPr>
                <w:b w:val="0"/>
                <w:sz w:val="22"/>
                <w:szCs w:val="24"/>
              </w:rPr>
              <w:t>(</w:t>
            </w:r>
            <w:r>
              <w:rPr>
                <w:b w:val="0"/>
                <w:sz w:val="22"/>
                <w:szCs w:val="24"/>
              </w:rPr>
              <w:t>4,433</w:t>
            </w:r>
            <w:r w:rsidRPr="001453C9">
              <w:rPr>
                <w:b w:val="0"/>
                <w:sz w:val="22"/>
                <w:szCs w:val="24"/>
              </w:rPr>
              <w:t>)</w:t>
            </w:r>
          </w:p>
        </w:tc>
      </w:tr>
      <w:tr w:rsidR="00596106" w:rsidRPr="00FC75A3" w14:paraId="29BAB3A0" w14:textId="77777777" w:rsidTr="00D61233">
        <w:trPr>
          <w:gridAfter w:val="1"/>
          <w:wAfter w:w="20" w:type="dxa"/>
        </w:trPr>
        <w:tc>
          <w:tcPr>
            <w:tcW w:w="6229" w:type="dxa"/>
            <w:tcBorders>
              <w:top w:val="nil"/>
              <w:left w:val="nil"/>
              <w:bottom w:val="nil"/>
              <w:right w:val="nil"/>
            </w:tcBorders>
            <w:vAlign w:val="bottom"/>
          </w:tcPr>
          <w:p w14:paraId="594E8B40" w14:textId="12F385E2" w:rsidR="00596106" w:rsidRPr="002A43CF" w:rsidRDefault="00AA4A8E" w:rsidP="00C87F56">
            <w:pPr>
              <w:tabs>
                <w:tab w:val="left" w:pos="397"/>
                <w:tab w:val="left" w:pos="567"/>
              </w:tabs>
              <w:spacing w:line="240" w:lineRule="exact"/>
              <w:ind w:left="-3" w:firstLine="21"/>
              <w:jc w:val="left"/>
              <w:rPr>
                <w:szCs w:val="24"/>
              </w:rPr>
            </w:pPr>
            <w:r>
              <w:rPr>
                <w:szCs w:val="24"/>
              </w:rPr>
              <w:t xml:space="preserve">Sale </w:t>
            </w:r>
            <w:r w:rsidR="00596106">
              <w:rPr>
                <w:szCs w:val="24"/>
              </w:rPr>
              <w:t>of investment property</w:t>
            </w:r>
            <w:r w:rsidR="00F368E9">
              <w:rPr>
                <w:szCs w:val="24"/>
              </w:rPr>
              <w:t xml:space="preserve"> </w:t>
            </w:r>
            <w:r w:rsidR="00E65A98">
              <w:rPr>
                <w:szCs w:val="24"/>
              </w:rPr>
              <w:t>(</w:t>
            </w:r>
            <w:r w:rsidR="00DF1EF2">
              <w:rPr>
                <w:szCs w:val="24"/>
              </w:rPr>
              <w:t>6</w:t>
            </w:r>
            <w:r w:rsidR="00B318D8">
              <w:rPr>
                <w:szCs w:val="24"/>
              </w:rPr>
              <w:t>)</w:t>
            </w:r>
          </w:p>
        </w:tc>
        <w:tc>
          <w:tcPr>
            <w:tcW w:w="113" w:type="dxa"/>
            <w:tcBorders>
              <w:top w:val="nil"/>
              <w:left w:val="nil"/>
              <w:bottom w:val="nil"/>
              <w:right w:val="nil"/>
            </w:tcBorders>
            <w:vAlign w:val="bottom"/>
          </w:tcPr>
          <w:p w14:paraId="3540FC4E" w14:textId="77777777" w:rsidR="00596106" w:rsidRPr="00FC75A3" w:rsidRDefault="00596106">
            <w:pPr>
              <w:pStyle w:val="numbertablehead"/>
              <w:tabs>
                <w:tab w:val="decimal" w:pos="1020"/>
              </w:tabs>
              <w:spacing w:line="240" w:lineRule="exact"/>
              <w:ind w:left="57" w:right="0"/>
              <w:jc w:val="left"/>
              <w:rPr>
                <w:b w:val="0"/>
                <w:sz w:val="22"/>
                <w:szCs w:val="24"/>
                <w:lang w:val="en-US"/>
              </w:rPr>
            </w:pPr>
          </w:p>
        </w:tc>
        <w:tc>
          <w:tcPr>
            <w:tcW w:w="1086" w:type="dxa"/>
            <w:tcBorders>
              <w:top w:val="nil"/>
              <w:left w:val="nil"/>
              <w:right w:val="nil"/>
            </w:tcBorders>
            <w:shd w:val="clear" w:color="auto" w:fill="auto"/>
            <w:vAlign w:val="bottom"/>
          </w:tcPr>
          <w:p w14:paraId="191BFEF3" w14:textId="77777777" w:rsidR="00596106" w:rsidRPr="00FC75A3" w:rsidRDefault="00E65A98">
            <w:pPr>
              <w:pStyle w:val="numbertablehead"/>
              <w:tabs>
                <w:tab w:val="decimal" w:pos="1020"/>
              </w:tabs>
              <w:spacing w:line="240" w:lineRule="exact"/>
              <w:ind w:right="0"/>
              <w:jc w:val="left"/>
              <w:rPr>
                <w:b w:val="0"/>
                <w:sz w:val="22"/>
                <w:szCs w:val="24"/>
              </w:rPr>
            </w:pPr>
            <w:r>
              <w:rPr>
                <w:b w:val="0"/>
                <w:sz w:val="22"/>
                <w:szCs w:val="24"/>
              </w:rPr>
              <w:t>(10,</w:t>
            </w:r>
            <w:r w:rsidR="00166779">
              <w:rPr>
                <w:b w:val="0"/>
                <w:sz w:val="22"/>
                <w:szCs w:val="24"/>
              </w:rPr>
              <w:t>963</w:t>
            </w:r>
            <w:r>
              <w:rPr>
                <w:b w:val="0"/>
                <w:sz w:val="22"/>
                <w:szCs w:val="24"/>
              </w:rPr>
              <w:t>)</w:t>
            </w:r>
          </w:p>
        </w:tc>
        <w:tc>
          <w:tcPr>
            <w:tcW w:w="117" w:type="dxa"/>
            <w:tcBorders>
              <w:top w:val="nil"/>
              <w:left w:val="nil"/>
              <w:right w:val="nil"/>
            </w:tcBorders>
            <w:vAlign w:val="bottom"/>
          </w:tcPr>
          <w:p w14:paraId="6210761C" w14:textId="77777777" w:rsidR="00596106" w:rsidRPr="002A43CF" w:rsidRDefault="00596106">
            <w:pPr>
              <w:pStyle w:val="numbertablehead"/>
              <w:tabs>
                <w:tab w:val="decimal" w:pos="1020"/>
              </w:tabs>
              <w:spacing w:line="240" w:lineRule="exact"/>
              <w:ind w:left="57" w:right="0"/>
              <w:jc w:val="left"/>
              <w:rPr>
                <w:b w:val="0"/>
                <w:sz w:val="22"/>
                <w:szCs w:val="24"/>
              </w:rPr>
            </w:pPr>
          </w:p>
        </w:tc>
        <w:tc>
          <w:tcPr>
            <w:tcW w:w="1201" w:type="dxa"/>
            <w:gridSpan w:val="3"/>
            <w:tcBorders>
              <w:top w:val="nil"/>
              <w:left w:val="nil"/>
              <w:right w:val="nil"/>
            </w:tcBorders>
            <w:shd w:val="clear" w:color="auto" w:fill="auto"/>
            <w:vAlign w:val="bottom"/>
          </w:tcPr>
          <w:p w14:paraId="2C8FF51A" w14:textId="77777777" w:rsidR="00596106" w:rsidRPr="001453C9" w:rsidRDefault="00596106" w:rsidP="00C87F56">
            <w:pPr>
              <w:pStyle w:val="numbertablehead"/>
              <w:spacing w:line="240" w:lineRule="exact"/>
              <w:ind w:left="57" w:right="173"/>
              <w:rPr>
                <w:sz w:val="22"/>
                <w:szCs w:val="24"/>
              </w:rPr>
            </w:pPr>
            <w:r>
              <w:rPr>
                <w:b w:val="0"/>
                <w:sz w:val="22"/>
                <w:szCs w:val="24"/>
              </w:rPr>
              <w:t>(153)</w:t>
            </w:r>
          </w:p>
        </w:tc>
      </w:tr>
      <w:tr w:rsidR="0039616D" w:rsidRPr="00FC75A3" w14:paraId="4C854559" w14:textId="77777777" w:rsidTr="00D61233">
        <w:trPr>
          <w:gridAfter w:val="1"/>
          <w:wAfter w:w="20" w:type="dxa"/>
        </w:trPr>
        <w:tc>
          <w:tcPr>
            <w:tcW w:w="6229" w:type="dxa"/>
            <w:tcBorders>
              <w:top w:val="nil"/>
              <w:left w:val="nil"/>
              <w:bottom w:val="nil"/>
              <w:right w:val="nil"/>
            </w:tcBorders>
            <w:vAlign w:val="bottom"/>
          </w:tcPr>
          <w:p w14:paraId="7A89B80B" w14:textId="2363E6B3" w:rsidR="0039616D" w:rsidRDefault="00C27B06" w:rsidP="00C87F56">
            <w:pPr>
              <w:tabs>
                <w:tab w:val="left" w:pos="397"/>
                <w:tab w:val="left" w:pos="567"/>
              </w:tabs>
              <w:spacing w:line="240" w:lineRule="exact"/>
              <w:ind w:left="-3" w:firstLine="21"/>
              <w:jc w:val="left"/>
              <w:rPr>
                <w:szCs w:val="24"/>
              </w:rPr>
            </w:pPr>
            <w:r w:rsidRPr="004F3FED">
              <w:rPr>
                <w:szCs w:val="24"/>
              </w:rPr>
              <w:t>Classified as held for sale in</w:t>
            </w:r>
            <w:r w:rsidRPr="00C27B06">
              <w:rPr>
                <w:szCs w:val="24"/>
              </w:rPr>
              <w:t xml:space="preserve"> BCP</w:t>
            </w:r>
          </w:p>
        </w:tc>
        <w:tc>
          <w:tcPr>
            <w:tcW w:w="113" w:type="dxa"/>
            <w:tcBorders>
              <w:top w:val="nil"/>
              <w:left w:val="nil"/>
              <w:bottom w:val="nil"/>
              <w:right w:val="nil"/>
            </w:tcBorders>
            <w:vAlign w:val="bottom"/>
          </w:tcPr>
          <w:p w14:paraId="106683AC" w14:textId="77777777" w:rsidR="0039616D" w:rsidRPr="00FC75A3" w:rsidRDefault="0039616D">
            <w:pPr>
              <w:pStyle w:val="numbertablehead"/>
              <w:tabs>
                <w:tab w:val="decimal" w:pos="1020"/>
              </w:tabs>
              <w:spacing w:line="240" w:lineRule="exact"/>
              <w:ind w:left="57" w:right="0"/>
              <w:jc w:val="left"/>
              <w:rPr>
                <w:b w:val="0"/>
                <w:sz w:val="22"/>
                <w:szCs w:val="24"/>
                <w:lang w:val="en-US"/>
              </w:rPr>
            </w:pPr>
          </w:p>
        </w:tc>
        <w:tc>
          <w:tcPr>
            <w:tcW w:w="1086" w:type="dxa"/>
            <w:tcBorders>
              <w:top w:val="nil"/>
              <w:left w:val="nil"/>
              <w:right w:val="nil"/>
            </w:tcBorders>
            <w:shd w:val="clear" w:color="auto" w:fill="auto"/>
            <w:vAlign w:val="bottom"/>
          </w:tcPr>
          <w:p w14:paraId="47D612C2" w14:textId="77777777" w:rsidR="0039616D" w:rsidRDefault="0039616D">
            <w:pPr>
              <w:pStyle w:val="numbertablehead"/>
              <w:tabs>
                <w:tab w:val="decimal" w:pos="1020"/>
              </w:tabs>
              <w:spacing w:line="240" w:lineRule="exact"/>
              <w:ind w:right="0"/>
              <w:jc w:val="left"/>
              <w:rPr>
                <w:b w:val="0"/>
                <w:sz w:val="22"/>
                <w:szCs w:val="24"/>
              </w:rPr>
            </w:pPr>
            <w:r>
              <w:rPr>
                <w:b w:val="0"/>
                <w:sz w:val="22"/>
                <w:szCs w:val="24"/>
              </w:rPr>
              <w:t>(61,479)</w:t>
            </w:r>
          </w:p>
        </w:tc>
        <w:tc>
          <w:tcPr>
            <w:tcW w:w="117" w:type="dxa"/>
            <w:tcBorders>
              <w:top w:val="nil"/>
              <w:left w:val="nil"/>
              <w:right w:val="nil"/>
            </w:tcBorders>
            <w:vAlign w:val="bottom"/>
          </w:tcPr>
          <w:p w14:paraId="7A9A7BEF" w14:textId="77777777" w:rsidR="0039616D" w:rsidRPr="002A43CF" w:rsidRDefault="0039616D">
            <w:pPr>
              <w:pStyle w:val="numbertablehead"/>
              <w:tabs>
                <w:tab w:val="decimal" w:pos="1020"/>
              </w:tabs>
              <w:spacing w:line="240" w:lineRule="exact"/>
              <w:ind w:left="57" w:right="0"/>
              <w:jc w:val="left"/>
              <w:rPr>
                <w:b w:val="0"/>
                <w:sz w:val="22"/>
                <w:szCs w:val="24"/>
              </w:rPr>
            </w:pPr>
          </w:p>
        </w:tc>
        <w:tc>
          <w:tcPr>
            <w:tcW w:w="1201" w:type="dxa"/>
            <w:gridSpan w:val="3"/>
            <w:tcBorders>
              <w:top w:val="nil"/>
              <w:left w:val="nil"/>
              <w:right w:val="nil"/>
            </w:tcBorders>
            <w:shd w:val="clear" w:color="auto" w:fill="auto"/>
            <w:vAlign w:val="bottom"/>
          </w:tcPr>
          <w:p w14:paraId="13916967" w14:textId="77777777" w:rsidR="0039616D" w:rsidRDefault="0039616D" w:rsidP="00C87F56">
            <w:pPr>
              <w:pStyle w:val="numbertablehead"/>
              <w:spacing w:line="240" w:lineRule="exact"/>
              <w:ind w:left="57" w:right="173"/>
              <w:rPr>
                <w:b w:val="0"/>
                <w:sz w:val="22"/>
                <w:szCs w:val="24"/>
              </w:rPr>
            </w:pPr>
            <w:r>
              <w:rPr>
                <w:b w:val="0"/>
                <w:sz w:val="22"/>
                <w:szCs w:val="24"/>
              </w:rPr>
              <w:t>-</w:t>
            </w:r>
          </w:p>
        </w:tc>
      </w:tr>
      <w:tr w:rsidR="00596106" w:rsidRPr="00FC75A3" w14:paraId="6C78AF5C" w14:textId="77777777" w:rsidTr="00D61233">
        <w:trPr>
          <w:gridAfter w:val="1"/>
          <w:wAfter w:w="20" w:type="dxa"/>
        </w:trPr>
        <w:tc>
          <w:tcPr>
            <w:tcW w:w="6229" w:type="dxa"/>
            <w:tcBorders>
              <w:top w:val="nil"/>
              <w:left w:val="nil"/>
              <w:bottom w:val="nil"/>
              <w:right w:val="nil"/>
            </w:tcBorders>
            <w:vAlign w:val="bottom"/>
          </w:tcPr>
          <w:p w14:paraId="2FC23243" w14:textId="154A5F79" w:rsidR="00596106" w:rsidRDefault="00596106" w:rsidP="00C87F56">
            <w:pPr>
              <w:tabs>
                <w:tab w:val="left" w:pos="397"/>
                <w:tab w:val="left" w:pos="567"/>
              </w:tabs>
              <w:spacing w:line="240" w:lineRule="exact"/>
              <w:ind w:left="-3" w:firstLine="21"/>
              <w:jc w:val="left"/>
              <w:rPr>
                <w:szCs w:val="24"/>
              </w:rPr>
            </w:pPr>
            <w:r>
              <w:rPr>
                <w:szCs w:val="24"/>
              </w:rPr>
              <w:t>Reclassified to property, plant and equipment</w:t>
            </w:r>
            <w:r w:rsidR="009F77DC">
              <w:rPr>
                <w:szCs w:val="24"/>
              </w:rPr>
              <w:t xml:space="preserve"> (see Note 10(2))</w:t>
            </w:r>
          </w:p>
        </w:tc>
        <w:tc>
          <w:tcPr>
            <w:tcW w:w="113" w:type="dxa"/>
            <w:tcBorders>
              <w:top w:val="nil"/>
              <w:left w:val="nil"/>
              <w:bottom w:val="nil"/>
              <w:right w:val="nil"/>
            </w:tcBorders>
            <w:vAlign w:val="bottom"/>
          </w:tcPr>
          <w:p w14:paraId="480F0064" w14:textId="77777777" w:rsidR="00596106" w:rsidRPr="00FC75A3" w:rsidRDefault="00596106">
            <w:pPr>
              <w:pStyle w:val="numbertablehead"/>
              <w:tabs>
                <w:tab w:val="decimal" w:pos="1020"/>
              </w:tabs>
              <w:spacing w:line="240" w:lineRule="exact"/>
              <w:ind w:left="57" w:right="0"/>
              <w:jc w:val="left"/>
              <w:rPr>
                <w:b w:val="0"/>
                <w:sz w:val="22"/>
                <w:szCs w:val="24"/>
                <w:lang w:val="en-US"/>
              </w:rPr>
            </w:pPr>
          </w:p>
        </w:tc>
        <w:tc>
          <w:tcPr>
            <w:tcW w:w="1086" w:type="dxa"/>
            <w:tcBorders>
              <w:top w:val="nil"/>
              <w:left w:val="nil"/>
              <w:right w:val="nil"/>
            </w:tcBorders>
            <w:shd w:val="clear" w:color="auto" w:fill="auto"/>
            <w:vAlign w:val="bottom"/>
          </w:tcPr>
          <w:p w14:paraId="028EE42F" w14:textId="77777777" w:rsidR="00596106" w:rsidRDefault="007E500D">
            <w:pPr>
              <w:pStyle w:val="numbertablehead"/>
              <w:tabs>
                <w:tab w:val="decimal" w:pos="1020"/>
              </w:tabs>
              <w:spacing w:line="240" w:lineRule="exact"/>
              <w:ind w:right="0"/>
              <w:jc w:val="left"/>
              <w:rPr>
                <w:b w:val="0"/>
                <w:sz w:val="22"/>
                <w:szCs w:val="24"/>
              </w:rPr>
            </w:pPr>
            <w:r>
              <w:rPr>
                <w:b w:val="0"/>
                <w:sz w:val="22"/>
                <w:szCs w:val="24"/>
              </w:rPr>
              <w:t>-</w:t>
            </w:r>
          </w:p>
        </w:tc>
        <w:tc>
          <w:tcPr>
            <w:tcW w:w="117" w:type="dxa"/>
            <w:tcBorders>
              <w:top w:val="nil"/>
              <w:left w:val="nil"/>
              <w:right w:val="nil"/>
            </w:tcBorders>
            <w:vAlign w:val="bottom"/>
          </w:tcPr>
          <w:p w14:paraId="3ED4891C" w14:textId="77777777" w:rsidR="00596106" w:rsidRPr="002A43CF" w:rsidRDefault="00596106">
            <w:pPr>
              <w:pStyle w:val="numbertablehead"/>
              <w:tabs>
                <w:tab w:val="decimal" w:pos="1020"/>
              </w:tabs>
              <w:spacing w:line="240" w:lineRule="exact"/>
              <w:ind w:left="57" w:right="0"/>
              <w:jc w:val="left"/>
              <w:rPr>
                <w:b w:val="0"/>
                <w:sz w:val="22"/>
                <w:szCs w:val="24"/>
              </w:rPr>
            </w:pPr>
          </w:p>
        </w:tc>
        <w:tc>
          <w:tcPr>
            <w:tcW w:w="1201" w:type="dxa"/>
            <w:gridSpan w:val="3"/>
            <w:tcBorders>
              <w:top w:val="nil"/>
              <w:left w:val="nil"/>
              <w:right w:val="nil"/>
            </w:tcBorders>
            <w:shd w:val="clear" w:color="auto" w:fill="auto"/>
            <w:vAlign w:val="bottom"/>
          </w:tcPr>
          <w:p w14:paraId="7A9CCD30" w14:textId="77777777" w:rsidR="00596106" w:rsidRPr="001453C9" w:rsidRDefault="00596106" w:rsidP="00C87F56">
            <w:pPr>
              <w:pStyle w:val="numbertablehead"/>
              <w:spacing w:line="240" w:lineRule="exact"/>
              <w:ind w:left="57" w:right="173"/>
              <w:rPr>
                <w:sz w:val="22"/>
                <w:szCs w:val="24"/>
              </w:rPr>
            </w:pPr>
            <w:r>
              <w:rPr>
                <w:b w:val="0"/>
                <w:sz w:val="22"/>
                <w:szCs w:val="24"/>
              </w:rPr>
              <w:t>(17,377)</w:t>
            </w:r>
          </w:p>
        </w:tc>
      </w:tr>
      <w:tr w:rsidR="00596106" w:rsidRPr="00FC75A3" w14:paraId="0A49E961" w14:textId="77777777" w:rsidTr="00D61233">
        <w:trPr>
          <w:gridAfter w:val="1"/>
          <w:wAfter w:w="20" w:type="dxa"/>
        </w:trPr>
        <w:tc>
          <w:tcPr>
            <w:tcW w:w="6229" w:type="dxa"/>
            <w:tcBorders>
              <w:top w:val="nil"/>
              <w:left w:val="nil"/>
              <w:bottom w:val="nil"/>
              <w:right w:val="nil"/>
            </w:tcBorders>
            <w:vAlign w:val="bottom"/>
          </w:tcPr>
          <w:p w14:paraId="6CEC3F40" w14:textId="4A963253" w:rsidR="00596106" w:rsidRPr="002A43CF" w:rsidRDefault="00596106" w:rsidP="00C87F56">
            <w:pPr>
              <w:tabs>
                <w:tab w:val="left" w:pos="397"/>
                <w:tab w:val="left" w:pos="567"/>
              </w:tabs>
              <w:spacing w:line="240" w:lineRule="exact"/>
              <w:ind w:left="-3" w:firstLine="21"/>
              <w:jc w:val="left"/>
              <w:rPr>
                <w:szCs w:val="24"/>
              </w:rPr>
            </w:pPr>
            <w:r>
              <w:rPr>
                <w:szCs w:val="24"/>
              </w:rPr>
              <w:t>Reclassified to inventory</w:t>
            </w:r>
            <w:r w:rsidR="006150FF">
              <w:rPr>
                <w:szCs w:val="24"/>
              </w:rPr>
              <w:t xml:space="preserve"> (</w:t>
            </w:r>
            <w:r w:rsidR="00DF1EF2">
              <w:rPr>
                <w:szCs w:val="24"/>
              </w:rPr>
              <w:t>7</w:t>
            </w:r>
            <w:r w:rsidR="006150FF">
              <w:rPr>
                <w:szCs w:val="24"/>
              </w:rPr>
              <w:t>)</w:t>
            </w:r>
          </w:p>
        </w:tc>
        <w:tc>
          <w:tcPr>
            <w:tcW w:w="113" w:type="dxa"/>
            <w:tcBorders>
              <w:top w:val="nil"/>
              <w:left w:val="nil"/>
              <w:bottom w:val="nil"/>
              <w:right w:val="nil"/>
            </w:tcBorders>
            <w:vAlign w:val="bottom"/>
          </w:tcPr>
          <w:p w14:paraId="3E436A91" w14:textId="77777777" w:rsidR="00596106" w:rsidRPr="00FC75A3" w:rsidRDefault="00596106">
            <w:pPr>
              <w:pStyle w:val="numbertablehead"/>
              <w:tabs>
                <w:tab w:val="decimal" w:pos="1020"/>
              </w:tabs>
              <w:spacing w:line="240" w:lineRule="exact"/>
              <w:ind w:left="57" w:right="0"/>
              <w:jc w:val="left"/>
              <w:rPr>
                <w:b w:val="0"/>
                <w:sz w:val="22"/>
                <w:szCs w:val="24"/>
                <w:lang w:val="en-US"/>
              </w:rPr>
            </w:pPr>
          </w:p>
        </w:tc>
        <w:tc>
          <w:tcPr>
            <w:tcW w:w="1086" w:type="dxa"/>
            <w:tcBorders>
              <w:top w:val="nil"/>
              <w:left w:val="nil"/>
              <w:right w:val="nil"/>
            </w:tcBorders>
            <w:shd w:val="clear" w:color="auto" w:fill="auto"/>
            <w:vAlign w:val="bottom"/>
          </w:tcPr>
          <w:p w14:paraId="3B5C214E" w14:textId="77777777" w:rsidR="00596106" w:rsidRPr="00FC75A3" w:rsidRDefault="007E500D" w:rsidP="00EB269D">
            <w:pPr>
              <w:pStyle w:val="numbertablehead"/>
              <w:tabs>
                <w:tab w:val="decimal" w:pos="1020"/>
              </w:tabs>
              <w:spacing w:line="240" w:lineRule="exact"/>
              <w:ind w:right="0"/>
              <w:jc w:val="left"/>
              <w:rPr>
                <w:b w:val="0"/>
                <w:sz w:val="22"/>
                <w:szCs w:val="24"/>
              </w:rPr>
            </w:pPr>
            <w:r>
              <w:rPr>
                <w:b w:val="0"/>
                <w:sz w:val="22"/>
                <w:szCs w:val="24"/>
              </w:rPr>
              <w:t>(152,271)</w:t>
            </w:r>
          </w:p>
        </w:tc>
        <w:tc>
          <w:tcPr>
            <w:tcW w:w="117" w:type="dxa"/>
            <w:tcBorders>
              <w:top w:val="nil"/>
              <w:left w:val="nil"/>
              <w:right w:val="nil"/>
            </w:tcBorders>
            <w:vAlign w:val="bottom"/>
          </w:tcPr>
          <w:p w14:paraId="58768500" w14:textId="77777777" w:rsidR="00596106" w:rsidRPr="002A43CF" w:rsidRDefault="00596106">
            <w:pPr>
              <w:pStyle w:val="numbertablehead"/>
              <w:tabs>
                <w:tab w:val="decimal" w:pos="1020"/>
              </w:tabs>
              <w:spacing w:line="240" w:lineRule="exact"/>
              <w:ind w:left="57" w:right="0"/>
              <w:jc w:val="left"/>
              <w:rPr>
                <w:b w:val="0"/>
                <w:sz w:val="22"/>
                <w:szCs w:val="24"/>
              </w:rPr>
            </w:pPr>
          </w:p>
        </w:tc>
        <w:tc>
          <w:tcPr>
            <w:tcW w:w="1201" w:type="dxa"/>
            <w:gridSpan w:val="3"/>
            <w:tcBorders>
              <w:top w:val="nil"/>
              <w:left w:val="nil"/>
              <w:right w:val="nil"/>
            </w:tcBorders>
            <w:shd w:val="clear" w:color="auto" w:fill="auto"/>
            <w:vAlign w:val="bottom"/>
          </w:tcPr>
          <w:p w14:paraId="55D93EC5" w14:textId="77777777" w:rsidR="00596106" w:rsidRPr="001453C9" w:rsidRDefault="00596106" w:rsidP="00C87F56">
            <w:pPr>
              <w:pStyle w:val="numbertablehead"/>
              <w:spacing w:line="240" w:lineRule="exact"/>
              <w:ind w:left="57" w:right="173"/>
              <w:rPr>
                <w:sz w:val="22"/>
                <w:szCs w:val="24"/>
              </w:rPr>
            </w:pPr>
            <w:r>
              <w:rPr>
                <w:b w:val="0"/>
                <w:sz w:val="22"/>
                <w:szCs w:val="24"/>
              </w:rPr>
              <w:t>(367)</w:t>
            </w:r>
          </w:p>
        </w:tc>
      </w:tr>
      <w:tr w:rsidR="00596106" w:rsidRPr="002A43CF" w14:paraId="3009217B" w14:textId="77777777" w:rsidTr="00D61233">
        <w:trPr>
          <w:gridAfter w:val="2"/>
          <w:wAfter w:w="37" w:type="dxa"/>
        </w:trPr>
        <w:tc>
          <w:tcPr>
            <w:tcW w:w="6229" w:type="dxa"/>
            <w:tcBorders>
              <w:top w:val="nil"/>
              <w:left w:val="nil"/>
              <w:bottom w:val="nil"/>
              <w:right w:val="nil"/>
            </w:tcBorders>
            <w:vAlign w:val="bottom"/>
          </w:tcPr>
          <w:p w14:paraId="508AF199" w14:textId="7F15770F" w:rsidR="00596106" w:rsidRPr="002A43CF" w:rsidRDefault="00596106" w:rsidP="00C87F56">
            <w:pPr>
              <w:pStyle w:val="Header"/>
              <w:tabs>
                <w:tab w:val="clear" w:pos="8504"/>
                <w:tab w:val="left" w:pos="227"/>
                <w:tab w:val="left" w:pos="397"/>
                <w:tab w:val="left" w:pos="567"/>
              </w:tabs>
              <w:spacing w:line="240" w:lineRule="exact"/>
              <w:ind w:left="-3" w:firstLine="21"/>
              <w:jc w:val="left"/>
              <w:rPr>
                <w:szCs w:val="24"/>
              </w:rPr>
            </w:pPr>
            <w:r w:rsidRPr="00FC75A3">
              <w:rPr>
                <w:szCs w:val="24"/>
              </w:rPr>
              <w:t>Reclassified as held for sale</w:t>
            </w:r>
            <w:r>
              <w:rPr>
                <w:szCs w:val="24"/>
              </w:rPr>
              <w:t xml:space="preserve"> </w:t>
            </w:r>
            <w:r w:rsidR="00E65A98">
              <w:rPr>
                <w:szCs w:val="24"/>
              </w:rPr>
              <w:t>(</w:t>
            </w:r>
            <w:r w:rsidR="00DF1EF2">
              <w:rPr>
                <w:szCs w:val="24"/>
              </w:rPr>
              <w:t>8</w:t>
            </w:r>
            <w:r w:rsidR="00E65A98">
              <w:rPr>
                <w:szCs w:val="24"/>
              </w:rPr>
              <w:t>)</w:t>
            </w:r>
          </w:p>
        </w:tc>
        <w:tc>
          <w:tcPr>
            <w:tcW w:w="113" w:type="dxa"/>
            <w:tcBorders>
              <w:left w:val="nil"/>
              <w:right w:val="nil"/>
            </w:tcBorders>
            <w:vAlign w:val="bottom"/>
          </w:tcPr>
          <w:p w14:paraId="7D635FBB" w14:textId="77777777" w:rsidR="00596106" w:rsidRPr="001453C9" w:rsidRDefault="00596106" w:rsidP="00FC75A3">
            <w:pPr>
              <w:pStyle w:val="numbertablehead"/>
              <w:tabs>
                <w:tab w:val="decimal" w:pos="1020"/>
              </w:tabs>
              <w:spacing w:line="240" w:lineRule="exact"/>
              <w:ind w:left="57" w:right="0"/>
              <w:jc w:val="left"/>
              <w:rPr>
                <w:b w:val="0"/>
                <w:sz w:val="22"/>
                <w:szCs w:val="24"/>
              </w:rPr>
            </w:pPr>
          </w:p>
        </w:tc>
        <w:tc>
          <w:tcPr>
            <w:tcW w:w="1086" w:type="dxa"/>
            <w:tcBorders>
              <w:left w:val="nil"/>
              <w:right w:val="nil"/>
            </w:tcBorders>
            <w:shd w:val="clear" w:color="auto" w:fill="auto"/>
            <w:vAlign w:val="bottom"/>
          </w:tcPr>
          <w:p w14:paraId="685C9160" w14:textId="77777777" w:rsidR="00596106" w:rsidRPr="001453C9" w:rsidRDefault="006150FF" w:rsidP="006150FF">
            <w:pPr>
              <w:pStyle w:val="numbertablehead"/>
              <w:tabs>
                <w:tab w:val="decimal" w:pos="1025"/>
              </w:tabs>
              <w:spacing w:line="240" w:lineRule="exact"/>
              <w:ind w:right="0"/>
              <w:jc w:val="left"/>
              <w:rPr>
                <w:b w:val="0"/>
                <w:sz w:val="22"/>
                <w:szCs w:val="24"/>
              </w:rPr>
            </w:pPr>
            <w:r>
              <w:rPr>
                <w:b w:val="0"/>
                <w:sz w:val="22"/>
                <w:szCs w:val="24"/>
              </w:rPr>
              <w:t>-</w:t>
            </w:r>
          </w:p>
        </w:tc>
        <w:tc>
          <w:tcPr>
            <w:tcW w:w="126" w:type="dxa"/>
            <w:gridSpan w:val="2"/>
            <w:tcBorders>
              <w:left w:val="nil"/>
              <w:right w:val="nil"/>
            </w:tcBorders>
            <w:vAlign w:val="bottom"/>
          </w:tcPr>
          <w:p w14:paraId="4242073C" w14:textId="77777777" w:rsidR="00596106" w:rsidRPr="002A43CF" w:rsidRDefault="00596106" w:rsidP="00C87F56">
            <w:pPr>
              <w:pStyle w:val="numbertablehead"/>
              <w:spacing w:line="240" w:lineRule="exact"/>
              <w:ind w:left="57" w:right="173"/>
              <w:rPr>
                <w:b w:val="0"/>
                <w:sz w:val="22"/>
                <w:szCs w:val="24"/>
              </w:rPr>
            </w:pPr>
          </w:p>
        </w:tc>
        <w:tc>
          <w:tcPr>
            <w:tcW w:w="1175" w:type="dxa"/>
            <w:tcBorders>
              <w:left w:val="nil"/>
              <w:right w:val="nil"/>
            </w:tcBorders>
            <w:shd w:val="clear" w:color="auto" w:fill="auto"/>
            <w:vAlign w:val="bottom"/>
          </w:tcPr>
          <w:p w14:paraId="7A1C7032" w14:textId="77777777" w:rsidR="00596106" w:rsidRPr="001453C9" w:rsidRDefault="00596106" w:rsidP="00C87F56">
            <w:pPr>
              <w:pStyle w:val="numbertablehead"/>
              <w:tabs>
                <w:tab w:val="decimal" w:pos="957"/>
              </w:tabs>
              <w:spacing w:line="240" w:lineRule="exact"/>
              <w:ind w:left="57" w:right="173"/>
              <w:rPr>
                <w:sz w:val="22"/>
                <w:szCs w:val="24"/>
              </w:rPr>
            </w:pPr>
            <w:r>
              <w:rPr>
                <w:b w:val="0"/>
                <w:sz w:val="22"/>
                <w:szCs w:val="24"/>
              </w:rPr>
              <w:t>(6,197)</w:t>
            </w:r>
          </w:p>
        </w:tc>
      </w:tr>
      <w:tr w:rsidR="00307FAA" w:rsidRPr="002A43CF" w14:paraId="4E23C01C" w14:textId="77777777" w:rsidTr="00D61233">
        <w:trPr>
          <w:gridAfter w:val="2"/>
          <w:wAfter w:w="37" w:type="dxa"/>
        </w:trPr>
        <w:tc>
          <w:tcPr>
            <w:tcW w:w="6229" w:type="dxa"/>
            <w:tcBorders>
              <w:top w:val="nil"/>
              <w:left w:val="nil"/>
              <w:right w:val="nil"/>
            </w:tcBorders>
            <w:vAlign w:val="bottom"/>
          </w:tcPr>
          <w:p w14:paraId="698C8E7F" w14:textId="122E425C" w:rsidR="00307FAA" w:rsidRPr="002A43CF" w:rsidRDefault="00307FAA" w:rsidP="00C87F56">
            <w:pPr>
              <w:pStyle w:val="Header"/>
              <w:tabs>
                <w:tab w:val="clear" w:pos="8504"/>
                <w:tab w:val="left" w:pos="227"/>
                <w:tab w:val="left" w:pos="397"/>
                <w:tab w:val="left" w:pos="567"/>
              </w:tabs>
              <w:spacing w:line="240" w:lineRule="exact"/>
              <w:ind w:left="-3" w:firstLine="21"/>
              <w:jc w:val="left"/>
              <w:rPr>
                <w:szCs w:val="24"/>
              </w:rPr>
            </w:pPr>
            <w:r>
              <w:rPr>
                <w:szCs w:val="24"/>
              </w:rPr>
              <w:t xml:space="preserve">Deconsolidation of </w:t>
            </w:r>
            <w:r w:rsidR="009E71D8">
              <w:rPr>
                <w:szCs w:val="24"/>
              </w:rPr>
              <w:t>BCP</w:t>
            </w:r>
            <w:r w:rsidR="0077184E">
              <w:rPr>
                <w:szCs w:val="24"/>
              </w:rPr>
              <w:t xml:space="preserve"> (</w:t>
            </w:r>
            <w:r w:rsidR="00DF1EF2">
              <w:rPr>
                <w:szCs w:val="24"/>
              </w:rPr>
              <w:t>9</w:t>
            </w:r>
            <w:r w:rsidR="0077184E">
              <w:rPr>
                <w:szCs w:val="24"/>
              </w:rPr>
              <w:t>)</w:t>
            </w:r>
          </w:p>
        </w:tc>
        <w:tc>
          <w:tcPr>
            <w:tcW w:w="113" w:type="dxa"/>
            <w:tcBorders>
              <w:left w:val="nil"/>
              <w:right w:val="nil"/>
            </w:tcBorders>
            <w:vAlign w:val="bottom"/>
          </w:tcPr>
          <w:p w14:paraId="5043853D" w14:textId="77777777" w:rsidR="00307FAA" w:rsidRPr="001453C9" w:rsidRDefault="00307FAA" w:rsidP="001453C9">
            <w:pPr>
              <w:pStyle w:val="numbertablehead"/>
              <w:tabs>
                <w:tab w:val="decimal" w:pos="1020"/>
              </w:tabs>
              <w:spacing w:line="240" w:lineRule="exact"/>
              <w:ind w:left="57" w:right="0"/>
              <w:jc w:val="left"/>
              <w:rPr>
                <w:b w:val="0"/>
                <w:sz w:val="22"/>
                <w:szCs w:val="24"/>
                <w:lang w:val="en-US"/>
              </w:rPr>
            </w:pPr>
          </w:p>
        </w:tc>
        <w:tc>
          <w:tcPr>
            <w:tcW w:w="1086" w:type="dxa"/>
            <w:tcBorders>
              <w:left w:val="nil"/>
              <w:right w:val="nil"/>
            </w:tcBorders>
            <w:shd w:val="clear" w:color="auto" w:fill="auto"/>
            <w:vAlign w:val="bottom"/>
          </w:tcPr>
          <w:p w14:paraId="495B4C9A" w14:textId="4AD4F42F" w:rsidR="00307FAA" w:rsidRPr="001453C9" w:rsidRDefault="007E500D">
            <w:pPr>
              <w:pStyle w:val="numbertablehead"/>
              <w:tabs>
                <w:tab w:val="decimal" w:pos="1020"/>
              </w:tabs>
              <w:spacing w:line="240" w:lineRule="exact"/>
              <w:ind w:left="57" w:right="0"/>
              <w:jc w:val="left"/>
              <w:rPr>
                <w:b w:val="0"/>
                <w:sz w:val="22"/>
                <w:szCs w:val="24"/>
                <w:lang w:val="en-US"/>
              </w:rPr>
            </w:pPr>
            <w:r>
              <w:rPr>
                <w:b w:val="0"/>
                <w:sz w:val="22"/>
                <w:szCs w:val="24"/>
                <w:lang w:val="en-US"/>
              </w:rPr>
              <w:t>(</w:t>
            </w:r>
            <w:r w:rsidR="0039616D">
              <w:rPr>
                <w:b w:val="0"/>
                <w:sz w:val="22"/>
                <w:szCs w:val="24"/>
                <w:lang w:val="en-US"/>
              </w:rPr>
              <w:t>1,153,722</w:t>
            </w:r>
            <w:r>
              <w:rPr>
                <w:b w:val="0"/>
                <w:sz w:val="22"/>
                <w:szCs w:val="24"/>
                <w:lang w:val="en-US"/>
              </w:rPr>
              <w:t>)</w:t>
            </w:r>
          </w:p>
        </w:tc>
        <w:tc>
          <w:tcPr>
            <w:tcW w:w="126" w:type="dxa"/>
            <w:gridSpan w:val="2"/>
            <w:tcBorders>
              <w:left w:val="nil"/>
              <w:right w:val="nil"/>
            </w:tcBorders>
            <w:vAlign w:val="bottom"/>
          </w:tcPr>
          <w:p w14:paraId="4E9688CF" w14:textId="77777777" w:rsidR="00307FAA" w:rsidRPr="002A43CF" w:rsidRDefault="00307FAA" w:rsidP="00C87F56">
            <w:pPr>
              <w:pStyle w:val="numbertablehead"/>
              <w:spacing w:line="240" w:lineRule="exact"/>
              <w:ind w:left="57" w:right="173"/>
              <w:rPr>
                <w:b w:val="0"/>
                <w:sz w:val="22"/>
                <w:szCs w:val="24"/>
              </w:rPr>
            </w:pPr>
          </w:p>
        </w:tc>
        <w:tc>
          <w:tcPr>
            <w:tcW w:w="1175" w:type="dxa"/>
            <w:tcBorders>
              <w:left w:val="nil"/>
              <w:right w:val="nil"/>
            </w:tcBorders>
            <w:shd w:val="clear" w:color="auto" w:fill="auto"/>
            <w:vAlign w:val="bottom"/>
          </w:tcPr>
          <w:p w14:paraId="000B5760" w14:textId="77777777" w:rsidR="00307FAA" w:rsidRDefault="00434F11" w:rsidP="00C87F56">
            <w:pPr>
              <w:pStyle w:val="numbertablehead"/>
              <w:spacing w:line="240" w:lineRule="exact"/>
              <w:ind w:left="57" w:right="173"/>
              <w:rPr>
                <w:b w:val="0"/>
                <w:sz w:val="22"/>
                <w:szCs w:val="24"/>
                <w:lang w:val="en-US"/>
              </w:rPr>
            </w:pPr>
            <w:r>
              <w:rPr>
                <w:b w:val="0"/>
                <w:sz w:val="22"/>
                <w:szCs w:val="24"/>
                <w:lang w:val="en-US"/>
              </w:rPr>
              <w:t>-</w:t>
            </w:r>
          </w:p>
        </w:tc>
      </w:tr>
      <w:tr w:rsidR="00596106" w:rsidRPr="002A43CF" w14:paraId="290E2637" w14:textId="77777777" w:rsidTr="00D61233">
        <w:trPr>
          <w:gridAfter w:val="2"/>
          <w:wAfter w:w="37" w:type="dxa"/>
        </w:trPr>
        <w:tc>
          <w:tcPr>
            <w:tcW w:w="6229" w:type="dxa"/>
            <w:tcBorders>
              <w:left w:val="nil"/>
              <w:bottom w:val="nil"/>
              <w:right w:val="nil"/>
            </w:tcBorders>
            <w:vAlign w:val="bottom"/>
          </w:tcPr>
          <w:p w14:paraId="1CA872D1" w14:textId="77777777" w:rsidR="00596106" w:rsidRPr="002A43CF" w:rsidRDefault="00596106" w:rsidP="00C87F56">
            <w:pPr>
              <w:pStyle w:val="Header"/>
              <w:tabs>
                <w:tab w:val="clear" w:pos="8504"/>
                <w:tab w:val="left" w:pos="227"/>
                <w:tab w:val="left" w:pos="397"/>
                <w:tab w:val="left" w:pos="567"/>
              </w:tabs>
              <w:spacing w:line="240" w:lineRule="exact"/>
              <w:ind w:left="-3" w:firstLine="21"/>
              <w:jc w:val="left"/>
              <w:rPr>
                <w:szCs w:val="24"/>
              </w:rPr>
            </w:pPr>
            <w:r w:rsidRPr="002A43CF">
              <w:rPr>
                <w:szCs w:val="24"/>
              </w:rPr>
              <w:t>Balance at the end of the year</w:t>
            </w:r>
          </w:p>
        </w:tc>
        <w:tc>
          <w:tcPr>
            <w:tcW w:w="113" w:type="dxa"/>
            <w:tcBorders>
              <w:left w:val="nil"/>
              <w:bottom w:val="nil"/>
              <w:right w:val="nil"/>
            </w:tcBorders>
            <w:vAlign w:val="bottom"/>
          </w:tcPr>
          <w:p w14:paraId="054987AF" w14:textId="77777777" w:rsidR="00596106" w:rsidRPr="001453C9" w:rsidRDefault="00596106" w:rsidP="001453C9">
            <w:pPr>
              <w:pStyle w:val="numbertablehead"/>
              <w:tabs>
                <w:tab w:val="decimal" w:pos="1020"/>
              </w:tabs>
              <w:spacing w:line="240" w:lineRule="exact"/>
              <w:ind w:left="57" w:right="0"/>
              <w:jc w:val="left"/>
              <w:rPr>
                <w:b w:val="0"/>
                <w:sz w:val="22"/>
                <w:szCs w:val="24"/>
                <w:lang w:val="en-US"/>
              </w:rPr>
            </w:pPr>
          </w:p>
        </w:tc>
        <w:tc>
          <w:tcPr>
            <w:tcW w:w="1086" w:type="dxa"/>
            <w:tcBorders>
              <w:top w:val="single" w:sz="4" w:space="0" w:color="auto"/>
              <w:left w:val="nil"/>
              <w:bottom w:val="double" w:sz="6" w:space="0" w:color="auto"/>
              <w:right w:val="nil"/>
            </w:tcBorders>
            <w:shd w:val="clear" w:color="auto" w:fill="auto"/>
            <w:vAlign w:val="bottom"/>
          </w:tcPr>
          <w:p w14:paraId="70E6EA30" w14:textId="77777777" w:rsidR="00596106" w:rsidRPr="001453C9" w:rsidRDefault="007E500D">
            <w:pPr>
              <w:pStyle w:val="numbertablehead"/>
              <w:tabs>
                <w:tab w:val="decimal" w:pos="1020"/>
              </w:tabs>
              <w:spacing w:line="240" w:lineRule="exact"/>
              <w:ind w:left="57" w:right="0"/>
              <w:jc w:val="left"/>
              <w:rPr>
                <w:b w:val="0"/>
                <w:sz w:val="22"/>
                <w:szCs w:val="24"/>
                <w:lang w:val="en-US"/>
              </w:rPr>
            </w:pPr>
            <w:r>
              <w:rPr>
                <w:b w:val="0"/>
                <w:sz w:val="22"/>
                <w:szCs w:val="24"/>
                <w:lang w:val="en-US"/>
              </w:rPr>
              <w:t>389,60</w:t>
            </w:r>
            <w:r w:rsidR="00FC1F96">
              <w:rPr>
                <w:b w:val="0"/>
                <w:sz w:val="22"/>
                <w:szCs w:val="24"/>
                <w:lang w:val="en-US"/>
              </w:rPr>
              <w:t>6</w:t>
            </w:r>
          </w:p>
        </w:tc>
        <w:tc>
          <w:tcPr>
            <w:tcW w:w="126" w:type="dxa"/>
            <w:gridSpan w:val="2"/>
            <w:tcBorders>
              <w:left w:val="nil"/>
              <w:bottom w:val="nil"/>
              <w:right w:val="nil"/>
            </w:tcBorders>
            <w:vAlign w:val="bottom"/>
          </w:tcPr>
          <w:p w14:paraId="65B31451" w14:textId="77777777" w:rsidR="00596106" w:rsidRPr="002A43CF" w:rsidRDefault="00596106" w:rsidP="00C87F56">
            <w:pPr>
              <w:pStyle w:val="numbertablehead"/>
              <w:spacing w:line="240" w:lineRule="exact"/>
              <w:ind w:left="57" w:right="173"/>
              <w:rPr>
                <w:b w:val="0"/>
                <w:sz w:val="22"/>
                <w:szCs w:val="24"/>
              </w:rPr>
            </w:pPr>
          </w:p>
        </w:tc>
        <w:tc>
          <w:tcPr>
            <w:tcW w:w="1175" w:type="dxa"/>
            <w:tcBorders>
              <w:top w:val="single" w:sz="4" w:space="0" w:color="auto"/>
              <w:left w:val="nil"/>
              <w:bottom w:val="double" w:sz="6" w:space="0" w:color="auto"/>
              <w:right w:val="nil"/>
            </w:tcBorders>
            <w:shd w:val="clear" w:color="auto" w:fill="auto"/>
            <w:vAlign w:val="bottom"/>
          </w:tcPr>
          <w:p w14:paraId="221F6263" w14:textId="77777777" w:rsidR="00596106" w:rsidRPr="00776092" w:rsidRDefault="00596106" w:rsidP="00C87F56">
            <w:pPr>
              <w:pStyle w:val="numbertablehead"/>
              <w:spacing w:line="240" w:lineRule="exact"/>
              <w:ind w:left="57" w:right="173"/>
              <w:rPr>
                <w:b w:val="0"/>
                <w:sz w:val="22"/>
                <w:szCs w:val="24"/>
              </w:rPr>
            </w:pPr>
            <w:r>
              <w:rPr>
                <w:b w:val="0"/>
                <w:sz w:val="22"/>
                <w:szCs w:val="24"/>
                <w:lang w:val="en-US"/>
              </w:rPr>
              <w:t>1,618,132</w:t>
            </w:r>
          </w:p>
        </w:tc>
      </w:tr>
      <w:tr w:rsidR="00596106" w:rsidRPr="002A43CF" w14:paraId="6AB513FE" w14:textId="77777777" w:rsidTr="00D61233">
        <w:trPr>
          <w:gridAfter w:val="2"/>
          <w:wAfter w:w="37" w:type="dxa"/>
        </w:trPr>
        <w:tc>
          <w:tcPr>
            <w:tcW w:w="6229" w:type="dxa"/>
            <w:tcBorders>
              <w:top w:val="nil"/>
              <w:left w:val="nil"/>
              <w:bottom w:val="nil"/>
              <w:right w:val="nil"/>
            </w:tcBorders>
            <w:vAlign w:val="bottom"/>
          </w:tcPr>
          <w:p w14:paraId="1EDCD2F1" w14:textId="77777777" w:rsidR="00596106" w:rsidRPr="00776092" w:rsidRDefault="00596106" w:rsidP="00C87F56">
            <w:pPr>
              <w:tabs>
                <w:tab w:val="left" w:pos="227"/>
                <w:tab w:val="left" w:pos="397"/>
                <w:tab w:val="left" w:pos="567"/>
              </w:tabs>
              <w:spacing w:line="240" w:lineRule="exact"/>
              <w:ind w:left="-3" w:right="57" w:firstLine="21"/>
              <w:jc w:val="left"/>
              <w:rPr>
                <w:szCs w:val="24"/>
              </w:rPr>
            </w:pPr>
          </w:p>
        </w:tc>
        <w:tc>
          <w:tcPr>
            <w:tcW w:w="113" w:type="dxa"/>
            <w:tcBorders>
              <w:top w:val="nil"/>
              <w:left w:val="nil"/>
              <w:bottom w:val="nil"/>
              <w:right w:val="nil"/>
            </w:tcBorders>
            <w:vAlign w:val="bottom"/>
          </w:tcPr>
          <w:p w14:paraId="18951B8E" w14:textId="77777777" w:rsidR="00596106" w:rsidRPr="002A43CF" w:rsidRDefault="00596106" w:rsidP="00154F2A">
            <w:pPr>
              <w:pStyle w:val="numbertablehead"/>
              <w:tabs>
                <w:tab w:val="decimal" w:pos="1172"/>
              </w:tabs>
              <w:spacing w:line="240" w:lineRule="exact"/>
              <w:ind w:left="57" w:right="0"/>
              <w:jc w:val="both"/>
              <w:rPr>
                <w:b w:val="0"/>
                <w:sz w:val="22"/>
                <w:szCs w:val="24"/>
              </w:rPr>
            </w:pPr>
          </w:p>
        </w:tc>
        <w:tc>
          <w:tcPr>
            <w:tcW w:w="1086" w:type="dxa"/>
            <w:tcBorders>
              <w:top w:val="double" w:sz="6" w:space="0" w:color="auto"/>
              <w:left w:val="nil"/>
              <w:right w:val="nil"/>
            </w:tcBorders>
            <w:vAlign w:val="bottom"/>
          </w:tcPr>
          <w:p w14:paraId="2B4ECC50" w14:textId="77777777" w:rsidR="00596106" w:rsidRPr="002A43CF" w:rsidRDefault="00596106" w:rsidP="00154F2A">
            <w:pPr>
              <w:pStyle w:val="numbertablehead"/>
              <w:tabs>
                <w:tab w:val="decimal" w:pos="1020"/>
              </w:tabs>
              <w:spacing w:line="240" w:lineRule="exact"/>
              <w:ind w:left="57" w:right="0"/>
              <w:jc w:val="left"/>
              <w:rPr>
                <w:b w:val="0"/>
                <w:sz w:val="22"/>
                <w:szCs w:val="24"/>
              </w:rPr>
            </w:pPr>
          </w:p>
        </w:tc>
        <w:tc>
          <w:tcPr>
            <w:tcW w:w="126" w:type="dxa"/>
            <w:gridSpan w:val="2"/>
            <w:tcBorders>
              <w:top w:val="nil"/>
              <w:left w:val="nil"/>
              <w:right w:val="nil"/>
            </w:tcBorders>
            <w:vAlign w:val="bottom"/>
          </w:tcPr>
          <w:p w14:paraId="0900D59C" w14:textId="77777777" w:rsidR="00596106" w:rsidRPr="002A43CF" w:rsidRDefault="00596106" w:rsidP="00C87F56">
            <w:pPr>
              <w:pStyle w:val="numbertablehead"/>
              <w:spacing w:line="240" w:lineRule="exact"/>
              <w:ind w:left="57" w:right="173"/>
              <w:rPr>
                <w:b w:val="0"/>
                <w:sz w:val="22"/>
                <w:szCs w:val="24"/>
              </w:rPr>
            </w:pPr>
          </w:p>
        </w:tc>
        <w:tc>
          <w:tcPr>
            <w:tcW w:w="1175" w:type="dxa"/>
            <w:tcBorders>
              <w:top w:val="double" w:sz="6" w:space="0" w:color="auto"/>
              <w:left w:val="nil"/>
              <w:right w:val="nil"/>
            </w:tcBorders>
            <w:vAlign w:val="bottom"/>
          </w:tcPr>
          <w:p w14:paraId="000F6C29" w14:textId="77777777" w:rsidR="00596106" w:rsidRPr="002A43CF" w:rsidRDefault="00596106" w:rsidP="00C87F56">
            <w:pPr>
              <w:pStyle w:val="numbertablehead"/>
              <w:spacing w:line="240" w:lineRule="exact"/>
              <w:ind w:left="57" w:right="173"/>
              <w:rPr>
                <w:b w:val="0"/>
                <w:sz w:val="22"/>
                <w:szCs w:val="24"/>
              </w:rPr>
            </w:pPr>
          </w:p>
        </w:tc>
      </w:tr>
      <w:tr w:rsidR="00596106" w:rsidRPr="002A43CF" w14:paraId="505B91E9" w14:textId="77777777" w:rsidTr="00D61233">
        <w:trPr>
          <w:gridAfter w:val="2"/>
          <w:wAfter w:w="37" w:type="dxa"/>
        </w:trPr>
        <w:tc>
          <w:tcPr>
            <w:tcW w:w="6229" w:type="dxa"/>
            <w:tcBorders>
              <w:top w:val="nil"/>
              <w:left w:val="nil"/>
              <w:bottom w:val="nil"/>
              <w:right w:val="nil"/>
            </w:tcBorders>
            <w:vAlign w:val="bottom"/>
          </w:tcPr>
          <w:p w14:paraId="3FCCF2D5" w14:textId="77777777" w:rsidR="00596106" w:rsidRPr="00776092" w:rsidRDefault="00596106" w:rsidP="00093CD5">
            <w:pPr>
              <w:tabs>
                <w:tab w:val="left" w:pos="227"/>
                <w:tab w:val="left" w:pos="397"/>
                <w:tab w:val="left" w:pos="567"/>
              </w:tabs>
              <w:spacing w:line="240" w:lineRule="exact"/>
              <w:ind w:left="57" w:right="57" w:hanging="57"/>
              <w:jc w:val="left"/>
              <w:rPr>
                <w:szCs w:val="24"/>
                <w:u w:val="single"/>
              </w:rPr>
            </w:pPr>
            <w:r w:rsidRPr="00776092">
              <w:rPr>
                <w:szCs w:val="24"/>
                <w:u w:val="single"/>
              </w:rPr>
              <w:t>Location:</w:t>
            </w:r>
          </w:p>
        </w:tc>
        <w:tc>
          <w:tcPr>
            <w:tcW w:w="113" w:type="dxa"/>
            <w:tcBorders>
              <w:top w:val="nil"/>
              <w:left w:val="nil"/>
              <w:bottom w:val="nil"/>
              <w:right w:val="nil"/>
            </w:tcBorders>
            <w:vAlign w:val="bottom"/>
          </w:tcPr>
          <w:p w14:paraId="348CAAA6" w14:textId="77777777" w:rsidR="00596106" w:rsidRPr="002A43CF" w:rsidRDefault="00596106" w:rsidP="00154F2A">
            <w:pPr>
              <w:pStyle w:val="numbertablehead"/>
              <w:tabs>
                <w:tab w:val="decimal" w:pos="1172"/>
              </w:tabs>
              <w:spacing w:line="240" w:lineRule="exact"/>
              <w:ind w:left="57" w:right="0"/>
              <w:jc w:val="both"/>
              <w:rPr>
                <w:b w:val="0"/>
                <w:sz w:val="22"/>
                <w:szCs w:val="24"/>
              </w:rPr>
            </w:pPr>
          </w:p>
        </w:tc>
        <w:tc>
          <w:tcPr>
            <w:tcW w:w="1086" w:type="dxa"/>
            <w:tcBorders>
              <w:left w:val="nil"/>
              <w:bottom w:val="nil"/>
              <w:right w:val="nil"/>
            </w:tcBorders>
            <w:vAlign w:val="bottom"/>
          </w:tcPr>
          <w:p w14:paraId="137B70E8" w14:textId="77777777" w:rsidR="00596106" w:rsidRPr="002A43CF" w:rsidRDefault="00596106" w:rsidP="00154F2A">
            <w:pPr>
              <w:pStyle w:val="numbertablehead"/>
              <w:tabs>
                <w:tab w:val="decimal" w:pos="1020"/>
              </w:tabs>
              <w:spacing w:line="240" w:lineRule="exact"/>
              <w:ind w:left="57" w:right="0"/>
              <w:jc w:val="left"/>
              <w:rPr>
                <w:b w:val="0"/>
                <w:sz w:val="22"/>
                <w:szCs w:val="24"/>
              </w:rPr>
            </w:pPr>
          </w:p>
        </w:tc>
        <w:tc>
          <w:tcPr>
            <w:tcW w:w="126" w:type="dxa"/>
            <w:gridSpan w:val="2"/>
            <w:tcBorders>
              <w:left w:val="nil"/>
              <w:bottom w:val="nil"/>
              <w:right w:val="nil"/>
            </w:tcBorders>
            <w:vAlign w:val="bottom"/>
          </w:tcPr>
          <w:p w14:paraId="01A73C84" w14:textId="77777777" w:rsidR="00596106" w:rsidRPr="002A43CF" w:rsidRDefault="00596106" w:rsidP="00C87F56">
            <w:pPr>
              <w:pStyle w:val="numbertablehead"/>
              <w:spacing w:line="240" w:lineRule="exact"/>
              <w:ind w:left="57" w:right="173"/>
              <w:rPr>
                <w:b w:val="0"/>
                <w:sz w:val="22"/>
                <w:szCs w:val="24"/>
              </w:rPr>
            </w:pPr>
          </w:p>
        </w:tc>
        <w:tc>
          <w:tcPr>
            <w:tcW w:w="1175" w:type="dxa"/>
            <w:tcBorders>
              <w:left w:val="nil"/>
              <w:bottom w:val="nil"/>
              <w:right w:val="nil"/>
            </w:tcBorders>
            <w:vAlign w:val="bottom"/>
          </w:tcPr>
          <w:p w14:paraId="07C94B54" w14:textId="77777777" w:rsidR="00596106" w:rsidRPr="002A43CF" w:rsidRDefault="00596106" w:rsidP="00C87F56">
            <w:pPr>
              <w:pStyle w:val="numbertablehead"/>
              <w:spacing w:line="240" w:lineRule="exact"/>
              <w:ind w:left="57" w:right="173"/>
              <w:rPr>
                <w:b w:val="0"/>
                <w:sz w:val="22"/>
                <w:szCs w:val="24"/>
              </w:rPr>
            </w:pPr>
          </w:p>
        </w:tc>
      </w:tr>
      <w:tr w:rsidR="00596106" w:rsidRPr="002A43CF" w14:paraId="09950F26" w14:textId="77777777" w:rsidTr="00D61233">
        <w:trPr>
          <w:gridAfter w:val="2"/>
          <w:wAfter w:w="37" w:type="dxa"/>
        </w:trPr>
        <w:tc>
          <w:tcPr>
            <w:tcW w:w="6229" w:type="dxa"/>
            <w:tcBorders>
              <w:top w:val="nil"/>
              <w:left w:val="nil"/>
              <w:right w:val="nil"/>
            </w:tcBorders>
            <w:vAlign w:val="bottom"/>
          </w:tcPr>
          <w:p w14:paraId="63F9660E" w14:textId="0FD189BE" w:rsidR="00596106" w:rsidRPr="00776092" w:rsidRDefault="00596106" w:rsidP="00154F2A">
            <w:pPr>
              <w:tabs>
                <w:tab w:val="left" w:pos="227"/>
                <w:tab w:val="left" w:pos="397"/>
                <w:tab w:val="left" w:pos="567"/>
              </w:tabs>
              <w:spacing w:line="240" w:lineRule="exact"/>
              <w:ind w:right="57"/>
              <w:jc w:val="left"/>
              <w:rPr>
                <w:szCs w:val="24"/>
              </w:rPr>
            </w:pPr>
            <w:r w:rsidRPr="00776092">
              <w:rPr>
                <w:szCs w:val="24"/>
              </w:rPr>
              <w:t>Germany</w:t>
            </w:r>
            <w:r w:rsidR="006150FF">
              <w:rPr>
                <w:szCs w:val="24"/>
              </w:rPr>
              <w:t xml:space="preserve"> (</w:t>
            </w:r>
            <w:r w:rsidR="00D77382">
              <w:rPr>
                <w:szCs w:val="24"/>
              </w:rPr>
              <w:t>9</w:t>
            </w:r>
            <w:r w:rsidR="006150FF">
              <w:rPr>
                <w:szCs w:val="24"/>
              </w:rPr>
              <w:t>)</w:t>
            </w:r>
          </w:p>
        </w:tc>
        <w:tc>
          <w:tcPr>
            <w:tcW w:w="113" w:type="dxa"/>
            <w:tcBorders>
              <w:top w:val="nil"/>
              <w:left w:val="nil"/>
              <w:right w:val="nil"/>
            </w:tcBorders>
            <w:vAlign w:val="bottom"/>
          </w:tcPr>
          <w:p w14:paraId="71CD177A" w14:textId="77777777" w:rsidR="00596106" w:rsidRPr="00776092" w:rsidRDefault="00596106" w:rsidP="00154F2A">
            <w:pPr>
              <w:tabs>
                <w:tab w:val="decimal" w:pos="1134"/>
              </w:tabs>
              <w:spacing w:line="240" w:lineRule="exact"/>
              <w:ind w:left="57" w:right="57"/>
              <w:rPr>
                <w:szCs w:val="24"/>
              </w:rPr>
            </w:pPr>
          </w:p>
        </w:tc>
        <w:tc>
          <w:tcPr>
            <w:tcW w:w="1086" w:type="dxa"/>
            <w:tcBorders>
              <w:top w:val="nil"/>
              <w:left w:val="nil"/>
              <w:right w:val="nil"/>
            </w:tcBorders>
            <w:vAlign w:val="bottom"/>
          </w:tcPr>
          <w:p w14:paraId="640A8ED7" w14:textId="77777777" w:rsidR="00596106" w:rsidRPr="00776092" w:rsidRDefault="007E500D">
            <w:pPr>
              <w:pStyle w:val="numbertablehead"/>
              <w:tabs>
                <w:tab w:val="decimal" w:pos="1020"/>
              </w:tabs>
              <w:spacing w:line="240" w:lineRule="exact"/>
              <w:ind w:left="57" w:right="0"/>
              <w:jc w:val="left"/>
              <w:rPr>
                <w:b w:val="0"/>
                <w:sz w:val="22"/>
                <w:szCs w:val="24"/>
              </w:rPr>
            </w:pPr>
            <w:r>
              <w:rPr>
                <w:b w:val="0"/>
                <w:sz w:val="22"/>
                <w:szCs w:val="24"/>
              </w:rPr>
              <w:t>-</w:t>
            </w:r>
          </w:p>
        </w:tc>
        <w:tc>
          <w:tcPr>
            <w:tcW w:w="126" w:type="dxa"/>
            <w:gridSpan w:val="2"/>
            <w:tcBorders>
              <w:top w:val="nil"/>
              <w:left w:val="nil"/>
              <w:right w:val="nil"/>
            </w:tcBorders>
            <w:vAlign w:val="bottom"/>
          </w:tcPr>
          <w:p w14:paraId="0416C120" w14:textId="77777777" w:rsidR="00596106" w:rsidRPr="002A43CF" w:rsidRDefault="00596106" w:rsidP="00C87F56">
            <w:pPr>
              <w:pStyle w:val="numbertablehead"/>
              <w:spacing w:line="240" w:lineRule="exact"/>
              <w:ind w:left="57" w:right="173"/>
              <w:rPr>
                <w:b w:val="0"/>
                <w:sz w:val="22"/>
                <w:szCs w:val="24"/>
              </w:rPr>
            </w:pPr>
          </w:p>
        </w:tc>
        <w:tc>
          <w:tcPr>
            <w:tcW w:w="1175" w:type="dxa"/>
            <w:tcBorders>
              <w:top w:val="nil"/>
              <w:left w:val="nil"/>
              <w:right w:val="nil"/>
            </w:tcBorders>
            <w:vAlign w:val="bottom"/>
          </w:tcPr>
          <w:p w14:paraId="77FB9521" w14:textId="77777777" w:rsidR="00596106" w:rsidRPr="00776092" w:rsidRDefault="00596106" w:rsidP="00C87F56">
            <w:pPr>
              <w:pStyle w:val="numbertablehead"/>
              <w:spacing w:line="240" w:lineRule="exact"/>
              <w:ind w:right="173"/>
              <w:rPr>
                <w:b w:val="0"/>
                <w:sz w:val="22"/>
                <w:szCs w:val="24"/>
              </w:rPr>
            </w:pPr>
            <w:r>
              <w:rPr>
                <w:b w:val="0"/>
                <w:sz w:val="22"/>
                <w:szCs w:val="24"/>
              </w:rPr>
              <w:t>1,081,281</w:t>
            </w:r>
          </w:p>
        </w:tc>
      </w:tr>
      <w:tr w:rsidR="00596106" w:rsidRPr="002A43CF" w14:paraId="7FBADC7C" w14:textId="77777777" w:rsidTr="00D61233">
        <w:trPr>
          <w:gridAfter w:val="2"/>
          <w:wAfter w:w="37" w:type="dxa"/>
        </w:trPr>
        <w:tc>
          <w:tcPr>
            <w:tcW w:w="6229" w:type="dxa"/>
            <w:tcBorders>
              <w:top w:val="nil"/>
              <w:left w:val="nil"/>
              <w:right w:val="nil"/>
            </w:tcBorders>
            <w:vAlign w:val="bottom"/>
          </w:tcPr>
          <w:p w14:paraId="3672D788" w14:textId="77777777" w:rsidR="00596106" w:rsidRPr="00776092" w:rsidRDefault="00596106" w:rsidP="00154F2A">
            <w:pPr>
              <w:widowControl/>
              <w:tabs>
                <w:tab w:val="left" w:pos="227"/>
                <w:tab w:val="left" w:pos="397"/>
                <w:tab w:val="left" w:pos="567"/>
              </w:tabs>
              <w:spacing w:line="240" w:lineRule="exact"/>
              <w:ind w:leftChars="10" w:left="22"/>
              <w:jc w:val="left"/>
              <w:rPr>
                <w:szCs w:val="24"/>
              </w:rPr>
            </w:pPr>
            <w:r w:rsidRPr="00776092">
              <w:rPr>
                <w:szCs w:val="24"/>
              </w:rPr>
              <w:t>Russia</w:t>
            </w:r>
          </w:p>
        </w:tc>
        <w:tc>
          <w:tcPr>
            <w:tcW w:w="113" w:type="dxa"/>
            <w:tcBorders>
              <w:top w:val="nil"/>
              <w:left w:val="nil"/>
              <w:right w:val="nil"/>
            </w:tcBorders>
            <w:vAlign w:val="bottom"/>
          </w:tcPr>
          <w:p w14:paraId="6EC3551E" w14:textId="77777777" w:rsidR="00596106" w:rsidRPr="00776092" w:rsidRDefault="00596106" w:rsidP="00154F2A">
            <w:pPr>
              <w:tabs>
                <w:tab w:val="decimal" w:pos="1134"/>
              </w:tabs>
              <w:bidi/>
              <w:spacing w:line="240" w:lineRule="exact"/>
              <w:rPr>
                <w:szCs w:val="24"/>
              </w:rPr>
            </w:pPr>
          </w:p>
        </w:tc>
        <w:tc>
          <w:tcPr>
            <w:tcW w:w="1086" w:type="dxa"/>
            <w:tcBorders>
              <w:top w:val="nil"/>
              <w:left w:val="nil"/>
              <w:right w:val="nil"/>
            </w:tcBorders>
            <w:shd w:val="clear" w:color="auto" w:fill="auto"/>
            <w:vAlign w:val="bottom"/>
          </w:tcPr>
          <w:p w14:paraId="56A5627F" w14:textId="77777777" w:rsidR="00596106" w:rsidRPr="00776092" w:rsidRDefault="007E500D">
            <w:pPr>
              <w:pStyle w:val="numbertablehead"/>
              <w:tabs>
                <w:tab w:val="decimal" w:pos="1020"/>
              </w:tabs>
              <w:spacing w:line="240" w:lineRule="exact"/>
              <w:ind w:left="57" w:right="0"/>
              <w:jc w:val="left"/>
              <w:rPr>
                <w:b w:val="0"/>
                <w:sz w:val="22"/>
                <w:szCs w:val="24"/>
                <w:lang w:val="en-US"/>
              </w:rPr>
            </w:pPr>
            <w:r>
              <w:rPr>
                <w:b w:val="0"/>
                <w:sz w:val="22"/>
                <w:szCs w:val="24"/>
                <w:lang w:val="en-US"/>
              </w:rPr>
              <w:t>110,93</w:t>
            </w:r>
            <w:r w:rsidR="006150FF">
              <w:rPr>
                <w:b w:val="0"/>
                <w:sz w:val="22"/>
                <w:szCs w:val="24"/>
                <w:lang w:val="en-US"/>
              </w:rPr>
              <w:t>0</w:t>
            </w:r>
          </w:p>
        </w:tc>
        <w:tc>
          <w:tcPr>
            <w:tcW w:w="126" w:type="dxa"/>
            <w:gridSpan w:val="2"/>
            <w:tcBorders>
              <w:top w:val="nil"/>
              <w:left w:val="nil"/>
              <w:right w:val="nil"/>
            </w:tcBorders>
            <w:vAlign w:val="bottom"/>
          </w:tcPr>
          <w:p w14:paraId="21C0930E" w14:textId="77777777" w:rsidR="00596106" w:rsidRPr="002A43CF" w:rsidRDefault="00596106" w:rsidP="00C87F56">
            <w:pPr>
              <w:pStyle w:val="numbertablehead"/>
              <w:spacing w:line="240" w:lineRule="exact"/>
              <w:ind w:right="173"/>
              <w:rPr>
                <w:b w:val="0"/>
                <w:sz w:val="22"/>
                <w:szCs w:val="24"/>
              </w:rPr>
            </w:pPr>
          </w:p>
        </w:tc>
        <w:tc>
          <w:tcPr>
            <w:tcW w:w="1175" w:type="dxa"/>
            <w:tcBorders>
              <w:top w:val="nil"/>
              <w:left w:val="nil"/>
              <w:right w:val="nil"/>
            </w:tcBorders>
            <w:shd w:val="clear" w:color="auto" w:fill="auto"/>
            <w:vAlign w:val="bottom"/>
          </w:tcPr>
          <w:p w14:paraId="73D64FA8" w14:textId="77777777" w:rsidR="00596106" w:rsidRPr="00776092" w:rsidRDefault="00596106" w:rsidP="00C87F56">
            <w:pPr>
              <w:pStyle w:val="numbertablehead"/>
              <w:spacing w:line="240" w:lineRule="exact"/>
              <w:ind w:left="57" w:right="173"/>
              <w:rPr>
                <w:b w:val="0"/>
                <w:sz w:val="22"/>
                <w:szCs w:val="24"/>
                <w:lang w:val="en-US"/>
              </w:rPr>
            </w:pPr>
            <w:r>
              <w:rPr>
                <w:b w:val="0"/>
                <w:sz w:val="22"/>
                <w:szCs w:val="24"/>
                <w:lang w:val="en-US"/>
              </w:rPr>
              <w:t>137,827</w:t>
            </w:r>
          </w:p>
        </w:tc>
      </w:tr>
      <w:tr w:rsidR="00596106" w:rsidRPr="002A43CF" w14:paraId="0F6940A9" w14:textId="77777777" w:rsidTr="00D61233">
        <w:trPr>
          <w:gridAfter w:val="2"/>
          <w:wAfter w:w="37" w:type="dxa"/>
        </w:trPr>
        <w:tc>
          <w:tcPr>
            <w:tcW w:w="6229" w:type="dxa"/>
            <w:tcBorders>
              <w:left w:val="nil"/>
              <w:bottom w:val="nil"/>
              <w:right w:val="nil"/>
            </w:tcBorders>
            <w:vAlign w:val="bottom"/>
          </w:tcPr>
          <w:p w14:paraId="3EA97603" w14:textId="77777777" w:rsidR="00596106" w:rsidRPr="00776092" w:rsidRDefault="00596106" w:rsidP="00154F2A">
            <w:pPr>
              <w:widowControl/>
              <w:tabs>
                <w:tab w:val="left" w:pos="227"/>
                <w:tab w:val="left" w:pos="397"/>
                <w:tab w:val="left" w:pos="567"/>
              </w:tabs>
              <w:spacing w:line="240" w:lineRule="exact"/>
              <w:ind w:leftChars="10" w:left="22"/>
              <w:jc w:val="left"/>
              <w:rPr>
                <w:szCs w:val="24"/>
              </w:rPr>
            </w:pPr>
            <w:r w:rsidRPr="00776092">
              <w:rPr>
                <w:szCs w:val="24"/>
              </w:rPr>
              <w:t>USA</w:t>
            </w:r>
          </w:p>
        </w:tc>
        <w:tc>
          <w:tcPr>
            <w:tcW w:w="113" w:type="dxa"/>
            <w:tcBorders>
              <w:left w:val="nil"/>
              <w:bottom w:val="nil"/>
              <w:right w:val="nil"/>
            </w:tcBorders>
            <w:vAlign w:val="bottom"/>
          </w:tcPr>
          <w:p w14:paraId="06211966" w14:textId="77777777" w:rsidR="00596106" w:rsidRPr="00776092" w:rsidRDefault="00596106" w:rsidP="00154F2A">
            <w:pPr>
              <w:tabs>
                <w:tab w:val="decimal" w:pos="1134"/>
              </w:tabs>
              <w:bidi/>
              <w:spacing w:line="240" w:lineRule="exact"/>
              <w:rPr>
                <w:szCs w:val="24"/>
              </w:rPr>
            </w:pPr>
          </w:p>
        </w:tc>
        <w:tc>
          <w:tcPr>
            <w:tcW w:w="1086" w:type="dxa"/>
            <w:tcBorders>
              <w:left w:val="nil"/>
              <w:right w:val="nil"/>
            </w:tcBorders>
            <w:shd w:val="clear" w:color="auto" w:fill="auto"/>
            <w:vAlign w:val="bottom"/>
          </w:tcPr>
          <w:p w14:paraId="3ED81C65" w14:textId="77777777" w:rsidR="00596106" w:rsidRPr="00776092" w:rsidRDefault="007E500D" w:rsidP="00154F2A">
            <w:pPr>
              <w:pStyle w:val="numbertablehead"/>
              <w:tabs>
                <w:tab w:val="decimal" w:pos="1020"/>
              </w:tabs>
              <w:spacing w:line="240" w:lineRule="exact"/>
              <w:ind w:left="57" w:right="0"/>
              <w:jc w:val="left"/>
              <w:rPr>
                <w:b w:val="0"/>
                <w:sz w:val="22"/>
                <w:szCs w:val="24"/>
              </w:rPr>
            </w:pPr>
            <w:r>
              <w:rPr>
                <w:b w:val="0"/>
                <w:sz w:val="22"/>
                <w:szCs w:val="24"/>
              </w:rPr>
              <w:t>268,17</w:t>
            </w:r>
            <w:r w:rsidR="00A31270">
              <w:rPr>
                <w:b w:val="0"/>
                <w:sz w:val="22"/>
                <w:szCs w:val="24"/>
              </w:rPr>
              <w:t>6</w:t>
            </w:r>
          </w:p>
        </w:tc>
        <w:tc>
          <w:tcPr>
            <w:tcW w:w="126" w:type="dxa"/>
            <w:gridSpan w:val="2"/>
            <w:tcBorders>
              <w:left w:val="nil"/>
              <w:right w:val="nil"/>
            </w:tcBorders>
            <w:vAlign w:val="bottom"/>
          </w:tcPr>
          <w:p w14:paraId="03C62D54" w14:textId="77777777" w:rsidR="00596106" w:rsidRPr="002A43CF" w:rsidRDefault="00596106" w:rsidP="00C87F56">
            <w:pPr>
              <w:pStyle w:val="numbertablehead"/>
              <w:spacing w:line="240" w:lineRule="exact"/>
              <w:ind w:left="57" w:right="173"/>
              <w:rPr>
                <w:b w:val="0"/>
                <w:sz w:val="22"/>
                <w:szCs w:val="24"/>
              </w:rPr>
            </w:pPr>
          </w:p>
        </w:tc>
        <w:tc>
          <w:tcPr>
            <w:tcW w:w="1175" w:type="dxa"/>
            <w:tcBorders>
              <w:left w:val="nil"/>
              <w:right w:val="nil"/>
            </w:tcBorders>
            <w:shd w:val="clear" w:color="auto" w:fill="auto"/>
            <w:vAlign w:val="bottom"/>
          </w:tcPr>
          <w:p w14:paraId="64C5B2CD" w14:textId="77777777" w:rsidR="00596106" w:rsidRPr="00776092" w:rsidRDefault="00596106" w:rsidP="00C87F56">
            <w:pPr>
              <w:pStyle w:val="numbertablehead"/>
              <w:spacing w:line="240" w:lineRule="exact"/>
              <w:ind w:left="57" w:right="173"/>
              <w:rPr>
                <w:b w:val="0"/>
                <w:sz w:val="22"/>
                <w:szCs w:val="24"/>
              </w:rPr>
            </w:pPr>
            <w:r>
              <w:rPr>
                <w:b w:val="0"/>
                <w:sz w:val="22"/>
                <w:szCs w:val="24"/>
              </w:rPr>
              <w:t>387,513</w:t>
            </w:r>
          </w:p>
        </w:tc>
      </w:tr>
      <w:tr w:rsidR="00596106" w:rsidRPr="002A43CF" w14:paraId="265E7505" w14:textId="77777777" w:rsidTr="00D61233">
        <w:trPr>
          <w:gridAfter w:val="2"/>
          <w:wAfter w:w="37" w:type="dxa"/>
        </w:trPr>
        <w:tc>
          <w:tcPr>
            <w:tcW w:w="6229" w:type="dxa"/>
            <w:tcBorders>
              <w:left w:val="nil"/>
              <w:bottom w:val="nil"/>
              <w:right w:val="nil"/>
            </w:tcBorders>
            <w:vAlign w:val="bottom"/>
          </w:tcPr>
          <w:p w14:paraId="53E2533C" w14:textId="77777777" w:rsidR="00596106" w:rsidRPr="00776092" w:rsidRDefault="00596106" w:rsidP="00C87F56">
            <w:pPr>
              <w:widowControl/>
              <w:tabs>
                <w:tab w:val="left" w:pos="227"/>
                <w:tab w:val="left" w:pos="397"/>
                <w:tab w:val="left" w:pos="567"/>
              </w:tabs>
              <w:spacing w:line="240" w:lineRule="exact"/>
              <w:ind w:leftChars="10" w:left="22" w:right="173"/>
              <w:jc w:val="left"/>
              <w:rPr>
                <w:szCs w:val="24"/>
              </w:rPr>
            </w:pPr>
            <w:r>
              <w:rPr>
                <w:szCs w:val="24"/>
              </w:rPr>
              <w:t>Italy</w:t>
            </w:r>
          </w:p>
        </w:tc>
        <w:tc>
          <w:tcPr>
            <w:tcW w:w="113" w:type="dxa"/>
            <w:tcBorders>
              <w:left w:val="nil"/>
              <w:bottom w:val="nil"/>
              <w:right w:val="nil"/>
            </w:tcBorders>
            <w:vAlign w:val="bottom"/>
          </w:tcPr>
          <w:p w14:paraId="2C9FF559" w14:textId="77777777" w:rsidR="00596106" w:rsidRPr="00776092" w:rsidRDefault="00596106" w:rsidP="00FC75A3">
            <w:pPr>
              <w:tabs>
                <w:tab w:val="decimal" w:pos="1134"/>
              </w:tabs>
              <w:bidi/>
              <w:spacing w:line="240" w:lineRule="exact"/>
              <w:rPr>
                <w:szCs w:val="24"/>
              </w:rPr>
            </w:pPr>
          </w:p>
        </w:tc>
        <w:tc>
          <w:tcPr>
            <w:tcW w:w="1086" w:type="dxa"/>
            <w:tcBorders>
              <w:left w:val="nil"/>
              <w:right w:val="nil"/>
            </w:tcBorders>
            <w:shd w:val="clear" w:color="auto" w:fill="auto"/>
            <w:vAlign w:val="bottom"/>
          </w:tcPr>
          <w:p w14:paraId="0F9414ED" w14:textId="77777777" w:rsidR="00596106" w:rsidRPr="00776092" w:rsidRDefault="007E500D">
            <w:pPr>
              <w:pStyle w:val="numbertablehead"/>
              <w:tabs>
                <w:tab w:val="decimal" w:pos="1020"/>
              </w:tabs>
              <w:spacing w:line="240" w:lineRule="exact"/>
              <w:ind w:left="57" w:right="0"/>
              <w:jc w:val="left"/>
              <w:rPr>
                <w:b w:val="0"/>
                <w:sz w:val="22"/>
                <w:szCs w:val="24"/>
              </w:rPr>
            </w:pPr>
            <w:r>
              <w:rPr>
                <w:b w:val="0"/>
                <w:sz w:val="22"/>
                <w:szCs w:val="24"/>
              </w:rPr>
              <w:t>10,500</w:t>
            </w:r>
          </w:p>
        </w:tc>
        <w:tc>
          <w:tcPr>
            <w:tcW w:w="126" w:type="dxa"/>
            <w:gridSpan w:val="2"/>
            <w:tcBorders>
              <w:left w:val="nil"/>
              <w:bottom w:val="nil"/>
              <w:right w:val="nil"/>
            </w:tcBorders>
            <w:vAlign w:val="bottom"/>
          </w:tcPr>
          <w:p w14:paraId="3EF3876A" w14:textId="77777777" w:rsidR="00596106" w:rsidRPr="002A43CF" w:rsidRDefault="00596106" w:rsidP="00C87F56">
            <w:pPr>
              <w:pStyle w:val="numbertablehead"/>
              <w:spacing w:line="240" w:lineRule="exact"/>
              <w:ind w:left="57" w:right="173"/>
              <w:rPr>
                <w:b w:val="0"/>
                <w:sz w:val="22"/>
                <w:szCs w:val="24"/>
              </w:rPr>
            </w:pPr>
          </w:p>
        </w:tc>
        <w:tc>
          <w:tcPr>
            <w:tcW w:w="1175" w:type="dxa"/>
            <w:tcBorders>
              <w:left w:val="nil"/>
              <w:bottom w:val="single" w:sz="6" w:space="0" w:color="auto"/>
              <w:right w:val="nil"/>
            </w:tcBorders>
            <w:shd w:val="clear" w:color="auto" w:fill="auto"/>
            <w:vAlign w:val="bottom"/>
          </w:tcPr>
          <w:p w14:paraId="1F9EB3A5" w14:textId="77777777" w:rsidR="00596106" w:rsidRPr="00776092" w:rsidRDefault="00596106" w:rsidP="00C87F56">
            <w:pPr>
              <w:pStyle w:val="numbertablehead"/>
              <w:spacing w:line="240" w:lineRule="exact"/>
              <w:ind w:left="57" w:right="173"/>
              <w:rPr>
                <w:b w:val="0"/>
                <w:sz w:val="22"/>
                <w:szCs w:val="24"/>
              </w:rPr>
            </w:pPr>
            <w:r>
              <w:rPr>
                <w:b w:val="0"/>
                <w:sz w:val="22"/>
                <w:szCs w:val="24"/>
              </w:rPr>
              <w:t>11,511</w:t>
            </w:r>
          </w:p>
        </w:tc>
      </w:tr>
      <w:tr w:rsidR="00596106" w:rsidRPr="002A43CF" w14:paraId="4141424B" w14:textId="77777777" w:rsidTr="00D61233">
        <w:trPr>
          <w:gridAfter w:val="2"/>
          <w:wAfter w:w="37" w:type="dxa"/>
        </w:trPr>
        <w:tc>
          <w:tcPr>
            <w:tcW w:w="6229" w:type="dxa"/>
            <w:tcBorders>
              <w:left w:val="nil"/>
              <w:right w:val="nil"/>
            </w:tcBorders>
            <w:vAlign w:val="bottom"/>
          </w:tcPr>
          <w:p w14:paraId="44E37054" w14:textId="77777777" w:rsidR="00596106" w:rsidRPr="00776092" w:rsidRDefault="00596106" w:rsidP="00FC75A3">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64592C31" w14:textId="77777777" w:rsidR="00596106" w:rsidRPr="00776092" w:rsidRDefault="00596106" w:rsidP="00FC75A3">
            <w:pPr>
              <w:tabs>
                <w:tab w:val="decimal" w:pos="1134"/>
              </w:tabs>
              <w:spacing w:line="240" w:lineRule="exact"/>
              <w:ind w:left="57" w:right="57"/>
              <w:rPr>
                <w:szCs w:val="24"/>
              </w:rPr>
            </w:pPr>
          </w:p>
        </w:tc>
        <w:tc>
          <w:tcPr>
            <w:tcW w:w="1086" w:type="dxa"/>
            <w:tcBorders>
              <w:top w:val="single" w:sz="4" w:space="0" w:color="auto"/>
              <w:left w:val="nil"/>
              <w:bottom w:val="double" w:sz="4" w:space="0" w:color="auto"/>
              <w:right w:val="nil"/>
            </w:tcBorders>
            <w:shd w:val="clear" w:color="auto" w:fill="auto"/>
            <w:vAlign w:val="bottom"/>
          </w:tcPr>
          <w:p w14:paraId="4C01404C" w14:textId="77777777" w:rsidR="00596106" w:rsidRPr="00776092" w:rsidRDefault="007E500D" w:rsidP="00FC75A3">
            <w:pPr>
              <w:pStyle w:val="numbertablehead"/>
              <w:tabs>
                <w:tab w:val="decimal" w:pos="1020"/>
              </w:tabs>
              <w:spacing w:line="240" w:lineRule="exact"/>
              <w:ind w:left="57" w:right="0"/>
              <w:jc w:val="left"/>
              <w:rPr>
                <w:b w:val="0"/>
                <w:sz w:val="22"/>
                <w:szCs w:val="24"/>
              </w:rPr>
            </w:pPr>
            <w:r>
              <w:rPr>
                <w:b w:val="0"/>
                <w:sz w:val="22"/>
                <w:szCs w:val="24"/>
              </w:rPr>
              <w:t>389,60</w:t>
            </w:r>
            <w:r w:rsidR="00A31270">
              <w:rPr>
                <w:b w:val="0"/>
                <w:sz w:val="22"/>
                <w:szCs w:val="24"/>
              </w:rPr>
              <w:t>6</w:t>
            </w:r>
          </w:p>
        </w:tc>
        <w:tc>
          <w:tcPr>
            <w:tcW w:w="126" w:type="dxa"/>
            <w:gridSpan w:val="2"/>
            <w:tcBorders>
              <w:left w:val="nil"/>
              <w:right w:val="nil"/>
            </w:tcBorders>
            <w:vAlign w:val="bottom"/>
          </w:tcPr>
          <w:p w14:paraId="670C7E0C" w14:textId="77777777" w:rsidR="00596106" w:rsidRPr="002A43CF" w:rsidRDefault="00596106" w:rsidP="00C87F56">
            <w:pPr>
              <w:pStyle w:val="numbertablehead"/>
              <w:spacing w:line="240" w:lineRule="exact"/>
              <w:ind w:left="57" w:right="173"/>
              <w:rPr>
                <w:b w:val="0"/>
                <w:sz w:val="22"/>
                <w:szCs w:val="24"/>
              </w:rPr>
            </w:pPr>
          </w:p>
        </w:tc>
        <w:tc>
          <w:tcPr>
            <w:tcW w:w="1175" w:type="dxa"/>
            <w:tcBorders>
              <w:top w:val="single" w:sz="4" w:space="0" w:color="auto"/>
              <w:left w:val="nil"/>
              <w:bottom w:val="double" w:sz="4" w:space="0" w:color="auto"/>
              <w:right w:val="nil"/>
            </w:tcBorders>
            <w:shd w:val="clear" w:color="auto" w:fill="auto"/>
            <w:vAlign w:val="bottom"/>
          </w:tcPr>
          <w:p w14:paraId="654C756A" w14:textId="77777777" w:rsidR="00557BA0" w:rsidRPr="00557BA0" w:rsidRDefault="00596106" w:rsidP="00557BA0">
            <w:pPr>
              <w:pStyle w:val="numbertablehead"/>
              <w:spacing w:line="240" w:lineRule="exact"/>
              <w:ind w:left="57" w:right="173"/>
              <w:rPr>
                <w:b w:val="0"/>
                <w:sz w:val="22"/>
                <w:szCs w:val="24"/>
                <w:lang w:val="en-US"/>
              </w:rPr>
            </w:pPr>
            <w:r>
              <w:rPr>
                <w:b w:val="0"/>
                <w:sz w:val="22"/>
                <w:szCs w:val="24"/>
                <w:lang w:val="en-US"/>
              </w:rPr>
              <w:t>1,618,132</w:t>
            </w:r>
          </w:p>
        </w:tc>
      </w:tr>
    </w:tbl>
    <w:p w14:paraId="4EB32475" w14:textId="77777777" w:rsidR="0068790A" w:rsidRDefault="0068790A" w:rsidP="004F3FED">
      <w:pPr>
        <w:pStyle w:val="ListParagraph"/>
        <w:ind w:left="1722"/>
      </w:pPr>
    </w:p>
    <w:p w14:paraId="3C76D9FB" w14:textId="3E4F79AB" w:rsidR="00DF1EF2" w:rsidRDefault="00DF1EF2" w:rsidP="005A5A58">
      <w:pPr>
        <w:pStyle w:val="ListParagraph"/>
        <w:numPr>
          <w:ilvl w:val="0"/>
          <w:numId w:val="51"/>
        </w:numPr>
        <w:ind w:left="1722" w:hanging="560"/>
      </w:pPr>
      <w:r>
        <w:t>In accordance with the Group’s related accounting policies and the requirements of IFRS 3, as explained in Note 2</w:t>
      </w:r>
      <w:r w:rsidR="00DB7B0A">
        <w:t>w</w:t>
      </w:r>
      <w:r>
        <w:t>, a</w:t>
      </w:r>
      <w:r w:rsidRPr="008A6859">
        <w:t xml:space="preserve">ll </w:t>
      </w:r>
      <w:r>
        <w:t xml:space="preserve">acquisitions made during the years ended 31 December 2016 and 31 December 2015 </w:t>
      </w:r>
      <w:r w:rsidRPr="008A6859">
        <w:t xml:space="preserve">were </w:t>
      </w:r>
      <w:r w:rsidR="00D77382">
        <w:t xml:space="preserve">considered as </w:t>
      </w:r>
      <w:r w:rsidRPr="008A6859">
        <w:t xml:space="preserve">asset </w:t>
      </w:r>
      <w:r w:rsidR="00D77382">
        <w:t xml:space="preserve">acquisitions </w:t>
      </w:r>
      <w:r w:rsidR="005301E1">
        <w:t>and not</w:t>
      </w:r>
      <w:r w:rsidRPr="008A6859">
        <w:t xml:space="preserve"> </w:t>
      </w:r>
      <w:r w:rsidR="00D77382">
        <w:t xml:space="preserve">as </w:t>
      </w:r>
      <w:r w:rsidRPr="008A6859">
        <w:t>business combination</w:t>
      </w:r>
      <w:r>
        <w:t>s.</w:t>
      </w:r>
    </w:p>
    <w:p w14:paraId="363E0A3C" w14:textId="77777777" w:rsidR="00DF1EF2" w:rsidRDefault="00DF1EF2" w:rsidP="004F3FED">
      <w:pPr>
        <w:pStyle w:val="ListParagraph"/>
        <w:ind w:left="1722"/>
      </w:pPr>
    </w:p>
    <w:p w14:paraId="24641901" w14:textId="542686AD" w:rsidR="0039616D" w:rsidRPr="00993E5C" w:rsidRDefault="0039616D" w:rsidP="005A5A58">
      <w:pPr>
        <w:pStyle w:val="ListParagraph"/>
        <w:numPr>
          <w:ilvl w:val="0"/>
          <w:numId w:val="51"/>
        </w:numPr>
        <w:ind w:left="1722" w:hanging="560"/>
      </w:pPr>
      <w:r>
        <w:t>During 2016, BCP through indirect subsidiaries acquire residential, commercial and office units in Germany for a total consideration of €75.</w:t>
      </w:r>
      <w:r w:rsidR="002B7855">
        <w:t>5</w:t>
      </w:r>
      <w:r>
        <w:t xml:space="preserve"> million (2015: €25 million).</w:t>
      </w:r>
      <w:r w:rsidR="00993E5C">
        <w:t xml:space="preserve"> </w:t>
      </w:r>
    </w:p>
    <w:p w14:paraId="2F1FF2F6" w14:textId="77777777" w:rsidR="00B318D8" w:rsidRDefault="00B318D8" w:rsidP="007C1733">
      <w:pPr>
        <w:pStyle w:val="ListParagraph"/>
      </w:pPr>
    </w:p>
    <w:p w14:paraId="08552161" w14:textId="650987CB" w:rsidR="00FC0CCF" w:rsidRPr="00784270" w:rsidRDefault="00B318D8" w:rsidP="005A5A58">
      <w:pPr>
        <w:pStyle w:val="ListParagraph"/>
        <w:numPr>
          <w:ilvl w:val="0"/>
          <w:numId w:val="51"/>
        </w:numPr>
        <w:ind w:left="1722" w:hanging="560"/>
      </w:pPr>
      <w:r>
        <w:t>On 7 April 2015, an indirect subsidiary of the Company in USA has acquired a new rented multifamily residential property (“Century Lakes”) in Cincinnati, Ohio comprising of 224 residential units, for a total consideration, including related transaction costs, of $15.</w:t>
      </w:r>
      <w:r w:rsidR="00D77382">
        <w:t>7</w:t>
      </w:r>
      <w:r>
        <w:t xml:space="preserve"> million (€14.1 million). For the </w:t>
      </w:r>
      <w:r w:rsidRPr="00BF519F">
        <w:t>financing of the purchase see Note 18(</w:t>
      </w:r>
      <w:r>
        <w:t>9</w:t>
      </w:r>
      <w:r w:rsidRPr="00BF519F">
        <w:t>).</w:t>
      </w:r>
      <w:r w:rsidR="00FC0CCF">
        <w:t xml:space="preserve"> </w:t>
      </w:r>
    </w:p>
    <w:p w14:paraId="489D839B" w14:textId="3AF61026" w:rsidR="00845E44" w:rsidRDefault="00845E44" w:rsidP="007C1733">
      <w:pPr>
        <w:pStyle w:val="ListParagraph"/>
      </w:pPr>
    </w:p>
    <w:p w14:paraId="17865DE8" w14:textId="39AB54A2" w:rsidR="00FC0CCF" w:rsidRPr="00784270" w:rsidRDefault="00B318D8" w:rsidP="005A5A58">
      <w:pPr>
        <w:pStyle w:val="ListParagraph"/>
        <w:numPr>
          <w:ilvl w:val="0"/>
          <w:numId w:val="51"/>
        </w:numPr>
        <w:ind w:left="1722" w:hanging="560"/>
      </w:pPr>
      <w:r w:rsidRPr="00BF519F">
        <w:t>On 16 October 2015, an indirect subsidiary of the Company in USA closed a transaction entered into during 2013 to acquire a significant leased residential building with a gross internal area of approximately 240,000 square feet in the Upper West Side of Manhattan, New York for a total consideration of $109.3 million (€95.</w:t>
      </w:r>
      <w:r w:rsidR="00D77382">
        <w:t>3</w:t>
      </w:r>
      <w:r w:rsidRPr="00BF519F">
        <w:t xml:space="preserve"> million) (including related transaction costs), after obtaining the approval of the state supreme court for the transaction. For the financing of the purchase see Note 18(</w:t>
      </w:r>
      <w:r w:rsidR="00D17BDE">
        <w:t>11</w:t>
      </w:r>
      <w:r w:rsidRPr="00BF519F">
        <w:t>).</w:t>
      </w:r>
      <w:r w:rsidR="00FC0CCF">
        <w:t xml:space="preserve"> </w:t>
      </w:r>
    </w:p>
    <w:p w14:paraId="6C6F35C5" w14:textId="77777777" w:rsidR="00B318D8" w:rsidRPr="00BF519F" w:rsidRDefault="00B318D8" w:rsidP="00B318D8">
      <w:pPr>
        <w:pStyle w:val="ListParagraph"/>
        <w:tabs>
          <w:tab w:val="left" w:pos="1985"/>
        </w:tabs>
        <w:ind w:left="1701" w:hanging="539"/>
      </w:pPr>
    </w:p>
    <w:p w14:paraId="5234BA75" w14:textId="764DC0F4" w:rsidR="006A7937" w:rsidRDefault="00B318D8" w:rsidP="005A5A58">
      <w:pPr>
        <w:pStyle w:val="ListParagraph"/>
        <w:numPr>
          <w:ilvl w:val="0"/>
          <w:numId w:val="51"/>
        </w:numPr>
        <w:ind w:left="1722" w:hanging="560"/>
      </w:pPr>
      <w:r w:rsidRPr="00BF519F">
        <w:t>On 12 November 2015, an indirect</w:t>
      </w:r>
      <w:r>
        <w:t xml:space="preserve"> subsidiary of the Company signed an agreement with a third party to acquire its entire share capital (80%) of a former associate company held by the Company for a total consideration of €5 million. The associate company owns a property located in Italy having a fair value of €1</w:t>
      </w:r>
      <w:r w:rsidR="00F74EC3">
        <w:t>2</w:t>
      </w:r>
      <w:r>
        <w:t>.</w:t>
      </w:r>
      <w:r w:rsidR="00F74EC3">
        <w:t>2</w:t>
      </w:r>
      <w:r>
        <w:t xml:space="preserve"> million</w:t>
      </w:r>
      <w:r w:rsidR="00F74EC3">
        <w:t xml:space="preserve"> on the date of the acquisition.</w:t>
      </w:r>
    </w:p>
    <w:p w14:paraId="37DC7D69" w14:textId="0964F21C" w:rsidR="004135D8" w:rsidRDefault="004135D8" w:rsidP="008A6859"/>
    <w:p w14:paraId="56FD77C2" w14:textId="77777777" w:rsidR="0039616D" w:rsidRDefault="0039616D" w:rsidP="005A5A58">
      <w:pPr>
        <w:pStyle w:val="ListParagraph"/>
        <w:numPr>
          <w:ilvl w:val="0"/>
          <w:numId w:val="51"/>
        </w:numPr>
        <w:ind w:left="1708" w:hanging="504"/>
      </w:pPr>
      <w:r>
        <w:t>During 2016, BCP through indirect subsidiaries sold residential, commercial and office units in Germany for a total consideration of €11 million (2015: €0.2 million).</w:t>
      </w:r>
    </w:p>
    <w:p w14:paraId="0080FC00" w14:textId="77777777" w:rsidR="0079379B" w:rsidRDefault="0079379B" w:rsidP="00763B48">
      <w:pPr>
        <w:pStyle w:val="20"/>
        <w:suppressAutoHyphens/>
        <w:bidi w:val="0"/>
        <w:adjustRightInd/>
        <w:spacing w:line="240" w:lineRule="auto"/>
        <w:rPr>
          <w:rFonts w:cs="Times New Roman"/>
        </w:rPr>
      </w:pPr>
    </w:p>
    <w:p w14:paraId="78393CC2" w14:textId="64F80ECC" w:rsidR="0001448A" w:rsidRDefault="0001448A" w:rsidP="005A5A58">
      <w:pPr>
        <w:pStyle w:val="ListParagraph"/>
        <w:widowControl/>
        <w:numPr>
          <w:ilvl w:val="0"/>
          <w:numId w:val="51"/>
        </w:numPr>
        <w:spacing w:line="240" w:lineRule="auto"/>
        <w:ind w:left="1680" w:hanging="462"/>
      </w:pPr>
      <w:r>
        <w:t>During the year and following the decision of management to proceed with the construction, the approval of the offering plan by the Attorney General and the commencement of construction work on</w:t>
      </w:r>
      <w:r w:rsidRPr="00136E44">
        <w:t xml:space="preserve"> the property </w:t>
      </w:r>
      <w:r w:rsidRPr="00EB22DB">
        <w:t>located at 90 Morton Street, Manhattan</w:t>
      </w:r>
      <w:r>
        <w:t xml:space="preserve">, New York, the property, which was </w:t>
      </w:r>
      <w:r w:rsidR="00153EBB">
        <w:t xml:space="preserve">previously </w:t>
      </w:r>
      <w:r>
        <w:t>classified as investment property has been reclassified to inventory in accordance with the requirements of IAS 40</w:t>
      </w:r>
      <w:r w:rsidR="00122DFE">
        <w:t xml:space="preserve"> </w:t>
      </w:r>
      <w:r w:rsidR="00122DFE" w:rsidRPr="008A6859">
        <w:t>due to management decision to develop the property, the start of the construction work and the beginning of intensive marketing activities.</w:t>
      </w:r>
      <w:r w:rsidR="00845E44">
        <w:t xml:space="preserve"> </w:t>
      </w:r>
      <w:r>
        <w:t>The fair value of the property at the time of transfer amounted to $169.1 million (€152.2 million).</w:t>
      </w:r>
    </w:p>
    <w:p w14:paraId="46DCDED4" w14:textId="77777777" w:rsidR="0001448A" w:rsidRDefault="0001448A" w:rsidP="00F74EC3">
      <w:pPr>
        <w:widowControl/>
        <w:spacing w:line="240" w:lineRule="auto"/>
        <w:ind w:left="1680" w:hanging="462"/>
      </w:pPr>
    </w:p>
    <w:p w14:paraId="225D4AB4" w14:textId="1FF03EDD" w:rsidR="0001448A" w:rsidRPr="0001448A" w:rsidRDefault="0001448A" w:rsidP="005A5A58">
      <w:pPr>
        <w:pStyle w:val="20"/>
        <w:numPr>
          <w:ilvl w:val="0"/>
          <w:numId w:val="51"/>
        </w:numPr>
        <w:tabs>
          <w:tab w:val="clear" w:pos="1134"/>
          <w:tab w:val="clear" w:pos="1701"/>
          <w:tab w:val="left" w:pos="567"/>
        </w:tabs>
        <w:suppressAutoHyphens/>
        <w:bidi w:val="0"/>
        <w:adjustRightInd/>
        <w:spacing w:line="240" w:lineRule="auto"/>
        <w:ind w:left="1680" w:hanging="462"/>
      </w:pPr>
      <w:r>
        <w:rPr>
          <w:rFonts w:cs="Times New Roman"/>
        </w:rPr>
        <w:t>On 8 January 2016, an indirect subsidiary of the Group in UK signed a contract for the sale of the Fountain Court, a property located in Manchester, for a total consideration of £4.</w:t>
      </w:r>
      <w:r w:rsidR="00F74EC3">
        <w:rPr>
          <w:rFonts w:cs="Times New Roman"/>
        </w:rPr>
        <w:t>7</w:t>
      </w:r>
      <w:r>
        <w:rPr>
          <w:rFonts w:cs="Times New Roman"/>
        </w:rPr>
        <w:t xml:space="preserve"> million (€6.2 million). The property was classified as held for sale in the consolidated statement of financial position as of 31 December 2015.</w:t>
      </w:r>
    </w:p>
    <w:p w14:paraId="70078D24" w14:textId="77777777" w:rsidR="0001448A" w:rsidRPr="00AE4B05" w:rsidRDefault="0001448A" w:rsidP="00F74EC3">
      <w:pPr>
        <w:pStyle w:val="20"/>
        <w:tabs>
          <w:tab w:val="clear" w:pos="1134"/>
          <w:tab w:val="clear" w:pos="1701"/>
          <w:tab w:val="left" w:pos="567"/>
        </w:tabs>
        <w:suppressAutoHyphens/>
        <w:bidi w:val="0"/>
        <w:adjustRightInd/>
        <w:spacing w:line="240" w:lineRule="auto"/>
        <w:ind w:left="1680" w:hanging="462"/>
      </w:pPr>
    </w:p>
    <w:p w14:paraId="6CBE8F4B" w14:textId="77777777" w:rsidR="0001448A" w:rsidRPr="00D652A2" w:rsidRDefault="0001448A" w:rsidP="005A5A58">
      <w:pPr>
        <w:pStyle w:val="PlainText"/>
        <w:numPr>
          <w:ilvl w:val="0"/>
          <w:numId w:val="51"/>
        </w:numPr>
        <w:bidi w:val="0"/>
        <w:ind w:left="1680" w:hanging="462"/>
        <w:rPr>
          <w:rFonts w:cs="Times New Roman"/>
          <w:sz w:val="22"/>
          <w:szCs w:val="22"/>
        </w:rPr>
      </w:pPr>
      <w:r>
        <w:rPr>
          <w:rFonts w:cs="Times New Roman"/>
          <w:sz w:val="22"/>
          <w:szCs w:val="22"/>
        </w:rPr>
        <w:t>Refer to Note 4 with respect to deconsolidation of BCP.</w:t>
      </w:r>
    </w:p>
    <w:p w14:paraId="658C1BC4" w14:textId="6EAFD805" w:rsidR="0001448A" w:rsidRDefault="0001448A" w:rsidP="004637CA">
      <w:pPr>
        <w:pStyle w:val="20"/>
        <w:suppressAutoHyphens/>
        <w:bidi w:val="0"/>
        <w:adjustRightInd/>
        <w:ind w:left="1134" w:firstLine="0"/>
      </w:pPr>
    </w:p>
    <w:p w14:paraId="4B122138" w14:textId="5EA85F41" w:rsidR="0001448A" w:rsidRDefault="0001448A" w:rsidP="00F74EC3">
      <w:pPr>
        <w:pStyle w:val="20"/>
        <w:tabs>
          <w:tab w:val="clear" w:pos="1701"/>
          <w:tab w:val="left" w:pos="1418"/>
        </w:tabs>
        <w:bidi w:val="0"/>
        <w:ind w:left="1148" w:hanging="462"/>
      </w:pPr>
      <w:r>
        <w:t>b.</w:t>
      </w:r>
      <w:r>
        <w:tab/>
        <w:t xml:space="preserve">The two multifamily </w:t>
      </w:r>
      <w:r w:rsidR="002B7855">
        <w:t xml:space="preserve">projects </w:t>
      </w:r>
      <w:r>
        <w:t xml:space="preserve">in the USA consist of income generating residential real estate with lease agreements shorter than one year. As of 31 </w:t>
      </w:r>
      <w:r w:rsidRPr="007929EC">
        <w:t xml:space="preserve">December </w:t>
      </w:r>
      <w:r w:rsidRPr="00093CD5">
        <w:t>201</w:t>
      </w:r>
      <w:r>
        <w:t>6</w:t>
      </w:r>
      <w:r w:rsidRPr="00093CD5">
        <w:t>, the Group</w:t>
      </w:r>
      <w:r>
        <w:t>'</w:t>
      </w:r>
      <w:r w:rsidRPr="00093CD5">
        <w:t>s residential lease agreements represent annual revenues of approximately €</w:t>
      </w:r>
      <w:r>
        <w:t xml:space="preserve">4.1 </w:t>
      </w:r>
      <w:r w:rsidRPr="00093CD5">
        <w:t>million</w:t>
      </w:r>
      <w:r>
        <w:t xml:space="preserve"> (</w:t>
      </w:r>
      <w:r w:rsidR="00F41E1D">
        <w:t>2015: approximately</w:t>
      </w:r>
      <w:r>
        <w:t xml:space="preserve"> </w:t>
      </w:r>
      <w:r w:rsidRPr="00093CD5">
        <w:t>€</w:t>
      </w:r>
      <w:r>
        <w:t xml:space="preserve">3.4 </w:t>
      </w:r>
      <w:r w:rsidRPr="00093CD5">
        <w:t>million</w:t>
      </w:r>
      <w:r>
        <w:t>)</w:t>
      </w:r>
      <w:r w:rsidRPr="00093CD5">
        <w:t>.</w:t>
      </w:r>
    </w:p>
    <w:p w14:paraId="11913438" w14:textId="7C59B3AB" w:rsidR="00557BA0" w:rsidRDefault="00557BA0" w:rsidP="00F74EC3">
      <w:pPr>
        <w:pStyle w:val="20"/>
        <w:tabs>
          <w:tab w:val="clear" w:pos="1701"/>
          <w:tab w:val="left" w:pos="1418"/>
        </w:tabs>
        <w:bidi w:val="0"/>
        <w:spacing w:line="240" w:lineRule="auto"/>
        <w:ind w:left="1148" w:hanging="462"/>
        <w:rPr>
          <w:rFonts w:cs="Times New Roman"/>
        </w:rPr>
      </w:pPr>
    </w:p>
    <w:p w14:paraId="0A8CF7C7" w14:textId="77777777" w:rsidR="0010079C" w:rsidRDefault="00DC7501" w:rsidP="00F74EC3">
      <w:pPr>
        <w:pStyle w:val="20"/>
        <w:tabs>
          <w:tab w:val="clear" w:pos="1701"/>
          <w:tab w:val="left" w:pos="1418"/>
        </w:tabs>
        <w:bidi w:val="0"/>
        <w:ind w:left="1148" w:hanging="462"/>
      </w:pPr>
      <w:r>
        <w:tab/>
      </w:r>
      <w:r w:rsidR="0010079C" w:rsidRPr="00093CD5">
        <w:t xml:space="preserve">In addition, the </w:t>
      </w:r>
      <w:r w:rsidR="00326DFF" w:rsidRPr="00093CD5">
        <w:t>Group owns</w:t>
      </w:r>
      <w:r w:rsidR="00FF1C79" w:rsidRPr="00093CD5">
        <w:t xml:space="preserve"> </w:t>
      </w:r>
      <w:r w:rsidR="00326DFF" w:rsidRPr="00093CD5">
        <w:t>through its subsidiaries</w:t>
      </w:r>
      <w:r w:rsidR="00463127" w:rsidRPr="00093CD5">
        <w:t xml:space="preserve"> in Russia</w:t>
      </w:r>
      <w:r w:rsidR="0010079C" w:rsidRPr="00093CD5">
        <w:t>, income</w:t>
      </w:r>
      <w:r w:rsidR="0010079C">
        <w:t xml:space="preserve"> </w:t>
      </w:r>
      <w:r w:rsidR="0010079C" w:rsidRPr="00D423B5">
        <w:t xml:space="preserve">generating </w:t>
      </w:r>
      <w:r w:rsidR="0010079C">
        <w:t>commercial real estate</w:t>
      </w:r>
      <w:r w:rsidR="009B631C">
        <w:t xml:space="preserve"> consisting of assets</w:t>
      </w:r>
      <w:r w:rsidR="0010079C">
        <w:t xml:space="preserve"> leased to third parties. The future </w:t>
      </w:r>
      <w:r w:rsidR="0076795F">
        <w:t xml:space="preserve">minimum </w:t>
      </w:r>
      <w:r w:rsidR="0030482B">
        <w:t xml:space="preserve">revenue </w:t>
      </w:r>
      <w:r w:rsidR="0010079C">
        <w:t xml:space="preserve">from existing </w:t>
      </w:r>
      <w:r w:rsidR="0010079C">
        <w:lastRenderedPageBreak/>
        <w:t xml:space="preserve">tenants in the </w:t>
      </w:r>
      <w:r w:rsidR="00605460">
        <w:t xml:space="preserve">income </w:t>
      </w:r>
      <w:r w:rsidR="0010079C" w:rsidRPr="00D423B5">
        <w:t xml:space="preserve">generating </w:t>
      </w:r>
      <w:r w:rsidR="0010079C">
        <w:t xml:space="preserve">commercial real estate </w:t>
      </w:r>
      <w:r w:rsidR="005F6641">
        <w:t xml:space="preserve">is </w:t>
      </w:r>
      <w:r w:rsidR="0010079C">
        <w:t xml:space="preserve">as follows: </w:t>
      </w:r>
    </w:p>
    <w:p w14:paraId="5D0A3FF1" w14:textId="77777777" w:rsidR="00DC7501" w:rsidRDefault="00DC7501">
      <w:pPr>
        <w:pStyle w:val="20"/>
        <w:bidi w:val="0"/>
      </w:pPr>
    </w:p>
    <w:tbl>
      <w:tblPr>
        <w:tblW w:w="8487" w:type="dxa"/>
        <w:tblInd w:w="1162" w:type="dxa"/>
        <w:tblLayout w:type="fixed"/>
        <w:tblCellMar>
          <w:left w:w="0" w:type="dxa"/>
          <w:right w:w="0" w:type="dxa"/>
        </w:tblCellMar>
        <w:tblLook w:val="0000" w:firstRow="0" w:lastRow="0" w:firstColumn="0" w:lastColumn="0" w:noHBand="0" w:noVBand="0"/>
      </w:tblPr>
      <w:tblGrid>
        <w:gridCol w:w="5893"/>
        <w:gridCol w:w="20"/>
        <w:gridCol w:w="1248"/>
        <w:gridCol w:w="112"/>
        <w:gridCol w:w="1214"/>
      </w:tblGrid>
      <w:tr w:rsidR="00D46406" w:rsidRPr="00397F53" w14:paraId="5FFEF136" w14:textId="77777777" w:rsidTr="00D61233">
        <w:trPr>
          <w:trHeight w:val="271"/>
        </w:trPr>
        <w:tc>
          <w:tcPr>
            <w:tcW w:w="5893" w:type="dxa"/>
            <w:vAlign w:val="bottom"/>
          </w:tcPr>
          <w:p w14:paraId="6D43F8A9" w14:textId="77777777" w:rsidR="001F1871" w:rsidRPr="00306A0E" w:rsidRDefault="001F1871" w:rsidP="002601C3">
            <w:pPr>
              <w:tabs>
                <w:tab w:val="left" w:pos="227"/>
                <w:tab w:val="left" w:pos="397"/>
                <w:tab w:val="left" w:pos="567"/>
              </w:tabs>
              <w:spacing w:line="260" w:lineRule="exact"/>
              <w:jc w:val="left"/>
              <w:rPr>
                <w:color w:val="000000"/>
              </w:rPr>
            </w:pPr>
          </w:p>
        </w:tc>
        <w:tc>
          <w:tcPr>
            <w:tcW w:w="20" w:type="dxa"/>
            <w:vAlign w:val="bottom"/>
          </w:tcPr>
          <w:p w14:paraId="63A74BC0" w14:textId="77777777" w:rsidR="00D46406" w:rsidRPr="00306A0E" w:rsidRDefault="00D46406" w:rsidP="002601C3">
            <w:pPr>
              <w:spacing w:line="260" w:lineRule="exact"/>
              <w:ind w:left="57"/>
              <w:jc w:val="center"/>
              <w:rPr>
                <w:color w:val="000000"/>
              </w:rPr>
            </w:pPr>
          </w:p>
        </w:tc>
        <w:tc>
          <w:tcPr>
            <w:tcW w:w="2574" w:type="dxa"/>
            <w:gridSpan w:val="3"/>
            <w:tcBorders>
              <w:bottom w:val="single" w:sz="6" w:space="0" w:color="auto"/>
            </w:tcBorders>
            <w:vAlign w:val="bottom"/>
          </w:tcPr>
          <w:p w14:paraId="2411F55F" w14:textId="77777777" w:rsidR="00D46406" w:rsidRPr="00397F53" w:rsidRDefault="00A10C43">
            <w:pPr>
              <w:spacing w:line="260" w:lineRule="exact"/>
              <w:ind w:left="57"/>
              <w:jc w:val="center"/>
              <w:rPr>
                <w:b/>
                <w:bCs/>
                <w:color w:val="000000"/>
              </w:rPr>
            </w:pPr>
            <w:r>
              <w:rPr>
                <w:b/>
                <w:bCs/>
                <w:color w:val="000000"/>
              </w:rPr>
              <w:t xml:space="preserve">31 </w:t>
            </w:r>
            <w:r w:rsidR="00A24AAC">
              <w:rPr>
                <w:b/>
                <w:bCs/>
                <w:color w:val="000000"/>
              </w:rPr>
              <w:t>December</w:t>
            </w:r>
          </w:p>
        </w:tc>
      </w:tr>
      <w:tr w:rsidR="000973D8" w:rsidRPr="00397F53" w14:paraId="5E7BCB74" w14:textId="77777777" w:rsidTr="00D61233">
        <w:trPr>
          <w:trHeight w:val="271"/>
        </w:trPr>
        <w:tc>
          <w:tcPr>
            <w:tcW w:w="5893" w:type="dxa"/>
            <w:vAlign w:val="bottom"/>
          </w:tcPr>
          <w:p w14:paraId="52788B31" w14:textId="77777777" w:rsidR="000973D8" w:rsidRPr="00397F53" w:rsidRDefault="000973D8" w:rsidP="002601C3">
            <w:pPr>
              <w:tabs>
                <w:tab w:val="left" w:pos="227"/>
                <w:tab w:val="left" w:pos="397"/>
                <w:tab w:val="left" w:pos="567"/>
              </w:tabs>
              <w:spacing w:line="260" w:lineRule="exact"/>
              <w:ind w:left="227" w:hanging="170"/>
              <w:jc w:val="left"/>
              <w:rPr>
                <w:color w:val="000000"/>
              </w:rPr>
            </w:pPr>
          </w:p>
        </w:tc>
        <w:tc>
          <w:tcPr>
            <w:tcW w:w="20" w:type="dxa"/>
            <w:vAlign w:val="bottom"/>
          </w:tcPr>
          <w:p w14:paraId="7580CA30" w14:textId="77777777" w:rsidR="000973D8" w:rsidRPr="00397F53" w:rsidRDefault="000973D8" w:rsidP="002601C3">
            <w:pPr>
              <w:spacing w:line="260" w:lineRule="exact"/>
              <w:ind w:left="57"/>
              <w:jc w:val="center"/>
              <w:rPr>
                <w:color w:val="000000"/>
              </w:rPr>
            </w:pPr>
          </w:p>
        </w:tc>
        <w:tc>
          <w:tcPr>
            <w:tcW w:w="1248" w:type="dxa"/>
            <w:tcBorders>
              <w:bottom w:val="single" w:sz="6" w:space="0" w:color="auto"/>
            </w:tcBorders>
            <w:vAlign w:val="bottom"/>
          </w:tcPr>
          <w:p w14:paraId="68D98926" w14:textId="77777777" w:rsidR="000973D8" w:rsidRPr="000973D8" w:rsidRDefault="000973D8" w:rsidP="004875D8">
            <w:pPr>
              <w:spacing w:line="240" w:lineRule="exact"/>
              <w:ind w:left="57" w:right="57"/>
              <w:jc w:val="center"/>
              <w:rPr>
                <w:b/>
                <w:bCs/>
                <w:szCs w:val="24"/>
              </w:rPr>
            </w:pPr>
            <w:r w:rsidRPr="000973D8">
              <w:rPr>
                <w:b/>
                <w:bCs/>
                <w:szCs w:val="24"/>
              </w:rPr>
              <w:t>201</w:t>
            </w:r>
            <w:r w:rsidR="004875D8">
              <w:rPr>
                <w:b/>
                <w:bCs/>
                <w:szCs w:val="24"/>
              </w:rPr>
              <w:t>6</w:t>
            </w:r>
          </w:p>
        </w:tc>
        <w:tc>
          <w:tcPr>
            <w:tcW w:w="112" w:type="dxa"/>
            <w:vAlign w:val="bottom"/>
          </w:tcPr>
          <w:p w14:paraId="7C6F5E6D" w14:textId="77777777" w:rsidR="000973D8" w:rsidRPr="00776092" w:rsidRDefault="000973D8" w:rsidP="008632DA">
            <w:pPr>
              <w:spacing w:line="240" w:lineRule="exact"/>
              <w:ind w:left="57" w:right="57"/>
              <w:jc w:val="center"/>
              <w:rPr>
                <w:b/>
                <w:bCs/>
                <w:szCs w:val="24"/>
              </w:rPr>
            </w:pPr>
          </w:p>
        </w:tc>
        <w:tc>
          <w:tcPr>
            <w:tcW w:w="1214" w:type="dxa"/>
            <w:tcBorders>
              <w:bottom w:val="single" w:sz="6" w:space="0" w:color="auto"/>
            </w:tcBorders>
            <w:vAlign w:val="bottom"/>
          </w:tcPr>
          <w:p w14:paraId="578683D1" w14:textId="77777777" w:rsidR="000973D8" w:rsidRPr="00776092" w:rsidRDefault="000973D8" w:rsidP="004875D8">
            <w:pPr>
              <w:spacing w:line="240" w:lineRule="exact"/>
              <w:ind w:left="57" w:right="57"/>
              <w:jc w:val="center"/>
              <w:rPr>
                <w:b/>
                <w:bCs/>
                <w:szCs w:val="24"/>
              </w:rPr>
            </w:pPr>
            <w:r w:rsidRPr="00776092">
              <w:rPr>
                <w:b/>
                <w:bCs/>
                <w:szCs w:val="24"/>
              </w:rPr>
              <w:t>201</w:t>
            </w:r>
            <w:r w:rsidR="004875D8">
              <w:rPr>
                <w:b/>
                <w:bCs/>
                <w:szCs w:val="24"/>
              </w:rPr>
              <w:t>5</w:t>
            </w:r>
          </w:p>
        </w:tc>
      </w:tr>
      <w:tr w:rsidR="000973D8" w:rsidRPr="00397F53" w14:paraId="2A1CC385" w14:textId="77777777" w:rsidTr="00D61233">
        <w:trPr>
          <w:trHeight w:val="285"/>
        </w:trPr>
        <w:tc>
          <w:tcPr>
            <w:tcW w:w="5893" w:type="dxa"/>
            <w:vAlign w:val="bottom"/>
          </w:tcPr>
          <w:p w14:paraId="4E391BDF" w14:textId="77777777" w:rsidR="000973D8" w:rsidRPr="00397F53" w:rsidRDefault="000973D8" w:rsidP="008D2F50">
            <w:pPr>
              <w:tabs>
                <w:tab w:val="left" w:pos="227"/>
                <w:tab w:val="left" w:pos="397"/>
                <w:tab w:val="left" w:pos="567"/>
              </w:tabs>
              <w:spacing w:line="260" w:lineRule="exact"/>
              <w:ind w:left="227" w:hanging="170"/>
              <w:jc w:val="left"/>
              <w:rPr>
                <w:color w:val="000000"/>
              </w:rPr>
            </w:pPr>
          </w:p>
        </w:tc>
        <w:tc>
          <w:tcPr>
            <w:tcW w:w="20" w:type="dxa"/>
            <w:vAlign w:val="bottom"/>
          </w:tcPr>
          <w:p w14:paraId="7FEF2814" w14:textId="77777777" w:rsidR="000973D8" w:rsidRPr="00397F53" w:rsidRDefault="000973D8" w:rsidP="008D2F50">
            <w:pPr>
              <w:spacing w:line="260" w:lineRule="exact"/>
              <w:ind w:left="57"/>
              <w:rPr>
                <w:color w:val="000000"/>
              </w:rPr>
            </w:pPr>
          </w:p>
        </w:tc>
        <w:tc>
          <w:tcPr>
            <w:tcW w:w="2574" w:type="dxa"/>
            <w:gridSpan w:val="3"/>
            <w:tcBorders>
              <w:bottom w:val="single" w:sz="6" w:space="0" w:color="auto"/>
            </w:tcBorders>
            <w:vAlign w:val="bottom"/>
          </w:tcPr>
          <w:p w14:paraId="14E180F4" w14:textId="77777777" w:rsidR="000973D8" w:rsidRPr="003D5DAD" w:rsidRDefault="000973D8" w:rsidP="008D2F5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60" w:lineRule="exact"/>
              <w:ind w:left="57"/>
              <w:jc w:val="center"/>
              <w:rPr>
                <w:rFonts w:ascii="TimesNewRomanPS" w:hAnsi="TimesNewRomanPS"/>
                <w:color w:val="000000"/>
                <w:lang w:val="en-GB" w:bidi="ar-SA"/>
              </w:rPr>
            </w:pPr>
            <w:r>
              <w:rPr>
                <w:b/>
                <w:bCs/>
              </w:rPr>
              <w:t>Euro in thousand</w:t>
            </w:r>
            <w:r w:rsidRPr="00397F53" w:rsidDel="00FA512C">
              <w:t xml:space="preserve"> </w:t>
            </w:r>
          </w:p>
        </w:tc>
      </w:tr>
      <w:tr w:rsidR="00FD7138" w:rsidRPr="00840924" w14:paraId="1AEA8DF1" w14:textId="77777777" w:rsidTr="00D61233">
        <w:trPr>
          <w:trHeight w:val="271"/>
        </w:trPr>
        <w:tc>
          <w:tcPr>
            <w:tcW w:w="5893" w:type="dxa"/>
            <w:vAlign w:val="bottom"/>
          </w:tcPr>
          <w:p w14:paraId="2C85859B" w14:textId="77777777" w:rsidR="00FD7138" w:rsidRPr="00840924" w:rsidRDefault="00FD7138" w:rsidP="002601C3">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60" w:lineRule="exact"/>
            </w:pPr>
          </w:p>
        </w:tc>
        <w:tc>
          <w:tcPr>
            <w:tcW w:w="20" w:type="dxa"/>
            <w:vAlign w:val="bottom"/>
          </w:tcPr>
          <w:p w14:paraId="19635F4E" w14:textId="77777777" w:rsidR="00FD7138" w:rsidRPr="00840924" w:rsidRDefault="00FD7138" w:rsidP="002601C3">
            <w:pPr>
              <w:tabs>
                <w:tab w:val="decimal" w:pos="113"/>
              </w:tabs>
              <w:spacing w:line="260" w:lineRule="exact"/>
              <w:jc w:val="left"/>
              <w:rPr>
                <w:color w:val="000000"/>
              </w:rPr>
            </w:pPr>
          </w:p>
        </w:tc>
        <w:tc>
          <w:tcPr>
            <w:tcW w:w="1248" w:type="dxa"/>
            <w:tcBorders>
              <w:top w:val="single" w:sz="4" w:space="0" w:color="auto"/>
            </w:tcBorders>
            <w:vAlign w:val="bottom"/>
          </w:tcPr>
          <w:p w14:paraId="144BFE91" w14:textId="77777777" w:rsidR="00FD7138" w:rsidRPr="00AC4A0F" w:rsidRDefault="00FD7138">
            <w:pPr>
              <w:pBdr>
                <w:between w:val="single" w:sz="2" w:space="1" w:color="auto"/>
              </w:pBdr>
              <w:tabs>
                <w:tab w:val="decimal" w:pos="168"/>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60" w:lineRule="exact"/>
              <w:ind w:left="57"/>
              <w:jc w:val="right"/>
              <w:textAlignment w:val="baseline"/>
              <w:rPr>
                <w:rFonts w:ascii="TimesNewRomanPS" w:hAnsi="TimesNewRomanPS"/>
                <w:rtl/>
                <w:lang w:val="en-GB" w:bidi="ar-SA"/>
              </w:rPr>
            </w:pPr>
          </w:p>
        </w:tc>
        <w:tc>
          <w:tcPr>
            <w:tcW w:w="112" w:type="dxa"/>
            <w:tcBorders>
              <w:top w:val="single" w:sz="4" w:space="0" w:color="auto"/>
            </w:tcBorders>
            <w:vAlign w:val="bottom"/>
          </w:tcPr>
          <w:p w14:paraId="4271C23D" w14:textId="77777777" w:rsidR="00FD7138" w:rsidRPr="00B32460" w:rsidRDefault="00FD7138" w:rsidP="002601C3">
            <w:pPr>
              <w:tabs>
                <w:tab w:val="decimal" w:pos="168"/>
              </w:tabs>
              <w:overflowPunct w:val="0"/>
              <w:autoSpaceDE w:val="0"/>
              <w:autoSpaceDN w:val="0"/>
              <w:adjustRightInd w:val="0"/>
              <w:spacing w:line="260" w:lineRule="exact"/>
              <w:ind w:left="57"/>
              <w:jc w:val="center"/>
              <w:textAlignment w:val="baseline"/>
              <w:rPr>
                <w:rtl/>
              </w:rPr>
            </w:pPr>
          </w:p>
        </w:tc>
        <w:tc>
          <w:tcPr>
            <w:tcW w:w="1214" w:type="dxa"/>
            <w:tcBorders>
              <w:top w:val="single" w:sz="4" w:space="0" w:color="auto"/>
            </w:tcBorders>
            <w:vAlign w:val="bottom"/>
          </w:tcPr>
          <w:p w14:paraId="21357587" w14:textId="77777777" w:rsidR="00FD7138" w:rsidRDefault="00FD7138" w:rsidP="001453C9">
            <w:pPr>
              <w:pBdr>
                <w:between w:val="single" w:sz="2" w:space="1" w:color="auto"/>
              </w:pBdr>
              <w:tabs>
                <w:tab w:val="decimal" w:pos="168"/>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60" w:lineRule="exact"/>
              <w:ind w:left="57"/>
              <w:jc w:val="right"/>
              <w:textAlignment w:val="baseline"/>
              <w:rPr>
                <w:rFonts w:ascii="TimesNewRomanPS" w:hAnsi="TimesNewRomanPS"/>
                <w:lang w:val="en-GB" w:bidi="ar-SA"/>
              </w:rPr>
            </w:pPr>
          </w:p>
        </w:tc>
      </w:tr>
      <w:tr w:rsidR="004875D8" w:rsidRPr="00840924" w14:paraId="6655BAF1" w14:textId="77777777" w:rsidTr="00D61233">
        <w:trPr>
          <w:trHeight w:val="271"/>
        </w:trPr>
        <w:tc>
          <w:tcPr>
            <w:tcW w:w="5893" w:type="dxa"/>
            <w:vAlign w:val="bottom"/>
          </w:tcPr>
          <w:p w14:paraId="33541E7C" w14:textId="77777777" w:rsidR="004875D8" w:rsidRPr="00840924" w:rsidRDefault="004875D8" w:rsidP="002601C3">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60" w:lineRule="exact"/>
            </w:pPr>
            <w:r w:rsidRPr="00840924">
              <w:t xml:space="preserve">First year </w:t>
            </w:r>
          </w:p>
        </w:tc>
        <w:tc>
          <w:tcPr>
            <w:tcW w:w="20" w:type="dxa"/>
            <w:vAlign w:val="bottom"/>
          </w:tcPr>
          <w:p w14:paraId="3D223CE9" w14:textId="77777777" w:rsidR="004875D8" w:rsidRPr="00840924" w:rsidRDefault="004875D8" w:rsidP="002601C3">
            <w:pPr>
              <w:tabs>
                <w:tab w:val="decimal" w:pos="113"/>
              </w:tabs>
              <w:spacing w:line="260" w:lineRule="exact"/>
              <w:jc w:val="left"/>
              <w:rPr>
                <w:color w:val="000000"/>
              </w:rPr>
            </w:pPr>
          </w:p>
        </w:tc>
        <w:tc>
          <w:tcPr>
            <w:tcW w:w="1248" w:type="dxa"/>
            <w:vAlign w:val="bottom"/>
          </w:tcPr>
          <w:p w14:paraId="65878385" w14:textId="77777777" w:rsidR="004875D8" w:rsidRPr="00AC4A0F" w:rsidRDefault="00DC7501" w:rsidP="00C87F56">
            <w:pPr>
              <w:widowControl/>
              <w:pBdr>
                <w:between w:val="single" w:sz="2" w:space="1" w:color="auto"/>
              </w:pBdr>
              <w:tabs>
                <w:tab w:val="decimal" w:pos="989"/>
              </w:tabs>
              <w:overflowPunct w:val="0"/>
              <w:autoSpaceDE w:val="0"/>
              <w:autoSpaceDN w:val="0"/>
              <w:adjustRightInd w:val="0"/>
              <w:spacing w:line="260" w:lineRule="exact"/>
              <w:ind w:left="113" w:right="-227"/>
              <w:jc w:val="left"/>
              <w:textAlignment w:val="baseline"/>
              <w:rPr>
                <w:rFonts w:ascii="TimesNewRomanPS" w:hAnsi="TimesNewRomanPS"/>
                <w:rtl/>
                <w:lang w:val="en-GB" w:bidi="ar-SA"/>
              </w:rPr>
            </w:pPr>
            <w:r>
              <w:rPr>
                <w:rFonts w:ascii="TimesNewRomanPS" w:hAnsi="TimesNewRomanPS" w:hint="cs"/>
                <w:rtl/>
                <w:lang w:val="en-GB" w:bidi="ar-SA"/>
              </w:rPr>
              <w:t>9,614</w:t>
            </w:r>
          </w:p>
        </w:tc>
        <w:tc>
          <w:tcPr>
            <w:tcW w:w="112" w:type="dxa"/>
            <w:vAlign w:val="bottom"/>
          </w:tcPr>
          <w:p w14:paraId="1ACD6D18" w14:textId="77777777" w:rsidR="004875D8" w:rsidRPr="00B32460" w:rsidRDefault="004875D8" w:rsidP="00FD7138">
            <w:pPr>
              <w:widowControl/>
              <w:tabs>
                <w:tab w:val="decimal" w:pos="289"/>
              </w:tabs>
              <w:overflowPunct w:val="0"/>
              <w:autoSpaceDE w:val="0"/>
              <w:autoSpaceDN w:val="0"/>
              <w:bidi/>
              <w:adjustRightInd w:val="0"/>
              <w:spacing w:line="260" w:lineRule="exact"/>
              <w:ind w:left="113"/>
              <w:jc w:val="left"/>
              <w:textAlignment w:val="baseline"/>
              <w:rPr>
                <w:rtl/>
              </w:rPr>
            </w:pPr>
          </w:p>
        </w:tc>
        <w:tc>
          <w:tcPr>
            <w:tcW w:w="1214" w:type="dxa"/>
            <w:vAlign w:val="bottom"/>
          </w:tcPr>
          <w:p w14:paraId="55DEFB26" w14:textId="77777777" w:rsidR="004875D8" w:rsidRPr="00C87F56" w:rsidRDefault="001B70F9" w:rsidP="00FD7138">
            <w:pPr>
              <w:widowControl/>
              <w:pBdr>
                <w:between w:val="single" w:sz="2" w:space="1" w:color="auto"/>
              </w:pBdr>
              <w:tabs>
                <w:tab w:val="decimal" w:pos="289"/>
              </w:tabs>
              <w:overflowPunct w:val="0"/>
              <w:autoSpaceDE w:val="0"/>
              <w:autoSpaceDN w:val="0"/>
              <w:bidi/>
              <w:adjustRightInd w:val="0"/>
              <w:spacing w:line="260" w:lineRule="exact"/>
              <w:ind w:left="113"/>
              <w:jc w:val="left"/>
              <w:textAlignment w:val="baseline"/>
              <w:rPr>
                <w:rFonts w:ascii="TimesNewRomanPS" w:hAnsi="TimesNewRomanPS"/>
                <w:rtl/>
                <w:lang w:val="en-GB" w:bidi="ar-SA"/>
              </w:rPr>
            </w:pPr>
            <w:r>
              <w:rPr>
                <w:rFonts w:ascii="TimesNewRomanPS" w:hAnsi="TimesNewRomanPS"/>
                <w:lang w:val="en-GB" w:bidi="ar-SA"/>
              </w:rPr>
              <w:t>9,081</w:t>
            </w:r>
          </w:p>
        </w:tc>
      </w:tr>
      <w:tr w:rsidR="004875D8" w:rsidRPr="00840924" w14:paraId="705B0F26" w14:textId="77777777" w:rsidTr="00D61233">
        <w:trPr>
          <w:trHeight w:val="271"/>
        </w:trPr>
        <w:tc>
          <w:tcPr>
            <w:tcW w:w="5893" w:type="dxa"/>
            <w:vAlign w:val="bottom"/>
          </w:tcPr>
          <w:p w14:paraId="01F19D1A" w14:textId="77777777" w:rsidR="004875D8" w:rsidRPr="00840924" w:rsidRDefault="004875D8" w:rsidP="002601C3">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60" w:lineRule="exact"/>
            </w:pPr>
            <w:r w:rsidRPr="00840924">
              <w:t xml:space="preserve">Second year to the fifth year </w:t>
            </w:r>
          </w:p>
        </w:tc>
        <w:tc>
          <w:tcPr>
            <w:tcW w:w="20" w:type="dxa"/>
            <w:vAlign w:val="bottom"/>
          </w:tcPr>
          <w:p w14:paraId="2D2490FD" w14:textId="77777777" w:rsidR="004875D8" w:rsidRPr="00840924" w:rsidRDefault="004875D8" w:rsidP="002601C3">
            <w:pPr>
              <w:tabs>
                <w:tab w:val="decimal" w:pos="113"/>
              </w:tabs>
              <w:spacing w:line="260" w:lineRule="exact"/>
              <w:jc w:val="left"/>
              <w:rPr>
                <w:color w:val="000000"/>
              </w:rPr>
            </w:pPr>
          </w:p>
        </w:tc>
        <w:tc>
          <w:tcPr>
            <w:tcW w:w="1248" w:type="dxa"/>
            <w:vAlign w:val="bottom"/>
          </w:tcPr>
          <w:p w14:paraId="6EDB09A2" w14:textId="77777777" w:rsidR="004875D8" w:rsidRPr="00AC4A0F" w:rsidRDefault="00DC7501" w:rsidP="00C87F56">
            <w:pPr>
              <w:widowControl/>
              <w:pBdr>
                <w:between w:val="single" w:sz="2" w:space="1" w:color="auto"/>
              </w:pBdr>
              <w:tabs>
                <w:tab w:val="decimal" w:pos="989"/>
              </w:tabs>
              <w:overflowPunct w:val="0"/>
              <w:autoSpaceDE w:val="0"/>
              <w:autoSpaceDN w:val="0"/>
              <w:adjustRightInd w:val="0"/>
              <w:spacing w:line="260" w:lineRule="exact"/>
              <w:ind w:right="-227"/>
              <w:jc w:val="left"/>
              <w:textAlignment w:val="baseline"/>
              <w:rPr>
                <w:rFonts w:ascii="TimesNewRomanPS" w:hAnsi="TimesNewRomanPS"/>
                <w:rtl/>
                <w:lang w:val="en-GB" w:bidi="ar-SA"/>
              </w:rPr>
            </w:pPr>
            <w:r>
              <w:rPr>
                <w:rFonts w:ascii="TimesNewRomanPS" w:hAnsi="TimesNewRomanPS" w:hint="cs"/>
                <w:rtl/>
                <w:lang w:val="en-GB" w:bidi="ar-SA"/>
              </w:rPr>
              <w:t>18,218</w:t>
            </w:r>
          </w:p>
        </w:tc>
        <w:tc>
          <w:tcPr>
            <w:tcW w:w="112" w:type="dxa"/>
            <w:vAlign w:val="bottom"/>
          </w:tcPr>
          <w:p w14:paraId="640D86E2" w14:textId="77777777" w:rsidR="004875D8" w:rsidRPr="00B32460" w:rsidRDefault="004875D8" w:rsidP="00FD7138">
            <w:pPr>
              <w:widowControl/>
              <w:tabs>
                <w:tab w:val="decimal" w:pos="289"/>
              </w:tabs>
              <w:overflowPunct w:val="0"/>
              <w:autoSpaceDE w:val="0"/>
              <w:autoSpaceDN w:val="0"/>
              <w:bidi/>
              <w:adjustRightInd w:val="0"/>
              <w:spacing w:line="260" w:lineRule="exact"/>
              <w:ind w:left="113"/>
              <w:jc w:val="left"/>
              <w:textAlignment w:val="baseline"/>
              <w:rPr>
                <w:rtl/>
              </w:rPr>
            </w:pPr>
          </w:p>
        </w:tc>
        <w:tc>
          <w:tcPr>
            <w:tcW w:w="1214" w:type="dxa"/>
            <w:vAlign w:val="bottom"/>
          </w:tcPr>
          <w:p w14:paraId="75FC6FD4" w14:textId="77777777" w:rsidR="004875D8" w:rsidRPr="00C87F56" w:rsidRDefault="001B70F9" w:rsidP="00FD7138">
            <w:pPr>
              <w:widowControl/>
              <w:pBdr>
                <w:between w:val="single" w:sz="2" w:space="1" w:color="auto"/>
              </w:pBdr>
              <w:tabs>
                <w:tab w:val="decimal" w:pos="289"/>
              </w:tabs>
              <w:overflowPunct w:val="0"/>
              <w:autoSpaceDE w:val="0"/>
              <w:autoSpaceDN w:val="0"/>
              <w:bidi/>
              <w:adjustRightInd w:val="0"/>
              <w:spacing w:line="260" w:lineRule="exact"/>
              <w:ind w:left="113"/>
              <w:jc w:val="left"/>
              <w:textAlignment w:val="baseline"/>
              <w:rPr>
                <w:rFonts w:ascii="TimesNewRomanPS" w:hAnsi="TimesNewRomanPS"/>
                <w:rtl/>
                <w:lang w:val="en-GB" w:bidi="ar-SA"/>
              </w:rPr>
            </w:pPr>
            <w:r>
              <w:rPr>
                <w:rFonts w:ascii="TimesNewRomanPS" w:hAnsi="TimesNewRomanPS"/>
                <w:lang w:val="en-GB" w:bidi="ar-SA"/>
              </w:rPr>
              <w:t>23,843</w:t>
            </w:r>
          </w:p>
        </w:tc>
      </w:tr>
      <w:tr w:rsidR="004875D8" w:rsidRPr="00840924" w14:paraId="4B68C069" w14:textId="77777777" w:rsidTr="00D61233">
        <w:trPr>
          <w:trHeight w:val="271"/>
        </w:trPr>
        <w:tc>
          <w:tcPr>
            <w:tcW w:w="5893" w:type="dxa"/>
            <w:vAlign w:val="bottom"/>
          </w:tcPr>
          <w:p w14:paraId="70611DD0" w14:textId="77777777" w:rsidR="004875D8" w:rsidRPr="00840924" w:rsidRDefault="004875D8" w:rsidP="002601C3">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60" w:lineRule="exact"/>
            </w:pPr>
            <w:r w:rsidRPr="00840924">
              <w:t xml:space="preserve">Sixth year and onwards </w:t>
            </w:r>
          </w:p>
        </w:tc>
        <w:tc>
          <w:tcPr>
            <w:tcW w:w="20" w:type="dxa"/>
            <w:vAlign w:val="bottom"/>
          </w:tcPr>
          <w:p w14:paraId="58C19BE3" w14:textId="77777777" w:rsidR="004875D8" w:rsidRPr="00840924" w:rsidRDefault="004875D8" w:rsidP="002601C3">
            <w:pPr>
              <w:tabs>
                <w:tab w:val="decimal" w:pos="113"/>
              </w:tabs>
              <w:spacing w:line="260" w:lineRule="exact"/>
              <w:jc w:val="left"/>
              <w:rPr>
                <w:color w:val="000000"/>
              </w:rPr>
            </w:pPr>
          </w:p>
        </w:tc>
        <w:tc>
          <w:tcPr>
            <w:tcW w:w="1248" w:type="dxa"/>
            <w:tcBorders>
              <w:bottom w:val="single" w:sz="6" w:space="0" w:color="auto"/>
            </w:tcBorders>
            <w:shd w:val="clear" w:color="auto" w:fill="auto"/>
            <w:vAlign w:val="bottom"/>
          </w:tcPr>
          <w:p w14:paraId="16863FE4" w14:textId="77777777" w:rsidR="004875D8" w:rsidRPr="00AC4A0F" w:rsidRDefault="00DC7501" w:rsidP="00C87F56">
            <w:pPr>
              <w:widowControl/>
              <w:pBdr>
                <w:between w:val="single" w:sz="2" w:space="1" w:color="auto"/>
              </w:pBdr>
              <w:tabs>
                <w:tab w:val="decimal" w:pos="989"/>
              </w:tabs>
              <w:overflowPunct w:val="0"/>
              <w:autoSpaceDE w:val="0"/>
              <w:autoSpaceDN w:val="0"/>
              <w:adjustRightInd w:val="0"/>
              <w:spacing w:line="260" w:lineRule="exact"/>
              <w:ind w:left="113" w:right="-227"/>
              <w:jc w:val="left"/>
              <w:textAlignment w:val="baseline"/>
              <w:rPr>
                <w:rFonts w:ascii="TimesNewRomanPS" w:hAnsi="TimesNewRomanPS"/>
                <w:lang w:val="en-GB" w:bidi="ar-SA"/>
              </w:rPr>
            </w:pPr>
            <w:r>
              <w:rPr>
                <w:rFonts w:ascii="TimesNewRomanPS" w:hAnsi="TimesNewRomanPS"/>
                <w:lang w:val="en-GB" w:bidi="ar-SA"/>
              </w:rPr>
              <w:t>7,262</w:t>
            </w:r>
          </w:p>
        </w:tc>
        <w:tc>
          <w:tcPr>
            <w:tcW w:w="112" w:type="dxa"/>
            <w:vAlign w:val="bottom"/>
          </w:tcPr>
          <w:p w14:paraId="374DBAF0" w14:textId="77777777" w:rsidR="004875D8" w:rsidRPr="00B32460" w:rsidRDefault="004875D8" w:rsidP="00FD7138">
            <w:pPr>
              <w:widowControl/>
              <w:tabs>
                <w:tab w:val="decimal" w:pos="289"/>
              </w:tabs>
              <w:overflowPunct w:val="0"/>
              <w:autoSpaceDE w:val="0"/>
              <w:autoSpaceDN w:val="0"/>
              <w:bidi/>
              <w:adjustRightInd w:val="0"/>
              <w:spacing w:line="260" w:lineRule="exact"/>
              <w:ind w:left="113"/>
              <w:jc w:val="left"/>
              <w:textAlignment w:val="baseline"/>
              <w:rPr>
                <w:rtl/>
              </w:rPr>
            </w:pPr>
          </w:p>
        </w:tc>
        <w:tc>
          <w:tcPr>
            <w:tcW w:w="1214" w:type="dxa"/>
            <w:tcBorders>
              <w:bottom w:val="single" w:sz="6" w:space="0" w:color="auto"/>
            </w:tcBorders>
            <w:shd w:val="clear" w:color="auto" w:fill="auto"/>
            <w:vAlign w:val="bottom"/>
          </w:tcPr>
          <w:p w14:paraId="3C094A00" w14:textId="77777777" w:rsidR="004875D8" w:rsidRPr="00C87F56" w:rsidRDefault="001B70F9" w:rsidP="00FD7138">
            <w:pPr>
              <w:widowControl/>
              <w:pBdr>
                <w:between w:val="single" w:sz="2" w:space="1" w:color="auto"/>
              </w:pBdr>
              <w:tabs>
                <w:tab w:val="decimal" w:pos="289"/>
              </w:tabs>
              <w:overflowPunct w:val="0"/>
              <w:autoSpaceDE w:val="0"/>
              <w:autoSpaceDN w:val="0"/>
              <w:bidi/>
              <w:adjustRightInd w:val="0"/>
              <w:spacing w:line="260" w:lineRule="exact"/>
              <w:ind w:left="113"/>
              <w:jc w:val="left"/>
              <w:textAlignment w:val="baseline"/>
              <w:rPr>
                <w:rFonts w:ascii="TimesNewRomanPS" w:hAnsi="TimesNewRomanPS"/>
                <w:lang w:val="en-GB" w:bidi="ar-SA"/>
              </w:rPr>
            </w:pPr>
            <w:r>
              <w:rPr>
                <w:rFonts w:ascii="TimesNewRomanPS" w:hAnsi="TimesNewRomanPS"/>
                <w:lang w:val="en-GB" w:bidi="ar-SA"/>
              </w:rPr>
              <w:t>20,496</w:t>
            </w:r>
          </w:p>
        </w:tc>
      </w:tr>
      <w:tr w:rsidR="004875D8" w:rsidRPr="00BC5C75" w14:paraId="4E97438E" w14:textId="77777777" w:rsidTr="00D61233">
        <w:trPr>
          <w:trHeight w:val="285"/>
        </w:trPr>
        <w:tc>
          <w:tcPr>
            <w:tcW w:w="5893" w:type="dxa"/>
            <w:vAlign w:val="bottom"/>
          </w:tcPr>
          <w:p w14:paraId="0CAA50E4" w14:textId="77777777" w:rsidR="004875D8" w:rsidRPr="00397F53" w:rsidRDefault="004875D8" w:rsidP="001453C9">
            <w:pPr>
              <w:pStyle w:val="NormalIndent"/>
              <w:tabs>
                <w:tab w:val="left" w:pos="227"/>
                <w:tab w:val="left" w:pos="397"/>
                <w:tab w:val="left" w:pos="567"/>
              </w:tabs>
              <w:spacing w:line="260" w:lineRule="exact"/>
              <w:jc w:val="right"/>
            </w:pPr>
          </w:p>
        </w:tc>
        <w:tc>
          <w:tcPr>
            <w:tcW w:w="20" w:type="dxa"/>
            <w:vAlign w:val="bottom"/>
          </w:tcPr>
          <w:p w14:paraId="7CEDFF02" w14:textId="77777777" w:rsidR="004875D8" w:rsidRPr="00397F53" w:rsidRDefault="004875D8" w:rsidP="002601C3">
            <w:pPr>
              <w:tabs>
                <w:tab w:val="decimal" w:pos="113"/>
              </w:tabs>
              <w:spacing w:line="260" w:lineRule="exact"/>
              <w:jc w:val="left"/>
              <w:rPr>
                <w:color w:val="000000"/>
              </w:rPr>
            </w:pPr>
          </w:p>
        </w:tc>
        <w:tc>
          <w:tcPr>
            <w:tcW w:w="1248" w:type="dxa"/>
            <w:tcBorders>
              <w:top w:val="single" w:sz="4" w:space="0" w:color="auto"/>
              <w:bottom w:val="double" w:sz="4" w:space="0" w:color="auto"/>
            </w:tcBorders>
            <w:vAlign w:val="bottom"/>
          </w:tcPr>
          <w:p w14:paraId="515CFB2B" w14:textId="77777777" w:rsidR="004875D8" w:rsidRPr="00AC4A0F" w:rsidRDefault="00DC7501" w:rsidP="00C87F56">
            <w:pPr>
              <w:widowControl/>
              <w:pBdr>
                <w:between w:val="single" w:sz="2" w:space="1" w:color="auto"/>
              </w:pBdr>
              <w:tabs>
                <w:tab w:val="decimal" w:pos="989"/>
              </w:tabs>
              <w:overflowPunct w:val="0"/>
              <w:autoSpaceDE w:val="0"/>
              <w:autoSpaceDN w:val="0"/>
              <w:adjustRightInd w:val="0"/>
              <w:spacing w:line="260" w:lineRule="exact"/>
              <w:ind w:left="113" w:right="-227"/>
              <w:jc w:val="left"/>
              <w:textAlignment w:val="baseline"/>
              <w:rPr>
                <w:rFonts w:ascii="TimesNewRomanPS" w:hAnsi="TimesNewRomanPS"/>
                <w:rtl/>
                <w:lang w:val="en-GB" w:bidi="ar-SA"/>
              </w:rPr>
            </w:pPr>
            <w:r>
              <w:rPr>
                <w:rFonts w:ascii="TimesNewRomanPS" w:hAnsi="TimesNewRomanPS"/>
                <w:lang w:val="en-GB" w:bidi="ar-SA"/>
              </w:rPr>
              <w:t>35,094</w:t>
            </w:r>
          </w:p>
        </w:tc>
        <w:tc>
          <w:tcPr>
            <w:tcW w:w="112" w:type="dxa"/>
            <w:vAlign w:val="bottom"/>
          </w:tcPr>
          <w:p w14:paraId="771C7BCE" w14:textId="77777777" w:rsidR="004875D8" w:rsidRPr="00B32460" w:rsidRDefault="004875D8" w:rsidP="00FD7138">
            <w:pPr>
              <w:widowControl/>
              <w:tabs>
                <w:tab w:val="decimal" w:pos="289"/>
              </w:tabs>
              <w:overflowPunct w:val="0"/>
              <w:autoSpaceDE w:val="0"/>
              <w:autoSpaceDN w:val="0"/>
              <w:bidi/>
              <w:adjustRightInd w:val="0"/>
              <w:spacing w:line="260" w:lineRule="exact"/>
              <w:ind w:left="113"/>
              <w:jc w:val="left"/>
              <w:textAlignment w:val="baseline"/>
              <w:rPr>
                <w:rtl/>
              </w:rPr>
            </w:pPr>
          </w:p>
        </w:tc>
        <w:tc>
          <w:tcPr>
            <w:tcW w:w="1214" w:type="dxa"/>
            <w:tcBorders>
              <w:top w:val="single" w:sz="4" w:space="0" w:color="auto"/>
              <w:bottom w:val="double" w:sz="4" w:space="0" w:color="auto"/>
            </w:tcBorders>
            <w:vAlign w:val="bottom"/>
          </w:tcPr>
          <w:p w14:paraId="1AC69037" w14:textId="65818348" w:rsidR="004875D8" w:rsidRPr="00C87F56" w:rsidRDefault="001B70F9" w:rsidP="00FD7138">
            <w:pPr>
              <w:widowControl/>
              <w:pBdr>
                <w:between w:val="single" w:sz="2" w:space="1" w:color="auto"/>
              </w:pBdr>
              <w:tabs>
                <w:tab w:val="decimal" w:pos="289"/>
              </w:tabs>
              <w:overflowPunct w:val="0"/>
              <w:autoSpaceDE w:val="0"/>
              <w:autoSpaceDN w:val="0"/>
              <w:bidi/>
              <w:adjustRightInd w:val="0"/>
              <w:spacing w:line="260" w:lineRule="exact"/>
              <w:ind w:left="113"/>
              <w:jc w:val="left"/>
              <w:textAlignment w:val="baseline"/>
              <w:rPr>
                <w:rFonts w:ascii="TimesNewRomanPS" w:hAnsi="TimesNewRomanPS"/>
                <w:rtl/>
                <w:lang w:val="en-GB" w:bidi="ar-SA"/>
              </w:rPr>
            </w:pPr>
            <w:r>
              <w:rPr>
                <w:rFonts w:ascii="TimesNewRomanPS" w:hAnsi="TimesNewRomanPS"/>
                <w:lang w:val="en-GB" w:bidi="ar-SA"/>
              </w:rPr>
              <w:t>53,4</w:t>
            </w:r>
            <w:r w:rsidR="00D17BDE">
              <w:rPr>
                <w:rFonts w:ascii="TimesNewRomanPS" w:hAnsi="TimesNewRomanPS"/>
                <w:lang w:val="en-GB" w:bidi="ar-SA"/>
              </w:rPr>
              <w:t>2</w:t>
            </w:r>
            <w:r>
              <w:rPr>
                <w:rFonts w:ascii="TimesNewRomanPS" w:hAnsi="TimesNewRomanPS"/>
                <w:lang w:val="en-GB" w:bidi="ar-SA"/>
              </w:rPr>
              <w:t>0</w:t>
            </w:r>
          </w:p>
        </w:tc>
      </w:tr>
    </w:tbl>
    <w:p w14:paraId="64E8E7AC" w14:textId="77777777" w:rsidR="00046EF2" w:rsidRPr="009231FC" w:rsidRDefault="00046EF2" w:rsidP="00F74EC3">
      <w:pPr>
        <w:pStyle w:val="20"/>
        <w:tabs>
          <w:tab w:val="clear" w:pos="1701"/>
          <w:tab w:val="left" w:pos="2127"/>
        </w:tabs>
        <w:bidi w:val="0"/>
        <w:ind w:left="1162" w:hanging="490"/>
      </w:pPr>
      <w:r>
        <w:t>c.</w:t>
      </w:r>
      <w:r w:rsidRPr="009231FC">
        <w:tab/>
        <w:t>Securities:</w:t>
      </w:r>
    </w:p>
    <w:p w14:paraId="560CB090" w14:textId="77777777" w:rsidR="00046EF2" w:rsidRPr="009231FC" w:rsidRDefault="00046EF2" w:rsidP="00F74EC3">
      <w:pPr>
        <w:pStyle w:val="4"/>
        <w:tabs>
          <w:tab w:val="left" w:pos="2127"/>
        </w:tabs>
        <w:bidi w:val="0"/>
        <w:ind w:left="1162" w:hanging="490"/>
      </w:pPr>
    </w:p>
    <w:p w14:paraId="3FDE608D" w14:textId="6984D274" w:rsidR="00046EF2" w:rsidRDefault="00F74EC3" w:rsidP="00F74EC3">
      <w:pPr>
        <w:pStyle w:val="30"/>
        <w:tabs>
          <w:tab w:val="clear" w:pos="1701"/>
          <w:tab w:val="left" w:pos="2127"/>
        </w:tabs>
        <w:bidi w:val="0"/>
        <w:ind w:left="1162" w:hanging="490"/>
      </w:pPr>
      <w:r>
        <w:tab/>
      </w:r>
      <w:r w:rsidR="00046EF2" w:rsidRPr="00DC7501">
        <w:t>All the properties with the total carrying amount of</w:t>
      </w:r>
      <w:r w:rsidR="00046EF2" w:rsidRPr="00DC7501">
        <w:rPr>
          <w:rFonts w:cs="Times New Roman"/>
        </w:rPr>
        <w:t xml:space="preserve"> </w:t>
      </w:r>
      <w:r w:rsidR="00DC7501" w:rsidRPr="00DC7501">
        <w:rPr>
          <w:rFonts w:cs="Times New Roman"/>
        </w:rPr>
        <w:t xml:space="preserve">€389.6 </w:t>
      </w:r>
      <w:r w:rsidR="00046EF2" w:rsidRPr="00DC7501">
        <w:t xml:space="preserve">million are subject to registered pledges to secure bank loans (see also Note </w:t>
      </w:r>
      <w:r w:rsidR="00DC7501" w:rsidRPr="00C87F56">
        <w:t>18</w:t>
      </w:r>
      <w:r w:rsidR="00046EF2" w:rsidRPr="00DC7501">
        <w:t>).</w:t>
      </w:r>
    </w:p>
    <w:p w14:paraId="512ACBB3" w14:textId="6F25F9AA" w:rsidR="00012065" w:rsidRDefault="00012065">
      <w:pPr>
        <w:pStyle w:val="30"/>
        <w:bidi w:val="0"/>
        <w:ind w:left="1701" w:firstLine="0"/>
      </w:pPr>
    </w:p>
    <w:p w14:paraId="50642403" w14:textId="77777777" w:rsidR="00FC7E68" w:rsidRDefault="00FC7E68" w:rsidP="005A5A58">
      <w:pPr>
        <w:pStyle w:val="20"/>
        <w:numPr>
          <w:ilvl w:val="0"/>
          <w:numId w:val="64"/>
        </w:numPr>
        <w:tabs>
          <w:tab w:val="clear" w:pos="1134"/>
          <w:tab w:val="clear" w:pos="1701"/>
          <w:tab w:val="left" w:pos="3828"/>
        </w:tabs>
        <w:bidi w:val="0"/>
        <w:ind w:left="1190" w:hanging="504"/>
      </w:pPr>
      <w:r>
        <w:t>Reconciliation of fair value:</w:t>
      </w:r>
    </w:p>
    <w:tbl>
      <w:tblPr>
        <w:tblW w:w="9599" w:type="dxa"/>
        <w:tblInd w:w="712" w:type="dxa"/>
        <w:tblLayout w:type="fixed"/>
        <w:tblCellMar>
          <w:left w:w="0" w:type="dxa"/>
          <w:right w:w="0" w:type="dxa"/>
        </w:tblCellMar>
        <w:tblLook w:val="0000" w:firstRow="0" w:lastRow="0" w:firstColumn="0" w:lastColumn="0" w:noHBand="0" w:noVBand="0"/>
      </w:tblPr>
      <w:tblGrid>
        <w:gridCol w:w="408"/>
        <w:gridCol w:w="2991"/>
        <w:gridCol w:w="42"/>
        <w:gridCol w:w="102"/>
        <w:gridCol w:w="42"/>
        <w:gridCol w:w="1232"/>
        <w:gridCol w:w="146"/>
        <w:gridCol w:w="1171"/>
        <w:gridCol w:w="146"/>
        <w:gridCol w:w="123"/>
        <w:gridCol w:w="124"/>
        <w:gridCol w:w="22"/>
        <w:gridCol w:w="1463"/>
        <w:gridCol w:w="124"/>
        <w:gridCol w:w="22"/>
        <w:gridCol w:w="1265"/>
        <w:gridCol w:w="170"/>
        <w:gridCol w:w="6"/>
      </w:tblGrid>
      <w:tr w:rsidR="00DC7501" w:rsidRPr="00BF519F" w14:paraId="16D24D10" w14:textId="77777777" w:rsidTr="00D61233">
        <w:trPr>
          <w:gridAfter w:val="2"/>
          <w:wAfter w:w="176" w:type="dxa"/>
          <w:trHeight w:val="52"/>
        </w:trPr>
        <w:tc>
          <w:tcPr>
            <w:tcW w:w="3441" w:type="dxa"/>
            <w:gridSpan w:val="3"/>
            <w:tcBorders>
              <w:top w:val="nil"/>
              <w:left w:val="nil"/>
              <w:bottom w:val="nil"/>
              <w:right w:val="nil"/>
            </w:tcBorders>
            <w:vAlign w:val="center"/>
          </w:tcPr>
          <w:p w14:paraId="2CC6717D" w14:textId="77777777" w:rsidR="00DC7501" w:rsidRPr="00E138BA" w:rsidRDefault="00DC7501" w:rsidP="008A6859">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rPr>
                <w:sz w:val="20"/>
                <w:szCs w:val="20"/>
              </w:rPr>
            </w:pPr>
          </w:p>
        </w:tc>
        <w:tc>
          <w:tcPr>
            <w:tcW w:w="144" w:type="dxa"/>
            <w:gridSpan w:val="2"/>
            <w:tcBorders>
              <w:top w:val="nil"/>
              <w:left w:val="nil"/>
              <w:bottom w:val="nil"/>
              <w:right w:val="nil"/>
            </w:tcBorders>
            <w:vAlign w:val="center"/>
          </w:tcPr>
          <w:p w14:paraId="53FC9F8D" w14:textId="77777777" w:rsidR="00DC7501" w:rsidRPr="00E138BA" w:rsidRDefault="00DC7501" w:rsidP="008A6859">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rPr>
                <w:sz w:val="20"/>
                <w:szCs w:val="20"/>
              </w:rPr>
            </w:pPr>
          </w:p>
        </w:tc>
        <w:tc>
          <w:tcPr>
            <w:tcW w:w="5838" w:type="dxa"/>
            <w:gridSpan w:val="11"/>
            <w:tcBorders>
              <w:left w:val="nil"/>
              <w:bottom w:val="single" w:sz="6" w:space="0" w:color="auto"/>
              <w:right w:val="nil"/>
            </w:tcBorders>
            <w:shd w:val="clear" w:color="auto" w:fill="auto"/>
            <w:vAlign w:val="center"/>
          </w:tcPr>
          <w:p w14:paraId="1D81C794" w14:textId="77777777" w:rsidR="00DC7501" w:rsidRPr="00E138BA" w:rsidRDefault="00DC7501" w:rsidP="00845E44">
            <w:pPr>
              <w:pStyle w:val="NormalIndent"/>
              <w:tabs>
                <w:tab w:val="left" w:pos="227"/>
                <w:tab w:val="left" w:pos="397"/>
                <w:tab w:val="left" w:pos="567"/>
                <w:tab w:val="left" w:pos="1077"/>
                <w:tab w:val="left" w:pos="1502"/>
                <w:tab w:val="right" w:pos="5046"/>
                <w:tab w:val="decimal" w:pos="5855"/>
                <w:tab w:val="decimal" w:pos="6605"/>
                <w:tab w:val="decimal" w:pos="7342"/>
                <w:tab w:val="decimal" w:pos="8073"/>
                <w:tab w:val="decimal" w:pos="8816"/>
                <w:tab w:val="decimal" w:pos="9553"/>
              </w:tabs>
              <w:spacing w:line="240" w:lineRule="auto"/>
              <w:jc w:val="center"/>
              <w:rPr>
                <w:b/>
                <w:sz w:val="20"/>
                <w:szCs w:val="20"/>
              </w:rPr>
            </w:pPr>
            <w:r w:rsidRPr="00E138BA">
              <w:rPr>
                <w:b/>
                <w:sz w:val="20"/>
                <w:szCs w:val="20"/>
              </w:rPr>
              <w:t>Investment property</w:t>
            </w:r>
          </w:p>
        </w:tc>
      </w:tr>
      <w:tr w:rsidR="00C87F56" w:rsidRPr="00BF519F" w14:paraId="29EC959B" w14:textId="77777777" w:rsidTr="00D61233">
        <w:trPr>
          <w:gridBefore w:val="1"/>
          <w:wBefore w:w="408" w:type="dxa"/>
          <w:trHeight w:val="52"/>
        </w:trPr>
        <w:tc>
          <w:tcPr>
            <w:tcW w:w="2991" w:type="dxa"/>
            <w:tcBorders>
              <w:top w:val="nil"/>
              <w:left w:val="nil"/>
              <w:bottom w:val="nil"/>
              <w:right w:val="nil"/>
            </w:tcBorders>
            <w:vAlign w:val="center"/>
          </w:tcPr>
          <w:p w14:paraId="1CE31F8E"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44" w:type="dxa"/>
            <w:gridSpan w:val="2"/>
            <w:tcBorders>
              <w:top w:val="nil"/>
              <w:left w:val="nil"/>
              <w:bottom w:val="nil"/>
              <w:right w:val="nil"/>
            </w:tcBorders>
            <w:vAlign w:val="center"/>
          </w:tcPr>
          <w:p w14:paraId="503E3BAA"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bottom w:val="single" w:sz="4" w:space="0" w:color="auto"/>
              <w:right w:val="nil"/>
            </w:tcBorders>
            <w:shd w:val="clear" w:color="auto" w:fill="auto"/>
            <w:vAlign w:val="center"/>
          </w:tcPr>
          <w:p w14:paraId="7E83C19F"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46" w:type="dxa"/>
            <w:tcBorders>
              <w:left w:val="nil"/>
              <w:bottom w:val="single" w:sz="4" w:space="0" w:color="auto"/>
              <w:right w:val="nil"/>
            </w:tcBorders>
            <w:vAlign w:val="center"/>
          </w:tcPr>
          <w:p w14:paraId="1FA7DAF0"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440" w:type="dxa"/>
            <w:gridSpan w:val="3"/>
            <w:tcBorders>
              <w:left w:val="nil"/>
              <w:bottom w:val="single" w:sz="4" w:space="0" w:color="auto"/>
              <w:right w:val="nil"/>
            </w:tcBorders>
            <w:shd w:val="clear" w:color="auto" w:fill="auto"/>
            <w:vAlign w:val="center"/>
          </w:tcPr>
          <w:p w14:paraId="0586EB81"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r w:rsidRPr="00E138BA">
              <w:rPr>
                <w:b/>
                <w:sz w:val="20"/>
                <w:szCs w:val="20"/>
              </w:rPr>
              <w:t>Germany</w:t>
            </w:r>
          </w:p>
        </w:tc>
        <w:tc>
          <w:tcPr>
            <w:tcW w:w="146" w:type="dxa"/>
            <w:gridSpan w:val="2"/>
            <w:tcBorders>
              <w:left w:val="nil"/>
              <w:bottom w:val="single" w:sz="4" w:space="0" w:color="auto"/>
              <w:right w:val="nil"/>
            </w:tcBorders>
            <w:vAlign w:val="center"/>
          </w:tcPr>
          <w:p w14:paraId="24055DD3"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463" w:type="dxa"/>
            <w:tcBorders>
              <w:left w:val="nil"/>
              <w:bottom w:val="single" w:sz="4" w:space="0" w:color="auto"/>
              <w:right w:val="nil"/>
            </w:tcBorders>
            <w:shd w:val="clear" w:color="auto" w:fill="auto"/>
            <w:vAlign w:val="center"/>
          </w:tcPr>
          <w:p w14:paraId="7CED36B3"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46" w:type="dxa"/>
            <w:gridSpan w:val="2"/>
            <w:tcBorders>
              <w:left w:val="nil"/>
              <w:right w:val="nil"/>
            </w:tcBorders>
            <w:vAlign w:val="center"/>
          </w:tcPr>
          <w:p w14:paraId="33586312"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441" w:type="dxa"/>
            <w:gridSpan w:val="3"/>
            <w:tcBorders>
              <w:left w:val="nil"/>
              <w:bottom w:val="single" w:sz="6" w:space="0" w:color="auto"/>
              <w:right w:val="nil"/>
            </w:tcBorders>
            <w:shd w:val="clear" w:color="auto" w:fill="auto"/>
            <w:vAlign w:val="center"/>
          </w:tcPr>
          <w:p w14:paraId="60DD6EB2" w14:textId="77777777" w:rsidR="008156BA" w:rsidRPr="00E138BA" w:rsidRDefault="008156BA" w:rsidP="00A62B90">
            <w:pPr>
              <w:pStyle w:val="NormalIndent"/>
              <w:tabs>
                <w:tab w:val="left" w:pos="82"/>
                <w:tab w:val="left" w:pos="227"/>
                <w:tab w:val="left" w:pos="397"/>
                <w:tab w:val="left" w:pos="567"/>
                <w:tab w:val="left" w:pos="1077"/>
                <w:tab w:val="right" w:pos="5046"/>
                <w:tab w:val="decimal" w:pos="5862"/>
                <w:tab w:val="decimal" w:pos="6605"/>
                <w:tab w:val="decimal" w:pos="7342"/>
                <w:tab w:val="decimal" w:pos="8073"/>
                <w:tab w:val="decimal" w:pos="8816"/>
                <w:tab w:val="decimal" w:pos="9553"/>
              </w:tabs>
              <w:spacing w:line="240" w:lineRule="auto"/>
              <w:ind w:firstLine="6"/>
              <w:jc w:val="center"/>
              <w:rPr>
                <w:b/>
                <w:sz w:val="20"/>
                <w:szCs w:val="20"/>
              </w:rPr>
            </w:pPr>
            <w:r w:rsidRPr="00E138BA">
              <w:rPr>
                <w:b/>
                <w:sz w:val="20"/>
                <w:szCs w:val="20"/>
              </w:rPr>
              <w:t>Russia</w:t>
            </w:r>
          </w:p>
        </w:tc>
      </w:tr>
      <w:tr w:rsidR="008156BA" w:rsidRPr="00BF519F" w14:paraId="66E0B1B1" w14:textId="77777777" w:rsidTr="00D61233">
        <w:trPr>
          <w:gridBefore w:val="1"/>
          <w:wBefore w:w="408" w:type="dxa"/>
          <w:trHeight w:val="52"/>
        </w:trPr>
        <w:tc>
          <w:tcPr>
            <w:tcW w:w="2991" w:type="dxa"/>
            <w:tcBorders>
              <w:top w:val="nil"/>
              <w:left w:val="nil"/>
              <w:bottom w:val="nil"/>
              <w:right w:val="nil"/>
            </w:tcBorders>
            <w:vAlign w:val="center"/>
          </w:tcPr>
          <w:p w14:paraId="74342735"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44" w:type="dxa"/>
            <w:gridSpan w:val="2"/>
            <w:tcBorders>
              <w:top w:val="nil"/>
              <w:left w:val="nil"/>
              <w:bottom w:val="nil"/>
              <w:right w:val="nil"/>
            </w:tcBorders>
            <w:vAlign w:val="center"/>
          </w:tcPr>
          <w:p w14:paraId="0FD11C89"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top w:val="single" w:sz="4" w:space="0" w:color="auto"/>
              <w:left w:val="nil"/>
              <w:bottom w:val="single" w:sz="6" w:space="0" w:color="auto"/>
              <w:right w:val="nil"/>
            </w:tcBorders>
            <w:shd w:val="clear" w:color="auto" w:fill="auto"/>
            <w:vAlign w:val="center"/>
          </w:tcPr>
          <w:p w14:paraId="6440660B"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r w:rsidRPr="00E138BA">
              <w:rPr>
                <w:b/>
                <w:sz w:val="20"/>
                <w:szCs w:val="20"/>
              </w:rPr>
              <w:t>Residential properties</w:t>
            </w:r>
          </w:p>
        </w:tc>
        <w:tc>
          <w:tcPr>
            <w:tcW w:w="146" w:type="dxa"/>
            <w:tcBorders>
              <w:top w:val="single" w:sz="4" w:space="0" w:color="auto"/>
              <w:left w:val="nil"/>
              <w:right w:val="nil"/>
            </w:tcBorders>
            <w:vAlign w:val="center"/>
          </w:tcPr>
          <w:p w14:paraId="1597AFA1"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564" w:type="dxa"/>
            <w:gridSpan w:val="4"/>
            <w:tcBorders>
              <w:top w:val="single" w:sz="4" w:space="0" w:color="auto"/>
              <w:left w:val="nil"/>
              <w:bottom w:val="single" w:sz="6" w:space="0" w:color="auto"/>
              <w:right w:val="nil"/>
            </w:tcBorders>
            <w:shd w:val="clear" w:color="auto" w:fill="auto"/>
            <w:vAlign w:val="center"/>
          </w:tcPr>
          <w:p w14:paraId="77398216"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r w:rsidRPr="00E138BA">
              <w:rPr>
                <w:b/>
                <w:sz w:val="20"/>
                <w:szCs w:val="20"/>
              </w:rPr>
              <w:t>Commercial properties</w:t>
            </w:r>
          </w:p>
        </w:tc>
        <w:tc>
          <w:tcPr>
            <w:tcW w:w="22" w:type="dxa"/>
            <w:tcBorders>
              <w:top w:val="single" w:sz="4" w:space="0" w:color="auto"/>
              <w:left w:val="nil"/>
              <w:right w:val="nil"/>
            </w:tcBorders>
            <w:vAlign w:val="center"/>
          </w:tcPr>
          <w:p w14:paraId="74407495"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587" w:type="dxa"/>
            <w:gridSpan w:val="2"/>
            <w:tcBorders>
              <w:top w:val="single" w:sz="4" w:space="0" w:color="auto"/>
              <w:left w:val="nil"/>
              <w:bottom w:val="single" w:sz="6" w:space="0" w:color="auto"/>
              <w:right w:val="nil"/>
            </w:tcBorders>
            <w:shd w:val="clear" w:color="auto" w:fill="auto"/>
            <w:vAlign w:val="center"/>
          </w:tcPr>
          <w:p w14:paraId="67C57C3A" w14:textId="77777777" w:rsidR="008156BA" w:rsidRPr="00E138BA" w:rsidRDefault="008156BA" w:rsidP="00A62B90">
            <w:pPr>
              <w:pStyle w:val="NormalIndent"/>
              <w:tabs>
                <w:tab w:val="clear" w:pos="170"/>
                <w:tab w:val="left" w:pos="397"/>
                <w:tab w:val="left" w:pos="567"/>
                <w:tab w:val="left" w:pos="833"/>
                <w:tab w:val="left" w:pos="1502"/>
                <w:tab w:val="right" w:pos="5046"/>
                <w:tab w:val="decimal" w:pos="5862"/>
                <w:tab w:val="decimal" w:pos="6605"/>
                <w:tab w:val="decimal" w:pos="7342"/>
                <w:tab w:val="decimal" w:pos="8073"/>
                <w:tab w:val="decimal" w:pos="8816"/>
                <w:tab w:val="decimal" w:pos="9553"/>
              </w:tabs>
              <w:spacing w:line="240" w:lineRule="auto"/>
              <w:ind w:left="105" w:right="54" w:firstLine="6"/>
              <w:jc w:val="center"/>
              <w:rPr>
                <w:b/>
                <w:sz w:val="20"/>
                <w:szCs w:val="20"/>
              </w:rPr>
            </w:pPr>
            <w:r w:rsidRPr="00E138BA">
              <w:rPr>
                <w:b/>
                <w:sz w:val="20"/>
                <w:szCs w:val="20"/>
              </w:rPr>
              <w:t>Property for</w:t>
            </w:r>
            <w:r w:rsidR="00F41E1D" w:rsidRPr="00E138BA">
              <w:rPr>
                <w:b/>
                <w:sz w:val="20"/>
                <w:szCs w:val="20"/>
              </w:rPr>
              <w:t xml:space="preserve"> </w:t>
            </w:r>
            <w:r w:rsidRPr="00E138BA">
              <w:rPr>
                <w:b/>
                <w:sz w:val="20"/>
                <w:szCs w:val="20"/>
              </w:rPr>
              <w:t>development</w:t>
            </w:r>
          </w:p>
        </w:tc>
        <w:tc>
          <w:tcPr>
            <w:tcW w:w="22" w:type="dxa"/>
            <w:tcBorders>
              <w:left w:val="nil"/>
              <w:right w:val="nil"/>
            </w:tcBorders>
            <w:vAlign w:val="center"/>
          </w:tcPr>
          <w:p w14:paraId="1E3B9FE7"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p>
        </w:tc>
        <w:tc>
          <w:tcPr>
            <w:tcW w:w="1441" w:type="dxa"/>
            <w:gridSpan w:val="3"/>
            <w:tcBorders>
              <w:left w:val="nil"/>
              <w:bottom w:val="single" w:sz="6" w:space="0" w:color="auto"/>
              <w:right w:val="nil"/>
            </w:tcBorders>
            <w:shd w:val="clear" w:color="auto" w:fill="auto"/>
            <w:vAlign w:val="center"/>
          </w:tcPr>
          <w:p w14:paraId="70722ACB"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b/>
                <w:sz w:val="20"/>
                <w:szCs w:val="20"/>
              </w:rPr>
            </w:pPr>
            <w:r w:rsidRPr="00E138BA">
              <w:rPr>
                <w:b/>
                <w:sz w:val="20"/>
                <w:szCs w:val="20"/>
              </w:rPr>
              <w:t>Commercial properties</w:t>
            </w:r>
          </w:p>
        </w:tc>
      </w:tr>
      <w:tr w:rsidR="00DC7501" w:rsidRPr="00BF519F" w14:paraId="525577BC" w14:textId="77777777" w:rsidTr="00D61233">
        <w:trPr>
          <w:gridBefore w:val="1"/>
          <w:gridAfter w:val="1"/>
          <w:wBefore w:w="408" w:type="dxa"/>
          <w:wAfter w:w="6" w:type="dxa"/>
          <w:trHeight w:val="52"/>
        </w:trPr>
        <w:tc>
          <w:tcPr>
            <w:tcW w:w="2991" w:type="dxa"/>
            <w:tcBorders>
              <w:top w:val="nil"/>
              <w:left w:val="nil"/>
              <w:bottom w:val="nil"/>
              <w:right w:val="nil"/>
            </w:tcBorders>
            <w:vAlign w:val="bottom"/>
          </w:tcPr>
          <w:p w14:paraId="550DCE8F" w14:textId="77777777" w:rsidR="00DC7501" w:rsidRPr="00E138BA" w:rsidRDefault="00DC7501"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44" w:type="dxa"/>
            <w:gridSpan w:val="2"/>
            <w:tcBorders>
              <w:top w:val="nil"/>
              <w:left w:val="nil"/>
              <w:bottom w:val="nil"/>
              <w:right w:val="nil"/>
            </w:tcBorders>
            <w:vAlign w:val="bottom"/>
          </w:tcPr>
          <w:p w14:paraId="0DBA1613" w14:textId="77777777" w:rsidR="00DC7501" w:rsidRPr="00E138BA" w:rsidRDefault="00DC7501"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6050" w:type="dxa"/>
            <w:gridSpan w:val="13"/>
            <w:vAlign w:val="bottom"/>
          </w:tcPr>
          <w:p w14:paraId="36ED8D60" w14:textId="77777777" w:rsidR="00DC7501" w:rsidRPr="00E138BA" w:rsidRDefault="00DC7501"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jc w:val="center"/>
              <w:rPr>
                <w:b/>
                <w:sz w:val="20"/>
                <w:szCs w:val="20"/>
              </w:rPr>
            </w:pPr>
            <w:r w:rsidRPr="00E138BA">
              <w:rPr>
                <w:b/>
                <w:sz w:val="20"/>
                <w:szCs w:val="20"/>
              </w:rPr>
              <w:t>Euro in thousand</w:t>
            </w:r>
          </w:p>
        </w:tc>
      </w:tr>
      <w:tr w:rsidR="008156BA" w:rsidRPr="00BF519F" w14:paraId="187FAB23" w14:textId="77777777" w:rsidTr="00D61233">
        <w:trPr>
          <w:gridBefore w:val="1"/>
          <w:wBefore w:w="408" w:type="dxa"/>
          <w:trHeight w:val="52"/>
        </w:trPr>
        <w:tc>
          <w:tcPr>
            <w:tcW w:w="2991" w:type="dxa"/>
            <w:tcBorders>
              <w:top w:val="nil"/>
              <w:left w:val="nil"/>
              <w:bottom w:val="nil"/>
              <w:right w:val="nil"/>
            </w:tcBorders>
            <w:vAlign w:val="bottom"/>
          </w:tcPr>
          <w:p w14:paraId="33DF5BA9"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44" w:type="dxa"/>
            <w:gridSpan w:val="2"/>
            <w:tcBorders>
              <w:top w:val="nil"/>
              <w:left w:val="nil"/>
              <w:bottom w:val="nil"/>
              <w:right w:val="nil"/>
            </w:tcBorders>
            <w:vAlign w:val="bottom"/>
          </w:tcPr>
          <w:p w14:paraId="1ACC3F9C"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top w:val="single" w:sz="6" w:space="0" w:color="auto"/>
              <w:left w:val="nil"/>
              <w:right w:val="nil"/>
            </w:tcBorders>
            <w:vAlign w:val="bottom"/>
          </w:tcPr>
          <w:p w14:paraId="28B0F5A7"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46" w:type="dxa"/>
            <w:tcBorders>
              <w:top w:val="single" w:sz="6" w:space="0" w:color="auto"/>
              <w:left w:val="nil"/>
              <w:right w:val="nil"/>
            </w:tcBorders>
            <w:vAlign w:val="bottom"/>
          </w:tcPr>
          <w:p w14:paraId="27CCC111"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564" w:type="dxa"/>
            <w:gridSpan w:val="4"/>
            <w:tcBorders>
              <w:top w:val="single" w:sz="6" w:space="0" w:color="auto"/>
              <w:left w:val="nil"/>
              <w:right w:val="nil"/>
            </w:tcBorders>
            <w:vAlign w:val="bottom"/>
          </w:tcPr>
          <w:p w14:paraId="751761E5"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22" w:type="dxa"/>
            <w:tcBorders>
              <w:top w:val="single" w:sz="6" w:space="0" w:color="auto"/>
              <w:left w:val="nil"/>
              <w:right w:val="nil"/>
            </w:tcBorders>
            <w:vAlign w:val="bottom"/>
          </w:tcPr>
          <w:p w14:paraId="1D137B4A"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587" w:type="dxa"/>
            <w:gridSpan w:val="2"/>
            <w:tcBorders>
              <w:top w:val="single" w:sz="6" w:space="0" w:color="auto"/>
              <w:left w:val="nil"/>
              <w:right w:val="nil"/>
            </w:tcBorders>
            <w:vAlign w:val="bottom"/>
          </w:tcPr>
          <w:p w14:paraId="0F6D8B58"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22" w:type="dxa"/>
            <w:tcBorders>
              <w:top w:val="single" w:sz="6" w:space="0" w:color="auto"/>
              <w:left w:val="nil"/>
              <w:right w:val="nil"/>
            </w:tcBorders>
            <w:vAlign w:val="bottom"/>
          </w:tcPr>
          <w:p w14:paraId="7887710D"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441" w:type="dxa"/>
            <w:gridSpan w:val="3"/>
            <w:tcBorders>
              <w:top w:val="single" w:sz="6" w:space="0" w:color="auto"/>
              <w:left w:val="nil"/>
              <w:right w:val="nil"/>
            </w:tcBorders>
            <w:vAlign w:val="bottom"/>
          </w:tcPr>
          <w:p w14:paraId="7F0907DD"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r>
      <w:tr w:rsidR="008156BA" w:rsidRPr="00BF519F" w14:paraId="1664A889" w14:textId="77777777" w:rsidTr="00D61233">
        <w:trPr>
          <w:gridBefore w:val="1"/>
          <w:wBefore w:w="408" w:type="dxa"/>
          <w:trHeight w:val="52"/>
        </w:trPr>
        <w:tc>
          <w:tcPr>
            <w:tcW w:w="2991" w:type="dxa"/>
            <w:tcBorders>
              <w:top w:val="nil"/>
              <w:left w:val="nil"/>
              <w:bottom w:val="nil"/>
              <w:right w:val="nil"/>
            </w:tcBorders>
            <w:vAlign w:val="bottom"/>
          </w:tcPr>
          <w:p w14:paraId="74D52F4F"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sidRPr="00E138BA">
              <w:rPr>
                <w:sz w:val="20"/>
                <w:szCs w:val="20"/>
              </w:rPr>
              <w:t>Balance as of 1 January 2016</w:t>
            </w:r>
          </w:p>
        </w:tc>
        <w:tc>
          <w:tcPr>
            <w:tcW w:w="144" w:type="dxa"/>
            <w:gridSpan w:val="2"/>
            <w:tcBorders>
              <w:top w:val="nil"/>
              <w:left w:val="nil"/>
              <w:bottom w:val="nil"/>
              <w:right w:val="nil"/>
            </w:tcBorders>
            <w:vAlign w:val="bottom"/>
          </w:tcPr>
          <w:p w14:paraId="3184E27C"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right w:val="nil"/>
            </w:tcBorders>
            <w:vAlign w:val="bottom"/>
          </w:tcPr>
          <w:p w14:paraId="51F18164"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458,682</w:t>
            </w:r>
          </w:p>
        </w:tc>
        <w:tc>
          <w:tcPr>
            <w:tcW w:w="146" w:type="dxa"/>
            <w:tcBorders>
              <w:left w:val="nil"/>
              <w:right w:val="nil"/>
            </w:tcBorders>
            <w:vAlign w:val="bottom"/>
          </w:tcPr>
          <w:p w14:paraId="38FDCB12"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left w:val="nil"/>
              <w:right w:val="nil"/>
            </w:tcBorders>
            <w:vAlign w:val="bottom"/>
          </w:tcPr>
          <w:p w14:paraId="7B644109"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521,561</w:t>
            </w:r>
          </w:p>
        </w:tc>
        <w:tc>
          <w:tcPr>
            <w:tcW w:w="146" w:type="dxa"/>
            <w:tcBorders>
              <w:left w:val="nil"/>
              <w:right w:val="nil"/>
            </w:tcBorders>
            <w:vAlign w:val="bottom"/>
          </w:tcPr>
          <w:p w14:paraId="501FEBC2"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left w:val="nil"/>
              <w:right w:val="nil"/>
            </w:tcBorders>
            <w:vAlign w:val="bottom"/>
          </w:tcPr>
          <w:p w14:paraId="73A4441F"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101,038</w:t>
            </w:r>
          </w:p>
        </w:tc>
        <w:tc>
          <w:tcPr>
            <w:tcW w:w="22" w:type="dxa"/>
            <w:tcBorders>
              <w:left w:val="nil"/>
              <w:right w:val="nil"/>
            </w:tcBorders>
            <w:vAlign w:val="bottom"/>
          </w:tcPr>
          <w:p w14:paraId="7FD64082"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left w:val="nil"/>
              <w:right w:val="nil"/>
            </w:tcBorders>
            <w:vAlign w:val="bottom"/>
          </w:tcPr>
          <w:p w14:paraId="5975C71E"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137,827</w:t>
            </w:r>
          </w:p>
        </w:tc>
      </w:tr>
      <w:tr w:rsidR="008156BA" w:rsidRPr="00BF519F" w14:paraId="33651AC0" w14:textId="77777777" w:rsidTr="00D61233">
        <w:trPr>
          <w:gridBefore w:val="1"/>
          <w:wBefore w:w="408" w:type="dxa"/>
          <w:trHeight w:val="52"/>
        </w:trPr>
        <w:tc>
          <w:tcPr>
            <w:tcW w:w="2991" w:type="dxa"/>
            <w:tcBorders>
              <w:top w:val="nil"/>
              <w:left w:val="nil"/>
              <w:bottom w:val="nil"/>
              <w:right w:val="nil"/>
            </w:tcBorders>
            <w:vAlign w:val="bottom"/>
          </w:tcPr>
          <w:p w14:paraId="2EA2530E"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sidRPr="00E138BA">
              <w:rPr>
                <w:sz w:val="20"/>
                <w:szCs w:val="20"/>
              </w:rPr>
              <w:t>Additions and acquisitions</w:t>
            </w:r>
          </w:p>
        </w:tc>
        <w:tc>
          <w:tcPr>
            <w:tcW w:w="144" w:type="dxa"/>
            <w:gridSpan w:val="2"/>
            <w:tcBorders>
              <w:top w:val="nil"/>
              <w:left w:val="nil"/>
              <w:bottom w:val="nil"/>
              <w:right w:val="nil"/>
            </w:tcBorders>
            <w:vAlign w:val="bottom"/>
          </w:tcPr>
          <w:p w14:paraId="24591E46"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right w:val="nil"/>
            </w:tcBorders>
            <w:vAlign w:val="bottom"/>
          </w:tcPr>
          <w:p w14:paraId="09EB2346" w14:textId="7C5B1893" w:rsidR="008156BA" w:rsidRPr="00E138BA" w:rsidRDefault="00687D2C"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Pr>
                <w:sz w:val="20"/>
                <w:szCs w:val="20"/>
              </w:rPr>
              <w:t>76,648</w:t>
            </w:r>
          </w:p>
        </w:tc>
        <w:tc>
          <w:tcPr>
            <w:tcW w:w="146" w:type="dxa"/>
            <w:tcBorders>
              <w:left w:val="nil"/>
              <w:right w:val="nil"/>
            </w:tcBorders>
            <w:vAlign w:val="bottom"/>
          </w:tcPr>
          <w:p w14:paraId="1CB4DE9E"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left w:val="nil"/>
              <w:right w:val="nil"/>
            </w:tcBorders>
            <w:vAlign w:val="bottom"/>
          </w:tcPr>
          <w:p w14:paraId="61CD10FD" w14:textId="4DCAC90C" w:rsidR="008156BA" w:rsidRPr="00E138BA" w:rsidRDefault="00687D2C"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Pr>
                <w:sz w:val="20"/>
                <w:szCs w:val="20"/>
              </w:rPr>
              <w:t>10,682</w:t>
            </w:r>
          </w:p>
        </w:tc>
        <w:tc>
          <w:tcPr>
            <w:tcW w:w="146" w:type="dxa"/>
            <w:tcBorders>
              <w:left w:val="nil"/>
              <w:right w:val="nil"/>
            </w:tcBorders>
            <w:vAlign w:val="bottom"/>
          </w:tcPr>
          <w:p w14:paraId="13119F97"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left w:val="nil"/>
              <w:right w:val="nil"/>
            </w:tcBorders>
            <w:vAlign w:val="bottom"/>
          </w:tcPr>
          <w:p w14:paraId="262429FE" w14:textId="77777777" w:rsidR="008156BA" w:rsidRPr="00E138BA" w:rsidRDefault="009E6DE6"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61</w:t>
            </w:r>
            <w:r w:rsidR="00E76DDD" w:rsidRPr="00E138BA">
              <w:rPr>
                <w:sz w:val="20"/>
                <w:szCs w:val="20"/>
              </w:rPr>
              <w:t>8</w:t>
            </w:r>
          </w:p>
        </w:tc>
        <w:tc>
          <w:tcPr>
            <w:tcW w:w="22" w:type="dxa"/>
            <w:tcBorders>
              <w:left w:val="nil"/>
              <w:right w:val="nil"/>
            </w:tcBorders>
            <w:vAlign w:val="bottom"/>
          </w:tcPr>
          <w:p w14:paraId="546BA959"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left w:val="nil"/>
              <w:right w:val="nil"/>
            </w:tcBorders>
            <w:vAlign w:val="bottom"/>
          </w:tcPr>
          <w:p w14:paraId="414C9E63"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52</w:t>
            </w:r>
          </w:p>
        </w:tc>
      </w:tr>
      <w:tr w:rsidR="008156BA" w:rsidRPr="00BF519F" w14:paraId="37A51FF1" w14:textId="77777777" w:rsidTr="00D61233">
        <w:trPr>
          <w:gridBefore w:val="1"/>
          <w:wBefore w:w="408" w:type="dxa"/>
          <w:trHeight w:val="52"/>
        </w:trPr>
        <w:tc>
          <w:tcPr>
            <w:tcW w:w="2991" w:type="dxa"/>
            <w:tcBorders>
              <w:top w:val="nil"/>
              <w:left w:val="nil"/>
              <w:bottom w:val="nil"/>
              <w:right w:val="nil"/>
            </w:tcBorders>
            <w:vAlign w:val="bottom"/>
          </w:tcPr>
          <w:p w14:paraId="48C008F9" w14:textId="06027495"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sidRPr="00E138BA">
              <w:rPr>
                <w:sz w:val="20"/>
                <w:szCs w:val="20"/>
              </w:rPr>
              <w:t>Revaluation</w:t>
            </w:r>
            <w:r w:rsidR="009C4B7C" w:rsidRPr="00E138BA">
              <w:rPr>
                <w:sz w:val="20"/>
                <w:szCs w:val="20"/>
              </w:rPr>
              <w:t>/</w:t>
            </w:r>
            <w:r w:rsidR="00153EBB" w:rsidRPr="00E138BA">
              <w:rPr>
                <w:sz w:val="20"/>
                <w:szCs w:val="20"/>
              </w:rPr>
              <w:t xml:space="preserve">(devaluation) </w:t>
            </w:r>
          </w:p>
        </w:tc>
        <w:tc>
          <w:tcPr>
            <w:tcW w:w="144" w:type="dxa"/>
            <w:gridSpan w:val="2"/>
            <w:tcBorders>
              <w:top w:val="nil"/>
              <w:left w:val="nil"/>
              <w:bottom w:val="nil"/>
              <w:right w:val="nil"/>
            </w:tcBorders>
            <w:vAlign w:val="bottom"/>
          </w:tcPr>
          <w:p w14:paraId="0A250E67"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right w:val="nil"/>
            </w:tcBorders>
            <w:vAlign w:val="bottom"/>
          </w:tcPr>
          <w:p w14:paraId="4AA64601" w14:textId="778F9EC2" w:rsidR="008156BA" w:rsidRPr="00E138BA" w:rsidRDefault="00687D2C"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Pr>
                <w:sz w:val="20"/>
                <w:szCs w:val="20"/>
              </w:rPr>
              <w:t>42,285</w:t>
            </w:r>
          </w:p>
        </w:tc>
        <w:tc>
          <w:tcPr>
            <w:tcW w:w="146" w:type="dxa"/>
            <w:tcBorders>
              <w:left w:val="nil"/>
              <w:right w:val="nil"/>
            </w:tcBorders>
            <w:vAlign w:val="bottom"/>
          </w:tcPr>
          <w:p w14:paraId="67D8843B"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left w:val="nil"/>
              <w:right w:val="nil"/>
            </w:tcBorders>
            <w:vAlign w:val="bottom"/>
          </w:tcPr>
          <w:p w14:paraId="7855AC8A" w14:textId="5BCA6AAA" w:rsidR="008156BA" w:rsidRPr="00E138BA" w:rsidRDefault="00687D2C"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Pr>
                <w:sz w:val="20"/>
                <w:szCs w:val="20"/>
              </w:rPr>
              <w:t>9,744</w:t>
            </w:r>
          </w:p>
        </w:tc>
        <w:tc>
          <w:tcPr>
            <w:tcW w:w="146" w:type="dxa"/>
            <w:tcBorders>
              <w:left w:val="nil"/>
              <w:right w:val="nil"/>
            </w:tcBorders>
            <w:vAlign w:val="bottom"/>
          </w:tcPr>
          <w:p w14:paraId="09C91390"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left w:val="nil"/>
              <w:right w:val="nil"/>
            </w:tcBorders>
            <w:vAlign w:val="bottom"/>
          </w:tcPr>
          <w:p w14:paraId="02001E4F" w14:textId="77777777" w:rsidR="008156BA" w:rsidRPr="00E138BA" w:rsidRDefault="009E6DE6"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4,906</w:t>
            </w:r>
          </w:p>
        </w:tc>
        <w:tc>
          <w:tcPr>
            <w:tcW w:w="22" w:type="dxa"/>
            <w:tcBorders>
              <w:left w:val="nil"/>
              <w:right w:val="nil"/>
            </w:tcBorders>
            <w:vAlign w:val="bottom"/>
          </w:tcPr>
          <w:p w14:paraId="59976981"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left w:val="nil"/>
              <w:right w:val="nil"/>
            </w:tcBorders>
            <w:vAlign w:val="bottom"/>
          </w:tcPr>
          <w:p w14:paraId="20B76B89"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(51,642)</w:t>
            </w:r>
          </w:p>
        </w:tc>
      </w:tr>
      <w:tr w:rsidR="009E6DE6" w:rsidRPr="00BF519F" w14:paraId="25B03EE1" w14:textId="77777777" w:rsidTr="00D61233">
        <w:trPr>
          <w:gridBefore w:val="1"/>
          <w:wBefore w:w="408" w:type="dxa"/>
          <w:trHeight w:val="49"/>
        </w:trPr>
        <w:tc>
          <w:tcPr>
            <w:tcW w:w="2991" w:type="dxa"/>
            <w:tcBorders>
              <w:top w:val="nil"/>
              <w:left w:val="nil"/>
              <w:bottom w:val="nil"/>
              <w:right w:val="nil"/>
            </w:tcBorders>
            <w:vAlign w:val="bottom"/>
          </w:tcPr>
          <w:p w14:paraId="6D91EE75" w14:textId="454869F0" w:rsidR="009E6DE6" w:rsidRPr="00E138BA" w:rsidRDefault="002B7855"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Pr>
                <w:sz w:val="20"/>
                <w:szCs w:val="20"/>
              </w:rPr>
              <w:t>Sale</w:t>
            </w:r>
            <w:r w:rsidRPr="00E138BA">
              <w:rPr>
                <w:sz w:val="20"/>
                <w:szCs w:val="20"/>
              </w:rPr>
              <w:t xml:space="preserve"> </w:t>
            </w:r>
            <w:r w:rsidR="00BF519F" w:rsidRPr="00E138BA">
              <w:rPr>
                <w:sz w:val="20"/>
                <w:szCs w:val="20"/>
              </w:rPr>
              <w:t>of properties</w:t>
            </w:r>
          </w:p>
        </w:tc>
        <w:tc>
          <w:tcPr>
            <w:tcW w:w="144" w:type="dxa"/>
            <w:gridSpan w:val="2"/>
            <w:tcBorders>
              <w:top w:val="nil"/>
              <w:left w:val="nil"/>
              <w:bottom w:val="nil"/>
              <w:right w:val="nil"/>
            </w:tcBorders>
            <w:vAlign w:val="bottom"/>
          </w:tcPr>
          <w:p w14:paraId="1275FF4F" w14:textId="77777777" w:rsidR="009E6DE6" w:rsidRPr="00E138BA" w:rsidRDefault="009E6DE6"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right w:val="nil"/>
            </w:tcBorders>
            <w:vAlign w:val="bottom"/>
          </w:tcPr>
          <w:p w14:paraId="53D03677" w14:textId="77777777" w:rsidR="009E6DE6" w:rsidRPr="00E138BA" w:rsidRDefault="00166779"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(903)</w:t>
            </w:r>
          </w:p>
        </w:tc>
        <w:tc>
          <w:tcPr>
            <w:tcW w:w="146" w:type="dxa"/>
            <w:tcBorders>
              <w:left w:val="nil"/>
              <w:right w:val="nil"/>
            </w:tcBorders>
            <w:vAlign w:val="bottom"/>
          </w:tcPr>
          <w:p w14:paraId="75C658FB" w14:textId="77777777" w:rsidR="009E6DE6" w:rsidRPr="00E138BA" w:rsidRDefault="009E6DE6"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left w:val="nil"/>
              <w:right w:val="nil"/>
            </w:tcBorders>
            <w:vAlign w:val="bottom"/>
          </w:tcPr>
          <w:p w14:paraId="555088A6" w14:textId="77777777" w:rsidR="009E6DE6" w:rsidRPr="00E138BA" w:rsidRDefault="009E6DE6"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(10,060)</w:t>
            </w:r>
          </w:p>
        </w:tc>
        <w:tc>
          <w:tcPr>
            <w:tcW w:w="146" w:type="dxa"/>
            <w:tcBorders>
              <w:left w:val="nil"/>
              <w:right w:val="nil"/>
            </w:tcBorders>
            <w:vAlign w:val="bottom"/>
          </w:tcPr>
          <w:p w14:paraId="0D971EB3" w14:textId="77777777" w:rsidR="009E6DE6" w:rsidRPr="00E138BA" w:rsidRDefault="009E6DE6"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left w:val="nil"/>
              <w:right w:val="nil"/>
            </w:tcBorders>
            <w:vAlign w:val="bottom"/>
          </w:tcPr>
          <w:p w14:paraId="79817D0F" w14:textId="77777777" w:rsidR="009E6DE6" w:rsidRPr="00E138BA" w:rsidRDefault="009E6DE6"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w:t>
            </w:r>
          </w:p>
        </w:tc>
        <w:tc>
          <w:tcPr>
            <w:tcW w:w="22" w:type="dxa"/>
            <w:tcBorders>
              <w:left w:val="nil"/>
              <w:right w:val="nil"/>
            </w:tcBorders>
            <w:vAlign w:val="bottom"/>
          </w:tcPr>
          <w:p w14:paraId="77A7A5F3" w14:textId="77777777" w:rsidR="009E6DE6" w:rsidRPr="00E138BA" w:rsidRDefault="009E6DE6"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left w:val="nil"/>
              <w:right w:val="nil"/>
            </w:tcBorders>
            <w:vAlign w:val="bottom"/>
          </w:tcPr>
          <w:p w14:paraId="75966511" w14:textId="77777777" w:rsidR="009E6DE6" w:rsidRPr="00E138BA" w:rsidRDefault="009E6DE6"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r>
      <w:tr w:rsidR="00E94BAB" w:rsidRPr="00BF519F" w14:paraId="2ECB64CF" w14:textId="77777777" w:rsidTr="00D61233">
        <w:trPr>
          <w:gridBefore w:val="1"/>
          <w:wBefore w:w="408" w:type="dxa"/>
          <w:trHeight w:val="49"/>
        </w:trPr>
        <w:tc>
          <w:tcPr>
            <w:tcW w:w="2991" w:type="dxa"/>
            <w:tcBorders>
              <w:top w:val="nil"/>
              <w:left w:val="nil"/>
              <w:bottom w:val="nil"/>
              <w:right w:val="nil"/>
            </w:tcBorders>
            <w:vAlign w:val="bottom"/>
          </w:tcPr>
          <w:p w14:paraId="75690165" w14:textId="0614F13C" w:rsidR="00E94BAB" w:rsidRPr="00E138BA" w:rsidRDefault="00F74EC3"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Pr>
                <w:sz w:val="20"/>
                <w:szCs w:val="20"/>
              </w:rPr>
              <w:t>Classified as held for sale</w:t>
            </w:r>
            <w:r w:rsidR="00E94BAB" w:rsidRPr="00E138BA">
              <w:rPr>
                <w:sz w:val="20"/>
                <w:szCs w:val="20"/>
              </w:rPr>
              <w:t xml:space="preserve"> </w:t>
            </w:r>
            <w:r w:rsidR="002B7855">
              <w:rPr>
                <w:sz w:val="20"/>
                <w:szCs w:val="20"/>
              </w:rPr>
              <w:t>in BCP</w:t>
            </w:r>
          </w:p>
        </w:tc>
        <w:tc>
          <w:tcPr>
            <w:tcW w:w="144" w:type="dxa"/>
            <w:gridSpan w:val="2"/>
            <w:tcBorders>
              <w:top w:val="nil"/>
              <w:left w:val="nil"/>
              <w:bottom w:val="nil"/>
              <w:right w:val="nil"/>
            </w:tcBorders>
            <w:vAlign w:val="bottom"/>
          </w:tcPr>
          <w:p w14:paraId="586780B7" w14:textId="77777777" w:rsidR="00E94BAB" w:rsidRPr="00E138BA" w:rsidRDefault="00E94BAB"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right w:val="nil"/>
            </w:tcBorders>
            <w:vAlign w:val="bottom"/>
          </w:tcPr>
          <w:p w14:paraId="15C1E498" w14:textId="77777777" w:rsidR="00E94BAB" w:rsidRPr="00E138BA" w:rsidRDefault="00E94BAB"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c>
          <w:tcPr>
            <w:tcW w:w="146" w:type="dxa"/>
            <w:tcBorders>
              <w:left w:val="nil"/>
              <w:right w:val="nil"/>
            </w:tcBorders>
            <w:vAlign w:val="bottom"/>
          </w:tcPr>
          <w:p w14:paraId="4A6B5537" w14:textId="77777777" w:rsidR="00E94BAB" w:rsidRPr="00E138BA" w:rsidRDefault="00E94BAB"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left w:val="nil"/>
              <w:right w:val="nil"/>
            </w:tcBorders>
            <w:vAlign w:val="bottom"/>
          </w:tcPr>
          <w:p w14:paraId="12B0E916" w14:textId="77777777" w:rsidR="00E94BAB" w:rsidRPr="00E138BA" w:rsidRDefault="00E94BAB"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(61,479)</w:t>
            </w:r>
          </w:p>
        </w:tc>
        <w:tc>
          <w:tcPr>
            <w:tcW w:w="146" w:type="dxa"/>
            <w:tcBorders>
              <w:left w:val="nil"/>
              <w:right w:val="nil"/>
            </w:tcBorders>
            <w:vAlign w:val="bottom"/>
          </w:tcPr>
          <w:p w14:paraId="27EABD1F" w14:textId="77777777" w:rsidR="00E94BAB" w:rsidRPr="00E138BA" w:rsidRDefault="00E94BAB"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left w:val="nil"/>
              <w:right w:val="nil"/>
            </w:tcBorders>
            <w:vAlign w:val="bottom"/>
          </w:tcPr>
          <w:p w14:paraId="736616B7" w14:textId="77777777" w:rsidR="00E94BAB" w:rsidRPr="00E138BA" w:rsidRDefault="00E94BAB"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w:t>
            </w:r>
          </w:p>
        </w:tc>
        <w:tc>
          <w:tcPr>
            <w:tcW w:w="22" w:type="dxa"/>
            <w:tcBorders>
              <w:left w:val="nil"/>
              <w:right w:val="nil"/>
            </w:tcBorders>
            <w:vAlign w:val="bottom"/>
          </w:tcPr>
          <w:p w14:paraId="2E825D1F" w14:textId="77777777" w:rsidR="00E94BAB" w:rsidRPr="00E138BA" w:rsidRDefault="00E94BAB"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left w:val="nil"/>
              <w:right w:val="nil"/>
            </w:tcBorders>
            <w:vAlign w:val="bottom"/>
          </w:tcPr>
          <w:p w14:paraId="5A3B44CD" w14:textId="77777777" w:rsidR="00E94BAB" w:rsidRPr="00E138BA" w:rsidRDefault="00E94BAB"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r>
      <w:tr w:rsidR="008156BA" w:rsidRPr="00BF519F" w14:paraId="01464181" w14:textId="77777777" w:rsidTr="00D61233">
        <w:trPr>
          <w:gridBefore w:val="1"/>
          <w:wBefore w:w="408" w:type="dxa"/>
          <w:trHeight w:val="52"/>
        </w:trPr>
        <w:tc>
          <w:tcPr>
            <w:tcW w:w="2991" w:type="dxa"/>
            <w:tcBorders>
              <w:top w:val="nil"/>
              <w:left w:val="nil"/>
              <w:bottom w:val="nil"/>
              <w:right w:val="nil"/>
            </w:tcBorders>
            <w:vAlign w:val="bottom"/>
          </w:tcPr>
          <w:p w14:paraId="4BE72819"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sidRPr="00E138BA">
              <w:rPr>
                <w:sz w:val="20"/>
                <w:szCs w:val="20"/>
              </w:rPr>
              <w:t xml:space="preserve">Deconsolidation of </w:t>
            </w:r>
            <w:r w:rsidR="00F41E1D" w:rsidRPr="00E138BA">
              <w:rPr>
                <w:sz w:val="20"/>
                <w:szCs w:val="20"/>
              </w:rPr>
              <w:t>BCP</w:t>
            </w:r>
          </w:p>
        </w:tc>
        <w:tc>
          <w:tcPr>
            <w:tcW w:w="144" w:type="dxa"/>
            <w:gridSpan w:val="2"/>
            <w:tcBorders>
              <w:top w:val="nil"/>
              <w:left w:val="nil"/>
              <w:bottom w:val="nil"/>
              <w:right w:val="nil"/>
            </w:tcBorders>
            <w:vAlign w:val="bottom"/>
          </w:tcPr>
          <w:p w14:paraId="7DFA2B2F"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right w:val="nil"/>
            </w:tcBorders>
            <w:vAlign w:val="bottom"/>
          </w:tcPr>
          <w:p w14:paraId="01579DB1"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r w:rsidR="00166779" w:rsidRPr="00E138BA">
              <w:rPr>
                <w:sz w:val="20"/>
                <w:szCs w:val="20"/>
              </w:rPr>
              <w:t>576,712</w:t>
            </w:r>
            <w:r w:rsidRPr="00E138BA">
              <w:rPr>
                <w:sz w:val="20"/>
                <w:szCs w:val="20"/>
              </w:rPr>
              <w:t>)</w:t>
            </w:r>
          </w:p>
        </w:tc>
        <w:tc>
          <w:tcPr>
            <w:tcW w:w="146" w:type="dxa"/>
            <w:tcBorders>
              <w:left w:val="nil"/>
              <w:right w:val="nil"/>
            </w:tcBorders>
            <w:vAlign w:val="bottom"/>
          </w:tcPr>
          <w:p w14:paraId="19494D45"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left w:val="nil"/>
              <w:right w:val="nil"/>
            </w:tcBorders>
            <w:vAlign w:val="bottom"/>
          </w:tcPr>
          <w:p w14:paraId="2C260BDD" w14:textId="0349ABB0"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r w:rsidR="00E94BAB" w:rsidRPr="00E138BA">
              <w:rPr>
                <w:sz w:val="20"/>
                <w:szCs w:val="20"/>
              </w:rPr>
              <w:t>470,448</w:t>
            </w:r>
            <w:r w:rsidRPr="00E138BA">
              <w:rPr>
                <w:sz w:val="20"/>
                <w:szCs w:val="20"/>
              </w:rPr>
              <w:t>)</w:t>
            </w:r>
          </w:p>
        </w:tc>
        <w:tc>
          <w:tcPr>
            <w:tcW w:w="146" w:type="dxa"/>
            <w:tcBorders>
              <w:left w:val="nil"/>
              <w:right w:val="nil"/>
            </w:tcBorders>
            <w:vAlign w:val="bottom"/>
          </w:tcPr>
          <w:p w14:paraId="4AA1DA50"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left w:val="nil"/>
              <w:right w:val="nil"/>
            </w:tcBorders>
            <w:vAlign w:val="bottom"/>
          </w:tcPr>
          <w:p w14:paraId="3E411A06"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w:t>
            </w:r>
            <w:r w:rsidR="009E6DE6" w:rsidRPr="00E138BA">
              <w:rPr>
                <w:sz w:val="20"/>
                <w:szCs w:val="20"/>
              </w:rPr>
              <w:t>106,56</w:t>
            </w:r>
            <w:r w:rsidR="00E76DDD" w:rsidRPr="00E138BA">
              <w:rPr>
                <w:sz w:val="20"/>
                <w:szCs w:val="20"/>
              </w:rPr>
              <w:t>2</w:t>
            </w:r>
            <w:r w:rsidRPr="00E138BA">
              <w:rPr>
                <w:sz w:val="20"/>
                <w:szCs w:val="20"/>
              </w:rPr>
              <w:t>)</w:t>
            </w:r>
          </w:p>
        </w:tc>
        <w:tc>
          <w:tcPr>
            <w:tcW w:w="22" w:type="dxa"/>
            <w:tcBorders>
              <w:left w:val="nil"/>
              <w:right w:val="nil"/>
            </w:tcBorders>
            <w:vAlign w:val="bottom"/>
          </w:tcPr>
          <w:p w14:paraId="62902A00"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left w:val="nil"/>
              <w:right w:val="nil"/>
            </w:tcBorders>
            <w:vAlign w:val="bottom"/>
          </w:tcPr>
          <w:p w14:paraId="4FA82953"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r>
      <w:tr w:rsidR="008156BA" w:rsidRPr="00BF519F" w14:paraId="66B2D7F9" w14:textId="77777777" w:rsidTr="00D61233">
        <w:trPr>
          <w:gridBefore w:val="1"/>
          <w:wBefore w:w="408" w:type="dxa"/>
          <w:trHeight w:val="52"/>
        </w:trPr>
        <w:tc>
          <w:tcPr>
            <w:tcW w:w="2991" w:type="dxa"/>
            <w:tcBorders>
              <w:top w:val="nil"/>
              <w:left w:val="nil"/>
              <w:bottom w:val="nil"/>
              <w:right w:val="nil"/>
            </w:tcBorders>
            <w:vAlign w:val="bottom"/>
          </w:tcPr>
          <w:p w14:paraId="7F4B9800"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sidRPr="00E138BA">
              <w:rPr>
                <w:sz w:val="20"/>
                <w:szCs w:val="20"/>
              </w:rPr>
              <w:t>Foreign exchange differences</w:t>
            </w:r>
          </w:p>
        </w:tc>
        <w:tc>
          <w:tcPr>
            <w:tcW w:w="144" w:type="dxa"/>
            <w:gridSpan w:val="2"/>
            <w:tcBorders>
              <w:top w:val="nil"/>
              <w:left w:val="nil"/>
              <w:bottom w:val="nil"/>
              <w:right w:val="nil"/>
            </w:tcBorders>
            <w:vAlign w:val="bottom"/>
          </w:tcPr>
          <w:p w14:paraId="1213234D"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left w:val="nil"/>
              <w:bottom w:val="single" w:sz="4" w:space="0" w:color="auto"/>
              <w:right w:val="nil"/>
            </w:tcBorders>
            <w:vAlign w:val="bottom"/>
          </w:tcPr>
          <w:p w14:paraId="033E0430"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c>
          <w:tcPr>
            <w:tcW w:w="146" w:type="dxa"/>
            <w:tcBorders>
              <w:left w:val="nil"/>
              <w:right w:val="nil"/>
            </w:tcBorders>
            <w:vAlign w:val="bottom"/>
          </w:tcPr>
          <w:p w14:paraId="7D33564A"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left w:val="nil"/>
              <w:bottom w:val="single" w:sz="4" w:space="0" w:color="auto"/>
              <w:right w:val="nil"/>
            </w:tcBorders>
            <w:vAlign w:val="bottom"/>
          </w:tcPr>
          <w:p w14:paraId="35823F36"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c>
          <w:tcPr>
            <w:tcW w:w="146" w:type="dxa"/>
            <w:tcBorders>
              <w:left w:val="nil"/>
              <w:right w:val="nil"/>
            </w:tcBorders>
            <w:vAlign w:val="bottom"/>
          </w:tcPr>
          <w:p w14:paraId="60BFBB6E"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left w:val="nil"/>
              <w:bottom w:val="single" w:sz="4" w:space="0" w:color="auto"/>
              <w:right w:val="nil"/>
            </w:tcBorders>
            <w:vAlign w:val="bottom"/>
          </w:tcPr>
          <w:p w14:paraId="3686495F"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w:t>
            </w:r>
          </w:p>
        </w:tc>
        <w:tc>
          <w:tcPr>
            <w:tcW w:w="22" w:type="dxa"/>
            <w:tcBorders>
              <w:left w:val="nil"/>
              <w:right w:val="nil"/>
            </w:tcBorders>
            <w:vAlign w:val="bottom"/>
          </w:tcPr>
          <w:p w14:paraId="58B99641"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left w:val="nil"/>
              <w:bottom w:val="single" w:sz="4" w:space="0" w:color="auto"/>
              <w:right w:val="nil"/>
            </w:tcBorders>
            <w:vAlign w:val="bottom"/>
          </w:tcPr>
          <w:p w14:paraId="62C62629"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24,693</w:t>
            </w:r>
          </w:p>
        </w:tc>
      </w:tr>
      <w:tr w:rsidR="008156BA" w:rsidRPr="00BF519F" w14:paraId="757AFF24" w14:textId="77777777" w:rsidTr="00D61233">
        <w:trPr>
          <w:gridBefore w:val="1"/>
          <w:wBefore w:w="408" w:type="dxa"/>
          <w:trHeight w:val="52"/>
        </w:trPr>
        <w:tc>
          <w:tcPr>
            <w:tcW w:w="2991" w:type="dxa"/>
            <w:tcBorders>
              <w:top w:val="nil"/>
              <w:left w:val="nil"/>
              <w:bottom w:val="nil"/>
              <w:right w:val="nil"/>
            </w:tcBorders>
            <w:vAlign w:val="bottom"/>
          </w:tcPr>
          <w:p w14:paraId="76144691"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r w:rsidRPr="00E138BA">
              <w:rPr>
                <w:sz w:val="20"/>
                <w:szCs w:val="20"/>
              </w:rPr>
              <w:t>Balance as of 31 December 2016</w:t>
            </w:r>
          </w:p>
        </w:tc>
        <w:tc>
          <w:tcPr>
            <w:tcW w:w="144" w:type="dxa"/>
            <w:gridSpan w:val="2"/>
            <w:tcBorders>
              <w:top w:val="nil"/>
              <w:left w:val="nil"/>
              <w:bottom w:val="nil"/>
              <w:right w:val="nil"/>
            </w:tcBorders>
            <w:vAlign w:val="bottom"/>
          </w:tcPr>
          <w:p w14:paraId="02E42416" w14:textId="77777777" w:rsidR="008156BA" w:rsidRPr="00E138BA" w:rsidRDefault="008156BA" w:rsidP="00A62B9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6"/>
              <w:rPr>
                <w:sz w:val="20"/>
                <w:szCs w:val="20"/>
              </w:rPr>
            </w:pPr>
          </w:p>
        </w:tc>
        <w:tc>
          <w:tcPr>
            <w:tcW w:w="1274" w:type="dxa"/>
            <w:gridSpan w:val="2"/>
            <w:tcBorders>
              <w:top w:val="single" w:sz="4" w:space="0" w:color="auto"/>
              <w:left w:val="nil"/>
              <w:bottom w:val="double" w:sz="4" w:space="0" w:color="auto"/>
              <w:right w:val="nil"/>
            </w:tcBorders>
            <w:vAlign w:val="bottom"/>
          </w:tcPr>
          <w:p w14:paraId="054919C4"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c>
          <w:tcPr>
            <w:tcW w:w="146" w:type="dxa"/>
            <w:tcBorders>
              <w:left w:val="nil"/>
              <w:right w:val="nil"/>
            </w:tcBorders>
            <w:vAlign w:val="bottom"/>
          </w:tcPr>
          <w:p w14:paraId="606E2967"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171" w:type="dxa"/>
            <w:tcBorders>
              <w:top w:val="single" w:sz="4" w:space="0" w:color="auto"/>
              <w:left w:val="nil"/>
              <w:bottom w:val="double" w:sz="4" w:space="0" w:color="auto"/>
              <w:right w:val="nil"/>
            </w:tcBorders>
            <w:vAlign w:val="bottom"/>
          </w:tcPr>
          <w:p w14:paraId="7D3743E6"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w:t>
            </w:r>
          </w:p>
        </w:tc>
        <w:tc>
          <w:tcPr>
            <w:tcW w:w="146" w:type="dxa"/>
            <w:tcBorders>
              <w:left w:val="nil"/>
              <w:right w:val="nil"/>
            </w:tcBorders>
            <w:vAlign w:val="bottom"/>
          </w:tcPr>
          <w:p w14:paraId="4C34CA43" w14:textId="77777777" w:rsidR="008156BA" w:rsidRPr="00E138BA" w:rsidRDefault="008156BA" w:rsidP="00A62B90">
            <w:pPr>
              <w:pStyle w:val="NormalIndent"/>
              <w:tabs>
                <w:tab w:val="clear" w:pos="170"/>
                <w:tab w:val="left" w:pos="57"/>
                <w:tab w:val="left" w:pos="227"/>
                <w:tab w:val="left" w:pos="397"/>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856" w:type="dxa"/>
            <w:gridSpan w:val="5"/>
            <w:tcBorders>
              <w:top w:val="single" w:sz="4" w:space="0" w:color="auto"/>
              <w:left w:val="nil"/>
              <w:bottom w:val="double" w:sz="4" w:space="0" w:color="auto"/>
              <w:right w:val="nil"/>
            </w:tcBorders>
            <w:vAlign w:val="bottom"/>
          </w:tcPr>
          <w:p w14:paraId="204041FC"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115"/>
                <w:tab w:val="right" w:pos="5046"/>
                <w:tab w:val="decimal" w:pos="5862"/>
                <w:tab w:val="decimal" w:pos="6605"/>
                <w:tab w:val="decimal" w:pos="7342"/>
                <w:tab w:val="decimal" w:pos="8073"/>
                <w:tab w:val="decimal" w:pos="8816"/>
                <w:tab w:val="decimal" w:pos="9553"/>
              </w:tabs>
              <w:spacing w:line="240" w:lineRule="auto"/>
              <w:ind w:right="167" w:firstLine="6"/>
              <w:jc w:val="right"/>
              <w:rPr>
                <w:sz w:val="20"/>
                <w:szCs w:val="20"/>
              </w:rPr>
            </w:pPr>
            <w:r w:rsidRPr="00E138BA">
              <w:rPr>
                <w:sz w:val="20"/>
                <w:szCs w:val="20"/>
              </w:rPr>
              <w:t>-</w:t>
            </w:r>
          </w:p>
        </w:tc>
        <w:tc>
          <w:tcPr>
            <w:tcW w:w="22" w:type="dxa"/>
            <w:tcBorders>
              <w:left w:val="nil"/>
              <w:right w:val="nil"/>
            </w:tcBorders>
            <w:vAlign w:val="bottom"/>
          </w:tcPr>
          <w:p w14:paraId="5C302BA0"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p>
        </w:tc>
        <w:tc>
          <w:tcPr>
            <w:tcW w:w="1441" w:type="dxa"/>
            <w:gridSpan w:val="3"/>
            <w:tcBorders>
              <w:top w:val="single" w:sz="4" w:space="0" w:color="auto"/>
              <w:left w:val="nil"/>
              <w:bottom w:val="double" w:sz="4" w:space="0" w:color="auto"/>
              <w:right w:val="nil"/>
            </w:tcBorders>
            <w:vAlign w:val="bottom"/>
          </w:tcPr>
          <w:p w14:paraId="3F06731D" w14:textId="77777777" w:rsidR="008156BA" w:rsidRPr="00E138BA" w:rsidRDefault="008156BA" w:rsidP="00A62B90">
            <w:pPr>
              <w:pStyle w:val="NormalIndent"/>
              <w:tabs>
                <w:tab w:val="clear" w:pos="170"/>
                <w:tab w:val="left" w:pos="57"/>
                <w:tab w:val="left" w:pos="227"/>
                <w:tab w:val="left" w:pos="397"/>
                <w:tab w:val="left" w:pos="483"/>
                <w:tab w:val="left" w:pos="567"/>
                <w:tab w:val="left" w:pos="1019"/>
                <w:tab w:val="left" w:pos="1502"/>
                <w:tab w:val="right" w:pos="5046"/>
                <w:tab w:val="decimal" w:pos="5862"/>
                <w:tab w:val="decimal" w:pos="6605"/>
                <w:tab w:val="decimal" w:pos="7342"/>
                <w:tab w:val="decimal" w:pos="8073"/>
                <w:tab w:val="decimal" w:pos="8816"/>
                <w:tab w:val="decimal" w:pos="9553"/>
              </w:tabs>
              <w:spacing w:line="240" w:lineRule="auto"/>
              <w:ind w:firstLine="6"/>
              <w:jc w:val="right"/>
              <w:rPr>
                <w:sz w:val="20"/>
                <w:szCs w:val="20"/>
              </w:rPr>
            </w:pPr>
            <w:r w:rsidRPr="00E138BA">
              <w:rPr>
                <w:sz w:val="20"/>
                <w:szCs w:val="20"/>
              </w:rPr>
              <w:t>110,930</w:t>
            </w:r>
          </w:p>
        </w:tc>
      </w:tr>
    </w:tbl>
    <w:p w14:paraId="0A9AFF98" w14:textId="14DDF27A" w:rsidR="003857C9" w:rsidRDefault="003857C9" w:rsidP="004637CA">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60" w:lineRule="exact"/>
      </w:pPr>
    </w:p>
    <w:tbl>
      <w:tblPr>
        <w:tblW w:w="10507" w:type="dxa"/>
        <w:tblInd w:w="1274" w:type="dxa"/>
        <w:tblLayout w:type="fixed"/>
        <w:tblCellMar>
          <w:left w:w="0" w:type="dxa"/>
          <w:right w:w="0" w:type="dxa"/>
        </w:tblCellMar>
        <w:tblLook w:val="0000" w:firstRow="0" w:lastRow="0" w:firstColumn="0" w:lastColumn="0" w:noHBand="0" w:noVBand="0"/>
      </w:tblPr>
      <w:tblGrid>
        <w:gridCol w:w="2378"/>
        <w:gridCol w:w="21"/>
        <w:gridCol w:w="580"/>
        <w:gridCol w:w="206"/>
        <w:gridCol w:w="42"/>
        <w:gridCol w:w="271"/>
        <w:gridCol w:w="15"/>
        <w:gridCol w:w="6"/>
        <w:gridCol w:w="16"/>
        <w:gridCol w:w="864"/>
        <w:gridCol w:w="240"/>
        <w:gridCol w:w="63"/>
        <w:gridCol w:w="22"/>
        <w:gridCol w:w="1269"/>
        <w:gridCol w:w="25"/>
        <w:gridCol w:w="56"/>
        <w:gridCol w:w="166"/>
        <w:gridCol w:w="43"/>
        <w:gridCol w:w="1376"/>
        <w:gridCol w:w="88"/>
        <w:gridCol w:w="54"/>
        <w:gridCol w:w="141"/>
        <w:gridCol w:w="1033"/>
        <w:gridCol w:w="247"/>
        <w:gridCol w:w="1285"/>
      </w:tblGrid>
      <w:tr w:rsidR="00DD5BDE" w:rsidRPr="00BF519F" w14:paraId="0554D15D" w14:textId="77777777" w:rsidTr="00D61233">
        <w:trPr>
          <w:gridAfter w:val="1"/>
          <w:wAfter w:w="1285" w:type="dxa"/>
          <w:trHeight w:val="166"/>
        </w:trPr>
        <w:tc>
          <w:tcPr>
            <w:tcW w:w="2979" w:type="dxa"/>
            <w:gridSpan w:val="3"/>
            <w:tcBorders>
              <w:top w:val="nil"/>
              <w:left w:val="nil"/>
              <w:bottom w:val="nil"/>
              <w:right w:val="nil"/>
            </w:tcBorders>
            <w:vAlign w:val="center"/>
          </w:tcPr>
          <w:p w14:paraId="529423A7"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206" w:type="dxa"/>
            <w:tcBorders>
              <w:top w:val="nil"/>
              <w:left w:val="nil"/>
              <w:bottom w:val="nil"/>
              <w:right w:val="nil"/>
            </w:tcBorders>
            <w:vAlign w:val="center"/>
          </w:tcPr>
          <w:p w14:paraId="18289D81"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4757" w:type="dxa"/>
            <w:gridSpan w:val="18"/>
            <w:tcBorders>
              <w:left w:val="nil"/>
              <w:bottom w:val="single" w:sz="6" w:space="0" w:color="auto"/>
              <w:right w:val="nil"/>
            </w:tcBorders>
            <w:shd w:val="clear" w:color="auto" w:fill="auto"/>
            <w:vAlign w:val="center"/>
          </w:tcPr>
          <w:p w14:paraId="692F1D8D"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Investment property</w:t>
            </w:r>
          </w:p>
        </w:tc>
        <w:tc>
          <w:tcPr>
            <w:tcW w:w="1280" w:type="dxa"/>
            <w:gridSpan w:val="2"/>
            <w:tcBorders>
              <w:left w:val="nil"/>
              <w:bottom w:val="single" w:sz="6" w:space="0" w:color="auto"/>
              <w:right w:val="nil"/>
            </w:tcBorders>
          </w:tcPr>
          <w:p w14:paraId="4F8D9332"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p>
        </w:tc>
      </w:tr>
      <w:tr w:rsidR="00DD5BDE" w:rsidRPr="00BF519F" w14:paraId="216FC3C1" w14:textId="77777777" w:rsidTr="00D61233">
        <w:trPr>
          <w:trHeight w:val="130"/>
        </w:trPr>
        <w:tc>
          <w:tcPr>
            <w:tcW w:w="2979" w:type="dxa"/>
            <w:gridSpan w:val="3"/>
            <w:tcBorders>
              <w:top w:val="nil"/>
              <w:left w:val="nil"/>
              <w:bottom w:val="nil"/>
              <w:right w:val="nil"/>
            </w:tcBorders>
            <w:vAlign w:val="center"/>
          </w:tcPr>
          <w:p w14:paraId="21F09B5A"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206" w:type="dxa"/>
            <w:tcBorders>
              <w:top w:val="nil"/>
              <w:left w:val="nil"/>
              <w:bottom w:val="nil"/>
              <w:right w:val="nil"/>
            </w:tcBorders>
            <w:vAlign w:val="center"/>
          </w:tcPr>
          <w:p w14:paraId="268498E0"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42" w:type="dxa"/>
            <w:tcBorders>
              <w:left w:val="nil"/>
              <w:right w:val="nil"/>
            </w:tcBorders>
            <w:vAlign w:val="center"/>
          </w:tcPr>
          <w:p w14:paraId="47E9804C"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2766" w:type="dxa"/>
            <w:gridSpan w:val="9"/>
            <w:tcBorders>
              <w:left w:val="nil"/>
              <w:bottom w:val="single" w:sz="6" w:space="0" w:color="auto"/>
              <w:right w:val="nil"/>
            </w:tcBorders>
            <w:shd w:val="clear" w:color="auto" w:fill="auto"/>
            <w:vAlign w:val="center"/>
          </w:tcPr>
          <w:p w14:paraId="63EBC2EB"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USA</w:t>
            </w:r>
          </w:p>
        </w:tc>
        <w:tc>
          <w:tcPr>
            <w:tcW w:w="290" w:type="dxa"/>
            <w:gridSpan w:val="4"/>
            <w:tcBorders>
              <w:left w:val="nil"/>
              <w:right w:val="nil"/>
            </w:tcBorders>
            <w:vAlign w:val="center"/>
          </w:tcPr>
          <w:p w14:paraId="66A18D02"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1518" w:type="dxa"/>
            <w:gridSpan w:val="3"/>
            <w:tcBorders>
              <w:left w:val="nil"/>
              <w:bottom w:val="single" w:sz="6" w:space="0" w:color="auto"/>
              <w:right w:val="nil"/>
            </w:tcBorders>
            <w:shd w:val="clear" w:color="auto" w:fill="auto"/>
            <w:vAlign w:val="center"/>
          </w:tcPr>
          <w:p w14:paraId="5EAB652F"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Italy</w:t>
            </w:r>
          </w:p>
        </w:tc>
        <w:tc>
          <w:tcPr>
            <w:tcW w:w="141" w:type="dxa"/>
            <w:tcBorders>
              <w:left w:val="nil"/>
              <w:right w:val="nil"/>
            </w:tcBorders>
          </w:tcPr>
          <w:p w14:paraId="7055A5A5"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p>
        </w:tc>
        <w:tc>
          <w:tcPr>
            <w:tcW w:w="1280" w:type="dxa"/>
            <w:gridSpan w:val="2"/>
            <w:vMerge w:val="restart"/>
            <w:tcBorders>
              <w:left w:val="nil"/>
              <w:right w:val="nil"/>
            </w:tcBorders>
            <w:vAlign w:val="center"/>
          </w:tcPr>
          <w:p w14:paraId="20C0A886"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Total</w:t>
            </w:r>
          </w:p>
        </w:tc>
        <w:tc>
          <w:tcPr>
            <w:tcW w:w="1285" w:type="dxa"/>
          </w:tcPr>
          <w:p w14:paraId="1A0DE0A4" w14:textId="77777777" w:rsidR="00DD5BDE" w:rsidRPr="00BF519F" w:rsidRDefault="00DD5BDE" w:rsidP="00323420">
            <w:pPr>
              <w:widowControl/>
              <w:spacing w:line="240" w:lineRule="auto"/>
              <w:ind w:firstLine="14"/>
              <w:jc w:val="left"/>
            </w:pPr>
          </w:p>
        </w:tc>
      </w:tr>
      <w:tr w:rsidR="00DD5BDE" w:rsidRPr="00BF519F" w14:paraId="7BA1B7FE" w14:textId="77777777" w:rsidTr="00D61233">
        <w:trPr>
          <w:gridAfter w:val="1"/>
          <w:wAfter w:w="1285" w:type="dxa"/>
          <w:trHeight w:val="130"/>
        </w:trPr>
        <w:tc>
          <w:tcPr>
            <w:tcW w:w="2979" w:type="dxa"/>
            <w:gridSpan w:val="3"/>
            <w:tcBorders>
              <w:top w:val="nil"/>
              <w:left w:val="nil"/>
              <w:bottom w:val="nil"/>
              <w:right w:val="nil"/>
            </w:tcBorders>
            <w:vAlign w:val="center"/>
          </w:tcPr>
          <w:p w14:paraId="57B5843A"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206" w:type="dxa"/>
            <w:tcBorders>
              <w:top w:val="nil"/>
              <w:left w:val="nil"/>
              <w:bottom w:val="nil"/>
              <w:right w:val="nil"/>
            </w:tcBorders>
            <w:vAlign w:val="center"/>
          </w:tcPr>
          <w:p w14:paraId="699E78FD"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center"/>
          </w:tcPr>
          <w:p w14:paraId="7F946C88"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bottom w:val="single" w:sz="6" w:space="0" w:color="auto"/>
              <w:right w:val="nil"/>
            </w:tcBorders>
            <w:shd w:val="clear" w:color="auto" w:fill="auto"/>
            <w:vAlign w:val="center"/>
          </w:tcPr>
          <w:p w14:paraId="7C14897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Residential properties</w:t>
            </w:r>
          </w:p>
        </w:tc>
        <w:tc>
          <w:tcPr>
            <w:tcW w:w="240" w:type="dxa"/>
            <w:tcBorders>
              <w:left w:val="nil"/>
              <w:right w:val="nil"/>
            </w:tcBorders>
            <w:vAlign w:val="center"/>
          </w:tcPr>
          <w:p w14:paraId="3AE9FE48"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p>
        </w:tc>
        <w:tc>
          <w:tcPr>
            <w:tcW w:w="1601" w:type="dxa"/>
            <w:gridSpan w:val="6"/>
            <w:tcBorders>
              <w:left w:val="nil"/>
              <w:bottom w:val="single" w:sz="6" w:space="0" w:color="auto"/>
              <w:right w:val="nil"/>
            </w:tcBorders>
            <w:shd w:val="clear" w:color="auto" w:fill="auto"/>
            <w:vAlign w:val="center"/>
          </w:tcPr>
          <w:p w14:paraId="3DCCF396"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Properties for capital appreciation *)</w:t>
            </w:r>
          </w:p>
        </w:tc>
        <w:tc>
          <w:tcPr>
            <w:tcW w:w="43" w:type="dxa"/>
            <w:tcBorders>
              <w:left w:val="nil"/>
              <w:right w:val="nil"/>
            </w:tcBorders>
            <w:vAlign w:val="center"/>
          </w:tcPr>
          <w:p w14:paraId="7AA99CC0"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p>
        </w:tc>
        <w:tc>
          <w:tcPr>
            <w:tcW w:w="1376" w:type="dxa"/>
            <w:tcBorders>
              <w:left w:val="nil"/>
              <w:bottom w:val="single" w:sz="6" w:space="0" w:color="auto"/>
              <w:right w:val="nil"/>
            </w:tcBorders>
            <w:shd w:val="clear" w:color="auto" w:fill="auto"/>
            <w:vAlign w:val="center"/>
          </w:tcPr>
          <w:p w14:paraId="57EF7B18"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Property for development</w:t>
            </w:r>
          </w:p>
        </w:tc>
        <w:tc>
          <w:tcPr>
            <w:tcW w:w="283" w:type="dxa"/>
            <w:gridSpan w:val="3"/>
            <w:tcBorders>
              <w:left w:val="nil"/>
              <w:right w:val="nil"/>
            </w:tcBorders>
          </w:tcPr>
          <w:p w14:paraId="19521F9D"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p>
        </w:tc>
        <w:tc>
          <w:tcPr>
            <w:tcW w:w="1280" w:type="dxa"/>
            <w:gridSpan w:val="2"/>
            <w:vMerge/>
            <w:tcBorders>
              <w:left w:val="nil"/>
              <w:bottom w:val="single" w:sz="6" w:space="0" w:color="auto"/>
              <w:right w:val="nil"/>
            </w:tcBorders>
          </w:tcPr>
          <w:p w14:paraId="7E937FFB"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p>
        </w:tc>
      </w:tr>
      <w:tr w:rsidR="00DD5BDE" w:rsidRPr="00BF519F" w14:paraId="5EDDA6B5" w14:textId="77777777" w:rsidTr="00D61233">
        <w:trPr>
          <w:gridAfter w:val="1"/>
          <w:wAfter w:w="1285" w:type="dxa"/>
          <w:trHeight w:val="27"/>
        </w:trPr>
        <w:tc>
          <w:tcPr>
            <w:tcW w:w="2979" w:type="dxa"/>
            <w:gridSpan w:val="3"/>
            <w:tcBorders>
              <w:top w:val="nil"/>
              <w:left w:val="nil"/>
              <w:bottom w:val="nil"/>
              <w:right w:val="nil"/>
            </w:tcBorders>
            <w:vAlign w:val="bottom"/>
          </w:tcPr>
          <w:p w14:paraId="061C763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206" w:type="dxa"/>
            <w:tcBorders>
              <w:top w:val="nil"/>
              <w:left w:val="nil"/>
              <w:bottom w:val="nil"/>
              <w:right w:val="nil"/>
            </w:tcBorders>
            <w:vAlign w:val="bottom"/>
          </w:tcPr>
          <w:p w14:paraId="0CEF3DCD"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top w:val="single" w:sz="6" w:space="0" w:color="auto"/>
              <w:left w:val="nil"/>
              <w:right w:val="nil"/>
            </w:tcBorders>
            <w:vAlign w:val="bottom"/>
          </w:tcPr>
          <w:p w14:paraId="51228896"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5995" w:type="dxa"/>
            <w:gridSpan w:val="19"/>
            <w:tcBorders>
              <w:top w:val="single" w:sz="6" w:space="0" w:color="auto"/>
              <w:left w:val="nil"/>
              <w:right w:val="nil"/>
            </w:tcBorders>
            <w:vAlign w:val="bottom"/>
          </w:tcPr>
          <w:p w14:paraId="34DEB54A"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b/>
                <w:sz w:val="20"/>
                <w:szCs w:val="20"/>
              </w:rPr>
            </w:pPr>
            <w:r w:rsidRPr="006C255E">
              <w:rPr>
                <w:b/>
                <w:sz w:val="20"/>
                <w:szCs w:val="20"/>
              </w:rPr>
              <w:t>Euro in thousand</w:t>
            </w:r>
          </w:p>
        </w:tc>
      </w:tr>
      <w:tr w:rsidR="00DD5BDE" w:rsidRPr="00BF519F" w14:paraId="5148DBD4" w14:textId="77777777" w:rsidTr="00D61233">
        <w:trPr>
          <w:gridAfter w:val="1"/>
          <w:wAfter w:w="1285" w:type="dxa"/>
          <w:trHeight w:val="107"/>
        </w:trPr>
        <w:tc>
          <w:tcPr>
            <w:tcW w:w="2979" w:type="dxa"/>
            <w:gridSpan w:val="3"/>
            <w:tcBorders>
              <w:top w:val="nil"/>
              <w:left w:val="nil"/>
              <w:bottom w:val="nil"/>
              <w:right w:val="nil"/>
            </w:tcBorders>
            <w:vAlign w:val="bottom"/>
          </w:tcPr>
          <w:p w14:paraId="78514AE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206" w:type="dxa"/>
            <w:tcBorders>
              <w:top w:val="nil"/>
              <w:left w:val="nil"/>
              <w:bottom w:val="nil"/>
              <w:right w:val="nil"/>
            </w:tcBorders>
            <w:vAlign w:val="bottom"/>
          </w:tcPr>
          <w:p w14:paraId="61B2DE3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42" w:type="dxa"/>
            <w:tcBorders>
              <w:top w:val="single" w:sz="6" w:space="0" w:color="auto"/>
              <w:left w:val="nil"/>
              <w:right w:val="nil"/>
            </w:tcBorders>
            <w:vAlign w:val="bottom"/>
          </w:tcPr>
          <w:p w14:paraId="26032E8F"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1172" w:type="dxa"/>
            <w:gridSpan w:val="5"/>
            <w:tcBorders>
              <w:top w:val="single" w:sz="6" w:space="0" w:color="auto"/>
              <w:left w:val="nil"/>
              <w:right w:val="nil"/>
            </w:tcBorders>
            <w:vAlign w:val="bottom"/>
          </w:tcPr>
          <w:p w14:paraId="631DEA3B"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240" w:type="dxa"/>
            <w:tcBorders>
              <w:top w:val="single" w:sz="6" w:space="0" w:color="auto"/>
              <w:left w:val="nil"/>
              <w:right w:val="nil"/>
            </w:tcBorders>
            <w:vAlign w:val="bottom"/>
          </w:tcPr>
          <w:p w14:paraId="0DAFC1D0"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1601" w:type="dxa"/>
            <w:gridSpan w:val="6"/>
            <w:tcBorders>
              <w:top w:val="single" w:sz="6" w:space="0" w:color="auto"/>
              <w:left w:val="nil"/>
              <w:right w:val="nil"/>
            </w:tcBorders>
            <w:vAlign w:val="bottom"/>
          </w:tcPr>
          <w:p w14:paraId="2AAAFD04"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43" w:type="dxa"/>
            <w:tcBorders>
              <w:top w:val="single" w:sz="6" w:space="0" w:color="auto"/>
              <w:left w:val="nil"/>
              <w:right w:val="nil"/>
            </w:tcBorders>
            <w:vAlign w:val="bottom"/>
          </w:tcPr>
          <w:p w14:paraId="7CB93B9F"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1376" w:type="dxa"/>
            <w:tcBorders>
              <w:top w:val="single" w:sz="6" w:space="0" w:color="auto"/>
              <w:left w:val="nil"/>
              <w:right w:val="nil"/>
            </w:tcBorders>
            <w:vAlign w:val="bottom"/>
          </w:tcPr>
          <w:p w14:paraId="6931334D"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283" w:type="dxa"/>
            <w:gridSpan w:val="3"/>
            <w:tcBorders>
              <w:top w:val="single" w:sz="6" w:space="0" w:color="auto"/>
              <w:left w:val="nil"/>
              <w:right w:val="nil"/>
            </w:tcBorders>
          </w:tcPr>
          <w:p w14:paraId="1F8A0A95"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c>
          <w:tcPr>
            <w:tcW w:w="1280" w:type="dxa"/>
            <w:gridSpan w:val="2"/>
            <w:tcBorders>
              <w:top w:val="single" w:sz="6" w:space="0" w:color="auto"/>
              <w:left w:val="nil"/>
              <w:right w:val="nil"/>
            </w:tcBorders>
          </w:tcPr>
          <w:p w14:paraId="0DC4C867"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p>
        </w:tc>
      </w:tr>
      <w:tr w:rsidR="00DD5BDE" w:rsidRPr="00BF519F" w14:paraId="7E9204F2" w14:textId="77777777" w:rsidTr="00D61233">
        <w:trPr>
          <w:gridAfter w:val="1"/>
          <w:wAfter w:w="1285" w:type="dxa"/>
          <w:trHeight w:val="27"/>
        </w:trPr>
        <w:tc>
          <w:tcPr>
            <w:tcW w:w="2979" w:type="dxa"/>
            <w:gridSpan w:val="3"/>
            <w:tcBorders>
              <w:top w:val="nil"/>
              <w:left w:val="nil"/>
              <w:bottom w:val="nil"/>
              <w:right w:val="nil"/>
            </w:tcBorders>
            <w:vAlign w:val="bottom"/>
          </w:tcPr>
          <w:p w14:paraId="732627A2"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sidRPr="006C255E">
              <w:rPr>
                <w:sz w:val="20"/>
                <w:szCs w:val="20"/>
              </w:rPr>
              <w:t>Balance as of 1 January 2016</w:t>
            </w:r>
          </w:p>
        </w:tc>
        <w:tc>
          <w:tcPr>
            <w:tcW w:w="206" w:type="dxa"/>
            <w:tcBorders>
              <w:top w:val="nil"/>
              <w:left w:val="nil"/>
              <w:bottom w:val="nil"/>
              <w:right w:val="nil"/>
            </w:tcBorders>
            <w:vAlign w:val="bottom"/>
          </w:tcPr>
          <w:p w14:paraId="19CB66F8"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2B39E7F9"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right w:val="nil"/>
            </w:tcBorders>
            <w:vAlign w:val="bottom"/>
          </w:tcPr>
          <w:p w14:paraId="678517EB"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34,222</w:t>
            </w:r>
          </w:p>
        </w:tc>
        <w:tc>
          <w:tcPr>
            <w:tcW w:w="240" w:type="dxa"/>
            <w:tcBorders>
              <w:left w:val="nil"/>
              <w:right w:val="nil"/>
            </w:tcBorders>
            <w:vAlign w:val="bottom"/>
          </w:tcPr>
          <w:p w14:paraId="77F371C0"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right w:val="nil"/>
            </w:tcBorders>
            <w:vAlign w:val="bottom"/>
          </w:tcPr>
          <w:p w14:paraId="515FDBB8"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353,291</w:t>
            </w:r>
          </w:p>
        </w:tc>
        <w:tc>
          <w:tcPr>
            <w:tcW w:w="43" w:type="dxa"/>
            <w:tcBorders>
              <w:left w:val="nil"/>
              <w:right w:val="nil"/>
            </w:tcBorders>
            <w:vAlign w:val="bottom"/>
          </w:tcPr>
          <w:p w14:paraId="657CFD2E"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right w:val="nil"/>
            </w:tcBorders>
            <w:vAlign w:val="bottom"/>
          </w:tcPr>
          <w:p w14:paraId="0709B7AA"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11,511</w:t>
            </w:r>
          </w:p>
        </w:tc>
        <w:tc>
          <w:tcPr>
            <w:tcW w:w="283" w:type="dxa"/>
            <w:gridSpan w:val="3"/>
            <w:tcBorders>
              <w:left w:val="nil"/>
              <w:right w:val="nil"/>
            </w:tcBorders>
          </w:tcPr>
          <w:p w14:paraId="1AD7A218"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right w:val="nil"/>
            </w:tcBorders>
          </w:tcPr>
          <w:p w14:paraId="5D722212" w14:textId="77777777" w:rsidR="00DD5BDE" w:rsidRPr="008A6859"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8A6859">
              <w:rPr>
                <w:sz w:val="20"/>
                <w:szCs w:val="20"/>
              </w:rPr>
              <w:t>1,618,132</w:t>
            </w:r>
          </w:p>
        </w:tc>
      </w:tr>
      <w:tr w:rsidR="00DD5BDE" w:rsidRPr="00BF519F" w14:paraId="2FC18EC5" w14:textId="77777777" w:rsidTr="00D61233">
        <w:trPr>
          <w:gridAfter w:val="1"/>
          <w:wAfter w:w="1285" w:type="dxa"/>
          <w:trHeight w:val="27"/>
        </w:trPr>
        <w:tc>
          <w:tcPr>
            <w:tcW w:w="2979" w:type="dxa"/>
            <w:gridSpan w:val="3"/>
            <w:tcBorders>
              <w:top w:val="nil"/>
              <w:left w:val="nil"/>
              <w:bottom w:val="nil"/>
              <w:right w:val="nil"/>
            </w:tcBorders>
            <w:vAlign w:val="bottom"/>
          </w:tcPr>
          <w:p w14:paraId="42D4B425"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sidRPr="006C255E">
              <w:rPr>
                <w:sz w:val="20"/>
                <w:szCs w:val="20"/>
              </w:rPr>
              <w:t>Additions and acquisitions</w:t>
            </w:r>
          </w:p>
        </w:tc>
        <w:tc>
          <w:tcPr>
            <w:tcW w:w="206" w:type="dxa"/>
            <w:tcBorders>
              <w:top w:val="nil"/>
              <w:left w:val="nil"/>
              <w:bottom w:val="nil"/>
              <w:right w:val="nil"/>
            </w:tcBorders>
            <w:vAlign w:val="bottom"/>
          </w:tcPr>
          <w:p w14:paraId="750FCF92"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7A9B15F6"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right w:val="nil"/>
            </w:tcBorders>
            <w:vAlign w:val="bottom"/>
          </w:tcPr>
          <w:p w14:paraId="2AA67D5F"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624</w:t>
            </w:r>
          </w:p>
        </w:tc>
        <w:tc>
          <w:tcPr>
            <w:tcW w:w="240" w:type="dxa"/>
            <w:tcBorders>
              <w:left w:val="nil"/>
              <w:right w:val="nil"/>
            </w:tcBorders>
            <w:vAlign w:val="bottom"/>
          </w:tcPr>
          <w:p w14:paraId="50247ADB"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right w:val="nil"/>
            </w:tcBorders>
            <w:vAlign w:val="bottom"/>
          </w:tcPr>
          <w:p w14:paraId="2289F921"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8,997</w:t>
            </w:r>
          </w:p>
        </w:tc>
        <w:tc>
          <w:tcPr>
            <w:tcW w:w="43" w:type="dxa"/>
            <w:tcBorders>
              <w:left w:val="nil"/>
              <w:right w:val="nil"/>
            </w:tcBorders>
            <w:vAlign w:val="bottom"/>
          </w:tcPr>
          <w:p w14:paraId="22272B1A"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right w:val="nil"/>
            </w:tcBorders>
            <w:vAlign w:val="bottom"/>
          </w:tcPr>
          <w:p w14:paraId="53AD3C31"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596</w:t>
            </w:r>
          </w:p>
        </w:tc>
        <w:tc>
          <w:tcPr>
            <w:tcW w:w="283" w:type="dxa"/>
            <w:gridSpan w:val="3"/>
            <w:tcBorders>
              <w:left w:val="nil"/>
              <w:right w:val="nil"/>
            </w:tcBorders>
          </w:tcPr>
          <w:p w14:paraId="37EB0309"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right w:val="nil"/>
            </w:tcBorders>
          </w:tcPr>
          <w:p w14:paraId="4DE044F0"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98,217</w:t>
            </w:r>
          </w:p>
        </w:tc>
      </w:tr>
      <w:tr w:rsidR="00DD5BDE" w:rsidRPr="00BF519F" w14:paraId="1C63ED9C" w14:textId="77777777" w:rsidTr="00D61233">
        <w:trPr>
          <w:gridAfter w:val="1"/>
          <w:wAfter w:w="1285" w:type="dxa"/>
          <w:trHeight w:val="27"/>
        </w:trPr>
        <w:tc>
          <w:tcPr>
            <w:tcW w:w="2979" w:type="dxa"/>
            <w:gridSpan w:val="3"/>
            <w:tcBorders>
              <w:top w:val="nil"/>
              <w:left w:val="nil"/>
              <w:bottom w:val="nil"/>
              <w:right w:val="nil"/>
            </w:tcBorders>
            <w:vAlign w:val="bottom"/>
          </w:tcPr>
          <w:p w14:paraId="2F8EDE67"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sidRPr="006C255E">
              <w:rPr>
                <w:sz w:val="20"/>
                <w:szCs w:val="20"/>
              </w:rPr>
              <w:t>Revaluation/(devaluation)</w:t>
            </w:r>
          </w:p>
        </w:tc>
        <w:tc>
          <w:tcPr>
            <w:tcW w:w="206" w:type="dxa"/>
            <w:tcBorders>
              <w:top w:val="nil"/>
              <w:left w:val="nil"/>
              <w:bottom w:val="nil"/>
              <w:right w:val="nil"/>
            </w:tcBorders>
            <w:vAlign w:val="bottom"/>
          </w:tcPr>
          <w:p w14:paraId="16F6F029"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1A680719"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right w:val="nil"/>
            </w:tcBorders>
            <w:vAlign w:val="bottom"/>
          </w:tcPr>
          <w:p w14:paraId="23E51862"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3,604</w:t>
            </w:r>
          </w:p>
        </w:tc>
        <w:tc>
          <w:tcPr>
            <w:tcW w:w="240" w:type="dxa"/>
            <w:tcBorders>
              <w:left w:val="nil"/>
              <w:right w:val="nil"/>
            </w:tcBorders>
            <w:vAlign w:val="bottom"/>
          </w:tcPr>
          <w:p w14:paraId="26E53A5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right w:val="nil"/>
            </w:tcBorders>
            <w:vAlign w:val="bottom"/>
          </w:tcPr>
          <w:p w14:paraId="42FB4A02"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12,420</w:t>
            </w:r>
          </w:p>
        </w:tc>
        <w:tc>
          <w:tcPr>
            <w:tcW w:w="43" w:type="dxa"/>
            <w:tcBorders>
              <w:left w:val="nil"/>
              <w:right w:val="nil"/>
            </w:tcBorders>
            <w:vAlign w:val="bottom"/>
          </w:tcPr>
          <w:p w14:paraId="3D530FFC"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right w:val="nil"/>
            </w:tcBorders>
            <w:vAlign w:val="bottom"/>
          </w:tcPr>
          <w:p w14:paraId="3699078C"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(1,607)</w:t>
            </w:r>
          </w:p>
        </w:tc>
        <w:tc>
          <w:tcPr>
            <w:tcW w:w="283" w:type="dxa"/>
            <w:gridSpan w:val="3"/>
            <w:tcBorders>
              <w:left w:val="nil"/>
              <w:right w:val="nil"/>
            </w:tcBorders>
          </w:tcPr>
          <w:p w14:paraId="27C346E6"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right w:val="nil"/>
            </w:tcBorders>
          </w:tcPr>
          <w:p w14:paraId="0983B282"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19,710</w:t>
            </w:r>
          </w:p>
        </w:tc>
      </w:tr>
      <w:tr w:rsidR="00DD5BDE" w:rsidRPr="00BF519F" w14:paraId="3CA174AB" w14:textId="77777777" w:rsidTr="00D61233">
        <w:trPr>
          <w:gridAfter w:val="1"/>
          <w:wAfter w:w="1285" w:type="dxa"/>
          <w:trHeight w:val="27"/>
        </w:trPr>
        <w:tc>
          <w:tcPr>
            <w:tcW w:w="2979" w:type="dxa"/>
            <w:gridSpan w:val="3"/>
            <w:tcBorders>
              <w:top w:val="nil"/>
              <w:left w:val="nil"/>
              <w:bottom w:val="nil"/>
              <w:right w:val="nil"/>
            </w:tcBorders>
            <w:vAlign w:val="bottom"/>
          </w:tcPr>
          <w:p w14:paraId="409F3EFB" w14:textId="6C77447D" w:rsidR="00DD5BDE" w:rsidRPr="006C255E" w:rsidRDefault="002B7855"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Pr>
                <w:sz w:val="20"/>
                <w:szCs w:val="20"/>
              </w:rPr>
              <w:t>Sale</w:t>
            </w:r>
            <w:r w:rsidRPr="006C255E">
              <w:rPr>
                <w:sz w:val="20"/>
                <w:szCs w:val="20"/>
              </w:rPr>
              <w:t xml:space="preserve"> </w:t>
            </w:r>
            <w:r w:rsidR="00DD5BDE" w:rsidRPr="006C255E">
              <w:rPr>
                <w:sz w:val="20"/>
                <w:szCs w:val="20"/>
              </w:rPr>
              <w:t>of properties</w:t>
            </w:r>
          </w:p>
        </w:tc>
        <w:tc>
          <w:tcPr>
            <w:tcW w:w="206" w:type="dxa"/>
            <w:tcBorders>
              <w:top w:val="nil"/>
              <w:left w:val="nil"/>
              <w:bottom w:val="nil"/>
              <w:right w:val="nil"/>
            </w:tcBorders>
            <w:vAlign w:val="bottom"/>
          </w:tcPr>
          <w:p w14:paraId="383FFDB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09F47FB1"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right w:val="nil"/>
            </w:tcBorders>
            <w:vAlign w:val="bottom"/>
          </w:tcPr>
          <w:p w14:paraId="03D35D9B"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w:t>
            </w:r>
          </w:p>
        </w:tc>
        <w:tc>
          <w:tcPr>
            <w:tcW w:w="240" w:type="dxa"/>
            <w:tcBorders>
              <w:left w:val="nil"/>
              <w:right w:val="nil"/>
            </w:tcBorders>
            <w:vAlign w:val="bottom"/>
          </w:tcPr>
          <w:p w14:paraId="5EBAAE8A"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right w:val="nil"/>
            </w:tcBorders>
            <w:vAlign w:val="bottom"/>
          </w:tcPr>
          <w:p w14:paraId="3AC6DCEB"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w:t>
            </w:r>
          </w:p>
        </w:tc>
        <w:tc>
          <w:tcPr>
            <w:tcW w:w="43" w:type="dxa"/>
            <w:tcBorders>
              <w:left w:val="nil"/>
              <w:right w:val="nil"/>
            </w:tcBorders>
            <w:vAlign w:val="bottom"/>
          </w:tcPr>
          <w:p w14:paraId="7A15F5B7"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right w:val="nil"/>
            </w:tcBorders>
            <w:vAlign w:val="bottom"/>
          </w:tcPr>
          <w:p w14:paraId="37805F39"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w:t>
            </w:r>
          </w:p>
        </w:tc>
        <w:tc>
          <w:tcPr>
            <w:tcW w:w="283" w:type="dxa"/>
            <w:gridSpan w:val="3"/>
            <w:tcBorders>
              <w:left w:val="nil"/>
              <w:right w:val="nil"/>
            </w:tcBorders>
          </w:tcPr>
          <w:p w14:paraId="52D1DD5B"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right w:val="nil"/>
            </w:tcBorders>
          </w:tcPr>
          <w:p w14:paraId="5825C91E"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(10,963)</w:t>
            </w:r>
          </w:p>
        </w:tc>
      </w:tr>
      <w:tr w:rsidR="00DD5BDE" w:rsidRPr="00BF519F" w14:paraId="116EB3A5" w14:textId="77777777" w:rsidTr="00D61233">
        <w:trPr>
          <w:gridAfter w:val="1"/>
          <w:wAfter w:w="1285" w:type="dxa"/>
          <w:trHeight w:val="27"/>
        </w:trPr>
        <w:tc>
          <w:tcPr>
            <w:tcW w:w="2979" w:type="dxa"/>
            <w:gridSpan w:val="3"/>
            <w:tcBorders>
              <w:top w:val="nil"/>
              <w:left w:val="nil"/>
              <w:bottom w:val="nil"/>
              <w:right w:val="nil"/>
            </w:tcBorders>
            <w:vAlign w:val="bottom"/>
          </w:tcPr>
          <w:p w14:paraId="190585C3" w14:textId="368B6A5E" w:rsidR="00DD5BDE" w:rsidRPr="006C255E" w:rsidRDefault="00F74EC3"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Pr>
                <w:sz w:val="20"/>
                <w:szCs w:val="20"/>
              </w:rPr>
              <w:t>Classified as held for sale</w:t>
            </w:r>
            <w:r w:rsidR="002B7855">
              <w:rPr>
                <w:sz w:val="20"/>
                <w:szCs w:val="20"/>
              </w:rPr>
              <w:t xml:space="preserve"> in BCP</w:t>
            </w:r>
          </w:p>
        </w:tc>
        <w:tc>
          <w:tcPr>
            <w:tcW w:w="206" w:type="dxa"/>
            <w:tcBorders>
              <w:top w:val="nil"/>
              <w:left w:val="nil"/>
              <w:bottom w:val="nil"/>
              <w:right w:val="nil"/>
            </w:tcBorders>
            <w:vAlign w:val="bottom"/>
          </w:tcPr>
          <w:p w14:paraId="03E941D1"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268E9657"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right w:val="nil"/>
            </w:tcBorders>
            <w:vAlign w:val="bottom"/>
          </w:tcPr>
          <w:p w14:paraId="472A4FE9"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w:t>
            </w:r>
          </w:p>
        </w:tc>
        <w:tc>
          <w:tcPr>
            <w:tcW w:w="240" w:type="dxa"/>
            <w:tcBorders>
              <w:left w:val="nil"/>
              <w:right w:val="nil"/>
            </w:tcBorders>
            <w:vAlign w:val="bottom"/>
          </w:tcPr>
          <w:p w14:paraId="3D488259"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right w:val="nil"/>
            </w:tcBorders>
            <w:vAlign w:val="bottom"/>
          </w:tcPr>
          <w:p w14:paraId="21BD6EF8"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w:t>
            </w:r>
          </w:p>
        </w:tc>
        <w:tc>
          <w:tcPr>
            <w:tcW w:w="43" w:type="dxa"/>
            <w:tcBorders>
              <w:left w:val="nil"/>
              <w:right w:val="nil"/>
            </w:tcBorders>
            <w:vAlign w:val="bottom"/>
          </w:tcPr>
          <w:p w14:paraId="7B56E360"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right w:val="nil"/>
            </w:tcBorders>
            <w:vAlign w:val="bottom"/>
          </w:tcPr>
          <w:p w14:paraId="4F5DDE6C"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w:t>
            </w:r>
          </w:p>
        </w:tc>
        <w:tc>
          <w:tcPr>
            <w:tcW w:w="283" w:type="dxa"/>
            <w:gridSpan w:val="3"/>
            <w:tcBorders>
              <w:left w:val="nil"/>
              <w:right w:val="nil"/>
            </w:tcBorders>
          </w:tcPr>
          <w:p w14:paraId="5F2ABB83"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right w:val="nil"/>
            </w:tcBorders>
          </w:tcPr>
          <w:p w14:paraId="0568681C" w14:textId="3059F302" w:rsidR="00DD5BDE" w:rsidRPr="006C255E" w:rsidRDefault="00DD5BDE" w:rsidP="004F3FED">
            <w:pPr>
              <w:pStyle w:val="NormalIndent"/>
              <w:tabs>
                <w:tab w:val="left" w:pos="227"/>
                <w:tab w:val="left" w:pos="397"/>
                <w:tab w:val="left" w:pos="567"/>
                <w:tab w:val="right" w:pos="5046"/>
                <w:tab w:val="decimal" w:pos="5862"/>
                <w:tab w:val="decimal" w:pos="6605"/>
                <w:tab w:val="decimal" w:pos="7342"/>
                <w:tab w:val="decimal" w:pos="8073"/>
                <w:tab w:val="decimal" w:pos="8816"/>
                <w:tab w:val="decimal" w:pos="9553"/>
              </w:tabs>
              <w:spacing w:line="240" w:lineRule="auto"/>
              <w:ind w:right="229" w:hanging="31"/>
              <w:jc w:val="right"/>
              <w:rPr>
                <w:sz w:val="20"/>
                <w:szCs w:val="20"/>
              </w:rPr>
            </w:pPr>
            <w:r w:rsidRPr="006C255E">
              <w:rPr>
                <w:sz w:val="20"/>
                <w:szCs w:val="20"/>
              </w:rPr>
              <w:t>(61,479)</w:t>
            </w:r>
          </w:p>
        </w:tc>
      </w:tr>
      <w:tr w:rsidR="00DD5BDE" w:rsidRPr="00BF519F" w14:paraId="372C47BA" w14:textId="77777777" w:rsidTr="00D61233">
        <w:trPr>
          <w:gridAfter w:val="1"/>
          <w:wAfter w:w="1285" w:type="dxa"/>
          <w:trHeight w:val="27"/>
        </w:trPr>
        <w:tc>
          <w:tcPr>
            <w:tcW w:w="2979" w:type="dxa"/>
            <w:gridSpan w:val="3"/>
            <w:tcBorders>
              <w:top w:val="nil"/>
              <w:left w:val="nil"/>
              <w:bottom w:val="nil"/>
              <w:right w:val="nil"/>
            </w:tcBorders>
            <w:vAlign w:val="bottom"/>
          </w:tcPr>
          <w:p w14:paraId="5EEE80A1"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sidRPr="006C255E">
              <w:rPr>
                <w:sz w:val="20"/>
                <w:szCs w:val="20"/>
              </w:rPr>
              <w:t>Reclassifications</w:t>
            </w:r>
          </w:p>
        </w:tc>
        <w:tc>
          <w:tcPr>
            <w:tcW w:w="206" w:type="dxa"/>
            <w:tcBorders>
              <w:top w:val="nil"/>
              <w:left w:val="nil"/>
              <w:bottom w:val="nil"/>
              <w:right w:val="nil"/>
            </w:tcBorders>
            <w:vAlign w:val="bottom"/>
          </w:tcPr>
          <w:p w14:paraId="7EC98976"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14AB6011"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right w:val="nil"/>
            </w:tcBorders>
            <w:vAlign w:val="bottom"/>
          </w:tcPr>
          <w:p w14:paraId="0D912ABF"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w:t>
            </w:r>
          </w:p>
        </w:tc>
        <w:tc>
          <w:tcPr>
            <w:tcW w:w="240" w:type="dxa"/>
            <w:tcBorders>
              <w:left w:val="nil"/>
              <w:right w:val="nil"/>
            </w:tcBorders>
            <w:vAlign w:val="bottom"/>
          </w:tcPr>
          <w:p w14:paraId="15218834"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right w:val="nil"/>
            </w:tcBorders>
            <w:vAlign w:val="bottom"/>
          </w:tcPr>
          <w:p w14:paraId="4272E9D0"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(152,271)</w:t>
            </w:r>
          </w:p>
        </w:tc>
        <w:tc>
          <w:tcPr>
            <w:tcW w:w="43" w:type="dxa"/>
            <w:tcBorders>
              <w:left w:val="nil"/>
              <w:right w:val="nil"/>
            </w:tcBorders>
            <w:vAlign w:val="bottom"/>
          </w:tcPr>
          <w:p w14:paraId="4D80AFDF"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right w:val="nil"/>
            </w:tcBorders>
            <w:vAlign w:val="bottom"/>
          </w:tcPr>
          <w:p w14:paraId="5CE7D9A6"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w:t>
            </w:r>
          </w:p>
        </w:tc>
        <w:tc>
          <w:tcPr>
            <w:tcW w:w="283" w:type="dxa"/>
            <w:gridSpan w:val="3"/>
            <w:tcBorders>
              <w:left w:val="nil"/>
              <w:right w:val="nil"/>
            </w:tcBorders>
          </w:tcPr>
          <w:p w14:paraId="459594C3"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right w:val="nil"/>
            </w:tcBorders>
          </w:tcPr>
          <w:p w14:paraId="1678E66B"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(152,271)</w:t>
            </w:r>
          </w:p>
        </w:tc>
      </w:tr>
      <w:tr w:rsidR="00DD5BDE" w:rsidRPr="00BF519F" w14:paraId="3E676C08" w14:textId="77777777" w:rsidTr="00D61233">
        <w:trPr>
          <w:gridAfter w:val="1"/>
          <w:wAfter w:w="1285" w:type="dxa"/>
          <w:trHeight w:val="27"/>
        </w:trPr>
        <w:tc>
          <w:tcPr>
            <w:tcW w:w="2979" w:type="dxa"/>
            <w:gridSpan w:val="3"/>
            <w:tcBorders>
              <w:top w:val="nil"/>
              <w:left w:val="nil"/>
              <w:bottom w:val="nil"/>
              <w:right w:val="nil"/>
            </w:tcBorders>
            <w:vAlign w:val="bottom"/>
          </w:tcPr>
          <w:p w14:paraId="38C86E88"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sidRPr="006C255E">
              <w:rPr>
                <w:sz w:val="20"/>
                <w:szCs w:val="20"/>
              </w:rPr>
              <w:t>Deconsolidation of BCP</w:t>
            </w:r>
          </w:p>
        </w:tc>
        <w:tc>
          <w:tcPr>
            <w:tcW w:w="206" w:type="dxa"/>
            <w:tcBorders>
              <w:top w:val="nil"/>
              <w:left w:val="nil"/>
              <w:bottom w:val="nil"/>
              <w:right w:val="nil"/>
            </w:tcBorders>
            <w:vAlign w:val="bottom"/>
          </w:tcPr>
          <w:p w14:paraId="7C45279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040C403F"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right w:val="nil"/>
            </w:tcBorders>
            <w:vAlign w:val="bottom"/>
          </w:tcPr>
          <w:p w14:paraId="65095E84"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w:t>
            </w:r>
          </w:p>
        </w:tc>
        <w:tc>
          <w:tcPr>
            <w:tcW w:w="240" w:type="dxa"/>
            <w:tcBorders>
              <w:left w:val="nil"/>
              <w:right w:val="nil"/>
            </w:tcBorders>
            <w:vAlign w:val="bottom"/>
          </w:tcPr>
          <w:p w14:paraId="337BDF8C"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right w:val="nil"/>
            </w:tcBorders>
            <w:vAlign w:val="bottom"/>
          </w:tcPr>
          <w:p w14:paraId="323BBF6C"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w:t>
            </w:r>
          </w:p>
        </w:tc>
        <w:tc>
          <w:tcPr>
            <w:tcW w:w="43" w:type="dxa"/>
            <w:tcBorders>
              <w:left w:val="nil"/>
              <w:right w:val="nil"/>
            </w:tcBorders>
            <w:vAlign w:val="bottom"/>
          </w:tcPr>
          <w:p w14:paraId="392B699A"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right w:val="nil"/>
            </w:tcBorders>
            <w:vAlign w:val="bottom"/>
          </w:tcPr>
          <w:p w14:paraId="517F0AD7"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w:t>
            </w:r>
          </w:p>
        </w:tc>
        <w:tc>
          <w:tcPr>
            <w:tcW w:w="283" w:type="dxa"/>
            <w:gridSpan w:val="3"/>
            <w:tcBorders>
              <w:left w:val="nil"/>
              <w:right w:val="nil"/>
            </w:tcBorders>
          </w:tcPr>
          <w:p w14:paraId="11CFC867"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right w:val="nil"/>
            </w:tcBorders>
          </w:tcPr>
          <w:p w14:paraId="6B47D947" w14:textId="07793060" w:rsidR="00DD5BDE" w:rsidRPr="006C255E" w:rsidRDefault="00DD5BDE" w:rsidP="00323420">
            <w:pPr>
              <w:pStyle w:val="NormalIndent"/>
              <w:tabs>
                <w:tab w:val="left" w:pos="57"/>
                <w:tab w:val="left" w:pos="227"/>
                <w:tab w:val="left" w:pos="397"/>
                <w:tab w:val="left" w:pos="567"/>
                <w:tab w:val="right" w:pos="5046"/>
                <w:tab w:val="decimal" w:pos="5862"/>
                <w:tab w:val="decimal" w:pos="6605"/>
                <w:tab w:val="decimal" w:pos="7342"/>
                <w:tab w:val="decimal" w:pos="8073"/>
                <w:tab w:val="decimal" w:pos="8816"/>
                <w:tab w:val="decimal" w:pos="9553"/>
              </w:tabs>
              <w:spacing w:line="240" w:lineRule="auto"/>
              <w:ind w:right="144" w:firstLine="14"/>
              <w:jc w:val="right"/>
              <w:rPr>
                <w:sz w:val="20"/>
                <w:szCs w:val="20"/>
              </w:rPr>
            </w:pPr>
            <w:r w:rsidRPr="006C255E">
              <w:rPr>
                <w:sz w:val="20"/>
                <w:szCs w:val="20"/>
              </w:rPr>
              <w:t>(1,153,722)</w:t>
            </w:r>
            <w:r w:rsidRPr="006C255E">
              <w:rPr>
                <w:sz w:val="20"/>
                <w:szCs w:val="20"/>
              </w:rPr>
              <w:tab/>
            </w:r>
          </w:p>
        </w:tc>
      </w:tr>
      <w:tr w:rsidR="00DD5BDE" w:rsidRPr="00BF519F" w14:paraId="3C29E225" w14:textId="77777777" w:rsidTr="00D61233">
        <w:trPr>
          <w:gridAfter w:val="1"/>
          <w:wAfter w:w="1285" w:type="dxa"/>
          <w:trHeight w:val="27"/>
        </w:trPr>
        <w:tc>
          <w:tcPr>
            <w:tcW w:w="2979" w:type="dxa"/>
            <w:gridSpan w:val="3"/>
            <w:tcBorders>
              <w:top w:val="nil"/>
              <w:left w:val="nil"/>
              <w:bottom w:val="nil"/>
              <w:right w:val="nil"/>
            </w:tcBorders>
            <w:vAlign w:val="bottom"/>
          </w:tcPr>
          <w:p w14:paraId="20A856D6"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sidRPr="006C255E">
              <w:rPr>
                <w:sz w:val="20"/>
                <w:szCs w:val="20"/>
              </w:rPr>
              <w:t>Foreign exchange differences</w:t>
            </w:r>
          </w:p>
        </w:tc>
        <w:tc>
          <w:tcPr>
            <w:tcW w:w="206" w:type="dxa"/>
            <w:tcBorders>
              <w:top w:val="nil"/>
              <w:left w:val="nil"/>
              <w:bottom w:val="nil"/>
              <w:right w:val="nil"/>
            </w:tcBorders>
            <w:vAlign w:val="bottom"/>
          </w:tcPr>
          <w:p w14:paraId="751800BE"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right w:val="nil"/>
            </w:tcBorders>
            <w:vAlign w:val="bottom"/>
          </w:tcPr>
          <w:p w14:paraId="34E17149"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bottom w:val="single" w:sz="4" w:space="0" w:color="auto"/>
              <w:right w:val="nil"/>
            </w:tcBorders>
            <w:vAlign w:val="bottom"/>
          </w:tcPr>
          <w:p w14:paraId="47C3C587"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1,491</w:t>
            </w:r>
          </w:p>
        </w:tc>
        <w:tc>
          <w:tcPr>
            <w:tcW w:w="240" w:type="dxa"/>
            <w:tcBorders>
              <w:left w:val="nil"/>
              <w:right w:val="nil"/>
            </w:tcBorders>
            <w:vAlign w:val="bottom"/>
          </w:tcPr>
          <w:p w14:paraId="3C7D94E0"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bottom w:val="single" w:sz="6" w:space="0" w:color="auto"/>
              <w:right w:val="nil"/>
            </w:tcBorders>
            <w:shd w:val="clear" w:color="auto" w:fill="auto"/>
            <w:vAlign w:val="bottom"/>
          </w:tcPr>
          <w:p w14:paraId="38C51E22"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5,798</w:t>
            </w:r>
          </w:p>
        </w:tc>
        <w:tc>
          <w:tcPr>
            <w:tcW w:w="43" w:type="dxa"/>
            <w:tcBorders>
              <w:left w:val="nil"/>
              <w:right w:val="nil"/>
            </w:tcBorders>
            <w:vAlign w:val="bottom"/>
          </w:tcPr>
          <w:p w14:paraId="7D21C02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bottom w:val="single" w:sz="4" w:space="0" w:color="auto"/>
              <w:right w:val="nil"/>
            </w:tcBorders>
            <w:vAlign w:val="bottom"/>
          </w:tcPr>
          <w:p w14:paraId="12D4EAFD"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w:t>
            </w:r>
          </w:p>
        </w:tc>
        <w:tc>
          <w:tcPr>
            <w:tcW w:w="283" w:type="dxa"/>
            <w:gridSpan w:val="3"/>
            <w:tcBorders>
              <w:left w:val="nil"/>
              <w:right w:val="nil"/>
            </w:tcBorders>
          </w:tcPr>
          <w:p w14:paraId="0D47B186"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bottom w:val="single" w:sz="4" w:space="0" w:color="auto"/>
              <w:right w:val="nil"/>
            </w:tcBorders>
          </w:tcPr>
          <w:p w14:paraId="12720B58"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31,982</w:t>
            </w:r>
          </w:p>
        </w:tc>
      </w:tr>
      <w:tr w:rsidR="00DD5BDE" w:rsidRPr="00BF519F" w14:paraId="1AFD9E90" w14:textId="77777777" w:rsidTr="00D61233">
        <w:trPr>
          <w:gridAfter w:val="1"/>
          <w:wAfter w:w="1285" w:type="dxa"/>
          <w:trHeight w:val="166"/>
        </w:trPr>
        <w:tc>
          <w:tcPr>
            <w:tcW w:w="2979" w:type="dxa"/>
            <w:gridSpan w:val="3"/>
            <w:tcBorders>
              <w:left w:val="nil"/>
              <w:bottom w:val="nil"/>
              <w:right w:val="nil"/>
            </w:tcBorders>
            <w:vAlign w:val="bottom"/>
          </w:tcPr>
          <w:p w14:paraId="2DD5819B"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rPr>
                <w:sz w:val="20"/>
                <w:szCs w:val="20"/>
              </w:rPr>
            </w:pPr>
            <w:r w:rsidRPr="006C255E">
              <w:rPr>
                <w:sz w:val="20"/>
                <w:szCs w:val="20"/>
              </w:rPr>
              <w:t>Balance as of 31 December 2016</w:t>
            </w:r>
          </w:p>
        </w:tc>
        <w:tc>
          <w:tcPr>
            <w:tcW w:w="206" w:type="dxa"/>
            <w:tcBorders>
              <w:left w:val="nil"/>
              <w:bottom w:val="nil"/>
              <w:right w:val="nil"/>
            </w:tcBorders>
            <w:vAlign w:val="bottom"/>
          </w:tcPr>
          <w:p w14:paraId="72D9DAD1"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42" w:type="dxa"/>
            <w:tcBorders>
              <w:left w:val="nil"/>
              <w:bottom w:val="nil"/>
              <w:right w:val="nil"/>
            </w:tcBorders>
            <w:vAlign w:val="bottom"/>
          </w:tcPr>
          <w:p w14:paraId="2AAC7704"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center"/>
              <w:rPr>
                <w:sz w:val="20"/>
                <w:szCs w:val="20"/>
              </w:rPr>
            </w:pPr>
          </w:p>
        </w:tc>
        <w:tc>
          <w:tcPr>
            <w:tcW w:w="1172" w:type="dxa"/>
            <w:gridSpan w:val="5"/>
            <w:tcBorders>
              <w:left w:val="nil"/>
              <w:bottom w:val="double" w:sz="4" w:space="0" w:color="auto"/>
              <w:right w:val="nil"/>
            </w:tcBorders>
            <w:vAlign w:val="bottom"/>
          </w:tcPr>
          <w:p w14:paraId="355EAE4B" w14:textId="77777777" w:rsidR="00DD5BDE" w:rsidRPr="006C255E" w:rsidRDefault="00DD5BDE" w:rsidP="00323420">
            <w:pPr>
              <w:pStyle w:val="NormalIndent"/>
              <w:tabs>
                <w:tab w:val="left" w:pos="227"/>
                <w:tab w:val="left" w:pos="397"/>
                <w:tab w:val="left" w:pos="567"/>
                <w:tab w:val="left" w:pos="1077"/>
                <w:tab w:val="left" w:pos="1157"/>
                <w:tab w:val="right" w:pos="5046"/>
                <w:tab w:val="decimal" w:pos="5862"/>
                <w:tab w:val="decimal" w:pos="6605"/>
                <w:tab w:val="decimal" w:pos="7342"/>
                <w:tab w:val="decimal" w:pos="8073"/>
                <w:tab w:val="decimal" w:pos="8816"/>
                <w:tab w:val="decimal" w:pos="9553"/>
              </w:tabs>
              <w:spacing w:line="240" w:lineRule="auto"/>
              <w:ind w:right="254" w:firstLine="14"/>
              <w:jc w:val="right"/>
              <w:rPr>
                <w:sz w:val="20"/>
                <w:szCs w:val="20"/>
              </w:rPr>
            </w:pPr>
            <w:r w:rsidRPr="006C255E">
              <w:rPr>
                <w:sz w:val="20"/>
                <w:szCs w:val="20"/>
              </w:rPr>
              <w:t>39,941</w:t>
            </w:r>
          </w:p>
        </w:tc>
        <w:tc>
          <w:tcPr>
            <w:tcW w:w="240" w:type="dxa"/>
            <w:tcBorders>
              <w:left w:val="nil"/>
              <w:bottom w:val="nil"/>
              <w:right w:val="nil"/>
            </w:tcBorders>
            <w:vAlign w:val="bottom"/>
          </w:tcPr>
          <w:p w14:paraId="0C5144EC"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601" w:type="dxa"/>
            <w:gridSpan w:val="6"/>
            <w:tcBorders>
              <w:left w:val="nil"/>
              <w:bottom w:val="double" w:sz="4" w:space="0" w:color="auto"/>
              <w:right w:val="nil"/>
            </w:tcBorders>
            <w:vAlign w:val="bottom"/>
          </w:tcPr>
          <w:p w14:paraId="24CDC4C3"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right="196" w:firstLine="14"/>
              <w:jc w:val="right"/>
              <w:rPr>
                <w:sz w:val="20"/>
                <w:szCs w:val="20"/>
              </w:rPr>
            </w:pPr>
            <w:r w:rsidRPr="006C255E">
              <w:rPr>
                <w:sz w:val="20"/>
                <w:szCs w:val="20"/>
              </w:rPr>
              <w:t>228,235</w:t>
            </w:r>
          </w:p>
        </w:tc>
        <w:tc>
          <w:tcPr>
            <w:tcW w:w="43" w:type="dxa"/>
            <w:tcBorders>
              <w:left w:val="nil"/>
              <w:right w:val="nil"/>
            </w:tcBorders>
            <w:vAlign w:val="bottom"/>
          </w:tcPr>
          <w:p w14:paraId="05023B12" w14:textId="77777777" w:rsidR="00DD5BDE" w:rsidRPr="006C255E" w:rsidRDefault="00DD5BDE" w:rsidP="00323420">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firstLine="14"/>
              <w:jc w:val="right"/>
              <w:rPr>
                <w:sz w:val="20"/>
                <w:szCs w:val="20"/>
              </w:rPr>
            </w:pPr>
          </w:p>
        </w:tc>
        <w:tc>
          <w:tcPr>
            <w:tcW w:w="1376" w:type="dxa"/>
            <w:tcBorders>
              <w:left w:val="nil"/>
              <w:bottom w:val="double" w:sz="4" w:space="0" w:color="auto"/>
              <w:right w:val="nil"/>
            </w:tcBorders>
            <w:vAlign w:val="bottom"/>
          </w:tcPr>
          <w:p w14:paraId="41A0C6EE"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10,500</w:t>
            </w:r>
          </w:p>
        </w:tc>
        <w:tc>
          <w:tcPr>
            <w:tcW w:w="283" w:type="dxa"/>
            <w:gridSpan w:val="3"/>
            <w:tcBorders>
              <w:left w:val="nil"/>
              <w:right w:val="nil"/>
            </w:tcBorders>
          </w:tcPr>
          <w:p w14:paraId="4FFC6470"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p>
        </w:tc>
        <w:tc>
          <w:tcPr>
            <w:tcW w:w="1280" w:type="dxa"/>
            <w:gridSpan w:val="2"/>
            <w:tcBorders>
              <w:left w:val="nil"/>
              <w:bottom w:val="double" w:sz="4" w:space="0" w:color="auto"/>
              <w:right w:val="nil"/>
            </w:tcBorders>
          </w:tcPr>
          <w:p w14:paraId="20A5FD92" w14:textId="77777777" w:rsidR="00DD5BDE" w:rsidRPr="006C255E" w:rsidRDefault="00DD5BDE" w:rsidP="00323420">
            <w:pPr>
              <w:pStyle w:val="NormalIndent"/>
              <w:tabs>
                <w:tab w:val="left" w:pos="227"/>
                <w:tab w:val="left" w:pos="397"/>
                <w:tab w:val="left" w:pos="567"/>
                <w:tab w:val="left" w:pos="1077"/>
                <w:tab w:val="left" w:pos="1210"/>
                <w:tab w:val="right" w:pos="5046"/>
                <w:tab w:val="decimal" w:pos="5862"/>
                <w:tab w:val="decimal" w:pos="6605"/>
                <w:tab w:val="decimal" w:pos="7342"/>
                <w:tab w:val="decimal" w:pos="8073"/>
                <w:tab w:val="decimal" w:pos="8816"/>
                <w:tab w:val="decimal" w:pos="9553"/>
              </w:tabs>
              <w:spacing w:line="240" w:lineRule="auto"/>
              <w:ind w:right="216" w:firstLine="14"/>
              <w:jc w:val="right"/>
              <w:rPr>
                <w:sz w:val="20"/>
                <w:szCs w:val="20"/>
              </w:rPr>
            </w:pPr>
            <w:r w:rsidRPr="006C255E">
              <w:rPr>
                <w:sz w:val="20"/>
                <w:szCs w:val="20"/>
              </w:rPr>
              <w:t>389,606</w:t>
            </w:r>
          </w:p>
        </w:tc>
      </w:tr>
      <w:tr w:rsidR="00F51CA2" w:rsidRPr="00E138BA" w14:paraId="7AF44016" w14:textId="77777777" w:rsidTr="00D61233">
        <w:trPr>
          <w:gridAfter w:val="2"/>
          <w:wAfter w:w="1495" w:type="dxa"/>
          <w:trHeight w:val="65"/>
        </w:trPr>
        <w:tc>
          <w:tcPr>
            <w:tcW w:w="2378" w:type="dxa"/>
            <w:tcBorders>
              <w:top w:val="nil"/>
              <w:left w:val="nil"/>
              <w:bottom w:val="nil"/>
              <w:right w:val="nil"/>
            </w:tcBorders>
            <w:vAlign w:val="center"/>
          </w:tcPr>
          <w:p w14:paraId="098547B8" w14:textId="77777777" w:rsidR="00F51CA2" w:rsidRDefault="00F51CA2" w:rsidP="008A6859">
            <w:pPr>
              <w:tabs>
                <w:tab w:val="left" w:pos="227"/>
                <w:tab w:val="left" w:pos="397"/>
                <w:tab w:val="left" w:pos="567"/>
              </w:tabs>
              <w:spacing w:line="240" w:lineRule="auto"/>
              <w:ind w:left="57" w:right="57"/>
              <w:jc w:val="center"/>
              <w:rPr>
                <w:sz w:val="20"/>
                <w:szCs w:val="20"/>
              </w:rPr>
            </w:pPr>
          </w:p>
          <w:p w14:paraId="149ABE06" w14:textId="3D5F3BC8" w:rsidR="00F51CA2" w:rsidRPr="00E138BA" w:rsidRDefault="00F51CA2" w:rsidP="008A6859">
            <w:pPr>
              <w:tabs>
                <w:tab w:val="left" w:pos="227"/>
                <w:tab w:val="left" w:pos="397"/>
                <w:tab w:val="left" w:pos="567"/>
              </w:tabs>
              <w:spacing w:line="240" w:lineRule="auto"/>
              <w:ind w:left="57" w:right="57"/>
              <w:jc w:val="center"/>
              <w:rPr>
                <w:sz w:val="20"/>
                <w:szCs w:val="20"/>
              </w:rPr>
            </w:pPr>
          </w:p>
        </w:tc>
        <w:tc>
          <w:tcPr>
            <w:tcW w:w="21" w:type="dxa"/>
            <w:tcBorders>
              <w:top w:val="nil"/>
              <w:left w:val="nil"/>
              <w:bottom w:val="nil"/>
              <w:right w:val="nil"/>
            </w:tcBorders>
            <w:vAlign w:val="center"/>
          </w:tcPr>
          <w:p w14:paraId="0F78B743" w14:textId="77777777" w:rsidR="00F51CA2" w:rsidRPr="00E138BA" w:rsidRDefault="00F51CA2" w:rsidP="008A6859">
            <w:pPr>
              <w:spacing w:line="240" w:lineRule="auto"/>
              <w:ind w:left="57" w:right="57"/>
              <w:jc w:val="center"/>
              <w:rPr>
                <w:sz w:val="20"/>
                <w:szCs w:val="20"/>
              </w:rPr>
            </w:pPr>
          </w:p>
        </w:tc>
        <w:tc>
          <w:tcPr>
            <w:tcW w:w="6473" w:type="dxa"/>
            <w:gridSpan w:val="21"/>
            <w:tcBorders>
              <w:left w:val="nil"/>
              <w:bottom w:val="single" w:sz="6" w:space="0" w:color="auto"/>
              <w:right w:val="nil"/>
            </w:tcBorders>
            <w:shd w:val="clear" w:color="auto" w:fill="auto"/>
            <w:vAlign w:val="bottom"/>
          </w:tcPr>
          <w:p w14:paraId="66A249C0" w14:textId="7C424503" w:rsidR="00F51CA2" w:rsidRDefault="00F51CA2" w:rsidP="006956AB">
            <w:pPr>
              <w:spacing w:line="240" w:lineRule="auto"/>
              <w:jc w:val="center"/>
              <w:rPr>
                <w:b/>
                <w:bCs/>
                <w:sz w:val="20"/>
                <w:szCs w:val="20"/>
              </w:rPr>
            </w:pPr>
            <w:r w:rsidRPr="006C255E">
              <w:rPr>
                <w:b/>
                <w:sz w:val="20"/>
                <w:szCs w:val="20"/>
              </w:rPr>
              <w:t>Investment property</w:t>
            </w:r>
          </w:p>
        </w:tc>
      </w:tr>
      <w:tr w:rsidR="00F51CA2" w:rsidRPr="00E138BA" w14:paraId="02779F64" w14:textId="77777777" w:rsidTr="00D61233">
        <w:trPr>
          <w:gridAfter w:val="2"/>
          <w:wAfter w:w="1495" w:type="dxa"/>
          <w:trHeight w:val="65"/>
        </w:trPr>
        <w:tc>
          <w:tcPr>
            <w:tcW w:w="2378" w:type="dxa"/>
            <w:tcBorders>
              <w:top w:val="nil"/>
              <w:left w:val="nil"/>
              <w:bottom w:val="nil"/>
              <w:right w:val="nil"/>
            </w:tcBorders>
            <w:vAlign w:val="center"/>
          </w:tcPr>
          <w:p w14:paraId="34B71FF9" w14:textId="77777777" w:rsidR="00F51CA2" w:rsidRPr="00E138BA" w:rsidRDefault="00F51CA2" w:rsidP="008A6859">
            <w:pPr>
              <w:tabs>
                <w:tab w:val="left" w:pos="227"/>
                <w:tab w:val="left" w:pos="397"/>
                <w:tab w:val="left" w:pos="567"/>
              </w:tabs>
              <w:spacing w:line="240" w:lineRule="auto"/>
              <w:ind w:left="57" w:right="57"/>
              <w:jc w:val="center"/>
              <w:rPr>
                <w:sz w:val="20"/>
                <w:szCs w:val="20"/>
              </w:rPr>
            </w:pPr>
          </w:p>
        </w:tc>
        <w:tc>
          <w:tcPr>
            <w:tcW w:w="21" w:type="dxa"/>
            <w:tcBorders>
              <w:top w:val="nil"/>
              <w:left w:val="nil"/>
              <w:bottom w:val="nil"/>
              <w:right w:val="nil"/>
            </w:tcBorders>
            <w:vAlign w:val="center"/>
          </w:tcPr>
          <w:p w14:paraId="705266D9" w14:textId="77777777" w:rsidR="00F51CA2" w:rsidRPr="00E138BA" w:rsidRDefault="00F51CA2" w:rsidP="008A6859">
            <w:pPr>
              <w:spacing w:line="240" w:lineRule="auto"/>
              <w:ind w:left="57" w:right="57"/>
              <w:jc w:val="center"/>
              <w:rPr>
                <w:sz w:val="20"/>
                <w:szCs w:val="20"/>
              </w:rPr>
            </w:pPr>
          </w:p>
        </w:tc>
        <w:tc>
          <w:tcPr>
            <w:tcW w:w="3619" w:type="dxa"/>
            <w:gridSpan w:val="13"/>
            <w:tcBorders>
              <w:left w:val="nil"/>
              <w:bottom w:val="single" w:sz="6" w:space="0" w:color="auto"/>
              <w:right w:val="nil"/>
            </w:tcBorders>
            <w:shd w:val="clear" w:color="auto" w:fill="auto"/>
            <w:vAlign w:val="center"/>
          </w:tcPr>
          <w:p w14:paraId="253C7A7D" w14:textId="6584C3EC" w:rsidR="00F51CA2" w:rsidRPr="00E138BA" w:rsidRDefault="00F51CA2" w:rsidP="008A6859">
            <w:pPr>
              <w:spacing w:line="240" w:lineRule="auto"/>
              <w:jc w:val="center"/>
              <w:rPr>
                <w:b/>
                <w:bCs/>
                <w:sz w:val="20"/>
                <w:szCs w:val="20"/>
              </w:rPr>
            </w:pPr>
            <w:r>
              <w:rPr>
                <w:b/>
                <w:bCs/>
                <w:sz w:val="20"/>
                <w:szCs w:val="20"/>
              </w:rPr>
              <w:t>Germany</w:t>
            </w:r>
          </w:p>
        </w:tc>
        <w:tc>
          <w:tcPr>
            <w:tcW w:w="56" w:type="dxa"/>
            <w:tcBorders>
              <w:left w:val="nil"/>
              <w:right w:val="nil"/>
            </w:tcBorders>
            <w:vAlign w:val="center"/>
          </w:tcPr>
          <w:p w14:paraId="1C33C742" w14:textId="77777777" w:rsidR="00F51CA2" w:rsidRPr="00E138BA" w:rsidRDefault="00F51CA2" w:rsidP="008A6859">
            <w:pPr>
              <w:tabs>
                <w:tab w:val="decimal" w:pos="1134"/>
              </w:tabs>
              <w:spacing w:line="240" w:lineRule="auto"/>
              <w:jc w:val="center"/>
              <w:rPr>
                <w:sz w:val="20"/>
                <w:szCs w:val="20"/>
              </w:rPr>
            </w:pPr>
          </w:p>
        </w:tc>
        <w:tc>
          <w:tcPr>
            <w:tcW w:w="2797" w:type="dxa"/>
            <w:gridSpan w:val="7"/>
            <w:tcBorders>
              <w:left w:val="nil"/>
              <w:bottom w:val="single" w:sz="6" w:space="0" w:color="auto"/>
              <w:right w:val="nil"/>
            </w:tcBorders>
            <w:shd w:val="clear" w:color="auto" w:fill="auto"/>
            <w:vAlign w:val="center"/>
          </w:tcPr>
          <w:p w14:paraId="0950F946" w14:textId="32FCA2F9" w:rsidR="00F51CA2" w:rsidRPr="00E138BA" w:rsidRDefault="00F51CA2" w:rsidP="008A6859">
            <w:pPr>
              <w:spacing w:line="240" w:lineRule="auto"/>
              <w:jc w:val="center"/>
              <w:rPr>
                <w:b/>
                <w:bCs/>
                <w:sz w:val="20"/>
                <w:szCs w:val="20"/>
              </w:rPr>
            </w:pPr>
            <w:r>
              <w:rPr>
                <w:b/>
                <w:bCs/>
                <w:sz w:val="20"/>
                <w:szCs w:val="20"/>
              </w:rPr>
              <w:t>Russia</w:t>
            </w:r>
          </w:p>
        </w:tc>
      </w:tr>
      <w:tr w:rsidR="00F51CA2" w:rsidRPr="00E138BA" w14:paraId="06D4235A" w14:textId="77777777" w:rsidTr="00F51CA2">
        <w:trPr>
          <w:gridAfter w:val="2"/>
          <w:wAfter w:w="1495" w:type="dxa"/>
          <w:trHeight w:val="706"/>
        </w:trPr>
        <w:tc>
          <w:tcPr>
            <w:tcW w:w="2378" w:type="dxa"/>
            <w:tcBorders>
              <w:top w:val="nil"/>
              <w:left w:val="nil"/>
              <w:bottom w:val="nil"/>
              <w:right w:val="nil"/>
            </w:tcBorders>
            <w:vAlign w:val="center"/>
          </w:tcPr>
          <w:p w14:paraId="5609BF04" w14:textId="77777777" w:rsidR="00F51CA2" w:rsidRPr="00E138BA" w:rsidRDefault="00F51CA2" w:rsidP="008A6859">
            <w:pPr>
              <w:tabs>
                <w:tab w:val="left" w:pos="227"/>
                <w:tab w:val="left" w:pos="397"/>
                <w:tab w:val="left" w:pos="567"/>
              </w:tabs>
              <w:spacing w:line="240" w:lineRule="auto"/>
              <w:ind w:left="57" w:right="57"/>
              <w:jc w:val="center"/>
              <w:rPr>
                <w:sz w:val="20"/>
                <w:szCs w:val="20"/>
              </w:rPr>
            </w:pPr>
          </w:p>
        </w:tc>
        <w:tc>
          <w:tcPr>
            <w:tcW w:w="21" w:type="dxa"/>
            <w:tcBorders>
              <w:top w:val="nil"/>
              <w:left w:val="nil"/>
              <w:bottom w:val="nil"/>
              <w:right w:val="nil"/>
            </w:tcBorders>
            <w:vAlign w:val="center"/>
          </w:tcPr>
          <w:p w14:paraId="4EF1D618" w14:textId="77777777" w:rsidR="00F51CA2" w:rsidRPr="00E138BA" w:rsidRDefault="00F51CA2" w:rsidP="008A6859">
            <w:pPr>
              <w:spacing w:line="240" w:lineRule="auto"/>
              <w:ind w:left="57" w:right="57"/>
              <w:jc w:val="center"/>
              <w:rPr>
                <w:sz w:val="20"/>
                <w:szCs w:val="20"/>
              </w:rPr>
            </w:pPr>
          </w:p>
        </w:tc>
        <w:tc>
          <w:tcPr>
            <w:tcW w:w="1114" w:type="dxa"/>
            <w:gridSpan w:val="5"/>
            <w:tcBorders>
              <w:left w:val="nil"/>
              <w:bottom w:val="single" w:sz="6" w:space="0" w:color="auto"/>
              <w:right w:val="nil"/>
            </w:tcBorders>
            <w:shd w:val="clear" w:color="auto" w:fill="auto"/>
            <w:vAlign w:val="center"/>
          </w:tcPr>
          <w:p w14:paraId="2EAF4145" w14:textId="77777777" w:rsidR="00F51CA2" w:rsidRPr="00E138BA" w:rsidRDefault="00F51CA2" w:rsidP="008A6859">
            <w:pPr>
              <w:spacing w:line="240" w:lineRule="auto"/>
              <w:jc w:val="center"/>
              <w:rPr>
                <w:b/>
                <w:bCs/>
                <w:sz w:val="20"/>
                <w:szCs w:val="20"/>
              </w:rPr>
            </w:pPr>
            <w:r w:rsidRPr="00E138BA">
              <w:rPr>
                <w:b/>
                <w:bCs/>
                <w:sz w:val="20"/>
                <w:szCs w:val="20"/>
              </w:rPr>
              <w:t>Residential properties</w:t>
            </w:r>
          </w:p>
        </w:tc>
        <w:tc>
          <w:tcPr>
            <w:tcW w:w="22" w:type="dxa"/>
            <w:gridSpan w:val="2"/>
            <w:tcBorders>
              <w:left w:val="nil"/>
              <w:right w:val="nil"/>
            </w:tcBorders>
            <w:vAlign w:val="center"/>
          </w:tcPr>
          <w:p w14:paraId="1467B2C9" w14:textId="77777777" w:rsidR="00F51CA2" w:rsidRPr="00E138BA" w:rsidRDefault="00F51CA2" w:rsidP="008A6859">
            <w:pPr>
              <w:spacing w:line="240" w:lineRule="auto"/>
              <w:jc w:val="center"/>
              <w:rPr>
                <w:b/>
                <w:bCs/>
                <w:sz w:val="20"/>
                <w:szCs w:val="20"/>
              </w:rPr>
            </w:pPr>
          </w:p>
        </w:tc>
        <w:tc>
          <w:tcPr>
            <w:tcW w:w="1167" w:type="dxa"/>
            <w:gridSpan w:val="3"/>
            <w:tcBorders>
              <w:left w:val="nil"/>
              <w:bottom w:val="single" w:sz="6" w:space="0" w:color="auto"/>
              <w:right w:val="nil"/>
            </w:tcBorders>
            <w:shd w:val="clear" w:color="auto" w:fill="auto"/>
            <w:vAlign w:val="center"/>
          </w:tcPr>
          <w:p w14:paraId="69427DC4" w14:textId="77777777" w:rsidR="00F51CA2" w:rsidRPr="00E138BA" w:rsidRDefault="00F51CA2" w:rsidP="008A6859">
            <w:pPr>
              <w:spacing w:line="240" w:lineRule="auto"/>
              <w:jc w:val="center"/>
              <w:rPr>
                <w:b/>
                <w:bCs/>
                <w:sz w:val="20"/>
                <w:szCs w:val="20"/>
              </w:rPr>
            </w:pPr>
            <w:r w:rsidRPr="00E138BA">
              <w:rPr>
                <w:b/>
                <w:bCs/>
                <w:sz w:val="20"/>
                <w:szCs w:val="20"/>
              </w:rPr>
              <w:t>Commercial properties</w:t>
            </w:r>
          </w:p>
        </w:tc>
        <w:tc>
          <w:tcPr>
            <w:tcW w:w="22" w:type="dxa"/>
            <w:tcBorders>
              <w:left w:val="nil"/>
              <w:right w:val="nil"/>
            </w:tcBorders>
            <w:vAlign w:val="center"/>
          </w:tcPr>
          <w:p w14:paraId="36DFC39C" w14:textId="77777777" w:rsidR="00F51CA2" w:rsidRPr="00E138BA" w:rsidRDefault="00F51CA2" w:rsidP="008A6859">
            <w:pPr>
              <w:spacing w:line="240" w:lineRule="auto"/>
              <w:jc w:val="center"/>
              <w:rPr>
                <w:b/>
                <w:bCs/>
                <w:sz w:val="20"/>
                <w:szCs w:val="20"/>
              </w:rPr>
            </w:pPr>
          </w:p>
        </w:tc>
        <w:tc>
          <w:tcPr>
            <w:tcW w:w="1293" w:type="dxa"/>
            <w:gridSpan w:val="2"/>
            <w:tcBorders>
              <w:left w:val="nil"/>
              <w:bottom w:val="single" w:sz="6" w:space="0" w:color="auto"/>
              <w:right w:val="nil"/>
            </w:tcBorders>
            <w:shd w:val="clear" w:color="auto" w:fill="auto"/>
            <w:vAlign w:val="center"/>
          </w:tcPr>
          <w:p w14:paraId="416017BB" w14:textId="77777777" w:rsidR="00F51CA2" w:rsidRPr="00E138BA" w:rsidRDefault="00F51CA2" w:rsidP="008A6859">
            <w:pPr>
              <w:spacing w:line="240" w:lineRule="auto"/>
              <w:jc w:val="center"/>
              <w:rPr>
                <w:b/>
                <w:bCs/>
                <w:sz w:val="20"/>
                <w:szCs w:val="20"/>
              </w:rPr>
            </w:pPr>
            <w:r w:rsidRPr="00E138BA">
              <w:rPr>
                <w:b/>
                <w:bCs/>
                <w:sz w:val="20"/>
                <w:szCs w:val="20"/>
              </w:rPr>
              <w:t>Property for development</w:t>
            </w:r>
          </w:p>
        </w:tc>
        <w:tc>
          <w:tcPr>
            <w:tcW w:w="56" w:type="dxa"/>
            <w:tcBorders>
              <w:left w:val="nil"/>
              <w:right w:val="nil"/>
            </w:tcBorders>
            <w:vAlign w:val="center"/>
          </w:tcPr>
          <w:p w14:paraId="1E7B3588" w14:textId="77777777" w:rsidR="00F51CA2" w:rsidRPr="00E138BA" w:rsidRDefault="00F51CA2" w:rsidP="008A6859">
            <w:pPr>
              <w:tabs>
                <w:tab w:val="decimal" w:pos="1134"/>
              </w:tabs>
              <w:spacing w:line="240" w:lineRule="auto"/>
              <w:jc w:val="center"/>
              <w:rPr>
                <w:sz w:val="20"/>
                <w:szCs w:val="20"/>
              </w:rPr>
            </w:pPr>
          </w:p>
        </w:tc>
        <w:tc>
          <w:tcPr>
            <w:tcW w:w="1481" w:type="dxa"/>
            <w:gridSpan w:val="3"/>
            <w:tcBorders>
              <w:left w:val="nil"/>
              <w:bottom w:val="single" w:sz="6" w:space="0" w:color="auto"/>
              <w:right w:val="nil"/>
            </w:tcBorders>
            <w:shd w:val="clear" w:color="auto" w:fill="auto"/>
            <w:vAlign w:val="center"/>
          </w:tcPr>
          <w:p w14:paraId="77C158A7" w14:textId="77777777" w:rsidR="00F51CA2" w:rsidRPr="00E138BA" w:rsidRDefault="00F51CA2" w:rsidP="002B7855">
            <w:pPr>
              <w:spacing w:line="240" w:lineRule="auto"/>
              <w:ind w:right="275"/>
              <w:jc w:val="center"/>
              <w:rPr>
                <w:sz w:val="20"/>
                <w:szCs w:val="20"/>
              </w:rPr>
            </w:pPr>
            <w:r w:rsidRPr="00E138BA">
              <w:rPr>
                <w:b/>
                <w:bCs/>
                <w:sz w:val="20"/>
                <w:szCs w:val="20"/>
              </w:rPr>
              <w:t>Commercial properties under construction</w:t>
            </w:r>
          </w:p>
        </w:tc>
        <w:tc>
          <w:tcPr>
            <w:tcW w:w="88" w:type="dxa"/>
            <w:tcBorders>
              <w:left w:val="nil"/>
              <w:right w:val="nil"/>
            </w:tcBorders>
          </w:tcPr>
          <w:p w14:paraId="7CD8A4F9" w14:textId="77777777" w:rsidR="00F51CA2" w:rsidRPr="00E138BA" w:rsidRDefault="00F51CA2" w:rsidP="008A6859">
            <w:pPr>
              <w:spacing w:line="240" w:lineRule="auto"/>
              <w:jc w:val="center"/>
              <w:rPr>
                <w:sz w:val="20"/>
                <w:szCs w:val="20"/>
              </w:rPr>
            </w:pPr>
          </w:p>
        </w:tc>
        <w:tc>
          <w:tcPr>
            <w:tcW w:w="1228" w:type="dxa"/>
            <w:gridSpan w:val="3"/>
            <w:tcBorders>
              <w:left w:val="nil"/>
              <w:right w:val="nil"/>
            </w:tcBorders>
            <w:vAlign w:val="center"/>
          </w:tcPr>
          <w:p w14:paraId="4F72EBFD" w14:textId="235091D5" w:rsidR="00F51CA2" w:rsidRPr="00E138BA" w:rsidRDefault="00F51CA2" w:rsidP="008A6859">
            <w:pPr>
              <w:spacing w:line="240" w:lineRule="auto"/>
              <w:jc w:val="center"/>
              <w:rPr>
                <w:sz w:val="20"/>
                <w:szCs w:val="20"/>
              </w:rPr>
            </w:pPr>
            <w:r w:rsidRPr="00E138BA">
              <w:rPr>
                <w:b/>
                <w:bCs/>
                <w:sz w:val="20"/>
                <w:szCs w:val="20"/>
              </w:rPr>
              <w:t>Commercial properties</w:t>
            </w:r>
          </w:p>
        </w:tc>
      </w:tr>
      <w:tr w:rsidR="00F51CA2" w:rsidRPr="00E138BA" w14:paraId="2A7D1092" w14:textId="77777777" w:rsidTr="00D61233">
        <w:trPr>
          <w:gridAfter w:val="2"/>
          <w:wAfter w:w="1495" w:type="dxa"/>
          <w:trHeight w:val="161"/>
        </w:trPr>
        <w:tc>
          <w:tcPr>
            <w:tcW w:w="2378" w:type="dxa"/>
            <w:tcBorders>
              <w:top w:val="nil"/>
              <w:left w:val="nil"/>
              <w:bottom w:val="nil"/>
              <w:right w:val="nil"/>
            </w:tcBorders>
            <w:vAlign w:val="bottom"/>
          </w:tcPr>
          <w:p w14:paraId="192F4E2E" w14:textId="77777777" w:rsidR="00F51CA2" w:rsidRPr="00E138BA" w:rsidRDefault="00F51CA2" w:rsidP="00D61233">
            <w:pPr>
              <w:tabs>
                <w:tab w:val="left" w:pos="227"/>
                <w:tab w:val="left" w:pos="397"/>
                <w:tab w:val="left" w:pos="567"/>
              </w:tabs>
              <w:spacing w:line="240" w:lineRule="auto"/>
              <w:ind w:left="124" w:right="57" w:firstLine="124"/>
              <w:jc w:val="left"/>
              <w:rPr>
                <w:sz w:val="20"/>
                <w:szCs w:val="20"/>
              </w:rPr>
            </w:pPr>
          </w:p>
        </w:tc>
        <w:tc>
          <w:tcPr>
            <w:tcW w:w="21" w:type="dxa"/>
            <w:tcBorders>
              <w:top w:val="nil"/>
              <w:left w:val="nil"/>
              <w:bottom w:val="nil"/>
              <w:right w:val="nil"/>
            </w:tcBorders>
            <w:vAlign w:val="bottom"/>
          </w:tcPr>
          <w:p w14:paraId="46D6F84D" w14:textId="77777777" w:rsidR="00F51CA2" w:rsidRPr="00E138BA" w:rsidRDefault="00F51CA2" w:rsidP="008A6859">
            <w:pPr>
              <w:spacing w:line="240" w:lineRule="auto"/>
              <w:ind w:left="57" w:right="57"/>
              <w:rPr>
                <w:sz w:val="20"/>
                <w:szCs w:val="20"/>
              </w:rPr>
            </w:pPr>
          </w:p>
        </w:tc>
        <w:tc>
          <w:tcPr>
            <w:tcW w:w="6473" w:type="dxa"/>
            <w:gridSpan w:val="21"/>
            <w:tcBorders>
              <w:top w:val="single" w:sz="6" w:space="0" w:color="auto"/>
              <w:left w:val="nil"/>
              <w:right w:val="nil"/>
            </w:tcBorders>
            <w:vAlign w:val="bottom"/>
          </w:tcPr>
          <w:p w14:paraId="55C966E4" w14:textId="28A810C8" w:rsidR="00F51CA2" w:rsidRPr="00E138BA" w:rsidRDefault="00F51CA2" w:rsidP="00D61233">
            <w:pPr>
              <w:tabs>
                <w:tab w:val="decimal" w:pos="1020"/>
              </w:tabs>
              <w:spacing w:line="240" w:lineRule="auto"/>
              <w:ind w:left="57" w:right="57"/>
              <w:jc w:val="center"/>
              <w:rPr>
                <w:sz w:val="20"/>
                <w:szCs w:val="20"/>
              </w:rPr>
            </w:pPr>
            <w:r w:rsidRPr="00E138BA">
              <w:rPr>
                <w:b/>
                <w:bCs/>
                <w:sz w:val="20"/>
                <w:szCs w:val="20"/>
              </w:rPr>
              <w:t>Euro in thousand</w:t>
            </w:r>
          </w:p>
        </w:tc>
      </w:tr>
      <w:tr w:rsidR="00F51CA2" w:rsidRPr="00E138BA" w14:paraId="320D9FF4" w14:textId="77777777" w:rsidTr="00D61233">
        <w:trPr>
          <w:gridAfter w:val="2"/>
          <w:wAfter w:w="26" w:type="dxa"/>
          <w:trHeight w:val="161"/>
        </w:trPr>
        <w:tc>
          <w:tcPr>
            <w:tcW w:w="2378" w:type="dxa"/>
            <w:tcBorders>
              <w:top w:val="nil"/>
              <w:left w:val="nil"/>
              <w:bottom w:val="nil"/>
              <w:right w:val="nil"/>
            </w:tcBorders>
            <w:vAlign w:val="bottom"/>
          </w:tcPr>
          <w:p w14:paraId="250657C3" w14:textId="77777777" w:rsidR="00F51CA2" w:rsidRPr="00E138BA" w:rsidRDefault="00F51CA2" w:rsidP="002B7855">
            <w:pPr>
              <w:tabs>
                <w:tab w:val="left" w:pos="227"/>
                <w:tab w:val="left" w:pos="397"/>
                <w:tab w:val="left" w:pos="567"/>
              </w:tabs>
              <w:spacing w:line="240" w:lineRule="auto"/>
              <w:ind w:left="124" w:right="57" w:firstLine="124"/>
              <w:jc w:val="left"/>
              <w:rPr>
                <w:sz w:val="20"/>
                <w:szCs w:val="20"/>
              </w:rPr>
            </w:pPr>
          </w:p>
        </w:tc>
        <w:tc>
          <w:tcPr>
            <w:tcW w:w="21" w:type="dxa"/>
            <w:tcBorders>
              <w:top w:val="nil"/>
              <w:left w:val="nil"/>
              <w:bottom w:val="nil"/>
              <w:right w:val="nil"/>
            </w:tcBorders>
            <w:vAlign w:val="bottom"/>
          </w:tcPr>
          <w:p w14:paraId="7F619F97" w14:textId="77777777" w:rsidR="00F51CA2" w:rsidRPr="00E138BA" w:rsidRDefault="00F51CA2" w:rsidP="008A6859">
            <w:pPr>
              <w:spacing w:line="240" w:lineRule="auto"/>
              <w:ind w:left="57" w:right="57"/>
              <w:rPr>
                <w:sz w:val="20"/>
                <w:szCs w:val="20"/>
              </w:rPr>
            </w:pPr>
          </w:p>
        </w:tc>
        <w:tc>
          <w:tcPr>
            <w:tcW w:w="1099" w:type="dxa"/>
            <w:gridSpan w:val="4"/>
            <w:tcBorders>
              <w:top w:val="single" w:sz="6" w:space="0" w:color="auto"/>
              <w:left w:val="nil"/>
              <w:right w:val="nil"/>
            </w:tcBorders>
            <w:vAlign w:val="bottom"/>
          </w:tcPr>
          <w:p w14:paraId="5F345632" w14:textId="77777777" w:rsidR="00F51CA2" w:rsidRPr="00E138BA" w:rsidRDefault="00F51CA2" w:rsidP="008A6859">
            <w:pPr>
              <w:tabs>
                <w:tab w:val="decimal" w:pos="1020"/>
              </w:tabs>
              <w:spacing w:line="240" w:lineRule="auto"/>
              <w:ind w:left="57" w:right="57"/>
              <w:jc w:val="left"/>
              <w:rPr>
                <w:sz w:val="20"/>
                <w:szCs w:val="20"/>
              </w:rPr>
            </w:pPr>
          </w:p>
        </w:tc>
        <w:tc>
          <w:tcPr>
            <w:tcW w:w="21" w:type="dxa"/>
            <w:gridSpan w:val="2"/>
            <w:tcBorders>
              <w:top w:val="single" w:sz="6" w:space="0" w:color="auto"/>
              <w:left w:val="nil"/>
              <w:right w:val="nil"/>
            </w:tcBorders>
            <w:vAlign w:val="bottom"/>
          </w:tcPr>
          <w:p w14:paraId="75DB9D31" w14:textId="77777777" w:rsidR="00F51CA2" w:rsidRPr="00E138BA" w:rsidRDefault="00F51CA2" w:rsidP="008A6859">
            <w:pPr>
              <w:tabs>
                <w:tab w:val="decimal" w:pos="1020"/>
              </w:tabs>
              <w:spacing w:line="240" w:lineRule="auto"/>
              <w:ind w:left="57" w:right="57"/>
              <w:jc w:val="left"/>
              <w:rPr>
                <w:sz w:val="20"/>
                <w:szCs w:val="20"/>
              </w:rPr>
            </w:pPr>
          </w:p>
        </w:tc>
        <w:tc>
          <w:tcPr>
            <w:tcW w:w="1183" w:type="dxa"/>
            <w:gridSpan w:val="4"/>
            <w:tcBorders>
              <w:top w:val="single" w:sz="6" w:space="0" w:color="auto"/>
              <w:left w:val="nil"/>
              <w:right w:val="nil"/>
            </w:tcBorders>
            <w:vAlign w:val="bottom"/>
          </w:tcPr>
          <w:p w14:paraId="052A69A0" w14:textId="77777777" w:rsidR="00F51CA2" w:rsidRPr="00E138BA" w:rsidRDefault="00F51CA2" w:rsidP="008A6859">
            <w:pPr>
              <w:tabs>
                <w:tab w:val="decimal" w:pos="1020"/>
              </w:tabs>
              <w:spacing w:line="240" w:lineRule="auto"/>
              <w:ind w:left="57" w:right="57"/>
              <w:jc w:val="left"/>
              <w:rPr>
                <w:sz w:val="20"/>
                <w:szCs w:val="20"/>
              </w:rPr>
            </w:pPr>
          </w:p>
        </w:tc>
        <w:tc>
          <w:tcPr>
            <w:tcW w:w="22" w:type="dxa"/>
            <w:tcBorders>
              <w:top w:val="single" w:sz="6" w:space="0" w:color="auto"/>
              <w:left w:val="nil"/>
              <w:right w:val="nil"/>
            </w:tcBorders>
            <w:vAlign w:val="bottom"/>
          </w:tcPr>
          <w:p w14:paraId="4722C650" w14:textId="77777777" w:rsidR="00F51CA2" w:rsidRPr="00E138BA" w:rsidRDefault="00F51CA2" w:rsidP="008A6859">
            <w:pPr>
              <w:tabs>
                <w:tab w:val="decimal" w:pos="1020"/>
              </w:tabs>
              <w:spacing w:line="240" w:lineRule="auto"/>
              <w:ind w:left="57" w:right="57"/>
              <w:jc w:val="left"/>
              <w:rPr>
                <w:sz w:val="20"/>
                <w:szCs w:val="20"/>
              </w:rPr>
            </w:pPr>
          </w:p>
        </w:tc>
        <w:tc>
          <w:tcPr>
            <w:tcW w:w="1293" w:type="dxa"/>
            <w:gridSpan w:val="2"/>
            <w:tcBorders>
              <w:top w:val="single" w:sz="6" w:space="0" w:color="auto"/>
              <w:left w:val="nil"/>
              <w:right w:val="nil"/>
            </w:tcBorders>
            <w:vAlign w:val="bottom"/>
          </w:tcPr>
          <w:p w14:paraId="1C1EC4D4" w14:textId="77777777" w:rsidR="00F51CA2" w:rsidRPr="00E138BA" w:rsidRDefault="00F51CA2" w:rsidP="008A6859">
            <w:pPr>
              <w:tabs>
                <w:tab w:val="decimal" w:pos="1020"/>
              </w:tabs>
              <w:spacing w:line="240" w:lineRule="auto"/>
              <w:ind w:left="57" w:right="57"/>
              <w:jc w:val="left"/>
              <w:rPr>
                <w:sz w:val="20"/>
                <w:szCs w:val="20"/>
              </w:rPr>
            </w:pPr>
          </w:p>
        </w:tc>
        <w:tc>
          <w:tcPr>
            <w:tcW w:w="56" w:type="dxa"/>
            <w:tcBorders>
              <w:top w:val="single" w:sz="6" w:space="0" w:color="auto"/>
              <w:left w:val="nil"/>
              <w:right w:val="nil"/>
            </w:tcBorders>
            <w:vAlign w:val="bottom"/>
          </w:tcPr>
          <w:p w14:paraId="6371C3B8"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top w:val="single" w:sz="6" w:space="0" w:color="auto"/>
              <w:left w:val="nil"/>
              <w:right w:val="nil"/>
            </w:tcBorders>
            <w:vAlign w:val="bottom"/>
          </w:tcPr>
          <w:p w14:paraId="1E6E475B" w14:textId="77777777" w:rsidR="00F51CA2" w:rsidRPr="00E138BA" w:rsidRDefault="00F51CA2" w:rsidP="008A6859">
            <w:pPr>
              <w:tabs>
                <w:tab w:val="decimal" w:pos="1020"/>
              </w:tabs>
              <w:spacing w:line="240" w:lineRule="auto"/>
              <w:ind w:left="57" w:right="57"/>
              <w:jc w:val="left"/>
              <w:rPr>
                <w:sz w:val="20"/>
                <w:szCs w:val="20"/>
              </w:rPr>
            </w:pPr>
          </w:p>
        </w:tc>
        <w:tc>
          <w:tcPr>
            <w:tcW w:w="88" w:type="dxa"/>
            <w:tcBorders>
              <w:top w:val="single" w:sz="6" w:space="0" w:color="auto"/>
              <w:left w:val="nil"/>
              <w:right w:val="nil"/>
            </w:tcBorders>
          </w:tcPr>
          <w:p w14:paraId="07B43BEA" w14:textId="77777777" w:rsidR="00F51CA2" w:rsidRPr="00E138BA" w:rsidRDefault="00F51CA2" w:rsidP="008A6859">
            <w:pPr>
              <w:tabs>
                <w:tab w:val="decimal" w:pos="1020"/>
              </w:tabs>
              <w:spacing w:line="240" w:lineRule="auto"/>
              <w:ind w:left="57" w:right="57"/>
              <w:jc w:val="left"/>
              <w:rPr>
                <w:sz w:val="20"/>
                <w:szCs w:val="20"/>
              </w:rPr>
            </w:pPr>
          </w:p>
        </w:tc>
        <w:tc>
          <w:tcPr>
            <w:tcW w:w="1227" w:type="dxa"/>
            <w:gridSpan w:val="3"/>
            <w:tcBorders>
              <w:top w:val="single" w:sz="6" w:space="0" w:color="auto"/>
              <w:left w:val="nil"/>
              <w:right w:val="nil"/>
            </w:tcBorders>
            <w:vAlign w:val="bottom"/>
          </w:tcPr>
          <w:p w14:paraId="286B28EC" w14:textId="77777777" w:rsidR="00F51CA2" w:rsidRPr="00E138BA" w:rsidRDefault="00F51CA2" w:rsidP="008A6859">
            <w:pPr>
              <w:tabs>
                <w:tab w:val="decimal" w:pos="1020"/>
              </w:tabs>
              <w:spacing w:line="240" w:lineRule="auto"/>
              <w:ind w:left="57" w:right="57"/>
              <w:jc w:val="left"/>
              <w:rPr>
                <w:sz w:val="20"/>
                <w:szCs w:val="20"/>
              </w:rPr>
            </w:pPr>
          </w:p>
        </w:tc>
      </w:tr>
      <w:tr w:rsidR="00F51CA2" w:rsidRPr="00E138BA" w14:paraId="0DD1B28B" w14:textId="77777777" w:rsidTr="00D61233">
        <w:trPr>
          <w:gridAfter w:val="2"/>
          <w:wAfter w:w="26" w:type="dxa"/>
          <w:trHeight w:val="161"/>
        </w:trPr>
        <w:tc>
          <w:tcPr>
            <w:tcW w:w="2378" w:type="dxa"/>
            <w:tcBorders>
              <w:top w:val="nil"/>
              <w:left w:val="nil"/>
              <w:bottom w:val="nil"/>
              <w:right w:val="nil"/>
            </w:tcBorders>
            <w:vAlign w:val="bottom"/>
          </w:tcPr>
          <w:p w14:paraId="1AF17F6B" w14:textId="77777777" w:rsidR="00F51CA2" w:rsidRPr="00E138BA" w:rsidRDefault="00F51CA2" w:rsidP="008A6859">
            <w:pPr>
              <w:tabs>
                <w:tab w:val="left" w:pos="227"/>
                <w:tab w:val="left" w:pos="397"/>
                <w:tab w:val="left" w:pos="567"/>
              </w:tabs>
              <w:spacing w:line="240" w:lineRule="auto"/>
              <w:ind w:left="227" w:right="57" w:hanging="170"/>
              <w:jc w:val="left"/>
              <w:rPr>
                <w:sz w:val="20"/>
                <w:szCs w:val="20"/>
              </w:rPr>
            </w:pPr>
            <w:r w:rsidRPr="00E138BA">
              <w:rPr>
                <w:sz w:val="20"/>
                <w:szCs w:val="20"/>
              </w:rPr>
              <w:t>Balance as of 1 January 2015</w:t>
            </w:r>
          </w:p>
        </w:tc>
        <w:tc>
          <w:tcPr>
            <w:tcW w:w="21" w:type="dxa"/>
            <w:tcBorders>
              <w:top w:val="nil"/>
              <w:left w:val="nil"/>
              <w:bottom w:val="nil"/>
              <w:right w:val="nil"/>
            </w:tcBorders>
            <w:vAlign w:val="bottom"/>
          </w:tcPr>
          <w:p w14:paraId="3DB1DF33" w14:textId="77777777" w:rsidR="00F51CA2" w:rsidRPr="00E138BA" w:rsidRDefault="00F51CA2" w:rsidP="008A6859">
            <w:pPr>
              <w:spacing w:line="240" w:lineRule="auto"/>
              <w:ind w:left="57" w:right="57"/>
              <w:rPr>
                <w:sz w:val="20"/>
                <w:szCs w:val="20"/>
              </w:rPr>
            </w:pPr>
          </w:p>
        </w:tc>
        <w:tc>
          <w:tcPr>
            <w:tcW w:w="1099" w:type="dxa"/>
            <w:gridSpan w:val="4"/>
            <w:tcBorders>
              <w:left w:val="nil"/>
              <w:right w:val="nil"/>
            </w:tcBorders>
            <w:vAlign w:val="bottom"/>
          </w:tcPr>
          <w:p w14:paraId="6BCC6B43" w14:textId="77777777" w:rsidR="00F51CA2" w:rsidRPr="00E138BA" w:rsidRDefault="00F51CA2" w:rsidP="008A6859">
            <w:pPr>
              <w:pStyle w:val="numbertablehead"/>
              <w:pBdr>
                <w:between w:val="single" w:sz="2" w:space="1" w:color="auto"/>
              </w:pBdr>
              <w:tabs>
                <w:tab w:val="decimal" w:pos="1006"/>
              </w:tabs>
              <w:spacing w:line="240" w:lineRule="auto"/>
              <w:ind w:left="57" w:right="-39"/>
              <w:jc w:val="left"/>
              <w:rPr>
                <w:b w:val="0"/>
                <w:bCs/>
                <w:sz w:val="20"/>
              </w:rPr>
            </w:pPr>
            <w:r w:rsidRPr="00E138BA">
              <w:rPr>
                <w:b w:val="0"/>
                <w:bCs/>
                <w:sz w:val="20"/>
              </w:rPr>
              <w:t>411,594</w:t>
            </w:r>
          </w:p>
        </w:tc>
        <w:tc>
          <w:tcPr>
            <w:tcW w:w="21" w:type="dxa"/>
            <w:gridSpan w:val="2"/>
            <w:tcBorders>
              <w:left w:val="nil"/>
              <w:right w:val="nil"/>
            </w:tcBorders>
            <w:vAlign w:val="bottom"/>
          </w:tcPr>
          <w:p w14:paraId="1C3BCAF9" w14:textId="77777777" w:rsidR="00F51CA2" w:rsidRPr="00E138BA" w:rsidRDefault="00F51CA2" w:rsidP="008A6859">
            <w:pPr>
              <w:tabs>
                <w:tab w:val="decimal" w:pos="1006"/>
              </w:tabs>
              <w:spacing w:line="240" w:lineRule="auto"/>
              <w:ind w:left="57" w:right="-39"/>
              <w:jc w:val="left"/>
              <w:rPr>
                <w:bCs/>
                <w:sz w:val="20"/>
                <w:szCs w:val="20"/>
              </w:rPr>
            </w:pPr>
          </w:p>
        </w:tc>
        <w:tc>
          <w:tcPr>
            <w:tcW w:w="1183" w:type="dxa"/>
            <w:gridSpan w:val="4"/>
            <w:tcBorders>
              <w:left w:val="nil"/>
              <w:right w:val="nil"/>
            </w:tcBorders>
            <w:vAlign w:val="bottom"/>
          </w:tcPr>
          <w:p w14:paraId="3CE68002" w14:textId="77777777" w:rsidR="00F51CA2" w:rsidRPr="00E138BA" w:rsidRDefault="00F51CA2" w:rsidP="008A6859">
            <w:pPr>
              <w:tabs>
                <w:tab w:val="decimal" w:pos="919"/>
              </w:tabs>
              <w:spacing w:line="240" w:lineRule="auto"/>
              <w:ind w:right="-39"/>
              <w:rPr>
                <w:sz w:val="20"/>
                <w:szCs w:val="20"/>
                <w:lang w:val="en-GB" w:bidi="ar-SA"/>
              </w:rPr>
            </w:pPr>
            <w:r w:rsidRPr="00E138BA">
              <w:rPr>
                <w:sz w:val="20"/>
                <w:szCs w:val="20"/>
                <w:lang w:val="en-GB" w:bidi="ar-SA"/>
              </w:rPr>
              <w:t>500,958</w:t>
            </w:r>
          </w:p>
        </w:tc>
        <w:tc>
          <w:tcPr>
            <w:tcW w:w="22" w:type="dxa"/>
            <w:tcBorders>
              <w:left w:val="nil"/>
              <w:right w:val="nil"/>
            </w:tcBorders>
            <w:vAlign w:val="bottom"/>
          </w:tcPr>
          <w:p w14:paraId="71C9A67D" w14:textId="77777777" w:rsidR="00F51CA2" w:rsidRPr="00E138BA" w:rsidRDefault="00F51CA2" w:rsidP="008A6859">
            <w:pPr>
              <w:tabs>
                <w:tab w:val="decimal" w:pos="1006"/>
              </w:tabs>
              <w:spacing w:line="240" w:lineRule="auto"/>
              <w:ind w:left="57" w:right="-39"/>
              <w:jc w:val="left"/>
              <w:rPr>
                <w:sz w:val="20"/>
                <w:szCs w:val="20"/>
              </w:rPr>
            </w:pPr>
          </w:p>
        </w:tc>
        <w:tc>
          <w:tcPr>
            <w:tcW w:w="1293" w:type="dxa"/>
            <w:gridSpan w:val="2"/>
            <w:tcBorders>
              <w:left w:val="nil"/>
              <w:right w:val="nil"/>
            </w:tcBorders>
            <w:vAlign w:val="bottom"/>
          </w:tcPr>
          <w:p w14:paraId="6004FA7A" w14:textId="77777777" w:rsidR="00F51CA2" w:rsidRPr="00E138BA" w:rsidRDefault="00F51CA2" w:rsidP="008A6859">
            <w:pPr>
              <w:tabs>
                <w:tab w:val="decimal" w:pos="1006"/>
              </w:tabs>
              <w:spacing w:line="240" w:lineRule="auto"/>
              <w:ind w:left="57" w:right="-39"/>
              <w:jc w:val="left"/>
              <w:rPr>
                <w:sz w:val="20"/>
                <w:szCs w:val="20"/>
                <w:lang w:val="en-GB" w:bidi="ar-SA"/>
              </w:rPr>
            </w:pPr>
            <w:r w:rsidRPr="00E138BA">
              <w:rPr>
                <w:sz w:val="20"/>
                <w:szCs w:val="20"/>
                <w:lang w:val="en-GB" w:bidi="ar-SA"/>
              </w:rPr>
              <w:t>78,033</w:t>
            </w:r>
          </w:p>
        </w:tc>
        <w:tc>
          <w:tcPr>
            <w:tcW w:w="56" w:type="dxa"/>
            <w:tcBorders>
              <w:left w:val="nil"/>
              <w:right w:val="nil"/>
            </w:tcBorders>
            <w:vAlign w:val="bottom"/>
          </w:tcPr>
          <w:p w14:paraId="3A09F7E8"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left w:val="nil"/>
              <w:right w:val="nil"/>
            </w:tcBorders>
            <w:vAlign w:val="bottom"/>
          </w:tcPr>
          <w:p w14:paraId="2B78541A" w14:textId="77777777" w:rsidR="00F51CA2" w:rsidRPr="00E138BA" w:rsidRDefault="00F51CA2" w:rsidP="008A6859">
            <w:pPr>
              <w:spacing w:line="240" w:lineRule="auto"/>
              <w:ind w:left="57" w:right="193"/>
              <w:jc w:val="right"/>
              <w:rPr>
                <w:sz w:val="20"/>
                <w:szCs w:val="20"/>
                <w:lang w:val="en-GB" w:bidi="ar-SA"/>
              </w:rPr>
            </w:pPr>
            <w:r w:rsidRPr="00E138BA">
              <w:rPr>
                <w:sz w:val="20"/>
                <w:szCs w:val="20"/>
                <w:lang w:val="en-GB" w:bidi="ar-SA"/>
              </w:rPr>
              <w:t>120,611</w:t>
            </w:r>
          </w:p>
        </w:tc>
        <w:tc>
          <w:tcPr>
            <w:tcW w:w="88" w:type="dxa"/>
            <w:tcBorders>
              <w:left w:val="nil"/>
              <w:right w:val="nil"/>
            </w:tcBorders>
          </w:tcPr>
          <w:p w14:paraId="1AF7DC26" w14:textId="77777777" w:rsidR="00F51CA2" w:rsidRPr="00E138BA" w:rsidRDefault="00F51CA2" w:rsidP="008A6859">
            <w:pPr>
              <w:tabs>
                <w:tab w:val="decimal" w:pos="1020"/>
              </w:tabs>
              <w:spacing w:line="240" w:lineRule="auto"/>
              <w:ind w:left="57" w:right="57"/>
              <w:jc w:val="left"/>
              <w:rPr>
                <w:sz w:val="20"/>
                <w:szCs w:val="20"/>
                <w:lang w:val="en-GB" w:bidi="ar-SA"/>
              </w:rPr>
            </w:pPr>
          </w:p>
        </w:tc>
        <w:tc>
          <w:tcPr>
            <w:tcW w:w="1227" w:type="dxa"/>
            <w:gridSpan w:val="3"/>
            <w:tcBorders>
              <w:left w:val="nil"/>
              <w:right w:val="nil"/>
            </w:tcBorders>
            <w:vAlign w:val="bottom"/>
          </w:tcPr>
          <w:p w14:paraId="423F3499" w14:textId="0A13E526" w:rsidR="00F51CA2" w:rsidRPr="00E138BA" w:rsidRDefault="00F51CA2" w:rsidP="008A6859">
            <w:pPr>
              <w:tabs>
                <w:tab w:val="decimal" w:pos="1020"/>
              </w:tabs>
              <w:spacing w:line="240" w:lineRule="auto"/>
              <w:ind w:left="57" w:right="57"/>
              <w:jc w:val="left"/>
              <w:rPr>
                <w:sz w:val="20"/>
                <w:szCs w:val="20"/>
                <w:lang w:val="en-GB" w:bidi="ar-SA"/>
              </w:rPr>
            </w:pPr>
            <w:r>
              <w:rPr>
                <w:sz w:val="20"/>
                <w:szCs w:val="20"/>
                <w:lang w:val="en-GB" w:bidi="ar-SA"/>
              </w:rPr>
              <w:t>39,571</w:t>
            </w:r>
          </w:p>
        </w:tc>
      </w:tr>
      <w:tr w:rsidR="00F51CA2" w:rsidRPr="00E138BA" w14:paraId="684C65AF" w14:textId="77777777" w:rsidTr="00D61233">
        <w:trPr>
          <w:gridAfter w:val="2"/>
          <w:wAfter w:w="26" w:type="dxa"/>
          <w:trHeight w:val="161"/>
        </w:trPr>
        <w:tc>
          <w:tcPr>
            <w:tcW w:w="2378" w:type="dxa"/>
            <w:tcBorders>
              <w:top w:val="nil"/>
              <w:left w:val="nil"/>
              <w:bottom w:val="nil"/>
              <w:right w:val="nil"/>
            </w:tcBorders>
            <w:vAlign w:val="bottom"/>
          </w:tcPr>
          <w:p w14:paraId="40BB339F" w14:textId="77777777" w:rsidR="00F51CA2" w:rsidRPr="00E138BA" w:rsidRDefault="00F51CA2" w:rsidP="008A6859">
            <w:pPr>
              <w:tabs>
                <w:tab w:val="left" w:pos="1116"/>
              </w:tabs>
              <w:spacing w:line="240" w:lineRule="auto"/>
              <w:ind w:left="87" w:right="57" w:hanging="42"/>
              <w:jc w:val="left"/>
              <w:rPr>
                <w:sz w:val="20"/>
                <w:szCs w:val="20"/>
              </w:rPr>
            </w:pPr>
            <w:r w:rsidRPr="00E138BA">
              <w:rPr>
                <w:sz w:val="20"/>
                <w:szCs w:val="20"/>
              </w:rPr>
              <w:lastRenderedPageBreak/>
              <w:t>Additions and acquisitions</w:t>
            </w:r>
          </w:p>
        </w:tc>
        <w:tc>
          <w:tcPr>
            <w:tcW w:w="21" w:type="dxa"/>
            <w:tcBorders>
              <w:top w:val="nil"/>
              <w:left w:val="nil"/>
              <w:bottom w:val="nil"/>
              <w:right w:val="nil"/>
            </w:tcBorders>
            <w:vAlign w:val="bottom"/>
          </w:tcPr>
          <w:p w14:paraId="68B82C48" w14:textId="77777777" w:rsidR="00F51CA2" w:rsidRPr="00E138BA" w:rsidRDefault="00F51CA2" w:rsidP="008A6859">
            <w:pPr>
              <w:spacing w:line="240" w:lineRule="auto"/>
              <w:ind w:left="57" w:right="57"/>
              <w:rPr>
                <w:sz w:val="20"/>
                <w:szCs w:val="20"/>
              </w:rPr>
            </w:pPr>
          </w:p>
        </w:tc>
        <w:tc>
          <w:tcPr>
            <w:tcW w:w="1099" w:type="dxa"/>
            <w:gridSpan w:val="4"/>
            <w:tcBorders>
              <w:left w:val="nil"/>
              <w:right w:val="nil"/>
            </w:tcBorders>
            <w:vAlign w:val="bottom"/>
          </w:tcPr>
          <w:p w14:paraId="7C87B7F8"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37,660</w:t>
            </w:r>
          </w:p>
        </w:tc>
        <w:tc>
          <w:tcPr>
            <w:tcW w:w="21" w:type="dxa"/>
            <w:gridSpan w:val="2"/>
            <w:tcBorders>
              <w:left w:val="nil"/>
              <w:right w:val="nil"/>
            </w:tcBorders>
            <w:vAlign w:val="bottom"/>
          </w:tcPr>
          <w:p w14:paraId="7DA9A1EC" w14:textId="77777777" w:rsidR="00F51CA2" w:rsidRPr="00E138BA" w:rsidRDefault="00F51CA2" w:rsidP="008A6859">
            <w:pPr>
              <w:tabs>
                <w:tab w:val="decimal" w:pos="614"/>
              </w:tabs>
              <w:spacing w:line="240" w:lineRule="auto"/>
              <w:ind w:left="57" w:right="180"/>
              <w:jc w:val="right"/>
              <w:rPr>
                <w:sz w:val="20"/>
                <w:szCs w:val="20"/>
              </w:rPr>
            </w:pPr>
          </w:p>
        </w:tc>
        <w:tc>
          <w:tcPr>
            <w:tcW w:w="1183" w:type="dxa"/>
            <w:gridSpan w:val="4"/>
            <w:tcBorders>
              <w:left w:val="nil"/>
              <w:right w:val="nil"/>
            </w:tcBorders>
            <w:vAlign w:val="bottom"/>
          </w:tcPr>
          <w:p w14:paraId="6FB5CC40" w14:textId="77777777" w:rsidR="00F51CA2" w:rsidRPr="00E138BA" w:rsidRDefault="00F51CA2" w:rsidP="008A6859">
            <w:pPr>
              <w:tabs>
                <w:tab w:val="decimal" w:pos="614"/>
                <w:tab w:val="decimal" w:pos="919"/>
              </w:tabs>
              <w:spacing w:line="240" w:lineRule="auto"/>
              <w:ind w:left="57" w:right="180"/>
              <w:jc w:val="right"/>
              <w:rPr>
                <w:sz w:val="20"/>
                <w:szCs w:val="20"/>
                <w:lang w:val="en-GB" w:bidi="ar-SA"/>
              </w:rPr>
            </w:pPr>
            <w:r w:rsidRPr="00E138BA">
              <w:rPr>
                <w:sz w:val="20"/>
                <w:szCs w:val="20"/>
                <w:lang w:val="en-GB" w:bidi="ar-SA"/>
              </w:rPr>
              <w:t>7,180</w:t>
            </w:r>
          </w:p>
        </w:tc>
        <w:tc>
          <w:tcPr>
            <w:tcW w:w="22" w:type="dxa"/>
            <w:tcBorders>
              <w:left w:val="nil"/>
              <w:right w:val="nil"/>
            </w:tcBorders>
            <w:vAlign w:val="bottom"/>
          </w:tcPr>
          <w:p w14:paraId="2C699449" w14:textId="77777777" w:rsidR="00F51CA2" w:rsidRPr="00E138BA" w:rsidRDefault="00F51CA2" w:rsidP="008A6859">
            <w:pPr>
              <w:tabs>
                <w:tab w:val="decimal" w:pos="614"/>
              </w:tabs>
              <w:spacing w:line="240" w:lineRule="auto"/>
              <w:ind w:left="57" w:right="180"/>
              <w:jc w:val="right"/>
              <w:rPr>
                <w:sz w:val="20"/>
                <w:szCs w:val="20"/>
              </w:rPr>
            </w:pPr>
          </w:p>
        </w:tc>
        <w:tc>
          <w:tcPr>
            <w:tcW w:w="1293" w:type="dxa"/>
            <w:gridSpan w:val="2"/>
            <w:tcBorders>
              <w:left w:val="nil"/>
              <w:right w:val="nil"/>
            </w:tcBorders>
            <w:vAlign w:val="bottom"/>
          </w:tcPr>
          <w:p w14:paraId="696A70AF"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2,119</w:t>
            </w:r>
          </w:p>
        </w:tc>
        <w:tc>
          <w:tcPr>
            <w:tcW w:w="56" w:type="dxa"/>
            <w:tcBorders>
              <w:left w:val="nil"/>
              <w:right w:val="nil"/>
            </w:tcBorders>
            <w:vAlign w:val="bottom"/>
          </w:tcPr>
          <w:p w14:paraId="3371E44F"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left w:val="nil"/>
              <w:right w:val="nil"/>
            </w:tcBorders>
            <w:vAlign w:val="bottom"/>
          </w:tcPr>
          <w:p w14:paraId="33507268" w14:textId="77777777" w:rsidR="00F51CA2" w:rsidRPr="00E138BA" w:rsidRDefault="00F51CA2" w:rsidP="008A6859">
            <w:pPr>
              <w:spacing w:line="240" w:lineRule="auto"/>
              <w:ind w:left="57" w:right="193"/>
              <w:jc w:val="right"/>
              <w:rPr>
                <w:sz w:val="20"/>
                <w:szCs w:val="20"/>
                <w:lang w:val="en-GB" w:bidi="ar-SA"/>
              </w:rPr>
            </w:pPr>
            <w:r w:rsidRPr="00E138BA">
              <w:rPr>
                <w:sz w:val="20"/>
                <w:szCs w:val="20"/>
                <w:lang w:val="en-GB" w:bidi="ar-SA"/>
              </w:rPr>
              <w:t>17,664</w:t>
            </w:r>
          </w:p>
        </w:tc>
        <w:tc>
          <w:tcPr>
            <w:tcW w:w="88" w:type="dxa"/>
            <w:tcBorders>
              <w:left w:val="nil"/>
              <w:right w:val="nil"/>
            </w:tcBorders>
          </w:tcPr>
          <w:p w14:paraId="7C166E71" w14:textId="77777777" w:rsidR="00F51CA2" w:rsidRPr="00E138BA" w:rsidRDefault="00F51CA2" w:rsidP="008A6859">
            <w:pPr>
              <w:tabs>
                <w:tab w:val="decimal" w:pos="1020"/>
              </w:tabs>
              <w:spacing w:line="240" w:lineRule="auto"/>
              <w:ind w:left="57" w:right="57"/>
              <w:jc w:val="left"/>
              <w:rPr>
                <w:sz w:val="20"/>
                <w:szCs w:val="20"/>
                <w:lang w:val="en-GB" w:bidi="ar-SA"/>
              </w:rPr>
            </w:pPr>
          </w:p>
        </w:tc>
        <w:tc>
          <w:tcPr>
            <w:tcW w:w="1227" w:type="dxa"/>
            <w:gridSpan w:val="3"/>
            <w:tcBorders>
              <w:left w:val="nil"/>
              <w:right w:val="nil"/>
            </w:tcBorders>
            <w:vAlign w:val="bottom"/>
          </w:tcPr>
          <w:p w14:paraId="3041D31A" w14:textId="0331B19A" w:rsidR="00F51CA2" w:rsidRPr="00E138BA" w:rsidRDefault="00F51CA2" w:rsidP="008A6859">
            <w:pPr>
              <w:tabs>
                <w:tab w:val="decimal" w:pos="1020"/>
              </w:tabs>
              <w:spacing w:line="240" w:lineRule="auto"/>
              <w:ind w:left="57" w:right="57"/>
              <w:jc w:val="left"/>
              <w:rPr>
                <w:sz w:val="20"/>
                <w:szCs w:val="20"/>
                <w:lang w:val="en-GB" w:bidi="ar-SA"/>
              </w:rPr>
            </w:pPr>
            <w:r>
              <w:rPr>
                <w:sz w:val="20"/>
                <w:szCs w:val="20"/>
                <w:lang w:val="en-GB" w:bidi="ar-SA"/>
              </w:rPr>
              <w:t>474</w:t>
            </w:r>
          </w:p>
        </w:tc>
      </w:tr>
      <w:tr w:rsidR="00F51CA2" w:rsidRPr="00E138BA" w14:paraId="33D45641" w14:textId="77777777" w:rsidTr="00D61233">
        <w:trPr>
          <w:gridAfter w:val="2"/>
          <w:wAfter w:w="26" w:type="dxa"/>
          <w:trHeight w:val="161"/>
        </w:trPr>
        <w:tc>
          <w:tcPr>
            <w:tcW w:w="2378" w:type="dxa"/>
            <w:tcBorders>
              <w:top w:val="nil"/>
              <w:left w:val="nil"/>
              <w:bottom w:val="nil"/>
              <w:right w:val="nil"/>
            </w:tcBorders>
            <w:vAlign w:val="bottom"/>
          </w:tcPr>
          <w:p w14:paraId="55E5D13A" w14:textId="03D9B667" w:rsidR="00F51CA2" w:rsidRPr="00E138BA" w:rsidRDefault="00F51CA2" w:rsidP="008A6859">
            <w:pPr>
              <w:tabs>
                <w:tab w:val="left" w:pos="227"/>
                <w:tab w:val="left" w:pos="397"/>
                <w:tab w:val="left" w:pos="567"/>
              </w:tabs>
              <w:spacing w:line="240" w:lineRule="auto"/>
              <w:ind w:left="405" w:right="57" w:hanging="348"/>
              <w:jc w:val="left"/>
              <w:rPr>
                <w:sz w:val="20"/>
                <w:szCs w:val="20"/>
              </w:rPr>
            </w:pPr>
            <w:r w:rsidRPr="00E138BA">
              <w:rPr>
                <w:sz w:val="20"/>
                <w:szCs w:val="20"/>
              </w:rPr>
              <w:t>Revaluation</w:t>
            </w:r>
            <w:r w:rsidRPr="006C255E">
              <w:rPr>
                <w:sz w:val="20"/>
                <w:szCs w:val="20"/>
              </w:rPr>
              <w:t>/(devaluation)</w:t>
            </w:r>
          </w:p>
        </w:tc>
        <w:tc>
          <w:tcPr>
            <w:tcW w:w="21" w:type="dxa"/>
            <w:tcBorders>
              <w:top w:val="nil"/>
              <w:left w:val="nil"/>
              <w:bottom w:val="nil"/>
              <w:right w:val="nil"/>
            </w:tcBorders>
            <w:vAlign w:val="bottom"/>
          </w:tcPr>
          <w:p w14:paraId="6C987210" w14:textId="77777777" w:rsidR="00F51CA2" w:rsidRPr="00E138BA" w:rsidRDefault="00F51CA2" w:rsidP="008A6859">
            <w:pPr>
              <w:spacing w:line="240" w:lineRule="auto"/>
              <w:ind w:left="57" w:right="57"/>
              <w:rPr>
                <w:sz w:val="20"/>
                <w:szCs w:val="20"/>
              </w:rPr>
            </w:pPr>
          </w:p>
        </w:tc>
        <w:tc>
          <w:tcPr>
            <w:tcW w:w="1099" w:type="dxa"/>
            <w:gridSpan w:val="4"/>
            <w:tcBorders>
              <w:left w:val="nil"/>
              <w:right w:val="nil"/>
            </w:tcBorders>
            <w:vAlign w:val="bottom"/>
          </w:tcPr>
          <w:p w14:paraId="2F5CC168"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9,948</w:t>
            </w:r>
          </w:p>
        </w:tc>
        <w:tc>
          <w:tcPr>
            <w:tcW w:w="21" w:type="dxa"/>
            <w:gridSpan w:val="2"/>
            <w:tcBorders>
              <w:left w:val="nil"/>
              <w:right w:val="nil"/>
            </w:tcBorders>
            <w:vAlign w:val="bottom"/>
          </w:tcPr>
          <w:p w14:paraId="14747459" w14:textId="77777777" w:rsidR="00F51CA2" w:rsidRPr="00E138BA" w:rsidRDefault="00F51CA2" w:rsidP="008A6859">
            <w:pPr>
              <w:tabs>
                <w:tab w:val="decimal" w:pos="614"/>
              </w:tabs>
              <w:spacing w:line="240" w:lineRule="auto"/>
              <w:ind w:left="57" w:right="180"/>
              <w:jc w:val="right"/>
              <w:rPr>
                <w:sz w:val="20"/>
                <w:szCs w:val="20"/>
              </w:rPr>
            </w:pPr>
          </w:p>
        </w:tc>
        <w:tc>
          <w:tcPr>
            <w:tcW w:w="1183" w:type="dxa"/>
            <w:gridSpan w:val="4"/>
            <w:tcBorders>
              <w:left w:val="nil"/>
              <w:right w:val="nil"/>
            </w:tcBorders>
            <w:vAlign w:val="bottom"/>
          </w:tcPr>
          <w:p w14:paraId="52A02B56" w14:textId="77777777" w:rsidR="00F51CA2" w:rsidRPr="00E138BA" w:rsidRDefault="00F51CA2" w:rsidP="008A6859">
            <w:pPr>
              <w:tabs>
                <w:tab w:val="decimal" w:pos="614"/>
                <w:tab w:val="decimal" w:pos="919"/>
              </w:tabs>
              <w:spacing w:line="240" w:lineRule="auto"/>
              <w:ind w:left="57" w:right="180"/>
              <w:jc w:val="right"/>
              <w:rPr>
                <w:sz w:val="20"/>
                <w:szCs w:val="20"/>
                <w:lang w:val="en-GB" w:bidi="ar-SA"/>
              </w:rPr>
            </w:pPr>
            <w:r w:rsidRPr="00E138BA">
              <w:rPr>
                <w:sz w:val="20"/>
                <w:szCs w:val="20"/>
                <w:lang w:val="en-GB" w:bidi="ar-SA"/>
              </w:rPr>
              <w:t>13,423</w:t>
            </w:r>
          </w:p>
        </w:tc>
        <w:tc>
          <w:tcPr>
            <w:tcW w:w="22" w:type="dxa"/>
            <w:tcBorders>
              <w:left w:val="nil"/>
              <w:right w:val="nil"/>
            </w:tcBorders>
            <w:vAlign w:val="bottom"/>
          </w:tcPr>
          <w:p w14:paraId="65AB5423" w14:textId="77777777" w:rsidR="00F51CA2" w:rsidRPr="00E138BA" w:rsidRDefault="00F51CA2" w:rsidP="008A6859">
            <w:pPr>
              <w:tabs>
                <w:tab w:val="decimal" w:pos="614"/>
              </w:tabs>
              <w:spacing w:line="240" w:lineRule="auto"/>
              <w:ind w:left="57" w:right="180"/>
              <w:jc w:val="right"/>
              <w:rPr>
                <w:sz w:val="20"/>
                <w:szCs w:val="20"/>
              </w:rPr>
            </w:pPr>
          </w:p>
        </w:tc>
        <w:tc>
          <w:tcPr>
            <w:tcW w:w="1293" w:type="dxa"/>
            <w:gridSpan w:val="2"/>
            <w:tcBorders>
              <w:left w:val="nil"/>
              <w:right w:val="nil"/>
            </w:tcBorders>
            <w:vAlign w:val="bottom"/>
          </w:tcPr>
          <w:p w14:paraId="78C7B102"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20,886</w:t>
            </w:r>
          </w:p>
        </w:tc>
        <w:tc>
          <w:tcPr>
            <w:tcW w:w="56" w:type="dxa"/>
            <w:tcBorders>
              <w:left w:val="nil"/>
              <w:right w:val="nil"/>
            </w:tcBorders>
            <w:vAlign w:val="bottom"/>
          </w:tcPr>
          <w:p w14:paraId="1FDE81F4"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left w:val="nil"/>
              <w:right w:val="nil"/>
            </w:tcBorders>
            <w:vAlign w:val="bottom"/>
          </w:tcPr>
          <w:p w14:paraId="362C3A98" w14:textId="77777777" w:rsidR="00F51CA2" w:rsidRPr="00E138BA" w:rsidRDefault="00F51CA2" w:rsidP="008A6859">
            <w:pPr>
              <w:spacing w:line="240" w:lineRule="auto"/>
              <w:ind w:left="57" w:right="193"/>
              <w:jc w:val="right"/>
              <w:rPr>
                <w:sz w:val="20"/>
                <w:szCs w:val="20"/>
                <w:lang w:val="en-GB" w:bidi="ar-SA"/>
              </w:rPr>
            </w:pPr>
            <w:r w:rsidRPr="00E138BA">
              <w:rPr>
                <w:sz w:val="20"/>
                <w:szCs w:val="20"/>
                <w:lang w:val="en-GB" w:bidi="ar-SA"/>
              </w:rPr>
              <w:t>2,381</w:t>
            </w:r>
          </w:p>
        </w:tc>
        <w:tc>
          <w:tcPr>
            <w:tcW w:w="88" w:type="dxa"/>
            <w:tcBorders>
              <w:left w:val="nil"/>
              <w:right w:val="nil"/>
            </w:tcBorders>
          </w:tcPr>
          <w:p w14:paraId="75AFFB71" w14:textId="77777777" w:rsidR="00F51CA2" w:rsidRPr="00E138BA" w:rsidRDefault="00F51CA2" w:rsidP="008A6859">
            <w:pPr>
              <w:tabs>
                <w:tab w:val="decimal" w:pos="1020"/>
              </w:tabs>
              <w:spacing w:line="240" w:lineRule="auto"/>
              <w:ind w:left="57" w:right="57"/>
              <w:jc w:val="left"/>
              <w:rPr>
                <w:sz w:val="20"/>
                <w:szCs w:val="20"/>
                <w:lang w:val="en-GB" w:bidi="ar-SA"/>
              </w:rPr>
            </w:pPr>
          </w:p>
        </w:tc>
        <w:tc>
          <w:tcPr>
            <w:tcW w:w="1227" w:type="dxa"/>
            <w:gridSpan w:val="3"/>
            <w:tcBorders>
              <w:left w:val="nil"/>
              <w:right w:val="nil"/>
            </w:tcBorders>
            <w:vAlign w:val="bottom"/>
          </w:tcPr>
          <w:p w14:paraId="59D0A199" w14:textId="331B97CC" w:rsidR="00F51CA2" w:rsidRPr="00E138BA" w:rsidRDefault="00F51CA2" w:rsidP="008A6859">
            <w:pPr>
              <w:tabs>
                <w:tab w:val="decimal" w:pos="1020"/>
              </w:tabs>
              <w:spacing w:line="240" w:lineRule="auto"/>
              <w:ind w:left="57" w:right="57"/>
              <w:jc w:val="left"/>
              <w:rPr>
                <w:sz w:val="20"/>
                <w:szCs w:val="20"/>
                <w:lang w:val="en-GB" w:bidi="ar-SA"/>
              </w:rPr>
            </w:pPr>
            <w:r>
              <w:rPr>
                <w:sz w:val="20"/>
                <w:szCs w:val="20"/>
                <w:lang w:val="en-GB" w:bidi="ar-SA"/>
              </w:rPr>
              <w:t>(65)</w:t>
            </w:r>
          </w:p>
        </w:tc>
      </w:tr>
      <w:tr w:rsidR="00F51CA2" w:rsidRPr="00E138BA" w14:paraId="3CC0F107" w14:textId="77777777" w:rsidTr="00D61233">
        <w:trPr>
          <w:gridAfter w:val="2"/>
          <w:wAfter w:w="26" w:type="dxa"/>
          <w:trHeight w:val="161"/>
        </w:trPr>
        <w:tc>
          <w:tcPr>
            <w:tcW w:w="2378" w:type="dxa"/>
            <w:tcBorders>
              <w:top w:val="nil"/>
              <w:left w:val="nil"/>
              <w:bottom w:val="nil"/>
              <w:right w:val="nil"/>
            </w:tcBorders>
            <w:vAlign w:val="bottom"/>
          </w:tcPr>
          <w:p w14:paraId="73FDD620" w14:textId="77777777" w:rsidR="00F51CA2" w:rsidRPr="00E138BA" w:rsidRDefault="00F51CA2" w:rsidP="008A6859">
            <w:pPr>
              <w:tabs>
                <w:tab w:val="left" w:pos="227"/>
                <w:tab w:val="left" w:pos="397"/>
                <w:tab w:val="left" w:pos="567"/>
              </w:tabs>
              <w:spacing w:line="240" w:lineRule="auto"/>
              <w:ind w:left="405" w:right="57" w:hanging="348"/>
              <w:jc w:val="left"/>
              <w:rPr>
                <w:sz w:val="20"/>
                <w:szCs w:val="20"/>
              </w:rPr>
            </w:pPr>
            <w:r w:rsidRPr="00E138BA">
              <w:rPr>
                <w:sz w:val="20"/>
                <w:szCs w:val="20"/>
              </w:rPr>
              <w:t>Reclassifications</w:t>
            </w:r>
          </w:p>
        </w:tc>
        <w:tc>
          <w:tcPr>
            <w:tcW w:w="21" w:type="dxa"/>
            <w:tcBorders>
              <w:top w:val="nil"/>
              <w:left w:val="nil"/>
              <w:bottom w:val="nil"/>
              <w:right w:val="nil"/>
            </w:tcBorders>
            <w:vAlign w:val="bottom"/>
          </w:tcPr>
          <w:p w14:paraId="6C0C73A5" w14:textId="77777777" w:rsidR="00F51CA2" w:rsidRPr="00E138BA" w:rsidRDefault="00F51CA2" w:rsidP="008A6859">
            <w:pPr>
              <w:spacing w:line="240" w:lineRule="auto"/>
              <w:ind w:left="57" w:right="57"/>
              <w:rPr>
                <w:sz w:val="20"/>
                <w:szCs w:val="20"/>
              </w:rPr>
            </w:pPr>
          </w:p>
        </w:tc>
        <w:tc>
          <w:tcPr>
            <w:tcW w:w="1099" w:type="dxa"/>
            <w:gridSpan w:val="4"/>
            <w:tcBorders>
              <w:left w:val="nil"/>
              <w:right w:val="nil"/>
            </w:tcBorders>
            <w:vAlign w:val="bottom"/>
          </w:tcPr>
          <w:p w14:paraId="34BD820B"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(367)</w:t>
            </w:r>
          </w:p>
        </w:tc>
        <w:tc>
          <w:tcPr>
            <w:tcW w:w="21" w:type="dxa"/>
            <w:gridSpan w:val="2"/>
            <w:tcBorders>
              <w:left w:val="nil"/>
              <w:right w:val="nil"/>
            </w:tcBorders>
            <w:vAlign w:val="bottom"/>
          </w:tcPr>
          <w:p w14:paraId="6532B8A2" w14:textId="77777777" w:rsidR="00F51CA2" w:rsidRPr="00E138BA" w:rsidRDefault="00F51CA2" w:rsidP="008A6859">
            <w:pPr>
              <w:tabs>
                <w:tab w:val="decimal" w:pos="614"/>
              </w:tabs>
              <w:spacing w:line="240" w:lineRule="auto"/>
              <w:ind w:left="57" w:right="180"/>
              <w:jc w:val="right"/>
              <w:rPr>
                <w:sz w:val="20"/>
                <w:szCs w:val="20"/>
              </w:rPr>
            </w:pPr>
          </w:p>
        </w:tc>
        <w:tc>
          <w:tcPr>
            <w:tcW w:w="1183" w:type="dxa"/>
            <w:gridSpan w:val="4"/>
            <w:tcBorders>
              <w:left w:val="nil"/>
              <w:right w:val="nil"/>
            </w:tcBorders>
            <w:vAlign w:val="bottom"/>
          </w:tcPr>
          <w:p w14:paraId="65E21A7B" w14:textId="77777777" w:rsidR="00F51CA2" w:rsidRPr="00E138BA" w:rsidRDefault="00F51CA2" w:rsidP="008A6859">
            <w:pPr>
              <w:tabs>
                <w:tab w:val="decimal" w:pos="614"/>
                <w:tab w:val="decimal" w:pos="919"/>
              </w:tabs>
              <w:spacing w:line="240" w:lineRule="auto"/>
              <w:ind w:left="57" w:right="180"/>
              <w:jc w:val="right"/>
              <w:rPr>
                <w:sz w:val="20"/>
                <w:szCs w:val="20"/>
                <w:lang w:val="en-GB" w:bidi="ar-SA"/>
              </w:rPr>
            </w:pPr>
            <w:r w:rsidRPr="00E138BA">
              <w:rPr>
                <w:sz w:val="20"/>
                <w:szCs w:val="20"/>
                <w:lang w:val="en-GB" w:bidi="ar-SA"/>
              </w:rPr>
              <w:t>-</w:t>
            </w:r>
          </w:p>
        </w:tc>
        <w:tc>
          <w:tcPr>
            <w:tcW w:w="22" w:type="dxa"/>
            <w:tcBorders>
              <w:left w:val="nil"/>
              <w:right w:val="nil"/>
            </w:tcBorders>
            <w:vAlign w:val="bottom"/>
          </w:tcPr>
          <w:p w14:paraId="2E1ED5A6" w14:textId="77777777" w:rsidR="00F51CA2" w:rsidRPr="00E138BA" w:rsidRDefault="00F51CA2" w:rsidP="008A6859">
            <w:pPr>
              <w:tabs>
                <w:tab w:val="decimal" w:pos="614"/>
              </w:tabs>
              <w:spacing w:line="240" w:lineRule="auto"/>
              <w:ind w:left="57" w:right="180"/>
              <w:jc w:val="right"/>
              <w:rPr>
                <w:sz w:val="20"/>
                <w:szCs w:val="20"/>
              </w:rPr>
            </w:pPr>
          </w:p>
        </w:tc>
        <w:tc>
          <w:tcPr>
            <w:tcW w:w="1293" w:type="dxa"/>
            <w:gridSpan w:val="2"/>
            <w:tcBorders>
              <w:left w:val="nil"/>
              <w:right w:val="nil"/>
            </w:tcBorders>
            <w:vAlign w:val="bottom"/>
          </w:tcPr>
          <w:p w14:paraId="6FF70988"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w:t>
            </w:r>
          </w:p>
        </w:tc>
        <w:tc>
          <w:tcPr>
            <w:tcW w:w="56" w:type="dxa"/>
            <w:tcBorders>
              <w:left w:val="nil"/>
              <w:right w:val="nil"/>
            </w:tcBorders>
            <w:vAlign w:val="bottom"/>
          </w:tcPr>
          <w:p w14:paraId="7335AA81"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left w:val="nil"/>
              <w:right w:val="nil"/>
            </w:tcBorders>
            <w:vAlign w:val="bottom"/>
          </w:tcPr>
          <w:p w14:paraId="6CDAF9B1" w14:textId="77777777" w:rsidR="00F51CA2" w:rsidRPr="00E138BA" w:rsidRDefault="00F51CA2" w:rsidP="008A6859">
            <w:pPr>
              <w:spacing w:line="240" w:lineRule="auto"/>
              <w:ind w:left="57" w:right="193"/>
              <w:jc w:val="right"/>
              <w:rPr>
                <w:sz w:val="20"/>
                <w:szCs w:val="20"/>
                <w:lang w:val="en-GB" w:bidi="ar-SA"/>
              </w:rPr>
            </w:pPr>
            <w:r w:rsidRPr="00E138BA">
              <w:rPr>
                <w:sz w:val="20"/>
                <w:szCs w:val="20"/>
                <w:lang w:val="en-GB" w:bidi="ar-SA"/>
              </w:rPr>
              <w:t>(120,811)</w:t>
            </w:r>
          </w:p>
        </w:tc>
        <w:tc>
          <w:tcPr>
            <w:tcW w:w="88" w:type="dxa"/>
            <w:tcBorders>
              <w:left w:val="nil"/>
              <w:right w:val="nil"/>
            </w:tcBorders>
          </w:tcPr>
          <w:p w14:paraId="7F6CCF76" w14:textId="77777777" w:rsidR="00F51CA2" w:rsidRPr="00E138BA" w:rsidRDefault="00F51CA2" w:rsidP="008A6859">
            <w:pPr>
              <w:tabs>
                <w:tab w:val="decimal" w:pos="1020"/>
              </w:tabs>
              <w:spacing w:line="240" w:lineRule="auto"/>
              <w:ind w:left="57" w:right="57"/>
              <w:jc w:val="left"/>
              <w:rPr>
                <w:sz w:val="20"/>
                <w:szCs w:val="20"/>
                <w:lang w:val="en-GB" w:bidi="ar-SA"/>
              </w:rPr>
            </w:pPr>
          </w:p>
        </w:tc>
        <w:tc>
          <w:tcPr>
            <w:tcW w:w="1227" w:type="dxa"/>
            <w:gridSpan w:val="3"/>
            <w:tcBorders>
              <w:left w:val="nil"/>
              <w:right w:val="nil"/>
            </w:tcBorders>
            <w:vAlign w:val="bottom"/>
          </w:tcPr>
          <w:p w14:paraId="27A9EB9F" w14:textId="213EA80E" w:rsidR="00F51CA2" w:rsidRPr="00E138BA" w:rsidRDefault="00F51CA2" w:rsidP="008A6859">
            <w:pPr>
              <w:tabs>
                <w:tab w:val="decimal" w:pos="1020"/>
              </w:tabs>
              <w:spacing w:line="240" w:lineRule="auto"/>
              <w:ind w:left="57" w:right="57"/>
              <w:jc w:val="left"/>
              <w:rPr>
                <w:sz w:val="20"/>
                <w:szCs w:val="20"/>
                <w:lang w:val="en-GB" w:bidi="ar-SA"/>
              </w:rPr>
            </w:pPr>
            <w:r>
              <w:rPr>
                <w:sz w:val="20"/>
                <w:szCs w:val="20"/>
                <w:lang w:val="en-GB" w:bidi="ar-SA"/>
              </w:rPr>
              <w:t>103,434</w:t>
            </w:r>
          </w:p>
        </w:tc>
      </w:tr>
      <w:tr w:rsidR="00F51CA2" w:rsidRPr="00E138BA" w14:paraId="31BB6639" w14:textId="77777777" w:rsidTr="00D61233">
        <w:trPr>
          <w:gridAfter w:val="2"/>
          <w:wAfter w:w="26" w:type="dxa"/>
          <w:trHeight w:val="161"/>
        </w:trPr>
        <w:tc>
          <w:tcPr>
            <w:tcW w:w="2378" w:type="dxa"/>
            <w:tcBorders>
              <w:top w:val="nil"/>
              <w:left w:val="nil"/>
              <w:bottom w:val="nil"/>
              <w:right w:val="nil"/>
            </w:tcBorders>
            <w:vAlign w:val="bottom"/>
          </w:tcPr>
          <w:p w14:paraId="50EB7135" w14:textId="1D7C74D6" w:rsidR="00F51CA2" w:rsidRPr="00E138BA" w:rsidRDefault="00F51CA2" w:rsidP="008A6859">
            <w:pPr>
              <w:tabs>
                <w:tab w:val="left" w:pos="227"/>
                <w:tab w:val="left" w:pos="397"/>
                <w:tab w:val="left" w:pos="567"/>
              </w:tabs>
              <w:spacing w:line="240" w:lineRule="auto"/>
              <w:ind w:left="405" w:right="57" w:hanging="348"/>
              <w:jc w:val="left"/>
              <w:rPr>
                <w:sz w:val="20"/>
                <w:szCs w:val="20"/>
              </w:rPr>
            </w:pPr>
            <w:r>
              <w:rPr>
                <w:sz w:val="20"/>
                <w:szCs w:val="20"/>
              </w:rPr>
              <w:t>Sale of properties</w:t>
            </w:r>
          </w:p>
        </w:tc>
        <w:tc>
          <w:tcPr>
            <w:tcW w:w="21" w:type="dxa"/>
            <w:tcBorders>
              <w:top w:val="nil"/>
              <w:left w:val="nil"/>
              <w:bottom w:val="nil"/>
              <w:right w:val="nil"/>
            </w:tcBorders>
            <w:vAlign w:val="bottom"/>
          </w:tcPr>
          <w:p w14:paraId="7362EC05" w14:textId="77777777" w:rsidR="00F51CA2" w:rsidRPr="00E138BA" w:rsidRDefault="00F51CA2" w:rsidP="008A6859">
            <w:pPr>
              <w:spacing w:line="240" w:lineRule="auto"/>
              <w:ind w:left="57" w:right="57"/>
              <w:rPr>
                <w:sz w:val="20"/>
                <w:szCs w:val="20"/>
              </w:rPr>
            </w:pPr>
          </w:p>
        </w:tc>
        <w:tc>
          <w:tcPr>
            <w:tcW w:w="1099" w:type="dxa"/>
            <w:gridSpan w:val="4"/>
            <w:tcBorders>
              <w:left w:val="nil"/>
              <w:right w:val="nil"/>
            </w:tcBorders>
            <w:vAlign w:val="bottom"/>
          </w:tcPr>
          <w:p w14:paraId="35057FFE"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(153)</w:t>
            </w:r>
          </w:p>
        </w:tc>
        <w:tc>
          <w:tcPr>
            <w:tcW w:w="21" w:type="dxa"/>
            <w:gridSpan w:val="2"/>
            <w:tcBorders>
              <w:left w:val="nil"/>
              <w:right w:val="nil"/>
            </w:tcBorders>
            <w:vAlign w:val="bottom"/>
          </w:tcPr>
          <w:p w14:paraId="2F0BF6A3" w14:textId="77777777" w:rsidR="00F51CA2" w:rsidRPr="00E138BA" w:rsidRDefault="00F51CA2" w:rsidP="008A6859">
            <w:pPr>
              <w:tabs>
                <w:tab w:val="decimal" w:pos="614"/>
              </w:tabs>
              <w:spacing w:line="240" w:lineRule="auto"/>
              <w:ind w:left="57" w:right="180"/>
              <w:jc w:val="right"/>
              <w:rPr>
                <w:sz w:val="20"/>
                <w:szCs w:val="20"/>
              </w:rPr>
            </w:pPr>
          </w:p>
        </w:tc>
        <w:tc>
          <w:tcPr>
            <w:tcW w:w="1183" w:type="dxa"/>
            <w:gridSpan w:val="4"/>
            <w:tcBorders>
              <w:left w:val="nil"/>
              <w:right w:val="nil"/>
            </w:tcBorders>
            <w:vAlign w:val="bottom"/>
          </w:tcPr>
          <w:p w14:paraId="79018A00" w14:textId="77777777" w:rsidR="00F51CA2" w:rsidRPr="00E138BA" w:rsidRDefault="00F51CA2" w:rsidP="008A6859">
            <w:pPr>
              <w:tabs>
                <w:tab w:val="decimal" w:pos="614"/>
                <w:tab w:val="decimal" w:pos="919"/>
              </w:tabs>
              <w:spacing w:line="240" w:lineRule="auto"/>
              <w:ind w:left="57" w:right="180"/>
              <w:jc w:val="right"/>
              <w:rPr>
                <w:sz w:val="20"/>
                <w:szCs w:val="20"/>
                <w:lang w:val="en-GB" w:bidi="ar-SA"/>
              </w:rPr>
            </w:pPr>
            <w:r w:rsidRPr="00E138BA">
              <w:rPr>
                <w:sz w:val="20"/>
                <w:szCs w:val="20"/>
                <w:lang w:val="en-GB" w:bidi="ar-SA"/>
              </w:rPr>
              <w:t>-</w:t>
            </w:r>
          </w:p>
        </w:tc>
        <w:tc>
          <w:tcPr>
            <w:tcW w:w="22" w:type="dxa"/>
            <w:tcBorders>
              <w:left w:val="nil"/>
              <w:right w:val="nil"/>
            </w:tcBorders>
            <w:vAlign w:val="bottom"/>
          </w:tcPr>
          <w:p w14:paraId="4B182A72" w14:textId="77777777" w:rsidR="00F51CA2" w:rsidRPr="00E138BA" w:rsidRDefault="00F51CA2" w:rsidP="008A6859">
            <w:pPr>
              <w:tabs>
                <w:tab w:val="decimal" w:pos="614"/>
              </w:tabs>
              <w:spacing w:line="240" w:lineRule="auto"/>
              <w:ind w:left="57" w:right="180"/>
              <w:jc w:val="right"/>
              <w:rPr>
                <w:sz w:val="20"/>
                <w:szCs w:val="20"/>
              </w:rPr>
            </w:pPr>
          </w:p>
        </w:tc>
        <w:tc>
          <w:tcPr>
            <w:tcW w:w="1293" w:type="dxa"/>
            <w:gridSpan w:val="2"/>
            <w:tcBorders>
              <w:left w:val="nil"/>
              <w:right w:val="nil"/>
            </w:tcBorders>
            <w:vAlign w:val="bottom"/>
          </w:tcPr>
          <w:p w14:paraId="79212869"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w:t>
            </w:r>
          </w:p>
        </w:tc>
        <w:tc>
          <w:tcPr>
            <w:tcW w:w="56" w:type="dxa"/>
            <w:tcBorders>
              <w:left w:val="nil"/>
              <w:right w:val="nil"/>
            </w:tcBorders>
            <w:vAlign w:val="bottom"/>
          </w:tcPr>
          <w:p w14:paraId="08182B8D"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left w:val="nil"/>
              <w:right w:val="nil"/>
            </w:tcBorders>
            <w:vAlign w:val="bottom"/>
          </w:tcPr>
          <w:p w14:paraId="224B66D0" w14:textId="77777777" w:rsidR="00F51CA2" w:rsidRPr="00E138BA" w:rsidRDefault="00F51CA2" w:rsidP="008A6859">
            <w:pPr>
              <w:spacing w:line="240" w:lineRule="auto"/>
              <w:ind w:left="57" w:right="193"/>
              <w:jc w:val="right"/>
              <w:rPr>
                <w:sz w:val="20"/>
                <w:szCs w:val="20"/>
                <w:lang w:val="en-GB" w:bidi="ar-SA"/>
              </w:rPr>
            </w:pPr>
            <w:r w:rsidRPr="00E138BA">
              <w:rPr>
                <w:sz w:val="20"/>
                <w:szCs w:val="20"/>
                <w:lang w:val="en-GB" w:bidi="ar-SA"/>
              </w:rPr>
              <w:t>-</w:t>
            </w:r>
          </w:p>
        </w:tc>
        <w:tc>
          <w:tcPr>
            <w:tcW w:w="88" w:type="dxa"/>
            <w:tcBorders>
              <w:left w:val="nil"/>
              <w:right w:val="nil"/>
            </w:tcBorders>
          </w:tcPr>
          <w:p w14:paraId="565693F0" w14:textId="77777777" w:rsidR="00F51CA2" w:rsidRPr="00E138BA" w:rsidRDefault="00F51CA2" w:rsidP="008A6859">
            <w:pPr>
              <w:tabs>
                <w:tab w:val="decimal" w:pos="1020"/>
              </w:tabs>
              <w:spacing w:line="240" w:lineRule="auto"/>
              <w:ind w:left="57" w:right="57"/>
              <w:jc w:val="left"/>
              <w:rPr>
                <w:sz w:val="20"/>
                <w:szCs w:val="20"/>
                <w:lang w:val="en-GB" w:bidi="ar-SA"/>
              </w:rPr>
            </w:pPr>
          </w:p>
        </w:tc>
        <w:tc>
          <w:tcPr>
            <w:tcW w:w="1227" w:type="dxa"/>
            <w:gridSpan w:val="3"/>
            <w:tcBorders>
              <w:left w:val="nil"/>
              <w:right w:val="nil"/>
            </w:tcBorders>
            <w:vAlign w:val="bottom"/>
          </w:tcPr>
          <w:p w14:paraId="41B401F2" w14:textId="1B253932" w:rsidR="00F51CA2" w:rsidRPr="00E138BA" w:rsidRDefault="00F51CA2" w:rsidP="008A6859">
            <w:pPr>
              <w:tabs>
                <w:tab w:val="decimal" w:pos="1020"/>
              </w:tabs>
              <w:spacing w:line="240" w:lineRule="auto"/>
              <w:ind w:left="57" w:right="57"/>
              <w:jc w:val="left"/>
              <w:rPr>
                <w:sz w:val="20"/>
                <w:szCs w:val="20"/>
                <w:lang w:val="en-GB" w:bidi="ar-SA"/>
              </w:rPr>
            </w:pPr>
            <w:r>
              <w:rPr>
                <w:sz w:val="20"/>
                <w:szCs w:val="20"/>
                <w:lang w:val="en-GB" w:bidi="ar-SA"/>
              </w:rPr>
              <w:t>-</w:t>
            </w:r>
          </w:p>
        </w:tc>
      </w:tr>
      <w:tr w:rsidR="00F51CA2" w:rsidRPr="00E138BA" w14:paraId="58D86028" w14:textId="77777777" w:rsidTr="00D61233">
        <w:trPr>
          <w:gridAfter w:val="2"/>
          <w:wAfter w:w="26" w:type="dxa"/>
          <w:trHeight w:val="161"/>
        </w:trPr>
        <w:tc>
          <w:tcPr>
            <w:tcW w:w="2378" w:type="dxa"/>
            <w:tcBorders>
              <w:top w:val="nil"/>
              <w:left w:val="nil"/>
              <w:bottom w:val="nil"/>
              <w:right w:val="nil"/>
            </w:tcBorders>
            <w:vAlign w:val="bottom"/>
          </w:tcPr>
          <w:p w14:paraId="7D4D7338" w14:textId="77777777" w:rsidR="00F51CA2" w:rsidRPr="00E138BA" w:rsidRDefault="00F51CA2" w:rsidP="008A6859">
            <w:pPr>
              <w:tabs>
                <w:tab w:val="left" w:pos="227"/>
                <w:tab w:val="left" w:pos="397"/>
                <w:tab w:val="left" w:pos="567"/>
              </w:tabs>
              <w:spacing w:line="240" w:lineRule="auto"/>
              <w:ind w:left="227" w:right="57" w:hanging="227"/>
              <w:jc w:val="left"/>
              <w:rPr>
                <w:sz w:val="20"/>
                <w:szCs w:val="20"/>
              </w:rPr>
            </w:pPr>
            <w:r w:rsidRPr="00E138BA">
              <w:rPr>
                <w:sz w:val="20"/>
                <w:szCs w:val="20"/>
              </w:rPr>
              <w:t xml:space="preserve"> Foreign exchange differences</w:t>
            </w:r>
          </w:p>
        </w:tc>
        <w:tc>
          <w:tcPr>
            <w:tcW w:w="21" w:type="dxa"/>
            <w:tcBorders>
              <w:top w:val="nil"/>
              <w:left w:val="nil"/>
              <w:bottom w:val="nil"/>
              <w:right w:val="nil"/>
            </w:tcBorders>
            <w:vAlign w:val="bottom"/>
          </w:tcPr>
          <w:p w14:paraId="1F4A155F" w14:textId="77777777" w:rsidR="00F51CA2" w:rsidRPr="00E138BA" w:rsidRDefault="00F51CA2" w:rsidP="008A6859">
            <w:pPr>
              <w:spacing w:line="240" w:lineRule="auto"/>
              <w:ind w:left="57" w:right="57"/>
              <w:rPr>
                <w:sz w:val="20"/>
                <w:szCs w:val="20"/>
              </w:rPr>
            </w:pPr>
          </w:p>
        </w:tc>
        <w:tc>
          <w:tcPr>
            <w:tcW w:w="1099" w:type="dxa"/>
            <w:gridSpan w:val="4"/>
            <w:tcBorders>
              <w:left w:val="nil"/>
              <w:bottom w:val="single" w:sz="4" w:space="0" w:color="auto"/>
              <w:right w:val="nil"/>
            </w:tcBorders>
            <w:vAlign w:val="bottom"/>
          </w:tcPr>
          <w:p w14:paraId="782291E2"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w:t>
            </w:r>
          </w:p>
        </w:tc>
        <w:tc>
          <w:tcPr>
            <w:tcW w:w="21" w:type="dxa"/>
            <w:gridSpan w:val="2"/>
            <w:tcBorders>
              <w:left w:val="nil"/>
              <w:right w:val="nil"/>
            </w:tcBorders>
            <w:vAlign w:val="bottom"/>
          </w:tcPr>
          <w:p w14:paraId="61438A07" w14:textId="77777777" w:rsidR="00F51CA2" w:rsidRPr="00E138BA" w:rsidRDefault="00F51CA2" w:rsidP="008A6859">
            <w:pPr>
              <w:tabs>
                <w:tab w:val="decimal" w:pos="614"/>
              </w:tabs>
              <w:spacing w:line="240" w:lineRule="auto"/>
              <w:ind w:left="57" w:right="180"/>
              <w:jc w:val="right"/>
              <w:rPr>
                <w:sz w:val="20"/>
                <w:szCs w:val="20"/>
              </w:rPr>
            </w:pPr>
          </w:p>
        </w:tc>
        <w:tc>
          <w:tcPr>
            <w:tcW w:w="1183" w:type="dxa"/>
            <w:gridSpan w:val="4"/>
            <w:tcBorders>
              <w:left w:val="nil"/>
              <w:bottom w:val="single" w:sz="4" w:space="0" w:color="auto"/>
              <w:right w:val="nil"/>
            </w:tcBorders>
            <w:vAlign w:val="bottom"/>
          </w:tcPr>
          <w:p w14:paraId="7713235A" w14:textId="77777777" w:rsidR="00F51CA2" w:rsidRPr="00E138BA" w:rsidRDefault="00F51CA2" w:rsidP="008A6859">
            <w:pPr>
              <w:tabs>
                <w:tab w:val="decimal" w:pos="614"/>
                <w:tab w:val="decimal" w:pos="919"/>
              </w:tabs>
              <w:spacing w:line="240" w:lineRule="auto"/>
              <w:ind w:left="57" w:right="180"/>
              <w:jc w:val="right"/>
              <w:rPr>
                <w:sz w:val="20"/>
                <w:szCs w:val="20"/>
                <w:lang w:val="en-GB" w:bidi="ar-SA"/>
              </w:rPr>
            </w:pPr>
            <w:r w:rsidRPr="00E138BA">
              <w:rPr>
                <w:sz w:val="20"/>
                <w:szCs w:val="20"/>
                <w:lang w:val="en-GB" w:bidi="ar-SA"/>
              </w:rPr>
              <w:t>-</w:t>
            </w:r>
          </w:p>
        </w:tc>
        <w:tc>
          <w:tcPr>
            <w:tcW w:w="22" w:type="dxa"/>
            <w:tcBorders>
              <w:left w:val="nil"/>
              <w:right w:val="nil"/>
            </w:tcBorders>
            <w:vAlign w:val="bottom"/>
          </w:tcPr>
          <w:p w14:paraId="34403AB8" w14:textId="77777777" w:rsidR="00F51CA2" w:rsidRPr="00E138BA" w:rsidRDefault="00F51CA2" w:rsidP="008A6859">
            <w:pPr>
              <w:tabs>
                <w:tab w:val="decimal" w:pos="614"/>
              </w:tabs>
              <w:spacing w:line="240" w:lineRule="auto"/>
              <w:ind w:left="57" w:right="180"/>
              <w:jc w:val="right"/>
              <w:rPr>
                <w:sz w:val="20"/>
                <w:szCs w:val="20"/>
              </w:rPr>
            </w:pPr>
          </w:p>
        </w:tc>
        <w:tc>
          <w:tcPr>
            <w:tcW w:w="1293" w:type="dxa"/>
            <w:gridSpan w:val="2"/>
            <w:tcBorders>
              <w:left w:val="nil"/>
              <w:bottom w:val="single" w:sz="6" w:space="0" w:color="auto"/>
              <w:right w:val="nil"/>
            </w:tcBorders>
            <w:shd w:val="clear" w:color="auto" w:fill="auto"/>
            <w:vAlign w:val="bottom"/>
          </w:tcPr>
          <w:p w14:paraId="1F19649C" w14:textId="77777777" w:rsidR="00F51CA2" w:rsidRPr="00E138BA" w:rsidRDefault="00F51CA2" w:rsidP="008A6859">
            <w:pPr>
              <w:tabs>
                <w:tab w:val="decimal" w:pos="614"/>
              </w:tabs>
              <w:spacing w:line="240" w:lineRule="auto"/>
              <w:ind w:left="57" w:right="180"/>
              <w:jc w:val="right"/>
              <w:rPr>
                <w:sz w:val="20"/>
                <w:szCs w:val="20"/>
                <w:lang w:val="en-GB" w:bidi="ar-SA"/>
              </w:rPr>
            </w:pPr>
            <w:r w:rsidRPr="00E138BA">
              <w:rPr>
                <w:sz w:val="20"/>
                <w:szCs w:val="20"/>
                <w:lang w:val="en-GB" w:bidi="ar-SA"/>
              </w:rPr>
              <w:t>-</w:t>
            </w:r>
          </w:p>
        </w:tc>
        <w:tc>
          <w:tcPr>
            <w:tcW w:w="56" w:type="dxa"/>
            <w:tcBorders>
              <w:left w:val="nil"/>
              <w:right w:val="nil"/>
            </w:tcBorders>
            <w:vAlign w:val="bottom"/>
          </w:tcPr>
          <w:p w14:paraId="2C357E41"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left w:val="nil"/>
              <w:bottom w:val="single" w:sz="4" w:space="0" w:color="auto"/>
              <w:right w:val="nil"/>
            </w:tcBorders>
            <w:vAlign w:val="bottom"/>
          </w:tcPr>
          <w:p w14:paraId="1B394554" w14:textId="77777777" w:rsidR="00F51CA2" w:rsidRPr="00E138BA" w:rsidRDefault="00F51CA2" w:rsidP="008A6859">
            <w:pPr>
              <w:spacing w:line="240" w:lineRule="auto"/>
              <w:ind w:left="57" w:right="193"/>
              <w:jc w:val="right"/>
              <w:rPr>
                <w:sz w:val="20"/>
                <w:szCs w:val="20"/>
                <w:lang w:val="en-GB" w:bidi="ar-SA"/>
              </w:rPr>
            </w:pPr>
            <w:r w:rsidRPr="00E138BA">
              <w:rPr>
                <w:sz w:val="20"/>
                <w:szCs w:val="20"/>
                <w:lang w:val="en-GB" w:bidi="ar-SA"/>
              </w:rPr>
              <w:t>(19,845)</w:t>
            </w:r>
          </w:p>
        </w:tc>
        <w:tc>
          <w:tcPr>
            <w:tcW w:w="88" w:type="dxa"/>
            <w:tcBorders>
              <w:left w:val="nil"/>
              <w:right w:val="nil"/>
            </w:tcBorders>
          </w:tcPr>
          <w:p w14:paraId="1FA03011" w14:textId="77777777" w:rsidR="00F51CA2" w:rsidRPr="00E138BA" w:rsidRDefault="00F51CA2" w:rsidP="008A6859">
            <w:pPr>
              <w:tabs>
                <w:tab w:val="decimal" w:pos="1020"/>
              </w:tabs>
              <w:spacing w:line="240" w:lineRule="auto"/>
              <w:ind w:left="57" w:right="57"/>
              <w:jc w:val="left"/>
              <w:rPr>
                <w:sz w:val="20"/>
                <w:szCs w:val="20"/>
                <w:lang w:val="en-GB" w:bidi="ar-SA"/>
              </w:rPr>
            </w:pPr>
          </w:p>
        </w:tc>
        <w:tc>
          <w:tcPr>
            <w:tcW w:w="1227" w:type="dxa"/>
            <w:gridSpan w:val="3"/>
            <w:tcBorders>
              <w:left w:val="nil"/>
              <w:bottom w:val="single" w:sz="4" w:space="0" w:color="auto"/>
              <w:right w:val="nil"/>
            </w:tcBorders>
            <w:vAlign w:val="bottom"/>
          </w:tcPr>
          <w:p w14:paraId="7F256674" w14:textId="6E094267" w:rsidR="00F51CA2" w:rsidRPr="00E138BA" w:rsidRDefault="00F51CA2" w:rsidP="008A6859">
            <w:pPr>
              <w:tabs>
                <w:tab w:val="decimal" w:pos="1020"/>
              </w:tabs>
              <w:spacing w:line="240" w:lineRule="auto"/>
              <w:ind w:left="57" w:right="57"/>
              <w:jc w:val="left"/>
              <w:rPr>
                <w:sz w:val="20"/>
                <w:szCs w:val="20"/>
                <w:lang w:val="en-GB" w:bidi="ar-SA"/>
              </w:rPr>
            </w:pPr>
            <w:r>
              <w:rPr>
                <w:sz w:val="20"/>
                <w:szCs w:val="20"/>
                <w:lang w:val="en-GB" w:bidi="ar-SA"/>
              </w:rPr>
              <w:t>(5,587)</w:t>
            </w:r>
          </w:p>
        </w:tc>
      </w:tr>
      <w:tr w:rsidR="00F51CA2" w:rsidRPr="00E138BA" w14:paraId="0A418004" w14:textId="77777777" w:rsidTr="00D61233">
        <w:trPr>
          <w:gridAfter w:val="2"/>
          <w:wAfter w:w="26" w:type="dxa"/>
          <w:trHeight w:val="173"/>
        </w:trPr>
        <w:tc>
          <w:tcPr>
            <w:tcW w:w="2378" w:type="dxa"/>
            <w:tcBorders>
              <w:top w:val="nil"/>
              <w:left w:val="nil"/>
              <w:bottom w:val="nil"/>
              <w:right w:val="nil"/>
            </w:tcBorders>
            <w:vAlign w:val="bottom"/>
          </w:tcPr>
          <w:p w14:paraId="7FEDCDA5" w14:textId="77777777" w:rsidR="00F51CA2" w:rsidRPr="00E138BA" w:rsidRDefault="00F51CA2" w:rsidP="008A6859">
            <w:pPr>
              <w:tabs>
                <w:tab w:val="left" w:pos="227"/>
                <w:tab w:val="left" w:pos="397"/>
                <w:tab w:val="left" w:pos="567"/>
              </w:tabs>
              <w:spacing w:line="240" w:lineRule="auto"/>
              <w:ind w:left="227" w:right="57" w:hanging="170"/>
              <w:jc w:val="left"/>
              <w:rPr>
                <w:sz w:val="20"/>
                <w:szCs w:val="20"/>
              </w:rPr>
            </w:pPr>
            <w:r w:rsidRPr="00E138BA">
              <w:rPr>
                <w:sz w:val="20"/>
                <w:szCs w:val="20"/>
              </w:rPr>
              <w:t>Balance as of 31 December 2015</w:t>
            </w:r>
          </w:p>
        </w:tc>
        <w:tc>
          <w:tcPr>
            <w:tcW w:w="21" w:type="dxa"/>
            <w:tcBorders>
              <w:top w:val="nil"/>
              <w:left w:val="nil"/>
              <w:bottom w:val="nil"/>
              <w:right w:val="nil"/>
            </w:tcBorders>
            <w:vAlign w:val="bottom"/>
          </w:tcPr>
          <w:p w14:paraId="60F74174" w14:textId="77777777" w:rsidR="00F51CA2" w:rsidRPr="00E138BA" w:rsidRDefault="00F51CA2" w:rsidP="008A6859">
            <w:pPr>
              <w:spacing w:line="240" w:lineRule="auto"/>
              <w:ind w:left="57" w:right="57"/>
              <w:rPr>
                <w:sz w:val="20"/>
                <w:szCs w:val="20"/>
              </w:rPr>
            </w:pPr>
          </w:p>
        </w:tc>
        <w:tc>
          <w:tcPr>
            <w:tcW w:w="1099" w:type="dxa"/>
            <w:gridSpan w:val="4"/>
            <w:tcBorders>
              <w:left w:val="nil"/>
              <w:bottom w:val="double" w:sz="4" w:space="0" w:color="auto"/>
              <w:right w:val="nil"/>
            </w:tcBorders>
            <w:vAlign w:val="bottom"/>
          </w:tcPr>
          <w:p w14:paraId="0896EB91" w14:textId="77777777" w:rsidR="00F51CA2" w:rsidRPr="00E138BA" w:rsidRDefault="00F51CA2" w:rsidP="008A6859">
            <w:pPr>
              <w:pStyle w:val="numbertablehead"/>
              <w:tabs>
                <w:tab w:val="decimal" w:pos="980"/>
              </w:tabs>
              <w:spacing w:line="240" w:lineRule="auto"/>
              <w:ind w:left="57" w:right="0"/>
              <w:jc w:val="left"/>
              <w:rPr>
                <w:b w:val="0"/>
                <w:bCs/>
                <w:sz w:val="20"/>
              </w:rPr>
            </w:pPr>
            <w:r w:rsidRPr="00E138BA">
              <w:rPr>
                <w:b w:val="0"/>
                <w:bCs/>
                <w:sz w:val="20"/>
              </w:rPr>
              <w:t>458,682</w:t>
            </w:r>
          </w:p>
        </w:tc>
        <w:tc>
          <w:tcPr>
            <w:tcW w:w="21" w:type="dxa"/>
            <w:gridSpan w:val="2"/>
            <w:tcBorders>
              <w:left w:val="nil"/>
              <w:bottom w:val="nil"/>
              <w:right w:val="nil"/>
            </w:tcBorders>
            <w:vAlign w:val="bottom"/>
          </w:tcPr>
          <w:p w14:paraId="20D7C6C9" w14:textId="77777777" w:rsidR="00F51CA2" w:rsidRPr="00E138BA" w:rsidRDefault="00F51CA2" w:rsidP="008A6859">
            <w:pPr>
              <w:tabs>
                <w:tab w:val="decimal" w:pos="980"/>
              </w:tabs>
              <w:spacing w:line="240" w:lineRule="auto"/>
              <w:ind w:left="57" w:right="57"/>
              <w:jc w:val="left"/>
              <w:rPr>
                <w:bCs/>
                <w:sz w:val="20"/>
                <w:szCs w:val="20"/>
              </w:rPr>
            </w:pPr>
          </w:p>
        </w:tc>
        <w:tc>
          <w:tcPr>
            <w:tcW w:w="1183" w:type="dxa"/>
            <w:gridSpan w:val="4"/>
            <w:tcBorders>
              <w:left w:val="nil"/>
              <w:bottom w:val="double" w:sz="4" w:space="0" w:color="auto"/>
              <w:right w:val="nil"/>
            </w:tcBorders>
            <w:vAlign w:val="bottom"/>
          </w:tcPr>
          <w:p w14:paraId="10F1CDD6" w14:textId="77777777" w:rsidR="00F51CA2" w:rsidRPr="00E138BA" w:rsidRDefault="00F51CA2" w:rsidP="008A6859">
            <w:pPr>
              <w:tabs>
                <w:tab w:val="decimal" w:pos="681"/>
              </w:tabs>
              <w:spacing w:line="240" w:lineRule="auto"/>
              <w:ind w:left="57" w:right="168"/>
              <w:jc w:val="right"/>
              <w:rPr>
                <w:sz w:val="20"/>
                <w:szCs w:val="20"/>
                <w:lang w:val="en-GB" w:bidi="ar-SA"/>
              </w:rPr>
            </w:pPr>
            <w:r w:rsidRPr="00E138BA">
              <w:rPr>
                <w:sz w:val="20"/>
                <w:szCs w:val="20"/>
                <w:lang w:val="en-GB" w:bidi="ar-SA"/>
              </w:rPr>
              <w:t>521,561</w:t>
            </w:r>
          </w:p>
        </w:tc>
        <w:tc>
          <w:tcPr>
            <w:tcW w:w="22" w:type="dxa"/>
            <w:tcBorders>
              <w:left w:val="nil"/>
              <w:bottom w:val="nil"/>
              <w:right w:val="nil"/>
            </w:tcBorders>
            <w:vAlign w:val="bottom"/>
          </w:tcPr>
          <w:p w14:paraId="277242CA" w14:textId="77777777" w:rsidR="00F51CA2" w:rsidRPr="00E138BA" w:rsidRDefault="00F51CA2" w:rsidP="008A6859">
            <w:pPr>
              <w:tabs>
                <w:tab w:val="decimal" w:pos="980"/>
              </w:tabs>
              <w:spacing w:line="240" w:lineRule="auto"/>
              <w:ind w:left="57" w:right="57"/>
              <w:jc w:val="left"/>
              <w:rPr>
                <w:sz w:val="20"/>
                <w:szCs w:val="20"/>
              </w:rPr>
            </w:pPr>
          </w:p>
        </w:tc>
        <w:tc>
          <w:tcPr>
            <w:tcW w:w="1293" w:type="dxa"/>
            <w:gridSpan w:val="2"/>
            <w:tcBorders>
              <w:left w:val="nil"/>
              <w:bottom w:val="double" w:sz="4" w:space="0" w:color="auto"/>
              <w:right w:val="nil"/>
            </w:tcBorders>
            <w:vAlign w:val="bottom"/>
          </w:tcPr>
          <w:p w14:paraId="65791420" w14:textId="77777777" w:rsidR="00F51CA2" w:rsidRPr="00E138BA" w:rsidRDefault="00F51CA2" w:rsidP="008A6859">
            <w:pPr>
              <w:tabs>
                <w:tab w:val="decimal" w:pos="980"/>
              </w:tabs>
              <w:spacing w:line="240" w:lineRule="auto"/>
              <w:ind w:left="57" w:right="57"/>
              <w:jc w:val="left"/>
              <w:rPr>
                <w:sz w:val="20"/>
                <w:szCs w:val="20"/>
                <w:lang w:val="en-GB" w:bidi="ar-SA"/>
              </w:rPr>
            </w:pPr>
            <w:r w:rsidRPr="00E138BA">
              <w:rPr>
                <w:sz w:val="20"/>
                <w:szCs w:val="20"/>
                <w:lang w:val="en-GB" w:bidi="ar-SA"/>
              </w:rPr>
              <w:t>101,038</w:t>
            </w:r>
          </w:p>
        </w:tc>
        <w:tc>
          <w:tcPr>
            <w:tcW w:w="56" w:type="dxa"/>
            <w:tcBorders>
              <w:left w:val="nil"/>
              <w:right w:val="nil"/>
            </w:tcBorders>
            <w:vAlign w:val="bottom"/>
          </w:tcPr>
          <w:p w14:paraId="7105FA2C" w14:textId="77777777" w:rsidR="00F51CA2" w:rsidRPr="00E138BA" w:rsidRDefault="00F51CA2" w:rsidP="008A6859">
            <w:pPr>
              <w:tabs>
                <w:tab w:val="decimal" w:pos="1020"/>
              </w:tabs>
              <w:spacing w:line="240" w:lineRule="auto"/>
              <w:ind w:left="57" w:right="57"/>
              <w:jc w:val="left"/>
              <w:rPr>
                <w:sz w:val="20"/>
                <w:szCs w:val="20"/>
              </w:rPr>
            </w:pPr>
          </w:p>
        </w:tc>
        <w:tc>
          <w:tcPr>
            <w:tcW w:w="1458" w:type="dxa"/>
            <w:gridSpan w:val="3"/>
            <w:tcBorders>
              <w:left w:val="nil"/>
              <w:bottom w:val="double" w:sz="4" w:space="0" w:color="auto"/>
              <w:right w:val="nil"/>
            </w:tcBorders>
            <w:vAlign w:val="bottom"/>
          </w:tcPr>
          <w:p w14:paraId="0D5B4F11" w14:textId="77777777" w:rsidR="00F51CA2" w:rsidRPr="00E138BA" w:rsidRDefault="00F51CA2" w:rsidP="008A6859">
            <w:pPr>
              <w:tabs>
                <w:tab w:val="decimal" w:pos="1298"/>
              </w:tabs>
              <w:spacing w:line="240" w:lineRule="auto"/>
              <w:ind w:left="57" w:right="57"/>
              <w:jc w:val="left"/>
              <w:rPr>
                <w:sz w:val="20"/>
                <w:szCs w:val="20"/>
                <w:lang w:val="en-GB" w:bidi="ar-SA"/>
              </w:rPr>
            </w:pPr>
            <w:r w:rsidRPr="00E138BA">
              <w:rPr>
                <w:sz w:val="20"/>
                <w:szCs w:val="20"/>
                <w:lang w:val="en-GB" w:bidi="ar-SA"/>
              </w:rPr>
              <w:t>-</w:t>
            </w:r>
          </w:p>
        </w:tc>
        <w:tc>
          <w:tcPr>
            <w:tcW w:w="88" w:type="dxa"/>
            <w:tcBorders>
              <w:left w:val="nil"/>
              <w:right w:val="nil"/>
            </w:tcBorders>
          </w:tcPr>
          <w:p w14:paraId="1CF7378E" w14:textId="77777777" w:rsidR="00F51CA2" w:rsidRPr="00E138BA" w:rsidRDefault="00F51CA2" w:rsidP="008A6859">
            <w:pPr>
              <w:tabs>
                <w:tab w:val="decimal" w:pos="1020"/>
              </w:tabs>
              <w:spacing w:line="240" w:lineRule="auto"/>
              <w:ind w:left="57" w:right="57"/>
              <w:jc w:val="left"/>
              <w:rPr>
                <w:sz w:val="20"/>
                <w:szCs w:val="20"/>
              </w:rPr>
            </w:pPr>
          </w:p>
        </w:tc>
        <w:tc>
          <w:tcPr>
            <w:tcW w:w="1227" w:type="dxa"/>
            <w:gridSpan w:val="3"/>
            <w:tcBorders>
              <w:top w:val="single" w:sz="4" w:space="0" w:color="auto"/>
              <w:left w:val="nil"/>
              <w:bottom w:val="double" w:sz="4" w:space="0" w:color="auto"/>
              <w:right w:val="nil"/>
            </w:tcBorders>
            <w:vAlign w:val="bottom"/>
          </w:tcPr>
          <w:p w14:paraId="02F4F401" w14:textId="3783DEB5" w:rsidR="00F51CA2" w:rsidRPr="00E138BA" w:rsidRDefault="00F51CA2" w:rsidP="008A6859">
            <w:pPr>
              <w:tabs>
                <w:tab w:val="decimal" w:pos="1020"/>
              </w:tabs>
              <w:spacing w:line="240" w:lineRule="auto"/>
              <w:ind w:left="57" w:right="57"/>
              <w:jc w:val="left"/>
              <w:rPr>
                <w:sz w:val="20"/>
                <w:szCs w:val="20"/>
              </w:rPr>
            </w:pPr>
            <w:r>
              <w:rPr>
                <w:sz w:val="20"/>
                <w:szCs w:val="20"/>
              </w:rPr>
              <w:t>137,827</w:t>
            </w:r>
          </w:p>
        </w:tc>
      </w:tr>
    </w:tbl>
    <w:p w14:paraId="10FB09A4" w14:textId="0A58D144" w:rsidR="003857C9" w:rsidRDefault="003857C9" w:rsidP="003857C9">
      <w:pPr>
        <w:pStyle w:val="20"/>
        <w:bidi w:val="0"/>
      </w:pPr>
    </w:p>
    <w:tbl>
      <w:tblPr>
        <w:tblW w:w="9202" w:type="dxa"/>
        <w:tblInd w:w="1330" w:type="dxa"/>
        <w:tblLayout w:type="fixed"/>
        <w:tblCellMar>
          <w:left w:w="0" w:type="dxa"/>
          <w:right w:w="0" w:type="dxa"/>
        </w:tblCellMar>
        <w:tblLook w:val="0000" w:firstRow="0" w:lastRow="0" w:firstColumn="0" w:lastColumn="0" w:noHBand="0" w:noVBand="0"/>
      </w:tblPr>
      <w:tblGrid>
        <w:gridCol w:w="2549"/>
        <w:gridCol w:w="20"/>
        <w:gridCol w:w="1112"/>
        <w:gridCol w:w="121"/>
        <w:gridCol w:w="1013"/>
        <w:gridCol w:w="123"/>
        <w:gridCol w:w="1466"/>
        <w:gridCol w:w="123"/>
        <w:gridCol w:w="1126"/>
        <w:gridCol w:w="123"/>
        <w:gridCol w:w="1113"/>
        <w:gridCol w:w="16"/>
        <w:gridCol w:w="107"/>
        <w:gridCol w:w="25"/>
        <w:gridCol w:w="119"/>
        <w:gridCol w:w="36"/>
        <w:gridCol w:w="10"/>
      </w:tblGrid>
      <w:tr w:rsidR="00291BDC" w:rsidRPr="00E138BA" w14:paraId="39EEECC9" w14:textId="77777777" w:rsidTr="00D61233">
        <w:trPr>
          <w:trHeight w:val="202"/>
        </w:trPr>
        <w:tc>
          <w:tcPr>
            <w:tcW w:w="2549" w:type="dxa"/>
            <w:tcBorders>
              <w:top w:val="nil"/>
              <w:left w:val="nil"/>
              <w:bottom w:val="nil"/>
              <w:right w:val="nil"/>
            </w:tcBorders>
            <w:vAlign w:val="center"/>
          </w:tcPr>
          <w:p w14:paraId="77E9A8C0" w14:textId="77777777" w:rsidR="00E138BA" w:rsidRPr="008A6859" w:rsidRDefault="00E138BA" w:rsidP="008A6859">
            <w:pPr>
              <w:pStyle w:val="20"/>
              <w:spacing w:line="240" w:lineRule="auto"/>
              <w:rPr>
                <w:rFonts w:cs="Times New Roman"/>
                <w:sz w:val="20"/>
                <w:szCs w:val="20"/>
              </w:rPr>
            </w:pPr>
          </w:p>
        </w:tc>
        <w:tc>
          <w:tcPr>
            <w:tcW w:w="20" w:type="dxa"/>
            <w:tcBorders>
              <w:top w:val="nil"/>
              <w:left w:val="nil"/>
              <w:bottom w:val="nil"/>
              <w:right w:val="nil"/>
            </w:tcBorders>
            <w:vAlign w:val="center"/>
          </w:tcPr>
          <w:p w14:paraId="59FBD658" w14:textId="77777777" w:rsidR="00E138BA" w:rsidRPr="00E138BA" w:rsidRDefault="00E138BA" w:rsidP="008A6859">
            <w:pPr>
              <w:spacing w:line="240" w:lineRule="auto"/>
              <w:ind w:left="57" w:right="57"/>
              <w:jc w:val="center"/>
              <w:rPr>
                <w:sz w:val="20"/>
                <w:szCs w:val="20"/>
              </w:rPr>
            </w:pPr>
          </w:p>
        </w:tc>
        <w:tc>
          <w:tcPr>
            <w:tcW w:w="6336" w:type="dxa"/>
            <w:gridSpan w:val="10"/>
            <w:tcBorders>
              <w:left w:val="nil"/>
              <w:bottom w:val="single" w:sz="6" w:space="0" w:color="auto"/>
              <w:right w:val="nil"/>
            </w:tcBorders>
            <w:shd w:val="clear" w:color="auto" w:fill="auto"/>
            <w:vAlign w:val="center"/>
          </w:tcPr>
          <w:p w14:paraId="5C2541F7" w14:textId="328315D7" w:rsidR="00E138BA" w:rsidRPr="00E138BA" w:rsidRDefault="00E138BA" w:rsidP="00291BDC">
            <w:pPr>
              <w:spacing w:line="240" w:lineRule="auto"/>
              <w:ind w:left="9" w:hanging="9"/>
              <w:jc w:val="center"/>
              <w:rPr>
                <w:sz w:val="20"/>
                <w:szCs w:val="20"/>
              </w:rPr>
            </w:pPr>
            <w:r w:rsidRPr="00E138BA">
              <w:rPr>
                <w:b/>
                <w:bCs/>
                <w:sz w:val="20"/>
                <w:szCs w:val="20"/>
              </w:rPr>
              <w:t>Investment property</w:t>
            </w:r>
          </w:p>
        </w:tc>
        <w:tc>
          <w:tcPr>
            <w:tcW w:w="132" w:type="dxa"/>
            <w:gridSpan w:val="2"/>
            <w:tcBorders>
              <w:left w:val="nil"/>
              <w:right w:val="nil"/>
            </w:tcBorders>
            <w:vAlign w:val="center"/>
          </w:tcPr>
          <w:p w14:paraId="60C461F7" w14:textId="2090554E" w:rsidR="00E138BA" w:rsidRPr="00E138BA" w:rsidRDefault="00E138BA" w:rsidP="008A6859">
            <w:pPr>
              <w:spacing w:line="240" w:lineRule="auto"/>
              <w:jc w:val="center"/>
              <w:rPr>
                <w:sz w:val="20"/>
                <w:szCs w:val="20"/>
              </w:rPr>
            </w:pPr>
          </w:p>
        </w:tc>
        <w:tc>
          <w:tcPr>
            <w:tcW w:w="165" w:type="dxa"/>
            <w:gridSpan w:val="3"/>
            <w:tcBorders>
              <w:left w:val="nil"/>
              <w:right w:val="nil"/>
            </w:tcBorders>
            <w:shd w:val="clear" w:color="auto" w:fill="auto"/>
            <w:vAlign w:val="center"/>
          </w:tcPr>
          <w:p w14:paraId="68EF286E" w14:textId="77777777" w:rsidR="00E138BA" w:rsidRPr="00E138BA" w:rsidRDefault="00E138BA" w:rsidP="008A6859">
            <w:pPr>
              <w:spacing w:line="240" w:lineRule="auto"/>
              <w:jc w:val="center"/>
              <w:rPr>
                <w:b/>
                <w:bCs/>
                <w:sz w:val="20"/>
                <w:szCs w:val="20"/>
              </w:rPr>
            </w:pPr>
          </w:p>
        </w:tc>
      </w:tr>
      <w:tr w:rsidR="00291BDC" w:rsidRPr="00E138BA" w14:paraId="38FB6426" w14:textId="77777777" w:rsidTr="00D61233">
        <w:trPr>
          <w:gridAfter w:val="1"/>
          <w:wAfter w:w="10" w:type="dxa"/>
          <w:trHeight w:val="153"/>
        </w:trPr>
        <w:tc>
          <w:tcPr>
            <w:tcW w:w="2549" w:type="dxa"/>
            <w:tcBorders>
              <w:top w:val="nil"/>
              <w:left w:val="nil"/>
              <w:bottom w:val="nil"/>
              <w:right w:val="nil"/>
            </w:tcBorders>
            <w:vAlign w:val="center"/>
          </w:tcPr>
          <w:p w14:paraId="1DFEB948" w14:textId="77777777" w:rsidR="00E138BA" w:rsidRPr="00E138BA" w:rsidRDefault="00E138BA" w:rsidP="008A6859">
            <w:pPr>
              <w:tabs>
                <w:tab w:val="left" w:pos="227"/>
                <w:tab w:val="left" w:pos="397"/>
                <w:tab w:val="left" w:pos="567"/>
              </w:tabs>
              <w:spacing w:line="240" w:lineRule="auto"/>
              <w:ind w:left="57" w:right="57"/>
              <w:jc w:val="center"/>
              <w:rPr>
                <w:sz w:val="20"/>
                <w:szCs w:val="20"/>
              </w:rPr>
            </w:pPr>
          </w:p>
        </w:tc>
        <w:tc>
          <w:tcPr>
            <w:tcW w:w="20" w:type="dxa"/>
            <w:tcBorders>
              <w:top w:val="nil"/>
              <w:left w:val="nil"/>
              <w:bottom w:val="nil"/>
              <w:right w:val="nil"/>
            </w:tcBorders>
            <w:vAlign w:val="center"/>
          </w:tcPr>
          <w:p w14:paraId="5016C5F6" w14:textId="77777777" w:rsidR="00E138BA" w:rsidRPr="00E138BA" w:rsidRDefault="00E138BA" w:rsidP="008A6859">
            <w:pPr>
              <w:spacing w:line="240" w:lineRule="auto"/>
              <w:ind w:left="57" w:right="57"/>
              <w:jc w:val="center"/>
              <w:rPr>
                <w:sz w:val="20"/>
                <w:szCs w:val="20"/>
              </w:rPr>
            </w:pPr>
          </w:p>
        </w:tc>
        <w:tc>
          <w:tcPr>
            <w:tcW w:w="1112" w:type="dxa"/>
            <w:tcBorders>
              <w:left w:val="nil"/>
              <w:bottom w:val="single" w:sz="6" w:space="0" w:color="auto"/>
              <w:right w:val="nil"/>
            </w:tcBorders>
            <w:shd w:val="clear" w:color="auto" w:fill="auto"/>
            <w:vAlign w:val="center"/>
          </w:tcPr>
          <w:p w14:paraId="14B56129" w14:textId="77777777" w:rsidR="00E138BA" w:rsidRPr="00E138BA" w:rsidRDefault="00E138BA" w:rsidP="00A62B90">
            <w:pPr>
              <w:spacing w:line="240" w:lineRule="auto"/>
              <w:ind w:left="-37"/>
              <w:jc w:val="center"/>
              <w:rPr>
                <w:b/>
                <w:bCs/>
                <w:sz w:val="20"/>
                <w:szCs w:val="20"/>
              </w:rPr>
            </w:pPr>
            <w:r w:rsidRPr="00E138BA">
              <w:rPr>
                <w:b/>
                <w:bCs/>
                <w:sz w:val="20"/>
                <w:szCs w:val="20"/>
              </w:rPr>
              <w:t>UK</w:t>
            </w:r>
          </w:p>
        </w:tc>
        <w:tc>
          <w:tcPr>
            <w:tcW w:w="121" w:type="dxa"/>
            <w:tcBorders>
              <w:left w:val="nil"/>
              <w:right w:val="nil"/>
            </w:tcBorders>
            <w:vAlign w:val="center"/>
          </w:tcPr>
          <w:p w14:paraId="0D5D1FDD" w14:textId="77777777" w:rsidR="00E138BA" w:rsidRPr="00E138BA" w:rsidRDefault="00E138BA" w:rsidP="008A6859">
            <w:pPr>
              <w:spacing w:line="240" w:lineRule="auto"/>
              <w:jc w:val="center"/>
              <w:rPr>
                <w:b/>
                <w:bCs/>
                <w:sz w:val="20"/>
                <w:szCs w:val="20"/>
              </w:rPr>
            </w:pPr>
          </w:p>
        </w:tc>
        <w:tc>
          <w:tcPr>
            <w:tcW w:w="2602" w:type="dxa"/>
            <w:gridSpan w:val="3"/>
            <w:tcBorders>
              <w:left w:val="nil"/>
              <w:bottom w:val="single" w:sz="6" w:space="0" w:color="auto"/>
              <w:right w:val="nil"/>
            </w:tcBorders>
            <w:shd w:val="clear" w:color="auto" w:fill="auto"/>
            <w:vAlign w:val="center"/>
          </w:tcPr>
          <w:p w14:paraId="489C1D14" w14:textId="77777777" w:rsidR="00E138BA" w:rsidRPr="00E138BA" w:rsidRDefault="00E138BA" w:rsidP="008A6859">
            <w:pPr>
              <w:spacing w:line="240" w:lineRule="auto"/>
              <w:jc w:val="center"/>
              <w:rPr>
                <w:b/>
                <w:bCs/>
                <w:sz w:val="20"/>
                <w:szCs w:val="20"/>
              </w:rPr>
            </w:pPr>
            <w:r w:rsidRPr="00E138BA">
              <w:rPr>
                <w:b/>
                <w:bCs/>
                <w:sz w:val="20"/>
                <w:szCs w:val="20"/>
              </w:rPr>
              <w:t>USA</w:t>
            </w:r>
          </w:p>
        </w:tc>
        <w:tc>
          <w:tcPr>
            <w:tcW w:w="123" w:type="dxa"/>
            <w:tcBorders>
              <w:left w:val="nil"/>
              <w:right w:val="nil"/>
            </w:tcBorders>
            <w:vAlign w:val="center"/>
          </w:tcPr>
          <w:p w14:paraId="28146029" w14:textId="77777777" w:rsidR="00E138BA" w:rsidRPr="00E138BA" w:rsidRDefault="00E138BA" w:rsidP="008A6859">
            <w:pPr>
              <w:tabs>
                <w:tab w:val="decimal" w:pos="1134"/>
              </w:tabs>
              <w:spacing w:line="240" w:lineRule="auto"/>
              <w:jc w:val="center"/>
              <w:rPr>
                <w:sz w:val="20"/>
                <w:szCs w:val="20"/>
              </w:rPr>
            </w:pPr>
          </w:p>
        </w:tc>
        <w:tc>
          <w:tcPr>
            <w:tcW w:w="1126" w:type="dxa"/>
            <w:tcBorders>
              <w:left w:val="nil"/>
              <w:bottom w:val="single" w:sz="6" w:space="0" w:color="auto"/>
              <w:right w:val="nil"/>
            </w:tcBorders>
            <w:shd w:val="clear" w:color="auto" w:fill="auto"/>
            <w:vAlign w:val="center"/>
          </w:tcPr>
          <w:p w14:paraId="30B9BAD8" w14:textId="77777777" w:rsidR="00E138BA" w:rsidRPr="00E138BA" w:rsidRDefault="00E138BA" w:rsidP="008A6859">
            <w:pPr>
              <w:spacing w:line="240" w:lineRule="auto"/>
              <w:jc w:val="center"/>
              <w:rPr>
                <w:b/>
                <w:bCs/>
                <w:sz w:val="20"/>
                <w:szCs w:val="20"/>
              </w:rPr>
            </w:pPr>
            <w:r w:rsidRPr="00E138BA">
              <w:rPr>
                <w:b/>
                <w:bCs/>
                <w:sz w:val="20"/>
                <w:szCs w:val="20"/>
              </w:rPr>
              <w:t>Italy</w:t>
            </w:r>
          </w:p>
        </w:tc>
        <w:tc>
          <w:tcPr>
            <w:tcW w:w="123" w:type="dxa"/>
            <w:tcBorders>
              <w:left w:val="nil"/>
              <w:right w:val="nil"/>
            </w:tcBorders>
            <w:vAlign w:val="center"/>
          </w:tcPr>
          <w:p w14:paraId="6CBAB407" w14:textId="77777777" w:rsidR="00E138BA" w:rsidRPr="00E138BA" w:rsidRDefault="00E138BA">
            <w:pPr>
              <w:spacing w:line="240" w:lineRule="auto"/>
              <w:jc w:val="center"/>
              <w:rPr>
                <w:sz w:val="20"/>
                <w:szCs w:val="20"/>
              </w:rPr>
            </w:pPr>
          </w:p>
        </w:tc>
        <w:tc>
          <w:tcPr>
            <w:tcW w:w="1129" w:type="dxa"/>
            <w:gridSpan w:val="2"/>
            <w:tcBorders>
              <w:left w:val="nil"/>
              <w:right w:val="nil"/>
            </w:tcBorders>
            <w:vAlign w:val="center"/>
          </w:tcPr>
          <w:p w14:paraId="3BA16C57" w14:textId="465D214D" w:rsidR="00E138BA" w:rsidRPr="008A6859" w:rsidRDefault="00E138BA">
            <w:pPr>
              <w:spacing w:line="240" w:lineRule="auto"/>
              <w:jc w:val="center"/>
              <w:rPr>
                <w:b/>
                <w:sz w:val="20"/>
                <w:szCs w:val="20"/>
              </w:rPr>
            </w:pPr>
          </w:p>
        </w:tc>
        <w:tc>
          <w:tcPr>
            <w:tcW w:w="132" w:type="dxa"/>
            <w:gridSpan w:val="2"/>
            <w:tcBorders>
              <w:left w:val="nil"/>
              <w:right w:val="nil"/>
            </w:tcBorders>
            <w:vAlign w:val="center"/>
          </w:tcPr>
          <w:p w14:paraId="6041C1EA" w14:textId="1C607627" w:rsidR="00E138BA" w:rsidRPr="00E138BA" w:rsidRDefault="00E138BA" w:rsidP="008A6859">
            <w:pPr>
              <w:spacing w:line="240" w:lineRule="auto"/>
              <w:jc w:val="center"/>
              <w:rPr>
                <w:sz w:val="20"/>
                <w:szCs w:val="20"/>
              </w:rPr>
            </w:pPr>
          </w:p>
        </w:tc>
        <w:tc>
          <w:tcPr>
            <w:tcW w:w="155" w:type="dxa"/>
            <w:gridSpan w:val="2"/>
            <w:tcBorders>
              <w:left w:val="nil"/>
              <w:right w:val="nil"/>
            </w:tcBorders>
            <w:shd w:val="clear" w:color="auto" w:fill="auto"/>
            <w:vAlign w:val="center"/>
          </w:tcPr>
          <w:p w14:paraId="55B918DB" w14:textId="77777777" w:rsidR="00E138BA" w:rsidRPr="00E138BA" w:rsidRDefault="00E138BA" w:rsidP="008A6859">
            <w:pPr>
              <w:spacing w:line="240" w:lineRule="auto"/>
              <w:jc w:val="center"/>
              <w:rPr>
                <w:b/>
                <w:bCs/>
                <w:sz w:val="20"/>
                <w:szCs w:val="20"/>
              </w:rPr>
            </w:pPr>
          </w:p>
        </w:tc>
      </w:tr>
      <w:tr w:rsidR="00F70011" w:rsidRPr="00E138BA" w14:paraId="5812D9CB" w14:textId="77777777" w:rsidTr="00D61233">
        <w:trPr>
          <w:gridAfter w:val="2"/>
          <w:wAfter w:w="46" w:type="dxa"/>
          <w:trHeight w:val="153"/>
        </w:trPr>
        <w:tc>
          <w:tcPr>
            <w:tcW w:w="2549" w:type="dxa"/>
            <w:tcBorders>
              <w:top w:val="nil"/>
              <w:left w:val="nil"/>
              <w:bottom w:val="nil"/>
              <w:right w:val="nil"/>
            </w:tcBorders>
            <w:vAlign w:val="center"/>
          </w:tcPr>
          <w:p w14:paraId="1F3DD070" w14:textId="77777777" w:rsidR="00E138BA" w:rsidRPr="00E138BA" w:rsidRDefault="00E138BA" w:rsidP="008A6859">
            <w:pPr>
              <w:tabs>
                <w:tab w:val="left" w:pos="227"/>
                <w:tab w:val="left" w:pos="397"/>
                <w:tab w:val="left" w:pos="567"/>
              </w:tabs>
              <w:spacing w:line="240" w:lineRule="auto"/>
              <w:ind w:left="57" w:right="57"/>
              <w:jc w:val="center"/>
              <w:rPr>
                <w:sz w:val="20"/>
                <w:szCs w:val="20"/>
              </w:rPr>
            </w:pPr>
          </w:p>
        </w:tc>
        <w:tc>
          <w:tcPr>
            <w:tcW w:w="20" w:type="dxa"/>
            <w:tcBorders>
              <w:top w:val="nil"/>
              <w:left w:val="nil"/>
              <w:bottom w:val="nil"/>
              <w:right w:val="nil"/>
            </w:tcBorders>
            <w:vAlign w:val="center"/>
          </w:tcPr>
          <w:p w14:paraId="217208DE" w14:textId="77777777" w:rsidR="00E138BA" w:rsidRPr="00E138BA" w:rsidRDefault="00E138BA" w:rsidP="008A6859">
            <w:pPr>
              <w:spacing w:line="240" w:lineRule="auto"/>
              <w:ind w:left="57" w:right="57"/>
              <w:jc w:val="center"/>
              <w:rPr>
                <w:sz w:val="20"/>
                <w:szCs w:val="20"/>
              </w:rPr>
            </w:pPr>
          </w:p>
        </w:tc>
        <w:tc>
          <w:tcPr>
            <w:tcW w:w="1112" w:type="dxa"/>
            <w:tcBorders>
              <w:left w:val="nil"/>
              <w:bottom w:val="single" w:sz="6" w:space="0" w:color="auto"/>
              <w:right w:val="nil"/>
            </w:tcBorders>
            <w:shd w:val="clear" w:color="auto" w:fill="auto"/>
            <w:vAlign w:val="center"/>
          </w:tcPr>
          <w:p w14:paraId="2ECAFE9F" w14:textId="77777777" w:rsidR="00E138BA" w:rsidRPr="00E138BA" w:rsidRDefault="00E138BA">
            <w:pPr>
              <w:spacing w:line="240" w:lineRule="auto"/>
              <w:jc w:val="center"/>
              <w:rPr>
                <w:b/>
                <w:bCs/>
                <w:sz w:val="20"/>
                <w:szCs w:val="20"/>
              </w:rPr>
            </w:pPr>
            <w:r w:rsidRPr="00E138BA">
              <w:rPr>
                <w:b/>
                <w:bCs/>
                <w:sz w:val="20"/>
                <w:szCs w:val="20"/>
              </w:rPr>
              <w:t>Property for development</w:t>
            </w:r>
          </w:p>
        </w:tc>
        <w:tc>
          <w:tcPr>
            <w:tcW w:w="121" w:type="dxa"/>
            <w:tcBorders>
              <w:left w:val="nil"/>
              <w:right w:val="nil"/>
            </w:tcBorders>
            <w:vAlign w:val="center"/>
          </w:tcPr>
          <w:p w14:paraId="3C96E8A9" w14:textId="77777777" w:rsidR="00E138BA" w:rsidRPr="00E138BA" w:rsidRDefault="00E138BA" w:rsidP="008A6859">
            <w:pPr>
              <w:spacing w:line="240" w:lineRule="auto"/>
              <w:jc w:val="center"/>
              <w:rPr>
                <w:b/>
                <w:bCs/>
                <w:sz w:val="20"/>
                <w:szCs w:val="20"/>
              </w:rPr>
            </w:pPr>
          </w:p>
        </w:tc>
        <w:tc>
          <w:tcPr>
            <w:tcW w:w="1013" w:type="dxa"/>
            <w:tcBorders>
              <w:left w:val="nil"/>
              <w:bottom w:val="single" w:sz="6" w:space="0" w:color="auto"/>
              <w:right w:val="nil"/>
            </w:tcBorders>
            <w:shd w:val="clear" w:color="auto" w:fill="auto"/>
            <w:vAlign w:val="center"/>
          </w:tcPr>
          <w:p w14:paraId="04687F81" w14:textId="77777777" w:rsidR="00E138BA" w:rsidRPr="00E138BA" w:rsidRDefault="00E138BA" w:rsidP="008A6859">
            <w:pPr>
              <w:spacing w:line="240" w:lineRule="auto"/>
              <w:jc w:val="center"/>
              <w:rPr>
                <w:b/>
                <w:bCs/>
                <w:sz w:val="20"/>
                <w:szCs w:val="20"/>
              </w:rPr>
            </w:pPr>
            <w:r w:rsidRPr="00E138BA">
              <w:rPr>
                <w:b/>
                <w:bCs/>
                <w:sz w:val="20"/>
                <w:szCs w:val="20"/>
              </w:rPr>
              <w:t>Residential properties</w:t>
            </w:r>
          </w:p>
        </w:tc>
        <w:tc>
          <w:tcPr>
            <w:tcW w:w="123" w:type="dxa"/>
            <w:tcBorders>
              <w:left w:val="nil"/>
              <w:right w:val="nil"/>
            </w:tcBorders>
            <w:vAlign w:val="center"/>
          </w:tcPr>
          <w:p w14:paraId="37F01EC0" w14:textId="77777777" w:rsidR="00E138BA" w:rsidRPr="00E138BA" w:rsidRDefault="00E138BA" w:rsidP="008A6859">
            <w:pPr>
              <w:spacing w:line="240" w:lineRule="auto"/>
              <w:jc w:val="center"/>
              <w:rPr>
                <w:b/>
                <w:bCs/>
                <w:sz w:val="20"/>
                <w:szCs w:val="20"/>
              </w:rPr>
            </w:pPr>
          </w:p>
        </w:tc>
        <w:tc>
          <w:tcPr>
            <w:tcW w:w="1466" w:type="dxa"/>
            <w:tcBorders>
              <w:left w:val="nil"/>
              <w:bottom w:val="single" w:sz="6" w:space="0" w:color="auto"/>
              <w:right w:val="nil"/>
            </w:tcBorders>
            <w:shd w:val="clear" w:color="auto" w:fill="auto"/>
            <w:vAlign w:val="center"/>
          </w:tcPr>
          <w:p w14:paraId="11D89002" w14:textId="207D84F4" w:rsidR="00E138BA" w:rsidRPr="00E138BA" w:rsidRDefault="00E138BA" w:rsidP="008A6859">
            <w:pPr>
              <w:spacing w:line="240" w:lineRule="auto"/>
              <w:jc w:val="center"/>
              <w:rPr>
                <w:b/>
                <w:bCs/>
                <w:sz w:val="20"/>
                <w:szCs w:val="20"/>
              </w:rPr>
            </w:pPr>
            <w:r w:rsidRPr="00E138BA">
              <w:rPr>
                <w:b/>
                <w:bCs/>
                <w:sz w:val="20"/>
                <w:szCs w:val="20"/>
              </w:rPr>
              <w:t>Properties for capital appreciation</w:t>
            </w:r>
            <w:r w:rsidR="0048368B">
              <w:rPr>
                <w:b/>
                <w:bCs/>
                <w:sz w:val="20"/>
                <w:szCs w:val="20"/>
              </w:rPr>
              <w:t xml:space="preserve"> *)</w:t>
            </w:r>
          </w:p>
        </w:tc>
        <w:tc>
          <w:tcPr>
            <w:tcW w:w="123" w:type="dxa"/>
            <w:tcBorders>
              <w:left w:val="nil"/>
              <w:right w:val="nil"/>
            </w:tcBorders>
            <w:vAlign w:val="center"/>
          </w:tcPr>
          <w:p w14:paraId="3C19518D" w14:textId="77777777" w:rsidR="00E138BA" w:rsidRPr="00E138BA" w:rsidRDefault="00E138BA" w:rsidP="008A6859">
            <w:pPr>
              <w:tabs>
                <w:tab w:val="decimal" w:pos="1134"/>
              </w:tabs>
              <w:spacing w:line="240" w:lineRule="auto"/>
              <w:jc w:val="center"/>
              <w:rPr>
                <w:sz w:val="20"/>
                <w:szCs w:val="20"/>
              </w:rPr>
            </w:pPr>
          </w:p>
        </w:tc>
        <w:tc>
          <w:tcPr>
            <w:tcW w:w="1126" w:type="dxa"/>
            <w:tcBorders>
              <w:left w:val="nil"/>
              <w:bottom w:val="single" w:sz="6" w:space="0" w:color="auto"/>
              <w:right w:val="nil"/>
            </w:tcBorders>
            <w:shd w:val="clear" w:color="auto" w:fill="auto"/>
            <w:vAlign w:val="center"/>
          </w:tcPr>
          <w:p w14:paraId="325A6A3C" w14:textId="77777777" w:rsidR="00E138BA" w:rsidRPr="00E138BA" w:rsidRDefault="00E138BA" w:rsidP="008A6859">
            <w:pPr>
              <w:spacing w:line="240" w:lineRule="auto"/>
              <w:jc w:val="center"/>
              <w:rPr>
                <w:b/>
                <w:bCs/>
                <w:sz w:val="20"/>
                <w:szCs w:val="20"/>
              </w:rPr>
            </w:pPr>
            <w:r w:rsidRPr="00E138BA">
              <w:rPr>
                <w:b/>
                <w:bCs/>
                <w:sz w:val="20"/>
                <w:szCs w:val="20"/>
              </w:rPr>
              <w:t>Property for development</w:t>
            </w:r>
          </w:p>
        </w:tc>
        <w:tc>
          <w:tcPr>
            <w:tcW w:w="123" w:type="dxa"/>
            <w:tcBorders>
              <w:left w:val="nil"/>
              <w:right w:val="nil"/>
            </w:tcBorders>
          </w:tcPr>
          <w:p w14:paraId="01AA7936" w14:textId="77777777" w:rsidR="00E138BA" w:rsidRPr="00E138BA" w:rsidRDefault="00E138BA" w:rsidP="00E138BA">
            <w:pPr>
              <w:spacing w:line="240" w:lineRule="auto"/>
              <w:jc w:val="center"/>
              <w:rPr>
                <w:sz w:val="20"/>
                <w:szCs w:val="20"/>
              </w:rPr>
            </w:pPr>
          </w:p>
        </w:tc>
        <w:tc>
          <w:tcPr>
            <w:tcW w:w="1113" w:type="dxa"/>
            <w:tcBorders>
              <w:left w:val="nil"/>
              <w:right w:val="nil"/>
            </w:tcBorders>
            <w:vAlign w:val="center"/>
          </w:tcPr>
          <w:p w14:paraId="5F91347D" w14:textId="7A41EF5B" w:rsidR="00E138BA" w:rsidRPr="00E138BA" w:rsidRDefault="00291BDC">
            <w:pPr>
              <w:spacing w:line="240" w:lineRule="auto"/>
              <w:jc w:val="center"/>
              <w:rPr>
                <w:sz w:val="20"/>
                <w:szCs w:val="20"/>
              </w:rPr>
            </w:pPr>
            <w:r w:rsidRPr="008A6859">
              <w:rPr>
                <w:b/>
                <w:sz w:val="20"/>
                <w:szCs w:val="20"/>
              </w:rPr>
              <w:t>Total</w:t>
            </w:r>
          </w:p>
        </w:tc>
        <w:tc>
          <w:tcPr>
            <w:tcW w:w="123" w:type="dxa"/>
            <w:gridSpan w:val="2"/>
            <w:tcBorders>
              <w:left w:val="nil"/>
              <w:right w:val="nil"/>
            </w:tcBorders>
            <w:vAlign w:val="center"/>
          </w:tcPr>
          <w:p w14:paraId="51AA5BBC" w14:textId="3AC62BF5" w:rsidR="00E138BA" w:rsidRPr="00E138BA" w:rsidRDefault="00E138BA" w:rsidP="008A6859">
            <w:pPr>
              <w:spacing w:line="240" w:lineRule="auto"/>
              <w:jc w:val="center"/>
              <w:rPr>
                <w:sz w:val="20"/>
                <w:szCs w:val="20"/>
              </w:rPr>
            </w:pPr>
          </w:p>
        </w:tc>
        <w:tc>
          <w:tcPr>
            <w:tcW w:w="144" w:type="dxa"/>
            <w:gridSpan w:val="2"/>
            <w:tcBorders>
              <w:left w:val="nil"/>
              <w:right w:val="nil"/>
            </w:tcBorders>
            <w:shd w:val="clear" w:color="auto" w:fill="auto"/>
            <w:vAlign w:val="center"/>
          </w:tcPr>
          <w:p w14:paraId="0F8E1045" w14:textId="77777777" w:rsidR="00E138BA" w:rsidRPr="00E138BA" w:rsidRDefault="00E138BA" w:rsidP="008A6859">
            <w:pPr>
              <w:spacing w:line="240" w:lineRule="auto"/>
              <w:jc w:val="center"/>
              <w:rPr>
                <w:b/>
                <w:bCs/>
                <w:sz w:val="20"/>
                <w:szCs w:val="20"/>
              </w:rPr>
            </w:pPr>
          </w:p>
        </w:tc>
      </w:tr>
      <w:tr w:rsidR="00E138BA" w:rsidRPr="00E138BA" w14:paraId="7A3E3D7C" w14:textId="60977B1F" w:rsidTr="00D61233">
        <w:trPr>
          <w:gridAfter w:val="5"/>
          <w:wAfter w:w="297" w:type="dxa"/>
          <w:trHeight w:val="153"/>
        </w:trPr>
        <w:tc>
          <w:tcPr>
            <w:tcW w:w="2549" w:type="dxa"/>
            <w:tcBorders>
              <w:top w:val="nil"/>
              <w:left w:val="nil"/>
              <w:bottom w:val="nil"/>
              <w:right w:val="nil"/>
            </w:tcBorders>
            <w:vAlign w:val="center"/>
          </w:tcPr>
          <w:p w14:paraId="663A1976" w14:textId="77777777" w:rsidR="00E138BA" w:rsidRPr="00E138BA" w:rsidRDefault="00E138BA" w:rsidP="008A6859">
            <w:pPr>
              <w:tabs>
                <w:tab w:val="left" w:pos="227"/>
                <w:tab w:val="left" w:pos="397"/>
                <w:tab w:val="left" w:pos="567"/>
              </w:tabs>
              <w:spacing w:line="240" w:lineRule="auto"/>
              <w:ind w:left="57" w:right="57"/>
              <w:jc w:val="center"/>
              <w:rPr>
                <w:sz w:val="20"/>
                <w:szCs w:val="20"/>
              </w:rPr>
            </w:pPr>
          </w:p>
        </w:tc>
        <w:tc>
          <w:tcPr>
            <w:tcW w:w="20" w:type="dxa"/>
            <w:tcBorders>
              <w:top w:val="nil"/>
              <w:left w:val="nil"/>
              <w:bottom w:val="nil"/>
              <w:right w:val="nil"/>
            </w:tcBorders>
            <w:vAlign w:val="center"/>
          </w:tcPr>
          <w:p w14:paraId="5DEFA01A" w14:textId="77777777" w:rsidR="00E138BA" w:rsidRPr="00E138BA" w:rsidRDefault="00E138BA" w:rsidP="008A6859">
            <w:pPr>
              <w:spacing w:line="240" w:lineRule="auto"/>
              <w:ind w:left="57" w:right="57"/>
              <w:jc w:val="center"/>
              <w:rPr>
                <w:sz w:val="20"/>
                <w:szCs w:val="20"/>
              </w:rPr>
            </w:pPr>
          </w:p>
        </w:tc>
        <w:tc>
          <w:tcPr>
            <w:tcW w:w="6336" w:type="dxa"/>
            <w:gridSpan w:val="10"/>
            <w:tcBorders>
              <w:left w:val="nil"/>
              <w:bottom w:val="single" w:sz="6" w:space="0" w:color="auto"/>
              <w:right w:val="nil"/>
            </w:tcBorders>
            <w:shd w:val="clear" w:color="auto" w:fill="auto"/>
            <w:vAlign w:val="center"/>
          </w:tcPr>
          <w:p w14:paraId="2E5B3AB1" w14:textId="5D362E57" w:rsidR="00E138BA" w:rsidRPr="00E138BA" w:rsidRDefault="00E138BA" w:rsidP="00E138BA">
            <w:pPr>
              <w:spacing w:line="240" w:lineRule="auto"/>
              <w:ind w:left="708"/>
              <w:jc w:val="center"/>
              <w:rPr>
                <w:b/>
                <w:bCs/>
                <w:sz w:val="20"/>
                <w:szCs w:val="20"/>
              </w:rPr>
            </w:pPr>
            <w:r w:rsidRPr="00E138BA">
              <w:rPr>
                <w:b/>
                <w:bCs/>
                <w:sz w:val="20"/>
                <w:szCs w:val="20"/>
              </w:rPr>
              <w:t>Euro in thousand</w:t>
            </w:r>
          </w:p>
        </w:tc>
      </w:tr>
      <w:tr w:rsidR="00291BDC" w:rsidRPr="00E138BA" w14:paraId="204DE51A" w14:textId="7CE75763" w:rsidTr="00D61233">
        <w:trPr>
          <w:gridAfter w:val="6"/>
          <w:wAfter w:w="313" w:type="dxa"/>
          <w:trHeight w:val="33"/>
        </w:trPr>
        <w:tc>
          <w:tcPr>
            <w:tcW w:w="2549" w:type="dxa"/>
            <w:tcBorders>
              <w:top w:val="nil"/>
              <w:left w:val="nil"/>
              <w:bottom w:val="nil"/>
              <w:right w:val="nil"/>
            </w:tcBorders>
            <w:vAlign w:val="bottom"/>
          </w:tcPr>
          <w:p w14:paraId="40C9BEA0" w14:textId="77777777" w:rsidR="00E138BA" w:rsidRPr="00E138BA" w:rsidRDefault="00E138BA" w:rsidP="008A6859">
            <w:pPr>
              <w:tabs>
                <w:tab w:val="left" w:pos="227"/>
                <w:tab w:val="left" w:pos="397"/>
                <w:tab w:val="left" w:pos="567"/>
              </w:tabs>
              <w:spacing w:line="240" w:lineRule="auto"/>
              <w:ind w:left="227" w:right="57" w:hanging="170"/>
              <w:jc w:val="left"/>
              <w:rPr>
                <w:sz w:val="20"/>
                <w:szCs w:val="20"/>
              </w:rPr>
            </w:pPr>
          </w:p>
        </w:tc>
        <w:tc>
          <w:tcPr>
            <w:tcW w:w="20" w:type="dxa"/>
            <w:tcBorders>
              <w:top w:val="nil"/>
              <w:left w:val="nil"/>
              <w:bottom w:val="nil"/>
              <w:right w:val="nil"/>
            </w:tcBorders>
            <w:vAlign w:val="bottom"/>
          </w:tcPr>
          <w:p w14:paraId="16A2CE47" w14:textId="77777777" w:rsidR="00E138BA" w:rsidRPr="00E138BA" w:rsidRDefault="00E138BA" w:rsidP="008A6859">
            <w:pPr>
              <w:spacing w:line="240" w:lineRule="auto"/>
              <w:ind w:left="57" w:right="57"/>
              <w:rPr>
                <w:sz w:val="20"/>
                <w:szCs w:val="20"/>
              </w:rPr>
            </w:pPr>
          </w:p>
        </w:tc>
        <w:tc>
          <w:tcPr>
            <w:tcW w:w="1112" w:type="dxa"/>
            <w:tcBorders>
              <w:top w:val="single" w:sz="6" w:space="0" w:color="auto"/>
              <w:left w:val="nil"/>
              <w:right w:val="nil"/>
            </w:tcBorders>
            <w:vAlign w:val="bottom"/>
          </w:tcPr>
          <w:p w14:paraId="7ED03E93" w14:textId="77777777" w:rsidR="00E138BA" w:rsidRPr="00E138BA" w:rsidRDefault="00E138BA" w:rsidP="008A6859">
            <w:pPr>
              <w:tabs>
                <w:tab w:val="decimal" w:pos="1020"/>
              </w:tabs>
              <w:spacing w:line="240" w:lineRule="auto"/>
              <w:ind w:left="57" w:right="57"/>
              <w:jc w:val="left"/>
              <w:rPr>
                <w:sz w:val="20"/>
                <w:szCs w:val="20"/>
              </w:rPr>
            </w:pPr>
          </w:p>
        </w:tc>
        <w:tc>
          <w:tcPr>
            <w:tcW w:w="121" w:type="dxa"/>
            <w:tcBorders>
              <w:top w:val="single" w:sz="6" w:space="0" w:color="auto"/>
              <w:left w:val="nil"/>
              <w:right w:val="nil"/>
            </w:tcBorders>
            <w:vAlign w:val="bottom"/>
          </w:tcPr>
          <w:p w14:paraId="15FD83DE" w14:textId="77777777" w:rsidR="00E138BA" w:rsidRPr="00E138BA" w:rsidRDefault="00E138BA" w:rsidP="008A6859">
            <w:pPr>
              <w:tabs>
                <w:tab w:val="decimal" w:pos="1020"/>
              </w:tabs>
              <w:spacing w:line="240" w:lineRule="auto"/>
              <w:ind w:left="57" w:right="57"/>
              <w:jc w:val="left"/>
              <w:rPr>
                <w:sz w:val="20"/>
                <w:szCs w:val="20"/>
              </w:rPr>
            </w:pPr>
          </w:p>
        </w:tc>
        <w:tc>
          <w:tcPr>
            <w:tcW w:w="1013" w:type="dxa"/>
            <w:tcBorders>
              <w:top w:val="single" w:sz="6" w:space="0" w:color="auto"/>
              <w:left w:val="nil"/>
              <w:right w:val="nil"/>
            </w:tcBorders>
            <w:vAlign w:val="bottom"/>
          </w:tcPr>
          <w:p w14:paraId="39B895DE" w14:textId="77777777" w:rsidR="00E138BA" w:rsidRPr="00E138BA" w:rsidRDefault="00E138BA" w:rsidP="008A6859">
            <w:pPr>
              <w:tabs>
                <w:tab w:val="decimal" w:pos="1020"/>
              </w:tabs>
              <w:spacing w:line="240" w:lineRule="auto"/>
              <w:ind w:left="57" w:right="57"/>
              <w:jc w:val="left"/>
              <w:rPr>
                <w:sz w:val="20"/>
                <w:szCs w:val="20"/>
              </w:rPr>
            </w:pPr>
          </w:p>
        </w:tc>
        <w:tc>
          <w:tcPr>
            <w:tcW w:w="123" w:type="dxa"/>
            <w:tcBorders>
              <w:top w:val="single" w:sz="6" w:space="0" w:color="auto"/>
              <w:left w:val="nil"/>
              <w:right w:val="nil"/>
            </w:tcBorders>
            <w:vAlign w:val="bottom"/>
          </w:tcPr>
          <w:p w14:paraId="795A44A8" w14:textId="77777777" w:rsidR="00E138BA" w:rsidRPr="00E138BA" w:rsidRDefault="00E138BA" w:rsidP="008A6859">
            <w:pPr>
              <w:tabs>
                <w:tab w:val="decimal" w:pos="1020"/>
              </w:tabs>
              <w:spacing w:line="240" w:lineRule="auto"/>
              <w:ind w:left="57" w:right="57"/>
              <w:jc w:val="left"/>
              <w:rPr>
                <w:sz w:val="20"/>
                <w:szCs w:val="20"/>
              </w:rPr>
            </w:pPr>
          </w:p>
        </w:tc>
        <w:tc>
          <w:tcPr>
            <w:tcW w:w="1466" w:type="dxa"/>
            <w:tcBorders>
              <w:top w:val="single" w:sz="6" w:space="0" w:color="auto"/>
              <w:left w:val="nil"/>
              <w:right w:val="nil"/>
            </w:tcBorders>
            <w:vAlign w:val="bottom"/>
          </w:tcPr>
          <w:p w14:paraId="1708C729" w14:textId="77777777" w:rsidR="00E138BA" w:rsidRPr="00E138BA" w:rsidRDefault="00E138BA" w:rsidP="008A6859">
            <w:pPr>
              <w:tabs>
                <w:tab w:val="decimal" w:pos="1020"/>
              </w:tabs>
              <w:spacing w:line="240" w:lineRule="auto"/>
              <w:ind w:left="57" w:right="57"/>
              <w:jc w:val="left"/>
              <w:rPr>
                <w:sz w:val="20"/>
                <w:szCs w:val="20"/>
              </w:rPr>
            </w:pPr>
          </w:p>
        </w:tc>
        <w:tc>
          <w:tcPr>
            <w:tcW w:w="123" w:type="dxa"/>
            <w:tcBorders>
              <w:top w:val="single" w:sz="6" w:space="0" w:color="auto"/>
              <w:left w:val="nil"/>
              <w:right w:val="nil"/>
            </w:tcBorders>
            <w:vAlign w:val="bottom"/>
          </w:tcPr>
          <w:p w14:paraId="46CD398D" w14:textId="77777777" w:rsidR="00E138BA" w:rsidRPr="00E138BA" w:rsidRDefault="00E138BA" w:rsidP="008A6859">
            <w:pPr>
              <w:tabs>
                <w:tab w:val="decimal" w:pos="1020"/>
              </w:tabs>
              <w:spacing w:line="240" w:lineRule="auto"/>
              <w:ind w:left="57" w:right="57"/>
              <w:jc w:val="left"/>
              <w:rPr>
                <w:sz w:val="20"/>
                <w:szCs w:val="20"/>
              </w:rPr>
            </w:pPr>
          </w:p>
        </w:tc>
        <w:tc>
          <w:tcPr>
            <w:tcW w:w="1126" w:type="dxa"/>
            <w:tcBorders>
              <w:top w:val="single" w:sz="6" w:space="0" w:color="auto"/>
              <w:left w:val="nil"/>
              <w:right w:val="nil"/>
            </w:tcBorders>
            <w:vAlign w:val="bottom"/>
          </w:tcPr>
          <w:p w14:paraId="4A259EE7" w14:textId="77777777" w:rsidR="00E138BA" w:rsidRPr="00E138BA" w:rsidRDefault="00E138BA" w:rsidP="008A6859">
            <w:pPr>
              <w:tabs>
                <w:tab w:val="decimal" w:pos="1020"/>
              </w:tabs>
              <w:spacing w:line="240" w:lineRule="auto"/>
              <w:ind w:left="57" w:right="57"/>
              <w:jc w:val="left"/>
              <w:rPr>
                <w:sz w:val="20"/>
                <w:szCs w:val="20"/>
              </w:rPr>
            </w:pPr>
          </w:p>
        </w:tc>
        <w:tc>
          <w:tcPr>
            <w:tcW w:w="123" w:type="dxa"/>
            <w:tcBorders>
              <w:top w:val="single" w:sz="6" w:space="0" w:color="auto"/>
              <w:left w:val="nil"/>
              <w:right w:val="nil"/>
            </w:tcBorders>
          </w:tcPr>
          <w:p w14:paraId="53C43A70" w14:textId="77777777" w:rsidR="00E138BA" w:rsidRPr="00E138BA" w:rsidRDefault="00E138BA" w:rsidP="00E138BA">
            <w:pPr>
              <w:tabs>
                <w:tab w:val="decimal" w:pos="1020"/>
              </w:tabs>
              <w:spacing w:line="240" w:lineRule="auto"/>
              <w:ind w:left="57" w:right="57"/>
              <w:jc w:val="left"/>
              <w:rPr>
                <w:sz w:val="20"/>
                <w:szCs w:val="20"/>
              </w:rPr>
            </w:pPr>
          </w:p>
        </w:tc>
        <w:tc>
          <w:tcPr>
            <w:tcW w:w="1113" w:type="dxa"/>
            <w:tcBorders>
              <w:top w:val="single" w:sz="6" w:space="0" w:color="auto"/>
              <w:left w:val="nil"/>
              <w:right w:val="nil"/>
            </w:tcBorders>
          </w:tcPr>
          <w:p w14:paraId="52106EEB" w14:textId="77777777" w:rsidR="00E138BA" w:rsidRPr="00E138BA" w:rsidRDefault="00E138BA" w:rsidP="00E138BA">
            <w:pPr>
              <w:tabs>
                <w:tab w:val="decimal" w:pos="1020"/>
              </w:tabs>
              <w:spacing w:line="240" w:lineRule="auto"/>
              <w:ind w:left="57" w:right="57"/>
              <w:jc w:val="left"/>
              <w:rPr>
                <w:sz w:val="20"/>
                <w:szCs w:val="20"/>
              </w:rPr>
            </w:pPr>
          </w:p>
        </w:tc>
      </w:tr>
      <w:tr w:rsidR="00F70011" w:rsidRPr="00E138BA" w14:paraId="191F87A4" w14:textId="77777777" w:rsidTr="00D61233">
        <w:trPr>
          <w:gridAfter w:val="3"/>
          <w:wAfter w:w="165" w:type="dxa"/>
          <w:trHeight w:val="33"/>
        </w:trPr>
        <w:tc>
          <w:tcPr>
            <w:tcW w:w="2549" w:type="dxa"/>
            <w:tcBorders>
              <w:top w:val="nil"/>
              <w:left w:val="nil"/>
              <w:bottom w:val="nil"/>
              <w:right w:val="nil"/>
            </w:tcBorders>
            <w:vAlign w:val="bottom"/>
          </w:tcPr>
          <w:p w14:paraId="675AE079" w14:textId="77777777" w:rsidR="00E138BA" w:rsidRPr="00E138BA" w:rsidRDefault="00E138BA" w:rsidP="008A6859">
            <w:pPr>
              <w:tabs>
                <w:tab w:val="left" w:pos="227"/>
                <w:tab w:val="left" w:pos="397"/>
                <w:tab w:val="left" w:pos="567"/>
              </w:tabs>
              <w:spacing w:line="240" w:lineRule="auto"/>
              <w:ind w:left="227" w:right="57" w:hanging="170"/>
              <w:jc w:val="left"/>
              <w:rPr>
                <w:sz w:val="20"/>
                <w:szCs w:val="20"/>
              </w:rPr>
            </w:pPr>
            <w:r w:rsidRPr="00E138BA">
              <w:rPr>
                <w:sz w:val="20"/>
                <w:szCs w:val="20"/>
              </w:rPr>
              <w:t>Balance as of 1 January 2015</w:t>
            </w:r>
          </w:p>
        </w:tc>
        <w:tc>
          <w:tcPr>
            <w:tcW w:w="20" w:type="dxa"/>
            <w:tcBorders>
              <w:top w:val="nil"/>
              <w:left w:val="nil"/>
              <w:bottom w:val="nil"/>
              <w:right w:val="nil"/>
            </w:tcBorders>
            <w:vAlign w:val="bottom"/>
          </w:tcPr>
          <w:p w14:paraId="24626D7B" w14:textId="77777777" w:rsidR="00E138BA" w:rsidRPr="00E138BA" w:rsidRDefault="00E138BA" w:rsidP="008A6859">
            <w:pPr>
              <w:spacing w:line="240" w:lineRule="auto"/>
              <w:ind w:left="57" w:right="57"/>
              <w:rPr>
                <w:sz w:val="20"/>
                <w:szCs w:val="20"/>
              </w:rPr>
            </w:pPr>
          </w:p>
        </w:tc>
        <w:tc>
          <w:tcPr>
            <w:tcW w:w="1112" w:type="dxa"/>
            <w:tcBorders>
              <w:left w:val="nil"/>
              <w:right w:val="nil"/>
            </w:tcBorders>
            <w:vAlign w:val="center"/>
          </w:tcPr>
          <w:p w14:paraId="6F0ED442" w14:textId="77777777" w:rsidR="00E138BA" w:rsidRPr="0048368B" w:rsidRDefault="00E138BA">
            <w:pPr>
              <w:pStyle w:val="numbertablehead"/>
              <w:pBdr>
                <w:between w:val="single" w:sz="2" w:space="1" w:color="auto"/>
              </w:pBdr>
              <w:tabs>
                <w:tab w:val="decimal" w:pos="614"/>
              </w:tabs>
              <w:spacing w:line="240" w:lineRule="auto"/>
              <w:ind w:left="57" w:right="312"/>
              <w:rPr>
                <w:b w:val="0"/>
                <w:bCs/>
                <w:sz w:val="20"/>
              </w:rPr>
            </w:pPr>
            <w:r w:rsidRPr="0048368B">
              <w:rPr>
                <w:b w:val="0"/>
                <w:bCs/>
                <w:sz w:val="20"/>
              </w:rPr>
              <w:t>3,324</w:t>
            </w:r>
          </w:p>
        </w:tc>
        <w:tc>
          <w:tcPr>
            <w:tcW w:w="121" w:type="dxa"/>
            <w:tcBorders>
              <w:left w:val="nil"/>
              <w:right w:val="nil"/>
            </w:tcBorders>
            <w:vAlign w:val="center"/>
          </w:tcPr>
          <w:p w14:paraId="26F1DA3E" w14:textId="77777777" w:rsidR="00E138BA" w:rsidRPr="0048368B" w:rsidRDefault="00E138BA" w:rsidP="00A62B90">
            <w:pPr>
              <w:tabs>
                <w:tab w:val="decimal" w:pos="614"/>
              </w:tabs>
              <w:spacing w:line="240" w:lineRule="auto"/>
              <w:ind w:left="57" w:right="312"/>
              <w:jc w:val="right"/>
              <w:rPr>
                <w:bCs/>
                <w:sz w:val="20"/>
                <w:szCs w:val="20"/>
              </w:rPr>
            </w:pPr>
          </w:p>
        </w:tc>
        <w:tc>
          <w:tcPr>
            <w:tcW w:w="1013" w:type="dxa"/>
            <w:tcBorders>
              <w:left w:val="nil"/>
              <w:right w:val="nil"/>
            </w:tcBorders>
            <w:vAlign w:val="center"/>
          </w:tcPr>
          <w:p w14:paraId="274E5684"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17,096</w:t>
            </w:r>
          </w:p>
        </w:tc>
        <w:tc>
          <w:tcPr>
            <w:tcW w:w="123" w:type="dxa"/>
            <w:tcBorders>
              <w:left w:val="nil"/>
              <w:right w:val="nil"/>
            </w:tcBorders>
            <w:vAlign w:val="center"/>
          </w:tcPr>
          <w:p w14:paraId="0359BF34" w14:textId="77777777" w:rsidR="00E138BA" w:rsidRPr="0048368B" w:rsidRDefault="00E138BA" w:rsidP="00A62B90">
            <w:pPr>
              <w:tabs>
                <w:tab w:val="decimal" w:pos="614"/>
              </w:tabs>
              <w:spacing w:line="240" w:lineRule="auto"/>
              <w:ind w:left="57" w:right="312"/>
              <w:jc w:val="right"/>
              <w:rPr>
                <w:sz w:val="20"/>
                <w:szCs w:val="20"/>
              </w:rPr>
            </w:pPr>
          </w:p>
        </w:tc>
        <w:tc>
          <w:tcPr>
            <w:tcW w:w="1466" w:type="dxa"/>
            <w:tcBorders>
              <w:left w:val="nil"/>
              <w:right w:val="nil"/>
            </w:tcBorders>
            <w:vAlign w:val="center"/>
          </w:tcPr>
          <w:p w14:paraId="2508D8AD"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122,171</w:t>
            </w:r>
          </w:p>
        </w:tc>
        <w:tc>
          <w:tcPr>
            <w:tcW w:w="123" w:type="dxa"/>
            <w:tcBorders>
              <w:left w:val="nil"/>
              <w:right w:val="nil"/>
            </w:tcBorders>
            <w:vAlign w:val="center"/>
          </w:tcPr>
          <w:p w14:paraId="5F6D33D2" w14:textId="77777777" w:rsidR="00E138BA" w:rsidRPr="0048368B" w:rsidRDefault="00E138BA" w:rsidP="00A62B90">
            <w:pPr>
              <w:tabs>
                <w:tab w:val="decimal" w:pos="1020"/>
              </w:tabs>
              <w:spacing w:line="240" w:lineRule="auto"/>
              <w:ind w:left="57" w:right="312"/>
              <w:jc w:val="right"/>
              <w:rPr>
                <w:sz w:val="20"/>
                <w:szCs w:val="20"/>
              </w:rPr>
            </w:pPr>
          </w:p>
        </w:tc>
        <w:tc>
          <w:tcPr>
            <w:tcW w:w="1126" w:type="dxa"/>
            <w:tcBorders>
              <w:left w:val="nil"/>
              <w:right w:val="nil"/>
            </w:tcBorders>
            <w:vAlign w:val="center"/>
          </w:tcPr>
          <w:p w14:paraId="7B69EA5C" w14:textId="77777777" w:rsidR="00E138BA" w:rsidRPr="0048368B" w:rsidRDefault="00E138BA">
            <w:pPr>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457E0916" w14:textId="77777777" w:rsidR="00E138BA" w:rsidRPr="0048368B" w:rsidRDefault="00E138BA" w:rsidP="00A62B90">
            <w:pPr>
              <w:tabs>
                <w:tab w:val="decimal" w:pos="1020"/>
              </w:tabs>
              <w:spacing w:line="240" w:lineRule="auto"/>
              <w:ind w:left="57" w:right="57"/>
              <w:jc w:val="right"/>
              <w:rPr>
                <w:sz w:val="20"/>
                <w:szCs w:val="20"/>
                <w:lang w:val="en-GB" w:bidi="ar-SA"/>
              </w:rPr>
            </w:pPr>
          </w:p>
        </w:tc>
        <w:tc>
          <w:tcPr>
            <w:tcW w:w="1113" w:type="dxa"/>
            <w:tcBorders>
              <w:left w:val="nil"/>
              <w:right w:val="nil"/>
            </w:tcBorders>
            <w:vAlign w:val="center"/>
          </w:tcPr>
          <w:p w14:paraId="42219DC9" w14:textId="42379F88" w:rsidR="00E138BA" w:rsidRPr="0048368B" w:rsidRDefault="00E138BA" w:rsidP="00A62B90">
            <w:pPr>
              <w:tabs>
                <w:tab w:val="decimal" w:pos="1020"/>
              </w:tabs>
              <w:spacing w:line="240" w:lineRule="auto"/>
              <w:ind w:left="57" w:right="57"/>
              <w:jc w:val="right"/>
              <w:rPr>
                <w:sz w:val="20"/>
                <w:szCs w:val="20"/>
                <w:lang w:val="en-GB" w:bidi="ar-SA"/>
              </w:rPr>
            </w:pPr>
            <w:r w:rsidRPr="008A6859">
              <w:rPr>
                <w:sz w:val="20"/>
                <w:szCs w:val="20"/>
              </w:rPr>
              <w:t>1,293,358</w:t>
            </w:r>
          </w:p>
        </w:tc>
        <w:tc>
          <w:tcPr>
            <w:tcW w:w="148" w:type="dxa"/>
            <w:gridSpan w:val="3"/>
            <w:tcBorders>
              <w:left w:val="nil"/>
              <w:right w:val="nil"/>
            </w:tcBorders>
            <w:vAlign w:val="bottom"/>
          </w:tcPr>
          <w:p w14:paraId="2950BAEB" w14:textId="5B7C143F" w:rsidR="00E138BA" w:rsidRPr="00E138BA" w:rsidRDefault="00E138BA" w:rsidP="008A6859">
            <w:pPr>
              <w:tabs>
                <w:tab w:val="decimal" w:pos="1020"/>
              </w:tabs>
              <w:spacing w:line="240" w:lineRule="auto"/>
              <w:ind w:left="57" w:right="57"/>
              <w:jc w:val="left"/>
              <w:rPr>
                <w:sz w:val="20"/>
                <w:szCs w:val="20"/>
                <w:lang w:val="en-GB" w:bidi="ar-SA"/>
              </w:rPr>
            </w:pPr>
          </w:p>
        </w:tc>
      </w:tr>
      <w:tr w:rsidR="00F70011" w:rsidRPr="00E138BA" w14:paraId="07A2FEC6" w14:textId="77777777" w:rsidTr="00D61233">
        <w:trPr>
          <w:gridAfter w:val="3"/>
          <w:wAfter w:w="165" w:type="dxa"/>
          <w:trHeight w:val="33"/>
        </w:trPr>
        <w:tc>
          <w:tcPr>
            <w:tcW w:w="2549" w:type="dxa"/>
            <w:tcBorders>
              <w:top w:val="nil"/>
              <w:left w:val="nil"/>
              <w:bottom w:val="nil"/>
              <w:right w:val="nil"/>
            </w:tcBorders>
            <w:vAlign w:val="bottom"/>
          </w:tcPr>
          <w:p w14:paraId="69A34FE1" w14:textId="77777777" w:rsidR="00E138BA" w:rsidRPr="00E138BA" w:rsidRDefault="00E138BA" w:rsidP="008A6859">
            <w:pPr>
              <w:tabs>
                <w:tab w:val="left" w:pos="227"/>
                <w:tab w:val="left" w:pos="397"/>
                <w:tab w:val="left" w:pos="567"/>
              </w:tabs>
              <w:spacing w:line="240" w:lineRule="auto"/>
              <w:ind w:left="405" w:right="57" w:hanging="348"/>
              <w:jc w:val="left"/>
              <w:rPr>
                <w:sz w:val="20"/>
                <w:szCs w:val="20"/>
              </w:rPr>
            </w:pPr>
            <w:r w:rsidRPr="00E138BA">
              <w:rPr>
                <w:sz w:val="20"/>
                <w:szCs w:val="20"/>
              </w:rPr>
              <w:t>Additions and acquisitions</w:t>
            </w:r>
          </w:p>
        </w:tc>
        <w:tc>
          <w:tcPr>
            <w:tcW w:w="20" w:type="dxa"/>
            <w:tcBorders>
              <w:top w:val="nil"/>
              <w:left w:val="nil"/>
              <w:bottom w:val="nil"/>
              <w:right w:val="nil"/>
            </w:tcBorders>
            <w:vAlign w:val="bottom"/>
          </w:tcPr>
          <w:p w14:paraId="393C5882" w14:textId="77777777" w:rsidR="00E138BA" w:rsidRPr="00E138BA" w:rsidRDefault="00E138BA" w:rsidP="008A6859">
            <w:pPr>
              <w:spacing w:line="240" w:lineRule="auto"/>
              <w:ind w:left="57" w:right="57"/>
              <w:rPr>
                <w:sz w:val="20"/>
                <w:szCs w:val="20"/>
              </w:rPr>
            </w:pPr>
          </w:p>
        </w:tc>
        <w:tc>
          <w:tcPr>
            <w:tcW w:w="1112" w:type="dxa"/>
            <w:tcBorders>
              <w:left w:val="nil"/>
              <w:right w:val="nil"/>
            </w:tcBorders>
            <w:vAlign w:val="center"/>
          </w:tcPr>
          <w:p w14:paraId="5B1C5109" w14:textId="77777777" w:rsidR="00E138BA" w:rsidRPr="0048368B" w:rsidRDefault="00E138BA">
            <w:pPr>
              <w:widowControl/>
              <w:spacing w:line="240" w:lineRule="auto"/>
              <w:ind w:right="298"/>
              <w:jc w:val="right"/>
              <w:rPr>
                <w:sz w:val="20"/>
                <w:szCs w:val="20"/>
                <w:lang w:val="en-GB" w:bidi="ar-SA"/>
              </w:rPr>
            </w:pPr>
            <w:r w:rsidRPr="0048368B">
              <w:rPr>
                <w:sz w:val="20"/>
                <w:szCs w:val="20"/>
                <w:lang w:val="en-GB" w:bidi="ar-SA"/>
              </w:rPr>
              <w:t>657</w:t>
            </w:r>
          </w:p>
        </w:tc>
        <w:tc>
          <w:tcPr>
            <w:tcW w:w="121" w:type="dxa"/>
            <w:tcBorders>
              <w:left w:val="nil"/>
              <w:right w:val="nil"/>
            </w:tcBorders>
            <w:vAlign w:val="center"/>
          </w:tcPr>
          <w:p w14:paraId="685DAFFE" w14:textId="77777777" w:rsidR="00E138BA" w:rsidRPr="0048368B" w:rsidRDefault="00E138BA" w:rsidP="00A62B90">
            <w:pPr>
              <w:tabs>
                <w:tab w:val="decimal" w:pos="614"/>
              </w:tabs>
              <w:spacing w:line="240" w:lineRule="auto"/>
              <w:ind w:left="57" w:right="312"/>
              <w:jc w:val="right"/>
              <w:rPr>
                <w:sz w:val="20"/>
                <w:szCs w:val="20"/>
              </w:rPr>
            </w:pPr>
          </w:p>
        </w:tc>
        <w:tc>
          <w:tcPr>
            <w:tcW w:w="1013" w:type="dxa"/>
            <w:tcBorders>
              <w:left w:val="nil"/>
              <w:right w:val="nil"/>
            </w:tcBorders>
            <w:vAlign w:val="center"/>
          </w:tcPr>
          <w:p w14:paraId="6D35886D"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14,901</w:t>
            </w:r>
          </w:p>
        </w:tc>
        <w:tc>
          <w:tcPr>
            <w:tcW w:w="123" w:type="dxa"/>
            <w:tcBorders>
              <w:left w:val="nil"/>
              <w:right w:val="nil"/>
            </w:tcBorders>
            <w:vAlign w:val="center"/>
          </w:tcPr>
          <w:p w14:paraId="39BF9FAE" w14:textId="77777777" w:rsidR="00E138BA" w:rsidRPr="0048368B" w:rsidRDefault="00E138BA" w:rsidP="00A62B90">
            <w:pPr>
              <w:tabs>
                <w:tab w:val="decimal" w:pos="614"/>
              </w:tabs>
              <w:spacing w:line="240" w:lineRule="auto"/>
              <w:ind w:left="57" w:right="312"/>
              <w:jc w:val="right"/>
              <w:rPr>
                <w:sz w:val="20"/>
                <w:szCs w:val="20"/>
              </w:rPr>
            </w:pPr>
          </w:p>
        </w:tc>
        <w:tc>
          <w:tcPr>
            <w:tcW w:w="1466" w:type="dxa"/>
            <w:tcBorders>
              <w:left w:val="nil"/>
              <w:right w:val="nil"/>
            </w:tcBorders>
            <w:vAlign w:val="center"/>
          </w:tcPr>
          <w:p w14:paraId="075DA736"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114,223</w:t>
            </w:r>
          </w:p>
        </w:tc>
        <w:tc>
          <w:tcPr>
            <w:tcW w:w="123" w:type="dxa"/>
            <w:tcBorders>
              <w:left w:val="nil"/>
              <w:right w:val="nil"/>
            </w:tcBorders>
            <w:vAlign w:val="center"/>
          </w:tcPr>
          <w:p w14:paraId="2EE483A8" w14:textId="77777777" w:rsidR="00E138BA" w:rsidRPr="0048368B" w:rsidRDefault="00E138BA" w:rsidP="00A62B90">
            <w:pPr>
              <w:tabs>
                <w:tab w:val="decimal" w:pos="1020"/>
              </w:tabs>
              <w:spacing w:line="240" w:lineRule="auto"/>
              <w:ind w:left="57" w:right="312"/>
              <w:jc w:val="right"/>
              <w:rPr>
                <w:sz w:val="20"/>
                <w:szCs w:val="20"/>
              </w:rPr>
            </w:pPr>
          </w:p>
        </w:tc>
        <w:tc>
          <w:tcPr>
            <w:tcW w:w="1126" w:type="dxa"/>
            <w:tcBorders>
              <w:left w:val="nil"/>
              <w:right w:val="nil"/>
            </w:tcBorders>
            <w:vAlign w:val="center"/>
          </w:tcPr>
          <w:p w14:paraId="0F9B90FC" w14:textId="77777777" w:rsidR="00E138BA" w:rsidRPr="0048368B" w:rsidRDefault="00E138BA">
            <w:pPr>
              <w:spacing w:line="240" w:lineRule="auto"/>
              <w:ind w:left="57" w:right="312"/>
              <w:jc w:val="right"/>
              <w:rPr>
                <w:sz w:val="20"/>
                <w:szCs w:val="20"/>
                <w:lang w:val="en-GB" w:bidi="ar-SA"/>
              </w:rPr>
            </w:pPr>
            <w:r w:rsidRPr="0048368B">
              <w:rPr>
                <w:sz w:val="20"/>
                <w:szCs w:val="20"/>
                <w:lang w:val="en-GB" w:bidi="ar-SA"/>
              </w:rPr>
              <w:t>12,195</w:t>
            </w:r>
          </w:p>
        </w:tc>
        <w:tc>
          <w:tcPr>
            <w:tcW w:w="123" w:type="dxa"/>
            <w:tcBorders>
              <w:left w:val="nil"/>
              <w:right w:val="nil"/>
            </w:tcBorders>
            <w:vAlign w:val="center"/>
          </w:tcPr>
          <w:p w14:paraId="271FB634" w14:textId="77777777" w:rsidR="00E138BA" w:rsidRPr="0048368B" w:rsidRDefault="00E138BA" w:rsidP="00A62B90">
            <w:pPr>
              <w:tabs>
                <w:tab w:val="decimal" w:pos="1020"/>
              </w:tabs>
              <w:spacing w:line="240" w:lineRule="auto"/>
              <w:ind w:left="57" w:right="57"/>
              <w:jc w:val="right"/>
              <w:rPr>
                <w:sz w:val="20"/>
                <w:szCs w:val="20"/>
                <w:lang w:val="en-GB" w:bidi="ar-SA"/>
              </w:rPr>
            </w:pPr>
          </w:p>
        </w:tc>
        <w:tc>
          <w:tcPr>
            <w:tcW w:w="1113" w:type="dxa"/>
            <w:tcBorders>
              <w:left w:val="nil"/>
              <w:right w:val="nil"/>
            </w:tcBorders>
            <w:vAlign w:val="center"/>
          </w:tcPr>
          <w:p w14:paraId="3C9C12F0" w14:textId="4B1B786F" w:rsidR="00E138BA" w:rsidRPr="0048368B" w:rsidRDefault="00E138BA" w:rsidP="00A62B90">
            <w:pPr>
              <w:tabs>
                <w:tab w:val="decimal" w:pos="1020"/>
              </w:tabs>
              <w:spacing w:line="240" w:lineRule="auto"/>
              <w:ind w:left="57" w:right="57"/>
              <w:jc w:val="right"/>
              <w:rPr>
                <w:sz w:val="20"/>
                <w:szCs w:val="20"/>
                <w:lang w:val="en-GB" w:bidi="ar-SA"/>
              </w:rPr>
            </w:pPr>
            <w:r w:rsidRPr="0048368B">
              <w:rPr>
                <w:sz w:val="20"/>
                <w:szCs w:val="20"/>
                <w:lang w:val="en-GB" w:bidi="ar-SA"/>
              </w:rPr>
              <w:t>207,073</w:t>
            </w:r>
          </w:p>
        </w:tc>
        <w:tc>
          <w:tcPr>
            <w:tcW w:w="148" w:type="dxa"/>
            <w:gridSpan w:val="3"/>
            <w:tcBorders>
              <w:left w:val="nil"/>
              <w:right w:val="nil"/>
            </w:tcBorders>
            <w:vAlign w:val="bottom"/>
          </w:tcPr>
          <w:p w14:paraId="5E15DBED" w14:textId="1EAF0D40" w:rsidR="00E138BA" w:rsidRPr="00E138BA" w:rsidRDefault="00E138BA" w:rsidP="008A6859">
            <w:pPr>
              <w:tabs>
                <w:tab w:val="decimal" w:pos="1020"/>
              </w:tabs>
              <w:spacing w:line="240" w:lineRule="auto"/>
              <w:ind w:left="57" w:right="57"/>
              <w:jc w:val="left"/>
              <w:rPr>
                <w:sz w:val="20"/>
                <w:szCs w:val="20"/>
                <w:lang w:val="en-GB" w:bidi="ar-SA"/>
              </w:rPr>
            </w:pPr>
          </w:p>
        </w:tc>
      </w:tr>
      <w:tr w:rsidR="00F70011" w:rsidRPr="00E138BA" w14:paraId="25F16571" w14:textId="77777777" w:rsidTr="00D61233">
        <w:trPr>
          <w:gridAfter w:val="3"/>
          <w:wAfter w:w="165" w:type="dxa"/>
          <w:trHeight w:val="33"/>
        </w:trPr>
        <w:tc>
          <w:tcPr>
            <w:tcW w:w="2549" w:type="dxa"/>
            <w:tcBorders>
              <w:top w:val="nil"/>
              <w:left w:val="nil"/>
              <w:bottom w:val="nil"/>
              <w:right w:val="nil"/>
            </w:tcBorders>
            <w:vAlign w:val="bottom"/>
          </w:tcPr>
          <w:p w14:paraId="1314A615" w14:textId="304F2205" w:rsidR="00E138BA" w:rsidRPr="00E138BA" w:rsidRDefault="00E138BA" w:rsidP="008A6859">
            <w:pPr>
              <w:tabs>
                <w:tab w:val="left" w:pos="227"/>
                <w:tab w:val="left" w:pos="397"/>
                <w:tab w:val="left" w:pos="567"/>
              </w:tabs>
              <w:spacing w:line="240" w:lineRule="auto"/>
              <w:ind w:left="405" w:right="57" w:hanging="348"/>
              <w:jc w:val="left"/>
              <w:rPr>
                <w:sz w:val="20"/>
                <w:szCs w:val="20"/>
              </w:rPr>
            </w:pPr>
            <w:r w:rsidRPr="00E138BA">
              <w:rPr>
                <w:sz w:val="20"/>
                <w:szCs w:val="20"/>
              </w:rPr>
              <w:t>Revaluation</w:t>
            </w:r>
            <w:r w:rsidR="002B7855">
              <w:rPr>
                <w:sz w:val="20"/>
                <w:szCs w:val="20"/>
              </w:rPr>
              <w:t>/(devaluation)</w:t>
            </w:r>
          </w:p>
        </w:tc>
        <w:tc>
          <w:tcPr>
            <w:tcW w:w="20" w:type="dxa"/>
            <w:tcBorders>
              <w:top w:val="nil"/>
              <w:left w:val="nil"/>
              <w:bottom w:val="nil"/>
              <w:right w:val="nil"/>
            </w:tcBorders>
            <w:vAlign w:val="bottom"/>
          </w:tcPr>
          <w:p w14:paraId="1A34374B" w14:textId="77777777" w:rsidR="00E138BA" w:rsidRPr="00E138BA" w:rsidRDefault="00E138BA" w:rsidP="008A6859">
            <w:pPr>
              <w:spacing w:line="240" w:lineRule="auto"/>
              <w:ind w:left="57" w:right="57"/>
              <w:rPr>
                <w:sz w:val="20"/>
                <w:szCs w:val="20"/>
              </w:rPr>
            </w:pPr>
          </w:p>
        </w:tc>
        <w:tc>
          <w:tcPr>
            <w:tcW w:w="1112" w:type="dxa"/>
            <w:tcBorders>
              <w:left w:val="nil"/>
              <w:right w:val="nil"/>
            </w:tcBorders>
            <w:vAlign w:val="center"/>
          </w:tcPr>
          <w:p w14:paraId="6039EC8B"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2,128</w:t>
            </w:r>
          </w:p>
        </w:tc>
        <w:tc>
          <w:tcPr>
            <w:tcW w:w="121" w:type="dxa"/>
            <w:tcBorders>
              <w:left w:val="nil"/>
              <w:right w:val="nil"/>
            </w:tcBorders>
            <w:vAlign w:val="center"/>
          </w:tcPr>
          <w:p w14:paraId="29348875" w14:textId="77777777" w:rsidR="00E138BA" w:rsidRPr="0048368B" w:rsidRDefault="00E138BA" w:rsidP="00A62B90">
            <w:pPr>
              <w:tabs>
                <w:tab w:val="decimal" w:pos="614"/>
              </w:tabs>
              <w:spacing w:line="240" w:lineRule="auto"/>
              <w:ind w:left="57" w:right="312"/>
              <w:jc w:val="right"/>
              <w:rPr>
                <w:sz w:val="20"/>
                <w:szCs w:val="20"/>
              </w:rPr>
            </w:pPr>
          </w:p>
        </w:tc>
        <w:tc>
          <w:tcPr>
            <w:tcW w:w="1013" w:type="dxa"/>
            <w:tcBorders>
              <w:left w:val="nil"/>
              <w:right w:val="nil"/>
            </w:tcBorders>
            <w:vAlign w:val="center"/>
          </w:tcPr>
          <w:p w14:paraId="5F63C2EC"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1139D072" w14:textId="77777777" w:rsidR="00E138BA" w:rsidRPr="0048368B" w:rsidRDefault="00E138BA" w:rsidP="00A62B90">
            <w:pPr>
              <w:tabs>
                <w:tab w:val="decimal" w:pos="614"/>
              </w:tabs>
              <w:spacing w:line="240" w:lineRule="auto"/>
              <w:ind w:left="57" w:right="312"/>
              <w:jc w:val="right"/>
              <w:rPr>
                <w:sz w:val="20"/>
                <w:szCs w:val="20"/>
              </w:rPr>
            </w:pPr>
          </w:p>
        </w:tc>
        <w:tc>
          <w:tcPr>
            <w:tcW w:w="1466" w:type="dxa"/>
            <w:tcBorders>
              <w:left w:val="nil"/>
              <w:right w:val="nil"/>
            </w:tcBorders>
            <w:vAlign w:val="center"/>
          </w:tcPr>
          <w:p w14:paraId="71FE70CA"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98,211</w:t>
            </w:r>
          </w:p>
        </w:tc>
        <w:tc>
          <w:tcPr>
            <w:tcW w:w="123" w:type="dxa"/>
            <w:tcBorders>
              <w:left w:val="nil"/>
              <w:right w:val="nil"/>
            </w:tcBorders>
            <w:vAlign w:val="center"/>
          </w:tcPr>
          <w:p w14:paraId="4939EB3F" w14:textId="77777777" w:rsidR="00E138BA" w:rsidRPr="0048368B" w:rsidRDefault="00E138BA" w:rsidP="00A62B90">
            <w:pPr>
              <w:tabs>
                <w:tab w:val="decimal" w:pos="1020"/>
              </w:tabs>
              <w:spacing w:line="240" w:lineRule="auto"/>
              <w:ind w:left="57" w:right="312"/>
              <w:jc w:val="right"/>
              <w:rPr>
                <w:sz w:val="20"/>
                <w:szCs w:val="20"/>
              </w:rPr>
            </w:pPr>
          </w:p>
        </w:tc>
        <w:tc>
          <w:tcPr>
            <w:tcW w:w="1126" w:type="dxa"/>
            <w:tcBorders>
              <w:left w:val="nil"/>
              <w:right w:val="nil"/>
            </w:tcBorders>
            <w:vAlign w:val="center"/>
          </w:tcPr>
          <w:p w14:paraId="4E029F16" w14:textId="77777777" w:rsidR="00E138BA" w:rsidRPr="0048368B" w:rsidRDefault="00E138BA">
            <w:pPr>
              <w:spacing w:line="240" w:lineRule="auto"/>
              <w:ind w:left="57" w:right="312"/>
              <w:jc w:val="right"/>
              <w:rPr>
                <w:sz w:val="20"/>
                <w:szCs w:val="20"/>
                <w:lang w:val="en-GB" w:bidi="ar-SA"/>
              </w:rPr>
            </w:pPr>
            <w:r w:rsidRPr="0048368B">
              <w:rPr>
                <w:sz w:val="20"/>
                <w:szCs w:val="20"/>
                <w:lang w:val="en-GB" w:bidi="ar-SA"/>
              </w:rPr>
              <w:t>(684)</w:t>
            </w:r>
          </w:p>
        </w:tc>
        <w:tc>
          <w:tcPr>
            <w:tcW w:w="123" w:type="dxa"/>
            <w:tcBorders>
              <w:left w:val="nil"/>
              <w:right w:val="nil"/>
            </w:tcBorders>
            <w:vAlign w:val="center"/>
          </w:tcPr>
          <w:p w14:paraId="68C3A577" w14:textId="77777777" w:rsidR="00E138BA" w:rsidRPr="0048368B" w:rsidRDefault="00E138BA" w:rsidP="00A62B90">
            <w:pPr>
              <w:tabs>
                <w:tab w:val="decimal" w:pos="1020"/>
              </w:tabs>
              <w:spacing w:line="240" w:lineRule="auto"/>
              <w:ind w:left="57" w:right="57"/>
              <w:jc w:val="right"/>
              <w:rPr>
                <w:sz w:val="20"/>
                <w:szCs w:val="20"/>
                <w:lang w:val="en-GB" w:bidi="ar-SA"/>
              </w:rPr>
            </w:pPr>
          </w:p>
        </w:tc>
        <w:tc>
          <w:tcPr>
            <w:tcW w:w="1113" w:type="dxa"/>
            <w:tcBorders>
              <w:left w:val="nil"/>
              <w:right w:val="nil"/>
            </w:tcBorders>
            <w:vAlign w:val="center"/>
          </w:tcPr>
          <w:p w14:paraId="76AFC3B7" w14:textId="62F66E12" w:rsidR="00E138BA" w:rsidRPr="0048368B" w:rsidRDefault="00E138BA" w:rsidP="00A62B90">
            <w:pPr>
              <w:tabs>
                <w:tab w:val="decimal" w:pos="1020"/>
              </w:tabs>
              <w:spacing w:line="240" w:lineRule="auto"/>
              <w:ind w:left="57" w:right="57"/>
              <w:jc w:val="right"/>
              <w:rPr>
                <w:sz w:val="20"/>
                <w:szCs w:val="20"/>
                <w:lang w:val="en-GB" w:bidi="ar-SA"/>
              </w:rPr>
            </w:pPr>
            <w:r w:rsidRPr="008A6859">
              <w:rPr>
                <w:sz w:val="20"/>
                <w:szCs w:val="20"/>
              </w:rPr>
              <w:t>146,228</w:t>
            </w:r>
          </w:p>
        </w:tc>
        <w:tc>
          <w:tcPr>
            <w:tcW w:w="148" w:type="dxa"/>
            <w:gridSpan w:val="3"/>
            <w:tcBorders>
              <w:left w:val="nil"/>
              <w:right w:val="nil"/>
            </w:tcBorders>
            <w:vAlign w:val="bottom"/>
          </w:tcPr>
          <w:p w14:paraId="559DE89B" w14:textId="4A8F4DFD" w:rsidR="00E138BA" w:rsidRPr="00E138BA" w:rsidRDefault="00E138BA" w:rsidP="008A6859">
            <w:pPr>
              <w:tabs>
                <w:tab w:val="decimal" w:pos="1020"/>
              </w:tabs>
              <w:spacing w:line="240" w:lineRule="auto"/>
              <w:ind w:left="57" w:right="57"/>
              <w:jc w:val="left"/>
              <w:rPr>
                <w:sz w:val="20"/>
                <w:szCs w:val="20"/>
                <w:lang w:val="en-GB" w:bidi="ar-SA"/>
              </w:rPr>
            </w:pPr>
          </w:p>
        </w:tc>
      </w:tr>
      <w:tr w:rsidR="00F70011" w:rsidRPr="00E138BA" w14:paraId="7C44BA7C" w14:textId="77777777" w:rsidTr="00D61233">
        <w:trPr>
          <w:gridAfter w:val="3"/>
          <w:wAfter w:w="165" w:type="dxa"/>
          <w:trHeight w:val="33"/>
        </w:trPr>
        <w:tc>
          <w:tcPr>
            <w:tcW w:w="2549" w:type="dxa"/>
            <w:tcBorders>
              <w:top w:val="nil"/>
              <w:left w:val="nil"/>
              <w:bottom w:val="nil"/>
              <w:right w:val="nil"/>
            </w:tcBorders>
            <w:vAlign w:val="bottom"/>
          </w:tcPr>
          <w:p w14:paraId="38CD5F71" w14:textId="77777777" w:rsidR="00E138BA" w:rsidRPr="00E138BA" w:rsidRDefault="00E138BA" w:rsidP="008A6859">
            <w:pPr>
              <w:tabs>
                <w:tab w:val="left" w:pos="227"/>
                <w:tab w:val="left" w:pos="397"/>
                <w:tab w:val="left" w:pos="567"/>
              </w:tabs>
              <w:spacing w:line="240" w:lineRule="auto"/>
              <w:ind w:left="405" w:right="57" w:hanging="348"/>
              <w:jc w:val="left"/>
              <w:rPr>
                <w:sz w:val="20"/>
                <w:szCs w:val="20"/>
              </w:rPr>
            </w:pPr>
            <w:r w:rsidRPr="00E138BA">
              <w:rPr>
                <w:sz w:val="20"/>
                <w:szCs w:val="20"/>
              </w:rPr>
              <w:t>Reclassifications</w:t>
            </w:r>
          </w:p>
        </w:tc>
        <w:tc>
          <w:tcPr>
            <w:tcW w:w="20" w:type="dxa"/>
            <w:tcBorders>
              <w:top w:val="nil"/>
              <w:left w:val="nil"/>
              <w:bottom w:val="nil"/>
              <w:right w:val="nil"/>
            </w:tcBorders>
            <w:vAlign w:val="bottom"/>
          </w:tcPr>
          <w:p w14:paraId="39D33F27" w14:textId="77777777" w:rsidR="00E138BA" w:rsidRPr="00E138BA" w:rsidRDefault="00E138BA" w:rsidP="008A6859">
            <w:pPr>
              <w:spacing w:line="240" w:lineRule="auto"/>
              <w:ind w:left="57" w:right="57"/>
              <w:rPr>
                <w:sz w:val="20"/>
                <w:szCs w:val="20"/>
              </w:rPr>
            </w:pPr>
          </w:p>
        </w:tc>
        <w:tc>
          <w:tcPr>
            <w:tcW w:w="1112" w:type="dxa"/>
            <w:tcBorders>
              <w:left w:val="nil"/>
              <w:right w:val="nil"/>
            </w:tcBorders>
            <w:vAlign w:val="center"/>
          </w:tcPr>
          <w:p w14:paraId="782A917B"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(6,197)</w:t>
            </w:r>
          </w:p>
        </w:tc>
        <w:tc>
          <w:tcPr>
            <w:tcW w:w="121" w:type="dxa"/>
            <w:tcBorders>
              <w:left w:val="nil"/>
              <w:right w:val="nil"/>
            </w:tcBorders>
            <w:vAlign w:val="center"/>
          </w:tcPr>
          <w:p w14:paraId="141C257B" w14:textId="77777777" w:rsidR="00E138BA" w:rsidRPr="0048368B" w:rsidRDefault="00E138BA" w:rsidP="00A62B90">
            <w:pPr>
              <w:tabs>
                <w:tab w:val="decimal" w:pos="614"/>
              </w:tabs>
              <w:spacing w:line="240" w:lineRule="auto"/>
              <w:ind w:left="57" w:right="312"/>
              <w:jc w:val="right"/>
              <w:rPr>
                <w:sz w:val="20"/>
                <w:szCs w:val="20"/>
              </w:rPr>
            </w:pPr>
          </w:p>
        </w:tc>
        <w:tc>
          <w:tcPr>
            <w:tcW w:w="1013" w:type="dxa"/>
            <w:tcBorders>
              <w:left w:val="nil"/>
              <w:right w:val="nil"/>
            </w:tcBorders>
            <w:vAlign w:val="center"/>
          </w:tcPr>
          <w:p w14:paraId="16D694A9"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4111DAFB" w14:textId="77777777" w:rsidR="00E138BA" w:rsidRPr="0048368B" w:rsidRDefault="00E138BA" w:rsidP="00A62B90">
            <w:pPr>
              <w:tabs>
                <w:tab w:val="decimal" w:pos="614"/>
              </w:tabs>
              <w:spacing w:line="240" w:lineRule="auto"/>
              <w:ind w:left="57" w:right="312"/>
              <w:jc w:val="right"/>
              <w:rPr>
                <w:sz w:val="20"/>
                <w:szCs w:val="20"/>
              </w:rPr>
            </w:pPr>
          </w:p>
        </w:tc>
        <w:tc>
          <w:tcPr>
            <w:tcW w:w="1466" w:type="dxa"/>
            <w:tcBorders>
              <w:left w:val="nil"/>
              <w:right w:val="nil"/>
            </w:tcBorders>
            <w:vAlign w:val="center"/>
          </w:tcPr>
          <w:p w14:paraId="650AA2E0"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64176774" w14:textId="77777777" w:rsidR="00E138BA" w:rsidRPr="0048368B" w:rsidRDefault="00E138BA" w:rsidP="00A62B90">
            <w:pPr>
              <w:tabs>
                <w:tab w:val="decimal" w:pos="1020"/>
              </w:tabs>
              <w:spacing w:line="240" w:lineRule="auto"/>
              <w:ind w:left="57" w:right="312"/>
              <w:jc w:val="right"/>
              <w:rPr>
                <w:sz w:val="20"/>
                <w:szCs w:val="20"/>
              </w:rPr>
            </w:pPr>
          </w:p>
        </w:tc>
        <w:tc>
          <w:tcPr>
            <w:tcW w:w="1126" w:type="dxa"/>
            <w:tcBorders>
              <w:left w:val="nil"/>
              <w:right w:val="nil"/>
            </w:tcBorders>
            <w:vAlign w:val="center"/>
          </w:tcPr>
          <w:p w14:paraId="70E8C58C" w14:textId="77777777" w:rsidR="00E138BA" w:rsidRPr="0048368B" w:rsidRDefault="00E138BA">
            <w:pPr>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50FB7FF1" w14:textId="77777777" w:rsidR="00E138BA" w:rsidRPr="0048368B" w:rsidRDefault="00E138BA" w:rsidP="00A62B90">
            <w:pPr>
              <w:tabs>
                <w:tab w:val="decimal" w:pos="1020"/>
              </w:tabs>
              <w:spacing w:line="240" w:lineRule="auto"/>
              <w:ind w:left="57" w:right="57"/>
              <w:jc w:val="right"/>
              <w:rPr>
                <w:sz w:val="20"/>
                <w:szCs w:val="20"/>
                <w:lang w:val="en-GB" w:bidi="ar-SA"/>
              </w:rPr>
            </w:pPr>
          </w:p>
        </w:tc>
        <w:tc>
          <w:tcPr>
            <w:tcW w:w="1113" w:type="dxa"/>
            <w:tcBorders>
              <w:left w:val="nil"/>
              <w:right w:val="nil"/>
            </w:tcBorders>
            <w:vAlign w:val="center"/>
          </w:tcPr>
          <w:p w14:paraId="66FDF787" w14:textId="0E3D3EA8" w:rsidR="00E138BA" w:rsidRPr="0048368B" w:rsidRDefault="0048368B" w:rsidP="00A62B90">
            <w:pPr>
              <w:tabs>
                <w:tab w:val="decimal" w:pos="1020"/>
              </w:tabs>
              <w:spacing w:line="240" w:lineRule="auto"/>
              <w:ind w:left="57" w:right="57"/>
              <w:jc w:val="right"/>
              <w:rPr>
                <w:sz w:val="20"/>
                <w:szCs w:val="20"/>
                <w:lang w:val="en-GB" w:bidi="ar-SA"/>
              </w:rPr>
            </w:pPr>
            <w:r w:rsidRPr="0048368B">
              <w:rPr>
                <w:sz w:val="20"/>
                <w:szCs w:val="20"/>
                <w:lang w:val="en-GB" w:bidi="ar-SA"/>
              </w:rPr>
              <w:t>(23,941)</w:t>
            </w:r>
          </w:p>
        </w:tc>
        <w:tc>
          <w:tcPr>
            <w:tcW w:w="148" w:type="dxa"/>
            <w:gridSpan w:val="3"/>
            <w:tcBorders>
              <w:left w:val="nil"/>
              <w:right w:val="nil"/>
            </w:tcBorders>
            <w:vAlign w:val="bottom"/>
          </w:tcPr>
          <w:p w14:paraId="2CEF8818" w14:textId="4FF43765" w:rsidR="00E138BA" w:rsidRPr="00E138BA" w:rsidRDefault="00E138BA" w:rsidP="008A6859">
            <w:pPr>
              <w:tabs>
                <w:tab w:val="decimal" w:pos="1020"/>
              </w:tabs>
              <w:spacing w:line="240" w:lineRule="auto"/>
              <w:ind w:left="57" w:right="57"/>
              <w:jc w:val="left"/>
              <w:rPr>
                <w:sz w:val="20"/>
                <w:szCs w:val="20"/>
                <w:lang w:val="en-GB" w:bidi="ar-SA"/>
              </w:rPr>
            </w:pPr>
          </w:p>
        </w:tc>
      </w:tr>
      <w:tr w:rsidR="00F70011" w:rsidRPr="00E138BA" w14:paraId="29AB6220" w14:textId="77777777" w:rsidTr="00D61233">
        <w:trPr>
          <w:gridAfter w:val="3"/>
          <w:wAfter w:w="165" w:type="dxa"/>
          <w:trHeight w:val="33"/>
        </w:trPr>
        <w:tc>
          <w:tcPr>
            <w:tcW w:w="2549" w:type="dxa"/>
            <w:tcBorders>
              <w:top w:val="nil"/>
              <w:left w:val="nil"/>
              <w:bottom w:val="nil"/>
              <w:right w:val="nil"/>
            </w:tcBorders>
            <w:vAlign w:val="bottom"/>
          </w:tcPr>
          <w:p w14:paraId="576A2D73" w14:textId="4A9B03AB" w:rsidR="00E138BA" w:rsidRPr="00E138BA" w:rsidRDefault="002B7855" w:rsidP="00E138BA">
            <w:pPr>
              <w:tabs>
                <w:tab w:val="left" w:pos="227"/>
                <w:tab w:val="left" w:pos="397"/>
                <w:tab w:val="left" w:pos="567"/>
              </w:tabs>
              <w:spacing w:line="240" w:lineRule="auto"/>
              <w:ind w:left="405" w:right="57" w:hanging="348"/>
              <w:jc w:val="left"/>
              <w:rPr>
                <w:sz w:val="20"/>
                <w:szCs w:val="20"/>
              </w:rPr>
            </w:pPr>
            <w:r>
              <w:rPr>
                <w:sz w:val="20"/>
                <w:szCs w:val="20"/>
              </w:rPr>
              <w:t xml:space="preserve">Sale </w:t>
            </w:r>
            <w:r w:rsidR="00F74EC3">
              <w:rPr>
                <w:sz w:val="20"/>
                <w:szCs w:val="20"/>
              </w:rPr>
              <w:t>of properties</w:t>
            </w:r>
          </w:p>
        </w:tc>
        <w:tc>
          <w:tcPr>
            <w:tcW w:w="20" w:type="dxa"/>
            <w:tcBorders>
              <w:top w:val="nil"/>
              <w:left w:val="nil"/>
              <w:bottom w:val="nil"/>
              <w:right w:val="nil"/>
            </w:tcBorders>
            <w:vAlign w:val="bottom"/>
          </w:tcPr>
          <w:p w14:paraId="1F5E748A" w14:textId="77777777" w:rsidR="00E138BA" w:rsidRPr="00E138BA" w:rsidRDefault="00E138BA" w:rsidP="00E138BA">
            <w:pPr>
              <w:spacing w:line="240" w:lineRule="auto"/>
              <w:ind w:left="57" w:right="57"/>
              <w:rPr>
                <w:sz w:val="20"/>
                <w:szCs w:val="20"/>
              </w:rPr>
            </w:pPr>
          </w:p>
        </w:tc>
        <w:tc>
          <w:tcPr>
            <w:tcW w:w="1112" w:type="dxa"/>
            <w:tcBorders>
              <w:left w:val="nil"/>
              <w:right w:val="nil"/>
            </w:tcBorders>
            <w:vAlign w:val="center"/>
          </w:tcPr>
          <w:p w14:paraId="05A98ADB" w14:textId="44A1E7D9"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w:t>
            </w:r>
          </w:p>
        </w:tc>
        <w:tc>
          <w:tcPr>
            <w:tcW w:w="121" w:type="dxa"/>
            <w:tcBorders>
              <w:left w:val="nil"/>
              <w:right w:val="nil"/>
            </w:tcBorders>
            <w:vAlign w:val="center"/>
          </w:tcPr>
          <w:p w14:paraId="5440BA4A" w14:textId="77777777" w:rsidR="00E138BA" w:rsidRPr="0048368B" w:rsidRDefault="00E138BA" w:rsidP="00A62B90">
            <w:pPr>
              <w:tabs>
                <w:tab w:val="decimal" w:pos="614"/>
              </w:tabs>
              <w:spacing w:line="240" w:lineRule="auto"/>
              <w:ind w:left="57" w:right="312"/>
              <w:jc w:val="right"/>
              <w:rPr>
                <w:sz w:val="20"/>
                <w:szCs w:val="20"/>
              </w:rPr>
            </w:pPr>
          </w:p>
        </w:tc>
        <w:tc>
          <w:tcPr>
            <w:tcW w:w="1013" w:type="dxa"/>
            <w:tcBorders>
              <w:left w:val="nil"/>
              <w:right w:val="nil"/>
            </w:tcBorders>
            <w:vAlign w:val="center"/>
          </w:tcPr>
          <w:p w14:paraId="523794B4" w14:textId="41F2A5BE"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3950A5D7" w14:textId="77777777" w:rsidR="00E138BA" w:rsidRPr="0048368B" w:rsidRDefault="00E138BA" w:rsidP="00A62B90">
            <w:pPr>
              <w:tabs>
                <w:tab w:val="decimal" w:pos="614"/>
              </w:tabs>
              <w:spacing w:line="240" w:lineRule="auto"/>
              <w:ind w:left="57" w:right="312"/>
              <w:jc w:val="right"/>
              <w:rPr>
                <w:sz w:val="20"/>
                <w:szCs w:val="20"/>
              </w:rPr>
            </w:pPr>
          </w:p>
        </w:tc>
        <w:tc>
          <w:tcPr>
            <w:tcW w:w="1466" w:type="dxa"/>
            <w:tcBorders>
              <w:left w:val="nil"/>
              <w:right w:val="nil"/>
            </w:tcBorders>
            <w:vAlign w:val="center"/>
          </w:tcPr>
          <w:p w14:paraId="65F70AE3" w14:textId="0B57A58F"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516981E0" w14:textId="77777777" w:rsidR="00E138BA" w:rsidRPr="0048368B" w:rsidRDefault="00E138BA" w:rsidP="00A62B90">
            <w:pPr>
              <w:tabs>
                <w:tab w:val="decimal" w:pos="1020"/>
              </w:tabs>
              <w:spacing w:line="240" w:lineRule="auto"/>
              <w:ind w:left="57" w:right="312"/>
              <w:jc w:val="right"/>
              <w:rPr>
                <w:sz w:val="20"/>
                <w:szCs w:val="20"/>
              </w:rPr>
            </w:pPr>
          </w:p>
        </w:tc>
        <w:tc>
          <w:tcPr>
            <w:tcW w:w="1126" w:type="dxa"/>
            <w:tcBorders>
              <w:left w:val="nil"/>
              <w:right w:val="nil"/>
            </w:tcBorders>
            <w:vAlign w:val="center"/>
          </w:tcPr>
          <w:p w14:paraId="57A85F4A" w14:textId="3C999A04" w:rsidR="00E138BA" w:rsidRPr="0048368B" w:rsidRDefault="00E138BA">
            <w:pPr>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715C8FD1" w14:textId="77777777" w:rsidR="00E138BA" w:rsidRPr="0048368B" w:rsidRDefault="00E138BA" w:rsidP="00A62B90">
            <w:pPr>
              <w:tabs>
                <w:tab w:val="decimal" w:pos="1020"/>
              </w:tabs>
              <w:spacing w:line="240" w:lineRule="auto"/>
              <w:ind w:left="57" w:right="57"/>
              <w:jc w:val="right"/>
              <w:rPr>
                <w:sz w:val="20"/>
                <w:szCs w:val="20"/>
                <w:lang w:val="en-GB" w:bidi="ar-SA"/>
              </w:rPr>
            </w:pPr>
          </w:p>
        </w:tc>
        <w:tc>
          <w:tcPr>
            <w:tcW w:w="1113" w:type="dxa"/>
            <w:tcBorders>
              <w:left w:val="nil"/>
              <w:right w:val="nil"/>
            </w:tcBorders>
            <w:vAlign w:val="center"/>
          </w:tcPr>
          <w:p w14:paraId="07064163" w14:textId="3946CDDC" w:rsidR="00E138BA" w:rsidRPr="0048368B" w:rsidRDefault="00E138BA" w:rsidP="00A62B90">
            <w:pPr>
              <w:tabs>
                <w:tab w:val="decimal" w:pos="1020"/>
              </w:tabs>
              <w:spacing w:line="240" w:lineRule="auto"/>
              <w:ind w:left="57" w:right="57"/>
              <w:jc w:val="right"/>
              <w:rPr>
                <w:sz w:val="20"/>
                <w:szCs w:val="20"/>
                <w:lang w:val="en-GB" w:bidi="ar-SA"/>
              </w:rPr>
            </w:pPr>
            <w:r w:rsidRPr="0048368B">
              <w:rPr>
                <w:sz w:val="20"/>
                <w:szCs w:val="20"/>
                <w:lang w:val="en-GB" w:bidi="ar-SA"/>
              </w:rPr>
              <w:t>(153)</w:t>
            </w:r>
          </w:p>
        </w:tc>
        <w:tc>
          <w:tcPr>
            <w:tcW w:w="148" w:type="dxa"/>
            <w:gridSpan w:val="3"/>
            <w:tcBorders>
              <w:left w:val="nil"/>
              <w:right w:val="nil"/>
            </w:tcBorders>
            <w:vAlign w:val="bottom"/>
          </w:tcPr>
          <w:p w14:paraId="16071B34" w14:textId="77777777" w:rsidR="00E138BA" w:rsidRPr="00E138BA" w:rsidRDefault="00E138BA" w:rsidP="00E138BA">
            <w:pPr>
              <w:tabs>
                <w:tab w:val="decimal" w:pos="1020"/>
              </w:tabs>
              <w:spacing w:line="240" w:lineRule="auto"/>
              <w:ind w:left="57" w:right="57"/>
              <w:jc w:val="left"/>
              <w:rPr>
                <w:sz w:val="20"/>
                <w:szCs w:val="20"/>
                <w:lang w:val="en-GB" w:bidi="ar-SA"/>
              </w:rPr>
            </w:pPr>
          </w:p>
        </w:tc>
      </w:tr>
      <w:tr w:rsidR="00F70011" w:rsidRPr="00E138BA" w14:paraId="531481D9" w14:textId="77777777" w:rsidTr="00D61233">
        <w:trPr>
          <w:gridAfter w:val="3"/>
          <w:wAfter w:w="165" w:type="dxa"/>
          <w:trHeight w:val="33"/>
        </w:trPr>
        <w:tc>
          <w:tcPr>
            <w:tcW w:w="2549" w:type="dxa"/>
            <w:tcBorders>
              <w:top w:val="nil"/>
              <w:left w:val="nil"/>
              <w:bottom w:val="nil"/>
              <w:right w:val="nil"/>
            </w:tcBorders>
            <w:vAlign w:val="bottom"/>
          </w:tcPr>
          <w:p w14:paraId="73B328F8" w14:textId="77777777" w:rsidR="00E138BA" w:rsidRPr="00E138BA" w:rsidRDefault="00E138BA" w:rsidP="008A6859">
            <w:pPr>
              <w:tabs>
                <w:tab w:val="left" w:pos="227"/>
                <w:tab w:val="left" w:pos="397"/>
                <w:tab w:val="left" w:pos="567"/>
              </w:tabs>
              <w:spacing w:line="240" w:lineRule="auto"/>
              <w:ind w:left="227" w:right="57" w:hanging="227"/>
              <w:jc w:val="left"/>
              <w:rPr>
                <w:sz w:val="20"/>
                <w:szCs w:val="20"/>
              </w:rPr>
            </w:pPr>
            <w:r w:rsidRPr="00E138BA">
              <w:rPr>
                <w:sz w:val="20"/>
                <w:szCs w:val="20"/>
              </w:rPr>
              <w:t xml:space="preserve"> Foreign exchange differences</w:t>
            </w:r>
          </w:p>
        </w:tc>
        <w:tc>
          <w:tcPr>
            <w:tcW w:w="20" w:type="dxa"/>
            <w:tcBorders>
              <w:top w:val="nil"/>
              <w:left w:val="nil"/>
              <w:bottom w:val="nil"/>
              <w:right w:val="nil"/>
            </w:tcBorders>
            <w:vAlign w:val="bottom"/>
          </w:tcPr>
          <w:p w14:paraId="3B37B119" w14:textId="77777777" w:rsidR="00E138BA" w:rsidRPr="00E138BA" w:rsidRDefault="00E138BA" w:rsidP="008A6859">
            <w:pPr>
              <w:spacing w:line="240" w:lineRule="auto"/>
              <w:ind w:left="57" w:right="57"/>
              <w:rPr>
                <w:sz w:val="20"/>
                <w:szCs w:val="20"/>
              </w:rPr>
            </w:pPr>
          </w:p>
        </w:tc>
        <w:tc>
          <w:tcPr>
            <w:tcW w:w="1112" w:type="dxa"/>
            <w:tcBorders>
              <w:left w:val="nil"/>
              <w:bottom w:val="single" w:sz="4" w:space="0" w:color="auto"/>
              <w:right w:val="nil"/>
            </w:tcBorders>
            <w:vAlign w:val="center"/>
          </w:tcPr>
          <w:p w14:paraId="6291E16C"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88</w:t>
            </w:r>
          </w:p>
        </w:tc>
        <w:tc>
          <w:tcPr>
            <w:tcW w:w="121" w:type="dxa"/>
            <w:tcBorders>
              <w:left w:val="nil"/>
              <w:right w:val="nil"/>
            </w:tcBorders>
            <w:vAlign w:val="center"/>
          </w:tcPr>
          <w:p w14:paraId="1181E82B" w14:textId="77777777" w:rsidR="00E138BA" w:rsidRPr="0048368B" w:rsidRDefault="00E138BA" w:rsidP="00A62B90">
            <w:pPr>
              <w:tabs>
                <w:tab w:val="decimal" w:pos="614"/>
              </w:tabs>
              <w:spacing w:line="240" w:lineRule="auto"/>
              <w:ind w:left="57" w:right="312"/>
              <w:jc w:val="right"/>
              <w:rPr>
                <w:sz w:val="20"/>
                <w:szCs w:val="20"/>
              </w:rPr>
            </w:pPr>
          </w:p>
        </w:tc>
        <w:tc>
          <w:tcPr>
            <w:tcW w:w="1013" w:type="dxa"/>
            <w:tcBorders>
              <w:left w:val="nil"/>
              <w:bottom w:val="single" w:sz="4" w:space="0" w:color="auto"/>
              <w:right w:val="nil"/>
            </w:tcBorders>
            <w:vAlign w:val="center"/>
          </w:tcPr>
          <w:p w14:paraId="3FB47DBB"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2,225</w:t>
            </w:r>
          </w:p>
        </w:tc>
        <w:tc>
          <w:tcPr>
            <w:tcW w:w="123" w:type="dxa"/>
            <w:tcBorders>
              <w:left w:val="nil"/>
              <w:right w:val="nil"/>
            </w:tcBorders>
            <w:vAlign w:val="center"/>
          </w:tcPr>
          <w:p w14:paraId="0A484D0C" w14:textId="77777777" w:rsidR="00E138BA" w:rsidRPr="0048368B" w:rsidRDefault="00E138BA" w:rsidP="00A62B90">
            <w:pPr>
              <w:tabs>
                <w:tab w:val="decimal" w:pos="614"/>
              </w:tabs>
              <w:spacing w:line="240" w:lineRule="auto"/>
              <w:ind w:left="57" w:right="312"/>
              <w:jc w:val="right"/>
              <w:rPr>
                <w:sz w:val="20"/>
                <w:szCs w:val="20"/>
              </w:rPr>
            </w:pPr>
          </w:p>
        </w:tc>
        <w:tc>
          <w:tcPr>
            <w:tcW w:w="1466" w:type="dxa"/>
            <w:tcBorders>
              <w:left w:val="nil"/>
              <w:bottom w:val="single" w:sz="6" w:space="0" w:color="auto"/>
              <w:right w:val="nil"/>
            </w:tcBorders>
            <w:shd w:val="clear" w:color="auto" w:fill="auto"/>
            <w:vAlign w:val="center"/>
          </w:tcPr>
          <w:p w14:paraId="12C07E3C" w14:textId="77777777" w:rsidR="00E138BA" w:rsidRPr="0048368B" w:rsidRDefault="00E138BA">
            <w:pPr>
              <w:tabs>
                <w:tab w:val="decimal" w:pos="614"/>
              </w:tabs>
              <w:spacing w:line="240" w:lineRule="auto"/>
              <w:ind w:left="57" w:right="312"/>
              <w:jc w:val="right"/>
              <w:rPr>
                <w:sz w:val="20"/>
                <w:szCs w:val="20"/>
                <w:lang w:val="en-GB" w:bidi="ar-SA"/>
              </w:rPr>
            </w:pPr>
            <w:r w:rsidRPr="0048368B">
              <w:rPr>
                <w:sz w:val="20"/>
                <w:szCs w:val="20"/>
                <w:lang w:val="en-GB" w:bidi="ar-SA"/>
              </w:rPr>
              <w:t>18,686</w:t>
            </w:r>
          </w:p>
        </w:tc>
        <w:tc>
          <w:tcPr>
            <w:tcW w:w="123" w:type="dxa"/>
            <w:tcBorders>
              <w:left w:val="nil"/>
              <w:right w:val="nil"/>
            </w:tcBorders>
            <w:vAlign w:val="center"/>
          </w:tcPr>
          <w:p w14:paraId="7DB77219" w14:textId="77777777" w:rsidR="00E138BA" w:rsidRPr="0048368B" w:rsidRDefault="00E138BA" w:rsidP="00A62B90">
            <w:pPr>
              <w:tabs>
                <w:tab w:val="decimal" w:pos="1020"/>
              </w:tabs>
              <w:spacing w:line="240" w:lineRule="auto"/>
              <w:ind w:left="57" w:right="312"/>
              <w:jc w:val="right"/>
              <w:rPr>
                <w:sz w:val="20"/>
                <w:szCs w:val="20"/>
              </w:rPr>
            </w:pPr>
          </w:p>
        </w:tc>
        <w:tc>
          <w:tcPr>
            <w:tcW w:w="1126" w:type="dxa"/>
            <w:tcBorders>
              <w:left w:val="nil"/>
              <w:bottom w:val="single" w:sz="4" w:space="0" w:color="auto"/>
              <w:right w:val="nil"/>
            </w:tcBorders>
            <w:vAlign w:val="center"/>
          </w:tcPr>
          <w:p w14:paraId="01A13307" w14:textId="77777777" w:rsidR="00E138BA" w:rsidRPr="0048368B" w:rsidRDefault="00E138BA">
            <w:pPr>
              <w:spacing w:line="240" w:lineRule="auto"/>
              <w:ind w:left="57" w:right="312"/>
              <w:jc w:val="right"/>
              <w:rPr>
                <w:sz w:val="20"/>
                <w:szCs w:val="20"/>
                <w:lang w:val="en-GB" w:bidi="ar-SA"/>
              </w:rPr>
            </w:pPr>
            <w:r w:rsidRPr="0048368B">
              <w:rPr>
                <w:sz w:val="20"/>
                <w:szCs w:val="20"/>
                <w:lang w:val="en-GB" w:bidi="ar-SA"/>
              </w:rPr>
              <w:t>-</w:t>
            </w:r>
          </w:p>
        </w:tc>
        <w:tc>
          <w:tcPr>
            <w:tcW w:w="123" w:type="dxa"/>
            <w:tcBorders>
              <w:left w:val="nil"/>
              <w:right w:val="nil"/>
            </w:tcBorders>
            <w:vAlign w:val="center"/>
          </w:tcPr>
          <w:p w14:paraId="4655C2A5" w14:textId="77777777" w:rsidR="00E138BA" w:rsidRPr="0048368B" w:rsidRDefault="00E138BA" w:rsidP="00A62B90">
            <w:pPr>
              <w:tabs>
                <w:tab w:val="decimal" w:pos="1020"/>
              </w:tabs>
              <w:spacing w:line="240" w:lineRule="auto"/>
              <w:ind w:left="57" w:right="57"/>
              <w:jc w:val="right"/>
              <w:rPr>
                <w:sz w:val="20"/>
                <w:szCs w:val="20"/>
                <w:lang w:val="en-GB" w:bidi="ar-SA"/>
              </w:rPr>
            </w:pPr>
          </w:p>
        </w:tc>
        <w:tc>
          <w:tcPr>
            <w:tcW w:w="1113" w:type="dxa"/>
            <w:tcBorders>
              <w:left w:val="nil"/>
              <w:bottom w:val="single" w:sz="4" w:space="0" w:color="auto"/>
              <w:right w:val="nil"/>
            </w:tcBorders>
            <w:vAlign w:val="center"/>
          </w:tcPr>
          <w:p w14:paraId="09734EA9" w14:textId="03AB4F62" w:rsidR="00E138BA" w:rsidRPr="0048368B" w:rsidRDefault="00E138BA" w:rsidP="00A62B90">
            <w:pPr>
              <w:tabs>
                <w:tab w:val="decimal" w:pos="1020"/>
              </w:tabs>
              <w:spacing w:line="240" w:lineRule="auto"/>
              <w:ind w:left="57" w:right="57"/>
              <w:jc w:val="right"/>
              <w:rPr>
                <w:sz w:val="20"/>
                <w:szCs w:val="20"/>
                <w:lang w:val="en-GB" w:bidi="ar-SA"/>
              </w:rPr>
            </w:pPr>
            <w:r w:rsidRPr="008A6859">
              <w:rPr>
                <w:sz w:val="20"/>
                <w:szCs w:val="20"/>
              </w:rPr>
              <w:t>(4,433)</w:t>
            </w:r>
          </w:p>
        </w:tc>
        <w:tc>
          <w:tcPr>
            <w:tcW w:w="148" w:type="dxa"/>
            <w:gridSpan w:val="3"/>
            <w:tcBorders>
              <w:left w:val="nil"/>
              <w:right w:val="nil"/>
            </w:tcBorders>
            <w:vAlign w:val="bottom"/>
          </w:tcPr>
          <w:p w14:paraId="202F5675" w14:textId="380DEE14" w:rsidR="00E138BA" w:rsidRPr="00E138BA" w:rsidRDefault="00E138BA" w:rsidP="008A6859">
            <w:pPr>
              <w:tabs>
                <w:tab w:val="decimal" w:pos="1020"/>
              </w:tabs>
              <w:spacing w:line="240" w:lineRule="auto"/>
              <w:ind w:left="57" w:right="57"/>
              <w:jc w:val="left"/>
              <w:rPr>
                <w:sz w:val="20"/>
                <w:szCs w:val="20"/>
                <w:lang w:val="en-GB" w:bidi="ar-SA"/>
              </w:rPr>
            </w:pPr>
          </w:p>
        </w:tc>
      </w:tr>
      <w:tr w:rsidR="00D17BDE" w:rsidRPr="00E138BA" w14:paraId="3AD5B6E7" w14:textId="77777777" w:rsidTr="00D61233">
        <w:trPr>
          <w:gridAfter w:val="3"/>
          <w:wAfter w:w="165" w:type="dxa"/>
          <w:trHeight w:val="33"/>
        </w:trPr>
        <w:tc>
          <w:tcPr>
            <w:tcW w:w="2549" w:type="dxa"/>
            <w:tcBorders>
              <w:top w:val="nil"/>
              <w:left w:val="nil"/>
              <w:bottom w:val="nil"/>
              <w:right w:val="nil"/>
            </w:tcBorders>
            <w:vAlign w:val="bottom"/>
          </w:tcPr>
          <w:p w14:paraId="7F52A0D4" w14:textId="4E8D6A34" w:rsidR="00D17BDE" w:rsidRPr="00E138BA" w:rsidRDefault="00D17BDE" w:rsidP="00F74EC3">
            <w:pPr>
              <w:tabs>
                <w:tab w:val="left" w:pos="227"/>
                <w:tab w:val="left" w:pos="397"/>
                <w:tab w:val="left" w:pos="567"/>
              </w:tabs>
              <w:spacing w:line="240" w:lineRule="auto"/>
              <w:ind w:left="227" w:right="57" w:hanging="148"/>
              <w:jc w:val="left"/>
              <w:rPr>
                <w:sz w:val="20"/>
                <w:szCs w:val="20"/>
              </w:rPr>
            </w:pPr>
            <w:r w:rsidRPr="00E138BA">
              <w:rPr>
                <w:sz w:val="20"/>
                <w:szCs w:val="20"/>
              </w:rPr>
              <w:t>Balance as of 31 December 2015</w:t>
            </w:r>
          </w:p>
        </w:tc>
        <w:tc>
          <w:tcPr>
            <w:tcW w:w="20" w:type="dxa"/>
            <w:tcBorders>
              <w:top w:val="nil"/>
              <w:left w:val="nil"/>
              <w:bottom w:val="nil"/>
              <w:right w:val="nil"/>
            </w:tcBorders>
            <w:vAlign w:val="bottom"/>
          </w:tcPr>
          <w:p w14:paraId="1FF0E3B9" w14:textId="77777777" w:rsidR="00D17BDE" w:rsidRPr="00E138BA" w:rsidRDefault="00D17BDE" w:rsidP="00D17BDE">
            <w:pPr>
              <w:spacing w:line="240" w:lineRule="auto"/>
              <w:ind w:left="57" w:right="57"/>
              <w:rPr>
                <w:sz w:val="20"/>
                <w:szCs w:val="20"/>
              </w:rPr>
            </w:pPr>
          </w:p>
        </w:tc>
        <w:tc>
          <w:tcPr>
            <w:tcW w:w="1112" w:type="dxa"/>
            <w:tcBorders>
              <w:left w:val="nil"/>
              <w:bottom w:val="double" w:sz="4" w:space="0" w:color="auto"/>
              <w:right w:val="nil"/>
            </w:tcBorders>
            <w:vAlign w:val="center"/>
          </w:tcPr>
          <w:p w14:paraId="775CE9AD" w14:textId="17909ECF" w:rsidR="00D17BDE" w:rsidRPr="0048368B" w:rsidRDefault="00D17BDE" w:rsidP="00D17BDE">
            <w:pPr>
              <w:tabs>
                <w:tab w:val="decimal" w:pos="614"/>
              </w:tabs>
              <w:spacing w:line="240" w:lineRule="auto"/>
              <w:ind w:left="57" w:right="312"/>
              <w:jc w:val="right"/>
              <w:rPr>
                <w:sz w:val="20"/>
                <w:szCs w:val="20"/>
                <w:lang w:val="en-GB" w:bidi="ar-SA"/>
              </w:rPr>
            </w:pPr>
            <w:r w:rsidRPr="00F70011">
              <w:rPr>
                <w:b/>
                <w:bCs/>
                <w:sz w:val="20"/>
              </w:rPr>
              <w:t>-</w:t>
            </w:r>
          </w:p>
        </w:tc>
        <w:tc>
          <w:tcPr>
            <w:tcW w:w="121" w:type="dxa"/>
            <w:tcBorders>
              <w:left w:val="nil"/>
              <w:right w:val="nil"/>
            </w:tcBorders>
            <w:vAlign w:val="center"/>
          </w:tcPr>
          <w:p w14:paraId="427D77E6" w14:textId="77777777" w:rsidR="00D17BDE" w:rsidRPr="0048368B" w:rsidRDefault="00D17BDE" w:rsidP="00D17BDE">
            <w:pPr>
              <w:tabs>
                <w:tab w:val="decimal" w:pos="614"/>
              </w:tabs>
              <w:spacing w:line="240" w:lineRule="auto"/>
              <w:ind w:left="57" w:right="312"/>
              <w:jc w:val="right"/>
              <w:rPr>
                <w:sz w:val="20"/>
                <w:szCs w:val="20"/>
              </w:rPr>
            </w:pPr>
          </w:p>
        </w:tc>
        <w:tc>
          <w:tcPr>
            <w:tcW w:w="1013" w:type="dxa"/>
            <w:tcBorders>
              <w:left w:val="nil"/>
              <w:bottom w:val="double" w:sz="4" w:space="0" w:color="auto"/>
              <w:right w:val="nil"/>
            </w:tcBorders>
            <w:vAlign w:val="center"/>
          </w:tcPr>
          <w:p w14:paraId="626D9BAD" w14:textId="1578B6F6" w:rsidR="00D17BDE" w:rsidRPr="0048368B" w:rsidRDefault="00D17BDE" w:rsidP="00D17BDE">
            <w:pPr>
              <w:tabs>
                <w:tab w:val="decimal" w:pos="614"/>
              </w:tabs>
              <w:spacing w:line="240" w:lineRule="auto"/>
              <w:ind w:left="57" w:right="312"/>
              <w:jc w:val="right"/>
              <w:rPr>
                <w:sz w:val="20"/>
                <w:szCs w:val="20"/>
                <w:lang w:val="en-GB" w:bidi="ar-SA"/>
              </w:rPr>
            </w:pPr>
            <w:r w:rsidRPr="0048368B">
              <w:rPr>
                <w:sz w:val="20"/>
                <w:szCs w:val="20"/>
                <w:lang w:val="en-GB" w:bidi="ar-SA"/>
              </w:rPr>
              <w:t>34,222</w:t>
            </w:r>
          </w:p>
        </w:tc>
        <w:tc>
          <w:tcPr>
            <w:tcW w:w="123" w:type="dxa"/>
            <w:tcBorders>
              <w:left w:val="nil"/>
              <w:right w:val="nil"/>
            </w:tcBorders>
            <w:vAlign w:val="center"/>
          </w:tcPr>
          <w:p w14:paraId="21FA35FC" w14:textId="77777777" w:rsidR="00D17BDE" w:rsidRPr="0048368B" w:rsidRDefault="00D17BDE" w:rsidP="00D17BDE">
            <w:pPr>
              <w:tabs>
                <w:tab w:val="decimal" w:pos="614"/>
              </w:tabs>
              <w:spacing w:line="240" w:lineRule="auto"/>
              <w:ind w:left="57" w:right="312"/>
              <w:jc w:val="right"/>
              <w:rPr>
                <w:sz w:val="20"/>
                <w:szCs w:val="20"/>
              </w:rPr>
            </w:pPr>
          </w:p>
        </w:tc>
        <w:tc>
          <w:tcPr>
            <w:tcW w:w="1466" w:type="dxa"/>
            <w:tcBorders>
              <w:left w:val="nil"/>
              <w:bottom w:val="double" w:sz="4" w:space="0" w:color="auto"/>
              <w:right w:val="nil"/>
            </w:tcBorders>
            <w:shd w:val="clear" w:color="auto" w:fill="auto"/>
            <w:vAlign w:val="center"/>
          </w:tcPr>
          <w:p w14:paraId="16F5BADF" w14:textId="530FC219" w:rsidR="00D17BDE" w:rsidRPr="0048368B" w:rsidRDefault="00D17BDE" w:rsidP="00D17BDE">
            <w:pPr>
              <w:tabs>
                <w:tab w:val="decimal" w:pos="614"/>
              </w:tabs>
              <w:spacing w:line="240" w:lineRule="auto"/>
              <w:ind w:left="57" w:right="312"/>
              <w:jc w:val="right"/>
              <w:rPr>
                <w:sz w:val="20"/>
                <w:szCs w:val="20"/>
                <w:lang w:val="en-GB" w:bidi="ar-SA"/>
              </w:rPr>
            </w:pPr>
            <w:r w:rsidRPr="0048368B">
              <w:rPr>
                <w:sz w:val="20"/>
                <w:szCs w:val="20"/>
                <w:lang w:val="en-GB" w:bidi="ar-SA"/>
              </w:rPr>
              <w:t>353,291</w:t>
            </w:r>
          </w:p>
        </w:tc>
        <w:tc>
          <w:tcPr>
            <w:tcW w:w="123" w:type="dxa"/>
            <w:tcBorders>
              <w:left w:val="nil"/>
              <w:right w:val="nil"/>
            </w:tcBorders>
            <w:vAlign w:val="center"/>
          </w:tcPr>
          <w:p w14:paraId="6C0ECAEF" w14:textId="77777777" w:rsidR="00D17BDE" w:rsidRPr="0048368B" w:rsidRDefault="00D17BDE" w:rsidP="00D17BDE">
            <w:pPr>
              <w:tabs>
                <w:tab w:val="decimal" w:pos="1020"/>
              </w:tabs>
              <w:spacing w:line="240" w:lineRule="auto"/>
              <w:ind w:left="57" w:right="312"/>
              <w:jc w:val="right"/>
              <w:rPr>
                <w:sz w:val="20"/>
                <w:szCs w:val="20"/>
              </w:rPr>
            </w:pPr>
          </w:p>
        </w:tc>
        <w:tc>
          <w:tcPr>
            <w:tcW w:w="1126" w:type="dxa"/>
            <w:tcBorders>
              <w:left w:val="nil"/>
              <w:bottom w:val="double" w:sz="4" w:space="0" w:color="auto"/>
              <w:right w:val="nil"/>
            </w:tcBorders>
            <w:vAlign w:val="center"/>
          </w:tcPr>
          <w:p w14:paraId="0E8C2F6F" w14:textId="1E9624E8" w:rsidR="00D17BDE" w:rsidRPr="0048368B" w:rsidRDefault="00D17BDE" w:rsidP="00D17BDE">
            <w:pPr>
              <w:spacing w:line="240" w:lineRule="auto"/>
              <w:ind w:left="57" w:right="312"/>
              <w:jc w:val="right"/>
              <w:rPr>
                <w:sz w:val="20"/>
                <w:szCs w:val="20"/>
                <w:lang w:val="en-GB" w:bidi="ar-SA"/>
              </w:rPr>
            </w:pPr>
            <w:r w:rsidRPr="0048368B">
              <w:rPr>
                <w:sz w:val="20"/>
                <w:szCs w:val="20"/>
                <w:lang w:val="en-GB" w:bidi="ar-SA"/>
              </w:rPr>
              <w:t>11,511</w:t>
            </w:r>
          </w:p>
        </w:tc>
        <w:tc>
          <w:tcPr>
            <w:tcW w:w="123" w:type="dxa"/>
            <w:tcBorders>
              <w:left w:val="nil"/>
              <w:right w:val="nil"/>
            </w:tcBorders>
            <w:vAlign w:val="center"/>
          </w:tcPr>
          <w:p w14:paraId="33046B80" w14:textId="77777777" w:rsidR="00D17BDE" w:rsidRPr="0048368B" w:rsidRDefault="00D17BDE" w:rsidP="00D17BDE">
            <w:pPr>
              <w:tabs>
                <w:tab w:val="decimal" w:pos="1020"/>
              </w:tabs>
              <w:spacing w:line="240" w:lineRule="auto"/>
              <w:ind w:left="57" w:right="57"/>
              <w:jc w:val="right"/>
              <w:rPr>
                <w:sz w:val="20"/>
                <w:szCs w:val="20"/>
                <w:lang w:val="en-GB" w:bidi="ar-SA"/>
              </w:rPr>
            </w:pPr>
          </w:p>
        </w:tc>
        <w:tc>
          <w:tcPr>
            <w:tcW w:w="1113" w:type="dxa"/>
            <w:tcBorders>
              <w:left w:val="nil"/>
              <w:bottom w:val="double" w:sz="4" w:space="0" w:color="auto"/>
              <w:right w:val="nil"/>
            </w:tcBorders>
            <w:vAlign w:val="center"/>
          </w:tcPr>
          <w:p w14:paraId="4B9CCD7D" w14:textId="01129A5F" w:rsidR="00D17BDE" w:rsidRPr="008A6859" w:rsidRDefault="00D17BDE" w:rsidP="00D17BDE">
            <w:pPr>
              <w:tabs>
                <w:tab w:val="decimal" w:pos="1020"/>
              </w:tabs>
              <w:spacing w:line="240" w:lineRule="auto"/>
              <w:ind w:left="57" w:right="57"/>
              <w:jc w:val="right"/>
              <w:rPr>
                <w:sz w:val="20"/>
                <w:szCs w:val="20"/>
              </w:rPr>
            </w:pPr>
            <w:r w:rsidRPr="008A6859">
              <w:rPr>
                <w:sz w:val="20"/>
                <w:szCs w:val="20"/>
              </w:rPr>
              <w:t>1,618,132</w:t>
            </w:r>
          </w:p>
        </w:tc>
        <w:tc>
          <w:tcPr>
            <w:tcW w:w="148" w:type="dxa"/>
            <w:gridSpan w:val="3"/>
            <w:tcBorders>
              <w:left w:val="nil"/>
              <w:right w:val="nil"/>
            </w:tcBorders>
            <w:vAlign w:val="bottom"/>
          </w:tcPr>
          <w:p w14:paraId="598412E5" w14:textId="77777777" w:rsidR="00D17BDE" w:rsidRPr="00E138BA" w:rsidRDefault="00D17BDE" w:rsidP="00D17BDE">
            <w:pPr>
              <w:tabs>
                <w:tab w:val="decimal" w:pos="1020"/>
              </w:tabs>
              <w:spacing w:line="240" w:lineRule="auto"/>
              <w:ind w:left="57" w:right="57"/>
              <w:jc w:val="left"/>
              <w:rPr>
                <w:sz w:val="20"/>
                <w:szCs w:val="20"/>
                <w:lang w:val="en-GB" w:bidi="ar-SA"/>
              </w:rPr>
            </w:pPr>
          </w:p>
        </w:tc>
      </w:tr>
    </w:tbl>
    <w:p w14:paraId="09AD8B15" w14:textId="4EB3AD3C" w:rsidR="008156BA" w:rsidRDefault="008156BA" w:rsidP="004875D8">
      <w:pPr>
        <w:pStyle w:val="32"/>
        <w:ind w:left="1701" w:firstLine="0"/>
      </w:pPr>
    </w:p>
    <w:p w14:paraId="3FE8E8A2" w14:textId="77777777" w:rsidR="0048368B" w:rsidRDefault="0048368B" w:rsidP="008A6859">
      <w:pPr>
        <w:pStyle w:val="30"/>
        <w:tabs>
          <w:tab w:val="clear" w:pos="2268"/>
          <w:tab w:val="left" w:pos="2977"/>
        </w:tabs>
        <w:bidi w:val="0"/>
        <w:ind w:left="1722" w:hanging="14"/>
      </w:pPr>
      <w:r>
        <w:t xml:space="preserve">*) </w:t>
      </w:r>
      <w:r w:rsidRPr="00DD053C">
        <w:t>It is noted that no decision on the actual purpose of the development of these properties has been yet taken.</w:t>
      </w:r>
    </w:p>
    <w:p w14:paraId="5E09A924" w14:textId="2875C14D" w:rsidR="0048368B" w:rsidRDefault="0048368B" w:rsidP="004875D8">
      <w:pPr>
        <w:pStyle w:val="32"/>
        <w:ind w:left="1701" w:firstLine="0"/>
      </w:pPr>
    </w:p>
    <w:p w14:paraId="61BD6870" w14:textId="77777777" w:rsidR="00CA0321" w:rsidRDefault="00CA0321" w:rsidP="00B577D0">
      <w:pPr>
        <w:pStyle w:val="32"/>
        <w:tabs>
          <w:tab w:val="clear" w:pos="1701"/>
          <w:tab w:val="left" w:pos="2044"/>
        </w:tabs>
        <w:ind w:left="1302" w:firstLine="14"/>
      </w:pPr>
      <w:r>
        <w:t>Description of valuation techniques used and key inputs used in the valuation of investment properties as of 31 December 201</w:t>
      </w:r>
      <w:r w:rsidR="004875D8">
        <w:t>6</w:t>
      </w:r>
      <w:r>
        <w:t xml:space="preserve"> and 31 December 201</w:t>
      </w:r>
      <w:r w:rsidR="004875D8">
        <w:t>5</w:t>
      </w:r>
      <w:r>
        <w:t xml:space="preserve"> are as follows:</w:t>
      </w:r>
    </w:p>
    <w:p w14:paraId="3A5C794A" w14:textId="77777777" w:rsidR="003857C9" w:rsidRDefault="003857C9" w:rsidP="00C87F56">
      <w:pPr>
        <w:pStyle w:val="1"/>
        <w:bidi w:val="0"/>
        <w:ind w:left="0" w:firstLine="0"/>
      </w:pPr>
    </w:p>
    <w:tbl>
      <w:tblPr>
        <w:tblW w:w="8525" w:type="dxa"/>
        <w:tblInd w:w="1316" w:type="dxa"/>
        <w:tblLayout w:type="fixed"/>
        <w:tblCellMar>
          <w:left w:w="0" w:type="dxa"/>
          <w:right w:w="0" w:type="dxa"/>
        </w:tblCellMar>
        <w:tblLook w:val="0000" w:firstRow="0" w:lastRow="0" w:firstColumn="0" w:lastColumn="0" w:noHBand="0" w:noVBand="0"/>
      </w:tblPr>
      <w:tblGrid>
        <w:gridCol w:w="1416"/>
        <w:gridCol w:w="55"/>
        <w:gridCol w:w="902"/>
        <w:gridCol w:w="98"/>
        <w:gridCol w:w="4150"/>
        <w:gridCol w:w="42"/>
        <w:gridCol w:w="700"/>
        <w:gridCol w:w="84"/>
        <w:gridCol w:w="1064"/>
        <w:gridCol w:w="14"/>
      </w:tblGrid>
      <w:tr w:rsidR="009B0890" w:rsidRPr="00F070FA" w14:paraId="71549F6A" w14:textId="77777777" w:rsidTr="006D4410">
        <w:trPr>
          <w:gridAfter w:val="1"/>
          <w:wAfter w:w="14" w:type="dxa"/>
          <w:trHeight w:val="20"/>
        </w:trPr>
        <w:tc>
          <w:tcPr>
            <w:tcW w:w="1416" w:type="dxa"/>
          </w:tcPr>
          <w:p w14:paraId="08A5D53E" w14:textId="77777777" w:rsidR="009B0890" w:rsidRPr="00F070FA" w:rsidRDefault="009B0890" w:rsidP="00922814">
            <w:pPr>
              <w:tabs>
                <w:tab w:val="left" w:pos="227"/>
                <w:tab w:val="left" w:pos="397"/>
                <w:tab w:val="left" w:pos="567"/>
              </w:tabs>
              <w:spacing w:line="200" w:lineRule="exact"/>
              <w:jc w:val="left"/>
              <w:rPr>
                <w:b/>
                <w:bCs/>
                <w:sz w:val="18"/>
                <w:szCs w:val="20"/>
                <w:u w:val="single"/>
              </w:rPr>
            </w:pPr>
          </w:p>
        </w:tc>
        <w:tc>
          <w:tcPr>
            <w:tcW w:w="55" w:type="dxa"/>
          </w:tcPr>
          <w:p w14:paraId="5CF25854" w14:textId="77777777" w:rsidR="009B0890" w:rsidRPr="00F070FA" w:rsidRDefault="009B0890" w:rsidP="00922814">
            <w:pPr>
              <w:spacing w:line="200" w:lineRule="exact"/>
              <w:jc w:val="left"/>
              <w:rPr>
                <w:sz w:val="18"/>
                <w:szCs w:val="20"/>
              </w:rPr>
            </w:pPr>
          </w:p>
        </w:tc>
        <w:tc>
          <w:tcPr>
            <w:tcW w:w="902" w:type="dxa"/>
          </w:tcPr>
          <w:p w14:paraId="5833802E" w14:textId="77777777" w:rsidR="009B0890" w:rsidRPr="00F070FA" w:rsidRDefault="009B0890" w:rsidP="00922814">
            <w:pPr>
              <w:spacing w:line="200" w:lineRule="exact"/>
              <w:jc w:val="center"/>
              <w:rPr>
                <w:sz w:val="18"/>
                <w:szCs w:val="20"/>
              </w:rPr>
            </w:pPr>
            <w:r w:rsidRPr="00F070FA">
              <w:rPr>
                <w:b/>
                <w:bCs/>
                <w:sz w:val="18"/>
                <w:szCs w:val="20"/>
              </w:rPr>
              <w:t xml:space="preserve">Valuation </w:t>
            </w:r>
          </w:p>
        </w:tc>
        <w:tc>
          <w:tcPr>
            <w:tcW w:w="98" w:type="dxa"/>
          </w:tcPr>
          <w:p w14:paraId="4AC9539B" w14:textId="77777777" w:rsidR="009B0890" w:rsidRPr="00F070FA" w:rsidRDefault="009B0890" w:rsidP="00922814">
            <w:pPr>
              <w:spacing w:line="200" w:lineRule="exact"/>
              <w:jc w:val="left"/>
              <w:rPr>
                <w:sz w:val="18"/>
                <w:szCs w:val="20"/>
              </w:rPr>
            </w:pPr>
          </w:p>
        </w:tc>
        <w:tc>
          <w:tcPr>
            <w:tcW w:w="4150" w:type="dxa"/>
          </w:tcPr>
          <w:p w14:paraId="2899348E" w14:textId="77777777" w:rsidR="009B0890" w:rsidRPr="00F070FA" w:rsidRDefault="009B0890" w:rsidP="00922814">
            <w:pPr>
              <w:spacing w:line="200" w:lineRule="exact"/>
              <w:jc w:val="left"/>
              <w:rPr>
                <w:sz w:val="18"/>
                <w:szCs w:val="20"/>
              </w:rPr>
            </w:pPr>
          </w:p>
        </w:tc>
        <w:tc>
          <w:tcPr>
            <w:tcW w:w="42" w:type="dxa"/>
          </w:tcPr>
          <w:p w14:paraId="1881FDDC" w14:textId="77777777" w:rsidR="009B0890" w:rsidRPr="00F070FA" w:rsidRDefault="009B0890" w:rsidP="00922814">
            <w:pPr>
              <w:spacing w:line="200" w:lineRule="exact"/>
              <w:jc w:val="left"/>
              <w:rPr>
                <w:sz w:val="18"/>
                <w:szCs w:val="20"/>
              </w:rPr>
            </w:pPr>
          </w:p>
        </w:tc>
        <w:tc>
          <w:tcPr>
            <w:tcW w:w="700" w:type="dxa"/>
            <w:tcBorders>
              <w:bottom w:val="single" w:sz="6" w:space="0" w:color="auto"/>
            </w:tcBorders>
            <w:shd w:val="clear" w:color="auto" w:fill="auto"/>
          </w:tcPr>
          <w:p w14:paraId="4DF4A555" w14:textId="77777777" w:rsidR="009B0890" w:rsidRPr="00F070FA" w:rsidRDefault="002034F6" w:rsidP="00922814">
            <w:pPr>
              <w:spacing w:line="200" w:lineRule="exact"/>
              <w:jc w:val="center"/>
              <w:rPr>
                <w:sz w:val="18"/>
                <w:szCs w:val="20"/>
                <w:rtl/>
              </w:rPr>
            </w:pPr>
            <w:r>
              <w:rPr>
                <w:b/>
                <w:bCs/>
                <w:sz w:val="18"/>
                <w:szCs w:val="20"/>
              </w:rPr>
              <w:t>2016</w:t>
            </w:r>
          </w:p>
        </w:tc>
        <w:tc>
          <w:tcPr>
            <w:tcW w:w="84" w:type="dxa"/>
          </w:tcPr>
          <w:p w14:paraId="3D778180" w14:textId="77777777" w:rsidR="009B0890" w:rsidRPr="00F070FA" w:rsidRDefault="009B0890" w:rsidP="00922814">
            <w:pPr>
              <w:spacing w:line="200" w:lineRule="exact"/>
              <w:jc w:val="center"/>
              <w:rPr>
                <w:sz w:val="18"/>
                <w:szCs w:val="20"/>
              </w:rPr>
            </w:pPr>
          </w:p>
        </w:tc>
        <w:tc>
          <w:tcPr>
            <w:tcW w:w="1064" w:type="dxa"/>
            <w:tcBorders>
              <w:bottom w:val="single" w:sz="6" w:space="0" w:color="auto"/>
            </w:tcBorders>
            <w:shd w:val="clear" w:color="auto" w:fill="auto"/>
          </w:tcPr>
          <w:p w14:paraId="2CAFDA40" w14:textId="77777777" w:rsidR="009B0890" w:rsidRPr="00F070FA" w:rsidRDefault="002034F6" w:rsidP="00922814">
            <w:pPr>
              <w:spacing w:line="200" w:lineRule="exact"/>
              <w:jc w:val="center"/>
              <w:rPr>
                <w:sz w:val="18"/>
                <w:szCs w:val="20"/>
              </w:rPr>
            </w:pPr>
            <w:r w:rsidRPr="00F070FA">
              <w:rPr>
                <w:b/>
                <w:bCs/>
                <w:sz w:val="18"/>
                <w:szCs w:val="20"/>
              </w:rPr>
              <w:t>201</w:t>
            </w:r>
            <w:r w:rsidRPr="00F070FA">
              <w:rPr>
                <w:rFonts w:hint="cs"/>
                <w:b/>
                <w:bCs/>
                <w:sz w:val="16"/>
                <w:szCs w:val="18"/>
                <w:rtl/>
              </w:rPr>
              <w:t>5</w:t>
            </w:r>
          </w:p>
        </w:tc>
      </w:tr>
      <w:tr w:rsidR="009B0890" w:rsidRPr="00F070FA" w14:paraId="47B955BB" w14:textId="77777777" w:rsidTr="006D4410">
        <w:trPr>
          <w:gridAfter w:val="1"/>
          <w:wAfter w:w="14" w:type="dxa"/>
          <w:trHeight w:val="20"/>
        </w:trPr>
        <w:tc>
          <w:tcPr>
            <w:tcW w:w="1416" w:type="dxa"/>
          </w:tcPr>
          <w:p w14:paraId="5674A15D" w14:textId="77777777" w:rsidR="009B0890" w:rsidRPr="00F070FA" w:rsidRDefault="009B0890" w:rsidP="00922814">
            <w:pPr>
              <w:tabs>
                <w:tab w:val="left" w:pos="227"/>
                <w:tab w:val="left" w:pos="397"/>
                <w:tab w:val="left" w:pos="567"/>
              </w:tabs>
              <w:spacing w:line="200" w:lineRule="exact"/>
              <w:jc w:val="left"/>
              <w:rPr>
                <w:b/>
                <w:bCs/>
                <w:sz w:val="18"/>
                <w:szCs w:val="20"/>
                <w:u w:val="single"/>
              </w:rPr>
            </w:pPr>
          </w:p>
        </w:tc>
        <w:tc>
          <w:tcPr>
            <w:tcW w:w="55" w:type="dxa"/>
          </w:tcPr>
          <w:p w14:paraId="535F505D" w14:textId="77777777" w:rsidR="009B0890" w:rsidRPr="00F070FA" w:rsidRDefault="009B0890" w:rsidP="00922814">
            <w:pPr>
              <w:spacing w:line="200" w:lineRule="exact"/>
              <w:jc w:val="left"/>
              <w:rPr>
                <w:sz w:val="18"/>
                <w:szCs w:val="20"/>
              </w:rPr>
            </w:pPr>
          </w:p>
        </w:tc>
        <w:tc>
          <w:tcPr>
            <w:tcW w:w="902" w:type="dxa"/>
            <w:tcBorders>
              <w:bottom w:val="single" w:sz="6" w:space="0" w:color="auto"/>
            </w:tcBorders>
            <w:shd w:val="clear" w:color="auto" w:fill="auto"/>
          </w:tcPr>
          <w:p w14:paraId="0A9AE8FD" w14:textId="77777777" w:rsidR="009B0890" w:rsidRPr="00F070FA" w:rsidRDefault="009B0890" w:rsidP="00922814">
            <w:pPr>
              <w:spacing w:line="200" w:lineRule="exact"/>
              <w:jc w:val="center"/>
              <w:rPr>
                <w:sz w:val="18"/>
                <w:szCs w:val="20"/>
              </w:rPr>
            </w:pPr>
            <w:r w:rsidRPr="00F070FA">
              <w:rPr>
                <w:b/>
                <w:bCs/>
                <w:sz w:val="18"/>
                <w:szCs w:val="20"/>
              </w:rPr>
              <w:t>technique</w:t>
            </w:r>
          </w:p>
        </w:tc>
        <w:tc>
          <w:tcPr>
            <w:tcW w:w="98" w:type="dxa"/>
          </w:tcPr>
          <w:p w14:paraId="73E8E648" w14:textId="77777777" w:rsidR="009B0890" w:rsidRPr="00F070FA" w:rsidRDefault="009B0890" w:rsidP="00922814">
            <w:pPr>
              <w:spacing w:line="200" w:lineRule="exact"/>
              <w:jc w:val="left"/>
              <w:rPr>
                <w:sz w:val="18"/>
                <w:szCs w:val="20"/>
              </w:rPr>
            </w:pPr>
          </w:p>
        </w:tc>
        <w:tc>
          <w:tcPr>
            <w:tcW w:w="4150" w:type="dxa"/>
            <w:tcBorders>
              <w:bottom w:val="single" w:sz="6" w:space="0" w:color="auto"/>
            </w:tcBorders>
            <w:shd w:val="clear" w:color="auto" w:fill="auto"/>
          </w:tcPr>
          <w:p w14:paraId="48D75716" w14:textId="77777777" w:rsidR="009B0890" w:rsidRPr="00F070FA" w:rsidRDefault="009B0890" w:rsidP="00922814">
            <w:pPr>
              <w:spacing w:line="200" w:lineRule="exact"/>
              <w:jc w:val="left"/>
              <w:rPr>
                <w:sz w:val="18"/>
                <w:szCs w:val="20"/>
              </w:rPr>
            </w:pPr>
            <w:r w:rsidRPr="00F070FA">
              <w:rPr>
                <w:b/>
                <w:bCs/>
                <w:sz w:val="18"/>
                <w:szCs w:val="20"/>
              </w:rPr>
              <w:t>Significant unobservable inputs</w:t>
            </w:r>
          </w:p>
        </w:tc>
        <w:tc>
          <w:tcPr>
            <w:tcW w:w="42" w:type="dxa"/>
          </w:tcPr>
          <w:p w14:paraId="0834B572" w14:textId="77777777" w:rsidR="009B0890" w:rsidRPr="00F070FA" w:rsidRDefault="009B0890" w:rsidP="00922814">
            <w:pPr>
              <w:spacing w:line="200" w:lineRule="exact"/>
              <w:jc w:val="left"/>
              <w:rPr>
                <w:sz w:val="18"/>
                <w:szCs w:val="20"/>
              </w:rPr>
            </w:pPr>
          </w:p>
        </w:tc>
        <w:tc>
          <w:tcPr>
            <w:tcW w:w="1848" w:type="dxa"/>
            <w:gridSpan w:val="3"/>
            <w:tcBorders>
              <w:bottom w:val="single" w:sz="6" w:space="0" w:color="auto"/>
            </w:tcBorders>
            <w:shd w:val="clear" w:color="auto" w:fill="auto"/>
          </w:tcPr>
          <w:p w14:paraId="692190B5" w14:textId="77777777" w:rsidR="009B0890" w:rsidRPr="00F070FA" w:rsidRDefault="009B0890" w:rsidP="00922814">
            <w:pPr>
              <w:spacing w:line="200" w:lineRule="exact"/>
              <w:jc w:val="center"/>
              <w:rPr>
                <w:sz w:val="18"/>
                <w:szCs w:val="20"/>
              </w:rPr>
            </w:pPr>
            <w:r w:rsidRPr="00F070FA">
              <w:rPr>
                <w:b/>
                <w:bCs/>
                <w:sz w:val="18"/>
                <w:szCs w:val="20"/>
              </w:rPr>
              <w:t>Weighted average</w:t>
            </w:r>
          </w:p>
        </w:tc>
      </w:tr>
      <w:tr w:rsidR="003857C9" w:rsidRPr="00F070FA" w14:paraId="2DC8E8F5" w14:textId="77777777" w:rsidTr="006D4410">
        <w:trPr>
          <w:gridAfter w:val="1"/>
          <w:wAfter w:w="14" w:type="dxa"/>
          <w:trHeight w:val="20"/>
        </w:trPr>
        <w:tc>
          <w:tcPr>
            <w:tcW w:w="1416" w:type="dxa"/>
          </w:tcPr>
          <w:p w14:paraId="2C1AC8F1" w14:textId="77777777" w:rsidR="003857C9" w:rsidRPr="008156BA" w:rsidRDefault="003857C9" w:rsidP="00922814">
            <w:pPr>
              <w:tabs>
                <w:tab w:val="left" w:pos="227"/>
                <w:tab w:val="left" w:pos="397"/>
                <w:tab w:val="left" w:pos="567"/>
              </w:tabs>
              <w:spacing w:line="200" w:lineRule="exact"/>
              <w:ind w:left="57" w:right="57"/>
              <w:jc w:val="left"/>
              <w:rPr>
                <w:sz w:val="18"/>
                <w:szCs w:val="20"/>
              </w:rPr>
            </w:pPr>
            <w:r w:rsidRPr="00C87F56">
              <w:rPr>
                <w:b/>
                <w:bCs/>
                <w:sz w:val="18"/>
                <w:szCs w:val="20"/>
              </w:rPr>
              <w:t>Russia</w:t>
            </w:r>
          </w:p>
        </w:tc>
        <w:tc>
          <w:tcPr>
            <w:tcW w:w="55" w:type="dxa"/>
          </w:tcPr>
          <w:p w14:paraId="1A9B8F82" w14:textId="77777777" w:rsidR="003857C9" w:rsidRPr="00F070FA" w:rsidRDefault="003857C9" w:rsidP="00922814">
            <w:pPr>
              <w:spacing w:line="200" w:lineRule="exact"/>
              <w:ind w:left="57" w:right="57"/>
              <w:jc w:val="left"/>
              <w:rPr>
                <w:sz w:val="18"/>
                <w:szCs w:val="20"/>
              </w:rPr>
            </w:pPr>
          </w:p>
        </w:tc>
        <w:tc>
          <w:tcPr>
            <w:tcW w:w="902" w:type="dxa"/>
          </w:tcPr>
          <w:p w14:paraId="5CDD2C6A" w14:textId="77777777" w:rsidR="003857C9" w:rsidRPr="00F070FA" w:rsidRDefault="003857C9" w:rsidP="00922814">
            <w:pPr>
              <w:spacing w:line="200" w:lineRule="exact"/>
              <w:ind w:left="57" w:right="57"/>
              <w:jc w:val="center"/>
              <w:rPr>
                <w:sz w:val="18"/>
                <w:szCs w:val="20"/>
              </w:rPr>
            </w:pPr>
          </w:p>
        </w:tc>
        <w:tc>
          <w:tcPr>
            <w:tcW w:w="98" w:type="dxa"/>
          </w:tcPr>
          <w:p w14:paraId="2BFDD592" w14:textId="77777777" w:rsidR="003857C9" w:rsidRPr="00F070FA" w:rsidRDefault="003857C9" w:rsidP="00922814">
            <w:pPr>
              <w:spacing w:line="200" w:lineRule="exact"/>
              <w:ind w:left="57" w:right="57"/>
              <w:jc w:val="left"/>
              <w:rPr>
                <w:sz w:val="18"/>
                <w:szCs w:val="20"/>
              </w:rPr>
            </w:pPr>
          </w:p>
        </w:tc>
        <w:tc>
          <w:tcPr>
            <w:tcW w:w="4150" w:type="dxa"/>
          </w:tcPr>
          <w:p w14:paraId="43F70D91" w14:textId="77777777" w:rsidR="003857C9" w:rsidRPr="00F070FA" w:rsidRDefault="003857C9" w:rsidP="00922814">
            <w:pPr>
              <w:tabs>
                <w:tab w:val="left" w:pos="1077"/>
                <w:tab w:val="left" w:pos="1502"/>
                <w:tab w:val="right" w:pos="5046"/>
                <w:tab w:val="decimal" w:pos="5862"/>
                <w:tab w:val="decimal" w:pos="6605"/>
                <w:tab w:val="decimal" w:pos="7342"/>
                <w:tab w:val="decimal" w:pos="8073"/>
                <w:tab w:val="decimal" w:pos="8816"/>
                <w:tab w:val="decimal" w:pos="9553"/>
              </w:tabs>
              <w:spacing w:line="200" w:lineRule="exact"/>
              <w:ind w:left="57" w:right="57"/>
              <w:jc w:val="left"/>
              <w:rPr>
                <w:sz w:val="18"/>
                <w:szCs w:val="20"/>
              </w:rPr>
            </w:pPr>
          </w:p>
        </w:tc>
        <w:tc>
          <w:tcPr>
            <w:tcW w:w="42" w:type="dxa"/>
          </w:tcPr>
          <w:p w14:paraId="77D0511C" w14:textId="77777777" w:rsidR="003857C9" w:rsidRPr="00F070FA" w:rsidRDefault="003857C9" w:rsidP="00922814">
            <w:pPr>
              <w:spacing w:line="200" w:lineRule="exact"/>
              <w:ind w:left="57" w:right="57"/>
              <w:jc w:val="left"/>
              <w:rPr>
                <w:sz w:val="18"/>
                <w:szCs w:val="20"/>
              </w:rPr>
            </w:pPr>
          </w:p>
        </w:tc>
        <w:tc>
          <w:tcPr>
            <w:tcW w:w="700" w:type="dxa"/>
          </w:tcPr>
          <w:p w14:paraId="0DC48C6C" w14:textId="77777777" w:rsidR="003857C9" w:rsidRPr="00CD20BF" w:rsidRDefault="003857C9" w:rsidP="00922814">
            <w:pPr>
              <w:spacing w:line="200" w:lineRule="exact"/>
              <w:ind w:left="57" w:right="57"/>
              <w:jc w:val="center"/>
              <w:rPr>
                <w:sz w:val="18"/>
                <w:szCs w:val="20"/>
              </w:rPr>
            </w:pPr>
          </w:p>
        </w:tc>
        <w:tc>
          <w:tcPr>
            <w:tcW w:w="84" w:type="dxa"/>
          </w:tcPr>
          <w:p w14:paraId="484BB86A" w14:textId="77777777" w:rsidR="003857C9" w:rsidRPr="00F070FA" w:rsidRDefault="003857C9" w:rsidP="00922814">
            <w:pPr>
              <w:spacing w:line="200" w:lineRule="exact"/>
              <w:ind w:left="57" w:right="57"/>
              <w:jc w:val="center"/>
              <w:rPr>
                <w:sz w:val="18"/>
                <w:szCs w:val="20"/>
              </w:rPr>
            </w:pPr>
          </w:p>
        </w:tc>
        <w:tc>
          <w:tcPr>
            <w:tcW w:w="1064" w:type="dxa"/>
          </w:tcPr>
          <w:p w14:paraId="1BEEA8A8" w14:textId="77777777" w:rsidR="003857C9" w:rsidRPr="00CD20BF" w:rsidRDefault="003857C9" w:rsidP="00922814">
            <w:pPr>
              <w:spacing w:line="200" w:lineRule="exact"/>
              <w:ind w:left="57" w:right="57"/>
              <w:jc w:val="center"/>
              <w:rPr>
                <w:sz w:val="18"/>
                <w:szCs w:val="20"/>
              </w:rPr>
            </w:pPr>
          </w:p>
        </w:tc>
      </w:tr>
      <w:tr w:rsidR="008156BA" w:rsidRPr="00F070FA" w14:paraId="5F4E5F1A" w14:textId="77777777" w:rsidTr="006D4410">
        <w:trPr>
          <w:gridAfter w:val="1"/>
          <w:wAfter w:w="14" w:type="dxa"/>
          <w:trHeight w:val="188"/>
        </w:trPr>
        <w:tc>
          <w:tcPr>
            <w:tcW w:w="1416" w:type="dxa"/>
            <w:vMerge w:val="restart"/>
            <w:vAlign w:val="center"/>
          </w:tcPr>
          <w:p w14:paraId="0F9DD420" w14:textId="77777777" w:rsidR="008156BA" w:rsidRPr="00F070FA" w:rsidRDefault="008156BA" w:rsidP="00C87F56">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left="74" w:right="57"/>
              <w:jc w:val="left"/>
              <w:rPr>
                <w:sz w:val="18"/>
                <w:szCs w:val="20"/>
              </w:rPr>
            </w:pPr>
            <w:r w:rsidRPr="00F070FA">
              <w:rPr>
                <w:sz w:val="18"/>
                <w:szCs w:val="20"/>
              </w:rPr>
              <w:t>Commercial properties</w:t>
            </w:r>
          </w:p>
          <w:p w14:paraId="34DF904A" w14:textId="77777777" w:rsidR="008156BA" w:rsidRPr="00F070FA" w:rsidRDefault="008156BA" w:rsidP="00C87F56">
            <w:pPr>
              <w:tabs>
                <w:tab w:val="left" w:pos="227"/>
                <w:tab w:val="left" w:pos="397"/>
                <w:tab w:val="left" w:pos="567"/>
              </w:tabs>
              <w:spacing w:line="200" w:lineRule="exact"/>
              <w:ind w:left="74" w:right="57"/>
              <w:jc w:val="left"/>
              <w:rPr>
                <w:sz w:val="18"/>
                <w:szCs w:val="20"/>
              </w:rPr>
            </w:pPr>
          </w:p>
        </w:tc>
        <w:tc>
          <w:tcPr>
            <w:tcW w:w="55" w:type="dxa"/>
          </w:tcPr>
          <w:p w14:paraId="7FAF375A" w14:textId="77777777" w:rsidR="008156BA" w:rsidRPr="00F070FA" w:rsidRDefault="008156BA" w:rsidP="00922814">
            <w:pPr>
              <w:spacing w:line="200" w:lineRule="exact"/>
              <w:ind w:left="57" w:right="57"/>
              <w:jc w:val="left"/>
              <w:rPr>
                <w:sz w:val="18"/>
                <w:szCs w:val="20"/>
              </w:rPr>
            </w:pPr>
          </w:p>
        </w:tc>
        <w:tc>
          <w:tcPr>
            <w:tcW w:w="902" w:type="dxa"/>
            <w:vMerge w:val="restart"/>
            <w:vAlign w:val="center"/>
          </w:tcPr>
          <w:p w14:paraId="7FEB7B0B" w14:textId="77777777" w:rsidR="008156BA" w:rsidRPr="00F070FA" w:rsidRDefault="008156BA">
            <w:pPr>
              <w:spacing w:line="200" w:lineRule="exact"/>
              <w:ind w:left="57" w:right="57"/>
              <w:jc w:val="center"/>
              <w:rPr>
                <w:sz w:val="18"/>
                <w:szCs w:val="20"/>
              </w:rPr>
            </w:pPr>
            <w:r w:rsidRPr="00F070FA">
              <w:rPr>
                <w:sz w:val="18"/>
                <w:szCs w:val="20"/>
              </w:rPr>
              <w:t>DCF</w:t>
            </w:r>
          </w:p>
        </w:tc>
        <w:tc>
          <w:tcPr>
            <w:tcW w:w="98" w:type="dxa"/>
          </w:tcPr>
          <w:p w14:paraId="07DC3EE0" w14:textId="77777777" w:rsidR="008156BA" w:rsidRPr="00F070FA" w:rsidRDefault="008156BA" w:rsidP="00922814">
            <w:pPr>
              <w:spacing w:line="200" w:lineRule="exact"/>
              <w:ind w:left="57" w:right="57"/>
              <w:jc w:val="left"/>
              <w:rPr>
                <w:sz w:val="18"/>
                <w:szCs w:val="20"/>
              </w:rPr>
            </w:pPr>
          </w:p>
        </w:tc>
        <w:tc>
          <w:tcPr>
            <w:tcW w:w="4150" w:type="dxa"/>
          </w:tcPr>
          <w:p w14:paraId="2764BDD1" w14:textId="77777777" w:rsidR="008156BA" w:rsidRPr="00F070FA" w:rsidRDefault="008156BA" w:rsidP="00922814">
            <w:pPr>
              <w:spacing w:line="200" w:lineRule="exact"/>
              <w:ind w:left="57" w:right="57"/>
              <w:jc w:val="left"/>
              <w:rPr>
                <w:rFonts w:ascii="TimesNewRomanPS" w:hAnsi="TimesNewRomanPS"/>
                <w:color w:val="000080"/>
                <w:sz w:val="18"/>
                <w:szCs w:val="20"/>
                <w:lang w:val="en-GB" w:bidi="ar-SA"/>
              </w:rPr>
            </w:pPr>
            <w:r w:rsidRPr="00F070FA">
              <w:rPr>
                <w:sz w:val="18"/>
                <w:szCs w:val="20"/>
              </w:rPr>
              <w:t xml:space="preserve">Estimated rental value per sq m per month (in </w:t>
            </w:r>
            <w:r>
              <w:rPr>
                <w:sz w:val="18"/>
                <w:szCs w:val="20"/>
              </w:rPr>
              <w:t>€</w:t>
            </w:r>
            <w:r w:rsidRPr="00F070FA">
              <w:rPr>
                <w:sz w:val="18"/>
                <w:szCs w:val="20"/>
              </w:rPr>
              <w:t>)</w:t>
            </w:r>
          </w:p>
        </w:tc>
        <w:tc>
          <w:tcPr>
            <w:tcW w:w="42" w:type="dxa"/>
          </w:tcPr>
          <w:p w14:paraId="5ED2B55E" w14:textId="77777777" w:rsidR="008156BA" w:rsidRPr="00F070FA" w:rsidRDefault="008156BA" w:rsidP="00922814">
            <w:pPr>
              <w:spacing w:line="200" w:lineRule="exact"/>
              <w:ind w:left="57" w:right="57"/>
              <w:jc w:val="left"/>
              <w:rPr>
                <w:sz w:val="18"/>
                <w:szCs w:val="20"/>
              </w:rPr>
            </w:pPr>
          </w:p>
        </w:tc>
        <w:tc>
          <w:tcPr>
            <w:tcW w:w="700" w:type="dxa"/>
          </w:tcPr>
          <w:p w14:paraId="5484CB10" w14:textId="77777777" w:rsidR="008156BA" w:rsidRPr="00A41344" w:rsidRDefault="002E5C65" w:rsidP="00922814">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2</w:t>
            </w:r>
            <w:r w:rsidR="0025018F">
              <w:rPr>
                <w:rFonts w:ascii="TimesNewRomanPS" w:hAnsi="TimesNewRomanPS"/>
                <w:sz w:val="18"/>
                <w:szCs w:val="20"/>
                <w:lang w:val="en-GB" w:bidi="ar-SA"/>
              </w:rPr>
              <w:t>0</w:t>
            </w:r>
            <w:r>
              <w:rPr>
                <w:rFonts w:ascii="TimesNewRomanPS" w:hAnsi="TimesNewRomanPS"/>
                <w:sz w:val="18"/>
                <w:szCs w:val="20"/>
                <w:lang w:val="en-GB" w:bidi="ar-SA"/>
              </w:rPr>
              <w:t>.5</w:t>
            </w:r>
          </w:p>
        </w:tc>
        <w:tc>
          <w:tcPr>
            <w:tcW w:w="84" w:type="dxa"/>
          </w:tcPr>
          <w:p w14:paraId="056EFE95"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p>
        </w:tc>
        <w:tc>
          <w:tcPr>
            <w:tcW w:w="1064" w:type="dxa"/>
          </w:tcPr>
          <w:p w14:paraId="0E293E79"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r w:rsidRPr="00A41344">
              <w:rPr>
                <w:rFonts w:ascii="TimesNewRomanPS" w:hAnsi="TimesNewRomanPS"/>
                <w:sz w:val="18"/>
                <w:szCs w:val="20"/>
                <w:lang w:val="en-GB" w:bidi="ar-SA"/>
              </w:rPr>
              <w:t>3</w:t>
            </w:r>
            <w:r w:rsidR="002E5C65">
              <w:rPr>
                <w:rFonts w:ascii="TimesNewRomanPS" w:hAnsi="TimesNewRomanPS"/>
                <w:sz w:val="18"/>
                <w:szCs w:val="20"/>
                <w:lang w:val="en-GB" w:bidi="ar-SA"/>
              </w:rPr>
              <w:t>5</w:t>
            </w:r>
            <w:r w:rsidRPr="00A41344">
              <w:rPr>
                <w:rFonts w:ascii="TimesNewRomanPS" w:hAnsi="TimesNewRomanPS"/>
                <w:sz w:val="18"/>
                <w:szCs w:val="20"/>
                <w:lang w:val="en-GB" w:bidi="ar-SA"/>
              </w:rPr>
              <w:t>.</w:t>
            </w:r>
            <w:r w:rsidR="002E5C65">
              <w:rPr>
                <w:rFonts w:ascii="TimesNewRomanPS" w:hAnsi="TimesNewRomanPS"/>
                <w:sz w:val="18"/>
                <w:szCs w:val="20"/>
                <w:lang w:val="en-GB" w:bidi="ar-SA"/>
              </w:rPr>
              <w:t>37</w:t>
            </w:r>
          </w:p>
        </w:tc>
      </w:tr>
      <w:tr w:rsidR="008156BA" w:rsidRPr="00F070FA" w14:paraId="4AF24DD0" w14:textId="77777777" w:rsidTr="006D4410">
        <w:trPr>
          <w:gridAfter w:val="1"/>
          <w:wAfter w:w="14" w:type="dxa"/>
          <w:trHeight w:val="20"/>
        </w:trPr>
        <w:tc>
          <w:tcPr>
            <w:tcW w:w="1416" w:type="dxa"/>
            <w:vMerge/>
          </w:tcPr>
          <w:p w14:paraId="5CA35CA8" w14:textId="77777777" w:rsidR="008156BA" w:rsidRPr="00F070FA" w:rsidRDefault="008156BA" w:rsidP="00922814">
            <w:pPr>
              <w:tabs>
                <w:tab w:val="left" w:pos="227"/>
                <w:tab w:val="left" w:pos="397"/>
                <w:tab w:val="left" w:pos="567"/>
              </w:tabs>
              <w:spacing w:line="200" w:lineRule="exact"/>
              <w:ind w:left="57" w:right="57"/>
              <w:jc w:val="left"/>
              <w:rPr>
                <w:sz w:val="18"/>
                <w:szCs w:val="20"/>
              </w:rPr>
            </w:pPr>
          </w:p>
        </w:tc>
        <w:tc>
          <w:tcPr>
            <w:tcW w:w="55" w:type="dxa"/>
          </w:tcPr>
          <w:p w14:paraId="02268EAC" w14:textId="77777777" w:rsidR="008156BA" w:rsidRPr="00F070FA" w:rsidRDefault="008156BA" w:rsidP="00922814">
            <w:pPr>
              <w:spacing w:line="200" w:lineRule="exact"/>
              <w:ind w:left="57" w:right="57"/>
              <w:jc w:val="left"/>
              <w:rPr>
                <w:sz w:val="18"/>
                <w:szCs w:val="20"/>
              </w:rPr>
            </w:pPr>
          </w:p>
        </w:tc>
        <w:tc>
          <w:tcPr>
            <w:tcW w:w="902" w:type="dxa"/>
            <w:vMerge/>
          </w:tcPr>
          <w:p w14:paraId="1C3C16B5" w14:textId="77777777" w:rsidR="008156BA" w:rsidRPr="00F070FA" w:rsidRDefault="008156BA">
            <w:pPr>
              <w:spacing w:line="200" w:lineRule="exact"/>
              <w:ind w:left="57" w:right="57"/>
              <w:jc w:val="center"/>
              <w:rPr>
                <w:sz w:val="18"/>
                <w:szCs w:val="20"/>
              </w:rPr>
            </w:pPr>
          </w:p>
        </w:tc>
        <w:tc>
          <w:tcPr>
            <w:tcW w:w="98" w:type="dxa"/>
          </w:tcPr>
          <w:p w14:paraId="483FD667" w14:textId="77777777" w:rsidR="008156BA" w:rsidRPr="00F070FA" w:rsidRDefault="008156BA" w:rsidP="00922814">
            <w:pPr>
              <w:spacing w:line="200" w:lineRule="exact"/>
              <w:ind w:left="57" w:right="57"/>
              <w:jc w:val="left"/>
              <w:rPr>
                <w:sz w:val="18"/>
                <w:szCs w:val="20"/>
              </w:rPr>
            </w:pPr>
          </w:p>
        </w:tc>
        <w:tc>
          <w:tcPr>
            <w:tcW w:w="4150" w:type="dxa"/>
          </w:tcPr>
          <w:p w14:paraId="5411042F" w14:textId="77777777" w:rsidR="008156BA" w:rsidRPr="00F070FA" w:rsidRDefault="008156BA" w:rsidP="00922814">
            <w:pPr>
              <w:spacing w:line="200" w:lineRule="exact"/>
              <w:ind w:left="57" w:right="57"/>
              <w:jc w:val="left"/>
              <w:rPr>
                <w:sz w:val="18"/>
                <w:szCs w:val="20"/>
              </w:rPr>
            </w:pPr>
            <w:r w:rsidRPr="00F070FA">
              <w:rPr>
                <w:sz w:val="18"/>
                <w:szCs w:val="20"/>
              </w:rPr>
              <w:t>Rent growth p.a. (%)</w:t>
            </w:r>
          </w:p>
        </w:tc>
        <w:tc>
          <w:tcPr>
            <w:tcW w:w="42" w:type="dxa"/>
          </w:tcPr>
          <w:p w14:paraId="2BDA65F4" w14:textId="77777777" w:rsidR="008156BA" w:rsidRPr="00F070FA" w:rsidRDefault="008156BA" w:rsidP="00922814">
            <w:pPr>
              <w:spacing w:line="200" w:lineRule="exact"/>
              <w:ind w:left="57" w:right="57"/>
              <w:jc w:val="left"/>
              <w:rPr>
                <w:sz w:val="18"/>
                <w:szCs w:val="20"/>
              </w:rPr>
            </w:pPr>
          </w:p>
        </w:tc>
        <w:tc>
          <w:tcPr>
            <w:tcW w:w="700" w:type="dxa"/>
          </w:tcPr>
          <w:p w14:paraId="7486042D" w14:textId="77777777" w:rsidR="008156BA" w:rsidRPr="00A41344" w:rsidRDefault="002E5C65" w:rsidP="00922814">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4.6</w:t>
            </w:r>
          </w:p>
        </w:tc>
        <w:tc>
          <w:tcPr>
            <w:tcW w:w="84" w:type="dxa"/>
          </w:tcPr>
          <w:p w14:paraId="545B1793"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p>
        </w:tc>
        <w:tc>
          <w:tcPr>
            <w:tcW w:w="1064" w:type="dxa"/>
          </w:tcPr>
          <w:p w14:paraId="45A44B87"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r w:rsidRPr="00A41344">
              <w:rPr>
                <w:rFonts w:ascii="TimesNewRomanPS" w:hAnsi="TimesNewRomanPS"/>
                <w:sz w:val="18"/>
                <w:szCs w:val="20"/>
                <w:lang w:val="en-GB" w:bidi="ar-SA"/>
              </w:rPr>
              <w:t>2.1</w:t>
            </w:r>
          </w:p>
        </w:tc>
      </w:tr>
      <w:tr w:rsidR="008156BA" w:rsidRPr="00F070FA" w14:paraId="14980F0A" w14:textId="77777777" w:rsidTr="006D4410">
        <w:trPr>
          <w:gridAfter w:val="1"/>
          <w:wAfter w:w="14" w:type="dxa"/>
          <w:trHeight w:val="20"/>
        </w:trPr>
        <w:tc>
          <w:tcPr>
            <w:tcW w:w="1416" w:type="dxa"/>
            <w:vMerge/>
          </w:tcPr>
          <w:p w14:paraId="4CA00140" w14:textId="77777777" w:rsidR="008156BA" w:rsidRPr="00F070FA" w:rsidRDefault="008156BA" w:rsidP="00922814">
            <w:pPr>
              <w:tabs>
                <w:tab w:val="left" w:pos="227"/>
                <w:tab w:val="left" w:pos="397"/>
                <w:tab w:val="left" w:pos="567"/>
              </w:tabs>
              <w:spacing w:line="200" w:lineRule="exact"/>
              <w:ind w:left="57" w:right="57"/>
              <w:jc w:val="left"/>
              <w:rPr>
                <w:sz w:val="18"/>
                <w:szCs w:val="20"/>
              </w:rPr>
            </w:pPr>
          </w:p>
        </w:tc>
        <w:tc>
          <w:tcPr>
            <w:tcW w:w="55" w:type="dxa"/>
          </w:tcPr>
          <w:p w14:paraId="315CC22D" w14:textId="77777777" w:rsidR="008156BA" w:rsidRPr="00F070FA" w:rsidRDefault="008156BA" w:rsidP="00922814">
            <w:pPr>
              <w:spacing w:line="200" w:lineRule="exact"/>
              <w:ind w:left="57" w:right="57"/>
              <w:jc w:val="left"/>
              <w:rPr>
                <w:sz w:val="18"/>
                <w:szCs w:val="20"/>
              </w:rPr>
            </w:pPr>
          </w:p>
        </w:tc>
        <w:tc>
          <w:tcPr>
            <w:tcW w:w="902" w:type="dxa"/>
            <w:vMerge/>
          </w:tcPr>
          <w:p w14:paraId="4E920E97" w14:textId="77777777" w:rsidR="008156BA" w:rsidRPr="00F070FA" w:rsidRDefault="008156BA">
            <w:pPr>
              <w:spacing w:line="200" w:lineRule="exact"/>
              <w:ind w:left="57" w:right="57"/>
              <w:jc w:val="center"/>
              <w:rPr>
                <w:sz w:val="18"/>
                <w:szCs w:val="20"/>
              </w:rPr>
            </w:pPr>
          </w:p>
        </w:tc>
        <w:tc>
          <w:tcPr>
            <w:tcW w:w="98" w:type="dxa"/>
          </w:tcPr>
          <w:p w14:paraId="54469351" w14:textId="77777777" w:rsidR="008156BA" w:rsidRPr="00F070FA" w:rsidRDefault="008156BA" w:rsidP="00922814">
            <w:pPr>
              <w:spacing w:line="200" w:lineRule="exact"/>
              <w:ind w:left="57" w:right="57"/>
              <w:jc w:val="left"/>
              <w:rPr>
                <w:sz w:val="18"/>
                <w:szCs w:val="20"/>
              </w:rPr>
            </w:pPr>
          </w:p>
        </w:tc>
        <w:tc>
          <w:tcPr>
            <w:tcW w:w="4150" w:type="dxa"/>
          </w:tcPr>
          <w:p w14:paraId="328E69D0" w14:textId="77777777" w:rsidR="008156BA" w:rsidRPr="00F070FA" w:rsidRDefault="008156BA" w:rsidP="00922814">
            <w:pPr>
              <w:spacing w:line="200" w:lineRule="exact"/>
              <w:ind w:left="57" w:right="57"/>
              <w:jc w:val="left"/>
              <w:rPr>
                <w:sz w:val="18"/>
                <w:szCs w:val="20"/>
              </w:rPr>
            </w:pPr>
            <w:r w:rsidRPr="00F070FA">
              <w:rPr>
                <w:sz w:val="18"/>
                <w:szCs w:val="20"/>
              </w:rPr>
              <w:t>Discount rate (%)</w:t>
            </w:r>
          </w:p>
        </w:tc>
        <w:tc>
          <w:tcPr>
            <w:tcW w:w="42" w:type="dxa"/>
          </w:tcPr>
          <w:p w14:paraId="1C7E0CCF" w14:textId="77777777" w:rsidR="008156BA" w:rsidRPr="00F070FA" w:rsidRDefault="008156BA" w:rsidP="00922814">
            <w:pPr>
              <w:spacing w:line="200" w:lineRule="exact"/>
              <w:ind w:left="57" w:right="57"/>
              <w:jc w:val="left"/>
              <w:rPr>
                <w:sz w:val="18"/>
                <w:szCs w:val="20"/>
              </w:rPr>
            </w:pPr>
          </w:p>
        </w:tc>
        <w:tc>
          <w:tcPr>
            <w:tcW w:w="700" w:type="dxa"/>
          </w:tcPr>
          <w:p w14:paraId="2ABE162D" w14:textId="77777777" w:rsidR="008156BA" w:rsidRPr="00A41344" w:rsidRDefault="002E5C65" w:rsidP="00922814">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14.54</w:t>
            </w:r>
          </w:p>
        </w:tc>
        <w:tc>
          <w:tcPr>
            <w:tcW w:w="84" w:type="dxa"/>
          </w:tcPr>
          <w:p w14:paraId="59657FEF"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p>
        </w:tc>
        <w:tc>
          <w:tcPr>
            <w:tcW w:w="1064" w:type="dxa"/>
          </w:tcPr>
          <w:p w14:paraId="25E9C785"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r w:rsidRPr="00A41344">
              <w:rPr>
                <w:rFonts w:ascii="TimesNewRomanPS" w:hAnsi="TimesNewRomanPS"/>
                <w:sz w:val="18"/>
                <w:szCs w:val="20"/>
                <w:lang w:val="en-GB" w:bidi="ar-SA"/>
              </w:rPr>
              <w:t>14.56</w:t>
            </w:r>
          </w:p>
        </w:tc>
      </w:tr>
      <w:tr w:rsidR="008156BA" w:rsidRPr="00F070FA" w14:paraId="384C651A" w14:textId="77777777" w:rsidTr="006D4410">
        <w:trPr>
          <w:gridAfter w:val="1"/>
          <w:wAfter w:w="14" w:type="dxa"/>
          <w:trHeight w:val="20"/>
        </w:trPr>
        <w:tc>
          <w:tcPr>
            <w:tcW w:w="1416" w:type="dxa"/>
            <w:vMerge/>
          </w:tcPr>
          <w:p w14:paraId="28859E51" w14:textId="77777777" w:rsidR="008156BA" w:rsidRPr="00F070FA" w:rsidRDefault="008156BA" w:rsidP="00922814">
            <w:pPr>
              <w:tabs>
                <w:tab w:val="left" w:pos="227"/>
                <w:tab w:val="left" w:pos="397"/>
                <w:tab w:val="left" w:pos="567"/>
              </w:tabs>
              <w:spacing w:line="200" w:lineRule="exact"/>
              <w:ind w:left="57" w:right="57"/>
              <w:jc w:val="left"/>
              <w:rPr>
                <w:sz w:val="18"/>
                <w:szCs w:val="20"/>
              </w:rPr>
            </w:pPr>
          </w:p>
        </w:tc>
        <w:tc>
          <w:tcPr>
            <w:tcW w:w="55" w:type="dxa"/>
          </w:tcPr>
          <w:p w14:paraId="29175F4C" w14:textId="77777777" w:rsidR="008156BA" w:rsidRPr="00F070FA" w:rsidRDefault="008156BA" w:rsidP="00922814">
            <w:pPr>
              <w:spacing w:line="200" w:lineRule="exact"/>
              <w:ind w:left="57" w:right="57"/>
              <w:jc w:val="left"/>
              <w:rPr>
                <w:sz w:val="18"/>
                <w:szCs w:val="20"/>
              </w:rPr>
            </w:pPr>
          </w:p>
        </w:tc>
        <w:tc>
          <w:tcPr>
            <w:tcW w:w="902" w:type="dxa"/>
            <w:vMerge/>
          </w:tcPr>
          <w:p w14:paraId="00AFA03C" w14:textId="77777777" w:rsidR="008156BA" w:rsidRPr="00F070FA" w:rsidRDefault="008156BA">
            <w:pPr>
              <w:spacing w:line="200" w:lineRule="exact"/>
              <w:ind w:left="57" w:right="57"/>
              <w:jc w:val="center"/>
              <w:rPr>
                <w:sz w:val="18"/>
                <w:szCs w:val="20"/>
              </w:rPr>
            </w:pPr>
          </w:p>
        </w:tc>
        <w:tc>
          <w:tcPr>
            <w:tcW w:w="98" w:type="dxa"/>
          </w:tcPr>
          <w:p w14:paraId="6CA2C50F" w14:textId="77777777" w:rsidR="008156BA" w:rsidRPr="00F070FA" w:rsidRDefault="008156BA" w:rsidP="00922814">
            <w:pPr>
              <w:spacing w:line="200" w:lineRule="exact"/>
              <w:ind w:left="57" w:right="57"/>
              <w:jc w:val="left"/>
              <w:rPr>
                <w:sz w:val="18"/>
                <w:szCs w:val="20"/>
              </w:rPr>
            </w:pPr>
          </w:p>
        </w:tc>
        <w:tc>
          <w:tcPr>
            <w:tcW w:w="4150" w:type="dxa"/>
          </w:tcPr>
          <w:p w14:paraId="3B6EB12F" w14:textId="77777777" w:rsidR="008156BA" w:rsidRPr="00F070FA" w:rsidRDefault="008156BA" w:rsidP="00922814">
            <w:pPr>
              <w:spacing w:line="200" w:lineRule="exact"/>
              <w:ind w:left="57" w:right="57"/>
              <w:jc w:val="left"/>
              <w:rPr>
                <w:rFonts w:ascii="TimesNewRomanPS" w:hAnsi="TimesNewRomanPS"/>
                <w:color w:val="000080"/>
                <w:sz w:val="18"/>
                <w:szCs w:val="20"/>
                <w:lang w:val="en-GB" w:bidi="ar-SA"/>
              </w:rPr>
            </w:pPr>
            <w:r w:rsidRPr="00F070FA">
              <w:rPr>
                <w:sz w:val="18"/>
                <w:szCs w:val="20"/>
              </w:rPr>
              <w:t xml:space="preserve">Cap </w:t>
            </w:r>
            <w:r>
              <w:rPr>
                <w:sz w:val="18"/>
                <w:szCs w:val="20"/>
              </w:rPr>
              <w:t>r</w:t>
            </w:r>
            <w:r w:rsidRPr="00F070FA">
              <w:rPr>
                <w:sz w:val="18"/>
                <w:szCs w:val="20"/>
              </w:rPr>
              <w:t>ate (%)</w:t>
            </w:r>
          </w:p>
        </w:tc>
        <w:tc>
          <w:tcPr>
            <w:tcW w:w="42" w:type="dxa"/>
          </w:tcPr>
          <w:p w14:paraId="20902A46" w14:textId="77777777" w:rsidR="008156BA" w:rsidRPr="00F070FA" w:rsidRDefault="008156BA" w:rsidP="00922814">
            <w:pPr>
              <w:spacing w:line="200" w:lineRule="exact"/>
              <w:ind w:left="57" w:right="57"/>
              <w:jc w:val="left"/>
              <w:rPr>
                <w:sz w:val="18"/>
                <w:szCs w:val="20"/>
              </w:rPr>
            </w:pPr>
          </w:p>
        </w:tc>
        <w:tc>
          <w:tcPr>
            <w:tcW w:w="700" w:type="dxa"/>
          </w:tcPr>
          <w:p w14:paraId="55B27CDF" w14:textId="77777777" w:rsidR="008156BA" w:rsidRPr="00A41344" w:rsidRDefault="002E5C65" w:rsidP="00922814">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10.9</w:t>
            </w:r>
          </w:p>
        </w:tc>
        <w:tc>
          <w:tcPr>
            <w:tcW w:w="84" w:type="dxa"/>
          </w:tcPr>
          <w:p w14:paraId="3B6D4EC1"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p>
        </w:tc>
        <w:tc>
          <w:tcPr>
            <w:tcW w:w="1064" w:type="dxa"/>
          </w:tcPr>
          <w:p w14:paraId="6B73107C" w14:textId="77777777" w:rsidR="008156BA" w:rsidRPr="00F070FA" w:rsidRDefault="008156BA" w:rsidP="00922814">
            <w:pPr>
              <w:spacing w:line="200" w:lineRule="exact"/>
              <w:ind w:left="57" w:right="57"/>
              <w:jc w:val="center"/>
              <w:rPr>
                <w:rFonts w:ascii="TimesNewRomanPS" w:hAnsi="TimesNewRomanPS"/>
                <w:sz w:val="18"/>
                <w:szCs w:val="20"/>
                <w:lang w:val="en-GB" w:bidi="ar-SA"/>
              </w:rPr>
            </w:pPr>
            <w:r w:rsidRPr="00A41344">
              <w:rPr>
                <w:rFonts w:ascii="TimesNewRomanPS" w:hAnsi="TimesNewRomanPS"/>
                <w:sz w:val="18"/>
                <w:szCs w:val="20"/>
                <w:lang w:val="en-GB" w:bidi="ar-SA"/>
              </w:rPr>
              <w:t>11.25</w:t>
            </w:r>
          </w:p>
        </w:tc>
      </w:tr>
      <w:tr w:rsidR="003857C9" w:rsidRPr="00F070FA" w14:paraId="3C56325D" w14:textId="77777777" w:rsidTr="006D4410">
        <w:trPr>
          <w:gridAfter w:val="1"/>
          <w:wAfter w:w="14" w:type="dxa"/>
          <w:trHeight w:val="20"/>
        </w:trPr>
        <w:tc>
          <w:tcPr>
            <w:tcW w:w="1416" w:type="dxa"/>
          </w:tcPr>
          <w:p w14:paraId="65CF5A41" w14:textId="77777777" w:rsidR="003857C9" w:rsidRPr="00F070FA" w:rsidRDefault="003857C9" w:rsidP="00922814">
            <w:pPr>
              <w:tabs>
                <w:tab w:val="left" w:pos="227"/>
                <w:tab w:val="left" w:pos="397"/>
                <w:tab w:val="left" w:pos="567"/>
              </w:tabs>
              <w:spacing w:line="200" w:lineRule="exact"/>
              <w:ind w:left="57" w:right="57"/>
              <w:jc w:val="left"/>
              <w:rPr>
                <w:sz w:val="18"/>
                <w:szCs w:val="20"/>
              </w:rPr>
            </w:pPr>
          </w:p>
        </w:tc>
        <w:tc>
          <w:tcPr>
            <w:tcW w:w="55" w:type="dxa"/>
          </w:tcPr>
          <w:p w14:paraId="5EC65836" w14:textId="77777777" w:rsidR="003857C9" w:rsidRPr="00F070FA" w:rsidRDefault="003857C9" w:rsidP="00922814">
            <w:pPr>
              <w:spacing w:line="200" w:lineRule="exact"/>
              <w:ind w:left="57" w:right="57"/>
              <w:jc w:val="left"/>
              <w:rPr>
                <w:sz w:val="18"/>
                <w:szCs w:val="20"/>
              </w:rPr>
            </w:pPr>
          </w:p>
        </w:tc>
        <w:tc>
          <w:tcPr>
            <w:tcW w:w="902" w:type="dxa"/>
          </w:tcPr>
          <w:p w14:paraId="7A32FF55" w14:textId="77777777" w:rsidR="003857C9" w:rsidRPr="00F070FA" w:rsidRDefault="003857C9">
            <w:pPr>
              <w:spacing w:line="200" w:lineRule="exact"/>
              <w:ind w:left="-195" w:right="55"/>
              <w:jc w:val="center"/>
              <w:rPr>
                <w:sz w:val="18"/>
                <w:szCs w:val="20"/>
              </w:rPr>
            </w:pPr>
          </w:p>
        </w:tc>
        <w:tc>
          <w:tcPr>
            <w:tcW w:w="98" w:type="dxa"/>
          </w:tcPr>
          <w:p w14:paraId="117A596A" w14:textId="77777777" w:rsidR="003857C9" w:rsidRPr="00F070FA" w:rsidRDefault="003857C9" w:rsidP="00922814">
            <w:pPr>
              <w:spacing w:line="200" w:lineRule="exact"/>
              <w:ind w:left="57" w:right="57"/>
              <w:jc w:val="left"/>
              <w:rPr>
                <w:sz w:val="18"/>
                <w:szCs w:val="20"/>
              </w:rPr>
            </w:pPr>
          </w:p>
        </w:tc>
        <w:tc>
          <w:tcPr>
            <w:tcW w:w="4150" w:type="dxa"/>
          </w:tcPr>
          <w:p w14:paraId="1DC502F7" w14:textId="77777777" w:rsidR="003857C9" w:rsidRPr="00F070FA" w:rsidRDefault="003857C9" w:rsidP="00922814">
            <w:pPr>
              <w:spacing w:line="200" w:lineRule="exact"/>
              <w:ind w:left="57" w:right="57"/>
              <w:jc w:val="left"/>
              <w:rPr>
                <w:sz w:val="18"/>
                <w:szCs w:val="20"/>
              </w:rPr>
            </w:pPr>
          </w:p>
        </w:tc>
        <w:tc>
          <w:tcPr>
            <w:tcW w:w="42" w:type="dxa"/>
          </w:tcPr>
          <w:p w14:paraId="2A0F6DD6" w14:textId="77777777" w:rsidR="003857C9" w:rsidRPr="00F070FA" w:rsidRDefault="003857C9" w:rsidP="00922814">
            <w:pPr>
              <w:spacing w:line="200" w:lineRule="exact"/>
              <w:ind w:left="57" w:right="57"/>
              <w:jc w:val="left"/>
              <w:rPr>
                <w:sz w:val="18"/>
                <w:szCs w:val="20"/>
              </w:rPr>
            </w:pPr>
          </w:p>
        </w:tc>
        <w:tc>
          <w:tcPr>
            <w:tcW w:w="700" w:type="dxa"/>
          </w:tcPr>
          <w:p w14:paraId="2CF575BF" w14:textId="77777777" w:rsidR="003857C9" w:rsidRPr="001453C9" w:rsidRDefault="003857C9" w:rsidP="00922814">
            <w:pPr>
              <w:spacing w:line="200" w:lineRule="exact"/>
              <w:ind w:left="57" w:right="57"/>
              <w:jc w:val="center"/>
              <w:rPr>
                <w:rFonts w:ascii="TimesNewRomanPS" w:hAnsi="TimesNewRomanPS"/>
                <w:sz w:val="18"/>
                <w:szCs w:val="20"/>
                <w:lang w:val="en-GB" w:bidi="ar-SA"/>
              </w:rPr>
            </w:pPr>
          </w:p>
        </w:tc>
        <w:tc>
          <w:tcPr>
            <w:tcW w:w="84" w:type="dxa"/>
          </w:tcPr>
          <w:p w14:paraId="5FB2F368" w14:textId="77777777" w:rsidR="003857C9" w:rsidRPr="00F070FA" w:rsidRDefault="003857C9" w:rsidP="00922814">
            <w:pPr>
              <w:spacing w:line="200" w:lineRule="exact"/>
              <w:ind w:left="57" w:right="57"/>
              <w:jc w:val="center"/>
              <w:rPr>
                <w:rFonts w:ascii="TimesNewRomanPS" w:hAnsi="TimesNewRomanPS"/>
                <w:sz w:val="18"/>
                <w:szCs w:val="20"/>
                <w:highlight w:val="red"/>
                <w:lang w:val="en-GB" w:bidi="ar-SA"/>
              </w:rPr>
            </w:pPr>
          </w:p>
        </w:tc>
        <w:tc>
          <w:tcPr>
            <w:tcW w:w="1064" w:type="dxa"/>
          </w:tcPr>
          <w:p w14:paraId="6F30C082" w14:textId="77777777" w:rsidR="003857C9" w:rsidRDefault="003857C9" w:rsidP="00922814">
            <w:pPr>
              <w:spacing w:line="200" w:lineRule="exact"/>
              <w:ind w:left="57" w:right="57"/>
              <w:jc w:val="center"/>
              <w:rPr>
                <w:rFonts w:ascii="TimesNewRomanPS" w:hAnsi="TimesNewRomanPS"/>
                <w:sz w:val="18"/>
                <w:szCs w:val="20"/>
                <w:lang w:val="en-GB" w:bidi="ar-SA"/>
              </w:rPr>
            </w:pPr>
          </w:p>
        </w:tc>
      </w:tr>
      <w:tr w:rsidR="003857C9" w:rsidRPr="00F070FA" w14:paraId="28CE7388" w14:textId="77777777" w:rsidTr="006D4410">
        <w:trPr>
          <w:gridAfter w:val="1"/>
          <w:wAfter w:w="14" w:type="dxa"/>
          <w:trHeight w:val="20"/>
        </w:trPr>
        <w:tc>
          <w:tcPr>
            <w:tcW w:w="1416" w:type="dxa"/>
          </w:tcPr>
          <w:p w14:paraId="51D6EC6E" w14:textId="77777777" w:rsidR="004875D8" w:rsidRPr="00C87F56" w:rsidRDefault="004875D8" w:rsidP="00C87F56">
            <w:pPr>
              <w:tabs>
                <w:tab w:val="left" w:pos="227"/>
                <w:tab w:val="left" w:pos="397"/>
                <w:tab w:val="left" w:pos="567"/>
              </w:tabs>
              <w:spacing w:line="200" w:lineRule="exact"/>
              <w:ind w:left="57" w:right="57"/>
              <w:rPr>
                <w:b/>
                <w:sz w:val="18"/>
                <w:szCs w:val="20"/>
              </w:rPr>
            </w:pPr>
            <w:r w:rsidRPr="00C87F56">
              <w:rPr>
                <w:b/>
                <w:sz w:val="18"/>
                <w:szCs w:val="20"/>
              </w:rPr>
              <w:t>USA</w:t>
            </w:r>
          </w:p>
        </w:tc>
        <w:tc>
          <w:tcPr>
            <w:tcW w:w="55" w:type="dxa"/>
          </w:tcPr>
          <w:p w14:paraId="3D391F36" w14:textId="77777777" w:rsidR="004875D8" w:rsidRPr="00F070FA" w:rsidRDefault="004875D8" w:rsidP="00922814">
            <w:pPr>
              <w:spacing w:line="200" w:lineRule="exact"/>
              <w:ind w:left="57" w:right="57"/>
              <w:jc w:val="left"/>
              <w:rPr>
                <w:sz w:val="18"/>
                <w:szCs w:val="20"/>
              </w:rPr>
            </w:pPr>
          </w:p>
        </w:tc>
        <w:tc>
          <w:tcPr>
            <w:tcW w:w="902" w:type="dxa"/>
          </w:tcPr>
          <w:p w14:paraId="536F3FFF" w14:textId="77777777" w:rsidR="004875D8" w:rsidRPr="00F070FA" w:rsidRDefault="004875D8">
            <w:pPr>
              <w:spacing w:line="200" w:lineRule="exact"/>
              <w:ind w:left="-195" w:right="55"/>
              <w:jc w:val="center"/>
              <w:rPr>
                <w:sz w:val="18"/>
                <w:szCs w:val="20"/>
              </w:rPr>
            </w:pPr>
          </w:p>
        </w:tc>
        <w:tc>
          <w:tcPr>
            <w:tcW w:w="98" w:type="dxa"/>
          </w:tcPr>
          <w:p w14:paraId="6DF6EA42" w14:textId="77777777" w:rsidR="004875D8" w:rsidRPr="00F070FA" w:rsidRDefault="004875D8" w:rsidP="00922814">
            <w:pPr>
              <w:spacing w:line="200" w:lineRule="exact"/>
              <w:ind w:left="57" w:right="57"/>
              <w:jc w:val="left"/>
              <w:rPr>
                <w:sz w:val="18"/>
                <w:szCs w:val="20"/>
              </w:rPr>
            </w:pPr>
          </w:p>
        </w:tc>
        <w:tc>
          <w:tcPr>
            <w:tcW w:w="4150" w:type="dxa"/>
          </w:tcPr>
          <w:p w14:paraId="3485D0E6" w14:textId="77777777" w:rsidR="004875D8" w:rsidRPr="00F070FA" w:rsidRDefault="004875D8" w:rsidP="00922814">
            <w:pPr>
              <w:spacing w:line="200" w:lineRule="exact"/>
              <w:ind w:left="57" w:right="57"/>
              <w:jc w:val="left"/>
              <w:rPr>
                <w:sz w:val="18"/>
                <w:szCs w:val="20"/>
              </w:rPr>
            </w:pPr>
          </w:p>
        </w:tc>
        <w:tc>
          <w:tcPr>
            <w:tcW w:w="42" w:type="dxa"/>
          </w:tcPr>
          <w:p w14:paraId="0CABE931" w14:textId="77777777" w:rsidR="004875D8" w:rsidRPr="00F070FA" w:rsidRDefault="004875D8" w:rsidP="00922814">
            <w:pPr>
              <w:spacing w:line="200" w:lineRule="exact"/>
              <w:ind w:left="57" w:right="57"/>
              <w:jc w:val="left"/>
              <w:rPr>
                <w:sz w:val="18"/>
                <w:szCs w:val="20"/>
              </w:rPr>
            </w:pPr>
          </w:p>
        </w:tc>
        <w:tc>
          <w:tcPr>
            <w:tcW w:w="700" w:type="dxa"/>
          </w:tcPr>
          <w:p w14:paraId="3A1DA3EA" w14:textId="77777777" w:rsidR="004875D8" w:rsidRPr="00F070FA" w:rsidRDefault="004875D8" w:rsidP="00922814">
            <w:pPr>
              <w:spacing w:line="200" w:lineRule="exact"/>
              <w:ind w:left="57" w:right="57"/>
              <w:jc w:val="center"/>
              <w:rPr>
                <w:rFonts w:ascii="TimesNewRomanPS" w:hAnsi="TimesNewRomanPS"/>
                <w:sz w:val="18"/>
                <w:szCs w:val="20"/>
                <w:lang w:bidi="ar-SA"/>
              </w:rPr>
            </w:pPr>
          </w:p>
        </w:tc>
        <w:tc>
          <w:tcPr>
            <w:tcW w:w="84" w:type="dxa"/>
          </w:tcPr>
          <w:p w14:paraId="1E261ACE" w14:textId="77777777" w:rsidR="004875D8" w:rsidRPr="00F070FA" w:rsidRDefault="004875D8" w:rsidP="00922814">
            <w:pPr>
              <w:spacing w:line="200" w:lineRule="exact"/>
              <w:ind w:left="57" w:right="57"/>
              <w:jc w:val="center"/>
              <w:rPr>
                <w:rFonts w:ascii="TimesNewRomanPS" w:hAnsi="TimesNewRomanPS"/>
                <w:sz w:val="18"/>
                <w:szCs w:val="20"/>
                <w:lang w:bidi="ar-SA"/>
              </w:rPr>
            </w:pPr>
          </w:p>
        </w:tc>
        <w:tc>
          <w:tcPr>
            <w:tcW w:w="1064" w:type="dxa"/>
          </w:tcPr>
          <w:p w14:paraId="36DF1FA9" w14:textId="77777777" w:rsidR="004875D8" w:rsidRPr="00F070FA" w:rsidRDefault="004875D8" w:rsidP="00922814">
            <w:pPr>
              <w:spacing w:line="200" w:lineRule="exact"/>
              <w:ind w:left="57" w:right="57"/>
              <w:jc w:val="center"/>
              <w:rPr>
                <w:rFonts w:ascii="TimesNewRomanPS" w:hAnsi="TimesNewRomanPS"/>
                <w:sz w:val="18"/>
                <w:szCs w:val="20"/>
                <w:lang w:bidi="ar-SA"/>
              </w:rPr>
            </w:pPr>
          </w:p>
        </w:tc>
      </w:tr>
      <w:tr w:rsidR="008156BA" w:rsidRPr="00F070FA" w14:paraId="524B93B7" w14:textId="77777777" w:rsidTr="006D4410">
        <w:trPr>
          <w:gridAfter w:val="1"/>
          <w:wAfter w:w="14" w:type="dxa"/>
          <w:trHeight w:val="20"/>
        </w:trPr>
        <w:tc>
          <w:tcPr>
            <w:tcW w:w="1416" w:type="dxa"/>
            <w:vMerge w:val="restart"/>
            <w:vAlign w:val="center"/>
          </w:tcPr>
          <w:p w14:paraId="1332F9C8" w14:textId="77777777" w:rsidR="008156BA" w:rsidRPr="00F070FA" w:rsidRDefault="008156BA">
            <w:pPr>
              <w:tabs>
                <w:tab w:val="left" w:pos="227"/>
                <w:tab w:val="left" w:pos="397"/>
                <w:tab w:val="left" w:pos="567"/>
              </w:tabs>
              <w:spacing w:line="200" w:lineRule="exact"/>
              <w:ind w:left="57" w:right="57"/>
              <w:jc w:val="left"/>
              <w:rPr>
                <w:b/>
                <w:sz w:val="18"/>
                <w:szCs w:val="20"/>
                <w:u w:val="single"/>
              </w:rPr>
            </w:pPr>
            <w:r w:rsidRPr="00F070FA">
              <w:rPr>
                <w:sz w:val="18"/>
                <w:szCs w:val="20"/>
              </w:rPr>
              <w:t>Residential</w:t>
            </w:r>
            <w:r>
              <w:rPr>
                <w:sz w:val="18"/>
                <w:szCs w:val="20"/>
              </w:rPr>
              <w:t xml:space="preserve"> </w:t>
            </w:r>
            <w:r w:rsidRPr="00F070FA">
              <w:rPr>
                <w:sz w:val="18"/>
                <w:szCs w:val="20"/>
              </w:rPr>
              <w:t>properties</w:t>
            </w:r>
          </w:p>
        </w:tc>
        <w:tc>
          <w:tcPr>
            <w:tcW w:w="55" w:type="dxa"/>
          </w:tcPr>
          <w:p w14:paraId="25A52B2D" w14:textId="77777777" w:rsidR="008156BA" w:rsidRPr="00F070FA" w:rsidRDefault="008156BA" w:rsidP="00922814">
            <w:pPr>
              <w:spacing w:line="200" w:lineRule="exact"/>
              <w:ind w:left="57" w:right="57"/>
              <w:jc w:val="left"/>
              <w:rPr>
                <w:sz w:val="18"/>
                <w:szCs w:val="20"/>
              </w:rPr>
            </w:pPr>
          </w:p>
        </w:tc>
        <w:tc>
          <w:tcPr>
            <w:tcW w:w="902" w:type="dxa"/>
            <w:vMerge w:val="restart"/>
            <w:vAlign w:val="center"/>
          </w:tcPr>
          <w:p w14:paraId="4C7615B1" w14:textId="77777777" w:rsidR="008156BA" w:rsidRPr="00F070FA" w:rsidRDefault="008156BA" w:rsidP="00C87F56">
            <w:pPr>
              <w:spacing w:line="200" w:lineRule="exact"/>
              <w:ind w:left="24" w:right="55"/>
              <w:jc w:val="center"/>
              <w:rPr>
                <w:sz w:val="18"/>
                <w:szCs w:val="20"/>
              </w:rPr>
            </w:pPr>
            <w:r w:rsidRPr="00F070FA">
              <w:rPr>
                <w:sz w:val="18"/>
                <w:szCs w:val="20"/>
              </w:rPr>
              <w:t>DCF</w:t>
            </w:r>
          </w:p>
        </w:tc>
        <w:tc>
          <w:tcPr>
            <w:tcW w:w="98" w:type="dxa"/>
          </w:tcPr>
          <w:p w14:paraId="692B17EA" w14:textId="77777777" w:rsidR="008156BA" w:rsidRPr="00F070FA" w:rsidRDefault="008156BA" w:rsidP="00922814">
            <w:pPr>
              <w:spacing w:line="200" w:lineRule="exact"/>
              <w:ind w:left="57" w:right="57"/>
              <w:jc w:val="left"/>
              <w:rPr>
                <w:sz w:val="18"/>
                <w:szCs w:val="20"/>
              </w:rPr>
            </w:pPr>
          </w:p>
        </w:tc>
        <w:tc>
          <w:tcPr>
            <w:tcW w:w="4150" w:type="dxa"/>
          </w:tcPr>
          <w:p w14:paraId="35416C70" w14:textId="77777777" w:rsidR="008156BA" w:rsidRPr="00F070FA" w:rsidRDefault="008156BA" w:rsidP="00922814">
            <w:pPr>
              <w:spacing w:line="200" w:lineRule="exact"/>
              <w:ind w:left="57" w:right="57"/>
              <w:jc w:val="left"/>
              <w:rPr>
                <w:sz w:val="18"/>
                <w:szCs w:val="20"/>
              </w:rPr>
            </w:pPr>
            <w:r w:rsidRPr="00F070FA">
              <w:rPr>
                <w:sz w:val="18"/>
                <w:szCs w:val="20"/>
              </w:rPr>
              <w:t>Estimated average net rental income per sq ft (in $)</w:t>
            </w:r>
          </w:p>
        </w:tc>
        <w:tc>
          <w:tcPr>
            <w:tcW w:w="42" w:type="dxa"/>
          </w:tcPr>
          <w:p w14:paraId="29E9C4E7" w14:textId="77777777" w:rsidR="008156BA" w:rsidRPr="00F070FA" w:rsidRDefault="008156BA" w:rsidP="00922814">
            <w:pPr>
              <w:spacing w:line="200" w:lineRule="exact"/>
              <w:ind w:left="57" w:right="57"/>
              <w:jc w:val="left"/>
              <w:rPr>
                <w:sz w:val="18"/>
                <w:szCs w:val="20"/>
              </w:rPr>
            </w:pPr>
          </w:p>
        </w:tc>
        <w:tc>
          <w:tcPr>
            <w:tcW w:w="700" w:type="dxa"/>
          </w:tcPr>
          <w:p w14:paraId="08339EF3" w14:textId="77777777" w:rsidR="008156BA" w:rsidRPr="00B27940" w:rsidRDefault="002E5C65" w:rsidP="00922814">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10.98</w:t>
            </w:r>
          </w:p>
        </w:tc>
        <w:tc>
          <w:tcPr>
            <w:tcW w:w="84" w:type="dxa"/>
          </w:tcPr>
          <w:p w14:paraId="3F657943" w14:textId="77777777" w:rsidR="008156BA" w:rsidRPr="00F070FA" w:rsidRDefault="008156BA" w:rsidP="00922814">
            <w:pPr>
              <w:spacing w:line="200" w:lineRule="exact"/>
              <w:ind w:left="57" w:right="57"/>
              <w:jc w:val="center"/>
              <w:rPr>
                <w:rFonts w:ascii="TimesNewRomanPS" w:hAnsi="TimesNewRomanPS"/>
                <w:sz w:val="18"/>
                <w:szCs w:val="20"/>
                <w:lang w:bidi="ar-SA"/>
              </w:rPr>
            </w:pPr>
          </w:p>
        </w:tc>
        <w:tc>
          <w:tcPr>
            <w:tcW w:w="1064" w:type="dxa"/>
          </w:tcPr>
          <w:p w14:paraId="32E9E6E4" w14:textId="77777777" w:rsidR="008156BA" w:rsidRPr="00F070FA" w:rsidRDefault="008156BA" w:rsidP="00922814">
            <w:pPr>
              <w:spacing w:line="200" w:lineRule="exact"/>
              <w:ind w:left="57" w:right="57"/>
              <w:jc w:val="center"/>
              <w:rPr>
                <w:rFonts w:ascii="TimesNewRomanPS" w:hAnsi="TimesNewRomanPS"/>
                <w:sz w:val="18"/>
                <w:szCs w:val="20"/>
                <w:lang w:bidi="ar-SA"/>
              </w:rPr>
            </w:pPr>
            <w:r w:rsidRPr="00B27940">
              <w:rPr>
                <w:rFonts w:ascii="TimesNewRomanPS" w:hAnsi="TimesNewRomanPS"/>
                <w:sz w:val="18"/>
                <w:szCs w:val="20"/>
                <w:lang w:bidi="ar-SA"/>
              </w:rPr>
              <w:t>11.33</w:t>
            </w:r>
          </w:p>
        </w:tc>
      </w:tr>
      <w:tr w:rsidR="008156BA" w:rsidRPr="00F070FA" w14:paraId="5131A20F" w14:textId="77777777" w:rsidTr="006D4410">
        <w:trPr>
          <w:gridAfter w:val="1"/>
          <w:wAfter w:w="14" w:type="dxa"/>
          <w:trHeight w:val="20"/>
        </w:trPr>
        <w:tc>
          <w:tcPr>
            <w:tcW w:w="1416" w:type="dxa"/>
            <w:vMerge/>
          </w:tcPr>
          <w:p w14:paraId="386EB9FC" w14:textId="77777777" w:rsidR="008156BA" w:rsidRPr="00F070FA" w:rsidRDefault="008156BA" w:rsidP="00922814">
            <w:pPr>
              <w:tabs>
                <w:tab w:val="left" w:pos="227"/>
                <w:tab w:val="left" w:pos="397"/>
                <w:tab w:val="left" w:pos="567"/>
              </w:tabs>
              <w:spacing w:line="200" w:lineRule="exact"/>
              <w:ind w:left="57" w:right="57"/>
              <w:jc w:val="left"/>
              <w:rPr>
                <w:b/>
                <w:sz w:val="18"/>
                <w:szCs w:val="20"/>
                <w:u w:val="single"/>
              </w:rPr>
            </w:pPr>
          </w:p>
        </w:tc>
        <w:tc>
          <w:tcPr>
            <w:tcW w:w="55" w:type="dxa"/>
          </w:tcPr>
          <w:p w14:paraId="0AE1BE9C" w14:textId="77777777" w:rsidR="008156BA" w:rsidRPr="00F070FA" w:rsidRDefault="008156BA" w:rsidP="00922814">
            <w:pPr>
              <w:spacing w:line="200" w:lineRule="exact"/>
              <w:ind w:left="57" w:right="57"/>
              <w:jc w:val="left"/>
              <w:rPr>
                <w:sz w:val="18"/>
                <w:szCs w:val="20"/>
              </w:rPr>
            </w:pPr>
          </w:p>
        </w:tc>
        <w:tc>
          <w:tcPr>
            <w:tcW w:w="902" w:type="dxa"/>
            <w:vMerge/>
          </w:tcPr>
          <w:p w14:paraId="115A13C8" w14:textId="77777777" w:rsidR="008156BA" w:rsidRPr="00F070FA" w:rsidRDefault="008156BA" w:rsidP="00C87F56">
            <w:pPr>
              <w:spacing w:line="200" w:lineRule="exact"/>
              <w:ind w:left="24" w:right="55"/>
              <w:jc w:val="center"/>
              <w:rPr>
                <w:sz w:val="18"/>
                <w:szCs w:val="20"/>
              </w:rPr>
            </w:pPr>
          </w:p>
        </w:tc>
        <w:tc>
          <w:tcPr>
            <w:tcW w:w="98" w:type="dxa"/>
          </w:tcPr>
          <w:p w14:paraId="47B5A078" w14:textId="77777777" w:rsidR="008156BA" w:rsidRPr="00F070FA" w:rsidRDefault="008156BA" w:rsidP="00922814">
            <w:pPr>
              <w:spacing w:line="200" w:lineRule="exact"/>
              <w:ind w:left="57" w:right="57"/>
              <w:jc w:val="left"/>
              <w:rPr>
                <w:sz w:val="18"/>
                <w:szCs w:val="20"/>
              </w:rPr>
            </w:pPr>
          </w:p>
        </w:tc>
        <w:tc>
          <w:tcPr>
            <w:tcW w:w="4150" w:type="dxa"/>
          </w:tcPr>
          <w:p w14:paraId="1DD9FA01" w14:textId="77777777" w:rsidR="008156BA" w:rsidRPr="00F070FA" w:rsidRDefault="008156BA" w:rsidP="00922814">
            <w:pPr>
              <w:spacing w:line="200" w:lineRule="exact"/>
              <w:ind w:left="57" w:right="57"/>
              <w:jc w:val="left"/>
              <w:rPr>
                <w:sz w:val="18"/>
                <w:szCs w:val="20"/>
              </w:rPr>
            </w:pPr>
            <w:r w:rsidRPr="00F070FA">
              <w:rPr>
                <w:sz w:val="18"/>
                <w:szCs w:val="20"/>
              </w:rPr>
              <w:t>Cap rate (%)</w:t>
            </w:r>
          </w:p>
        </w:tc>
        <w:tc>
          <w:tcPr>
            <w:tcW w:w="42" w:type="dxa"/>
          </w:tcPr>
          <w:p w14:paraId="4E58CD1B" w14:textId="77777777" w:rsidR="008156BA" w:rsidRPr="00F070FA" w:rsidRDefault="008156BA" w:rsidP="00922814">
            <w:pPr>
              <w:spacing w:line="200" w:lineRule="exact"/>
              <w:ind w:left="57" w:right="57"/>
              <w:jc w:val="left"/>
              <w:rPr>
                <w:sz w:val="18"/>
                <w:szCs w:val="20"/>
              </w:rPr>
            </w:pPr>
          </w:p>
        </w:tc>
        <w:tc>
          <w:tcPr>
            <w:tcW w:w="700" w:type="dxa"/>
          </w:tcPr>
          <w:p w14:paraId="3FC16F5B" w14:textId="77777777" w:rsidR="008156BA" w:rsidRPr="00B27940" w:rsidRDefault="002E5C65" w:rsidP="00922814">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6.64</w:t>
            </w:r>
          </w:p>
        </w:tc>
        <w:tc>
          <w:tcPr>
            <w:tcW w:w="84" w:type="dxa"/>
          </w:tcPr>
          <w:p w14:paraId="7AD9DB22" w14:textId="77777777" w:rsidR="008156BA" w:rsidRPr="00F070FA" w:rsidRDefault="008156BA" w:rsidP="00922814">
            <w:pPr>
              <w:spacing w:line="200" w:lineRule="exact"/>
              <w:ind w:left="57" w:right="57"/>
              <w:jc w:val="center"/>
              <w:rPr>
                <w:rFonts w:ascii="TimesNewRomanPS" w:hAnsi="TimesNewRomanPS"/>
                <w:sz w:val="18"/>
                <w:szCs w:val="20"/>
                <w:lang w:bidi="ar-SA"/>
              </w:rPr>
            </w:pPr>
          </w:p>
        </w:tc>
        <w:tc>
          <w:tcPr>
            <w:tcW w:w="1064" w:type="dxa"/>
          </w:tcPr>
          <w:p w14:paraId="12B8A8D5" w14:textId="77777777" w:rsidR="008156BA" w:rsidRPr="00F070FA" w:rsidRDefault="008156BA" w:rsidP="00922814">
            <w:pPr>
              <w:spacing w:line="200" w:lineRule="exact"/>
              <w:ind w:left="57" w:right="57"/>
              <w:jc w:val="center"/>
              <w:rPr>
                <w:rFonts w:ascii="TimesNewRomanPS" w:hAnsi="TimesNewRomanPS"/>
                <w:sz w:val="18"/>
                <w:szCs w:val="20"/>
                <w:lang w:bidi="ar-SA"/>
              </w:rPr>
            </w:pPr>
            <w:r w:rsidRPr="00B27940">
              <w:rPr>
                <w:rFonts w:ascii="TimesNewRomanPS" w:hAnsi="TimesNewRomanPS"/>
                <w:sz w:val="18"/>
                <w:szCs w:val="20"/>
                <w:lang w:bidi="ar-SA"/>
              </w:rPr>
              <w:t>6.75</w:t>
            </w:r>
          </w:p>
        </w:tc>
      </w:tr>
      <w:tr w:rsidR="003857C9" w:rsidRPr="00F070FA" w14:paraId="63B8C858" w14:textId="77777777" w:rsidTr="006D4410">
        <w:trPr>
          <w:gridAfter w:val="1"/>
          <w:wAfter w:w="14" w:type="dxa"/>
          <w:trHeight w:val="20"/>
        </w:trPr>
        <w:tc>
          <w:tcPr>
            <w:tcW w:w="1416" w:type="dxa"/>
          </w:tcPr>
          <w:p w14:paraId="7822F981" w14:textId="77777777" w:rsidR="004875D8" w:rsidRPr="00F070FA" w:rsidRDefault="004875D8" w:rsidP="00922814">
            <w:pPr>
              <w:tabs>
                <w:tab w:val="left" w:pos="227"/>
                <w:tab w:val="left" w:pos="397"/>
                <w:tab w:val="left" w:pos="567"/>
              </w:tabs>
              <w:spacing w:line="200" w:lineRule="exact"/>
              <w:ind w:left="57" w:right="57"/>
              <w:jc w:val="left"/>
              <w:rPr>
                <w:b/>
                <w:sz w:val="18"/>
                <w:szCs w:val="20"/>
                <w:u w:val="single"/>
              </w:rPr>
            </w:pPr>
          </w:p>
        </w:tc>
        <w:tc>
          <w:tcPr>
            <w:tcW w:w="55" w:type="dxa"/>
          </w:tcPr>
          <w:p w14:paraId="70CAC4D1" w14:textId="77777777" w:rsidR="004875D8" w:rsidRPr="00F070FA" w:rsidRDefault="004875D8" w:rsidP="00922814">
            <w:pPr>
              <w:spacing w:line="200" w:lineRule="exact"/>
              <w:ind w:left="57" w:right="57"/>
              <w:jc w:val="left"/>
              <w:rPr>
                <w:sz w:val="18"/>
                <w:szCs w:val="20"/>
              </w:rPr>
            </w:pPr>
          </w:p>
        </w:tc>
        <w:tc>
          <w:tcPr>
            <w:tcW w:w="902" w:type="dxa"/>
          </w:tcPr>
          <w:p w14:paraId="2DED88FA" w14:textId="77777777" w:rsidR="004875D8" w:rsidRPr="00F070FA" w:rsidRDefault="004875D8" w:rsidP="00C87F56">
            <w:pPr>
              <w:spacing w:line="200" w:lineRule="exact"/>
              <w:ind w:left="24" w:right="55"/>
              <w:jc w:val="center"/>
              <w:rPr>
                <w:sz w:val="18"/>
                <w:szCs w:val="20"/>
              </w:rPr>
            </w:pPr>
          </w:p>
        </w:tc>
        <w:tc>
          <w:tcPr>
            <w:tcW w:w="98" w:type="dxa"/>
          </w:tcPr>
          <w:p w14:paraId="0CACACD3" w14:textId="77777777" w:rsidR="004875D8" w:rsidRPr="00F070FA" w:rsidRDefault="004875D8" w:rsidP="00922814">
            <w:pPr>
              <w:spacing w:line="200" w:lineRule="exact"/>
              <w:ind w:left="57" w:right="57"/>
              <w:jc w:val="left"/>
              <w:rPr>
                <w:sz w:val="18"/>
                <w:szCs w:val="20"/>
              </w:rPr>
            </w:pPr>
          </w:p>
        </w:tc>
        <w:tc>
          <w:tcPr>
            <w:tcW w:w="4150" w:type="dxa"/>
          </w:tcPr>
          <w:p w14:paraId="576ED180" w14:textId="77777777" w:rsidR="004875D8" w:rsidRPr="00F070FA" w:rsidRDefault="004875D8" w:rsidP="00922814">
            <w:pPr>
              <w:spacing w:line="200" w:lineRule="exact"/>
              <w:ind w:left="57" w:right="57"/>
              <w:jc w:val="left"/>
              <w:rPr>
                <w:sz w:val="18"/>
                <w:szCs w:val="20"/>
              </w:rPr>
            </w:pPr>
          </w:p>
        </w:tc>
        <w:tc>
          <w:tcPr>
            <w:tcW w:w="42" w:type="dxa"/>
          </w:tcPr>
          <w:p w14:paraId="5167F3D7" w14:textId="77777777" w:rsidR="004875D8" w:rsidRPr="00F070FA" w:rsidRDefault="004875D8" w:rsidP="00922814">
            <w:pPr>
              <w:spacing w:line="200" w:lineRule="exact"/>
              <w:ind w:left="57" w:right="57"/>
              <w:jc w:val="left"/>
              <w:rPr>
                <w:sz w:val="18"/>
                <w:szCs w:val="20"/>
              </w:rPr>
            </w:pPr>
          </w:p>
        </w:tc>
        <w:tc>
          <w:tcPr>
            <w:tcW w:w="700" w:type="dxa"/>
          </w:tcPr>
          <w:p w14:paraId="1C025EDE" w14:textId="77777777" w:rsidR="004875D8" w:rsidRPr="001453C9" w:rsidRDefault="004875D8" w:rsidP="00922814">
            <w:pPr>
              <w:spacing w:line="200" w:lineRule="exact"/>
              <w:ind w:left="57" w:right="57"/>
              <w:jc w:val="center"/>
              <w:rPr>
                <w:rFonts w:ascii="TimesNewRomanPS" w:hAnsi="TimesNewRomanPS"/>
                <w:sz w:val="18"/>
                <w:szCs w:val="20"/>
                <w:highlight w:val="yellow"/>
                <w:lang w:bidi="ar-SA"/>
              </w:rPr>
            </w:pPr>
          </w:p>
        </w:tc>
        <w:tc>
          <w:tcPr>
            <w:tcW w:w="84" w:type="dxa"/>
          </w:tcPr>
          <w:p w14:paraId="21FE235F" w14:textId="77777777" w:rsidR="004875D8" w:rsidRPr="00F070FA" w:rsidRDefault="004875D8" w:rsidP="00922814">
            <w:pPr>
              <w:spacing w:line="200" w:lineRule="exact"/>
              <w:ind w:left="57" w:right="57"/>
              <w:jc w:val="center"/>
              <w:rPr>
                <w:rFonts w:ascii="TimesNewRomanPS" w:hAnsi="TimesNewRomanPS"/>
                <w:sz w:val="18"/>
                <w:szCs w:val="20"/>
                <w:lang w:bidi="ar-SA"/>
              </w:rPr>
            </w:pPr>
          </w:p>
        </w:tc>
        <w:tc>
          <w:tcPr>
            <w:tcW w:w="1064" w:type="dxa"/>
          </w:tcPr>
          <w:p w14:paraId="2D9FBA3F" w14:textId="77777777" w:rsidR="004875D8" w:rsidRPr="00F070FA" w:rsidRDefault="004875D8" w:rsidP="00922814">
            <w:pPr>
              <w:spacing w:line="200" w:lineRule="exact"/>
              <w:ind w:left="57" w:right="57"/>
              <w:jc w:val="center"/>
              <w:rPr>
                <w:rFonts w:ascii="TimesNewRomanPS" w:hAnsi="TimesNewRomanPS"/>
                <w:sz w:val="18"/>
                <w:szCs w:val="20"/>
                <w:lang w:bidi="ar-SA"/>
              </w:rPr>
            </w:pPr>
          </w:p>
        </w:tc>
      </w:tr>
      <w:tr w:rsidR="008156BA" w:rsidRPr="00F070FA" w14:paraId="6BFBCBC5" w14:textId="77777777" w:rsidTr="006D4410">
        <w:trPr>
          <w:gridAfter w:val="1"/>
          <w:wAfter w:w="14" w:type="dxa"/>
          <w:trHeight w:val="20"/>
        </w:trPr>
        <w:tc>
          <w:tcPr>
            <w:tcW w:w="1416" w:type="dxa"/>
            <w:vMerge w:val="restart"/>
          </w:tcPr>
          <w:p w14:paraId="42EAC06B" w14:textId="77777777" w:rsidR="008156BA" w:rsidRPr="00F070FA" w:rsidRDefault="008156BA" w:rsidP="00402165">
            <w:pPr>
              <w:tabs>
                <w:tab w:val="left" w:pos="227"/>
                <w:tab w:val="left" w:pos="397"/>
                <w:tab w:val="left" w:pos="567"/>
              </w:tabs>
              <w:spacing w:line="200" w:lineRule="exact"/>
              <w:ind w:left="57" w:right="57"/>
              <w:jc w:val="left"/>
              <w:rPr>
                <w:sz w:val="18"/>
                <w:szCs w:val="20"/>
              </w:rPr>
            </w:pPr>
            <w:r w:rsidRPr="00F070FA">
              <w:rPr>
                <w:sz w:val="18"/>
                <w:szCs w:val="20"/>
              </w:rPr>
              <w:t>Propert</w:t>
            </w:r>
            <w:r>
              <w:rPr>
                <w:sz w:val="18"/>
                <w:szCs w:val="20"/>
              </w:rPr>
              <w:t>ies</w:t>
            </w:r>
            <w:r w:rsidRPr="00F070FA">
              <w:rPr>
                <w:sz w:val="18"/>
                <w:szCs w:val="20"/>
              </w:rPr>
              <w:t xml:space="preserve"> for</w:t>
            </w:r>
            <w:r>
              <w:rPr>
                <w:sz w:val="18"/>
                <w:szCs w:val="20"/>
              </w:rPr>
              <w:t xml:space="preserve"> capital appreciation *)</w:t>
            </w:r>
          </w:p>
        </w:tc>
        <w:tc>
          <w:tcPr>
            <w:tcW w:w="55" w:type="dxa"/>
          </w:tcPr>
          <w:p w14:paraId="42E4AAA7" w14:textId="77777777" w:rsidR="008156BA" w:rsidRPr="00F070FA" w:rsidRDefault="008156BA" w:rsidP="00922814">
            <w:pPr>
              <w:spacing w:line="200" w:lineRule="exact"/>
              <w:ind w:left="57" w:right="57"/>
              <w:jc w:val="left"/>
              <w:rPr>
                <w:sz w:val="18"/>
                <w:szCs w:val="20"/>
              </w:rPr>
            </w:pPr>
          </w:p>
        </w:tc>
        <w:tc>
          <w:tcPr>
            <w:tcW w:w="902" w:type="dxa"/>
            <w:vMerge w:val="restart"/>
            <w:vAlign w:val="center"/>
          </w:tcPr>
          <w:p w14:paraId="5973A414" w14:textId="77777777" w:rsidR="008156BA" w:rsidRPr="00F070FA" w:rsidRDefault="008156BA" w:rsidP="00C87F56">
            <w:pPr>
              <w:spacing w:line="200" w:lineRule="exact"/>
              <w:ind w:left="24" w:right="55"/>
              <w:jc w:val="center"/>
              <w:rPr>
                <w:sz w:val="18"/>
                <w:szCs w:val="20"/>
              </w:rPr>
            </w:pPr>
            <w:r w:rsidRPr="00F070FA">
              <w:rPr>
                <w:sz w:val="18"/>
                <w:szCs w:val="20"/>
              </w:rPr>
              <w:t>Residual</w:t>
            </w:r>
          </w:p>
          <w:p w14:paraId="446A842F" w14:textId="77777777" w:rsidR="008156BA" w:rsidRPr="00F070FA" w:rsidRDefault="008156BA" w:rsidP="00C87F56">
            <w:pPr>
              <w:spacing w:line="200" w:lineRule="exact"/>
              <w:ind w:left="24" w:right="55"/>
              <w:jc w:val="center"/>
              <w:rPr>
                <w:sz w:val="18"/>
                <w:szCs w:val="20"/>
              </w:rPr>
            </w:pPr>
            <w:r w:rsidRPr="00F070FA">
              <w:rPr>
                <w:sz w:val="18"/>
                <w:szCs w:val="20"/>
              </w:rPr>
              <w:t>method</w:t>
            </w:r>
          </w:p>
        </w:tc>
        <w:tc>
          <w:tcPr>
            <w:tcW w:w="98" w:type="dxa"/>
          </w:tcPr>
          <w:p w14:paraId="455DCEA6" w14:textId="77777777" w:rsidR="008156BA" w:rsidRPr="00F070FA" w:rsidRDefault="008156BA" w:rsidP="00922814">
            <w:pPr>
              <w:spacing w:line="200" w:lineRule="exact"/>
              <w:ind w:left="57" w:right="57"/>
              <w:jc w:val="left"/>
              <w:rPr>
                <w:sz w:val="18"/>
                <w:szCs w:val="20"/>
              </w:rPr>
            </w:pPr>
          </w:p>
        </w:tc>
        <w:tc>
          <w:tcPr>
            <w:tcW w:w="4150" w:type="dxa"/>
          </w:tcPr>
          <w:p w14:paraId="3ACD8C66" w14:textId="77777777" w:rsidR="008156BA" w:rsidRPr="00F070FA" w:rsidRDefault="008156BA" w:rsidP="00012CDA">
            <w:pPr>
              <w:spacing w:line="200" w:lineRule="exact"/>
              <w:ind w:left="57" w:right="57"/>
              <w:jc w:val="left"/>
              <w:rPr>
                <w:sz w:val="18"/>
                <w:szCs w:val="20"/>
              </w:rPr>
            </w:pPr>
            <w:r>
              <w:rPr>
                <w:sz w:val="18"/>
                <w:szCs w:val="20"/>
              </w:rPr>
              <w:t>Projected net</w:t>
            </w:r>
            <w:r w:rsidRPr="00F070FA">
              <w:rPr>
                <w:sz w:val="18"/>
                <w:szCs w:val="20"/>
              </w:rPr>
              <w:t xml:space="preserve"> sellout per sq ft (in $) </w:t>
            </w:r>
          </w:p>
        </w:tc>
        <w:tc>
          <w:tcPr>
            <w:tcW w:w="42" w:type="dxa"/>
          </w:tcPr>
          <w:p w14:paraId="7A8FF394" w14:textId="77777777" w:rsidR="008156BA" w:rsidRPr="00F070FA" w:rsidRDefault="008156BA" w:rsidP="00922814">
            <w:pPr>
              <w:spacing w:line="200" w:lineRule="exact"/>
              <w:ind w:left="57" w:right="57"/>
              <w:jc w:val="left"/>
              <w:rPr>
                <w:sz w:val="18"/>
                <w:szCs w:val="20"/>
              </w:rPr>
            </w:pPr>
          </w:p>
        </w:tc>
        <w:tc>
          <w:tcPr>
            <w:tcW w:w="700" w:type="dxa"/>
          </w:tcPr>
          <w:p w14:paraId="7F805C63" w14:textId="77777777" w:rsidR="008156BA" w:rsidRPr="00B27940" w:rsidRDefault="002E5C65" w:rsidP="00B27940">
            <w:pPr>
              <w:spacing w:line="200" w:lineRule="exact"/>
              <w:ind w:left="-235" w:right="197" w:hanging="165"/>
              <w:jc w:val="right"/>
              <w:rPr>
                <w:rFonts w:ascii="TimesNewRomanPS" w:hAnsi="TimesNewRomanPS"/>
                <w:sz w:val="18"/>
                <w:szCs w:val="20"/>
                <w:lang w:bidi="ar-SA"/>
              </w:rPr>
            </w:pPr>
            <w:r>
              <w:rPr>
                <w:rFonts w:ascii="TimesNewRomanPS" w:hAnsi="TimesNewRomanPS"/>
                <w:sz w:val="18"/>
                <w:szCs w:val="20"/>
                <w:lang w:bidi="ar-SA"/>
              </w:rPr>
              <w:t>2,</w:t>
            </w:r>
            <w:r w:rsidR="00C37AFC">
              <w:rPr>
                <w:rFonts w:ascii="TimesNewRomanPS" w:hAnsi="TimesNewRomanPS"/>
                <w:sz w:val="18"/>
                <w:szCs w:val="20"/>
                <w:lang w:bidi="ar-SA"/>
              </w:rPr>
              <w:t>381</w:t>
            </w:r>
          </w:p>
        </w:tc>
        <w:tc>
          <w:tcPr>
            <w:tcW w:w="84" w:type="dxa"/>
          </w:tcPr>
          <w:p w14:paraId="7A654A42" w14:textId="77777777" w:rsidR="008156BA" w:rsidRPr="00F070FA" w:rsidRDefault="008156BA" w:rsidP="00922814">
            <w:pPr>
              <w:spacing w:line="200" w:lineRule="exact"/>
              <w:ind w:left="57" w:right="57"/>
              <w:jc w:val="center"/>
              <w:rPr>
                <w:rFonts w:ascii="TimesNewRomanPS" w:hAnsi="TimesNewRomanPS"/>
                <w:sz w:val="18"/>
                <w:szCs w:val="20"/>
                <w:lang w:bidi="ar-SA"/>
              </w:rPr>
            </w:pPr>
          </w:p>
        </w:tc>
        <w:tc>
          <w:tcPr>
            <w:tcW w:w="1064" w:type="dxa"/>
          </w:tcPr>
          <w:p w14:paraId="1ADEAF67" w14:textId="77777777" w:rsidR="008156BA" w:rsidRPr="00F070FA" w:rsidRDefault="008156BA" w:rsidP="00922814">
            <w:pPr>
              <w:spacing w:line="200" w:lineRule="exact"/>
              <w:ind w:left="57" w:right="57"/>
              <w:jc w:val="center"/>
              <w:rPr>
                <w:rFonts w:ascii="TimesNewRomanPS" w:hAnsi="TimesNewRomanPS"/>
                <w:sz w:val="18"/>
                <w:szCs w:val="20"/>
                <w:lang w:bidi="ar-SA"/>
              </w:rPr>
            </w:pPr>
            <w:r w:rsidRPr="00B27940">
              <w:rPr>
                <w:rFonts w:ascii="TimesNewRomanPS" w:hAnsi="TimesNewRomanPS"/>
                <w:sz w:val="18"/>
                <w:szCs w:val="20"/>
                <w:lang w:bidi="ar-SA"/>
              </w:rPr>
              <w:t>2,546</w:t>
            </w:r>
          </w:p>
        </w:tc>
      </w:tr>
      <w:tr w:rsidR="008156BA" w:rsidRPr="00F070FA" w14:paraId="17D85CBF" w14:textId="77777777" w:rsidTr="006D4410">
        <w:trPr>
          <w:trHeight w:val="20"/>
        </w:trPr>
        <w:tc>
          <w:tcPr>
            <w:tcW w:w="1416" w:type="dxa"/>
            <w:vMerge/>
          </w:tcPr>
          <w:p w14:paraId="35C53E1A" w14:textId="77777777" w:rsidR="008156BA" w:rsidRPr="00F070FA" w:rsidRDefault="008156BA" w:rsidP="00925496">
            <w:pPr>
              <w:tabs>
                <w:tab w:val="left" w:pos="227"/>
                <w:tab w:val="left" w:pos="397"/>
                <w:tab w:val="left" w:pos="567"/>
              </w:tabs>
              <w:spacing w:line="200" w:lineRule="exact"/>
              <w:ind w:right="57"/>
              <w:jc w:val="left"/>
              <w:rPr>
                <w:sz w:val="18"/>
                <w:szCs w:val="20"/>
              </w:rPr>
            </w:pPr>
          </w:p>
        </w:tc>
        <w:tc>
          <w:tcPr>
            <w:tcW w:w="55" w:type="dxa"/>
          </w:tcPr>
          <w:p w14:paraId="6AEC36E5" w14:textId="77777777" w:rsidR="008156BA" w:rsidRPr="00F070FA" w:rsidRDefault="008156BA" w:rsidP="00922814">
            <w:pPr>
              <w:spacing w:line="200" w:lineRule="exact"/>
              <w:ind w:left="57" w:right="57"/>
              <w:jc w:val="left"/>
              <w:rPr>
                <w:sz w:val="18"/>
                <w:szCs w:val="20"/>
              </w:rPr>
            </w:pPr>
          </w:p>
        </w:tc>
        <w:tc>
          <w:tcPr>
            <w:tcW w:w="902" w:type="dxa"/>
            <w:vMerge/>
          </w:tcPr>
          <w:p w14:paraId="0302EC07" w14:textId="77777777" w:rsidR="008156BA" w:rsidRPr="00F070FA" w:rsidRDefault="008156BA" w:rsidP="00B27940">
            <w:pPr>
              <w:spacing w:line="200" w:lineRule="exact"/>
              <w:ind w:left="-195" w:right="55"/>
              <w:jc w:val="center"/>
              <w:rPr>
                <w:sz w:val="18"/>
                <w:szCs w:val="20"/>
              </w:rPr>
            </w:pPr>
          </w:p>
        </w:tc>
        <w:tc>
          <w:tcPr>
            <w:tcW w:w="98" w:type="dxa"/>
          </w:tcPr>
          <w:p w14:paraId="22256D56" w14:textId="77777777" w:rsidR="008156BA" w:rsidRPr="00F070FA" w:rsidRDefault="008156BA" w:rsidP="00922814">
            <w:pPr>
              <w:spacing w:line="200" w:lineRule="exact"/>
              <w:ind w:left="57" w:right="57"/>
              <w:jc w:val="left"/>
              <w:rPr>
                <w:sz w:val="18"/>
                <w:szCs w:val="20"/>
              </w:rPr>
            </w:pPr>
          </w:p>
        </w:tc>
        <w:tc>
          <w:tcPr>
            <w:tcW w:w="4150" w:type="dxa"/>
          </w:tcPr>
          <w:p w14:paraId="10E036D7" w14:textId="77777777" w:rsidR="008156BA" w:rsidRPr="00F070FA" w:rsidRDefault="008156BA" w:rsidP="00012CDA">
            <w:pPr>
              <w:spacing w:line="200" w:lineRule="exact"/>
              <w:ind w:left="57" w:right="57"/>
              <w:jc w:val="left"/>
              <w:rPr>
                <w:sz w:val="18"/>
                <w:szCs w:val="20"/>
              </w:rPr>
            </w:pPr>
            <w:r>
              <w:rPr>
                <w:sz w:val="18"/>
                <w:szCs w:val="20"/>
              </w:rPr>
              <w:t xml:space="preserve">Construction costs per </w:t>
            </w:r>
            <w:r w:rsidRPr="00F070FA">
              <w:rPr>
                <w:sz w:val="18"/>
                <w:szCs w:val="20"/>
              </w:rPr>
              <w:t>sq ft (in $)</w:t>
            </w:r>
          </w:p>
        </w:tc>
        <w:tc>
          <w:tcPr>
            <w:tcW w:w="42" w:type="dxa"/>
          </w:tcPr>
          <w:p w14:paraId="04A4A23D" w14:textId="77777777" w:rsidR="008156BA" w:rsidRPr="00F070FA" w:rsidRDefault="008156BA" w:rsidP="00922814">
            <w:pPr>
              <w:spacing w:line="200" w:lineRule="exact"/>
              <w:ind w:left="57" w:right="57"/>
              <w:jc w:val="left"/>
              <w:rPr>
                <w:sz w:val="18"/>
                <w:szCs w:val="20"/>
              </w:rPr>
            </w:pPr>
          </w:p>
        </w:tc>
        <w:tc>
          <w:tcPr>
            <w:tcW w:w="700" w:type="dxa"/>
          </w:tcPr>
          <w:p w14:paraId="3AF0A041" w14:textId="77777777" w:rsidR="008156BA" w:rsidRPr="00B27940" w:rsidRDefault="002E5C65" w:rsidP="00B27940">
            <w:pPr>
              <w:spacing w:line="200" w:lineRule="exact"/>
              <w:ind w:left="-235" w:right="197" w:hanging="165"/>
              <w:jc w:val="right"/>
              <w:rPr>
                <w:rFonts w:ascii="TimesNewRomanPS" w:hAnsi="TimesNewRomanPS"/>
                <w:sz w:val="18"/>
                <w:szCs w:val="20"/>
                <w:lang w:bidi="ar-SA"/>
              </w:rPr>
            </w:pPr>
            <w:r>
              <w:rPr>
                <w:rFonts w:ascii="TimesNewRomanPS" w:hAnsi="TimesNewRomanPS"/>
                <w:sz w:val="18"/>
                <w:szCs w:val="20"/>
                <w:lang w:bidi="ar-SA"/>
              </w:rPr>
              <w:t>513</w:t>
            </w:r>
          </w:p>
        </w:tc>
        <w:tc>
          <w:tcPr>
            <w:tcW w:w="84" w:type="dxa"/>
          </w:tcPr>
          <w:p w14:paraId="3C40A9E4" w14:textId="77777777" w:rsidR="008156BA" w:rsidRPr="00F070FA" w:rsidRDefault="008156BA" w:rsidP="00922814">
            <w:pPr>
              <w:spacing w:line="200" w:lineRule="exact"/>
              <w:ind w:right="-64" w:firstLine="214"/>
              <w:rPr>
                <w:rFonts w:ascii="TimesNewRomanPS" w:hAnsi="TimesNewRomanPS"/>
                <w:sz w:val="18"/>
                <w:szCs w:val="20"/>
                <w:highlight w:val="red"/>
                <w:lang w:bidi="ar-SA"/>
              </w:rPr>
            </w:pPr>
          </w:p>
        </w:tc>
        <w:tc>
          <w:tcPr>
            <w:tcW w:w="1078" w:type="dxa"/>
            <w:gridSpan w:val="2"/>
            <w:vAlign w:val="bottom"/>
          </w:tcPr>
          <w:p w14:paraId="17C26639" w14:textId="77777777" w:rsidR="008156BA" w:rsidRPr="00F070FA" w:rsidRDefault="008156BA" w:rsidP="003857C9">
            <w:pPr>
              <w:tabs>
                <w:tab w:val="decimal" w:pos="761"/>
              </w:tabs>
              <w:spacing w:line="200" w:lineRule="exact"/>
              <w:ind w:right="65"/>
              <w:jc w:val="left"/>
              <w:rPr>
                <w:rFonts w:ascii="TimesNewRomanPS" w:hAnsi="TimesNewRomanPS"/>
                <w:sz w:val="18"/>
                <w:szCs w:val="20"/>
                <w:highlight w:val="red"/>
                <w:lang w:bidi="ar-SA"/>
              </w:rPr>
            </w:pPr>
            <w:r w:rsidRPr="00B27940">
              <w:rPr>
                <w:rFonts w:ascii="TimesNewRomanPS" w:hAnsi="TimesNewRomanPS"/>
                <w:sz w:val="18"/>
                <w:szCs w:val="20"/>
                <w:lang w:bidi="ar-SA"/>
              </w:rPr>
              <w:t>642</w:t>
            </w:r>
          </w:p>
        </w:tc>
      </w:tr>
      <w:tr w:rsidR="008156BA" w:rsidRPr="00F070FA" w14:paraId="27855D9F" w14:textId="77777777" w:rsidTr="006D4410">
        <w:trPr>
          <w:trHeight w:val="20"/>
        </w:trPr>
        <w:tc>
          <w:tcPr>
            <w:tcW w:w="1416" w:type="dxa"/>
            <w:vMerge/>
          </w:tcPr>
          <w:p w14:paraId="626ABC2A" w14:textId="77777777" w:rsidR="008156BA" w:rsidRPr="00F070FA" w:rsidRDefault="008156BA" w:rsidP="006C0972">
            <w:pPr>
              <w:tabs>
                <w:tab w:val="left" w:pos="227"/>
                <w:tab w:val="left" w:pos="397"/>
                <w:tab w:val="left" w:pos="567"/>
              </w:tabs>
              <w:spacing w:line="200" w:lineRule="exact"/>
              <w:ind w:left="57" w:right="57"/>
              <w:jc w:val="left"/>
              <w:rPr>
                <w:sz w:val="18"/>
                <w:szCs w:val="20"/>
              </w:rPr>
            </w:pPr>
          </w:p>
        </w:tc>
        <w:tc>
          <w:tcPr>
            <w:tcW w:w="55" w:type="dxa"/>
          </w:tcPr>
          <w:p w14:paraId="33C17A9D" w14:textId="77777777" w:rsidR="008156BA" w:rsidRPr="00F070FA" w:rsidRDefault="008156BA" w:rsidP="006C0972">
            <w:pPr>
              <w:spacing w:line="200" w:lineRule="exact"/>
              <w:ind w:left="57" w:right="57"/>
              <w:jc w:val="left"/>
              <w:rPr>
                <w:sz w:val="18"/>
                <w:szCs w:val="20"/>
              </w:rPr>
            </w:pPr>
          </w:p>
        </w:tc>
        <w:tc>
          <w:tcPr>
            <w:tcW w:w="902" w:type="dxa"/>
            <w:vMerge/>
          </w:tcPr>
          <w:p w14:paraId="2089AD55" w14:textId="77777777" w:rsidR="008156BA" w:rsidRPr="00F070FA" w:rsidRDefault="008156BA" w:rsidP="006C0972">
            <w:pPr>
              <w:spacing w:line="200" w:lineRule="exact"/>
              <w:ind w:left="-195" w:right="55"/>
              <w:jc w:val="center"/>
              <w:rPr>
                <w:sz w:val="18"/>
                <w:szCs w:val="20"/>
              </w:rPr>
            </w:pPr>
          </w:p>
        </w:tc>
        <w:tc>
          <w:tcPr>
            <w:tcW w:w="98" w:type="dxa"/>
          </w:tcPr>
          <w:p w14:paraId="5CCB569E" w14:textId="77777777" w:rsidR="008156BA" w:rsidRPr="00F070FA" w:rsidRDefault="008156BA" w:rsidP="006C0972">
            <w:pPr>
              <w:spacing w:line="200" w:lineRule="exact"/>
              <w:ind w:left="57" w:right="57"/>
              <w:jc w:val="left"/>
              <w:rPr>
                <w:sz w:val="18"/>
                <w:szCs w:val="20"/>
              </w:rPr>
            </w:pPr>
          </w:p>
        </w:tc>
        <w:tc>
          <w:tcPr>
            <w:tcW w:w="4150" w:type="dxa"/>
          </w:tcPr>
          <w:p w14:paraId="7FC6C2D6" w14:textId="77777777" w:rsidR="008156BA" w:rsidRDefault="008156BA" w:rsidP="006C0972">
            <w:pPr>
              <w:spacing w:line="200" w:lineRule="exact"/>
              <w:ind w:left="57" w:right="57"/>
              <w:jc w:val="left"/>
              <w:rPr>
                <w:sz w:val="18"/>
                <w:szCs w:val="20"/>
              </w:rPr>
            </w:pPr>
            <w:r w:rsidRPr="00F070FA">
              <w:rPr>
                <w:sz w:val="18"/>
                <w:szCs w:val="20"/>
              </w:rPr>
              <w:t>Discount rate (%)</w:t>
            </w:r>
          </w:p>
        </w:tc>
        <w:tc>
          <w:tcPr>
            <w:tcW w:w="42" w:type="dxa"/>
          </w:tcPr>
          <w:p w14:paraId="072D8AF9" w14:textId="77777777" w:rsidR="008156BA" w:rsidRPr="00F070FA" w:rsidRDefault="008156BA" w:rsidP="006C0972">
            <w:pPr>
              <w:spacing w:line="200" w:lineRule="exact"/>
              <w:ind w:left="57" w:right="57"/>
              <w:jc w:val="left"/>
              <w:rPr>
                <w:sz w:val="18"/>
                <w:szCs w:val="20"/>
              </w:rPr>
            </w:pPr>
          </w:p>
        </w:tc>
        <w:tc>
          <w:tcPr>
            <w:tcW w:w="700" w:type="dxa"/>
          </w:tcPr>
          <w:p w14:paraId="7939366A" w14:textId="77777777" w:rsidR="008156BA" w:rsidRPr="00A5769E" w:rsidRDefault="002E5C65" w:rsidP="00B27940">
            <w:pPr>
              <w:spacing w:line="200" w:lineRule="exact"/>
              <w:ind w:left="-235" w:right="197" w:hanging="165"/>
              <w:jc w:val="right"/>
              <w:rPr>
                <w:rFonts w:ascii="TimesNewRomanPS" w:hAnsi="TimesNewRomanPS"/>
                <w:sz w:val="18"/>
                <w:szCs w:val="20"/>
                <w:lang w:bidi="ar-SA"/>
              </w:rPr>
            </w:pPr>
            <w:r>
              <w:rPr>
                <w:rFonts w:ascii="TimesNewRomanPS" w:hAnsi="TimesNewRomanPS"/>
                <w:sz w:val="18"/>
                <w:szCs w:val="20"/>
                <w:lang w:bidi="ar-SA"/>
              </w:rPr>
              <w:t>8</w:t>
            </w:r>
          </w:p>
        </w:tc>
        <w:tc>
          <w:tcPr>
            <w:tcW w:w="84" w:type="dxa"/>
          </w:tcPr>
          <w:p w14:paraId="22E9770C" w14:textId="77777777" w:rsidR="008156BA" w:rsidRPr="00F070FA" w:rsidRDefault="008156BA" w:rsidP="00B27940">
            <w:pPr>
              <w:spacing w:line="200" w:lineRule="exact"/>
              <w:ind w:right="-64" w:firstLine="557"/>
              <w:rPr>
                <w:rFonts w:ascii="TimesNewRomanPS" w:hAnsi="TimesNewRomanPS"/>
                <w:sz w:val="18"/>
                <w:szCs w:val="20"/>
                <w:highlight w:val="red"/>
                <w:lang w:bidi="ar-SA"/>
              </w:rPr>
            </w:pPr>
          </w:p>
        </w:tc>
        <w:tc>
          <w:tcPr>
            <w:tcW w:w="1078" w:type="dxa"/>
            <w:gridSpan w:val="2"/>
            <w:vAlign w:val="bottom"/>
          </w:tcPr>
          <w:p w14:paraId="7188C89F" w14:textId="77777777" w:rsidR="008156BA" w:rsidRPr="00F070FA" w:rsidRDefault="008156BA" w:rsidP="003857C9">
            <w:pPr>
              <w:tabs>
                <w:tab w:val="decimal" w:pos="761"/>
              </w:tabs>
              <w:spacing w:line="200" w:lineRule="exact"/>
              <w:ind w:right="65"/>
              <w:jc w:val="left"/>
              <w:rPr>
                <w:rFonts w:ascii="TimesNewRomanPS" w:hAnsi="TimesNewRomanPS"/>
                <w:sz w:val="18"/>
                <w:szCs w:val="20"/>
                <w:lang w:bidi="ar-SA"/>
              </w:rPr>
            </w:pPr>
            <w:r w:rsidRPr="008807ED">
              <w:rPr>
                <w:rFonts w:ascii="TimesNewRomanPS" w:hAnsi="TimesNewRomanPS"/>
                <w:sz w:val="18"/>
                <w:szCs w:val="20"/>
                <w:lang w:val="en-GB" w:bidi="ar-SA"/>
              </w:rPr>
              <w:t>7</w:t>
            </w:r>
          </w:p>
        </w:tc>
      </w:tr>
    </w:tbl>
    <w:p w14:paraId="426558EE" w14:textId="77777777" w:rsidR="009B0890" w:rsidRDefault="009B0890">
      <w:pPr>
        <w:pStyle w:val="1"/>
        <w:bidi w:val="0"/>
      </w:pPr>
    </w:p>
    <w:p w14:paraId="451176D5" w14:textId="77777777" w:rsidR="00290050" w:rsidRDefault="00290050" w:rsidP="00B23DA3">
      <w:pPr>
        <w:pStyle w:val="30"/>
        <w:tabs>
          <w:tab w:val="clear" w:pos="2268"/>
          <w:tab w:val="left" w:pos="2977"/>
        </w:tabs>
        <w:bidi w:val="0"/>
        <w:ind w:left="1302" w:hanging="14"/>
      </w:pPr>
      <w:r>
        <w:t xml:space="preserve">*) </w:t>
      </w:r>
      <w:r w:rsidR="003857C9">
        <w:tab/>
      </w:r>
      <w:r w:rsidRPr="004637CA">
        <w:rPr>
          <w:shd w:val="clear" w:color="auto" w:fill="FFFFFF" w:themeFill="background1"/>
        </w:rPr>
        <w:t>It is noted that no decision on the actual purpose of the development of the</w:t>
      </w:r>
      <w:r w:rsidR="008156BA" w:rsidRPr="004637CA">
        <w:rPr>
          <w:shd w:val="clear" w:color="auto" w:fill="FFFFFF" w:themeFill="background1"/>
        </w:rPr>
        <w:t>se</w:t>
      </w:r>
      <w:r w:rsidRPr="004637CA">
        <w:rPr>
          <w:shd w:val="clear" w:color="auto" w:fill="FFFFFF" w:themeFill="background1"/>
        </w:rPr>
        <w:t xml:space="preserve"> properties </w:t>
      </w:r>
      <w:r w:rsidR="008156BA" w:rsidRPr="004637CA">
        <w:rPr>
          <w:shd w:val="clear" w:color="auto" w:fill="FFFFFF" w:themeFill="background1"/>
        </w:rPr>
        <w:t xml:space="preserve">has been yet </w:t>
      </w:r>
      <w:r w:rsidRPr="004637CA">
        <w:rPr>
          <w:shd w:val="clear" w:color="auto" w:fill="FFFFFF" w:themeFill="background1"/>
        </w:rPr>
        <w:t>taken</w:t>
      </w:r>
      <w:r w:rsidR="008156BA" w:rsidRPr="004637CA">
        <w:rPr>
          <w:shd w:val="clear" w:color="auto" w:fill="FFFFFF" w:themeFill="background1"/>
        </w:rPr>
        <w:t>.</w:t>
      </w:r>
    </w:p>
    <w:p w14:paraId="4A089116" w14:textId="643D162B" w:rsidR="00C36A2A" w:rsidRDefault="00C36A2A" w:rsidP="00B23DA3">
      <w:pPr>
        <w:pStyle w:val="32"/>
        <w:tabs>
          <w:tab w:val="clear" w:pos="2268"/>
          <w:tab w:val="left" w:pos="2977"/>
        </w:tabs>
        <w:ind w:left="1302" w:hanging="14"/>
      </w:pPr>
    </w:p>
    <w:p w14:paraId="45B2CC50" w14:textId="092741F7" w:rsidR="007F7F0A" w:rsidRDefault="007F7F0A" w:rsidP="00B23DA3">
      <w:pPr>
        <w:pStyle w:val="32"/>
        <w:tabs>
          <w:tab w:val="clear" w:pos="2268"/>
          <w:tab w:val="left" w:pos="2977"/>
        </w:tabs>
        <w:ind w:left="1302" w:hanging="14"/>
        <w:rPr>
          <w:u w:val="single"/>
        </w:rPr>
      </w:pPr>
      <w:r w:rsidRPr="004E6A8D">
        <w:rPr>
          <w:u w:val="single"/>
        </w:rPr>
        <w:t>Sensitivity analysis to significant changes in unobservable inputs within Level 3 of the hierarchy</w:t>
      </w:r>
      <w:r w:rsidR="001A1282">
        <w:rPr>
          <w:u w:val="single"/>
        </w:rPr>
        <w:t>:</w:t>
      </w:r>
    </w:p>
    <w:p w14:paraId="7754F24D" w14:textId="77777777" w:rsidR="003857C9" w:rsidRDefault="003857C9" w:rsidP="00B23DA3">
      <w:pPr>
        <w:pStyle w:val="32"/>
        <w:tabs>
          <w:tab w:val="clear" w:pos="2268"/>
          <w:tab w:val="left" w:pos="2977"/>
        </w:tabs>
        <w:ind w:left="1302" w:hanging="14"/>
        <w:rPr>
          <w:u w:val="single"/>
        </w:rPr>
      </w:pPr>
    </w:p>
    <w:p w14:paraId="531BFE2D" w14:textId="036B36C0" w:rsidR="007F7F0A" w:rsidRDefault="007F7F0A" w:rsidP="00B23DA3">
      <w:pPr>
        <w:pStyle w:val="32"/>
        <w:tabs>
          <w:tab w:val="clear" w:pos="2268"/>
          <w:tab w:val="left" w:pos="2977"/>
        </w:tabs>
        <w:ind w:left="1302" w:hanging="14"/>
      </w:pPr>
      <w:r w:rsidRPr="004E6A8D">
        <w:t xml:space="preserve">The significant unobservable inputs used in the fair value measurement </w:t>
      </w:r>
      <w:r w:rsidR="00762313" w:rsidRPr="004E6A8D">
        <w:t>categorized</w:t>
      </w:r>
      <w:r w:rsidRPr="004E6A8D">
        <w:t xml:space="preserve"> within Level 3 of the fair</w:t>
      </w:r>
      <w:r w:rsidR="00AB589A">
        <w:t xml:space="preserve"> </w:t>
      </w:r>
      <w:r w:rsidRPr="004E6A8D">
        <w:t>value hierarchy of the portfolios of investment property are</w:t>
      </w:r>
      <w:r w:rsidR="005731AF">
        <w:t xml:space="preserve"> (a) the </w:t>
      </w:r>
      <w:r w:rsidR="0061129E" w:rsidRPr="004E6A8D">
        <w:t>E</w:t>
      </w:r>
      <w:r w:rsidR="0061129E">
        <w:t>stimated Re</w:t>
      </w:r>
      <w:r w:rsidR="002D723A">
        <w:t>ntal</w:t>
      </w:r>
      <w:r w:rsidR="0061129E">
        <w:t xml:space="preserve"> Value (</w:t>
      </w:r>
      <w:r w:rsidR="005918F3">
        <w:t>"</w:t>
      </w:r>
      <w:r w:rsidR="0061129E">
        <w:t>ERV</w:t>
      </w:r>
      <w:r w:rsidR="005918F3">
        <w:t>"</w:t>
      </w:r>
      <w:r w:rsidR="0061129E">
        <w:t>)</w:t>
      </w:r>
      <w:r w:rsidR="005731AF">
        <w:t>, (b)</w:t>
      </w:r>
      <w:r w:rsidRPr="004E6A8D">
        <w:t xml:space="preserve"> </w:t>
      </w:r>
      <w:r w:rsidR="005731AF">
        <w:t>the r</w:t>
      </w:r>
      <w:r w:rsidRPr="004E6A8D">
        <w:t>ental growth</w:t>
      </w:r>
      <w:r w:rsidR="005731AF">
        <w:t xml:space="preserve">, (c) </w:t>
      </w:r>
      <w:r w:rsidR="002D723A" w:rsidRPr="002D723A">
        <w:t>the discount rate</w:t>
      </w:r>
      <w:r w:rsidR="002D723A" w:rsidRPr="002D723A" w:rsidDel="002D723A">
        <w:t xml:space="preserve"> </w:t>
      </w:r>
      <w:r w:rsidR="001A1282">
        <w:t>and</w:t>
      </w:r>
      <w:r w:rsidR="005731AF">
        <w:t xml:space="preserve"> (d) the</w:t>
      </w:r>
      <w:r w:rsidRPr="004E6A8D">
        <w:t xml:space="preserve"> </w:t>
      </w:r>
      <w:r w:rsidR="00F41DC7">
        <w:t>cap rate</w:t>
      </w:r>
      <w:r>
        <w:t>.</w:t>
      </w:r>
      <w:r w:rsidR="005731AF">
        <w:t xml:space="preserve"> </w:t>
      </w:r>
      <w:r w:rsidR="005731AF" w:rsidRPr="00CF7E73">
        <w:t>Significant increases</w:t>
      </w:r>
      <w:r w:rsidR="005731AF">
        <w:t>/</w:t>
      </w:r>
      <w:r w:rsidR="005731AF" w:rsidRPr="00CF7E73">
        <w:t>(decreases) in the ERV (per sq</w:t>
      </w:r>
      <w:r w:rsidR="00762313">
        <w:t xml:space="preserve"> </w:t>
      </w:r>
      <w:r w:rsidR="005731AF" w:rsidRPr="00CF7E73">
        <w:t xml:space="preserve">m </w:t>
      </w:r>
      <w:r w:rsidR="00B23DA3" w:rsidRPr="00CF7E73">
        <w:t>p</w:t>
      </w:r>
      <w:r w:rsidR="00B23DA3">
        <w:t>er annum</w:t>
      </w:r>
      <w:r w:rsidR="005731AF" w:rsidRPr="00CF7E73">
        <w:t xml:space="preserve">) and </w:t>
      </w:r>
      <w:r w:rsidR="005731AF">
        <w:t xml:space="preserve">the </w:t>
      </w:r>
      <w:r w:rsidR="005731AF" w:rsidRPr="00CF7E73">
        <w:t>rental growth p</w:t>
      </w:r>
      <w:r w:rsidR="00B23DA3">
        <w:t>er annum</w:t>
      </w:r>
      <w:r w:rsidR="005731AF" w:rsidRPr="00CF7E73">
        <w:t xml:space="preserve"> in isolation would result in a</w:t>
      </w:r>
      <w:r w:rsidR="005731AF">
        <w:t xml:space="preserve"> </w:t>
      </w:r>
      <w:r w:rsidR="005731AF" w:rsidRPr="00CF7E73">
        <w:t>significantly higher</w:t>
      </w:r>
      <w:r w:rsidR="005731AF">
        <w:t>/</w:t>
      </w:r>
      <w:r w:rsidR="005731AF" w:rsidRPr="00CF7E73">
        <w:t>(lower) fair value measurement.</w:t>
      </w:r>
      <w:r w:rsidR="00E32C58">
        <w:t xml:space="preserve"> </w:t>
      </w:r>
      <w:r w:rsidR="005731AF" w:rsidRPr="00CF7E73">
        <w:t>Significant increases</w:t>
      </w:r>
      <w:r w:rsidR="005731AF">
        <w:t>/</w:t>
      </w:r>
      <w:r w:rsidR="005731AF" w:rsidRPr="00CF7E73">
        <w:t xml:space="preserve">(decreases) in the </w:t>
      </w:r>
      <w:r w:rsidR="00F41DC7">
        <w:t>cap</w:t>
      </w:r>
      <w:r w:rsidR="005731AF">
        <w:t xml:space="preserve"> </w:t>
      </w:r>
      <w:r w:rsidR="005731AF" w:rsidRPr="00CF7E73">
        <w:t>rate and discount rate in isolation would result in a significantly lower</w:t>
      </w:r>
      <w:r w:rsidR="005731AF">
        <w:t>/</w:t>
      </w:r>
      <w:r w:rsidR="005731AF" w:rsidRPr="00CF7E73">
        <w:t>(higher) fair value</w:t>
      </w:r>
      <w:r w:rsidR="005731AF">
        <w:t xml:space="preserve"> </w:t>
      </w:r>
      <w:r w:rsidR="005731AF" w:rsidRPr="00CF7E73">
        <w:t>measurement.</w:t>
      </w:r>
      <w:r w:rsidR="000555F7">
        <w:t xml:space="preserve"> </w:t>
      </w:r>
      <w:r w:rsidRPr="004E6A8D">
        <w:t xml:space="preserve">Generally, a change in the assumption made for the </w:t>
      </w:r>
      <w:r w:rsidRPr="004E6A8D">
        <w:lastRenderedPageBreak/>
        <w:t>ERV (per sq</w:t>
      </w:r>
      <w:r w:rsidR="00762313">
        <w:t xml:space="preserve"> </w:t>
      </w:r>
      <w:r w:rsidRPr="004E6A8D">
        <w:t>m</w:t>
      </w:r>
      <w:r w:rsidR="00B23DA3" w:rsidRPr="00B23DA3">
        <w:t xml:space="preserve"> </w:t>
      </w:r>
      <w:r w:rsidR="00B23DA3" w:rsidRPr="00CF7E73">
        <w:t>p</w:t>
      </w:r>
      <w:r w:rsidR="00B23DA3">
        <w:t>er annum</w:t>
      </w:r>
      <w:r w:rsidRPr="004E6A8D">
        <w:t>) is accompanied by</w:t>
      </w:r>
      <w:r w:rsidR="00BA3307">
        <w:t xml:space="preserve"> a</w:t>
      </w:r>
      <w:r w:rsidRPr="004E6A8D">
        <w:t xml:space="preserve"> similar change in the rent</w:t>
      </w:r>
      <w:r w:rsidR="00EB269D">
        <w:t>al</w:t>
      </w:r>
      <w:r w:rsidRPr="004E6A8D">
        <w:t xml:space="preserve"> growth </w:t>
      </w:r>
      <w:r w:rsidR="00B23DA3" w:rsidRPr="00CF7E73">
        <w:t>p</w:t>
      </w:r>
      <w:r w:rsidR="00B23DA3">
        <w:t>er annum</w:t>
      </w:r>
      <w:r w:rsidR="00BA3307">
        <w:t>,</w:t>
      </w:r>
      <w:r w:rsidRPr="004E6A8D">
        <w:t xml:space="preserve"> discount rate </w:t>
      </w:r>
      <w:r w:rsidR="008E1EA8">
        <w:t>and</w:t>
      </w:r>
      <w:r w:rsidR="00BA3307">
        <w:t xml:space="preserve"> cap rate. </w:t>
      </w:r>
    </w:p>
    <w:p w14:paraId="50BA7A02" w14:textId="77777777" w:rsidR="009E3237" w:rsidRDefault="009E3237" w:rsidP="00C87F56">
      <w:pPr>
        <w:widowControl/>
        <w:spacing w:line="240" w:lineRule="auto"/>
        <w:jc w:val="left"/>
      </w:pPr>
    </w:p>
    <w:p w14:paraId="1CE7774B" w14:textId="43201FB1" w:rsidR="009E3237" w:rsidRDefault="009E3237" w:rsidP="00B23DA3">
      <w:pPr>
        <w:pStyle w:val="20"/>
        <w:tabs>
          <w:tab w:val="clear" w:pos="1701"/>
          <w:tab w:val="left" w:pos="2127"/>
        </w:tabs>
        <w:bidi w:val="0"/>
        <w:ind w:left="1330" w:firstLine="0"/>
        <w:rPr>
          <w:rFonts w:cs="Times New Roman"/>
          <w:u w:val="single"/>
        </w:rPr>
      </w:pPr>
      <w:r w:rsidRPr="005809EC">
        <w:rPr>
          <w:rFonts w:cs="Times New Roman"/>
          <w:u w:val="single"/>
        </w:rPr>
        <w:t>Sensitivity analysis</w:t>
      </w:r>
      <w:r w:rsidR="00046EF2">
        <w:rPr>
          <w:rFonts w:cs="Times New Roman"/>
          <w:u w:val="single"/>
        </w:rPr>
        <w:t>:</w:t>
      </w:r>
    </w:p>
    <w:p w14:paraId="76D8468B" w14:textId="77777777" w:rsidR="008D61CA" w:rsidRPr="004637CA" w:rsidRDefault="008D61CA" w:rsidP="00B23DA3">
      <w:pPr>
        <w:pStyle w:val="20"/>
        <w:tabs>
          <w:tab w:val="clear" w:pos="1701"/>
          <w:tab w:val="left" w:pos="2127"/>
        </w:tabs>
        <w:bidi w:val="0"/>
        <w:ind w:left="1330" w:firstLine="0"/>
        <w:rPr>
          <w:rFonts w:cs="Times New Roman"/>
        </w:rPr>
      </w:pPr>
      <w:r>
        <w:rPr>
          <w:rFonts w:cs="Times New Roman"/>
        </w:rPr>
        <w:tab/>
      </w:r>
      <w:r w:rsidRPr="004637CA">
        <w:t xml:space="preserve"> </w:t>
      </w:r>
    </w:p>
    <w:p w14:paraId="62173B94" w14:textId="77777777" w:rsidR="009B0890" w:rsidRDefault="009E3237" w:rsidP="005A5A58">
      <w:pPr>
        <w:pStyle w:val="30"/>
        <w:numPr>
          <w:ilvl w:val="0"/>
          <w:numId w:val="56"/>
        </w:numPr>
        <w:tabs>
          <w:tab w:val="clear" w:pos="1701"/>
          <w:tab w:val="left" w:pos="1876"/>
        </w:tabs>
        <w:bidi w:val="0"/>
        <w:ind w:left="1330" w:firstLine="0"/>
      </w:pPr>
      <w:r>
        <w:t>USA:</w:t>
      </w:r>
    </w:p>
    <w:p w14:paraId="30558AFD" w14:textId="77777777" w:rsidR="00BF519F" w:rsidRDefault="00BF519F" w:rsidP="00B23DA3">
      <w:pPr>
        <w:pStyle w:val="30"/>
        <w:tabs>
          <w:tab w:val="clear" w:pos="1701"/>
          <w:tab w:val="left" w:pos="2127"/>
        </w:tabs>
        <w:bidi w:val="0"/>
        <w:ind w:left="1330" w:firstLine="0"/>
      </w:pPr>
    </w:p>
    <w:p w14:paraId="5CC1C6CD" w14:textId="5E87590E" w:rsidR="009E3237" w:rsidRDefault="007B5DBA" w:rsidP="00B23DA3">
      <w:pPr>
        <w:tabs>
          <w:tab w:val="left" w:pos="2127"/>
        </w:tabs>
        <w:ind w:left="1820"/>
        <w:outlineLvl w:val="1"/>
      </w:pPr>
      <w:r w:rsidRPr="00747190">
        <w:t>Re</w:t>
      </w:r>
      <w:r>
        <w:t>gard</w:t>
      </w:r>
      <w:r w:rsidR="00B23DA3">
        <w:t>ing</w:t>
      </w:r>
      <w:r>
        <w:t xml:space="preserve"> residential properties, any change in the capitalization rate of 25 poi</w:t>
      </w:r>
      <w:r w:rsidR="00BF519F">
        <w:t>nts results to a f</w:t>
      </w:r>
      <w:r>
        <w:t xml:space="preserve">air value adjustment of </w:t>
      </w:r>
      <w:r w:rsidRPr="00846F7D">
        <w:t>$</w:t>
      </w:r>
      <w:r w:rsidR="00B867CF" w:rsidRPr="00846F7D">
        <w:t xml:space="preserve">1.5 </w:t>
      </w:r>
      <w:r w:rsidRPr="00846F7D">
        <w:t>million (€</w:t>
      </w:r>
      <w:r w:rsidR="00B867CF" w:rsidRPr="00846F7D">
        <w:t xml:space="preserve">1.4 </w:t>
      </w:r>
      <w:r w:rsidRPr="00846F7D">
        <w:t>million</w:t>
      </w:r>
      <w:r>
        <w:t>).</w:t>
      </w:r>
    </w:p>
    <w:p w14:paraId="10F49DD6" w14:textId="77777777" w:rsidR="007B5DBA" w:rsidRPr="00A94B47" w:rsidRDefault="007B5DBA" w:rsidP="00B23DA3">
      <w:pPr>
        <w:tabs>
          <w:tab w:val="left" w:pos="2127"/>
        </w:tabs>
        <w:ind w:left="1820"/>
        <w:outlineLvl w:val="1"/>
      </w:pPr>
    </w:p>
    <w:p w14:paraId="1357DBC8" w14:textId="5D5A962F" w:rsidR="009E3237" w:rsidRPr="00D8062C" w:rsidRDefault="009E3237" w:rsidP="00B23DA3">
      <w:pPr>
        <w:pStyle w:val="4"/>
        <w:tabs>
          <w:tab w:val="left" w:pos="2127"/>
        </w:tabs>
        <w:bidi w:val="0"/>
        <w:ind w:left="1820" w:firstLine="0"/>
      </w:pPr>
      <w:r w:rsidRPr="00D8062C">
        <w:t xml:space="preserve">Regarding properties for </w:t>
      </w:r>
      <w:r w:rsidR="00290050" w:rsidRPr="00D8062C">
        <w:t>capital appreciation</w:t>
      </w:r>
      <w:r w:rsidRPr="00D8062C">
        <w:t xml:space="preserve">, any change of $100 per sq ft in </w:t>
      </w:r>
      <w:r w:rsidR="00290050" w:rsidRPr="00D8062C">
        <w:t xml:space="preserve">the </w:t>
      </w:r>
      <w:r w:rsidR="00B23DA3">
        <w:t xml:space="preserve">projected </w:t>
      </w:r>
      <w:r w:rsidRPr="00D8062C">
        <w:t xml:space="preserve">net sellout per sq ft results to a fair value adjustment of </w:t>
      </w:r>
      <w:r w:rsidRPr="00536B4B">
        <w:t>$</w:t>
      </w:r>
      <w:r w:rsidR="00471E94" w:rsidRPr="00536B4B">
        <w:t xml:space="preserve">15 </w:t>
      </w:r>
      <w:r w:rsidRPr="00536B4B">
        <w:t>million (€</w:t>
      </w:r>
      <w:r w:rsidR="00471E94" w:rsidRPr="00536B4B">
        <w:t>14.3</w:t>
      </w:r>
      <w:r w:rsidRPr="00536B4B">
        <w:t xml:space="preserve"> million</w:t>
      </w:r>
      <w:r w:rsidRPr="00D8062C">
        <w:t>).</w:t>
      </w:r>
    </w:p>
    <w:p w14:paraId="2C97549C" w14:textId="77777777" w:rsidR="009E3237" w:rsidRPr="00D8062C" w:rsidRDefault="009E3237" w:rsidP="00B23DA3">
      <w:pPr>
        <w:tabs>
          <w:tab w:val="left" w:pos="2127"/>
        </w:tabs>
        <w:ind w:left="1330"/>
        <w:outlineLvl w:val="1"/>
      </w:pPr>
    </w:p>
    <w:p w14:paraId="4495AD0D" w14:textId="77777777" w:rsidR="009E3237" w:rsidRDefault="00E504E0" w:rsidP="00B23DA3">
      <w:pPr>
        <w:pStyle w:val="30"/>
        <w:tabs>
          <w:tab w:val="clear" w:pos="1701"/>
          <w:tab w:val="left" w:pos="1932"/>
        </w:tabs>
        <w:bidi w:val="0"/>
        <w:ind w:left="1330" w:firstLine="0"/>
      </w:pPr>
      <w:r w:rsidRPr="00D8062C">
        <w:t>b</w:t>
      </w:r>
      <w:r w:rsidR="003857C9" w:rsidRPr="00D8062C">
        <w:t>)</w:t>
      </w:r>
      <w:r w:rsidR="003857C9" w:rsidRPr="00D8062C">
        <w:tab/>
      </w:r>
      <w:r w:rsidR="009E3237" w:rsidRPr="00D8062C">
        <w:t>Russia:</w:t>
      </w:r>
    </w:p>
    <w:p w14:paraId="3D1CB765" w14:textId="77777777" w:rsidR="009E3237" w:rsidRDefault="009E3237" w:rsidP="00B23DA3">
      <w:pPr>
        <w:tabs>
          <w:tab w:val="left" w:pos="2127"/>
        </w:tabs>
        <w:ind w:left="1330"/>
        <w:outlineLvl w:val="1"/>
      </w:pPr>
    </w:p>
    <w:p w14:paraId="11B47835" w14:textId="77777777" w:rsidR="009E3237" w:rsidRDefault="009E3237" w:rsidP="00D61233">
      <w:pPr>
        <w:pStyle w:val="4"/>
        <w:tabs>
          <w:tab w:val="left" w:pos="2127"/>
        </w:tabs>
        <w:bidi w:val="0"/>
        <w:ind w:left="1848" w:firstLine="0"/>
      </w:pPr>
      <w:r>
        <w:t xml:space="preserve">Regarding commercial properties, any change in the </w:t>
      </w:r>
      <w:r w:rsidR="00290050" w:rsidRPr="00F24F5A">
        <w:t xml:space="preserve">capitalization rate </w:t>
      </w:r>
      <w:r>
        <w:t xml:space="preserve">of 25 points </w:t>
      </w:r>
      <w:r w:rsidRPr="00856CF5">
        <w:t xml:space="preserve">results to </w:t>
      </w:r>
      <w:r>
        <w:t xml:space="preserve">a fair value adjustment of </w:t>
      </w:r>
      <w:r w:rsidRPr="004637CA">
        <w:t>$</w:t>
      </w:r>
      <w:r w:rsidR="008D61CA">
        <w:t>1.9</w:t>
      </w:r>
      <w:r w:rsidR="00E504E0" w:rsidRPr="004637CA">
        <w:t xml:space="preserve"> </w:t>
      </w:r>
      <w:r w:rsidRPr="004637CA">
        <w:t>million (€</w:t>
      </w:r>
      <w:r w:rsidR="008D61CA">
        <w:t>1.8</w:t>
      </w:r>
      <w:r w:rsidR="008D61CA" w:rsidRPr="004637CA">
        <w:t xml:space="preserve"> </w:t>
      </w:r>
      <w:r w:rsidRPr="004637CA">
        <w:t>million</w:t>
      </w:r>
      <w:r w:rsidRPr="00032807">
        <w:t>).</w:t>
      </w:r>
    </w:p>
    <w:p w14:paraId="53744CEA" w14:textId="77777777" w:rsidR="003857C9" w:rsidRPr="00A94B47" w:rsidRDefault="003857C9" w:rsidP="0081553D">
      <w:pPr>
        <w:ind w:left="1134"/>
        <w:outlineLvl w:val="1"/>
      </w:pPr>
    </w:p>
    <w:p w14:paraId="2FB787AC" w14:textId="4852B228" w:rsidR="00352344" w:rsidRDefault="00352344" w:rsidP="00146C5B">
      <w:pPr>
        <w:rPr>
          <w:rFonts w:cs="Narkisim"/>
          <w:b/>
          <w:bCs/>
        </w:rPr>
      </w:pPr>
      <w:r w:rsidRPr="009231FC">
        <w:rPr>
          <w:b/>
        </w:rPr>
        <w:t xml:space="preserve">NOTE </w:t>
      </w:r>
      <w:r w:rsidR="00146C5B">
        <w:rPr>
          <w:b/>
        </w:rPr>
        <w:t>6</w:t>
      </w:r>
      <w:r w:rsidRPr="009231FC">
        <w:rPr>
          <w:b/>
        </w:rPr>
        <w:t>:-</w:t>
      </w:r>
      <w:r w:rsidRPr="009231FC">
        <w:rPr>
          <w:b/>
        </w:rPr>
        <w:tab/>
      </w:r>
      <w:r>
        <w:rPr>
          <w:rFonts w:cs="Narkisim"/>
          <w:b/>
          <w:bCs/>
        </w:rPr>
        <w:t>SUBSIDIARIES</w:t>
      </w:r>
      <w:r w:rsidR="00DF416E">
        <w:rPr>
          <w:rFonts w:cs="Narkisim"/>
          <w:b/>
          <w:bCs/>
        </w:rPr>
        <w:t xml:space="preserve"> WITH MATERIAL NON-CONTROLLING INTERESTS</w:t>
      </w:r>
    </w:p>
    <w:p w14:paraId="2EDCA315" w14:textId="77777777" w:rsidR="00555049" w:rsidRDefault="00555049" w:rsidP="001916EF">
      <w:pPr>
        <w:widowControl/>
        <w:autoSpaceDE w:val="0"/>
        <w:autoSpaceDN w:val="0"/>
        <w:adjustRightInd w:val="0"/>
        <w:spacing w:line="240" w:lineRule="auto"/>
        <w:ind w:left="1134"/>
        <w:rPr>
          <w:rFonts w:cs="Narkisim"/>
        </w:rPr>
      </w:pPr>
    </w:p>
    <w:p w14:paraId="61692F0C" w14:textId="09BBA07E" w:rsidR="00C153A4" w:rsidRPr="00352344" w:rsidRDefault="00C153A4" w:rsidP="00C153A4">
      <w:pPr>
        <w:widowControl/>
        <w:autoSpaceDE w:val="0"/>
        <w:autoSpaceDN w:val="0"/>
        <w:adjustRightInd w:val="0"/>
        <w:spacing w:line="240" w:lineRule="auto"/>
        <w:ind w:left="1134"/>
        <w:rPr>
          <w:rFonts w:cs="Narkisim"/>
        </w:rPr>
      </w:pPr>
      <w:r w:rsidRPr="00352344">
        <w:rPr>
          <w:rFonts w:cs="Narkisim"/>
        </w:rPr>
        <w:t xml:space="preserve">Financial information of subsidiaries that have material non-controlling interests </w:t>
      </w:r>
      <w:r>
        <w:rPr>
          <w:rFonts w:cs="Narkisim"/>
        </w:rPr>
        <w:t>is</w:t>
      </w:r>
      <w:r w:rsidRPr="00352344">
        <w:rPr>
          <w:rFonts w:cs="Narkisim"/>
        </w:rPr>
        <w:t xml:space="preserve"> provided below:</w:t>
      </w:r>
    </w:p>
    <w:p w14:paraId="1B3ED812" w14:textId="68F53C31" w:rsidR="00C153A4" w:rsidRDefault="00C153A4" w:rsidP="00C153A4">
      <w:pPr>
        <w:rPr>
          <w:rFonts w:cs="Narkisim"/>
        </w:rPr>
      </w:pPr>
    </w:p>
    <w:p w14:paraId="2313202F" w14:textId="55AB7859" w:rsidR="00E86C56" w:rsidRDefault="00E86C56" w:rsidP="005A5A58">
      <w:pPr>
        <w:pStyle w:val="ListParagraph"/>
        <w:numPr>
          <w:ilvl w:val="1"/>
          <w:numId w:val="51"/>
        </w:numPr>
        <w:rPr>
          <w:rFonts w:cs="Narkisim"/>
        </w:rPr>
      </w:pPr>
      <w:r>
        <w:rPr>
          <w:rFonts w:cs="Narkisim"/>
        </w:rPr>
        <w:t xml:space="preserve">Non-controlling interests of BCP: </w:t>
      </w:r>
    </w:p>
    <w:p w14:paraId="2E34CA7F" w14:textId="77777777" w:rsidR="00E86C56" w:rsidRPr="00D15EA1" w:rsidRDefault="00E86C56" w:rsidP="004F3FED">
      <w:pPr>
        <w:pStyle w:val="ListParagraph"/>
        <w:ind w:left="1440"/>
        <w:rPr>
          <w:rFonts w:cs="Narkisim"/>
        </w:rPr>
      </w:pPr>
    </w:p>
    <w:p w14:paraId="54F3F5EA" w14:textId="77777777" w:rsidR="00C153A4" w:rsidRDefault="00C153A4" w:rsidP="004F3FED">
      <w:pPr>
        <w:ind w:left="873" w:firstLine="567"/>
        <w:rPr>
          <w:rFonts w:cs="Narkisim"/>
        </w:rPr>
      </w:pPr>
      <w:r w:rsidRPr="00D02DFF">
        <w:rPr>
          <w:rFonts w:cs="Narkisim"/>
        </w:rPr>
        <w:t>Proportion of equity interest held by non-controlling interests:</w:t>
      </w:r>
    </w:p>
    <w:tbl>
      <w:tblPr>
        <w:tblW w:w="8278" w:type="dxa"/>
        <w:tblInd w:w="1512" w:type="dxa"/>
        <w:tblLayout w:type="fixed"/>
        <w:tblCellMar>
          <w:left w:w="0" w:type="dxa"/>
          <w:right w:w="0" w:type="dxa"/>
        </w:tblCellMar>
        <w:tblLook w:val="0000" w:firstRow="0" w:lastRow="0" w:firstColumn="0" w:lastColumn="0" w:noHBand="0" w:noVBand="0"/>
      </w:tblPr>
      <w:tblGrid>
        <w:gridCol w:w="3457"/>
        <w:gridCol w:w="79"/>
        <w:gridCol w:w="2460"/>
        <w:gridCol w:w="110"/>
        <w:gridCol w:w="35"/>
        <w:gridCol w:w="97"/>
        <w:gridCol w:w="16"/>
        <w:gridCol w:w="15"/>
        <w:gridCol w:w="1995"/>
        <w:gridCol w:w="14"/>
      </w:tblGrid>
      <w:tr w:rsidR="00A62AB3" w:rsidRPr="00BA22D2" w14:paraId="3C50CDDD" w14:textId="77777777" w:rsidTr="004F3FED">
        <w:trPr>
          <w:gridAfter w:val="1"/>
          <w:wAfter w:w="14" w:type="dxa"/>
          <w:trHeight w:val="239"/>
        </w:trPr>
        <w:tc>
          <w:tcPr>
            <w:tcW w:w="5996" w:type="dxa"/>
            <w:gridSpan w:val="3"/>
          </w:tcPr>
          <w:p w14:paraId="2E2E07DF" w14:textId="77777777" w:rsidR="00A62AB3" w:rsidRPr="00E94BAB" w:rsidRDefault="00A62AB3" w:rsidP="00D07D53">
            <w:pPr>
              <w:spacing w:line="240" w:lineRule="exact"/>
              <w:rPr>
                <w:b/>
                <w:bCs/>
              </w:rPr>
            </w:pPr>
          </w:p>
        </w:tc>
        <w:tc>
          <w:tcPr>
            <w:tcW w:w="145" w:type="dxa"/>
            <w:gridSpan w:val="2"/>
          </w:tcPr>
          <w:p w14:paraId="36F0C523" w14:textId="77777777" w:rsidR="00A62AB3" w:rsidRPr="007C1733" w:rsidRDefault="00A62AB3" w:rsidP="00D07D53">
            <w:pPr>
              <w:widowControl/>
              <w:autoSpaceDE w:val="0"/>
              <w:autoSpaceDN w:val="0"/>
              <w:adjustRightInd w:val="0"/>
              <w:spacing w:line="240" w:lineRule="exact"/>
              <w:rPr>
                <w:b/>
                <w:bCs/>
              </w:rPr>
            </w:pPr>
          </w:p>
        </w:tc>
        <w:tc>
          <w:tcPr>
            <w:tcW w:w="113" w:type="dxa"/>
            <w:gridSpan w:val="2"/>
            <w:vAlign w:val="bottom"/>
          </w:tcPr>
          <w:p w14:paraId="4DC7A25C" w14:textId="77777777" w:rsidR="00A62AB3" w:rsidRPr="007C1733" w:rsidRDefault="00A62AB3" w:rsidP="00BF519F">
            <w:pPr>
              <w:spacing w:line="240" w:lineRule="exact"/>
              <w:ind w:left="57" w:right="57"/>
              <w:jc w:val="center"/>
              <w:rPr>
                <w:b/>
                <w:bCs/>
              </w:rPr>
            </w:pPr>
          </w:p>
        </w:tc>
        <w:tc>
          <w:tcPr>
            <w:tcW w:w="2010" w:type="dxa"/>
            <w:gridSpan w:val="2"/>
            <w:vAlign w:val="bottom"/>
          </w:tcPr>
          <w:p w14:paraId="7EAC8AAB" w14:textId="77777777" w:rsidR="00A62AB3" w:rsidRPr="007C1733" w:rsidRDefault="00A62AB3" w:rsidP="00BF519F">
            <w:pPr>
              <w:spacing w:line="240" w:lineRule="exact"/>
              <w:ind w:left="57" w:right="57"/>
              <w:jc w:val="center"/>
              <w:rPr>
                <w:b/>
                <w:bCs/>
              </w:rPr>
            </w:pPr>
            <w:r w:rsidRPr="007C1733">
              <w:rPr>
                <w:b/>
                <w:bCs/>
              </w:rPr>
              <w:t>31 December</w:t>
            </w:r>
            <w:r w:rsidR="00BA22D2" w:rsidRPr="007C1733">
              <w:rPr>
                <w:b/>
                <w:bCs/>
              </w:rPr>
              <w:t xml:space="preserve"> </w:t>
            </w:r>
          </w:p>
        </w:tc>
      </w:tr>
      <w:tr w:rsidR="00A62AB3" w:rsidRPr="00BA22D2" w14:paraId="440EAFC7" w14:textId="77777777" w:rsidTr="004F3FED">
        <w:trPr>
          <w:gridAfter w:val="1"/>
          <w:wAfter w:w="12" w:type="dxa"/>
          <w:trHeight w:val="239"/>
        </w:trPr>
        <w:tc>
          <w:tcPr>
            <w:tcW w:w="3458" w:type="dxa"/>
          </w:tcPr>
          <w:p w14:paraId="02F667FD" w14:textId="77777777" w:rsidR="00A62AB3" w:rsidRPr="007C1733" w:rsidRDefault="00A62AB3" w:rsidP="00371FED">
            <w:pPr>
              <w:spacing w:line="240" w:lineRule="exact"/>
              <w:rPr>
                <w:b/>
                <w:bCs/>
              </w:rPr>
            </w:pPr>
            <w:r w:rsidRPr="007C1733">
              <w:rPr>
                <w:b/>
                <w:bCs/>
              </w:rPr>
              <w:t>Name</w:t>
            </w:r>
          </w:p>
        </w:tc>
        <w:tc>
          <w:tcPr>
            <w:tcW w:w="79" w:type="dxa"/>
          </w:tcPr>
          <w:p w14:paraId="41FFFA13" w14:textId="77777777" w:rsidR="00A62AB3" w:rsidRPr="007C1733" w:rsidRDefault="00A62AB3" w:rsidP="00371FED">
            <w:pPr>
              <w:tabs>
                <w:tab w:val="decimal" w:pos="926"/>
              </w:tabs>
              <w:spacing w:line="240" w:lineRule="exact"/>
              <w:ind w:left="57" w:right="57"/>
            </w:pPr>
          </w:p>
        </w:tc>
        <w:tc>
          <w:tcPr>
            <w:tcW w:w="2461" w:type="dxa"/>
          </w:tcPr>
          <w:p w14:paraId="14298858" w14:textId="77777777" w:rsidR="00A62AB3" w:rsidRPr="007C1733" w:rsidRDefault="00A62AB3" w:rsidP="00371FED">
            <w:pPr>
              <w:spacing w:line="240" w:lineRule="exact"/>
              <w:rPr>
                <w:b/>
                <w:bCs/>
              </w:rPr>
            </w:pPr>
            <w:r w:rsidRPr="007C1733">
              <w:rPr>
                <w:b/>
                <w:bCs/>
              </w:rPr>
              <w:t xml:space="preserve">Country of incorporation </w:t>
            </w:r>
          </w:p>
        </w:tc>
        <w:tc>
          <w:tcPr>
            <w:tcW w:w="110" w:type="dxa"/>
          </w:tcPr>
          <w:p w14:paraId="18604F7E" w14:textId="77777777" w:rsidR="00A62AB3" w:rsidRPr="007C1733" w:rsidRDefault="00A62AB3" w:rsidP="00371FED">
            <w:pPr>
              <w:tabs>
                <w:tab w:val="decimal" w:pos="1003"/>
              </w:tabs>
              <w:spacing w:line="240" w:lineRule="exact"/>
              <w:ind w:left="113" w:right="113"/>
            </w:pPr>
          </w:p>
        </w:tc>
        <w:tc>
          <w:tcPr>
            <w:tcW w:w="132" w:type="dxa"/>
            <w:gridSpan w:val="2"/>
          </w:tcPr>
          <w:p w14:paraId="41D65F1A" w14:textId="77777777" w:rsidR="00A62AB3" w:rsidRPr="007C1733" w:rsidRDefault="00A62AB3" w:rsidP="00BF519F">
            <w:pPr>
              <w:tabs>
                <w:tab w:val="decimal" w:pos="1003"/>
              </w:tabs>
              <w:spacing w:line="240" w:lineRule="exact"/>
              <w:ind w:left="113" w:right="113"/>
              <w:jc w:val="center"/>
            </w:pPr>
          </w:p>
        </w:tc>
        <w:tc>
          <w:tcPr>
            <w:tcW w:w="2026" w:type="dxa"/>
            <w:gridSpan w:val="3"/>
            <w:tcBorders>
              <w:bottom w:val="single" w:sz="6" w:space="0" w:color="auto"/>
            </w:tcBorders>
            <w:shd w:val="clear" w:color="auto" w:fill="auto"/>
            <w:vAlign w:val="bottom"/>
          </w:tcPr>
          <w:p w14:paraId="580B497A" w14:textId="77777777" w:rsidR="00A62AB3" w:rsidRPr="007C1733" w:rsidRDefault="00A62AB3" w:rsidP="00BF519F">
            <w:pPr>
              <w:spacing w:line="240" w:lineRule="exact"/>
              <w:ind w:left="113" w:right="113"/>
              <w:jc w:val="center"/>
            </w:pPr>
            <w:r w:rsidRPr="00BA22D2">
              <w:rPr>
                <w:b/>
              </w:rPr>
              <w:t>2015</w:t>
            </w:r>
          </w:p>
        </w:tc>
      </w:tr>
      <w:tr w:rsidR="00A62AB3" w:rsidRPr="00BA22D2" w14:paraId="54C0A185" w14:textId="77777777" w:rsidTr="004F3FED">
        <w:trPr>
          <w:gridAfter w:val="1"/>
          <w:wAfter w:w="12" w:type="dxa"/>
          <w:trHeight w:val="239"/>
        </w:trPr>
        <w:tc>
          <w:tcPr>
            <w:tcW w:w="3458" w:type="dxa"/>
            <w:tcBorders>
              <w:top w:val="single" w:sz="4" w:space="0" w:color="auto"/>
            </w:tcBorders>
            <w:vAlign w:val="bottom"/>
          </w:tcPr>
          <w:p w14:paraId="112AFE3F" w14:textId="77777777" w:rsidR="00A62AB3" w:rsidRPr="007C1733" w:rsidRDefault="00A62AB3" w:rsidP="003F111E">
            <w:pPr>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ind w:left="57" w:right="57"/>
              <w:jc w:val="left"/>
              <w:rPr>
                <w:color w:val="000080"/>
                <w:lang w:val="en-GB"/>
              </w:rPr>
            </w:pPr>
            <w:r w:rsidRPr="007C1733">
              <w:t>Brack Capital Properties N.V.</w:t>
            </w:r>
            <w:r w:rsidRPr="007C1733">
              <w:rPr>
                <w:lang w:val="en-GB" w:bidi="ar-SA"/>
              </w:rPr>
              <w:t xml:space="preserve"> </w:t>
            </w:r>
          </w:p>
        </w:tc>
        <w:tc>
          <w:tcPr>
            <w:tcW w:w="79" w:type="dxa"/>
          </w:tcPr>
          <w:p w14:paraId="396862A5" w14:textId="77777777" w:rsidR="00A62AB3" w:rsidRPr="00E94BAB" w:rsidRDefault="00A62AB3" w:rsidP="00371FED">
            <w:pPr>
              <w:tabs>
                <w:tab w:val="decimal" w:pos="926"/>
              </w:tabs>
              <w:spacing w:line="240" w:lineRule="exact"/>
              <w:ind w:left="57" w:right="57"/>
            </w:pPr>
          </w:p>
        </w:tc>
        <w:tc>
          <w:tcPr>
            <w:tcW w:w="2461" w:type="dxa"/>
            <w:tcBorders>
              <w:top w:val="single" w:sz="4" w:space="0" w:color="auto"/>
            </w:tcBorders>
            <w:vAlign w:val="bottom"/>
          </w:tcPr>
          <w:p w14:paraId="749D30C6" w14:textId="77777777" w:rsidR="00A62AB3" w:rsidRPr="007C1733" w:rsidRDefault="00A62AB3" w:rsidP="00371FED">
            <w:pPr>
              <w:tabs>
                <w:tab w:val="decimal" w:pos="1003"/>
              </w:tabs>
              <w:spacing w:line="240" w:lineRule="exact"/>
              <w:ind w:left="113" w:right="113"/>
            </w:pPr>
            <w:r w:rsidRPr="007C1733">
              <w:t>The Netherlands</w:t>
            </w:r>
          </w:p>
        </w:tc>
        <w:tc>
          <w:tcPr>
            <w:tcW w:w="110" w:type="dxa"/>
          </w:tcPr>
          <w:p w14:paraId="4D651E28" w14:textId="77777777" w:rsidR="00A62AB3" w:rsidRPr="007C1733" w:rsidRDefault="00A62AB3" w:rsidP="00371FED">
            <w:pPr>
              <w:tabs>
                <w:tab w:val="decimal" w:pos="1003"/>
              </w:tabs>
              <w:spacing w:line="240" w:lineRule="exact"/>
              <w:ind w:left="113" w:right="113"/>
            </w:pPr>
          </w:p>
        </w:tc>
        <w:tc>
          <w:tcPr>
            <w:tcW w:w="132" w:type="dxa"/>
            <w:gridSpan w:val="2"/>
          </w:tcPr>
          <w:p w14:paraId="3B42B2AF" w14:textId="77777777" w:rsidR="00A62AB3" w:rsidRPr="007C1733" w:rsidRDefault="00A62AB3" w:rsidP="00BF519F">
            <w:pPr>
              <w:tabs>
                <w:tab w:val="decimal" w:pos="1003"/>
              </w:tabs>
              <w:spacing w:line="240" w:lineRule="exact"/>
              <w:ind w:left="113" w:right="113"/>
              <w:jc w:val="center"/>
            </w:pPr>
          </w:p>
        </w:tc>
        <w:tc>
          <w:tcPr>
            <w:tcW w:w="2026" w:type="dxa"/>
            <w:gridSpan w:val="3"/>
            <w:tcBorders>
              <w:top w:val="single" w:sz="4" w:space="0" w:color="auto"/>
            </w:tcBorders>
            <w:vAlign w:val="bottom"/>
          </w:tcPr>
          <w:p w14:paraId="08CDA85D" w14:textId="77777777" w:rsidR="00A62AB3" w:rsidRPr="007C1733" w:rsidRDefault="00A62AB3" w:rsidP="00F51CA2">
            <w:pPr>
              <w:tabs>
                <w:tab w:val="decimal" w:pos="467"/>
              </w:tabs>
              <w:spacing w:line="240" w:lineRule="exact"/>
              <w:ind w:left="113" w:right="113"/>
              <w:jc w:val="center"/>
            </w:pPr>
            <w:r w:rsidRPr="007C1733">
              <w:t>65.24%</w:t>
            </w:r>
          </w:p>
        </w:tc>
      </w:tr>
      <w:tr w:rsidR="00A62AB3" w:rsidRPr="00BA22D2" w14:paraId="66622615" w14:textId="77777777" w:rsidTr="004F3FED">
        <w:trPr>
          <w:trHeight w:val="411"/>
        </w:trPr>
        <w:tc>
          <w:tcPr>
            <w:tcW w:w="5996" w:type="dxa"/>
            <w:gridSpan w:val="3"/>
          </w:tcPr>
          <w:p w14:paraId="7D014BD2" w14:textId="77777777" w:rsidR="00A62AB3" w:rsidRPr="007C1733" w:rsidRDefault="00A62AB3" w:rsidP="00371FED">
            <w:pPr>
              <w:spacing w:line="240" w:lineRule="exact"/>
              <w:rPr>
                <w:b/>
                <w:bCs/>
              </w:rPr>
            </w:pPr>
          </w:p>
        </w:tc>
        <w:tc>
          <w:tcPr>
            <w:tcW w:w="145" w:type="dxa"/>
            <w:gridSpan w:val="2"/>
          </w:tcPr>
          <w:p w14:paraId="35C6B5B2" w14:textId="77777777" w:rsidR="00A62AB3" w:rsidRPr="007C1733" w:rsidRDefault="00A62AB3" w:rsidP="00371FED">
            <w:pPr>
              <w:widowControl/>
              <w:autoSpaceDE w:val="0"/>
              <w:autoSpaceDN w:val="0"/>
              <w:adjustRightInd w:val="0"/>
              <w:spacing w:line="240" w:lineRule="exact"/>
              <w:rPr>
                <w:b/>
                <w:bCs/>
              </w:rPr>
            </w:pPr>
          </w:p>
        </w:tc>
        <w:tc>
          <w:tcPr>
            <w:tcW w:w="113" w:type="dxa"/>
            <w:gridSpan w:val="2"/>
            <w:vAlign w:val="bottom"/>
          </w:tcPr>
          <w:p w14:paraId="233531A0" w14:textId="77777777" w:rsidR="00A62AB3" w:rsidRPr="007C1733" w:rsidRDefault="00A62AB3" w:rsidP="00BF519F">
            <w:pPr>
              <w:spacing w:line="240" w:lineRule="exact"/>
              <w:ind w:left="57" w:right="57"/>
              <w:jc w:val="center"/>
              <w:rPr>
                <w:b/>
                <w:bCs/>
              </w:rPr>
            </w:pPr>
          </w:p>
        </w:tc>
        <w:tc>
          <w:tcPr>
            <w:tcW w:w="2024" w:type="dxa"/>
            <w:gridSpan w:val="3"/>
            <w:vAlign w:val="bottom"/>
          </w:tcPr>
          <w:p w14:paraId="4ABD974C" w14:textId="77777777" w:rsidR="00A62AB3" w:rsidRPr="007C1733" w:rsidRDefault="00A62AB3" w:rsidP="00BF519F">
            <w:pPr>
              <w:spacing w:line="240" w:lineRule="exact"/>
              <w:ind w:left="57" w:right="57"/>
              <w:jc w:val="center"/>
              <w:rPr>
                <w:b/>
                <w:bCs/>
              </w:rPr>
            </w:pPr>
            <w:r w:rsidRPr="007C1733">
              <w:rPr>
                <w:b/>
                <w:bCs/>
              </w:rPr>
              <w:t>31 December</w:t>
            </w:r>
            <w:r w:rsidR="00BA22D2" w:rsidRPr="007C1733">
              <w:rPr>
                <w:b/>
                <w:bCs/>
              </w:rPr>
              <w:t xml:space="preserve"> </w:t>
            </w:r>
          </w:p>
        </w:tc>
      </w:tr>
      <w:tr w:rsidR="00A62AB3" w:rsidRPr="00BA22D2" w14:paraId="79FE9C70" w14:textId="77777777" w:rsidTr="004F3FED">
        <w:trPr>
          <w:trHeight w:val="205"/>
        </w:trPr>
        <w:tc>
          <w:tcPr>
            <w:tcW w:w="5996" w:type="dxa"/>
            <w:gridSpan w:val="3"/>
          </w:tcPr>
          <w:p w14:paraId="5E5BEDE9" w14:textId="77777777" w:rsidR="00A62AB3" w:rsidRPr="007C1733" w:rsidRDefault="00A62AB3" w:rsidP="00371FED">
            <w:pPr>
              <w:spacing w:line="240" w:lineRule="exact"/>
              <w:rPr>
                <w:b/>
                <w:bCs/>
              </w:rPr>
            </w:pPr>
          </w:p>
        </w:tc>
        <w:tc>
          <w:tcPr>
            <w:tcW w:w="145" w:type="dxa"/>
            <w:gridSpan w:val="2"/>
          </w:tcPr>
          <w:p w14:paraId="07C2EE45" w14:textId="77777777" w:rsidR="00A62AB3" w:rsidRPr="007C1733" w:rsidRDefault="00A62AB3" w:rsidP="00371FED">
            <w:pPr>
              <w:widowControl/>
              <w:autoSpaceDE w:val="0"/>
              <w:autoSpaceDN w:val="0"/>
              <w:adjustRightInd w:val="0"/>
              <w:spacing w:line="240" w:lineRule="exact"/>
              <w:rPr>
                <w:b/>
                <w:bCs/>
              </w:rPr>
            </w:pPr>
          </w:p>
        </w:tc>
        <w:tc>
          <w:tcPr>
            <w:tcW w:w="113" w:type="dxa"/>
            <w:gridSpan w:val="2"/>
            <w:vAlign w:val="bottom"/>
          </w:tcPr>
          <w:p w14:paraId="5C3B92C0" w14:textId="77777777" w:rsidR="00A62AB3" w:rsidRPr="007C1733" w:rsidRDefault="00A62AB3" w:rsidP="00BF519F">
            <w:pPr>
              <w:spacing w:line="240" w:lineRule="exact"/>
              <w:ind w:left="57" w:right="57"/>
              <w:jc w:val="center"/>
              <w:rPr>
                <w:b/>
                <w:bCs/>
              </w:rPr>
            </w:pPr>
          </w:p>
        </w:tc>
        <w:tc>
          <w:tcPr>
            <w:tcW w:w="2024" w:type="dxa"/>
            <w:gridSpan w:val="3"/>
            <w:tcBorders>
              <w:bottom w:val="single" w:sz="6" w:space="0" w:color="auto"/>
            </w:tcBorders>
            <w:vAlign w:val="bottom"/>
          </w:tcPr>
          <w:p w14:paraId="7479A6BD" w14:textId="77777777" w:rsidR="00A62AB3" w:rsidRPr="007C1733" w:rsidRDefault="00A62AB3" w:rsidP="00BF519F">
            <w:pPr>
              <w:spacing w:line="240" w:lineRule="exact"/>
              <w:ind w:left="57" w:right="57"/>
              <w:jc w:val="center"/>
              <w:rPr>
                <w:b/>
                <w:bCs/>
              </w:rPr>
            </w:pPr>
            <w:r w:rsidRPr="007C1733">
              <w:rPr>
                <w:b/>
                <w:bCs/>
              </w:rPr>
              <w:t>2015</w:t>
            </w:r>
          </w:p>
        </w:tc>
      </w:tr>
      <w:tr w:rsidR="00A62AB3" w:rsidRPr="00BA22D2" w14:paraId="0C693180" w14:textId="77777777" w:rsidTr="004F3FED">
        <w:trPr>
          <w:trHeight w:val="215"/>
        </w:trPr>
        <w:tc>
          <w:tcPr>
            <w:tcW w:w="5996" w:type="dxa"/>
            <w:gridSpan w:val="3"/>
          </w:tcPr>
          <w:p w14:paraId="5543553E" w14:textId="77777777" w:rsidR="00A62AB3" w:rsidRPr="007C1733" w:rsidRDefault="00A62AB3" w:rsidP="00371FED">
            <w:pPr>
              <w:tabs>
                <w:tab w:val="left" w:pos="227"/>
                <w:tab w:val="left" w:pos="397"/>
                <w:tab w:val="left" w:pos="567"/>
                <w:tab w:val="left" w:pos="4296"/>
              </w:tabs>
              <w:spacing w:line="240" w:lineRule="exact"/>
              <w:ind w:left="57" w:right="57"/>
              <w:rPr>
                <w:b/>
                <w:bCs/>
              </w:rPr>
            </w:pPr>
          </w:p>
        </w:tc>
        <w:tc>
          <w:tcPr>
            <w:tcW w:w="145" w:type="dxa"/>
            <w:gridSpan w:val="2"/>
          </w:tcPr>
          <w:p w14:paraId="132A1254" w14:textId="77777777" w:rsidR="00A62AB3" w:rsidRPr="00BA22D2" w:rsidRDefault="00A62AB3" w:rsidP="00371FED">
            <w:pPr>
              <w:tabs>
                <w:tab w:val="decimal" w:pos="926"/>
              </w:tabs>
              <w:spacing w:line="240" w:lineRule="exact"/>
              <w:ind w:left="57" w:right="57"/>
            </w:pPr>
          </w:p>
        </w:tc>
        <w:tc>
          <w:tcPr>
            <w:tcW w:w="128" w:type="dxa"/>
            <w:gridSpan w:val="3"/>
            <w:tcBorders>
              <w:top w:val="single" w:sz="6" w:space="0" w:color="auto"/>
            </w:tcBorders>
          </w:tcPr>
          <w:p w14:paraId="500DDC15" w14:textId="77777777" w:rsidR="00A62AB3" w:rsidRPr="00BA22D2" w:rsidRDefault="00A62AB3" w:rsidP="00BF519F">
            <w:pPr>
              <w:tabs>
                <w:tab w:val="decimal" w:pos="1003"/>
              </w:tabs>
              <w:spacing w:line="240" w:lineRule="exact"/>
              <w:ind w:left="113" w:right="113"/>
              <w:jc w:val="center"/>
            </w:pPr>
          </w:p>
        </w:tc>
        <w:tc>
          <w:tcPr>
            <w:tcW w:w="2009" w:type="dxa"/>
            <w:gridSpan w:val="2"/>
            <w:tcBorders>
              <w:top w:val="single" w:sz="6" w:space="0" w:color="auto"/>
            </w:tcBorders>
            <w:vAlign w:val="bottom"/>
          </w:tcPr>
          <w:p w14:paraId="3EC0FAFA" w14:textId="77777777" w:rsidR="00A62AB3" w:rsidRPr="00BA22D2" w:rsidRDefault="00A62AB3" w:rsidP="00BF519F">
            <w:pPr>
              <w:tabs>
                <w:tab w:val="decimal" w:pos="1003"/>
              </w:tabs>
              <w:spacing w:line="240" w:lineRule="exact"/>
              <w:ind w:left="113" w:right="113"/>
              <w:jc w:val="center"/>
            </w:pPr>
            <w:r w:rsidRPr="007C1733">
              <w:rPr>
                <w:b/>
                <w:bCs/>
              </w:rPr>
              <w:t>Euro in thousand</w:t>
            </w:r>
          </w:p>
        </w:tc>
      </w:tr>
      <w:tr w:rsidR="00A62AB3" w:rsidRPr="00BA22D2" w14:paraId="071AE6F1" w14:textId="77777777" w:rsidTr="004F3FED">
        <w:trPr>
          <w:trHeight w:val="215"/>
        </w:trPr>
        <w:tc>
          <w:tcPr>
            <w:tcW w:w="5996" w:type="dxa"/>
            <w:gridSpan w:val="3"/>
          </w:tcPr>
          <w:p w14:paraId="3A9CA576" w14:textId="77777777" w:rsidR="00A62AB3" w:rsidRPr="00E94BAB" w:rsidRDefault="00A62AB3" w:rsidP="00E94BAB">
            <w:pPr>
              <w:tabs>
                <w:tab w:val="left" w:pos="57"/>
                <w:tab w:val="left" w:pos="6418"/>
              </w:tabs>
              <w:spacing w:line="240" w:lineRule="exact"/>
              <w:ind w:left="57" w:right="57"/>
            </w:pPr>
            <w:r w:rsidRPr="007C1733">
              <w:rPr>
                <w:b/>
                <w:bCs/>
              </w:rPr>
              <w:t>Accumulated balances of material non-</w:t>
            </w:r>
            <w:r w:rsidR="00BA22D2">
              <w:rPr>
                <w:b/>
                <w:bCs/>
              </w:rPr>
              <w:t>controlling interests</w:t>
            </w:r>
          </w:p>
        </w:tc>
        <w:tc>
          <w:tcPr>
            <w:tcW w:w="145" w:type="dxa"/>
            <w:gridSpan w:val="2"/>
          </w:tcPr>
          <w:p w14:paraId="26846EEB" w14:textId="77777777" w:rsidR="00A62AB3" w:rsidRPr="00BA22D2" w:rsidRDefault="00A62AB3" w:rsidP="00371FED">
            <w:pPr>
              <w:tabs>
                <w:tab w:val="decimal" w:pos="926"/>
              </w:tabs>
              <w:spacing w:line="240" w:lineRule="exact"/>
              <w:ind w:left="57" w:right="57"/>
            </w:pPr>
          </w:p>
        </w:tc>
        <w:tc>
          <w:tcPr>
            <w:tcW w:w="128" w:type="dxa"/>
            <w:gridSpan w:val="3"/>
            <w:tcBorders>
              <w:top w:val="single" w:sz="6" w:space="0" w:color="auto"/>
            </w:tcBorders>
          </w:tcPr>
          <w:p w14:paraId="419FF90D" w14:textId="77777777" w:rsidR="00A62AB3" w:rsidRPr="00BA22D2" w:rsidRDefault="00A62AB3" w:rsidP="00BF519F">
            <w:pPr>
              <w:tabs>
                <w:tab w:val="decimal" w:pos="1003"/>
              </w:tabs>
              <w:spacing w:line="240" w:lineRule="exact"/>
              <w:ind w:left="113" w:right="113"/>
              <w:jc w:val="center"/>
            </w:pPr>
          </w:p>
        </w:tc>
        <w:tc>
          <w:tcPr>
            <w:tcW w:w="2009" w:type="dxa"/>
            <w:gridSpan w:val="2"/>
            <w:tcBorders>
              <w:top w:val="single" w:sz="6" w:space="0" w:color="auto"/>
            </w:tcBorders>
            <w:vAlign w:val="bottom"/>
          </w:tcPr>
          <w:p w14:paraId="31222CBC" w14:textId="77777777" w:rsidR="00A62AB3" w:rsidRPr="00E94BAB" w:rsidRDefault="00BA22D2" w:rsidP="00F51CA2">
            <w:pPr>
              <w:tabs>
                <w:tab w:val="decimal" w:pos="720"/>
              </w:tabs>
              <w:spacing w:line="240" w:lineRule="exact"/>
              <w:ind w:left="113" w:right="113"/>
              <w:jc w:val="center"/>
            </w:pPr>
            <w:r w:rsidRPr="00D758B4">
              <w:t>327,172</w:t>
            </w:r>
          </w:p>
        </w:tc>
      </w:tr>
      <w:tr w:rsidR="00A62AB3" w:rsidRPr="00BA22D2" w14:paraId="1587C46C" w14:textId="77777777" w:rsidTr="004F3FED">
        <w:trPr>
          <w:trHeight w:val="470"/>
        </w:trPr>
        <w:tc>
          <w:tcPr>
            <w:tcW w:w="5996" w:type="dxa"/>
            <w:gridSpan w:val="3"/>
          </w:tcPr>
          <w:p w14:paraId="48F53599" w14:textId="77777777" w:rsidR="00A62AB3" w:rsidRPr="007C1733" w:rsidRDefault="00A62AB3" w:rsidP="00C036BD">
            <w:pPr>
              <w:spacing w:line="240" w:lineRule="exact"/>
              <w:rPr>
                <w:b/>
                <w:bCs/>
              </w:rPr>
            </w:pPr>
          </w:p>
        </w:tc>
        <w:tc>
          <w:tcPr>
            <w:tcW w:w="145" w:type="dxa"/>
            <w:gridSpan w:val="2"/>
          </w:tcPr>
          <w:p w14:paraId="02160B46" w14:textId="77777777" w:rsidR="00A62AB3" w:rsidRPr="007C1733" w:rsidRDefault="00A62AB3" w:rsidP="00C036BD">
            <w:pPr>
              <w:widowControl/>
              <w:autoSpaceDE w:val="0"/>
              <w:autoSpaceDN w:val="0"/>
              <w:adjustRightInd w:val="0"/>
              <w:spacing w:line="240" w:lineRule="exact"/>
              <w:rPr>
                <w:b/>
                <w:bCs/>
              </w:rPr>
            </w:pPr>
          </w:p>
        </w:tc>
        <w:tc>
          <w:tcPr>
            <w:tcW w:w="113" w:type="dxa"/>
            <w:gridSpan w:val="2"/>
            <w:vAlign w:val="bottom"/>
          </w:tcPr>
          <w:p w14:paraId="22BB23FE" w14:textId="77777777" w:rsidR="00A62AB3" w:rsidRPr="007C1733" w:rsidRDefault="00A62AB3" w:rsidP="00BF519F">
            <w:pPr>
              <w:spacing w:line="240" w:lineRule="exact"/>
              <w:ind w:left="57" w:right="57"/>
              <w:jc w:val="center"/>
              <w:rPr>
                <w:b/>
                <w:bCs/>
              </w:rPr>
            </w:pPr>
          </w:p>
        </w:tc>
        <w:tc>
          <w:tcPr>
            <w:tcW w:w="2024" w:type="dxa"/>
            <w:gridSpan w:val="3"/>
            <w:vAlign w:val="bottom"/>
          </w:tcPr>
          <w:p w14:paraId="00609D86" w14:textId="77777777" w:rsidR="00A62AB3" w:rsidRPr="007C1733" w:rsidRDefault="00A62AB3" w:rsidP="00BF519F">
            <w:pPr>
              <w:spacing w:line="240" w:lineRule="exact"/>
              <w:ind w:left="57" w:right="57"/>
              <w:jc w:val="center"/>
              <w:rPr>
                <w:b/>
                <w:bCs/>
              </w:rPr>
            </w:pPr>
            <w:r w:rsidRPr="007C1733">
              <w:rPr>
                <w:b/>
                <w:bCs/>
              </w:rPr>
              <w:t>31 December</w:t>
            </w:r>
          </w:p>
        </w:tc>
      </w:tr>
      <w:tr w:rsidR="00A62AB3" w:rsidRPr="00BA22D2" w14:paraId="1F6353DE" w14:textId="77777777" w:rsidTr="004F3FED">
        <w:trPr>
          <w:trHeight w:val="235"/>
        </w:trPr>
        <w:tc>
          <w:tcPr>
            <w:tcW w:w="5996" w:type="dxa"/>
            <w:gridSpan w:val="3"/>
          </w:tcPr>
          <w:p w14:paraId="14871331" w14:textId="77777777" w:rsidR="00A62AB3" w:rsidRPr="007C1733" w:rsidRDefault="00A62AB3" w:rsidP="00C036BD">
            <w:pPr>
              <w:spacing w:line="240" w:lineRule="exact"/>
              <w:rPr>
                <w:b/>
                <w:bCs/>
              </w:rPr>
            </w:pPr>
          </w:p>
        </w:tc>
        <w:tc>
          <w:tcPr>
            <w:tcW w:w="145" w:type="dxa"/>
            <w:gridSpan w:val="2"/>
          </w:tcPr>
          <w:p w14:paraId="1CF80A3D" w14:textId="77777777" w:rsidR="00A62AB3" w:rsidRPr="007C1733" w:rsidRDefault="00A62AB3" w:rsidP="00C036BD">
            <w:pPr>
              <w:widowControl/>
              <w:autoSpaceDE w:val="0"/>
              <w:autoSpaceDN w:val="0"/>
              <w:adjustRightInd w:val="0"/>
              <w:spacing w:line="240" w:lineRule="exact"/>
              <w:rPr>
                <w:b/>
                <w:bCs/>
              </w:rPr>
            </w:pPr>
          </w:p>
        </w:tc>
        <w:tc>
          <w:tcPr>
            <w:tcW w:w="113" w:type="dxa"/>
            <w:gridSpan w:val="2"/>
            <w:vAlign w:val="bottom"/>
          </w:tcPr>
          <w:p w14:paraId="72AD7E1C" w14:textId="77777777" w:rsidR="00A62AB3" w:rsidRPr="007C1733" w:rsidRDefault="00A62AB3" w:rsidP="00BF519F">
            <w:pPr>
              <w:spacing w:line="240" w:lineRule="exact"/>
              <w:ind w:left="57" w:right="57"/>
              <w:jc w:val="center"/>
              <w:rPr>
                <w:b/>
                <w:bCs/>
              </w:rPr>
            </w:pPr>
          </w:p>
        </w:tc>
        <w:tc>
          <w:tcPr>
            <w:tcW w:w="2024" w:type="dxa"/>
            <w:gridSpan w:val="3"/>
            <w:tcBorders>
              <w:bottom w:val="single" w:sz="6" w:space="0" w:color="auto"/>
            </w:tcBorders>
            <w:vAlign w:val="bottom"/>
          </w:tcPr>
          <w:p w14:paraId="04CBF42F" w14:textId="77777777" w:rsidR="00A62AB3" w:rsidRPr="007C1733" w:rsidRDefault="00A62AB3" w:rsidP="00BF519F">
            <w:pPr>
              <w:spacing w:line="240" w:lineRule="exact"/>
              <w:ind w:left="57" w:right="57"/>
              <w:jc w:val="center"/>
              <w:rPr>
                <w:b/>
                <w:bCs/>
              </w:rPr>
            </w:pPr>
            <w:r w:rsidRPr="007C1733">
              <w:rPr>
                <w:b/>
                <w:bCs/>
              </w:rPr>
              <w:t>2015</w:t>
            </w:r>
          </w:p>
        </w:tc>
      </w:tr>
      <w:tr w:rsidR="00A62AB3" w:rsidRPr="00BA22D2" w14:paraId="0A747FDD" w14:textId="77777777" w:rsidTr="004F3FED">
        <w:trPr>
          <w:trHeight w:val="246"/>
        </w:trPr>
        <w:tc>
          <w:tcPr>
            <w:tcW w:w="5996" w:type="dxa"/>
            <w:gridSpan w:val="3"/>
            <w:vAlign w:val="bottom"/>
          </w:tcPr>
          <w:p w14:paraId="21483ED3" w14:textId="77777777" w:rsidR="00A62AB3" w:rsidRPr="007C1733" w:rsidRDefault="00A62AB3" w:rsidP="00C036BD">
            <w:pPr>
              <w:widowControl/>
              <w:autoSpaceDE w:val="0"/>
              <w:autoSpaceDN w:val="0"/>
              <w:adjustRightInd w:val="0"/>
              <w:spacing w:line="240" w:lineRule="exact"/>
              <w:ind w:left="188" w:hanging="142"/>
              <w:jc w:val="left"/>
              <w:rPr>
                <w:b/>
              </w:rPr>
            </w:pPr>
          </w:p>
        </w:tc>
        <w:tc>
          <w:tcPr>
            <w:tcW w:w="145" w:type="dxa"/>
            <w:gridSpan w:val="2"/>
          </w:tcPr>
          <w:p w14:paraId="6B9EF712" w14:textId="77777777" w:rsidR="00A62AB3" w:rsidRPr="007C1733" w:rsidRDefault="00A62AB3" w:rsidP="00C036BD">
            <w:pPr>
              <w:tabs>
                <w:tab w:val="decimal" w:pos="926"/>
              </w:tabs>
              <w:spacing w:line="240" w:lineRule="exact"/>
              <w:ind w:left="57" w:right="57"/>
            </w:pPr>
          </w:p>
        </w:tc>
        <w:tc>
          <w:tcPr>
            <w:tcW w:w="128" w:type="dxa"/>
            <w:gridSpan w:val="3"/>
          </w:tcPr>
          <w:p w14:paraId="4C796640" w14:textId="77777777" w:rsidR="00A62AB3" w:rsidRPr="007C1733" w:rsidRDefault="00A62AB3" w:rsidP="00BF519F">
            <w:pPr>
              <w:tabs>
                <w:tab w:val="decimal" w:pos="1003"/>
              </w:tabs>
              <w:spacing w:line="240" w:lineRule="exact"/>
              <w:ind w:left="113" w:right="113"/>
              <w:jc w:val="center"/>
            </w:pPr>
          </w:p>
        </w:tc>
        <w:tc>
          <w:tcPr>
            <w:tcW w:w="2009" w:type="dxa"/>
            <w:gridSpan w:val="2"/>
            <w:tcBorders>
              <w:top w:val="single" w:sz="4" w:space="0" w:color="auto"/>
              <w:bottom w:val="single" w:sz="4" w:space="0" w:color="auto"/>
            </w:tcBorders>
            <w:vAlign w:val="bottom"/>
          </w:tcPr>
          <w:p w14:paraId="685470B3" w14:textId="77777777" w:rsidR="00A62AB3" w:rsidRPr="007C1733" w:rsidRDefault="00A62AB3" w:rsidP="00BF519F">
            <w:pPr>
              <w:tabs>
                <w:tab w:val="decimal" w:pos="1003"/>
              </w:tabs>
              <w:spacing w:line="240" w:lineRule="exact"/>
              <w:ind w:left="113" w:right="113"/>
              <w:jc w:val="center"/>
            </w:pPr>
            <w:r w:rsidRPr="007C1733">
              <w:rPr>
                <w:b/>
                <w:bCs/>
              </w:rPr>
              <w:t>Euro in thousand</w:t>
            </w:r>
          </w:p>
        </w:tc>
      </w:tr>
      <w:tr w:rsidR="00A62AB3" w:rsidRPr="00BA22D2" w14:paraId="0EB903D7" w14:textId="77777777" w:rsidTr="004F3FED">
        <w:trPr>
          <w:trHeight w:val="235"/>
        </w:trPr>
        <w:tc>
          <w:tcPr>
            <w:tcW w:w="5996" w:type="dxa"/>
            <w:gridSpan w:val="3"/>
            <w:vAlign w:val="bottom"/>
          </w:tcPr>
          <w:p w14:paraId="3259E5ED" w14:textId="77777777" w:rsidR="00A62AB3" w:rsidRPr="007C1733" w:rsidRDefault="00A62AB3" w:rsidP="00C036BD">
            <w:pPr>
              <w:tabs>
                <w:tab w:val="left" w:pos="227"/>
                <w:tab w:val="left" w:pos="397"/>
                <w:tab w:val="left" w:pos="567"/>
              </w:tabs>
              <w:spacing w:line="240" w:lineRule="exact"/>
              <w:ind w:left="57" w:right="57"/>
            </w:pPr>
            <w:r w:rsidRPr="007C1733">
              <w:rPr>
                <w:b/>
                <w:bCs/>
              </w:rPr>
              <w:t>Profit allocated to material non-controlling interest</w:t>
            </w:r>
          </w:p>
        </w:tc>
        <w:tc>
          <w:tcPr>
            <w:tcW w:w="145" w:type="dxa"/>
            <w:gridSpan w:val="2"/>
          </w:tcPr>
          <w:p w14:paraId="3DD6881E" w14:textId="77777777" w:rsidR="00A62AB3" w:rsidRPr="007C1733" w:rsidRDefault="00A62AB3" w:rsidP="00C036BD">
            <w:pPr>
              <w:tabs>
                <w:tab w:val="decimal" w:pos="926"/>
              </w:tabs>
              <w:spacing w:line="240" w:lineRule="exact"/>
              <w:ind w:left="57" w:right="57"/>
            </w:pPr>
          </w:p>
        </w:tc>
        <w:tc>
          <w:tcPr>
            <w:tcW w:w="128" w:type="dxa"/>
            <w:gridSpan w:val="3"/>
          </w:tcPr>
          <w:p w14:paraId="6A30CAA0" w14:textId="77777777" w:rsidR="00A62AB3" w:rsidRPr="007C1733" w:rsidRDefault="00A62AB3" w:rsidP="00BF519F">
            <w:pPr>
              <w:tabs>
                <w:tab w:val="decimal" w:pos="1003"/>
              </w:tabs>
              <w:spacing w:line="240" w:lineRule="exact"/>
              <w:ind w:left="113" w:right="113"/>
              <w:jc w:val="center"/>
            </w:pPr>
          </w:p>
        </w:tc>
        <w:tc>
          <w:tcPr>
            <w:tcW w:w="2009" w:type="dxa"/>
            <w:gridSpan w:val="2"/>
            <w:tcBorders>
              <w:top w:val="single" w:sz="4" w:space="0" w:color="auto"/>
            </w:tcBorders>
            <w:vAlign w:val="bottom"/>
          </w:tcPr>
          <w:p w14:paraId="6CDA5342" w14:textId="77777777" w:rsidR="00A62AB3" w:rsidRPr="007C1733" w:rsidRDefault="00A62AB3" w:rsidP="00F51CA2">
            <w:pPr>
              <w:tabs>
                <w:tab w:val="decimal" w:pos="579"/>
              </w:tabs>
              <w:spacing w:line="240" w:lineRule="exact"/>
              <w:ind w:left="113" w:right="113"/>
              <w:jc w:val="center"/>
            </w:pPr>
            <w:r w:rsidRPr="007C1733">
              <w:t>55,393</w:t>
            </w:r>
          </w:p>
        </w:tc>
      </w:tr>
    </w:tbl>
    <w:p w14:paraId="6AD50221" w14:textId="77777777" w:rsidR="00146C5B" w:rsidRDefault="00146C5B" w:rsidP="00146C5B">
      <w:pPr>
        <w:pStyle w:val="20"/>
        <w:bidi w:val="0"/>
        <w:ind w:left="1134" w:firstLine="0"/>
      </w:pPr>
    </w:p>
    <w:p w14:paraId="08BFA095" w14:textId="3BACEA0D" w:rsidR="00D342E7" w:rsidRDefault="001E6261" w:rsidP="004F3FED">
      <w:pPr>
        <w:pStyle w:val="20"/>
        <w:bidi w:val="0"/>
        <w:ind w:firstLine="0"/>
      </w:pPr>
      <w:r>
        <w:tab/>
      </w:r>
      <w:r w:rsidR="00D342E7" w:rsidRPr="00ED32FB">
        <w:t xml:space="preserve">The </w:t>
      </w:r>
      <w:r w:rsidR="00D342E7">
        <w:t>Group</w:t>
      </w:r>
      <w:r w:rsidR="00D342E7" w:rsidRPr="00ED32FB">
        <w:t xml:space="preserve"> consolidated </w:t>
      </w:r>
      <w:r w:rsidR="00D342E7">
        <w:t>the</w:t>
      </w:r>
      <w:r w:rsidR="00D342E7" w:rsidRPr="00ED32FB">
        <w:t xml:space="preserve"> financial statements </w:t>
      </w:r>
      <w:r w:rsidR="00D342E7">
        <w:t xml:space="preserve">of BCP </w:t>
      </w:r>
      <w:r w:rsidR="00D342E7" w:rsidRPr="00ED32FB">
        <w:t xml:space="preserve">due to </w:t>
      </w:r>
      <w:r w:rsidR="00D342E7">
        <w:t xml:space="preserve">existence of </w:t>
      </w:r>
      <w:r w:rsidR="00D342E7" w:rsidRPr="00ED32FB">
        <w:t xml:space="preserve">de facto control </w:t>
      </w:r>
      <w:r w:rsidR="00D342E7">
        <w:t>as defined in IFRS 10 (see also note 2</w:t>
      </w:r>
      <w:r w:rsidR="00DF247A">
        <w:t>e</w:t>
      </w:r>
      <w:r w:rsidR="00D342E7">
        <w:t xml:space="preserve">) until </w:t>
      </w:r>
      <w:r w:rsidR="008D61CA">
        <w:t xml:space="preserve">28 </w:t>
      </w:r>
      <w:r w:rsidR="00D342E7">
        <w:t>September 2016. From</w:t>
      </w:r>
      <w:r w:rsidR="008D61CA">
        <w:t xml:space="preserve"> 28</w:t>
      </w:r>
      <w:r w:rsidR="00D342E7">
        <w:t xml:space="preserve"> September 2016 onwards, the Group has accounted for its investment in BCP using equity method. Refer to Note 4 with respect to the loss of de facto control and deconsolidation of BCP. </w:t>
      </w:r>
    </w:p>
    <w:p w14:paraId="2A9BD802" w14:textId="37BA8E02" w:rsidR="00FD2708" w:rsidRDefault="00FD2708" w:rsidP="00C7743D">
      <w:pPr>
        <w:pStyle w:val="20"/>
        <w:bidi w:val="0"/>
        <w:ind w:left="1134" w:firstLine="0"/>
      </w:pPr>
    </w:p>
    <w:p w14:paraId="4ED1AFE2" w14:textId="77777777" w:rsidR="00FD2708" w:rsidRPr="008A6859" w:rsidRDefault="00FD2708" w:rsidP="004F3FED">
      <w:pPr>
        <w:pStyle w:val="PlainText"/>
        <w:bidi w:val="0"/>
        <w:ind w:left="1701" w:firstLine="0"/>
        <w:rPr>
          <w:rFonts w:cs="Narkisim"/>
          <w:sz w:val="22"/>
          <w:szCs w:val="22"/>
        </w:rPr>
      </w:pPr>
      <w:r w:rsidRPr="008A6859">
        <w:rPr>
          <w:rFonts w:cs="Narkisim"/>
          <w:sz w:val="22"/>
          <w:szCs w:val="22"/>
        </w:rPr>
        <w:t xml:space="preserve">On 11 January 2016, the BCP’s general meeting of shareholders approved to distribute capital to BCP’s shareholders in the total amount of €6,041 thousand (an amount of €6,012 thousand was paid to the shareholders, net of treasury shares held by BCP) out of BCP’s share premium reserve. </w:t>
      </w:r>
    </w:p>
    <w:p w14:paraId="0AE6AEEF" w14:textId="77777777" w:rsidR="00FD2708" w:rsidRDefault="00FD2708" w:rsidP="00C7743D">
      <w:pPr>
        <w:pStyle w:val="20"/>
        <w:bidi w:val="0"/>
        <w:ind w:left="1134" w:firstLine="0"/>
      </w:pPr>
    </w:p>
    <w:p w14:paraId="5F5FCF4B" w14:textId="6B17FA63" w:rsidR="00D342E7" w:rsidRDefault="001E6261" w:rsidP="004F3FED">
      <w:pPr>
        <w:pStyle w:val="20"/>
        <w:bidi w:val="0"/>
        <w:ind w:firstLine="0"/>
        <w:rPr>
          <w:rFonts w:cs="Times New Roman"/>
        </w:rPr>
      </w:pPr>
      <w:r>
        <w:tab/>
      </w:r>
      <w:r w:rsidR="00D342E7">
        <w:t xml:space="preserve">Until </w:t>
      </w:r>
      <w:r w:rsidR="008D61CA">
        <w:t xml:space="preserve">28 </w:t>
      </w:r>
      <w:r w:rsidR="00D342E7">
        <w:t>September</w:t>
      </w:r>
      <w:r w:rsidR="00D342E7" w:rsidRPr="001F1871">
        <w:t xml:space="preserve"> 201</w:t>
      </w:r>
      <w:r w:rsidR="00D342E7">
        <w:t>6</w:t>
      </w:r>
      <w:r w:rsidR="00D342E7" w:rsidRPr="001F1871">
        <w:t xml:space="preserve">, BCP distributed to its non-controlling interests </w:t>
      </w:r>
      <w:r w:rsidR="0078081C">
        <w:t xml:space="preserve">an amount of </w:t>
      </w:r>
      <w:r w:rsidR="00D342E7" w:rsidRPr="001F1871">
        <w:rPr>
          <w:rFonts w:cs="Times New Roman"/>
        </w:rPr>
        <w:t>€</w:t>
      </w:r>
      <w:r w:rsidR="00D342E7">
        <w:rPr>
          <w:rFonts w:cs="Times New Roman"/>
        </w:rPr>
        <w:t>2,647</w:t>
      </w:r>
      <w:r w:rsidR="00D342E7" w:rsidRPr="001F1871">
        <w:rPr>
          <w:rFonts w:cs="Times New Roman"/>
        </w:rPr>
        <w:t xml:space="preserve"> thousand. </w:t>
      </w:r>
      <w:r w:rsidR="00BD3DBB">
        <w:rPr>
          <w:rFonts w:cs="Times New Roman"/>
        </w:rPr>
        <w:t xml:space="preserve">On 28 September 2016, the accumulated balance of non-controlling interests in BCP was </w:t>
      </w:r>
      <w:r w:rsidR="00BD3DBB" w:rsidRPr="001F1871">
        <w:rPr>
          <w:rFonts w:cs="Times New Roman"/>
        </w:rPr>
        <w:t>€</w:t>
      </w:r>
      <w:r w:rsidR="00123E28">
        <w:rPr>
          <w:rFonts w:cs="Times New Roman"/>
        </w:rPr>
        <w:t>355,625</w:t>
      </w:r>
      <w:r w:rsidR="00BD3DBB" w:rsidRPr="001F1871">
        <w:rPr>
          <w:rFonts w:cs="Times New Roman"/>
        </w:rPr>
        <w:t xml:space="preserve"> thousand</w:t>
      </w:r>
      <w:r w:rsidR="00BD3DBB">
        <w:rPr>
          <w:rFonts w:cs="Times New Roman"/>
        </w:rPr>
        <w:t>.</w:t>
      </w:r>
    </w:p>
    <w:p w14:paraId="79A05120" w14:textId="77777777" w:rsidR="00731636" w:rsidRDefault="00731636" w:rsidP="00D342E7">
      <w:pPr>
        <w:pStyle w:val="20"/>
        <w:bidi w:val="0"/>
        <w:ind w:left="1134" w:firstLine="0"/>
      </w:pPr>
    </w:p>
    <w:p w14:paraId="5DA5D7DE" w14:textId="1F984D1B" w:rsidR="00D342E7" w:rsidRDefault="00731636" w:rsidP="004F3FED">
      <w:pPr>
        <w:pStyle w:val="ListParagraph"/>
        <w:widowControl/>
        <w:spacing w:after="240" w:line="240" w:lineRule="auto"/>
        <w:ind w:left="1701"/>
        <w:contextualSpacing w:val="0"/>
      </w:pPr>
      <w:r>
        <w:lastRenderedPageBreak/>
        <w:t>In January 2016, BCP acquired</w:t>
      </w:r>
      <w:r w:rsidRPr="003E59E7">
        <w:t xml:space="preserve"> 17% </w:t>
      </w:r>
      <w:r>
        <w:t xml:space="preserve">of the non-controlling interest holding in two of its </w:t>
      </w:r>
      <w:r w:rsidRPr="003E59E7">
        <w:t xml:space="preserve">joint ventures </w:t>
      </w:r>
      <w:r>
        <w:t xml:space="preserve">for a total consideration of </w:t>
      </w:r>
      <w:r w:rsidRPr="00846F7D">
        <w:t>€</w:t>
      </w:r>
      <w:r>
        <w:t xml:space="preserve">8.65 million. </w:t>
      </w:r>
      <w:r w:rsidR="00D342E7">
        <w:t>The summarized financial information of BCP is provided in Note 4.</w:t>
      </w:r>
    </w:p>
    <w:p w14:paraId="64368C3A" w14:textId="7A79DF27" w:rsidR="00E90C20" w:rsidRDefault="00E90C20" w:rsidP="005A5A58">
      <w:pPr>
        <w:pStyle w:val="ListParagraph"/>
        <w:widowControl/>
        <w:numPr>
          <w:ilvl w:val="1"/>
          <w:numId w:val="51"/>
        </w:numPr>
        <w:spacing w:after="240" w:line="240" w:lineRule="auto"/>
        <w:contextualSpacing w:val="0"/>
      </w:pPr>
      <w:r>
        <w:t>Other non-controlling interests:</w:t>
      </w:r>
    </w:p>
    <w:p w14:paraId="322792F1" w14:textId="0CC17E42" w:rsidR="001E6261" w:rsidRPr="00D15EA1" w:rsidRDefault="001E6261" w:rsidP="005A5A58">
      <w:pPr>
        <w:pStyle w:val="ListParagraph"/>
        <w:numPr>
          <w:ilvl w:val="3"/>
          <w:numId w:val="51"/>
        </w:numPr>
        <w:ind w:left="1820" w:hanging="336"/>
        <w:rPr>
          <w:rFonts w:cs="Narkisim"/>
        </w:rPr>
      </w:pPr>
      <w:r w:rsidRPr="00D15EA1">
        <w:rPr>
          <w:rFonts w:cs="Narkisim"/>
        </w:rPr>
        <w:t>Non-controlling interests of</w:t>
      </w:r>
      <w:r>
        <w:rPr>
          <w:rFonts w:cs="Narkisim"/>
        </w:rPr>
        <w:t xml:space="preserve"> BCRE 180 Orchard Brack LLC</w:t>
      </w:r>
      <w:r w:rsidRPr="00D15EA1">
        <w:rPr>
          <w:rFonts w:cs="Narkisim"/>
        </w:rPr>
        <w:t xml:space="preserve">: </w:t>
      </w:r>
    </w:p>
    <w:p w14:paraId="1C2B6F6F" w14:textId="77777777" w:rsidR="001E6261" w:rsidRDefault="001E6261" w:rsidP="001E6261">
      <w:pPr>
        <w:pStyle w:val="20"/>
        <w:bidi w:val="0"/>
        <w:ind w:left="1820" w:hanging="336"/>
        <w:rPr>
          <w:rFonts w:cs="Times New Roman"/>
        </w:rPr>
      </w:pPr>
    </w:p>
    <w:p w14:paraId="51950206" w14:textId="3CB7A027" w:rsidR="001E6261" w:rsidRDefault="001E6261" w:rsidP="004F3FED">
      <w:pPr>
        <w:pStyle w:val="20"/>
        <w:tabs>
          <w:tab w:val="clear" w:pos="1701"/>
          <w:tab w:val="left" w:pos="1843"/>
        </w:tabs>
        <w:bidi w:val="0"/>
        <w:ind w:left="1820" w:hanging="336"/>
      </w:pPr>
      <w:r>
        <w:rPr>
          <w:rFonts w:cs="Times New Roman"/>
        </w:rPr>
        <w:tab/>
      </w:r>
      <w:r w:rsidR="00E90C20" w:rsidRPr="00A62B90">
        <w:rPr>
          <w:rFonts w:cs="Times New Roman"/>
        </w:rPr>
        <w:t>In addition</w:t>
      </w:r>
      <w:r w:rsidR="00E90C20">
        <w:rPr>
          <w:rFonts w:cs="Times New Roman"/>
        </w:rPr>
        <w:t xml:space="preserve">, non-controlling interests </w:t>
      </w:r>
      <w:r w:rsidR="00E90C20" w:rsidRPr="00D24E6C">
        <w:t xml:space="preserve">in the total amount of </w:t>
      </w:r>
      <w:r w:rsidR="00133200">
        <w:t>€35.2</w:t>
      </w:r>
      <w:r w:rsidR="00E90C20" w:rsidRPr="00D24E6C">
        <w:t xml:space="preserve"> million </w:t>
      </w:r>
      <w:r w:rsidR="00E90C20">
        <w:rPr>
          <w:rFonts w:cs="Times New Roman"/>
        </w:rPr>
        <w:t>as of 31 December 2016</w:t>
      </w:r>
      <w:r w:rsidR="0078081C">
        <w:rPr>
          <w:rFonts w:cs="Times New Roman"/>
        </w:rPr>
        <w:t xml:space="preserve"> (2015: </w:t>
      </w:r>
      <w:r w:rsidR="0078081C">
        <w:t>€40.8</w:t>
      </w:r>
      <w:r w:rsidR="0078081C" w:rsidRPr="00D24E6C">
        <w:t xml:space="preserve"> million</w:t>
      </w:r>
      <w:r w:rsidR="0078081C">
        <w:t>)</w:t>
      </w:r>
      <w:r w:rsidR="00E90C20">
        <w:rPr>
          <w:rFonts w:cs="Times New Roman"/>
        </w:rPr>
        <w:t xml:space="preserve">, </w:t>
      </w:r>
      <w:r w:rsidR="00E90C20">
        <w:t>relate</w:t>
      </w:r>
      <w:r w:rsidR="00E90C20" w:rsidRPr="00A62B90">
        <w:t xml:space="preserve"> to </w:t>
      </w:r>
      <w:r w:rsidR="00E90C20">
        <w:t xml:space="preserve">a Group’s investment in a </w:t>
      </w:r>
      <w:r w:rsidR="00FC77B2">
        <w:t>project located</w:t>
      </w:r>
      <w:r w:rsidR="00E90C20">
        <w:t xml:space="preserve"> in USA, </w:t>
      </w:r>
      <w:r w:rsidR="00E90C20" w:rsidRPr="00A62B90">
        <w:t xml:space="preserve">representing </w:t>
      </w:r>
      <w:r w:rsidR="00FC77B2">
        <w:t xml:space="preserve">a share of </w:t>
      </w:r>
      <w:r w:rsidR="00133200">
        <w:t>77</w:t>
      </w:r>
      <w:r w:rsidR="00FC77B2">
        <w:t xml:space="preserve">% for </w:t>
      </w:r>
      <w:r w:rsidR="00FC77B2">
        <w:rPr>
          <w:rFonts w:cs="Times New Roman"/>
        </w:rPr>
        <w:t xml:space="preserve">non-controlling interests. </w:t>
      </w:r>
      <w:r w:rsidR="00E90C20" w:rsidRPr="00A62B90">
        <w:t xml:space="preserve">The project is being </w:t>
      </w:r>
      <w:r w:rsidR="00FC77B2">
        <w:t>accounted for in the consolidated financial statements of the Group as an investment in joint venture</w:t>
      </w:r>
      <w:r w:rsidR="005301E1">
        <w:t>. The non-controlling interests relate to holding companies of the joint venture which are consolidated.</w:t>
      </w:r>
    </w:p>
    <w:p w14:paraId="12902393" w14:textId="007F76E7" w:rsidR="00E90C20" w:rsidRDefault="00E90C20" w:rsidP="004F3FED">
      <w:pPr>
        <w:pStyle w:val="20"/>
        <w:tabs>
          <w:tab w:val="clear" w:pos="1701"/>
          <w:tab w:val="left" w:pos="1843"/>
        </w:tabs>
        <w:bidi w:val="0"/>
        <w:ind w:left="1820" w:hanging="336"/>
      </w:pPr>
    </w:p>
    <w:p w14:paraId="64A82548" w14:textId="549B1487" w:rsidR="00B72A56" w:rsidRDefault="001E6261" w:rsidP="00D61233">
      <w:pPr>
        <w:pStyle w:val="20"/>
        <w:tabs>
          <w:tab w:val="clear" w:pos="1701"/>
          <w:tab w:val="left" w:pos="1834"/>
        </w:tabs>
        <w:bidi w:val="0"/>
        <w:ind w:left="1820" w:firstLine="0"/>
      </w:pPr>
      <w:r>
        <w:tab/>
      </w:r>
      <w:r w:rsidR="00B72A56">
        <w:t>The summarized financial information of BCRE 180 Orchard Brack LLC is provided below:</w:t>
      </w:r>
    </w:p>
    <w:p w14:paraId="5293C5E6" w14:textId="77777777" w:rsidR="00B72A56" w:rsidRDefault="00B72A56" w:rsidP="00CC12FF">
      <w:pPr>
        <w:pStyle w:val="20"/>
        <w:tabs>
          <w:tab w:val="clear" w:pos="1701"/>
          <w:tab w:val="left" w:pos="1834"/>
        </w:tabs>
        <w:bidi w:val="0"/>
        <w:ind w:left="1134" w:firstLine="0"/>
      </w:pPr>
    </w:p>
    <w:p w14:paraId="3FE6B297" w14:textId="4B579434" w:rsidR="001E6261" w:rsidRDefault="001E6261" w:rsidP="001E6261">
      <w:pPr>
        <w:pStyle w:val="20"/>
        <w:tabs>
          <w:tab w:val="clear" w:pos="1134"/>
          <w:tab w:val="clear" w:pos="1701"/>
          <w:tab w:val="left" w:pos="1843"/>
          <w:tab w:val="left" w:pos="2674"/>
        </w:tabs>
        <w:bidi w:val="0"/>
        <w:ind w:firstLine="119"/>
      </w:pPr>
      <w:r>
        <w:tab/>
      </w:r>
      <w:r w:rsidRPr="00352344">
        <w:t>Summarized statement of</w:t>
      </w:r>
      <w:r>
        <w:t xml:space="preserve"> comprehensive income</w:t>
      </w:r>
      <w:r w:rsidRPr="00352344">
        <w:t>:</w:t>
      </w:r>
    </w:p>
    <w:tbl>
      <w:tblPr>
        <w:tblW w:w="7825" w:type="dxa"/>
        <w:tblInd w:w="1843" w:type="dxa"/>
        <w:tblLayout w:type="fixed"/>
        <w:tblCellMar>
          <w:left w:w="0" w:type="dxa"/>
          <w:right w:w="0" w:type="dxa"/>
        </w:tblCellMar>
        <w:tblLook w:val="0000" w:firstRow="0" w:lastRow="0" w:firstColumn="0" w:lastColumn="0" w:noHBand="0" w:noVBand="0"/>
      </w:tblPr>
      <w:tblGrid>
        <w:gridCol w:w="5226"/>
        <w:gridCol w:w="142"/>
        <w:gridCol w:w="21"/>
        <w:gridCol w:w="1133"/>
        <w:gridCol w:w="113"/>
        <w:gridCol w:w="9"/>
        <w:gridCol w:w="1181"/>
      </w:tblGrid>
      <w:tr w:rsidR="001E6261" w14:paraId="2B28FA33" w14:textId="77777777" w:rsidTr="004F3FED">
        <w:tc>
          <w:tcPr>
            <w:tcW w:w="5226" w:type="dxa"/>
          </w:tcPr>
          <w:p w14:paraId="105E20E0" w14:textId="77777777" w:rsidR="001E6261" w:rsidRPr="00352344" w:rsidRDefault="001E6261" w:rsidP="00770900">
            <w:pPr>
              <w:rPr>
                <w:rFonts w:cs="Narkisim"/>
                <w:b/>
                <w:bCs/>
              </w:rPr>
            </w:pPr>
          </w:p>
        </w:tc>
        <w:tc>
          <w:tcPr>
            <w:tcW w:w="163" w:type="dxa"/>
            <w:gridSpan w:val="2"/>
          </w:tcPr>
          <w:p w14:paraId="061FF8EF" w14:textId="77777777" w:rsidR="001E6261" w:rsidRPr="00352344" w:rsidRDefault="001E6261" w:rsidP="00770900">
            <w:pPr>
              <w:widowControl/>
              <w:autoSpaceDE w:val="0"/>
              <w:autoSpaceDN w:val="0"/>
              <w:adjustRightInd w:val="0"/>
              <w:spacing w:line="240" w:lineRule="auto"/>
              <w:rPr>
                <w:rFonts w:cs="Narkisim"/>
                <w:b/>
                <w:bCs/>
              </w:rPr>
            </w:pPr>
          </w:p>
        </w:tc>
        <w:tc>
          <w:tcPr>
            <w:tcW w:w="2436" w:type="dxa"/>
            <w:gridSpan w:val="4"/>
            <w:tcBorders>
              <w:bottom w:val="single" w:sz="6" w:space="0" w:color="auto"/>
            </w:tcBorders>
            <w:vAlign w:val="bottom"/>
          </w:tcPr>
          <w:p w14:paraId="139DAE36" w14:textId="77777777" w:rsidR="001E6261" w:rsidRPr="002363B3" w:rsidRDefault="001E6261" w:rsidP="00770900">
            <w:pPr>
              <w:spacing w:line="240" w:lineRule="exact"/>
              <w:jc w:val="center"/>
              <w:rPr>
                <w:rFonts w:cs="Narkisim"/>
                <w:b/>
                <w:bCs/>
              </w:rPr>
            </w:pPr>
            <w:r w:rsidRPr="002363B3">
              <w:rPr>
                <w:rFonts w:cs="Narkisim"/>
                <w:b/>
                <w:bCs/>
              </w:rPr>
              <w:t xml:space="preserve">Year ended </w:t>
            </w:r>
          </w:p>
          <w:p w14:paraId="233108BD" w14:textId="77777777" w:rsidR="001E6261" w:rsidRPr="008D2F50" w:rsidRDefault="001E6261" w:rsidP="00770900">
            <w:pPr>
              <w:pStyle w:val="border"/>
              <w:pBdr>
                <w:bottom w:val="none" w:sz="0" w:space="0" w:color="auto"/>
              </w:pBdr>
              <w:spacing w:line="240" w:lineRule="exact"/>
              <w:ind w:left="57" w:right="57"/>
              <w:rPr>
                <w:sz w:val="22"/>
              </w:rPr>
            </w:pPr>
            <w:r w:rsidRPr="002363B3">
              <w:rPr>
                <w:rFonts w:cs="Narkisim"/>
              </w:rPr>
              <w:t>31 December</w:t>
            </w:r>
          </w:p>
        </w:tc>
      </w:tr>
      <w:tr w:rsidR="001E6261" w14:paraId="288A9288" w14:textId="77777777" w:rsidTr="004F3FED">
        <w:tc>
          <w:tcPr>
            <w:tcW w:w="5226" w:type="dxa"/>
          </w:tcPr>
          <w:p w14:paraId="5E135190" w14:textId="77777777" w:rsidR="001E6261" w:rsidRPr="00352344" w:rsidRDefault="001E6261" w:rsidP="00770900">
            <w:pPr>
              <w:rPr>
                <w:rFonts w:cs="Narkisim"/>
                <w:b/>
                <w:bCs/>
              </w:rPr>
            </w:pPr>
          </w:p>
        </w:tc>
        <w:tc>
          <w:tcPr>
            <w:tcW w:w="163" w:type="dxa"/>
            <w:gridSpan w:val="2"/>
          </w:tcPr>
          <w:p w14:paraId="262CF5C1" w14:textId="77777777" w:rsidR="001E6261" w:rsidRPr="00352344" w:rsidRDefault="001E6261" w:rsidP="00770900">
            <w:pPr>
              <w:widowControl/>
              <w:autoSpaceDE w:val="0"/>
              <w:autoSpaceDN w:val="0"/>
              <w:adjustRightInd w:val="0"/>
              <w:spacing w:line="240" w:lineRule="auto"/>
              <w:rPr>
                <w:rFonts w:cs="Narkisim"/>
                <w:b/>
                <w:bCs/>
              </w:rPr>
            </w:pPr>
          </w:p>
        </w:tc>
        <w:tc>
          <w:tcPr>
            <w:tcW w:w="1133" w:type="dxa"/>
            <w:tcBorders>
              <w:bottom w:val="single" w:sz="6" w:space="0" w:color="auto"/>
            </w:tcBorders>
            <w:vAlign w:val="bottom"/>
          </w:tcPr>
          <w:p w14:paraId="25DCAAEE" w14:textId="7957C65A" w:rsidR="001E6261" w:rsidRPr="000973D8" w:rsidRDefault="001E6261" w:rsidP="00770900">
            <w:pPr>
              <w:spacing w:line="240" w:lineRule="exact"/>
              <w:ind w:left="57" w:right="57"/>
              <w:jc w:val="center"/>
              <w:rPr>
                <w:b/>
                <w:bCs/>
                <w:szCs w:val="24"/>
              </w:rPr>
            </w:pPr>
            <w:r w:rsidRPr="000973D8">
              <w:rPr>
                <w:b/>
                <w:bCs/>
                <w:szCs w:val="24"/>
              </w:rPr>
              <w:t>201</w:t>
            </w:r>
            <w:r>
              <w:rPr>
                <w:b/>
                <w:bCs/>
                <w:szCs w:val="24"/>
              </w:rPr>
              <w:t>6</w:t>
            </w:r>
          </w:p>
        </w:tc>
        <w:tc>
          <w:tcPr>
            <w:tcW w:w="113" w:type="dxa"/>
            <w:vAlign w:val="bottom"/>
          </w:tcPr>
          <w:p w14:paraId="1D9640AF" w14:textId="77777777" w:rsidR="001E6261" w:rsidRPr="00776092" w:rsidRDefault="001E6261" w:rsidP="00770900">
            <w:pPr>
              <w:spacing w:line="240" w:lineRule="exact"/>
              <w:ind w:left="57" w:right="57"/>
              <w:jc w:val="center"/>
              <w:rPr>
                <w:b/>
                <w:bCs/>
                <w:szCs w:val="24"/>
              </w:rPr>
            </w:pPr>
          </w:p>
        </w:tc>
        <w:tc>
          <w:tcPr>
            <w:tcW w:w="1190" w:type="dxa"/>
            <w:gridSpan w:val="2"/>
            <w:tcBorders>
              <w:bottom w:val="single" w:sz="6" w:space="0" w:color="auto"/>
            </w:tcBorders>
            <w:vAlign w:val="bottom"/>
          </w:tcPr>
          <w:p w14:paraId="283C3359" w14:textId="179BA3BB" w:rsidR="001E6261" w:rsidRPr="00776092" w:rsidRDefault="001E6261" w:rsidP="00770900">
            <w:pPr>
              <w:spacing w:line="240" w:lineRule="exact"/>
              <w:ind w:left="57" w:right="57"/>
              <w:jc w:val="center"/>
              <w:rPr>
                <w:b/>
                <w:bCs/>
                <w:szCs w:val="24"/>
              </w:rPr>
            </w:pPr>
            <w:r w:rsidRPr="00776092">
              <w:rPr>
                <w:b/>
                <w:bCs/>
                <w:szCs w:val="24"/>
              </w:rPr>
              <w:t>201</w:t>
            </w:r>
            <w:r>
              <w:rPr>
                <w:b/>
                <w:bCs/>
                <w:szCs w:val="24"/>
              </w:rPr>
              <w:t>5</w:t>
            </w:r>
          </w:p>
        </w:tc>
      </w:tr>
      <w:tr w:rsidR="001E6261" w14:paraId="7B8B2A41" w14:textId="77777777" w:rsidTr="004F3FED">
        <w:tc>
          <w:tcPr>
            <w:tcW w:w="5226" w:type="dxa"/>
          </w:tcPr>
          <w:p w14:paraId="672443E5" w14:textId="77777777" w:rsidR="001E6261" w:rsidRPr="00352344" w:rsidRDefault="001E6261" w:rsidP="00770900">
            <w:pPr>
              <w:widowControl/>
              <w:autoSpaceDE w:val="0"/>
              <w:autoSpaceDN w:val="0"/>
              <w:adjustRightInd w:val="0"/>
              <w:spacing w:line="240" w:lineRule="auto"/>
              <w:jc w:val="left"/>
              <w:rPr>
                <w:rFonts w:cs="Narkisim"/>
                <w:b/>
                <w:bCs/>
              </w:rPr>
            </w:pPr>
          </w:p>
        </w:tc>
        <w:tc>
          <w:tcPr>
            <w:tcW w:w="163" w:type="dxa"/>
            <w:gridSpan w:val="2"/>
          </w:tcPr>
          <w:p w14:paraId="754D95E2" w14:textId="77777777" w:rsidR="001E6261" w:rsidRPr="00BB08B6" w:rsidRDefault="001E6261" w:rsidP="00770900">
            <w:pPr>
              <w:tabs>
                <w:tab w:val="decimal" w:pos="926"/>
              </w:tabs>
              <w:spacing w:line="240" w:lineRule="exact"/>
              <w:ind w:left="57" w:right="57"/>
            </w:pPr>
          </w:p>
        </w:tc>
        <w:tc>
          <w:tcPr>
            <w:tcW w:w="2436" w:type="dxa"/>
            <w:gridSpan w:val="4"/>
            <w:tcBorders>
              <w:bottom w:val="single" w:sz="6" w:space="0" w:color="auto"/>
            </w:tcBorders>
            <w:shd w:val="clear" w:color="auto" w:fill="auto"/>
            <w:vAlign w:val="bottom"/>
          </w:tcPr>
          <w:p w14:paraId="3C7BFC4F" w14:textId="77777777" w:rsidR="001E6261" w:rsidRPr="00BB08B6" w:rsidRDefault="001E6261" w:rsidP="00770900">
            <w:pPr>
              <w:spacing w:line="240" w:lineRule="exact"/>
              <w:ind w:left="113" w:right="113"/>
              <w:jc w:val="center"/>
            </w:pPr>
            <w:r>
              <w:rPr>
                <w:rFonts w:cs="Narkisim"/>
                <w:b/>
                <w:bCs/>
                <w:szCs w:val="24"/>
              </w:rPr>
              <w:t>Euro in thousand</w:t>
            </w:r>
          </w:p>
        </w:tc>
      </w:tr>
      <w:tr w:rsidR="001E6261" w14:paraId="06C89AC7" w14:textId="77777777" w:rsidTr="004F3FED">
        <w:tc>
          <w:tcPr>
            <w:tcW w:w="5226" w:type="dxa"/>
            <w:vAlign w:val="bottom"/>
          </w:tcPr>
          <w:p w14:paraId="24E0EB5D" w14:textId="77777777" w:rsidR="001E6261" w:rsidRPr="00BB08B6" w:rsidRDefault="001E6261" w:rsidP="00770900">
            <w:pPr>
              <w:tabs>
                <w:tab w:val="left" w:pos="227"/>
                <w:tab w:val="left" w:pos="397"/>
                <w:tab w:val="left" w:pos="567"/>
              </w:tabs>
              <w:spacing w:line="240" w:lineRule="exact"/>
              <w:ind w:left="57" w:right="57"/>
            </w:pPr>
          </w:p>
        </w:tc>
        <w:tc>
          <w:tcPr>
            <w:tcW w:w="163" w:type="dxa"/>
            <w:gridSpan w:val="2"/>
          </w:tcPr>
          <w:p w14:paraId="63B20A0D" w14:textId="77777777" w:rsidR="001E6261" w:rsidRPr="00BB08B6" w:rsidRDefault="001E6261" w:rsidP="00770900">
            <w:pPr>
              <w:tabs>
                <w:tab w:val="decimal" w:pos="926"/>
              </w:tabs>
              <w:spacing w:line="240" w:lineRule="exact"/>
              <w:ind w:left="57" w:right="57"/>
            </w:pPr>
          </w:p>
        </w:tc>
        <w:tc>
          <w:tcPr>
            <w:tcW w:w="1133" w:type="dxa"/>
            <w:tcBorders>
              <w:top w:val="single" w:sz="6" w:space="0" w:color="auto"/>
            </w:tcBorders>
            <w:vAlign w:val="bottom"/>
          </w:tcPr>
          <w:p w14:paraId="40388890" w14:textId="77777777" w:rsidR="001E6261" w:rsidRPr="00BB08B6" w:rsidRDefault="001E6261" w:rsidP="00770900">
            <w:pPr>
              <w:tabs>
                <w:tab w:val="decimal" w:pos="1020"/>
              </w:tabs>
              <w:spacing w:line="240" w:lineRule="exact"/>
              <w:ind w:left="113" w:right="113"/>
              <w:jc w:val="left"/>
            </w:pPr>
          </w:p>
        </w:tc>
        <w:tc>
          <w:tcPr>
            <w:tcW w:w="122" w:type="dxa"/>
            <w:gridSpan w:val="2"/>
            <w:tcBorders>
              <w:top w:val="single" w:sz="6" w:space="0" w:color="auto"/>
            </w:tcBorders>
          </w:tcPr>
          <w:p w14:paraId="53DBCF1B" w14:textId="77777777" w:rsidR="001E6261" w:rsidRPr="00BB08B6" w:rsidRDefault="001E6261" w:rsidP="00770900">
            <w:pPr>
              <w:tabs>
                <w:tab w:val="decimal" w:pos="1003"/>
              </w:tabs>
              <w:spacing w:line="240" w:lineRule="exact"/>
              <w:ind w:left="113" w:right="113"/>
            </w:pPr>
          </w:p>
        </w:tc>
        <w:tc>
          <w:tcPr>
            <w:tcW w:w="1181" w:type="dxa"/>
            <w:tcBorders>
              <w:top w:val="single" w:sz="6" w:space="0" w:color="auto"/>
            </w:tcBorders>
            <w:vAlign w:val="bottom"/>
          </w:tcPr>
          <w:p w14:paraId="32A533FF" w14:textId="77777777" w:rsidR="001E6261" w:rsidRPr="00BB08B6" w:rsidRDefault="001E6261" w:rsidP="00770900">
            <w:pPr>
              <w:tabs>
                <w:tab w:val="decimal" w:pos="1003"/>
              </w:tabs>
              <w:spacing w:line="240" w:lineRule="exact"/>
              <w:ind w:left="113" w:right="113"/>
            </w:pPr>
          </w:p>
        </w:tc>
      </w:tr>
      <w:tr w:rsidR="001E6261" w14:paraId="16AF45C5" w14:textId="77777777" w:rsidTr="004F3FED">
        <w:tc>
          <w:tcPr>
            <w:tcW w:w="5226" w:type="dxa"/>
          </w:tcPr>
          <w:p w14:paraId="2ABAFEE0" w14:textId="77777777" w:rsidR="001E6261" w:rsidRPr="00D15EA1" w:rsidRDefault="001E6261" w:rsidP="00770900">
            <w:pPr>
              <w:tabs>
                <w:tab w:val="left" w:pos="227"/>
                <w:tab w:val="left" w:pos="397"/>
                <w:tab w:val="left" w:pos="567"/>
              </w:tabs>
              <w:spacing w:line="240" w:lineRule="exact"/>
              <w:ind w:left="227" w:hanging="227"/>
              <w:jc w:val="left"/>
              <w:rPr>
                <w:rFonts w:cs="Narkisim"/>
                <w:szCs w:val="24"/>
              </w:rPr>
            </w:pPr>
            <w:r w:rsidRPr="00D15EA1">
              <w:rPr>
                <w:rFonts w:cs="Narkisim"/>
                <w:szCs w:val="24"/>
              </w:rPr>
              <w:t>Property operating expenses, net</w:t>
            </w:r>
          </w:p>
        </w:tc>
        <w:tc>
          <w:tcPr>
            <w:tcW w:w="142" w:type="dxa"/>
          </w:tcPr>
          <w:p w14:paraId="62D0A107" w14:textId="77777777" w:rsidR="001E6261" w:rsidRPr="00776092" w:rsidRDefault="001E626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54" w:type="dxa"/>
            <w:gridSpan w:val="2"/>
            <w:vAlign w:val="bottom"/>
          </w:tcPr>
          <w:p w14:paraId="78BE7895" w14:textId="4FAF55B6" w:rsidR="001E6261" w:rsidRPr="00AC4A0F" w:rsidRDefault="001E6261"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(453)</w:t>
            </w:r>
          </w:p>
        </w:tc>
        <w:tc>
          <w:tcPr>
            <w:tcW w:w="122" w:type="dxa"/>
            <w:gridSpan w:val="2"/>
            <w:vAlign w:val="bottom"/>
          </w:tcPr>
          <w:p w14:paraId="3E24F3AD" w14:textId="77777777" w:rsidR="001E6261" w:rsidRPr="00BB08B6" w:rsidRDefault="001E6261" w:rsidP="00770900">
            <w:pPr>
              <w:tabs>
                <w:tab w:val="decimal" w:pos="1020"/>
              </w:tabs>
              <w:spacing w:line="240" w:lineRule="exact"/>
              <w:ind w:left="113" w:right="113"/>
              <w:jc w:val="left"/>
            </w:pPr>
          </w:p>
        </w:tc>
        <w:tc>
          <w:tcPr>
            <w:tcW w:w="1181" w:type="dxa"/>
            <w:vAlign w:val="bottom"/>
          </w:tcPr>
          <w:p w14:paraId="2AA4FDF4" w14:textId="58FA00D1" w:rsidR="001E6261" w:rsidRPr="00AC4A0F" w:rsidRDefault="001E6261"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(529)</w:t>
            </w:r>
          </w:p>
        </w:tc>
      </w:tr>
      <w:tr w:rsidR="001E6261" w14:paraId="2C210CC1" w14:textId="77777777" w:rsidTr="004F3FED">
        <w:tc>
          <w:tcPr>
            <w:tcW w:w="5226" w:type="dxa"/>
          </w:tcPr>
          <w:p w14:paraId="5D145F05" w14:textId="77777777" w:rsidR="001E6261" w:rsidRPr="00D15EA1" w:rsidRDefault="001E6261" w:rsidP="00770900">
            <w:pPr>
              <w:tabs>
                <w:tab w:val="left" w:pos="227"/>
                <w:tab w:val="left" w:pos="397"/>
                <w:tab w:val="left" w:pos="567"/>
              </w:tabs>
              <w:spacing w:line="240" w:lineRule="exact"/>
              <w:ind w:left="227" w:hanging="227"/>
              <w:jc w:val="left"/>
              <w:rPr>
                <w:rFonts w:cs="Narkisim"/>
                <w:szCs w:val="24"/>
              </w:rPr>
            </w:pPr>
            <w:r w:rsidRPr="00D15EA1">
              <w:rPr>
                <w:rFonts w:cs="Narkisim"/>
                <w:szCs w:val="24"/>
              </w:rPr>
              <w:t>General and administrative expenses</w:t>
            </w:r>
          </w:p>
        </w:tc>
        <w:tc>
          <w:tcPr>
            <w:tcW w:w="163" w:type="dxa"/>
            <w:gridSpan w:val="2"/>
          </w:tcPr>
          <w:p w14:paraId="718E3574" w14:textId="77777777" w:rsidR="001E6261" w:rsidRPr="00776092" w:rsidRDefault="001E626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77A59FE5" w14:textId="0E389500" w:rsidR="001E6261" w:rsidRPr="00AC4A0F" w:rsidRDefault="001E6261"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(4)</w:t>
            </w:r>
          </w:p>
        </w:tc>
        <w:tc>
          <w:tcPr>
            <w:tcW w:w="122" w:type="dxa"/>
            <w:gridSpan w:val="2"/>
            <w:vAlign w:val="bottom"/>
          </w:tcPr>
          <w:p w14:paraId="27F3FEAB" w14:textId="77777777" w:rsidR="001E6261" w:rsidRPr="00BB08B6" w:rsidRDefault="001E6261" w:rsidP="00770900">
            <w:pPr>
              <w:tabs>
                <w:tab w:val="decimal" w:pos="1020"/>
              </w:tabs>
              <w:spacing w:line="240" w:lineRule="exact"/>
              <w:ind w:left="113" w:right="113"/>
              <w:jc w:val="left"/>
            </w:pPr>
          </w:p>
        </w:tc>
        <w:tc>
          <w:tcPr>
            <w:tcW w:w="1181" w:type="dxa"/>
            <w:vAlign w:val="bottom"/>
          </w:tcPr>
          <w:p w14:paraId="567D9DF1" w14:textId="5279E622" w:rsidR="001E6261" w:rsidRPr="00AC4A0F" w:rsidRDefault="001E6261"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(14)</w:t>
            </w:r>
          </w:p>
        </w:tc>
      </w:tr>
      <w:tr w:rsidR="001E6261" w14:paraId="03B12B80" w14:textId="77777777" w:rsidTr="004F3FED">
        <w:tc>
          <w:tcPr>
            <w:tcW w:w="5226" w:type="dxa"/>
          </w:tcPr>
          <w:p w14:paraId="0AF318AA" w14:textId="7BD709BA" w:rsidR="001E6261" w:rsidRPr="00D15EA1" w:rsidRDefault="00C67807" w:rsidP="00770900">
            <w:pPr>
              <w:tabs>
                <w:tab w:val="left" w:pos="227"/>
                <w:tab w:val="left" w:pos="397"/>
                <w:tab w:val="left" w:pos="567"/>
              </w:tabs>
              <w:spacing w:line="240" w:lineRule="exact"/>
              <w:ind w:left="227" w:hanging="227"/>
              <w:jc w:val="left"/>
              <w:rPr>
                <w:rFonts w:cs="Narkisim"/>
                <w:szCs w:val="24"/>
              </w:rPr>
            </w:pPr>
            <w:r w:rsidRPr="004F3FED">
              <w:rPr>
                <w:iCs/>
              </w:rPr>
              <w:t>Share of profit/(loss) of joint venture</w:t>
            </w:r>
          </w:p>
        </w:tc>
        <w:tc>
          <w:tcPr>
            <w:tcW w:w="163" w:type="dxa"/>
            <w:gridSpan w:val="2"/>
          </w:tcPr>
          <w:p w14:paraId="2B05EF5A" w14:textId="77777777" w:rsidR="001E6261" w:rsidRPr="00776092" w:rsidRDefault="001E626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1DBC0F03" w14:textId="2A5C5460" w:rsidR="001E6261" w:rsidRPr="00E91015" w:rsidRDefault="00C67807" w:rsidP="00770900">
            <w:pPr>
              <w:pBdr>
                <w:between w:val="single" w:sz="2" w:space="1" w:color="auto"/>
              </w:pBdr>
              <w:tabs>
                <w:tab w:val="decimal" w:pos="1020"/>
              </w:tabs>
              <w:spacing w:line="240" w:lineRule="exact"/>
              <w:jc w:val="left"/>
              <w:rPr>
                <w:rFonts w:cs="Narkisim"/>
                <w:szCs w:val="24"/>
              </w:rPr>
            </w:pPr>
            <w:r>
              <w:rPr>
                <w:rFonts w:cs="Narkisim"/>
                <w:szCs w:val="24"/>
              </w:rPr>
              <w:t>6</w:t>
            </w:r>
          </w:p>
        </w:tc>
        <w:tc>
          <w:tcPr>
            <w:tcW w:w="122" w:type="dxa"/>
            <w:gridSpan w:val="2"/>
            <w:vAlign w:val="bottom"/>
          </w:tcPr>
          <w:p w14:paraId="5298AC39" w14:textId="77777777" w:rsidR="001E6261" w:rsidRPr="00BB08B6" w:rsidRDefault="001E6261" w:rsidP="00770900">
            <w:pPr>
              <w:tabs>
                <w:tab w:val="decimal" w:pos="1020"/>
              </w:tabs>
              <w:spacing w:line="240" w:lineRule="exact"/>
              <w:ind w:left="113" w:right="113"/>
              <w:jc w:val="left"/>
            </w:pPr>
          </w:p>
        </w:tc>
        <w:tc>
          <w:tcPr>
            <w:tcW w:w="1181" w:type="dxa"/>
            <w:vAlign w:val="bottom"/>
          </w:tcPr>
          <w:p w14:paraId="4613E125" w14:textId="792963A8" w:rsidR="001E6261" w:rsidRPr="00E91015" w:rsidRDefault="00C67807" w:rsidP="00770900">
            <w:pPr>
              <w:pBdr>
                <w:between w:val="single" w:sz="2" w:space="1" w:color="auto"/>
              </w:pBdr>
              <w:tabs>
                <w:tab w:val="decimal" w:pos="1020"/>
              </w:tabs>
              <w:spacing w:line="240" w:lineRule="exact"/>
              <w:jc w:val="left"/>
              <w:rPr>
                <w:rFonts w:cs="Narkisim"/>
                <w:szCs w:val="24"/>
              </w:rPr>
            </w:pPr>
            <w:r>
              <w:rPr>
                <w:rFonts w:cs="Narkisim"/>
                <w:szCs w:val="24"/>
              </w:rPr>
              <w:t>(1,068)</w:t>
            </w:r>
          </w:p>
        </w:tc>
      </w:tr>
      <w:tr w:rsidR="001E6261" w14:paraId="5B13D1B0" w14:textId="77777777" w:rsidTr="001E6261">
        <w:tc>
          <w:tcPr>
            <w:tcW w:w="5226" w:type="dxa"/>
          </w:tcPr>
          <w:p w14:paraId="607898EF" w14:textId="25565771" w:rsidR="001E6261" w:rsidRPr="00C67807" w:rsidRDefault="001E6261" w:rsidP="00770900">
            <w:pPr>
              <w:tabs>
                <w:tab w:val="left" w:pos="227"/>
                <w:tab w:val="left" w:pos="397"/>
                <w:tab w:val="left" w:pos="567"/>
              </w:tabs>
              <w:spacing w:line="240" w:lineRule="exact"/>
              <w:ind w:left="227" w:hanging="227"/>
              <w:jc w:val="left"/>
              <w:rPr>
                <w:rFonts w:cs="Narkisim"/>
                <w:szCs w:val="24"/>
              </w:rPr>
            </w:pPr>
            <w:r w:rsidRPr="00D15EA1">
              <w:rPr>
                <w:rFonts w:cs="Narkisim"/>
                <w:szCs w:val="24"/>
              </w:rPr>
              <w:t xml:space="preserve">Other </w:t>
            </w:r>
            <w:r w:rsidRPr="00C67807">
              <w:rPr>
                <w:rFonts w:cs="Narkisim"/>
                <w:szCs w:val="24"/>
              </w:rPr>
              <w:t>expenses</w:t>
            </w:r>
          </w:p>
        </w:tc>
        <w:tc>
          <w:tcPr>
            <w:tcW w:w="163" w:type="dxa"/>
            <w:gridSpan w:val="2"/>
          </w:tcPr>
          <w:p w14:paraId="0D8FE1B1" w14:textId="77777777" w:rsidR="001E6261" w:rsidRPr="00776092" w:rsidRDefault="001E626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63D2071C" w14:textId="236BD62E" w:rsidR="001E6261" w:rsidRDefault="001E6261" w:rsidP="00770900">
            <w:pPr>
              <w:pBdr>
                <w:between w:val="single" w:sz="2" w:space="1" w:color="auto"/>
              </w:pBdr>
              <w:tabs>
                <w:tab w:val="decimal" w:pos="1020"/>
              </w:tabs>
              <w:spacing w:line="240" w:lineRule="exact"/>
              <w:jc w:val="left"/>
              <w:rPr>
                <w:rFonts w:cs="Narkisim"/>
                <w:szCs w:val="24"/>
              </w:rPr>
            </w:pPr>
            <w:r>
              <w:rPr>
                <w:rFonts w:cs="Narkisim"/>
                <w:szCs w:val="24"/>
              </w:rPr>
              <w:t>(748)</w:t>
            </w:r>
          </w:p>
        </w:tc>
        <w:tc>
          <w:tcPr>
            <w:tcW w:w="122" w:type="dxa"/>
            <w:gridSpan w:val="2"/>
            <w:vAlign w:val="bottom"/>
          </w:tcPr>
          <w:p w14:paraId="0B67A5C6" w14:textId="77777777" w:rsidR="001E6261" w:rsidRPr="00BB08B6" w:rsidRDefault="001E6261" w:rsidP="00770900">
            <w:pPr>
              <w:tabs>
                <w:tab w:val="decimal" w:pos="1020"/>
              </w:tabs>
              <w:spacing w:line="240" w:lineRule="exact"/>
              <w:ind w:left="113" w:right="113"/>
              <w:jc w:val="left"/>
            </w:pPr>
          </w:p>
        </w:tc>
        <w:tc>
          <w:tcPr>
            <w:tcW w:w="1181" w:type="dxa"/>
            <w:vAlign w:val="bottom"/>
          </w:tcPr>
          <w:p w14:paraId="224F6649" w14:textId="2C6FFB82" w:rsidR="001E6261" w:rsidRPr="00E91015" w:rsidRDefault="00C67807" w:rsidP="00770900">
            <w:pPr>
              <w:pBdr>
                <w:between w:val="single" w:sz="2" w:space="1" w:color="auto"/>
              </w:pBdr>
              <w:tabs>
                <w:tab w:val="decimal" w:pos="1020"/>
              </w:tabs>
              <w:spacing w:line="240" w:lineRule="exact"/>
              <w:jc w:val="left"/>
              <w:rPr>
                <w:rFonts w:cs="Narkisim"/>
                <w:szCs w:val="24"/>
              </w:rPr>
            </w:pPr>
            <w:r>
              <w:rPr>
                <w:rFonts w:cs="Narkisim"/>
                <w:szCs w:val="24"/>
              </w:rPr>
              <w:t>(1,355)</w:t>
            </w:r>
          </w:p>
        </w:tc>
      </w:tr>
      <w:tr w:rsidR="001E6261" w:rsidRPr="00F50369" w:rsidDel="00493B51" w14:paraId="1E5931A4" w14:textId="77777777" w:rsidTr="004F3FED">
        <w:tc>
          <w:tcPr>
            <w:tcW w:w="5226" w:type="dxa"/>
          </w:tcPr>
          <w:p w14:paraId="1453135B" w14:textId="0701A6CF" w:rsidR="001E6261" w:rsidRPr="00C67807" w:rsidRDefault="00C67807" w:rsidP="00770900">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ind w:left="227" w:hanging="227"/>
              <w:jc w:val="left"/>
              <w:rPr>
                <w:rFonts w:cs="Narkisim"/>
                <w:szCs w:val="24"/>
              </w:rPr>
            </w:pPr>
            <w:r w:rsidRPr="00D15EA1">
              <w:rPr>
                <w:rFonts w:cs="Narkisim"/>
                <w:szCs w:val="24"/>
              </w:rPr>
              <w:t>Loss</w:t>
            </w:r>
            <w:r w:rsidR="001E6261" w:rsidRPr="00D15EA1">
              <w:rPr>
                <w:rFonts w:cs="Narkisim"/>
                <w:szCs w:val="24"/>
              </w:rPr>
              <w:t xml:space="preserve"> before tax</w:t>
            </w:r>
          </w:p>
        </w:tc>
        <w:tc>
          <w:tcPr>
            <w:tcW w:w="163" w:type="dxa"/>
            <w:gridSpan w:val="2"/>
          </w:tcPr>
          <w:p w14:paraId="521A50A4" w14:textId="77777777" w:rsidR="001E6261" w:rsidRPr="00F966B5" w:rsidRDefault="001E626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vAlign w:val="bottom"/>
          </w:tcPr>
          <w:p w14:paraId="56948176" w14:textId="65F71EF9" w:rsidR="001E6261" w:rsidRPr="00F966B5" w:rsidRDefault="00C67807" w:rsidP="00770900">
            <w:pPr>
              <w:pBdr>
                <w:between w:val="single" w:sz="2" w:space="1" w:color="auto"/>
              </w:pBdr>
              <w:tabs>
                <w:tab w:val="decimal" w:pos="1020"/>
              </w:tabs>
              <w:spacing w:line="240" w:lineRule="exact"/>
              <w:jc w:val="left"/>
              <w:rPr>
                <w:rFonts w:cs="Narkisim"/>
                <w:szCs w:val="24"/>
              </w:rPr>
            </w:pPr>
            <w:r>
              <w:rPr>
                <w:rFonts w:cs="Narkisim"/>
                <w:szCs w:val="24"/>
              </w:rPr>
              <w:t>(1,199)</w:t>
            </w:r>
          </w:p>
        </w:tc>
        <w:tc>
          <w:tcPr>
            <w:tcW w:w="122" w:type="dxa"/>
            <w:gridSpan w:val="2"/>
            <w:vAlign w:val="bottom"/>
          </w:tcPr>
          <w:p w14:paraId="1A377C90" w14:textId="77777777" w:rsidR="001E6261" w:rsidRPr="005B6D0B" w:rsidDel="00493B51" w:rsidRDefault="001E6261" w:rsidP="00770900">
            <w:pPr>
              <w:tabs>
                <w:tab w:val="decimal" w:pos="1020"/>
              </w:tabs>
              <w:spacing w:line="240" w:lineRule="exact"/>
              <w:ind w:left="113" w:right="113"/>
              <w:jc w:val="left"/>
              <w:rPr>
                <w:rFonts w:cs="Narkisim"/>
                <w:szCs w:val="24"/>
              </w:rPr>
            </w:pPr>
          </w:p>
        </w:tc>
        <w:tc>
          <w:tcPr>
            <w:tcW w:w="1181" w:type="dxa"/>
            <w:tcBorders>
              <w:top w:val="single" w:sz="4" w:space="0" w:color="auto"/>
            </w:tcBorders>
            <w:vAlign w:val="bottom"/>
          </w:tcPr>
          <w:p w14:paraId="5DB25AFB" w14:textId="2246173F" w:rsidR="001E6261" w:rsidRPr="00F966B5" w:rsidRDefault="00C67807" w:rsidP="00770900">
            <w:pPr>
              <w:pBdr>
                <w:between w:val="single" w:sz="2" w:space="1" w:color="auto"/>
              </w:pBdr>
              <w:tabs>
                <w:tab w:val="decimal" w:pos="1020"/>
              </w:tabs>
              <w:spacing w:line="240" w:lineRule="exact"/>
              <w:jc w:val="left"/>
              <w:rPr>
                <w:rFonts w:cs="Narkisim"/>
                <w:szCs w:val="24"/>
              </w:rPr>
            </w:pPr>
            <w:r>
              <w:rPr>
                <w:rFonts w:cs="Narkisim"/>
                <w:szCs w:val="24"/>
              </w:rPr>
              <w:t>(2,966)</w:t>
            </w:r>
          </w:p>
        </w:tc>
      </w:tr>
      <w:tr w:rsidR="001E6261" w:rsidDel="00493B51" w14:paraId="764D3BAA" w14:textId="77777777" w:rsidTr="004F3FED">
        <w:tc>
          <w:tcPr>
            <w:tcW w:w="5226" w:type="dxa"/>
          </w:tcPr>
          <w:p w14:paraId="5ED22DFA" w14:textId="77777777" w:rsidR="001E6261" w:rsidRPr="00D15EA1" w:rsidRDefault="001E6261" w:rsidP="00770900">
            <w:pPr>
              <w:tabs>
                <w:tab w:val="left" w:pos="227"/>
                <w:tab w:val="left" w:pos="397"/>
                <w:tab w:val="left" w:pos="567"/>
              </w:tabs>
              <w:spacing w:line="240" w:lineRule="exact"/>
              <w:ind w:left="227" w:hanging="227"/>
              <w:jc w:val="left"/>
              <w:rPr>
                <w:rFonts w:ascii="EYInterstate-Bold" w:hAnsi="EYInterstate-Bold" w:cs="EYInterstate-Bold"/>
                <w:szCs w:val="24"/>
              </w:rPr>
            </w:pPr>
            <w:r w:rsidRPr="00D15EA1">
              <w:rPr>
                <w:rFonts w:cs="Narkisim"/>
                <w:szCs w:val="24"/>
              </w:rPr>
              <w:t>Tax expense</w:t>
            </w:r>
          </w:p>
        </w:tc>
        <w:tc>
          <w:tcPr>
            <w:tcW w:w="163" w:type="dxa"/>
            <w:gridSpan w:val="2"/>
          </w:tcPr>
          <w:p w14:paraId="403AC203" w14:textId="77777777" w:rsidR="001E6261" w:rsidRPr="00776092" w:rsidRDefault="001E626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shd w:val="clear" w:color="auto" w:fill="auto"/>
            <w:vAlign w:val="bottom"/>
          </w:tcPr>
          <w:p w14:paraId="2931C00A" w14:textId="4FAAB00D" w:rsidR="001E6261" w:rsidRPr="00AC4A0F" w:rsidRDefault="00C67807" w:rsidP="00770900">
            <w:pPr>
              <w:pBdr>
                <w:bottom w:val="single" w:sz="6" w:space="1" w:color="auto"/>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w:t>
            </w:r>
          </w:p>
        </w:tc>
        <w:tc>
          <w:tcPr>
            <w:tcW w:w="122" w:type="dxa"/>
            <w:gridSpan w:val="2"/>
            <w:vAlign w:val="bottom"/>
          </w:tcPr>
          <w:p w14:paraId="74A0F607" w14:textId="77777777" w:rsidR="001E6261" w:rsidRPr="00BB08B6" w:rsidDel="00493B51" w:rsidRDefault="001E6261" w:rsidP="00770900">
            <w:pPr>
              <w:tabs>
                <w:tab w:val="decimal" w:pos="1020"/>
              </w:tabs>
              <w:spacing w:line="240" w:lineRule="exact"/>
              <w:ind w:left="113" w:right="113"/>
              <w:jc w:val="left"/>
            </w:pPr>
          </w:p>
        </w:tc>
        <w:tc>
          <w:tcPr>
            <w:tcW w:w="1181" w:type="dxa"/>
            <w:tcBorders>
              <w:bottom w:val="single" w:sz="4" w:space="0" w:color="auto"/>
            </w:tcBorders>
            <w:shd w:val="clear" w:color="auto" w:fill="auto"/>
            <w:vAlign w:val="bottom"/>
          </w:tcPr>
          <w:p w14:paraId="5E0B65CC" w14:textId="53DAFA3F" w:rsidR="001E6261" w:rsidRPr="00AC4A0F" w:rsidRDefault="00C67807"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w:t>
            </w:r>
          </w:p>
        </w:tc>
      </w:tr>
      <w:tr w:rsidR="00C67807" w:rsidDel="00493B51" w14:paraId="2E5DEB2D" w14:textId="77777777" w:rsidTr="004F3FED">
        <w:tc>
          <w:tcPr>
            <w:tcW w:w="5226" w:type="dxa"/>
          </w:tcPr>
          <w:p w14:paraId="0BF6F2EE" w14:textId="4F3D51C5" w:rsidR="00C67807" w:rsidRPr="00D15EA1" w:rsidRDefault="00C67807" w:rsidP="00C67807">
            <w:pPr>
              <w:tabs>
                <w:tab w:val="left" w:pos="227"/>
                <w:tab w:val="left" w:pos="397"/>
                <w:tab w:val="left" w:pos="567"/>
              </w:tabs>
              <w:spacing w:line="240" w:lineRule="exact"/>
              <w:ind w:left="227" w:hanging="227"/>
              <w:jc w:val="left"/>
              <w:rPr>
                <w:rFonts w:ascii="EYInterstate-Light" w:hAnsi="EYInterstate-Light" w:cs="EYInterstate-Light"/>
                <w:szCs w:val="24"/>
              </w:rPr>
            </w:pPr>
            <w:r w:rsidRPr="00D15EA1">
              <w:rPr>
                <w:rFonts w:cs="Narkisim"/>
                <w:szCs w:val="24"/>
              </w:rPr>
              <w:t xml:space="preserve">Loss for the year </w:t>
            </w:r>
          </w:p>
        </w:tc>
        <w:tc>
          <w:tcPr>
            <w:tcW w:w="163" w:type="dxa"/>
            <w:gridSpan w:val="2"/>
          </w:tcPr>
          <w:p w14:paraId="1BD245D7" w14:textId="77777777" w:rsidR="00C67807" w:rsidRPr="00776092" w:rsidRDefault="00C67807" w:rsidP="00C678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6" w:space="0" w:color="auto"/>
            </w:tcBorders>
            <w:shd w:val="clear" w:color="auto" w:fill="auto"/>
            <w:vAlign w:val="bottom"/>
          </w:tcPr>
          <w:p w14:paraId="6CCE177A" w14:textId="02C6A503" w:rsidR="00C67807" w:rsidRPr="00AC4A0F" w:rsidRDefault="00C67807" w:rsidP="00C67807">
            <w:pPr>
              <w:pBdr>
                <w:between w:val="single" w:sz="2" w:space="1" w:color="auto"/>
              </w:pBdr>
              <w:tabs>
                <w:tab w:val="decimal" w:pos="1020"/>
              </w:tabs>
              <w:spacing w:line="240" w:lineRule="exact"/>
              <w:jc w:val="left"/>
              <w:rPr>
                <w:rFonts w:ascii="TimesNewRomanPS" w:hAnsi="TimesNewRomanPS"/>
                <w:szCs w:val="24"/>
                <w:lang w:val="en-GB"/>
              </w:rPr>
            </w:pPr>
            <w:r>
              <w:rPr>
                <w:rFonts w:cs="Narkisim"/>
                <w:szCs w:val="24"/>
              </w:rPr>
              <w:t>(1,199)</w:t>
            </w:r>
          </w:p>
        </w:tc>
        <w:tc>
          <w:tcPr>
            <w:tcW w:w="122" w:type="dxa"/>
            <w:gridSpan w:val="2"/>
            <w:vAlign w:val="bottom"/>
          </w:tcPr>
          <w:p w14:paraId="3967A360" w14:textId="77777777" w:rsidR="00C67807" w:rsidRPr="00BB08B6" w:rsidDel="00493B51" w:rsidRDefault="00C67807" w:rsidP="00C67807">
            <w:pPr>
              <w:tabs>
                <w:tab w:val="decimal" w:pos="1020"/>
              </w:tabs>
              <w:spacing w:line="240" w:lineRule="exact"/>
              <w:ind w:left="113" w:right="113"/>
              <w:jc w:val="left"/>
            </w:pPr>
          </w:p>
        </w:tc>
        <w:tc>
          <w:tcPr>
            <w:tcW w:w="1181" w:type="dxa"/>
            <w:tcBorders>
              <w:top w:val="single" w:sz="4" w:space="0" w:color="auto"/>
              <w:bottom w:val="single" w:sz="6" w:space="0" w:color="auto"/>
            </w:tcBorders>
            <w:shd w:val="clear" w:color="auto" w:fill="auto"/>
            <w:vAlign w:val="bottom"/>
          </w:tcPr>
          <w:p w14:paraId="57F35DAF" w14:textId="374A1BDA" w:rsidR="00C67807" w:rsidRPr="00AC4A0F" w:rsidRDefault="00C67807" w:rsidP="00C67807">
            <w:pPr>
              <w:pBdr>
                <w:between w:val="single" w:sz="2" w:space="1" w:color="auto"/>
              </w:pBdr>
              <w:tabs>
                <w:tab w:val="decimal" w:pos="1020"/>
              </w:tabs>
              <w:spacing w:line="240" w:lineRule="exact"/>
              <w:jc w:val="left"/>
              <w:rPr>
                <w:rFonts w:ascii="TimesNewRomanPS" w:hAnsi="TimesNewRomanPS"/>
                <w:szCs w:val="24"/>
                <w:lang w:val="en-GB"/>
              </w:rPr>
            </w:pPr>
            <w:r>
              <w:rPr>
                <w:rFonts w:cs="Narkisim"/>
                <w:szCs w:val="24"/>
              </w:rPr>
              <w:t>(2,966)</w:t>
            </w:r>
          </w:p>
        </w:tc>
      </w:tr>
      <w:tr w:rsidR="00C67807" w:rsidDel="00493B51" w14:paraId="281D8D07" w14:textId="77777777" w:rsidTr="004F3FED">
        <w:tc>
          <w:tcPr>
            <w:tcW w:w="5226" w:type="dxa"/>
          </w:tcPr>
          <w:p w14:paraId="6413E6B3" w14:textId="77777777" w:rsidR="00C67807" w:rsidRPr="00776092" w:rsidRDefault="00C67807" w:rsidP="00C67807">
            <w:pPr>
              <w:tabs>
                <w:tab w:val="left" w:pos="227"/>
                <w:tab w:val="left" w:pos="397"/>
                <w:tab w:val="left" w:pos="567"/>
              </w:tabs>
              <w:spacing w:line="240" w:lineRule="exact"/>
              <w:ind w:left="227" w:hanging="227"/>
              <w:jc w:val="left"/>
              <w:rPr>
                <w:rFonts w:cs="Narkisim"/>
                <w:szCs w:val="24"/>
              </w:rPr>
            </w:pPr>
          </w:p>
        </w:tc>
        <w:tc>
          <w:tcPr>
            <w:tcW w:w="163" w:type="dxa"/>
            <w:gridSpan w:val="2"/>
          </w:tcPr>
          <w:p w14:paraId="6A865A8F" w14:textId="77777777" w:rsidR="00C67807" w:rsidRPr="00776092" w:rsidRDefault="00C67807" w:rsidP="00C67807">
            <w:pPr>
              <w:spacing w:line="240" w:lineRule="exact"/>
              <w:jc w:val="center"/>
              <w:rPr>
                <w:rFonts w:cs="Narkisim"/>
                <w:szCs w:val="24"/>
              </w:rPr>
            </w:pPr>
          </w:p>
        </w:tc>
        <w:tc>
          <w:tcPr>
            <w:tcW w:w="1133" w:type="dxa"/>
            <w:tcBorders>
              <w:top w:val="single" w:sz="6" w:space="0" w:color="auto"/>
            </w:tcBorders>
            <w:vAlign w:val="bottom"/>
          </w:tcPr>
          <w:p w14:paraId="3F4D119E" w14:textId="77777777" w:rsidR="00C67807" w:rsidRPr="00E91015" w:rsidRDefault="00C67807" w:rsidP="00C67807">
            <w:pPr>
              <w:tabs>
                <w:tab w:val="decimal" w:pos="1020"/>
              </w:tabs>
              <w:spacing w:line="240" w:lineRule="exact"/>
              <w:jc w:val="left"/>
              <w:rPr>
                <w:rFonts w:cs="Narkisim"/>
                <w:szCs w:val="24"/>
              </w:rPr>
            </w:pPr>
          </w:p>
        </w:tc>
        <w:tc>
          <w:tcPr>
            <w:tcW w:w="122" w:type="dxa"/>
            <w:gridSpan w:val="2"/>
            <w:vAlign w:val="bottom"/>
          </w:tcPr>
          <w:p w14:paraId="0AA9A2EF" w14:textId="77777777" w:rsidR="00C67807" w:rsidRPr="00BB08B6" w:rsidDel="00493B51" w:rsidRDefault="00C67807" w:rsidP="00C67807">
            <w:pPr>
              <w:tabs>
                <w:tab w:val="decimal" w:pos="1020"/>
              </w:tabs>
              <w:spacing w:line="240" w:lineRule="exact"/>
              <w:ind w:left="113" w:right="113"/>
              <w:jc w:val="left"/>
            </w:pPr>
          </w:p>
        </w:tc>
        <w:tc>
          <w:tcPr>
            <w:tcW w:w="1181" w:type="dxa"/>
            <w:tcBorders>
              <w:top w:val="single" w:sz="6" w:space="0" w:color="auto"/>
            </w:tcBorders>
            <w:vAlign w:val="bottom"/>
          </w:tcPr>
          <w:p w14:paraId="28DC57B5" w14:textId="77777777" w:rsidR="00C67807" w:rsidRPr="00E91015" w:rsidRDefault="00C67807" w:rsidP="00C67807">
            <w:pPr>
              <w:tabs>
                <w:tab w:val="decimal" w:pos="1020"/>
              </w:tabs>
              <w:spacing w:line="240" w:lineRule="exact"/>
              <w:jc w:val="left"/>
              <w:rPr>
                <w:rFonts w:cs="Narkisim"/>
                <w:szCs w:val="24"/>
              </w:rPr>
            </w:pPr>
          </w:p>
        </w:tc>
      </w:tr>
      <w:tr w:rsidR="00C67807" w:rsidDel="00493B51" w14:paraId="3705E090" w14:textId="77777777" w:rsidTr="004F3FED">
        <w:tc>
          <w:tcPr>
            <w:tcW w:w="5226" w:type="dxa"/>
          </w:tcPr>
          <w:p w14:paraId="4372C96B" w14:textId="4B309FB8" w:rsidR="00C67807" w:rsidRPr="00776092" w:rsidRDefault="00C67807" w:rsidP="00C67807">
            <w:pPr>
              <w:tabs>
                <w:tab w:val="left" w:pos="227"/>
                <w:tab w:val="left" w:pos="397"/>
                <w:tab w:val="left" w:pos="567"/>
              </w:tabs>
              <w:spacing w:line="240" w:lineRule="exact"/>
              <w:ind w:left="227" w:hanging="227"/>
              <w:jc w:val="left"/>
              <w:rPr>
                <w:rFonts w:cs="Narkisim"/>
                <w:szCs w:val="24"/>
              </w:rPr>
            </w:pPr>
            <w:r>
              <w:rPr>
                <w:rFonts w:cs="Narkisim"/>
                <w:szCs w:val="24"/>
              </w:rPr>
              <w:t>Other comprehensive income</w:t>
            </w:r>
          </w:p>
        </w:tc>
        <w:tc>
          <w:tcPr>
            <w:tcW w:w="163" w:type="dxa"/>
            <w:gridSpan w:val="2"/>
          </w:tcPr>
          <w:p w14:paraId="25A5DCC6" w14:textId="77777777" w:rsidR="00C67807" w:rsidRPr="00776092" w:rsidRDefault="00C67807" w:rsidP="00C67807">
            <w:pPr>
              <w:spacing w:line="240" w:lineRule="exact"/>
              <w:jc w:val="center"/>
              <w:rPr>
                <w:rFonts w:cs="Narkisim"/>
                <w:szCs w:val="24"/>
              </w:rPr>
            </w:pPr>
          </w:p>
        </w:tc>
        <w:tc>
          <w:tcPr>
            <w:tcW w:w="1133" w:type="dxa"/>
            <w:tcBorders>
              <w:bottom w:val="single" w:sz="4" w:space="0" w:color="auto"/>
            </w:tcBorders>
            <w:vAlign w:val="bottom"/>
          </w:tcPr>
          <w:p w14:paraId="671355AB" w14:textId="2A5BC59D" w:rsidR="00C67807" w:rsidRPr="00E91015" w:rsidRDefault="00A655E1" w:rsidP="00C67807">
            <w:pPr>
              <w:tabs>
                <w:tab w:val="decimal" w:pos="1020"/>
              </w:tabs>
              <w:spacing w:line="240" w:lineRule="exact"/>
              <w:jc w:val="left"/>
              <w:rPr>
                <w:rFonts w:cs="Narkisim"/>
                <w:szCs w:val="24"/>
              </w:rPr>
            </w:pPr>
            <w:r>
              <w:rPr>
                <w:rFonts w:cs="Narkisim"/>
                <w:szCs w:val="24"/>
              </w:rPr>
              <w:t>3,774</w:t>
            </w:r>
          </w:p>
        </w:tc>
        <w:tc>
          <w:tcPr>
            <w:tcW w:w="122" w:type="dxa"/>
            <w:gridSpan w:val="2"/>
            <w:vAlign w:val="bottom"/>
          </w:tcPr>
          <w:p w14:paraId="6BCA74BC" w14:textId="77777777" w:rsidR="00C67807" w:rsidRPr="00BB08B6" w:rsidDel="00493B51" w:rsidRDefault="00C67807" w:rsidP="00C67807">
            <w:pPr>
              <w:tabs>
                <w:tab w:val="decimal" w:pos="1020"/>
              </w:tabs>
              <w:spacing w:line="240" w:lineRule="exact"/>
              <w:ind w:left="113" w:right="113"/>
              <w:jc w:val="left"/>
            </w:pPr>
          </w:p>
        </w:tc>
        <w:tc>
          <w:tcPr>
            <w:tcW w:w="1181" w:type="dxa"/>
            <w:tcBorders>
              <w:bottom w:val="single" w:sz="4" w:space="0" w:color="auto"/>
            </w:tcBorders>
            <w:vAlign w:val="bottom"/>
          </w:tcPr>
          <w:p w14:paraId="50ED348D" w14:textId="67291F08" w:rsidR="00C67807" w:rsidRPr="00E91015" w:rsidRDefault="00A655E1" w:rsidP="00C67807">
            <w:pPr>
              <w:tabs>
                <w:tab w:val="decimal" w:pos="1020"/>
              </w:tabs>
              <w:spacing w:line="240" w:lineRule="exact"/>
              <w:jc w:val="left"/>
              <w:rPr>
                <w:rFonts w:cs="Narkisim"/>
                <w:szCs w:val="24"/>
              </w:rPr>
            </w:pPr>
            <w:r w:rsidRPr="00EA76BD">
              <w:rPr>
                <w:color w:val="000000"/>
                <w:sz w:val="20"/>
                <w:szCs w:val="20"/>
                <w:lang w:eastAsia="en-GB"/>
              </w:rPr>
              <w:t>26,</w:t>
            </w:r>
            <w:r>
              <w:rPr>
                <w:color w:val="000000"/>
                <w:sz w:val="20"/>
                <w:szCs w:val="20"/>
                <w:lang w:eastAsia="en-GB"/>
              </w:rPr>
              <w:t>823</w:t>
            </w:r>
          </w:p>
        </w:tc>
      </w:tr>
      <w:tr w:rsidR="00C67807" w:rsidDel="00493B51" w14:paraId="5180A561" w14:textId="77777777" w:rsidTr="004F3FED">
        <w:tc>
          <w:tcPr>
            <w:tcW w:w="5226" w:type="dxa"/>
          </w:tcPr>
          <w:p w14:paraId="10B809F5" w14:textId="77777777" w:rsidR="00C67807" w:rsidRPr="00776092" w:rsidRDefault="00C67807" w:rsidP="00C67807">
            <w:pPr>
              <w:tabs>
                <w:tab w:val="left" w:pos="227"/>
                <w:tab w:val="left" w:pos="397"/>
                <w:tab w:val="left" w:pos="567"/>
              </w:tabs>
              <w:spacing w:line="240" w:lineRule="exact"/>
              <w:ind w:left="227" w:hanging="227"/>
              <w:jc w:val="left"/>
              <w:rPr>
                <w:rFonts w:ascii="EYInterstate-Bold" w:hAnsi="EYInterstate-Bold" w:cs="EYInterstate-Bold"/>
                <w:szCs w:val="24"/>
              </w:rPr>
            </w:pPr>
            <w:r w:rsidRPr="00776092">
              <w:rPr>
                <w:rFonts w:cs="Narkisim"/>
                <w:szCs w:val="24"/>
              </w:rPr>
              <w:t>Total comprehensive income</w:t>
            </w:r>
          </w:p>
        </w:tc>
        <w:tc>
          <w:tcPr>
            <w:tcW w:w="163" w:type="dxa"/>
            <w:gridSpan w:val="2"/>
          </w:tcPr>
          <w:p w14:paraId="7F62A942" w14:textId="77777777" w:rsidR="00C67807" w:rsidRPr="00776092" w:rsidRDefault="00C67807" w:rsidP="00C678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bottom w:val="double" w:sz="4" w:space="0" w:color="auto"/>
            </w:tcBorders>
            <w:shd w:val="clear" w:color="auto" w:fill="auto"/>
            <w:vAlign w:val="bottom"/>
          </w:tcPr>
          <w:p w14:paraId="07043E18" w14:textId="624C9530" w:rsidR="00C67807" w:rsidRPr="00AC4A0F" w:rsidRDefault="00A655E1" w:rsidP="00C67807">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2,575</w:t>
            </w:r>
          </w:p>
        </w:tc>
        <w:tc>
          <w:tcPr>
            <w:tcW w:w="122" w:type="dxa"/>
            <w:gridSpan w:val="2"/>
            <w:vAlign w:val="bottom"/>
          </w:tcPr>
          <w:p w14:paraId="48CECE99" w14:textId="77777777" w:rsidR="00C67807" w:rsidRPr="00BB08B6" w:rsidDel="00493B51" w:rsidRDefault="00C67807" w:rsidP="00C67807">
            <w:pPr>
              <w:tabs>
                <w:tab w:val="decimal" w:pos="1020"/>
              </w:tabs>
              <w:spacing w:line="240" w:lineRule="exact"/>
              <w:ind w:left="113" w:right="113"/>
              <w:jc w:val="left"/>
            </w:pPr>
          </w:p>
        </w:tc>
        <w:tc>
          <w:tcPr>
            <w:tcW w:w="1181" w:type="dxa"/>
            <w:tcBorders>
              <w:top w:val="single" w:sz="4" w:space="0" w:color="auto"/>
              <w:bottom w:val="double" w:sz="4" w:space="0" w:color="auto"/>
            </w:tcBorders>
            <w:shd w:val="clear" w:color="auto" w:fill="auto"/>
            <w:vAlign w:val="bottom"/>
          </w:tcPr>
          <w:p w14:paraId="40D8A00B" w14:textId="4721CA9A" w:rsidR="00C67807" w:rsidRPr="00AC4A0F" w:rsidRDefault="00A655E1" w:rsidP="00C67807">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23,857</w:t>
            </w:r>
          </w:p>
        </w:tc>
      </w:tr>
      <w:tr w:rsidR="00C67807" w:rsidDel="00493B51" w14:paraId="496E0F93" w14:textId="77777777" w:rsidTr="004F3FED">
        <w:tc>
          <w:tcPr>
            <w:tcW w:w="5226" w:type="dxa"/>
          </w:tcPr>
          <w:p w14:paraId="4F555CD8" w14:textId="77777777" w:rsidR="00C67807" w:rsidRPr="00776092" w:rsidRDefault="00C67807" w:rsidP="00C67807">
            <w:pPr>
              <w:tabs>
                <w:tab w:val="left" w:pos="227"/>
                <w:tab w:val="left" w:pos="397"/>
                <w:tab w:val="left" w:pos="567"/>
              </w:tabs>
              <w:spacing w:line="240" w:lineRule="exact"/>
              <w:ind w:left="227" w:hanging="227"/>
              <w:jc w:val="left"/>
              <w:rPr>
                <w:rFonts w:cs="Narkisim"/>
                <w:szCs w:val="24"/>
              </w:rPr>
            </w:pPr>
          </w:p>
        </w:tc>
        <w:tc>
          <w:tcPr>
            <w:tcW w:w="163" w:type="dxa"/>
            <w:gridSpan w:val="2"/>
          </w:tcPr>
          <w:p w14:paraId="18D7A5CF" w14:textId="77777777" w:rsidR="00C67807" w:rsidRPr="00776092" w:rsidRDefault="00C67807" w:rsidP="00C67807">
            <w:pPr>
              <w:spacing w:line="240" w:lineRule="exact"/>
              <w:jc w:val="center"/>
              <w:rPr>
                <w:rFonts w:cs="Narkisim"/>
                <w:szCs w:val="24"/>
              </w:rPr>
            </w:pPr>
          </w:p>
        </w:tc>
        <w:tc>
          <w:tcPr>
            <w:tcW w:w="1133" w:type="dxa"/>
            <w:tcBorders>
              <w:top w:val="double" w:sz="4" w:space="0" w:color="auto"/>
            </w:tcBorders>
            <w:vAlign w:val="bottom"/>
          </w:tcPr>
          <w:p w14:paraId="2400B9C9" w14:textId="77777777" w:rsidR="00C67807" w:rsidRPr="00E91015" w:rsidRDefault="00C67807" w:rsidP="00C67807">
            <w:pPr>
              <w:tabs>
                <w:tab w:val="decimal" w:pos="1020"/>
              </w:tabs>
              <w:spacing w:line="240" w:lineRule="exact"/>
              <w:jc w:val="left"/>
              <w:rPr>
                <w:rFonts w:cs="Narkisim"/>
                <w:szCs w:val="24"/>
              </w:rPr>
            </w:pPr>
          </w:p>
        </w:tc>
        <w:tc>
          <w:tcPr>
            <w:tcW w:w="122" w:type="dxa"/>
            <w:gridSpan w:val="2"/>
            <w:vAlign w:val="bottom"/>
          </w:tcPr>
          <w:p w14:paraId="4AE427B7" w14:textId="77777777" w:rsidR="00C67807" w:rsidRPr="00BB08B6" w:rsidDel="00493B51" w:rsidRDefault="00C67807" w:rsidP="00C67807">
            <w:pPr>
              <w:tabs>
                <w:tab w:val="decimal" w:pos="1020"/>
              </w:tabs>
              <w:spacing w:line="240" w:lineRule="exact"/>
              <w:ind w:left="113" w:right="113"/>
              <w:jc w:val="left"/>
            </w:pPr>
          </w:p>
        </w:tc>
        <w:tc>
          <w:tcPr>
            <w:tcW w:w="1181" w:type="dxa"/>
            <w:tcBorders>
              <w:top w:val="double" w:sz="4" w:space="0" w:color="auto"/>
            </w:tcBorders>
            <w:vAlign w:val="bottom"/>
          </w:tcPr>
          <w:p w14:paraId="2DD46D33" w14:textId="77777777" w:rsidR="00C67807" w:rsidRPr="00E91015" w:rsidRDefault="00C67807" w:rsidP="00C67807">
            <w:pPr>
              <w:tabs>
                <w:tab w:val="decimal" w:pos="1020"/>
              </w:tabs>
              <w:spacing w:line="240" w:lineRule="exact"/>
              <w:jc w:val="left"/>
              <w:rPr>
                <w:rFonts w:cs="Narkisim"/>
                <w:szCs w:val="24"/>
              </w:rPr>
            </w:pPr>
          </w:p>
        </w:tc>
      </w:tr>
      <w:tr w:rsidR="00C67807" w:rsidDel="00493B51" w14:paraId="55F7A05C" w14:textId="77777777" w:rsidTr="004F3FED">
        <w:tc>
          <w:tcPr>
            <w:tcW w:w="5226" w:type="dxa"/>
          </w:tcPr>
          <w:p w14:paraId="1E585046" w14:textId="77777777" w:rsidR="00C67807" w:rsidRPr="00776092" w:rsidRDefault="00C67807" w:rsidP="00C67807">
            <w:pPr>
              <w:tabs>
                <w:tab w:val="left" w:pos="227"/>
                <w:tab w:val="left" w:pos="397"/>
                <w:tab w:val="left" w:pos="567"/>
              </w:tabs>
              <w:spacing w:line="240" w:lineRule="exact"/>
              <w:ind w:left="227" w:hanging="227"/>
              <w:jc w:val="left"/>
              <w:rPr>
                <w:rFonts w:cs="Narkisim"/>
                <w:szCs w:val="24"/>
              </w:rPr>
            </w:pPr>
            <w:r w:rsidRPr="00776092">
              <w:rPr>
                <w:rFonts w:cs="Narkisim"/>
                <w:szCs w:val="24"/>
              </w:rPr>
              <w:t>Attributable to non-controlling interests</w:t>
            </w:r>
            <w:r>
              <w:rPr>
                <w:rFonts w:cs="Narkisim"/>
                <w:szCs w:val="24"/>
              </w:rPr>
              <w:t xml:space="preserve"> on Group’s level</w:t>
            </w:r>
          </w:p>
        </w:tc>
        <w:tc>
          <w:tcPr>
            <w:tcW w:w="163" w:type="dxa"/>
            <w:gridSpan w:val="2"/>
          </w:tcPr>
          <w:p w14:paraId="3D0C470D" w14:textId="77777777" w:rsidR="00C67807" w:rsidRPr="00776092" w:rsidRDefault="00C67807" w:rsidP="00C678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4" w:space="0" w:color="auto"/>
            </w:tcBorders>
            <w:shd w:val="clear" w:color="auto" w:fill="auto"/>
            <w:vAlign w:val="bottom"/>
          </w:tcPr>
          <w:p w14:paraId="1B0E8B5A" w14:textId="4B7D43C1" w:rsidR="00C67807" w:rsidRPr="00AC4A0F" w:rsidRDefault="00143562" w:rsidP="00C67807">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1,774</w:t>
            </w:r>
          </w:p>
        </w:tc>
        <w:tc>
          <w:tcPr>
            <w:tcW w:w="122" w:type="dxa"/>
            <w:gridSpan w:val="2"/>
            <w:vAlign w:val="bottom"/>
          </w:tcPr>
          <w:p w14:paraId="1804B611" w14:textId="77777777" w:rsidR="00C67807" w:rsidRPr="00AC4A0F" w:rsidDel="00493B51" w:rsidRDefault="00C67807" w:rsidP="00C67807">
            <w:pPr>
              <w:tabs>
                <w:tab w:val="decimal" w:pos="1020"/>
              </w:tabs>
              <w:spacing w:line="240" w:lineRule="exact"/>
              <w:ind w:left="113" w:right="113"/>
              <w:jc w:val="left"/>
              <w:rPr>
                <w:rFonts w:ascii="TimesNewRomanPS" w:hAnsi="TimesNewRomanPS"/>
                <w:color w:val="000080"/>
                <w:szCs w:val="24"/>
                <w:lang w:val="en-GB"/>
              </w:rPr>
            </w:pPr>
          </w:p>
        </w:tc>
        <w:tc>
          <w:tcPr>
            <w:tcW w:w="1181" w:type="dxa"/>
            <w:tcBorders>
              <w:bottom w:val="single" w:sz="4" w:space="0" w:color="auto"/>
            </w:tcBorders>
            <w:shd w:val="clear" w:color="auto" w:fill="auto"/>
            <w:vAlign w:val="bottom"/>
          </w:tcPr>
          <w:p w14:paraId="07C970C3" w14:textId="7D6C36F1" w:rsidR="00C67807" w:rsidRPr="00AC4A0F" w:rsidRDefault="00A655E1" w:rsidP="00C67807">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21,769</w:t>
            </w:r>
          </w:p>
        </w:tc>
      </w:tr>
      <w:tr w:rsidR="00C67807" w:rsidDel="00493B51" w14:paraId="7878A47E" w14:textId="77777777" w:rsidTr="004F3FED">
        <w:tc>
          <w:tcPr>
            <w:tcW w:w="5226" w:type="dxa"/>
          </w:tcPr>
          <w:p w14:paraId="17CFDA1E" w14:textId="77777777" w:rsidR="00C67807" w:rsidRPr="00776092" w:rsidRDefault="00C67807" w:rsidP="00C67807">
            <w:pPr>
              <w:tabs>
                <w:tab w:val="left" w:pos="227"/>
                <w:tab w:val="left" w:pos="397"/>
                <w:tab w:val="left" w:pos="567"/>
              </w:tabs>
              <w:spacing w:line="240" w:lineRule="exact"/>
              <w:ind w:left="227" w:hanging="227"/>
              <w:jc w:val="left"/>
              <w:rPr>
                <w:rFonts w:cs="Narkisim"/>
                <w:szCs w:val="24"/>
              </w:rPr>
            </w:pPr>
          </w:p>
        </w:tc>
        <w:tc>
          <w:tcPr>
            <w:tcW w:w="163" w:type="dxa"/>
            <w:gridSpan w:val="2"/>
          </w:tcPr>
          <w:p w14:paraId="1BEF6B92" w14:textId="77777777" w:rsidR="00C67807" w:rsidRPr="00776092" w:rsidRDefault="00C67807" w:rsidP="00C678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shd w:val="clear" w:color="auto" w:fill="auto"/>
            <w:vAlign w:val="bottom"/>
          </w:tcPr>
          <w:p w14:paraId="4AFE7C22" w14:textId="77777777" w:rsidR="00C67807" w:rsidRPr="00AC4A0F" w:rsidDel="002F309F" w:rsidRDefault="00C67807" w:rsidP="00C67807">
            <w:pPr>
              <w:pBdr>
                <w:between w:val="single" w:sz="2" w:space="1" w:color="auto"/>
              </w:pBdr>
              <w:tabs>
                <w:tab w:val="decimal" w:pos="1020"/>
              </w:tabs>
              <w:spacing w:line="240" w:lineRule="exact"/>
              <w:jc w:val="left"/>
              <w:rPr>
                <w:rFonts w:ascii="TimesNewRomanPS" w:hAnsi="TimesNewRomanPS"/>
                <w:szCs w:val="24"/>
                <w:lang w:val="en-GB"/>
              </w:rPr>
            </w:pPr>
          </w:p>
        </w:tc>
        <w:tc>
          <w:tcPr>
            <w:tcW w:w="122" w:type="dxa"/>
            <w:gridSpan w:val="2"/>
            <w:vAlign w:val="bottom"/>
          </w:tcPr>
          <w:p w14:paraId="1FECF1C1" w14:textId="77777777" w:rsidR="00C67807" w:rsidRPr="00BB08B6" w:rsidDel="00493B51" w:rsidRDefault="00C67807" w:rsidP="00C67807">
            <w:pPr>
              <w:tabs>
                <w:tab w:val="decimal" w:pos="1020"/>
              </w:tabs>
              <w:spacing w:line="240" w:lineRule="exact"/>
              <w:ind w:left="113" w:right="113"/>
              <w:jc w:val="left"/>
            </w:pPr>
          </w:p>
        </w:tc>
        <w:tc>
          <w:tcPr>
            <w:tcW w:w="1181" w:type="dxa"/>
            <w:tcBorders>
              <w:top w:val="single" w:sz="4" w:space="0" w:color="auto"/>
            </w:tcBorders>
            <w:shd w:val="clear" w:color="auto" w:fill="auto"/>
            <w:vAlign w:val="bottom"/>
          </w:tcPr>
          <w:p w14:paraId="600344F0" w14:textId="77777777" w:rsidR="00C67807" w:rsidRPr="00AC4A0F" w:rsidDel="002F309F" w:rsidRDefault="00C67807" w:rsidP="00C67807">
            <w:pPr>
              <w:pBdr>
                <w:between w:val="single" w:sz="2" w:space="1" w:color="auto"/>
              </w:pBdr>
              <w:tabs>
                <w:tab w:val="decimal" w:pos="1020"/>
              </w:tabs>
              <w:spacing w:line="240" w:lineRule="exact"/>
              <w:jc w:val="left"/>
              <w:rPr>
                <w:rFonts w:ascii="TimesNewRomanPS" w:hAnsi="TimesNewRomanPS"/>
                <w:szCs w:val="24"/>
                <w:lang w:val="en-GB"/>
              </w:rPr>
            </w:pPr>
          </w:p>
        </w:tc>
      </w:tr>
      <w:tr w:rsidR="00C67807" w:rsidDel="00493B51" w14:paraId="079DA58B" w14:textId="77777777" w:rsidTr="004F3FED">
        <w:tc>
          <w:tcPr>
            <w:tcW w:w="5226" w:type="dxa"/>
          </w:tcPr>
          <w:p w14:paraId="474B78E6" w14:textId="3496403E" w:rsidR="00C67807" w:rsidRPr="00776092" w:rsidRDefault="00C67807" w:rsidP="00C67807">
            <w:pPr>
              <w:tabs>
                <w:tab w:val="left" w:pos="227"/>
                <w:tab w:val="left" w:pos="397"/>
                <w:tab w:val="left" w:pos="567"/>
              </w:tabs>
              <w:spacing w:line="240" w:lineRule="exact"/>
              <w:ind w:left="227" w:hanging="227"/>
              <w:jc w:val="left"/>
              <w:rPr>
                <w:rFonts w:cs="Narkisim"/>
                <w:szCs w:val="24"/>
              </w:rPr>
            </w:pPr>
            <w:r>
              <w:t>Distributions paid to non</w:t>
            </w:r>
            <w:r w:rsidR="00CB40B1">
              <w:t>-</w:t>
            </w:r>
            <w:r>
              <w:t>controlling interests</w:t>
            </w:r>
          </w:p>
        </w:tc>
        <w:tc>
          <w:tcPr>
            <w:tcW w:w="163" w:type="dxa"/>
            <w:gridSpan w:val="2"/>
          </w:tcPr>
          <w:p w14:paraId="3569E499" w14:textId="77777777" w:rsidR="00C67807" w:rsidRPr="00776092" w:rsidRDefault="00C67807" w:rsidP="00C67807">
            <w:pPr>
              <w:spacing w:line="240" w:lineRule="exact"/>
              <w:jc w:val="center"/>
              <w:rPr>
                <w:rFonts w:cs="Narkisim"/>
                <w:szCs w:val="24"/>
              </w:rPr>
            </w:pPr>
          </w:p>
        </w:tc>
        <w:tc>
          <w:tcPr>
            <w:tcW w:w="1133" w:type="dxa"/>
            <w:tcBorders>
              <w:bottom w:val="single" w:sz="4" w:space="0" w:color="auto"/>
            </w:tcBorders>
            <w:vAlign w:val="bottom"/>
          </w:tcPr>
          <w:p w14:paraId="3A73A1A4" w14:textId="69223EEE" w:rsidR="00C67807" w:rsidRPr="00E91015" w:rsidRDefault="00C67807" w:rsidP="00C67807">
            <w:pPr>
              <w:tabs>
                <w:tab w:val="decimal" w:pos="1020"/>
              </w:tabs>
              <w:spacing w:line="240" w:lineRule="exact"/>
              <w:jc w:val="left"/>
              <w:rPr>
                <w:rFonts w:cs="Narkisim"/>
                <w:szCs w:val="24"/>
              </w:rPr>
            </w:pPr>
            <w:r>
              <w:rPr>
                <w:rFonts w:cs="Narkisim"/>
                <w:szCs w:val="24"/>
              </w:rPr>
              <w:t>7,297</w:t>
            </w:r>
          </w:p>
        </w:tc>
        <w:tc>
          <w:tcPr>
            <w:tcW w:w="122" w:type="dxa"/>
            <w:gridSpan w:val="2"/>
            <w:vAlign w:val="bottom"/>
          </w:tcPr>
          <w:p w14:paraId="010CE52D" w14:textId="77777777" w:rsidR="00C67807" w:rsidRPr="00BB08B6" w:rsidDel="00493B51" w:rsidRDefault="00C67807" w:rsidP="00C67807">
            <w:pPr>
              <w:tabs>
                <w:tab w:val="decimal" w:pos="1020"/>
              </w:tabs>
              <w:spacing w:line="240" w:lineRule="exact"/>
              <w:ind w:left="113" w:right="113"/>
              <w:jc w:val="left"/>
            </w:pPr>
          </w:p>
        </w:tc>
        <w:tc>
          <w:tcPr>
            <w:tcW w:w="1181" w:type="dxa"/>
            <w:tcBorders>
              <w:bottom w:val="single" w:sz="4" w:space="0" w:color="auto"/>
            </w:tcBorders>
            <w:vAlign w:val="bottom"/>
          </w:tcPr>
          <w:p w14:paraId="66C0A598" w14:textId="3519DF82" w:rsidR="00C67807" w:rsidRPr="00E91015" w:rsidRDefault="00C67807" w:rsidP="00C67807">
            <w:pPr>
              <w:tabs>
                <w:tab w:val="decimal" w:pos="1020"/>
              </w:tabs>
              <w:spacing w:line="240" w:lineRule="exact"/>
              <w:jc w:val="left"/>
              <w:rPr>
                <w:rFonts w:cs="Narkisim"/>
                <w:szCs w:val="24"/>
              </w:rPr>
            </w:pPr>
            <w:r>
              <w:rPr>
                <w:rFonts w:cs="Narkisim"/>
                <w:szCs w:val="24"/>
              </w:rPr>
              <w:t>12,920</w:t>
            </w:r>
          </w:p>
        </w:tc>
      </w:tr>
    </w:tbl>
    <w:p w14:paraId="1C510FE7" w14:textId="11617661" w:rsidR="001E6261" w:rsidRDefault="001E6261" w:rsidP="00D15EA1">
      <w:pPr>
        <w:pStyle w:val="20"/>
        <w:tabs>
          <w:tab w:val="clear" w:pos="1701"/>
          <w:tab w:val="left" w:pos="1834"/>
        </w:tabs>
        <w:bidi w:val="0"/>
        <w:ind w:left="1134" w:firstLine="0"/>
      </w:pPr>
    </w:p>
    <w:p w14:paraId="745185DF" w14:textId="2474CFB3" w:rsidR="00CE3356" w:rsidRDefault="00C724E5" w:rsidP="008B59AA">
      <w:pPr>
        <w:pStyle w:val="20"/>
        <w:tabs>
          <w:tab w:val="clear" w:pos="1701"/>
          <w:tab w:val="left" w:pos="1848"/>
        </w:tabs>
        <w:bidi w:val="0"/>
        <w:ind w:firstLine="77"/>
      </w:pPr>
      <w:r>
        <w:tab/>
      </w:r>
      <w:r w:rsidR="00CE3356" w:rsidRPr="00F96431">
        <w:t>Summarized</w:t>
      </w:r>
      <w:r w:rsidR="00CE3356">
        <w:t xml:space="preserve"> s</w:t>
      </w:r>
      <w:r w:rsidR="00CE3356" w:rsidRPr="00F96431">
        <w:t xml:space="preserve">tatement of </w:t>
      </w:r>
      <w:r w:rsidR="00CE3356">
        <w:t>f</w:t>
      </w:r>
      <w:r w:rsidR="00CE3356" w:rsidRPr="00F96431">
        <w:t xml:space="preserve">inancial </w:t>
      </w:r>
      <w:r w:rsidR="00CE3356">
        <w:t>p</w:t>
      </w:r>
      <w:r w:rsidR="00CE3356" w:rsidRPr="00F96431">
        <w:t>osition</w:t>
      </w:r>
      <w:r w:rsidR="00CE3356">
        <w:t>:</w:t>
      </w:r>
      <w:r w:rsidR="00CE3356" w:rsidRPr="00F96431">
        <w:t xml:space="preserve"> </w:t>
      </w:r>
    </w:p>
    <w:tbl>
      <w:tblPr>
        <w:tblW w:w="7929" w:type="dxa"/>
        <w:tblInd w:w="1843" w:type="dxa"/>
        <w:tblLayout w:type="fixed"/>
        <w:tblCellMar>
          <w:left w:w="0" w:type="dxa"/>
          <w:right w:w="0" w:type="dxa"/>
        </w:tblCellMar>
        <w:tblLook w:val="0000" w:firstRow="0" w:lastRow="0" w:firstColumn="0" w:lastColumn="0" w:noHBand="0" w:noVBand="0"/>
      </w:tblPr>
      <w:tblGrid>
        <w:gridCol w:w="5380"/>
        <w:gridCol w:w="113"/>
        <w:gridCol w:w="1133"/>
        <w:gridCol w:w="92"/>
        <w:gridCol w:w="21"/>
        <w:gridCol w:w="1190"/>
      </w:tblGrid>
      <w:tr w:rsidR="00CE3356" w:rsidRPr="00BB08B6" w14:paraId="4C94BC03" w14:textId="77777777" w:rsidTr="00D61233">
        <w:tc>
          <w:tcPr>
            <w:tcW w:w="5380" w:type="dxa"/>
          </w:tcPr>
          <w:p w14:paraId="7689B924" w14:textId="77777777" w:rsidR="00CE3356" w:rsidRPr="00352344" w:rsidRDefault="00CE3356" w:rsidP="00770900">
            <w:pPr>
              <w:rPr>
                <w:rFonts w:cs="Narkisim"/>
                <w:b/>
                <w:bCs/>
              </w:rPr>
            </w:pPr>
          </w:p>
        </w:tc>
        <w:tc>
          <w:tcPr>
            <w:tcW w:w="113" w:type="dxa"/>
          </w:tcPr>
          <w:p w14:paraId="1C90811B" w14:textId="77777777" w:rsidR="00CE3356" w:rsidRPr="00352344" w:rsidRDefault="00CE3356" w:rsidP="00770900">
            <w:pPr>
              <w:widowControl/>
              <w:autoSpaceDE w:val="0"/>
              <w:autoSpaceDN w:val="0"/>
              <w:adjustRightInd w:val="0"/>
              <w:spacing w:line="240" w:lineRule="auto"/>
              <w:rPr>
                <w:rFonts w:cs="Narkisim"/>
                <w:b/>
                <w:bCs/>
              </w:rPr>
            </w:pPr>
          </w:p>
        </w:tc>
        <w:tc>
          <w:tcPr>
            <w:tcW w:w="2436" w:type="dxa"/>
            <w:gridSpan w:val="4"/>
            <w:tcBorders>
              <w:bottom w:val="single" w:sz="6" w:space="0" w:color="auto"/>
            </w:tcBorders>
            <w:vAlign w:val="bottom"/>
          </w:tcPr>
          <w:p w14:paraId="6EB5B95B" w14:textId="77777777" w:rsidR="00CE3356" w:rsidRPr="008D2F50" w:rsidRDefault="00CE3356" w:rsidP="00770900">
            <w:pPr>
              <w:pStyle w:val="border"/>
              <w:pBdr>
                <w:bottom w:val="none" w:sz="0" w:space="0" w:color="auto"/>
              </w:pBdr>
              <w:spacing w:line="240" w:lineRule="exact"/>
              <w:ind w:left="57" w:right="57"/>
              <w:rPr>
                <w:sz w:val="22"/>
              </w:rPr>
            </w:pPr>
            <w:r w:rsidRPr="008D2F50">
              <w:rPr>
                <w:sz w:val="22"/>
              </w:rPr>
              <w:t xml:space="preserve">31 December </w:t>
            </w:r>
          </w:p>
        </w:tc>
      </w:tr>
      <w:tr w:rsidR="00CE3356" w:rsidRPr="00BB08B6" w14:paraId="4357B78E" w14:textId="77777777" w:rsidTr="00D61233">
        <w:tc>
          <w:tcPr>
            <w:tcW w:w="5380" w:type="dxa"/>
          </w:tcPr>
          <w:p w14:paraId="00FDA4EC" w14:textId="77777777" w:rsidR="00CE3356" w:rsidRPr="00352344" w:rsidRDefault="00CE3356" w:rsidP="00770900">
            <w:pPr>
              <w:rPr>
                <w:rFonts w:cs="Narkisim"/>
                <w:b/>
                <w:bCs/>
              </w:rPr>
            </w:pPr>
          </w:p>
        </w:tc>
        <w:tc>
          <w:tcPr>
            <w:tcW w:w="113" w:type="dxa"/>
          </w:tcPr>
          <w:p w14:paraId="1DAC9F71" w14:textId="77777777" w:rsidR="00CE3356" w:rsidRPr="00352344" w:rsidRDefault="00CE3356" w:rsidP="00770900">
            <w:pPr>
              <w:widowControl/>
              <w:autoSpaceDE w:val="0"/>
              <w:autoSpaceDN w:val="0"/>
              <w:adjustRightInd w:val="0"/>
              <w:spacing w:line="240" w:lineRule="auto"/>
              <w:rPr>
                <w:rFonts w:cs="Narkisim"/>
                <w:b/>
                <w:bCs/>
              </w:rPr>
            </w:pPr>
          </w:p>
        </w:tc>
        <w:tc>
          <w:tcPr>
            <w:tcW w:w="1133" w:type="dxa"/>
            <w:tcBorders>
              <w:bottom w:val="single" w:sz="6" w:space="0" w:color="auto"/>
            </w:tcBorders>
            <w:vAlign w:val="bottom"/>
          </w:tcPr>
          <w:p w14:paraId="026D8441" w14:textId="63A036F2" w:rsidR="00CE3356" w:rsidRPr="000973D8" w:rsidRDefault="00CE3356" w:rsidP="00770900">
            <w:pPr>
              <w:spacing w:line="240" w:lineRule="exact"/>
              <w:ind w:left="57" w:right="57"/>
              <w:jc w:val="center"/>
              <w:rPr>
                <w:b/>
                <w:bCs/>
                <w:szCs w:val="24"/>
              </w:rPr>
            </w:pPr>
            <w:r w:rsidRPr="000973D8">
              <w:rPr>
                <w:b/>
                <w:bCs/>
                <w:szCs w:val="24"/>
              </w:rPr>
              <w:t>201</w:t>
            </w:r>
            <w:r>
              <w:rPr>
                <w:b/>
                <w:bCs/>
                <w:szCs w:val="24"/>
              </w:rPr>
              <w:t>6</w:t>
            </w:r>
          </w:p>
        </w:tc>
        <w:tc>
          <w:tcPr>
            <w:tcW w:w="113" w:type="dxa"/>
            <w:gridSpan w:val="2"/>
            <w:vAlign w:val="bottom"/>
          </w:tcPr>
          <w:p w14:paraId="3E775431" w14:textId="77777777" w:rsidR="00CE3356" w:rsidRPr="00776092" w:rsidRDefault="00CE3356" w:rsidP="00770900">
            <w:pPr>
              <w:spacing w:line="240" w:lineRule="exact"/>
              <w:ind w:left="57" w:right="57"/>
              <w:jc w:val="center"/>
              <w:rPr>
                <w:b/>
                <w:bCs/>
                <w:szCs w:val="24"/>
              </w:rPr>
            </w:pPr>
          </w:p>
        </w:tc>
        <w:tc>
          <w:tcPr>
            <w:tcW w:w="1190" w:type="dxa"/>
            <w:tcBorders>
              <w:bottom w:val="single" w:sz="6" w:space="0" w:color="auto"/>
            </w:tcBorders>
            <w:vAlign w:val="bottom"/>
          </w:tcPr>
          <w:p w14:paraId="02E5C232" w14:textId="082204F7" w:rsidR="00CE3356" w:rsidRPr="00776092" w:rsidRDefault="00CE3356" w:rsidP="00770900">
            <w:pPr>
              <w:spacing w:line="240" w:lineRule="exact"/>
              <w:ind w:left="57" w:right="57"/>
              <w:jc w:val="center"/>
              <w:rPr>
                <w:b/>
                <w:bCs/>
                <w:szCs w:val="24"/>
              </w:rPr>
            </w:pPr>
            <w:r w:rsidRPr="00776092">
              <w:rPr>
                <w:b/>
                <w:bCs/>
                <w:szCs w:val="24"/>
              </w:rPr>
              <w:t>201</w:t>
            </w:r>
            <w:r>
              <w:rPr>
                <w:b/>
                <w:bCs/>
                <w:szCs w:val="24"/>
              </w:rPr>
              <w:t>5</w:t>
            </w:r>
          </w:p>
        </w:tc>
      </w:tr>
      <w:tr w:rsidR="00CE3356" w:rsidRPr="00BB08B6" w14:paraId="63CD2BB1" w14:textId="77777777" w:rsidTr="00D61233">
        <w:tc>
          <w:tcPr>
            <w:tcW w:w="5380" w:type="dxa"/>
          </w:tcPr>
          <w:p w14:paraId="17298FB1" w14:textId="77777777" w:rsidR="00CE3356" w:rsidRPr="00352344" w:rsidRDefault="00CE3356" w:rsidP="00770900">
            <w:pPr>
              <w:widowControl/>
              <w:autoSpaceDE w:val="0"/>
              <w:autoSpaceDN w:val="0"/>
              <w:adjustRightInd w:val="0"/>
              <w:spacing w:line="240" w:lineRule="auto"/>
              <w:jc w:val="left"/>
              <w:rPr>
                <w:rFonts w:cs="Narkisim"/>
                <w:b/>
                <w:bCs/>
              </w:rPr>
            </w:pPr>
          </w:p>
        </w:tc>
        <w:tc>
          <w:tcPr>
            <w:tcW w:w="113" w:type="dxa"/>
          </w:tcPr>
          <w:p w14:paraId="307A4042" w14:textId="77777777" w:rsidR="00CE3356" w:rsidRPr="00BB08B6" w:rsidRDefault="00CE3356" w:rsidP="00770900">
            <w:pPr>
              <w:tabs>
                <w:tab w:val="decimal" w:pos="926"/>
              </w:tabs>
              <w:spacing w:line="240" w:lineRule="exact"/>
              <w:ind w:left="57" w:right="57"/>
            </w:pPr>
          </w:p>
        </w:tc>
        <w:tc>
          <w:tcPr>
            <w:tcW w:w="2436" w:type="dxa"/>
            <w:gridSpan w:val="4"/>
            <w:tcBorders>
              <w:bottom w:val="single" w:sz="6" w:space="0" w:color="auto"/>
            </w:tcBorders>
            <w:shd w:val="clear" w:color="auto" w:fill="auto"/>
            <w:vAlign w:val="bottom"/>
          </w:tcPr>
          <w:p w14:paraId="5CFFFE57" w14:textId="77777777" w:rsidR="00CE3356" w:rsidRPr="00BB08B6" w:rsidRDefault="00CE3356" w:rsidP="00770900">
            <w:pPr>
              <w:spacing w:line="240" w:lineRule="exact"/>
              <w:ind w:left="113" w:right="113"/>
              <w:jc w:val="center"/>
            </w:pPr>
            <w:r>
              <w:rPr>
                <w:rFonts w:cs="Narkisim"/>
                <w:b/>
                <w:bCs/>
                <w:szCs w:val="24"/>
              </w:rPr>
              <w:t>Euro in thousand</w:t>
            </w:r>
          </w:p>
        </w:tc>
      </w:tr>
      <w:tr w:rsidR="00CE3356" w:rsidRPr="00BB08B6" w14:paraId="693418E1" w14:textId="77777777" w:rsidTr="00D61233">
        <w:trPr>
          <w:trHeight w:val="75"/>
        </w:trPr>
        <w:tc>
          <w:tcPr>
            <w:tcW w:w="5380" w:type="dxa"/>
            <w:vAlign w:val="bottom"/>
          </w:tcPr>
          <w:p w14:paraId="51120835" w14:textId="77777777" w:rsidR="00CE3356" w:rsidRPr="00BB08B6" w:rsidRDefault="00CE3356" w:rsidP="00770900">
            <w:pPr>
              <w:tabs>
                <w:tab w:val="left" w:pos="227"/>
                <w:tab w:val="left" w:pos="397"/>
                <w:tab w:val="left" w:pos="567"/>
              </w:tabs>
              <w:spacing w:line="240" w:lineRule="exact"/>
              <w:ind w:left="57" w:right="57"/>
            </w:pPr>
          </w:p>
        </w:tc>
        <w:tc>
          <w:tcPr>
            <w:tcW w:w="113" w:type="dxa"/>
          </w:tcPr>
          <w:p w14:paraId="3BD1AA1A" w14:textId="77777777" w:rsidR="00CE3356" w:rsidRPr="00BB08B6" w:rsidRDefault="00CE3356" w:rsidP="00770900">
            <w:pPr>
              <w:tabs>
                <w:tab w:val="decimal" w:pos="926"/>
              </w:tabs>
              <w:spacing w:line="240" w:lineRule="exact"/>
              <w:ind w:left="57" w:right="57"/>
            </w:pPr>
          </w:p>
        </w:tc>
        <w:tc>
          <w:tcPr>
            <w:tcW w:w="1133" w:type="dxa"/>
            <w:tcBorders>
              <w:top w:val="single" w:sz="6" w:space="0" w:color="auto"/>
            </w:tcBorders>
            <w:vAlign w:val="bottom"/>
          </w:tcPr>
          <w:p w14:paraId="757780E8" w14:textId="77777777" w:rsidR="00CE3356" w:rsidRPr="00BB08B6" w:rsidRDefault="00CE3356" w:rsidP="00770900">
            <w:pPr>
              <w:tabs>
                <w:tab w:val="decimal" w:pos="1003"/>
              </w:tabs>
              <w:spacing w:line="240" w:lineRule="exact"/>
              <w:ind w:left="113" w:right="113"/>
            </w:pPr>
          </w:p>
        </w:tc>
        <w:tc>
          <w:tcPr>
            <w:tcW w:w="113" w:type="dxa"/>
            <w:gridSpan w:val="2"/>
            <w:tcBorders>
              <w:top w:val="single" w:sz="6" w:space="0" w:color="auto"/>
            </w:tcBorders>
          </w:tcPr>
          <w:p w14:paraId="04993FD8" w14:textId="77777777" w:rsidR="00CE3356" w:rsidRPr="00BB08B6" w:rsidRDefault="00CE3356" w:rsidP="00770900">
            <w:pPr>
              <w:tabs>
                <w:tab w:val="decimal" w:pos="1003"/>
              </w:tabs>
              <w:spacing w:line="240" w:lineRule="exact"/>
              <w:ind w:left="113" w:right="113"/>
            </w:pPr>
          </w:p>
        </w:tc>
        <w:tc>
          <w:tcPr>
            <w:tcW w:w="1190" w:type="dxa"/>
            <w:tcBorders>
              <w:top w:val="single" w:sz="6" w:space="0" w:color="auto"/>
            </w:tcBorders>
            <w:vAlign w:val="bottom"/>
          </w:tcPr>
          <w:p w14:paraId="0632E2D1" w14:textId="77777777" w:rsidR="00CE3356" w:rsidRPr="00BB08B6" w:rsidRDefault="00CE3356" w:rsidP="00770900">
            <w:pPr>
              <w:tabs>
                <w:tab w:val="decimal" w:pos="1003"/>
              </w:tabs>
              <w:spacing w:line="240" w:lineRule="exact"/>
              <w:ind w:left="113" w:right="113"/>
            </w:pPr>
          </w:p>
        </w:tc>
      </w:tr>
      <w:tr w:rsidR="00CE3356" w:rsidRPr="00493B51" w14:paraId="2603E676" w14:textId="77777777" w:rsidTr="00D61233">
        <w:tc>
          <w:tcPr>
            <w:tcW w:w="5380" w:type="dxa"/>
          </w:tcPr>
          <w:p w14:paraId="4113C5B2" w14:textId="77777777" w:rsidR="00CE3356" w:rsidRPr="00776092" w:rsidRDefault="00CE3356" w:rsidP="00770900">
            <w:pPr>
              <w:tabs>
                <w:tab w:val="left" w:pos="227"/>
                <w:tab w:val="left" w:pos="397"/>
                <w:tab w:val="left" w:pos="567"/>
              </w:tabs>
              <w:spacing w:line="240" w:lineRule="exact"/>
              <w:ind w:left="227" w:hanging="227"/>
              <w:rPr>
                <w:rFonts w:cs="Narkisim"/>
                <w:szCs w:val="24"/>
              </w:rPr>
            </w:pPr>
            <w:r w:rsidRPr="00776092">
              <w:rPr>
                <w:rFonts w:cs="Narkisim"/>
                <w:szCs w:val="24"/>
              </w:rPr>
              <w:t xml:space="preserve">Cash and cash equivalents </w:t>
            </w:r>
          </w:p>
        </w:tc>
        <w:tc>
          <w:tcPr>
            <w:tcW w:w="113" w:type="dxa"/>
            <w:vAlign w:val="bottom"/>
          </w:tcPr>
          <w:p w14:paraId="2E941389" w14:textId="77777777" w:rsidR="00CE3356" w:rsidRPr="00776092" w:rsidRDefault="00CE3356" w:rsidP="00770900">
            <w:pPr>
              <w:spacing w:line="240" w:lineRule="exact"/>
              <w:ind w:left="57" w:right="57"/>
              <w:rPr>
                <w:szCs w:val="24"/>
              </w:rPr>
            </w:pPr>
          </w:p>
        </w:tc>
        <w:tc>
          <w:tcPr>
            <w:tcW w:w="1133" w:type="dxa"/>
            <w:vAlign w:val="bottom"/>
          </w:tcPr>
          <w:p w14:paraId="01BE2865" w14:textId="2C377BBC" w:rsidR="00CE3356" w:rsidRPr="00776092" w:rsidRDefault="00D23822" w:rsidP="00770900">
            <w:pPr>
              <w:pBdr>
                <w:between w:val="single" w:sz="2" w:space="1" w:color="auto"/>
              </w:pBdr>
              <w:tabs>
                <w:tab w:val="decimal" w:pos="1020"/>
              </w:tabs>
              <w:spacing w:line="240" w:lineRule="exact"/>
              <w:jc w:val="left"/>
              <w:rPr>
                <w:rFonts w:cs="Narkisim"/>
                <w:szCs w:val="24"/>
              </w:rPr>
            </w:pPr>
            <w:r>
              <w:rPr>
                <w:rFonts w:cs="Narkisim"/>
                <w:szCs w:val="24"/>
              </w:rPr>
              <w:t>66</w:t>
            </w:r>
          </w:p>
        </w:tc>
        <w:tc>
          <w:tcPr>
            <w:tcW w:w="113" w:type="dxa"/>
            <w:gridSpan w:val="2"/>
            <w:vAlign w:val="bottom"/>
          </w:tcPr>
          <w:p w14:paraId="772051F3" w14:textId="77777777" w:rsidR="00CE3356" w:rsidRPr="00BB08B6" w:rsidRDefault="00CE3356" w:rsidP="00770900">
            <w:pPr>
              <w:tabs>
                <w:tab w:val="decimal" w:pos="1020"/>
              </w:tabs>
              <w:spacing w:line="240" w:lineRule="exact"/>
              <w:ind w:left="113" w:right="113"/>
              <w:jc w:val="left"/>
            </w:pPr>
          </w:p>
        </w:tc>
        <w:tc>
          <w:tcPr>
            <w:tcW w:w="1190" w:type="dxa"/>
            <w:vAlign w:val="bottom"/>
          </w:tcPr>
          <w:p w14:paraId="2DF4DE60" w14:textId="4B79F26A" w:rsidR="00CE3356" w:rsidRPr="00776092" w:rsidRDefault="00CE3356" w:rsidP="00770900">
            <w:pPr>
              <w:pBdr>
                <w:between w:val="single" w:sz="2" w:space="1" w:color="auto"/>
              </w:pBdr>
              <w:tabs>
                <w:tab w:val="decimal" w:pos="1020"/>
              </w:tabs>
              <w:spacing w:line="240" w:lineRule="exact"/>
              <w:jc w:val="left"/>
              <w:rPr>
                <w:rFonts w:cs="Narkisim"/>
                <w:szCs w:val="24"/>
              </w:rPr>
            </w:pPr>
            <w:r>
              <w:rPr>
                <w:rFonts w:cs="Narkisim"/>
                <w:szCs w:val="24"/>
              </w:rPr>
              <w:t>24</w:t>
            </w:r>
          </w:p>
        </w:tc>
      </w:tr>
      <w:tr w:rsidR="00CE3356" w:rsidRPr="00493B51" w14:paraId="34D5B40B" w14:textId="77777777" w:rsidTr="00D61233">
        <w:tc>
          <w:tcPr>
            <w:tcW w:w="5380" w:type="dxa"/>
          </w:tcPr>
          <w:p w14:paraId="7EAD11AF" w14:textId="77777777" w:rsidR="00CE3356" w:rsidRPr="00776092" w:rsidRDefault="00CE3356" w:rsidP="00770900">
            <w:pPr>
              <w:tabs>
                <w:tab w:val="left" w:pos="227"/>
                <w:tab w:val="left" w:pos="397"/>
                <w:tab w:val="left" w:pos="567"/>
              </w:tabs>
              <w:spacing w:line="240" w:lineRule="exact"/>
              <w:rPr>
                <w:rFonts w:cs="Narkisim"/>
                <w:szCs w:val="24"/>
              </w:rPr>
            </w:pPr>
            <w:r>
              <w:rPr>
                <w:rFonts w:cs="Narkisim"/>
                <w:szCs w:val="24"/>
              </w:rPr>
              <w:t>Other current assets</w:t>
            </w:r>
          </w:p>
        </w:tc>
        <w:tc>
          <w:tcPr>
            <w:tcW w:w="113" w:type="dxa"/>
            <w:vAlign w:val="bottom"/>
          </w:tcPr>
          <w:p w14:paraId="508C5817" w14:textId="77777777" w:rsidR="00CE3356" w:rsidRPr="00776092" w:rsidRDefault="00CE3356" w:rsidP="00770900">
            <w:pPr>
              <w:spacing w:line="240" w:lineRule="exact"/>
              <w:ind w:left="57" w:right="57"/>
              <w:rPr>
                <w:szCs w:val="24"/>
              </w:rPr>
            </w:pPr>
          </w:p>
        </w:tc>
        <w:tc>
          <w:tcPr>
            <w:tcW w:w="1133" w:type="dxa"/>
            <w:vAlign w:val="bottom"/>
          </w:tcPr>
          <w:p w14:paraId="331C4B64" w14:textId="1D7E5166" w:rsidR="00CE3356" w:rsidRDefault="00D23822" w:rsidP="00770900">
            <w:pPr>
              <w:pBdr>
                <w:between w:val="single" w:sz="2" w:space="1" w:color="auto"/>
              </w:pBdr>
              <w:tabs>
                <w:tab w:val="decimal" w:pos="1020"/>
              </w:tabs>
              <w:spacing w:line="240" w:lineRule="exact"/>
              <w:jc w:val="left"/>
              <w:rPr>
                <w:rFonts w:cs="Narkisim"/>
                <w:szCs w:val="24"/>
              </w:rPr>
            </w:pPr>
            <w:r>
              <w:rPr>
                <w:rFonts w:cs="Narkisim"/>
                <w:szCs w:val="24"/>
              </w:rPr>
              <w:t>9</w:t>
            </w:r>
          </w:p>
        </w:tc>
        <w:tc>
          <w:tcPr>
            <w:tcW w:w="113" w:type="dxa"/>
            <w:gridSpan w:val="2"/>
            <w:vAlign w:val="bottom"/>
          </w:tcPr>
          <w:p w14:paraId="5F84F76B" w14:textId="77777777" w:rsidR="00CE3356" w:rsidRPr="00BB08B6" w:rsidRDefault="00CE3356" w:rsidP="00770900">
            <w:pPr>
              <w:tabs>
                <w:tab w:val="decimal" w:pos="1020"/>
              </w:tabs>
              <w:spacing w:line="240" w:lineRule="exact"/>
              <w:ind w:left="113" w:right="113"/>
              <w:jc w:val="left"/>
            </w:pPr>
          </w:p>
        </w:tc>
        <w:tc>
          <w:tcPr>
            <w:tcW w:w="1190" w:type="dxa"/>
            <w:vAlign w:val="bottom"/>
          </w:tcPr>
          <w:p w14:paraId="0B14B7A4" w14:textId="076B5B17" w:rsidR="00CE3356" w:rsidRDefault="00CE3356" w:rsidP="00770900">
            <w:pPr>
              <w:pBdr>
                <w:between w:val="single" w:sz="2" w:space="1" w:color="auto"/>
              </w:pBdr>
              <w:tabs>
                <w:tab w:val="decimal" w:pos="1020"/>
              </w:tabs>
              <w:spacing w:line="240" w:lineRule="exact"/>
              <w:jc w:val="left"/>
              <w:rPr>
                <w:rFonts w:cs="Narkisim"/>
                <w:szCs w:val="24"/>
              </w:rPr>
            </w:pPr>
            <w:r>
              <w:rPr>
                <w:rFonts w:cs="Narkisim"/>
                <w:szCs w:val="24"/>
              </w:rPr>
              <w:t>1,235</w:t>
            </w:r>
          </w:p>
        </w:tc>
      </w:tr>
      <w:tr w:rsidR="00DF55C9" w:rsidRPr="00493B51" w14:paraId="079069FF" w14:textId="77777777" w:rsidTr="00D61233">
        <w:tc>
          <w:tcPr>
            <w:tcW w:w="5380" w:type="dxa"/>
          </w:tcPr>
          <w:p w14:paraId="7F6F692D" w14:textId="77777777" w:rsidR="00DF55C9" w:rsidRPr="00776092" w:rsidRDefault="00DF55C9" w:rsidP="00770900">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rFonts w:cs="Narkisim"/>
                <w:szCs w:val="24"/>
              </w:rPr>
            </w:pPr>
            <w:r w:rsidRPr="00776092">
              <w:rPr>
                <w:rFonts w:cs="Narkisim"/>
                <w:szCs w:val="24"/>
              </w:rPr>
              <w:t>Inve</w:t>
            </w:r>
            <w:r>
              <w:rPr>
                <w:rFonts w:cs="Narkisim"/>
                <w:szCs w:val="24"/>
              </w:rPr>
              <w:t>stment in joint venture</w:t>
            </w:r>
          </w:p>
        </w:tc>
        <w:tc>
          <w:tcPr>
            <w:tcW w:w="113" w:type="dxa"/>
            <w:vAlign w:val="bottom"/>
          </w:tcPr>
          <w:p w14:paraId="7022EEF0" w14:textId="77777777" w:rsidR="00DF55C9" w:rsidRPr="00613ABB" w:rsidRDefault="00DF55C9" w:rsidP="00770900">
            <w:pPr>
              <w:spacing w:line="240" w:lineRule="exact"/>
              <w:ind w:left="57" w:right="57"/>
              <w:rPr>
                <w:szCs w:val="24"/>
              </w:rPr>
            </w:pPr>
          </w:p>
        </w:tc>
        <w:tc>
          <w:tcPr>
            <w:tcW w:w="1133" w:type="dxa"/>
            <w:vAlign w:val="bottom"/>
          </w:tcPr>
          <w:p w14:paraId="07355651" w14:textId="77777777" w:rsidR="00DF55C9" w:rsidRPr="00776092" w:rsidRDefault="00DF55C9" w:rsidP="00770900">
            <w:pPr>
              <w:pBdr>
                <w:between w:val="single" w:sz="2" w:space="1" w:color="auto"/>
              </w:pBdr>
              <w:tabs>
                <w:tab w:val="decimal" w:pos="1020"/>
              </w:tabs>
              <w:spacing w:line="240" w:lineRule="exact"/>
              <w:jc w:val="left"/>
              <w:rPr>
                <w:rFonts w:cs="Narkisim"/>
                <w:szCs w:val="24"/>
              </w:rPr>
            </w:pPr>
            <w:r>
              <w:rPr>
                <w:rFonts w:cs="Narkisim"/>
                <w:szCs w:val="24"/>
              </w:rPr>
              <w:t>48,882</w:t>
            </w:r>
          </w:p>
        </w:tc>
        <w:tc>
          <w:tcPr>
            <w:tcW w:w="113" w:type="dxa"/>
            <w:gridSpan w:val="2"/>
            <w:vAlign w:val="bottom"/>
          </w:tcPr>
          <w:p w14:paraId="243D0EE9" w14:textId="77777777" w:rsidR="00DF55C9" w:rsidRPr="00BB08B6" w:rsidRDefault="00DF55C9" w:rsidP="00770900">
            <w:pPr>
              <w:tabs>
                <w:tab w:val="decimal" w:pos="1020"/>
              </w:tabs>
              <w:spacing w:line="240" w:lineRule="exact"/>
              <w:ind w:left="113" w:right="113"/>
              <w:jc w:val="left"/>
            </w:pPr>
          </w:p>
        </w:tc>
        <w:tc>
          <w:tcPr>
            <w:tcW w:w="1190" w:type="dxa"/>
            <w:vAlign w:val="bottom"/>
          </w:tcPr>
          <w:p w14:paraId="5571BDEF" w14:textId="77777777" w:rsidR="00DF55C9" w:rsidRPr="00776092" w:rsidRDefault="00DF55C9" w:rsidP="00770900">
            <w:pPr>
              <w:pBdr>
                <w:between w:val="single" w:sz="2" w:space="1" w:color="auto"/>
              </w:pBdr>
              <w:tabs>
                <w:tab w:val="decimal" w:pos="1020"/>
              </w:tabs>
              <w:spacing w:line="240" w:lineRule="exact"/>
              <w:jc w:val="left"/>
              <w:rPr>
                <w:rFonts w:cs="Narkisim"/>
                <w:szCs w:val="24"/>
              </w:rPr>
            </w:pPr>
            <w:r>
              <w:rPr>
                <w:rFonts w:cs="Narkisim"/>
                <w:szCs w:val="24"/>
              </w:rPr>
              <w:t>53,083</w:t>
            </w:r>
          </w:p>
        </w:tc>
      </w:tr>
      <w:tr w:rsidR="00CE3356" w:rsidRPr="0023324F" w14:paraId="64FE8B3E" w14:textId="77777777" w:rsidTr="00D61233">
        <w:tc>
          <w:tcPr>
            <w:tcW w:w="5380" w:type="dxa"/>
          </w:tcPr>
          <w:p w14:paraId="783F002D" w14:textId="77777777" w:rsidR="00CE3356" w:rsidRPr="00776092" w:rsidRDefault="00CE3356" w:rsidP="00770900">
            <w:pPr>
              <w:tabs>
                <w:tab w:val="left" w:pos="227"/>
                <w:tab w:val="left" w:pos="397"/>
                <w:tab w:val="left" w:pos="567"/>
              </w:tabs>
              <w:spacing w:line="240" w:lineRule="exact"/>
              <w:rPr>
                <w:rFonts w:cs="Narkisim"/>
                <w:szCs w:val="24"/>
              </w:rPr>
            </w:pPr>
            <w:r w:rsidRPr="00776092">
              <w:rPr>
                <w:rFonts w:cs="Narkisim"/>
                <w:szCs w:val="24"/>
              </w:rPr>
              <w:t xml:space="preserve">Other non-current assets </w:t>
            </w:r>
          </w:p>
        </w:tc>
        <w:tc>
          <w:tcPr>
            <w:tcW w:w="113" w:type="dxa"/>
            <w:vAlign w:val="bottom"/>
          </w:tcPr>
          <w:p w14:paraId="23F6A6CD" w14:textId="77777777" w:rsidR="00CE3356" w:rsidRPr="00776092" w:rsidRDefault="00CE3356" w:rsidP="00770900">
            <w:pPr>
              <w:spacing w:line="240" w:lineRule="exact"/>
              <w:ind w:left="57" w:right="57"/>
              <w:rPr>
                <w:szCs w:val="24"/>
              </w:rPr>
            </w:pPr>
          </w:p>
        </w:tc>
        <w:tc>
          <w:tcPr>
            <w:tcW w:w="1133" w:type="dxa"/>
            <w:vAlign w:val="bottom"/>
          </w:tcPr>
          <w:p w14:paraId="4869C20A" w14:textId="2D524511" w:rsidR="00CE3356" w:rsidRPr="00776092" w:rsidRDefault="00D23822" w:rsidP="00770900">
            <w:pPr>
              <w:pBdr>
                <w:between w:val="single" w:sz="2" w:space="1" w:color="auto"/>
              </w:pBdr>
              <w:tabs>
                <w:tab w:val="decimal" w:pos="1020"/>
              </w:tabs>
              <w:spacing w:line="240" w:lineRule="exact"/>
              <w:jc w:val="left"/>
              <w:rPr>
                <w:rFonts w:cs="Narkisim"/>
                <w:szCs w:val="24"/>
              </w:rPr>
            </w:pPr>
            <w:r>
              <w:rPr>
                <w:rFonts w:cs="Narkisim"/>
                <w:szCs w:val="24"/>
              </w:rPr>
              <w:t>2,187</w:t>
            </w:r>
          </w:p>
        </w:tc>
        <w:tc>
          <w:tcPr>
            <w:tcW w:w="113" w:type="dxa"/>
            <w:gridSpan w:val="2"/>
            <w:vAlign w:val="bottom"/>
          </w:tcPr>
          <w:p w14:paraId="1C45E2FC" w14:textId="77777777" w:rsidR="00CE3356" w:rsidRPr="00BB08B6" w:rsidRDefault="00CE3356" w:rsidP="00770900">
            <w:pPr>
              <w:tabs>
                <w:tab w:val="decimal" w:pos="1020"/>
              </w:tabs>
              <w:spacing w:line="240" w:lineRule="exact"/>
              <w:ind w:left="113" w:right="113"/>
              <w:jc w:val="left"/>
            </w:pPr>
          </w:p>
        </w:tc>
        <w:tc>
          <w:tcPr>
            <w:tcW w:w="1190" w:type="dxa"/>
            <w:vAlign w:val="bottom"/>
          </w:tcPr>
          <w:p w14:paraId="40219FDC" w14:textId="3E579A40" w:rsidR="00CE3356" w:rsidRPr="00776092" w:rsidRDefault="00CE3356" w:rsidP="00770900">
            <w:pPr>
              <w:pBdr>
                <w:between w:val="single" w:sz="2" w:space="1" w:color="auto"/>
              </w:pBdr>
              <w:tabs>
                <w:tab w:val="decimal" w:pos="1020"/>
              </w:tabs>
              <w:spacing w:line="240" w:lineRule="exact"/>
              <w:jc w:val="left"/>
              <w:rPr>
                <w:rFonts w:cs="Narkisim"/>
                <w:szCs w:val="24"/>
              </w:rPr>
            </w:pPr>
            <w:r>
              <w:rPr>
                <w:rFonts w:cs="Narkisim"/>
                <w:szCs w:val="24"/>
              </w:rPr>
              <w:t>3,452</w:t>
            </w:r>
          </w:p>
        </w:tc>
      </w:tr>
      <w:tr w:rsidR="00CE3356" w:rsidRPr="00493B51" w14:paraId="7F91ABBE" w14:textId="77777777" w:rsidTr="00D61233">
        <w:tc>
          <w:tcPr>
            <w:tcW w:w="5380" w:type="dxa"/>
          </w:tcPr>
          <w:p w14:paraId="1430BEF0" w14:textId="3308890C" w:rsidR="00CE3356" w:rsidRPr="00776092" w:rsidRDefault="00C724E5" w:rsidP="00770900">
            <w:pPr>
              <w:tabs>
                <w:tab w:val="left" w:pos="227"/>
                <w:tab w:val="left" w:pos="397"/>
                <w:tab w:val="left" w:pos="567"/>
              </w:tabs>
              <w:spacing w:line="240" w:lineRule="exact"/>
              <w:ind w:left="227" w:hanging="227"/>
              <w:jc w:val="left"/>
              <w:rPr>
                <w:rFonts w:cs="Narkisim"/>
                <w:szCs w:val="24"/>
              </w:rPr>
            </w:pPr>
            <w:r>
              <w:rPr>
                <w:rFonts w:cs="Narkisim"/>
                <w:szCs w:val="24"/>
              </w:rPr>
              <w:t>C</w:t>
            </w:r>
            <w:r w:rsidR="00CE3356">
              <w:rPr>
                <w:rFonts w:cs="Narkisim"/>
                <w:szCs w:val="24"/>
              </w:rPr>
              <w:t>urrent</w:t>
            </w:r>
            <w:r w:rsidR="00CE3356" w:rsidRPr="00776092">
              <w:rPr>
                <w:rFonts w:cs="Narkisim"/>
                <w:szCs w:val="24"/>
              </w:rPr>
              <w:t xml:space="preserve"> </w:t>
            </w:r>
            <w:r w:rsidR="00CE3356">
              <w:rPr>
                <w:rFonts w:cs="Narkisim"/>
                <w:szCs w:val="24"/>
              </w:rPr>
              <w:t>liabilities</w:t>
            </w:r>
          </w:p>
        </w:tc>
        <w:tc>
          <w:tcPr>
            <w:tcW w:w="113" w:type="dxa"/>
            <w:vAlign w:val="bottom"/>
          </w:tcPr>
          <w:p w14:paraId="2D19C8DE" w14:textId="77777777" w:rsidR="00CE3356" w:rsidRPr="00776092" w:rsidRDefault="00CE3356" w:rsidP="00770900">
            <w:pPr>
              <w:spacing w:line="240" w:lineRule="exact"/>
              <w:ind w:left="57" w:right="57"/>
              <w:rPr>
                <w:szCs w:val="24"/>
              </w:rPr>
            </w:pPr>
          </w:p>
        </w:tc>
        <w:tc>
          <w:tcPr>
            <w:tcW w:w="1133" w:type="dxa"/>
            <w:vAlign w:val="bottom"/>
          </w:tcPr>
          <w:p w14:paraId="513BB1A8" w14:textId="5084F73E" w:rsidR="00CE3356" w:rsidRDefault="00D23822" w:rsidP="00770900">
            <w:pPr>
              <w:pBdr>
                <w:between w:val="single" w:sz="2" w:space="1" w:color="auto"/>
              </w:pBdr>
              <w:tabs>
                <w:tab w:val="decimal" w:pos="1020"/>
              </w:tabs>
              <w:spacing w:line="240" w:lineRule="exact"/>
              <w:jc w:val="left"/>
              <w:rPr>
                <w:rFonts w:cs="Narkisim"/>
                <w:szCs w:val="24"/>
              </w:rPr>
            </w:pPr>
            <w:r>
              <w:rPr>
                <w:rFonts w:cs="Narkisim"/>
                <w:szCs w:val="24"/>
              </w:rPr>
              <w:t>(156)</w:t>
            </w:r>
          </w:p>
        </w:tc>
        <w:tc>
          <w:tcPr>
            <w:tcW w:w="113" w:type="dxa"/>
            <w:gridSpan w:val="2"/>
            <w:vAlign w:val="bottom"/>
          </w:tcPr>
          <w:p w14:paraId="7A1B5F08" w14:textId="77777777" w:rsidR="00CE3356" w:rsidRPr="00BB08B6" w:rsidDel="00493B51" w:rsidRDefault="00CE3356" w:rsidP="00770900">
            <w:pPr>
              <w:tabs>
                <w:tab w:val="decimal" w:pos="1020"/>
              </w:tabs>
              <w:spacing w:line="240" w:lineRule="exact"/>
              <w:ind w:left="113" w:right="113"/>
              <w:jc w:val="left"/>
            </w:pPr>
          </w:p>
        </w:tc>
        <w:tc>
          <w:tcPr>
            <w:tcW w:w="1190" w:type="dxa"/>
            <w:vAlign w:val="bottom"/>
          </w:tcPr>
          <w:p w14:paraId="0719B06B" w14:textId="0F2D1BDC" w:rsidR="00CE3356" w:rsidRDefault="00CE3356" w:rsidP="00770900">
            <w:pPr>
              <w:pBdr>
                <w:between w:val="single" w:sz="2" w:space="1" w:color="auto"/>
              </w:pBdr>
              <w:tabs>
                <w:tab w:val="decimal" w:pos="1020"/>
              </w:tabs>
              <w:spacing w:line="240" w:lineRule="exact"/>
              <w:jc w:val="left"/>
              <w:rPr>
                <w:rFonts w:cs="Narkisim"/>
                <w:szCs w:val="24"/>
              </w:rPr>
            </w:pPr>
            <w:r>
              <w:rPr>
                <w:rFonts w:cs="Narkisim"/>
                <w:szCs w:val="24"/>
              </w:rPr>
              <w:t>(88)</w:t>
            </w:r>
          </w:p>
        </w:tc>
      </w:tr>
      <w:tr w:rsidR="00CE3356" w:rsidRPr="00493B51" w14:paraId="1521CF32" w14:textId="77777777" w:rsidTr="00D61233">
        <w:tc>
          <w:tcPr>
            <w:tcW w:w="5380" w:type="dxa"/>
          </w:tcPr>
          <w:p w14:paraId="558A36D5" w14:textId="77777777" w:rsidR="00CE3356" w:rsidRPr="00776092" w:rsidRDefault="00CE3356" w:rsidP="00770900">
            <w:pPr>
              <w:tabs>
                <w:tab w:val="left" w:pos="227"/>
                <w:tab w:val="left" w:pos="397"/>
                <w:tab w:val="left" w:pos="567"/>
              </w:tabs>
              <w:spacing w:line="240" w:lineRule="exact"/>
              <w:rPr>
                <w:rFonts w:ascii="EYInterstate-Light" w:hAnsi="EYInterstate-Light" w:cs="EYInterstate-Light"/>
                <w:szCs w:val="24"/>
              </w:rPr>
            </w:pPr>
            <w:r w:rsidRPr="00776092">
              <w:rPr>
                <w:rFonts w:cs="Narkisim"/>
                <w:szCs w:val="24"/>
              </w:rPr>
              <w:t>Total equity</w:t>
            </w:r>
          </w:p>
        </w:tc>
        <w:tc>
          <w:tcPr>
            <w:tcW w:w="113" w:type="dxa"/>
            <w:vAlign w:val="bottom"/>
          </w:tcPr>
          <w:p w14:paraId="32666159" w14:textId="77777777" w:rsidR="00CE3356" w:rsidRPr="00776092" w:rsidRDefault="00CE3356" w:rsidP="00770900">
            <w:pPr>
              <w:spacing w:line="240" w:lineRule="exact"/>
              <w:ind w:left="57" w:right="57"/>
              <w:rPr>
                <w:szCs w:val="24"/>
              </w:rPr>
            </w:pPr>
          </w:p>
        </w:tc>
        <w:tc>
          <w:tcPr>
            <w:tcW w:w="1133" w:type="dxa"/>
            <w:tcBorders>
              <w:top w:val="single" w:sz="4" w:space="0" w:color="auto"/>
              <w:bottom w:val="double" w:sz="4" w:space="0" w:color="auto"/>
            </w:tcBorders>
            <w:shd w:val="clear" w:color="auto" w:fill="auto"/>
            <w:vAlign w:val="bottom"/>
          </w:tcPr>
          <w:p w14:paraId="1CB15040" w14:textId="032B5143" w:rsidR="00CE3356" w:rsidRPr="00776092" w:rsidRDefault="00CB40B1" w:rsidP="00770900">
            <w:pPr>
              <w:tabs>
                <w:tab w:val="decimal" w:pos="1020"/>
              </w:tabs>
              <w:spacing w:line="240" w:lineRule="exact"/>
              <w:jc w:val="left"/>
              <w:rPr>
                <w:rFonts w:cs="Narkisim"/>
                <w:szCs w:val="24"/>
              </w:rPr>
            </w:pPr>
            <w:r>
              <w:rPr>
                <w:rFonts w:cs="Narkisim"/>
                <w:szCs w:val="24"/>
              </w:rPr>
              <w:t>50,988</w:t>
            </w:r>
          </w:p>
        </w:tc>
        <w:tc>
          <w:tcPr>
            <w:tcW w:w="113" w:type="dxa"/>
            <w:gridSpan w:val="2"/>
            <w:vAlign w:val="bottom"/>
          </w:tcPr>
          <w:p w14:paraId="59607493" w14:textId="77777777" w:rsidR="00CE3356" w:rsidRPr="00BB08B6" w:rsidDel="00493B51" w:rsidRDefault="00CE3356" w:rsidP="00770900">
            <w:pPr>
              <w:tabs>
                <w:tab w:val="decimal" w:pos="1020"/>
              </w:tabs>
              <w:spacing w:line="240" w:lineRule="exact"/>
              <w:ind w:left="113" w:right="113"/>
              <w:jc w:val="left"/>
            </w:pPr>
          </w:p>
        </w:tc>
        <w:tc>
          <w:tcPr>
            <w:tcW w:w="1190" w:type="dxa"/>
            <w:tcBorders>
              <w:top w:val="single" w:sz="4" w:space="0" w:color="auto"/>
              <w:bottom w:val="double" w:sz="4" w:space="0" w:color="auto"/>
            </w:tcBorders>
            <w:shd w:val="clear" w:color="auto" w:fill="auto"/>
            <w:vAlign w:val="bottom"/>
          </w:tcPr>
          <w:p w14:paraId="6465169F" w14:textId="1691AF4C" w:rsidR="00CE3356" w:rsidRPr="00776092" w:rsidRDefault="00CE3356" w:rsidP="00770900">
            <w:pPr>
              <w:tabs>
                <w:tab w:val="decimal" w:pos="1020"/>
              </w:tabs>
              <w:spacing w:line="240" w:lineRule="exact"/>
              <w:jc w:val="left"/>
              <w:rPr>
                <w:rFonts w:cs="Narkisim"/>
                <w:szCs w:val="24"/>
              </w:rPr>
            </w:pPr>
            <w:r>
              <w:rPr>
                <w:rFonts w:cs="Narkisim"/>
                <w:szCs w:val="24"/>
              </w:rPr>
              <w:t>57,706</w:t>
            </w:r>
          </w:p>
        </w:tc>
      </w:tr>
      <w:tr w:rsidR="00CE3356" w:rsidRPr="00493B51" w14:paraId="4452DD8B" w14:textId="77777777" w:rsidTr="00D61233">
        <w:tc>
          <w:tcPr>
            <w:tcW w:w="5380" w:type="dxa"/>
          </w:tcPr>
          <w:p w14:paraId="4D166730" w14:textId="77777777" w:rsidR="00CE3356" w:rsidRPr="00776092" w:rsidRDefault="00CE3356" w:rsidP="00770900">
            <w:pPr>
              <w:tabs>
                <w:tab w:val="left" w:pos="227"/>
                <w:tab w:val="left" w:pos="397"/>
                <w:tab w:val="left" w:pos="567"/>
              </w:tabs>
              <w:spacing w:line="240" w:lineRule="exact"/>
              <w:rPr>
                <w:rFonts w:cs="Narkisim"/>
                <w:szCs w:val="24"/>
              </w:rPr>
            </w:pPr>
          </w:p>
        </w:tc>
        <w:tc>
          <w:tcPr>
            <w:tcW w:w="113" w:type="dxa"/>
            <w:vAlign w:val="bottom"/>
          </w:tcPr>
          <w:p w14:paraId="6F8174DA" w14:textId="77777777" w:rsidR="00CE3356" w:rsidRPr="00776092" w:rsidRDefault="00CE3356" w:rsidP="00770900">
            <w:pPr>
              <w:spacing w:line="240" w:lineRule="exact"/>
              <w:ind w:left="57" w:right="57"/>
              <w:rPr>
                <w:szCs w:val="24"/>
              </w:rPr>
            </w:pPr>
          </w:p>
        </w:tc>
        <w:tc>
          <w:tcPr>
            <w:tcW w:w="1133" w:type="dxa"/>
            <w:tcBorders>
              <w:top w:val="double" w:sz="4" w:space="0" w:color="auto"/>
            </w:tcBorders>
            <w:vAlign w:val="bottom"/>
          </w:tcPr>
          <w:p w14:paraId="546CB5EC" w14:textId="77777777" w:rsidR="00CE3356" w:rsidRPr="00776092" w:rsidRDefault="00CE3356" w:rsidP="00770900">
            <w:pPr>
              <w:tabs>
                <w:tab w:val="decimal" w:pos="1020"/>
              </w:tabs>
              <w:spacing w:line="240" w:lineRule="exact"/>
              <w:jc w:val="left"/>
              <w:rPr>
                <w:rFonts w:cs="Narkisim"/>
                <w:szCs w:val="24"/>
              </w:rPr>
            </w:pPr>
          </w:p>
        </w:tc>
        <w:tc>
          <w:tcPr>
            <w:tcW w:w="113" w:type="dxa"/>
            <w:gridSpan w:val="2"/>
            <w:vAlign w:val="bottom"/>
          </w:tcPr>
          <w:p w14:paraId="698BF9C5" w14:textId="77777777" w:rsidR="00CE3356" w:rsidRPr="00BB08B6" w:rsidDel="00493B51" w:rsidRDefault="00CE3356" w:rsidP="00770900">
            <w:pPr>
              <w:tabs>
                <w:tab w:val="decimal" w:pos="1020"/>
              </w:tabs>
              <w:spacing w:line="240" w:lineRule="exact"/>
              <w:ind w:left="113" w:right="113"/>
              <w:jc w:val="left"/>
            </w:pPr>
          </w:p>
        </w:tc>
        <w:tc>
          <w:tcPr>
            <w:tcW w:w="1190" w:type="dxa"/>
            <w:tcBorders>
              <w:top w:val="double" w:sz="4" w:space="0" w:color="auto"/>
            </w:tcBorders>
            <w:vAlign w:val="bottom"/>
          </w:tcPr>
          <w:p w14:paraId="39F9EF01" w14:textId="77777777" w:rsidR="00CE3356" w:rsidRPr="00776092" w:rsidRDefault="00CE3356" w:rsidP="00770900">
            <w:pPr>
              <w:tabs>
                <w:tab w:val="decimal" w:pos="1020"/>
              </w:tabs>
              <w:spacing w:line="240" w:lineRule="exact"/>
              <w:jc w:val="left"/>
              <w:rPr>
                <w:rFonts w:cs="Narkisim"/>
                <w:szCs w:val="24"/>
              </w:rPr>
            </w:pPr>
          </w:p>
        </w:tc>
      </w:tr>
      <w:tr w:rsidR="00CE3356" w:rsidRPr="00493B51" w14:paraId="26B77DA4" w14:textId="77777777" w:rsidTr="00D61233">
        <w:tc>
          <w:tcPr>
            <w:tcW w:w="5380" w:type="dxa"/>
          </w:tcPr>
          <w:p w14:paraId="3A09F1B7" w14:textId="77777777" w:rsidR="00CE3356" w:rsidRPr="00776092" w:rsidRDefault="00CE3356" w:rsidP="00770900">
            <w:pPr>
              <w:tabs>
                <w:tab w:val="left" w:pos="227"/>
                <w:tab w:val="left" w:pos="397"/>
                <w:tab w:val="left" w:pos="567"/>
              </w:tabs>
              <w:spacing w:line="240" w:lineRule="exact"/>
              <w:rPr>
                <w:rFonts w:cs="Narkisim"/>
                <w:szCs w:val="24"/>
              </w:rPr>
            </w:pPr>
            <w:r w:rsidRPr="00776092">
              <w:rPr>
                <w:rFonts w:cs="Narkisim"/>
                <w:szCs w:val="24"/>
              </w:rPr>
              <w:t>Attributable to</w:t>
            </w:r>
            <w:r>
              <w:rPr>
                <w:rFonts w:cs="Narkisim"/>
                <w:szCs w:val="24"/>
              </w:rPr>
              <w:t xml:space="preserve"> (on Group’s level)</w:t>
            </w:r>
            <w:r w:rsidRPr="00776092">
              <w:rPr>
                <w:rFonts w:cs="Narkisim"/>
                <w:szCs w:val="24"/>
              </w:rPr>
              <w:t>:</w:t>
            </w:r>
          </w:p>
        </w:tc>
        <w:tc>
          <w:tcPr>
            <w:tcW w:w="113" w:type="dxa"/>
            <w:vAlign w:val="bottom"/>
          </w:tcPr>
          <w:p w14:paraId="2A8AD99D" w14:textId="77777777" w:rsidR="00CE3356" w:rsidRPr="00776092" w:rsidRDefault="00CE3356" w:rsidP="00770900">
            <w:pPr>
              <w:spacing w:line="240" w:lineRule="exact"/>
              <w:ind w:left="57" w:right="57"/>
              <w:rPr>
                <w:szCs w:val="24"/>
              </w:rPr>
            </w:pPr>
          </w:p>
        </w:tc>
        <w:tc>
          <w:tcPr>
            <w:tcW w:w="1133" w:type="dxa"/>
            <w:vAlign w:val="bottom"/>
          </w:tcPr>
          <w:p w14:paraId="2BCB3799" w14:textId="77777777" w:rsidR="00CE3356" w:rsidRPr="00776092" w:rsidRDefault="00CE3356" w:rsidP="00770900">
            <w:pPr>
              <w:tabs>
                <w:tab w:val="decimal" w:pos="1020"/>
              </w:tabs>
              <w:spacing w:line="240" w:lineRule="exact"/>
              <w:jc w:val="left"/>
              <w:rPr>
                <w:rFonts w:cs="Narkisim"/>
                <w:szCs w:val="24"/>
              </w:rPr>
            </w:pPr>
          </w:p>
        </w:tc>
        <w:tc>
          <w:tcPr>
            <w:tcW w:w="113" w:type="dxa"/>
            <w:gridSpan w:val="2"/>
            <w:vAlign w:val="bottom"/>
          </w:tcPr>
          <w:p w14:paraId="2E20C113" w14:textId="77777777" w:rsidR="00CE3356" w:rsidRPr="00BB08B6" w:rsidDel="00493B51" w:rsidRDefault="00CE3356" w:rsidP="00770900">
            <w:pPr>
              <w:tabs>
                <w:tab w:val="decimal" w:pos="1020"/>
              </w:tabs>
              <w:spacing w:line="240" w:lineRule="exact"/>
              <w:ind w:left="113" w:right="113"/>
              <w:jc w:val="left"/>
            </w:pPr>
          </w:p>
        </w:tc>
        <w:tc>
          <w:tcPr>
            <w:tcW w:w="1190" w:type="dxa"/>
            <w:vAlign w:val="bottom"/>
          </w:tcPr>
          <w:p w14:paraId="399BBD3C" w14:textId="77777777" w:rsidR="00CE3356" w:rsidRPr="00776092" w:rsidRDefault="00CE3356" w:rsidP="00770900">
            <w:pPr>
              <w:tabs>
                <w:tab w:val="decimal" w:pos="1020"/>
              </w:tabs>
              <w:spacing w:line="240" w:lineRule="exact"/>
              <w:jc w:val="left"/>
              <w:rPr>
                <w:rFonts w:cs="Narkisim"/>
                <w:szCs w:val="24"/>
              </w:rPr>
            </w:pPr>
          </w:p>
        </w:tc>
      </w:tr>
      <w:tr w:rsidR="00CE3356" w:rsidRPr="00493B51" w14:paraId="09B401FD" w14:textId="77777777" w:rsidTr="00D61233">
        <w:tc>
          <w:tcPr>
            <w:tcW w:w="5380" w:type="dxa"/>
          </w:tcPr>
          <w:p w14:paraId="685BC40F" w14:textId="77777777" w:rsidR="00CE3356" w:rsidRPr="00776092" w:rsidRDefault="00CE3356" w:rsidP="00770900">
            <w:pPr>
              <w:tabs>
                <w:tab w:val="left" w:pos="227"/>
                <w:tab w:val="left" w:pos="397"/>
                <w:tab w:val="left" w:pos="567"/>
              </w:tabs>
              <w:spacing w:line="240" w:lineRule="exact"/>
              <w:ind w:left="58"/>
              <w:rPr>
                <w:rFonts w:cs="Narkisim"/>
                <w:szCs w:val="24"/>
              </w:rPr>
            </w:pPr>
            <w:r w:rsidRPr="00776092">
              <w:rPr>
                <w:rFonts w:cs="Narkisim"/>
                <w:szCs w:val="24"/>
              </w:rPr>
              <w:t>Equity holders of parent</w:t>
            </w:r>
          </w:p>
        </w:tc>
        <w:tc>
          <w:tcPr>
            <w:tcW w:w="113" w:type="dxa"/>
            <w:vAlign w:val="bottom"/>
          </w:tcPr>
          <w:p w14:paraId="237D583B" w14:textId="77777777" w:rsidR="00CE3356" w:rsidRPr="00776092" w:rsidRDefault="00CE3356" w:rsidP="00770900">
            <w:pPr>
              <w:spacing w:line="240" w:lineRule="exact"/>
              <w:ind w:left="57" w:right="57"/>
              <w:rPr>
                <w:szCs w:val="24"/>
              </w:rPr>
            </w:pPr>
          </w:p>
        </w:tc>
        <w:tc>
          <w:tcPr>
            <w:tcW w:w="1133" w:type="dxa"/>
            <w:vAlign w:val="bottom"/>
          </w:tcPr>
          <w:p w14:paraId="1AAE8EAD" w14:textId="2FD91670" w:rsidR="00CE3356" w:rsidRPr="00AF3D22" w:rsidRDefault="00CB40B1" w:rsidP="00770900">
            <w:pPr>
              <w:pBdr>
                <w:between w:val="single" w:sz="2" w:space="1" w:color="auto"/>
              </w:pBdr>
              <w:tabs>
                <w:tab w:val="decimal" w:pos="1020"/>
              </w:tabs>
              <w:spacing w:line="240" w:lineRule="exact"/>
              <w:jc w:val="left"/>
              <w:rPr>
                <w:rFonts w:cs="Narkisim"/>
                <w:szCs w:val="24"/>
              </w:rPr>
            </w:pPr>
            <w:r>
              <w:rPr>
                <w:rFonts w:cs="Narkisim"/>
                <w:szCs w:val="24"/>
              </w:rPr>
              <w:t>15,761</w:t>
            </w:r>
          </w:p>
        </w:tc>
        <w:tc>
          <w:tcPr>
            <w:tcW w:w="92" w:type="dxa"/>
            <w:vAlign w:val="bottom"/>
          </w:tcPr>
          <w:p w14:paraId="35A44203" w14:textId="77777777" w:rsidR="00CE3356" w:rsidRPr="00BB08B6" w:rsidDel="00493B51" w:rsidRDefault="00CE3356" w:rsidP="00770900">
            <w:pPr>
              <w:tabs>
                <w:tab w:val="decimal" w:pos="1020"/>
              </w:tabs>
              <w:spacing w:line="240" w:lineRule="exact"/>
              <w:ind w:left="113" w:right="113"/>
              <w:jc w:val="left"/>
            </w:pPr>
          </w:p>
        </w:tc>
        <w:tc>
          <w:tcPr>
            <w:tcW w:w="1211" w:type="dxa"/>
            <w:gridSpan w:val="2"/>
            <w:vAlign w:val="bottom"/>
          </w:tcPr>
          <w:p w14:paraId="79854BA5" w14:textId="32942C92" w:rsidR="00CE3356" w:rsidRPr="00776092" w:rsidRDefault="0009709D" w:rsidP="00770900">
            <w:pPr>
              <w:pBdr>
                <w:between w:val="single" w:sz="2" w:space="1" w:color="auto"/>
              </w:pBdr>
              <w:tabs>
                <w:tab w:val="decimal" w:pos="1020"/>
              </w:tabs>
              <w:spacing w:line="240" w:lineRule="exact"/>
              <w:jc w:val="left"/>
              <w:rPr>
                <w:rFonts w:cs="Narkisim"/>
                <w:szCs w:val="24"/>
              </w:rPr>
            </w:pPr>
            <w:r>
              <w:rPr>
                <w:rFonts w:cs="Narkisim"/>
                <w:szCs w:val="24"/>
              </w:rPr>
              <w:t>16,956</w:t>
            </w:r>
          </w:p>
        </w:tc>
      </w:tr>
      <w:tr w:rsidR="00CE3356" w:rsidRPr="00493B51" w14:paraId="490441FE" w14:textId="77777777" w:rsidTr="00D61233">
        <w:tc>
          <w:tcPr>
            <w:tcW w:w="5380" w:type="dxa"/>
          </w:tcPr>
          <w:p w14:paraId="59BD02ED" w14:textId="77777777" w:rsidR="00CE3356" w:rsidRPr="00776092" w:rsidRDefault="00CE3356" w:rsidP="00770900">
            <w:pPr>
              <w:tabs>
                <w:tab w:val="left" w:pos="227"/>
                <w:tab w:val="left" w:pos="397"/>
                <w:tab w:val="left" w:pos="567"/>
              </w:tabs>
              <w:spacing w:line="240" w:lineRule="exact"/>
              <w:ind w:left="58"/>
              <w:rPr>
                <w:rFonts w:cs="Narkisim"/>
                <w:szCs w:val="24"/>
              </w:rPr>
            </w:pPr>
            <w:r w:rsidRPr="00776092">
              <w:rPr>
                <w:rFonts w:cs="Narkisim"/>
                <w:szCs w:val="24"/>
              </w:rPr>
              <w:t>Non-controlling interest</w:t>
            </w:r>
            <w:r>
              <w:rPr>
                <w:rFonts w:cs="Narkisim"/>
                <w:szCs w:val="24"/>
              </w:rPr>
              <w:t>s</w:t>
            </w:r>
          </w:p>
        </w:tc>
        <w:tc>
          <w:tcPr>
            <w:tcW w:w="113" w:type="dxa"/>
            <w:vAlign w:val="bottom"/>
          </w:tcPr>
          <w:p w14:paraId="43262AE5" w14:textId="77777777" w:rsidR="00CE3356" w:rsidRPr="00776092" w:rsidRDefault="00CE3356" w:rsidP="00770900">
            <w:pPr>
              <w:spacing w:line="240" w:lineRule="exact"/>
              <w:ind w:left="57" w:right="57"/>
              <w:rPr>
                <w:szCs w:val="24"/>
              </w:rPr>
            </w:pPr>
          </w:p>
        </w:tc>
        <w:tc>
          <w:tcPr>
            <w:tcW w:w="1133" w:type="dxa"/>
            <w:vAlign w:val="bottom"/>
          </w:tcPr>
          <w:p w14:paraId="2A486324" w14:textId="36AE6D8C" w:rsidR="00CE3356" w:rsidRPr="00AF3D22" w:rsidRDefault="00D23822" w:rsidP="00770900">
            <w:pPr>
              <w:pBdr>
                <w:between w:val="single" w:sz="2" w:space="1" w:color="auto"/>
              </w:pBdr>
              <w:tabs>
                <w:tab w:val="decimal" w:pos="1020"/>
              </w:tabs>
              <w:spacing w:line="240" w:lineRule="exact"/>
              <w:jc w:val="left"/>
              <w:rPr>
                <w:rFonts w:cs="Narkisim"/>
                <w:szCs w:val="24"/>
              </w:rPr>
            </w:pPr>
            <w:r>
              <w:rPr>
                <w:rFonts w:cs="Narkisim"/>
                <w:szCs w:val="24"/>
              </w:rPr>
              <w:t>35,227</w:t>
            </w:r>
          </w:p>
        </w:tc>
        <w:tc>
          <w:tcPr>
            <w:tcW w:w="113" w:type="dxa"/>
            <w:gridSpan w:val="2"/>
            <w:vAlign w:val="bottom"/>
          </w:tcPr>
          <w:p w14:paraId="36102EA6" w14:textId="77777777" w:rsidR="00CE3356" w:rsidRPr="00BB08B6" w:rsidDel="00493B51" w:rsidRDefault="00CE3356" w:rsidP="00770900">
            <w:pPr>
              <w:tabs>
                <w:tab w:val="decimal" w:pos="1020"/>
              </w:tabs>
              <w:spacing w:line="240" w:lineRule="exact"/>
              <w:ind w:left="113" w:right="113"/>
              <w:jc w:val="left"/>
            </w:pPr>
          </w:p>
        </w:tc>
        <w:tc>
          <w:tcPr>
            <w:tcW w:w="1190" w:type="dxa"/>
            <w:vAlign w:val="bottom"/>
          </w:tcPr>
          <w:p w14:paraId="25DA7697" w14:textId="291515FB" w:rsidR="00CE3356" w:rsidRPr="00776092" w:rsidRDefault="0009709D" w:rsidP="00770900">
            <w:pPr>
              <w:pBdr>
                <w:between w:val="single" w:sz="2" w:space="1" w:color="auto"/>
              </w:pBdr>
              <w:tabs>
                <w:tab w:val="decimal" w:pos="1020"/>
              </w:tabs>
              <w:spacing w:line="240" w:lineRule="exact"/>
              <w:jc w:val="left"/>
              <w:rPr>
                <w:rFonts w:cs="Narkisim"/>
                <w:szCs w:val="24"/>
              </w:rPr>
            </w:pPr>
            <w:r>
              <w:rPr>
                <w:rFonts w:cs="Narkisim"/>
                <w:szCs w:val="24"/>
              </w:rPr>
              <w:t>40,750</w:t>
            </w:r>
          </w:p>
        </w:tc>
      </w:tr>
    </w:tbl>
    <w:p w14:paraId="5E53CE98" w14:textId="20F8DDDB" w:rsidR="001E6261" w:rsidRDefault="001E6261" w:rsidP="00D15EA1">
      <w:pPr>
        <w:pStyle w:val="20"/>
        <w:bidi w:val="0"/>
        <w:ind w:left="1134" w:firstLine="0"/>
      </w:pPr>
    </w:p>
    <w:p w14:paraId="26F2D823" w14:textId="0B99552B" w:rsidR="00D23822" w:rsidRPr="00440C6F" w:rsidRDefault="00D23822" w:rsidP="006D4410">
      <w:pPr>
        <w:pStyle w:val="ListParagraph"/>
        <w:numPr>
          <w:ilvl w:val="0"/>
          <w:numId w:val="72"/>
        </w:numPr>
        <w:ind w:left="1701"/>
        <w:rPr>
          <w:rFonts w:cs="Narkisim"/>
        </w:rPr>
      </w:pPr>
      <w:r w:rsidRPr="00440C6F">
        <w:rPr>
          <w:rFonts w:cs="Narkisim"/>
        </w:rPr>
        <w:t>Non-controlling interests of</w:t>
      </w:r>
      <w:r>
        <w:rPr>
          <w:rFonts w:cs="Narkisim"/>
        </w:rPr>
        <w:t xml:space="preserve"> </w:t>
      </w:r>
      <w:r w:rsidR="00D15EA1">
        <w:rPr>
          <w:rFonts w:cs="Narkisim"/>
        </w:rPr>
        <w:t xml:space="preserve">BCRE 627 Greenwich </w:t>
      </w:r>
      <w:r w:rsidR="0097411E">
        <w:rPr>
          <w:rFonts w:cs="Narkisim"/>
        </w:rPr>
        <w:t>Third</w:t>
      </w:r>
      <w:r w:rsidR="00D15EA1">
        <w:rPr>
          <w:rFonts w:cs="Narkisim"/>
        </w:rPr>
        <w:t xml:space="preserve"> LLC</w:t>
      </w:r>
      <w:r w:rsidRPr="00440C6F">
        <w:rPr>
          <w:rFonts w:cs="Narkisim"/>
        </w:rPr>
        <w:t xml:space="preserve">: </w:t>
      </w:r>
    </w:p>
    <w:p w14:paraId="40BDD479" w14:textId="635FF1DF" w:rsidR="001E6261" w:rsidRDefault="001E6261" w:rsidP="00D15EA1">
      <w:pPr>
        <w:pStyle w:val="20"/>
        <w:bidi w:val="0"/>
        <w:ind w:left="1134" w:firstLine="0"/>
      </w:pPr>
    </w:p>
    <w:p w14:paraId="3EB186B5" w14:textId="2A23A391" w:rsidR="00E90C20" w:rsidRDefault="00D23822" w:rsidP="004F3FED">
      <w:pPr>
        <w:pStyle w:val="20"/>
        <w:bidi w:val="0"/>
        <w:ind w:firstLine="0"/>
      </w:pPr>
      <w:r>
        <w:tab/>
      </w:r>
      <w:r w:rsidR="00E90C20" w:rsidRPr="00A62B90">
        <w:t xml:space="preserve">Also, </w:t>
      </w:r>
      <w:r w:rsidR="00133200">
        <w:rPr>
          <w:rFonts w:cs="Times New Roman"/>
        </w:rPr>
        <w:t xml:space="preserve">non-controlling interests </w:t>
      </w:r>
      <w:r w:rsidR="00133200" w:rsidRPr="00D24E6C">
        <w:t xml:space="preserve">in the total amount of </w:t>
      </w:r>
      <w:r w:rsidR="00133200">
        <w:t>€25.6</w:t>
      </w:r>
      <w:r w:rsidR="00133200" w:rsidRPr="00D24E6C">
        <w:t xml:space="preserve"> million </w:t>
      </w:r>
      <w:r w:rsidR="00133200">
        <w:rPr>
          <w:rFonts w:cs="Times New Roman"/>
        </w:rPr>
        <w:t>as of 31 December 2016</w:t>
      </w:r>
      <w:r w:rsidR="0078081C">
        <w:rPr>
          <w:rFonts w:cs="Times New Roman"/>
        </w:rPr>
        <w:t xml:space="preserve"> (2015: </w:t>
      </w:r>
      <w:r w:rsidR="0078081C">
        <w:t>€24.9</w:t>
      </w:r>
      <w:r w:rsidR="0078081C" w:rsidRPr="00D24E6C">
        <w:t xml:space="preserve"> million</w:t>
      </w:r>
      <w:r w:rsidR="0078081C">
        <w:t>)</w:t>
      </w:r>
      <w:r w:rsidR="00133200">
        <w:rPr>
          <w:rFonts w:cs="Times New Roman"/>
        </w:rPr>
        <w:t xml:space="preserve">, </w:t>
      </w:r>
      <w:r w:rsidR="00133200" w:rsidRPr="00B2312B">
        <w:t xml:space="preserve">relate to </w:t>
      </w:r>
      <w:r w:rsidR="00133200">
        <w:t xml:space="preserve">a Group’s investment in a </w:t>
      </w:r>
      <w:r w:rsidR="00133200" w:rsidRPr="00B2312B">
        <w:t xml:space="preserve">project located in USA, representing </w:t>
      </w:r>
      <w:r w:rsidR="00133200">
        <w:t xml:space="preserve">a </w:t>
      </w:r>
      <w:r w:rsidR="00133200" w:rsidRPr="00B2312B">
        <w:t xml:space="preserve">share of </w:t>
      </w:r>
      <w:r w:rsidR="00133200">
        <w:t>49</w:t>
      </w:r>
      <w:r w:rsidR="00133200" w:rsidRPr="00B2312B">
        <w:t xml:space="preserve">% for </w:t>
      </w:r>
      <w:r w:rsidR="00133200">
        <w:rPr>
          <w:rFonts w:cs="Times New Roman"/>
        </w:rPr>
        <w:t>non-controlling interests</w:t>
      </w:r>
      <w:r w:rsidR="00E90C20" w:rsidRPr="00A62B90">
        <w:t>.</w:t>
      </w:r>
    </w:p>
    <w:p w14:paraId="154329DD" w14:textId="01B0AFF5" w:rsidR="00133200" w:rsidRDefault="00133200" w:rsidP="00872878"/>
    <w:p w14:paraId="6072D00B" w14:textId="6010F8FE" w:rsidR="00D23822" w:rsidRDefault="00E91190" w:rsidP="004F3FED">
      <w:pPr>
        <w:pStyle w:val="20"/>
        <w:tabs>
          <w:tab w:val="clear" w:pos="1134"/>
          <w:tab w:val="clear" w:pos="1701"/>
          <w:tab w:val="left" w:pos="1843"/>
          <w:tab w:val="left" w:pos="2674"/>
        </w:tabs>
        <w:bidi w:val="0"/>
      </w:pPr>
      <w:r>
        <w:tab/>
      </w:r>
      <w:r w:rsidR="00D23822" w:rsidRPr="00352344">
        <w:t>Summarized statement of</w:t>
      </w:r>
      <w:r w:rsidR="00D23822">
        <w:t xml:space="preserve"> comprehensive income</w:t>
      </w:r>
      <w:r w:rsidR="00D23822" w:rsidRPr="00352344">
        <w:t>:</w:t>
      </w:r>
    </w:p>
    <w:tbl>
      <w:tblPr>
        <w:tblW w:w="7825" w:type="dxa"/>
        <w:tblInd w:w="1722" w:type="dxa"/>
        <w:tblLayout w:type="fixed"/>
        <w:tblCellMar>
          <w:left w:w="0" w:type="dxa"/>
          <w:right w:w="0" w:type="dxa"/>
        </w:tblCellMar>
        <w:tblLook w:val="0000" w:firstRow="0" w:lastRow="0" w:firstColumn="0" w:lastColumn="0" w:noHBand="0" w:noVBand="0"/>
      </w:tblPr>
      <w:tblGrid>
        <w:gridCol w:w="5226"/>
        <w:gridCol w:w="163"/>
        <w:gridCol w:w="1133"/>
        <w:gridCol w:w="113"/>
        <w:gridCol w:w="9"/>
        <w:gridCol w:w="1181"/>
      </w:tblGrid>
      <w:tr w:rsidR="00D23822" w14:paraId="4DD005A4" w14:textId="77777777" w:rsidTr="004F3FED">
        <w:tc>
          <w:tcPr>
            <w:tcW w:w="5226" w:type="dxa"/>
          </w:tcPr>
          <w:p w14:paraId="2FA4196D" w14:textId="77777777" w:rsidR="00D23822" w:rsidRPr="00352344" w:rsidRDefault="00D23822" w:rsidP="00770900">
            <w:pPr>
              <w:rPr>
                <w:rFonts w:cs="Narkisim"/>
                <w:b/>
                <w:bCs/>
              </w:rPr>
            </w:pPr>
          </w:p>
        </w:tc>
        <w:tc>
          <w:tcPr>
            <w:tcW w:w="163" w:type="dxa"/>
          </w:tcPr>
          <w:p w14:paraId="457045DC" w14:textId="77777777" w:rsidR="00D23822" w:rsidRPr="00352344" w:rsidRDefault="00D23822" w:rsidP="00770900">
            <w:pPr>
              <w:widowControl/>
              <w:autoSpaceDE w:val="0"/>
              <w:autoSpaceDN w:val="0"/>
              <w:adjustRightInd w:val="0"/>
              <w:spacing w:line="240" w:lineRule="auto"/>
              <w:rPr>
                <w:rFonts w:cs="Narkisim"/>
                <w:b/>
                <w:bCs/>
              </w:rPr>
            </w:pPr>
          </w:p>
        </w:tc>
        <w:tc>
          <w:tcPr>
            <w:tcW w:w="2436" w:type="dxa"/>
            <w:gridSpan w:val="4"/>
            <w:tcBorders>
              <w:bottom w:val="single" w:sz="6" w:space="0" w:color="auto"/>
            </w:tcBorders>
            <w:vAlign w:val="bottom"/>
          </w:tcPr>
          <w:p w14:paraId="7F34EBE6" w14:textId="77777777" w:rsidR="00D23822" w:rsidRPr="002363B3" w:rsidRDefault="00D23822" w:rsidP="00770900">
            <w:pPr>
              <w:spacing w:line="240" w:lineRule="exact"/>
              <w:jc w:val="center"/>
              <w:rPr>
                <w:rFonts w:cs="Narkisim"/>
                <w:b/>
                <w:bCs/>
              </w:rPr>
            </w:pPr>
            <w:r w:rsidRPr="002363B3">
              <w:rPr>
                <w:rFonts w:cs="Narkisim"/>
                <w:b/>
                <w:bCs/>
              </w:rPr>
              <w:t xml:space="preserve">Year ended </w:t>
            </w:r>
          </w:p>
          <w:p w14:paraId="2C4AD4BC" w14:textId="77777777" w:rsidR="00D23822" w:rsidRPr="008D2F50" w:rsidRDefault="00D23822" w:rsidP="00770900">
            <w:pPr>
              <w:pStyle w:val="border"/>
              <w:pBdr>
                <w:bottom w:val="none" w:sz="0" w:space="0" w:color="auto"/>
              </w:pBdr>
              <w:spacing w:line="240" w:lineRule="exact"/>
              <w:ind w:left="57" w:right="57"/>
              <w:rPr>
                <w:sz w:val="22"/>
              </w:rPr>
            </w:pPr>
            <w:r w:rsidRPr="002363B3">
              <w:rPr>
                <w:rFonts w:cs="Narkisim"/>
              </w:rPr>
              <w:t>31 December</w:t>
            </w:r>
          </w:p>
        </w:tc>
      </w:tr>
      <w:tr w:rsidR="00D23822" w14:paraId="1CB26C8C" w14:textId="77777777" w:rsidTr="004F3FED">
        <w:tc>
          <w:tcPr>
            <w:tcW w:w="5226" w:type="dxa"/>
          </w:tcPr>
          <w:p w14:paraId="40753A26" w14:textId="77777777" w:rsidR="00D23822" w:rsidRPr="00352344" w:rsidRDefault="00D23822" w:rsidP="00770900">
            <w:pPr>
              <w:rPr>
                <w:rFonts w:cs="Narkisim"/>
                <w:b/>
                <w:bCs/>
              </w:rPr>
            </w:pPr>
          </w:p>
        </w:tc>
        <w:tc>
          <w:tcPr>
            <w:tcW w:w="163" w:type="dxa"/>
          </w:tcPr>
          <w:p w14:paraId="6C4487EA" w14:textId="77777777" w:rsidR="00D23822" w:rsidRPr="00352344" w:rsidRDefault="00D23822" w:rsidP="00770900">
            <w:pPr>
              <w:widowControl/>
              <w:autoSpaceDE w:val="0"/>
              <w:autoSpaceDN w:val="0"/>
              <w:adjustRightInd w:val="0"/>
              <w:spacing w:line="240" w:lineRule="auto"/>
              <w:rPr>
                <w:rFonts w:cs="Narkisim"/>
                <w:b/>
                <w:bCs/>
              </w:rPr>
            </w:pPr>
          </w:p>
        </w:tc>
        <w:tc>
          <w:tcPr>
            <w:tcW w:w="1133" w:type="dxa"/>
            <w:tcBorders>
              <w:bottom w:val="single" w:sz="6" w:space="0" w:color="auto"/>
            </w:tcBorders>
            <w:vAlign w:val="bottom"/>
          </w:tcPr>
          <w:p w14:paraId="1C1EFA1F" w14:textId="77777777" w:rsidR="00D23822" w:rsidRPr="000973D8" w:rsidRDefault="00D23822" w:rsidP="00770900">
            <w:pPr>
              <w:spacing w:line="240" w:lineRule="exact"/>
              <w:ind w:left="57" w:right="57"/>
              <w:jc w:val="center"/>
              <w:rPr>
                <w:b/>
                <w:bCs/>
                <w:szCs w:val="24"/>
              </w:rPr>
            </w:pPr>
            <w:r w:rsidRPr="000973D8">
              <w:rPr>
                <w:b/>
                <w:bCs/>
                <w:szCs w:val="24"/>
              </w:rPr>
              <w:t>201</w:t>
            </w:r>
            <w:r>
              <w:rPr>
                <w:b/>
                <w:bCs/>
                <w:szCs w:val="24"/>
              </w:rPr>
              <w:t>6</w:t>
            </w:r>
          </w:p>
        </w:tc>
        <w:tc>
          <w:tcPr>
            <w:tcW w:w="113" w:type="dxa"/>
            <w:vAlign w:val="bottom"/>
          </w:tcPr>
          <w:p w14:paraId="6B6E3021" w14:textId="77777777" w:rsidR="00D23822" w:rsidRPr="00776092" w:rsidRDefault="00D23822" w:rsidP="00770900">
            <w:pPr>
              <w:spacing w:line="240" w:lineRule="exact"/>
              <w:ind w:left="57" w:right="57"/>
              <w:jc w:val="center"/>
              <w:rPr>
                <w:b/>
                <w:bCs/>
                <w:szCs w:val="24"/>
              </w:rPr>
            </w:pPr>
          </w:p>
        </w:tc>
        <w:tc>
          <w:tcPr>
            <w:tcW w:w="1190" w:type="dxa"/>
            <w:gridSpan w:val="2"/>
            <w:tcBorders>
              <w:bottom w:val="single" w:sz="6" w:space="0" w:color="auto"/>
            </w:tcBorders>
            <w:vAlign w:val="bottom"/>
          </w:tcPr>
          <w:p w14:paraId="7D395D04" w14:textId="77777777" w:rsidR="00D23822" w:rsidRPr="00776092" w:rsidRDefault="00D23822" w:rsidP="00770900">
            <w:pPr>
              <w:spacing w:line="240" w:lineRule="exact"/>
              <w:ind w:left="57" w:right="57"/>
              <w:jc w:val="center"/>
              <w:rPr>
                <w:b/>
                <w:bCs/>
                <w:szCs w:val="24"/>
              </w:rPr>
            </w:pPr>
            <w:r w:rsidRPr="00776092">
              <w:rPr>
                <w:b/>
                <w:bCs/>
                <w:szCs w:val="24"/>
              </w:rPr>
              <w:t>201</w:t>
            </w:r>
            <w:r>
              <w:rPr>
                <w:b/>
                <w:bCs/>
                <w:szCs w:val="24"/>
              </w:rPr>
              <w:t>5</w:t>
            </w:r>
          </w:p>
        </w:tc>
      </w:tr>
      <w:tr w:rsidR="00D23822" w14:paraId="2AE3CEC4" w14:textId="77777777" w:rsidTr="004F3FED">
        <w:tc>
          <w:tcPr>
            <w:tcW w:w="5226" w:type="dxa"/>
          </w:tcPr>
          <w:p w14:paraId="03FB07B6" w14:textId="77777777" w:rsidR="00D23822" w:rsidRPr="00352344" w:rsidRDefault="00D23822" w:rsidP="00770900">
            <w:pPr>
              <w:widowControl/>
              <w:autoSpaceDE w:val="0"/>
              <w:autoSpaceDN w:val="0"/>
              <w:adjustRightInd w:val="0"/>
              <w:spacing w:line="240" w:lineRule="auto"/>
              <w:jc w:val="left"/>
              <w:rPr>
                <w:rFonts w:cs="Narkisim"/>
                <w:b/>
                <w:bCs/>
              </w:rPr>
            </w:pPr>
          </w:p>
        </w:tc>
        <w:tc>
          <w:tcPr>
            <w:tcW w:w="163" w:type="dxa"/>
          </w:tcPr>
          <w:p w14:paraId="50638438" w14:textId="77777777" w:rsidR="00D23822" w:rsidRPr="00BB08B6" w:rsidRDefault="00D23822" w:rsidP="00770900">
            <w:pPr>
              <w:tabs>
                <w:tab w:val="decimal" w:pos="926"/>
              </w:tabs>
              <w:spacing w:line="240" w:lineRule="exact"/>
              <w:ind w:left="57" w:right="57"/>
            </w:pPr>
          </w:p>
        </w:tc>
        <w:tc>
          <w:tcPr>
            <w:tcW w:w="2436" w:type="dxa"/>
            <w:gridSpan w:val="4"/>
            <w:tcBorders>
              <w:bottom w:val="single" w:sz="6" w:space="0" w:color="auto"/>
            </w:tcBorders>
            <w:shd w:val="clear" w:color="auto" w:fill="auto"/>
            <w:vAlign w:val="bottom"/>
          </w:tcPr>
          <w:p w14:paraId="14D42D8A" w14:textId="77777777" w:rsidR="00D23822" w:rsidRPr="00BB08B6" w:rsidRDefault="00D23822" w:rsidP="00770900">
            <w:pPr>
              <w:spacing w:line="240" w:lineRule="exact"/>
              <w:ind w:left="113" w:right="113"/>
              <w:jc w:val="center"/>
            </w:pPr>
            <w:r>
              <w:rPr>
                <w:rFonts w:cs="Narkisim"/>
                <w:b/>
                <w:bCs/>
                <w:szCs w:val="24"/>
              </w:rPr>
              <w:t>Euro in thousand</w:t>
            </w:r>
          </w:p>
        </w:tc>
      </w:tr>
      <w:tr w:rsidR="00D23822" w14:paraId="639E344C" w14:textId="77777777" w:rsidTr="004F3FED">
        <w:tc>
          <w:tcPr>
            <w:tcW w:w="5226" w:type="dxa"/>
            <w:vAlign w:val="bottom"/>
          </w:tcPr>
          <w:p w14:paraId="0080018F" w14:textId="77777777" w:rsidR="00D23822" w:rsidRPr="00BB08B6" w:rsidRDefault="00D23822" w:rsidP="00770900">
            <w:pPr>
              <w:tabs>
                <w:tab w:val="left" w:pos="227"/>
                <w:tab w:val="left" w:pos="397"/>
                <w:tab w:val="left" w:pos="567"/>
              </w:tabs>
              <w:spacing w:line="240" w:lineRule="exact"/>
              <w:ind w:left="57" w:right="57"/>
            </w:pPr>
          </w:p>
        </w:tc>
        <w:tc>
          <w:tcPr>
            <w:tcW w:w="163" w:type="dxa"/>
          </w:tcPr>
          <w:p w14:paraId="49C881F2" w14:textId="77777777" w:rsidR="00D23822" w:rsidRPr="00BB08B6" w:rsidRDefault="00D23822" w:rsidP="00770900">
            <w:pPr>
              <w:tabs>
                <w:tab w:val="decimal" w:pos="926"/>
              </w:tabs>
              <w:spacing w:line="240" w:lineRule="exact"/>
              <w:ind w:left="57" w:right="57"/>
            </w:pPr>
          </w:p>
        </w:tc>
        <w:tc>
          <w:tcPr>
            <w:tcW w:w="1133" w:type="dxa"/>
            <w:tcBorders>
              <w:top w:val="single" w:sz="6" w:space="0" w:color="auto"/>
            </w:tcBorders>
            <w:vAlign w:val="bottom"/>
          </w:tcPr>
          <w:p w14:paraId="2C2E0732" w14:textId="77777777" w:rsidR="00D23822" w:rsidRPr="00BB08B6" w:rsidRDefault="00D23822" w:rsidP="00770900">
            <w:pPr>
              <w:tabs>
                <w:tab w:val="decimal" w:pos="1020"/>
              </w:tabs>
              <w:spacing w:line="240" w:lineRule="exact"/>
              <w:ind w:left="113" w:right="113"/>
              <w:jc w:val="left"/>
            </w:pPr>
          </w:p>
        </w:tc>
        <w:tc>
          <w:tcPr>
            <w:tcW w:w="122" w:type="dxa"/>
            <w:gridSpan w:val="2"/>
            <w:tcBorders>
              <w:top w:val="single" w:sz="6" w:space="0" w:color="auto"/>
            </w:tcBorders>
          </w:tcPr>
          <w:p w14:paraId="7CD6C5C7" w14:textId="77777777" w:rsidR="00D23822" w:rsidRPr="00BB08B6" w:rsidRDefault="00D23822" w:rsidP="00770900">
            <w:pPr>
              <w:tabs>
                <w:tab w:val="decimal" w:pos="1003"/>
              </w:tabs>
              <w:spacing w:line="240" w:lineRule="exact"/>
              <w:ind w:left="113" w:right="113"/>
            </w:pPr>
          </w:p>
        </w:tc>
        <w:tc>
          <w:tcPr>
            <w:tcW w:w="1181" w:type="dxa"/>
            <w:tcBorders>
              <w:top w:val="single" w:sz="6" w:space="0" w:color="auto"/>
            </w:tcBorders>
            <w:vAlign w:val="bottom"/>
          </w:tcPr>
          <w:p w14:paraId="566E6179" w14:textId="77777777" w:rsidR="00D23822" w:rsidRPr="00BB08B6" w:rsidRDefault="00D23822" w:rsidP="00770900">
            <w:pPr>
              <w:tabs>
                <w:tab w:val="decimal" w:pos="1003"/>
              </w:tabs>
              <w:spacing w:line="240" w:lineRule="exact"/>
              <w:ind w:left="113" w:right="113"/>
            </w:pPr>
          </w:p>
        </w:tc>
      </w:tr>
      <w:tr w:rsidR="00D15EA1" w14:paraId="26FCAF63" w14:textId="77777777" w:rsidTr="00E91190">
        <w:tc>
          <w:tcPr>
            <w:tcW w:w="5226" w:type="dxa"/>
          </w:tcPr>
          <w:p w14:paraId="04642373" w14:textId="0F5E66D0" w:rsidR="00D15EA1" w:rsidRPr="00440C6F" w:rsidRDefault="00D15EA1" w:rsidP="00770900">
            <w:pPr>
              <w:tabs>
                <w:tab w:val="left" w:pos="227"/>
                <w:tab w:val="left" w:pos="397"/>
                <w:tab w:val="left" w:pos="567"/>
              </w:tabs>
              <w:spacing w:line="240" w:lineRule="exact"/>
              <w:ind w:left="227" w:hanging="227"/>
              <w:jc w:val="left"/>
              <w:rPr>
                <w:rFonts w:cs="Narkisim"/>
                <w:szCs w:val="24"/>
              </w:rPr>
            </w:pPr>
            <w:r>
              <w:rPr>
                <w:rFonts w:cs="Narkisim"/>
                <w:szCs w:val="24"/>
              </w:rPr>
              <w:t>Revaluation of investment property</w:t>
            </w:r>
            <w:r w:rsidR="008B59AA">
              <w:rPr>
                <w:rFonts w:cs="Narkisim"/>
                <w:szCs w:val="24"/>
              </w:rPr>
              <w:t>, net</w:t>
            </w:r>
          </w:p>
        </w:tc>
        <w:tc>
          <w:tcPr>
            <w:tcW w:w="163" w:type="dxa"/>
          </w:tcPr>
          <w:p w14:paraId="10B0B2C5" w14:textId="77777777" w:rsidR="00D15EA1" w:rsidRPr="00776092" w:rsidRDefault="00D15EA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65C6E7B0" w14:textId="5CCFB59A" w:rsidR="00D15EA1" w:rsidRPr="00AC4A0F" w:rsidRDefault="002C64F5"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w:t>
            </w:r>
          </w:p>
        </w:tc>
        <w:tc>
          <w:tcPr>
            <w:tcW w:w="122" w:type="dxa"/>
            <w:gridSpan w:val="2"/>
            <w:vAlign w:val="bottom"/>
          </w:tcPr>
          <w:p w14:paraId="1AB326A7" w14:textId="77777777" w:rsidR="00D15EA1" w:rsidRPr="00BB08B6" w:rsidRDefault="00D15EA1" w:rsidP="00770900">
            <w:pPr>
              <w:tabs>
                <w:tab w:val="decimal" w:pos="1020"/>
              </w:tabs>
              <w:spacing w:line="240" w:lineRule="exact"/>
              <w:ind w:left="113" w:right="113"/>
              <w:jc w:val="left"/>
            </w:pPr>
          </w:p>
        </w:tc>
        <w:tc>
          <w:tcPr>
            <w:tcW w:w="1181" w:type="dxa"/>
            <w:vAlign w:val="bottom"/>
          </w:tcPr>
          <w:p w14:paraId="65DE94BB" w14:textId="5BC7297D" w:rsidR="00D15EA1" w:rsidRPr="00AC4A0F" w:rsidRDefault="002C64F5"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w:t>
            </w:r>
            <w:r w:rsidR="00D15EA1">
              <w:rPr>
                <w:rFonts w:ascii="TimesNewRomanPS" w:hAnsi="TimesNewRomanPS"/>
                <w:szCs w:val="24"/>
                <w:lang w:val="en-GB"/>
              </w:rPr>
              <w:t>1,355</w:t>
            </w:r>
            <w:r>
              <w:rPr>
                <w:rFonts w:ascii="TimesNewRomanPS" w:hAnsi="TimesNewRomanPS"/>
                <w:szCs w:val="24"/>
                <w:lang w:val="en-GB"/>
              </w:rPr>
              <w:t>)</w:t>
            </w:r>
          </w:p>
        </w:tc>
      </w:tr>
      <w:tr w:rsidR="00D15EA1" w14:paraId="06396CBA" w14:textId="77777777" w:rsidTr="00E91190">
        <w:tc>
          <w:tcPr>
            <w:tcW w:w="5226" w:type="dxa"/>
          </w:tcPr>
          <w:p w14:paraId="2E18594A" w14:textId="7D5ADA87" w:rsidR="00D15EA1" w:rsidRDefault="00D15EA1" w:rsidP="00770900">
            <w:pPr>
              <w:tabs>
                <w:tab w:val="left" w:pos="227"/>
                <w:tab w:val="left" w:pos="397"/>
                <w:tab w:val="left" w:pos="567"/>
              </w:tabs>
              <w:spacing w:line="240" w:lineRule="exact"/>
              <w:ind w:left="227" w:hanging="227"/>
              <w:jc w:val="left"/>
              <w:rPr>
                <w:rFonts w:cs="Narkisim"/>
                <w:szCs w:val="24"/>
              </w:rPr>
            </w:pPr>
            <w:r>
              <w:rPr>
                <w:rFonts w:cs="Narkisim"/>
                <w:szCs w:val="24"/>
              </w:rPr>
              <w:t xml:space="preserve">Other </w:t>
            </w:r>
            <w:r w:rsidR="0078081C">
              <w:rPr>
                <w:rFonts w:cs="Narkisim"/>
                <w:szCs w:val="24"/>
              </w:rPr>
              <w:t>(</w:t>
            </w:r>
            <w:r>
              <w:rPr>
                <w:rFonts w:cs="Narkisim"/>
                <w:szCs w:val="24"/>
              </w:rPr>
              <w:t>expenses</w:t>
            </w:r>
            <w:r w:rsidR="0078081C">
              <w:rPr>
                <w:rFonts w:cs="Narkisim"/>
                <w:szCs w:val="24"/>
              </w:rPr>
              <w:t>)/income</w:t>
            </w:r>
          </w:p>
        </w:tc>
        <w:tc>
          <w:tcPr>
            <w:tcW w:w="163" w:type="dxa"/>
          </w:tcPr>
          <w:p w14:paraId="77263888" w14:textId="77777777" w:rsidR="00D15EA1" w:rsidRPr="00776092" w:rsidRDefault="00D15EA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1053B2A5" w14:textId="1383CE8A" w:rsidR="00D15EA1" w:rsidRPr="00AC4A0F" w:rsidRDefault="002C64F5"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(48)</w:t>
            </w:r>
          </w:p>
        </w:tc>
        <w:tc>
          <w:tcPr>
            <w:tcW w:w="122" w:type="dxa"/>
            <w:gridSpan w:val="2"/>
            <w:vAlign w:val="bottom"/>
          </w:tcPr>
          <w:p w14:paraId="75F91385" w14:textId="77777777" w:rsidR="00D15EA1" w:rsidRPr="00BB08B6" w:rsidRDefault="00D15EA1" w:rsidP="00770900">
            <w:pPr>
              <w:tabs>
                <w:tab w:val="decimal" w:pos="1020"/>
              </w:tabs>
              <w:spacing w:line="240" w:lineRule="exact"/>
              <w:ind w:left="113" w:right="113"/>
              <w:jc w:val="left"/>
            </w:pPr>
          </w:p>
        </w:tc>
        <w:tc>
          <w:tcPr>
            <w:tcW w:w="1181" w:type="dxa"/>
            <w:vAlign w:val="bottom"/>
          </w:tcPr>
          <w:p w14:paraId="6F6EBC44" w14:textId="295CE9BB" w:rsidR="00D15EA1" w:rsidRDefault="00D15EA1"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49</w:t>
            </w:r>
          </w:p>
        </w:tc>
      </w:tr>
      <w:tr w:rsidR="00D15EA1" w14:paraId="5AB66126" w14:textId="77777777" w:rsidTr="00E91190">
        <w:tc>
          <w:tcPr>
            <w:tcW w:w="5226" w:type="dxa"/>
          </w:tcPr>
          <w:p w14:paraId="20EE8790" w14:textId="3A787255" w:rsidR="00D15EA1" w:rsidRPr="00440C6F" w:rsidRDefault="00D15EA1" w:rsidP="00770900">
            <w:pPr>
              <w:tabs>
                <w:tab w:val="left" w:pos="227"/>
                <w:tab w:val="left" w:pos="397"/>
                <w:tab w:val="left" w:pos="567"/>
              </w:tabs>
              <w:spacing w:line="240" w:lineRule="exact"/>
              <w:ind w:left="227" w:hanging="227"/>
              <w:jc w:val="left"/>
              <w:rPr>
                <w:iCs/>
              </w:rPr>
            </w:pPr>
            <w:r>
              <w:rPr>
                <w:iCs/>
              </w:rPr>
              <w:t>Financial expenses, net</w:t>
            </w:r>
          </w:p>
        </w:tc>
        <w:tc>
          <w:tcPr>
            <w:tcW w:w="163" w:type="dxa"/>
          </w:tcPr>
          <w:p w14:paraId="79D35BDA" w14:textId="77777777" w:rsidR="00D15EA1" w:rsidRPr="00776092" w:rsidRDefault="00D15EA1"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3C77B168" w14:textId="092655DF" w:rsidR="00D15EA1" w:rsidRPr="00E91015" w:rsidRDefault="002C64F5" w:rsidP="00770900">
            <w:pPr>
              <w:pBdr>
                <w:between w:val="single" w:sz="2" w:space="1" w:color="auto"/>
              </w:pBdr>
              <w:tabs>
                <w:tab w:val="decimal" w:pos="1020"/>
              </w:tabs>
              <w:spacing w:line="240" w:lineRule="exact"/>
              <w:jc w:val="left"/>
              <w:rPr>
                <w:rFonts w:cs="Narkisim"/>
                <w:szCs w:val="24"/>
              </w:rPr>
            </w:pPr>
            <w:r>
              <w:rPr>
                <w:rFonts w:cs="Narkisim"/>
                <w:szCs w:val="24"/>
              </w:rPr>
              <w:t>(690)</w:t>
            </w:r>
          </w:p>
        </w:tc>
        <w:tc>
          <w:tcPr>
            <w:tcW w:w="122" w:type="dxa"/>
            <w:gridSpan w:val="2"/>
            <w:vAlign w:val="bottom"/>
          </w:tcPr>
          <w:p w14:paraId="56DDBC52" w14:textId="77777777" w:rsidR="00D15EA1" w:rsidRPr="00BB08B6" w:rsidRDefault="00D15EA1" w:rsidP="00770900">
            <w:pPr>
              <w:tabs>
                <w:tab w:val="decimal" w:pos="1020"/>
              </w:tabs>
              <w:spacing w:line="240" w:lineRule="exact"/>
              <w:ind w:left="113" w:right="113"/>
              <w:jc w:val="left"/>
            </w:pPr>
          </w:p>
        </w:tc>
        <w:tc>
          <w:tcPr>
            <w:tcW w:w="1181" w:type="dxa"/>
            <w:vAlign w:val="bottom"/>
          </w:tcPr>
          <w:p w14:paraId="138E71F4" w14:textId="756DCE8D" w:rsidR="00D15EA1" w:rsidRPr="00E91015" w:rsidRDefault="002C64F5" w:rsidP="00770900">
            <w:pPr>
              <w:pBdr>
                <w:between w:val="single" w:sz="2" w:space="1" w:color="auto"/>
              </w:pBdr>
              <w:tabs>
                <w:tab w:val="decimal" w:pos="1020"/>
              </w:tabs>
              <w:spacing w:line="240" w:lineRule="exact"/>
              <w:jc w:val="left"/>
              <w:rPr>
                <w:rFonts w:cs="Narkisim"/>
                <w:szCs w:val="24"/>
              </w:rPr>
            </w:pPr>
            <w:r>
              <w:rPr>
                <w:rFonts w:ascii="TimesNewRomanPS" w:hAnsi="TimesNewRomanPS"/>
                <w:szCs w:val="24"/>
                <w:lang w:val="en-GB"/>
              </w:rPr>
              <w:t>(</w:t>
            </w:r>
            <w:r w:rsidR="00D15EA1">
              <w:rPr>
                <w:rFonts w:ascii="TimesNewRomanPS" w:hAnsi="TimesNewRomanPS"/>
                <w:szCs w:val="24"/>
                <w:lang w:val="en-GB"/>
              </w:rPr>
              <w:t>32</w:t>
            </w:r>
            <w:r>
              <w:rPr>
                <w:rFonts w:ascii="TimesNewRomanPS" w:hAnsi="TimesNewRomanPS"/>
                <w:szCs w:val="24"/>
                <w:lang w:val="en-GB"/>
              </w:rPr>
              <w:t>)</w:t>
            </w:r>
          </w:p>
        </w:tc>
      </w:tr>
      <w:tr w:rsidR="00D23822" w:rsidRPr="00F50369" w:rsidDel="00493B51" w14:paraId="3821BDAB" w14:textId="77777777" w:rsidTr="004F3FED">
        <w:tc>
          <w:tcPr>
            <w:tcW w:w="5226" w:type="dxa"/>
          </w:tcPr>
          <w:p w14:paraId="229FECB8" w14:textId="77777777" w:rsidR="00D23822" w:rsidRPr="00440C6F" w:rsidRDefault="00D23822" w:rsidP="00770900">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ind w:left="227" w:hanging="227"/>
              <w:jc w:val="left"/>
              <w:rPr>
                <w:rFonts w:cs="Narkisim"/>
                <w:szCs w:val="24"/>
              </w:rPr>
            </w:pPr>
            <w:r w:rsidRPr="00440C6F">
              <w:rPr>
                <w:rFonts w:cs="Narkisim"/>
                <w:szCs w:val="24"/>
              </w:rPr>
              <w:t>Loss before tax</w:t>
            </w:r>
          </w:p>
        </w:tc>
        <w:tc>
          <w:tcPr>
            <w:tcW w:w="163" w:type="dxa"/>
          </w:tcPr>
          <w:p w14:paraId="6C49216A" w14:textId="77777777" w:rsidR="00D23822" w:rsidRPr="00F966B5" w:rsidRDefault="00D23822"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vAlign w:val="bottom"/>
          </w:tcPr>
          <w:p w14:paraId="4C93BFCA" w14:textId="5B8356D7" w:rsidR="00D23822" w:rsidRPr="00F966B5" w:rsidRDefault="002C64F5" w:rsidP="00770900">
            <w:pPr>
              <w:pBdr>
                <w:between w:val="single" w:sz="2" w:space="1" w:color="auto"/>
              </w:pBdr>
              <w:tabs>
                <w:tab w:val="decimal" w:pos="1020"/>
              </w:tabs>
              <w:spacing w:line="240" w:lineRule="exact"/>
              <w:jc w:val="left"/>
              <w:rPr>
                <w:rFonts w:cs="Narkisim"/>
                <w:szCs w:val="24"/>
              </w:rPr>
            </w:pPr>
            <w:r>
              <w:rPr>
                <w:rFonts w:cs="Narkisim"/>
                <w:szCs w:val="24"/>
              </w:rPr>
              <w:t>(738)</w:t>
            </w:r>
          </w:p>
        </w:tc>
        <w:tc>
          <w:tcPr>
            <w:tcW w:w="122" w:type="dxa"/>
            <w:gridSpan w:val="2"/>
            <w:vAlign w:val="bottom"/>
          </w:tcPr>
          <w:p w14:paraId="5B3191F5" w14:textId="77777777" w:rsidR="00D23822" w:rsidRPr="005B6D0B" w:rsidDel="00493B51" w:rsidRDefault="00D23822" w:rsidP="00770900">
            <w:pPr>
              <w:tabs>
                <w:tab w:val="decimal" w:pos="1020"/>
              </w:tabs>
              <w:spacing w:line="240" w:lineRule="exact"/>
              <w:ind w:left="113" w:right="113"/>
              <w:jc w:val="left"/>
              <w:rPr>
                <w:rFonts w:cs="Narkisim"/>
                <w:szCs w:val="24"/>
              </w:rPr>
            </w:pPr>
          </w:p>
        </w:tc>
        <w:tc>
          <w:tcPr>
            <w:tcW w:w="1181" w:type="dxa"/>
            <w:tcBorders>
              <w:top w:val="single" w:sz="4" w:space="0" w:color="auto"/>
            </w:tcBorders>
            <w:vAlign w:val="bottom"/>
          </w:tcPr>
          <w:p w14:paraId="17B93B39" w14:textId="056A1E36" w:rsidR="00D23822" w:rsidRPr="00F966B5" w:rsidRDefault="002C64F5" w:rsidP="00770900">
            <w:pPr>
              <w:pBdr>
                <w:between w:val="single" w:sz="2" w:space="1" w:color="auto"/>
              </w:pBdr>
              <w:tabs>
                <w:tab w:val="decimal" w:pos="1020"/>
              </w:tabs>
              <w:spacing w:line="240" w:lineRule="exact"/>
              <w:jc w:val="left"/>
              <w:rPr>
                <w:rFonts w:cs="Narkisim"/>
                <w:szCs w:val="24"/>
              </w:rPr>
            </w:pPr>
            <w:r>
              <w:rPr>
                <w:rFonts w:cs="Narkisim"/>
                <w:szCs w:val="24"/>
              </w:rPr>
              <w:t>(</w:t>
            </w:r>
            <w:r w:rsidR="00D15EA1">
              <w:rPr>
                <w:rFonts w:cs="Narkisim"/>
                <w:szCs w:val="24"/>
              </w:rPr>
              <w:t>1,338</w:t>
            </w:r>
            <w:r>
              <w:rPr>
                <w:rFonts w:cs="Narkisim"/>
                <w:szCs w:val="24"/>
              </w:rPr>
              <w:t>)</w:t>
            </w:r>
          </w:p>
        </w:tc>
      </w:tr>
      <w:tr w:rsidR="00D23822" w:rsidDel="00493B51" w14:paraId="564BC1FF" w14:textId="77777777" w:rsidTr="004F3FED">
        <w:tc>
          <w:tcPr>
            <w:tcW w:w="5226" w:type="dxa"/>
          </w:tcPr>
          <w:p w14:paraId="0176194C" w14:textId="38059FB0" w:rsidR="00D23822" w:rsidRPr="00440C6F" w:rsidRDefault="00D23822" w:rsidP="00770900">
            <w:pPr>
              <w:tabs>
                <w:tab w:val="left" w:pos="227"/>
                <w:tab w:val="left" w:pos="397"/>
                <w:tab w:val="left" w:pos="567"/>
              </w:tabs>
              <w:spacing w:line="240" w:lineRule="exact"/>
              <w:ind w:left="227" w:hanging="227"/>
              <w:jc w:val="left"/>
              <w:rPr>
                <w:rFonts w:ascii="EYInterstate-Bold" w:hAnsi="EYInterstate-Bold" w:cs="EYInterstate-Bold"/>
                <w:szCs w:val="24"/>
              </w:rPr>
            </w:pPr>
            <w:r w:rsidRPr="00440C6F">
              <w:rPr>
                <w:rFonts w:cs="Narkisim"/>
                <w:szCs w:val="24"/>
              </w:rPr>
              <w:t xml:space="preserve">Tax </w:t>
            </w:r>
            <w:r w:rsidR="00E207B5">
              <w:rPr>
                <w:rFonts w:cs="Narkisim"/>
                <w:szCs w:val="24"/>
              </w:rPr>
              <w:t>benefit</w:t>
            </w:r>
          </w:p>
        </w:tc>
        <w:tc>
          <w:tcPr>
            <w:tcW w:w="163" w:type="dxa"/>
          </w:tcPr>
          <w:p w14:paraId="2AB539B9" w14:textId="77777777" w:rsidR="00D23822" w:rsidRPr="00776092" w:rsidRDefault="00D23822"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shd w:val="clear" w:color="auto" w:fill="auto"/>
            <w:vAlign w:val="bottom"/>
          </w:tcPr>
          <w:p w14:paraId="05744222" w14:textId="5FA3DA96" w:rsidR="00D23822" w:rsidRPr="00AC4A0F" w:rsidRDefault="002C64F5" w:rsidP="00770900">
            <w:pPr>
              <w:pBdr>
                <w:bottom w:val="single" w:sz="6" w:space="1" w:color="auto"/>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w:t>
            </w:r>
          </w:p>
        </w:tc>
        <w:tc>
          <w:tcPr>
            <w:tcW w:w="122" w:type="dxa"/>
            <w:gridSpan w:val="2"/>
            <w:vAlign w:val="bottom"/>
          </w:tcPr>
          <w:p w14:paraId="5819BBC0" w14:textId="77777777" w:rsidR="00D23822" w:rsidRPr="00BB08B6" w:rsidDel="00493B51" w:rsidRDefault="00D23822" w:rsidP="00770900">
            <w:pPr>
              <w:tabs>
                <w:tab w:val="decimal" w:pos="1020"/>
              </w:tabs>
              <w:spacing w:line="240" w:lineRule="exact"/>
              <w:ind w:left="113" w:right="113"/>
              <w:jc w:val="left"/>
            </w:pPr>
          </w:p>
        </w:tc>
        <w:tc>
          <w:tcPr>
            <w:tcW w:w="1181" w:type="dxa"/>
            <w:tcBorders>
              <w:bottom w:val="single" w:sz="4" w:space="0" w:color="auto"/>
            </w:tcBorders>
            <w:shd w:val="clear" w:color="auto" w:fill="auto"/>
            <w:vAlign w:val="bottom"/>
          </w:tcPr>
          <w:p w14:paraId="6E448914" w14:textId="30B3C328" w:rsidR="00D23822" w:rsidRPr="00AC4A0F" w:rsidRDefault="00D15EA1"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242</w:t>
            </w:r>
          </w:p>
        </w:tc>
      </w:tr>
      <w:tr w:rsidR="00D23822" w:rsidDel="00493B51" w14:paraId="0E5278AF" w14:textId="77777777" w:rsidTr="004F3FED">
        <w:tc>
          <w:tcPr>
            <w:tcW w:w="5226" w:type="dxa"/>
          </w:tcPr>
          <w:p w14:paraId="335E25AF" w14:textId="77777777" w:rsidR="00D23822" w:rsidRPr="00440C6F" w:rsidRDefault="00D23822" w:rsidP="00770900">
            <w:pPr>
              <w:tabs>
                <w:tab w:val="left" w:pos="227"/>
                <w:tab w:val="left" w:pos="397"/>
                <w:tab w:val="left" w:pos="567"/>
              </w:tabs>
              <w:spacing w:line="240" w:lineRule="exact"/>
              <w:ind w:left="227" w:hanging="227"/>
              <w:jc w:val="left"/>
              <w:rPr>
                <w:rFonts w:ascii="EYInterstate-Light" w:hAnsi="EYInterstate-Light" w:cs="EYInterstate-Light"/>
                <w:szCs w:val="24"/>
              </w:rPr>
            </w:pPr>
            <w:r w:rsidRPr="00440C6F">
              <w:rPr>
                <w:rFonts w:cs="Narkisim"/>
                <w:szCs w:val="24"/>
              </w:rPr>
              <w:t xml:space="preserve">Loss for the year </w:t>
            </w:r>
          </w:p>
        </w:tc>
        <w:tc>
          <w:tcPr>
            <w:tcW w:w="163" w:type="dxa"/>
          </w:tcPr>
          <w:p w14:paraId="3DD88071" w14:textId="77777777" w:rsidR="00D23822" w:rsidRPr="00776092" w:rsidRDefault="00D23822"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6" w:space="0" w:color="auto"/>
            </w:tcBorders>
            <w:shd w:val="clear" w:color="auto" w:fill="auto"/>
            <w:vAlign w:val="bottom"/>
          </w:tcPr>
          <w:p w14:paraId="35C44F09" w14:textId="4533D88E" w:rsidR="00D23822" w:rsidRPr="00AC4A0F" w:rsidRDefault="002C64F5" w:rsidP="00770900">
            <w:pPr>
              <w:pBdr>
                <w:between w:val="single" w:sz="2" w:space="1" w:color="auto"/>
              </w:pBdr>
              <w:tabs>
                <w:tab w:val="decimal" w:pos="1020"/>
              </w:tabs>
              <w:spacing w:line="240" w:lineRule="exact"/>
              <w:jc w:val="left"/>
              <w:rPr>
                <w:rFonts w:ascii="TimesNewRomanPS" w:hAnsi="TimesNewRomanPS"/>
                <w:szCs w:val="24"/>
                <w:lang w:val="en-GB"/>
              </w:rPr>
            </w:pPr>
            <w:r>
              <w:rPr>
                <w:rFonts w:cs="Narkisim"/>
                <w:szCs w:val="24"/>
              </w:rPr>
              <w:t>(738)</w:t>
            </w:r>
          </w:p>
        </w:tc>
        <w:tc>
          <w:tcPr>
            <w:tcW w:w="122" w:type="dxa"/>
            <w:gridSpan w:val="2"/>
            <w:vAlign w:val="bottom"/>
          </w:tcPr>
          <w:p w14:paraId="4718D9E5" w14:textId="77777777" w:rsidR="00D23822" w:rsidRPr="00BB08B6" w:rsidDel="00493B51" w:rsidRDefault="00D23822" w:rsidP="00770900">
            <w:pPr>
              <w:tabs>
                <w:tab w:val="decimal" w:pos="1020"/>
              </w:tabs>
              <w:spacing w:line="240" w:lineRule="exact"/>
              <w:ind w:left="113" w:right="113"/>
              <w:jc w:val="left"/>
            </w:pPr>
          </w:p>
        </w:tc>
        <w:tc>
          <w:tcPr>
            <w:tcW w:w="1181" w:type="dxa"/>
            <w:tcBorders>
              <w:top w:val="single" w:sz="4" w:space="0" w:color="auto"/>
              <w:bottom w:val="single" w:sz="6" w:space="0" w:color="auto"/>
            </w:tcBorders>
            <w:shd w:val="clear" w:color="auto" w:fill="auto"/>
            <w:vAlign w:val="bottom"/>
          </w:tcPr>
          <w:p w14:paraId="1F6C06ED" w14:textId="33AC5E61" w:rsidR="00D23822" w:rsidRPr="00AC4A0F" w:rsidRDefault="002C64F5"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w:t>
            </w:r>
            <w:r w:rsidR="00D15EA1">
              <w:rPr>
                <w:rFonts w:ascii="TimesNewRomanPS" w:hAnsi="TimesNewRomanPS"/>
                <w:szCs w:val="24"/>
                <w:lang w:val="en-GB"/>
              </w:rPr>
              <w:t>1,096</w:t>
            </w:r>
            <w:r>
              <w:rPr>
                <w:rFonts w:ascii="TimesNewRomanPS" w:hAnsi="TimesNewRomanPS"/>
                <w:szCs w:val="24"/>
                <w:lang w:val="en-GB"/>
              </w:rPr>
              <w:t>)</w:t>
            </w:r>
          </w:p>
        </w:tc>
      </w:tr>
      <w:tr w:rsidR="00D23822" w:rsidDel="00493B51" w14:paraId="0770CAFE" w14:textId="77777777" w:rsidTr="004F3FED">
        <w:tc>
          <w:tcPr>
            <w:tcW w:w="5226" w:type="dxa"/>
          </w:tcPr>
          <w:p w14:paraId="0CEC8919" w14:textId="77777777" w:rsidR="00D23822" w:rsidRPr="00776092" w:rsidRDefault="00D23822" w:rsidP="00770900">
            <w:pPr>
              <w:tabs>
                <w:tab w:val="left" w:pos="227"/>
                <w:tab w:val="left" w:pos="397"/>
                <w:tab w:val="left" w:pos="567"/>
              </w:tabs>
              <w:spacing w:line="240" w:lineRule="exact"/>
              <w:ind w:left="227" w:hanging="227"/>
              <w:jc w:val="left"/>
              <w:rPr>
                <w:rFonts w:cs="Narkisim"/>
                <w:szCs w:val="24"/>
              </w:rPr>
            </w:pPr>
          </w:p>
        </w:tc>
        <w:tc>
          <w:tcPr>
            <w:tcW w:w="163" w:type="dxa"/>
          </w:tcPr>
          <w:p w14:paraId="69544E69" w14:textId="77777777" w:rsidR="00D23822" w:rsidRPr="00776092" w:rsidRDefault="00D23822" w:rsidP="00770900">
            <w:pPr>
              <w:spacing w:line="240" w:lineRule="exact"/>
              <w:jc w:val="center"/>
              <w:rPr>
                <w:rFonts w:cs="Narkisim"/>
                <w:szCs w:val="24"/>
              </w:rPr>
            </w:pPr>
          </w:p>
        </w:tc>
        <w:tc>
          <w:tcPr>
            <w:tcW w:w="1133" w:type="dxa"/>
            <w:tcBorders>
              <w:top w:val="single" w:sz="6" w:space="0" w:color="auto"/>
            </w:tcBorders>
            <w:vAlign w:val="bottom"/>
          </w:tcPr>
          <w:p w14:paraId="6250F32D" w14:textId="77777777" w:rsidR="00D23822" w:rsidRPr="00E91015" w:rsidRDefault="00D23822" w:rsidP="00770900">
            <w:pPr>
              <w:tabs>
                <w:tab w:val="decimal" w:pos="1020"/>
              </w:tabs>
              <w:spacing w:line="240" w:lineRule="exact"/>
              <w:jc w:val="left"/>
              <w:rPr>
                <w:rFonts w:cs="Narkisim"/>
                <w:szCs w:val="24"/>
              </w:rPr>
            </w:pPr>
          </w:p>
        </w:tc>
        <w:tc>
          <w:tcPr>
            <w:tcW w:w="122" w:type="dxa"/>
            <w:gridSpan w:val="2"/>
            <w:vAlign w:val="bottom"/>
          </w:tcPr>
          <w:p w14:paraId="568DE7CD" w14:textId="77777777" w:rsidR="00D23822" w:rsidRPr="00BB08B6" w:rsidDel="00493B51" w:rsidRDefault="00D23822" w:rsidP="00770900">
            <w:pPr>
              <w:tabs>
                <w:tab w:val="decimal" w:pos="1020"/>
              </w:tabs>
              <w:spacing w:line="240" w:lineRule="exact"/>
              <w:ind w:left="113" w:right="113"/>
              <w:jc w:val="left"/>
            </w:pPr>
          </w:p>
        </w:tc>
        <w:tc>
          <w:tcPr>
            <w:tcW w:w="1181" w:type="dxa"/>
            <w:tcBorders>
              <w:top w:val="single" w:sz="6" w:space="0" w:color="auto"/>
            </w:tcBorders>
            <w:vAlign w:val="bottom"/>
          </w:tcPr>
          <w:p w14:paraId="1D02973D" w14:textId="77777777" w:rsidR="00D23822" w:rsidRPr="00E91015" w:rsidRDefault="00D23822" w:rsidP="00770900">
            <w:pPr>
              <w:tabs>
                <w:tab w:val="decimal" w:pos="1020"/>
              </w:tabs>
              <w:spacing w:line="240" w:lineRule="exact"/>
              <w:jc w:val="left"/>
              <w:rPr>
                <w:rFonts w:cs="Narkisim"/>
                <w:szCs w:val="24"/>
              </w:rPr>
            </w:pPr>
          </w:p>
        </w:tc>
      </w:tr>
      <w:tr w:rsidR="00D23822" w:rsidDel="00493B51" w14:paraId="6AFFDC5C" w14:textId="77777777" w:rsidTr="004F3FED">
        <w:tc>
          <w:tcPr>
            <w:tcW w:w="5226" w:type="dxa"/>
          </w:tcPr>
          <w:p w14:paraId="0D281EDC" w14:textId="77777777" w:rsidR="00D23822" w:rsidRPr="00776092" w:rsidRDefault="00D23822" w:rsidP="00770900">
            <w:pPr>
              <w:tabs>
                <w:tab w:val="left" w:pos="227"/>
                <w:tab w:val="left" w:pos="397"/>
                <w:tab w:val="left" w:pos="567"/>
              </w:tabs>
              <w:spacing w:line="240" w:lineRule="exact"/>
              <w:ind w:left="227" w:hanging="227"/>
              <w:jc w:val="left"/>
              <w:rPr>
                <w:rFonts w:cs="Narkisim"/>
                <w:szCs w:val="24"/>
              </w:rPr>
            </w:pPr>
            <w:r>
              <w:rPr>
                <w:rFonts w:cs="Narkisim"/>
                <w:szCs w:val="24"/>
              </w:rPr>
              <w:t>Other comprehensive income</w:t>
            </w:r>
          </w:p>
        </w:tc>
        <w:tc>
          <w:tcPr>
            <w:tcW w:w="163" w:type="dxa"/>
          </w:tcPr>
          <w:p w14:paraId="57349452" w14:textId="77777777" w:rsidR="00D23822" w:rsidRPr="00776092" w:rsidRDefault="00D23822" w:rsidP="00770900">
            <w:pPr>
              <w:spacing w:line="240" w:lineRule="exact"/>
              <w:jc w:val="center"/>
              <w:rPr>
                <w:rFonts w:cs="Narkisim"/>
                <w:szCs w:val="24"/>
              </w:rPr>
            </w:pPr>
          </w:p>
        </w:tc>
        <w:tc>
          <w:tcPr>
            <w:tcW w:w="1133" w:type="dxa"/>
            <w:tcBorders>
              <w:bottom w:val="single" w:sz="4" w:space="0" w:color="auto"/>
            </w:tcBorders>
            <w:vAlign w:val="bottom"/>
          </w:tcPr>
          <w:p w14:paraId="172AE2B0" w14:textId="6CF2C948" w:rsidR="00D23822" w:rsidRPr="00E91015" w:rsidRDefault="0097411E" w:rsidP="00770900">
            <w:pPr>
              <w:tabs>
                <w:tab w:val="decimal" w:pos="1020"/>
              </w:tabs>
              <w:spacing w:line="240" w:lineRule="exact"/>
              <w:jc w:val="left"/>
              <w:rPr>
                <w:rFonts w:cs="Narkisim"/>
                <w:szCs w:val="24"/>
              </w:rPr>
            </w:pPr>
            <w:r>
              <w:rPr>
                <w:rFonts w:cs="Narkisim"/>
                <w:szCs w:val="24"/>
              </w:rPr>
              <w:t>2,126</w:t>
            </w:r>
          </w:p>
        </w:tc>
        <w:tc>
          <w:tcPr>
            <w:tcW w:w="122" w:type="dxa"/>
            <w:gridSpan w:val="2"/>
            <w:vAlign w:val="bottom"/>
          </w:tcPr>
          <w:p w14:paraId="634725B2" w14:textId="77777777" w:rsidR="00D23822" w:rsidRPr="00BB08B6" w:rsidDel="00493B51" w:rsidRDefault="00D23822" w:rsidP="00770900">
            <w:pPr>
              <w:tabs>
                <w:tab w:val="decimal" w:pos="1020"/>
              </w:tabs>
              <w:spacing w:line="240" w:lineRule="exact"/>
              <w:ind w:left="113" w:right="113"/>
              <w:jc w:val="left"/>
            </w:pPr>
          </w:p>
        </w:tc>
        <w:tc>
          <w:tcPr>
            <w:tcW w:w="1181" w:type="dxa"/>
            <w:tcBorders>
              <w:bottom w:val="single" w:sz="4" w:space="0" w:color="auto"/>
            </w:tcBorders>
            <w:vAlign w:val="bottom"/>
          </w:tcPr>
          <w:p w14:paraId="3B7DFA80" w14:textId="4EF4073C" w:rsidR="00D23822" w:rsidRPr="00E91015" w:rsidRDefault="00D15EA1" w:rsidP="00770900">
            <w:pPr>
              <w:tabs>
                <w:tab w:val="decimal" w:pos="1020"/>
              </w:tabs>
              <w:spacing w:line="240" w:lineRule="exact"/>
              <w:jc w:val="left"/>
              <w:rPr>
                <w:rFonts w:cs="Narkisim"/>
                <w:szCs w:val="24"/>
              </w:rPr>
            </w:pPr>
            <w:r>
              <w:rPr>
                <w:rFonts w:cs="Narkisim"/>
                <w:szCs w:val="24"/>
              </w:rPr>
              <w:t>6</w:t>
            </w:r>
            <w:r w:rsidR="002C64F5">
              <w:rPr>
                <w:rFonts w:cs="Narkisim"/>
                <w:szCs w:val="24"/>
              </w:rPr>
              <w:t>,</w:t>
            </w:r>
            <w:r>
              <w:rPr>
                <w:rFonts w:cs="Narkisim"/>
                <w:szCs w:val="24"/>
              </w:rPr>
              <w:t>897</w:t>
            </w:r>
          </w:p>
        </w:tc>
      </w:tr>
      <w:tr w:rsidR="00D23822" w:rsidDel="00493B51" w14:paraId="36CCE060" w14:textId="77777777" w:rsidTr="004F3FED">
        <w:tc>
          <w:tcPr>
            <w:tcW w:w="5226" w:type="dxa"/>
          </w:tcPr>
          <w:p w14:paraId="74B5A9C8" w14:textId="77777777" w:rsidR="00D23822" w:rsidRPr="00776092" w:rsidRDefault="00D23822" w:rsidP="00770900">
            <w:pPr>
              <w:tabs>
                <w:tab w:val="left" w:pos="227"/>
                <w:tab w:val="left" w:pos="397"/>
                <w:tab w:val="left" w:pos="567"/>
              </w:tabs>
              <w:spacing w:line="240" w:lineRule="exact"/>
              <w:ind w:left="227" w:hanging="227"/>
              <w:jc w:val="left"/>
              <w:rPr>
                <w:rFonts w:ascii="EYInterstate-Bold" w:hAnsi="EYInterstate-Bold" w:cs="EYInterstate-Bold"/>
                <w:szCs w:val="24"/>
              </w:rPr>
            </w:pPr>
            <w:r w:rsidRPr="00776092">
              <w:rPr>
                <w:rFonts w:cs="Narkisim"/>
                <w:szCs w:val="24"/>
              </w:rPr>
              <w:t>Total comprehensive income</w:t>
            </w:r>
          </w:p>
        </w:tc>
        <w:tc>
          <w:tcPr>
            <w:tcW w:w="163" w:type="dxa"/>
          </w:tcPr>
          <w:p w14:paraId="783F614D" w14:textId="77777777" w:rsidR="00D23822" w:rsidRPr="00776092" w:rsidRDefault="00D23822"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bottom w:val="double" w:sz="4" w:space="0" w:color="auto"/>
            </w:tcBorders>
            <w:shd w:val="clear" w:color="auto" w:fill="auto"/>
            <w:vAlign w:val="bottom"/>
          </w:tcPr>
          <w:p w14:paraId="3284CCB9" w14:textId="50949F1D" w:rsidR="00D23822" w:rsidRPr="00AC4A0F" w:rsidRDefault="0097411E"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1,388</w:t>
            </w:r>
          </w:p>
        </w:tc>
        <w:tc>
          <w:tcPr>
            <w:tcW w:w="122" w:type="dxa"/>
            <w:gridSpan w:val="2"/>
            <w:vAlign w:val="bottom"/>
          </w:tcPr>
          <w:p w14:paraId="2BAE9187" w14:textId="77777777" w:rsidR="00D23822" w:rsidRPr="00BB08B6" w:rsidDel="00493B51" w:rsidRDefault="00D23822" w:rsidP="00770900">
            <w:pPr>
              <w:tabs>
                <w:tab w:val="decimal" w:pos="1020"/>
              </w:tabs>
              <w:spacing w:line="240" w:lineRule="exact"/>
              <w:ind w:left="113" w:right="113"/>
              <w:jc w:val="left"/>
            </w:pPr>
          </w:p>
        </w:tc>
        <w:tc>
          <w:tcPr>
            <w:tcW w:w="1181" w:type="dxa"/>
            <w:tcBorders>
              <w:top w:val="single" w:sz="4" w:space="0" w:color="auto"/>
              <w:bottom w:val="double" w:sz="4" w:space="0" w:color="auto"/>
            </w:tcBorders>
            <w:shd w:val="clear" w:color="auto" w:fill="auto"/>
            <w:vAlign w:val="bottom"/>
          </w:tcPr>
          <w:p w14:paraId="6311A3FC" w14:textId="07939C57" w:rsidR="00D23822" w:rsidRPr="00AC4A0F" w:rsidRDefault="002C64F5"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5,801</w:t>
            </w:r>
          </w:p>
        </w:tc>
      </w:tr>
      <w:tr w:rsidR="00D23822" w:rsidDel="00493B51" w14:paraId="1E179EE8" w14:textId="77777777" w:rsidTr="004F3FED">
        <w:tc>
          <w:tcPr>
            <w:tcW w:w="5226" w:type="dxa"/>
          </w:tcPr>
          <w:p w14:paraId="6CC896F1" w14:textId="77777777" w:rsidR="00D23822" w:rsidRPr="00776092" w:rsidRDefault="00D23822" w:rsidP="00770900">
            <w:pPr>
              <w:tabs>
                <w:tab w:val="left" w:pos="227"/>
                <w:tab w:val="left" w:pos="397"/>
                <w:tab w:val="left" w:pos="567"/>
              </w:tabs>
              <w:spacing w:line="240" w:lineRule="exact"/>
              <w:ind w:left="227" w:hanging="227"/>
              <w:jc w:val="left"/>
              <w:rPr>
                <w:rFonts w:cs="Narkisim"/>
                <w:szCs w:val="24"/>
              </w:rPr>
            </w:pPr>
          </w:p>
        </w:tc>
        <w:tc>
          <w:tcPr>
            <w:tcW w:w="163" w:type="dxa"/>
          </w:tcPr>
          <w:p w14:paraId="6653941C" w14:textId="77777777" w:rsidR="00D23822" w:rsidRPr="00776092" w:rsidRDefault="00D23822" w:rsidP="00770900">
            <w:pPr>
              <w:spacing w:line="240" w:lineRule="exact"/>
              <w:jc w:val="center"/>
              <w:rPr>
                <w:rFonts w:cs="Narkisim"/>
                <w:szCs w:val="24"/>
              </w:rPr>
            </w:pPr>
          </w:p>
        </w:tc>
        <w:tc>
          <w:tcPr>
            <w:tcW w:w="1133" w:type="dxa"/>
            <w:tcBorders>
              <w:top w:val="double" w:sz="4" w:space="0" w:color="auto"/>
            </w:tcBorders>
            <w:vAlign w:val="bottom"/>
          </w:tcPr>
          <w:p w14:paraId="2F65DA0D" w14:textId="77777777" w:rsidR="00D23822" w:rsidRPr="00E91015" w:rsidRDefault="00D23822" w:rsidP="00770900">
            <w:pPr>
              <w:tabs>
                <w:tab w:val="decimal" w:pos="1020"/>
              </w:tabs>
              <w:spacing w:line="240" w:lineRule="exact"/>
              <w:jc w:val="left"/>
              <w:rPr>
                <w:rFonts w:cs="Narkisim"/>
                <w:szCs w:val="24"/>
              </w:rPr>
            </w:pPr>
          </w:p>
        </w:tc>
        <w:tc>
          <w:tcPr>
            <w:tcW w:w="122" w:type="dxa"/>
            <w:gridSpan w:val="2"/>
            <w:vAlign w:val="bottom"/>
          </w:tcPr>
          <w:p w14:paraId="716B036E" w14:textId="77777777" w:rsidR="00D23822" w:rsidRPr="00BB08B6" w:rsidDel="00493B51" w:rsidRDefault="00D23822" w:rsidP="00770900">
            <w:pPr>
              <w:tabs>
                <w:tab w:val="decimal" w:pos="1020"/>
              </w:tabs>
              <w:spacing w:line="240" w:lineRule="exact"/>
              <w:ind w:left="113" w:right="113"/>
              <w:jc w:val="left"/>
            </w:pPr>
          </w:p>
        </w:tc>
        <w:tc>
          <w:tcPr>
            <w:tcW w:w="1181" w:type="dxa"/>
            <w:tcBorders>
              <w:top w:val="double" w:sz="4" w:space="0" w:color="auto"/>
            </w:tcBorders>
            <w:vAlign w:val="bottom"/>
          </w:tcPr>
          <w:p w14:paraId="316F8394" w14:textId="77777777" w:rsidR="00D23822" w:rsidRPr="00E91015" w:rsidRDefault="00D23822" w:rsidP="00770900">
            <w:pPr>
              <w:tabs>
                <w:tab w:val="decimal" w:pos="1020"/>
              </w:tabs>
              <w:spacing w:line="240" w:lineRule="exact"/>
              <w:jc w:val="left"/>
              <w:rPr>
                <w:rFonts w:cs="Narkisim"/>
                <w:szCs w:val="24"/>
              </w:rPr>
            </w:pPr>
          </w:p>
        </w:tc>
      </w:tr>
      <w:tr w:rsidR="00D23822" w:rsidDel="00493B51" w14:paraId="23DC55F3" w14:textId="77777777" w:rsidTr="004F3FED">
        <w:tc>
          <w:tcPr>
            <w:tcW w:w="5226" w:type="dxa"/>
          </w:tcPr>
          <w:p w14:paraId="0B37F177" w14:textId="77777777" w:rsidR="00D23822" w:rsidRPr="00776092" w:rsidRDefault="00D23822" w:rsidP="00770900">
            <w:pPr>
              <w:tabs>
                <w:tab w:val="left" w:pos="227"/>
                <w:tab w:val="left" w:pos="397"/>
                <w:tab w:val="left" w:pos="567"/>
              </w:tabs>
              <w:spacing w:line="240" w:lineRule="exact"/>
              <w:ind w:left="227" w:hanging="227"/>
              <w:jc w:val="left"/>
              <w:rPr>
                <w:rFonts w:cs="Narkisim"/>
                <w:szCs w:val="24"/>
              </w:rPr>
            </w:pPr>
            <w:r w:rsidRPr="00776092">
              <w:rPr>
                <w:rFonts w:cs="Narkisim"/>
                <w:szCs w:val="24"/>
              </w:rPr>
              <w:t>Attributable to non-controlling interests</w:t>
            </w:r>
            <w:r>
              <w:rPr>
                <w:rFonts w:cs="Narkisim"/>
                <w:szCs w:val="24"/>
              </w:rPr>
              <w:t xml:space="preserve"> on Group’s level</w:t>
            </w:r>
          </w:p>
        </w:tc>
        <w:tc>
          <w:tcPr>
            <w:tcW w:w="163" w:type="dxa"/>
          </w:tcPr>
          <w:p w14:paraId="7C372B22" w14:textId="77777777" w:rsidR="00D23822" w:rsidRPr="00776092" w:rsidRDefault="00D23822"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4" w:space="0" w:color="auto"/>
            </w:tcBorders>
            <w:shd w:val="clear" w:color="auto" w:fill="auto"/>
            <w:vAlign w:val="bottom"/>
          </w:tcPr>
          <w:p w14:paraId="6B7EAD70" w14:textId="7FBA49B6" w:rsidR="00D23822" w:rsidRPr="00AC4A0F" w:rsidRDefault="0097411E"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685</w:t>
            </w:r>
          </w:p>
        </w:tc>
        <w:tc>
          <w:tcPr>
            <w:tcW w:w="122" w:type="dxa"/>
            <w:gridSpan w:val="2"/>
            <w:vAlign w:val="bottom"/>
          </w:tcPr>
          <w:p w14:paraId="75D085B7" w14:textId="77777777" w:rsidR="00D23822" w:rsidRPr="00AC4A0F" w:rsidDel="00493B51" w:rsidRDefault="00D23822" w:rsidP="00770900">
            <w:pPr>
              <w:tabs>
                <w:tab w:val="decimal" w:pos="1020"/>
              </w:tabs>
              <w:spacing w:line="240" w:lineRule="exact"/>
              <w:ind w:left="113" w:right="113"/>
              <w:jc w:val="left"/>
              <w:rPr>
                <w:rFonts w:ascii="TimesNewRomanPS" w:hAnsi="TimesNewRomanPS"/>
                <w:color w:val="000080"/>
                <w:szCs w:val="24"/>
                <w:lang w:val="en-GB"/>
              </w:rPr>
            </w:pPr>
          </w:p>
        </w:tc>
        <w:tc>
          <w:tcPr>
            <w:tcW w:w="1181" w:type="dxa"/>
            <w:tcBorders>
              <w:bottom w:val="single" w:sz="4" w:space="0" w:color="auto"/>
            </w:tcBorders>
            <w:shd w:val="clear" w:color="auto" w:fill="auto"/>
            <w:vAlign w:val="bottom"/>
          </w:tcPr>
          <w:p w14:paraId="5BA6AA33" w14:textId="64094E3D" w:rsidR="00D23822" w:rsidRPr="00AC4A0F" w:rsidRDefault="0097411E" w:rsidP="00770900">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2,694</w:t>
            </w:r>
          </w:p>
        </w:tc>
      </w:tr>
      <w:tr w:rsidR="00D23822" w:rsidDel="00493B51" w14:paraId="70CFDDE8" w14:textId="77777777" w:rsidTr="004F3FED">
        <w:tc>
          <w:tcPr>
            <w:tcW w:w="5226" w:type="dxa"/>
          </w:tcPr>
          <w:p w14:paraId="56DA0293" w14:textId="77777777" w:rsidR="00D23822" w:rsidRPr="00776092" w:rsidRDefault="00D23822" w:rsidP="00770900">
            <w:pPr>
              <w:tabs>
                <w:tab w:val="left" w:pos="227"/>
                <w:tab w:val="left" w:pos="397"/>
                <w:tab w:val="left" w:pos="567"/>
              </w:tabs>
              <w:spacing w:line="240" w:lineRule="exact"/>
              <w:ind w:left="227" w:hanging="227"/>
              <w:jc w:val="left"/>
              <w:rPr>
                <w:rFonts w:cs="Narkisim"/>
                <w:szCs w:val="24"/>
              </w:rPr>
            </w:pPr>
          </w:p>
        </w:tc>
        <w:tc>
          <w:tcPr>
            <w:tcW w:w="163" w:type="dxa"/>
          </w:tcPr>
          <w:p w14:paraId="04A19D32" w14:textId="77777777" w:rsidR="00D23822" w:rsidRPr="00776092" w:rsidRDefault="00D23822" w:rsidP="00770900">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shd w:val="clear" w:color="auto" w:fill="auto"/>
            <w:vAlign w:val="bottom"/>
          </w:tcPr>
          <w:p w14:paraId="471827D5" w14:textId="77777777" w:rsidR="00D23822" w:rsidRPr="00AC4A0F" w:rsidDel="002F309F" w:rsidRDefault="00D23822" w:rsidP="00770900">
            <w:pPr>
              <w:pBdr>
                <w:between w:val="single" w:sz="2" w:space="1" w:color="auto"/>
              </w:pBdr>
              <w:tabs>
                <w:tab w:val="decimal" w:pos="1020"/>
              </w:tabs>
              <w:spacing w:line="240" w:lineRule="exact"/>
              <w:jc w:val="left"/>
              <w:rPr>
                <w:rFonts w:ascii="TimesNewRomanPS" w:hAnsi="TimesNewRomanPS"/>
                <w:szCs w:val="24"/>
                <w:lang w:val="en-GB"/>
              </w:rPr>
            </w:pPr>
          </w:p>
        </w:tc>
        <w:tc>
          <w:tcPr>
            <w:tcW w:w="122" w:type="dxa"/>
            <w:gridSpan w:val="2"/>
            <w:vAlign w:val="bottom"/>
          </w:tcPr>
          <w:p w14:paraId="04BCF7B7" w14:textId="77777777" w:rsidR="00D23822" w:rsidRPr="00BB08B6" w:rsidDel="00493B51" w:rsidRDefault="00D23822" w:rsidP="00770900">
            <w:pPr>
              <w:tabs>
                <w:tab w:val="decimal" w:pos="1020"/>
              </w:tabs>
              <w:spacing w:line="240" w:lineRule="exact"/>
              <w:ind w:left="113" w:right="113"/>
              <w:jc w:val="left"/>
            </w:pPr>
          </w:p>
        </w:tc>
        <w:tc>
          <w:tcPr>
            <w:tcW w:w="1181" w:type="dxa"/>
            <w:tcBorders>
              <w:top w:val="single" w:sz="4" w:space="0" w:color="auto"/>
            </w:tcBorders>
            <w:shd w:val="clear" w:color="auto" w:fill="auto"/>
            <w:vAlign w:val="bottom"/>
          </w:tcPr>
          <w:p w14:paraId="6077D915" w14:textId="77777777" w:rsidR="00D23822" w:rsidRPr="00AC4A0F" w:rsidDel="002F309F" w:rsidRDefault="00D23822" w:rsidP="00770900">
            <w:pPr>
              <w:pBdr>
                <w:between w:val="single" w:sz="2" w:space="1" w:color="auto"/>
              </w:pBdr>
              <w:tabs>
                <w:tab w:val="decimal" w:pos="1020"/>
              </w:tabs>
              <w:spacing w:line="240" w:lineRule="exact"/>
              <w:jc w:val="left"/>
              <w:rPr>
                <w:rFonts w:ascii="TimesNewRomanPS" w:hAnsi="TimesNewRomanPS"/>
                <w:szCs w:val="24"/>
                <w:lang w:val="en-GB"/>
              </w:rPr>
            </w:pPr>
          </w:p>
        </w:tc>
      </w:tr>
      <w:tr w:rsidR="00D23822" w:rsidDel="00493B51" w14:paraId="14E19586" w14:textId="77777777" w:rsidTr="004F3FED">
        <w:tc>
          <w:tcPr>
            <w:tcW w:w="5226" w:type="dxa"/>
          </w:tcPr>
          <w:p w14:paraId="718100F8" w14:textId="363E88C7" w:rsidR="00D23822" w:rsidRPr="00776092" w:rsidRDefault="00D23822" w:rsidP="00770900">
            <w:pPr>
              <w:tabs>
                <w:tab w:val="left" w:pos="227"/>
                <w:tab w:val="left" w:pos="397"/>
                <w:tab w:val="left" w:pos="567"/>
              </w:tabs>
              <w:spacing w:line="240" w:lineRule="exact"/>
              <w:ind w:left="227" w:hanging="227"/>
              <w:jc w:val="left"/>
              <w:rPr>
                <w:rFonts w:cs="Narkisim"/>
                <w:szCs w:val="24"/>
              </w:rPr>
            </w:pPr>
            <w:r>
              <w:t xml:space="preserve">Distributions paid to </w:t>
            </w:r>
            <w:r w:rsidR="00E207B5">
              <w:t>non</w:t>
            </w:r>
            <w:r w:rsidR="00CB40B1">
              <w:t>-</w:t>
            </w:r>
            <w:r>
              <w:t>controlling interests</w:t>
            </w:r>
          </w:p>
        </w:tc>
        <w:tc>
          <w:tcPr>
            <w:tcW w:w="163" w:type="dxa"/>
          </w:tcPr>
          <w:p w14:paraId="7D0F1550" w14:textId="77777777" w:rsidR="00D23822" w:rsidRPr="00776092" w:rsidRDefault="00D23822" w:rsidP="00770900">
            <w:pPr>
              <w:spacing w:line="240" w:lineRule="exact"/>
              <w:jc w:val="center"/>
              <w:rPr>
                <w:rFonts w:cs="Narkisim"/>
                <w:szCs w:val="24"/>
              </w:rPr>
            </w:pPr>
          </w:p>
        </w:tc>
        <w:tc>
          <w:tcPr>
            <w:tcW w:w="1133" w:type="dxa"/>
            <w:tcBorders>
              <w:bottom w:val="single" w:sz="4" w:space="0" w:color="auto"/>
            </w:tcBorders>
            <w:vAlign w:val="bottom"/>
          </w:tcPr>
          <w:p w14:paraId="46B19B91" w14:textId="2EF6F396" w:rsidR="00D23822" w:rsidRPr="00E91015" w:rsidRDefault="002C64F5" w:rsidP="00770900">
            <w:pPr>
              <w:tabs>
                <w:tab w:val="decimal" w:pos="1020"/>
              </w:tabs>
              <w:spacing w:line="240" w:lineRule="exact"/>
              <w:jc w:val="left"/>
              <w:rPr>
                <w:rFonts w:cs="Narkisim"/>
                <w:szCs w:val="24"/>
              </w:rPr>
            </w:pPr>
            <w:r>
              <w:rPr>
                <w:rFonts w:cs="Narkisim"/>
                <w:szCs w:val="24"/>
              </w:rPr>
              <w:t>-</w:t>
            </w:r>
          </w:p>
        </w:tc>
        <w:tc>
          <w:tcPr>
            <w:tcW w:w="122" w:type="dxa"/>
            <w:gridSpan w:val="2"/>
            <w:vAlign w:val="bottom"/>
          </w:tcPr>
          <w:p w14:paraId="26A9ED1C" w14:textId="77777777" w:rsidR="00D23822" w:rsidRPr="00BB08B6" w:rsidDel="00493B51" w:rsidRDefault="00D23822" w:rsidP="00770900">
            <w:pPr>
              <w:tabs>
                <w:tab w:val="decimal" w:pos="1020"/>
              </w:tabs>
              <w:spacing w:line="240" w:lineRule="exact"/>
              <w:ind w:left="113" w:right="113"/>
              <w:jc w:val="left"/>
            </w:pPr>
          </w:p>
        </w:tc>
        <w:tc>
          <w:tcPr>
            <w:tcW w:w="1181" w:type="dxa"/>
            <w:tcBorders>
              <w:bottom w:val="single" w:sz="4" w:space="0" w:color="auto"/>
            </w:tcBorders>
            <w:vAlign w:val="bottom"/>
          </w:tcPr>
          <w:p w14:paraId="5FFA0012" w14:textId="4C636922" w:rsidR="00D23822" w:rsidRPr="00E91015" w:rsidRDefault="00D15EA1" w:rsidP="00770900">
            <w:pPr>
              <w:tabs>
                <w:tab w:val="decimal" w:pos="1020"/>
              </w:tabs>
              <w:spacing w:line="240" w:lineRule="exact"/>
              <w:jc w:val="left"/>
              <w:rPr>
                <w:rFonts w:cs="Narkisim"/>
                <w:szCs w:val="24"/>
              </w:rPr>
            </w:pPr>
            <w:r>
              <w:rPr>
                <w:rFonts w:cs="Narkisim"/>
                <w:szCs w:val="24"/>
              </w:rPr>
              <w:t>-</w:t>
            </w:r>
          </w:p>
        </w:tc>
      </w:tr>
    </w:tbl>
    <w:p w14:paraId="725AF0F7" w14:textId="6AE3C304" w:rsidR="00133200" w:rsidRDefault="00133200" w:rsidP="00872878"/>
    <w:p w14:paraId="2C183C75" w14:textId="7B32687E" w:rsidR="002C64F5" w:rsidRDefault="002C64F5" w:rsidP="002C64F5">
      <w:pPr>
        <w:pStyle w:val="20"/>
        <w:bidi w:val="0"/>
      </w:pPr>
      <w:r>
        <w:tab/>
      </w:r>
      <w:r w:rsidRPr="00F96431">
        <w:t>Summarized</w:t>
      </w:r>
      <w:r>
        <w:t xml:space="preserve"> s</w:t>
      </w:r>
      <w:r w:rsidRPr="00F96431">
        <w:t xml:space="preserve">tatement of </w:t>
      </w:r>
      <w:r>
        <w:t>f</w:t>
      </w:r>
      <w:r w:rsidRPr="00F96431">
        <w:t xml:space="preserve">inancial </w:t>
      </w:r>
      <w:r>
        <w:t>p</w:t>
      </w:r>
      <w:r w:rsidRPr="00F96431">
        <w:t>osition</w:t>
      </w:r>
      <w:r>
        <w:t>:</w:t>
      </w:r>
      <w:r w:rsidRPr="00F96431">
        <w:t xml:space="preserve"> </w:t>
      </w:r>
    </w:p>
    <w:tbl>
      <w:tblPr>
        <w:tblW w:w="7929" w:type="dxa"/>
        <w:tblInd w:w="1708" w:type="dxa"/>
        <w:tblLayout w:type="fixed"/>
        <w:tblCellMar>
          <w:left w:w="0" w:type="dxa"/>
          <w:right w:w="0" w:type="dxa"/>
        </w:tblCellMar>
        <w:tblLook w:val="0000" w:firstRow="0" w:lastRow="0" w:firstColumn="0" w:lastColumn="0" w:noHBand="0" w:noVBand="0"/>
      </w:tblPr>
      <w:tblGrid>
        <w:gridCol w:w="5380"/>
        <w:gridCol w:w="113"/>
        <w:gridCol w:w="1133"/>
        <w:gridCol w:w="92"/>
        <w:gridCol w:w="21"/>
        <w:gridCol w:w="1190"/>
      </w:tblGrid>
      <w:tr w:rsidR="002C64F5" w:rsidRPr="00BB08B6" w14:paraId="5E5A0958" w14:textId="77777777" w:rsidTr="00770900">
        <w:tc>
          <w:tcPr>
            <w:tcW w:w="5380" w:type="dxa"/>
          </w:tcPr>
          <w:p w14:paraId="38D41ED5" w14:textId="77777777" w:rsidR="002C64F5" w:rsidRPr="00352344" w:rsidRDefault="002C64F5" w:rsidP="00770900">
            <w:pPr>
              <w:rPr>
                <w:rFonts w:cs="Narkisim"/>
                <w:b/>
                <w:bCs/>
              </w:rPr>
            </w:pPr>
          </w:p>
        </w:tc>
        <w:tc>
          <w:tcPr>
            <w:tcW w:w="113" w:type="dxa"/>
          </w:tcPr>
          <w:p w14:paraId="3CAFB269" w14:textId="77777777" w:rsidR="002C64F5" w:rsidRPr="00352344" w:rsidRDefault="002C64F5" w:rsidP="00770900">
            <w:pPr>
              <w:widowControl/>
              <w:autoSpaceDE w:val="0"/>
              <w:autoSpaceDN w:val="0"/>
              <w:adjustRightInd w:val="0"/>
              <w:spacing w:line="240" w:lineRule="auto"/>
              <w:rPr>
                <w:rFonts w:cs="Narkisim"/>
                <w:b/>
                <w:bCs/>
              </w:rPr>
            </w:pPr>
          </w:p>
        </w:tc>
        <w:tc>
          <w:tcPr>
            <w:tcW w:w="2436" w:type="dxa"/>
            <w:gridSpan w:val="4"/>
            <w:tcBorders>
              <w:bottom w:val="single" w:sz="6" w:space="0" w:color="auto"/>
            </w:tcBorders>
            <w:vAlign w:val="bottom"/>
          </w:tcPr>
          <w:p w14:paraId="3B5C489A" w14:textId="77777777" w:rsidR="002C64F5" w:rsidRPr="008D2F50" w:rsidRDefault="002C64F5" w:rsidP="00770900">
            <w:pPr>
              <w:pStyle w:val="border"/>
              <w:pBdr>
                <w:bottom w:val="none" w:sz="0" w:space="0" w:color="auto"/>
              </w:pBdr>
              <w:spacing w:line="240" w:lineRule="exact"/>
              <w:ind w:left="57" w:right="57"/>
              <w:rPr>
                <w:sz w:val="22"/>
              </w:rPr>
            </w:pPr>
            <w:r w:rsidRPr="008D2F50">
              <w:rPr>
                <w:sz w:val="22"/>
              </w:rPr>
              <w:t xml:space="preserve">31 December </w:t>
            </w:r>
          </w:p>
        </w:tc>
      </w:tr>
      <w:tr w:rsidR="002C64F5" w:rsidRPr="00BB08B6" w14:paraId="424ADF3C" w14:textId="77777777" w:rsidTr="00770900">
        <w:tc>
          <w:tcPr>
            <w:tcW w:w="5380" w:type="dxa"/>
          </w:tcPr>
          <w:p w14:paraId="3F256729" w14:textId="77777777" w:rsidR="002C64F5" w:rsidRPr="00352344" w:rsidRDefault="002C64F5" w:rsidP="00770900">
            <w:pPr>
              <w:rPr>
                <w:rFonts w:cs="Narkisim"/>
                <w:b/>
                <w:bCs/>
              </w:rPr>
            </w:pPr>
          </w:p>
        </w:tc>
        <w:tc>
          <w:tcPr>
            <w:tcW w:w="113" w:type="dxa"/>
          </w:tcPr>
          <w:p w14:paraId="18F362D8" w14:textId="77777777" w:rsidR="002C64F5" w:rsidRPr="00352344" w:rsidRDefault="002C64F5" w:rsidP="00770900">
            <w:pPr>
              <w:widowControl/>
              <w:autoSpaceDE w:val="0"/>
              <w:autoSpaceDN w:val="0"/>
              <w:adjustRightInd w:val="0"/>
              <w:spacing w:line="240" w:lineRule="auto"/>
              <w:rPr>
                <w:rFonts w:cs="Narkisim"/>
                <w:b/>
                <w:bCs/>
              </w:rPr>
            </w:pPr>
          </w:p>
        </w:tc>
        <w:tc>
          <w:tcPr>
            <w:tcW w:w="1133" w:type="dxa"/>
            <w:tcBorders>
              <w:bottom w:val="single" w:sz="6" w:space="0" w:color="auto"/>
            </w:tcBorders>
            <w:vAlign w:val="bottom"/>
          </w:tcPr>
          <w:p w14:paraId="4C23AEDE" w14:textId="77777777" w:rsidR="002C64F5" w:rsidRPr="000973D8" w:rsidRDefault="002C64F5" w:rsidP="00770900">
            <w:pPr>
              <w:spacing w:line="240" w:lineRule="exact"/>
              <w:ind w:left="57" w:right="57"/>
              <w:jc w:val="center"/>
              <w:rPr>
                <w:b/>
                <w:bCs/>
                <w:szCs w:val="24"/>
              </w:rPr>
            </w:pPr>
            <w:r w:rsidRPr="000973D8">
              <w:rPr>
                <w:b/>
                <w:bCs/>
                <w:szCs w:val="24"/>
              </w:rPr>
              <w:t>201</w:t>
            </w:r>
            <w:r>
              <w:rPr>
                <w:b/>
                <w:bCs/>
                <w:szCs w:val="24"/>
              </w:rPr>
              <w:t>6</w:t>
            </w:r>
          </w:p>
        </w:tc>
        <w:tc>
          <w:tcPr>
            <w:tcW w:w="113" w:type="dxa"/>
            <w:gridSpan w:val="2"/>
            <w:vAlign w:val="bottom"/>
          </w:tcPr>
          <w:p w14:paraId="0FF84F8C" w14:textId="77777777" w:rsidR="002C64F5" w:rsidRPr="00776092" w:rsidRDefault="002C64F5" w:rsidP="00770900">
            <w:pPr>
              <w:spacing w:line="240" w:lineRule="exact"/>
              <w:ind w:left="57" w:right="57"/>
              <w:jc w:val="center"/>
              <w:rPr>
                <w:b/>
                <w:bCs/>
                <w:szCs w:val="24"/>
              </w:rPr>
            </w:pPr>
          </w:p>
        </w:tc>
        <w:tc>
          <w:tcPr>
            <w:tcW w:w="1190" w:type="dxa"/>
            <w:tcBorders>
              <w:bottom w:val="single" w:sz="6" w:space="0" w:color="auto"/>
            </w:tcBorders>
            <w:vAlign w:val="bottom"/>
          </w:tcPr>
          <w:p w14:paraId="4410599E" w14:textId="77777777" w:rsidR="002C64F5" w:rsidRPr="00776092" w:rsidRDefault="002C64F5" w:rsidP="00770900">
            <w:pPr>
              <w:spacing w:line="240" w:lineRule="exact"/>
              <w:ind w:left="57" w:right="57"/>
              <w:jc w:val="center"/>
              <w:rPr>
                <w:b/>
                <w:bCs/>
                <w:szCs w:val="24"/>
              </w:rPr>
            </w:pPr>
            <w:r w:rsidRPr="00776092">
              <w:rPr>
                <w:b/>
                <w:bCs/>
                <w:szCs w:val="24"/>
              </w:rPr>
              <w:t>201</w:t>
            </w:r>
            <w:r>
              <w:rPr>
                <w:b/>
                <w:bCs/>
                <w:szCs w:val="24"/>
              </w:rPr>
              <w:t>5</w:t>
            </w:r>
          </w:p>
        </w:tc>
      </w:tr>
      <w:tr w:rsidR="002C64F5" w:rsidRPr="00BB08B6" w14:paraId="45504E42" w14:textId="77777777" w:rsidTr="00770900">
        <w:tc>
          <w:tcPr>
            <w:tcW w:w="5380" w:type="dxa"/>
          </w:tcPr>
          <w:p w14:paraId="4D62DCA9" w14:textId="77777777" w:rsidR="002C64F5" w:rsidRPr="00352344" w:rsidRDefault="002C64F5" w:rsidP="00770900">
            <w:pPr>
              <w:widowControl/>
              <w:autoSpaceDE w:val="0"/>
              <w:autoSpaceDN w:val="0"/>
              <w:adjustRightInd w:val="0"/>
              <w:spacing w:line="240" w:lineRule="auto"/>
              <w:jc w:val="left"/>
              <w:rPr>
                <w:rFonts w:cs="Narkisim"/>
                <w:b/>
                <w:bCs/>
              </w:rPr>
            </w:pPr>
          </w:p>
        </w:tc>
        <w:tc>
          <w:tcPr>
            <w:tcW w:w="113" w:type="dxa"/>
          </w:tcPr>
          <w:p w14:paraId="64B80D65" w14:textId="77777777" w:rsidR="002C64F5" w:rsidRPr="00BB08B6" w:rsidRDefault="002C64F5" w:rsidP="00770900">
            <w:pPr>
              <w:tabs>
                <w:tab w:val="decimal" w:pos="926"/>
              </w:tabs>
              <w:spacing w:line="240" w:lineRule="exact"/>
              <w:ind w:left="57" w:right="57"/>
            </w:pPr>
          </w:p>
        </w:tc>
        <w:tc>
          <w:tcPr>
            <w:tcW w:w="2436" w:type="dxa"/>
            <w:gridSpan w:val="4"/>
            <w:tcBorders>
              <w:bottom w:val="single" w:sz="6" w:space="0" w:color="auto"/>
            </w:tcBorders>
            <w:shd w:val="clear" w:color="auto" w:fill="auto"/>
            <w:vAlign w:val="bottom"/>
          </w:tcPr>
          <w:p w14:paraId="03E6B8E8" w14:textId="77777777" w:rsidR="002C64F5" w:rsidRPr="00BB08B6" w:rsidRDefault="002C64F5" w:rsidP="00770900">
            <w:pPr>
              <w:spacing w:line="240" w:lineRule="exact"/>
              <w:ind w:left="113" w:right="113"/>
              <w:jc w:val="center"/>
            </w:pPr>
            <w:r>
              <w:rPr>
                <w:rFonts w:cs="Narkisim"/>
                <w:b/>
                <w:bCs/>
                <w:szCs w:val="24"/>
              </w:rPr>
              <w:t>Euro in thousand</w:t>
            </w:r>
          </w:p>
        </w:tc>
      </w:tr>
      <w:tr w:rsidR="002C64F5" w:rsidRPr="00BB08B6" w14:paraId="1BA38619" w14:textId="77777777" w:rsidTr="00770900">
        <w:trPr>
          <w:trHeight w:val="75"/>
        </w:trPr>
        <w:tc>
          <w:tcPr>
            <w:tcW w:w="5380" w:type="dxa"/>
            <w:vAlign w:val="bottom"/>
          </w:tcPr>
          <w:p w14:paraId="34D719BC" w14:textId="77777777" w:rsidR="002C64F5" w:rsidRPr="00BB08B6" w:rsidRDefault="002C64F5" w:rsidP="00770900">
            <w:pPr>
              <w:tabs>
                <w:tab w:val="left" w:pos="227"/>
                <w:tab w:val="left" w:pos="397"/>
                <w:tab w:val="left" w:pos="567"/>
              </w:tabs>
              <w:spacing w:line="240" w:lineRule="exact"/>
              <w:ind w:left="57" w:right="57"/>
            </w:pPr>
          </w:p>
        </w:tc>
        <w:tc>
          <w:tcPr>
            <w:tcW w:w="113" w:type="dxa"/>
          </w:tcPr>
          <w:p w14:paraId="3B032062" w14:textId="77777777" w:rsidR="002C64F5" w:rsidRPr="00BB08B6" w:rsidRDefault="002C64F5" w:rsidP="00770900">
            <w:pPr>
              <w:tabs>
                <w:tab w:val="decimal" w:pos="926"/>
              </w:tabs>
              <w:spacing w:line="240" w:lineRule="exact"/>
              <w:ind w:left="57" w:right="57"/>
            </w:pPr>
          </w:p>
        </w:tc>
        <w:tc>
          <w:tcPr>
            <w:tcW w:w="1133" w:type="dxa"/>
            <w:tcBorders>
              <w:top w:val="single" w:sz="6" w:space="0" w:color="auto"/>
            </w:tcBorders>
            <w:vAlign w:val="bottom"/>
          </w:tcPr>
          <w:p w14:paraId="01FE1657" w14:textId="77777777" w:rsidR="002C64F5" w:rsidRPr="00BB08B6" w:rsidRDefault="002C64F5" w:rsidP="00770900">
            <w:pPr>
              <w:tabs>
                <w:tab w:val="decimal" w:pos="1003"/>
              </w:tabs>
              <w:spacing w:line="240" w:lineRule="exact"/>
              <w:ind w:left="113" w:right="113"/>
            </w:pPr>
          </w:p>
        </w:tc>
        <w:tc>
          <w:tcPr>
            <w:tcW w:w="113" w:type="dxa"/>
            <w:gridSpan w:val="2"/>
            <w:tcBorders>
              <w:top w:val="single" w:sz="6" w:space="0" w:color="auto"/>
            </w:tcBorders>
          </w:tcPr>
          <w:p w14:paraId="0BABA6B4" w14:textId="77777777" w:rsidR="002C64F5" w:rsidRPr="00BB08B6" w:rsidRDefault="002C64F5" w:rsidP="00770900">
            <w:pPr>
              <w:tabs>
                <w:tab w:val="decimal" w:pos="1003"/>
              </w:tabs>
              <w:spacing w:line="240" w:lineRule="exact"/>
              <w:ind w:left="113" w:right="113"/>
            </w:pPr>
          </w:p>
        </w:tc>
        <w:tc>
          <w:tcPr>
            <w:tcW w:w="1190" w:type="dxa"/>
            <w:tcBorders>
              <w:top w:val="single" w:sz="6" w:space="0" w:color="auto"/>
            </w:tcBorders>
            <w:vAlign w:val="bottom"/>
          </w:tcPr>
          <w:p w14:paraId="5327097B" w14:textId="77777777" w:rsidR="002C64F5" w:rsidRPr="00BB08B6" w:rsidRDefault="002C64F5" w:rsidP="00770900">
            <w:pPr>
              <w:tabs>
                <w:tab w:val="decimal" w:pos="1003"/>
              </w:tabs>
              <w:spacing w:line="240" w:lineRule="exact"/>
              <w:ind w:left="113" w:right="113"/>
            </w:pPr>
          </w:p>
        </w:tc>
      </w:tr>
      <w:tr w:rsidR="004015A5" w:rsidRPr="00493B51" w14:paraId="51A836F4" w14:textId="77777777" w:rsidTr="00770900">
        <w:tc>
          <w:tcPr>
            <w:tcW w:w="5380" w:type="dxa"/>
          </w:tcPr>
          <w:p w14:paraId="1E4FCFEA" w14:textId="5E8962E0" w:rsidR="004015A5" w:rsidRPr="00776092" w:rsidRDefault="004015A5" w:rsidP="00770900">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rFonts w:cs="Narkisim"/>
                <w:szCs w:val="24"/>
              </w:rPr>
            </w:pPr>
            <w:r>
              <w:rPr>
                <w:rFonts w:cs="Narkisim"/>
                <w:szCs w:val="24"/>
              </w:rPr>
              <w:t>Inventory</w:t>
            </w:r>
          </w:p>
        </w:tc>
        <w:tc>
          <w:tcPr>
            <w:tcW w:w="113" w:type="dxa"/>
            <w:vAlign w:val="bottom"/>
          </w:tcPr>
          <w:p w14:paraId="76E7FA54" w14:textId="77777777" w:rsidR="004015A5" w:rsidRPr="00613ABB" w:rsidRDefault="004015A5" w:rsidP="00770900">
            <w:pPr>
              <w:spacing w:line="240" w:lineRule="exact"/>
              <w:ind w:left="57" w:right="57"/>
              <w:rPr>
                <w:szCs w:val="24"/>
              </w:rPr>
            </w:pPr>
          </w:p>
        </w:tc>
        <w:tc>
          <w:tcPr>
            <w:tcW w:w="1133" w:type="dxa"/>
            <w:vAlign w:val="bottom"/>
          </w:tcPr>
          <w:p w14:paraId="3C7B5CCE" w14:textId="0F548D19" w:rsidR="004015A5" w:rsidRPr="00776092" w:rsidRDefault="004015A5" w:rsidP="00770900">
            <w:pPr>
              <w:pBdr>
                <w:between w:val="single" w:sz="2" w:space="1" w:color="auto"/>
              </w:pBdr>
              <w:tabs>
                <w:tab w:val="decimal" w:pos="1020"/>
              </w:tabs>
              <w:spacing w:line="240" w:lineRule="exact"/>
              <w:jc w:val="left"/>
              <w:rPr>
                <w:rFonts w:cs="Narkisim"/>
                <w:szCs w:val="24"/>
              </w:rPr>
            </w:pPr>
            <w:r>
              <w:rPr>
                <w:rFonts w:cs="Narkisim"/>
                <w:szCs w:val="24"/>
              </w:rPr>
              <w:t>171,718</w:t>
            </w:r>
          </w:p>
        </w:tc>
        <w:tc>
          <w:tcPr>
            <w:tcW w:w="113" w:type="dxa"/>
            <w:gridSpan w:val="2"/>
            <w:vAlign w:val="bottom"/>
          </w:tcPr>
          <w:p w14:paraId="63A42114" w14:textId="77777777" w:rsidR="004015A5" w:rsidRPr="00BB08B6" w:rsidRDefault="004015A5" w:rsidP="00770900">
            <w:pPr>
              <w:tabs>
                <w:tab w:val="decimal" w:pos="1020"/>
              </w:tabs>
              <w:spacing w:line="240" w:lineRule="exact"/>
              <w:ind w:left="113" w:right="113"/>
              <w:jc w:val="left"/>
            </w:pPr>
          </w:p>
        </w:tc>
        <w:tc>
          <w:tcPr>
            <w:tcW w:w="1190" w:type="dxa"/>
            <w:vAlign w:val="bottom"/>
          </w:tcPr>
          <w:p w14:paraId="2A95D8BB" w14:textId="2E47EEA2" w:rsidR="004015A5" w:rsidRDefault="004015A5" w:rsidP="00770900">
            <w:pPr>
              <w:pBdr>
                <w:between w:val="single" w:sz="2" w:space="1" w:color="auto"/>
              </w:pBdr>
              <w:tabs>
                <w:tab w:val="decimal" w:pos="1020"/>
              </w:tabs>
              <w:spacing w:line="240" w:lineRule="exact"/>
              <w:jc w:val="left"/>
              <w:rPr>
                <w:rFonts w:cs="Narkisim"/>
                <w:szCs w:val="24"/>
              </w:rPr>
            </w:pPr>
            <w:r>
              <w:rPr>
                <w:rFonts w:cs="Narkisim"/>
                <w:szCs w:val="24"/>
              </w:rPr>
              <w:t>-</w:t>
            </w:r>
          </w:p>
        </w:tc>
      </w:tr>
      <w:tr w:rsidR="002C64F5" w:rsidRPr="00493B51" w14:paraId="77F1805D" w14:textId="77777777" w:rsidTr="00770900">
        <w:tc>
          <w:tcPr>
            <w:tcW w:w="5380" w:type="dxa"/>
          </w:tcPr>
          <w:p w14:paraId="6EAF3513" w14:textId="77777777" w:rsidR="002C64F5" w:rsidRPr="00776092" w:rsidRDefault="002C64F5" w:rsidP="00770900">
            <w:pPr>
              <w:tabs>
                <w:tab w:val="left" w:pos="227"/>
                <w:tab w:val="left" w:pos="397"/>
                <w:tab w:val="left" w:pos="567"/>
              </w:tabs>
              <w:spacing w:line="240" w:lineRule="exact"/>
              <w:ind w:left="227" w:hanging="227"/>
              <w:rPr>
                <w:rFonts w:cs="Narkisim"/>
                <w:szCs w:val="24"/>
              </w:rPr>
            </w:pPr>
            <w:r w:rsidRPr="00776092">
              <w:rPr>
                <w:rFonts w:cs="Narkisim"/>
                <w:szCs w:val="24"/>
              </w:rPr>
              <w:t xml:space="preserve">Cash and cash equivalents </w:t>
            </w:r>
          </w:p>
        </w:tc>
        <w:tc>
          <w:tcPr>
            <w:tcW w:w="113" w:type="dxa"/>
            <w:vAlign w:val="bottom"/>
          </w:tcPr>
          <w:p w14:paraId="5293FFF4" w14:textId="77777777" w:rsidR="002C64F5" w:rsidRPr="00776092" w:rsidRDefault="002C64F5" w:rsidP="00770900">
            <w:pPr>
              <w:spacing w:line="240" w:lineRule="exact"/>
              <w:ind w:left="57" w:right="57"/>
              <w:rPr>
                <w:szCs w:val="24"/>
              </w:rPr>
            </w:pPr>
          </w:p>
        </w:tc>
        <w:tc>
          <w:tcPr>
            <w:tcW w:w="1133" w:type="dxa"/>
            <w:vAlign w:val="bottom"/>
          </w:tcPr>
          <w:p w14:paraId="12CF1CC5" w14:textId="12E0555F" w:rsidR="002C64F5" w:rsidRPr="00776092" w:rsidRDefault="004015A5" w:rsidP="00770900">
            <w:pPr>
              <w:pBdr>
                <w:between w:val="single" w:sz="2" w:space="1" w:color="auto"/>
              </w:pBdr>
              <w:tabs>
                <w:tab w:val="decimal" w:pos="1020"/>
              </w:tabs>
              <w:spacing w:line="240" w:lineRule="exact"/>
              <w:jc w:val="left"/>
              <w:rPr>
                <w:rFonts w:cs="Narkisim"/>
                <w:szCs w:val="24"/>
              </w:rPr>
            </w:pPr>
            <w:r>
              <w:rPr>
                <w:rFonts w:cs="Narkisim"/>
                <w:szCs w:val="24"/>
              </w:rPr>
              <w:t>186</w:t>
            </w:r>
          </w:p>
        </w:tc>
        <w:tc>
          <w:tcPr>
            <w:tcW w:w="113" w:type="dxa"/>
            <w:gridSpan w:val="2"/>
            <w:vAlign w:val="bottom"/>
          </w:tcPr>
          <w:p w14:paraId="2E8F5EF9" w14:textId="77777777" w:rsidR="002C64F5" w:rsidRPr="00BB08B6" w:rsidRDefault="002C64F5" w:rsidP="00770900">
            <w:pPr>
              <w:tabs>
                <w:tab w:val="decimal" w:pos="1020"/>
              </w:tabs>
              <w:spacing w:line="240" w:lineRule="exact"/>
              <w:ind w:left="113" w:right="113"/>
              <w:jc w:val="left"/>
            </w:pPr>
          </w:p>
        </w:tc>
        <w:tc>
          <w:tcPr>
            <w:tcW w:w="1190" w:type="dxa"/>
            <w:vAlign w:val="bottom"/>
          </w:tcPr>
          <w:p w14:paraId="4D3B5325" w14:textId="621DBFD1" w:rsidR="002C64F5" w:rsidRPr="00776092" w:rsidRDefault="002C64F5" w:rsidP="00770900">
            <w:pPr>
              <w:pBdr>
                <w:between w:val="single" w:sz="2" w:space="1" w:color="auto"/>
              </w:pBdr>
              <w:tabs>
                <w:tab w:val="decimal" w:pos="1020"/>
              </w:tabs>
              <w:spacing w:line="240" w:lineRule="exact"/>
              <w:jc w:val="left"/>
              <w:rPr>
                <w:rFonts w:cs="Narkisim"/>
                <w:szCs w:val="24"/>
              </w:rPr>
            </w:pPr>
            <w:r>
              <w:rPr>
                <w:rFonts w:cs="Narkisim"/>
                <w:szCs w:val="24"/>
              </w:rPr>
              <w:t>881</w:t>
            </w:r>
          </w:p>
        </w:tc>
      </w:tr>
      <w:tr w:rsidR="002C64F5" w:rsidRPr="00493B51" w14:paraId="57168E04" w14:textId="77777777" w:rsidTr="00770900">
        <w:tc>
          <w:tcPr>
            <w:tcW w:w="5380" w:type="dxa"/>
          </w:tcPr>
          <w:p w14:paraId="06D66C65" w14:textId="77777777" w:rsidR="002C64F5" w:rsidRPr="00776092" w:rsidRDefault="002C64F5" w:rsidP="00770900">
            <w:pPr>
              <w:tabs>
                <w:tab w:val="left" w:pos="227"/>
                <w:tab w:val="left" w:pos="397"/>
                <w:tab w:val="left" w:pos="567"/>
              </w:tabs>
              <w:spacing w:line="240" w:lineRule="exact"/>
              <w:rPr>
                <w:rFonts w:cs="Narkisim"/>
                <w:szCs w:val="24"/>
              </w:rPr>
            </w:pPr>
            <w:r>
              <w:rPr>
                <w:rFonts w:cs="Narkisim"/>
                <w:szCs w:val="24"/>
              </w:rPr>
              <w:t>Other current assets</w:t>
            </w:r>
          </w:p>
        </w:tc>
        <w:tc>
          <w:tcPr>
            <w:tcW w:w="113" w:type="dxa"/>
            <w:vAlign w:val="bottom"/>
          </w:tcPr>
          <w:p w14:paraId="6B0914DD" w14:textId="77777777" w:rsidR="002C64F5" w:rsidRPr="00776092" w:rsidRDefault="002C64F5" w:rsidP="00770900">
            <w:pPr>
              <w:spacing w:line="240" w:lineRule="exact"/>
              <w:ind w:left="57" w:right="57"/>
              <w:rPr>
                <w:szCs w:val="24"/>
              </w:rPr>
            </w:pPr>
          </w:p>
        </w:tc>
        <w:tc>
          <w:tcPr>
            <w:tcW w:w="1133" w:type="dxa"/>
            <w:vAlign w:val="bottom"/>
          </w:tcPr>
          <w:p w14:paraId="567248A3" w14:textId="522E8B14" w:rsidR="002C64F5" w:rsidRDefault="004015A5" w:rsidP="00770900">
            <w:pPr>
              <w:pBdr>
                <w:between w:val="single" w:sz="2" w:space="1" w:color="auto"/>
              </w:pBdr>
              <w:tabs>
                <w:tab w:val="decimal" w:pos="1020"/>
              </w:tabs>
              <w:spacing w:line="240" w:lineRule="exact"/>
              <w:jc w:val="left"/>
              <w:rPr>
                <w:rFonts w:cs="Narkisim"/>
                <w:szCs w:val="24"/>
              </w:rPr>
            </w:pPr>
            <w:r>
              <w:rPr>
                <w:rFonts w:cs="Narkisim"/>
                <w:szCs w:val="24"/>
              </w:rPr>
              <w:t>2,928</w:t>
            </w:r>
          </w:p>
        </w:tc>
        <w:tc>
          <w:tcPr>
            <w:tcW w:w="113" w:type="dxa"/>
            <w:gridSpan w:val="2"/>
            <w:vAlign w:val="bottom"/>
          </w:tcPr>
          <w:p w14:paraId="795973D9" w14:textId="77777777" w:rsidR="002C64F5" w:rsidRPr="00BB08B6" w:rsidRDefault="002C64F5" w:rsidP="00770900">
            <w:pPr>
              <w:tabs>
                <w:tab w:val="decimal" w:pos="1020"/>
              </w:tabs>
              <w:spacing w:line="240" w:lineRule="exact"/>
              <w:ind w:left="113" w:right="113"/>
              <w:jc w:val="left"/>
            </w:pPr>
          </w:p>
        </w:tc>
        <w:tc>
          <w:tcPr>
            <w:tcW w:w="1190" w:type="dxa"/>
            <w:vAlign w:val="bottom"/>
          </w:tcPr>
          <w:p w14:paraId="77BE357A" w14:textId="556F0C3B" w:rsidR="002C64F5" w:rsidRDefault="002C64F5" w:rsidP="00770900">
            <w:pPr>
              <w:pBdr>
                <w:between w:val="single" w:sz="2" w:space="1" w:color="auto"/>
              </w:pBdr>
              <w:tabs>
                <w:tab w:val="decimal" w:pos="1020"/>
              </w:tabs>
              <w:spacing w:line="240" w:lineRule="exact"/>
              <w:jc w:val="left"/>
              <w:rPr>
                <w:rFonts w:cs="Narkisim"/>
                <w:szCs w:val="24"/>
              </w:rPr>
            </w:pPr>
            <w:r>
              <w:rPr>
                <w:rFonts w:cs="Narkisim"/>
                <w:szCs w:val="24"/>
              </w:rPr>
              <w:t>2,0</w:t>
            </w:r>
            <w:r w:rsidR="004015A5">
              <w:rPr>
                <w:rFonts w:cs="Narkisim"/>
                <w:szCs w:val="24"/>
              </w:rPr>
              <w:t>24</w:t>
            </w:r>
          </w:p>
        </w:tc>
      </w:tr>
      <w:tr w:rsidR="00DF55C9" w:rsidRPr="00493B51" w14:paraId="6BB741AC" w14:textId="77777777" w:rsidTr="00770900">
        <w:tc>
          <w:tcPr>
            <w:tcW w:w="5380" w:type="dxa"/>
          </w:tcPr>
          <w:p w14:paraId="16E77936" w14:textId="77777777" w:rsidR="00DF55C9" w:rsidRPr="00776092" w:rsidRDefault="00DF55C9" w:rsidP="00770900">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rFonts w:cs="Narkisim"/>
                <w:szCs w:val="24"/>
              </w:rPr>
            </w:pPr>
            <w:r w:rsidRPr="00776092">
              <w:rPr>
                <w:rFonts w:cs="Narkisim"/>
                <w:szCs w:val="24"/>
              </w:rPr>
              <w:t>Inve</w:t>
            </w:r>
            <w:r>
              <w:rPr>
                <w:rFonts w:cs="Narkisim"/>
                <w:szCs w:val="24"/>
              </w:rPr>
              <w:t>stment property</w:t>
            </w:r>
          </w:p>
        </w:tc>
        <w:tc>
          <w:tcPr>
            <w:tcW w:w="113" w:type="dxa"/>
            <w:vAlign w:val="bottom"/>
          </w:tcPr>
          <w:p w14:paraId="4921DD9D" w14:textId="77777777" w:rsidR="00DF55C9" w:rsidRPr="00613ABB" w:rsidRDefault="00DF55C9" w:rsidP="00770900">
            <w:pPr>
              <w:spacing w:line="240" w:lineRule="exact"/>
              <w:ind w:left="57" w:right="57"/>
              <w:rPr>
                <w:szCs w:val="24"/>
              </w:rPr>
            </w:pPr>
          </w:p>
        </w:tc>
        <w:tc>
          <w:tcPr>
            <w:tcW w:w="1133" w:type="dxa"/>
            <w:vAlign w:val="bottom"/>
          </w:tcPr>
          <w:p w14:paraId="333FB770" w14:textId="77777777" w:rsidR="00DF55C9" w:rsidRPr="00776092" w:rsidRDefault="00DF55C9" w:rsidP="00770900">
            <w:pPr>
              <w:pBdr>
                <w:between w:val="single" w:sz="2" w:space="1" w:color="auto"/>
              </w:pBdr>
              <w:tabs>
                <w:tab w:val="decimal" w:pos="1020"/>
              </w:tabs>
              <w:spacing w:line="240" w:lineRule="exact"/>
              <w:jc w:val="left"/>
              <w:rPr>
                <w:rFonts w:cs="Narkisim"/>
                <w:szCs w:val="24"/>
              </w:rPr>
            </w:pPr>
            <w:r>
              <w:rPr>
                <w:rFonts w:cs="Narkisim"/>
                <w:szCs w:val="24"/>
              </w:rPr>
              <w:t>-</w:t>
            </w:r>
          </w:p>
        </w:tc>
        <w:tc>
          <w:tcPr>
            <w:tcW w:w="113" w:type="dxa"/>
            <w:gridSpan w:val="2"/>
            <w:vAlign w:val="bottom"/>
          </w:tcPr>
          <w:p w14:paraId="2E6D10A4" w14:textId="77777777" w:rsidR="00DF55C9" w:rsidRPr="00BB08B6" w:rsidRDefault="00DF55C9" w:rsidP="00770900">
            <w:pPr>
              <w:tabs>
                <w:tab w:val="decimal" w:pos="1020"/>
              </w:tabs>
              <w:spacing w:line="240" w:lineRule="exact"/>
              <w:ind w:left="113" w:right="113"/>
              <w:jc w:val="left"/>
            </w:pPr>
          </w:p>
        </w:tc>
        <w:tc>
          <w:tcPr>
            <w:tcW w:w="1190" w:type="dxa"/>
            <w:vAlign w:val="bottom"/>
          </w:tcPr>
          <w:p w14:paraId="29242BF6" w14:textId="77777777" w:rsidR="00DF55C9" w:rsidRPr="00776092" w:rsidRDefault="00DF55C9" w:rsidP="00770900">
            <w:pPr>
              <w:pBdr>
                <w:between w:val="single" w:sz="2" w:space="1" w:color="auto"/>
              </w:pBdr>
              <w:tabs>
                <w:tab w:val="decimal" w:pos="1020"/>
              </w:tabs>
              <w:spacing w:line="240" w:lineRule="exact"/>
              <w:jc w:val="left"/>
              <w:rPr>
                <w:rFonts w:cs="Narkisim"/>
                <w:szCs w:val="24"/>
              </w:rPr>
            </w:pPr>
            <w:r>
              <w:rPr>
                <w:rFonts w:cs="Narkisim"/>
                <w:szCs w:val="24"/>
              </w:rPr>
              <w:t>146,708</w:t>
            </w:r>
          </w:p>
        </w:tc>
      </w:tr>
      <w:tr w:rsidR="002C64F5" w:rsidRPr="0023324F" w14:paraId="46EDEC44" w14:textId="77777777" w:rsidTr="00770900">
        <w:tc>
          <w:tcPr>
            <w:tcW w:w="5380" w:type="dxa"/>
          </w:tcPr>
          <w:p w14:paraId="175323AB" w14:textId="77777777" w:rsidR="002C64F5" w:rsidRPr="00776092" w:rsidRDefault="002C64F5" w:rsidP="00770900">
            <w:pPr>
              <w:tabs>
                <w:tab w:val="left" w:pos="227"/>
                <w:tab w:val="left" w:pos="397"/>
                <w:tab w:val="left" w:pos="567"/>
              </w:tabs>
              <w:spacing w:line="240" w:lineRule="exact"/>
              <w:rPr>
                <w:rFonts w:cs="Narkisim"/>
                <w:szCs w:val="24"/>
              </w:rPr>
            </w:pPr>
            <w:r w:rsidRPr="00776092">
              <w:rPr>
                <w:rFonts w:cs="Narkisim"/>
                <w:szCs w:val="24"/>
              </w:rPr>
              <w:t xml:space="preserve">Other non-current assets </w:t>
            </w:r>
          </w:p>
        </w:tc>
        <w:tc>
          <w:tcPr>
            <w:tcW w:w="113" w:type="dxa"/>
            <w:vAlign w:val="bottom"/>
          </w:tcPr>
          <w:p w14:paraId="6B8C2665" w14:textId="77777777" w:rsidR="002C64F5" w:rsidRPr="00776092" w:rsidRDefault="002C64F5" w:rsidP="00770900">
            <w:pPr>
              <w:spacing w:line="240" w:lineRule="exact"/>
              <w:ind w:left="57" w:right="57"/>
              <w:rPr>
                <w:szCs w:val="24"/>
              </w:rPr>
            </w:pPr>
          </w:p>
        </w:tc>
        <w:tc>
          <w:tcPr>
            <w:tcW w:w="1133" w:type="dxa"/>
            <w:vAlign w:val="bottom"/>
          </w:tcPr>
          <w:p w14:paraId="7AA9D145" w14:textId="11E29FE3" w:rsidR="002C64F5" w:rsidRPr="00776092" w:rsidRDefault="004015A5" w:rsidP="00770900">
            <w:pPr>
              <w:pBdr>
                <w:between w:val="single" w:sz="2" w:space="1" w:color="auto"/>
              </w:pBdr>
              <w:tabs>
                <w:tab w:val="decimal" w:pos="1020"/>
              </w:tabs>
              <w:spacing w:line="240" w:lineRule="exact"/>
              <w:jc w:val="left"/>
              <w:rPr>
                <w:rFonts w:cs="Narkisim"/>
                <w:szCs w:val="24"/>
              </w:rPr>
            </w:pPr>
            <w:r>
              <w:rPr>
                <w:rFonts w:cs="Narkisim"/>
                <w:szCs w:val="24"/>
              </w:rPr>
              <w:t>9,671</w:t>
            </w:r>
          </w:p>
        </w:tc>
        <w:tc>
          <w:tcPr>
            <w:tcW w:w="113" w:type="dxa"/>
            <w:gridSpan w:val="2"/>
            <w:vAlign w:val="bottom"/>
          </w:tcPr>
          <w:p w14:paraId="5FCE4983" w14:textId="77777777" w:rsidR="002C64F5" w:rsidRPr="00BB08B6" w:rsidRDefault="002C64F5" w:rsidP="00770900">
            <w:pPr>
              <w:tabs>
                <w:tab w:val="decimal" w:pos="1020"/>
              </w:tabs>
              <w:spacing w:line="240" w:lineRule="exact"/>
              <w:ind w:left="113" w:right="113"/>
              <w:jc w:val="left"/>
            </w:pPr>
          </w:p>
        </w:tc>
        <w:tc>
          <w:tcPr>
            <w:tcW w:w="1190" w:type="dxa"/>
            <w:vAlign w:val="bottom"/>
          </w:tcPr>
          <w:p w14:paraId="07E713C4" w14:textId="2B7B4FAD" w:rsidR="002C64F5" w:rsidRPr="00776092" w:rsidRDefault="002C64F5" w:rsidP="00770900">
            <w:pPr>
              <w:pBdr>
                <w:between w:val="single" w:sz="2" w:space="1" w:color="auto"/>
              </w:pBdr>
              <w:tabs>
                <w:tab w:val="decimal" w:pos="1020"/>
              </w:tabs>
              <w:spacing w:line="240" w:lineRule="exact"/>
              <w:jc w:val="left"/>
              <w:rPr>
                <w:rFonts w:cs="Narkisim"/>
                <w:szCs w:val="24"/>
              </w:rPr>
            </w:pPr>
            <w:r>
              <w:rPr>
                <w:rFonts w:cs="Narkisim"/>
                <w:szCs w:val="24"/>
              </w:rPr>
              <w:t>2,059</w:t>
            </w:r>
          </w:p>
        </w:tc>
      </w:tr>
      <w:tr w:rsidR="00DF55C9" w:rsidRPr="00493B51" w14:paraId="29549FCE" w14:textId="77777777" w:rsidTr="00770900">
        <w:tc>
          <w:tcPr>
            <w:tcW w:w="5380" w:type="dxa"/>
          </w:tcPr>
          <w:p w14:paraId="0991D20F" w14:textId="77777777" w:rsidR="00DF55C9" w:rsidRPr="00776092" w:rsidRDefault="00DF55C9" w:rsidP="00770900">
            <w:pPr>
              <w:tabs>
                <w:tab w:val="left" w:pos="227"/>
                <w:tab w:val="left" w:pos="397"/>
                <w:tab w:val="left" w:pos="567"/>
              </w:tabs>
              <w:spacing w:line="240" w:lineRule="exact"/>
              <w:ind w:left="227" w:hanging="227"/>
              <w:jc w:val="left"/>
              <w:rPr>
                <w:rFonts w:cs="Narkisim"/>
                <w:szCs w:val="24"/>
              </w:rPr>
            </w:pPr>
            <w:r>
              <w:rPr>
                <w:rFonts w:cs="Narkisim"/>
                <w:szCs w:val="24"/>
              </w:rPr>
              <w:t>Interest-bearing loan and borrowings</w:t>
            </w:r>
          </w:p>
        </w:tc>
        <w:tc>
          <w:tcPr>
            <w:tcW w:w="113" w:type="dxa"/>
            <w:vAlign w:val="bottom"/>
          </w:tcPr>
          <w:p w14:paraId="3A34307D" w14:textId="77777777" w:rsidR="00DF55C9" w:rsidRPr="00776092" w:rsidRDefault="00DF55C9" w:rsidP="00770900">
            <w:pPr>
              <w:spacing w:line="240" w:lineRule="exact"/>
              <w:ind w:left="57" w:right="57"/>
              <w:rPr>
                <w:szCs w:val="24"/>
              </w:rPr>
            </w:pPr>
          </w:p>
        </w:tc>
        <w:tc>
          <w:tcPr>
            <w:tcW w:w="1133" w:type="dxa"/>
            <w:vAlign w:val="bottom"/>
          </w:tcPr>
          <w:p w14:paraId="7F34F73C" w14:textId="77777777" w:rsidR="00DF55C9" w:rsidRDefault="00DF55C9" w:rsidP="00770900">
            <w:pPr>
              <w:pBdr>
                <w:between w:val="single" w:sz="2" w:space="1" w:color="auto"/>
              </w:pBdr>
              <w:tabs>
                <w:tab w:val="decimal" w:pos="1020"/>
              </w:tabs>
              <w:spacing w:line="240" w:lineRule="exact"/>
              <w:jc w:val="left"/>
              <w:rPr>
                <w:rFonts w:cs="Narkisim"/>
                <w:szCs w:val="24"/>
              </w:rPr>
            </w:pPr>
            <w:r>
              <w:rPr>
                <w:rFonts w:cs="Narkisim"/>
                <w:szCs w:val="24"/>
              </w:rPr>
              <w:t>(111,378)</w:t>
            </w:r>
          </w:p>
        </w:tc>
        <w:tc>
          <w:tcPr>
            <w:tcW w:w="113" w:type="dxa"/>
            <w:gridSpan w:val="2"/>
            <w:vAlign w:val="bottom"/>
          </w:tcPr>
          <w:p w14:paraId="2DFDB21B" w14:textId="77777777" w:rsidR="00DF55C9" w:rsidRPr="00BB08B6" w:rsidDel="00493B51" w:rsidRDefault="00DF55C9" w:rsidP="00770900">
            <w:pPr>
              <w:tabs>
                <w:tab w:val="decimal" w:pos="1020"/>
              </w:tabs>
              <w:spacing w:line="240" w:lineRule="exact"/>
              <w:ind w:left="113" w:right="113"/>
              <w:jc w:val="left"/>
            </w:pPr>
          </w:p>
        </w:tc>
        <w:tc>
          <w:tcPr>
            <w:tcW w:w="1190" w:type="dxa"/>
            <w:vAlign w:val="bottom"/>
          </w:tcPr>
          <w:p w14:paraId="78A692A4" w14:textId="77777777" w:rsidR="00DF55C9" w:rsidRDefault="00DF55C9" w:rsidP="00770900">
            <w:pPr>
              <w:pBdr>
                <w:between w:val="single" w:sz="2" w:space="1" w:color="auto"/>
              </w:pBdr>
              <w:tabs>
                <w:tab w:val="decimal" w:pos="1020"/>
              </w:tabs>
              <w:spacing w:line="240" w:lineRule="exact"/>
              <w:jc w:val="left"/>
              <w:rPr>
                <w:rFonts w:cs="Narkisim"/>
                <w:szCs w:val="24"/>
              </w:rPr>
            </w:pPr>
            <w:r>
              <w:rPr>
                <w:rFonts w:cs="Narkisim"/>
                <w:szCs w:val="24"/>
              </w:rPr>
              <w:t>(77,339)</w:t>
            </w:r>
          </w:p>
        </w:tc>
      </w:tr>
      <w:tr w:rsidR="002C64F5" w:rsidRPr="00493B51" w14:paraId="43D16E98" w14:textId="77777777" w:rsidTr="00770900">
        <w:tc>
          <w:tcPr>
            <w:tcW w:w="5380" w:type="dxa"/>
          </w:tcPr>
          <w:p w14:paraId="308DD109" w14:textId="77777777" w:rsidR="002C64F5" w:rsidRPr="00776092" w:rsidRDefault="002C64F5" w:rsidP="00770900">
            <w:pPr>
              <w:tabs>
                <w:tab w:val="left" w:pos="227"/>
                <w:tab w:val="left" w:pos="397"/>
                <w:tab w:val="left" w:pos="567"/>
              </w:tabs>
              <w:spacing w:line="240" w:lineRule="exact"/>
              <w:ind w:left="227" w:hanging="227"/>
              <w:jc w:val="left"/>
              <w:rPr>
                <w:rFonts w:cs="Narkisim"/>
                <w:szCs w:val="24"/>
              </w:rPr>
            </w:pPr>
            <w:r w:rsidRPr="00776092">
              <w:rPr>
                <w:rFonts w:cs="Narkisim"/>
                <w:szCs w:val="24"/>
              </w:rPr>
              <w:t xml:space="preserve">Other </w:t>
            </w:r>
            <w:r>
              <w:rPr>
                <w:rFonts w:cs="Narkisim"/>
                <w:szCs w:val="24"/>
              </w:rPr>
              <w:t>current</w:t>
            </w:r>
            <w:r w:rsidRPr="00776092">
              <w:rPr>
                <w:rFonts w:cs="Narkisim"/>
                <w:szCs w:val="24"/>
              </w:rPr>
              <w:t xml:space="preserve"> </w:t>
            </w:r>
            <w:r>
              <w:rPr>
                <w:rFonts w:cs="Narkisim"/>
                <w:szCs w:val="24"/>
              </w:rPr>
              <w:t>liabilities</w:t>
            </w:r>
          </w:p>
        </w:tc>
        <w:tc>
          <w:tcPr>
            <w:tcW w:w="113" w:type="dxa"/>
            <w:vAlign w:val="bottom"/>
          </w:tcPr>
          <w:p w14:paraId="4B990210" w14:textId="77777777" w:rsidR="002C64F5" w:rsidRPr="00776092" w:rsidRDefault="002C64F5" w:rsidP="00770900">
            <w:pPr>
              <w:spacing w:line="240" w:lineRule="exact"/>
              <w:ind w:left="57" w:right="57"/>
              <w:rPr>
                <w:szCs w:val="24"/>
              </w:rPr>
            </w:pPr>
          </w:p>
        </w:tc>
        <w:tc>
          <w:tcPr>
            <w:tcW w:w="1133" w:type="dxa"/>
            <w:vAlign w:val="bottom"/>
          </w:tcPr>
          <w:p w14:paraId="47F0F7B4" w14:textId="1D34375D" w:rsidR="002C64F5" w:rsidRDefault="004015A5" w:rsidP="00770900">
            <w:pPr>
              <w:pBdr>
                <w:between w:val="single" w:sz="2" w:space="1" w:color="auto"/>
              </w:pBdr>
              <w:tabs>
                <w:tab w:val="decimal" w:pos="1020"/>
              </w:tabs>
              <w:spacing w:line="240" w:lineRule="exact"/>
              <w:jc w:val="left"/>
              <w:rPr>
                <w:rFonts w:cs="Narkisim"/>
                <w:szCs w:val="24"/>
              </w:rPr>
            </w:pPr>
            <w:r>
              <w:rPr>
                <w:rFonts w:cs="Narkisim"/>
                <w:szCs w:val="24"/>
              </w:rPr>
              <w:t>(4,048)</w:t>
            </w:r>
          </w:p>
        </w:tc>
        <w:tc>
          <w:tcPr>
            <w:tcW w:w="113" w:type="dxa"/>
            <w:gridSpan w:val="2"/>
            <w:vAlign w:val="bottom"/>
          </w:tcPr>
          <w:p w14:paraId="025B90B5" w14:textId="77777777" w:rsidR="002C64F5" w:rsidRPr="00BB08B6" w:rsidDel="00493B51" w:rsidRDefault="002C64F5" w:rsidP="00770900">
            <w:pPr>
              <w:tabs>
                <w:tab w:val="decimal" w:pos="1020"/>
              </w:tabs>
              <w:spacing w:line="240" w:lineRule="exact"/>
              <w:ind w:left="113" w:right="113"/>
              <w:jc w:val="left"/>
            </w:pPr>
          </w:p>
        </w:tc>
        <w:tc>
          <w:tcPr>
            <w:tcW w:w="1190" w:type="dxa"/>
            <w:vAlign w:val="bottom"/>
          </w:tcPr>
          <w:p w14:paraId="0DCB1AD7" w14:textId="0DBDBC75" w:rsidR="002C64F5" w:rsidRDefault="002C64F5" w:rsidP="00770900">
            <w:pPr>
              <w:pBdr>
                <w:between w:val="single" w:sz="2" w:space="1" w:color="auto"/>
              </w:pBdr>
              <w:tabs>
                <w:tab w:val="decimal" w:pos="1020"/>
              </w:tabs>
              <w:spacing w:line="240" w:lineRule="exact"/>
              <w:jc w:val="left"/>
              <w:rPr>
                <w:rFonts w:cs="Narkisim"/>
                <w:szCs w:val="24"/>
              </w:rPr>
            </w:pPr>
            <w:r>
              <w:rPr>
                <w:rFonts w:cs="Narkisim"/>
                <w:szCs w:val="24"/>
              </w:rPr>
              <w:t>(104)</w:t>
            </w:r>
          </w:p>
        </w:tc>
      </w:tr>
      <w:tr w:rsidR="002C64F5" w:rsidRPr="00493B51" w14:paraId="526B8248" w14:textId="77777777" w:rsidTr="00770900">
        <w:tc>
          <w:tcPr>
            <w:tcW w:w="5380" w:type="dxa"/>
          </w:tcPr>
          <w:p w14:paraId="64EF365A" w14:textId="133221FD" w:rsidR="002C64F5" w:rsidRPr="00776092" w:rsidRDefault="00C724E5" w:rsidP="00770900">
            <w:pPr>
              <w:tabs>
                <w:tab w:val="left" w:pos="227"/>
                <w:tab w:val="left" w:pos="397"/>
                <w:tab w:val="left" w:pos="567"/>
              </w:tabs>
              <w:spacing w:line="240" w:lineRule="exact"/>
              <w:ind w:left="227" w:hanging="227"/>
              <w:jc w:val="left"/>
              <w:rPr>
                <w:rFonts w:cs="Narkisim"/>
                <w:szCs w:val="24"/>
              </w:rPr>
            </w:pPr>
            <w:r>
              <w:rPr>
                <w:rFonts w:cs="Narkisim"/>
                <w:szCs w:val="24"/>
              </w:rPr>
              <w:t>N</w:t>
            </w:r>
            <w:r w:rsidR="002C64F5">
              <w:rPr>
                <w:rFonts w:cs="Narkisim"/>
                <w:szCs w:val="24"/>
              </w:rPr>
              <w:t>on-current</w:t>
            </w:r>
            <w:r w:rsidR="002C64F5" w:rsidRPr="00776092">
              <w:rPr>
                <w:rFonts w:cs="Narkisim"/>
                <w:szCs w:val="24"/>
              </w:rPr>
              <w:t xml:space="preserve"> </w:t>
            </w:r>
            <w:r w:rsidR="002C64F5">
              <w:rPr>
                <w:rFonts w:cs="Narkisim"/>
                <w:szCs w:val="24"/>
              </w:rPr>
              <w:t>liabilities</w:t>
            </w:r>
          </w:p>
        </w:tc>
        <w:tc>
          <w:tcPr>
            <w:tcW w:w="113" w:type="dxa"/>
            <w:vAlign w:val="bottom"/>
          </w:tcPr>
          <w:p w14:paraId="4804FAFA" w14:textId="77777777" w:rsidR="002C64F5" w:rsidRPr="00776092" w:rsidRDefault="002C64F5" w:rsidP="00770900">
            <w:pPr>
              <w:spacing w:line="240" w:lineRule="exact"/>
              <w:ind w:left="57" w:right="57"/>
              <w:rPr>
                <w:szCs w:val="24"/>
              </w:rPr>
            </w:pPr>
          </w:p>
        </w:tc>
        <w:tc>
          <w:tcPr>
            <w:tcW w:w="1133" w:type="dxa"/>
            <w:vAlign w:val="bottom"/>
          </w:tcPr>
          <w:p w14:paraId="021D3253" w14:textId="0E8AD07C" w:rsidR="002C64F5" w:rsidRDefault="004015A5" w:rsidP="00770900">
            <w:pPr>
              <w:pBdr>
                <w:between w:val="single" w:sz="2" w:space="1" w:color="auto"/>
              </w:pBdr>
              <w:tabs>
                <w:tab w:val="decimal" w:pos="1020"/>
              </w:tabs>
              <w:spacing w:line="240" w:lineRule="exact"/>
              <w:jc w:val="left"/>
              <w:rPr>
                <w:rFonts w:cs="Narkisim"/>
                <w:szCs w:val="24"/>
              </w:rPr>
            </w:pPr>
            <w:r>
              <w:rPr>
                <w:rFonts w:cs="Narkisim"/>
                <w:szCs w:val="24"/>
              </w:rPr>
              <w:t>(18,588)</w:t>
            </w:r>
          </w:p>
        </w:tc>
        <w:tc>
          <w:tcPr>
            <w:tcW w:w="113" w:type="dxa"/>
            <w:gridSpan w:val="2"/>
            <w:vAlign w:val="bottom"/>
          </w:tcPr>
          <w:p w14:paraId="3520440A" w14:textId="77777777" w:rsidR="002C64F5" w:rsidRPr="00BB08B6" w:rsidDel="00493B51" w:rsidRDefault="002C64F5" w:rsidP="00770900">
            <w:pPr>
              <w:tabs>
                <w:tab w:val="decimal" w:pos="1020"/>
              </w:tabs>
              <w:spacing w:line="240" w:lineRule="exact"/>
              <w:ind w:left="113" w:right="113"/>
              <w:jc w:val="left"/>
            </w:pPr>
          </w:p>
        </w:tc>
        <w:tc>
          <w:tcPr>
            <w:tcW w:w="1190" w:type="dxa"/>
            <w:vAlign w:val="bottom"/>
          </w:tcPr>
          <w:p w14:paraId="31DEFBB8" w14:textId="07B2047C" w:rsidR="002C64F5" w:rsidRDefault="002C64F5" w:rsidP="00770900">
            <w:pPr>
              <w:pBdr>
                <w:between w:val="single" w:sz="2" w:space="1" w:color="auto"/>
              </w:pBdr>
              <w:tabs>
                <w:tab w:val="decimal" w:pos="1020"/>
              </w:tabs>
              <w:spacing w:line="240" w:lineRule="exact"/>
              <w:jc w:val="left"/>
              <w:rPr>
                <w:rFonts w:cs="Narkisim"/>
                <w:szCs w:val="24"/>
              </w:rPr>
            </w:pPr>
            <w:r>
              <w:rPr>
                <w:rFonts w:cs="Narkisim"/>
                <w:szCs w:val="24"/>
              </w:rPr>
              <w:t>(22,628)</w:t>
            </w:r>
          </w:p>
        </w:tc>
      </w:tr>
      <w:tr w:rsidR="002C64F5" w:rsidRPr="00493B51" w14:paraId="37BFF221" w14:textId="77777777" w:rsidTr="00770900">
        <w:tc>
          <w:tcPr>
            <w:tcW w:w="5380" w:type="dxa"/>
          </w:tcPr>
          <w:p w14:paraId="548C8872" w14:textId="77777777" w:rsidR="002C64F5" w:rsidRPr="00776092" w:rsidRDefault="002C64F5" w:rsidP="00770900">
            <w:pPr>
              <w:tabs>
                <w:tab w:val="left" w:pos="227"/>
                <w:tab w:val="left" w:pos="397"/>
                <w:tab w:val="left" w:pos="567"/>
              </w:tabs>
              <w:spacing w:line="240" w:lineRule="exact"/>
              <w:rPr>
                <w:rFonts w:ascii="EYInterstate-Light" w:hAnsi="EYInterstate-Light" w:cs="EYInterstate-Light"/>
                <w:szCs w:val="24"/>
              </w:rPr>
            </w:pPr>
            <w:r w:rsidRPr="00776092">
              <w:rPr>
                <w:rFonts w:cs="Narkisim"/>
                <w:szCs w:val="24"/>
              </w:rPr>
              <w:t>Total equity</w:t>
            </w:r>
          </w:p>
        </w:tc>
        <w:tc>
          <w:tcPr>
            <w:tcW w:w="113" w:type="dxa"/>
            <w:vAlign w:val="bottom"/>
          </w:tcPr>
          <w:p w14:paraId="2E5B6557" w14:textId="77777777" w:rsidR="002C64F5" w:rsidRPr="00776092" w:rsidRDefault="002C64F5" w:rsidP="00770900">
            <w:pPr>
              <w:spacing w:line="240" w:lineRule="exact"/>
              <w:ind w:left="57" w:right="57"/>
              <w:rPr>
                <w:szCs w:val="24"/>
              </w:rPr>
            </w:pPr>
          </w:p>
        </w:tc>
        <w:tc>
          <w:tcPr>
            <w:tcW w:w="1133" w:type="dxa"/>
            <w:tcBorders>
              <w:top w:val="single" w:sz="4" w:space="0" w:color="auto"/>
              <w:bottom w:val="double" w:sz="4" w:space="0" w:color="auto"/>
            </w:tcBorders>
            <w:shd w:val="clear" w:color="auto" w:fill="auto"/>
            <w:vAlign w:val="bottom"/>
          </w:tcPr>
          <w:p w14:paraId="034B91FA" w14:textId="03520059" w:rsidR="002C64F5" w:rsidRPr="00776092" w:rsidRDefault="004015A5" w:rsidP="00770900">
            <w:pPr>
              <w:tabs>
                <w:tab w:val="decimal" w:pos="1020"/>
              </w:tabs>
              <w:spacing w:line="240" w:lineRule="exact"/>
              <w:jc w:val="left"/>
              <w:rPr>
                <w:rFonts w:cs="Narkisim"/>
                <w:szCs w:val="24"/>
              </w:rPr>
            </w:pPr>
            <w:r>
              <w:rPr>
                <w:rFonts w:cs="Narkisim"/>
                <w:szCs w:val="24"/>
              </w:rPr>
              <w:t>50,489</w:t>
            </w:r>
          </w:p>
        </w:tc>
        <w:tc>
          <w:tcPr>
            <w:tcW w:w="113" w:type="dxa"/>
            <w:gridSpan w:val="2"/>
            <w:vAlign w:val="bottom"/>
          </w:tcPr>
          <w:p w14:paraId="052BCF5C" w14:textId="77777777" w:rsidR="002C64F5" w:rsidRPr="00BB08B6" w:rsidDel="00493B51" w:rsidRDefault="002C64F5" w:rsidP="00770900">
            <w:pPr>
              <w:tabs>
                <w:tab w:val="decimal" w:pos="1020"/>
              </w:tabs>
              <w:spacing w:line="240" w:lineRule="exact"/>
              <w:ind w:left="113" w:right="113"/>
              <w:jc w:val="left"/>
            </w:pPr>
          </w:p>
        </w:tc>
        <w:tc>
          <w:tcPr>
            <w:tcW w:w="1190" w:type="dxa"/>
            <w:tcBorders>
              <w:top w:val="single" w:sz="4" w:space="0" w:color="auto"/>
              <w:bottom w:val="double" w:sz="4" w:space="0" w:color="auto"/>
            </w:tcBorders>
            <w:shd w:val="clear" w:color="auto" w:fill="auto"/>
            <w:vAlign w:val="bottom"/>
          </w:tcPr>
          <w:p w14:paraId="7CBE9DFD" w14:textId="0E135F03" w:rsidR="002C64F5" w:rsidRPr="00776092" w:rsidRDefault="002C64F5" w:rsidP="00770900">
            <w:pPr>
              <w:tabs>
                <w:tab w:val="decimal" w:pos="1020"/>
              </w:tabs>
              <w:spacing w:line="240" w:lineRule="exact"/>
              <w:jc w:val="left"/>
              <w:rPr>
                <w:rFonts w:cs="Narkisim"/>
                <w:szCs w:val="24"/>
              </w:rPr>
            </w:pPr>
            <w:r>
              <w:rPr>
                <w:rFonts w:cs="Narkisim"/>
                <w:szCs w:val="24"/>
              </w:rPr>
              <w:t>51,60</w:t>
            </w:r>
            <w:r w:rsidR="004015A5">
              <w:rPr>
                <w:rFonts w:cs="Narkisim"/>
                <w:szCs w:val="24"/>
              </w:rPr>
              <w:t>1</w:t>
            </w:r>
          </w:p>
        </w:tc>
      </w:tr>
      <w:tr w:rsidR="002C64F5" w:rsidRPr="00493B51" w14:paraId="036028C7" w14:textId="77777777" w:rsidTr="00770900">
        <w:tc>
          <w:tcPr>
            <w:tcW w:w="5380" w:type="dxa"/>
          </w:tcPr>
          <w:p w14:paraId="59B8B706" w14:textId="77777777" w:rsidR="002C64F5" w:rsidRPr="00776092" w:rsidRDefault="002C64F5" w:rsidP="00770900">
            <w:pPr>
              <w:tabs>
                <w:tab w:val="left" w:pos="227"/>
                <w:tab w:val="left" w:pos="397"/>
                <w:tab w:val="left" w:pos="567"/>
              </w:tabs>
              <w:spacing w:line="240" w:lineRule="exact"/>
              <w:rPr>
                <w:rFonts w:cs="Narkisim"/>
                <w:szCs w:val="24"/>
              </w:rPr>
            </w:pPr>
          </w:p>
        </w:tc>
        <w:tc>
          <w:tcPr>
            <w:tcW w:w="113" w:type="dxa"/>
            <w:vAlign w:val="bottom"/>
          </w:tcPr>
          <w:p w14:paraId="1E52559F" w14:textId="77777777" w:rsidR="002C64F5" w:rsidRPr="00776092" w:rsidRDefault="002C64F5" w:rsidP="00770900">
            <w:pPr>
              <w:spacing w:line="240" w:lineRule="exact"/>
              <w:ind w:left="57" w:right="57"/>
              <w:rPr>
                <w:szCs w:val="24"/>
              </w:rPr>
            </w:pPr>
          </w:p>
        </w:tc>
        <w:tc>
          <w:tcPr>
            <w:tcW w:w="1133" w:type="dxa"/>
            <w:tcBorders>
              <w:top w:val="double" w:sz="4" w:space="0" w:color="auto"/>
            </w:tcBorders>
            <w:vAlign w:val="bottom"/>
          </w:tcPr>
          <w:p w14:paraId="57AB7294" w14:textId="77777777" w:rsidR="002C64F5" w:rsidRPr="00776092" w:rsidRDefault="002C64F5" w:rsidP="00770900">
            <w:pPr>
              <w:tabs>
                <w:tab w:val="decimal" w:pos="1020"/>
              </w:tabs>
              <w:spacing w:line="240" w:lineRule="exact"/>
              <w:jc w:val="left"/>
              <w:rPr>
                <w:rFonts w:cs="Narkisim"/>
                <w:szCs w:val="24"/>
              </w:rPr>
            </w:pPr>
          </w:p>
        </w:tc>
        <w:tc>
          <w:tcPr>
            <w:tcW w:w="113" w:type="dxa"/>
            <w:gridSpan w:val="2"/>
            <w:vAlign w:val="bottom"/>
          </w:tcPr>
          <w:p w14:paraId="67576BFC" w14:textId="77777777" w:rsidR="002C64F5" w:rsidRPr="00BB08B6" w:rsidDel="00493B51" w:rsidRDefault="002C64F5" w:rsidP="00770900">
            <w:pPr>
              <w:tabs>
                <w:tab w:val="decimal" w:pos="1020"/>
              </w:tabs>
              <w:spacing w:line="240" w:lineRule="exact"/>
              <w:ind w:left="113" w:right="113"/>
              <w:jc w:val="left"/>
            </w:pPr>
          </w:p>
        </w:tc>
        <w:tc>
          <w:tcPr>
            <w:tcW w:w="1190" w:type="dxa"/>
            <w:tcBorders>
              <w:top w:val="double" w:sz="4" w:space="0" w:color="auto"/>
            </w:tcBorders>
            <w:vAlign w:val="bottom"/>
          </w:tcPr>
          <w:p w14:paraId="1FD682AF" w14:textId="77777777" w:rsidR="002C64F5" w:rsidRPr="00776092" w:rsidRDefault="002C64F5" w:rsidP="00770900">
            <w:pPr>
              <w:tabs>
                <w:tab w:val="decimal" w:pos="1020"/>
              </w:tabs>
              <w:spacing w:line="240" w:lineRule="exact"/>
              <w:jc w:val="left"/>
              <w:rPr>
                <w:rFonts w:cs="Narkisim"/>
                <w:szCs w:val="24"/>
              </w:rPr>
            </w:pPr>
          </w:p>
        </w:tc>
      </w:tr>
      <w:tr w:rsidR="002C64F5" w:rsidRPr="00493B51" w14:paraId="548FAC11" w14:textId="77777777" w:rsidTr="00770900">
        <w:tc>
          <w:tcPr>
            <w:tcW w:w="5380" w:type="dxa"/>
          </w:tcPr>
          <w:p w14:paraId="1B090C6C" w14:textId="77777777" w:rsidR="002C64F5" w:rsidRPr="00776092" w:rsidRDefault="002C64F5" w:rsidP="00770900">
            <w:pPr>
              <w:tabs>
                <w:tab w:val="left" w:pos="227"/>
                <w:tab w:val="left" w:pos="397"/>
                <w:tab w:val="left" w:pos="567"/>
              </w:tabs>
              <w:spacing w:line="240" w:lineRule="exact"/>
              <w:rPr>
                <w:rFonts w:cs="Narkisim"/>
                <w:szCs w:val="24"/>
              </w:rPr>
            </w:pPr>
            <w:r w:rsidRPr="00776092">
              <w:rPr>
                <w:rFonts w:cs="Narkisim"/>
                <w:szCs w:val="24"/>
              </w:rPr>
              <w:t>Attributable to</w:t>
            </w:r>
            <w:r>
              <w:rPr>
                <w:rFonts w:cs="Narkisim"/>
                <w:szCs w:val="24"/>
              </w:rPr>
              <w:t xml:space="preserve"> (on Group’s level)</w:t>
            </w:r>
            <w:r w:rsidRPr="00776092">
              <w:rPr>
                <w:rFonts w:cs="Narkisim"/>
                <w:szCs w:val="24"/>
              </w:rPr>
              <w:t>:</w:t>
            </w:r>
          </w:p>
        </w:tc>
        <w:tc>
          <w:tcPr>
            <w:tcW w:w="113" w:type="dxa"/>
            <w:vAlign w:val="bottom"/>
          </w:tcPr>
          <w:p w14:paraId="452E5291" w14:textId="77777777" w:rsidR="002C64F5" w:rsidRPr="00776092" w:rsidRDefault="002C64F5" w:rsidP="00770900">
            <w:pPr>
              <w:spacing w:line="240" w:lineRule="exact"/>
              <w:ind w:left="57" w:right="57"/>
              <w:rPr>
                <w:szCs w:val="24"/>
              </w:rPr>
            </w:pPr>
          </w:p>
        </w:tc>
        <w:tc>
          <w:tcPr>
            <w:tcW w:w="1133" w:type="dxa"/>
            <w:vAlign w:val="bottom"/>
          </w:tcPr>
          <w:p w14:paraId="1D225B85" w14:textId="77777777" w:rsidR="002C64F5" w:rsidRPr="00776092" w:rsidRDefault="002C64F5" w:rsidP="00770900">
            <w:pPr>
              <w:tabs>
                <w:tab w:val="decimal" w:pos="1020"/>
              </w:tabs>
              <w:spacing w:line="240" w:lineRule="exact"/>
              <w:jc w:val="left"/>
              <w:rPr>
                <w:rFonts w:cs="Narkisim"/>
                <w:szCs w:val="24"/>
              </w:rPr>
            </w:pPr>
          </w:p>
        </w:tc>
        <w:tc>
          <w:tcPr>
            <w:tcW w:w="113" w:type="dxa"/>
            <w:gridSpan w:val="2"/>
            <w:vAlign w:val="bottom"/>
          </w:tcPr>
          <w:p w14:paraId="4A1DC4CC" w14:textId="77777777" w:rsidR="002C64F5" w:rsidRPr="00BB08B6" w:rsidDel="00493B51" w:rsidRDefault="002C64F5" w:rsidP="00770900">
            <w:pPr>
              <w:tabs>
                <w:tab w:val="decimal" w:pos="1020"/>
              </w:tabs>
              <w:spacing w:line="240" w:lineRule="exact"/>
              <w:ind w:left="113" w:right="113"/>
              <w:jc w:val="left"/>
            </w:pPr>
          </w:p>
        </w:tc>
        <w:tc>
          <w:tcPr>
            <w:tcW w:w="1190" w:type="dxa"/>
            <w:vAlign w:val="bottom"/>
          </w:tcPr>
          <w:p w14:paraId="7313AAE3" w14:textId="77777777" w:rsidR="002C64F5" w:rsidRPr="00776092" w:rsidRDefault="002C64F5" w:rsidP="00770900">
            <w:pPr>
              <w:tabs>
                <w:tab w:val="decimal" w:pos="1020"/>
              </w:tabs>
              <w:spacing w:line="240" w:lineRule="exact"/>
              <w:jc w:val="left"/>
              <w:rPr>
                <w:rFonts w:cs="Narkisim"/>
                <w:szCs w:val="24"/>
              </w:rPr>
            </w:pPr>
          </w:p>
        </w:tc>
      </w:tr>
      <w:tr w:rsidR="002C64F5" w:rsidRPr="00493B51" w14:paraId="0C58F67D" w14:textId="77777777" w:rsidTr="00770900">
        <w:tc>
          <w:tcPr>
            <w:tcW w:w="5380" w:type="dxa"/>
          </w:tcPr>
          <w:p w14:paraId="26C8EDB5" w14:textId="77777777" w:rsidR="002C64F5" w:rsidRPr="00776092" w:rsidRDefault="002C64F5" w:rsidP="00770900">
            <w:pPr>
              <w:tabs>
                <w:tab w:val="left" w:pos="227"/>
                <w:tab w:val="left" w:pos="397"/>
                <w:tab w:val="left" w:pos="567"/>
              </w:tabs>
              <w:spacing w:line="240" w:lineRule="exact"/>
              <w:ind w:left="58"/>
              <w:rPr>
                <w:rFonts w:cs="Narkisim"/>
                <w:szCs w:val="24"/>
              </w:rPr>
            </w:pPr>
            <w:r w:rsidRPr="00776092">
              <w:rPr>
                <w:rFonts w:cs="Narkisim"/>
                <w:szCs w:val="24"/>
              </w:rPr>
              <w:t>Equity holders of parent</w:t>
            </w:r>
          </w:p>
        </w:tc>
        <w:tc>
          <w:tcPr>
            <w:tcW w:w="113" w:type="dxa"/>
            <w:vAlign w:val="bottom"/>
          </w:tcPr>
          <w:p w14:paraId="0553F0F4" w14:textId="77777777" w:rsidR="002C64F5" w:rsidRPr="00776092" w:rsidRDefault="002C64F5" w:rsidP="00770900">
            <w:pPr>
              <w:spacing w:line="240" w:lineRule="exact"/>
              <w:ind w:left="57" w:right="57"/>
              <w:rPr>
                <w:szCs w:val="24"/>
              </w:rPr>
            </w:pPr>
          </w:p>
        </w:tc>
        <w:tc>
          <w:tcPr>
            <w:tcW w:w="1133" w:type="dxa"/>
            <w:vAlign w:val="bottom"/>
          </w:tcPr>
          <w:p w14:paraId="004F7CF6" w14:textId="7946769D" w:rsidR="002C64F5" w:rsidRPr="00AF3D22" w:rsidRDefault="004015A5" w:rsidP="00770900">
            <w:pPr>
              <w:pBdr>
                <w:between w:val="single" w:sz="2" w:space="1" w:color="auto"/>
              </w:pBdr>
              <w:tabs>
                <w:tab w:val="decimal" w:pos="1020"/>
              </w:tabs>
              <w:spacing w:line="240" w:lineRule="exact"/>
              <w:jc w:val="left"/>
              <w:rPr>
                <w:rFonts w:cs="Narkisim"/>
                <w:szCs w:val="24"/>
              </w:rPr>
            </w:pPr>
            <w:r>
              <w:rPr>
                <w:rFonts w:cs="Narkisim"/>
                <w:szCs w:val="24"/>
              </w:rPr>
              <w:t>24,897</w:t>
            </w:r>
          </w:p>
        </w:tc>
        <w:tc>
          <w:tcPr>
            <w:tcW w:w="92" w:type="dxa"/>
            <w:vAlign w:val="bottom"/>
          </w:tcPr>
          <w:p w14:paraId="0479A550" w14:textId="77777777" w:rsidR="002C64F5" w:rsidRPr="00BB08B6" w:rsidDel="00493B51" w:rsidRDefault="002C64F5" w:rsidP="00770900">
            <w:pPr>
              <w:tabs>
                <w:tab w:val="decimal" w:pos="1020"/>
              </w:tabs>
              <w:spacing w:line="240" w:lineRule="exact"/>
              <w:ind w:left="113" w:right="113"/>
              <w:jc w:val="left"/>
            </w:pPr>
          </w:p>
        </w:tc>
        <w:tc>
          <w:tcPr>
            <w:tcW w:w="1211" w:type="dxa"/>
            <w:gridSpan w:val="2"/>
            <w:vAlign w:val="bottom"/>
          </w:tcPr>
          <w:p w14:paraId="49C7AD87" w14:textId="2C26060F" w:rsidR="002C64F5" w:rsidRPr="00776092" w:rsidRDefault="004015A5" w:rsidP="00770900">
            <w:pPr>
              <w:pBdr>
                <w:between w:val="single" w:sz="2" w:space="1" w:color="auto"/>
              </w:pBdr>
              <w:tabs>
                <w:tab w:val="decimal" w:pos="1020"/>
              </w:tabs>
              <w:spacing w:line="240" w:lineRule="exact"/>
              <w:jc w:val="left"/>
              <w:rPr>
                <w:rFonts w:cs="Narkisim"/>
                <w:szCs w:val="24"/>
              </w:rPr>
            </w:pPr>
            <w:r>
              <w:rPr>
                <w:rFonts w:cs="Narkisim"/>
                <w:szCs w:val="24"/>
              </w:rPr>
              <w:t>26,694</w:t>
            </w:r>
          </w:p>
        </w:tc>
      </w:tr>
      <w:tr w:rsidR="002C64F5" w:rsidRPr="00493B51" w14:paraId="731F0E51" w14:textId="77777777" w:rsidTr="00770900">
        <w:tc>
          <w:tcPr>
            <w:tcW w:w="5380" w:type="dxa"/>
          </w:tcPr>
          <w:p w14:paraId="4BF4CFF5" w14:textId="77777777" w:rsidR="002C64F5" w:rsidRPr="00776092" w:rsidRDefault="002C64F5" w:rsidP="00770900">
            <w:pPr>
              <w:tabs>
                <w:tab w:val="left" w:pos="227"/>
                <w:tab w:val="left" w:pos="397"/>
                <w:tab w:val="left" w:pos="567"/>
              </w:tabs>
              <w:spacing w:line="240" w:lineRule="exact"/>
              <w:ind w:left="58"/>
              <w:rPr>
                <w:rFonts w:cs="Narkisim"/>
                <w:szCs w:val="24"/>
              </w:rPr>
            </w:pPr>
            <w:r w:rsidRPr="00776092">
              <w:rPr>
                <w:rFonts w:cs="Narkisim"/>
                <w:szCs w:val="24"/>
              </w:rPr>
              <w:t>Non-controlling interest</w:t>
            </w:r>
            <w:r>
              <w:rPr>
                <w:rFonts w:cs="Narkisim"/>
                <w:szCs w:val="24"/>
              </w:rPr>
              <w:t>s</w:t>
            </w:r>
          </w:p>
        </w:tc>
        <w:tc>
          <w:tcPr>
            <w:tcW w:w="113" w:type="dxa"/>
            <w:vAlign w:val="bottom"/>
          </w:tcPr>
          <w:p w14:paraId="09DACCD7" w14:textId="77777777" w:rsidR="002C64F5" w:rsidRPr="00776092" w:rsidRDefault="002C64F5" w:rsidP="00770900">
            <w:pPr>
              <w:spacing w:line="240" w:lineRule="exact"/>
              <w:ind w:left="57" w:right="57"/>
              <w:rPr>
                <w:szCs w:val="24"/>
              </w:rPr>
            </w:pPr>
          </w:p>
        </w:tc>
        <w:tc>
          <w:tcPr>
            <w:tcW w:w="1133" w:type="dxa"/>
            <w:vAlign w:val="bottom"/>
          </w:tcPr>
          <w:p w14:paraId="29F0F7A0" w14:textId="434E3CDC" w:rsidR="002C64F5" w:rsidRPr="00AF3D22" w:rsidRDefault="004015A5" w:rsidP="00770900">
            <w:pPr>
              <w:pBdr>
                <w:between w:val="single" w:sz="2" w:space="1" w:color="auto"/>
              </w:pBdr>
              <w:tabs>
                <w:tab w:val="decimal" w:pos="1020"/>
              </w:tabs>
              <w:spacing w:line="240" w:lineRule="exact"/>
              <w:jc w:val="left"/>
              <w:rPr>
                <w:rFonts w:cs="Narkisim"/>
                <w:szCs w:val="24"/>
              </w:rPr>
            </w:pPr>
            <w:r>
              <w:rPr>
                <w:rFonts w:cs="Narkisim"/>
                <w:szCs w:val="24"/>
              </w:rPr>
              <w:t>25,592</w:t>
            </w:r>
          </w:p>
        </w:tc>
        <w:tc>
          <w:tcPr>
            <w:tcW w:w="113" w:type="dxa"/>
            <w:gridSpan w:val="2"/>
            <w:vAlign w:val="bottom"/>
          </w:tcPr>
          <w:p w14:paraId="1C586C5A" w14:textId="77777777" w:rsidR="002C64F5" w:rsidRPr="00BB08B6" w:rsidDel="00493B51" w:rsidRDefault="002C64F5" w:rsidP="00770900">
            <w:pPr>
              <w:tabs>
                <w:tab w:val="decimal" w:pos="1020"/>
              </w:tabs>
              <w:spacing w:line="240" w:lineRule="exact"/>
              <w:ind w:left="113" w:right="113"/>
              <w:jc w:val="left"/>
            </w:pPr>
          </w:p>
        </w:tc>
        <w:tc>
          <w:tcPr>
            <w:tcW w:w="1190" w:type="dxa"/>
            <w:vAlign w:val="bottom"/>
          </w:tcPr>
          <w:p w14:paraId="07416728" w14:textId="689E23AB" w:rsidR="002C64F5" w:rsidRPr="00776092" w:rsidRDefault="004015A5" w:rsidP="00770900">
            <w:pPr>
              <w:pBdr>
                <w:between w:val="single" w:sz="2" w:space="1" w:color="auto"/>
              </w:pBdr>
              <w:tabs>
                <w:tab w:val="decimal" w:pos="1020"/>
              </w:tabs>
              <w:spacing w:line="240" w:lineRule="exact"/>
              <w:jc w:val="left"/>
              <w:rPr>
                <w:rFonts w:cs="Narkisim"/>
                <w:szCs w:val="24"/>
              </w:rPr>
            </w:pPr>
            <w:r>
              <w:rPr>
                <w:rFonts w:cs="Narkisim"/>
                <w:szCs w:val="24"/>
              </w:rPr>
              <w:t>24,907</w:t>
            </w:r>
          </w:p>
        </w:tc>
      </w:tr>
    </w:tbl>
    <w:p w14:paraId="3EBD50F6" w14:textId="4F4F53C1" w:rsidR="00133200" w:rsidRDefault="00133200" w:rsidP="00872878"/>
    <w:p w14:paraId="081E4D69" w14:textId="3D2C6DDE" w:rsidR="0005403F" w:rsidRPr="009231FC" w:rsidRDefault="0005403F" w:rsidP="00872878">
      <w:pPr>
        <w:rPr>
          <w:b/>
        </w:rPr>
      </w:pPr>
      <w:r w:rsidRPr="009231FC">
        <w:rPr>
          <w:b/>
        </w:rPr>
        <w:t xml:space="preserve">NOTE </w:t>
      </w:r>
      <w:r w:rsidR="00872878">
        <w:rPr>
          <w:b/>
        </w:rPr>
        <w:t>7</w:t>
      </w:r>
      <w:r w:rsidRPr="009231FC">
        <w:rPr>
          <w:b/>
        </w:rPr>
        <w:t>:-</w:t>
      </w:r>
      <w:r w:rsidRPr="009231FC">
        <w:rPr>
          <w:b/>
        </w:rPr>
        <w:tab/>
        <w:t xml:space="preserve">INVESTMENTS </w:t>
      </w:r>
      <w:r w:rsidR="0018164E">
        <w:rPr>
          <w:b/>
        </w:rPr>
        <w:t>AND LOANS TO</w:t>
      </w:r>
      <w:r w:rsidR="0018164E" w:rsidRPr="009231FC">
        <w:rPr>
          <w:b/>
        </w:rPr>
        <w:t xml:space="preserve"> </w:t>
      </w:r>
      <w:r w:rsidRPr="009231FC">
        <w:rPr>
          <w:b/>
        </w:rPr>
        <w:t xml:space="preserve">ASSOCIATES </w:t>
      </w:r>
      <w:r w:rsidR="00D12A5F">
        <w:rPr>
          <w:b/>
        </w:rPr>
        <w:t>AND JOINT VENTURES</w:t>
      </w:r>
    </w:p>
    <w:p w14:paraId="0D8C65ED" w14:textId="77777777" w:rsidR="0005403F" w:rsidRPr="009231FC" w:rsidRDefault="0005403F" w:rsidP="001916EF"/>
    <w:p w14:paraId="5E2EF216" w14:textId="14AA8ADC" w:rsidR="00EB4370" w:rsidRDefault="0005403F" w:rsidP="005A5A58">
      <w:pPr>
        <w:pStyle w:val="20"/>
        <w:numPr>
          <w:ilvl w:val="1"/>
          <w:numId w:val="72"/>
        </w:numPr>
        <w:bidi w:val="0"/>
        <w:ind w:left="1560"/>
      </w:pPr>
      <w:r w:rsidRPr="009231FC">
        <w:t>The Group has the following investments in associates</w:t>
      </w:r>
      <w:r w:rsidR="00D12A5F">
        <w:t xml:space="preserve"> and joint ventures</w:t>
      </w:r>
      <w:r w:rsidRPr="009231FC">
        <w:t>:</w:t>
      </w:r>
    </w:p>
    <w:p w14:paraId="560C240D" w14:textId="77777777" w:rsidR="0040005D" w:rsidRDefault="0040005D" w:rsidP="008A6859">
      <w:pPr>
        <w:pStyle w:val="20"/>
        <w:bidi w:val="0"/>
        <w:ind w:left="1440" w:firstLine="0"/>
      </w:pPr>
    </w:p>
    <w:tbl>
      <w:tblPr>
        <w:tblW w:w="8041" w:type="dxa"/>
        <w:tblInd w:w="1701" w:type="dxa"/>
        <w:tblLayout w:type="fixed"/>
        <w:tblCellMar>
          <w:left w:w="0" w:type="dxa"/>
          <w:right w:w="0" w:type="dxa"/>
        </w:tblCellMar>
        <w:tblLook w:val="0000" w:firstRow="0" w:lastRow="0" w:firstColumn="0" w:lastColumn="0" w:noHBand="0" w:noVBand="0"/>
      </w:tblPr>
      <w:tblGrid>
        <w:gridCol w:w="2306"/>
        <w:gridCol w:w="70"/>
        <w:gridCol w:w="1268"/>
        <w:gridCol w:w="114"/>
        <w:gridCol w:w="1574"/>
        <w:gridCol w:w="114"/>
        <w:gridCol w:w="1239"/>
        <w:gridCol w:w="114"/>
        <w:gridCol w:w="1236"/>
        <w:gridCol w:w="6"/>
      </w:tblGrid>
      <w:tr w:rsidR="0002183C" w:rsidRPr="00BB22F0" w14:paraId="76B8B3D5" w14:textId="77777777" w:rsidTr="006C6D6B">
        <w:trPr>
          <w:trHeight w:val="304"/>
        </w:trPr>
        <w:tc>
          <w:tcPr>
            <w:tcW w:w="2306" w:type="dxa"/>
            <w:vMerge w:val="restart"/>
            <w:tcBorders>
              <w:top w:val="nil"/>
              <w:left w:val="nil"/>
              <w:right w:val="nil"/>
            </w:tcBorders>
            <w:vAlign w:val="bottom"/>
          </w:tcPr>
          <w:p w14:paraId="4A0A30A6" w14:textId="77777777" w:rsidR="0002183C" w:rsidRPr="00846F7D" w:rsidRDefault="0002183C">
            <w:pPr>
              <w:tabs>
                <w:tab w:val="left" w:pos="227"/>
                <w:tab w:val="left" w:pos="397"/>
                <w:tab w:val="left" w:pos="567"/>
              </w:tabs>
              <w:spacing w:line="180" w:lineRule="exact"/>
              <w:jc w:val="center"/>
              <w:rPr>
                <w:sz w:val="20"/>
                <w:szCs w:val="20"/>
              </w:rPr>
            </w:pPr>
            <w:r w:rsidRPr="00846F7D">
              <w:rPr>
                <w:b/>
                <w:sz w:val="20"/>
                <w:szCs w:val="20"/>
              </w:rPr>
              <w:t>Investments in associates and joint ventures located in</w:t>
            </w:r>
          </w:p>
          <w:p w14:paraId="03F93769" w14:textId="77777777" w:rsidR="0002183C" w:rsidRPr="00846F7D" w:rsidRDefault="0002183C">
            <w:pPr>
              <w:tabs>
                <w:tab w:val="left" w:pos="227"/>
                <w:tab w:val="left" w:pos="397"/>
                <w:tab w:val="left" w:pos="567"/>
              </w:tabs>
              <w:spacing w:line="180" w:lineRule="exact"/>
              <w:ind w:left="227" w:hanging="170"/>
              <w:jc w:val="center"/>
              <w:rPr>
                <w:sz w:val="20"/>
                <w:szCs w:val="20"/>
              </w:rPr>
            </w:pPr>
          </w:p>
        </w:tc>
        <w:tc>
          <w:tcPr>
            <w:tcW w:w="70" w:type="dxa"/>
            <w:tcBorders>
              <w:top w:val="nil"/>
              <w:left w:val="nil"/>
              <w:right w:val="nil"/>
            </w:tcBorders>
            <w:vAlign w:val="center"/>
          </w:tcPr>
          <w:p w14:paraId="0ACF683A" w14:textId="77777777" w:rsidR="0002183C" w:rsidRPr="00846F7D" w:rsidRDefault="0002183C" w:rsidP="00846F7D">
            <w:pPr>
              <w:spacing w:line="180" w:lineRule="exact"/>
              <w:ind w:left="57" w:right="57"/>
              <w:jc w:val="center"/>
              <w:rPr>
                <w:sz w:val="20"/>
                <w:szCs w:val="20"/>
              </w:rPr>
            </w:pPr>
          </w:p>
        </w:tc>
        <w:tc>
          <w:tcPr>
            <w:tcW w:w="2956" w:type="dxa"/>
            <w:gridSpan w:val="3"/>
            <w:tcBorders>
              <w:left w:val="nil"/>
              <w:bottom w:val="single" w:sz="4" w:space="0" w:color="auto"/>
              <w:right w:val="nil"/>
            </w:tcBorders>
            <w:vAlign w:val="center"/>
          </w:tcPr>
          <w:p w14:paraId="51DE2B92" w14:textId="77777777" w:rsidR="0002183C" w:rsidRPr="00846F7D" w:rsidRDefault="0002183C">
            <w:pPr>
              <w:spacing w:line="180" w:lineRule="exact"/>
              <w:ind w:left="57"/>
              <w:jc w:val="center"/>
              <w:rPr>
                <w:b/>
                <w:sz w:val="20"/>
                <w:szCs w:val="20"/>
              </w:rPr>
            </w:pPr>
            <w:r w:rsidRPr="00846F7D">
              <w:rPr>
                <w:b/>
                <w:sz w:val="20"/>
                <w:szCs w:val="20"/>
              </w:rPr>
              <w:t>Share of profit/(loss) of associates</w:t>
            </w:r>
          </w:p>
          <w:p w14:paraId="533A6A36" w14:textId="77777777" w:rsidR="0002183C" w:rsidRPr="00846F7D" w:rsidRDefault="0002183C">
            <w:pPr>
              <w:spacing w:line="180" w:lineRule="exact"/>
              <w:ind w:left="57"/>
              <w:jc w:val="center"/>
              <w:rPr>
                <w:b/>
                <w:sz w:val="20"/>
                <w:szCs w:val="20"/>
              </w:rPr>
            </w:pPr>
            <w:r w:rsidRPr="00846F7D">
              <w:rPr>
                <w:b/>
                <w:sz w:val="20"/>
                <w:szCs w:val="20"/>
              </w:rPr>
              <w:t>and joint ventures</w:t>
            </w:r>
          </w:p>
        </w:tc>
        <w:tc>
          <w:tcPr>
            <w:tcW w:w="114" w:type="dxa"/>
            <w:tcBorders>
              <w:left w:val="nil"/>
              <w:right w:val="nil"/>
            </w:tcBorders>
            <w:vAlign w:val="center"/>
          </w:tcPr>
          <w:p w14:paraId="03098239" w14:textId="77777777" w:rsidR="0002183C" w:rsidRPr="00846F7D" w:rsidRDefault="0002183C">
            <w:pPr>
              <w:spacing w:line="180" w:lineRule="exact"/>
              <w:ind w:left="57"/>
              <w:jc w:val="center"/>
              <w:rPr>
                <w:b/>
                <w:sz w:val="20"/>
                <w:szCs w:val="20"/>
              </w:rPr>
            </w:pPr>
          </w:p>
        </w:tc>
        <w:tc>
          <w:tcPr>
            <w:tcW w:w="2595" w:type="dxa"/>
            <w:gridSpan w:val="4"/>
            <w:tcBorders>
              <w:left w:val="nil"/>
              <w:bottom w:val="single" w:sz="6" w:space="0" w:color="auto"/>
              <w:right w:val="nil"/>
            </w:tcBorders>
            <w:shd w:val="clear" w:color="auto" w:fill="auto"/>
            <w:vAlign w:val="center"/>
          </w:tcPr>
          <w:p w14:paraId="1ED567B3" w14:textId="77777777" w:rsidR="0002183C" w:rsidRPr="00846F7D" w:rsidRDefault="0002183C">
            <w:pPr>
              <w:spacing w:line="180" w:lineRule="exact"/>
              <w:ind w:left="57"/>
              <w:jc w:val="center"/>
              <w:rPr>
                <w:b/>
                <w:sz w:val="20"/>
                <w:szCs w:val="20"/>
              </w:rPr>
            </w:pPr>
            <w:r w:rsidRPr="00846F7D">
              <w:rPr>
                <w:b/>
                <w:sz w:val="20"/>
                <w:szCs w:val="20"/>
              </w:rPr>
              <w:t>Investment in associates</w:t>
            </w:r>
          </w:p>
          <w:p w14:paraId="7BF81132" w14:textId="77777777" w:rsidR="0002183C" w:rsidRPr="00846F7D" w:rsidRDefault="0002183C">
            <w:pPr>
              <w:spacing w:line="180" w:lineRule="exact"/>
              <w:ind w:left="57"/>
              <w:jc w:val="center"/>
              <w:rPr>
                <w:b/>
                <w:sz w:val="20"/>
                <w:szCs w:val="20"/>
              </w:rPr>
            </w:pPr>
            <w:r w:rsidRPr="00846F7D">
              <w:rPr>
                <w:b/>
                <w:sz w:val="20"/>
                <w:szCs w:val="20"/>
              </w:rPr>
              <w:t>and joint ventures</w:t>
            </w:r>
          </w:p>
        </w:tc>
      </w:tr>
      <w:tr w:rsidR="0002183C" w:rsidRPr="00BB22F0" w14:paraId="19B7CD40" w14:textId="77777777" w:rsidTr="006C6D6B">
        <w:trPr>
          <w:trHeight w:val="196"/>
        </w:trPr>
        <w:tc>
          <w:tcPr>
            <w:tcW w:w="2306" w:type="dxa"/>
            <w:vMerge/>
            <w:tcBorders>
              <w:left w:val="nil"/>
              <w:right w:val="nil"/>
            </w:tcBorders>
            <w:vAlign w:val="center"/>
          </w:tcPr>
          <w:p w14:paraId="26D7D835" w14:textId="77777777" w:rsidR="0002183C" w:rsidRPr="00846F7D" w:rsidRDefault="0002183C" w:rsidP="00C87F56">
            <w:pPr>
              <w:tabs>
                <w:tab w:val="left" w:pos="227"/>
                <w:tab w:val="left" w:pos="397"/>
                <w:tab w:val="left" w:pos="567"/>
              </w:tabs>
              <w:spacing w:line="180" w:lineRule="exact"/>
              <w:ind w:left="227" w:hanging="170"/>
              <w:jc w:val="left"/>
              <w:rPr>
                <w:sz w:val="20"/>
                <w:szCs w:val="20"/>
              </w:rPr>
            </w:pPr>
          </w:p>
        </w:tc>
        <w:tc>
          <w:tcPr>
            <w:tcW w:w="70" w:type="dxa"/>
            <w:tcBorders>
              <w:top w:val="nil"/>
              <w:left w:val="nil"/>
              <w:right w:val="nil"/>
            </w:tcBorders>
            <w:vAlign w:val="center"/>
          </w:tcPr>
          <w:p w14:paraId="418E3D66" w14:textId="77777777" w:rsidR="0002183C" w:rsidRPr="00846F7D" w:rsidRDefault="0002183C" w:rsidP="00C87F56">
            <w:pPr>
              <w:spacing w:line="180" w:lineRule="exact"/>
              <w:ind w:left="57" w:right="57"/>
              <w:jc w:val="center"/>
              <w:rPr>
                <w:sz w:val="20"/>
                <w:szCs w:val="20"/>
              </w:rPr>
            </w:pPr>
          </w:p>
        </w:tc>
        <w:tc>
          <w:tcPr>
            <w:tcW w:w="2956" w:type="dxa"/>
            <w:gridSpan w:val="3"/>
            <w:tcBorders>
              <w:left w:val="nil"/>
              <w:bottom w:val="single" w:sz="4" w:space="0" w:color="auto"/>
              <w:right w:val="nil"/>
            </w:tcBorders>
            <w:vAlign w:val="center"/>
          </w:tcPr>
          <w:p w14:paraId="08D64B39" w14:textId="77777777" w:rsidR="0002183C" w:rsidRPr="00846F7D" w:rsidRDefault="0002183C">
            <w:pPr>
              <w:spacing w:line="180" w:lineRule="exact"/>
              <w:ind w:left="57"/>
              <w:jc w:val="center"/>
              <w:rPr>
                <w:b/>
                <w:sz w:val="20"/>
                <w:szCs w:val="20"/>
              </w:rPr>
            </w:pPr>
            <w:r w:rsidRPr="00846F7D">
              <w:rPr>
                <w:b/>
                <w:sz w:val="20"/>
                <w:szCs w:val="20"/>
              </w:rPr>
              <w:t>Year ended 31 December</w:t>
            </w:r>
          </w:p>
        </w:tc>
        <w:tc>
          <w:tcPr>
            <w:tcW w:w="114" w:type="dxa"/>
            <w:tcBorders>
              <w:left w:val="nil"/>
              <w:right w:val="nil"/>
            </w:tcBorders>
            <w:vAlign w:val="center"/>
          </w:tcPr>
          <w:p w14:paraId="20108308" w14:textId="77777777" w:rsidR="0002183C" w:rsidRPr="00846F7D" w:rsidRDefault="0002183C">
            <w:pPr>
              <w:spacing w:line="180" w:lineRule="exact"/>
              <w:ind w:left="57"/>
              <w:jc w:val="center"/>
              <w:rPr>
                <w:b/>
                <w:sz w:val="20"/>
                <w:szCs w:val="20"/>
              </w:rPr>
            </w:pPr>
          </w:p>
        </w:tc>
        <w:tc>
          <w:tcPr>
            <w:tcW w:w="2595" w:type="dxa"/>
            <w:gridSpan w:val="4"/>
            <w:tcBorders>
              <w:left w:val="nil"/>
              <w:bottom w:val="single" w:sz="6" w:space="0" w:color="auto"/>
              <w:right w:val="nil"/>
            </w:tcBorders>
            <w:shd w:val="clear" w:color="auto" w:fill="auto"/>
            <w:vAlign w:val="center"/>
          </w:tcPr>
          <w:p w14:paraId="347F7BA9" w14:textId="77777777" w:rsidR="0002183C" w:rsidRPr="00846F7D" w:rsidRDefault="0002183C">
            <w:pPr>
              <w:spacing w:line="180" w:lineRule="exact"/>
              <w:ind w:left="57"/>
              <w:jc w:val="center"/>
              <w:rPr>
                <w:b/>
                <w:sz w:val="20"/>
                <w:szCs w:val="20"/>
              </w:rPr>
            </w:pPr>
            <w:r w:rsidRPr="00846F7D">
              <w:rPr>
                <w:b/>
                <w:sz w:val="20"/>
                <w:szCs w:val="20"/>
              </w:rPr>
              <w:t>31 December</w:t>
            </w:r>
          </w:p>
        </w:tc>
      </w:tr>
      <w:tr w:rsidR="0002183C" w:rsidRPr="00BB22F0" w14:paraId="769C0A37" w14:textId="77777777" w:rsidTr="006C6D6B">
        <w:trPr>
          <w:trHeight w:val="196"/>
        </w:trPr>
        <w:tc>
          <w:tcPr>
            <w:tcW w:w="2306" w:type="dxa"/>
            <w:vMerge/>
            <w:tcBorders>
              <w:left w:val="nil"/>
              <w:bottom w:val="single" w:sz="6" w:space="0" w:color="auto"/>
              <w:right w:val="nil"/>
            </w:tcBorders>
            <w:vAlign w:val="center"/>
          </w:tcPr>
          <w:p w14:paraId="3B49D556" w14:textId="77777777" w:rsidR="0002183C" w:rsidRPr="00846F7D" w:rsidRDefault="0002183C" w:rsidP="0002183C">
            <w:pPr>
              <w:tabs>
                <w:tab w:val="left" w:pos="227"/>
                <w:tab w:val="left" w:pos="397"/>
                <w:tab w:val="left" w:pos="567"/>
              </w:tabs>
              <w:spacing w:line="180" w:lineRule="exact"/>
              <w:ind w:left="227" w:hanging="170"/>
              <w:jc w:val="left"/>
              <w:rPr>
                <w:b/>
                <w:sz w:val="20"/>
                <w:szCs w:val="20"/>
              </w:rPr>
            </w:pPr>
          </w:p>
        </w:tc>
        <w:tc>
          <w:tcPr>
            <w:tcW w:w="70" w:type="dxa"/>
            <w:tcBorders>
              <w:top w:val="nil"/>
              <w:left w:val="nil"/>
              <w:right w:val="nil"/>
            </w:tcBorders>
            <w:vAlign w:val="center"/>
          </w:tcPr>
          <w:p w14:paraId="1A8A09DA" w14:textId="77777777" w:rsidR="0002183C" w:rsidRPr="00846F7D" w:rsidRDefault="0002183C" w:rsidP="0002183C">
            <w:pPr>
              <w:spacing w:line="180" w:lineRule="exact"/>
              <w:ind w:left="57" w:right="57"/>
              <w:jc w:val="center"/>
              <w:rPr>
                <w:sz w:val="20"/>
                <w:szCs w:val="20"/>
              </w:rPr>
            </w:pPr>
          </w:p>
        </w:tc>
        <w:tc>
          <w:tcPr>
            <w:tcW w:w="1268" w:type="dxa"/>
            <w:tcBorders>
              <w:left w:val="nil"/>
              <w:bottom w:val="single" w:sz="4" w:space="0" w:color="auto"/>
              <w:right w:val="nil"/>
            </w:tcBorders>
            <w:vAlign w:val="center"/>
          </w:tcPr>
          <w:p w14:paraId="3CA8C038" w14:textId="77777777" w:rsidR="0002183C" w:rsidRPr="00846F7D" w:rsidRDefault="0002183C" w:rsidP="0002183C">
            <w:pPr>
              <w:spacing w:line="180" w:lineRule="exact"/>
              <w:ind w:left="57"/>
              <w:jc w:val="center"/>
              <w:rPr>
                <w:b/>
                <w:sz w:val="20"/>
                <w:szCs w:val="20"/>
              </w:rPr>
            </w:pPr>
            <w:r w:rsidRPr="00846F7D">
              <w:rPr>
                <w:b/>
                <w:sz w:val="20"/>
                <w:szCs w:val="20"/>
              </w:rPr>
              <w:t>2016</w:t>
            </w:r>
          </w:p>
        </w:tc>
        <w:tc>
          <w:tcPr>
            <w:tcW w:w="114" w:type="dxa"/>
            <w:tcBorders>
              <w:left w:val="nil"/>
              <w:right w:val="nil"/>
            </w:tcBorders>
            <w:vAlign w:val="center"/>
          </w:tcPr>
          <w:p w14:paraId="30E2FDE2" w14:textId="77777777" w:rsidR="0002183C" w:rsidRPr="00846F7D" w:rsidRDefault="0002183C" w:rsidP="0002183C">
            <w:pPr>
              <w:spacing w:line="180" w:lineRule="exact"/>
              <w:ind w:left="57"/>
              <w:jc w:val="center"/>
              <w:rPr>
                <w:b/>
                <w:sz w:val="20"/>
                <w:szCs w:val="20"/>
              </w:rPr>
            </w:pPr>
          </w:p>
        </w:tc>
        <w:tc>
          <w:tcPr>
            <w:tcW w:w="1574" w:type="dxa"/>
            <w:tcBorders>
              <w:left w:val="nil"/>
              <w:bottom w:val="single" w:sz="4" w:space="0" w:color="auto"/>
              <w:right w:val="nil"/>
            </w:tcBorders>
            <w:vAlign w:val="center"/>
          </w:tcPr>
          <w:p w14:paraId="0F32A344" w14:textId="77777777" w:rsidR="0002183C" w:rsidRPr="00846F7D" w:rsidRDefault="0002183C" w:rsidP="0002183C">
            <w:pPr>
              <w:spacing w:line="180" w:lineRule="exact"/>
              <w:ind w:left="57"/>
              <w:jc w:val="center"/>
              <w:rPr>
                <w:b/>
                <w:sz w:val="20"/>
                <w:szCs w:val="20"/>
              </w:rPr>
            </w:pPr>
            <w:r w:rsidRPr="00846F7D">
              <w:rPr>
                <w:b/>
                <w:sz w:val="20"/>
                <w:szCs w:val="20"/>
              </w:rPr>
              <w:t>2015</w:t>
            </w:r>
          </w:p>
        </w:tc>
        <w:tc>
          <w:tcPr>
            <w:tcW w:w="114" w:type="dxa"/>
            <w:tcBorders>
              <w:left w:val="nil"/>
              <w:right w:val="nil"/>
            </w:tcBorders>
            <w:vAlign w:val="center"/>
          </w:tcPr>
          <w:p w14:paraId="24AE2B37" w14:textId="77777777" w:rsidR="0002183C" w:rsidRPr="00846F7D" w:rsidRDefault="0002183C" w:rsidP="0002183C">
            <w:pPr>
              <w:spacing w:line="180" w:lineRule="exact"/>
              <w:ind w:left="57" w:right="57"/>
              <w:jc w:val="center"/>
              <w:rPr>
                <w:b/>
                <w:bCs/>
                <w:sz w:val="20"/>
                <w:szCs w:val="20"/>
              </w:rPr>
            </w:pPr>
          </w:p>
        </w:tc>
        <w:tc>
          <w:tcPr>
            <w:tcW w:w="1239" w:type="dxa"/>
            <w:tcBorders>
              <w:left w:val="nil"/>
              <w:bottom w:val="single" w:sz="6" w:space="0" w:color="auto"/>
              <w:right w:val="nil"/>
            </w:tcBorders>
            <w:shd w:val="clear" w:color="auto" w:fill="auto"/>
            <w:vAlign w:val="center"/>
          </w:tcPr>
          <w:p w14:paraId="48BCA9B5" w14:textId="77777777" w:rsidR="0002183C" w:rsidRPr="00846F7D" w:rsidRDefault="0002183C" w:rsidP="0002183C">
            <w:pPr>
              <w:spacing w:line="180" w:lineRule="exact"/>
              <w:ind w:left="57"/>
              <w:jc w:val="center"/>
              <w:rPr>
                <w:b/>
                <w:sz w:val="20"/>
                <w:szCs w:val="20"/>
              </w:rPr>
            </w:pPr>
            <w:r w:rsidRPr="00846F7D">
              <w:rPr>
                <w:b/>
                <w:sz w:val="20"/>
                <w:szCs w:val="20"/>
              </w:rPr>
              <w:t>2016</w:t>
            </w:r>
          </w:p>
        </w:tc>
        <w:tc>
          <w:tcPr>
            <w:tcW w:w="114" w:type="dxa"/>
            <w:tcBorders>
              <w:left w:val="nil"/>
              <w:bottom w:val="nil"/>
              <w:right w:val="nil"/>
            </w:tcBorders>
            <w:vAlign w:val="center"/>
          </w:tcPr>
          <w:p w14:paraId="08C75E99" w14:textId="77777777" w:rsidR="0002183C" w:rsidRPr="00846F7D" w:rsidRDefault="0002183C" w:rsidP="0002183C">
            <w:pPr>
              <w:spacing w:line="180" w:lineRule="exact"/>
              <w:ind w:left="57"/>
              <w:jc w:val="center"/>
              <w:rPr>
                <w:b/>
                <w:sz w:val="20"/>
                <w:szCs w:val="20"/>
              </w:rPr>
            </w:pPr>
          </w:p>
        </w:tc>
        <w:tc>
          <w:tcPr>
            <w:tcW w:w="1242" w:type="dxa"/>
            <w:gridSpan w:val="2"/>
            <w:tcBorders>
              <w:left w:val="nil"/>
              <w:bottom w:val="single" w:sz="4" w:space="0" w:color="auto"/>
              <w:right w:val="nil"/>
            </w:tcBorders>
            <w:vAlign w:val="center"/>
          </w:tcPr>
          <w:p w14:paraId="6384BEE4" w14:textId="77777777" w:rsidR="0002183C" w:rsidRPr="00846F7D" w:rsidRDefault="0002183C" w:rsidP="0002183C">
            <w:pPr>
              <w:spacing w:line="180" w:lineRule="exact"/>
              <w:ind w:left="57"/>
              <w:jc w:val="center"/>
              <w:rPr>
                <w:b/>
                <w:sz w:val="20"/>
                <w:szCs w:val="20"/>
              </w:rPr>
            </w:pPr>
            <w:r w:rsidRPr="00846F7D">
              <w:rPr>
                <w:b/>
                <w:sz w:val="20"/>
                <w:szCs w:val="20"/>
              </w:rPr>
              <w:t>2015</w:t>
            </w:r>
          </w:p>
        </w:tc>
      </w:tr>
      <w:tr w:rsidR="0002183C" w:rsidRPr="00BB22F0" w14:paraId="491EC517" w14:textId="77777777" w:rsidTr="006C6D6B">
        <w:trPr>
          <w:gridAfter w:val="1"/>
          <w:wAfter w:w="6" w:type="dxa"/>
          <w:trHeight w:val="196"/>
        </w:trPr>
        <w:tc>
          <w:tcPr>
            <w:tcW w:w="2306" w:type="dxa"/>
            <w:tcBorders>
              <w:top w:val="single" w:sz="6" w:space="0" w:color="auto"/>
              <w:left w:val="nil"/>
              <w:right w:val="nil"/>
            </w:tcBorders>
            <w:vAlign w:val="bottom"/>
          </w:tcPr>
          <w:p w14:paraId="5B40D491" w14:textId="77777777" w:rsidR="0002183C" w:rsidRPr="00846F7D" w:rsidRDefault="0002183C" w:rsidP="0002183C">
            <w:pPr>
              <w:tabs>
                <w:tab w:val="left" w:pos="227"/>
                <w:tab w:val="left" w:pos="397"/>
                <w:tab w:val="left" w:pos="567"/>
              </w:tabs>
              <w:spacing w:line="180" w:lineRule="exact"/>
              <w:ind w:right="57"/>
              <w:rPr>
                <w:sz w:val="20"/>
                <w:szCs w:val="20"/>
              </w:rPr>
            </w:pPr>
          </w:p>
        </w:tc>
        <w:tc>
          <w:tcPr>
            <w:tcW w:w="70" w:type="dxa"/>
            <w:tcBorders>
              <w:top w:val="nil"/>
              <w:left w:val="nil"/>
              <w:bottom w:val="nil"/>
              <w:right w:val="nil"/>
            </w:tcBorders>
            <w:vAlign w:val="bottom"/>
          </w:tcPr>
          <w:p w14:paraId="6127B0CA" w14:textId="77777777" w:rsidR="0002183C" w:rsidRPr="00846F7D" w:rsidRDefault="0002183C" w:rsidP="0002183C">
            <w:pPr>
              <w:spacing w:line="180" w:lineRule="exact"/>
              <w:ind w:left="57" w:right="57"/>
              <w:rPr>
                <w:sz w:val="20"/>
                <w:szCs w:val="20"/>
              </w:rPr>
            </w:pPr>
          </w:p>
        </w:tc>
        <w:tc>
          <w:tcPr>
            <w:tcW w:w="5659" w:type="dxa"/>
            <w:gridSpan w:val="7"/>
            <w:tcBorders>
              <w:left w:val="nil"/>
              <w:bottom w:val="single" w:sz="4" w:space="0" w:color="auto"/>
              <w:right w:val="nil"/>
            </w:tcBorders>
            <w:vAlign w:val="bottom"/>
          </w:tcPr>
          <w:p w14:paraId="4AB627B9" w14:textId="77777777" w:rsidR="0002183C" w:rsidRPr="00846F7D" w:rsidRDefault="0002183C" w:rsidP="0002183C">
            <w:pPr>
              <w:spacing w:line="180" w:lineRule="exact"/>
              <w:ind w:left="57" w:right="57"/>
              <w:jc w:val="center"/>
              <w:rPr>
                <w:sz w:val="20"/>
                <w:szCs w:val="20"/>
              </w:rPr>
            </w:pPr>
            <w:r w:rsidRPr="00846F7D">
              <w:rPr>
                <w:b/>
                <w:bCs/>
                <w:sz w:val="20"/>
                <w:szCs w:val="20"/>
              </w:rPr>
              <w:t>Euro in thousand</w:t>
            </w:r>
          </w:p>
        </w:tc>
      </w:tr>
      <w:tr w:rsidR="0002183C" w:rsidRPr="00BB22F0" w14:paraId="4E2603AD" w14:textId="77777777" w:rsidTr="006C6D6B">
        <w:trPr>
          <w:trHeight w:val="182"/>
        </w:trPr>
        <w:tc>
          <w:tcPr>
            <w:tcW w:w="2306" w:type="dxa"/>
            <w:tcBorders>
              <w:top w:val="nil"/>
              <w:left w:val="nil"/>
              <w:bottom w:val="nil"/>
              <w:right w:val="nil"/>
            </w:tcBorders>
            <w:vAlign w:val="bottom"/>
          </w:tcPr>
          <w:p w14:paraId="0F99FC20" w14:textId="77777777" w:rsidR="0002183C" w:rsidRPr="00846F7D" w:rsidRDefault="0002183C" w:rsidP="0002183C">
            <w:pPr>
              <w:tabs>
                <w:tab w:val="left" w:pos="227"/>
                <w:tab w:val="left" w:pos="397"/>
                <w:tab w:val="left" w:pos="567"/>
              </w:tabs>
              <w:spacing w:line="180" w:lineRule="exact"/>
              <w:ind w:left="227" w:hanging="170"/>
              <w:rPr>
                <w:sz w:val="20"/>
                <w:szCs w:val="20"/>
              </w:rPr>
            </w:pPr>
            <w:r w:rsidRPr="00846F7D">
              <w:rPr>
                <w:sz w:val="20"/>
                <w:szCs w:val="20"/>
              </w:rPr>
              <w:t>Russia (c)</w:t>
            </w:r>
          </w:p>
        </w:tc>
        <w:tc>
          <w:tcPr>
            <w:tcW w:w="70" w:type="dxa"/>
            <w:tcBorders>
              <w:top w:val="nil"/>
              <w:left w:val="nil"/>
              <w:bottom w:val="nil"/>
              <w:right w:val="nil"/>
            </w:tcBorders>
            <w:vAlign w:val="bottom"/>
          </w:tcPr>
          <w:p w14:paraId="216A228E" w14:textId="77777777" w:rsidR="0002183C" w:rsidRPr="00846F7D" w:rsidRDefault="0002183C" w:rsidP="0002183C">
            <w:pPr>
              <w:spacing w:line="180" w:lineRule="exact"/>
              <w:ind w:left="57"/>
              <w:rPr>
                <w:sz w:val="20"/>
                <w:szCs w:val="20"/>
              </w:rPr>
            </w:pPr>
          </w:p>
        </w:tc>
        <w:tc>
          <w:tcPr>
            <w:tcW w:w="1268" w:type="dxa"/>
            <w:tcBorders>
              <w:top w:val="single" w:sz="4" w:space="0" w:color="auto"/>
              <w:left w:val="nil"/>
              <w:bottom w:val="nil"/>
              <w:right w:val="nil"/>
            </w:tcBorders>
            <w:vAlign w:val="bottom"/>
          </w:tcPr>
          <w:p w14:paraId="7FBC6DA2" w14:textId="77777777" w:rsidR="0002183C" w:rsidRPr="00846F7D" w:rsidRDefault="00C036BD" w:rsidP="0002183C">
            <w:pPr>
              <w:tabs>
                <w:tab w:val="decimal" w:pos="923"/>
              </w:tabs>
              <w:spacing w:line="180" w:lineRule="exact"/>
              <w:ind w:left="57"/>
              <w:jc w:val="left"/>
              <w:rPr>
                <w:sz w:val="20"/>
                <w:szCs w:val="20"/>
              </w:rPr>
            </w:pPr>
            <w:r w:rsidRPr="00846F7D">
              <w:rPr>
                <w:sz w:val="20"/>
                <w:szCs w:val="20"/>
              </w:rPr>
              <w:t>(49,744)</w:t>
            </w:r>
          </w:p>
        </w:tc>
        <w:tc>
          <w:tcPr>
            <w:tcW w:w="114" w:type="dxa"/>
            <w:tcBorders>
              <w:top w:val="single" w:sz="4" w:space="0" w:color="auto"/>
              <w:left w:val="nil"/>
              <w:bottom w:val="nil"/>
              <w:right w:val="nil"/>
            </w:tcBorders>
            <w:vAlign w:val="bottom"/>
          </w:tcPr>
          <w:p w14:paraId="7AC6EE10" w14:textId="77777777" w:rsidR="0002183C" w:rsidRPr="00846F7D" w:rsidRDefault="0002183C" w:rsidP="0002183C">
            <w:pPr>
              <w:tabs>
                <w:tab w:val="decimal" w:pos="809"/>
              </w:tabs>
              <w:spacing w:line="180" w:lineRule="exact"/>
              <w:ind w:left="57"/>
              <w:jc w:val="left"/>
              <w:rPr>
                <w:sz w:val="20"/>
                <w:szCs w:val="20"/>
              </w:rPr>
            </w:pPr>
          </w:p>
        </w:tc>
        <w:tc>
          <w:tcPr>
            <w:tcW w:w="1574" w:type="dxa"/>
            <w:tcBorders>
              <w:top w:val="single" w:sz="4" w:space="0" w:color="auto"/>
              <w:left w:val="nil"/>
              <w:bottom w:val="nil"/>
              <w:right w:val="nil"/>
            </w:tcBorders>
            <w:vAlign w:val="bottom"/>
          </w:tcPr>
          <w:p w14:paraId="3CA7D2B9" w14:textId="77777777" w:rsidR="0002183C" w:rsidRPr="00846F7D" w:rsidRDefault="0002183C" w:rsidP="006C6D6B">
            <w:pPr>
              <w:tabs>
                <w:tab w:val="decimal" w:pos="1119"/>
              </w:tabs>
              <w:spacing w:line="180" w:lineRule="exact"/>
              <w:ind w:left="57"/>
              <w:jc w:val="left"/>
              <w:rPr>
                <w:sz w:val="20"/>
                <w:szCs w:val="20"/>
              </w:rPr>
            </w:pPr>
            <w:r w:rsidRPr="00846F7D">
              <w:rPr>
                <w:sz w:val="20"/>
                <w:szCs w:val="20"/>
              </w:rPr>
              <w:t>(103,513)</w:t>
            </w:r>
          </w:p>
        </w:tc>
        <w:tc>
          <w:tcPr>
            <w:tcW w:w="114" w:type="dxa"/>
            <w:tcBorders>
              <w:top w:val="single" w:sz="4" w:space="0" w:color="auto"/>
              <w:left w:val="nil"/>
              <w:bottom w:val="nil"/>
              <w:right w:val="nil"/>
            </w:tcBorders>
            <w:vAlign w:val="bottom"/>
          </w:tcPr>
          <w:p w14:paraId="0D4BE73D" w14:textId="77777777" w:rsidR="0002183C" w:rsidRPr="00846F7D" w:rsidRDefault="0002183C" w:rsidP="0002183C">
            <w:pPr>
              <w:tabs>
                <w:tab w:val="decimal" w:pos="809"/>
              </w:tabs>
              <w:spacing w:line="180" w:lineRule="exact"/>
              <w:ind w:left="57"/>
              <w:jc w:val="left"/>
              <w:rPr>
                <w:sz w:val="20"/>
                <w:szCs w:val="20"/>
              </w:rPr>
            </w:pPr>
          </w:p>
        </w:tc>
        <w:tc>
          <w:tcPr>
            <w:tcW w:w="1239" w:type="dxa"/>
            <w:tcBorders>
              <w:top w:val="single" w:sz="4" w:space="0" w:color="auto"/>
              <w:left w:val="nil"/>
              <w:bottom w:val="nil"/>
              <w:right w:val="nil"/>
            </w:tcBorders>
            <w:vAlign w:val="bottom"/>
          </w:tcPr>
          <w:p w14:paraId="33F2D572" w14:textId="77777777" w:rsidR="0002183C" w:rsidRPr="00123E28" w:rsidRDefault="00485C57" w:rsidP="006C6D6B">
            <w:pPr>
              <w:tabs>
                <w:tab w:val="decimal" w:pos="1049"/>
              </w:tabs>
              <w:spacing w:line="180" w:lineRule="exact"/>
              <w:ind w:left="57"/>
              <w:jc w:val="left"/>
              <w:rPr>
                <w:sz w:val="20"/>
                <w:szCs w:val="20"/>
              </w:rPr>
            </w:pPr>
            <w:r w:rsidRPr="00123E28">
              <w:rPr>
                <w:sz w:val="20"/>
                <w:szCs w:val="20"/>
              </w:rPr>
              <w:t>25,268</w:t>
            </w:r>
          </w:p>
        </w:tc>
        <w:tc>
          <w:tcPr>
            <w:tcW w:w="114" w:type="dxa"/>
            <w:tcBorders>
              <w:top w:val="single" w:sz="4" w:space="0" w:color="auto"/>
              <w:left w:val="nil"/>
              <w:bottom w:val="nil"/>
              <w:right w:val="nil"/>
            </w:tcBorders>
            <w:vAlign w:val="bottom"/>
          </w:tcPr>
          <w:p w14:paraId="05F3386E" w14:textId="77777777" w:rsidR="0002183C" w:rsidRPr="00846F7D" w:rsidRDefault="0002183C" w:rsidP="0002183C">
            <w:pPr>
              <w:tabs>
                <w:tab w:val="decimal" w:pos="809"/>
              </w:tabs>
              <w:spacing w:line="180" w:lineRule="exact"/>
              <w:ind w:left="57" w:right="57"/>
              <w:jc w:val="left"/>
              <w:rPr>
                <w:sz w:val="20"/>
                <w:szCs w:val="20"/>
              </w:rPr>
            </w:pPr>
          </w:p>
        </w:tc>
        <w:tc>
          <w:tcPr>
            <w:tcW w:w="1242" w:type="dxa"/>
            <w:gridSpan w:val="2"/>
            <w:tcBorders>
              <w:top w:val="single" w:sz="4" w:space="0" w:color="auto"/>
              <w:left w:val="nil"/>
              <w:right w:val="nil"/>
            </w:tcBorders>
            <w:vAlign w:val="bottom"/>
          </w:tcPr>
          <w:p w14:paraId="5EC88869" w14:textId="77777777" w:rsidR="0002183C" w:rsidRPr="00846F7D" w:rsidRDefault="0002183C" w:rsidP="006C6D6B">
            <w:pPr>
              <w:tabs>
                <w:tab w:val="decimal" w:pos="972"/>
              </w:tabs>
              <w:spacing w:line="180" w:lineRule="exact"/>
              <w:ind w:left="57"/>
              <w:jc w:val="left"/>
              <w:rPr>
                <w:sz w:val="20"/>
                <w:szCs w:val="20"/>
              </w:rPr>
            </w:pPr>
            <w:r w:rsidRPr="00846F7D">
              <w:rPr>
                <w:sz w:val="20"/>
                <w:szCs w:val="20"/>
              </w:rPr>
              <w:t>56,661</w:t>
            </w:r>
          </w:p>
        </w:tc>
      </w:tr>
      <w:tr w:rsidR="0002183C" w:rsidRPr="00BB22F0" w14:paraId="0F2D17AA" w14:textId="77777777" w:rsidTr="006C6D6B">
        <w:trPr>
          <w:trHeight w:val="196"/>
        </w:trPr>
        <w:tc>
          <w:tcPr>
            <w:tcW w:w="2306" w:type="dxa"/>
            <w:tcBorders>
              <w:top w:val="nil"/>
              <w:left w:val="nil"/>
              <w:bottom w:val="nil"/>
              <w:right w:val="nil"/>
            </w:tcBorders>
            <w:vAlign w:val="bottom"/>
          </w:tcPr>
          <w:p w14:paraId="2367F464" w14:textId="6D9DD869" w:rsidR="0002183C" w:rsidRPr="00846F7D" w:rsidRDefault="0002183C" w:rsidP="009F41FE">
            <w:pPr>
              <w:tabs>
                <w:tab w:val="left" w:pos="227"/>
                <w:tab w:val="left" w:pos="397"/>
                <w:tab w:val="left" w:pos="567"/>
              </w:tabs>
              <w:spacing w:line="180" w:lineRule="exact"/>
              <w:ind w:left="227" w:hanging="170"/>
              <w:rPr>
                <w:sz w:val="20"/>
                <w:szCs w:val="20"/>
              </w:rPr>
            </w:pPr>
            <w:r w:rsidRPr="00846F7D">
              <w:rPr>
                <w:sz w:val="20"/>
                <w:szCs w:val="20"/>
              </w:rPr>
              <w:t>USA (</w:t>
            </w:r>
            <w:r w:rsidR="00550A26">
              <w:rPr>
                <w:sz w:val="20"/>
                <w:szCs w:val="20"/>
              </w:rPr>
              <w:t>3</w:t>
            </w:r>
            <w:r w:rsidRPr="00846F7D">
              <w:rPr>
                <w:sz w:val="20"/>
                <w:szCs w:val="20"/>
              </w:rPr>
              <w:t>)</w:t>
            </w:r>
            <w:r w:rsidR="00550A26">
              <w:rPr>
                <w:sz w:val="20"/>
                <w:szCs w:val="20"/>
              </w:rPr>
              <w:t xml:space="preserve"> and (4</w:t>
            </w:r>
            <w:r w:rsidR="0005514F">
              <w:rPr>
                <w:sz w:val="20"/>
                <w:szCs w:val="20"/>
              </w:rPr>
              <w:t>)</w:t>
            </w:r>
          </w:p>
        </w:tc>
        <w:tc>
          <w:tcPr>
            <w:tcW w:w="70" w:type="dxa"/>
            <w:tcBorders>
              <w:top w:val="nil"/>
              <w:left w:val="nil"/>
              <w:bottom w:val="nil"/>
              <w:right w:val="nil"/>
            </w:tcBorders>
            <w:vAlign w:val="bottom"/>
          </w:tcPr>
          <w:p w14:paraId="6617736C" w14:textId="77777777" w:rsidR="0002183C" w:rsidRPr="00846F7D" w:rsidRDefault="0002183C" w:rsidP="0002183C">
            <w:pPr>
              <w:spacing w:line="180" w:lineRule="exact"/>
              <w:ind w:left="57"/>
              <w:rPr>
                <w:sz w:val="20"/>
                <w:szCs w:val="20"/>
              </w:rPr>
            </w:pPr>
          </w:p>
        </w:tc>
        <w:tc>
          <w:tcPr>
            <w:tcW w:w="1268" w:type="dxa"/>
            <w:tcBorders>
              <w:left w:val="nil"/>
              <w:bottom w:val="nil"/>
              <w:right w:val="nil"/>
            </w:tcBorders>
            <w:vAlign w:val="bottom"/>
          </w:tcPr>
          <w:p w14:paraId="2CB3E0EF" w14:textId="77777777" w:rsidR="0002183C" w:rsidRPr="00846F7D" w:rsidRDefault="00C036BD" w:rsidP="0002183C">
            <w:pPr>
              <w:tabs>
                <w:tab w:val="decimal" w:pos="923"/>
              </w:tabs>
              <w:spacing w:line="180" w:lineRule="exact"/>
              <w:ind w:left="57"/>
              <w:jc w:val="left"/>
              <w:rPr>
                <w:sz w:val="20"/>
                <w:szCs w:val="20"/>
              </w:rPr>
            </w:pPr>
            <w:r w:rsidRPr="00846F7D">
              <w:rPr>
                <w:sz w:val="20"/>
                <w:szCs w:val="20"/>
              </w:rPr>
              <w:t>(1,754)</w:t>
            </w:r>
          </w:p>
        </w:tc>
        <w:tc>
          <w:tcPr>
            <w:tcW w:w="114" w:type="dxa"/>
            <w:tcBorders>
              <w:left w:val="nil"/>
              <w:bottom w:val="nil"/>
              <w:right w:val="nil"/>
            </w:tcBorders>
            <w:vAlign w:val="bottom"/>
          </w:tcPr>
          <w:p w14:paraId="0BC8FD7B" w14:textId="77777777" w:rsidR="0002183C" w:rsidRPr="00846F7D" w:rsidRDefault="0002183C" w:rsidP="0002183C">
            <w:pPr>
              <w:tabs>
                <w:tab w:val="decimal" w:pos="809"/>
              </w:tabs>
              <w:spacing w:line="180" w:lineRule="exact"/>
              <w:ind w:left="57"/>
              <w:jc w:val="left"/>
              <w:rPr>
                <w:sz w:val="20"/>
                <w:szCs w:val="20"/>
              </w:rPr>
            </w:pPr>
          </w:p>
        </w:tc>
        <w:tc>
          <w:tcPr>
            <w:tcW w:w="1574" w:type="dxa"/>
            <w:tcBorders>
              <w:left w:val="nil"/>
              <w:bottom w:val="nil"/>
              <w:right w:val="nil"/>
            </w:tcBorders>
            <w:vAlign w:val="bottom"/>
          </w:tcPr>
          <w:p w14:paraId="38B10431" w14:textId="77777777" w:rsidR="0002183C" w:rsidRPr="00846F7D" w:rsidRDefault="0002183C" w:rsidP="006C6D6B">
            <w:pPr>
              <w:tabs>
                <w:tab w:val="decimal" w:pos="1119"/>
              </w:tabs>
              <w:spacing w:line="180" w:lineRule="exact"/>
              <w:ind w:left="57"/>
              <w:jc w:val="left"/>
              <w:rPr>
                <w:sz w:val="20"/>
                <w:szCs w:val="20"/>
              </w:rPr>
            </w:pPr>
            <w:r w:rsidRPr="00846F7D">
              <w:rPr>
                <w:sz w:val="20"/>
                <w:szCs w:val="20"/>
              </w:rPr>
              <w:t>(303)</w:t>
            </w:r>
          </w:p>
        </w:tc>
        <w:tc>
          <w:tcPr>
            <w:tcW w:w="114" w:type="dxa"/>
            <w:tcBorders>
              <w:left w:val="nil"/>
              <w:bottom w:val="nil"/>
              <w:right w:val="nil"/>
            </w:tcBorders>
            <w:vAlign w:val="bottom"/>
          </w:tcPr>
          <w:p w14:paraId="79FAA197" w14:textId="77777777" w:rsidR="0002183C" w:rsidRPr="00846F7D" w:rsidRDefault="0002183C" w:rsidP="0002183C">
            <w:pPr>
              <w:tabs>
                <w:tab w:val="decimal" w:pos="809"/>
              </w:tabs>
              <w:spacing w:line="180" w:lineRule="exact"/>
              <w:ind w:left="57"/>
              <w:jc w:val="left"/>
              <w:rPr>
                <w:sz w:val="20"/>
                <w:szCs w:val="20"/>
              </w:rPr>
            </w:pPr>
          </w:p>
        </w:tc>
        <w:tc>
          <w:tcPr>
            <w:tcW w:w="1239" w:type="dxa"/>
            <w:tcBorders>
              <w:left w:val="nil"/>
              <w:bottom w:val="nil"/>
              <w:right w:val="nil"/>
            </w:tcBorders>
            <w:vAlign w:val="bottom"/>
          </w:tcPr>
          <w:p w14:paraId="1F161D3C" w14:textId="5B8420B7" w:rsidR="0002183C" w:rsidRPr="00123E28" w:rsidRDefault="0005514F" w:rsidP="006C6D6B">
            <w:pPr>
              <w:tabs>
                <w:tab w:val="decimal" w:pos="1049"/>
              </w:tabs>
              <w:spacing w:line="180" w:lineRule="exact"/>
              <w:ind w:left="57"/>
              <w:jc w:val="left"/>
              <w:rPr>
                <w:sz w:val="20"/>
                <w:szCs w:val="20"/>
              </w:rPr>
            </w:pPr>
            <w:r w:rsidRPr="00123E28">
              <w:rPr>
                <w:sz w:val="20"/>
                <w:szCs w:val="20"/>
              </w:rPr>
              <w:t>39</w:t>
            </w:r>
          </w:p>
        </w:tc>
        <w:tc>
          <w:tcPr>
            <w:tcW w:w="114" w:type="dxa"/>
            <w:tcBorders>
              <w:top w:val="nil"/>
              <w:left w:val="nil"/>
              <w:bottom w:val="nil"/>
              <w:right w:val="nil"/>
            </w:tcBorders>
            <w:vAlign w:val="bottom"/>
          </w:tcPr>
          <w:p w14:paraId="2E6C588C" w14:textId="77777777" w:rsidR="0002183C" w:rsidRPr="00846F7D" w:rsidRDefault="0002183C" w:rsidP="0002183C">
            <w:pPr>
              <w:tabs>
                <w:tab w:val="decimal" w:pos="809"/>
              </w:tabs>
              <w:spacing w:line="180" w:lineRule="exact"/>
              <w:ind w:left="57" w:right="57"/>
              <w:jc w:val="left"/>
              <w:rPr>
                <w:sz w:val="20"/>
                <w:szCs w:val="20"/>
              </w:rPr>
            </w:pPr>
          </w:p>
        </w:tc>
        <w:tc>
          <w:tcPr>
            <w:tcW w:w="1242" w:type="dxa"/>
            <w:gridSpan w:val="2"/>
            <w:tcBorders>
              <w:left w:val="nil"/>
              <w:right w:val="nil"/>
            </w:tcBorders>
            <w:vAlign w:val="bottom"/>
          </w:tcPr>
          <w:p w14:paraId="0D8DACDB" w14:textId="77777777" w:rsidR="0002183C" w:rsidRPr="00846F7D" w:rsidRDefault="0002183C" w:rsidP="006C6D6B">
            <w:pPr>
              <w:tabs>
                <w:tab w:val="decimal" w:pos="972"/>
              </w:tabs>
              <w:spacing w:line="180" w:lineRule="exact"/>
              <w:ind w:left="57"/>
              <w:jc w:val="left"/>
              <w:rPr>
                <w:sz w:val="20"/>
                <w:szCs w:val="20"/>
              </w:rPr>
            </w:pPr>
            <w:r w:rsidRPr="00846F7D">
              <w:rPr>
                <w:sz w:val="20"/>
                <w:szCs w:val="20"/>
              </w:rPr>
              <w:t>71,611</w:t>
            </w:r>
          </w:p>
        </w:tc>
      </w:tr>
      <w:tr w:rsidR="0002183C" w:rsidRPr="00BB22F0" w14:paraId="68093C87" w14:textId="77777777" w:rsidTr="006C6D6B">
        <w:trPr>
          <w:trHeight w:val="182"/>
        </w:trPr>
        <w:tc>
          <w:tcPr>
            <w:tcW w:w="2306" w:type="dxa"/>
            <w:tcBorders>
              <w:top w:val="nil"/>
              <w:left w:val="nil"/>
              <w:bottom w:val="nil"/>
              <w:right w:val="nil"/>
            </w:tcBorders>
            <w:vAlign w:val="bottom"/>
          </w:tcPr>
          <w:p w14:paraId="4FF1A0E2" w14:textId="77777777" w:rsidR="0002183C" w:rsidRPr="00846F7D" w:rsidRDefault="0002183C" w:rsidP="0002183C">
            <w:pPr>
              <w:tabs>
                <w:tab w:val="left" w:pos="227"/>
                <w:tab w:val="left" w:pos="397"/>
                <w:tab w:val="left" w:pos="567"/>
              </w:tabs>
              <w:spacing w:line="180" w:lineRule="exact"/>
              <w:ind w:left="227" w:hanging="170"/>
              <w:rPr>
                <w:sz w:val="20"/>
                <w:szCs w:val="20"/>
              </w:rPr>
            </w:pPr>
            <w:r w:rsidRPr="00846F7D">
              <w:rPr>
                <w:sz w:val="20"/>
                <w:szCs w:val="20"/>
              </w:rPr>
              <w:t xml:space="preserve">Italy </w:t>
            </w:r>
          </w:p>
        </w:tc>
        <w:tc>
          <w:tcPr>
            <w:tcW w:w="70" w:type="dxa"/>
            <w:tcBorders>
              <w:top w:val="nil"/>
              <w:left w:val="nil"/>
              <w:bottom w:val="nil"/>
              <w:right w:val="nil"/>
            </w:tcBorders>
            <w:vAlign w:val="bottom"/>
          </w:tcPr>
          <w:p w14:paraId="03B5ECED" w14:textId="77777777" w:rsidR="0002183C" w:rsidRPr="00846F7D" w:rsidRDefault="0002183C" w:rsidP="0002183C">
            <w:pPr>
              <w:spacing w:line="180" w:lineRule="exact"/>
              <w:ind w:left="57"/>
              <w:rPr>
                <w:sz w:val="20"/>
                <w:szCs w:val="20"/>
              </w:rPr>
            </w:pPr>
          </w:p>
        </w:tc>
        <w:tc>
          <w:tcPr>
            <w:tcW w:w="1268" w:type="dxa"/>
            <w:tcBorders>
              <w:left w:val="nil"/>
              <w:bottom w:val="nil"/>
              <w:right w:val="nil"/>
            </w:tcBorders>
            <w:vAlign w:val="bottom"/>
          </w:tcPr>
          <w:p w14:paraId="754EE602" w14:textId="77777777" w:rsidR="0002183C" w:rsidRPr="00846F7D" w:rsidRDefault="00C036BD" w:rsidP="0002183C">
            <w:pPr>
              <w:tabs>
                <w:tab w:val="decimal" w:pos="923"/>
              </w:tabs>
              <w:spacing w:line="180" w:lineRule="exact"/>
              <w:jc w:val="left"/>
              <w:rPr>
                <w:sz w:val="20"/>
                <w:szCs w:val="20"/>
              </w:rPr>
            </w:pPr>
            <w:r w:rsidRPr="00846F7D">
              <w:rPr>
                <w:sz w:val="20"/>
                <w:szCs w:val="20"/>
              </w:rPr>
              <w:t>-</w:t>
            </w:r>
          </w:p>
        </w:tc>
        <w:tc>
          <w:tcPr>
            <w:tcW w:w="114" w:type="dxa"/>
            <w:tcBorders>
              <w:left w:val="nil"/>
              <w:bottom w:val="nil"/>
              <w:right w:val="nil"/>
            </w:tcBorders>
            <w:vAlign w:val="bottom"/>
          </w:tcPr>
          <w:p w14:paraId="6EDAD77B" w14:textId="77777777" w:rsidR="0002183C" w:rsidRPr="00846F7D" w:rsidRDefault="0002183C" w:rsidP="0002183C">
            <w:pPr>
              <w:tabs>
                <w:tab w:val="decimal" w:pos="809"/>
              </w:tabs>
              <w:spacing w:line="180" w:lineRule="exact"/>
              <w:ind w:left="57"/>
              <w:jc w:val="left"/>
              <w:rPr>
                <w:sz w:val="20"/>
                <w:szCs w:val="20"/>
              </w:rPr>
            </w:pPr>
          </w:p>
        </w:tc>
        <w:tc>
          <w:tcPr>
            <w:tcW w:w="1574" w:type="dxa"/>
            <w:tcBorders>
              <w:left w:val="nil"/>
              <w:bottom w:val="nil"/>
              <w:right w:val="nil"/>
            </w:tcBorders>
            <w:vAlign w:val="bottom"/>
          </w:tcPr>
          <w:p w14:paraId="5C897428" w14:textId="77777777" w:rsidR="0002183C" w:rsidRPr="00846F7D" w:rsidRDefault="0002183C" w:rsidP="006C6D6B">
            <w:pPr>
              <w:tabs>
                <w:tab w:val="decimal" w:pos="1119"/>
              </w:tabs>
              <w:spacing w:line="180" w:lineRule="exact"/>
              <w:jc w:val="left"/>
              <w:rPr>
                <w:sz w:val="20"/>
                <w:szCs w:val="20"/>
              </w:rPr>
            </w:pPr>
            <w:r w:rsidRPr="00846F7D">
              <w:rPr>
                <w:sz w:val="20"/>
                <w:szCs w:val="20"/>
              </w:rPr>
              <w:t>(59)</w:t>
            </w:r>
          </w:p>
        </w:tc>
        <w:tc>
          <w:tcPr>
            <w:tcW w:w="114" w:type="dxa"/>
            <w:tcBorders>
              <w:left w:val="nil"/>
              <w:bottom w:val="nil"/>
              <w:right w:val="nil"/>
            </w:tcBorders>
            <w:vAlign w:val="bottom"/>
          </w:tcPr>
          <w:p w14:paraId="203A00B8" w14:textId="77777777" w:rsidR="0002183C" w:rsidRPr="00846F7D" w:rsidRDefault="0002183C" w:rsidP="0002183C">
            <w:pPr>
              <w:tabs>
                <w:tab w:val="decimal" w:pos="809"/>
              </w:tabs>
              <w:spacing w:line="180" w:lineRule="exact"/>
              <w:ind w:left="57"/>
              <w:jc w:val="left"/>
              <w:rPr>
                <w:sz w:val="20"/>
                <w:szCs w:val="20"/>
              </w:rPr>
            </w:pPr>
          </w:p>
        </w:tc>
        <w:tc>
          <w:tcPr>
            <w:tcW w:w="1239" w:type="dxa"/>
            <w:tcBorders>
              <w:left w:val="nil"/>
              <w:bottom w:val="nil"/>
              <w:right w:val="nil"/>
            </w:tcBorders>
            <w:vAlign w:val="bottom"/>
          </w:tcPr>
          <w:p w14:paraId="6C3A52AE" w14:textId="77777777" w:rsidR="0002183C" w:rsidRPr="00123E28" w:rsidRDefault="00485C57" w:rsidP="006C6D6B">
            <w:pPr>
              <w:tabs>
                <w:tab w:val="decimal" w:pos="1049"/>
              </w:tabs>
              <w:spacing w:line="180" w:lineRule="exact"/>
              <w:ind w:left="57"/>
              <w:jc w:val="left"/>
              <w:rPr>
                <w:sz w:val="20"/>
                <w:szCs w:val="20"/>
              </w:rPr>
            </w:pPr>
            <w:r w:rsidRPr="00123E28">
              <w:rPr>
                <w:sz w:val="20"/>
                <w:szCs w:val="20"/>
              </w:rPr>
              <w:t>-</w:t>
            </w:r>
          </w:p>
        </w:tc>
        <w:tc>
          <w:tcPr>
            <w:tcW w:w="114" w:type="dxa"/>
            <w:tcBorders>
              <w:top w:val="nil"/>
              <w:left w:val="nil"/>
              <w:bottom w:val="nil"/>
              <w:right w:val="nil"/>
            </w:tcBorders>
            <w:vAlign w:val="bottom"/>
          </w:tcPr>
          <w:p w14:paraId="1482D420" w14:textId="77777777" w:rsidR="0002183C" w:rsidRPr="00846F7D" w:rsidRDefault="0002183C" w:rsidP="0002183C">
            <w:pPr>
              <w:tabs>
                <w:tab w:val="decimal" w:pos="809"/>
              </w:tabs>
              <w:spacing w:line="180" w:lineRule="exact"/>
              <w:ind w:left="57" w:right="57"/>
              <w:jc w:val="left"/>
              <w:rPr>
                <w:sz w:val="20"/>
                <w:szCs w:val="20"/>
              </w:rPr>
            </w:pPr>
          </w:p>
        </w:tc>
        <w:tc>
          <w:tcPr>
            <w:tcW w:w="1242" w:type="dxa"/>
            <w:gridSpan w:val="2"/>
            <w:tcBorders>
              <w:left w:val="nil"/>
              <w:right w:val="nil"/>
            </w:tcBorders>
            <w:vAlign w:val="bottom"/>
          </w:tcPr>
          <w:p w14:paraId="7A108D4A" w14:textId="77777777" w:rsidR="0002183C" w:rsidRPr="00846F7D" w:rsidRDefault="0002183C" w:rsidP="006C6D6B">
            <w:pPr>
              <w:tabs>
                <w:tab w:val="decimal" w:pos="972"/>
              </w:tabs>
              <w:spacing w:line="180" w:lineRule="exact"/>
              <w:ind w:left="57"/>
              <w:jc w:val="left"/>
              <w:rPr>
                <w:sz w:val="20"/>
                <w:szCs w:val="20"/>
              </w:rPr>
            </w:pPr>
            <w:r w:rsidRPr="00846F7D">
              <w:rPr>
                <w:sz w:val="20"/>
                <w:szCs w:val="20"/>
              </w:rPr>
              <w:t>-</w:t>
            </w:r>
          </w:p>
        </w:tc>
      </w:tr>
      <w:tr w:rsidR="0002183C" w:rsidRPr="00BB22F0" w14:paraId="76E7E048" w14:textId="77777777" w:rsidTr="006C6D6B">
        <w:trPr>
          <w:trHeight w:val="182"/>
        </w:trPr>
        <w:tc>
          <w:tcPr>
            <w:tcW w:w="2306" w:type="dxa"/>
            <w:tcBorders>
              <w:top w:val="nil"/>
              <w:left w:val="nil"/>
              <w:bottom w:val="nil"/>
              <w:right w:val="nil"/>
            </w:tcBorders>
            <w:vAlign w:val="bottom"/>
          </w:tcPr>
          <w:p w14:paraId="4563EF91" w14:textId="76E7EDF6" w:rsidR="0002183C" w:rsidRPr="00846F7D" w:rsidRDefault="0002183C" w:rsidP="0002183C">
            <w:pPr>
              <w:tabs>
                <w:tab w:val="left" w:pos="227"/>
                <w:tab w:val="left" w:pos="397"/>
                <w:tab w:val="left" w:pos="567"/>
              </w:tabs>
              <w:spacing w:line="180" w:lineRule="exact"/>
              <w:ind w:left="227" w:hanging="170"/>
              <w:rPr>
                <w:sz w:val="20"/>
                <w:szCs w:val="20"/>
              </w:rPr>
            </w:pPr>
            <w:r w:rsidRPr="00846F7D">
              <w:rPr>
                <w:sz w:val="20"/>
                <w:szCs w:val="20"/>
              </w:rPr>
              <w:t>India (</w:t>
            </w:r>
            <w:r w:rsidR="00550A26">
              <w:rPr>
                <w:sz w:val="20"/>
                <w:szCs w:val="20"/>
              </w:rPr>
              <w:t>2</w:t>
            </w:r>
            <w:r w:rsidRPr="00846F7D">
              <w:rPr>
                <w:sz w:val="20"/>
                <w:szCs w:val="20"/>
              </w:rPr>
              <w:t>)</w:t>
            </w:r>
          </w:p>
        </w:tc>
        <w:tc>
          <w:tcPr>
            <w:tcW w:w="70" w:type="dxa"/>
            <w:tcBorders>
              <w:top w:val="nil"/>
              <w:left w:val="nil"/>
              <w:bottom w:val="nil"/>
              <w:right w:val="nil"/>
            </w:tcBorders>
            <w:vAlign w:val="bottom"/>
          </w:tcPr>
          <w:p w14:paraId="25EA766D" w14:textId="77777777" w:rsidR="0002183C" w:rsidRPr="00846F7D" w:rsidRDefault="0002183C" w:rsidP="0002183C">
            <w:pPr>
              <w:spacing w:line="180" w:lineRule="exact"/>
              <w:ind w:left="57"/>
              <w:rPr>
                <w:sz w:val="20"/>
                <w:szCs w:val="20"/>
              </w:rPr>
            </w:pPr>
          </w:p>
        </w:tc>
        <w:tc>
          <w:tcPr>
            <w:tcW w:w="1268" w:type="dxa"/>
            <w:tcBorders>
              <w:left w:val="nil"/>
              <w:right w:val="nil"/>
            </w:tcBorders>
            <w:vAlign w:val="bottom"/>
          </w:tcPr>
          <w:p w14:paraId="2ECE0AE4" w14:textId="77777777" w:rsidR="0002183C" w:rsidRPr="00846F7D" w:rsidRDefault="00C036BD" w:rsidP="0002183C">
            <w:pPr>
              <w:tabs>
                <w:tab w:val="decimal" w:pos="923"/>
              </w:tabs>
              <w:spacing w:line="180" w:lineRule="exact"/>
              <w:ind w:left="57"/>
              <w:jc w:val="left"/>
              <w:rPr>
                <w:sz w:val="20"/>
                <w:szCs w:val="20"/>
              </w:rPr>
            </w:pPr>
            <w:r w:rsidRPr="00846F7D">
              <w:rPr>
                <w:sz w:val="20"/>
                <w:szCs w:val="20"/>
              </w:rPr>
              <w:t>(2,009)</w:t>
            </w:r>
          </w:p>
        </w:tc>
        <w:tc>
          <w:tcPr>
            <w:tcW w:w="114" w:type="dxa"/>
            <w:tcBorders>
              <w:left w:val="nil"/>
              <w:right w:val="nil"/>
            </w:tcBorders>
            <w:vAlign w:val="bottom"/>
          </w:tcPr>
          <w:p w14:paraId="318497C2" w14:textId="77777777" w:rsidR="0002183C" w:rsidRPr="00846F7D" w:rsidRDefault="0002183C" w:rsidP="0002183C">
            <w:pPr>
              <w:tabs>
                <w:tab w:val="decimal" w:pos="809"/>
              </w:tabs>
              <w:spacing w:line="180" w:lineRule="exact"/>
              <w:ind w:left="57"/>
              <w:jc w:val="left"/>
              <w:rPr>
                <w:sz w:val="20"/>
                <w:szCs w:val="20"/>
              </w:rPr>
            </w:pPr>
          </w:p>
        </w:tc>
        <w:tc>
          <w:tcPr>
            <w:tcW w:w="1574" w:type="dxa"/>
            <w:tcBorders>
              <w:left w:val="nil"/>
              <w:right w:val="nil"/>
            </w:tcBorders>
            <w:vAlign w:val="bottom"/>
          </w:tcPr>
          <w:p w14:paraId="46BEB987" w14:textId="77777777" w:rsidR="0002183C" w:rsidRPr="00846F7D" w:rsidRDefault="0002183C" w:rsidP="006C6D6B">
            <w:pPr>
              <w:tabs>
                <w:tab w:val="decimal" w:pos="1119"/>
              </w:tabs>
              <w:spacing w:line="180" w:lineRule="exact"/>
              <w:ind w:left="57"/>
              <w:jc w:val="left"/>
              <w:rPr>
                <w:sz w:val="20"/>
                <w:szCs w:val="20"/>
              </w:rPr>
            </w:pPr>
            <w:r w:rsidRPr="00846F7D">
              <w:rPr>
                <w:sz w:val="20"/>
                <w:szCs w:val="20"/>
              </w:rPr>
              <w:t>21</w:t>
            </w:r>
          </w:p>
        </w:tc>
        <w:tc>
          <w:tcPr>
            <w:tcW w:w="114" w:type="dxa"/>
            <w:tcBorders>
              <w:left w:val="nil"/>
              <w:right w:val="nil"/>
            </w:tcBorders>
            <w:vAlign w:val="bottom"/>
          </w:tcPr>
          <w:p w14:paraId="1DE057E5" w14:textId="77777777" w:rsidR="0002183C" w:rsidRPr="00846F7D" w:rsidRDefault="0002183C" w:rsidP="0002183C">
            <w:pPr>
              <w:tabs>
                <w:tab w:val="decimal" w:pos="809"/>
              </w:tabs>
              <w:spacing w:line="180" w:lineRule="exact"/>
              <w:ind w:left="57"/>
              <w:jc w:val="left"/>
              <w:rPr>
                <w:sz w:val="20"/>
                <w:szCs w:val="20"/>
              </w:rPr>
            </w:pPr>
          </w:p>
        </w:tc>
        <w:tc>
          <w:tcPr>
            <w:tcW w:w="1239" w:type="dxa"/>
            <w:tcBorders>
              <w:left w:val="nil"/>
              <w:right w:val="nil"/>
            </w:tcBorders>
            <w:vAlign w:val="bottom"/>
          </w:tcPr>
          <w:p w14:paraId="4298BC97" w14:textId="77777777" w:rsidR="0002183C" w:rsidRPr="00123E28" w:rsidRDefault="00485C57" w:rsidP="006C6D6B">
            <w:pPr>
              <w:tabs>
                <w:tab w:val="decimal" w:pos="1049"/>
              </w:tabs>
              <w:spacing w:line="180" w:lineRule="exact"/>
              <w:ind w:left="57"/>
              <w:jc w:val="left"/>
              <w:rPr>
                <w:sz w:val="20"/>
                <w:szCs w:val="20"/>
              </w:rPr>
            </w:pPr>
            <w:r w:rsidRPr="00123E28">
              <w:rPr>
                <w:sz w:val="20"/>
                <w:szCs w:val="20"/>
              </w:rPr>
              <w:t>11,7</w:t>
            </w:r>
            <w:r w:rsidR="00C036BD" w:rsidRPr="00123E28">
              <w:rPr>
                <w:sz w:val="20"/>
                <w:szCs w:val="20"/>
              </w:rPr>
              <w:t>61</w:t>
            </w:r>
          </w:p>
        </w:tc>
        <w:tc>
          <w:tcPr>
            <w:tcW w:w="114" w:type="dxa"/>
            <w:tcBorders>
              <w:top w:val="nil"/>
              <w:left w:val="nil"/>
              <w:right w:val="nil"/>
            </w:tcBorders>
            <w:vAlign w:val="bottom"/>
          </w:tcPr>
          <w:p w14:paraId="7887C2DF" w14:textId="77777777" w:rsidR="0002183C" w:rsidRPr="00846F7D" w:rsidRDefault="0002183C" w:rsidP="0002183C">
            <w:pPr>
              <w:tabs>
                <w:tab w:val="decimal" w:pos="809"/>
              </w:tabs>
              <w:spacing w:line="180" w:lineRule="exact"/>
              <w:ind w:left="57" w:right="57"/>
              <w:jc w:val="left"/>
              <w:rPr>
                <w:sz w:val="20"/>
                <w:szCs w:val="20"/>
              </w:rPr>
            </w:pPr>
          </w:p>
        </w:tc>
        <w:tc>
          <w:tcPr>
            <w:tcW w:w="1242" w:type="dxa"/>
            <w:gridSpan w:val="2"/>
            <w:tcBorders>
              <w:left w:val="nil"/>
              <w:right w:val="nil"/>
            </w:tcBorders>
            <w:vAlign w:val="bottom"/>
          </w:tcPr>
          <w:p w14:paraId="0B4BD2EF" w14:textId="77777777" w:rsidR="0002183C" w:rsidRPr="00846F7D" w:rsidRDefault="0002183C" w:rsidP="006C6D6B">
            <w:pPr>
              <w:tabs>
                <w:tab w:val="decimal" w:pos="972"/>
              </w:tabs>
              <w:spacing w:line="180" w:lineRule="exact"/>
              <w:ind w:left="57"/>
              <w:jc w:val="left"/>
              <w:rPr>
                <w:sz w:val="20"/>
                <w:szCs w:val="20"/>
              </w:rPr>
            </w:pPr>
            <w:r w:rsidRPr="00846F7D">
              <w:rPr>
                <w:sz w:val="20"/>
                <w:szCs w:val="20"/>
              </w:rPr>
              <w:t>12,954</w:t>
            </w:r>
          </w:p>
        </w:tc>
      </w:tr>
      <w:tr w:rsidR="0002183C" w:rsidRPr="00BB22F0" w14:paraId="6C8B3F22" w14:textId="77777777" w:rsidTr="006C6D6B">
        <w:trPr>
          <w:trHeight w:val="182"/>
        </w:trPr>
        <w:tc>
          <w:tcPr>
            <w:tcW w:w="2306" w:type="dxa"/>
            <w:tcBorders>
              <w:top w:val="nil"/>
              <w:left w:val="nil"/>
              <w:bottom w:val="nil"/>
              <w:right w:val="nil"/>
            </w:tcBorders>
            <w:vAlign w:val="bottom"/>
          </w:tcPr>
          <w:p w14:paraId="3894129B" w14:textId="77777777" w:rsidR="0002183C" w:rsidRPr="00846F7D" w:rsidRDefault="0002183C" w:rsidP="0002183C">
            <w:pPr>
              <w:tabs>
                <w:tab w:val="left" w:pos="227"/>
                <w:tab w:val="left" w:pos="397"/>
                <w:tab w:val="left" w:pos="567"/>
              </w:tabs>
              <w:spacing w:line="180" w:lineRule="exact"/>
              <w:ind w:left="227" w:hanging="170"/>
              <w:jc w:val="left"/>
              <w:rPr>
                <w:sz w:val="20"/>
                <w:szCs w:val="20"/>
              </w:rPr>
            </w:pPr>
            <w:r w:rsidRPr="00846F7D">
              <w:rPr>
                <w:sz w:val="20"/>
                <w:szCs w:val="20"/>
              </w:rPr>
              <w:t>Germany</w:t>
            </w:r>
          </w:p>
        </w:tc>
        <w:tc>
          <w:tcPr>
            <w:tcW w:w="70" w:type="dxa"/>
            <w:tcBorders>
              <w:top w:val="nil"/>
              <w:left w:val="nil"/>
              <w:bottom w:val="nil"/>
              <w:right w:val="nil"/>
            </w:tcBorders>
            <w:vAlign w:val="bottom"/>
          </w:tcPr>
          <w:p w14:paraId="239AA63E" w14:textId="77777777" w:rsidR="0002183C" w:rsidRPr="00846F7D" w:rsidRDefault="0002183C" w:rsidP="0002183C">
            <w:pPr>
              <w:spacing w:line="180" w:lineRule="exact"/>
              <w:ind w:left="57"/>
              <w:rPr>
                <w:sz w:val="20"/>
                <w:szCs w:val="20"/>
              </w:rPr>
            </w:pPr>
          </w:p>
        </w:tc>
        <w:tc>
          <w:tcPr>
            <w:tcW w:w="1268" w:type="dxa"/>
            <w:tcBorders>
              <w:left w:val="nil"/>
              <w:right w:val="nil"/>
            </w:tcBorders>
            <w:shd w:val="clear" w:color="auto" w:fill="auto"/>
            <w:vAlign w:val="bottom"/>
          </w:tcPr>
          <w:p w14:paraId="7EE85B81" w14:textId="77777777" w:rsidR="0002183C" w:rsidRPr="00846F7D" w:rsidRDefault="00C036BD" w:rsidP="0002183C">
            <w:pPr>
              <w:tabs>
                <w:tab w:val="decimal" w:pos="923"/>
              </w:tabs>
              <w:spacing w:line="180" w:lineRule="exact"/>
              <w:ind w:left="57"/>
              <w:jc w:val="left"/>
              <w:rPr>
                <w:sz w:val="20"/>
                <w:szCs w:val="20"/>
              </w:rPr>
            </w:pPr>
            <w:r w:rsidRPr="00846F7D">
              <w:rPr>
                <w:sz w:val="20"/>
                <w:szCs w:val="20"/>
              </w:rPr>
              <w:t>-</w:t>
            </w:r>
          </w:p>
        </w:tc>
        <w:tc>
          <w:tcPr>
            <w:tcW w:w="114" w:type="dxa"/>
            <w:tcBorders>
              <w:left w:val="nil"/>
              <w:right w:val="nil"/>
            </w:tcBorders>
            <w:vAlign w:val="bottom"/>
          </w:tcPr>
          <w:p w14:paraId="330B72E7" w14:textId="77777777" w:rsidR="0002183C" w:rsidRPr="00846F7D" w:rsidRDefault="0002183C" w:rsidP="0002183C">
            <w:pPr>
              <w:tabs>
                <w:tab w:val="decimal" w:pos="809"/>
              </w:tabs>
              <w:spacing w:line="180" w:lineRule="exact"/>
              <w:ind w:left="57"/>
              <w:jc w:val="left"/>
              <w:rPr>
                <w:sz w:val="20"/>
                <w:szCs w:val="20"/>
              </w:rPr>
            </w:pPr>
          </w:p>
        </w:tc>
        <w:tc>
          <w:tcPr>
            <w:tcW w:w="1574" w:type="dxa"/>
            <w:tcBorders>
              <w:left w:val="nil"/>
              <w:right w:val="nil"/>
            </w:tcBorders>
            <w:shd w:val="clear" w:color="auto" w:fill="auto"/>
            <w:vAlign w:val="bottom"/>
          </w:tcPr>
          <w:p w14:paraId="5943D851" w14:textId="77777777" w:rsidR="0002183C" w:rsidRPr="00846F7D" w:rsidRDefault="0002183C" w:rsidP="006C6D6B">
            <w:pPr>
              <w:tabs>
                <w:tab w:val="decimal" w:pos="1119"/>
              </w:tabs>
              <w:spacing w:line="180" w:lineRule="exact"/>
              <w:ind w:left="57"/>
              <w:jc w:val="left"/>
              <w:rPr>
                <w:sz w:val="20"/>
                <w:szCs w:val="20"/>
              </w:rPr>
            </w:pPr>
            <w:r w:rsidRPr="00846F7D">
              <w:rPr>
                <w:sz w:val="20"/>
                <w:szCs w:val="20"/>
              </w:rPr>
              <w:t>-</w:t>
            </w:r>
          </w:p>
        </w:tc>
        <w:tc>
          <w:tcPr>
            <w:tcW w:w="114" w:type="dxa"/>
            <w:tcBorders>
              <w:left w:val="nil"/>
              <w:right w:val="nil"/>
            </w:tcBorders>
            <w:vAlign w:val="bottom"/>
          </w:tcPr>
          <w:p w14:paraId="1ACE7172" w14:textId="77777777" w:rsidR="0002183C" w:rsidRPr="00846F7D" w:rsidRDefault="0002183C" w:rsidP="0002183C">
            <w:pPr>
              <w:tabs>
                <w:tab w:val="decimal" w:pos="809"/>
              </w:tabs>
              <w:spacing w:line="180" w:lineRule="exact"/>
              <w:ind w:left="57"/>
              <w:jc w:val="left"/>
              <w:rPr>
                <w:sz w:val="20"/>
                <w:szCs w:val="20"/>
              </w:rPr>
            </w:pPr>
          </w:p>
        </w:tc>
        <w:tc>
          <w:tcPr>
            <w:tcW w:w="1239" w:type="dxa"/>
            <w:tcBorders>
              <w:left w:val="nil"/>
              <w:right w:val="nil"/>
            </w:tcBorders>
            <w:shd w:val="clear" w:color="auto" w:fill="auto"/>
            <w:vAlign w:val="bottom"/>
          </w:tcPr>
          <w:p w14:paraId="7CE2E9F8" w14:textId="77777777" w:rsidR="0002183C" w:rsidRPr="00123E28" w:rsidRDefault="00485C57" w:rsidP="006C6D6B">
            <w:pPr>
              <w:tabs>
                <w:tab w:val="decimal" w:pos="1049"/>
              </w:tabs>
              <w:spacing w:line="180" w:lineRule="exact"/>
              <w:ind w:left="57"/>
              <w:jc w:val="left"/>
              <w:rPr>
                <w:sz w:val="20"/>
                <w:szCs w:val="20"/>
              </w:rPr>
            </w:pPr>
            <w:r w:rsidRPr="00123E28">
              <w:rPr>
                <w:sz w:val="20"/>
                <w:szCs w:val="20"/>
              </w:rPr>
              <w:t>-</w:t>
            </w:r>
          </w:p>
        </w:tc>
        <w:tc>
          <w:tcPr>
            <w:tcW w:w="114" w:type="dxa"/>
            <w:tcBorders>
              <w:top w:val="nil"/>
              <w:left w:val="nil"/>
              <w:right w:val="nil"/>
            </w:tcBorders>
            <w:vAlign w:val="bottom"/>
          </w:tcPr>
          <w:p w14:paraId="2836BAD8" w14:textId="77777777" w:rsidR="0002183C" w:rsidRPr="00846F7D" w:rsidRDefault="0002183C" w:rsidP="0002183C">
            <w:pPr>
              <w:tabs>
                <w:tab w:val="decimal" w:pos="809"/>
              </w:tabs>
              <w:spacing w:line="180" w:lineRule="exact"/>
              <w:ind w:left="57" w:right="57"/>
              <w:jc w:val="left"/>
              <w:rPr>
                <w:sz w:val="20"/>
                <w:szCs w:val="20"/>
              </w:rPr>
            </w:pPr>
          </w:p>
        </w:tc>
        <w:tc>
          <w:tcPr>
            <w:tcW w:w="1242" w:type="dxa"/>
            <w:gridSpan w:val="2"/>
            <w:tcBorders>
              <w:left w:val="nil"/>
              <w:right w:val="nil"/>
            </w:tcBorders>
            <w:shd w:val="clear" w:color="auto" w:fill="auto"/>
            <w:vAlign w:val="bottom"/>
          </w:tcPr>
          <w:p w14:paraId="56AAABBC" w14:textId="77777777" w:rsidR="0002183C" w:rsidRPr="00846F7D" w:rsidRDefault="0002183C" w:rsidP="006C6D6B">
            <w:pPr>
              <w:tabs>
                <w:tab w:val="decimal" w:pos="972"/>
              </w:tabs>
              <w:spacing w:line="180" w:lineRule="exact"/>
              <w:ind w:left="57"/>
              <w:jc w:val="left"/>
              <w:rPr>
                <w:sz w:val="20"/>
                <w:szCs w:val="20"/>
              </w:rPr>
            </w:pPr>
            <w:r w:rsidRPr="00846F7D">
              <w:rPr>
                <w:sz w:val="20"/>
                <w:szCs w:val="20"/>
              </w:rPr>
              <w:t>5,005</w:t>
            </w:r>
          </w:p>
        </w:tc>
      </w:tr>
      <w:tr w:rsidR="0002183C" w:rsidRPr="00BB22F0" w14:paraId="42B44A1F" w14:textId="77777777" w:rsidTr="006C6D6B">
        <w:trPr>
          <w:trHeight w:val="196"/>
        </w:trPr>
        <w:tc>
          <w:tcPr>
            <w:tcW w:w="2306" w:type="dxa"/>
            <w:tcBorders>
              <w:top w:val="nil"/>
              <w:left w:val="nil"/>
              <w:bottom w:val="nil"/>
              <w:right w:val="nil"/>
            </w:tcBorders>
            <w:vAlign w:val="bottom"/>
          </w:tcPr>
          <w:p w14:paraId="3501F483" w14:textId="77777777" w:rsidR="0002183C" w:rsidRPr="00846F7D" w:rsidRDefault="0002183C" w:rsidP="0002183C">
            <w:pPr>
              <w:tabs>
                <w:tab w:val="left" w:pos="227"/>
                <w:tab w:val="left" w:pos="397"/>
                <w:tab w:val="left" w:pos="567"/>
              </w:tabs>
              <w:spacing w:line="180" w:lineRule="exact"/>
              <w:ind w:left="227" w:hanging="170"/>
              <w:rPr>
                <w:sz w:val="20"/>
                <w:szCs w:val="20"/>
              </w:rPr>
            </w:pPr>
            <w:r w:rsidRPr="00846F7D">
              <w:rPr>
                <w:sz w:val="20"/>
                <w:szCs w:val="20"/>
              </w:rPr>
              <w:t xml:space="preserve">BCP </w:t>
            </w:r>
            <w:r w:rsidR="00157252" w:rsidRPr="00846F7D">
              <w:rPr>
                <w:sz w:val="20"/>
                <w:szCs w:val="20"/>
              </w:rPr>
              <w:t>(b)</w:t>
            </w:r>
          </w:p>
        </w:tc>
        <w:tc>
          <w:tcPr>
            <w:tcW w:w="70" w:type="dxa"/>
            <w:tcBorders>
              <w:top w:val="nil"/>
              <w:left w:val="nil"/>
              <w:bottom w:val="nil"/>
              <w:right w:val="nil"/>
            </w:tcBorders>
            <w:vAlign w:val="bottom"/>
          </w:tcPr>
          <w:p w14:paraId="270E147E" w14:textId="77777777" w:rsidR="0002183C" w:rsidRPr="00846F7D" w:rsidRDefault="0002183C" w:rsidP="0002183C">
            <w:pPr>
              <w:spacing w:line="180" w:lineRule="exact"/>
              <w:ind w:left="57"/>
              <w:rPr>
                <w:sz w:val="20"/>
                <w:szCs w:val="20"/>
              </w:rPr>
            </w:pPr>
          </w:p>
        </w:tc>
        <w:tc>
          <w:tcPr>
            <w:tcW w:w="1268" w:type="dxa"/>
            <w:tcBorders>
              <w:left w:val="nil"/>
              <w:bottom w:val="single" w:sz="4" w:space="0" w:color="auto"/>
              <w:right w:val="nil"/>
            </w:tcBorders>
            <w:shd w:val="clear" w:color="auto" w:fill="auto"/>
            <w:vAlign w:val="bottom"/>
          </w:tcPr>
          <w:p w14:paraId="6234E383" w14:textId="77777777" w:rsidR="0002183C" w:rsidRPr="00846F7D" w:rsidRDefault="006F2EF5" w:rsidP="0002183C">
            <w:pPr>
              <w:tabs>
                <w:tab w:val="decimal" w:pos="923"/>
              </w:tabs>
              <w:spacing w:line="180" w:lineRule="exact"/>
              <w:ind w:left="57"/>
              <w:jc w:val="left"/>
              <w:rPr>
                <w:sz w:val="20"/>
                <w:szCs w:val="20"/>
              </w:rPr>
            </w:pPr>
            <w:r w:rsidRPr="00846F7D">
              <w:rPr>
                <w:sz w:val="20"/>
                <w:szCs w:val="20"/>
              </w:rPr>
              <w:t>6,89</w:t>
            </w:r>
            <w:r w:rsidR="00BB22F0" w:rsidRPr="00846F7D">
              <w:rPr>
                <w:sz w:val="20"/>
                <w:szCs w:val="20"/>
              </w:rPr>
              <w:t>8</w:t>
            </w:r>
          </w:p>
        </w:tc>
        <w:tc>
          <w:tcPr>
            <w:tcW w:w="114" w:type="dxa"/>
            <w:tcBorders>
              <w:left w:val="nil"/>
              <w:bottom w:val="nil"/>
              <w:right w:val="nil"/>
            </w:tcBorders>
            <w:vAlign w:val="bottom"/>
          </w:tcPr>
          <w:p w14:paraId="22090C35" w14:textId="77777777" w:rsidR="0002183C" w:rsidRPr="00846F7D" w:rsidRDefault="0002183C" w:rsidP="0002183C">
            <w:pPr>
              <w:tabs>
                <w:tab w:val="decimal" w:pos="809"/>
              </w:tabs>
              <w:spacing w:line="180" w:lineRule="exact"/>
              <w:ind w:left="57"/>
              <w:jc w:val="left"/>
              <w:rPr>
                <w:sz w:val="20"/>
                <w:szCs w:val="20"/>
              </w:rPr>
            </w:pPr>
          </w:p>
        </w:tc>
        <w:tc>
          <w:tcPr>
            <w:tcW w:w="1574" w:type="dxa"/>
            <w:tcBorders>
              <w:left w:val="nil"/>
              <w:bottom w:val="single" w:sz="6" w:space="0" w:color="auto"/>
              <w:right w:val="nil"/>
            </w:tcBorders>
            <w:shd w:val="clear" w:color="auto" w:fill="auto"/>
            <w:vAlign w:val="bottom"/>
          </w:tcPr>
          <w:p w14:paraId="50260B25" w14:textId="77777777" w:rsidR="0002183C" w:rsidRPr="00846F7D" w:rsidRDefault="0002183C" w:rsidP="006C6D6B">
            <w:pPr>
              <w:tabs>
                <w:tab w:val="decimal" w:pos="1119"/>
              </w:tabs>
              <w:spacing w:line="180" w:lineRule="exact"/>
              <w:ind w:left="57"/>
              <w:jc w:val="left"/>
              <w:rPr>
                <w:sz w:val="20"/>
                <w:szCs w:val="20"/>
              </w:rPr>
            </w:pPr>
            <w:r w:rsidRPr="00846F7D">
              <w:rPr>
                <w:sz w:val="20"/>
                <w:szCs w:val="20"/>
              </w:rPr>
              <w:t>-</w:t>
            </w:r>
          </w:p>
        </w:tc>
        <w:tc>
          <w:tcPr>
            <w:tcW w:w="114" w:type="dxa"/>
            <w:tcBorders>
              <w:left w:val="nil"/>
              <w:bottom w:val="nil"/>
              <w:right w:val="nil"/>
            </w:tcBorders>
            <w:vAlign w:val="bottom"/>
          </w:tcPr>
          <w:p w14:paraId="5E8665A1" w14:textId="77777777" w:rsidR="0002183C" w:rsidRPr="00846F7D" w:rsidRDefault="0002183C" w:rsidP="0002183C">
            <w:pPr>
              <w:tabs>
                <w:tab w:val="decimal" w:pos="809"/>
              </w:tabs>
              <w:spacing w:line="180" w:lineRule="exact"/>
              <w:ind w:left="57"/>
              <w:jc w:val="left"/>
              <w:rPr>
                <w:sz w:val="20"/>
                <w:szCs w:val="20"/>
              </w:rPr>
            </w:pPr>
          </w:p>
        </w:tc>
        <w:tc>
          <w:tcPr>
            <w:tcW w:w="1239" w:type="dxa"/>
            <w:tcBorders>
              <w:left w:val="nil"/>
              <w:bottom w:val="single" w:sz="6" w:space="0" w:color="auto"/>
              <w:right w:val="nil"/>
            </w:tcBorders>
            <w:shd w:val="clear" w:color="auto" w:fill="auto"/>
            <w:vAlign w:val="bottom"/>
          </w:tcPr>
          <w:p w14:paraId="64F5AD80" w14:textId="38FB1973" w:rsidR="0002183C" w:rsidRPr="00123E28" w:rsidRDefault="00123E28" w:rsidP="006C6D6B">
            <w:pPr>
              <w:tabs>
                <w:tab w:val="decimal" w:pos="1049"/>
              </w:tabs>
              <w:spacing w:line="180" w:lineRule="exact"/>
              <w:ind w:left="57"/>
              <w:jc w:val="left"/>
              <w:rPr>
                <w:sz w:val="20"/>
                <w:szCs w:val="20"/>
              </w:rPr>
            </w:pPr>
            <w:r w:rsidRPr="00A62B90">
              <w:rPr>
                <w:sz w:val="20"/>
                <w:szCs w:val="20"/>
              </w:rPr>
              <w:t>160,306</w:t>
            </w:r>
          </w:p>
        </w:tc>
        <w:tc>
          <w:tcPr>
            <w:tcW w:w="114" w:type="dxa"/>
            <w:tcBorders>
              <w:left w:val="nil"/>
              <w:bottom w:val="nil"/>
              <w:right w:val="nil"/>
            </w:tcBorders>
            <w:vAlign w:val="bottom"/>
          </w:tcPr>
          <w:p w14:paraId="400DE370" w14:textId="77777777" w:rsidR="0002183C" w:rsidRPr="00846F7D" w:rsidRDefault="0002183C" w:rsidP="0002183C">
            <w:pPr>
              <w:tabs>
                <w:tab w:val="decimal" w:pos="809"/>
              </w:tabs>
              <w:spacing w:line="180" w:lineRule="exact"/>
              <w:ind w:left="57" w:right="57"/>
              <w:jc w:val="left"/>
              <w:rPr>
                <w:sz w:val="20"/>
                <w:szCs w:val="20"/>
              </w:rPr>
            </w:pPr>
          </w:p>
        </w:tc>
        <w:tc>
          <w:tcPr>
            <w:tcW w:w="1242" w:type="dxa"/>
            <w:gridSpan w:val="2"/>
            <w:tcBorders>
              <w:left w:val="nil"/>
              <w:bottom w:val="single" w:sz="6" w:space="0" w:color="auto"/>
              <w:right w:val="nil"/>
            </w:tcBorders>
            <w:shd w:val="clear" w:color="auto" w:fill="auto"/>
            <w:vAlign w:val="bottom"/>
          </w:tcPr>
          <w:p w14:paraId="6FDB14A7" w14:textId="77777777" w:rsidR="0002183C" w:rsidRPr="00846F7D" w:rsidRDefault="0002183C" w:rsidP="006C6D6B">
            <w:pPr>
              <w:tabs>
                <w:tab w:val="decimal" w:pos="972"/>
              </w:tabs>
              <w:spacing w:line="180" w:lineRule="exact"/>
              <w:ind w:left="57"/>
              <w:jc w:val="left"/>
              <w:rPr>
                <w:sz w:val="20"/>
                <w:szCs w:val="20"/>
              </w:rPr>
            </w:pPr>
            <w:r w:rsidRPr="00846F7D">
              <w:rPr>
                <w:sz w:val="20"/>
                <w:szCs w:val="20"/>
              </w:rPr>
              <w:t>-</w:t>
            </w:r>
          </w:p>
        </w:tc>
      </w:tr>
      <w:tr w:rsidR="0002183C" w:rsidRPr="00BB22F0" w14:paraId="6A4D8420" w14:textId="77777777" w:rsidTr="006C6D6B">
        <w:trPr>
          <w:trHeight w:val="196"/>
        </w:trPr>
        <w:tc>
          <w:tcPr>
            <w:tcW w:w="2306" w:type="dxa"/>
            <w:tcBorders>
              <w:top w:val="nil"/>
              <w:left w:val="nil"/>
              <w:bottom w:val="nil"/>
              <w:right w:val="nil"/>
            </w:tcBorders>
            <w:vAlign w:val="bottom"/>
          </w:tcPr>
          <w:p w14:paraId="262D6EBA" w14:textId="77777777" w:rsidR="0002183C" w:rsidRPr="00846F7D" w:rsidRDefault="0002183C" w:rsidP="006C6D6B">
            <w:pPr>
              <w:tabs>
                <w:tab w:val="left" w:pos="227"/>
                <w:tab w:val="left" w:pos="397"/>
                <w:tab w:val="left" w:pos="567"/>
                <w:tab w:val="decimal" w:pos="972"/>
                <w:tab w:val="decimal" w:pos="1049"/>
                <w:tab w:val="decimal" w:pos="1119"/>
              </w:tabs>
              <w:spacing w:line="180" w:lineRule="exact"/>
              <w:ind w:left="227" w:hanging="170"/>
              <w:rPr>
                <w:sz w:val="20"/>
                <w:szCs w:val="20"/>
              </w:rPr>
            </w:pPr>
          </w:p>
        </w:tc>
        <w:tc>
          <w:tcPr>
            <w:tcW w:w="70" w:type="dxa"/>
            <w:tcBorders>
              <w:top w:val="nil"/>
              <w:left w:val="nil"/>
              <w:bottom w:val="nil"/>
              <w:right w:val="nil"/>
            </w:tcBorders>
            <w:vAlign w:val="bottom"/>
          </w:tcPr>
          <w:p w14:paraId="37FD9184" w14:textId="77777777" w:rsidR="0002183C" w:rsidRPr="00846F7D" w:rsidRDefault="0002183C" w:rsidP="0002183C">
            <w:pPr>
              <w:spacing w:line="180" w:lineRule="exact"/>
              <w:ind w:left="57"/>
              <w:rPr>
                <w:sz w:val="20"/>
                <w:szCs w:val="20"/>
              </w:rPr>
            </w:pPr>
          </w:p>
        </w:tc>
        <w:tc>
          <w:tcPr>
            <w:tcW w:w="1268" w:type="dxa"/>
            <w:tcBorders>
              <w:top w:val="single" w:sz="4" w:space="0" w:color="auto"/>
              <w:left w:val="nil"/>
              <w:bottom w:val="double" w:sz="4" w:space="0" w:color="auto"/>
              <w:right w:val="nil"/>
            </w:tcBorders>
            <w:shd w:val="clear" w:color="auto" w:fill="auto"/>
            <w:vAlign w:val="bottom"/>
          </w:tcPr>
          <w:p w14:paraId="15C4346C" w14:textId="77777777" w:rsidR="0002183C" w:rsidRPr="00846F7D" w:rsidRDefault="0002183C" w:rsidP="0002183C">
            <w:pPr>
              <w:tabs>
                <w:tab w:val="decimal" w:pos="923"/>
              </w:tabs>
              <w:spacing w:line="180" w:lineRule="exact"/>
              <w:ind w:left="57"/>
              <w:jc w:val="left"/>
              <w:rPr>
                <w:sz w:val="20"/>
                <w:szCs w:val="20"/>
              </w:rPr>
            </w:pPr>
            <w:r w:rsidRPr="00846F7D">
              <w:rPr>
                <w:sz w:val="20"/>
                <w:szCs w:val="20"/>
              </w:rPr>
              <w:t>(</w:t>
            </w:r>
            <w:r w:rsidR="00727DC5" w:rsidRPr="00846F7D">
              <w:rPr>
                <w:sz w:val="20"/>
                <w:szCs w:val="20"/>
              </w:rPr>
              <w:t>46</w:t>
            </w:r>
            <w:r w:rsidR="00C036BD" w:rsidRPr="00846F7D">
              <w:rPr>
                <w:sz w:val="20"/>
                <w:szCs w:val="20"/>
              </w:rPr>
              <w:t>,</w:t>
            </w:r>
            <w:r w:rsidR="006F2EF5" w:rsidRPr="00846F7D">
              <w:rPr>
                <w:sz w:val="20"/>
                <w:szCs w:val="20"/>
              </w:rPr>
              <w:t>609</w:t>
            </w:r>
            <w:r w:rsidRPr="00846F7D">
              <w:rPr>
                <w:sz w:val="20"/>
                <w:szCs w:val="20"/>
              </w:rPr>
              <w:t>)</w:t>
            </w:r>
          </w:p>
        </w:tc>
        <w:tc>
          <w:tcPr>
            <w:tcW w:w="114" w:type="dxa"/>
            <w:tcBorders>
              <w:left w:val="nil"/>
              <w:bottom w:val="nil"/>
              <w:right w:val="nil"/>
            </w:tcBorders>
            <w:vAlign w:val="bottom"/>
          </w:tcPr>
          <w:p w14:paraId="231BC0F1" w14:textId="77777777" w:rsidR="0002183C" w:rsidRPr="00846F7D" w:rsidRDefault="0002183C" w:rsidP="0002183C">
            <w:pPr>
              <w:tabs>
                <w:tab w:val="decimal" w:pos="809"/>
              </w:tabs>
              <w:spacing w:line="180" w:lineRule="exact"/>
              <w:ind w:left="57"/>
              <w:jc w:val="left"/>
              <w:rPr>
                <w:sz w:val="20"/>
                <w:szCs w:val="20"/>
              </w:rPr>
            </w:pPr>
          </w:p>
        </w:tc>
        <w:tc>
          <w:tcPr>
            <w:tcW w:w="1574" w:type="dxa"/>
            <w:tcBorders>
              <w:top w:val="single" w:sz="4" w:space="0" w:color="auto"/>
              <w:left w:val="nil"/>
              <w:bottom w:val="double" w:sz="4" w:space="0" w:color="auto"/>
              <w:right w:val="nil"/>
            </w:tcBorders>
            <w:shd w:val="clear" w:color="auto" w:fill="auto"/>
            <w:vAlign w:val="bottom"/>
          </w:tcPr>
          <w:p w14:paraId="7AC5AFBE" w14:textId="77777777" w:rsidR="0002183C" w:rsidRPr="00846F7D" w:rsidRDefault="0002183C" w:rsidP="006C6D6B">
            <w:pPr>
              <w:tabs>
                <w:tab w:val="decimal" w:pos="1119"/>
              </w:tabs>
              <w:spacing w:line="180" w:lineRule="exact"/>
              <w:ind w:left="57"/>
              <w:jc w:val="left"/>
              <w:rPr>
                <w:sz w:val="20"/>
                <w:szCs w:val="20"/>
              </w:rPr>
            </w:pPr>
            <w:r w:rsidRPr="00846F7D">
              <w:rPr>
                <w:sz w:val="20"/>
                <w:szCs w:val="20"/>
              </w:rPr>
              <w:t>(103,854)</w:t>
            </w:r>
          </w:p>
        </w:tc>
        <w:tc>
          <w:tcPr>
            <w:tcW w:w="114" w:type="dxa"/>
            <w:tcBorders>
              <w:left w:val="nil"/>
              <w:bottom w:val="nil"/>
              <w:right w:val="nil"/>
            </w:tcBorders>
            <w:vAlign w:val="bottom"/>
          </w:tcPr>
          <w:p w14:paraId="0CF41632" w14:textId="77777777" w:rsidR="0002183C" w:rsidRPr="00846F7D" w:rsidRDefault="0002183C" w:rsidP="0002183C">
            <w:pPr>
              <w:tabs>
                <w:tab w:val="decimal" w:pos="809"/>
              </w:tabs>
              <w:spacing w:line="180" w:lineRule="exact"/>
              <w:ind w:left="57"/>
              <w:jc w:val="left"/>
              <w:rPr>
                <w:sz w:val="20"/>
                <w:szCs w:val="20"/>
              </w:rPr>
            </w:pPr>
          </w:p>
        </w:tc>
        <w:tc>
          <w:tcPr>
            <w:tcW w:w="1239" w:type="dxa"/>
            <w:tcBorders>
              <w:top w:val="single" w:sz="4" w:space="0" w:color="auto"/>
              <w:left w:val="nil"/>
              <w:bottom w:val="double" w:sz="6" w:space="0" w:color="auto"/>
              <w:right w:val="nil"/>
            </w:tcBorders>
            <w:shd w:val="clear" w:color="auto" w:fill="auto"/>
            <w:vAlign w:val="bottom"/>
          </w:tcPr>
          <w:p w14:paraId="0B042D8C" w14:textId="140C17AA" w:rsidR="0002183C" w:rsidRPr="00846F7D" w:rsidRDefault="00123E28" w:rsidP="006C6D6B">
            <w:pPr>
              <w:tabs>
                <w:tab w:val="decimal" w:pos="1049"/>
              </w:tabs>
              <w:spacing w:line="180" w:lineRule="exact"/>
              <w:ind w:left="57"/>
              <w:jc w:val="left"/>
              <w:rPr>
                <w:sz w:val="20"/>
                <w:szCs w:val="20"/>
              </w:rPr>
            </w:pPr>
            <w:r>
              <w:rPr>
                <w:sz w:val="20"/>
                <w:szCs w:val="20"/>
              </w:rPr>
              <w:t>197,374</w:t>
            </w:r>
          </w:p>
        </w:tc>
        <w:tc>
          <w:tcPr>
            <w:tcW w:w="114" w:type="dxa"/>
            <w:tcBorders>
              <w:top w:val="nil"/>
              <w:left w:val="nil"/>
              <w:bottom w:val="nil"/>
              <w:right w:val="nil"/>
            </w:tcBorders>
            <w:vAlign w:val="bottom"/>
          </w:tcPr>
          <w:p w14:paraId="3A53FBDF" w14:textId="77777777" w:rsidR="0002183C" w:rsidRPr="00846F7D" w:rsidRDefault="0002183C" w:rsidP="0002183C">
            <w:pPr>
              <w:tabs>
                <w:tab w:val="decimal" w:pos="809"/>
              </w:tabs>
              <w:spacing w:line="180" w:lineRule="exact"/>
              <w:ind w:left="57" w:right="57"/>
              <w:jc w:val="left"/>
              <w:rPr>
                <w:sz w:val="20"/>
                <w:szCs w:val="20"/>
              </w:rPr>
            </w:pPr>
          </w:p>
        </w:tc>
        <w:tc>
          <w:tcPr>
            <w:tcW w:w="1242" w:type="dxa"/>
            <w:gridSpan w:val="2"/>
            <w:tcBorders>
              <w:top w:val="single" w:sz="4" w:space="0" w:color="auto"/>
              <w:left w:val="nil"/>
              <w:bottom w:val="double" w:sz="6" w:space="0" w:color="auto"/>
              <w:right w:val="nil"/>
            </w:tcBorders>
            <w:shd w:val="clear" w:color="auto" w:fill="auto"/>
            <w:vAlign w:val="bottom"/>
          </w:tcPr>
          <w:p w14:paraId="42F273B3" w14:textId="77777777" w:rsidR="0002183C" w:rsidRPr="00846F7D" w:rsidRDefault="0002183C" w:rsidP="006C6D6B">
            <w:pPr>
              <w:tabs>
                <w:tab w:val="decimal" w:pos="972"/>
              </w:tabs>
              <w:spacing w:line="180" w:lineRule="exact"/>
              <w:ind w:left="57"/>
              <w:jc w:val="left"/>
              <w:rPr>
                <w:sz w:val="20"/>
                <w:szCs w:val="20"/>
              </w:rPr>
            </w:pPr>
            <w:r w:rsidRPr="00846F7D">
              <w:rPr>
                <w:sz w:val="20"/>
                <w:szCs w:val="20"/>
              </w:rPr>
              <w:t>146,231</w:t>
            </w:r>
          </w:p>
        </w:tc>
      </w:tr>
    </w:tbl>
    <w:p w14:paraId="3AD2A142" w14:textId="55D057D8" w:rsidR="00165776" w:rsidRDefault="00165776">
      <w:pPr>
        <w:pStyle w:val="20"/>
        <w:bidi w:val="0"/>
        <w:spacing w:line="240" w:lineRule="auto"/>
      </w:pPr>
    </w:p>
    <w:p w14:paraId="35BC4D8B" w14:textId="3EE04877" w:rsidR="002D53C2" w:rsidRDefault="00550A26" w:rsidP="005A5A58">
      <w:pPr>
        <w:pStyle w:val="20"/>
        <w:numPr>
          <w:ilvl w:val="0"/>
          <w:numId w:val="36"/>
        </w:numPr>
        <w:tabs>
          <w:tab w:val="clear" w:pos="1701"/>
          <w:tab w:val="left" w:pos="1568"/>
        </w:tabs>
        <w:bidi w:val="0"/>
        <w:spacing w:line="240" w:lineRule="auto"/>
        <w:ind w:left="2254" w:hanging="700"/>
      </w:pPr>
      <w:r>
        <w:t xml:space="preserve">The carrying amount of investment in associates and joint ventures includes an amount of </w:t>
      </w:r>
      <w:r w:rsidRPr="00A41344">
        <w:t>€</w:t>
      </w:r>
      <w:r w:rsidR="002D53C2">
        <w:t>16.5</w:t>
      </w:r>
      <w:r>
        <w:t xml:space="preserve"> million as at 31 December 2016 (2015:</w:t>
      </w:r>
      <w:r w:rsidR="002D53C2" w:rsidRPr="002D53C2">
        <w:t xml:space="preserve"> </w:t>
      </w:r>
      <w:r w:rsidR="002D53C2" w:rsidRPr="00A41344">
        <w:t>€</w:t>
      </w:r>
      <w:r w:rsidR="002D53C2">
        <w:t>34.9</w:t>
      </w:r>
      <w:r>
        <w:t xml:space="preserve"> million), which relates to loans provided to associates</w:t>
      </w:r>
      <w:r w:rsidR="002D53C2">
        <w:t xml:space="preserve"> </w:t>
      </w:r>
      <w:r>
        <w:t>and</w:t>
      </w:r>
      <w:r w:rsidR="002D53C2" w:rsidRPr="002D53C2">
        <w:t xml:space="preserve"> </w:t>
      </w:r>
      <w:r w:rsidR="002D53C2">
        <w:t xml:space="preserve">an amount of </w:t>
      </w:r>
      <w:r w:rsidR="002D53C2" w:rsidRPr="00A41344">
        <w:t>€</w:t>
      </w:r>
      <w:r w:rsidR="002D53C2">
        <w:t>26.6 million as at 31 December 2016 (2015:</w:t>
      </w:r>
      <w:r w:rsidR="002D53C2" w:rsidRPr="002D53C2">
        <w:t xml:space="preserve"> </w:t>
      </w:r>
      <w:r w:rsidR="002D53C2" w:rsidRPr="00A41344">
        <w:t>€</w:t>
      </w:r>
      <w:r w:rsidR="002D53C2">
        <w:t>26.4 million) which relates to loans provided to</w:t>
      </w:r>
      <w:r>
        <w:t xml:space="preserve"> joint ventures. See Note 31d.</w:t>
      </w:r>
      <w:r w:rsidR="00F500B2">
        <w:t xml:space="preserve"> </w:t>
      </w:r>
    </w:p>
    <w:p w14:paraId="532EA865" w14:textId="77777777" w:rsidR="002D53C2" w:rsidRDefault="002D53C2" w:rsidP="006C6D6B">
      <w:pPr>
        <w:pStyle w:val="20"/>
        <w:tabs>
          <w:tab w:val="clear" w:pos="1701"/>
          <w:tab w:val="left" w:pos="1568"/>
        </w:tabs>
        <w:bidi w:val="0"/>
        <w:spacing w:line="240" w:lineRule="auto"/>
        <w:ind w:left="2254" w:firstLine="0"/>
      </w:pPr>
    </w:p>
    <w:p w14:paraId="3D812E74" w14:textId="4D5F6E35" w:rsidR="00E06949" w:rsidRDefault="00A81334" w:rsidP="005A5A58">
      <w:pPr>
        <w:pStyle w:val="30"/>
        <w:numPr>
          <w:ilvl w:val="0"/>
          <w:numId w:val="36"/>
        </w:numPr>
        <w:bidi w:val="0"/>
        <w:ind w:left="2268" w:hanging="720"/>
      </w:pPr>
      <w:r>
        <w:t>Investment</w:t>
      </w:r>
      <w:r w:rsidR="00823A33">
        <w:t xml:space="preserve"> of 20</w:t>
      </w:r>
      <w:r w:rsidR="00813B2E">
        <w:t>.92</w:t>
      </w:r>
      <w:r w:rsidR="00823A33">
        <w:t>% in</w:t>
      </w:r>
      <w:r w:rsidR="009C66C9">
        <w:t xml:space="preserve"> </w:t>
      </w:r>
      <w:r w:rsidR="009328F5">
        <w:t xml:space="preserve">the </w:t>
      </w:r>
      <w:r w:rsidR="009C66C9">
        <w:t>associate</w:t>
      </w:r>
      <w:r w:rsidR="004A5EBB">
        <w:t xml:space="preserve"> </w:t>
      </w:r>
      <w:r w:rsidR="001A422C">
        <w:t>BCRE India</w:t>
      </w:r>
      <w:r w:rsidR="00D871DA">
        <w:t xml:space="preserve"> </w:t>
      </w:r>
      <w:r w:rsidR="001A422C">
        <w:t>F</w:t>
      </w:r>
      <w:r w:rsidR="001A422C" w:rsidRPr="009231FC">
        <w:t xml:space="preserve">und </w:t>
      </w:r>
      <w:r w:rsidR="00BD5905">
        <w:t>(</w:t>
      </w:r>
      <w:r w:rsidR="0079667A">
        <w:t>2015</w:t>
      </w:r>
      <w:r w:rsidR="00BD5905">
        <w:t>: 20</w:t>
      </w:r>
      <w:r w:rsidR="00727DC5">
        <w:t>.92</w:t>
      </w:r>
      <w:r w:rsidR="00BD5905">
        <w:t>%)</w:t>
      </w:r>
      <w:r w:rsidR="00E67A44">
        <w:t xml:space="preserve"> </w:t>
      </w:r>
      <w:r w:rsidR="00305581" w:rsidRPr="009231FC">
        <w:t>which invest</w:t>
      </w:r>
      <w:r w:rsidR="00381604" w:rsidRPr="009231FC">
        <w:t>s</w:t>
      </w:r>
      <w:r w:rsidR="00305581" w:rsidRPr="009231FC">
        <w:t xml:space="preserve"> in real estate in India and USA</w:t>
      </w:r>
      <w:r w:rsidR="00823A33">
        <w:t xml:space="preserve"> (the </w:t>
      </w:r>
      <w:r w:rsidR="005918F3">
        <w:t>"</w:t>
      </w:r>
      <w:r w:rsidR="00481FA0">
        <w:t>F</w:t>
      </w:r>
      <w:r w:rsidR="00823A33">
        <w:t>und</w:t>
      </w:r>
      <w:r w:rsidR="005918F3">
        <w:t>"</w:t>
      </w:r>
      <w:r w:rsidR="00823A33">
        <w:t>)</w:t>
      </w:r>
      <w:r w:rsidR="00305581" w:rsidRPr="009231FC">
        <w:t>.</w:t>
      </w:r>
      <w:r w:rsidR="00206F25" w:rsidRPr="009231FC">
        <w:t xml:space="preserve"> </w:t>
      </w:r>
      <w:r w:rsidR="00777BB1">
        <w:t>With re</w:t>
      </w:r>
      <w:r w:rsidR="00E91015">
        <w:t>s</w:t>
      </w:r>
      <w:r w:rsidR="00777BB1">
        <w:t>p</w:t>
      </w:r>
      <w:r w:rsidR="00E91015">
        <w:t xml:space="preserve">ect to the </w:t>
      </w:r>
      <w:r w:rsidR="00D4749D">
        <w:t xml:space="preserve">commitment </w:t>
      </w:r>
      <w:r w:rsidR="00E91015">
        <w:t xml:space="preserve">made to invest in the Fund </w:t>
      </w:r>
      <w:r w:rsidR="000009DC" w:rsidRPr="009231FC">
        <w:t xml:space="preserve">see also </w:t>
      </w:r>
      <w:r w:rsidR="000009DC" w:rsidRPr="004C5716">
        <w:t xml:space="preserve">Note </w:t>
      </w:r>
      <w:r w:rsidR="009F41FE">
        <w:t>30</w:t>
      </w:r>
      <w:r w:rsidR="009F41FE" w:rsidRPr="004C5716">
        <w:t>b</w:t>
      </w:r>
      <w:r w:rsidR="00E8496D" w:rsidRPr="004C5716">
        <w:t>(</w:t>
      </w:r>
      <w:r w:rsidR="000009DC" w:rsidRPr="004C5716">
        <w:t>1).</w:t>
      </w:r>
      <w:r w:rsidR="006C74AB" w:rsidRPr="004C5716">
        <w:t xml:space="preserve"> The</w:t>
      </w:r>
      <w:r w:rsidR="006C74AB">
        <w:t xml:space="preserve"> Fund </w:t>
      </w:r>
      <w:r w:rsidR="00823A33">
        <w:t xml:space="preserve">measures </w:t>
      </w:r>
      <w:r w:rsidR="006C74AB">
        <w:t>its investment</w:t>
      </w:r>
      <w:r w:rsidR="00823A33">
        <w:t xml:space="preserve"> in associate</w:t>
      </w:r>
      <w:r w:rsidR="005E5EA5">
        <w:t>s</w:t>
      </w:r>
      <w:r w:rsidR="006C74AB">
        <w:t xml:space="preserve"> </w:t>
      </w:r>
      <w:r w:rsidR="005F05FE">
        <w:t xml:space="preserve">in its </w:t>
      </w:r>
      <w:r w:rsidR="0078081C">
        <w:t xml:space="preserve">separate </w:t>
      </w:r>
      <w:r w:rsidR="005F05FE">
        <w:t xml:space="preserve">financial statements </w:t>
      </w:r>
      <w:r w:rsidR="006C74AB">
        <w:t xml:space="preserve">at fair value through profit </w:t>
      </w:r>
      <w:r w:rsidR="00C73FDD">
        <w:t>or</w:t>
      </w:r>
      <w:r w:rsidR="006C74AB">
        <w:t xml:space="preserve"> loss. </w:t>
      </w:r>
      <w:r w:rsidR="00DD6353" w:rsidRPr="009231FC">
        <w:t>The Company (through a wholly own subsidiary)</w:t>
      </w:r>
      <w:r w:rsidR="006C74AB">
        <w:t xml:space="preserve"> and its shareholders are members of the </w:t>
      </w:r>
      <w:r w:rsidR="00481FA0">
        <w:t>B</w:t>
      </w:r>
      <w:r w:rsidR="006C74AB">
        <w:t>oard of the general partner</w:t>
      </w:r>
      <w:r w:rsidR="0073064C">
        <w:t>s</w:t>
      </w:r>
      <w:r w:rsidR="00C036BD">
        <w:t>’</w:t>
      </w:r>
      <w:r w:rsidR="006C74AB">
        <w:t xml:space="preserve"> </w:t>
      </w:r>
      <w:r w:rsidR="00C036BD">
        <w:t>of</w:t>
      </w:r>
      <w:r w:rsidR="006C74AB">
        <w:t xml:space="preserve"> the </w:t>
      </w:r>
      <w:r w:rsidR="007225DE">
        <w:t>Fund</w:t>
      </w:r>
      <w:r w:rsidR="006C74AB">
        <w:t xml:space="preserve">. All investment decisions are being made through majority of the </w:t>
      </w:r>
      <w:r w:rsidR="007225DE">
        <w:t>Fund</w:t>
      </w:r>
      <w:r w:rsidR="00C036BD">
        <w:t>’</w:t>
      </w:r>
      <w:r w:rsidR="00481FA0">
        <w:t>s</w:t>
      </w:r>
      <w:r w:rsidR="007225DE">
        <w:t xml:space="preserve"> </w:t>
      </w:r>
      <w:r w:rsidR="006C74AB">
        <w:t>investors.</w:t>
      </w:r>
      <w:r w:rsidR="003769BD">
        <w:t xml:space="preserve"> </w:t>
      </w:r>
      <w:r w:rsidR="000A712F">
        <w:t xml:space="preserve">The </w:t>
      </w:r>
      <w:r w:rsidR="007D4BCB">
        <w:t>C</w:t>
      </w:r>
      <w:r w:rsidR="000A712F">
        <w:t xml:space="preserve">ompany accounts for its investment in the </w:t>
      </w:r>
      <w:r w:rsidR="004D79EE">
        <w:t>F</w:t>
      </w:r>
      <w:r w:rsidR="000A712F">
        <w:t>und using the equity method.</w:t>
      </w:r>
      <w:r w:rsidR="005B6244">
        <w:t xml:space="preserve"> </w:t>
      </w:r>
      <w:r w:rsidR="007C237B">
        <w:t>One project</w:t>
      </w:r>
      <w:r w:rsidR="005E5E1C">
        <w:t xml:space="preserve"> located in India</w:t>
      </w:r>
      <w:r w:rsidR="007C237B">
        <w:t>, is also being held (25%) d</w:t>
      </w:r>
      <w:r w:rsidR="00A32E47">
        <w:t xml:space="preserve">irectly through a </w:t>
      </w:r>
      <w:r w:rsidR="00433C12">
        <w:t xml:space="preserve">Cypriot </w:t>
      </w:r>
      <w:r w:rsidR="00D4749D">
        <w:t xml:space="preserve">indirect </w:t>
      </w:r>
      <w:r w:rsidR="00A32E47">
        <w:t xml:space="preserve">subsidiary of </w:t>
      </w:r>
      <w:r w:rsidR="007C237B">
        <w:t xml:space="preserve">the </w:t>
      </w:r>
      <w:r w:rsidR="001A422C">
        <w:t>Company</w:t>
      </w:r>
      <w:r w:rsidR="007C237B">
        <w:t>.</w:t>
      </w:r>
    </w:p>
    <w:p w14:paraId="030BD876" w14:textId="77777777" w:rsidR="00F500B2" w:rsidRDefault="00F500B2" w:rsidP="00D61233">
      <w:pPr>
        <w:pStyle w:val="ListParagraph"/>
      </w:pPr>
    </w:p>
    <w:p w14:paraId="6113BBD9" w14:textId="391A6AB4" w:rsidR="00F500B2" w:rsidRDefault="00F500B2" w:rsidP="00D61233">
      <w:pPr>
        <w:pStyle w:val="30"/>
        <w:bidi w:val="0"/>
        <w:ind w:firstLine="0"/>
      </w:pPr>
      <w:r>
        <w:t>During the year ended 31 December 2016, the Fund closure has been extended by twenty-four months, up until March 2019, to provide for the time necessary for an orderly disposition of the fund’s investments in India and the investments in the USA held through the BCRE India Fund</w:t>
      </w:r>
    </w:p>
    <w:p w14:paraId="1FDFEAF0" w14:textId="77777777" w:rsidR="003C3274" w:rsidRDefault="003C3274" w:rsidP="00C54291">
      <w:pPr>
        <w:pStyle w:val="30"/>
        <w:tabs>
          <w:tab w:val="clear" w:pos="2268"/>
        </w:tabs>
        <w:bidi w:val="0"/>
        <w:ind w:firstLine="0"/>
      </w:pPr>
    </w:p>
    <w:p w14:paraId="6C44C802" w14:textId="4D778755" w:rsidR="0058506B" w:rsidRPr="004F3772" w:rsidRDefault="0058506B" w:rsidP="005A5A58">
      <w:pPr>
        <w:pStyle w:val="30"/>
        <w:numPr>
          <w:ilvl w:val="0"/>
          <w:numId w:val="36"/>
        </w:numPr>
        <w:bidi w:val="0"/>
        <w:ind w:left="2268" w:hanging="720"/>
      </w:pPr>
      <w:r>
        <w:t xml:space="preserve">During </w:t>
      </w:r>
      <w:r w:rsidR="0054486E">
        <w:t>2015</w:t>
      </w:r>
      <w:r>
        <w:t>, the construction of a hotel owned by an associate of the Company in the USA was completed. The associate has chosen the revaluation m</w:t>
      </w:r>
      <w:r w:rsidR="00D64D82">
        <w:t>odel</w:t>
      </w:r>
      <w:r w:rsidR="00C036BD">
        <w:t xml:space="preserve"> to account for this hotel</w:t>
      </w:r>
      <w:r w:rsidR="0078081C">
        <w:t xml:space="preserve"> in accordance with the Group’s accounting policy (see Note 2</w:t>
      </w:r>
      <w:r w:rsidR="00DF247A">
        <w:t>o</w:t>
      </w:r>
      <w:r w:rsidR="0078081C">
        <w:t>).</w:t>
      </w:r>
      <w:r>
        <w:t xml:space="preserve"> </w:t>
      </w:r>
      <w:r w:rsidR="00BB4A49">
        <w:t>D</w:t>
      </w:r>
      <w:r w:rsidR="00D64D82">
        <w:t>uring 201</w:t>
      </w:r>
      <w:r w:rsidR="004875D8">
        <w:t>6</w:t>
      </w:r>
      <w:r w:rsidR="00B52A3C">
        <w:t>,</w:t>
      </w:r>
      <w:r>
        <w:t xml:space="preserve"> </w:t>
      </w:r>
      <w:r w:rsidR="00BB4A49">
        <w:t xml:space="preserve">the </w:t>
      </w:r>
      <w:r w:rsidR="00674632">
        <w:t>Group</w:t>
      </w:r>
      <w:r w:rsidR="00BB4A49">
        <w:t xml:space="preserve"> recognized </w:t>
      </w:r>
      <w:r>
        <w:t xml:space="preserve">a revaluation gain, net of deferred taxes, of </w:t>
      </w:r>
      <w:r w:rsidR="00C036BD" w:rsidRPr="00A41344">
        <w:t>€</w:t>
      </w:r>
      <w:r w:rsidR="00C036BD">
        <w:t>5.</w:t>
      </w:r>
      <w:r w:rsidR="00727DC5">
        <w:t>4</w:t>
      </w:r>
      <w:r w:rsidR="00C036BD">
        <w:t xml:space="preserve"> </w:t>
      </w:r>
      <w:r>
        <w:t>million</w:t>
      </w:r>
      <w:r w:rsidR="00D64D82">
        <w:t xml:space="preserve"> (Group</w:t>
      </w:r>
      <w:r w:rsidR="005918F3">
        <w:t>'</w:t>
      </w:r>
      <w:r w:rsidR="00D64D82">
        <w:t xml:space="preserve">s share of </w:t>
      </w:r>
      <w:r w:rsidR="00C036BD" w:rsidRPr="00A41344">
        <w:t>€</w:t>
      </w:r>
      <w:r w:rsidR="00C036BD">
        <w:t>0.</w:t>
      </w:r>
      <w:r w:rsidR="00727DC5">
        <w:t>6</w:t>
      </w:r>
      <w:r w:rsidR="00C036BD">
        <w:t xml:space="preserve"> </w:t>
      </w:r>
      <w:r w:rsidR="00D64D82">
        <w:t>million</w:t>
      </w:r>
      <w:r>
        <w:t>)</w:t>
      </w:r>
      <w:r w:rsidR="00B52A3C">
        <w:t xml:space="preserve"> (2015: r</w:t>
      </w:r>
      <w:r w:rsidR="00727DC5">
        <w:t xml:space="preserve">evaluation gain, net of deferred taxes of </w:t>
      </w:r>
      <w:r w:rsidR="00727DC5">
        <w:rPr>
          <w:rFonts w:cs="Times New Roman"/>
        </w:rPr>
        <w:t>€47 million, Group’s share of €5.4 million)</w:t>
      </w:r>
      <w:r w:rsidR="009F41FE">
        <w:rPr>
          <w:rFonts w:cs="Times New Roman"/>
        </w:rPr>
        <w:t xml:space="preserve"> which is recorded </w:t>
      </w:r>
      <w:r w:rsidR="00D8062C">
        <w:rPr>
          <w:rFonts w:cs="Times New Roman"/>
        </w:rPr>
        <w:t>in</w:t>
      </w:r>
      <w:r w:rsidR="009F41FE">
        <w:rPr>
          <w:rFonts w:cs="Times New Roman"/>
        </w:rPr>
        <w:t xml:space="preserve"> </w:t>
      </w:r>
      <w:r w:rsidR="00D8062C">
        <w:rPr>
          <w:rFonts w:cs="Times New Roman"/>
        </w:rPr>
        <w:t>“R</w:t>
      </w:r>
      <w:r w:rsidR="009F41FE">
        <w:rPr>
          <w:rFonts w:cs="Times New Roman"/>
        </w:rPr>
        <w:t>evaluation</w:t>
      </w:r>
      <w:r w:rsidR="00D8062C">
        <w:rPr>
          <w:rFonts w:cs="Times New Roman"/>
        </w:rPr>
        <w:t xml:space="preserve"> and fair value</w:t>
      </w:r>
      <w:r w:rsidR="009F41FE">
        <w:rPr>
          <w:rFonts w:cs="Times New Roman"/>
        </w:rPr>
        <w:t xml:space="preserve"> reserve</w:t>
      </w:r>
      <w:r w:rsidR="00D8062C">
        <w:rPr>
          <w:rFonts w:cs="Times New Roman"/>
        </w:rPr>
        <w:t>”</w:t>
      </w:r>
      <w:r w:rsidR="009F41FE">
        <w:rPr>
          <w:rFonts w:cs="Times New Roman"/>
        </w:rPr>
        <w:t xml:space="preserve"> in equity</w:t>
      </w:r>
      <w:r w:rsidR="00727DC5">
        <w:rPr>
          <w:rFonts w:cs="Times New Roman"/>
        </w:rPr>
        <w:t>.</w:t>
      </w:r>
    </w:p>
    <w:p w14:paraId="25B9F83A" w14:textId="77777777" w:rsidR="0005514F" w:rsidRDefault="0005514F" w:rsidP="008A6859">
      <w:pPr>
        <w:pStyle w:val="ListParagraph"/>
      </w:pPr>
    </w:p>
    <w:p w14:paraId="32D8D11C" w14:textId="02F0D2EC" w:rsidR="00FA42D2" w:rsidRDefault="0005514F" w:rsidP="005A5A58">
      <w:pPr>
        <w:pStyle w:val="30"/>
        <w:numPr>
          <w:ilvl w:val="0"/>
          <w:numId w:val="36"/>
        </w:numPr>
        <w:bidi w:val="0"/>
        <w:ind w:left="2268" w:hanging="714"/>
      </w:pPr>
      <w:r>
        <w:t xml:space="preserve">As of 31 December 2016, the Group </w:t>
      </w:r>
      <w:r w:rsidR="00FA42D2">
        <w:t>classified its investment in</w:t>
      </w:r>
      <w:r w:rsidR="00D46BF9">
        <w:t xml:space="preserve"> </w:t>
      </w:r>
      <w:r w:rsidRPr="0005514F">
        <w:t>BCRE IHG 180 Orchard Holdings LLC</w:t>
      </w:r>
      <w:r>
        <w:t>, a joint venture of the Group in the USA</w:t>
      </w:r>
      <w:r w:rsidR="00D46BF9">
        <w:t xml:space="preserve"> with carrying amount of </w:t>
      </w:r>
      <w:r w:rsidR="00D46BF9" w:rsidRPr="00A41344">
        <w:t>€</w:t>
      </w:r>
      <w:r w:rsidR="00D46BF9">
        <w:t xml:space="preserve">45.4 million as of 31 December 2016 </w:t>
      </w:r>
      <w:r w:rsidR="006822E6">
        <w:t xml:space="preserve">(including loans amounting to </w:t>
      </w:r>
      <w:r w:rsidR="006822E6" w:rsidRPr="00A41344">
        <w:t>€</w:t>
      </w:r>
      <w:r w:rsidR="006822E6">
        <w:t xml:space="preserve">4.1 million) </w:t>
      </w:r>
      <w:r w:rsidR="00D46BF9">
        <w:t xml:space="preserve">and </w:t>
      </w:r>
      <w:r w:rsidR="00114DAC">
        <w:t xml:space="preserve">its investment </w:t>
      </w:r>
      <w:r w:rsidR="00D46BF9">
        <w:t xml:space="preserve">in </w:t>
      </w:r>
      <w:r w:rsidR="00D46BF9" w:rsidRPr="00D46BF9">
        <w:t>OSIB-BCRE Bowery Street Holdings LLC</w:t>
      </w:r>
      <w:r w:rsidR="00D46BF9">
        <w:t xml:space="preserve">, an associate company of the Group in the USA, with carrying amount of </w:t>
      </w:r>
      <w:r w:rsidR="00D46BF9" w:rsidRPr="00A41344">
        <w:t>€</w:t>
      </w:r>
      <w:r w:rsidR="00D46BF9">
        <w:t xml:space="preserve">20.7 million </w:t>
      </w:r>
      <w:r w:rsidR="00FA42D2">
        <w:t>as of 31 December 2016</w:t>
      </w:r>
      <w:r w:rsidR="006822E6">
        <w:t xml:space="preserve"> (including loans amounting to </w:t>
      </w:r>
      <w:r w:rsidR="006822E6" w:rsidRPr="00A41344">
        <w:t>€</w:t>
      </w:r>
      <w:r w:rsidR="006822E6">
        <w:t>13.5 million)</w:t>
      </w:r>
      <w:r w:rsidR="00FA42D2">
        <w:t xml:space="preserve">, </w:t>
      </w:r>
      <w:r w:rsidR="00D46BF9">
        <w:t xml:space="preserve">as assets held for sale in a total amount of </w:t>
      </w:r>
      <w:r w:rsidR="00D46BF9" w:rsidRPr="00A41344">
        <w:t>€</w:t>
      </w:r>
      <w:r w:rsidR="00D46BF9">
        <w:t>6</w:t>
      </w:r>
      <w:r w:rsidR="00D24156">
        <w:t>6</w:t>
      </w:r>
      <w:r w:rsidR="00D46BF9">
        <w:t>.1 million</w:t>
      </w:r>
      <w:r w:rsidR="00AE4BAA">
        <w:t>, as a result of the Group’s intentions regarding these investments and actions undertaken in order to realize it.</w:t>
      </w:r>
      <w:r w:rsidR="006822E6">
        <w:t xml:space="preserve"> </w:t>
      </w:r>
    </w:p>
    <w:p w14:paraId="518F948D" w14:textId="77777777" w:rsidR="00180C05" w:rsidRDefault="00180C05">
      <w:pPr>
        <w:pStyle w:val="30"/>
        <w:bidi w:val="0"/>
        <w:ind w:firstLine="0"/>
      </w:pPr>
    </w:p>
    <w:p w14:paraId="3EC6DEA9" w14:textId="219D2C0D" w:rsidR="00D46BF9" w:rsidRDefault="00D46BF9" w:rsidP="005A5A58">
      <w:pPr>
        <w:pStyle w:val="20"/>
        <w:numPr>
          <w:ilvl w:val="0"/>
          <w:numId w:val="39"/>
        </w:numPr>
        <w:tabs>
          <w:tab w:val="clear" w:pos="1134"/>
          <w:tab w:val="clear" w:pos="1701"/>
        </w:tabs>
        <w:bidi w:val="0"/>
        <w:ind w:left="1778" w:hanging="644"/>
      </w:pPr>
      <w:r>
        <w:t>Investment in BCP</w:t>
      </w:r>
      <w:r w:rsidR="00770231">
        <w:t>:</w:t>
      </w:r>
    </w:p>
    <w:p w14:paraId="6E58D208" w14:textId="77777777" w:rsidR="00D46BF9" w:rsidRDefault="00D46BF9">
      <w:pPr>
        <w:pStyle w:val="30"/>
        <w:bidi w:val="0"/>
        <w:ind w:left="1750" w:hanging="616"/>
      </w:pPr>
    </w:p>
    <w:p w14:paraId="65B3D1A7" w14:textId="2EEE3ED0" w:rsidR="00AA1F83" w:rsidRDefault="009F5B9B">
      <w:pPr>
        <w:pStyle w:val="20"/>
        <w:bidi w:val="0"/>
        <w:ind w:firstLine="0"/>
      </w:pPr>
      <w:r>
        <w:tab/>
      </w:r>
      <w:r w:rsidR="0040005D">
        <w:rPr>
          <w:rFonts w:cs="Times New Roman"/>
        </w:rPr>
        <w:t>From 28</w:t>
      </w:r>
      <w:r w:rsidR="0040005D" w:rsidRPr="003A71FA">
        <w:rPr>
          <w:rFonts w:cs="Times New Roman"/>
        </w:rPr>
        <w:t xml:space="preserve"> September 2016</w:t>
      </w:r>
      <w:r w:rsidR="0040005D">
        <w:rPr>
          <w:rFonts w:cs="Times New Roman"/>
        </w:rPr>
        <w:t xml:space="preserve"> onwards</w:t>
      </w:r>
      <w:r w:rsidR="0040005D" w:rsidRPr="003A71FA">
        <w:rPr>
          <w:rFonts w:cs="Times New Roman"/>
        </w:rPr>
        <w:t>, the</w:t>
      </w:r>
      <w:r w:rsidR="0040005D">
        <w:rPr>
          <w:rFonts w:cs="Times New Roman"/>
        </w:rPr>
        <w:t xml:space="preserve"> Group accounts for its i</w:t>
      </w:r>
      <w:r w:rsidR="0040005D" w:rsidRPr="00B32CB6">
        <w:rPr>
          <w:rFonts w:cs="Times New Roman"/>
        </w:rPr>
        <w:t xml:space="preserve">nvestment </w:t>
      </w:r>
      <w:r w:rsidR="0040005D">
        <w:rPr>
          <w:rFonts w:cs="Times New Roman"/>
        </w:rPr>
        <w:t xml:space="preserve">in </w:t>
      </w:r>
      <w:r w:rsidR="0040005D" w:rsidRPr="00B32CB6">
        <w:rPr>
          <w:rFonts w:cs="Times New Roman"/>
        </w:rPr>
        <w:t>BCP</w:t>
      </w:r>
      <w:r w:rsidR="0040005D">
        <w:rPr>
          <w:rFonts w:cs="Times New Roman"/>
        </w:rPr>
        <w:t xml:space="preserve"> using the equity </w:t>
      </w:r>
      <w:r w:rsidR="0040005D" w:rsidRPr="00B32CB6">
        <w:rPr>
          <w:rFonts w:cs="Times New Roman"/>
        </w:rPr>
        <w:t xml:space="preserve">method </w:t>
      </w:r>
      <w:r w:rsidR="0040005D">
        <w:rPr>
          <w:rFonts w:cs="Times New Roman"/>
        </w:rPr>
        <w:t>of accounting</w:t>
      </w:r>
      <w:r w:rsidR="0040005D" w:rsidRPr="00B32CB6">
        <w:rPr>
          <w:rFonts w:cs="Times New Roman"/>
        </w:rPr>
        <w:t xml:space="preserve">. </w:t>
      </w:r>
      <w:r w:rsidR="0040005D">
        <w:rPr>
          <w:rFonts w:cs="Times New Roman"/>
        </w:rPr>
        <w:t>See</w:t>
      </w:r>
      <w:r w:rsidR="0040005D" w:rsidRPr="00B32CB6">
        <w:rPr>
          <w:rFonts w:cs="Times New Roman"/>
        </w:rPr>
        <w:t xml:space="preserve"> </w:t>
      </w:r>
      <w:r w:rsidR="0040005D">
        <w:rPr>
          <w:rFonts w:cs="Times New Roman"/>
        </w:rPr>
        <w:t xml:space="preserve">Note 4 with respect </w:t>
      </w:r>
      <w:r w:rsidR="0078081C">
        <w:rPr>
          <w:rFonts w:cs="Times New Roman"/>
        </w:rPr>
        <w:t xml:space="preserve">of </w:t>
      </w:r>
      <w:r w:rsidR="0040005D">
        <w:rPr>
          <w:rFonts w:cs="Times New Roman"/>
        </w:rPr>
        <w:t xml:space="preserve">the details of the loss of de facto control in BCP. </w:t>
      </w:r>
      <w:r w:rsidR="0040005D" w:rsidRPr="00ED32FB">
        <w:t xml:space="preserve">As </w:t>
      </w:r>
      <w:r w:rsidR="0040005D">
        <w:t>at</w:t>
      </w:r>
      <w:r w:rsidR="0040005D" w:rsidRPr="00ED32FB">
        <w:t xml:space="preserve"> </w:t>
      </w:r>
      <w:r w:rsidR="0040005D">
        <w:t xml:space="preserve">31 </w:t>
      </w:r>
      <w:r w:rsidR="0040005D" w:rsidRPr="00ED32FB">
        <w:t>December 201</w:t>
      </w:r>
      <w:r w:rsidR="0040005D">
        <w:t xml:space="preserve">6 and as at 31 December 2015, </w:t>
      </w:r>
      <w:r w:rsidR="0040005D" w:rsidRPr="00ED32FB">
        <w:t>the Group h</w:t>
      </w:r>
      <w:r w:rsidR="0040005D">
        <w:t>e</w:t>
      </w:r>
      <w:r w:rsidR="0040005D" w:rsidRPr="00ED32FB">
        <w:t xml:space="preserve">ld </w:t>
      </w:r>
      <w:r w:rsidR="0040005D">
        <w:t>28.74% and 34.76% respectively, of BCP's</w:t>
      </w:r>
      <w:r w:rsidR="0040005D" w:rsidRPr="00ED32FB">
        <w:t xml:space="preserve"> </w:t>
      </w:r>
      <w:r w:rsidR="0040005D">
        <w:t xml:space="preserve">issued </w:t>
      </w:r>
      <w:r w:rsidR="0040005D" w:rsidRPr="00ED32FB">
        <w:t>share capital and voting rights</w:t>
      </w:r>
      <w:r w:rsidR="0040005D">
        <w:t>.</w:t>
      </w:r>
    </w:p>
    <w:p w14:paraId="04F4FFAC" w14:textId="77777777" w:rsidR="00AA1F83" w:rsidRDefault="00AA1F83">
      <w:pPr>
        <w:pStyle w:val="20"/>
        <w:bidi w:val="0"/>
        <w:ind w:firstLine="0"/>
      </w:pPr>
    </w:p>
    <w:p w14:paraId="607E7889" w14:textId="7DE27CA1" w:rsidR="00C633EF" w:rsidRDefault="00C633EF" w:rsidP="008A6859">
      <w:pPr>
        <w:pStyle w:val="20"/>
        <w:bidi w:val="0"/>
        <w:ind w:firstLine="0"/>
      </w:pPr>
      <w:r>
        <w:t xml:space="preserve">The movement in the investment in BCP for the period </w:t>
      </w:r>
      <w:r w:rsidR="007B5DBA">
        <w:t xml:space="preserve">from </w:t>
      </w:r>
      <w:r w:rsidR="00907655">
        <w:t xml:space="preserve">30 </w:t>
      </w:r>
      <w:r w:rsidR="007B5DBA">
        <w:t>September</w:t>
      </w:r>
      <w:r w:rsidR="00114DAC">
        <w:t xml:space="preserve"> 2016</w:t>
      </w:r>
      <w:r w:rsidR="007B5DBA">
        <w:t xml:space="preserve"> to </w:t>
      </w:r>
      <w:r>
        <w:t>31 December 2016 is as follows:</w:t>
      </w:r>
    </w:p>
    <w:p w14:paraId="13EC54D0" w14:textId="77777777" w:rsidR="0040005D" w:rsidRDefault="0040005D" w:rsidP="008A6859">
      <w:pPr>
        <w:pStyle w:val="20"/>
        <w:bidi w:val="0"/>
        <w:ind w:firstLine="0"/>
      </w:pPr>
    </w:p>
    <w:tbl>
      <w:tblPr>
        <w:tblW w:w="0" w:type="auto"/>
        <w:tblInd w:w="1701" w:type="dxa"/>
        <w:tblLayout w:type="fixed"/>
        <w:tblCellMar>
          <w:left w:w="0" w:type="dxa"/>
          <w:right w:w="0" w:type="dxa"/>
        </w:tblCellMar>
        <w:tblLook w:val="0000" w:firstRow="0" w:lastRow="0" w:firstColumn="0" w:lastColumn="0" w:noHBand="0" w:noVBand="0"/>
      </w:tblPr>
      <w:tblGrid>
        <w:gridCol w:w="4536"/>
        <w:gridCol w:w="134"/>
        <w:gridCol w:w="134"/>
        <w:gridCol w:w="2709"/>
        <w:gridCol w:w="134"/>
      </w:tblGrid>
      <w:tr w:rsidR="00C633EF" w:rsidRPr="00276A09" w14:paraId="70D35CC6" w14:textId="77777777" w:rsidTr="004637CA">
        <w:trPr>
          <w:trHeight w:val="306"/>
        </w:trPr>
        <w:tc>
          <w:tcPr>
            <w:tcW w:w="4536" w:type="dxa"/>
          </w:tcPr>
          <w:p w14:paraId="6EE314E1" w14:textId="77777777" w:rsidR="00C633EF" w:rsidRPr="00776092" w:rsidRDefault="00C633EF" w:rsidP="00936A34">
            <w:pPr>
              <w:tabs>
                <w:tab w:val="left" w:pos="227"/>
                <w:tab w:val="left" w:pos="397"/>
                <w:tab w:val="left" w:pos="567"/>
              </w:tabs>
              <w:spacing w:line="240" w:lineRule="exact"/>
              <w:ind w:left="227" w:hanging="227"/>
              <w:jc w:val="left"/>
              <w:rPr>
                <w:rFonts w:cs="Narkisim"/>
                <w:szCs w:val="24"/>
              </w:rPr>
            </w:pPr>
          </w:p>
        </w:tc>
        <w:tc>
          <w:tcPr>
            <w:tcW w:w="134" w:type="dxa"/>
          </w:tcPr>
          <w:p w14:paraId="18A4F846" w14:textId="77777777" w:rsidR="00C633EF" w:rsidRPr="00776092" w:rsidRDefault="00C633EF" w:rsidP="00936A34">
            <w:pPr>
              <w:spacing w:line="240" w:lineRule="exact"/>
              <w:ind w:left="57" w:right="57"/>
              <w:jc w:val="center"/>
              <w:rPr>
                <w:szCs w:val="24"/>
              </w:rPr>
            </w:pPr>
          </w:p>
        </w:tc>
        <w:tc>
          <w:tcPr>
            <w:tcW w:w="134" w:type="dxa"/>
            <w:vAlign w:val="bottom"/>
          </w:tcPr>
          <w:p w14:paraId="0BD544B7" w14:textId="77777777" w:rsidR="00C633EF" w:rsidRPr="00776092" w:rsidRDefault="00C633EF" w:rsidP="00936A34">
            <w:pPr>
              <w:spacing w:line="240" w:lineRule="exact"/>
              <w:ind w:left="57" w:right="57"/>
              <w:jc w:val="center"/>
              <w:rPr>
                <w:szCs w:val="24"/>
              </w:rPr>
            </w:pPr>
          </w:p>
        </w:tc>
        <w:tc>
          <w:tcPr>
            <w:tcW w:w="2709" w:type="dxa"/>
            <w:tcBorders>
              <w:bottom w:val="single" w:sz="6" w:space="0" w:color="auto"/>
            </w:tcBorders>
            <w:shd w:val="clear" w:color="auto" w:fill="auto"/>
            <w:vAlign w:val="bottom"/>
          </w:tcPr>
          <w:p w14:paraId="0FB9C533" w14:textId="77777777" w:rsidR="00C633EF" w:rsidRPr="00C87F56" w:rsidRDefault="00C633EF" w:rsidP="00907655">
            <w:pPr>
              <w:spacing w:line="240" w:lineRule="exact"/>
              <w:ind w:left="57" w:right="57"/>
              <w:jc w:val="center"/>
              <w:rPr>
                <w:b/>
                <w:bCs/>
              </w:rPr>
            </w:pPr>
            <w:r w:rsidRPr="00E9229B">
              <w:rPr>
                <w:b/>
                <w:bCs/>
              </w:rPr>
              <w:t xml:space="preserve"> </w:t>
            </w:r>
            <w:r w:rsidRPr="00C87F56">
              <w:rPr>
                <w:b/>
                <w:bCs/>
              </w:rPr>
              <w:t xml:space="preserve">Period from </w:t>
            </w:r>
            <w:r w:rsidR="00907655">
              <w:rPr>
                <w:b/>
                <w:bCs/>
              </w:rPr>
              <w:t>30</w:t>
            </w:r>
            <w:r w:rsidR="00907655" w:rsidRPr="00C87F56">
              <w:rPr>
                <w:b/>
                <w:bCs/>
              </w:rPr>
              <w:t xml:space="preserve"> </w:t>
            </w:r>
            <w:r w:rsidRPr="00C87F56">
              <w:rPr>
                <w:b/>
                <w:bCs/>
              </w:rPr>
              <w:t>September 2016 to 31 December 2016</w:t>
            </w:r>
          </w:p>
        </w:tc>
        <w:tc>
          <w:tcPr>
            <w:tcW w:w="134" w:type="dxa"/>
            <w:vAlign w:val="bottom"/>
          </w:tcPr>
          <w:p w14:paraId="64CEE927" w14:textId="77777777" w:rsidR="00C633EF" w:rsidRPr="00776092" w:rsidRDefault="00C633EF" w:rsidP="00936A34">
            <w:pPr>
              <w:spacing w:line="240" w:lineRule="exact"/>
              <w:ind w:left="57" w:right="57"/>
              <w:jc w:val="center"/>
              <w:rPr>
                <w:b/>
                <w:bCs/>
                <w:szCs w:val="24"/>
              </w:rPr>
            </w:pPr>
          </w:p>
        </w:tc>
      </w:tr>
      <w:tr w:rsidR="00C633EF" w:rsidRPr="00276A09" w14:paraId="4262DAA6" w14:textId="77777777" w:rsidTr="004637CA">
        <w:trPr>
          <w:trHeight w:val="125"/>
        </w:trPr>
        <w:tc>
          <w:tcPr>
            <w:tcW w:w="4536" w:type="dxa"/>
          </w:tcPr>
          <w:p w14:paraId="779B0F70" w14:textId="77777777" w:rsidR="00C633EF" w:rsidRPr="00776092" w:rsidRDefault="00C633EF" w:rsidP="00936A34">
            <w:pPr>
              <w:tabs>
                <w:tab w:val="left" w:pos="227"/>
                <w:tab w:val="left" w:pos="397"/>
                <w:tab w:val="left" w:pos="567"/>
              </w:tabs>
              <w:spacing w:line="240" w:lineRule="exact"/>
              <w:jc w:val="left"/>
              <w:rPr>
                <w:rFonts w:cs="Narkisim"/>
                <w:szCs w:val="24"/>
              </w:rPr>
            </w:pPr>
          </w:p>
        </w:tc>
        <w:tc>
          <w:tcPr>
            <w:tcW w:w="134" w:type="dxa"/>
          </w:tcPr>
          <w:p w14:paraId="12AC311A" w14:textId="77777777" w:rsidR="00C633EF" w:rsidRPr="00776092" w:rsidRDefault="00C633EF" w:rsidP="00936A34">
            <w:pPr>
              <w:spacing w:line="240" w:lineRule="exact"/>
              <w:ind w:left="57" w:right="57"/>
              <w:jc w:val="center"/>
              <w:rPr>
                <w:szCs w:val="24"/>
              </w:rPr>
            </w:pPr>
          </w:p>
        </w:tc>
        <w:tc>
          <w:tcPr>
            <w:tcW w:w="134" w:type="dxa"/>
            <w:vAlign w:val="bottom"/>
          </w:tcPr>
          <w:p w14:paraId="72E47E32" w14:textId="77777777" w:rsidR="00C633EF" w:rsidRPr="00776092" w:rsidRDefault="00C633EF" w:rsidP="00936A34">
            <w:pPr>
              <w:spacing w:line="240" w:lineRule="exact"/>
              <w:ind w:left="57" w:right="57"/>
              <w:jc w:val="center"/>
              <w:rPr>
                <w:szCs w:val="24"/>
              </w:rPr>
            </w:pPr>
          </w:p>
        </w:tc>
        <w:tc>
          <w:tcPr>
            <w:tcW w:w="2709" w:type="dxa"/>
            <w:tcBorders>
              <w:top w:val="single" w:sz="6" w:space="0" w:color="auto"/>
              <w:bottom w:val="single" w:sz="4" w:space="0" w:color="auto"/>
            </w:tcBorders>
            <w:vAlign w:val="center"/>
          </w:tcPr>
          <w:p w14:paraId="42CA3681" w14:textId="77777777" w:rsidR="00C633EF" w:rsidRPr="00C87F56" w:rsidRDefault="00C633EF" w:rsidP="00936A34">
            <w:pPr>
              <w:tabs>
                <w:tab w:val="decimal" w:pos="1077"/>
              </w:tabs>
              <w:spacing w:line="240" w:lineRule="auto"/>
              <w:ind w:right="57"/>
              <w:jc w:val="center"/>
              <w:rPr>
                <w:b/>
              </w:rPr>
            </w:pPr>
            <w:r w:rsidRPr="00C87F56">
              <w:rPr>
                <w:b/>
              </w:rPr>
              <w:t>Euro in thousand</w:t>
            </w:r>
          </w:p>
        </w:tc>
        <w:tc>
          <w:tcPr>
            <w:tcW w:w="134" w:type="dxa"/>
            <w:tcBorders>
              <w:top w:val="single" w:sz="6" w:space="0" w:color="auto"/>
            </w:tcBorders>
            <w:vAlign w:val="bottom"/>
          </w:tcPr>
          <w:p w14:paraId="6299D3E5" w14:textId="77777777" w:rsidR="00C633EF" w:rsidRPr="00776092" w:rsidRDefault="00C633EF" w:rsidP="00936A34">
            <w:pPr>
              <w:tabs>
                <w:tab w:val="decimal" w:pos="1077"/>
              </w:tabs>
              <w:spacing w:line="240" w:lineRule="exact"/>
              <w:ind w:left="57" w:right="57"/>
              <w:rPr>
                <w:szCs w:val="24"/>
              </w:rPr>
            </w:pPr>
          </w:p>
        </w:tc>
      </w:tr>
      <w:tr w:rsidR="00C633EF" w:rsidRPr="00276A09" w14:paraId="3A9A5CCA" w14:textId="77777777" w:rsidTr="004637CA">
        <w:trPr>
          <w:trHeight w:val="61"/>
        </w:trPr>
        <w:tc>
          <w:tcPr>
            <w:tcW w:w="4536" w:type="dxa"/>
          </w:tcPr>
          <w:p w14:paraId="656ADFB4" w14:textId="77777777" w:rsidR="00C633EF" w:rsidRPr="00776092" w:rsidRDefault="00C633EF" w:rsidP="00936A34">
            <w:pPr>
              <w:tabs>
                <w:tab w:val="left" w:pos="900"/>
                <w:tab w:val="left" w:pos="1415"/>
              </w:tabs>
              <w:spacing w:line="240" w:lineRule="exact"/>
              <w:ind w:left="60" w:hanging="10"/>
              <w:jc w:val="left"/>
              <w:rPr>
                <w:rFonts w:cs="Narkisim"/>
                <w:szCs w:val="24"/>
              </w:rPr>
            </w:pPr>
            <w:r w:rsidRPr="000973D8">
              <w:rPr>
                <w:szCs w:val="24"/>
              </w:rPr>
              <w:lastRenderedPageBreak/>
              <w:t xml:space="preserve">Balance at </w:t>
            </w:r>
            <w:r>
              <w:rPr>
                <w:szCs w:val="24"/>
              </w:rPr>
              <w:t>initial recognition (</w:t>
            </w:r>
            <w:r w:rsidR="00BF519F">
              <w:rPr>
                <w:szCs w:val="24"/>
              </w:rPr>
              <w:t xml:space="preserve">see </w:t>
            </w:r>
            <w:r>
              <w:rPr>
                <w:szCs w:val="24"/>
              </w:rPr>
              <w:t>Note 4)</w:t>
            </w:r>
          </w:p>
        </w:tc>
        <w:tc>
          <w:tcPr>
            <w:tcW w:w="134" w:type="dxa"/>
          </w:tcPr>
          <w:p w14:paraId="5014EE95" w14:textId="77777777" w:rsidR="00C633EF" w:rsidRPr="00776092" w:rsidRDefault="00C633EF" w:rsidP="00936A34">
            <w:pPr>
              <w:spacing w:line="240" w:lineRule="exact"/>
              <w:ind w:left="57" w:right="57"/>
              <w:jc w:val="center"/>
              <w:rPr>
                <w:szCs w:val="24"/>
              </w:rPr>
            </w:pPr>
          </w:p>
        </w:tc>
        <w:tc>
          <w:tcPr>
            <w:tcW w:w="134" w:type="dxa"/>
            <w:vAlign w:val="bottom"/>
          </w:tcPr>
          <w:p w14:paraId="4E119D13" w14:textId="77777777" w:rsidR="00C633EF" w:rsidRPr="00776092" w:rsidRDefault="00C633EF" w:rsidP="00936A34">
            <w:pPr>
              <w:spacing w:line="240" w:lineRule="exact"/>
              <w:ind w:left="57" w:right="57"/>
              <w:jc w:val="center"/>
              <w:rPr>
                <w:szCs w:val="24"/>
              </w:rPr>
            </w:pPr>
          </w:p>
        </w:tc>
        <w:tc>
          <w:tcPr>
            <w:tcW w:w="2709" w:type="dxa"/>
            <w:tcBorders>
              <w:top w:val="single" w:sz="4" w:space="0" w:color="auto"/>
            </w:tcBorders>
            <w:vAlign w:val="bottom"/>
          </w:tcPr>
          <w:p w14:paraId="14C3BEAB" w14:textId="25AFB05D" w:rsidR="00C633EF" w:rsidRPr="00BB22F0" w:rsidRDefault="00123E28" w:rsidP="004637CA">
            <w:pPr>
              <w:tabs>
                <w:tab w:val="decimal" w:pos="1077"/>
              </w:tabs>
              <w:spacing w:line="240" w:lineRule="exact"/>
              <w:ind w:left="57" w:right="57"/>
              <w:jc w:val="center"/>
            </w:pPr>
            <w:r>
              <w:t>151,348</w:t>
            </w:r>
          </w:p>
        </w:tc>
        <w:tc>
          <w:tcPr>
            <w:tcW w:w="134" w:type="dxa"/>
            <w:vAlign w:val="bottom"/>
          </w:tcPr>
          <w:p w14:paraId="347654A7" w14:textId="77777777" w:rsidR="00C633EF" w:rsidRPr="00776092" w:rsidRDefault="00C633EF" w:rsidP="00936A34">
            <w:pPr>
              <w:tabs>
                <w:tab w:val="decimal" w:pos="1077"/>
              </w:tabs>
              <w:spacing w:line="240" w:lineRule="exact"/>
              <w:ind w:left="57" w:right="57"/>
              <w:rPr>
                <w:szCs w:val="24"/>
              </w:rPr>
            </w:pPr>
          </w:p>
        </w:tc>
      </w:tr>
      <w:tr w:rsidR="00C633EF" w:rsidRPr="00276A09" w14:paraId="0F0792ED" w14:textId="77777777" w:rsidTr="004637CA">
        <w:trPr>
          <w:trHeight w:val="61"/>
        </w:trPr>
        <w:tc>
          <w:tcPr>
            <w:tcW w:w="4536" w:type="dxa"/>
          </w:tcPr>
          <w:p w14:paraId="4EE68E38" w14:textId="77777777" w:rsidR="00C633EF" w:rsidRPr="00776092" w:rsidRDefault="00C633EF" w:rsidP="00936A34">
            <w:pPr>
              <w:tabs>
                <w:tab w:val="left" w:pos="900"/>
                <w:tab w:val="left" w:pos="1415"/>
              </w:tabs>
              <w:spacing w:line="240" w:lineRule="exact"/>
              <w:ind w:left="60" w:hanging="10"/>
              <w:jc w:val="left"/>
              <w:rPr>
                <w:rFonts w:cs="Narkisim"/>
                <w:szCs w:val="24"/>
              </w:rPr>
            </w:pPr>
            <w:r w:rsidRPr="000973D8">
              <w:rPr>
                <w:szCs w:val="24"/>
              </w:rPr>
              <w:t>Additional investment</w:t>
            </w:r>
            <w:r>
              <w:rPr>
                <w:szCs w:val="24"/>
              </w:rPr>
              <w:t xml:space="preserve"> (1)</w:t>
            </w:r>
          </w:p>
        </w:tc>
        <w:tc>
          <w:tcPr>
            <w:tcW w:w="134" w:type="dxa"/>
          </w:tcPr>
          <w:p w14:paraId="7DEAD634" w14:textId="77777777" w:rsidR="00C633EF" w:rsidRPr="00776092" w:rsidRDefault="00C633EF" w:rsidP="00936A34">
            <w:pPr>
              <w:spacing w:line="240" w:lineRule="exact"/>
              <w:ind w:left="57" w:right="57"/>
              <w:jc w:val="center"/>
              <w:rPr>
                <w:szCs w:val="24"/>
              </w:rPr>
            </w:pPr>
          </w:p>
        </w:tc>
        <w:tc>
          <w:tcPr>
            <w:tcW w:w="134" w:type="dxa"/>
            <w:vAlign w:val="bottom"/>
          </w:tcPr>
          <w:p w14:paraId="35287D41" w14:textId="77777777" w:rsidR="00C633EF" w:rsidRPr="00776092" w:rsidRDefault="00C633EF" w:rsidP="00936A34">
            <w:pPr>
              <w:spacing w:line="240" w:lineRule="exact"/>
              <w:ind w:left="57" w:right="57"/>
              <w:jc w:val="center"/>
              <w:rPr>
                <w:szCs w:val="24"/>
              </w:rPr>
            </w:pPr>
          </w:p>
        </w:tc>
        <w:tc>
          <w:tcPr>
            <w:tcW w:w="2709" w:type="dxa"/>
            <w:vAlign w:val="bottom"/>
          </w:tcPr>
          <w:p w14:paraId="6D5A03E6" w14:textId="77777777" w:rsidR="00C633EF" w:rsidRPr="00BB22F0" w:rsidRDefault="00C633EF" w:rsidP="004637CA">
            <w:pPr>
              <w:tabs>
                <w:tab w:val="decimal" w:pos="1077"/>
              </w:tabs>
              <w:spacing w:line="240" w:lineRule="exact"/>
              <w:ind w:left="57" w:right="57"/>
              <w:jc w:val="center"/>
            </w:pPr>
            <w:r w:rsidRPr="00BB22F0">
              <w:t>2,060</w:t>
            </w:r>
          </w:p>
        </w:tc>
        <w:tc>
          <w:tcPr>
            <w:tcW w:w="134" w:type="dxa"/>
            <w:vAlign w:val="bottom"/>
          </w:tcPr>
          <w:p w14:paraId="31546DDD" w14:textId="77777777" w:rsidR="00C633EF" w:rsidRPr="00776092" w:rsidRDefault="00C633EF" w:rsidP="00936A34">
            <w:pPr>
              <w:tabs>
                <w:tab w:val="decimal" w:pos="1077"/>
              </w:tabs>
              <w:spacing w:line="240" w:lineRule="exact"/>
              <w:ind w:left="57" w:right="57"/>
              <w:rPr>
                <w:szCs w:val="24"/>
              </w:rPr>
            </w:pPr>
          </w:p>
        </w:tc>
      </w:tr>
      <w:tr w:rsidR="00C633EF" w:rsidRPr="00276A09" w14:paraId="390F17F3" w14:textId="77777777" w:rsidTr="004637CA">
        <w:trPr>
          <w:trHeight w:val="61"/>
        </w:trPr>
        <w:tc>
          <w:tcPr>
            <w:tcW w:w="4536" w:type="dxa"/>
          </w:tcPr>
          <w:p w14:paraId="309C4732" w14:textId="77777777" w:rsidR="00C633EF" w:rsidRPr="00776092" w:rsidRDefault="00C633EF" w:rsidP="00936A34">
            <w:pPr>
              <w:tabs>
                <w:tab w:val="left" w:pos="900"/>
                <w:tab w:val="left" w:pos="1415"/>
              </w:tabs>
              <w:spacing w:line="240" w:lineRule="exact"/>
              <w:ind w:left="60" w:hanging="10"/>
              <w:jc w:val="left"/>
              <w:rPr>
                <w:rFonts w:cs="Narkisim"/>
                <w:szCs w:val="24"/>
              </w:rPr>
            </w:pPr>
            <w:r w:rsidRPr="000973D8">
              <w:rPr>
                <w:szCs w:val="24"/>
              </w:rPr>
              <w:t xml:space="preserve">Share </w:t>
            </w:r>
            <w:r w:rsidR="007B5DBA">
              <w:rPr>
                <w:szCs w:val="24"/>
              </w:rPr>
              <w:t>of</w:t>
            </w:r>
            <w:r w:rsidR="007B5DBA" w:rsidRPr="000973D8">
              <w:rPr>
                <w:szCs w:val="24"/>
              </w:rPr>
              <w:t xml:space="preserve"> </w:t>
            </w:r>
            <w:r>
              <w:rPr>
                <w:szCs w:val="24"/>
              </w:rPr>
              <w:t>profit</w:t>
            </w:r>
            <w:r w:rsidRPr="000973D8">
              <w:rPr>
                <w:szCs w:val="24"/>
              </w:rPr>
              <w:t xml:space="preserve"> for the </w:t>
            </w:r>
            <w:r>
              <w:rPr>
                <w:szCs w:val="24"/>
              </w:rPr>
              <w:t>period</w:t>
            </w:r>
          </w:p>
        </w:tc>
        <w:tc>
          <w:tcPr>
            <w:tcW w:w="134" w:type="dxa"/>
          </w:tcPr>
          <w:p w14:paraId="76640C5F" w14:textId="77777777" w:rsidR="00C633EF" w:rsidRPr="00776092" w:rsidRDefault="00C633EF" w:rsidP="00936A34">
            <w:pPr>
              <w:spacing w:line="240" w:lineRule="exact"/>
              <w:ind w:left="57" w:right="57"/>
              <w:jc w:val="center"/>
              <w:rPr>
                <w:szCs w:val="24"/>
              </w:rPr>
            </w:pPr>
          </w:p>
        </w:tc>
        <w:tc>
          <w:tcPr>
            <w:tcW w:w="134" w:type="dxa"/>
            <w:vAlign w:val="bottom"/>
          </w:tcPr>
          <w:p w14:paraId="773B9617" w14:textId="77777777" w:rsidR="00C633EF" w:rsidRPr="00776092" w:rsidRDefault="00C633EF" w:rsidP="00936A34">
            <w:pPr>
              <w:spacing w:line="240" w:lineRule="exact"/>
              <w:ind w:left="57" w:right="57"/>
              <w:jc w:val="center"/>
              <w:rPr>
                <w:szCs w:val="24"/>
              </w:rPr>
            </w:pPr>
          </w:p>
        </w:tc>
        <w:tc>
          <w:tcPr>
            <w:tcW w:w="2709" w:type="dxa"/>
            <w:vAlign w:val="bottom"/>
          </w:tcPr>
          <w:p w14:paraId="43F9DAAE" w14:textId="77777777" w:rsidR="00C633EF" w:rsidRPr="00BB22F0" w:rsidRDefault="00BB22F0" w:rsidP="004637CA">
            <w:pPr>
              <w:tabs>
                <w:tab w:val="decimal" w:pos="1077"/>
              </w:tabs>
              <w:spacing w:line="240" w:lineRule="exact"/>
              <w:ind w:left="57" w:right="57"/>
              <w:jc w:val="center"/>
            </w:pPr>
            <w:r w:rsidRPr="00846F7D">
              <w:t>6,898</w:t>
            </w:r>
          </w:p>
        </w:tc>
        <w:tc>
          <w:tcPr>
            <w:tcW w:w="134" w:type="dxa"/>
            <w:vAlign w:val="bottom"/>
          </w:tcPr>
          <w:p w14:paraId="63471575" w14:textId="77777777" w:rsidR="00C633EF" w:rsidRPr="00776092" w:rsidRDefault="00C633EF" w:rsidP="00936A34">
            <w:pPr>
              <w:tabs>
                <w:tab w:val="decimal" w:pos="1077"/>
              </w:tabs>
              <w:spacing w:line="240" w:lineRule="exact"/>
              <w:ind w:left="57" w:right="57"/>
              <w:rPr>
                <w:szCs w:val="24"/>
              </w:rPr>
            </w:pPr>
          </w:p>
        </w:tc>
      </w:tr>
      <w:tr w:rsidR="00C633EF" w:rsidRPr="000973D8" w14:paraId="05044652" w14:textId="77777777" w:rsidTr="004637CA">
        <w:trPr>
          <w:trHeight w:val="61"/>
        </w:trPr>
        <w:tc>
          <w:tcPr>
            <w:tcW w:w="4536" w:type="dxa"/>
          </w:tcPr>
          <w:p w14:paraId="13169514" w14:textId="77777777" w:rsidR="00C633EF" w:rsidRPr="000973D8" w:rsidRDefault="00C633EF" w:rsidP="004637CA">
            <w:pPr>
              <w:tabs>
                <w:tab w:val="left" w:pos="900"/>
                <w:tab w:val="left" w:pos="1415"/>
              </w:tabs>
              <w:spacing w:line="240" w:lineRule="exact"/>
              <w:ind w:left="60" w:hanging="10"/>
              <w:rPr>
                <w:szCs w:val="24"/>
              </w:rPr>
            </w:pPr>
            <w:r w:rsidRPr="000973D8">
              <w:rPr>
                <w:szCs w:val="24"/>
              </w:rPr>
              <w:t>Balance at the end of the year</w:t>
            </w:r>
          </w:p>
        </w:tc>
        <w:tc>
          <w:tcPr>
            <w:tcW w:w="134" w:type="dxa"/>
          </w:tcPr>
          <w:p w14:paraId="6461E4E6" w14:textId="77777777" w:rsidR="00C633EF" w:rsidRPr="000973D8" w:rsidRDefault="00C633EF" w:rsidP="00936A34">
            <w:pPr>
              <w:spacing w:line="240" w:lineRule="exact"/>
              <w:ind w:left="57" w:right="57"/>
              <w:jc w:val="center"/>
              <w:rPr>
                <w:szCs w:val="24"/>
              </w:rPr>
            </w:pPr>
          </w:p>
        </w:tc>
        <w:tc>
          <w:tcPr>
            <w:tcW w:w="134" w:type="dxa"/>
            <w:vAlign w:val="bottom"/>
          </w:tcPr>
          <w:p w14:paraId="1A973415" w14:textId="77777777" w:rsidR="00C633EF" w:rsidRPr="000973D8" w:rsidRDefault="00C633EF" w:rsidP="00936A34">
            <w:pPr>
              <w:spacing w:line="240" w:lineRule="exact"/>
              <w:ind w:left="57" w:right="57"/>
              <w:jc w:val="center"/>
              <w:rPr>
                <w:szCs w:val="24"/>
              </w:rPr>
            </w:pPr>
          </w:p>
        </w:tc>
        <w:tc>
          <w:tcPr>
            <w:tcW w:w="2709" w:type="dxa"/>
            <w:tcBorders>
              <w:top w:val="single" w:sz="4" w:space="0" w:color="auto"/>
              <w:bottom w:val="double" w:sz="4" w:space="0" w:color="auto"/>
            </w:tcBorders>
            <w:vAlign w:val="bottom"/>
          </w:tcPr>
          <w:p w14:paraId="35B5CC04" w14:textId="0483BB42" w:rsidR="00C633EF" w:rsidRPr="00BB22F0" w:rsidRDefault="00123E28" w:rsidP="004637CA">
            <w:pPr>
              <w:tabs>
                <w:tab w:val="decimal" w:pos="1077"/>
              </w:tabs>
              <w:spacing w:line="240" w:lineRule="exact"/>
              <w:ind w:left="57" w:right="57"/>
              <w:jc w:val="center"/>
            </w:pPr>
            <w:r>
              <w:t>160,306</w:t>
            </w:r>
          </w:p>
        </w:tc>
        <w:tc>
          <w:tcPr>
            <w:tcW w:w="134" w:type="dxa"/>
            <w:vAlign w:val="bottom"/>
          </w:tcPr>
          <w:p w14:paraId="1A608CBF" w14:textId="77777777" w:rsidR="00C633EF" w:rsidRPr="00C36A2A" w:rsidRDefault="00C633EF" w:rsidP="00936A34">
            <w:pPr>
              <w:tabs>
                <w:tab w:val="decimal" w:pos="1077"/>
              </w:tabs>
              <w:spacing w:line="240" w:lineRule="exact"/>
              <w:ind w:left="57" w:right="57"/>
              <w:rPr>
                <w:szCs w:val="24"/>
              </w:rPr>
            </w:pPr>
          </w:p>
        </w:tc>
      </w:tr>
    </w:tbl>
    <w:p w14:paraId="100A5D7B" w14:textId="77777777" w:rsidR="00674632" w:rsidRDefault="00674632" w:rsidP="00C87F56">
      <w:pPr>
        <w:pStyle w:val="30"/>
        <w:bidi w:val="0"/>
        <w:ind w:left="1750" w:hanging="616"/>
      </w:pPr>
    </w:p>
    <w:p w14:paraId="78B0F92B" w14:textId="41D25F4C" w:rsidR="00F93D73" w:rsidRDefault="00F93D73" w:rsidP="005A5A58">
      <w:pPr>
        <w:pStyle w:val="20"/>
        <w:numPr>
          <w:ilvl w:val="0"/>
          <w:numId w:val="46"/>
        </w:numPr>
        <w:bidi w:val="0"/>
      </w:pPr>
      <w:r>
        <w:t xml:space="preserve">On 28 October 2016, a direct subsidiary of the Company acquired 26,813 shares from a </w:t>
      </w:r>
      <w:r w:rsidR="0040005D">
        <w:t>sister company</w:t>
      </w:r>
      <w:r>
        <w:t xml:space="preserve"> for the amount of </w:t>
      </w:r>
      <w:r>
        <w:rPr>
          <w:rFonts w:cs="Times New Roman"/>
        </w:rPr>
        <w:t>€</w:t>
      </w:r>
      <w:r w:rsidR="00B64413">
        <w:t>2,060 thousand (Note 3</w:t>
      </w:r>
      <w:r w:rsidR="0005082D">
        <w:t>1</w:t>
      </w:r>
      <w:r>
        <w:t>a</w:t>
      </w:r>
      <w:r w:rsidR="00B64413">
        <w:t>(3</w:t>
      </w:r>
      <w:r>
        <w:t>)</w:t>
      </w:r>
      <w:r w:rsidR="00B64413">
        <w:t>)</w:t>
      </w:r>
      <w:r>
        <w:t>.</w:t>
      </w:r>
    </w:p>
    <w:p w14:paraId="3853DD62" w14:textId="157DC5D3" w:rsidR="00C925E2" w:rsidRDefault="00C925E2" w:rsidP="00674632">
      <w:pPr>
        <w:rPr>
          <w:b/>
        </w:rPr>
      </w:pPr>
    </w:p>
    <w:p w14:paraId="1B64720A" w14:textId="4A14584A" w:rsidR="003E6BBD" w:rsidRDefault="00D36544" w:rsidP="00907655">
      <w:pPr>
        <w:pStyle w:val="20"/>
        <w:bidi w:val="0"/>
        <w:ind w:firstLine="0"/>
      </w:pPr>
      <w:r>
        <w:rPr>
          <w:rFonts w:cs="Times New Roman"/>
        </w:rPr>
        <w:t>A</w:t>
      </w:r>
      <w:r w:rsidR="003E6BBD">
        <w:rPr>
          <w:rFonts w:cs="Times New Roman"/>
        </w:rPr>
        <w:t xml:space="preserve">s </w:t>
      </w:r>
      <w:r w:rsidR="007B301C">
        <w:rPr>
          <w:rFonts w:cs="Times New Roman"/>
        </w:rPr>
        <w:t>at</w:t>
      </w:r>
      <w:r w:rsidR="003E6BBD">
        <w:rPr>
          <w:rFonts w:cs="Times New Roman"/>
        </w:rPr>
        <w:t xml:space="preserve"> </w:t>
      </w:r>
      <w:r w:rsidR="004C0AB6">
        <w:rPr>
          <w:rFonts w:cs="Times New Roman"/>
        </w:rPr>
        <w:t xml:space="preserve">31 </w:t>
      </w:r>
      <w:r w:rsidR="003E6BBD">
        <w:rPr>
          <w:rFonts w:cs="Times New Roman"/>
        </w:rPr>
        <w:t>December 2016</w:t>
      </w:r>
      <w:r w:rsidR="003E6BBD" w:rsidRPr="001453C9">
        <w:rPr>
          <w:rFonts w:cs="Times New Roman"/>
        </w:rPr>
        <w:t>,</w:t>
      </w:r>
      <w:r w:rsidR="003E6BBD" w:rsidRPr="001F1871">
        <w:rPr>
          <w:rFonts w:cs="Times New Roman"/>
        </w:rPr>
        <w:t xml:space="preserve"> a subsidiary of the Company provided additional loans to subsidiaries of BCH in the amount of </w:t>
      </w:r>
      <w:r w:rsidR="007B301C" w:rsidRPr="001F1871">
        <w:rPr>
          <w:rFonts w:cs="Times New Roman"/>
        </w:rPr>
        <w:t>€</w:t>
      </w:r>
      <w:r w:rsidR="00114DAC">
        <w:rPr>
          <w:rFonts w:cs="Times New Roman"/>
        </w:rPr>
        <w:t>9.2</w:t>
      </w:r>
      <w:r w:rsidR="007B301C" w:rsidRPr="001F1871">
        <w:rPr>
          <w:rFonts w:cs="Times New Roman"/>
        </w:rPr>
        <w:t xml:space="preserve"> </w:t>
      </w:r>
      <w:r w:rsidR="003E6BBD" w:rsidRPr="001F1871">
        <w:rPr>
          <w:rFonts w:cs="Times New Roman"/>
        </w:rPr>
        <w:t>million</w:t>
      </w:r>
      <w:r w:rsidR="00DA32CA">
        <w:rPr>
          <w:rFonts w:cs="Times New Roman"/>
        </w:rPr>
        <w:t xml:space="preserve"> and which are classified in “Other investments and loans”</w:t>
      </w:r>
      <w:r w:rsidR="003E6BBD" w:rsidRPr="001F1871">
        <w:rPr>
          <w:rFonts w:cs="Times New Roman"/>
        </w:rPr>
        <w:t xml:space="preserve">, secured by </w:t>
      </w:r>
      <w:r w:rsidR="003E6BBD">
        <w:rPr>
          <w:rFonts w:cs="Times New Roman"/>
        </w:rPr>
        <w:t xml:space="preserve">108,113 </w:t>
      </w:r>
      <w:r w:rsidR="003E6BBD" w:rsidRPr="001F1871">
        <w:rPr>
          <w:rFonts w:cs="Times New Roman"/>
        </w:rPr>
        <w:t>shares of BCP</w:t>
      </w:r>
      <w:r w:rsidR="003E6BBD">
        <w:rPr>
          <w:rFonts w:cs="Times New Roman"/>
        </w:rPr>
        <w:t xml:space="preserve"> (1.64% of the issued share capital of BCP</w:t>
      </w:r>
      <w:r w:rsidR="00A90F23">
        <w:rPr>
          <w:rFonts w:cs="Times New Roman"/>
        </w:rPr>
        <w:t xml:space="preserve"> as of 31 December 2016</w:t>
      </w:r>
      <w:r w:rsidR="003E6BBD">
        <w:rPr>
          <w:rFonts w:cs="Times New Roman"/>
        </w:rPr>
        <w:t>).</w:t>
      </w:r>
      <w:r w:rsidR="003E6BBD" w:rsidRPr="001F1871">
        <w:rPr>
          <w:rFonts w:cs="Times New Roman"/>
        </w:rPr>
        <w:t xml:space="preserve"> For all these loans, as per the agreed terms</w:t>
      </w:r>
      <w:r w:rsidR="003E6BBD">
        <w:rPr>
          <w:rFonts w:cs="Times New Roman"/>
        </w:rPr>
        <w:t>,</w:t>
      </w:r>
      <w:r w:rsidR="003E6BBD" w:rsidRPr="001F1871">
        <w:rPr>
          <w:rFonts w:cs="Times New Roman"/>
        </w:rPr>
        <w:t xml:space="preserve"> the subsidiary has the option to acquire the pledged shares of BCP instead of receiving the principal amount of the loan and accrued interest.</w:t>
      </w:r>
      <w:r w:rsidR="004C0AB6">
        <w:rPr>
          <w:rFonts w:cs="Times New Roman"/>
        </w:rPr>
        <w:t xml:space="preserve"> On 16 February 2017, which was the maturity date for 2 </w:t>
      </w:r>
      <w:r w:rsidR="00BF519F">
        <w:rPr>
          <w:rFonts w:cs="Times New Roman"/>
        </w:rPr>
        <w:t xml:space="preserve">of the </w:t>
      </w:r>
      <w:r w:rsidR="004C0AB6">
        <w:rPr>
          <w:rFonts w:cs="Times New Roman"/>
        </w:rPr>
        <w:t>loans amount</w:t>
      </w:r>
      <w:r w:rsidR="007B5DBA">
        <w:rPr>
          <w:rFonts w:cs="Times New Roman"/>
        </w:rPr>
        <w:t>ing</w:t>
      </w:r>
      <w:r w:rsidR="004C0AB6">
        <w:rPr>
          <w:rFonts w:cs="Times New Roman"/>
        </w:rPr>
        <w:t xml:space="preserve"> to €1.7 million, as of 31 December 2016</w:t>
      </w:r>
      <w:r w:rsidR="007B5DBA">
        <w:rPr>
          <w:rFonts w:cs="Times New Roman"/>
        </w:rPr>
        <w:t>,</w:t>
      </w:r>
      <w:r w:rsidR="004C0AB6">
        <w:rPr>
          <w:rFonts w:cs="Times New Roman"/>
        </w:rPr>
        <w:t xml:space="preserve"> the Company decided to exercise its option and acquired 29,556 shares instead of receiving the principal and the accrued interest.</w:t>
      </w:r>
      <w:r w:rsidR="003E6BBD" w:rsidRPr="001F1871">
        <w:rPr>
          <w:rFonts w:cs="Times New Roman"/>
        </w:rPr>
        <w:t xml:space="preserve"> See also </w:t>
      </w:r>
      <w:r w:rsidR="003E6BBD" w:rsidRPr="007B301C">
        <w:rPr>
          <w:rFonts w:cs="Times New Roman"/>
        </w:rPr>
        <w:t xml:space="preserve">Note </w:t>
      </w:r>
      <w:r w:rsidR="00907655">
        <w:rPr>
          <w:rFonts w:cs="Times New Roman"/>
        </w:rPr>
        <w:t>3</w:t>
      </w:r>
      <w:r w:rsidR="0005082D">
        <w:rPr>
          <w:rFonts w:cs="Times New Roman"/>
        </w:rPr>
        <w:t>1</w:t>
      </w:r>
      <w:r w:rsidR="00907655" w:rsidRPr="007B301C">
        <w:rPr>
          <w:rFonts w:cs="Times New Roman"/>
        </w:rPr>
        <w:t>c</w:t>
      </w:r>
      <w:r w:rsidR="003E6BBD" w:rsidRPr="007B301C">
        <w:rPr>
          <w:rFonts w:cs="Times New Roman"/>
        </w:rPr>
        <w:t>(1).</w:t>
      </w:r>
    </w:p>
    <w:p w14:paraId="7777B17C" w14:textId="77777777" w:rsidR="003E6BBD" w:rsidRDefault="003E6BBD" w:rsidP="00C87F56">
      <w:pPr>
        <w:pStyle w:val="20"/>
        <w:bidi w:val="0"/>
        <w:ind w:firstLine="0"/>
      </w:pPr>
    </w:p>
    <w:p w14:paraId="45E0E9AB" w14:textId="44B38E22" w:rsidR="00372929" w:rsidRDefault="003E6BBD" w:rsidP="00372929">
      <w:pPr>
        <w:pStyle w:val="20"/>
        <w:bidi w:val="0"/>
        <w:ind w:firstLine="0"/>
      </w:pPr>
      <w:r w:rsidRPr="008E1EA8">
        <w:t xml:space="preserve">The </w:t>
      </w:r>
      <w:r w:rsidRPr="00B92DDD">
        <w:t>fair value of the Group</w:t>
      </w:r>
      <w:r w:rsidR="00123F02" w:rsidRPr="00417BF0">
        <w:t>’</w:t>
      </w:r>
      <w:r w:rsidRPr="00417BF0">
        <w:t>s investment in BCP as of 31 December 2016</w:t>
      </w:r>
      <w:r w:rsidR="00417BF0" w:rsidRPr="00417BF0">
        <w:t xml:space="preserve">, </w:t>
      </w:r>
      <w:r w:rsidR="00417BF0" w:rsidRPr="005A5A58">
        <w:t>based on BCP share price as per TASE</w:t>
      </w:r>
      <w:r w:rsidR="00417BF0" w:rsidRPr="00B92DDD">
        <w:t>,</w:t>
      </w:r>
      <w:r w:rsidRPr="00417BF0">
        <w:t xml:space="preserve"> is approximately </w:t>
      </w:r>
      <w:r w:rsidR="00123F02" w:rsidRPr="00417BF0">
        <w:rPr>
          <w:rFonts w:cs="Times New Roman"/>
        </w:rPr>
        <w:t>€16</w:t>
      </w:r>
      <w:r w:rsidR="004C0AB6" w:rsidRPr="00417BF0">
        <w:rPr>
          <w:rFonts w:cs="Times New Roman"/>
        </w:rPr>
        <w:t>2</w:t>
      </w:r>
      <w:r w:rsidR="00123F02" w:rsidRPr="00417BF0">
        <w:rPr>
          <w:rFonts w:cs="Times New Roman"/>
        </w:rPr>
        <w:t>.</w:t>
      </w:r>
      <w:r w:rsidR="004C0AB6" w:rsidRPr="00417BF0">
        <w:rPr>
          <w:rFonts w:cs="Times New Roman"/>
        </w:rPr>
        <w:t>5</w:t>
      </w:r>
      <w:r w:rsidR="00123F02" w:rsidRPr="00417BF0">
        <w:rPr>
          <w:rFonts w:cs="Times New Roman"/>
        </w:rPr>
        <w:t> </w:t>
      </w:r>
      <w:r w:rsidRPr="00417BF0">
        <w:t>million (2015: €131.5 million).</w:t>
      </w:r>
      <w:r w:rsidR="00D36544" w:rsidRPr="00417BF0">
        <w:t xml:space="preserve"> </w:t>
      </w:r>
      <w:r w:rsidR="00A62AB3" w:rsidRPr="00417BF0">
        <w:t>A</w:t>
      </w:r>
      <w:r w:rsidR="00372929" w:rsidRPr="00417BF0">
        <w:t xml:space="preserve">s of </w:t>
      </w:r>
      <w:r w:rsidR="00A62AB3" w:rsidRPr="00417BF0">
        <w:t xml:space="preserve">31 </w:t>
      </w:r>
      <w:r w:rsidR="00372929" w:rsidRPr="00417BF0">
        <w:t>December</w:t>
      </w:r>
      <w:r w:rsidR="00E94BAB" w:rsidRPr="00417BF0">
        <w:t xml:space="preserve"> </w:t>
      </w:r>
      <w:r w:rsidR="00372929" w:rsidRPr="00417BF0">
        <w:t xml:space="preserve">2016 the recoverable amount of the investment in BCP exceeds </w:t>
      </w:r>
      <w:r w:rsidR="00A62AB3" w:rsidRPr="00417BF0">
        <w:t>the</w:t>
      </w:r>
      <w:r w:rsidR="00372929" w:rsidRPr="00417BF0">
        <w:t xml:space="preserve"> carrying amount</w:t>
      </w:r>
      <w:r w:rsidR="00A62AB3" w:rsidRPr="00417BF0">
        <w:t xml:space="preserve"> of the investment in the consolidated financial statements and as result</w:t>
      </w:r>
      <w:r w:rsidR="00372929" w:rsidRPr="00417BF0">
        <w:t xml:space="preserve"> no impairment was </w:t>
      </w:r>
      <w:r w:rsidR="00A62AB3" w:rsidRPr="00417BF0">
        <w:t xml:space="preserve">deemed necessary to be </w:t>
      </w:r>
      <w:r w:rsidR="00372929" w:rsidRPr="00417BF0">
        <w:t>recorded as of that date.</w:t>
      </w:r>
      <w:r w:rsidR="00417BF0" w:rsidRPr="00417BF0">
        <w:t xml:space="preserve"> </w:t>
      </w:r>
      <w:r w:rsidR="00417BF0" w:rsidRPr="005A5A58">
        <w:t>As per the relevant accounting policy in Note 2</w:t>
      </w:r>
      <w:r w:rsidR="00DF247A">
        <w:t>h</w:t>
      </w:r>
      <w:r w:rsidR="00417BF0" w:rsidRPr="005A5A58">
        <w:t>, the Group needs to test the investment in associate or the joint venture, including goodwill, for impairment. A reduction in BCP share price as per TASE is an indication of impairment and Group needs to determine whether it is needed to recognize an impairment loss in the goodwill attributed to the BCP investment.</w:t>
      </w:r>
    </w:p>
    <w:p w14:paraId="60711644" w14:textId="5307D94F" w:rsidR="003E6BBD" w:rsidRDefault="003E6BBD" w:rsidP="00372929">
      <w:pPr>
        <w:pStyle w:val="20"/>
        <w:bidi w:val="0"/>
        <w:ind w:firstLine="0"/>
      </w:pPr>
    </w:p>
    <w:p w14:paraId="02237EB6" w14:textId="77777777" w:rsidR="003E6BBD" w:rsidRPr="00352344" w:rsidRDefault="003E6BBD" w:rsidP="00C87F56">
      <w:pPr>
        <w:pStyle w:val="20"/>
        <w:bidi w:val="0"/>
        <w:ind w:firstLine="0"/>
      </w:pPr>
      <w:r w:rsidRPr="00352344">
        <w:t xml:space="preserve">The summarized financial information of </w:t>
      </w:r>
      <w:r>
        <w:t>BCP</w:t>
      </w:r>
      <w:r w:rsidRPr="00352344">
        <w:t xml:space="preserve"> </w:t>
      </w:r>
      <w:r>
        <w:t>is</w:t>
      </w:r>
      <w:r w:rsidRPr="00352344">
        <w:t xml:space="preserve"> provided below. This </w:t>
      </w:r>
      <w:r>
        <w:t>i</w:t>
      </w:r>
      <w:r w:rsidRPr="00352344">
        <w:t>nformation is based on</w:t>
      </w:r>
      <w:r>
        <w:t xml:space="preserve"> </w:t>
      </w:r>
      <w:r w:rsidRPr="00352344">
        <w:t xml:space="preserve">amounts </w:t>
      </w:r>
      <w:r>
        <w:t>as presented in the consolidated financial statements of BCP.</w:t>
      </w:r>
    </w:p>
    <w:p w14:paraId="26C0AEF6" w14:textId="77777777" w:rsidR="00C8169A" w:rsidRDefault="00C8169A" w:rsidP="00C87F56">
      <w:pPr>
        <w:pStyle w:val="20"/>
        <w:tabs>
          <w:tab w:val="clear" w:pos="1701"/>
        </w:tabs>
        <w:bidi w:val="0"/>
        <w:ind w:left="2262" w:hanging="561"/>
      </w:pPr>
    </w:p>
    <w:p w14:paraId="4904D89A" w14:textId="77777777" w:rsidR="003E6BBD" w:rsidRDefault="003E6BBD" w:rsidP="00C87F56">
      <w:pPr>
        <w:pStyle w:val="20"/>
        <w:tabs>
          <w:tab w:val="clear" w:pos="1701"/>
        </w:tabs>
        <w:bidi w:val="0"/>
        <w:ind w:left="2262" w:hanging="561"/>
      </w:pPr>
      <w:r w:rsidRPr="00F96431">
        <w:t>Summarized</w:t>
      </w:r>
      <w:r>
        <w:t xml:space="preserve"> s</w:t>
      </w:r>
      <w:r w:rsidRPr="00F96431">
        <w:t xml:space="preserve">tatement of </w:t>
      </w:r>
      <w:r>
        <w:t>f</w:t>
      </w:r>
      <w:r w:rsidRPr="00F96431">
        <w:t xml:space="preserve">inancial </w:t>
      </w:r>
      <w:r>
        <w:t>p</w:t>
      </w:r>
      <w:r w:rsidRPr="00F96431">
        <w:t>osition</w:t>
      </w:r>
      <w:r>
        <w:t>:</w:t>
      </w:r>
      <w:r w:rsidRPr="00F96431">
        <w:t xml:space="preserve"> </w:t>
      </w:r>
    </w:p>
    <w:tbl>
      <w:tblPr>
        <w:tblW w:w="8051" w:type="dxa"/>
        <w:tblInd w:w="1560" w:type="dxa"/>
        <w:tblLayout w:type="fixed"/>
        <w:tblCellMar>
          <w:left w:w="0" w:type="dxa"/>
          <w:right w:w="0" w:type="dxa"/>
        </w:tblCellMar>
        <w:tblLook w:val="0000" w:firstRow="0" w:lastRow="0" w:firstColumn="0" w:lastColumn="0" w:noHBand="0" w:noVBand="0"/>
      </w:tblPr>
      <w:tblGrid>
        <w:gridCol w:w="5951"/>
        <w:gridCol w:w="113"/>
        <w:gridCol w:w="1874"/>
        <w:gridCol w:w="113"/>
      </w:tblGrid>
      <w:tr w:rsidR="00955607" w:rsidRPr="00BB08B6" w14:paraId="712CE214" w14:textId="77777777" w:rsidTr="00536B4B">
        <w:tc>
          <w:tcPr>
            <w:tcW w:w="5951" w:type="dxa"/>
          </w:tcPr>
          <w:p w14:paraId="59F6767E" w14:textId="77777777" w:rsidR="00955607" w:rsidRPr="00C101D3" w:rsidRDefault="00955607" w:rsidP="003C6764">
            <w:pPr>
              <w:rPr>
                <w:b/>
                <w:bCs/>
              </w:rPr>
            </w:pPr>
          </w:p>
        </w:tc>
        <w:tc>
          <w:tcPr>
            <w:tcW w:w="113" w:type="dxa"/>
          </w:tcPr>
          <w:p w14:paraId="5F2CA4DA" w14:textId="77777777" w:rsidR="00955607" w:rsidRPr="00C101D3" w:rsidRDefault="00955607" w:rsidP="003C6764">
            <w:pPr>
              <w:widowControl/>
              <w:autoSpaceDE w:val="0"/>
              <w:autoSpaceDN w:val="0"/>
              <w:adjustRightInd w:val="0"/>
              <w:spacing w:line="240" w:lineRule="auto"/>
              <w:rPr>
                <w:b/>
                <w:bCs/>
              </w:rPr>
            </w:pPr>
          </w:p>
        </w:tc>
        <w:tc>
          <w:tcPr>
            <w:tcW w:w="1874" w:type="dxa"/>
            <w:tcBorders>
              <w:bottom w:val="single" w:sz="6" w:space="0" w:color="auto"/>
            </w:tcBorders>
            <w:vAlign w:val="bottom"/>
          </w:tcPr>
          <w:p w14:paraId="4EBD1A4F" w14:textId="77777777" w:rsidR="00955607" w:rsidRPr="00C101D3" w:rsidRDefault="00955607">
            <w:pPr>
              <w:spacing w:line="240" w:lineRule="exact"/>
              <w:ind w:left="57" w:right="57"/>
              <w:jc w:val="center"/>
              <w:rPr>
                <w:b/>
                <w:bCs/>
              </w:rPr>
            </w:pPr>
            <w:r w:rsidRPr="00C101D3">
              <w:rPr>
                <w:b/>
              </w:rPr>
              <w:t xml:space="preserve">31 December </w:t>
            </w:r>
            <w:r w:rsidRPr="00C101D3">
              <w:rPr>
                <w:b/>
                <w:bCs/>
              </w:rPr>
              <w:t>2016</w:t>
            </w:r>
          </w:p>
        </w:tc>
        <w:tc>
          <w:tcPr>
            <w:tcW w:w="113" w:type="dxa"/>
            <w:vAlign w:val="bottom"/>
          </w:tcPr>
          <w:p w14:paraId="47A71DBE" w14:textId="77777777" w:rsidR="00955607" w:rsidRPr="00776092" w:rsidRDefault="00955607" w:rsidP="003C6764">
            <w:pPr>
              <w:spacing w:line="240" w:lineRule="exact"/>
              <w:ind w:left="57" w:right="57"/>
              <w:jc w:val="center"/>
              <w:rPr>
                <w:b/>
                <w:bCs/>
                <w:szCs w:val="24"/>
              </w:rPr>
            </w:pPr>
          </w:p>
        </w:tc>
      </w:tr>
      <w:tr w:rsidR="00955607" w:rsidRPr="00BB08B6" w14:paraId="1F03CE0B" w14:textId="77777777" w:rsidTr="00536B4B">
        <w:trPr>
          <w:trHeight w:val="75"/>
        </w:trPr>
        <w:tc>
          <w:tcPr>
            <w:tcW w:w="5951" w:type="dxa"/>
            <w:vAlign w:val="bottom"/>
          </w:tcPr>
          <w:p w14:paraId="61EA1439" w14:textId="77777777" w:rsidR="00955607" w:rsidRPr="00C101D3" w:rsidRDefault="00955607" w:rsidP="00536B4B">
            <w:pPr>
              <w:tabs>
                <w:tab w:val="left" w:pos="227"/>
                <w:tab w:val="left" w:pos="397"/>
                <w:tab w:val="left" w:pos="567"/>
              </w:tabs>
              <w:spacing w:line="240" w:lineRule="exact"/>
              <w:ind w:left="57" w:right="57"/>
              <w:jc w:val="center"/>
            </w:pPr>
          </w:p>
        </w:tc>
        <w:tc>
          <w:tcPr>
            <w:tcW w:w="113" w:type="dxa"/>
          </w:tcPr>
          <w:p w14:paraId="6C16AB64" w14:textId="77777777" w:rsidR="00955607" w:rsidRPr="00C101D3" w:rsidRDefault="00955607" w:rsidP="003C6764">
            <w:pPr>
              <w:tabs>
                <w:tab w:val="decimal" w:pos="926"/>
              </w:tabs>
              <w:spacing w:line="240" w:lineRule="exact"/>
              <w:ind w:left="57" w:right="57"/>
            </w:pPr>
          </w:p>
        </w:tc>
        <w:tc>
          <w:tcPr>
            <w:tcW w:w="1874" w:type="dxa"/>
            <w:tcBorders>
              <w:top w:val="single" w:sz="6" w:space="0" w:color="auto"/>
              <w:bottom w:val="single" w:sz="4" w:space="0" w:color="auto"/>
            </w:tcBorders>
            <w:vAlign w:val="bottom"/>
          </w:tcPr>
          <w:p w14:paraId="3CBA0F9E" w14:textId="77777777" w:rsidR="00955607" w:rsidRPr="00C101D3" w:rsidRDefault="00955607" w:rsidP="00536B4B">
            <w:pPr>
              <w:tabs>
                <w:tab w:val="decimal" w:pos="1003"/>
              </w:tabs>
              <w:spacing w:line="240" w:lineRule="exact"/>
              <w:ind w:left="113" w:right="113"/>
              <w:jc w:val="center"/>
              <w:rPr>
                <w:b/>
              </w:rPr>
            </w:pPr>
            <w:r w:rsidRPr="00C101D3">
              <w:rPr>
                <w:b/>
                <w:bCs/>
              </w:rPr>
              <w:t>Euro in thousand</w:t>
            </w:r>
          </w:p>
        </w:tc>
        <w:tc>
          <w:tcPr>
            <w:tcW w:w="113" w:type="dxa"/>
            <w:tcBorders>
              <w:top w:val="single" w:sz="6" w:space="0" w:color="auto"/>
            </w:tcBorders>
          </w:tcPr>
          <w:p w14:paraId="48F5F6A4" w14:textId="77777777" w:rsidR="00955607" w:rsidRPr="00BB08B6" w:rsidRDefault="00955607" w:rsidP="003C6764">
            <w:pPr>
              <w:tabs>
                <w:tab w:val="decimal" w:pos="1003"/>
              </w:tabs>
              <w:spacing w:line="240" w:lineRule="exact"/>
              <w:ind w:left="113" w:right="113"/>
            </w:pPr>
          </w:p>
        </w:tc>
      </w:tr>
      <w:tr w:rsidR="007E165F" w:rsidRPr="00BB08B6" w14:paraId="353DFB87" w14:textId="77777777" w:rsidTr="008A6859">
        <w:trPr>
          <w:trHeight w:val="75"/>
        </w:trPr>
        <w:tc>
          <w:tcPr>
            <w:tcW w:w="5951" w:type="dxa"/>
            <w:vAlign w:val="bottom"/>
          </w:tcPr>
          <w:p w14:paraId="07874305" w14:textId="77777777" w:rsidR="007E165F" w:rsidRPr="00C101D3" w:rsidRDefault="007E165F" w:rsidP="00536B4B">
            <w:pPr>
              <w:tabs>
                <w:tab w:val="left" w:pos="227"/>
                <w:tab w:val="left" w:pos="397"/>
                <w:tab w:val="left" w:pos="567"/>
              </w:tabs>
              <w:spacing w:line="240" w:lineRule="exact"/>
              <w:ind w:left="57" w:right="57"/>
              <w:jc w:val="center"/>
            </w:pPr>
          </w:p>
        </w:tc>
        <w:tc>
          <w:tcPr>
            <w:tcW w:w="113" w:type="dxa"/>
          </w:tcPr>
          <w:p w14:paraId="6B22DDC5" w14:textId="77777777" w:rsidR="007E165F" w:rsidRPr="00C101D3" w:rsidRDefault="007E165F" w:rsidP="003C6764">
            <w:pPr>
              <w:tabs>
                <w:tab w:val="decimal" w:pos="926"/>
              </w:tabs>
              <w:spacing w:line="240" w:lineRule="exact"/>
              <w:ind w:left="57" w:right="57"/>
            </w:pPr>
          </w:p>
        </w:tc>
        <w:tc>
          <w:tcPr>
            <w:tcW w:w="1874" w:type="dxa"/>
            <w:tcBorders>
              <w:top w:val="single" w:sz="6" w:space="0" w:color="auto"/>
            </w:tcBorders>
            <w:vAlign w:val="bottom"/>
          </w:tcPr>
          <w:p w14:paraId="33A2CF4B" w14:textId="77777777" w:rsidR="007E165F" w:rsidRPr="00C101D3" w:rsidRDefault="007E165F" w:rsidP="00536B4B">
            <w:pPr>
              <w:tabs>
                <w:tab w:val="decimal" w:pos="1003"/>
              </w:tabs>
              <w:spacing w:line="240" w:lineRule="exact"/>
              <w:ind w:left="113" w:right="113"/>
              <w:jc w:val="center"/>
              <w:rPr>
                <w:b/>
                <w:bCs/>
              </w:rPr>
            </w:pPr>
          </w:p>
        </w:tc>
        <w:tc>
          <w:tcPr>
            <w:tcW w:w="113" w:type="dxa"/>
            <w:tcBorders>
              <w:top w:val="single" w:sz="6" w:space="0" w:color="auto"/>
            </w:tcBorders>
          </w:tcPr>
          <w:p w14:paraId="07F74C7D" w14:textId="77777777" w:rsidR="007E165F" w:rsidRPr="00BB08B6" w:rsidRDefault="007E165F" w:rsidP="003C6764">
            <w:pPr>
              <w:tabs>
                <w:tab w:val="decimal" w:pos="1003"/>
              </w:tabs>
              <w:spacing w:line="240" w:lineRule="exact"/>
              <w:ind w:left="113" w:right="113"/>
            </w:pPr>
          </w:p>
        </w:tc>
      </w:tr>
      <w:tr w:rsidR="007E165F" w:rsidRPr="00BB08B6" w14:paraId="0B0F2929" w14:textId="77777777" w:rsidTr="008A6859">
        <w:trPr>
          <w:trHeight w:val="75"/>
        </w:trPr>
        <w:tc>
          <w:tcPr>
            <w:tcW w:w="5951" w:type="dxa"/>
            <w:vAlign w:val="bottom"/>
          </w:tcPr>
          <w:p w14:paraId="6AC4814E" w14:textId="564803B8" w:rsidR="007E165F" w:rsidRPr="00C101D3" w:rsidRDefault="007E165F" w:rsidP="008A6859">
            <w:pPr>
              <w:tabs>
                <w:tab w:val="left" w:pos="227"/>
                <w:tab w:val="left" w:pos="397"/>
                <w:tab w:val="left" w:pos="567"/>
              </w:tabs>
              <w:spacing w:line="240" w:lineRule="exact"/>
              <w:ind w:left="141" w:right="57" w:firstLine="21"/>
              <w:jc w:val="left"/>
            </w:pPr>
            <w:r w:rsidRPr="00BC5C75">
              <w:t>Cash and cash equivalents</w:t>
            </w:r>
          </w:p>
        </w:tc>
        <w:tc>
          <w:tcPr>
            <w:tcW w:w="113" w:type="dxa"/>
          </w:tcPr>
          <w:p w14:paraId="0FA17989" w14:textId="77777777" w:rsidR="007E165F" w:rsidRPr="00C101D3" w:rsidRDefault="007E165F" w:rsidP="003C6764">
            <w:pPr>
              <w:tabs>
                <w:tab w:val="decimal" w:pos="926"/>
              </w:tabs>
              <w:spacing w:line="240" w:lineRule="exact"/>
              <w:ind w:left="57" w:right="57"/>
            </w:pPr>
          </w:p>
        </w:tc>
        <w:tc>
          <w:tcPr>
            <w:tcW w:w="1874" w:type="dxa"/>
            <w:vAlign w:val="bottom"/>
          </w:tcPr>
          <w:p w14:paraId="40C03B56" w14:textId="4F00A1C7" w:rsidR="007E165F" w:rsidRPr="00C101D3" w:rsidRDefault="007E165F" w:rsidP="00536B4B">
            <w:pPr>
              <w:tabs>
                <w:tab w:val="decimal" w:pos="1003"/>
              </w:tabs>
              <w:spacing w:line="240" w:lineRule="exact"/>
              <w:ind w:left="113" w:right="113"/>
              <w:jc w:val="center"/>
              <w:rPr>
                <w:b/>
                <w:bCs/>
              </w:rPr>
            </w:pPr>
            <w:r w:rsidRPr="00B74F71">
              <w:rPr>
                <w:rFonts w:hint="cs"/>
                <w:rtl/>
              </w:rPr>
              <w:t>89,278</w:t>
            </w:r>
          </w:p>
        </w:tc>
        <w:tc>
          <w:tcPr>
            <w:tcW w:w="113" w:type="dxa"/>
          </w:tcPr>
          <w:p w14:paraId="29B11F6C" w14:textId="77777777" w:rsidR="007E165F" w:rsidRPr="00BB08B6" w:rsidRDefault="007E165F" w:rsidP="003C6764">
            <w:pPr>
              <w:tabs>
                <w:tab w:val="decimal" w:pos="1003"/>
              </w:tabs>
              <w:spacing w:line="240" w:lineRule="exact"/>
              <w:ind w:left="113" w:right="113"/>
            </w:pPr>
          </w:p>
        </w:tc>
      </w:tr>
      <w:tr w:rsidR="007E165F" w:rsidRPr="00BB08B6" w14:paraId="3EAA74A2" w14:textId="77777777" w:rsidTr="008A6859">
        <w:trPr>
          <w:trHeight w:val="75"/>
        </w:trPr>
        <w:tc>
          <w:tcPr>
            <w:tcW w:w="5951" w:type="dxa"/>
            <w:vAlign w:val="bottom"/>
          </w:tcPr>
          <w:p w14:paraId="7722D8A5" w14:textId="0EFF3FCF" w:rsidR="007E165F" w:rsidRPr="00C101D3" w:rsidRDefault="007E165F" w:rsidP="008A6859">
            <w:pPr>
              <w:tabs>
                <w:tab w:val="left" w:pos="227"/>
                <w:tab w:val="left" w:pos="397"/>
                <w:tab w:val="left" w:pos="567"/>
              </w:tabs>
              <w:spacing w:line="240" w:lineRule="exact"/>
              <w:ind w:left="141" w:right="57" w:firstLine="21"/>
              <w:jc w:val="left"/>
            </w:pPr>
            <w:r>
              <w:t xml:space="preserve">Inventory </w:t>
            </w:r>
          </w:p>
        </w:tc>
        <w:tc>
          <w:tcPr>
            <w:tcW w:w="113" w:type="dxa"/>
          </w:tcPr>
          <w:p w14:paraId="0EDE214A" w14:textId="77777777" w:rsidR="007E165F" w:rsidRPr="00C101D3" w:rsidRDefault="007E165F" w:rsidP="003C6764">
            <w:pPr>
              <w:tabs>
                <w:tab w:val="decimal" w:pos="926"/>
              </w:tabs>
              <w:spacing w:line="240" w:lineRule="exact"/>
              <w:ind w:left="57" w:right="57"/>
            </w:pPr>
          </w:p>
        </w:tc>
        <w:tc>
          <w:tcPr>
            <w:tcW w:w="1874" w:type="dxa"/>
            <w:vAlign w:val="bottom"/>
          </w:tcPr>
          <w:p w14:paraId="7AAFC45C" w14:textId="098BE162" w:rsidR="007E165F" w:rsidRPr="00C101D3" w:rsidRDefault="009F77DC" w:rsidP="00536B4B">
            <w:pPr>
              <w:tabs>
                <w:tab w:val="decimal" w:pos="1003"/>
              </w:tabs>
              <w:spacing w:line="240" w:lineRule="exact"/>
              <w:ind w:left="113" w:right="113"/>
              <w:jc w:val="center"/>
              <w:rPr>
                <w:b/>
                <w:bCs/>
              </w:rPr>
            </w:pPr>
            <w:r>
              <w:rPr>
                <w:rFonts w:hint="cs"/>
                <w:rtl/>
              </w:rPr>
              <w:t>65,478</w:t>
            </w:r>
          </w:p>
        </w:tc>
        <w:tc>
          <w:tcPr>
            <w:tcW w:w="113" w:type="dxa"/>
          </w:tcPr>
          <w:p w14:paraId="440CEB44" w14:textId="77777777" w:rsidR="007E165F" w:rsidRPr="00BB08B6" w:rsidRDefault="007E165F" w:rsidP="003C6764">
            <w:pPr>
              <w:tabs>
                <w:tab w:val="decimal" w:pos="1003"/>
              </w:tabs>
              <w:spacing w:line="240" w:lineRule="exact"/>
              <w:ind w:left="113" w:right="113"/>
            </w:pPr>
          </w:p>
        </w:tc>
      </w:tr>
      <w:tr w:rsidR="007E165F" w:rsidRPr="00BB08B6" w14:paraId="22445743" w14:textId="77777777" w:rsidTr="007E165F">
        <w:trPr>
          <w:trHeight w:val="75"/>
        </w:trPr>
        <w:tc>
          <w:tcPr>
            <w:tcW w:w="5951" w:type="dxa"/>
            <w:vAlign w:val="bottom"/>
          </w:tcPr>
          <w:p w14:paraId="230B5E66" w14:textId="0B1700CF" w:rsidR="007E165F" w:rsidRDefault="007E165F" w:rsidP="008A6859">
            <w:pPr>
              <w:tabs>
                <w:tab w:val="left" w:pos="227"/>
                <w:tab w:val="left" w:pos="397"/>
                <w:tab w:val="left" w:pos="567"/>
              </w:tabs>
              <w:spacing w:line="240" w:lineRule="exact"/>
              <w:ind w:left="141" w:right="57" w:firstLine="21"/>
              <w:jc w:val="left"/>
            </w:pPr>
            <w:r>
              <w:t>Other c</w:t>
            </w:r>
            <w:r w:rsidRPr="00C101D3">
              <w:t>urrent assets</w:t>
            </w:r>
          </w:p>
        </w:tc>
        <w:tc>
          <w:tcPr>
            <w:tcW w:w="113" w:type="dxa"/>
          </w:tcPr>
          <w:p w14:paraId="06312814" w14:textId="77777777" w:rsidR="007E165F" w:rsidRPr="00C101D3" w:rsidRDefault="007E165F" w:rsidP="003C6764">
            <w:pPr>
              <w:tabs>
                <w:tab w:val="decimal" w:pos="926"/>
              </w:tabs>
              <w:spacing w:line="240" w:lineRule="exact"/>
              <w:ind w:left="57" w:right="57"/>
            </w:pPr>
          </w:p>
        </w:tc>
        <w:tc>
          <w:tcPr>
            <w:tcW w:w="1874" w:type="dxa"/>
            <w:tcBorders>
              <w:bottom w:val="single" w:sz="4" w:space="0" w:color="auto"/>
            </w:tcBorders>
            <w:vAlign w:val="bottom"/>
          </w:tcPr>
          <w:p w14:paraId="26DB4383" w14:textId="2FB61122" w:rsidR="007E165F" w:rsidRPr="00B74F71" w:rsidRDefault="007E165F" w:rsidP="00536B4B">
            <w:pPr>
              <w:tabs>
                <w:tab w:val="decimal" w:pos="1003"/>
              </w:tabs>
              <w:spacing w:line="240" w:lineRule="exact"/>
              <w:ind w:left="113" w:right="113"/>
              <w:jc w:val="center"/>
              <w:rPr>
                <w:rtl/>
              </w:rPr>
            </w:pPr>
            <w:r>
              <w:t>15,854</w:t>
            </w:r>
          </w:p>
        </w:tc>
        <w:tc>
          <w:tcPr>
            <w:tcW w:w="113" w:type="dxa"/>
          </w:tcPr>
          <w:p w14:paraId="44B9AD90" w14:textId="77777777" w:rsidR="007E165F" w:rsidRPr="00BB08B6" w:rsidRDefault="007E165F" w:rsidP="003C6764">
            <w:pPr>
              <w:tabs>
                <w:tab w:val="decimal" w:pos="1003"/>
              </w:tabs>
              <w:spacing w:line="240" w:lineRule="exact"/>
              <w:ind w:left="113" w:right="113"/>
            </w:pPr>
          </w:p>
        </w:tc>
      </w:tr>
      <w:tr w:rsidR="00955607" w:rsidRPr="00493B51" w14:paraId="30F9E0A9" w14:textId="77777777" w:rsidTr="008A6859">
        <w:tc>
          <w:tcPr>
            <w:tcW w:w="5951" w:type="dxa"/>
          </w:tcPr>
          <w:p w14:paraId="70043504" w14:textId="77777777" w:rsidR="00955607" w:rsidRPr="00C101D3" w:rsidRDefault="000E3370" w:rsidP="008A6859">
            <w:pPr>
              <w:tabs>
                <w:tab w:val="left" w:pos="227"/>
                <w:tab w:val="left" w:pos="397"/>
                <w:tab w:val="left" w:pos="567"/>
              </w:tabs>
              <w:spacing w:line="240" w:lineRule="exact"/>
              <w:ind w:firstLine="141"/>
            </w:pPr>
            <w:r>
              <w:t>C</w:t>
            </w:r>
            <w:r w:rsidR="00955607" w:rsidRPr="00C101D3">
              <w:t>urrent assets</w:t>
            </w:r>
          </w:p>
        </w:tc>
        <w:tc>
          <w:tcPr>
            <w:tcW w:w="113" w:type="dxa"/>
            <w:vAlign w:val="bottom"/>
          </w:tcPr>
          <w:p w14:paraId="6C72BD0E" w14:textId="77777777" w:rsidR="00955607" w:rsidRPr="00C101D3" w:rsidRDefault="00955607" w:rsidP="003C6764">
            <w:pPr>
              <w:spacing w:line="240" w:lineRule="exact"/>
              <w:ind w:left="57" w:right="57"/>
            </w:pPr>
          </w:p>
        </w:tc>
        <w:tc>
          <w:tcPr>
            <w:tcW w:w="1874" w:type="dxa"/>
            <w:tcBorders>
              <w:top w:val="single" w:sz="4" w:space="0" w:color="auto"/>
              <w:bottom w:val="single" w:sz="4" w:space="0" w:color="auto"/>
            </w:tcBorders>
            <w:vAlign w:val="bottom"/>
          </w:tcPr>
          <w:p w14:paraId="08CBC3CA" w14:textId="783D4A91" w:rsidR="00955607" w:rsidRPr="00C101D3" w:rsidRDefault="009F77DC" w:rsidP="00536B4B">
            <w:pPr>
              <w:pBdr>
                <w:between w:val="single" w:sz="2" w:space="1" w:color="auto"/>
              </w:pBdr>
              <w:tabs>
                <w:tab w:val="decimal" w:pos="1020"/>
              </w:tabs>
              <w:spacing w:line="240" w:lineRule="exact"/>
              <w:jc w:val="center"/>
            </w:pPr>
            <w:r>
              <w:t>170,610</w:t>
            </w:r>
          </w:p>
        </w:tc>
        <w:tc>
          <w:tcPr>
            <w:tcW w:w="113" w:type="dxa"/>
            <w:vAlign w:val="bottom"/>
          </w:tcPr>
          <w:p w14:paraId="0C22E00C" w14:textId="77777777" w:rsidR="00955607" w:rsidRPr="00BB08B6" w:rsidRDefault="00955607" w:rsidP="003C6764">
            <w:pPr>
              <w:tabs>
                <w:tab w:val="decimal" w:pos="1020"/>
              </w:tabs>
              <w:spacing w:line="240" w:lineRule="exact"/>
              <w:ind w:left="113" w:right="113"/>
              <w:jc w:val="left"/>
            </w:pPr>
          </w:p>
        </w:tc>
      </w:tr>
      <w:tr w:rsidR="007E165F" w:rsidRPr="00493B51" w14:paraId="02A83EDE" w14:textId="77777777" w:rsidTr="008A6859">
        <w:tc>
          <w:tcPr>
            <w:tcW w:w="5951" w:type="dxa"/>
          </w:tcPr>
          <w:p w14:paraId="1374BCFB" w14:textId="77777777" w:rsidR="007E165F" w:rsidRDefault="007E165F" w:rsidP="00C101D3">
            <w:pPr>
              <w:tabs>
                <w:tab w:val="left" w:pos="227"/>
                <w:tab w:val="left" w:pos="397"/>
                <w:tab w:val="left" w:pos="567"/>
              </w:tabs>
              <w:spacing w:line="240" w:lineRule="exact"/>
              <w:ind w:left="202"/>
            </w:pPr>
          </w:p>
        </w:tc>
        <w:tc>
          <w:tcPr>
            <w:tcW w:w="113" w:type="dxa"/>
            <w:vAlign w:val="bottom"/>
          </w:tcPr>
          <w:p w14:paraId="0082AE92" w14:textId="77777777" w:rsidR="007E165F" w:rsidRPr="00C101D3" w:rsidRDefault="007E165F" w:rsidP="003C6764">
            <w:pPr>
              <w:spacing w:line="240" w:lineRule="exact"/>
              <w:ind w:left="57" w:right="57"/>
            </w:pPr>
          </w:p>
        </w:tc>
        <w:tc>
          <w:tcPr>
            <w:tcW w:w="1874" w:type="dxa"/>
            <w:tcBorders>
              <w:top w:val="single" w:sz="4" w:space="0" w:color="auto"/>
            </w:tcBorders>
            <w:vAlign w:val="bottom"/>
          </w:tcPr>
          <w:p w14:paraId="306FD229" w14:textId="77777777" w:rsidR="007E165F" w:rsidRPr="00C101D3" w:rsidRDefault="007E165F" w:rsidP="00536B4B">
            <w:pPr>
              <w:pBdr>
                <w:between w:val="single" w:sz="2" w:space="1" w:color="auto"/>
              </w:pBdr>
              <w:tabs>
                <w:tab w:val="decimal" w:pos="1020"/>
              </w:tabs>
              <w:spacing w:line="240" w:lineRule="exact"/>
              <w:jc w:val="center"/>
            </w:pPr>
          </w:p>
        </w:tc>
        <w:tc>
          <w:tcPr>
            <w:tcW w:w="113" w:type="dxa"/>
            <w:vAlign w:val="bottom"/>
          </w:tcPr>
          <w:p w14:paraId="4CDE2E6F" w14:textId="77777777" w:rsidR="007E165F" w:rsidRPr="00BB08B6" w:rsidRDefault="007E165F" w:rsidP="003C6764">
            <w:pPr>
              <w:tabs>
                <w:tab w:val="decimal" w:pos="1020"/>
              </w:tabs>
              <w:spacing w:line="240" w:lineRule="exact"/>
              <w:ind w:left="113" w:right="113"/>
              <w:jc w:val="left"/>
            </w:pPr>
          </w:p>
        </w:tc>
      </w:tr>
      <w:tr w:rsidR="007E165F" w:rsidRPr="00493B51" w14:paraId="44992FDC" w14:textId="77777777" w:rsidTr="008A6859">
        <w:tc>
          <w:tcPr>
            <w:tcW w:w="5951" w:type="dxa"/>
          </w:tcPr>
          <w:p w14:paraId="3B6BC114" w14:textId="22CEF572" w:rsidR="007E165F" w:rsidRDefault="007E165F" w:rsidP="00C101D3">
            <w:pPr>
              <w:tabs>
                <w:tab w:val="left" w:pos="227"/>
                <w:tab w:val="left" w:pos="397"/>
                <w:tab w:val="left" w:pos="567"/>
              </w:tabs>
              <w:spacing w:line="240" w:lineRule="exact"/>
              <w:ind w:left="202"/>
            </w:pPr>
            <w:r>
              <w:t>Investment property</w:t>
            </w:r>
          </w:p>
        </w:tc>
        <w:tc>
          <w:tcPr>
            <w:tcW w:w="113" w:type="dxa"/>
            <w:vAlign w:val="bottom"/>
          </w:tcPr>
          <w:p w14:paraId="2FDAE971" w14:textId="77777777" w:rsidR="007E165F" w:rsidRPr="00C101D3" w:rsidRDefault="007E165F" w:rsidP="003C6764">
            <w:pPr>
              <w:spacing w:line="240" w:lineRule="exact"/>
              <w:ind w:left="57" w:right="57"/>
            </w:pPr>
          </w:p>
        </w:tc>
        <w:tc>
          <w:tcPr>
            <w:tcW w:w="1874" w:type="dxa"/>
            <w:vAlign w:val="bottom"/>
          </w:tcPr>
          <w:p w14:paraId="7C3A7155" w14:textId="2425646E" w:rsidR="007E165F" w:rsidRPr="00C101D3" w:rsidRDefault="007E165F" w:rsidP="00536B4B">
            <w:pPr>
              <w:pBdr>
                <w:between w:val="single" w:sz="2" w:space="1" w:color="auto"/>
              </w:pBdr>
              <w:tabs>
                <w:tab w:val="decimal" w:pos="1020"/>
              </w:tabs>
              <w:spacing w:line="240" w:lineRule="exact"/>
              <w:jc w:val="center"/>
            </w:pPr>
            <w:r>
              <w:t>1,191,882</w:t>
            </w:r>
          </w:p>
        </w:tc>
        <w:tc>
          <w:tcPr>
            <w:tcW w:w="113" w:type="dxa"/>
            <w:vAlign w:val="bottom"/>
          </w:tcPr>
          <w:p w14:paraId="691ACF8C" w14:textId="77777777" w:rsidR="007E165F" w:rsidRPr="00BB08B6" w:rsidRDefault="007E165F" w:rsidP="003C6764">
            <w:pPr>
              <w:tabs>
                <w:tab w:val="decimal" w:pos="1020"/>
              </w:tabs>
              <w:spacing w:line="240" w:lineRule="exact"/>
              <w:ind w:left="113" w:right="113"/>
              <w:jc w:val="left"/>
            </w:pPr>
          </w:p>
        </w:tc>
      </w:tr>
      <w:tr w:rsidR="007E165F" w:rsidRPr="00493B51" w14:paraId="4E189C5E" w14:textId="77777777" w:rsidTr="008A6859">
        <w:tc>
          <w:tcPr>
            <w:tcW w:w="5951" w:type="dxa"/>
          </w:tcPr>
          <w:p w14:paraId="7E5C3F9B" w14:textId="694700A9" w:rsidR="007E165F" w:rsidRDefault="007E165F" w:rsidP="00C101D3">
            <w:pPr>
              <w:tabs>
                <w:tab w:val="left" w:pos="227"/>
                <w:tab w:val="left" w:pos="397"/>
                <w:tab w:val="left" w:pos="567"/>
              </w:tabs>
              <w:spacing w:line="240" w:lineRule="exact"/>
              <w:ind w:left="202"/>
            </w:pPr>
            <w:r>
              <w:t>Inventory</w:t>
            </w:r>
          </w:p>
        </w:tc>
        <w:tc>
          <w:tcPr>
            <w:tcW w:w="113" w:type="dxa"/>
            <w:vAlign w:val="bottom"/>
          </w:tcPr>
          <w:p w14:paraId="340115DF" w14:textId="77777777" w:rsidR="007E165F" w:rsidRPr="00C101D3" w:rsidRDefault="007E165F" w:rsidP="003C6764">
            <w:pPr>
              <w:spacing w:line="240" w:lineRule="exact"/>
              <w:ind w:left="57" w:right="57"/>
            </w:pPr>
          </w:p>
        </w:tc>
        <w:tc>
          <w:tcPr>
            <w:tcW w:w="1874" w:type="dxa"/>
            <w:vAlign w:val="bottom"/>
          </w:tcPr>
          <w:p w14:paraId="28B0C988" w14:textId="6262A771" w:rsidR="007E165F" w:rsidRDefault="009F77DC" w:rsidP="00536B4B">
            <w:pPr>
              <w:pBdr>
                <w:between w:val="single" w:sz="2" w:space="1" w:color="auto"/>
              </w:pBdr>
              <w:tabs>
                <w:tab w:val="decimal" w:pos="1020"/>
              </w:tabs>
              <w:spacing w:line="240" w:lineRule="exact"/>
              <w:jc w:val="center"/>
            </w:pPr>
            <w:r>
              <w:rPr>
                <w:rFonts w:hint="cs"/>
                <w:rtl/>
              </w:rPr>
              <w:t>27,266</w:t>
            </w:r>
          </w:p>
        </w:tc>
        <w:tc>
          <w:tcPr>
            <w:tcW w:w="113" w:type="dxa"/>
            <w:vAlign w:val="bottom"/>
          </w:tcPr>
          <w:p w14:paraId="21301EC1" w14:textId="77777777" w:rsidR="007E165F" w:rsidRPr="00BB08B6" w:rsidRDefault="007E165F" w:rsidP="003C6764">
            <w:pPr>
              <w:tabs>
                <w:tab w:val="decimal" w:pos="1020"/>
              </w:tabs>
              <w:spacing w:line="240" w:lineRule="exact"/>
              <w:ind w:left="113" w:right="113"/>
              <w:jc w:val="left"/>
            </w:pPr>
          </w:p>
        </w:tc>
      </w:tr>
      <w:tr w:rsidR="007E165F" w:rsidRPr="00493B51" w14:paraId="2E61ACA5" w14:textId="77777777" w:rsidTr="008A6859">
        <w:tc>
          <w:tcPr>
            <w:tcW w:w="5951" w:type="dxa"/>
          </w:tcPr>
          <w:p w14:paraId="05E3188C" w14:textId="0971F822" w:rsidR="007E165F" w:rsidRDefault="007E165F" w:rsidP="00C101D3">
            <w:pPr>
              <w:tabs>
                <w:tab w:val="left" w:pos="227"/>
                <w:tab w:val="left" w:pos="397"/>
                <w:tab w:val="left" w:pos="567"/>
              </w:tabs>
              <w:spacing w:line="240" w:lineRule="exact"/>
              <w:ind w:left="202"/>
            </w:pPr>
            <w:r>
              <w:t>Other c</w:t>
            </w:r>
            <w:r w:rsidRPr="00C101D3">
              <w:t>urrent assets</w:t>
            </w:r>
          </w:p>
        </w:tc>
        <w:tc>
          <w:tcPr>
            <w:tcW w:w="113" w:type="dxa"/>
            <w:vAlign w:val="bottom"/>
          </w:tcPr>
          <w:p w14:paraId="743166EF" w14:textId="77777777" w:rsidR="007E165F" w:rsidRPr="00C101D3" w:rsidRDefault="007E165F" w:rsidP="003C6764">
            <w:pPr>
              <w:spacing w:line="240" w:lineRule="exact"/>
              <w:ind w:left="57" w:right="57"/>
            </w:pPr>
          </w:p>
        </w:tc>
        <w:tc>
          <w:tcPr>
            <w:tcW w:w="1874" w:type="dxa"/>
            <w:tcBorders>
              <w:bottom w:val="single" w:sz="4" w:space="0" w:color="auto"/>
            </w:tcBorders>
            <w:vAlign w:val="bottom"/>
          </w:tcPr>
          <w:p w14:paraId="2646C1E2" w14:textId="3F9A730D" w:rsidR="007E165F" w:rsidRPr="00B74F71" w:rsidRDefault="007E165F" w:rsidP="00536B4B">
            <w:pPr>
              <w:pBdr>
                <w:between w:val="single" w:sz="2" w:space="1" w:color="auto"/>
              </w:pBdr>
              <w:tabs>
                <w:tab w:val="decimal" w:pos="1020"/>
              </w:tabs>
              <w:spacing w:line="240" w:lineRule="exact"/>
              <w:jc w:val="center"/>
              <w:rPr>
                <w:rtl/>
              </w:rPr>
            </w:pPr>
            <w:r>
              <w:t>17,180</w:t>
            </w:r>
          </w:p>
        </w:tc>
        <w:tc>
          <w:tcPr>
            <w:tcW w:w="113" w:type="dxa"/>
            <w:vAlign w:val="bottom"/>
          </w:tcPr>
          <w:p w14:paraId="0388B3AD" w14:textId="77777777" w:rsidR="007E165F" w:rsidRPr="00BB08B6" w:rsidRDefault="007E165F" w:rsidP="003C6764">
            <w:pPr>
              <w:tabs>
                <w:tab w:val="decimal" w:pos="1020"/>
              </w:tabs>
              <w:spacing w:line="240" w:lineRule="exact"/>
              <w:ind w:left="113" w:right="113"/>
              <w:jc w:val="left"/>
            </w:pPr>
          </w:p>
        </w:tc>
      </w:tr>
      <w:tr w:rsidR="00955607" w:rsidRPr="00493B51" w14:paraId="4AEA3618" w14:textId="77777777" w:rsidTr="007E165F">
        <w:tc>
          <w:tcPr>
            <w:tcW w:w="5951" w:type="dxa"/>
          </w:tcPr>
          <w:p w14:paraId="7D2C84FD" w14:textId="77777777" w:rsidR="00955607" w:rsidRPr="00C101D3" w:rsidRDefault="000E3370" w:rsidP="00C101D3">
            <w:pPr>
              <w:tabs>
                <w:tab w:val="left" w:pos="227"/>
                <w:tab w:val="left" w:pos="397"/>
                <w:tab w:val="left" w:pos="567"/>
              </w:tabs>
              <w:spacing w:line="240" w:lineRule="exact"/>
              <w:ind w:left="202"/>
            </w:pPr>
            <w:r>
              <w:t>Non-current assets</w:t>
            </w:r>
          </w:p>
        </w:tc>
        <w:tc>
          <w:tcPr>
            <w:tcW w:w="113" w:type="dxa"/>
            <w:vAlign w:val="bottom"/>
          </w:tcPr>
          <w:p w14:paraId="2FF6D6B2" w14:textId="77777777" w:rsidR="00955607" w:rsidRPr="00C101D3" w:rsidRDefault="00955607" w:rsidP="003C6764">
            <w:pPr>
              <w:spacing w:line="240" w:lineRule="exact"/>
              <w:ind w:left="57" w:right="57"/>
            </w:pPr>
          </w:p>
        </w:tc>
        <w:tc>
          <w:tcPr>
            <w:tcW w:w="1874" w:type="dxa"/>
            <w:tcBorders>
              <w:top w:val="single" w:sz="4" w:space="0" w:color="auto"/>
            </w:tcBorders>
            <w:vAlign w:val="bottom"/>
          </w:tcPr>
          <w:p w14:paraId="2B973D03" w14:textId="7DBE832C" w:rsidR="00955607" w:rsidRPr="00C101D3" w:rsidRDefault="00955607" w:rsidP="00536B4B">
            <w:pPr>
              <w:pBdr>
                <w:between w:val="single" w:sz="2" w:space="1" w:color="auto"/>
              </w:pBdr>
              <w:tabs>
                <w:tab w:val="decimal" w:pos="1020"/>
              </w:tabs>
              <w:spacing w:line="240" w:lineRule="exact"/>
              <w:jc w:val="center"/>
            </w:pPr>
            <w:r w:rsidRPr="00C101D3">
              <w:t>1,</w:t>
            </w:r>
            <w:r w:rsidR="000E3370">
              <w:t>2</w:t>
            </w:r>
            <w:r w:rsidR="00E6090C">
              <w:t>36,368</w:t>
            </w:r>
          </w:p>
        </w:tc>
        <w:tc>
          <w:tcPr>
            <w:tcW w:w="113" w:type="dxa"/>
            <w:vAlign w:val="bottom"/>
          </w:tcPr>
          <w:p w14:paraId="640C6777" w14:textId="77777777" w:rsidR="00955607" w:rsidRPr="00BB08B6" w:rsidRDefault="00955607" w:rsidP="003C6764">
            <w:pPr>
              <w:tabs>
                <w:tab w:val="decimal" w:pos="1020"/>
              </w:tabs>
              <w:spacing w:line="240" w:lineRule="exact"/>
              <w:ind w:left="113" w:right="113"/>
              <w:jc w:val="left"/>
            </w:pPr>
          </w:p>
        </w:tc>
      </w:tr>
      <w:tr w:rsidR="007E165F" w:rsidRPr="00493B51" w14:paraId="70121FAE" w14:textId="77777777" w:rsidTr="008A6859">
        <w:tc>
          <w:tcPr>
            <w:tcW w:w="5951" w:type="dxa"/>
          </w:tcPr>
          <w:p w14:paraId="1611C295" w14:textId="77777777" w:rsidR="007E165F" w:rsidRDefault="007E165F" w:rsidP="00C101D3">
            <w:pPr>
              <w:tabs>
                <w:tab w:val="left" w:pos="227"/>
                <w:tab w:val="left" w:pos="397"/>
                <w:tab w:val="left" w:pos="567"/>
              </w:tabs>
              <w:spacing w:line="240" w:lineRule="exact"/>
              <w:ind w:left="202"/>
            </w:pPr>
          </w:p>
        </w:tc>
        <w:tc>
          <w:tcPr>
            <w:tcW w:w="113" w:type="dxa"/>
            <w:vAlign w:val="bottom"/>
          </w:tcPr>
          <w:p w14:paraId="4262831A" w14:textId="77777777" w:rsidR="007E165F" w:rsidRPr="00C101D3" w:rsidRDefault="007E165F" w:rsidP="003C6764">
            <w:pPr>
              <w:spacing w:line="240" w:lineRule="exact"/>
              <w:ind w:left="57" w:right="57"/>
            </w:pPr>
          </w:p>
        </w:tc>
        <w:tc>
          <w:tcPr>
            <w:tcW w:w="1874" w:type="dxa"/>
            <w:tcBorders>
              <w:top w:val="single" w:sz="4" w:space="0" w:color="auto"/>
            </w:tcBorders>
            <w:vAlign w:val="bottom"/>
          </w:tcPr>
          <w:p w14:paraId="584C6665" w14:textId="77777777" w:rsidR="007E165F" w:rsidRPr="00C101D3" w:rsidRDefault="007E165F" w:rsidP="00536B4B">
            <w:pPr>
              <w:pBdr>
                <w:between w:val="single" w:sz="2" w:space="1" w:color="auto"/>
              </w:pBdr>
              <w:tabs>
                <w:tab w:val="decimal" w:pos="1020"/>
              </w:tabs>
              <w:spacing w:line="240" w:lineRule="exact"/>
              <w:jc w:val="center"/>
            </w:pPr>
          </w:p>
        </w:tc>
        <w:tc>
          <w:tcPr>
            <w:tcW w:w="113" w:type="dxa"/>
            <w:vAlign w:val="bottom"/>
          </w:tcPr>
          <w:p w14:paraId="06010464" w14:textId="77777777" w:rsidR="007E165F" w:rsidRPr="00BB08B6" w:rsidRDefault="007E165F" w:rsidP="003C6764">
            <w:pPr>
              <w:tabs>
                <w:tab w:val="decimal" w:pos="1020"/>
              </w:tabs>
              <w:spacing w:line="240" w:lineRule="exact"/>
              <w:ind w:left="113" w:right="113"/>
              <w:jc w:val="left"/>
            </w:pPr>
          </w:p>
        </w:tc>
      </w:tr>
      <w:tr w:rsidR="007E165F" w:rsidRPr="00493B51" w14:paraId="6420D365" w14:textId="77777777" w:rsidTr="008A6859">
        <w:tc>
          <w:tcPr>
            <w:tcW w:w="5951" w:type="dxa"/>
          </w:tcPr>
          <w:p w14:paraId="59971380" w14:textId="366AFAE1" w:rsidR="007E165F" w:rsidRDefault="007E165F" w:rsidP="00C101D3">
            <w:pPr>
              <w:tabs>
                <w:tab w:val="left" w:pos="227"/>
                <w:tab w:val="left" w:pos="397"/>
                <w:tab w:val="left" w:pos="567"/>
              </w:tabs>
              <w:spacing w:line="240" w:lineRule="exact"/>
              <w:ind w:left="202"/>
            </w:pPr>
            <w:r>
              <w:t>Interest bearing loans and borrowings</w:t>
            </w:r>
          </w:p>
        </w:tc>
        <w:tc>
          <w:tcPr>
            <w:tcW w:w="113" w:type="dxa"/>
            <w:vAlign w:val="bottom"/>
          </w:tcPr>
          <w:p w14:paraId="13D40239" w14:textId="77777777" w:rsidR="007E165F" w:rsidRPr="00C101D3" w:rsidRDefault="007E165F" w:rsidP="003C6764">
            <w:pPr>
              <w:spacing w:line="240" w:lineRule="exact"/>
              <w:ind w:left="57" w:right="57"/>
            </w:pPr>
          </w:p>
        </w:tc>
        <w:tc>
          <w:tcPr>
            <w:tcW w:w="1874" w:type="dxa"/>
            <w:vAlign w:val="bottom"/>
          </w:tcPr>
          <w:p w14:paraId="47660DB0" w14:textId="54D27B93" w:rsidR="007E165F" w:rsidRPr="00C101D3" w:rsidRDefault="007E165F" w:rsidP="00536B4B">
            <w:pPr>
              <w:pBdr>
                <w:between w:val="single" w:sz="2" w:space="1" w:color="auto"/>
              </w:pBdr>
              <w:tabs>
                <w:tab w:val="decimal" w:pos="1020"/>
              </w:tabs>
              <w:spacing w:line="240" w:lineRule="exact"/>
              <w:jc w:val="center"/>
            </w:pPr>
            <w:r>
              <w:t>(40,914)</w:t>
            </w:r>
          </w:p>
        </w:tc>
        <w:tc>
          <w:tcPr>
            <w:tcW w:w="113" w:type="dxa"/>
            <w:vAlign w:val="bottom"/>
          </w:tcPr>
          <w:p w14:paraId="3127EFA1" w14:textId="77777777" w:rsidR="007E165F" w:rsidRPr="00BB08B6" w:rsidRDefault="007E165F" w:rsidP="003C6764">
            <w:pPr>
              <w:tabs>
                <w:tab w:val="decimal" w:pos="1020"/>
              </w:tabs>
              <w:spacing w:line="240" w:lineRule="exact"/>
              <w:ind w:left="113" w:right="113"/>
              <w:jc w:val="left"/>
            </w:pPr>
          </w:p>
        </w:tc>
      </w:tr>
      <w:tr w:rsidR="007E165F" w:rsidRPr="00493B51" w14:paraId="3AAF6815" w14:textId="77777777" w:rsidTr="007E165F">
        <w:tc>
          <w:tcPr>
            <w:tcW w:w="5951" w:type="dxa"/>
          </w:tcPr>
          <w:p w14:paraId="62631D5C" w14:textId="2FE340F1" w:rsidR="007E165F" w:rsidRDefault="007E165F" w:rsidP="00C101D3">
            <w:pPr>
              <w:tabs>
                <w:tab w:val="left" w:pos="227"/>
                <w:tab w:val="left" w:pos="397"/>
                <w:tab w:val="left" w:pos="567"/>
              </w:tabs>
              <w:spacing w:line="240" w:lineRule="exact"/>
              <w:ind w:left="202"/>
              <w:jc w:val="left"/>
            </w:pPr>
            <w:r>
              <w:t>Other current liabilities</w:t>
            </w:r>
          </w:p>
        </w:tc>
        <w:tc>
          <w:tcPr>
            <w:tcW w:w="113" w:type="dxa"/>
            <w:vAlign w:val="bottom"/>
          </w:tcPr>
          <w:p w14:paraId="0F6A4690" w14:textId="77777777" w:rsidR="007E165F" w:rsidRPr="00C101D3" w:rsidRDefault="007E165F" w:rsidP="003C6764">
            <w:pPr>
              <w:spacing w:line="240" w:lineRule="exact"/>
              <w:ind w:left="57" w:right="57"/>
            </w:pPr>
          </w:p>
        </w:tc>
        <w:tc>
          <w:tcPr>
            <w:tcW w:w="1874" w:type="dxa"/>
            <w:tcBorders>
              <w:bottom w:val="single" w:sz="4" w:space="0" w:color="auto"/>
            </w:tcBorders>
            <w:vAlign w:val="bottom"/>
          </w:tcPr>
          <w:p w14:paraId="7B21CA9D" w14:textId="0EA860F2" w:rsidR="007E165F" w:rsidRPr="00C101D3" w:rsidRDefault="007E165F" w:rsidP="00536B4B">
            <w:pPr>
              <w:pBdr>
                <w:between w:val="single" w:sz="2" w:space="1" w:color="auto"/>
              </w:pBdr>
              <w:tabs>
                <w:tab w:val="decimal" w:pos="1020"/>
              </w:tabs>
              <w:spacing w:line="240" w:lineRule="exact"/>
              <w:jc w:val="center"/>
            </w:pPr>
            <w:r>
              <w:t>(42,799)</w:t>
            </w:r>
          </w:p>
        </w:tc>
        <w:tc>
          <w:tcPr>
            <w:tcW w:w="113" w:type="dxa"/>
            <w:vAlign w:val="bottom"/>
          </w:tcPr>
          <w:p w14:paraId="5A66F41A" w14:textId="77777777" w:rsidR="007E165F" w:rsidRPr="00BB08B6" w:rsidDel="00493B51" w:rsidRDefault="007E165F" w:rsidP="003C6764">
            <w:pPr>
              <w:tabs>
                <w:tab w:val="decimal" w:pos="1020"/>
              </w:tabs>
              <w:spacing w:line="240" w:lineRule="exact"/>
              <w:ind w:left="113" w:right="113"/>
              <w:jc w:val="left"/>
            </w:pPr>
          </w:p>
        </w:tc>
      </w:tr>
      <w:tr w:rsidR="00955607" w:rsidRPr="00493B51" w14:paraId="32DD0EAE" w14:textId="77777777" w:rsidTr="007E165F">
        <w:tc>
          <w:tcPr>
            <w:tcW w:w="5951" w:type="dxa"/>
          </w:tcPr>
          <w:p w14:paraId="162A05D9" w14:textId="77777777" w:rsidR="00955607" w:rsidRPr="00C101D3" w:rsidRDefault="005E66F7" w:rsidP="00C101D3">
            <w:pPr>
              <w:tabs>
                <w:tab w:val="left" w:pos="227"/>
                <w:tab w:val="left" w:pos="397"/>
                <w:tab w:val="left" w:pos="567"/>
              </w:tabs>
              <w:spacing w:line="240" w:lineRule="exact"/>
              <w:ind w:left="202"/>
              <w:jc w:val="left"/>
            </w:pPr>
            <w:r>
              <w:t>C</w:t>
            </w:r>
            <w:r w:rsidR="00955607" w:rsidRPr="00C101D3">
              <w:t>urrent liabilities</w:t>
            </w:r>
          </w:p>
        </w:tc>
        <w:tc>
          <w:tcPr>
            <w:tcW w:w="113" w:type="dxa"/>
            <w:vAlign w:val="bottom"/>
          </w:tcPr>
          <w:p w14:paraId="652F021D" w14:textId="77777777" w:rsidR="00955607" w:rsidRPr="00C101D3" w:rsidRDefault="00955607" w:rsidP="003C6764">
            <w:pPr>
              <w:spacing w:line="240" w:lineRule="exact"/>
              <w:ind w:left="57" w:right="57"/>
            </w:pPr>
          </w:p>
        </w:tc>
        <w:tc>
          <w:tcPr>
            <w:tcW w:w="1874" w:type="dxa"/>
            <w:tcBorders>
              <w:top w:val="single" w:sz="4" w:space="0" w:color="auto"/>
              <w:bottom w:val="single" w:sz="4" w:space="0" w:color="auto"/>
            </w:tcBorders>
            <w:vAlign w:val="bottom"/>
          </w:tcPr>
          <w:p w14:paraId="5770F9C9" w14:textId="77777777" w:rsidR="00955607" w:rsidRPr="00C101D3" w:rsidRDefault="00955607" w:rsidP="00536B4B">
            <w:pPr>
              <w:pBdr>
                <w:between w:val="single" w:sz="2" w:space="1" w:color="auto"/>
              </w:pBdr>
              <w:tabs>
                <w:tab w:val="decimal" w:pos="1020"/>
              </w:tabs>
              <w:spacing w:line="240" w:lineRule="exact"/>
              <w:jc w:val="center"/>
            </w:pPr>
            <w:r w:rsidRPr="00C101D3">
              <w:t>(</w:t>
            </w:r>
            <w:r w:rsidR="005E66F7">
              <w:t>83,713</w:t>
            </w:r>
            <w:r w:rsidRPr="00C101D3">
              <w:t>)</w:t>
            </w:r>
          </w:p>
        </w:tc>
        <w:tc>
          <w:tcPr>
            <w:tcW w:w="113" w:type="dxa"/>
            <w:vAlign w:val="bottom"/>
          </w:tcPr>
          <w:p w14:paraId="242B7966" w14:textId="77777777" w:rsidR="00955607" w:rsidRPr="00BB08B6" w:rsidDel="00493B51" w:rsidRDefault="00955607" w:rsidP="003C6764">
            <w:pPr>
              <w:tabs>
                <w:tab w:val="decimal" w:pos="1020"/>
              </w:tabs>
              <w:spacing w:line="240" w:lineRule="exact"/>
              <w:ind w:left="113" w:right="113"/>
              <w:jc w:val="left"/>
            </w:pPr>
          </w:p>
        </w:tc>
      </w:tr>
      <w:tr w:rsidR="007E165F" w:rsidRPr="00493B51" w14:paraId="7CE8A7C7" w14:textId="77777777" w:rsidTr="007E165F">
        <w:tc>
          <w:tcPr>
            <w:tcW w:w="5951" w:type="dxa"/>
          </w:tcPr>
          <w:p w14:paraId="011DC22B" w14:textId="77777777" w:rsidR="007E165F" w:rsidRDefault="007E165F" w:rsidP="00C101D3">
            <w:pPr>
              <w:tabs>
                <w:tab w:val="left" w:pos="227"/>
                <w:tab w:val="left" w:pos="397"/>
                <w:tab w:val="left" w:pos="567"/>
              </w:tabs>
              <w:spacing w:line="240" w:lineRule="exact"/>
              <w:ind w:left="202"/>
              <w:jc w:val="left"/>
            </w:pPr>
          </w:p>
        </w:tc>
        <w:tc>
          <w:tcPr>
            <w:tcW w:w="113" w:type="dxa"/>
            <w:vAlign w:val="bottom"/>
          </w:tcPr>
          <w:p w14:paraId="6DAE97FA" w14:textId="77777777" w:rsidR="007E165F" w:rsidRPr="00C101D3" w:rsidRDefault="007E165F" w:rsidP="003C6764">
            <w:pPr>
              <w:spacing w:line="240" w:lineRule="exact"/>
              <w:ind w:left="57" w:right="57"/>
            </w:pPr>
          </w:p>
        </w:tc>
        <w:tc>
          <w:tcPr>
            <w:tcW w:w="1874" w:type="dxa"/>
            <w:tcBorders>
              <w:top w:val="single" w:sz="4" w:space="0" w:color="auto"/>
            </w:tcBorders>
            <w:vAlign w:val="bottom"/>
          </w:tcPr>
          <w:p w14:paraId="5E09400A" w14:textId="77777777" w:rsidR="007E165F" w:rsidRPr="00C101D3" w:rsidRDefault="007E165F" w:rsidP="00536B4B">
            <w:pPr>
              <w:pBdr>
                <w:between w:val="single" w:sz="2" w:space="1" w:color="auto"/>
              </w:pBdr>
              <w:tabs>
                <w:tab w:val="decimal" w:pos="1020"/>
              </w:tabs>
              <w:spacing w:line="240" w:lineRule="exact"/>
              <w:jc w:val="center"/>
            </w:pPr>
          </w:p>
        </w:tc>
        <w:tc>
          <w:tcPr>
            <w:tcW w:w="113" w:type="dxa"/>
            <w:vAlign w:val="bottom"/>
          </w:tcPr>
          <w:p w14:paraId="23EAAC81" w14:textId="77777777" w:rsidR="007E165F" w:rsidRPr="00BB08B6" w:rsidDel="00493B51" w:rsidRDefault="007E165F" w:rsidP="003C6764">
            <w:pPr>
              <w:tabs>
                <w:tab w:val="decimal" w:pos="1020"/>
              </w:tabs>
              <w:spacing w:line="240" w:lineRule="exact"/>
              <w:ind w:left="113" w:right="113"/>
              <w:jc w:val="left"/>
            </w:pPr>
          </w:p>
        </w:tc>
      </w:tr>
      <w:tr w:rsidR="007E165F" w:rsidRPr="00493B51" w14:paraId="77BB2B65" w14:textId="77777777" w:rsidTr="00536B4B">
        <w:tc>
          <w:tcPr>
            <w:tcW w:w="5951" w:type="dxa"/>
          </w:tcPr>
          <w:p w14:paraId="2D37B5DA" w14:textId="0DA41E5E" w:rsidR="007E165F" w:rsidRDefault="007E165F" w:rsidP="007E165F">
            <w:pPr>
              <w:tabs>
                <w:tab w:val="left" w:pos="227"/>
                <w:tab w:val="left" w:pos="397"/>
                <w:tab w:val="left" w:pos="567"/>
              </w:tabs>
              <w:spacing w:line="240" w:lineRule="exact"/>
              <w:ind w:left="202"/>
              <w:jc w:val="left"/>
            </w:pPr>
            <w:r>
              <w:t>Interest bearing loans and borrowings</w:t>
            </w:r>
          </w:p>
        </w:tc>
        <w:tc>
          <w:tcPr>
            <w:tcW w:w="113" w:type="dxa"/>
            <w:vAlign w:val="bottom"/>
          </w:tcPr>
          <w:p w14:paraId="4D48261D" w14:textId="77777777" w:rsidR="007E165F" w:rsidRPr="00C101D3" w:rsidRDefault="007E165F" w:rsidP="007E165F">
            <w:pPr>
              <w:spacing w:line="240" w:lineRule="exact"/>
              <w:ind w:left="57" w:right="57"/>
            </w:pPr>
          </w:p>
        </w:tc>
        <w:tc>
          <w:tcPr>
            <w:tcW w:w="1874" w:type="dxa"/>
            <w:vAlign w:val="bottom"/>
          </w:tcPr>
          <w:p w14:paraId="63EB1008" w14:textId="10BB291F" w:rsidR="007E165F" w:rsidRPr="00C101D3" w:rsidRDefault="007E165F" w:rsidP="007E165F">
            <w:pPr>
              <w:pBdr>
                <w:between w:val="single" w:sz="2" w:space="1" w:color="auto"/>
              </w:pBdr>
              <w:tabs>
                <w:tab w:val="decimal" w:pos="1020"/>
              </w:tabs>
              <w:spacing w:line="240" w:lineRule="exact"/>
              <w:jc w:val="center"/>
            </w:pPr>
            <w:r>
              <w:t>(</w:t>
            </w:r>
            <w:r w:rsidR="00B0436A">
              <w:t>726,483</w:t>
            </w:r>
            <w:r>
              <w:t>)</w:t>
            </w:r>
          </w:p>
        </w:tc>
        <w:tc>
          <w:tcPr>
            <w:tcW w:w="113" w:type="dxa"/>
            <w:vAlign w:val="bottom"/>
          </w:tcPr>
          <w:p w14:paraId="4BD2F984" w14:textId="77777777" w:rsidR="007E165F" w:rsidRPr="00BB08B6" w:rsidDel="00493B51" w:rsidRDefault="007E165F" w:rsidP="007E165F">
            <w:pPr>
              <w:tabs>
                <w:tab w:val="decimal" w:pos="1020"/>
              </w:tabs>
              <w:spacing w:line="240" w:lineRule="exact"/>
              <w:ind w:left="113" w:right="113"/>
              <w:jc w:val="left"/>
            </w:pPr>
          </w:p>
        </w:tc>
      </w:tr>
      <w:tr w:rsidR="007E165F" w:rsidRPr="00493B51" w14:paraId="183FF85E" w14:textId="77777777" w:rsidTr="00536B4B">
        <w:tc>
          <w:tcPr>
            <w:tcW w:w="5951" w:type="dxa"/>
          </w:tcPr>
          <w:p w14:paraId="3EAD3137" w14:textId="71F7EB4F" w:rsidR="007E165F" w:rsidRDefault="007E165F" w:rsidP="007E165F">
            <w:pPr>
              <w:tabs>
                <w:tab w:val="left" w:pos="227"/>
                <w:tab w:val="left" w:pos="397"/>
                <w:tab w:val="left" w:pos="567"/>
              </w:tabs>
              <w:spacing w:line="240" w:lineRule="exact"/>
              <w:ind w:left="202"/>
              <w:jc w:val="left"/>
            </w:pPr>
            <w:r>
              <w:t>Other non-current liabilities</w:t>
            </w:r>
          </w:p>
        </w:tc>
        <w:tc>
          <w:tcPr>
            <w:tcW w:w="113" w:type="dxa"/>
            <w:vAlign w:val="bottom"/>
          </w:tcPr>
          <w:p w14:paraId="1545E68C" w14:textId="77777777" w:rsidR="007E165F" w:rsidRPr="00C101D3" w:rsidRDefault="007E165F" w:rsidP="007E165F">
            <w:pPr>
              <w:spacing w:line="240" w:lineRule="exact"/>
              <w:ind w:left="57" w:right="57"/>
            </w:pPr>
          </w:p>
        </w:tc>
        <w:tc>
          <w:tcPr>
            <w:tcW w:w="1874" w:type="dxa"/>
            <w:vAlign w:val="bottom"/>
          </w:tcPr>
          <w:p w14:paraId="35AA3AFD" w14:textId="772540BB" w:rsidR="007E165F" w:rsidRPr="00C101D3" w:rsidRDefault="007E165F" w:rsidP="007E165F">
            <w:pPr>
              <w:pBdr>
                <w:between w:val="single" w:sz="2" w:space="1" w:color="auto"/>
              </w:pBdr>
              <w:tabs>
                <w:tab w:val="decimal" w:pos="1020"/>
              </w:tabs>
              <w:spacing w:line="240" w:lineRule="exact"/>
              <w:jc w:val="center"/>
            </w:pPr>
            <w:r>
              <w:t>(</w:t>
            </w:r>
            <w:r w:rsidR="00E6090C">
              <w:t>7</w:t>
            </w:r>
            <w:r w:rsidR="009522E3">
              <w:t>5,841</w:t>
            </w:r>
            <w:r>
              <w:t>)</w:t>
            </w:r>
          </w:p>
        </w:tc>
        <w:tc>
          <w:tcPr>
            <w:tcW w:w="113" w:type="dxa"/>
            <w:vAlign w:val="bottom"/>
          </w:tcPr>
          <w:p w14:paraId="5EA5C33E" w14:textId="77777777" w:rsidR="007E165F" w:rsidRPr="00BB08B6" w:rsidDel="00493B51" w:rsidRDefault="007E165F" w:rsidP="007E165F">
            <w:pPr>
              <w:tabs>
                <w:tab w:val="decimal" w:pos="1020"/>
              </w:tabs>
              <w:spacing w:line="240" w:lineRule="exact"/>
              <w:ind w:left="113" w:right="113"/>
              <w:jc w:val="left"/>
            </w:pPr>
          </w:p>
        </w:tc>
      </w:tr>
      <w:tr w:rsidR="007E165F" w:rsidRPr="00493B51" w14:paraId="6B1B1A84" w14:textId="77777777" w:rsidTr="007E165F">
        <w:tc>
          <w:tcPr>
            <w:tcW w:w="5951" w:type="dxa"/>
          </w:tcPr>
          <w:p w14:paraId="6588EDC5" w14:textId="77777777" w:rsidR="007E165F" w:rsidRPr="00C101D3" w:rsidRDefault="007E165F" w:rsidP="007E165F">
            <w:pPr>
              <w:tabs>
                <w:tab w:val="left" w:pos="227"/>
                <w:tab w:val="left" w:pos="397"/>
                <w:tab w:val="left" w:pos="567"/>
              </w:tabs>
              <w:spacing w:line="240" w:lineRule="exact"/>
              <w:ind w:left="202"/>
              <w:jc w:val="left"/>
            </w:pPr>
            <w:r>
              <w:t>N</w:t>
            </w:r>
            <w:r w:rsidRPr="00C101D3">
              <w:t xml:space="preserve">on-current liabilities </w:t>
            </w:r>
          </w:p>
        </w:tc>
        <w:tc>
          <w:tcPr>
            <w:tcW w:w="113" w:type="dxa"/>
            <w:vAlign w:val="bottom"/>
          </w:tcPr>
          <w:p w14:paraId="5116801F" w14:textId="77777777" w:rsidR="007E165F" w:rsidRPr="00C101D3" w:rsidRDefault="007E165F" w:rsidP="007E165F">
            <w:pPr>
              <w:spacing w:line="240" w:lineRule="exact"/>
              <w:ind w:left="57" w:right="57"/>
            </w:pPr>
          </w:p>
        </w:tc>
        <w:tc>
          <w:tcPr>
            <w:tcW w:w="1874" w:type="dxa"/>
            <w:tcBorders>
              <w:bottom w:val="single" w:sz="4" w:space="0" w:color="auto"/>
            </w:tcBorders>
            <w:vAlign w:val="bottom"/>
          </w:tcPr>
          <w:p w14:paraId="673E1221" w14:textId="04DC6039" w:rsidR="007E165F" w:rsidRPr="00C101D3" w:rsidRDefault="007E165F" w:rsidP="008A6859">
            <w:pPr>
              <w:pBdr>
                <w:top w:val="single" w:sz="4" w:space="1" w:color="auto"/>
                <w:between w:val="single" w:sz="2" w:space="1" w:color="auto"/>
              </w:pBdr>
              <w:tabs>
                <w:tab w:val="decimal" w:pos="1020"/>
              </w:tabs>
              <w:spacing w:line="240" w:lineRule="exact"/>
              <w:jc w:val="center"/>
            </w:pPr>
            <w:r w:rsidRPr="00C101D3">
              <w:t>(</w:t>
            </w:r>
            <w:r w:rsidR="00E6090C">
              <w:rPr>
                <w:rFonts w:hint="cs"/>
                <w:rtl/>
              </w:rPr>
              <w:t>80</w:t>
            </w:r>
            <w:r w:rsidR="00B0436A">
              <w:rPr>
                <w:rFonts w:hint="cs"/>
                <w:rtl/>
              </w:rPr>
              <w:t>2,324</w:t>
            </w:r>
            <w:r w:rsidRPr="00C101D3">
              <w:t>)</w:t>
            </w:r>
          </w:p>
        </w:tc>
        <w:tc>
          <w:tcPr>
            <w:tcW w:w="113" w:type="dxa"/>
            <w:vAlign w:val="bottom"/>
          </w:tcPr>
          <w:p w14:paraId="534A7944" w14:textId="77777777" w:rsidR="007E165F" w:rsidRPr="00BB08B6" w:rsidDel="00493B51" w:rsidRDefault="007E165F" w:rsidP="007E165F">
            <w:pPr>
              <w:tabs>
                <w:tab w:val="decimal" w:pos="1020"/>
              </w:tabs>
              <w:spacing w:line="240" w:lineRule="exact"/>
              <w:ind w:left="113" w:right="113"/>
              <w:jc w:val="left"/>
            </w:pPr>
          </w:p>
        </w:tc>
      </w:tr>
      <w:tr w:rsidR="007E165F" w:rsidRPr="00493B51" w14:paraId="208A4434" w14:textId="77777777" w:rsidTr="007E165F">
        <w:tc>
          <w:tcPr>
            <w:tcW w:w="5951" w:type="dxa"/>
          </w:tcPr>
          <w:p w14:paraId="12044D09" w14:textId="77777777" w:rsidR="007E165F" w:rsidRDefault="007E165F" w:rsidP="007E165F">
            <w:pPr>
              <w:tabs>
                <w:tab w:val="left" w:pos="227"/>
                <w:tab w:val="left" w:pos="397"/>
                <w:tab w:val="left" w:pos="567"/>
              </w:tabs>
              <w:spacing w:line="240" w:lineRule="exact"/>
              <w:ind w:left="202"/>
              <w:jc w:val="left"/>
            </w:pPr>
          </w:p>
        </w:tc>
        <w:tc>
          <w:tcPr>
            <w:tcW w:w="113" w:type="dxa"/>
            <w:vAlign w:val="bottom"/>
          </w:tcPr>
          <w:p w14:paraId="4A0C0D17" w14:textId="77777777" w:rsidR="007E165F" w:rsidRPr="00C101D3" w:rsidRDefault="007E165F" w:rsidP="007E165F">
            <w:pPr>
              <w:spacing w:line="240" w:lineRule="exact"/>
              <w:ind w:left="57" w:right="57"/>
            </w:pPr>
          </w:p>
        </w:tc>
        <w:tc>
          <w:tcPr>
            <w:tcW w:w="1874" w:type="dxa"/>
            <w:tcBorders>
              <w:top w:val="single" w:sz="4" w:space="0" w:color="auto"/>
            </w:tcBorders>
            <w:vAlign w:val="bottom"/>
          </w:tcPr>
          <w:p w14:paraId="4B5EF562" w14:textId="77777777" w:rsidR="007E165F" w:rsidRPr="00C101D3" w:rsidRDefault="007E165F" w:rsidP="007E165F">
            <w:pPr>
              <w:pBdr>
                <w:between w:val="single" w:sz="2" w:space="1" w:color="auto"/>
              </w:pBdr>
              <w:tabs>
                <w:tab w:val="decimal" w:pos="1020"/>
              </w:tabs>
              <w:spacing w:line="240" w:lineRule="exact"/>
              <w:jc w:val="center"/>
            </w:pPr>
          </w:p>
        </w:tc>
        <w:tc>
          <w:tcPr>
            <w:tcW w:w="113" w:type="dxa"/>
            <w:vAlign w:val="bottom"/>
          </w:tcPr>
          <w:p w14:paraId="14F89C20" w14:textId="77777777" w:rsidR="007E165F" w:rsidRPr="00BB08B6" w:rsidDel="00493B51" w:rsidRDefault="007E165F" w:rsidP="007E165F">
            <w:pPr>
              <w:tabs>
                <w:tab w:val="decimal" w:pos="1020"/>
              </w:tabs>
              <w:spacing w:line="240" w:lineRule="exact"/>
              <w:ind w:left="113" w:right="113"/>
              <w:jc w:val="left"/>
            </w:pPr>
          </w:p>
        </w:tc>
      </w:tr>
      <w:tr w:rsidR="007E165F" w:rsidRPr="00493B51" w14:paraId="2AE5536A" w14:textId="77777777" w:rsidTr="00536B4B">
        <w:tc>
          <w:tcPr>
            <w:tcW w:w="5951" w:type="dxa"/>
          </w:tcPr>
          <w:p w14:paraId="09D51A9D" w14:textId="77777777" w:rsidR="007E165F" w:rsidRPr="00C101D3" w:rsidRDefault="007E165F" w:rsidP="007E165F">
            <w:pPr>
              <w:tabs>
                <w:tab w:val="left" w:pos="227"/>
                <w:tab w:val="left" w:pos="397"/>
                <w:tab w:val="left" w:pos="567"/>
              </w:tabs>
              <w:spacing w:line="240" w:lineRule="exact"/>
              <w:ind w:left="202"/>
            </w:pPr>
            <w:r w:rsidRPr="00C101D3">
              <w:t>Total equity</w:t>
            </w:r>
          </w:p>
        </w:tc>
        <w:tc>
          <w:tcPr>
            <w:tcW w:w="113" w:type="dxa"/>
            <w:vAlign w:val="bottom"/>
          </w:tcPr>
          <w:p w14:paraId="4F6AB8CC" w14:textId="77777777" w:rsidR="007E165F" w:rsidRPr="00C101D3" w:rsidRDefault="007E165F" w:rsidP="007E165F">
            <w:pPr>
              <w:spacing w:line="240" w:lineRule="exact"/>
              <w:ind w:left="57" w:right="57"/>
            </w:pPr>
          </w:p>
        </w:tc>
        <w:tc>
          <w:tcPr>
            <w:tcW w:w="1874" w:type="dxa"/>
            <w:tcBorders>
              <w:top w:val="single" w:sz="4" w:space="0" w:color="auto"/>
              <w:bottom w:val="double" w:sz="4" w:space="0" w:color="auto"/>
            </w:tcBorders>
            <w:shd w:val="clear" w:color="auto" w:fill="auto"/>
            <w:vAlign w:val="bottom"/>
          </w:tcPr>
          <w:p w14:paraId="4C405A0D" w14:textId="15641B6A" w:rsidR="007E165F" w:rsidRPr="00C101D3" w:rsidRDefault="00B0436A" w:rsidP="007E165F">
            <w:pPr>
              <w:tabs>
                <w:tab w:val="decimal" w:pos="1020"/>
              </w:tabs>
              <w:spacing w:line="240" w:lineRule="exact"/>
              <w:jc w:val="center"/>
            </w:pPr>
            <w:r>
              <w:t>520,941</w:t>
            </w:r>
          </w:p>
        </w:tc>
        <w:tc>
          <w:tcPr>
            <w:tcW w:w="113" w:type="dxa"/>
            <w:vAlign w:val="bottom"/>
          </w:tcPr>
          <w:p w14:paraId="5BCB8CCC" w14:textId="77777777" w:rsidR="007E165F" w:rsidRPr="00BB08B6" w:rsidDel="00493B51" w:rsidRDefault="007E165F" w:rsidP="007E165F">
            <w:pPr>
              <w:tabs>
                <w:tab w:val="decimal" w:pos="1020"/>
              </w:tabs>
              <w:spacing w:line="240" w:lineRule="exact"/>
              <w:ind w:left="113" w:right="113"/>
              <w:jc w:val="left"/>
            </w:pPr>
          </w:p>
        </w:tc>
      </w:tr>
      <w:tr w:rsidR="007E165F" w:rsidRPr="00493B51" w14:paraId="53BE01A7" w14:textId="77777777" w:rsidTr="00536B4B">
        <w:trPr>
          <w:trHeight w:val="44"/>
        </w:trPr>
        <w:tc>
          <w:tcPr>
            <w:tcW w:w="5951" w:type="dxa"/>
          </w:tcPr>
          <w:p w14:paraId="3ABDD32A" w14:textId="77777777" w:rsidR="007E165F" w:rsidRPr="00C101D3" w:rsidRDefault="007E165F" w:rsidP="007E165F">
            <w:pPr>
              <w:tabs>
                <w:tab w:val="left" w:pos="227"/>
                <w:tab w:val="left" w:pos="397"/>
                <w:tab w:val="left" w:pos="567"/>
              </w:tabs>
              <w:spacing w:line="240" w:lineRule="exact"/>
              <w:ind w:left="202"/>
            </w:pPr>
          </w:p>
        </w:tc>
        <w:tc>
          <w:tcPr>
            <w:tcW w:w="113" w:type="dxa"/>
            <w:vAlign w:val="bottom"/>
          </w:tcPr>
          <w:p w14:paraId="1F5ABAF1" w14:textId="77777777" w:rsidR="007E165F" w:rsidRPr="00C101D3" w:rsidRDefault="007E165F" w:rsidP="007E165F">
            <w:pPr>
              <w:spacing w:line="240" w:lineRule="exact"/>
              <w:ind w:left="57" w:right="57"/>
            </w:pPr>
          </w:p>
        </w:tc>
        <w:tc>
          <w:tcPr>
            <w:tcW w:w="1874" w:type="dxa"/>
            <w:tcBorders>
              <w:top w:val="double" w:sz="4" w:space="0" w:color="auto"/>
            </w:tcBorders>
            <w:vAlign w:val="bottom"/>
          </w:tcPr>
          <w:p w14:paraId="76C26A5E" w14:textId="77777777" w:rsidR="007E165F" w:rsidRPr="00C101D3" w:rsidRDefault="007E165F" w:rsidP="007E165F">
            <w:pPr>
              <w:tabs>
                <w:tab w:val="decimal" w:pos="1020"/>
              </w:tabs>
              <w:spacing w:line="240" w:lineRule="exact"/>
              <w:jc w:val="center"/>
            </w:pPr>
          </w:p>
        </w:tc>
        <w:tc>
          <w:tcPr>
            <w:tcW w:w="113" w:type="dxa"/>
            <w:vAlign w:val="bottom"/>
          </w:tcPr>
          <w:p w14:paraId="1B77888B" w14:textId="77777777" w:rsidR="007E165F" w:rsidRPr="00BB08B6" w:rsidDel="00493B51" w:rsidRDefault="007E165F" w:rsidP="007E165F">
            <w:pPr>
              <w:tabs>
                <w:tab w:val="decimal" w:pos="1020"/>
              </w:tabs>
              <w:spacing w:line="240" w:lineRule="exact"/>
              <w:ind w:left="113" w:right="113"/>
              <w:jc w:val="left"/>
            </w:pPr>
          </w:p>
        </w:tc>
      </w:tr>
      <w:tr w:rsidR="00A11171" w:rsidRPr="00493B51" w14:paraId="21D9E5E7" w14:textId="77777777" w:rsidTr="00536B4B">
        <w:tc>
          <w:tcPr>
            <w:tcW w:w="5951" w:type="dxa"/>
          </w:tcPr>
          <w:p w14:paraId="0B8BFA84" w14:textId="33B1628D" w:rsidR="00A11171" w:rsidRPr="00C101D3" w:rsidRDefault="00A11171" w:rsidP="00A11171">
            <w:pPr>
              <w:tabs>
                <w:tab w:val="left" w:pos="227"/>
                <w:tab w:val="left" w:pos="397"/>
                <w:tab w:val="left" w:pos="567"/>
              </w:tabs>
              <w:spacing w:line="240" w:lineRule="exact"/>
              <w:ind w:left="202"/>
            </w:pPr>
            <w:r w:rsidRPr="00C101D3">
              <w:lastRenderedPageBreak/>
              <w:t xml:space="preserve">Attributable to (on </w:t>
            </w:r>
            <w:r>
              <w:t>BCP</w:t>
            </w:r>
            <w:r w:rsidRPr="00C101D3">
              <w:t>’s level):</w:t>
            </w:r>
          </w:p>
        </w:tc>
        <w:tc>
          <w:tcPr>
            <w:tcW w:w="113" w:type="dxa"/>
            <w:vAlign w:val="bottom"/>
          </w:tcPr>
          <w:p w14:paraId="141661D0" w14:textId="77777777" w:rsidR="00A11171" w:rsidRPr="00C101D3" w:rsidRDefault="00A11171" w:rsidP="00A11171">
            <w:pPr>
              <w:spacing w:line="240" w:lineRule="exact"/>
              <w:ind w:left="57" w:right="57"/>
            </w:pPr>
          </w:p>
        </w:tc>
        <w:tc>
          <w:tcPr>
            <w:tcW w:w="1874" w:type="dxa"/>
            <w:vAlign w:val="bottom"/>
          </w:tcPr>
          <w:p w14:paraId="39B32375" w14:textId="77777777" w:rsidR="00A11171" w:rsidRPr="00C101D3" w:rsidRDefault="00A11171" w:rsidP="00A11171">
            <w:pPr>
              <w:tabs>
                <w:tab w:val="decimal" w:pos="1020"/>
              </w:tabs>
              <w:spacing w:line="240" w:lineRule="exact"/>
              <w:jc w:val="center"/>
            </w:pPr>
          </w:p>
        </w:tc>
        <w:tc>
          <w:tcPr>
            <w:tcW w:w="113" w:type="dxa"/>
            <w:vAlign w:val="bottom"/>
          </w:tcPr>
          <w:p w14:paraId="28641081" w14:textId="77777777" w:rsidR="00A11171" w:rsidRPr="00BB08B6" w:rsidDel="00493B51" w:rsidRDefault="00A11171" w:rsidP="00A11171">
            <w:pPr>
              <w:tabs>
                <w:tab w:val="decimal" w:pos="1020"/>
              </w:tabs>
              <w:spacing w:line="240" w:lineRule="exact"/>
              <w:ind w:left="113" w:right="113"/>
              <w:jc w:val="left"/>
            </w:pPr>
          </w:p>
        </w:tc>
      </w:tr>
      <w:tr w:rsidR="00A11171" w:rsidRPr="00493B51" w14:paraId="4A48FB56" w14:textId="77777777" w:rsidTr="00536B4B">
        <w:tc>
          <w:tcPr>
            <w:tcW w:w="5951" w:type="dxa"/>
          </w:tcPr>
          <w:p w14:paraId="439371A1" w14:textId="0401D3B2" w:rsidR="00A11171" w:rsidRPr="00C101D3" w:rsidRDefault="00A11171" w:rsidP="00A11171">
            <w:pPr>
              <w:tabs>
                <w:tab w:val="left" w:pos="227"/>
                <w:tab w:val="left" w:pos="397"/>
                <w:tab w:val="left" w:pos="567"/>
              </w:tabs>
              <w:spacing w:line="240" w:lineRule="exact"/>
              <w:ind w:left="202"/>
            </w:pPr>
            <w:r w:rsidRPr="00C101D3">
              <w:t>Equity holders of parent</w:t>
            </w:r>
          </w:p>
        </w:tc>
        <w:tc>
          <w:tcPr>
            <w:tcW w:w="113" w:type="dxa"/>
            <w:vAlign w:val="bottom"/>
          </w:tcPr>
          <w:p w14:paraId="0A7AF9B2" w14:textId="77777777" w:rsidR="00A11171" w:rsidRPr="00C101D3" w:rsidRDefault="00A11171" w:rsidP="00A11171">
            <w:pPr>
              <w:spacing w:line="240" w:lineRule="exact"/>
              <w:ind w:left="57" w:right="57"/>
            </w:pPr>
          </w:p>
        </w:tc>
        <w:tc>
          <w:tcPr>
            <w:tcW w:w="1874" w:type="dxa"/>
            <w:vAlign w:val="bottom"/>
          </w:tcPr>
          <w:p w14:paraId="2AC9CABA" w14:textId="293527AB" w:rsidR="00A11171" w:rsidRPr="00C101D3" w:rsidRDefault="00A11171" w:rsidP="00A11171">
            <w:pPr>
              <w:tabs>
                <w:tab w:val="decimal" w:pos="1020"/>
              </w:tabs>
              <w:spacing w:line="240" w:lineRule="exact"/>
              <w:jc w:val="center"/>
            </w:pPr>
            <w:r>
              <w:t>420,051</w:t>
            </w:r>
          </w:p>
        </w:tc>
        <w:tc>
          <w:tcPr>
            <w:tcW w:w="113" w:type="dxa"/>
            <w:vAlign w:val="bottom"/>
          </w:tcPr>
          <w:p w14:paraId="1A7309BB" w14:textId="77777777" w:rsidR="00A11171" w:rsidRPr="00BB08B6" w:rsidDel="00493B51" w:rsidRDefault="00A11171" w:rsidP="00A11171">
            <w:pPr>
              <w:tabs>
                <w:tab w:val="decimal" w:pos="1020"/>
              </w:tabs>
              <w:spacing w:line="240" w:lineRule="exact"/>
              <w:ind w:left="113" w:right="113"/>
              <w:jc w:val="left"/>
            </w:pPr>
          </w:p>
        </w:tc>
      </w:tr>
      <w:tr w:rsidR="00A11171" w:rsidRPr="00493B51" w14:paraId="731CC81D" w14:textId="77777777" w:rsidTr="00536B4B">
        <w:tc>
          <w:tcPr>
            <w:tcW w:w="5951" w:type="dxa"/>
          </w:tcPr>
          <w:p w14:paraId="2B94B7FF" w14:textId="3BBEC2C9" w:rsidR="00A11171" w:rsidRPr="00C101D3" w:rsidRDefault="00A11171" w:rsidP="00A11171">
            <w:pPr>
              <w:tabs>
                <w:tab w:val="left" w:pos="227"/>
                <w:tab w:val="left" w:pos="397"/>
                <w:tab w:val="left" w:pos="567"/>
              </w:tabs>
              <w:spacing w:line="240" w:lineRule="exact"/>
              <w:ind w:left="202"/>
            </w:pPr>
            <w:r w:rsidRPr="00C101D3">
              <w:t>Non-controlling interests</w:t>
            </w:r>
          </w:p>
        </w:tc>
        <w:tc>
          <w:tcPr>
            <w:tcW w:w="113" w:type="dxa"/>
            <w:vAlign w:val="bottom"/>
          </w:tcPr>
          <w:p w14:paraId="0363692A" w14:textId="77777777" w:rsidR="00A11171" w:rsidRPr="00C101D3" w:rsidRDefault="00A11171" w:rsidP="00A11171">
            <w:pPr>
              <w:spacing w:line="240" w:lineRule="exact"/>
              <w:ind w:left="57" w:right="57"/>
            </w:pPr>
          </w:p>
        </w:tc>
        <w:tc>
          <w:tcPr>
            <w:tcW w:w="1874" w:type="dxa"/>
            <w:vAlign w:val="bottom"/>
          </w:tcPr>
          <w:p w14:paraId="17C6143A" w14:textId="55A59F28" w:rsidR="00A11171" w:rsidRPr="00C101D3" w:rsidRDefault="00A11171" w:rsidP="00A11171">
            <w:pPr>
              <w:tabs>
                <w:tab w:val="decimal" w:pos="1020"/>
              </w:tabs>
              <w:spacing w:line="240" w:lineRule="exact"/>
              <w:jc w:val="center"/>
            </w:pPr>
            <w:r w:rsidRPr="005A5A58">
              <w:t>100,890</w:t>
            </w:r>
          </w:p>
        </w:tc>
        <w:tc>
          <w:tcPr>
            <w:tcW w:w="113" w:type="dxa"/>
            <w:vAlign w:val="bottom"/>
          </w:tcPr>
          <w:p w14:paraId="2502AFBE" w14:textId="77777777" w:rsidR="00A11171" w:rsidRPr="00BB08B6" w:rsidDel="00493B51" w:rsidRDefault="00A11171" w:rsidP="00A11171">
            <w:pPr>
              <w:tabs>
                <w:tab w:val="decimal" w:pos="1020"/>
              </w:tabs>
              <w:spacing w:line="240" w:lineRule="exact"/>
              <w:ind w:left="113" w:right="113"/>
              <w:jc w:val="left"/>
            </w:pPr>
          </w:p>
        </w:tc>
      </w:tr>
      <w:tr w:rsidR="00A11171" w:rsidRPr="00493B51" w14:paraId="5075E311" w14:textId="77777777" w:rsidTr="00536B4B">
        <w:tc>
          <w:tcPr>
            <w:tcW w:w="5951" w:type="dxa"/>
          </w:tcPr>
          <w:p w14:paraId="3660184E" w14:textId="77777777" w:rsidR="00A11171" w:rsidRPr="00C101D3" w:rsidRDefault="00A11171" w:rsidP="00A11171">
            <w:pPr>
              <w:tabs>
                <w:tab w:val="left" w:pos="227"/>
                <w:tab w:val="left" w:pos="397"/>
                <w:tab w:val="left" w:pos="567"/>
              </w:tabs>
              <w:spacing w:line="240" w:lineRule="exact"/>
              <w:ind w:left="202"/>
            </w:pPr>
          </w:p>
        </w:tc>
        <w:tc>
          <w:tcPr>
            <w:tcW w:w="113" w:type="dxa"/>
            <w:vAlign w:val="bottom"/>
          </w:tcPr>
          <w:p w14:paraId="1F912C39" w14:textId="77777777" w:rsidR="00A11171" w:rsidRPr="00C101D3" w:rsidRDefault="00A11171" w:rsidP="00A11171">
            <w:pPr>
              <w:spacing w:line="240" w:lineRule="exact"/>
              <w:ind w:left="57" w:right="57"/>
            </w:pPr>
          </w:p>
        </w:tc>
        <w:tc>
          <w:tcPr>
            <w:tcW w:w="1874" w:type="dxa"/>
            <w:vAlign w:val="bottom"/>
          </w:tcPr>
          <w:p w14:paraId="1F5A4FEA" w14:textId="77777777" w:rsidR="00A11171" w:rsidRPr="00C101D3" w:rsidRDefault="00A11171" w:rsidP="00A11171">
            <w:pPr>
              <w:tabs>
                <w:tab w:val="decimal" w:pos="1020"/>
              </w:tabs>
              <w:spacing w:line="240" w:lineRule="exact"/>
              <w:jc w:val="center"/>
            </w:pPr>
          </w:p>
        </w:tc>
        <w:tc>
          <w:tcPr>
            <w:tcW w:w="113" w:type="dxa"/>
            <w:vAlign w:val="bottom"/>
          </w:tcPr>
          <w:p w14:paraId="66B8893D" w14:textId="77777777" w:rsidR="00A11171" w:rsidRPr="00BB08B6" w:rsidDel="00493B51" w:rsidRDefault="00A11171" w:rsidP="00A11171">
            <w:pPr>
              <w:tabs>
                <w:tab w:val="decimal" w:pos="1020"/>
              </w:tabs>
              <w:spacing w:line="240" w:lineRule="exact"/>
              <w:ind w:left="113" w:right="113"/>
              <w:jc w:val="left"/>
            </w:pPr>
          </w:p>
        </w:tc>
      </w:tr>
      <w:tr w:rsidR="00A11171" w:rsidRPr="00493B51" w14:paraId="72F1A871" w14:textId="77777777" w:rsidTr="00536B4B">
        <w:tc>
          <w:tcPr>
            <w:tcW w:w="5951" w:type="dxa"/>
          </w:tcPr>
          <w:p w14:paraId="3B52569C" w14:textId="77777777" w:rsidR="00A11171" w:rsidRPr="00C101D3" w:rsidRDefault="00A11171" w:rsidP="00A11171">
            <w:pPr>
              <w:tabs>
                <w:tab w:val="left" w:pos="227"/>
                <w:tab w:val="left" w:pos="397"/>
                <w:tab w:val="left" w:pos="567"/>
              </w:tabs>
              <w:spacing w:line="240" w:lineRule="exact"/>
              <w:ind w:left="202"/>
            </w:pPr>
            <w:r w:rsidRPr="00C101D3">
              <w:t>Attributable to (on Group’s level):</w:t>
            </w:r>
          </w:p>
        </w:tc>
        <w:tc>
          <w:tcPr>
            <w:tcW w:w="113" w:type="dxa"/>
            <w:vAlign w:val="bottom"/>
          </w:tcPr>
          <w:p w14:paraId="60D16A93" w14:textId="77777777" w:rsidR="00A11171" w:rsidRPr="00C101D3" w:rsidRDefault="00A11171" w:rsidP="00A11171">
            <w:pPr>
              <w:spacing w:line="240" w:lineRule="exact"/>
              <w:ind w:left="57" w:right="57"/>
            </w:pPr>
          </w:p>
        </w:tc>
        <w:tc>
          <w:tcPr>
            <w:tcW w:w="1874" w:type="dxa"/>
            <w:vAlign w:val="bottom"/>
          </w:tcPr>
          <w:p w14:paraId="5CF26351" w14:textId="77777777" w:rsidR="00A11171" w:rsidRPr="00C101D3" w:rsidRDefault="00A11171" w:rsidP="00A11171">
            <w:pPr>
              <w:tabs>
                <w:tab w:val="decimal" w:pos="1020"/>
              </w:tabs>
              <w:spacing w:line="240" w:lineRule="exact"/>
              <w:jc w:val="center"/>
            </w:pPr>
          </w:p>
        </w:tc>
        <w:tc>
          <w:tcPr>
            <w:tcW w:w="113" w:type="dxa"/>
            <w:vAlign w:val="bottom"/>
          </w:tcPr>
          <w:p w14:paraId="59D8F311" w14:textId="77777777" w:rsidR="00A11171" w:rsidRPr="00BB08B6" w:rsidDel="00493B51" w:rsidRDefault="00A11171" w:rsidP="00A11171">
            <w:pPr>
              <w:tabs>
                <w:tab w:val="decimal" w:pos="1020"/>
              </w:tabs>
              <w:spacing w:line="240" w:lineRule="exact"/>
              <w:ind w:left="113" w:right="113"/>
              <w:jc w:val="left"/>
            </w:pPr>
          </w:p>
        </w:tc>
      </w:tr>
      <w:tr w:rsidR="00A11171" w:rsidRPr="00493B51" w14:paraId="21CE709F" w14:textId="77777777" w:rsidTr="00536B4B">
        <w:tc>
          <w:tcPr>
            <w:tcW w:w="5951" w:type="dxa"/>
          </w:tcPr>
          <w:p w14:paraId="3BD7EC04" w14:textId="77777777" w:rsidR="00A11171" w:rsidRPr="00C101D3" w:rsidRDefault="00A11171" w:rsidP="00A11171">
            <w:pPr>
              <w:tabs>
                <w:tab w:val="left" w:pos="227"/>
                <w:tab w:val="left" w:pos="397"/>
                <w:tab w:val="left" w:pos="567"/>
              </w:tabs>
              <w:spacing w:line="240" w:lineRule="exact"/>
              <w:ind w:left="202"/>
            </w:pPr>
            <w:r w:rsidRPr="00C101D3">
              <w:t>Equity holders of parent</w:t>
            </w:r>
          </w:p>
        </w:tc>
        <w:tc>
          <w:tcPr>
            <w:tcW w:w="113" w:type="dxa"/>
            <w:vAlign w:val="bottom"/>
          </w:tcPr>
          <w:p w14:paraId="65861DC2" w14:textId="77777777" w:rsidR="00A11171" w:rsidRPr="00C101D3" w:rsidRDefault="00A11171" w:rsidP="00A11171">
            <w:pPr>
              <w:spacing w:line="240" w:lineRule="exact"/>
              <w:ind w:left="57" w:right="57"/>
            </w:pPr>
          </w:p>
        </w:tc>
        <w:tc>
          <w:tcPr>
            <w:tcW w:w="1874" w:type="dxa"/>
            <w:vAlign w:val="bottom"/>
          </w:tcPr>
          <w:p w14:paraId="6530802E" w14:textId="74FC25E5" w:rsidR="00A11171" w:rsidRPr="00C101D3" w:rsidRDefault="002A3673" w:rsidP="00A11171">
            <w:pPr>
              <w:pBdr>
                <w:between w:val="single" w:sz="2" w:space="1" w:color="auto"/>
              </w:pBdr>
              <w:tabs>
                <w:tab w:val="decimal" w:pos="1020"/>
              </w:tabs>
              <w:spacing w:line="240" w:lineRule="exact"/>
              <w:jc w:val="center"/>
            </w:pPr>
            <w:r>
              <w:rPr>
                <w:szCs w:val="20"/>
                <w:lang w:val="en-GB"/>
              </w:rPr>
              <w:t>125,516</w:t>
            </w:r>
          </w:p>
        </w:tc>
        <w:tc>
          <w:tcPr>
            <w:tcW w:w="113" w:type="dxa"/>
            <w:vAlign w:val="bottom"/>
          </w:tcPr>
          <w:p w14:paraId="10B24359" w14:textId="77777777" w:rsidR="00A11171" w:rsidRPr="00BB08B6" w:rsidDel="00493B51" w:rsidRDefault="00A11171" w:rsidP="00A11171">
            <w:pPr>
              <w:tabs>
                <w:tab w:val="decimal" w:pos="1020"/>
              </w:tabs>
              <w:spacing w:line="240" w:lineRule="exact"/>
              <w:ind w:left="113" w:right="113"/>
              <w:jc w:val="left"/>
            </w:pPr>
          </w:p>
        </w:tc>
      </w:tr>
      <w:tr w:rsidR="00A11171" w:rsidRPr="00493B51" w14:paraId="407EBE0D" w14:textId="77777777" w:rsidTr="00536B4B">
        <w:tc>
          <w:tcPr>
            <w:tcW w:w="5951" w:type="dxa"/>
          </w:tcPr>
          <w:p w14:paraId="07C33B96" w14:textId="77777777" w:rsidR="00A11171" w:rsidRPr="00C101D3" w:rsidRDefault="00A11171" w:rsidP="00A11171">
            <w:pPr>
              <w:tabs>
                <w:tab w:val="left" w:pos="227"/>
                <w:tab w:val="left" w:pos="397"/>
                <w:tab w:val="left" w:pos="567"/>
              </w:tabs>
              <w:spacing w:line="240" w:lineRule="exact"/>
              <w:ind w:left="202"/>
            </w:pPr>
            <w:r w:rsidRPr="00C101D3">
              <w:t>Non-controlling interests</w:t>
            </w:r>
          </w:p>
        </w:tc>
        <w:tc>
          <w:tcPr>
            <w:tcW w:w="113" w:type="dxa"/>
            <w:vAlign w:val="bottom"/>
          </w:tcPr>
          <w:p w14:paraId="67D1A954" w14:textId="77777777" w:rsidR="00A11171" w:rsidRPr="00C101D3" w:rsidRDefault="00A11171" w:rsidP="00A11171">
            <w:pPr>
              <w:spacing w:line="240" w:lineRule="exact"/>
              <w:ind w:left="57" w:right="57"/>
            </w:pPr>
          </w:p>
        </w:tc>
        <w:tc>
          <w:tcPr>
            <w:tcW w:w="1874" w:type="dxa"/>
            <w:vAlign w:val="bottom"/>
          </w:tcPr>
          <w:p w14:paraId="7159F26D" w14:textId="0846B56F" w:rsidR="00A11171" w:rsidRPr="00C101D3" w:rsidRDefault="002A3673" w:rsidP="00A11171">
            <w:pPr>
              <w:pBdr>
                <w:between w:val="single" w:sz="2" w:space="1" w:color="auto"/>
              </w:pBdr>
              <w:tabs>
                <w:tab w:val="decimal" w:pos="1020"/>
              </w:tabs>
              <w:spacing w:line="240" w:lineRule="exact"/>
              <w:jc w:val="center"/>
            </w:pPr>
            <w:r>
              <w:t>395,425</w:t>
            </w:r>
          </w:p>
        </w:tc>
        <w:tc>
          <w:tcPr>
            <w:tcW w:w="113" w:type="dxa"/>
            <w:vAlign w:val="bottom"/>
          </w:tcPr>
          <w:p w14:paraId="22B6238E" w14:textId="77777777" w:rsidR="00A11171" w:rsidRPr="00BB08B6" w:rsidDel="00493B51" w:rsidRDefault="00A11171" w:rsidP="00A11171">
            <w:pPr>
              <w:tabs>
                <w:tab w:val="decimal" w:pos="1020"/>
              </w:tabs>
              <w:spacing w:line="240" w:lineRule="exact"/>
              <w:ind w:left="113" w:right="113"/>
              <w:jc w:val="left"/>
            </w:pPr>
          </w:p>
        </w:tc>
      </w:tr>
    </w:tbl>
    <w:p w14:paraId="594DCCCA" w14:textId="663CF8CD" w:rsidR="00C8169A" w:rsidRDefault="00C8169A" w:rsidP="00C87F56">
      <w:pPr>
        <w:pStyle w:val="25"/>
        <w:ind w:left="2268"/>
      </w:pPr>
    </w:p>
    <w:p w14:paraId="71A85564" w14:textId="77777777" w:rsidR="00DA43BB" w:rsidRDefault="00DA43BB" w:rsidP="00C101D3">
      <w:pPr>
        <w:ind w:left="1695"/>
        <w:rPr>
          <w:b/>
        </w:rPr>
      </w:pPr>
      <w:r w:rsidRPr="00C101D3">
        <w:t>Reconciliation of Group’s share in total equity to carrying amount of investment as at 31 December 2016:</w:t>
      </w:r>
    </w:p>
    <w:tbl>
      <w:tblPr>
        <w:tblW w:w="7900" w:type="dxa"/>
        <w:tblInd w:w="1736" w:type="dxa"/>
        <w:tblLayout w:type="fixed"/>
        <w:tblCellMar>
          <w:left w:w="0" w:type="dxa"/>
          <w:right w:w="0" w:type="dxa"/>
        </w:tblCellMar>
        <w:tblLook w:val="0000" w:firstRow="0" w:lastRow="0" w:firstColumn="0" w:lastColumn="0" w:noHBand="0" w:noVBand="0"/>
      </w:tblPr>
      <w:tblGrid>
        <w:gridCol w:w="5919"/>
        <w:gridCol w:w="204"/>
        <w:gridCol w:w="1777"/>
      </w:tblGrid>
      <w:tr w:rsidR="00F93D73" w:rsidRPr="00C101D3" w:rsidDel="00493B51" w14:paraId="4A24BE35" w14:textId="77777777" w:rsidTr="00C101D3">
        <w:trPr>
          <w:trHeight w:val="169"/>
        </w:trPr>
        <w:tc>
          <w:tcPr>
            <w:tcW w:w="5919" w:type="dxa"/>
          </w:tcPr>
          <w:p w14:paraId="61E0D151" w14:textId="77777777" w:rsidR="00F93D73" w:rsidRPr="00C101D3" w:rsidRDefault="00F93D73" w:rsidP="00F93D73">
            <w:pPr>
              <w:tabs>
                <w:tab w:val="left" w:pos="397"/>
                <w:tab w:val="left" w:pos="567"/>
                <w:tab w:val="left" w:pos="955"/>
              </w:tabs>
              <w:spacing w:line="220" w:lineRule="exact"/>
              <w:ind w:left="25" w:hanging="11"/>
              <w:jc w:val="left"/>
            </w:pPr>
          </w:p>
        </w:tc>
        <w:tc>
          <w:tcPr>
            <w:tcW w:w="204" w:type="dxa"/>
          </w:tcPr>
          <w:p w14:paraId="08CAF129" w14:textId="77777777" w:rsidR="00F93D73" w:rsidRPr="00C101D3" w:rsidRDefault="00F93D73" w:rsidP="00DA43BB">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1777" w:type="dxa"/>
            <w:tcBorders>
              <w:bottom w:val="single" w:sz="4" w:space="0" w:color="auto"/>
            </w:tcBorders>
            <w:shd w:val="clear" w:color="auto" w:fill="auto"/>
            <w:vAlign w:val="bottom"/>
          </w:tcPr>
          <w:p w14:paraId="6C927879" w14:textId="77777777" w:rsidR="00F93D73" w:rsidRPr="00C101D3" w:rsidRDefault="00EB29CB" w:rsidP="00C101D3">
            <w:pPr>
              <w:pBdr>
                <w:between w:val="single" w:sz="2" w:space="1" w:color="auto"/>
              </w:pBdr>
              <w:tabs>
                <w:tab w:val="decimal" w:pos="1020"/>
              </w:tabs>
              <w:spacing w:line="220" w:lineRule="exact"/>
              <w:jc w:val="center"/>
            </w:pPr>
            <w:r w:rsidRPr="00C101D3">
              <w:rPr>
                <w:b/>
              </w:rPr>
              <w:t xml:space="preserve">31 December </w:t>
            </w:r>
            <w:r w:rsidRPr="00C101D3">
              <w:rPr>
                <w:b/>
                <w:bCs/>
              </w:rPr>
              <w:t>2016</w:t>
            </w:r>
          </w:p>
        </w:tc>
      </w:tr>
      <w:tr w:rsidR="00EB29CB" w:rsidRPr="00C101D3" w:rsidDel="00493B51" w14:paraId="0A10874D" w14:textId="77777777" w:rsidTr="00C101D3">
        <w:trPr>
          <w:trHeight w:val="169"/>
        </w:trPr>
        <w:tc>
          <w:tcPr>
            <w:tcW w:w="5919" w:type="dxa"/>
          </w:tcPr>
          <w:p w14:paraId="7EA1C1A7" w14:textId="77777777" w:rsidR="00EB29CB" w:rsidRPr="00C101D3" w:rsidRDefault="00EB29CB" w:rsidP="00F93D73">
            <w:pPr>
              <w:tabs>
                <w:tab w:val="left" w:pos="397"/>
                <w:tab w:val="left" w:pos="567"/>
                <w:tab w:val="left" w:pos="955"/>
              </w:tabs>
              <w:spacing w:line="220" w:lineRule="exact"/>
              <w:ind w:left="25" w:hanging="11"/>
              <w:jc w:val="left"/>
            </w:pPr>
          </w:p>
        </w:tc>
        <w:tc>
          <w:tcPr>
            <w:tcW w:w="204" w:type="dxa"/>
          </w:tcPr>
          <w:p w14:paraId="1E8F3209" w14:textId="77777777" w:rsidR="00EB29CB" w:rsidRPr="00C101D3" w:rsidRDefault="00EB29CB" w:rsidP="00DA43BB">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1777" w:type="dxa"/>
            <w:tcBorders>
              <w:top w:val="single" w:sz="4" w:space="0" w:color="auto"/>
              <w:bottom w:val="single" w:sz="4" w:space="0" w:color="auto"/>
            </w:tcBorders>
            <w:shd w:val="clear" w:color="auto" w:fill="auto"/>
            <w:vAlign w:val="bottom"/>
          </w:tcPr>
          <w:p w14:paraId="767F3B3D" w14:textId="77777777" w:rsidR="00EB29CB" w:rsidRPr="00C101D3" w:rsidRDefault="00EB29CB" w:rsidP="00C101D3">
            <w:pPr>
              <w:pBdr>
                <w:between w:val="single" w:sz="2" w:space="1" w:color="auto"/>
              </w:pBdr>
              <w:tabs>
                <w:tab w:val="decimal" w:pos="1780"/>
              </w:tabs>
              <w:spacing w:line="220" w:lineRule="exact"/>
              <w:jc w:val="center"/>
            </w:pPr>
            <w:r w:rsidRPr="00C101D3">
              <w:rPr>
                <w:b/>
                <w:bCs/>
              </w:rPr>
              <w:t>Euro in thousand</w:t>
            </w:r>
          </w:p>
        </w:tc>
      </w:tr>
      <w:tr w:rsidR="00861F9C" w:rsidRPr="00C101D3" w:rsidDel="00493B51" w14:paraId="30B8369F" w14:textId="77777777" w:rsidTr="00846F7D">
        <w:trPr>
          <w:trHeight w:val="169"/>
        </w:trPr>
        <w:tc>
          <w:tcPr>
            <w:tcW w:w="5919" w:type="dxa"/>
          </w:tcPr>
          <w:p w14:paraId="37235D6E" w14:textId="77777777" w:rsidR="00861F9C" w:rsidRPr="00C101D3" w:rsidRDefault="00C1222A" w:rsidP="00C101D3">
            <w:pPr>
              <w:tabs>
                <w:tab w:val="left" w:pos="397"/>
                <w:tab w:val="left" w:pos="567"/>
                <w:tab w:val="left" w:pos="955"/>
              </w:tabs>
              <w:spacing w:line="220" w:lineRule="exact"/>
              <w:ind w:left="25" w:hanging="11"/>
              <w:jc w:val="left"/>
            </w:pPr>
            <w:r w:rsidRPr="00C101D3">
              <w:t>Group’s share in total equity of BCP</w:t>
            </w:r>
          </w:p>
        </w:tc>
        <w:tc>
          <w:tcPr>
            <w:tcW w:w="204" w:type="dxa"/>
          </w:tcPr>
          <w:p w14:paraId="62C4113C" w14:textId="77777777" w:rsidR="00861F9C" w:rsidRPr="00C101D3" w:rsidRDefault="00861F9C" w:rsidP="00DA43BB">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1777" w:type="dxa"/>
            <w:shd w:val="clear" w:color="auto" w:fill="auto"/>
            <w:vAlign w:val="bottom"/>
          </w:tcPr>
          <w:p w14:paraId="16D6278E" w14:textId="0FB2EFD6" w:rsidR="00861F9C" w:rsidRPr="0071122A" w:rsidRDefault="002A3673" w:rsidP="008A6859">
            <w:pPr>
              <w:pBdr>
                <w:between w:val="single" w:sz="2" w:space="1" w:color="auto"/>
              </w:pBdr>
              <w:tabs>
                <w:tab w:val="decimal" w:pos="1354"/>
              </w:tabs>
              <w:spacing w:line="220" w:lineRule="exact"/>
              <w:ind w:right="416"/>
              <w:jc w:val="center"/>
              <w:rPr>
                <w:szCs w:val="20"/>
                <w:lang w:val="en-GB"/>
              </w:rPr>
            </w:pPr>
            <w:r>
              <w:rPr>
                <w:szCs w:val="20"/>
                <w:lang w:val="en-GB"/>
              </w:rPr>
              <w:t>125,516</w:t>
            </w:r>
          </w:p>
        </w:tc>
      </w:tr>
      <w:tr w:rsidR="00861F9C" w:rsidRPr="00C101D3" w:rsidDel="00493B51" w14:paraId="00D5BE63" w14:textId="77777777" w:rsidTr="002A3673">
        <w:trPr>
          <w:trHeight w:val="169"/>
        </w:trPr>
        <w:tc>
          <w:tcPr>
            <w:tcW w:w="5919" w:type="dxa"/>
          </w:tcPr>
          <w:p w14:paraId="261448E8" w14:textId="738B651E" w:rsidR="00861F9C" w:rsidRPr="00C101D3" w:rsidRDefault="00B0436A" w:rsidP="00C101D3">
            <w:pPr>
              <w:tabs>
                <w:tab w:val="left" w:pos="227"/>
                <w:tab w:val="left" w:pos="397"/>
                <w:tab w:val="left" w:pos="567"/>
              </w:tabs>
              <w:spacing w:line="220" w:lineRule="exact"/>
              <w:ind w:left="25" w:hanging="11"/>
              <w:jc w:val="left"/>
            </w:pPr>
            <w:r>
              <w:t>Implied goodwill</w:t>
            </w:r>
          </w:p>
        </w:tc>
        <w:tc>
          <w:tcPr>
            <w:tcW w:w="204" w:type="dxa"/>
          </w:tcPr>
          <w:p w14:paraId="733DA945" w14:textId="77777777" w:rsidR="00861F9C" w:rsidRPr="00C101D3" w:rsidRDefault="00861F9C" w:rsidP="00EB29CB">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ind w:left="-41"/>
              <w:jc w:val="center"/>
            </w:pPr>
          </w:p>
        </w:tc>
        <w:tc>
          <w:tcPr>
            <w:tcW w:w="1777" w:type="dxa"/>
            <w:tcBorders>
              <w:bottom w:val="single" w:sz="4" w:space="0" w:color="auto"/>
            </w:tcBorders>
            <w:shd w:val="clear" w:color="auto" w:fill="auto"/>
            <w:vAlign w:val="bottom"/>
          </w:tcPr>
          <w:p w14:paraId="1F93B6BA" w14:textId="5EA79046" w:rsidR="00861F9C" w:rsidRPr="00A62B90" w:rsidRDefault="002A3673" w:rsidP="00B0436A">
            <w:pPr>
              <w:pBdr>
                <w:between w:val="single" w:sz="2" w:space="1" w:color="auto"/>
              </w:pBdr>
              <w:tabs>
                <w:tab w:val="decimal" w:pos="1351"/>
              </w:tabs>
              <w:spacing w:line="220" w:lineRule="exact"/>
              <w:ind w:right="416"/>
              <w:jc w:val="center"/>
              <w:rPr>
                <w:szCs w:val="20"/>
                <w:lang w:val="en-GB"/>
              </w:rPr>
            </w:pPr>
            <w:r>
              <w:t>34,790</w:t>
            </w:r>
          </w:p>
        </w:tc>
      </w:tr>
      <w:tr w:rsidR="00861F9C" w:rsidRPr="00C101D3" w:rsidDel="00493B51" w14:paraId="1995B772" w14:textId="77777777" w:rsidTr="002A3673">
        <w:trPr>
          <w:trHeight w:val="180"/>
        </w:trPr>
        <w:tc>
          <w:tcPr>
            <w:tcW w:w="5919" w:type="dxa"/>
          </w:tcPr>
          <w:p w14:paraId="69AF40BD" w14:textId="77777777" w:rsidR="00861F9C" w:rsidRPr="00C101D3" w:rsidRDefault="00861F9C" w:rsidP="00C101D3">
            <w:pPr>
              <w:tabs>
                <w:tab w:val="left" w:pos="227"/>
                <w:tab w:val="left" w:pos="397"/>
                <w:tab w:val="left" w:pos="567"/>
              </w:tabs>
              <w:spacing w:line="220" w:lineRule="exact"/>
              <w:ind w:left="25" w:hanging="11"/>
              <w:jc w:val="left"/>
            </w:pPr>
            <w:r w:rsidRPr="00C101D3">
              <w:t xml:space="preserve">Total </w:t>
            </w:r>
            <w:r w:rsidR="00C1222A" w:rsidRPr="00C101D3">
              <w:t>investment in BCP</w:t>
            </w:r>
          </w:p>
        </w:tc>
        <w:tc>
          <w:tcPr>
            <w:tcW w:w="204" w:type="dxa"/>
          </w:tcPr>
          <w:p w14:paraId="03539018" w14:textId="77777777" w:rsidR="00861F9C" w:rsidRPr="00C101D3" w:rsidRDefault="00861F9C" w:rsidP="00DA43BB">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1777" w:type="dxa"/>
            <w:tcBorders>
              <w:top w:val="single" w:sz="4" w:space="0" w:color="auto"/>
              <w:bottom w:val="double" w:sz="4" w:space="0" w:color="auto"/>
            </w:tcBorders>
            <w:shd w:val="clear" w:color="auto" w:fill="auto"/>
            <w:vAlign w:val="bottom"/>
          </w:tcPr>
          <w:p w14:paraId="37CB9EBE" w14:textId="038E4F22" w:rsidR="00861F9C" w:rsidRPr="00A62B90" w:rsidRDefault="00123E28" w:rsidP="008A6859">
            <w:pPr>
              <w:pBdr>
                <w:between w:val="single" w:sz="2" w:space="1" w:color="auto"/>
              </w:pBdr>
              <w:tabs>
                <w:tab w:val="decimal" w:pos="1354"/>
              </w:tabs>
              <w:spacing w:line="220" w:lineRule="exact"/>
              <w:ind w:right="416"/>
              <w:jc w:val="center"/>
              <w:rPr>
                <w:szCs w:val="20"/>
                <w:lang w:val="en-GB"/>
              </w:rPr>
            </w:pPr>
            <w:r w:rsidRPr="00A62B90">
              <w:rPr>
                <w:szCs w:val="20"/>
              </w:rPr>
              <w:t>160,306</w:t>
            </w:r>
          </w:p>
        </w:tc>
      </w:tr>
    </w:tbl>
    <w:p w14:paraId="1FAB416B" w14:textId="135F8130" w:rsidR="00C633EF" w:rsidRDefault="00C633EF" w:rsidP="001025BF">
      <w:pPr>
        <w:rPr>
          <w:b/>
        </w:rPr>
      </w:pPr>
    </w:p>
    <w:p w14:paraId="095076CF" w14:textId="0D173018" w:rsidR="00C8169A" w:rsidRPr="007B3139" w:rsidRDefault="00CC12FF" w:rsidP="00CC12FF">
      <w:pPr>
        <w:pStyle w:val="25"/>
        <w:ind w:left="1985"/>
      </w:pPr>
      <w:r>
        <w:tab/>
      </w:r>
      <w:r>
        <w:tab/>
      </w:r>
      <w:r w:rsidR="00C8169A" w:rsidRPr="007B3139">
        <w:t>Below is data of the operating results:</w:t>
      </w:r>
    </w:p>
    <w:tbl>
      <w:tblPr>
        <w:tblW w:w="8206" w:type="dxa"/>
        <w:tblInd w:w="1985" w:type="dxa"/>
        <w:tblLayout w:type="fixed"/>
        <w:tblCellMar>
          <w:left w:w="0" w:type="dxa"/>
          <w:right w:w="0" w:type="dxa"/>
        </w:tblCellMar>
        <w:tblLook w:val="0000" w:firstRow="0" w:lastRow="0" w:firstColumn="0" w:lastColumn="0" w:noHBand="0" w:noVBand="0"/>
      </w:tblPr>
      <w:tblGrid>
        <w:gridCol w:w="4961"/>
        <w:gridCol w:w="159"/>
        <w:gridCol w:w="23"/>
        <w:gridCol w:w="2937"/>
        <w:gridCol w:w="126"/>
      </w:tblGrid>
      <w:tr w:rsidR="00955607" w:rsidRPr="00123F02" w14:paraId="5125C0B7" w14:textId="77777777" w:rsidTr="008A6859">
        <w:trPr>
          <w:trHeight w:val="171"/>
        </w:trPr>
        <w:tc>
          <w:tcPr>
            <w:tcW w:w="4961" w:type="dxa"/>
            <w:vAlign w:val="center"/>
          </w:tcPr>
          <w:p w14:paraId="6EEA96AC" w14:textId="77777777" w:rsidR="00955607" w:rsidRPr="00C101D3" w:rsidRDefault="00955607" w:rsidP="00C87F56">
            <w:pPr>
              <w:spacing w:line="220" w:lineRule="exact"/>
              <w:jc w:val="center"/>
              <w:rPr>
                <w:b/>
                <w:bCs/>
              </w:rPr>
            </w:pPr>
          </w:p>
        </w:tc>
        <w:tc>
          <w:tcPr>
            <w:tcW w:w="182" w:type="dxa"/>
            <w:gridSpan w:val="2"/>
            <w:vAlign w:val="center"/>
          </w:tcPr>
          <w:p w14:paraId="38A33C85" w14:textId="77777777" w:rsidR="00955607" w:rsidRPr="00C101D3" w:rsidRDefault="00955607" w:rsidP="00C87F56">
            <w:pPr>
              <w:widowControl/>
              <w:autoSpaceDE w:val="0"/>
              <w:autoSpaceDN w:val="0"/>
              <w:adjustRightInd w:val="0"/>
              <w:spacing w:line="220" w:lineRule="exact"/>
              <w:jc w:val="center"/>
              <w:rPr>
                <w:b/>
                <w:bCs/>
              </w:rPr>
            </w:pPr>
          </w:p>
        </w:tc>
        <w:tc>
          <w:tcPr>
            <w:tcW w:w="2937" w:type="dxa"/>
            <w:tcBorders>
              <w:bottom w:val="single" w:sz="6" w:space="0" w:color="auto"/>
            </w:tcBorders>
            <w:vAlign w:val="center"/>
          </w:tcPr>
          <w:p w14:paraId="695593DB" w14:textId="77777777" w:rsidR="00955607" w:rsidRPr="00C101D3" w:rsidRDefault="00955607" w:rsidP="002D54DA">
            <w:pPr>
              <w:spacing w:line="220" w:lineRule="exact"/>
              <w:ind w:left="57" w:right="57"/>
              <w:jc w:val="center"/>
              <w:rPr>
                <w:b/>
                <w:bCs/>
              </w:rPr>
            </w:pPr>
            <w:r w:rsidRPr="00C101D3">
              <w:rPr>
                <w:b/>
                <w:bCs/>
              </w:rPr>
              <w:t>Period from 30 September 2016 to 31 December 2016</w:t>
            </w:r>
          </w:p>
        </w:tc>
        <w:tc>
          <w:tcPr>
            <w:tcW w:w="126" w:type="dxa"/>
            <w:vAlign w:val="center"/>
          </w:tcPr>
          <w:p w14:paraId="131614B9" w14:textId="77777777" w:rsidR="00955607" w:rsidRPr="00E9229B" w:rsidRDefault="00955607">
            <w:pPr>
              <w:spacing w:line="220" w:lineRule="exact"/>
              <w:ind w:left="57" w:right="57"/>
              <w:jc w:val="center"/>
              <w:rPr>
                <w:b/>
                <w:bCs/>
                <w:sz w:val="20"/>
                <w:szCs w:val="18"/>
              </w:rPr>
            </w:pPr>
          </w:p>
        </w:tc>
      </w:tr>
      <w:tr w:rsidR="00955607" w:rsidRPr="00123F02" w14:paraId="6A03FF88" w14:textId="77777777" w:rsidTr="008A6859">
        <w:trPr>
          <w:gridAfter w:val="1"/>
          <w:wAfter w:w="126" w:type="dxa"/>
          <w:trHeight w:val="317"/>
        </w:trPr>
        <w:tc>
          <w:tcPr>
            <w:tcW w:w="4961" w:type="dxa"/>
            <w:vAlign w:val="bottom"/>
          </w:tcPr>
          <w:p w14:paraId="305F1F92" w14:textId="77777777" w:rsidR="00955607" w:rsidRPr="00C101D3" w:rsidRDefault="00955607" w:rsidP="00955607">
            <w:pPr>
              <w:tabs>
                <w:tab w:val="left" w:pos="227"/>
                <w:tab w:val="left" w:pos="397"/>
                <w:tab w:val="left" w:pos="567"/>
              </w:tabs>
              <w:spacing w:line="220" w:lineRule="exact"/>
              <w:ind w:left="57" w:right="57"/>
            </w:pPr>
          </w:p>
        </w:tc>
        <w:tc>
          <w:tcPr>
            <w:tcW w:w="182" w:type="dxa"/>
            <w:gridSpan w:val="2"/>
          </w:tcPr>
          <w:p w14:paraId="4C4AFDE1" w14:textId="77777777" w:rsidR="00955607" w:rsidRPr="00C101D3" w:rsidRDefault="00955607" w:rsidP="00955607">
            <w:pPr>
              <w:tabs>
                <w:tab w:val="decimal" w:pos="926"/>
              </w:tabs>
              <w:spacing w:line="220" w:lineRule="exact"/>
              <w:ind w:left="57" w:right="57"/>
            </w:pPr>
          </w:p>
        </w:tc>
        <w:tc>
          <w:tcPr>
            <w:tcW w:w="2937" w:type="dxa"/>
            <w:tcBorders>
              <w:top w:val="single" w:sz="6" w:space="0" w:color="auto"/>
              <w:bottom w:val="single" w:sz="4" w:space="0" w:color="auto"/>
            </w:tcBorders>
            <w:vAlign w:val="center"/>
          </w:tcPr>
          <w:p w14:paraId="73FA7268" w14:textId="77777777" w:rsidR="00955607" w:rsidRPr="00C101D3" w:rsidRDefault="00955607" w:rsidP="00536B4B">
            <w:pPr>
              <w:tabs>
                <w:tab w:val="decimal" w:pos="1612"/>
              </w:tabs>
              <w:spacing w:line="220" w:lineRule="exact"/>
              <w:ind w:left="113" w:right="113"/>
              <w:jc w:val="center"/>
            </w:pPr>
            <w:r w:rsidRPr="00C101D3">
              <w:rPr>
                <w:rFonts w:cs="Narkisim"/>
                <w:b/>
                <w:bCs/>
              </w:rPr>
              <w:t>Euro in thousand</w:t>
            </w:r>
          </w:p>
        </w:tc>
      </w:tr>
      <w:tr w:rsidR="00955607" w:rsidRPr="00123F02" w14:paraId="429DF36C" w14:textId="77777777" w:rsidTr="008A6859">
        <w:trPr>
          <w:gridAfter w:val="1"/>
          <w:wAfter w:w="126" w:type="dxa"/>
          <w:trHeight w:val="158"/>
        </w:trPr>
        <w:tc>
          <w:tcPr>
            <w:tcW w:w="4961" w:type="dxa"/>
          </w:tcPr>
          <w:p w14:paraId="366EF912" w14:textId="77777777" w:rsidR="00955607" w:rsidRPr="00C101D3" w:rsidRDefault="00955607" w:rsidP="00955607">
            <w:pPr>
              <w:tabs>
                <w:tab w:val="left" w:pos="227"/>
                <w:tab w:val="left" w:pos="397"/>
                <w:tab w:val="left" w:pos="567"/>
              </w:tabs>
              <w:spacing w:line="220" w:lineRule="exact"/>
              <w:ind w:left="227" w:hanging="227"/>
              <w:jc w:val="left"/>
            </w:pPr>
            <w:r w:rsidRPr="00C101D3">
              <w:t>Gross rental income</w:t>
            </w:r>
          </w:p>
        </w:tc>
        <w:tc>
          <w:tcPr>
            <w:tcW w:w="182" w:type="dxa"/>
            <w:gridSpan w:val="2"/>
          </w:tcPr>
          <w:p w14:paraId="5A55FA42"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tcBorders>
              <w:top w:val="single" w:sz="4" w:space="0" w:color="auto"/>
            </w:tcBorders>
            <w:vAlign w:val="bottom"/>
          </w:tcPr>
          <w:p w14:paraId="2F6EA433" w14:textId="77777777" w:rsidR="00955607" w:rsidRPr="00C101D3" w:rsidRDefault="00955607" w:rsidP="00536B4B">
            <w:pPr>
              <w:pBdr>
                <w:between w:val="single" w:sz="2" w:space="1" w:color="auto"/>
              </w:pBdr>
              <w:tabs>
                <w:tab w:val="decimal" w:pos="1020"/>
              </w:tabs>
              <w:spacing w:line="220" w:lineRule="exact"/>
              <w:jc w:val="center"/>
              <w:rPr>
                <w:lang w:val="en-GB"/>
              </w:rPr>
            </w:pPr>
            <w:r w:rsidRPr="00C101D3">
              <w:rPr>
                <w:lang w:val="en-GB"/>
              </w:rPr>
              <w:t>18,535</w:t>
            </w:r>
          </w:p>
        </w:tc>
      </w:tr>
      <w:tr w:rsidR="00955607" w:rsidRPr="00123F02" w14:paraId="3609AC1F" w14:textId="77777777" w:rsidTr="008A6859">
        <w:trPr>
          <w:gridAfter w:val="1"/>
          <w:wAfter w:w="126" w:type="dxa"/>
          <w:trHeight w:val="168"/>
        </w:trPr>
        <w:tc>
          <w:tcPr>
            <w:tcW w:w="4961" w:type="dxa"/>
          </w:tcPr>
          <w:p w14:paraId="4090473B" w14:textId="077E9AD5" w:rsidR="00955607" w:rsidRPr="00C101D3" w:rsidRDefault="00955607" w:rsidP="00955607">
            <w:pPr>
              <w:tabs>
                <w:tab w:val="left" w:pos="227"/>
                <w:tab w:val="left" w:pos="397"/>
                <w:tab w:val="left" w:pos="567"/>
              </w:tabs>
              <w:spacing w:line="220" w:lineRule="exact"/>
              <w:ind w:left="227" w:hanging="227"/>
              <w:jc w:val="left"/>
            </w:pPr>
            <w:r w:rsidRPr="00C101D3">
              <w:t>Net loss from property management and other</w:t>
            </w:r>
          </w:p>
        </w:tc>
        <w:tc>
          <w:tcPr>
            <w:tcW w:w="182" w:type="dxa"/>
            <w:gridSpan w:val="2"/>
          </w:tcPr>
          <w:p w14:paraId="7A0989D5"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vAlign w:val="bottom"/>
          </w:tcPr>
          <w:p w14:paraId="5AF9A3B1" w14:textId="77777777" w:rsidR="00955607" w:rsidRPr="00C101D3" w:rsidRDefault="00955607" w:rsidP="00536B4B">
            <w:pPr>
              <w:pBdr>
                <w:between w:val="single" w:sz="2" w:space="1" w:color="auto"/>
              </w:pBdr>
              <w:tabs>
                <w:tab w:val="decimal" w:pos="1020"/>
              </w:tabs>
              <w:spacing w:line="220" w:lineRule="exact"/>
              <w:jc w:val="center"/>
              <w:rPr>
                <w:lang w:val="en-GB"/>
              </w:rPr>
            </w:pPr>
            <w:r w:rsidRPr="00C101D3">
              <w:rPr>
                <w:lang w:val="en-GB"/>
              </w:rPr>
              <w:t>(322)</w:t>
            </w:r>
          </w:p>
        </w:tc>
      </w:tr>
      <w:tr w:rsidR="00955607" w:rsidRPr="00123F02" w14:paraId="3063BE69" w14:textId="77777777" w:rsidTr="008A6859">
        <w:trPr>
          <w:gridAfter w:val="1"/>
          <w:wAfter w:w="126" w:type="dxa"/>
          <w:trHeight w:val="158"/>
        </w:trPr>
        <w:tc>
          <w:tcPr>
            <w:tcW w:w="4961" w:type="dxa"/>
          </w:tcPr>
          <w:p w14:paraId="2C1CED8A" w14:textId="0563318B" w:rsidR="00955607" w:rsidRPr="00C101D3" w:rsidRDefault="00955607" w:rsidP="00955607">
            <w:pPr>
              <w:tabs>
                <w:tab w:val="left" w:pos="227"/>
                <w:tab w:val="left" w:pos="397"/>
                <w:tab w:val="left" w:pos="567"/>
              </w:tabs>
              <w:spacing w:line="220" w:lineRule="exact"/>
              <w:ind w:left="227" w:hanging="227"/>
              <w:jc w:val="left"/>
            </w:pPr>
            <w:r w:rsidRPr="00C101D3">
              <w:t xml:space="preserve">Gain from sale of </w:t>
            </w:r>
            <w:r w:rsidR="00CC12FF">
              <w:t>residential units</w:t>
            </w:r>
            <w:r w:rsidRPr="00C101D3">
              <w:t>, net</w:t>
            </w:r>
          </w:p>
        </w:tc>
        <w:tc>
          <w:tcPr>
            <w:tcW w:w="182" w:type="dxa"/>
            <w:gridSpan w:val="2"/>
          </w:tcPr>
          <w:p w14:paraId="6CD19D86"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vAlign w:val="bottom"/>
          </w:tcPr>
          <w:p w14:paraId="40950814" w14:textId="77777777" w:rsidR="00955607" w:rsidRPr="00C101D3" w:rsidRDefault="00955607" w:rsidP="00536B4B">
            <w:pPr>
              <w:pBdr>
                <w:between w:val="single" w:sz="2" w:space="1" w:color="auto"/>
              </w:pBdr>
              <w:tabs>
                <w:tab w:val="decimal" w:pos="1020"/>
              </w:tabs>
              <w:spacing w:line="220" w:lineRule="exact"/>
              <w:jc w:val="center"/>
            </w:pPr>
            <w:r w:rsidRPr="00C101D3">
              <w:t>11,032</w:t>
            </w:r>
          </w:p>
        </w:tc>
      </w:tr>
      <w:tr w:rsidR="00955607" w:rsidRPr="00123F02" w14:paraId="0EBB6955" w14:textId="77777777" w:rsidTr="008A6859">
        <w:trPr>
          <w:gridAfter w:val="1"/>
          <w:wAfter w:w="126" w:type="dxa"/>
          <w:trHeight w:val="158"/>
        </w:trPr>
        <w:tc>
          <w:tcPr>
            <w:tcW w:w="4961" w:type="dxa"/>
          </w:tcPr>
          <w:p w14:paraId="7D8C7F22" w14:textId="77777777" w:rsidR="00955607" w:rsidRPr="00C101D3" w:rsidRDefault="00955607" w:rsidP="00955607">
            <w:pPr>
              <w:tabs>
                <w:tab w:val="left" w:pos="227"/>
                <w:tab w:val="left" w:pos="397"/>
                <w:tab w:val="left" w:pos="567"/>
              </w:tabs>
              <w:spacing w:line="220" w:lineRule="exact"/>
              <w:ind w:left="227" w:hanging="227"/>
              <w:jc w:val="left"/>
            </w:pPr>
            <w:r w:rsidRPr="00C101D3">
              <w:t>Property operating expenses, net</w:t>
            </w:r>
          </w:p>
        </w:tc>
        <w:tc>
          <w:tcPr>
            <w:tcW w:w="159" w:type="dxa"/>
          </w:tcPr>
          <w:p w14:paraId="11F63603"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60" w:type="dxa"/>
            <w:gridSpan w:val="2"/>
            <w:vAlign w:val="bottom"/>
          </w:tcPr>
          <w:p w14:paraId="2D82D1E7" w14:textId="77777777" w:rsidR="00955607" w:rsidRPr="00C101D3" w:rsidRDefault="00955607" w:rsidP="00536B4B">
            <w:pPr>
              <w:pBdr>
                <w:between w:val="single" w:sz="2" w:space="1" w:color="auto"/>
              </w:pBdr>
              <w:tabs>
                <w:tab w:val="decimal" w:pos="1020"/>
              </w:tabs>
              <w:spacing w:line="220" w:lineRule="exact"/>
              <w:jc w:val="center"/>
              <w:rPr>
                <w:lang w:val="en-GB"/>
              </w:rPr>
            </w:pPr>
            <w:r w:rsidRPr="00C101D3">
              <w:rPr>
                <w:lang w:val="en-GB"/>
              </w:rPr>
              <w:t>(2,095)</w:t>
            </w:r>
          </w:p>
        </w:tc>
      </w:tr>
      <w:tr w:rsidR="00955607" w:rsidRPr="00123F02" w14:paraId="4A6EF0AA" w14:textId="77777777" w:rsidTr="008A6859">
        <w:trPr>
          <w:gridAfter w:val="1"/>
          <w:wAfter w:w="126" w:type="dxa"/>
          <w:trHeight w:val="158"/>
        </w:trPr>
        <w:tc>
          <w:tcPr>
            <w:tcW w:w="4961" w:type="dxa"/>
          </w:tcPr>
          <w:p w14:paraId="46C49042" w14:textId="77777777" w:rsidR="00955607" w:rsidRPr="00C101D3" w:rsidRDefault="00955607" w:rsidP="00955607">
            <w:pPr>
              <w:tabs>
                <w:tab w:val="left" w:pos="227"/>
                <w:tab w:val="left" w:pos="397"/>
                <w:tab w:val="left" w:pos="567"/>
              </w:tabs>
              <w:spacing w:line="220" w:lineRule="exact"/>
              <w:ind w:left="227" w:hanging="227"/>
              <w:jc w:val="left"/>
            </w:pPr>
            <w:r w:rsidRPr="00C101D3">
              <w:t>General and administrative expenses</w:t>
            </w:r>
          </w:p>
        </w:tc>
        <w:tc>
          <w:tcPr>
            <w:tcW w:w="182" w:type="dxa"/>
            <w:gridSpan w:val="2"/>
          </w:tcPr>
          <w:p w14:paraId="7DDF1E85"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vAlign w:val="bottom"/>
          </w:tcPr>
          <w:p w14:paraId="73A2DFC1" w14:textId="77777777" w:rsidR="00955607" w:rsidRPr="00C101D3" w:rsidRDefault="00955607" w:rsidP="00536B4B">
            <w:pPr>
              <w:pBdr>
                <w:between w:val="single" w:sz="2" w:space="1" w:color="auto"/>
              </w:pBdr>
              <w:tabs>
                <w:tab w:val="decimal" w:pos="1020"/>
              </w:tabs>
              <w:spacing w:line="220" w:lineRule="exact"/>
              <w:jc w:val="center"/>
              <w:rPr>
                <w:lang w:val="en-GB"/>
              </w:rPr>
            </w:pPr>
            <w:r w:rsidRPr="00C101D3">
              <w:rPr>
                <w:lang w:val="en-GB"/>
              </w:rPr>
              <w:t>(4,050)</w:t>
            </w:r>
          </w:p>
        </w:tc>
      </w:tr>
      <w:tr w:rsidR="00955607" w:rsidRPr="00123F02" w14:paraId="2C6ABBAC" w14:textId="77777777" w:rsidTr="008A6859">
        <w:trPr>
          <w:gridAfter w:val="1"/>
          <w:wAfter w:w="126" w:type="dxa"/>
          <w:trHeight w:val="158"/>
        </w:trPr>
        <w:tc>
          <w:tcPr>
            <w:tcW w:w="4961" w:type="dxa"/>
          </w:tcPr>
          <w:p w14:paraId="1D1385D9" w14:textId="49704BE8" w:rsidR="00955607" w:rsidRPr="00C101D3" w:rsidRDefault="00CC12FF" w:rsidP="00955607">
            <w:pPr>
              <w:tabs>
                <w:tab w:val="left" w:pos="227"/>
                <w:tab w:val="left" w:pos="397"/>
                <w:tab w:val="left" w:pos="567"/>
              </w:tabs>
              <w:spacing w:line="220" w:lineRule="exact"/>
              <w:ind w:left="227" w:hanging="227"/>
              <w:jc w:val="left"/>
            </w:pPr>
            <w:r>
              <w:t>S</w:t>
            </w:r>
            <w:r w:rsidR="00955607" w:rsidRPr="00C101D3">
              <w:t>hare based payment</w:t>
            </w:r>
            <w:r>
              <w:t>s</w:t>
            </w:r>
          </w:p>
        </w:tc>
        <w:tc>
          <w:tcPr>
            <w:tcW w:w="182" w:type="dxa"/>
            <w:gridSpan w:val="2"/>
          </w:tcPr>
          <w:p w14:paraId="11029261"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vAlign w:val="bottom"/>
          </w:tcPr>
          <w:p w14:paraId="2AB63DB9" w14:textId="77777777" w:rsidR="00955607" w:rsidRPr="00C101D3" w:rsidRDefault="00955607" w:rsidP="00536B4B">
            <w:pPr>
              <w:pBdr>
                <w:between w:val="single" w:sz="2" w:space="1" w:color="auto"/>
              </w:pBdr>
              <w:tabs>
                <w:tab w:val="decimal" w:pos="1020"/>
              </w:tabs>
              <w:spacing w:line="220" w:lineRule="exact"/>
              <w:jc w:val="center"/>
            </w:pPr>
            <w:r w:rsidRPr="00C101D3">
              <w:t>(203)</w:t>
            </w:r>
          </w:p>
        </w:tc>
      </w:tr>
      <w:tr w:rsidR="00955607" w:rsidRPr="00123F02" w14:paraId="5B7C73A6" w14:textId="77777777" w:rsidTr="008A6859">
        <w:trPr>
          <w:gridAfter w:val="1"/>
          <w:wAfter w:w="126" w:type="dxa"/>
          <w:trHeight w:val="168"/>
        </w:trPr>
        <w:tc>
          <w:tcPr>
            <w:tcW w:w="4961" w:type="dxa"/>
          </w:tcPr>
          <w:p w14:paraId="15AE8AAE" w14:textId="77777777" w:rsidR="00955607" w:rsidRPr="00C101D3" w:rsidRDefault="00955607" w:rsidP="00955607">
            <w:pPr>
              <w:tabs>
                <w:tab w:val="left" w:pos="227"/>
                <w:tab w:val="left" w:pos="397"/>
                <w:tab w:val="left" w:pos="567"/>
              </w:tabs>
              <w:spacing w:line="220" w:lineRule="exact"/>
              <w:ind w:left="227" w:hanging="227"/>
              <w:jc w:val="left"/>
            </w:pPr>
            <w:r w:rsidRPr="00C101D3">
              <w:t>Revaluation of investment property, net</w:t>
            </w:r>
          </w:p>
        </w:tc>
        <w:tc>
          <w:tcPr>
            <w:tcW w:w="182" w:type="dxa"/>
            <w:gridSpan w:val="2"/>
          </w:tcPr>
          <w:p w14:paraId="640AFCD7"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vAlign w:val="bottom"/>
          </w:tcPr>
          <w:p w14:paraId="1492B6D3" w14:textId="77777777" w:rsidR="00955607" w:rsidRPr="00C101D3" w:rsidRDefault="00955607" w:rsidP="00536B4B">
            <w:pPr>
              <w:pBdr>
                <w:between w:val="single" w:sz="2" w:space="1" w:color="auto"/>
              </w:pBdr>
              <w:tabs>
                <w:tab w:val="decimal" w:pos="1020"/>
              </w:tabs>
              <w:spacing w:line="220" w:lineRule="exact"/>
              <w:jc w:val="center"/>
            </w:pPr>
            <w:r w:rsidRPr="00C101D3">
              <w:t>23,518</w:t>
            </w:r>
          </w:p>
        </w:tc>
      </w:tr>
      <w:tr w:rsidR="00955607" w:rsidRPr="00123F02" w:rsidDel="00493B51" w14:paraId="4630AAFB" w14:textId="77777777" w:rsidTr="008A6859">
        <w:trPr>
          <w:gridAfter w:val="1"/>
          <w:wAfter w:w="126" w:type="dxa"/>
          <w:trHeight w:val="158"/>
        </w:trPr>
        <w:tc>
          <w:tcPr>
            <w:tcW w:w="4961" w:type="dxa"/>
          </w:tcPr>
          <w:p w14:paraId="506D8D95" w14:textId="741CD5C6" w:rsidR="00955607" w:rsidRPr="00C101D3" w:rsidRDefault="00955607" w:rsidP="00955607">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20" w:lineRule="exact"/>
              <w:ind w:left="227" w:hanging="227"/>
              <w:jc w:val="left"/>
            </w:pPr>
            <w:r w:rsidRPr="00C101D3">
              <w:t>Financ</w:t>
            </w:r>
            <w:r w:rsidR="00CC12FF">
              <w:t>ial expenses</w:t>
            </w:r>
            <w:r w:rsidRPr="00C101D3">
              <w:t>, net</w:t>
            </w:r>
          </w:p>
        </w:tc>
        <w:tc>
          <w:tcPr>
            <w:tcW w:w="182" w:type="dxa"/>
            <w:gridSpan w:val="2"/>
          </w:tcPr>
          <w:p w14:paraId="15DD64A6"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vAlign w:val="bottom"/>
          </w:tcPr>
          <w:p w14:paraId="696AEDC6" w14:textId="77777777" w:rsidR="00955607" w:rsidRPr="00C101D3" w:rsidRDefault="00955607" w:rsidP="00536B4B">
            <w:pPr>
              <w:pBdr>
                <w:between w:val="single" w:sz="2" w:space="1" w:color="auto"/>
              </w:pBdr>
              <w:tabs>
                <w:tab w:val="decimal" w:pos="1020"/>
              </w:tabs>
              <w:spacing w:line="220" w:lineRule="exact"/>
              <w:jc w:val="center"/>
            </w:pPr>
            <w:r w:rsidRPr="00C101D3">
              <w:t>(7,448)</w:t>
            </w:r>
          </w:p>
        </w:tc>
      </w:tr>
      <w:tr w:rsidR="00955607" w:rsidRPr="00123F02" w:rsidDel="00493B51" w14:paraId="697051AD" w14:textId="77777777" w:rsidTr="008A6859">
        <w:trPr>
          <w:gridAfter w:val="1"/>
          <w:wAfter w:w="126" w:type="dxa"/>
          <w:trHeight w:val="158"/>
        </w:trPr>
        <w:tc>
          <w:tcPr>
            <w:tcW w:w="4961" w:type="dxa"/>
          </w:tcPr>
          <w:p w14:paraId="541C4828" w14:textId="77777777" w:rsidR="00955607" w:rsidRPr="00C101D3" w:rsidRDefault="00955607" w:rsidP="00955607">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20" w:lineRule="exact"/>
              <w:ind w:left="227" w:hanging="227"/>
              <w:jc w:val="left"/>
            </w:pPr>
            <w:r w:rsidRPr="00C101D3">
              <w:t>Profit before tax</w:t>
            </w:r>
          </w:p>
        </w:tc>
        <w:tc>
          <w:tcPr>
            <w:tcW w:w="182" w:type="dxa"/>
            <w:gridSpan w:val="2"/>
          </w:tcPr>
          <w:p w14:paraId="5C0912BA"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tcBorders>
              <w:top w:val="single" w:sz="4" w:space="0" w:color="auto"/>
            </w:tcBorders>
            <w:vAlign w:val="bottom"/>
          </w:tcPr>
          <w:p w14:paraId="63204E7F" w14:textId="77777777" w:rsidR="00955607" w:rsidRPr="00C101D3" w:rsidRDefault="00955607" w:rsidP="00536B4B">
            <w:pPr>
              <w:pBdr>
                <w:between w:val="single" w:sz="2" w:space="1" w:color="auto"/>
              </w:pBdr>
              <w:tabs>
                <w:tab w:val="decimal" w:pos="1020"/>
              </w:tabs>
              <w:spacing w:line="220" w:lineRule="exact"/>
              <w:jc w:val="center"/>
            </w:pPr>
            <w:r w:rsidRPr="00C101D3">
              <w:t>38,967</w:t>
            </w:r>
          </w:p>
        </w:tc>
      </w:tr>
      <w:tr w:rsidR="00955607" w:rsidRPr="00123F02" w:rsidDel="00493B51" w14:paraId="2938275E" w14:textId="77777777" w:rsidTr="008A6859">
        <w:trPr>
          <w:gridAfter w:val="1"/>
          <w:wAfter w:w="126" w:type="dxa"/>
          <w:trHeight w:val="188"/>
        </w:trPr>
        <w:tc>
          <w:tcPr>
            <w:tcW w:w="4961" w:type="dxa"/>
          </w:tcPr>
          <w:p w14:paraId="14FA3723" w14:textId="77777777" w:rsidR="00955607" w:rsidRPr="00C101D3" w:rsidRDefault="00955607" w:rsidP="00955607">
            <w:pPr>
              <w:tabs>
                <w:tab w:val="left" w:pos="227"/>
                <w:tab w:val="left" w:pos="397"/>
                <w:tab w:val="left" w:pos="567"/>
              </w:tabs>
              <w:spacing w:line="220" w:lineRule="exact"/>
              <w:ind w:left="227" w:hanging="227"/>
              <w:jc w:val="left"/>
            </w:pPr>
            <w:r w:rsidRPr="00C101D3">
              <w:t>Tax expense</w:t>
            </w:r>
          </w:p>
        </w:tc>
        <w:tc>
          <w:tcPr>
            <w:tcW w:w="182" w:type="dxa"/>
            <w:gridSpan w:val="2"/>
          </w:tcPr>
          <w:p w14:paraId="5E21F2A9"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shd w:val="clear" w:color="auto" w:fill="auto"/>
            <w:vAlign w:val="bottom"/>
          </w:tcPr>
          <w:p w14:paraId="57671908" w14:textId="77777777" w:rsidR="00955607" w:rsidRPr="00C101D3" w:rsidRDefault="00955607" w:rsidP="00536B4B">
            <w:pPr>
              <w:pBdr>
                <w:bottom w:val="single" w:sz="6" w:space="1" w:color="auto"/>
                <w:between w:val="single" w:sz="2" w:space="1" w:color="auto"/>
              </w:pBdr>
              <w:tabs>
                <w:tab w:val="decimal" w:pos="1020"/>
              </w:tabs>
              <w:spacing w:line="220" w:lineRule="exact"/>
              <w:jc w:val="center"/>
              <w:rPr>
                <w:lang w:val="en-GB"/>
              </w:rPr>
            </w:pPr>
            <w:r w:rsidRPr="00C101D3">
              <w:rPr>
                <w:lang w:val="en-GB"/>
              </w:rPr>
              <w:t>(9,205)</w:t>
            </w:r>
          </w:p>
        </w:tc>
      </w:tr>
      <w:tr w:rsidR="00955607" w:rsidRPr="00123F02" w:rsidDel="00493B51" w14:paraId="4D3ACD4E" w14:textId="77777777" w:rsidTr="008A6859">
        <w:trPr>
          <w:gridAfter w:val="1"/>
          <w:wAfter w:w="126" w:type="dxa"/>
          <w:trHeight w:val="158"/>
        </w:trPr>
        <w:tc>
          <w:tcPr>
            <w:tcW w:w="4961" w:type="dxa"/>
          </w:tcPr>
          <w:p w14:paraId="6A4B045B" w14:textId="77777777" w:rsidR="00955607" w:rsidRPr="00C101D3" w:rsidRDefault="00955607" w:rsidP="00955607">
            <w:pPr>
              <w:tabs>
                <w:tab w:val="left" w:pos="227"/>
                <w:tab w:val="left" w:pos="397"/>
                <w:tab w:val="left" w:pos="567"/>
              </w:tabs>
              <w:spacing w:line="220" w:lineRule="exact"/>
              <w:ind w:left="227" w:hanging="227"/>
              <w:jc w:val="left"/>
            </w:pPr>
          </w:p>
        </w:tc>
        <w:tc>
          <w:tcPr>
            <w:tcW w:w="182" w:type="dxa"/>
            <w:gridSpan w:val="2"/>
          </w:tcPr>
          <w:p w14:paraId="5AF314A3"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shd w:val="clear" w:color="auto" w:fill="auto"/>
            <w:vAlign w:val="bottom"/>
          </w:tcPr>
          <w:p w14:paraId="3A6B9B8A" w14:textId="77777777" w:rsidR="00955607" w:rsidRPr="00C101D3" w:rsidRDefault="00955607" w:rsidP="00536B4B">
            <w:pPr>
              <w:pBdr>
                <w:between w:val="single" w:sz="2" w:space="1" w:color="auto"/>
              </w:pBdr>
              <w:tabs>
                <w:tab w:val="decimal" w:pos="1020"/>
              </w:tabs>
              <w:spacing w:line="220" w:lineRule="exact"/>
              <w:jc w:val="center"/>
              <w:rPr>
                <w:lang w:val="en-GB"/>
              </w:rPr>
            </w:pPr>
          </w:p>
        </w:tc>
      </w:tr>
      <w:tr w:rsidR="00955607" w:rsidRPr="00123F02" w:rsidDel="00493B51" w14:paraId="366F7862" w14:textId="77777777" w:rsidTr="008A6859">
        <w:trPr>
          <w:gridAfter w:val="1"/>
          <w:wAfter w:w="126" w:type="dxa"/>
          <w:trHeight w:val="158"/>
        </w:trPr>
        <w:tc>
          <w:tcPr>
            <w:tcW w:w="4961" w:type="dxa"/>
          </w:tcPr>
          <w:p w14:paraId="63E310CF" w14:textId="77777777" w:rsidR="00955607" w:rsidRPr="00C101D3" w:rsidRDefault="00955607" w:rsidP="00955607">
            <w:pPr>
              <w:tabs>
                <w:tab w:val="left" w:pos="227"/>
                <w:tab w:val="left" w:pos="397"/>
                <w:tab w:val="left" w:pos="567"/>
              </w:tabs>
              <w:spacing w:line="220" w:lineRule="exact"/>
              <w:ind w:left="227" w:hanging="227"/>
              <w:jc w:val="left"/>
            </w:pPr>
            <w:r w:rsidRPr="00C101D3">
              <w:t>Profit for the period</w:t>
            </w:r>
            <w:r w:rsidR="005E66F7">
              <w:t xml:space="preserve"> from continued operations</w:t>
            </w:r>
            <w:r w:rsidRPr="00C101D3">
              <w:t xml:space="preserve"> </w:t>
            </w:r>
          </w:p>
        </w:tc>
        <w:tc>
          <w:tcPr>
            <w:tcW w:w="182" w:type="dxa"/>
            <w:gridSpan w:val="2"/>
          </w:tcPr>
          <w:p w14:paraId="1908CF7C"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shd w:val="clear" w:color="auto" w:fill="auto"/>
            <w:vAlign w:val="bottom"/>
          </w:tcPr>
          <w:p w14:paraId="020C8C50" w14:textId="77777777" w:rsidR="00955607" w:rsidRPr="00C101D3" w:rsidRDefault="00955607" w:rsidP="00536B4B">
            <w:pPr>
              <w:pBdr>
                <w:between w:val="single" w:sz="2" w:space="1" w:color="auto"/>
              </w:pBdr>
              <w:tabs>
                <w:tab w:val="decimal" w:pos="1020"/>
              </w:tabs>
              <w:spacing w:line="220" w:lineRule="exact"/>
              <w:jc w:val="center"/>
            </w:pPr>
            <w:r w:rsidRPr="00C101D3">
              <w:t>29,762</w:t>
            </w:r>
          </w:p>
        </w:tc>
      </w:tr>
      <w:tr w:rsidR="005E66F7" w:rsidRPr="00123F02" w:rsidDel="00493B51" w14:paraId="00A31F69" w14:textId="77777777" w:rsidTr="008A6859">
        <w:trPr>
          <w:gridAfter w:val="1"/>
          <w:wAfter w:w="126" w:type="dxa"/>
          <w:trHeight w:val="158"/>
        </w:trPr>
        <w:tc>
          <w:tcPr>
            <w:tcW w:w="4961" w:type="dxa"/>
          </w:tcPr>
          <w:p w14:paraId="6D6A1E98" w14:textId="77777777" w:rsidR="005E66F7" w:rsidRPr="00C101D3" w:rsidRDefault="005E66F7" w:rsidP="00955607">
            <w:pPr>
              <w:tabs>
                <w:tab w:val="left" w:pos="227"/>
                <w:tab w:val="left" w:pos="397"/>
                <w:tab w:val="left" w:pos="567"/>
              </w:tabs>
              <w:spacing w:line="220" w:lineRule="exact"/>
              <w:ind w:left="227" w:hanging="227"/>
              <w:jc w:val="left"/>
            </w:pPr>
            <w:r w:rsidRPr="00C101D3">
              <w:t>Profit for the period</w:t>
            </w:r>
            <w:r>
              <w:t xml:space="preserve"> from discontinued operations</w:t>
            </w:r>
          </w:p>
        </w:tc>
        <w:tc>
          <w:tcPr>
            <w:tcW w:w="182" w:type="dxa"/>
            <w:gridSpan w:val="2"/>
          </w:tcPr>
          <w:p w14:paraId="1B2499A4" w14:textId="77777777" w:rsidR="005E66F7" w:rsidRPr="00C101D3" w:rsidRDefault="005E66F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tcBorders>
              <w:bottom w:val="single" w:sz="6" w:space="0" w:color="auto"/>
            </w:tcBorders>
            <w:shd w:val="clear" w:color="auto" w:fill="auto"/>
            <w:vAlign w:val="bottom"/>
          </w:tcPr>
          <w:p w14:paraId="6626FC1F" w14:textId="77777777" w:rsidR="005E66F7" w:rsidRPr="00C101D3" w:rsidRDefault="005E66F7" w:rsidP="00536B4B">
            <w:pPr>
              <w:pBdr>
                <w:between w:val="single" w:sz="2" w:space="1" w:color="auto"/>
              </w:pBdr>
              <w:tabs>
                <w:tab w:val="decimal" w:pos="1020"/>
              </w:tabs>
              <w:spacing w:line="220" w:lineRule="exact"/>
              <w:jc w:val="center"/>
            </w:pPr>
            <w:r>
              <w:t>-</w:t>
            </w:r>
          </w:p>
        </w:tc>
      </w:tr>
      <w:tr w:rsidR="005E66F7" w:rsidRPr="00123F02" w:rsidDel="00493B51" w14:paraId="25250E1C" w14:textId="77777777" w:rsidTr="008A6859">
        <w:trPr>
          <w:gridAfter w:val="1"/>
          <w:wAfter w:w="126" w:type="dxa"/>
          <w:trHeight w:val="158"/>
        </w:trPr>
        <w:tc>
          <w:tcPr>
            <w:tcW w:w="4961" w:type="dxa"/>
          </w:tcPr>
          <w:p w14:paraId="0CF8B313" w14:textId="77777777" w:rsidR="005E66F7" w:rsidRPr="00C101D3" w:rsidRDefault="005E66F7" w:rsidP="00955607">
            <w:pPr>
              <w:tabs>
                <w:tab w:val="left" w:pos="227"/>
                <w:tab w:val="left" w:pos="397"/>
                <w:tab w:val="left" w:pos="567"/>
              </w:tabs>
              <w:spacing w:line="220" w:lineRule="exact"/>
              <w:ind w:left="227" w:hanging="227"/>
              <w:jc w:val="left"/>
            </w:pPr>
            <w:r w:rsidRPr="00C101D3">
              <w:t>Profit for the period</w:t>
            </w:r>
          </w:p>
        </w:tc>
        <w:tc>
          <w:tcPr>
            <w:tcW w:w="182" w:type="dxa"/>
            <w:gridSpan w:val="2"/>
          </w:tcPr>
          <w:p w14:paraId="3BFA8EA9" w14:textId="77777777" w:rsidR="005E66F7" w:rsidRPr="00C101D3" w:rsidRDefault="005E66F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tcBorders>
              <w:bottom w:val="double" w:sz="4" w:space="0" w:color="auto"/>
            </w:tcBorders>
            <w:shd w:val="clear" w:color="auto" w:fill="auto"/>
            <w:vAlign w:val="bottom"/>
          </w:tcPr>
          <w:p w14:paraId="163FB590" w14:textId="77777777" w:rsidR="005E66F7" w:rsidRPr="00C101D3" w:rsidRDefault="005E66F7" w:rsidP="00536B4B">
            <w:pPr>
              <w:pBdr>
                <w:between w:val="single" w:sz="2" w:space="1" w:color="auto"/>
              </w:pBdr>
              <w:tabs>
                <w:tab w:val="decimal" w:pos="1020"/>
              </w:tabs>
              <w:spacing w:line="220" w:lineRule="exact"/>
              <w:jc w:val="center"/>
            </w:pPr>
            <w:r w:rsidRPr="00C101D3">
              <w:t>29,762</w:t>
            </w:r>
          </w:p>
        </w:tc>
      </w:tr>
      <w:tr w:rsidR="00955607" w:rsidRPr="00123F02" w:rsidDel="00493B51" w14:paraId="1EF57CE3" w14:textId="77777777" w:rsidTr="008A6859">
        <w:trPr>
          <w:gridAfter w:val="1"/>
          <w:wAfter w:w="126" w:type="dxa"/>
          <w:trHeight w:val="158"/>
        </w:trPr>
        <w:tc>
          <w:tcPr>
            <w:tcW w:w="4961" w:type="dxa"/>
          </w:tcPr>
          <w:p w14:paraId="199B15E0" w14:textId="77777777" w:rsidR="00955607" w:rsidRPr="00C101D3" w:rsidRDefault="00955607" w:rsidP="00955607">
            <w:pPr>
              <w:tabs>
                <w:tab w:val="left" w:pos="227"/>
                <w:tab w:val="left" w:pos="397"/>
                <w:tab w:val="left" w:pos="567"/>
              </w:tabs>
              <w:spacing w:line="220" w:lineRule="exact"/>
              <w:ind w:left="227" w:hanging="227"/>
              <w:jc w:val="left"/>
            </w:pPr>
          </w:p>
        </w:tc>
        <w:tc>
          <w:tcPr>
            <w:tcW w:w="182" w:type="dxa"/>
            <w:gridSpan w:val="2"/>
          </w:tcPr>
          <w:p w14:paraId="6DA2F3B6" w14:textId="77777777" w:rsidR="00955607" w:rsidRPr="00C101D3" w:rsidRDefault="00955607" w:rsidP="00955607">
            <w:pPr>
              <w:spacing w:line="220" w:lineRule="exact"/>
              <w:jc w:val="center"/>
            </w:pPr>
          </w:p>
        </w:tc>
        <w:tc>
          <w:tcPr>
            <w:tcW w:w="2937" w:type="dxa"/>
            <w:tcBorders>
              <w:top w:val="double" w:sz="4" w:space="0" w:color="auto"/>
            </w:tcBorders>
            <w:vAlign w:val="bottom"/>
          </w:tcPr>
          <w:p w14:paraId="1F6C75F2" w14:textId="77777777" w:rsidR="00955607" w:rsidRPr="00C101D3" w:rsidRDefault="00955607" w:rsidP="00536B4B">
            <w:pPr>
              <w:tabs>
                <w:tab w:val="decimal" w:pos="1020"/>
              </w:tabs>
              <w:spacing w:line="220" w:lineRule="exact"/>
              <w:jc w:val="center"/>
            </w:pPr>
          </w:p>
        </w:tc>
      </w:tr>
      <w:tr w:rsidR="00955607" w:rsidRPr="00123F02" w:rsidDel="00493B51" w14:paraId="565E4E7A" w14:textId="77777777" w:rsidTr="008A6859">
        <w:trPr>
          <w:gridAfter w:val="1"/>
          <w:wAfter w:w="126" w:type="dxa"/>
          <w:trHeight w:val="158"/>
        </w:trPr>
        <w:tc>
          <w:tcPr>
            <w:tcW w:w="4961" w:type="dxa"/>
          </w:tcPr>
          <w:p w14:paraId="4AC4DE3D" w14:textId="77777777" w:rsidR="00955607" w:rsidRPr="00C101D3" w:rsidRDefault="00955607" w:rsidP="00955607">
            <w:pPr>
              <w:tabs>
                <w:tab w:val="left" w:pos="227"/>
                <w:tab w:val="left" w:pos="397"/>
                <w:tab w:val="left" w:pos="567"/>
              </w:tabs>
              <w:spacing w:line="220" w:lineRule="exact"/>
              <w:ind w:left="227" w:hanging="227"/>
              <w:jc w:val="left"/>
            </w:pPr>
            <w:r w:rsidRPr="00C101D3">
              <w:t>Total comprehensive income</w:t>
            </w:r>
          </w:p>
        </w:tc>
        <w:tc>
          <w:tcPr>
            <w:tcW w:w="182" w:type="dxa"/>
            <w:gridSpan w:val="2"/>
          </w:tcPr>
          <w:p w14:paraId="7D8EB8D3" w14:textId="77777777" w:rsidR="00955607" w:rsidRPr="00C101D3" w:rsidRDefault="00955607" w:rsidP="00955607">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tcBorders>
              <w:bottom w:val="double" w:sz="4" w:space="0" w:color="auto"/>
            </w:tcBorders>
            <w:shd w:val="clear" w:color="auto" w:fill="auto"/>
            <w:vAlign w:val="bottom"/>
          </w:tcPr>
          <w:p w14:paraId="675581B8" w14:textId="77777777" w:rsidR="00955607" w:rsidRPr="00C101D3" w:rsidRDefault="00955607" w:rsidP="00536B4B">
            <w:pPr>
              <w:pBdr>
                <w:between w:val="single" w:sz="2" w:space="1" w:color="auto"/>
              </w:pBdr>
              <w:tabs>
                <w:tab w:val="decimal" w:pos="1020"/>
              </w:tabs>
              <w:spacing w:line="220" w:lineRule="exact"/>
              <w:jc w:val="center"/>
              <w:rPr>
                <w:lang w:val="en-GB"/>
              </w:rPr>
            </w:pPr>
            <w:r w:rsidRPr="00C101D3">
              <w:rPr>
                <w:lang w:val="en-GB"/>
              </w:rPr>
              <w:t>29,762</w:t>
            </w:r>
          </w:p>
        </w:tc>
      </w:tr>
      <w:tr w:rsidR="00955607" w:rsidRPr="00123F02" w:rsidDel="00493B51" w14:paraId="308C970E" w14:textId="77777777" w:rsidTr="008A6859">
        <w:trPr>
          <w:gridAfter w:val="1"/>
          <w:wAfter w:w="126" w:type="dxa"/>
          <w:trHeight w:val="168"/>
        </w:trPr>
        <w:tc>
          <w:tcPr>
            <w:tcW w:w="4961" w:type="dxa"/>
          </w:tcPr>
          <w:p w14:paraId="7AF587F7" w14:textId="77777777" w:rsidR="00955607" w:rsidRPr="00C101D3" w:rsidRDefault="00955607" w:rsidP="00955607">
            <w:pPr>
              <w:tabs>
                <w:tab w:val="left" w:pos="227"/>
                <w:tab w:val="left" w:pos="397"/>
                <w:tab w:val="left" w:pos="567"/>
              </w:tabs>
              <w:spacing w:line="220" w:lineRule="exact"/>
              <w:ind w:left="227" w:hanging="227"/>
              <w:jc w:val="left"/>
            </w:pPr>
          </w:p>
        </w:tc>
        <w:tc>
          <w:tcPr>
            <w:tcW w:w="182" w:type="dxa"/>
            <w:gridSpan w:val="2"/>
          </w:tcPr>
          <w:p w14:paraId="386E1348" w14:textId="77777777" w:rsidR="00955607" w:rsidRPr="00C101D3" w:rsidRDefault="00955607" w:rsidP="00955607">
            <w:pPr>
              <w:spacing w:line="220" w:lineRule="exact"/>
              <w:jc w:val="center"/>
            </w:pPr>
          </w:p>
        </w:tc>
        <w:tc>
          <w:tcPr>
            <w:tcW w:w="2937" w:type="dxa"/>
            <w:tcBorders>
              <w:top w:val="double" w:sz="4" w:space="0" w:color="auto"/>
            </w:tcBorders>
            <w:vAlign w:val="bottom"/>
          </w:tcPr>
          <w:p w14:paraId="71E67111" w14:textId="77777777" w:rsidR="00955607" w:rsidRPr="00C101D3" w:rsidRDefault="00955607" w:rsidP="00536B4B">
            <w:pPr>
              <w:tabs>
                <w:tab w:val="decimal" w:pos="1020"/>
              </w:tabs>
              <w:spacing w:line="220" w:lineRule="exact"/>
              <w:jc w:val="center"/>
            </w:pPr>
          </w:p>
        </w:tc>
      </w:tr>
      <w:tr w:rsidR="00DA43BB" w:rsidRPr="00123F02" w:rsidDel="00493B51" w14:paraId="7BF97972" w14:textId="77777777" w:rsidTr="008A6859">
        <w:trPr>
          <w:gridAfter w:val="1"/>
          <w:wAfter w:w="126" w:type="dxa"/>
          <w:trHeight w:val="168"/>
        </w:trPr>
        <w:tc>
          <w:tcPr>
            <w:tcW w:w="4961" w:type="dxa"/>
          </w:tcPr>
          <w:p w14:paraId="1C8BD3EC" w14:textId="77777777" w:rsidR="00DA43BB" w:rsidRPr="00C101D3" w:rsidRDefault="00DA43BB" w:rsidP="00DA43BB">
            <w:pPr>
              <w:tabs>
                <w:tab w:val="left" w:pos="227"/>
                <w:tab w:val="left" w:pos="397"/>
                <w:tab w:val="left" w:pos="567"/>
              </w:tabs>
              <w:spacing w:line="220" w:lineRule="exact"/>
              <w:ind w:left="227" w:hanging="227"/>
              <w:jc w:val="left"/>
            </w:pPr>
            <w:r w:rsidRPr="00C101D3">
              <w:rPr>
                <w:rFonts w:cs="Narkisim"/>
              </w:rPr>
              <w:t>Attributable to:</w:t>
            </w:r>
          </w:p>
        </w:tc>
        <w:tc>
          <w:tcPr>
            <w:tcW w:w="182" w:type="dxa"/>
            <w:gridSpan w:val="2"/>
            <w:vAlign w:val="bottom"/>
          </w:tcPr>
          <w:p w14:paraId="3B4DC46D" w14:textId="77777777" w:rsidR="00DA43BB" w:rsidRPr="00C101D3" w:rsidRDefault="00DA43BB" w:rsidP="00DA43BB">
            <w:pPr>
              <w:spacing w:line="220" w:lineRule="exact"/>
              <w:jc w:val="center"/>
            </w:pPr>
          </w:p>
        </w:tc>
        <w:tc>
          <w:tcPr>
            <w:tcW w:w="2937" w:type="dxa"/>
            <w:vAlign w:val="bottom"/>
          </w:tcPr>
          <w:p w14:paraId="31754C36" w14:textId="77777777" w:rsidR="00DA43BB" w:rsidRPr="00C101D3" w:rsidRDefault="00DA43BB" w:rsidP="00DA43BB">
            <w:pPr>
              <w:tabs>
                <w:tab w:val="decimal" w:pos="1020"/>
              </w:tabs>
              <w:spacing w:line="220" w:lineRule="exact"/>
              <w:jc w:val="center"/>
            </w:pPr>
          </w:p>
        </w:tc>
      </w:tr>
      <w:tr w:rsidR="00DA43BB" w:rsidRPr="00123F02" w:rsidDel="00493B51" w14:paraId="24A0A897" w14:textId="77777777" w:rsidTr="008A6859">
        <w:trPr>
          <w:gridAfter w:val="1"/>
          <w:wAfter w:w="126" w:type="dxa"/>
          <w:trHeight w:val="168"/>
        </w:trPr>
        <w:tc>
          <w:tcPr>
            <w:tcW w:w="4961" w:type="dxa"/>
          </w:tcPr>
          <w:p w14:paraId="2CB515B5" w14:textId="77777777" w:rsidR="00DA43BB" w:rsidRPr="00C101D3" w:rsidRDefault="00DA43BB" w:rsidP="00DA43BB">
            <w:pPr>
              <w:tabs>
                <w:tab w:val="left" w:pos="227"/>
                <w:tab w:val="left" w:pos="397"/>
                <w:tab w:val="left" w:pos="567"/>
              </w:tabs>
              <w:spacing w:line="220" w:lineRule="exact"/>
              <w:ind w:left="227" w:hanging="227"/>
              <w:jc w:val="left"/>
            </w:pPr>
            <w:r w:rsidRPr="00C101D3">
              <w:rPr>
                <w:rFonts w:cs="Narkisim"/>
              </w:rPr>
              <w:t>Equity holders of parent</w:t>
            </w:r>
          </w:p>
        </w:tc>
        <w:tc>
          <w:tcPr>
            <w:tcW w:w="182" w:type="dxa"/>
            <w:gridSpan w:val="2"/>
            <w:vAlign w:val="bottom"/>
          </w:tcPr>
          <w:p w14:paraId="3A0E8E01" w14:textId="77777777" w:rsidR="00DA43BB" w:rsidRPr="00C101D3" w:rsidRDefault="00DA43BB" w:rsidP="00DA43BB">
            <w:pPr>
              <w:spacing w:line="220" w:lineRule="exact"/>
              <w:jc w:val="center"/>
            </w:pPr>
          </w:p>
        </w:tc>
        <w:tc>
          <w:tcPr>
            <w:tcW w:w="2937" w:type="dxa"/>
            <w:vAlign w:val="bottom"/>
          </w:tcPr>
          <w:p w14:paraId="5B6AA09E" w14:textId="77777777" w:rsidR="00DA43BB" w:rsidRPr="00C101D3" w:rsidRDefault="00DA43BB" w:rsidP="00DA43BB">
            <w:pPr>
              <w:tabs>
                <w:tab w:val="decimal" w:pos="1020"/>
              </w:tabs>
              <w:spacing w:line="220" w:lineRule="exact"/>
              <w:jc w:val="center"/>
            </w:pPr>
            <w:r w:rsidRPr="00C101D3">
              <w:t>24,629</w:t>
            </w:r>
          </w:p>
        </w:tc>
      </w:tr>
      <w:tr w:rsidR="00DA43BB" w:rsidRPr="00123F02" w:rsidDel="00493B51" w14:paraId="6035874A" w14:textId="77777777" w:rsidTr="008A6859">
        <w:trPr>
          <w:gridAfter w:val="1"/>
          <w:wAfter w:w="126" w:type="dxa"/>
          <w:trHeight w:val="168"/>
        </w:trPr>
        <w:tc>
          <w:tcPr>
            <w:tcW w:w="4961" w:type="dxa"/>
          </w:tcPr>
          <w:p w14:paraId="42705E81" w14:textId="77777777" w:rsidR="00DA43BB" w:rsidRPr="00C101D3" w:rsidRDefault="00DA43BB" w:rsidP="00DA43BB">
            <w:pPr>
              <w:tabs>
                <w:tab w:val="left" w:pos="227"/>
                <w:tab w:val="left" w:pos="397"/>
                <w:tab w:val="left" w:pos="567"/>
              </w:tabs>
              <w:spacing w:line="220" w:lineRule="exact"/>
              <w:ind w:left="227" w:hanging="227"/>
              <w:jc w:val="left"/>
            </w:pPr>
            <w:r w:rsidRPr="00C101D3">
              <w:rPr>
                <w:rFonts w:cs="Narkisim"/>
              </w:rPr>
              <w:t>Non-controlling interests</w:t>
            </w:r>
          </w:p>
        </w:tc>
        <w:tc>
          <w:tcPr>
            <w:tcW w:w="182" w:type="dxa"/>
            <w:gridSpan w:val="2"/>
            <w:vAlign w:val="bottom"/>
          </w:tcPr>
          <w:p w14:paraId="6BE656CC" w14:textId="77777777" w:rsidR="00DA43BB" w:rsidRPr="00C101D3" w:rsidRDefault="00DA43BB" w:rsidP="00DA43BB">
            <w:pPr>
              <w:spacing w:line="220" w:lineRule="exact"/>
              <w:jc w:val="center"/>
            </w:pPr>
          </w:p>
        </w:tc>
        <w:tc>
          <w:tcPr>
            <w:tcW w:w="2937" w:type="dxa"/>
            <w:tcBorders>
              <w:bottom w:val="single" w:sz="4" w:space="0" w:color="auto"/>
            </w:tcBorders>
            <w:vAlign w:val="bottom"/>
          </w:tcPr>
          <w:p w14:paraId="7E9CCB70" w14:textId="77777777" w:rsidR="00DA43BB" w:rsidRPr="00C101D3" w:rsidRDefault="00DA43BB" w:rsidP="00DA43BB">
            <w:pPr>
              <w:tabs>
                <w:tab w:val="decimal" w:pos="1020"/>
              </w:tabs>
              <w:spacing w:line="220" w:lineRule="exact"/>
              <w:jc w:val="center"/>
            </w:pPr>
            <w:r w:rsidRPr="00C101D3">
              <w:t>5,133</w:t>
            </w:r>
          </w:p>
        </w:tc>
      </w:tr>
      <w:tr w:rsidR="00DA43BB" w:rsidRPr="00123F02" w:rsidDel="00493B51" w14:paraId="527A9C8D" w14:textId="77777777" w:rsidTr="008A6859">
        <w:trPr>
          <w:gridAfter w:val="1"/>
          <w:wAfter w:w="126" w:type="dxa"/>
          <w:trHeight w:val="168"/>
        </w:trPr>
        <w:tc>
          <w:tcPr>
            <w:tcW w:w="4961" w:type="dxa"/>
          </w:tcPr>
          <w:p w14:paraId="0094089D" w14:textId="77777777" w:rsidR="00DA43BB" w:rsidRPr="00C101D3" w:rsidRDefault="00DA43BB" w:rsidP="00DA43BB">
            <w:pPr>
              <w:tabs>
                <w:tab w:val="left" w:pos="227"/>
                <w:tab w:val="left" w:pos="397"/>
                <w:tab w:val="left" w:pos="567"/>
              </w:tabs>
              <w:spacing w:line="220" w:lineRule="exact"/>
              <w:ind w:left="227" w:hanging="227"/>
              <w:jc w:val="left"/>
              <w:rPr>
                <w:rFonts w:cs="Narkisim"/>
              </w:rPr>
            </w:pPr>
            <w:r w:rsidRPr="00C101D3">
              <w:t>Total comprehensive income</w:t>
            </w:r>
          </w:p>
        </w:tc>
        <w:tc>
          <w:tcPr>
            <w:tcW w:w="182" w:type="dxa"/>
            <w:gridSpan w:val="2"/>
            <w:vAlign w:val="bottom"/>
          </w:tcPr>
          <w:p w14:paraId="4A1B23A2" w14:textId="77777777" w:rsidR="00DA43BB" w:rsidRPr="00C101D3" w:rsidRDefault="00DA43BB" w:rsidP="00DA43BB">
            <w:pPr>
              <w:spacing w:line="220" w:lineRule="exact"/>
              <w:jc w:val="center"/>
            </w:pPr>
          </w:p>
        </w:tc>
        <w:tc>
          <w:tcPr>
            <w:tcW w:w="2937" w:type="dxa"/>
            <w:tcBorders>
              <w:top w:val="single" w:sz="4" w:space="0" w:color="auto"/>
              <w:bottom w:val="double" w:sz="4" w:space="0" w:color="auto"/>
            </w:tcBorders>
            <w:vAlign w:val="bottom"/>
          </w:tcPr>
          <w:p w14:paraId="0E32EB54" w14:textId="77777777" w:rsidR="00DA43BB" w:rsidRPr="00C101D3" w:rsidRDefault="00DA43BB" w:rsidP="00DA43BB">
            <w:pPr>
              <w:tabs>
                <w:tab w:val="decimal" w:pos="1020"/>
              </w:tabs>
              <w:spacing w:line="220" w:lineRule="exact"/>
              <w:jc w:val="center"/>
              <w:rPr>
                <w:rFonts w:cs="Narkisim"/>
              </w:rPr>
            </w:pPr>
            <w:r w:rsidRPr="00C101D3">
              <w:rPr>
                <w:lang w:val="en-GB"/>
              </w:rPr>
              <w:t>29,762</w:t>
            </w:r>
          </w:p>
        </w:tc>
      </w:tr>
      <w:tr w:rsidR="00DA43BB" w:rsidRPr="00123F02" w:rsidDel="00493B51" w14:paraId="72EAD0CF" w14:textId="77777777" w:rsidTr="008A6859">
        <w:trPr>
          <w:gridAfter w:val="1"/>
          <w:wAfter w:w="126" w:type="dxa"/>
          <w:trHeight w:val="168"/>
        </w:trPr>
        <w:tc>
          <w:tcPr>
            <w:tcW w:w="4961" w:type="dxa"/>
          </w:tcPr>
          <w:p w14:paraId="44D4BF6A" w14:textId="77777777" w:rsidR="00DA43BB" w:rsidRPr="00C101D3" w:rsidRDefault="00DA43BB" w:rsidP="00DA43BB">
            <w:pPr>
              <w:tabs>
                <w:tab w:val="left" w:pos="227"/>
                <w:tab w:val="left" w:pos="397"/>
                <w:tab w:val="left" w:pos="567"/>
              </w:tabs>
              <w:spacing w:line="220" w:lineRule="exact"/>
              <w:ind w:left="227" w:hanging="227"/>
              <w:jc w:val="left"/>
              <w:rPr>
                <w:rFonts w:cs="Narkisim"/>
              </w:rPr>
            </w:pPr>
          </w:p>
        </w:tc>
        <w:tc>
          <w:tcPr>
            <w:tcW w:w="182" w:type="dxa"/>
            <w:gridSpan w:val="2"/>
            <w:vAlign w:val="bottom"/>
          </w:tcPr>
          <w:p w14:paraId="30C01874" w14:textId="77777777" w:rsidR="00DA43BB" w:rsidRPr="00C101D3" w:rsidRDefault="00DA43BB" w:rsidP="00DA43BB">
            <w:pPr>
              <w:spacing w:line="220" w:lineRule="exact"/>
              <w:jc w:val="center"/>
            </w:pPr>
          </w:p>
        </w:tc>
        <w:tc>
          <w:tcPr>
            <w:tcW w:w="2937" w:type="dxa"/>
            <w:tcBorders>
              <w:top w:val="double" w:sz="4" w:space="0" w:color="auto"/>
            </w:tcBorders>
            <w:vAlign w:val="bottom"/>
          </w:tcPr>
          <w:p w14:paraId="5476F6E7" w14:textId="77777777" w:rsidR="00DA43BB" w:rsidRPr="00C101D3" w:rsidRDefault="00DA43BB" w:rsidP="00DA43BB">
            <w:pPr>
              <w:tabs>
                <w:tab w:val="decimal" w:pos="1020"/>
              </w:tabs>
              <w:spacing w:line="220" w:lineRule="exact"/>
              <w:jc w:val="center"/>
              <w:rPr>
                <w:rFonts w:cs="Narkisim"/>
              </w:rPr>
            </w:pPr>
          </w:p>
        </w:tc>
      </w:tr>
      <w:tr w:rsidR="00DA43BB" w:rsidRPr="00123F02" w:rsidDel="00493B51" w14:paraId="65546D46" w14:textId="77777777" w:rsidTr="008A6859">
        <w:trPr>
          <w:gridAfter w:val="1"/>
          <w:wAfter w:w="126" w:type="dxa"/>
          <w:trHeight w:val="158"/>
        </w:trPr>
        <w:tc>
          <w:tcPr>
            <w:tcW w:w="4961" w:type="dxa"/>
          </w:tcPr>
          <w:p w14:paraId="173D11DC" w14:textId="77777777" w:rsidR="00DA43BB" w:rsidRPr="00C101D3" w:rsidRDefault="00DA43BB" w:rsidP="00DA43BB">
            <w:pPr>
              <w:tabs>
                <w:tab w:val="left" w:pos="227"/>
                <w:tab w:val="left" w:pos="397"/>
                <w:tab w:val="left" w:pos="567"/>
              </w:tabs>
              <w:spacing w:line="220" w:lineRule="exact"/>
              <w:ind w:left="227" w:hanging="227"/>
              <w:jc w:val="left"/>
            </w:pPr>
            <w:r w:rsidRPr="00C101D3">
              <w:t>Group' share of total comprehensive income</w:t>
            </w:r>
          </w:p>
        </w:tc>
        <w:tc>
          <w:tcPr>
            <w:tcW w:w="182" w:type="dxa"/>
            <w:gridSpan w:val="2"/>
          </w:tcPr>
          <w:p w14:paraId="1CE2DDDF" w14:textId="77777777" w:rsidR="00DA43BB" w:rsidRPr="00C101D3" w:rsidRDefault="00DA43BB" w:rsidP="00DA43BB">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tcBorders>
              <w:bottom w:val="single" w:sz="4" w:space="0" w:color="auto"/>
            </w:tcBorders>
            <w:shd w:val="clear" w:color="auto" w:fill="auto"/>
            <w:vAlign w:val="bottom"/>
          </w:tcPr>
          <w:p w14:paraId="4666804A" w14:textId="77777777" w:rsidR="00DA43BB" w:rsidRPr="00C101D3" w:rsidRDefault="00DA43BB" w:rsidP="00536B4B">
            <w:pPr>
              <w:pBdr>
                <w:between w:val="single" w:sz="2" w:space="1" w:color="auto"/>
              </w:pBdr>
              <w:tabs>
                <w:tab w:val="decimal" w:pos="1020"/>
              </w:tabs>
              <w:spacing w:line="220" w:lineRule="exact"/>
              <w:jc w:val="center"/>
              <w:rPr>
                <w:lang w:val="en-GB"/>
              </w:rPr>
            </w:pPr>
            <w:r w:rsidRPr="00C101D3">
              <w:rPr>
                <w:lang w:val="en-GB"/>
              </w:rPr>
              <w:t>7,000</w:t>
            </w:r>
            <w:r w:rsidR="00D34797">
              <w:rPr>
                <w:lang w:val="en-GB"/>
              </w:rPr>
              <w:t xml:space="preserve"> (*)</w:t>
            </w:r>
          </w:p>
        </w:tc>
      </w:tr>
      <w:tr w:rsidR="00DA43BB" w:rsidRPr="00123F02" w:rsidDel="00493B51" w14:paraId="6E5AF1A1" w14:textId="77777777" w:rsidTr="008A6859">
        <w:trPr>
          <w:gridAfter w:val="1"/>
          <w:wAfter w:w="126" w:type="dxa"/>
          <w:trHeight w:val="158"/>
        </w:trPr>
        <w:tc>
          <w:tcPr>
            <w:tcW w:w="4961" w:type="dxa"/>
          </w:tcPr>
          <w:p w14:paraId="72F100D3" w14:textId="77777777" w:rsidR="00DA43BB" w:rsidRPr="00C101D3" w:rsidRDefault="00DA43BB" w:rsidP="00DA43BB">
            <w:pPr>
              <w:tabs>
                <w:tab w:val="left" w:pos="227"/>
                <w:tab w:val="left" w:pos="397"/>
                <w:tab w:val="left" w:pos="567"/>
              </w:tabs>
              <w:spacing w:line="220" w:lineRule="exact"/>
              <w:ind w:left="227" w:hanging="227"/>
              <w:jc w:val="left"/>
            </w:pPr>
          </w:p>
        </w:tc>
        <w:tc>
          <w:tcPr>
            <w:tcW w:w="182" w:type="dxa"/>
            <w:gridSpan w:val="2"/>
          </w:tcPr>
          <w:p w14:paraId="22B99C29" w14:textId="77777777" w:rsidR="00DA43BB" w:rsidRPr="00C101D3" w:rsidRDefault="00DA43BB" w:rsidP="00DA43BB">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20" w:lineRule="exact"/>
              <w:jc w:val="center"/>
            </w:pPr>
          </w:p>
        </w:tc>
        <w:tc>
          <w:tcPr>
            <w:tcW w:w="2937" w:type="dxa"/>
            <w:tcBorders>
              <w:top w:val="single" w:sz="4" w:space="0" w:color="auto"/>
            </w:tcBorders>
            <w:shd w:val="clear" w:color="auto" w:fill="auto"/>
            <w:vAlign w:val="bottom"/>
          </w:tcPr>
          <w:p w14:paraId="45A88DF6" w14:textId="77777777" w:rsidR="00DA43BB" w:rsidRPr="00C101D3" w:rsidDel="002F309F" w:rsidRDefault="00DA43BB" w:rsidP="00536B4B">
            <w:pPr>
              <w:pBdr>
                <w:between w:val="single" w:sz="2" w:space="1" w:color="auto"/>
              </w:pBdr>
              <w:tabs>
                <w:tab w:val="decimal" w:pos="1020"/>
              </w:tabs>
              <w:spacing w:line="220" w:lineRule="exact"/>
              <w:jc w:val="center"/>
              <w:rPr>
                <w:lang w:val="en-GB"/>
              </w:rPr>
            </w:pPr>
          </w:p>
        </w:tc>
      </w:tr>
      <w:tr w:rsidR="00DA43BB" w:rsidRPr="00C101D3" w:rsidDel="00493B51" w14:paraId="548E22DE" w14:textId="77777777" w:rsidTr="008A6859">
        <w:trPr>
          <w:gridAfter w:val="1"/>
          <w:wAfter w:w="126" w:type="dxa"/>
          <w:trHeight w:val="158"/>
        </w:trPr>
        <w:tc>
          <w:tcPr>
            <w:tcW w:w="4961" w:type="dxa"/>
          </w:tcPr>
          <w:p w14:paraId="31F49078" w14:textId="77777777" w:rsidR="00DA43BB" w:rsidRPr="00C101D3" w:rsidRDefault="00DA43BB" w:rsidP="00DA43BB">
            <w:pPr>
              <w:tabs>
                <w:tab w:val="left" w:pos="227"/>
                <w:tab w:val="left" w:pos="397"/>
                <w:tab w:val="left" w:pos="567"/>
              </w:tabs>
              <w:spacing w:line="220" w:lineRule="exact"/>
              <w:ind w:left="227" w:hanging="227"/>
              <w:jc w:val="left"/>
              <w:rPr>
                <w:szCs w:val="18"/>
              </w:rPr>
            </w:pPr>
            <w:r w:rsidRPr="00C101D3">
              <w:rPr>
                <w:szCs w:val="18"/>
              </w:rPr>
              <w:t xml:space="preserve">Dividends paid </w:t>
            </w:r>
            <w:r w:rsidR="005E66F7">
              <w:rPr>
                <w:szCs w:val="18"/>
              </w:rPr>
              <w:t>during the period</w:t>
            </w:r>
          </w:p>
        </w:tc>
        <w:tc>
          <w:tcPr>
            <w:tcW w:w="182" w:type="dxa"/>
            <w:gridSpan w:val="2"/>
          </w:tcPr>
          <w:p w14:paraId="0E57237D" w14:textId="77777777" w:rsidR="00DA43BB" w:rsidRPr="00C101D3" w:rsidRDefault="00DA43BB" w:rsidP="00DA43BB">
            <w:pPr>
              <w:spacing w:line="220" w:lineRule="exact"/>
              <w:jc w:val="center"/>
              <w:rPr>
                <w:szCs w:val="18"/>
              </w:rPr>
            </w:pPr>
          </w:p>
        </w:tc>
        <w:tc>
          <w:tcPr>
            <w:tcW w:w="2937" w:type="dxa"/>
            <w:vAlign w:val="bottom"/>
          </w:tcPr>
          <w:p w14:paraId="3FF9285C" w14:textId="77777777" w:rsidR="00DA43BB" w:rsidRPr="00C101D3" w:rsidRDefault="00DA43BB" w:rsidP="00536B4B">
            <w:pPr>
              <w:tabs>
                <w:tab w:val="decimal" w:pos="1020"/>
              </w:tabs>
              <w:spacing w:line="220" w:lineRule="exact"/>
              <w:jc w:val="center"/>
              <w:rPr>
                <w:szCs w:val="18"/>
              </w:rPr>
            </w:pPr>
            <w:r w:rsidRPr="00C101D3">
              <w:rPr>
                <w:szCs w:val="18"/>
              </w:rPr>
              <w:t>-</w:t>
            </w:r>
          </w:p>
        </w:tc>
      </w:tr>
      <w:tr w:rsidR="00DA43BB" w:rsidRPr="00123F02" w:rsidDel="00493B51" w14:paraId="47523BF1" w14:textId="77777777" w:rsidTr="008A6859">
        <w:trPr>
          <w:gridAfter w:val="1"/>
          <w:wAfter w:w="126" w:type="dxa"/>
          <w:trHeight w:val="158"/>
        </w:trPr>
        <w:tc>
          <w:tcPr>
            <w:tcW w:w="4961" w:type="dxa"/>
          </w:tcPr>
          <w:p w14:paraId="6BDC897E" w14:textId="77777777" w:rsidR="00D34797" w:rsidRPr="00E9229B" w:rsidRDefault="00D34797" w:rsidP="00846F7D">
            <w:pPr>
              <w:tabs>
                <w:tab w:val="left" w:pos="227"/>
                <w:tab w:val="left" w:pos="397"/>
                <w:tab w:val="left" w:pos="567"/>
              </w:tabs>
              <w:spacing w:line="220" w:lineRule="exact"/>
              <w:jc w:val="left"/>
              <w:rPr>
                <w:sz w:val="20"/>
                <w:szCs w:val="18"/>
              </w:rPr>
            </w:pPr>
          </w:p>
        </w:tc>
        <w:tc>
          <w:tcPr>
            <w:tcW w:w="182" w:type="dxa"/>
            <w:gridSpan w:val="2"/>
          </w:tcPr>
          <w:p w14:paraId="0693A7BB" w14:textId="77777777" w:rsidR="00DA43BB" w:rsidRPr="006A6693" w:rsidRDefault="00DA43BB" w:rsidP="00DA43BB">
            <w:pPr>
              <w:spacing w:line="220" w:lineRule="exact"/>
              <w:jc w:val="center"/>
              <w:rPr>
                <w:sz w:val="20"/>
                <w:szCs w:val="18"/>
              </w:rPr>
            </w:pPr>
          </w:p>
        </w:tc>
        <w:tc>
          <w:tcPr>
            <w:tcW w:w="2937" w:type="dxa"/>
            <w:tcBorders>
              <w:top w:val="single" w:sz="6" w:space="0" w:color="auto"/>
            </w:tcBorders>
            <w:vAlign w:val="bottom"/>
          </w:tcPr>
          <w:p w14:paraId="69965546" w14:textId="77777777" w:rsidR="00DA43BB" w:rsidRPr="00C87F56" w:rsidRDefault="00DA43BB" w:rsidP="00DA43BB">
            <w:pPr>
              <w:tabs>
                <w:tab w:val="decimal" w:pos="1020"/>
              </w:tabs>
              <w:spacing w:line="220" w:lineRule="exact"/>
              <w:jc w:val="left"/>
              <w:rPr>
                <w:sz w:val="20"/>
                <w:szCs w:val="18"/>
              </w:rPr>
            </w:pPr>
          </w:p>
        </w:tc>
      </w:tr>
    </w:tbl>
    <w:p w14:paraId="38D25A67" w14:textId="18D41156" w:rsidR="00D34797" w:rsidRPr="00846F7D" w:rsidRDefault="00D34797" w:rsidP="00CC12FF">
      <w:pPr>
        <w:tabs>
          <w:tab w:val="left" w:pos="227"/>
          <w:tab w:val="left" w:pos="397"/>
          <w:tab w:val="left" w:pos="567"/>
        </w:tabs>
        <w:spacing w:line="276" w:lineRule="auto"/>
        <w:ind w:left="1974"/>
      </w:pPr>
      <w:r w:rsidRPr="00846F7D">
        <w:t xml:space="preserve">(*) Group’s share of total comprehensive income of BCP as recognized in the consolidated income statement </w:t>
      </w:r>
      <w:r w:rsidR="0038159C">
        <w:t xml:space="preserve">does not </w:t>
      </w:r>
      <w:r w:rsidRPr="00846F7D">
        <w:t xml:space="preserve">include </w:t>
      </w:r>
      <w:r w:rsidR="0038159C">
        <w:t>the</w:t>
      </w:r>
      <w:r w:rsidRPr="00846F7D">
        <w:t xml:space="preserve"> loss of €102 thousand in relation to the </w:t>
      </w:r>
      <w:r w:rsidR="00CD4029">
        <w:t>adjustment for the</w:t>
      </w:r>
      <w:r w:rsidR="006C6715">
        <w:t xml:space="preserve"> fair value of items </w:t>
      </w:r>
      <w:r w:rsidRPr="00846F7D">
        <w:t>recognized upon deconsolidation of BCP</w:t>
      </w:r>
      <w:r w:rsidR="006C6715">
        <w:t xml:space="preserve"> based on the </w:t>
      </w:r>
      <w:r w:rsidR="00CB40B1">
        <w:t xml:space="preserve">provisional purchase price allocation </w:t>
      </w:r>
      <w:r w:rsidR="006C6715">
        <w:t>performed</w:t>
      </w:r>
      <w:r w:rsidRPr="00846F7D">
        <w:t>.</w:t>
      </w:r>
    </w:p>
    <w:p w14:paraId="0D3816AD" w14:textId="633632C2" w:rsidR="00D46BF9" w:rsidRDefault="00D46BF9">
      <w:pPr>
        <w:pStyle w:val="20"/>
        <w:bidi w:val="0"/>
        <w:rPr>
          <w:rFonts w:ascii="EYInterstate-Bold" w:hAnsi="EYInterstate-Bold" w:cs="EYInterstate-Bold"/>
          <w:bCs/>
          <w:sz w:val="20"/>
          <w:szCs w:val="20"/>
        </w:rPr>
      </w:pPr>
    </w:p>
    <w:p w14:paraId="3BCA940F" w14:textId="77777777" w:rsidR="003769BD" w:rsidRDefault="003769BD" w:rsidP="006D4410">
      <w:pPr>
        <w:pStyle w:val="20"/>
        <w:numPr>
          <w:ilvl w:val="0"/>
          <w:numId w:val="39"/>
        </w:numPr>
        <w:bidi w:val="0"/>
        <w:ind w:left="1708"/>
        <w:rPr>
          <w:rFonts w:ascii="EYInterstate-Bold" w:hAnsi="EYInterstate-Bold" w:cs="EYInterstate-Bold"/>
          <w:bCs/>
          <w:sz w:val="20"/>
          <w:szCs w:val="20"/>
        </w:rPr>
      </w:pPr>
      <w:r w:rsidRPr="003B346A">
        <w:t xml:space="preserve">Interest </w:t>
      </w:r>
      <w:r>
        <w:t>i</w:t>
      </w:r>
      <w:r w:rsidRPr="003B346A">
        <w:t xml:space="preserve">n </w:t>
      </w:r>
      <w:r>
        <w:t>a j</w:t>
      </w:r>
      <w:r w:rsidRPr="003B346A">
        <w:t xml:space="preserve">oint </w:t>
      </w:r>
      <w:r>
        <w:t>v</w:t>
      </w:r>
      <w:r w:rsidRPr="003B346A">
        <w:t>enture</w:t>
      </w:r>
      <w:r>
        <w:rPr>
          <w:rFonts w:ascii="EYInterstate-Bold" w:hAnsi="EYInterstate-Bold" w:cs="EYInterstate-Bold"/>
          <w:bCs/>
          <w:sz w:val="20"/>
          <w:szCs w:val="20"/>
        </w:rPr>
        <w:t>:</w:t>
      </w:r>
    </w:p>
    <w:p w14:paraId="659ED98A" w14:textId="77777777" w:rsidR="003769BD" w:rsidRDefault="003769BD" w:rsidP="003769BD">
      <w:pPr>
        <w:pStyle w:val="20"/>
        <w:bidi w:val="0"/>
        <w:rPr>
          <w:rFonts w:ascii="EYInterstate-Bold" w:hAnsi="EYInterstate-Bold" w:cs="EYInterstate-Bold"/>
          <w:bCs/>
          <w:sz w:val="20"/>
          <w:szCs w:val="20"/>
        </w:rPr>
      </w:pPr>
    </w:p>
    <w:p w14:paraId="1A0C7806" w14:textId="77777777" w:rsidR="003769BD" w:rsidRDefault="003769BD" w:rsidP="00C83604">
      <w:pPr>
        <w:ind w:left="1701" w:firstLine="3"/>
      </w:pPr>
      <w:r w:rsidRPr="00DB4C34">
        <w:t>Part of the investment in associates and joint ventures located in Russia relates to the following:</w:t>
      </w:r>
    </w:p>
    <w:p w14:paraId="6B653F71" w14:textId="77777777" w:rsidR="00F1756F" w:rsidRDefault="00F1756F" w:rsidP="00C83604">
      <w:pPr>
        <w:ind w:left="1701" w:firstLine="3"/>
      </w:pPr>
    </w:p>
    <w:p w14:paraId="263FB3E9" w14:textId="77777777" w:rsidR="009A4C14" w:rsidRDefault="003769BD" w:rsidP="0036274E">
      <w:pPr>
        <w:ind w:left="1701" w:firstLine="3"/>
      </w:pPr>
      <w:r>
        <w:t>The Group has effective share in Siletia Fund LLP (</w:t>
      </w:r>
      <w:r w:rsidR="005918F3">
        <w:t>"</w:t>
      </w:r>
      <w:r>
        <w:t>joint venture</w:t>
      </w:r>
      <w:r w:rsidR="005918F3">
        <w:t>"</w:t>
      </w:r>
      <w:r>
        <w:t>) of approximately</w:t>
      </w:r>
      <w:r w:rsidR="00C83604">
        <w:t xml:space="preserve"> </w:t>
      </w:r>
      <w:r w:rsidR="00123F02">
        <w:t xml:space="preserve">38% </w:t>
      </w:r>
      <w:r>
        <w:t>(201</w:t>
      </w:r>
      <w:r w:rsidR="004875D8">
        <w:t>5</w:t>
      </w:r>
      <w:r>
        <w:t xml:space="preserve">: approximately </w:t>
      </w:r>
      <w:r w:rsidR="00F1756F">
        <w:t>3</w:t>
      </w:r>
      <w:r>
        <w:t>8%)</w:t>
      </w:r>
      <w:r w:rsidRPr="003B346A">
        <w:t>, a joint</w:t>
      </w:r>
      <w:r>
        <w:t>ly controlled entity which holds together with its partners a project company in Kazan, Republic of Tatarstan, Russia.</w:t>
      </w:r>
      <w:r w:rsidRPr="003B346A">
        <w:t xml:space="preserve"> The </w:t>
      </w:r>
      <w:r w:rsidR="00123F02">
        <w:t xml:space="preserve">Group's </w:t>
      </w:r>
      <w:r>
        <w:t xml:space="preserve">interest </w:t>
      </w:r>
      <w:r>
        <w:lastRenderedPageBreak/>
        <w:t xml:space="preserve">in the </w:t>
      </w:r>
      <w:r w:rsidR="007D4BCB">
        <w:t xml:space="preserve">joint </w:t>
      </w:r>
      <w:r>
        <w:t>venture</w:t>
      </w:r>
      <w:r w:rsidRPr="003B346A">
        <w:t xml:space="preserve"> is accounted for using the equity method</w:t>
      </w:r>
      <w:r>
        <w:t>.</w:t>
      </w:r>
      <w:r w:rsidR="0036274E">
        <w:t xml:space="preserve"> </w:t>
      </w:r>
    </w:p>
    <w:p w14:paraId="74E5ADCF" w14:textId="465FF9C0" w:rsidR="00BB4A49" w:rsidRDefault="00BB4A49" w:rsidP="00BB4A49">
      <w:pPr>
        <w:rPr>
          <w:b/>
        </w:rPr>
      </w:pPr>
    </w:p>
    <w:p w14:paraId="06DF612F" w14:textId="77777777" w:rsidR="004E2E73" w:rsidRDefault="004E2E73" w:rsidP="004E2E73">
      <w:pPr>
        <w:ind w:left="1701" w:firstLine="3"/>
      </w:pPr>
      <w:r>
        <w:t xml:space="preserve">During the first half of 2012, the joint venture has been chosen to develop and operate a large, modern, multi-phase wholesale market complex in Kazan (including 5 pavilions and other auxiliary commercial areas), designated by the Republic of Tatarstan and the City of Kazan to replace several markets that are being closed and evacuated within the city. Accordingly, a 49-year leasehold for a total of approximately 200 hectares, with right to buy the freehold was secured by the joint venture. The total consideration paid by the joint venture was approximately €19.8 million ($25 million). </w:t>
      </w:r>
    </w:p>
    <w:p w14:paraId="26ED6335" w14:textId="77777777" w:rsidR="00AA1F83" w:rsidRDefault="00AA1F83" w:rsidP="00BB4A49">
      <w:pPr>
        <w:rPr>
          <w:b/>
        </w:rPr>
      </w:pPr>
    </w:p>
    <w:p w14:paraId="6FC08AFC" w14:textId="77777777" w:rsidR="005E66F7" w:rsidRDefault="005E66F7">
      <w:pPr>
        <w:pStyle w:val="30"/>
        <w:bidi w:val="0"/>
        <w:ind w:left="1701" w:firstLine="0"/>
      </w:pPr>
      <w:r w:rsidRPr="004637CA">
        <w:t>The Group's value of the investment in the project amounted to €</w:t>
      </w:r>
      <w:r>
        <w:t xml:space="preserve">23 </w:t>
      </w:r>
      <w:r w:rsidRPr="004637CA">
        <w:t>million (including loans given to joint venture in the amount of €</w:t>
      </w:r>
      <w:r w:rsidR="00B64413">
        <w:t>25</w:t>
      </w:r>
      <w:r>
        <w:t xml:space="preserve"> </w:t>
      </w:r>
      <w:r w:rsidRPr="004637CA">
        <w:t>million) and €54 million (including loans given to joint venture in the amount of €19 million) as of 31 December 2016 and 31 December 2015, respectively. After deducting the non-controlling interest, the Group's effective share in the project amounted to €</w:t>
      </w:r>
      <w:r>
        <w:t xml:space="preserve">17 </w:t>
      </w:r>
      <w:r w:rsidRPr="004637CA">
        <w:t>million and €34 million as of 31 December 2016 and 31 December 2015, respectively.</w:t>
      </w:r>
    </w:p>
    <w:p w14:paraId="48A0E84C" w14:textId="77777777" w:rsidR="007A31CD" w:rsidRDefault="007A31CD">
      <w:pPr>
        <w:pStyle w:val="30"/>
        <w:bidi w:val="0"/>
        <w:ind w:left="1701" w:firstLine="0"/>
      </w:pPr>
    </w:p>
    <w:p w14:paraId="5FFC8419" w14:textId="1AA9DBD9" w:rsidR="002C3E02" w:rsidRDefault="003769BD" w:rsidP="006D3B25">
      <w:pPr>
        <w:pStyle w:val="30"/>
        <w:bidi w:val="0"/>
        <w:ind w:left="1701" w:firstLine="0"/>
      </w:pPr>
      <w:r>
        <w:t>The land plot and the constructed pavilions are being revaluated based on external valuation received by the Group</w:t>
      </w:r>
      <w:r w:rsidR="008C14F0">
        <w:t xml:space="preserve"> for pavilions 1, 2 and 3</w:t>
      </w:r>
      <w:r>
        <w:t xml:space="preserve">. The fair value was determined based on </w:t>
      </w:r>
      <w:r w:rsidR="00BD5905">
        <w:t xml:space="preserve">discounted </w:t>
      </w:r>
      <w:r>
        <w:t>estimated future revenues expected from the completed project, using yields in line with relevant significant risk</w:t>
      </w:r>
      <w:r w:rsidR="00123F02">
        <w:t>s</w:t>
      </w:r>
      <w:r>
        <w:t xml:space="preserve">, including rental risk. These are higher than current yields for similar investment </w:t>
      </w:r>
      <w:r w:rsidR="008C14F0">
        <w:t>property. For the land of pavilions 4 and 5 the sales comparable method was used to determine the fair value of this land.</w:t>
      </w:r>
      <w:r>
        <w:t xml:space="preserve"> In computing the fair value, </w:t>
      </w:r>
      <w:r w:rsidRPr="00E67A44">
        <w:t xml:space="preserve">the valuators used a discount rate within the range of </w:t>
      </w:r>
      <w:r w:rsidR="00E71BCD">
        <w:t>20-24</w:t>
      </w:r>
      <w:r w:rsidR="00476D01" w:rsidRPr="00E67A44">
        <w:t>%</w:t>
      </w:r>
      <w:r w:rsidRPr="00E67A44">
        <w:t> (201</w:t>
      </w:r>
      <w:r w:rsidR="00491A67">
        <w:t>5</w:t>
      </w:r>
      <w:r w:rsidRPr="00E67A44">
        <w:t>:</w:t>
      </w:r>
      <w:r w:rsidR="00476D01" w:rsidRPr="00E67A44">
        <w:t xml:space="preserve"> 20% </w:t>
      </w:r>
      <w:r w:rsidR="00476D01" w:rsidRPr="00925496">
        <w:rPr>
          <w:b/>
        </w:rPr>
        <w:t>-</w:t>
      </w:r>
      <w:r w:rsidR="00476D01" w:rsidRPr="00E67A44">
        <w:t xml:space="preserve"> 2</w:t>
      </w:r>
      <w:r w:rsidR="00491A67">
        <w:t>4</w:t>
      </w:r>
      <w:r w:rsidR="00476D01" w:rsidRPr="00E67A44">
        <w:t>%</w:t>
      </w:r>
      <w:r w:rsidRPr="00E67A44">
        <w:t xml:space="preserve">) and a capitalization rate on reversion of </w:t>
      </w:r>
      <w:r w:rsidR="00E71BCD">
        <w:t>17</w:t>
      </w:r>
      <w:r w:rsidRPr="00E67A44">
        <w:t>% (201</w:t>
      </w:r>
      <w:r w:rsidR="00491A67">
        <w:t>5</w:t>
      </w:r>
      <w:r w:rsidRPr="00E67A44">
        <w:t>:</w:t>
      </w:r>
      <w:r w:rsidR="004D79EE" w:rsidRPr="00E67A44">
        <w:t xml:space="preserve"> </w:t>
      </w:r>
      <w:r w:rsidR="00476D01" w:rsidRPr="00E67A44">
        <w:t>17</w:t>
      </w:r>
      <w:r w:rsidRPr="00E67A44">
        <w:t xml:space="preserve">%). </w:t>
      </w:r>
      <w:r w:rsidR="009E3237">
        <w:t xml:space="preserve">During </w:t>
      </w:r>
      <w:r w:rsidR="00CC12FF">
        <w:t xml:space="preserve">the year ended 31 December </w:t>
      </w:r>
      <w:r w:rsidR="006D3B25">
        <w:t>2016</w:t>
      </w:r>
      <w:r w:rsidR="00C36A2A">
        <w:t xml:space="preserve">, </w:t>
      </w:r>
      <w:r w:rsidR="00E71BCD">
        <w:t>t</w:t>
      </w:r>
      <w:r w:rsidR="006D3B25">
        <w:t xml:space="preserve">he </w:t>
      </w:r>
      <w:r w:rsidR="00C36A2A">
        <w:t>joint venture has recorded a revaluation loss of €</w:t>
      </w:r>
      <w:r w:rsidR="00E71BCD">
        <w:t>98</w:t>
      </w:r>
      <w:r w:rsidR="006D3B25" w:rsidRPr="007E1993">
        <w:t xml:space="preserve"> </w:t>
      </w:r>
      <w:r w:rsidR="00C36A2A" w:rsidRPr="007E1993">
        <w:t>mi</w:t>
      </w:r>
      <w:r w:rsidR="00C36A2A">
        <w:t>llion</w:t>
      </w:r>
      <w:r w:rsidR="006D3B25">
        <w:t xml:space="preserve"> (2015</w:t>
      </w:r>
      <w:r w:rsidR="00CC12FF">
        <w:t>:</w:t>
      </w:r>
      <w:r w:rsidR="006D3B25">
        <w:t xml:space="preserve"> </w:t>
      </w:r>
      <w:r w:rsidR="00E71BCD">
        <w:t>revaluation loss</w:t>
      </w:r>
      <w:r w:rsidR="006D3B25">
        <w:t xml:space="preserve"> €170</w:t>
      </w:r>
      <w:r w:rsidR="006D3B25" w:rsidRPr="007E1993">
        <w:t xml:space="preserve"> mi</w:t>
      </w:r>
      <w:r w:rsidR="006D3B25">
        <w:t>llion)</w:t>
      </w:r>
      <w:r w:rsidR="00AD2052">
        <w:t xml:space="preserve"> mainly due to the decrease in rental income levels due to discounts provided to current tenant and the due to the effect of the current economic situation in Russia and on the ability to develop the other phases of the project.</w:t>
      </w:r>
    </w:p>
    <w:p w14:paraId="7564A0C6" w14:textId="77777777" w:rsidR="002C3E02" w:rsidRDefault="002C3E02" w:rsidP="00D64D82">
      <w:pPr>
        <w:pStyle w:val="30"/>
        <w:bidi w:val="0"/>
        <w:ind w:left="1701" w:firstLine="0"/>
      </w:pPr>
    </w:p>
    <w:p w14:paraId="0C7F4DE7" w14:textId="1E1A3D63" w:rsidR="005E66F7" w:rsidRDefault="005E66F7" w:rsidP="00372929">
      <w:pPr>
        <w:ind w:left="1701" w:firstLine="3"/>
        <w:outlineLvl w:val="1"/>
      </w:pPr>
      <w:r>
        <w:t>On 30 December 2014, the Group acquired additional 10% in the joint venture, increasing its effective shareholding from 28% to 38% in return for the liability to fund the project with an estimated amount of $8.7 million (€7.2 million)</w:t>
      </w:r>
      <w:r w:rsidRPr="00A67183">
        <w:t xml:space="preserve"> </w:t>
      </w:r>
      <w:r>
        <w:t xml:space="preserve">over a period of the next two years. </w:t>
      </w:r>
      <w:r w:rsidR="00A008E6">
        <w:t xml:space="preserve">The amount contributed into the project since 30 December 2014 </w:t>
      </w:r>
      <w:r w:rsidR="00CC12FF">
        <w:t xml:space="preserve">and </w:t>
      </w:r>
      <w:r w:rsidR="00A008E6">
        <w:t>up until 31 December 2016 was $8.1 million (€</w:t>
      </w:r>
      <w:r w:rsidR="0006761E">
        <w:t>7.7</w:t>
      </w:r>
      <w:r w:rsidR="00A008E6">
        <w:t xml:space="preserve"> million). </w:t>
      </w:r>
      <w:r>
        <w:t>The</w:t>
      </w:r>
      <w:r w:rsidR="00B64413">
        <w:t>re was no</w:t>
      </w:r>
      <w:r>
        <w:t xml:space="preserve"> liability</w:t>
      </w:r>
      <w:r w:rsidR="00B64413">
        <w:t xml:space="preserve"> recorded in the consolidated financial statements</w:t>
      </w:r>
      <w:r>
        <w:t xml:space="preserve"> as of 31 December 2016 (2015: €4 million)</w:t>
      </w:r>
      <w:r w:rsidR="00CC12FF">
        <w:t xml:space="preserve"> regarding this matter</w:t>
      </w:r>
      <w:r>
        <w:t xml:space="preserve"> (see Note 21). The liability was calculated based on the fair value of the obligation. The joint venture agreement has not changed as a result of this acquisition. </w:t>
      </w:r>
    </w:p>
    <w:p w14:paraId="0ADC4B99" w14:textId="75772170" w:rsidR="00AB7DD0" w:rsidRDefault="00AB7DD0" w:rsidP="00936A34"/>
    <w:p w14:paraId="6A2D11C6" w14:textId="0163D1E0" w:rsidR="002610D5" w:rsidRPr="00846F7D" w:rsidRDefault="00AF1463" w:rsidP="00846F7D">
      <w:pPr>
        <w:ind w:left="1701"/>
      </w:pPr>
      <w:r w:rsidRPr="00846F7D">
        <w:t>During 2015, the Russian economy experienced a deterioration resulted, inter alia, in the weakening of Russian R</w:t>
      </w:r>
      <w:r w:rsidR="000D27F0" w:rsidRPr="00846F7D">
        <w:t>o</w:t>
      </w:r>
      <w:r w:rsidRPr="00846F7D">
        <w:t>uble in relation to the US dollar (which was set at a level of 72.88 as of 31 December 2015), mainly due to the decline in oil prices and the aggravation of the sanctions imposed by the West. During 2015</w:t>
      </w:r>
      <w:r w:rsidR="00C36A2A" w:rsidRPr="00846F7D">
        <w:t>,</w:t>
      </w:r>
      <w:r w:rsidRPr="00846F7D">
        <w:t xml:space="preserve"> </w:t>
      </w:r>
      <w:r w:rsidR="00C36A2A" w:rsidRPr="00846F7D">
        <w:t>t</w:t>
      </w:r>
      <w:r w:rsidRPr="00846F7D">
        <w:t xml:space="preserve">he Central Bank of Russia decreased the interbank interest rate from 17% to 11% as of December 2015. </w:t>
      </w:r>
      <w:r w:rsidR="002610D5" w:rsidRPr="00846F7D">
        <w:t>In the course of 2016, the Russian economy took another turn for the worse. The Russian economy continues to present a negative GDP growth, however, during the year</w:t>
      </w:r>
      <w:r w:rsidR="00BC0059">
        <w:t xml:space="preserve"> ended 31 December 2016,</w:t>
      </w:r>
      <w:r w:rsidR="002610D5" w:rsidRPr="00846F7D">
        <w:t xml:space="preserve"> the </w:t>
      </w:r>
      <w:r w:rsidR="00BC0059">
        <w:t xml:space="preserve">exchange </w:t>
      </w:r>
      <w:r w:rsidR="002610D5" w:rsidRPr="00846F7D">
        <w:t xml:space="preserve">rate of the </w:t>
      </w:r>
      <w:r w:rsidR="00BC0059">
        <w:t xml:space="preserve">Russian Rouble against the US </w:t>
      </w:r>
      <w:r w:rsidR="002610D5" w:rsidRPr="00846F7D">
        <w:t>dollar appreciated by approx. 1</w:t>
      </w:r>
      <w:r w:rsidR="00CD4029">
        <w:t>7</w:t>
      </w:r>
      <w:r w:rsidR="002610D5" w:rsidRPr="00846F7D">
        <w:t xml:space="preserve">% to a level of 60.7 </w:t>
      </w:r>
      <w:r w:rsidR="00BC0059">
        <w:t>Russian Roubl</w:t>
      </w:r>
      <w:r w:rsidR="00AA1F83">
        <w:t>e</w:t>
      </w:r>
      <w:r w:rsidR="002610D5" w:rsidRPr="00846F7D">
        <w:t xml:space="preserve"> to </w:t>
      </w:r>
      <w:r w:rsidR="00BC0059">
        <w:t xml:space="preserve">US </w:t>
      </w:r>
      <w:r w:rsidR="002610D5" w:rsidRPr="00846F7D">
        <w:t>dollar. The Central Bank of Russia gradually decreased the inter-banking interest to 10%</w:t>
      </w:r>
      <w:r w:rsidR="002610D5">
        <w:t xml:space="preserve"> (starting 24 March 2017 – 9.75%)</w:t>
      </w:r>
      <w:r w:rsidR="002610D5" w:rsidRPr="00846F7D">
        <w:t xml:space="preserve">. </w:t>
      </w:r>
    </w:p>
    <w:p w14:paraId="5E0FB970" w14:textId="207DB707" w:rsidR="002610D5" w:rsidRDefault="002610D5" w:rsidP="00846F7D">
      <w:pPr>
        <w:ind w:left="1701"/>
      </w:pPr>
    </w:p>
    <w:p w14:paraId="18BDAC0C" w14:textId="118436B4" w:rsidR="004E2E73" w:rsidRPr="00A41344" w:rsidRDefault="004E2E73" w:rsidP="004E2E73">
      <w:pPr>
        <w:ind w:left="1701"/>
      </w:pPr>
      <w:r w:rsidRPr="006B0F6E">
        <w:t xml:space="preserve">After the consolidated financial statements date, the Russian Rouble has strengthen against the US dollar and as at the date of approval of the consolidated financial statements the </w:t>
      </w:r>
      <w:r w:rsidRPr="006B0F6E">
        <w:lastRenderedPageBreak/>
        <w:t xml:space="preserve">exchange rate between Russian Rouble and US dollar is </w:t>
      </w:r>
      <w:r w:rsidRPr="00D61233">
        <w:t>5</w:t>
      </w:r>
      <w:r w:rsidR="00D23C9D">
        <w:t>7</w:t>
      </w:r>
      <w:r w:rsidRPr="00D61233">
        <w:t>.</w:t>
      </w:r>
    </w:p>
    <w:p w14:paraId="6840C0BF" w14:textId="71C12064" w:rsidR="004E2E73" w:rsidRDefault="004E2E73" w:rsidP="00AA1F83">
      <w:pPr>
        <w:rPr>
          <w:b/>
        </w:rPr>
      </w:pPr>
    </w:p>
    <w:p w14:paraId="2A0C837F" w14:textId="7D8054EB" w:rsidR="005E66F7" w:rsidRDefault="005E66F7" w:rsidP="005E66F7">
      <w:pPr>
        <w:ind w:left="1701" w:firstLine="3"/>
        <w:outlineLvl w:val="1"/>
      </w:pPr>
      <w:r>
        <w:t>The movement in the investment in the joint venture for the year</w:t>
      </w:r>
      <w:r w:rsidR="006B0F6E">
        <w:t>s</w:t>
      </w:r>
      <w:r>
        <w:t xml:space="preserve"> ended 31 December 2016 and 2015 is as follows:</w:t>
      </w:r>
    </w:p>
    <w:tbl>
      <w:tblPr>
        <w:tblW w:w="8001" w:type="dxa"/>
        <w:tblInd w:w="1736" w:type="dxa"/>
        <w:tblLayout w:type="fixed"/>
        <w:tblCellMar>
          <w:left w:w="0" w:type="dxa"/>
          <w:right w:w="0" w:type="dxa"/>
        </w:tblCellMar>
        <w:tblLook w:val="0000" w:firstRow="0" w:lastRow="0" w:firstColumn="0" w:lastColumn="0" w:noHBand="0" w:noVBand="0"/>
      </w:tblPr>
      <w:tblGrid>
        <w:gridCol w:w="5250"/>
        <w:gridCol w:w="113"/>
        <w:gridCol w:w="1290"/>
        <w:gridCol w:w="113"/>
        <w:gridCol w:w="1235"/>
      </w:tblGrid>
      <w:tr w:rsidR="005E66F7" w:rsidRPr="00276A09" w14:paraId="4E894E53" w14:textId="77777777" w:rsidTr="008A6859">
        <w:trPr>
          <w:trHeight w:val="377"/>
        </w:trPr>
        <w:tc>
          <w:tcPr>
            <w:tcW w:w="5250" w:type="dxa"/>
          </w:tcPr>
          <w:p w14:paraId="3D1D645F" w14:textId="77777777" w:rsidR="005E66F7" w:rsidRPr="00776092" w:rsidRDefault="005E66F7" w:rsidP="00F81502">
            <w:pPr>
              <w:tabs>
                <w:tab w:val="left" w:pos="227"/>
                <w:tab w:val="left" w:pos="397"/>
                <w:tab w:val="left" w:pos="567"/>
              </w:tabs>
              <w:spacing w:line="240" w:lineRule="exact"/>
              <w:ind w:left="227" w:hanging="227"/>
              <w:jc w:val="left"/>
              <w:rPr>
                <w:rFonts w:cs="Narkisim"/>
                <w:szCs w:val="24"/>
              </w:rPr>
            </w:pPr>
          </w:p>
        </w:tc>
        <w:tc>
          <w:tcPr>
            <w:tcW w:w="113" w:type="dxa"/>
            <w:vAlign w:val="bottom"/>
          </w:tcPr>
          <w:p w14:paraId="2BA0640F" w14:textId="77777777" w:rsidR="005E66F7" w:rsidRPr="00776092" w:rsidRDefault="005E66F7" w:rsidP="00F81502">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432B5B3B" w14:textId="77777777" w:rsidR="005E66F7" w:rsidRPr="00776092" w:rsidRDefault="005E66F7" w:rsidP="00F81502">
            <w:pPr>
              <w:spacing w:line="240" w:lineRule="exact"/>
              <w:ind w:left="57" w:right="57"/>
              <w:jc w:val="center"/>
              <w:rPr>
                <w:b/>
                <w:szCs w:val="24"/>
              </w:rPr>
            </w:pPr>
            <w:r w:rsidRPr="00776092">
              <w:rPr>
                <w:b/>
                <w:szCs w:val="24"/>
              </w:rPr>
              <w:t>Year ended</w:t>
            </w:r>
          </w:p>
          <w:p w14:paraId="7157C0B8" w14:textId="77777777" w:rsidR="005E66F7" w:rsidRPr="00776092" w:rsidRDefault="005E66F7" w:rsidP="00F81502">
            <w:pPr>
              <w:spacing w:line="240" w:lineRule="exact"/>
              <w:ind w:left="57" w:right="57"/>
              <w:jc w:val="center"/>
              <w:rPr>
                <w:szCs w:val="24"/>
              </w:rPr>
            </w:pPr>
            <w:r w:rsidRPr="00776092">
              <w:rPr>
                <w:b/>
                <w:szCs w:val="24"/>
              </w:rPr>
              <w:t>31 December</w:t>
            </w:r>
          </w:p>
        </w:tc>
      </w:tr>
      <w:tr w:rsidR="005E66F7" w:rsidRPr="00276A09" w14:paraId="441D0494" w14:textId="77777777" w:rsidTr="008A6859">
        <w:trPr>
          <w:trHeight w:val="194"/>
        </w:trPr>
        <w:tc>
          <w:tcPr>
            <w:tcW w:w="5250" w:type="dxa"/>
          </w:tcPr>
          <w:p w14:paraId="048EAD2F" w14:textId="77777777" w:rsidR="005E66F7" w:rsidRPr="00776092" w:rsidRDefault="005E66F7" w:rsidP="00F81502">
            <w:pPr>
              <w:tabs>
                <w:tab w:val="left" w:pos="227"/>
                <w:tab w:val="left" w:pos="397"/>
                <w:tab w:val="left" w:pos="567"/>
              </w:tabs>
              <w:spacing w:line="240" w:lineRule="exact"/>
              <w:ind w:left="227" w:hanging="227"/>
              <w:jc w:val="left"/>
              <w:rPr>
                <w:rFonts w:cs="Narkisim"/>
                <w:szCs w:val="24"/>
              </w:rPr>
            </w:pPr>
          </w:p>
        </w:tc>
        <w:tc>
          <w:tcPr>
            <w:tcW w:w="113" w:type="dxa"/>
            <w:vAlign w:val="bottom"/>
          </w:tcPr>
          <w:p w14:paraId="70968E2E" w14:textId="77777777" w:rsidR="005E66F7" w:rsidRPr="00776092" w:rsidRDefault="005E66F7" w:rsidP="00F81502">
            <w:pPr>
              <w:spacing w:line="240" w:lineRule="exact"/>
              <w:ind w:left="57" w:right="57"/>
              <w:jc w:val="center"/>
              <w:rPr>
                <w:szCs w:val="24"/>
              </w:rPr>
            </w:pPr>
          </w:p>
        </w:tc>
        <w:tc>
          <w:tcPr>
            <w:tcW w:w="1290" w:type="dxa"/>
            <w:tcBorders>
              <w:bottom w:val="single" w:sz="6" w:space="0" w:color="auto"/>
            </w:tcBorders>
            <w:shd w:val="clear" w:color="auto" w:fill="auto"/>
            <w:vAlign w:val="bottom"/>
          </w:tcPr>
          <w:p w14:paraId="5AD97E0F" w14:textId="77777777" w:rsidR="005E66F7" w:rsidRPr="000973D8" w:rsidRDefault="005E66F7" w:rsidP="00F81502">
            <w:pPr>
              <w:spacing w:line="240" w:lineRule="exact"/>
              <w:ind w:left="57" w:right="57"/>
              <w:jc w:val="center"/>
              <w:rPr>
                <w:b/>
                <w:bCs/>
                <w:szCs w:val="24"/>
              </w:rPr>
            </w:pPr>
            <w:r w:rsidRPr="000973D8">
              <w:rPr>
                <w:b/>
                <w:bCs/>
                <w:szCs w:val="24"/>
              </w:rPr>
              <w:t>201</w:t>
            </w:r>
            <w:r>
              <w:rPr>
                <w:b/>
                <w:bCs/>
                <w:szCs w:val="24"/>
              </w:rPr>
              <w:t>6</w:t>
            </w:r>
          </w:p>
        </w:tc>
        <w:tc>
          <w:tcPr>
            <w:tcW w:w="113" w:type="dxa"/>
            <w:vAlign w:val="bottom"/>
          </w:tcPr>
          <w:p w14:paraId="64C5EF52" w14:textId="77777777" w:rsidR="005E66F7" w:rsidRPr="00776092" w:rsidRDefault="005E66F7" w:rsidP="00F81502">
            <w:pPr>
              <w:spacing w:line="240" w:lineRule="exact"/>
              <w:ind w:left="57" w:right="57"/>
              <w:jc w:val="center"/>
              <w:rPr>
                <w:b/>
                <w:bCs/>
                <w:szCs w:val="24"/>
              </w:rPr>
            </w:pPr>
          </w:p>
        </w:tc>
        <w:tc>
          <w:tcPr>
            <w:tcW w:w="1233" w:type="dxa"/>
            <w:tcBorders>
              <w:bottom w:val="single" w:sz="6" w:space="0" w:color="auto"/>
            </w:tcBorders>
            <w:shd w:val="clear" w:color="auto" w:fill="auto"/>
            <w:vAlign w:val="bottom"/>
          </w:tcPr>
          <w:p w14:paraId="187B0FE2" w14:textId="77777777" w:rsidR="005E66F7" w:rsidRPr="00776092" w:rsidRDefault="005E66F7" w:rsidP="00F81502">
            <w:pPr>
              <w:spacing w:line="240" w:lineRule="exact"/>
              <w:ind w:left="57" w:right="57"/>
              <w:jc w:val="center"/>
              <w:rPr>
                <w:b/>
                <w:bCs/>
                <w:szCs w:val="24"/>
              </w:rPr>
            </w:pPr>
            <w:r w:rsidRPr="00776092">
              <w:rPr>
                <w:b/>
                <w:bCs/>
                <w:szCs w:val="24"/>
              </w:rPr>
              <w:t>201</w:t>
            </w:r>
            <w:r>
              <w:rPr>
                <w:b/>
                <w:bCs/>
                <w:szCs w:val="24"/>
              </w:rPr>
              <w:t>5</w:t>
            </w:r>
          </w:p>
        </w:tc>
      </w:tr>
      <w:tr w:rsidR="005E66F7" w:rsidRPr="00276A09" w14:paraId="255C9787" w14:textId="77777777" w:rsidTr="008A6859">
        <w:trPr>
          <w:trHeight w:val="194"/>
        </w:trPr>
        <w:tc>
          <w:tcPr>
            <w:tcW w:w="5250" w:type="dxa"/>
          </w:tcPr>
          <w:p w14:paraId="28457370" w14:textId="77777777" w:rsidR="005E66F7" w:rsidRPr="00776092" w:rsidRDefault="005E66F7" w:rsidP="00F81502">
            <w:pPr>
              <w:tabs>
                <w:tab w:val="left" w:pos="227"/>
                <w:tab w:val="left" w:pos="397"/>
                <w:tab w:val="left" w:pos="567"/>
              </w:tabs>
              <w:spacing w:line="240" w:lineRule="exact"/>
              <w:ind w:left="227" w:hanging="227"/>
              <w:jc w:val="left"/>
              <w:rPr>
                <w:rFonts w:cs="Narkisim"/>
                <w:szCs w:val="24"/>
              </w:rPr>
            </w:pPr>
          </w:p>
        </w:tc>
        <w:tc>
          <w:tcPr>
            <w:tcW w:w="113" w:type="dxa"/>
            <w:vAlign w:val="bottom"/>
          </w:tcPr>
          <w:p w14:paraId="0B6A6915" w14:textId="77777777" w:rsidR="005E66F7" w:rsidRPr="00776092" w:rsidRDefault="005E66F7" w:rsidP="00F81502">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0C4DF27F" w14:textId="77777777" w:rsidR="005E66F7" w:rsidRPr="00776092" w:rsidRDefault="005E66F7" w:rsidP="00F81502">
            <w:pPr>
              <w:spacing w:line="240" w:lineRule="exact"/>
              <w:ind w:left="57" w:right="57"/>
              <w:jc w:val="center"/>
              <w:rPr>
                <w:szCs w:val="24"/>
              </w:rPr>
            </w:pPr>
            <w:r>
              <w:rPr>
                <w:rFonts w:cs="Narkisim"/>
                <w:b/>
                <w:bCs/>
                <w:szCs w:val="24"/>
              </w:rPr>
              <w:t>Euro in thousand</w:t>
            </w:r>
          </w:p>
        </w:tc>
      </w:tr>
      <w:tr w:rsidR="005E66F7" w:rsidRPr="00276A09" w14:paraId="5F0EF7BE" w14:textId="77777777" w:rsidTr="008A6859">
        <w:trPr>
          <w:trHeight w:val="194"/>
        </w:trPr>
        <w:tc>
          <w:tcPr>
            <w:tcW w:w="5250" w:type="dxa"/>
          </w:tcPr>
          <w:p w14:paraId="6C2DE205" w14:textId="77777777" w:rsidR="005E66F7" w:rsidRPr="00776092" w:rsidRDefault="005E66F7" w:rsidP="00F81502">
            <w:pPr>
              <w:tabs>
                <w:tab w:val="left" w:pos="227"/>
                <w:tab w:val="left" w:pos="397"/>
                <w:tab w:val="left" w:pos="567"/>
              </w:tabs>
              <w:spacing w:line="240" w:lineRule="exact"/>
              <w:ind w:left="227" w:hanging="227"/>
              <w:jc w:val="left"/>
              <w:rPr>
                <w:rFonts w:cs="Narkisim"/>
                <w:szCs w:val="24"/>
              </w:rPr>
            </w:pPr>
          </w:p>
        </w:tc>
        <w:tc>
          <w:tcPr>
            <w:tcW w:w="113" w:type="dxa"/>
            <w:vAlign w:val="bottom"/>
          </w:tcPr>
          <w:p w14:paraId="3744BAB3" w14:textId="77777777" w:rsidR="005E66F7" w:rsidRPr="00776092" w:rsidRDefault="005E66F7" w:rsidP="00F81502">
            <w:pPr>
              <w:spacing w:line="240" w:lineRule="exact"/>
              <w:ind w:left="57" w:right="57"/>
              <w:jc w:val="center"/>
              <w:rPr>
                <w:szCs w:val="24"/>
              </w:rPr>
            </w:pPr>
          </w:p>
        </w:tc>
        <w:tc>
          <w:tcPr>
            <w:tcW w:w="1290" w:type="dxa"/>
            <w:tcBorders>
              <w:top w:val="single" w:sz="6" w:space="0" w:color="auto"/>
            </w:tcBorders>
            <w:vAlign w:val="bottom"/>
          </w:tcPr>
          <w:p w14:paraId="62BB399F" w14:textId="77777777" w:rsidR="005E66F7" w:rsidRPr="00776092" w:rsidRDefault="005E66F7" w:rsidP="00F81502">
            <w:pPr>
              <w:tabs>
                <w:tab w:val="decimal" w:pos="1077"/>
              </w:tabs>
              <w:spacing w:line="240" w:lineRule="exact"/>
              <w:ind w:left="57" w:right="57"/>
              <w:rPr>
                <w:szCs w:val="24"/>
              </w:rPr>
            </w:pPr>
          </w:p>
        </w:tc>
        <w:tc>
          <w:tcPr>
            <w:tcW w:w="113" w:type="dxa"/>
            <w:tcBorders>
              <w:top w:val="single" w:sz="6" w:space="0" w:color="auto"/>
            </w:tcBorders>
            <w:vAlign w:val="bottom"/>
          </w:tcPr>
          <w:p w14:paraId="439E6560" w14:textId="77777777" w:rsidR="005E66F7" w:rsidRPr="00776092" w:rsidRDefault="005E66F7" w:rsidP="00F81502">
            <w:pPr>
              <w:tabs>
                <w:tab w:val="decimal" w:pos="1077"/>
              </w:tabs>
              <w:spacing w:line="240" w:lineRule="exact"/>
              <w:ind w:left="57" w:right="57"/>
              <w:rPr>
                <w:szCs w:val="24"/>
              </w:rPr>
            </w:pPr>
          </w:p>
        </w:tc>
        <w:tc>
          <w:tcPr>
            <w:tcW w:w="1233" w:type="dxa"/>
            <w:tcBorders>
              <w:top w:val="single" w:sz="6" w:space="0" w:color="auto"/>
            </w:tcBorders>
            <w:vAlign w:val="bottom"/>
          </w:tcPr>
          <w:p w14:paraId="2EA3DAD5" w14:textId="77777777" w:rsidR="005E66F7" w:rsidRPr="00776092" w:rsidRDefault="005E66F7" w:rsidP="00F81502">
            <w:pPr>
              <w:tabs>
                <w:tab w:val="decimal" w:pos="1077"/>
              </w:tabs>
              <w:spacing w:line="240" w:lineRule="exact"/>
              <w:ind w:left="57" w:right="57"/>
              <w:rPr>
                <w:szCs w:val="24"/>
              </w:rPr>
            </w:pPr>
          </w:p>
        </w:tc>
      </w:tr>
      <w:tr w:rsidR="005E66F7" w:rsidRPr="00276A09" w14:paraId="0ACFEDCD" w14:textId="77777777" w:rsidTr="008A6859">
        <w:trPr>
          <w:trHeight w:val="183"/>
        </w:trPr>
        <w:tc>
          <w:tcPr>
            <w:tcW w:w="5250" w:type="dxa"/>
          </w:tcPr>
          <w:p w14:paraId="5C43101C" w14:textId="77777777" w:rsidR="005E66F7" w:rsidRPr="00776092" w:rsidRDefault="005E66F7" w:rsidP="00F81502">
            <w:pPr>
              <w:tabs>
                <w:tab w:val="left" w:pos="397"/>
                <w:tab w:val="left" w:pos="567"/>
              </w:tabs>
              <w:spacing w:line="240" w:lineRule="exact"/>
              <w:ind w:left="56" w:firstLine="28"/>
              <w:jc w:val="left"/>
              <w:rPr>
                <w:rFonts w:cs="Narkisim"/>
                <w:szCs w:val="24"/>
              </w:rPr>
            </w:pPr>
            <w:r w:rsidRPr="000973D8">
              <w:rPr>
                <w:szCs w:val="24"/>
              </w:rPr>
              <w:t xml:space="preserve">  Balance at the beginning of the year</w:t>
            </w:r>
          </w:p>
        </w:tc>
        <w:tc>
          <w:tcPr>
            <w:tcW w:w="113" w:type="dxa"/>
            <w:vAlign w:val="bottom"/>
          </w:tcPr>
          <w:p w14:paraId="13CDE515" w14:textId="77777777" w:rsidR="005E66F7" w:rsidRPr="00776092" w:rsidRDefault="005E66F7" w:rsidP="00F81502">
            <w:pPr>
              <w:spacing w:line="240" w:lineRule="exact"/>
              <w:ind w:left="57" w:right="57"/>
              <w:jc w:val="center"/>
              <w:rPr>
                <w:szCs w:val="24"/>
              </w:rPr>
            </w:pPr>
          </w:p>
        </w:tc>
        <w:tc>
          <w:tcPr>
            <w:tcW w:w="1290" w:type="dxa"/>
            <w:vAlign w:val="bottom"/>
          </w:tcPr>
          <w:p w14:paraId="5CDA011D" w14:textId="77777777" w:rsidR="005E66F7" w:rsidRPr="00776092" w:rsidRDefault="005E66F7" w:rsidP="00F81502">
            <w:pPr>
              <w:tabs>
                <w:tab w:val="decimal" w:pos="1077"/>
              </w:tabs>
              <w:spacing w:line="240" w:lineRule="exact"/>
              <w:ind w:left="57" w:right="57"/>
              <w:rPr>
                <w:szCs w:val="24"/>
              </w:rPr>
            </w:pPr>
            <w:r>
              <w:rPr>
                <w:szCs w:val="24"/>
              </w:rPr>
              <w:t>54,230</w:t>
            </w:r>
          </w:p>
        </w:tc>
        <w:tc>
          <w:tcPr>
            <w:tcW w:w="113" w:type="dxa"/>
            <w:vAlign w:val="bottom"/>
          </w:tcPr>
          <w:p w14:paraId="32698F00" w14:textId="77777777" w:rsidR="005E66F7" w:rsidRPr="00776092" w:rsidRDefault="005E66F7" w:rsidP="00F81502">
            <w:pPr>
              <w:tabs>
                <w:tab w:val="decimal" w:pos="1077"/>
              </w:tabs>
              <w:spacing w:line="240" w:lineRule="exact"/>
              <w:ind w:left="57" w:right="57"/>
              <w:rPr>
                <w:szCs w:val="24"/>
              </w:rPr>
            </w:pPr>
          </w:p>
        </w:tc>
        <w:tc>
          <w:tcPr>
            <w:tcW w:w="1233" w:type="dxa"/>
            <w:vAlign w:val="bottom"/>
          </w:tcPr>
          <w:p w14:paraId="169FC832" w14:textId="77777777" w:rsidR="005E66F7" w:rsidRPr="00776092" w:rsidRDefault="005E66F7" w:rsidP="00F81502">
            <w:pPr>
              <w:tabs>
                <w:tab w:val="decimal" w:pos="1077"/>
              </w:tabs>
              <w:spacing w:line="240" w:lineRule="exact"/>
              <w:ind w:left="57" w:right="57"/>
              <w:rPr>
                <w:szCs w:val="24"/>
              </w:rPr>
            </w:pPr>
            <w:r>
              <w:rPr>
                <w:szCs w:val="24"/>
              </w:rPr>
              <w:t>154,132</w:t>
            </w:r>
          </w:p>
        </w:tc>
      </w:tr>
      <w:tr w:rsidR="005E66F7" w:rsidRPr="00276A09" w14:paraId="31F672E3" w14:textId="77777777" w:rsidTr="008A6859">
        <w:trPr>
          <w:trHeight w:val="194"/>
        </w:trPr>
        <w:tc>
          <w:tcPr>
            <w:tcW w:w="5250" w:type="dxa"/>
          </w:tcPr>
          <w:p w14:paraId="65E27776" w14:textId="77777777" w:rsidR="005E66F7" w:rsidRPr="00776092" w:rsidRDefault="005E66F7" w:rsidP="00F81502">
            <w:pPr>
              <w:tabs>
                <w:tab w:val="left" w:pos="397"/>
                <w:tab w:val="left" w:pos="567"/>
              </w:tabs>
              <w:spacing w:line="240" w:lineRule="exact"/>
              <w:ind w:left="56" w:firstLine="28"/>
              <w:jc w:val="left"/>
              <w:rPr>
                <w:rFonts w:cs="Narkisim"/>
                <w:szCs w:val="24"/>
              </w:rPr>
            </w:pPr>
            <w:r w:rsidRPr="000973D8">
              <w:rPr>
                <w:szCs w:val="24"/>
              </w:rPr>
              <w:t xml:space="preserve">  Additional investment</w:t>
            </w:r>
          </w:p>
        </w:tc>
        <w:tc>
          <w:tcPr>
            <w:tcW w:w="113" w:type="dxa"/>
            <w:vAlign w:val="bottom"/>
          </w:tcPr>
          <w:p w14:paraId="3C0DC73A" w14:textId="77777777" w:rsidR="005E66F7" w:rsidRPr="00776092" w:rsidRDefault="005E66F7" w:rsidP="00F81502">
            <w:pPr>
              <w:spacing w:line="240" w:lineRule="exact"/>
              <w:ind w:left="57" w:right="57"/>
              <w:jc w:val="center"/>
              <w:rPr>
                <w:szCs w:val="24"/>
              </w:rPr>
            </w:pPr>
          </w:p>
        </w:tc>
        <w:tc>
          <w:tcPr>
            <w:tcW w:w="1290" w:type="dxa"/>
            <w:vAlign w:val="bottom"/>
          </w:tcPr>
          <w:p w14:paraId="77A0E258" w14:textId="77777777" w:rsidR="005E66F7" w:rsidRPr="00776092" w:rsidRDefault="005E66F7" w:rsidP="00F81502">
            <w:pPr>
              <w:tabs>
                <w:tab w:val="decimal" w:pos="1077"/>
              </w:tabs>
              <w:spacing w:line="240" w:lineRule="exact"/>
              <w:ind w:left="57" w:right="57"/>
              <w:rPr>
                <w:szCs w:val="24"/>
              </w:rPr>
            </w:pPr>
            <w:r>
              <w:rPr>
                <w:szCs w:val="24"/>
              </w:rPr>
              <w:t>5,138</w:t>
            </w:r>
          </w:p>
        </w:tc>
        <w:tc>
          <w:tcPr>
            <w:tcW w:w="113" w:type="dxa"/>
            <w:vAlign w:val="bottom"/>
          </w:tcPr>
          <w:p w14:paraId="721847D8" w14:textId="77777777" w:rsidR="005E66F7" w:rsidRPr="00776092" w:rsidRDefault="005E66F7" w:rsidP="00F81502">
            <w:pPr>
              <w:tabs>
                <w:tab w:val="decimal" w:pos="1077"/>
              </w:tabs>
              <w:spacing w:line="240" w:lineRule="exact"/>
              <w:ind w:left="57" w:right="57"/>
              <w:rPr>
                <w:szCs w:val="24"/>
              </w:rPr>
            </w:pPr>
          </w:p>
        </w:tc>
        <w:tc>
          <w:tcPr>
            <w:tcW w:w="1233" w:type="dxa"/>
            <w:vAlign w:val="bottom"/>
          </w:tcPr>
          <w:p w14:paraId="28892FAB" w14:textId="77777777" w:rsidR="005E66F7" w:rsidRPr="00776092" w:rsidRDefault="005E66F7" w:rsidP="00F81502">
            <w:pPr>
              <w:tabs>
                <w:tab w:val="decimal" w:pos="1077"/>
              </w:tabs>
              <w:spacing w:line="240" w:lineRule="exact"/>
              <w:ind w:left="57" w:right="57"/>
              <w:rPr>
                <w:szCs w:val="24"/>
              </w:rPr>
            </w:pPr>
            <w:r>
              <w:rPr>
                <w:szCs w:val="24"/>
              </w:rPr>
              <w:t>10,252</w:t>
            </w:r>
          </w:p>
        </w:tc>
      </w:tr>
      <w:tr w:rsidR="005E66F7" w:rsidRPr="00276A09" w14:paraId="53077684" w14:textId="77777777" w:rsidTr="008A6859">
        <w:trPr>
          <w:trHeight w:val="194"/>
        </w:trPr>
        <w:tc>
          <w:tcPr>
            <w:tcW w:w="5250" w:type="dxa"/>
          </w:tcPr>
          <w:p w14:paraId="56A2380B" w14:textId="1BFB1046" w:rsidR="005E66F7" w:rsidRPr="00776092" w:rsidRDefault="005E66F7" w:rsidP="00F81502">
            <w:pPr>
              <w:tabs>
                <w:tab w:val="left" w:pos="397"/>
                <w:tab w:val="left" w:pos="567"/>
              </w:tabs>
              <w:spacing w:line="240" w:lineRule="exact"/>
              <w:ind w:left="56" w:firstLine="126"/>
              <w:jc w:val="left"/>
              <w:rPr>
                <w:rFonts w:cs="Narkisim"/>
                <w:szCs w:val="24"/>
              </w:rPr>
            </w:pPr>
            <w:r w:rsidRPr="000973D8">
              <w:rPr>
                <w:szCs w:val="24"/>
              </w:rPr>
              <w:t xml:space="preserve">Share </w:t>
            </w:r>
            <w:r w:rsidR="006B0F6E">
              <w:rPr>
                <w:szCs w:val="24"/>
              </w:rPr>
              <w:t>of</w:t>
            </w:r>
            <w:r w:rsidRPr="000973D8">
              <w:rPr>
                <w:szCs w:val="24"/>
              </w:rPr>
              <w:t xml:space="preserve"> loss for the year</w:t>
            </w:r>
          </w:p>
        </w:tc>
        <w:tc>
          <w:tcPr>
            <w:tcW w:w="113" w:type="dxa"/>
            <w:vAlign w:val="bottom"/>
          </w:tcPr>
          <w:p w14:paraId="284CE613" w14:textId="77777777" w:rsidR="005E66F7" w:rsidRPr="00776092" w:rsidRDefault="005E66F7" w:rsidP="00F81502">
            <w:pPr>
              <w:spacing w:line="240" w:lineRule="exact"/>
              <w:ind w:left="57" w:right="57"/>
              <w:jc w:val="center"/>
              <w:rPr>
                <w:szCs w:val="24"/>
              </w:rPr>
            </w:pPr>
          </w:p>
        </w:tc>
        <w:tc>
          <w:tcPr>
            <w:tcW w:w="1290" w:type="dxa"/>
            <w:vAlign w:val="bottom"/>
          </w:tcPr>
          <w:p w14:paraId="292325D8" w14:textId="77777777" w:rsidR="005E66F7" w:rsidRPr="00776092" w:rsidRDefault="005E66F7" w:rsidP="00F81502">
            <w:pPr>
              <w:tabs>
                <w:tab w:val="decimal" w:pos="1077"/>
              </w:tabs>
              <w:spacing w:line="240" w:lineRule="exact"/>
              <w:ind w:left="57" w:right="57"/>
              <w:rPr>
                <w:szCs w:val="24"/>
              </w:rPr>
            </w:pPr>
            <w:r>
              <w:rPr>
                <w:szCs w:val="24"/>
              </w:rPr>
              <w:t>(43,199)</w:t>
            </w:r>
          </w:p>
        </w:tc>
        <w:tc>
          <w:tcPr>
            <w:tcW w:w="113" w:type="dxa"/>
            <w:vAlign w:val="bottom"/>
          </w:tcPr>
          <w:p w14:paraId="446F9920" w14:textId="77777777" w:rsidR="005E66F7" w:rsidRPr="00776092" w:rsidRDefault="005E66F7" w:rsidP="00F81502">
            <w:pPr>
              <w:tabs>
                <w:tab w:val="decimal" w:pos="1077"/>
              </w:tabs>
              <w:spacing w:line="240" w:lineRule="exact"/>
              <w:ind w:left="57" w:right="57"/>
              <w:rPr>
                <w:szCs w:val="24"/>
              </w:rPr>
            </w:pPr>
          </w:p>
        </w:tc>
        <w:tc>
          <w:tcPr>
            <w:tcW w:w="1233" w:type="dxa"/>
            <w:vAlign w:val="bottom"/>
          </w:tcPr>
          <w:p w14:paraId="0852294F" w14:textId="77777777" w:rsidR="005E66F7" w:rsidRPr="00776092" w:rsidRDefault="005E66F7" w:rsidP="00F81502">
            <w:pPr>
              <w:tabs>
                <w:tab w:val="decimal" w:pos="1077"/>
              </w:tabs>
              <w:spacing w:line="240" w:lineRule="exact"/>
              <w:ind w:left="57" w:right="57"/>
              <w:rPr>
                <w:szCs w:val="24"/>
              </w:rPr>
            </w:pPr>
            <w:r>
              <w:rPr>
                <w:szCs w:val="24"/>
              </w:rPr>
              <w:t>(101,949)</w:t>
            </w:r>
          </w:p>
        </w:tc>
      </w:tr>
      <w:tr w:rsidR="005E66F7" w:rsidRPr="00276A09" w14:paraId="0E3402C8" w14:textId="77777777" w:rsidTr="008A6859">
        <w:trPr>
          <w:trHeight w:val="183"/>
        </w:trPr>
        <w:tc>
          <w:tcPr>
            <w:tcW w:w="5250" w:type="dxa"/>
          </w:tcPr>
          <w:p w14:paraId="605A9658" w14:textId="4B8FF27A" w:rsidR="005E66F7" w:rsidRPr="000973D8" w:rsidRDefault="005E66F7" w:rsidP="00F81502">
            <w:pPr>
              <w:tabs>
                <w:tab w:val="left" w:pos="397"/>
                <w:tab w:val="left" w:pos="567"/>
              </w:tabs>
              <w:spacing w:line="240" w:lineRule="exact"/>
              <w:ind w:left="56" w:firstLine="28"/>
              <w:jc w:val="left"/>
              <w:rPr>
                <w:szCs w:val="24"/>
              </w:rPr>
            </w:pPr>
            <w:r w:rsidRPr="000973D8">
              <w:rPr>
                <w:szCs w:val="24"/>
              </w:rPr>
              <w:t xml:space="preserve">  </w:t>
            </w:r>
            <w:r w:rsidR="008E0AB3">
              <w:rPr>
                <w:szCs w:val="24"/>
              </w:rPr>
              <w:t>Share of other comprehensive income</w:t>
            </w:r>
          </w:p>
        </w:tc>
        <w:tc>
          <w:tcPr>
            <w:tcW w:w="113" w:type="dxa"/>
            <w:vAlign w:val="bottom"/>
          </w:tcPr>
          <w:p w14:paraId="0E46997F" w14:textId="77777777" w:rsidR="005E66F7" w:rsidRPr="00776092" w:rsidRDefault="005E66F7" w:rsidP="00F81502">
            <w:pPr>
              <w:spacing w:line="240" w:lineRule="exact"/>
              <w:ind w:left="57" w:right="57"/>
              <w:jc w:val="center"/>
              <w:rPr>
                <w:szCs w:val="24"/>
              </w:rPr>
            </w:pPr>
          </w:p>
        </w:tc>
        <w:tc>
          <w:tcPr>
            <w:tcW w:w="1290" w:type="dxa"/>
            <w:tcBorders>
              <w:bottom w:val="single" w:sz="4" w:space="0" w:color="auto"/>
            </w:tcBorders>
            <w:vAlign w:val="bottom"/>
          </w:tcPr>
          <w:p w14:paraId="457B435A" w14:textId="77777777" w:rsidR="005E66F7" w:rsidRDefault="005E66F7" w:rsidP="00F81502">
            <w:pPr>
              <w:tabs>
                <w:tab w:val="decimal" w:pos="1077"/>
              </w:tabs>
              <w:spacing w:line="240" w:lineRule="exact"/>
              <w:ind w:left="57" w:right="57"/>
              <w:rPr>
                <w:szCs w:val="24"/>
              </w:rPr>
            </w:pPr>
            <w:r>
              <w:rPr>
                <w:szCs w:val="24"/>
              </w:rPr>
              <w:t>7,299</w:t>
            </w:r>
          </w:p>
        </w:tc>
        <w:tc>
          <w:tcPr>
            <w:tcW w:w="113" w:type="dxa"/>
            <w:vAlign w:val="bottom"/>
          </w:tcPr>
          <w:p w14:paraId="24D39F9A" w14:textId="77777777" w:rsidR="005E66F7" w:rsidRPr="00776092" w:rsidRDefault="005E66F7" w:rsidP="00F81502">
            <w:pPr>
              <w:tabs>
                <w:tab w:val="decimal" w:pos="1077"/>
              </w:tabs>
              <w:spacing w:line="240" w:lineRule="exact"/>
              <w:ind w:left="57" w:right="57"/>
              <w:rPr>
                <w:szCs w:val="24"/>
              </w:rPr>
            </w:pPr>
          </w:p>
        </w:tc>
        <w:tc>
          <w:tcPr>
            <w:tcW w:w="1233" w:type="dxa"/>
            <w:tcBorders>
              <w:bottom w:val="single" w:sz="4" w:space="0" w:color="auto"/>
            </w:tcBorders>
            <w:vAlign w:val="bottom"/>
          </w:tcPr>
          <w:p w14:paraId="659E8A7E" w14:textId="77777777" w:rsidR="005E66F7" w:rsidRPr="00776092" w:rsidRDefault="005E66F7" w:rsidP="00F81502">
            <w:pPr>
              <w:tabs>
                <w:tab w:val="decimal" w:pos="1077"/>
              </w:tabs>
              <w:spacing w:line="240" w:lineRule="exact"/>
              <w:ind w:left="57" w:right="57"/>
              <w:rPr>
                <w:szCs w:val="24"/>
              </w:rPr>
            </w:pPr>
            <w:r>
              <w:rPr>
                <w:szCs w:val="24"/>
              </w:rPr>
              <w:t>(8,205)</w:t>
            </w:r>
          </w:p>
        </w:tc>
      </w:tr>
      <w:tr w:rsidR="005E66F7" w:rsidRPr="000973D8" w14:paraId="6D04D963" w14:textId="77777777" w:rsidTr="008A6859">
        <w:trPr>
          <w:trHeight w:val="194"/>
        </w:trPr>
        <w:tc>
          <w:tcPr>
            <w:tcW w:w="5250" w:type="dxa"/>
          </w:tcPr>
          <w:p w14:paraId="7C5B618F" w14:textId="77777777" w:rsidR="005E66F7" w:rsidRPr="000973D8" w:rsidRDefault="005E66F7" w:rsidP="00F81502">
            <w:pPr>
              <w:tabs>
                <w:tab w:val="left" w:pos="397"/>
                <w:tab w:val="left" w:pos="567"/>
              </w:tabs>
              <w:spacing w:line="240" w:lineRule="exact"/>
              <w:ind w:left="56" w:firstLine="28"/>
              <w:jc w:val="left"/>
              <w:rPr>
                <w:szCs w:val="24"/>
              </w:rPr>
            </w:pPr>
            <w:r w:rsidRPr="000973D8">
              <w:rPr>
                <w:szCs w:val="24"/>
              </w:rPr>
              <w:t xml:space="preserve">  Balance at the end of the year</w:t>
            </w:r>
          </w:p>
        </w:tc>
        <w:tc>
          <w:tcPr>
            <w:tcW w:w="113" w:type="dxa"/>
            <w:vAlign w:val="bottom"/>
          </w:tcPr>
          <w:p w14:paraId="58BA9FE9" w14:textId="77777777" w:rsidR="005E66F7" w:rsidRPr="000973D8" w:rsidRDefault="005E66F7" w:rsidP="00F81502">
            <w:pPr>
              <w:spacing w:line="240" w:lineRule="exact"/>
              <w:ind w:left="57" w:right="57"/>
              <w:jc w:val="center"/>
              <w:rPr>
                <w:szCs w:val="24"/>
              </w:rPr>
            </w:pPr>
          </w:p>
        </w:tc>
        <w:tc>
          <w:tcPr>
            <w:tcW w:w="1290" w:type="dxa"/>
            <w:tcBorders>
              <w:bottom w:val="double" w:sz="4" w:space="0" w:color="auto"/>
            </w:tcBorders>
            <w:vAlign w:val="bottom"/>
          </w:tcPr>
          <w:p w14:paraId="0A959C51" w14:textId="77777777" w:rsidR="005E66F7" w:rsidRPr="00C36A2A" w:rsidRDefault="005E66F7" w:rsidP="00F81502">
            <w:pPr>
              <w:tabs>
                <w:tab w:val="decimal" w:pos="1077"/>
              </w:tabs>
              <w:spacing w:line="240" w:lineRule="exact"/>
              <w:ind w:left="57" w:right="57"/>
              <w:rPr>
                <w:szCs w:val="24"/>
              </w:rPr>
            </w:pPr>
            <w:r>
              <w:rPr>
                <w:szCs w:val="24"/>
              </w:rPr>
              <w:t>23,468</w:t>
            </w:r>
          </w:p>
        </w:tc>
        <w:tc>
          <w:tcPr>
            <w:tcW w:w="113" w:type="dxa"/>
            <w:vAlign w:val="bottom"/>
          </w:tcPr>
          <w:p w14:paraId="289A8DC5" w14:textId="77777777" w:rsidR="005E66F7" w:rsidRPr="00C36A2A" w:rsidRDefault="005E66F7" w:rsidP="00F81502">
            <w:pPr>
              <w:tabs>
                <w:tab w:val="decimal" w:pos="1077"/>
              </w:tabs>
              <w:spacing w:line="240" w:lineRule="exact"/>
              <w:ind w:left="57" w:right="57"/>
              <w:rPr>
                <w:szCs w:val="24"/>
              </w:rPr>
            </w:pPr>
          </w:p>
        </w:tc>
        <w:tc>
          <w:tcPr>
            <w:tcW w:w="1233" w:type="dxa"/>
            <w:tcBorders>
              <w:bottom w:val="double" w:sz="4" w:space="0" w:color="auto"/>
            </w:tcBorders>
            <w:vAlign w:val="bottom"/>
          </w:tcPr>
          <w:p w14:paraId="4C3D76D6" w14:textId="77777777" w:rsidR="005E66F7" w:rsidRPr="00C36A2A" w:rsidRDefault="005E66F7" w:rsidP="00F81502">
            <w:pPr>
              <w:tabs>
                <w:tab w:val="decimal" w:pos="1077"/>
              </w:tabs>
              <w:spacing w:line="240" w:lineRule="exact"/>
              <w:ind w:left="57" w:right="57"/>
              <w:rPr>
                <w:szCs w:val="24"/>
              </w:rPr>
            </w:pPr>
            <w:r w:rsidRPr="00C36A2A">
              <w:rPr>
                <w:szCs w:val="24"/>
              </w:rPr>
              <w:t>54,230</w:t>
            </w:r>
          </w:p>
        </w:tc>
      </w:tr>
    </w:tbl>
    <w:p w14:paraId="6E14AF83" w14:textId="77777777" w:rsidR="005E66F7" w:rsidRDefault="005E66F7">
      <w:pPr>
        <w:widowControl/>
        <w:spacing w:line="240" w:lineRule="auto"/>
        <w:jc w:val="left"/>
      </w:pPr>
    </w:p>
    <w:p w14:paraId="55EB9628" w14:textId="77777777" w:rsidR="002E2963" w:rsidRDefault="0058506B" w:rsidP="003E4177">
      <w:pPr>
        <w:pStyle w:val="32"/>
        <w:ind w:left="1701" w:hanging="539"/>
      </w:pPr>
      <w:r>
        <w:tab/>
      </w:r>
      <w:r w:rsidR="002E2963" w:rsidRPr="003B346A">
        <w:t>Summari</w:t>
      </w:r>
      <w:r w:rsidR="002E2963">
        <w:t>z</w:t>
      </w:r>
      <w:r w:rsidR="002E2963" w:rsidRPr="003B346A">
        <w:t xml:space="preserve">ed financial information of the </w:t>
      </w:r>
      <w:r w:rsidR="00BB001E">
        <w:t>j</w:t>
      </w:r>
      <w:r w:rsidR="002E2963">
        <w:t xml:space="preserve">oint </w:t>
      </w:r>
      <w:r w:rsidR="00BB001E">
        <w:t>v</w:t>
      </w:r>
      <w:r w:rsidR="002E2963" w:rsidRPr="003B346A">
        <w:t xml:space="preserve">enture, based on its financial </w:t>
      </w:r>
      <w:r w:rsidR="002E2963">
        <w:t>information</w:t>
      </w:r>
      <w:r w:rsidR="002E2963" w:rsidRPr="003B346A">
        <w:t>, and reconciliation with the carrying amount of the investment in consolidated financial</w:t>
      </w:r>
      <w:r w:rsidR="002E2963">
        <w:t xml:space="preserve"> information</w:t>
      </w:r>
      <w:r w:rsidR="002E2963" w:rsidRPr="003B346A">
        <w:t xml:space="preserve"> are set out below:</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2E2963" w:rsidRPr="00276A09" w14:paraId="1BCCBB09" w14:textId="77777777" w:rsidTr="00B27940">
        <w:tc>
          <w:tcPr>
            <w:tcW w:w="5333" w:type="dxa"/>
          </w:tcPr>
          <w:p w14:paraId="49EC70D2" w14:textId="77777777" w:rsidR="002E2963" w:rsidRPr="00776092" w:rsidRDefault="002E2963" w:rsidP="00594315">
            <w:pPr>
              <w:tabs>
                <w:tab w:val="left" w:pos="227"/>
                <w:tab w:val="left" w:pos="397"/>
                <w:tab w:val="left" w:pos="567"/>
              </w:tabs>
              <w:spacing w:line="240" w:lineRule="exact"/>
              <w:ind w:left="227" w:hanging="227"/>
              <w:jc w:val="left"/>
              <w:rPr>
                <w:rFonts w:cs="Narkisim"/>
                <w:szCs w:val="24"/>
              </w:rPr>
            </w:pPr>
          </w:p>
        </w:tc>
        <w:tc>
          <w:tcPr>
            <w:tcW w:w="113" w:type="dxa"/>
            <w:vAlign w:val="bottom"/>
          </w:tcPr>
          <w:p w14:paraId="0EB0FE89" w14:textId="77777777" w:rsidR="002E2963" w:rsidRPr="00776092" w:rsidRDefault="002E2963" w:rsidP="00594315">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372183DE" w14:textId="77777777" w:rsidR="002E2963" w:rsidRPr="00776092" w:rsidRDefault="002E2963" w:rsidP="00594315">
            <w:pPr>
              <w:spacing w:line="240" w:lineRule="exact"/>
              <w:ind w:left="57" w:right="57"/>
              <w:jc w:val="center"/>
              <w:rPr>
                <w:szCs w:val="24"/>
              </w:rPr>
            </w:pPr>
            <w:r w:rsidRPr="00776092">
              <w:rPr>
                <w:b/>
                <w:szCs w:val="24"/>
              </w:rPr>
              <w:t>31 December</w:t>
            </w:r>
          </w:p>
        </w:tc>
      </w:tr>
      <w:tr w:rsidR="000973D8" w:rsidRPr="00276A09" w14:paraId="3036DCE2" w14:textId="77777777" w:rsidTr="00B27940">
        <w:tc>
          <w:tcPr>
            <w:tcW w:w="5333" w:type="dxa"/>
          </w:tcPr>
          <w:p w14:paraId="18300484" w14:textId="77777777" w:rsidR="000973D8" w:rsidRPr="00776092" w:rsidRDefault="000973D8" w:rsidP="00594315">
            <w:pPr>
              <w:tabs>
                <w:tab w:val="left" w:pos="227"/>
                <w:tab w:val="left" w:pos="397"/>
                <w:tab w:val="left" w:pos="567"/>
              </w:tabs>
              <w:spacing w:line="240" w:lineRule="exact"/>
              <w:ind w:left="227" w:hanging="227"/>
              <w:jc w:val="left"/>
              <w:rPr>
                <w:rFonts w:cs="Narkisim"/>
                <w:szCs w:val="24"/>
              </w:rPr>
            </w:pPr>
          </w:p>
        </w:tc>
        <w:tc>
          <w:tcPr>
            <w:tcW w:w="113" w:type="dxa"/>
            <w:vAlign w:val="bottom"/>
          </w:tcPr>
          <w:p w14:paraId="0529F0EE" w14:textId="77777777" w:rsidR="000973D8" w:rsidRPr="00776092" w:rsidRDefault="000973D8" w:rsidP="00594315">
            <w:pPr>
              <w:spacing w:line="240" w:lineRule="exact"/>
              <w:ind w:left="57" w:right="57"/>
              <w:jc w:val="center"/>
              <w:rPr>
                <w:szCs w:val="24"/>
              </w:rPr>
            </w:pPr>
          </w:p>
        </w:tc>
        <w:tc>
          <w:tcPr>
            <w:tcW w:w="1277" w:type="dxa"/>
            <w:tcBorders>
              <w:bottom w:val="single" w:sz="6" w:space="0" w:color="auto"/>
            </w:tcBorders>
            <w:shd w:val="clear" w:color="auto" w:fill="auto"/>
            <w:vAlign w:val="bottom"/>
          </w:tcPr>
          <w:p w14:paraId="350C9E0C" w14:textId="77777777" w:rsidR="000973D8" w:rsidRPr="000973D8" w:rsidRDefault="000973D8" w:rsidP="00491A67">
            <w:pPr>
              <w:spacing w:line="240" w:lineRule="exact"/>
              <w:ind w:left="57" w:right="57"/>
              <w:jc w:val="center"/>
              <w:rPr>
                <w:b/>
                <w:bCs/>
                <w:szCs w:val="24"/>
              </w:rPr>
            </w:pPr>
            <w:r w:rsidRPr="000973D8">
              <w:rPr>
                <w:b/>
                <w:bCs/>
                <w:szCs w:val="24"/>
              </w:rPr>
              <w:t>201</w:t>
            </w:r>
            <w:r w:rsidR="00491A67">
              <w:rPr>
                <w:b/>
                <w:bCs/>
                <w:szCs w:val="24"/>
              </w:rPr>
              <w:t>6</w:t>
            </w:r>
          </w:p>
        </w:tc>
        <w:tc>
          <w:tcPr>
            <w:tcW w:w="113" w:type="dxa"/>
            <w:vAlign w:val="bottom"/>
          </w:tcPr>
          <w:p w14:paraId="4018060E" w14:textId="77777777" w:rsidR="000973D8" w:rsidRPr="00776092" w:rsidRDefault="000973D8" w:rsidP="008632DA">
            <w:pPr>
              <w:spacing w:line="240" w:lineRule="exact"/>
              <w:ind w:left="57" w:right="57"/>
              <w:jc w:val="center"/>
              <w:rPr>
                <w:b/>
                <w:bCs/>
                <w:szCs w:val="24"/>
              </w:rPr>
            </w:pPr>
          </w:p>
        </w:tc>
        <w:tc>
          <w:tcPr>
            <w:tcW w:w="1220" w:type="dxa"/>
            <w:tcBorders>
              <w:bottom w:val="single" w:sz="6" w:space="0" w:color="auto"/>
            </w:tcBorders>
            <w:shd w:val="clear" w:color="auto" w:fill="auto"/>
            <w:vAlign w:val="bottom"/>
          </w:tcPr>
          <w:p w14:paraId="74AD1CCD" w14:textId="77777777" w:rsidR="000973D8" w:rsidRPr="00776092" w:rsidRDefault="000973D8" w:rsidP="00491A67">
            <w:pPr>
              <w:spacing w:line="240" w:lineRule="exact"/>
              <w:ind w:left="57" w:right="57"/>
              <w:jc w:val="center"/>
              <w:rPr>
                <w:b/>
                <w:bCs/>
                <w:szCs w:val="24"/>
              </w:rPr>
            </w:pPr>
            <w:r w:rsidRPr="00776092">
              <w:rPr>
                <w:b/>
                <w:bCs/>
                <w:szCs w:val="24"/>
              </w:rPr>
              <w:t>201</w:t>
            </w:r>
            <w:r w:rsidR="00491A67">
              <w:rPr>
                <w:b/>
                <w:bCs/>
                <w:szCs w:val="24"/>
              </w:rPr>
              <w:t>5</w:t>
            </w:r>
          </w:p>
        </w:tc>
      </w:tr>
      <w:tr w:rsidR="000973D8" w:rsidRPr="00276A09" w14:paraId="093B6CC4" w14:textId="77777777" w:rsidTr="00B27940">
        <w:tc>
          <w:tcPr>
            <w:tcW w:w="5333" w:type="dxa"/>
          </w:tcPr>
          <w:p w14:paraId="43C4A00B" w14:textId="77777777" w:rsidR="000973D8" w:rsidRPr="00776092" w:rsidRDefault="000973D8" w:rsidP="00594315">
            <w:pPr>
              <w:tabs>
                <w:tab w:val="left" w:pos="227"/>
                <w:tab w:val="left" w:pos="397"/>
                <w:tab w:val="left" w:pos="567"/>
              </w:tabs>
              <w:spacing w:line="240" w:lineRule="exact"/>
              <w:ind w:left="227" w:hanging="227"/>
              <w:jc w:val="left"/>
              <w:rPr>
                <w:rFonts w:cs="Narkisim"/>
                <w:szCs w:val="24"/>
              </w:rPr>
            </w:pPr>
          </w:p>
        </w:tc>
        <w:tc>
          <w:tcPr>
            <w:tcW w:w="113" w:type="dxa"/>
            <w:vAlign w:val="bottom"/>
          </w:tcPr>
          <w:p w14:paraId="693CACF2" w14:textId="77777777" w:rsidR="000973D8" w:rsidRPr="00776092" w:rsidRDefault="000973D8" w:rsidP="00594315">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57C3AFC8" w14:textId="77777777" w:rsidR="000973D8" w:rsidRPr="00776092" w:rsidRDefault="000973D8" w:rsidP="00594315">
            <w:pPr>
              <w:spacing w:line="240" w:lineRule="exact"/>
              <w:ind w:left="57" w:right="57"/>
              <w:jc w:val="center"/>
              <w:rPr>
                <w:szCs w:val="24"/>
              </w:rPr>
            </w:pPr>
            <w:r>
              <w:rPr>
                <w:rFonts w:cs="Narkisim"/>
                <w:b/>
                <w:bCs/>
                <w:szCs w:val="24"/>
              </w:rPr>
              <w:t>Euro in thousand</w:t>
            </w:r>
          </w:p>
        </w:tc>
      </w:tr>
      <w:tr w:rsidR="000973D8" w:rsidRPr="00276A09" w14:paraId="55355A85" w14:textId="77777777" w:rsidTr="00846F7D">
        <w:trPr>
          <w:trHeight w:val="116"/>
        </w:trPr>
        <w:tc>
          <w:tcPr>
            <w:tcW w:w="5333" w:type="dxa"/>
          </w:tcPr>
          <w:p w14:paraId="47C85E44" w14:textId="77777777" w:rsidR="000973D8" w:rsidRPr="00776092" w:rsidRDefault="000973D8" w:rsidP="00594315">
            <w:pPr>
              <w:tabs>
                <w:tab w:val="left" w:pos="227"/>
                <w:tab w:val="left" w:pos="397"/>
                <w:tab w:val="left" w:pos="567"/>
              </w:tabs>
              <w:spacing w:line="240" w:lineRule="exact"/>
              <w:ind w:left="227" w:hanging="227"/>
              <w:jc w:val="left"/>
              <w:rPr>
                <w:rFonts w:cs="Narkisim"/>
                <w:szCs w:val="24"/>
              </w:rPr>
            </w:pPr>
          </w:p>
        </w:tc>
        <w:tc>
          <w:tcPr>
            <w:tcW w:w="113" w:type="dxa"/>
            <w:vAlign w:val="bottom"/>
          </w:tcPr>
          <w:p w14:paraId="6CD51FFB" w14:textId="77777777" w:rsidR="000973D8" w:rsidRPr="00776092" w:rsidRDefault="000973D8" w:rsidP="00594315">
            <w:pPr>
              <w:spacing w:line="240" w:lineRule="exact"/>
              <w:ind w:left="57" w:right="57"/>
              <w:jc w:val="center"/>
              <w:rPr>
                <w:szCs w:val="24"/>
              </w:rPr>
            </w:pPr>
          </w:p>
        </w:tc>
        <w:tc>
          <w:tcPr>
            <w:tcW w:w="1277" w:type="dxa"/>
            <w:tcBorders>
              <w:top w:val="single" w:sz="6" w:space="0" w:color="auto"/>
            </w:tcBorders>
            <w:vAlign w:val="bottom"/>
          </w:tcPr>
          <w:p w14:paraId="4738D2C0" w14:textId="77777777" w:rsidR="000973D8" w:rsidRPr="00776092" w:rsidRDefault="000973D8" w:rsidP="00594315">
            <w:pPr>
              <w:tabs>
                <w:tab w:val="decimal" w:pos="1077"/>
              </w:tabs>
              <w:spacing w:line="240" w:lineRule="exact"/>
              <w:ind w:left="57" w:right="57"/>
              <w:rPr>
                <w:szCs w:val="24"/>
              </w:rPr>
            </w:pPr>
          </w:p>
        </w:tc>
        <w:tc>
          <w:tcPr>
            <w:tcW w:w="113" w:type="dxa"/>
            <w:tcBorders>
              <w:top w:val="single" w:sz="6" w:space="0" w:color="auto"/>
            </w:tcBorders>
            <w:vAlign w:val="bottom"/>
          </w:tcPr>
          <w:p w14:paraId="69F9DF3F" w14:textId="77777777" w:rsidR="000973D8" w:rsidRPr="00776092" w:rsidRDefault="000973D8" w:rsidP="00594315">
            <w:pPr>
              <w:tabs>
                <w:tab w:val="decimal" w:pos="1077"/>
              </w:tabs>
              <w:spacing w:line="240" w:lineRule="exact"/>
              <w:ind w:left="57" w:right="57"/>
              <w:rPr>
                <w:szCs w:val="24"/>
              </w:rPr>
            </w:pPr>
          </w:p>
        </w:tc>
        <w:tc>
          <w:tcPr>
            <w:tcW w:w="1220" w:type="dxa"/>
            <w:tcBorders>
              <w:top w:val="single" w:sz="6" w:space="0" w:color="auto"/>
            </w:tcBorders>
            <w:vAlign w:val="bottom"/>
          </w:tcPr>
          <w:p w14:paraId="31F66960" w14:textId="77777777" w:rsidR="000973D8" w:rsidRPr="00776092" w:rsidRDefault="000973D8" w:rsidP="00594315">
            <w:pPr>
              <w:tabs>
                <w:tab w:val="decimal" w:pos="1077"/>
              </w:tabs>
              <w:spacing w:line="240" w:lineRule="exact"/>
              <w:ind w:left="57" w:right="57"/>
              <w:rPr>
                <w:szCs w:val="24"/>
              </w:rPr>
            </w:pPr>
          </w:p>
        </w:tc>
      </w:tr>
      <w:tr w:rsidR="002F10D4" w:rsidRPr="00276A09" w14:paraId="5105847E" w14:textId="77777777" w:rsidTr="00846F7D">
        <w:trPr>
          <w:trHeight w:val="116"/>
        </w:trPr>
        <w:tc>
          <w:tcPr>
            <w:tcW w:w="5333" w:type="dxa"/>
          </w:tcPr>
          <w:p w14:paraId="7ADE8790" w14:textId="77777777" w:rsidR="002F10D4" w:rsidRPr="00776092" w:rsidRDefault="002F10D4" w:rsidP="002F10D4">
            <w:pPr>
              <w:tabs>
                <w:tab w:val="left" w:pos="227"/>
                <w:tab w:val="left" w:pos="397"/>
                <w:tab w:val="left" w:pos="567"/>
              </w:tabs>
              <w:spacing w:line="240" w:lineRule="exact"/>
              <w:ind w:left="227" w:hanging="48"/>
              <w:jc w:val="left"/>
              <w:rPr>
                <w:rFonts w:cs="Narkisim"/>
                <w:szCs w:val="24"/>
              </w:rPr>
            </w:pPr>
            <w:r>
              <w:rPr>
                <w:rFonts w:cs="Narkisim"/>
                <w:szCs w:val="24"/>
              </w:rPr>
              <w:t>C</w:t>
            </w:r>
            <w:r w:rsidRPr="00776092">
              <w:rPr>
                <w:rFonts w:cs="Narkisim"/>
                <w:szCs w:val="24"/>
              </w:rPr>
              <w:t xml:space="preserve">ash and cash equivalents </w:t>
            </w:r>
          </w:p>
        </w:tc>
        <w:tc>
          <w:tcPr>
            <w:tcW w:w="113" w:type="dxa"/>
            <w:vAlign w:val="bottom"/>
          </w:tcPr>
          <w:p w14:paraId="4603AB0E" w14:textId="77777777" w:rsidR="002F10D4" w:rsidRPr="00776092" w:rsidRDefault="002F10D4" w:rsidP="00594315">
            <w:pPr>
              <w:spacing w:line="240" w:lineRule="exact"/>
              <w:ind w:left="57" w:right="57"/>
              <w:jc w:val="center"/>
              <w:rPr>
                <w:szCs w:val="24"/>
              </w:rPr>
            </w:pPr>
          </w:p>
        </w:tc>
        <w:tc>
          <w:tcPr>
            <w:tcW w:w="1277" w:type="dxa"/>
            <w:shd w:val="clear" w:color="auto" w:fill="auto"/>
            <w:vAlign w:val="bottom"/>
          </w:tcPr>
          <w:p w14:paraId="15C608C9" w14:textId="77777777" w:rsidR="002F10D4" w:rsidRPr="00776092" w:rsidRDefault="002F10D4" w:rsidP="00846F7D">
            <w:pPr>
              <w:tabs>
                <w:tab w:val="decimal" w:pos="1031"/>
              </w:tabs>
              <w:spacing w:line="240" w:lineRule="exact"/>
              <w:ind w:left="57" w:right="176"/>
              <w:jc w:val="right"/>
              <w:rPr>
                <w:szCs w:val="24"/>
              </w:rPr>
            </w:pPr>
            <w:r>
              <w:rPr>
                <w:szCs w:val="24"/>
              </w:rPr>
              <w:t>109</w:t>
            </w:r>
          </w:p>
        </w:tc>
        <w:tc>
          <w:tcPr>
            <w:tcW w:w="113" w:type="dxa"/>
            <w:shd w:val="clear" w:color="auto" w:fill="auto"/>
            <w:vAlign w:val="bottom"/>
          </w:tcPr>
          <w:p w14:paraId="694BD28C" w14:textId="77777777" w:rsidR="002F10D4" w:rsidRPr="00776092" w:rsidRDefault="002F10D4" w:rsidP="00594315">
            <w:pPr>
              <w:tabs>
                <w:tab w:val="decimal" w:pos="1077"/>
              </w:tabs>
              <w:spacing w:line="240" w:lineRule="exact"/>
              <w:ind w:left="57" w:right="57"/>
              <w:rPr>
                <w:szCs w:val="24"/>
              </w:rPr>
            </w:pPr>
          </w:p>
        </w:tc>
        <w:tc>
          <w:tcPr>
            <w:tcW w:w="1220" w:type="dxa"/>
            <w:shd w:val="clear" w:color="auto" w:fill="auto"/>
            <w:vAlign w:val="bottom"/>
          </w:tcPr>
          <w:p w14:paraId="1CD9224C" w14:textId="77777777" w:rsidR="002F10D4" w:rsidRPr="00776092" w:rsidRDefault="00506DB5" w:rsidP="009D6B06">
            <w:pPr>
              <w:tabs>
                <w:tab w:val="decimal" w:pos="1017"/>
              </w:tabs>
              <w:spacing w:line="240" w:lineRule="exact"/>
              <w:ind w:left="57" w:right="57"/>
              <w:rPr>
                <w:szCs w:val="24"/>
              </w:rPr>
            </w:pPr>
            <w:r>
              <w:rPr>
                <w:szCs w:val="24"/>
              </w:rPr>
              <w:t>117</w:t>
            </w:r>
          </w:p>
        </w:tc>
      </w:tr>
      <w:tr w:rsidR="00491A67" w:rsidRPr="00276A09" w14:paraId="4FA95B66" w14:textId="77777777" w:rsidTr="00A9429A">
        <w:tc>
          <w:tcPr>
            <w:tcW w:w="5333" w:type="dxa"/>
          </w:tcPr>
          <w:p w14:paraId="5BB8A92B" w14:textId="562F9463" w:rsidR="00491A67" w:rsidRPr="00776092" w:rsidRDefault="00AA1F83" w:rsidP="00C101D3">
            <w:pPr>
              <w:tabs>
                <w:tab w:val="left" w:pos="227"/>
                <w:tab w:val="left" w:pos="397"/>
                <w:tab w:val="left" w:pos="567"/>
              </w:tabs>
              <w:spacing w:line="240" w:lineRule="exact"/>
              <w:ind w:left="227" w:hanging="34"/>
              <w:jc w:val="left"/>
              <w:rPr>
                <w:rFonts w:cs="Narkisim"/>
                <w:szCs w:val="24"/>
              </w:rPr>
            </w:pPr>
            <w:r>
              <w:rPr>
                <w:rFonts w:cs="Narkisim"/>
                <w:szCs w:val="24"/>
              </w:rPr>
              <w:t>Other c</w:t>
            </w:r>
            <w:r w:rsidR="00491A67" w:rsidRPr="00776092">
              <w:rPr>
                <w:rFonts w:cs="Narkisim"/>
                <w:szCs w:val="24"/>
              </w:rPr>
              <w:t xml:space="preserve">urrent assets </w:t>
            </w:r>
          </w:p>
        </w:tc>
        <w:tc>
          <w:tcPr>
            <w:tcW w:w="113" w:type="dxa"/>
            <w:vAlign w:val="bottom"/>
          </w:tcPr>
          <w:p w14:paraId="563EB6D4" w14:textId="77777777" w:rsidR="00491A67" w:rsidRPr="00776092" w:rsidRDefault="00491A67" w:rsidP="00594315">
            <w:pPr>
              <w:spacing w:line="240" w:lineRule="exact"/>
              <w:ind w:left="57" w:right="57"/>
              <w:jc w:val="center"/>
              <w:rPr>
                <w:szCs w:val="24"/>
              </w:rPr>
            </w:pPr>
          </w:p>
        </w:tc>
        <w:tc>
          <w:tcPr>
            <w:tcW w:w="1277" w:type="dxa"/>
            <w:vAlign w:val="bottom"/>
          </w:tcPr>
          <w:p w14:paraId="3EF8C58C" w14:textId="77777777" w:rsidR="00491A67" w:rsidRPr="00776092" w:rsidRDefault="002F10D4" w:rsidP="00846F7D">
            <w:pPr>
              <w:tabs>
                <w:tab w:val="decimal" w:pos="1020"/>
              </w:tabs>
              <w:spacing w:line="240" w:lineRule="exact"/>
              <w:ind w:left="57" w:right="176"/>
              <w:jc w:val="right"/>
              <w:rPr>
                <w:szCs w:val="24"/>
              </w:rPr>
            </w:pPr>
            <w:r>
              <w:rPr>
                <w:szCs w:val="24"/>
              </w:rPr>
              <w:t>776</w:t>
            </w:r>
          </w:p>
        </w:tc>
        <w:tc>
          <w:tcPr>
            <w:tcW w:w="113" w:type="dxa"/>
            <w:vAlign w:val="bottom"/>
          </w:tcPr>
          <w:p w14:paraId="68BF603A" w14:textId="77777777" w:rsidR="00491A67" w:rsidRPr="00776092" w:rsidRDefault="00491A67" w:rsidP="00A9429A">
            <w:pPr>
              <w:tabs>
                <w:tab w:val="decimal" w:pos="1020"/>
              </w:tabs>
              <w:spacing w:line="240" w:lineRule="exact"/>
              <w:ind w:left="57" w:right="57"/>
              <w:jc w:val="left"/>
              <w:rPr>
                <w:szCs w:val="24"/>
              </w:rPr>
            </w:pPr>
          </w:p>
        </w:tc>
        <w:tc>
          <w:tcPr>
            <w:tcW w:w="1220" w:type="dxa"/>
            <w:vAlign w:val="bottom"/>
          </w:tcPr>
          <w:p w14:paraId="10DB7F25" w14:textId="77777777" w:rsidR="00491A67" w:rsidRPr="00776092" w:rsidRDefault="00506DB5" w:rsidP="00A9429A">
            <w:pPr>
              <w:tabs>
                <w:tab w:val="decimal" w:pos="1020"/>
              </w:tabs>
              <w:spacing w:line="240" w:lineRule="exact"/>
              <w:ind w:left="57" w:right="57"/>
              <w:jc w:val="left"/>
              <w:rPr>
                <w:szCs w:val="24"/>
              </w:rPr>
            </w:pPr>
            <w:r>
              <w:rPr>
                <w:szCs w:val="24"/>
              </w:rPr>
              <w:t>2,977</w:t>
            </w:r>
          </w:p>
        </w:tc>
      </w:tr>
      <w:tr w:rsidR="00491A67" w:rsidRPr="00276A09" w14:paraId="61F63AC1" w14:textId="77777777" w:rsidTr="00A9429A">
        <w:tc>
          <w:tcPr>
            <w:tcW w:w="5333" w:type="dxa"/>
          </w:tcPr>
          <w:p w14:paraId="2F24314C" w14:textId="77777777" w:rsidR="00491A67" w:rsidRPr="00776092" w:rsidRDefault="00491A67" w:rsidP="00C101D3">
            <w:pPr>
              <w:tabs>
                <w:tab w:val="left" w:pos="227"/>
                <w:tab w:val="left" w:pos="397"/>
                <w:tab w:val="left" w:pos="567"/>
              </w:tabs>
              <w:spacing w:line="240" w:lineRule="exact"/>
              <w:ind w:left="227" w:hanging="34"/>
              <w:jc w:val="left"/>
              <w:rPr>
                <w:rFonts w:cs="Narkisim"/>
                <w:szCs w:val="24"/>
              </w:rPr>
            </w:pPr>
            <w:r w:rsidRPr="00776092">
              <w:rPr>
                <w:rFonts w:cs="Narkisim"/>
                <w:szCs w:val="24"/>
              </w:rPr>
              <w:t>Non-current assets</w:t>
            </w:r>
          </w:p>
        </w:tc>
        <w:tc>
          <w:tcPr>
            <w:tcW w:w="113" w:type="dxa"/>
            <w:vAlign w:val="bottom"/>
          </w:tcPr>
          <w:p w14:paraId="1A83F0E7" w14:textId="77777777" w:rsidR="00491A67" w:rsidRPr="00776092" w:rsidRDefault="00491A67" w:rsidP="00594315">
            <w:pPr>
              <w:spacing w:line="240" w:lineRule="exact"/>
              <w:ind w:left="57" w:right="57"/>
              <w:jc w:val="center"/>
              <w:rPr>
                <w:szCs w:val="24"/>
              </w:rPr>
            </w:pPr>
          </w:p>
        </w:tc>
        <w:tc>
          <w:tcPr>
            <w:tcW w:w="1277" w:type="dxa"/>
            <w:vAlign w:val="bottom"/>
          </w:tcPr>
          <w:p w14:paraId="52BD7B8C" w14:textId="77777777" w:rsidR="00491A67" w:rsidRPr="00776092" w:rsidRDefault="00056889" w:rsidP="00846F7D">
            <w:pPr>
              <w:tabs>
                <w:tab w:val="decimal" w:pos="1020"/>
              </w:tabs>
              <w:spacing w:line="240" w:lineRule="exact"/>
              <w:ind w:left="57" w:right="176"/>
              <w:jc w:val="right"/>
              <w:rPr>
                <w:szCs w:val="24"/>
              </w:rPr>
            </w:pPr>
            <w:r>
              <w:rPr>
                <w:szCs w:val="24"/>
              </w:rPr>
              <w:t>154,504</w:t>
            </w:r>
          </w:p>
        </w:tc>
        <w:tc>
          <w:tcPr>
            <w:tcW w:w="113" w:type="dxa"/>
            <w:vAlign w:val="bottom"/>
          </w:tcPr>
          <w:p w14:paraId="4A399B73" w14:textId="77777777" w:rsidR="00491A67" w:rsidRPr="00776092" w:rsidRDefault="00491A67" w:rsidP="00A9429A">
            <w:pPr>
              <w:tabs>
                <w:tab w:val="decimal" w:pos="1020"/>
              </w:tabs>
              <w:spacing w:line="240" w:lineRule="exact"/>
              <w:ind w:left="57" w:right="57"/>
              <w:jc w:val="left"/>
              <w:rPr>
                <w:szCs w:val="24"/>
              </w:rPr>
            </w:pPr>
          </w:p>
        </w:tc>
        <w:tc>
          <w:tcPr>
            <w:tcW w:w="1220" w:type="dxa"/>
            <w:vAlign w:val="bottom"/>
          </w:tcPr>
          <w:p w14:paraId="1F0D72B5" w14:textId="77777777" w:rsidR="00491A67" w:rsidRPr="00776092" w:rsidRDefault="00491A67" w:rsidP="00A9429A">
            <w:pPr>
              <w:tabs>
                <w:tab w:val="decimal" w:pos="1020"/>
              </w:tabs>
              <w:spacing w:line="240" w:lineRule="exact"/>
              <w:ind w:left="57" w:right="57"/>
              <w:jc w:val="left"/>
              <w:rPr>
                <w:szCs w:val="24"/>
              </w:rPr>
            </w:pPr>
            <w:r>
              <w:rPr>
                <w:szCs w:val="24"/>
              </w:rPr>
              <w:t>215,684</w:t>
            </w:r>
          </w:p>
        </w:tc>
      </w:tr>
      <w:tr w:rsidR="00491A67" w:rsidRPr="00276A09" w14:paraId="449EEDA7" w14:textId="77777777" w:rsidTr="00A9429A">
        <w:tc>
          <w:tcPr>
            <w:tcW w:w="5333" w:type="dxa"/>
          </w:tcPr>
          <w:p w14:paraId="3E38F660" w14:textId="77777777" w:rsidR="00491A67" w:rsidRPr="00776092" w:rsidRDefault="00491A67" w:rsidP="00C101D3">
            <w:pPr>
              <w:tabs>
                <w:tab w:val="left" w:pos="227"/>
                <w:tab w:val="left" w:pos="397"/>
                <w:tab w:val="left" w:pos="567"/>
              </w:tabs>
              <w:spacing w:line="240" w:lineRule="exact"/>
              <w:ind w:left="227" w:hanging="34"/>
              <w:jc w:val="left"/>
              <w:rPr>
                <w:rFonts w:cs="Narkisim"/>
                <w:szCs w:val="24"/>
              </w:rPr>
            </w:pPr>
            <w:r w:rsidRPr="00776092">
              <w:rPr>
                <w:rFonts w:cs="Narkisim"/>
                <w:szCs w:val="24"/>
              </w:rPr>
              <w:t>Current liabilities</w:t>
            </w:r>
          </w:p>
        </w:tc>
        <w:tc>
          <w:tcPr>
            <w:tcW w:w="113" w:type="dxa"/>
            <w:vAlign w:val="bottom"/>
          </w:tcPr>
          <w:p w14:paraId="2A5088CF" w14:textId="77777777" w:rsidR="00491A67" w:rsidRPr="00776092" w:rsidRDefault="00491A67" w:rsidP="00594315">
            <w:pPr>
              <w:spacing w:line="240" w:lineRule="exact"/>
              <w:ind w:left="57" w:right="57"/>
              <w:jc w:val="center"/>
              <w:rPr>
                <w:szCs w:val="24"/>
              </w:rPr>
            </w:pPr>
          </w:p>
        </w:tc>
        <w:tc>
          <w:tcPr>
            <w:tcW w:w="1277" w:type="dxa"/>
            <w:vAlign w:val="bottom"/>
          </w:tcPr>
          <w:p w14:paraId="6E9D2F0F" w14:textId="77777777" w:rsidR="00491A67" w:rsidRPr="00776092" w:rsidRDefault="002F10D4" w:rsidP="00846F7D">
            <w:pPr>
              <w:tabs>
                <w:tab w:val="decimal" w:pos="1020"/>
              </w:tabs>
              <w:spacing w:line="240" w:lineRule="exact"/>
              <w:ind w:left="57" w:right="176"/>
              <w:jc w:val="right"/>
              <w:rPr>
                <w:szCs w:val="24"/>
              </w:rPr>
            </w:pPr>
            <w:r>
              <w:rPr>
                <w:szCs w:val="24"/>
              </w:rPr>
              <w:t>39,930</w:t>
            </w:r>
          </w:p>
        </w:tc>
        <w:tc>
          <w:tcPr>
            <w:tcW w:w="113" w:type="dxa"/>
            <w:vAlign w:val="bottom"/>
          </w:tcPr>
          <w:p w14:paraId="1F2345B1" w14:textId="77777777" w:rsidR="00491A67" w:rsidRPr="00776092" w:rsidRDefault="00491A67" w:rsidP="00A9429A">
            <w:pPr>
              <w:tabs>
                <w:tab w:val="decimal" w:pos="1020"/>
              </w:tabs>
              <w:spacing w:line="240" w:lineRule="exact"/>
              <w:ind w:left="57" w:right="57"/>
              <w:jc w:val="left"/>
              <w:rPr>
                <w:szCs w:val="24"/>
              </w:rPr>
            </w:pPr>
          </w:p>
        </w:tc>
        <w:tc>
          <w:tcPr>
            <w:tcW w:w="1220" w:type="dxa"/>
            <w:vAlign w:val="bottom"/>
          </w:tcPr>
          <w:p w14:paraId="273558DD" w14:textId="77777777" w:rsidR="00491A67" w:rsidRPr="00776092" w:rsidRDefault="00DE2176" w:rsidP="00A9429A">
            <w:pPr>
              <w:tabs>
                <w:tab w:val="decimal" w:pos="1020"/>
              </w:tabs>
              <w:spacing w:line="240" w:lineRule="exact"/>
              <w:ind w:left="57" w:right="57"/>
              <w:jc w:val="left"/>
              <w:rPr>
                <w:szCs w:val="24"/>
              </w:rPr>
            </w:pPr>
            <w:r>
              <w:rPr>
                <w:szCs w:val="24"/>
              </w:rPr>
              <w:t>32,312</w:t>
            </w:r>
          </w:p>
        </w:tc>
      </w:tr>
      <w:tr w:rsidR="002F10D4" w:rsidRPr="00276A09" w14:paraId="6565B646" w14:textId="77777777" w:rsidTr="00A9429A">
        <w:tc>
          <w:tcPr>
            <w:tcW w:w="5333" w:type="dxa"/>
          </w:tcPr>
          <w:p w14:paraId="200FF191" w14:textId="77777777" w:rsidR="002F10D4" w:rsidRPr="00776092" w:rsidRDefault="002F10D4" w:rsidP="00C101D3">
            <w:pPr>
              <w:tabs>
                <w:tab w:val="left" w:pos="227"/>
                <w:tab w:val="left" w:pos="397"/>
                <w:tab w:val="left" w:pos="567"/>
              </w:tabs>
              <w:spacing w:line="240" w:lineRule="exact"/>
              <w:ind w:left="227" w:hanging="34"/>
              <w:jc w:val="left"/>
              <w:rPr>
                <w:rFonts w:cs="Narkisim"/>
                <w:szCs w:val="24"/>
              </w:rPr>
            </w:pPr>
            <w:r>
              <w:rPr>
                <w:rFonts w:cs="Narkisim"/>
                <w:szCs w:val="24"/>
              </w:rPr>
              <w:t>Current financial liabilities</w:t>
            </w:r>
          </w:p>
        </w:tc>
        <w:tc>
          <w:tcPr>
            <w:tcW w:w="113" w:type="dxa"/>
            <w:vAlign w:val="bottom"/>
          </w:tcPr>
          <w:p w14:paraId="1EB30F9C" w14:textId="77777777" w:rsidR="002F10D4" w:rsidRPr="00776092" w:rsidRDefault="002F10D4" w:rsidP="00594315">
            <w:pPr>
              <w:spacing w:line="240" w:lineRule="exact"/>
              <w:ind w:left="57" w:right="57"/>
              <w:jc w:val="center"/>
              <w:rPr>
                <w:szCs w:val="24"/>
              </w:rPr>
            </w:pPr>
          </w:p>
        </w:tc>
        <w:tc>
          <w:tcPr>
            <w:tcW w:w="1277" w:type="dxa"/>
            <w:vAlign w:val="bottom"/>
          </w:tcPr>
          <w:p w14:paraId="566A9588" w14:textId="77777777" w:rsidR="002F10D4" w:rsidRDefault="002F10D4" w:rsidP="00846F7D">
            <w:pPr>
              <w:tabs>
                <w:tab w:val="decimal" w:pos="1020"/>
              </w:tabs>
              <w:spacing w:line="240" w:lineRule="exact"/>
              <w:ind w:left="57" w:right="176"/>
              <w:jc w:val="right"/>
              <w:rPr>
                <w:szCs w:val="24"/>
              </w:rPr>
            </w:pPr>
            <w:r>
              <w:rPr>
                <w:szCs w:val="24"/>
              </w:rPr>
              <w:t>21,544</w:t>
            </w:r>
          </w:p>
        </w:tc>
        <w:tc>
          <w:tcPr>
            <w:tcW w:w="113" w:type="dxa"/>
            <w:vAlign w:val="bottom"/>
          </w:tcPr>
          <w:p w14:paraId="51F775A5" w14:textId="77777777" w:rsidR="002F10D4" w:rsidRPr="00776092" w:rsidRDefault="002F10D4" w:rsidP="00A9429A">
            <w:pPr>
              <w:tabs>
                <w:tab w:val="decimal" w:pos="1020"/>
              </w:tabs>
              <w:spacing w:line="240" w:lineRule="exact"/>
              <w:ind w:left="57" w:right="57"/>
              <w:jc w:val="left"/>
              <w:rPr>
                <w:szCs w:val="24"/>
              </w:rPr>
            </w:pPr>
          </w:p>
        </w:tc>
        <w:tc>
          <w:tcPr>
            <w:tcW w:w="1220" w:type="dxa"/>
            <w:vAlign w:val="bottom"/>
          </w:tcPr>
          <w:p w14:paraId="1D6922B8" w14:textId="77777777" w:rsidR="002F10D4" w:rsidRDefault="00DE2176" w:rsidP="00A9429A">
            <w:pPr>
              <w:tabs>
                <w:tab w:val="decimal" w:pos="1020"/>
              </w:tabs>
              <w:spacing w:line="240" w:lineRule="exact"/>
              <w:ind w:left="57" w:right="57"/>
              <w:jc w:val="left"/>
              <w:rPr>
                <w:szCs w:val="24"/>
              </w:rPr>
            </w:pPr>
            <w:r>
              <w:rPr>
                <w:szCs w:val="24"/>
              </w:rPr>
              <w:t>6,474</w:t>
            </w:r>
          </w:p>
        </w:tc>
      </w:tr>
      <w:tr w:rsidR="00491A67" w:rsidRPr="00276A09" w14:paraId="265C3D83" w14:textId="77777777" w:rsidTr="00A9429A">
        <w:tc>
          <w:tcPr>
            <w:tcW w:w="5333" w:type="dxa"/>
          </w:tcPr>
          <w:p w14:paraId="0A0E7592" w14:textId="77777777" w:rsidR="00491A67" w:rsidRPr="00776092" w:rsidRDefault="00491A67" w:rsidP="00C101D3">
            <w:pPr>
              <w:tabs>
                <w:tab w:val="left" w:pos="227"/>
                <w:tab w:val="left" w:pos="397"/>
                <w:tab w:val="left" w:pos="567"/>
              </w:tabs>
              <w:spacing w:line="240" w:lineRule="exact"/>
              <w:ind w:left="227" w:hanging="34"/>
              <w:jc w:val="left"/>
              <w:rPr>
                <w:rFonts w:cs="Narkisim"/>
                <w:szCs w:val="24"/>
              </w:rPr>
            </w:pPr>
            <w:r w:rsidRPr="00776092">
              <w:rPr>
                <w:rFonts w:cs="Narkisim"/>
                <w:szCs w:val="24"/>
              </w:rPr>
              <w:t>Non-current liabilities</w:t>
            </w:r>
          </w:p>
        </w:tc>
        <w:tc>
          <w:tcPr>
            <w:tcW w:w="113" w:type="dxa"/>
            <w:vAlign w:val="bottom"/>
          </w:tcPr>
          <w:p w14:paraId="67C12938" w14:textId="77777777" w:rsidR="00491A67" w:rsidRPr="00776092" w:rsidRDefault="00491A67" w:rsidP="00594315">
            <w:pPr>
              <w:spacing w:line="240" w:lineRule="exact"/>
              <w:ind w:left="57" w:right="57"/>
              <w:jc w:val="center"/>
              <w:rPr>
                <w:szCs w:val="24"/>
              </w:rPr>
            </w:pPr>
          </w:p>
        </w:tc>
        <w:tc>
          <w:tcPr>
            <w:tcW w:w="1277" w:type="dxa"/>
            <w:vAlign w:val="bottom"/>
          </w:tcPr>
          <w:p w14:paraId="7857389C" w14:textId="77777777" w:rsidR="00491A67" w:rsidRPr="00776092" w:rsidRDefault="002F10D4" w:rsidP="00846F7D">
            <w:pPr>
              <w:tabs>
                <w:tab w:val="decimal" w:pos="1020"/>
              </w:tabs>
              <w:spacing w:line="240" w:lineRule="exact"/>
              <w:ind w:left="57" w:right="176"/>
              <w:jc w:val="right"/>
              <w:rPr>
                <w:szCs w:val="24"/>
              </w:rPr>
            </w:pPr>
            <w:r>
              <w:rPr>
                <w:szCs w:val="24"/>
              </w:rPr>
              <w:t>11,734</w:t>
            </w:r>
          </w:p>
        </w:tc>
        <w:tc>
          <w:tcPr>
            <w:tcW w:w="113" w:type="dxa"/>
            <w:vAlign w:val="bottom"/>
          </w:tcPr>
          <w:p w14:paraId="4523AEC2" w14:textId="77777777" w:rsidR="00491A67" w:rsidRPr="00776092" w:rsidRDefault="00491A67" w:rsidP="00A9429A">
            <w:pPr>
              <w:tabs>
                <w:tab w:val="decimal" w:pos="1020"/>
              </w:tabs>
              <w:spacing w:line="240" w:lineRule="exact"/>
              <w:ind w:left="57" w:right="57"/>
              <w:jc w:val="left"/>
              <w:rPr>
                <w:szCs w:val="24"/>
              </w:rPr>
            </w:pPr>
          </w:p>
        </w:tc>
        <w:tc>
          <w:tcPr>
            <w:tcW w:w="1220" w:type="dxa"/>
            <w:vAlign w:val="bottom"/>
          </w:tcPr>
          <w:p w14:paraId="04F42C82" w14:textId="77777777" w:rsidR="00491A67" w:rsidRPr="00776092" w:rsidRDefault="009D6B06" w:rsidP="00A9429A">
            <w:pPr>
              <w:tabs>
                <w:tab w:val="decimal" w:pos="1020"/>
              </w:tabs>
              <w:spacing w:line="240" w:lineRule="exact"/>
              <w:ind w:left="57" w:right="57"/>
              <w:jc w:val="left"/>
              <w:rPr>
                <w:szCs w:val="24"/>
              </w:rPr>
            </w:pPr>
            <w:r>
              <w:rPr>
                <w:szCs w:val="24"/>
              </w:rPr>
              <w:t>18,046</w:t>
            </w:r>
          </w:p>
        </w:tc>
      </w:tr>
      <w:tr w:rsidR="002F10D4" w:rsidRPr="00276A09" w14:paraId="08AB245C" w14:textId="77777777" w:rsidTr="00846F7D">
        <w:tc>
          <w:tcPr>
            <w:tcW w:w="5333" w:type="dxa"/>
          </w:tcPr>
          <w:p w14:paraId="3BB08C9A" w14:textId="77777777" w:rsidR="002F10D4" w:rsidRDefault="002F10D4" w:rsidP="00C101D3">
            <w:pPr>
              <w:tabs>
                <w:tab w:val="left" w:pos="227"/>
                <w:tab w:val="left" w:pos="397"/>
                <w:tab w:val="left" w:pos="567"/>
              </w:tabs>
              <w:spacing w:line="240" w:lineRule="exact"/>
              <w:ind w:left="227" w:hanging="34"/>
              <w:jc w:val="left"/>
              <w:rPr>
                <w:rFonts w:cs="Narkisim"/>
                <w:szCs w:val="24"/>
              </w:rPr>
            </w:pPr>
            <w:r>
              <w:rPr>
                <w:rFonts w:cs="Narkisim"/>
                <w:szCs w:val="24"/>
              </w:rPr>
              <w:t>Non-current financial liabilities</w:t>
            </w:r>
          </w:p>
        </w:tc>
        <w:tc>
          <w:tcPr>
            <w:tcW w:w="113" w:type="dxa"/>
            <w:vAlign w:val="bottom"/>
          </w:tcPr>
          <w:p w14:paraId="7F0ECAC1" w14:textId="77777777" w:rsidR="002F10D4" w:rsidRPr="00776092" w:rsidRDefault="002F10D4" w:rsidP="00594315">
            <w:pPr>
              <w:spacing w:line="240" w:lineRule="exact"/>
              <w:ind w:left="57" w:right="57"/>
              <w:jc w:val="center"/>
              <w:rPr>
                <w:szCs w:val="24"/>
              </w:rPr>
            </w:pPr>
          </w:p>
        </w:tc>
        <w:tc>
          <w:tcPr>
            <w:tcW w:w="1277" w:type="dxa"/>
            <w:vAlign w:val="bottom"/>
          </w:tcPr>
          <w:p w14:paraId="75855402" w14:textId="77777777" w:rsidR="002F10D4" w:rsidRDefault="002F10D4" w:rsidP="00846F7D">
            <w:pPr>
              <w:tabs>
                <w:tab w:val="decimal" w:pos="1020"/>
              </w:tabs>
              <w:spacing w:line="240" w:lineRule="exact"/>
              <w:ind w:left="57" w:right="176"/>
              <w:jc w:val="right"/>
              <w:rPr>
                <w:szCs w:val="24"/>
              </w:rPr>
            </w:pPr>
            <w:r>
              <w:rPr>
                <w:szCs w:val="24"/>
              </w:rPr>
              <w:t>84,005</w:t>
            </w:r>
          </w:p>
        </w:tc>
        <w:tc>
          <w:tcPr>
            <w:tcW w:w="113" w:type="dxa"/>
            <w:vAlign w:val="bottom"/>
          </w:tcPr>
          <w:p w14:paraId="16F4C159" w14:textId="77777777" w:rsidR="002F10D4" w:rsidRPr="00776092" w:rsidRDefault="002F10D4" w:rsidP="00A9429A">
            <w:pPr>
              <w:tabs>
                <w:tab w:val="decimal" w:pos="1020"/>
              </w:tabs>
              <w:spacing w:line="240" w:lineRule="exact"/>
              <w:ind w:left="57" w:right="57"/>
              <w:jc w:val="left"/>
              <w:rPr>
                <w:szCs w:val="24"/>
              </w:rPr>
            </w:pPr>
          </w:p>
        </w:tc>
        <w:tc>
          <w:tcPr>
            <w:tcW w:w="1220" w:type="dxa"/>
            <w:vAlign w:val="bottom"/>
          </w:tcPr>
          <w:p w14:paraId="46AA271B" w14:textId="77777777" w:rsidR="002F10D4" w:rsidRDefault="00DE2176" w:rsidP="00A9429A">
            <w:pPr>
              <w:tabs>
                <w:tab w:val="decimal" w:pos="1020"/>
              </w:tabs>
              <w:spacing w:line="240" w:lineRule="exact"/>
              <w:ind w:left="57" w:right="57"/>
              <w:jc w:val="left"/>
              <w:rPr>
                <w:szCs w:val="24"/>
              </w:rPr>
            </w:pPr>
            <w:r>
              <w:rPr>
                <w:szCs w:val="24"/>
              </w:rPr>
              <w:t>95,601</w:t>
            </w:r>
          </w:p>
        </w:tc>
      </w:tr>
      <w:tr w:rsidR="00491A67" w:rsidRPr="00276A09" w14:paraId="629DF114" w14:textId="77777777" w:rsidTr="00846F7D">
        <w:tc>
          <w:tcPr>
            <w:tcW w:w="5333" w:type="dxa"/>
          </w:tcPr>
          <w:p w14:paraId="289E7FF7" w14:textId="77777777" w:rsidR="00491A67" w:rsidRPr="00776092" w:rsidRDefault="00491A67" w:rsidP="00C101D3">
            <w:pPr>
              <w:tabs>
                <w:tab w:val="left" w:pos="227"/>
                <w:tab w:val="left" w:pos="397"/>
                <w:tab w:val="left" w:pos="567"/>
              </w:tabs>
              <w:spacing w:line="240" w:lineRule="exact"/>
              <w:ind w:left="227" w:hanging="34"/>
              <w:jc w:val="left"/>
              <w:rPr>
                <w:rFonts w:cs="Narkisim"/>
                <w:szCs w:val="24"/>
              </w:rPr>
            </w:pPr>
            <w:r>
              <w:rPr>
                <w:rFonts w:cs="Narkisim"/>
                <w:szCs w:val="24"/>
              </w:rPr>
              <w:t>Non-controlling interests</w:t>
            </w:r>
          </w:p>
        </w:tc>
        <w:tc>
          <w:tcPr>
            <w:tcW w:w="113" w:type="dxa"/>
            <w:vAlign w:val="bottom"/>
          </w:tcPr>
          <w:p w14:paraId="639FF674" w14:textId="77777777" w:rsidR="00491A67" w:rsidRPr="00776092" w:rsidRDefault="00491A67" w:rsidP="00594315">
            <w:pPr>
              <w:spacing w:line="240" w:lineRule="exact"/>
              <w:ind w:left="57" w:right="57"/>
              <w:jc w:val="center"/>
              <w:rPr>
                <w:szCs w:val="24"/>
              </w:rPr>
            </w:pPr>
          </w:p>
        </w:tc>
        <w:tc>
          <w:tcPr>
            <w:tcW w:w="1277" w:type="dxa"/>
            <w:tcBorders>
              <w:bottom w:val="single" w:sz="4" w:space="0" w:color="auto"/>
            </w:tcBorders>
            <w:vAlign w:val="bottom"/>
          </w:tcPr>
          <w:p w14:paraId="0ABEA42C" w14:textId="77777777" w:rsidR="00491A67" w:rsidRDefault="00EF74CB" w:rsidP="00F83596">
            <w:pPr>
              <w:tabs>
                <w:tab w:val="decimal" w:pos="1073"/>
              </w:tabs>
              <w:spacing w:line="240" w:lineRule="exact"/>
              <w:ind w:left="57" w:right="57"/>
              <w:jc w:val="left"/>
              <w:rPr>
                <w:szCs w:val="24"/>
              </w:rPr>
            </w:pPr>
            <w:r>
              <w:rPr>
                <w:szCs w:val="24"/>
              </w:rPr>
              <w:t>27</w:t>
            </w:r>
          </w:p>
        </w:tc>
        <w:tc>
          <w:tcPr>
            <w:tcW w:w="113" w:type="dxa"/>
            <w:vAlign w:val="bottom"/>
          </w:tcPr>
          <w:p w14:paraId="4EACF244" w14:textId="77777777" w:rsidR="00491A67" w:rsidRPr="00776092" w:rsidRDefault="00491A67" w:rsidP="00A9429A">
            <w:pPr>
              <w:tabs>
                <w:tab w:val="decimal" w:pos="1020"/>
              </w:tabs>
              <w:spacing w:line="240" w:lineRule="exact"/>
              <w:ind w:left="57" w:right="57"/>
              <w:jc w:val="left"/>
              <w:rPr>
                <w:szCs w:val="24"/>
              </w:rPr>
            </w:pPr>
          </w:p>
        </w:tc>
        <w:tc>
          <w:tcPr>
            <w:tcW w:w="1220" w:type="dxa"/>
            <w:tcBorders>
              <w:bottom w:val="single" w:sz="4" w:space="0" w:color="auto"/>
            </w:tcBorders>
            <w:vAlign w:val="bottom"/>
          </w:tcPr>
          <w:p w14:paraId="5BD70314" w14:textId="77777777" w:rsidR="00491A67" w:rsidRDefault="00491A67" w:rsidP="00A9429A">
            <w:pPr>
              <w:tabs>
                <w:tab w:val="decimal" w:pos="1020"/>
              </w:tabs>
              <w:spacing w:line="240" w:lineRule="exact"/>
              <w:ind w:left="57" w:right="57"/>
              <w:jc w:val="left"/>
              <w:rPr>
                <w:szCs w:val="24"/>
              </w:rPr>
            </w:pPr>
            <w:r>
              <w:rPr>
                <w:szCs w:val="24"/>
              </w:rPr>
              <w:t>6,830</w:t>
            </w:r>
          </w:p>
        </w:tc>
      </w:tr>
      <w:tr w:rsidR="00491A67" w:rsidRPr="00276A09" w14:paraId="226A2CE4" w14:textId="77777777" w:rsidTr="00EE5248">
        <w:tc>
          <w:tcPr>
            <w:tcW w:w="5333" w:type="dxa"/>
          </w:tcPr>
          <w:p w14:paraId="60366BCC" w14:textId="77777777" w:rsidR="00491A67" w:rsidRPr="00776092" w:rsidRDefault="00491A67" w:rsidP="00C101D3">
            <w:pPr>
              <w:tabs>
                <w:tab w:val="left" w:pos="227"/>
                <w:tab w:val="left" w:pos="397"/>
                <w:tab w:val="left" w:pos="567"/>
              </w:tabs>
              <w:spacing w:line="240" w:lineRule="exact"/>
              <w:ind w:left="227" w:hanging="34"/>
              <w:jc w:val="left"/>
              <w:rPr>
                <w:rFonts w:cs="Narkisim"/>
                <w:szCs w:val="24"/>
              </w:rPr>
            </w:pPr>
            <w:r w:rsidRPr="00776092">
              <w:rPr>
                <w:rFonts w:cs="Narkisim"/>
                <w:szCs w:val="24"/>
              </w:rPr>
              <w:t>Equity</w:t>
            </w:r>
          </w:p>
        </w:tc>
        <w:tc>
          <w:tcPr>
            <w:tcW w:w="113" w:type="dxa"/>
            <w:vAlign w:val="bottom"/>
          </w:tcPr>
          <w:p w14:paraId="22D261A7" w14:textId="77777777" w:rsidR="00491A67" w:rsidRPr="00776092" w:rsidRDefault="00491A67" w:rsidP="00594315">
            <w:pPr>
              <w:spacing w:line="240" w:lineRule="exact"/>
              <w:ind w:left="57" w:right="57"/>
              <w:jc w:val="center"/>
              <w:rPr>
                <w:szCs w:val="24"/>
              </w:rPr>
            </w:pPr>
          </w:p>
        </w:tc>
        <w:tc>
          <w:tcPr>
            <w:tcW w:w="1277" w:type="dxa"/>
            <w:tcBorders>
              <w:top w:val="single" w:sz="4" w:space="0" w:color="auto"/>
              <w:bottom w:val="double" w:sz="4" w:space="0" w:color="auto"/>
            </w:tcBorders>
            <w:vAlign w:val="bottom"/>
          </w:tcPr>
          <w:p w14:paraId="7BF916C3" w14:textId="77777777" w:rsidR="00491A67" w:rsidRPr="00776092" w:rsidRDefault="00056889" w:rsidP="00A9429A">
            <w:pPr>
              <w:tabs>
                <w:tab w:val="decimal" w:pos="1020"/>
              </w:tabs>
              <w:spacing w:line="240" w:lineRule="exact"/>
              <w:ind w:left="57" w:right="57"/>
              <w:jc w:val="left"/>
              <w:rPr>
                <w:szCs w:val="24"/>
              </w:rPr>
            </w:pPr>
            <w:r>
              <w:rPr>
                <w:szCs w:val="24"/>
              </w:rPr>
              <w:t>(</w:t>
            </w:r>
            <w:r w:rsidR="00EF74CB">
              <w:rPr>
                <w:szCs w:val="24"/>
              </w:rPr>
              <w:t>1,851</w:t>
            </w:r>
            <w:r>
              <w:rPr>
                <w:szCs w:val="24"/>
              </w:rPr>
              <w:t>)</w:t>
            </w:r>
          </w:p>
        </w:tc>
        <w:tc>
          <w:tcPr>
            <w:tcW w:w="113" w:type="dxa"/>
            <w:vAlign w:val="bottom"/>
          </w:tcPr>
          <w:p w14:paraId="1DEB218A" w14:textId="77777777" w:rsidR="00491A67" w:rsidRPr="00776092" w:rsidRDefault="00491A67" w:rsidP="00A9429A">
            <w:pPr>
              <w:tabs>
                <w:tab w:val="decimal" w:pos="1020"/>
              </w:tabs>
              <w:spacing w:line="240" w:lineRule="exact"/>
              <w:ind w:left="57" w:right="57"/>
              <w:jc w:val="left"/>
              <w:rPr>
                <w:szCs w:val="24"/>
              </w:rPr>
            </w:pPr>
          </w:p>
        </w:tc>
        <w:tc>
          <w:tcPr>
            <w:tcW w:w="1220" w:type="dxa"/>
            <w:tcBorders>
              <w:top w:val="single" w:sz="4" w:space="0" w:color="auto"/>
              <w:bottom w:val="double" w:sz="4" w:space="0" w:color="auto"/>
            </w:tcBorders>
            <w:vAlign w:val="bottom"/>
          </w:tcPr>
          <w:p w14:paraId="607277C8" w14:textId="77777777" w:rsidR="00491A67" w:rsidRPr="00776092" w:rsidRDefault="00491A67" w:rsidP="00A9429A">
            <w:pPr>
              <w:tabs>
                <w:tab w:val="decimal" w:pos="1020"/>
              </w:tabs>
              <w:spacing w:line="240" w:lineRule="exact"/>
              <w:ind w:left="57" w:right="57"/>
              <w:jc w:val="left"/>
              <w:rPr>
                <w:szCs w:val="24"/>
              </w:rPr>
            </w:pPr>
            <w:r>
              <w:rPr>
                <w:szCs w:val="24"/>
              </w:rPr>
              <w:t>59,515</w:t>
            </w:r>
          </w:p>
        </w:tc>
      </w:tr>
      <w:tr w:rsidR="00491A67" w:rsidRPr="00276A09" w14:paraId="5D170A5D" w14:textId="77777777" w:rsidTr="00EE5248">
        <w:tc>
          <w:tcPr>
            <w:tcW w:w="5333" w:type="dxa"/>
          </w:tcPr>
          <w:p w14:paraId="5E48FC9F" w14:textId="77777777" w:rsidR="00491A67" w:rsidRPr="00776092" w:rsidRDefault="00491A67" w:rsidP="00C101D3">
            <w:pPr>
              <w:tabs>
                <w:tab w:val="left" w:pos="227"/>
                <w:tab w:val="left" w:pos="397"/>
                <w:tab w:val="left" w:pos="567"/>
              </w:tabs>
              <w:spacing w:line="240" w:lineRule="exact"/>
              <w:ind w:left="227" w:hanging="34"/>
              <w:jc w:val="left"/>
              <w:rPr>
                <w:rFonts w:cs="Narkisim"/>
                <w:szCs w:val="24"/>
              </w:rPr>
            </w:pPr>
          </w:p>
        </w:tc>
        <w:tc>
          <w:tcPr>
            <w:tcW w:w="113" w:type="dxa"/>
            <w:vAlign w:val="bottom"/>
          </w:tcPr>
          <w:p w14:paraId="311038C7" w14:textId="77777777" w:rsidR="00491A67" w:rsidRPr="00776092" w:rsidRDefault="00491A67" w:rsidP="00594315">
            <w:pPr>
              <w:spacing w:line="240" w:lineRule="exact"/>
              <w:ind w:left="57" w:right="57"/>
              <w:jc w:val="center"/>
              <w:rPr>
                <w:szCs w:val="24"/>
              </w:rPr>
            </w:pPr>
          </w:p>
        </w:tc>
        <w:tc>
          <w:tcPr>
            <w:tcW w:w="1277" w:type="dxa"/>
            <w:tcBorders>
              <w:top w:val="double" w:sz="4" w:space="0" w:color="auto"/>
            </w:tcBorders>
            <w:vAlign w:val="bottom"/>
          </w:tcPr>
          <w:p w14:paraId="565EFC0A" w14:textId="77777777" w:rsidR="00491A67" w:rsidDel="00F21759" w:rsidRDefault="00491A67" w:rsidP="00A9429A">
            <w:pPr>
              <w:tabs>
                <w:tab w:val="decimal" w:pos="1020"/>
              </w:tabs>
              <w:spacing w:line="240" w:lineRule="exact"/>
              <w:ind w:left="57" w:right="57"/>
              <w:jc w:val="left"/>
              <w:rPr>
                <w:szCs w:val="24"/>
              </w:rPr>
            </w:pPr>
          </w:p>
        </w:tc>
        <w:tc>
          <w:tcPr>
            <w:tcW w:w="113" w:type="dxa"/>
            <w:vAlign w:val="bottom"/>
          </w:tcPr>
          <w:p w14:paraId="14F7EBFE" w14:textId="77777777" w:rsidR="00491A67" w:rsidRPr="00776092" w:rsidRDefault="00491A67" w:rsidP="00A9429A">
            <w:pPr>
              <w:tabs>
                <w:tab w:val="decimal" w:pos="1020"/>
              </w:tabs>
              <w:spacing w:line="240" w:lineRule="exact"/>
              <w:ind w:left="57" w:right="57"/>
              <w:jc w:val="left"/>
              <w:rPr>
                <w:szCs w:val="24"/>
              </w:rPr>
            </w:pPr>
          </w:p>
        </w:tc>
        <w:tc>
          <w:tcPr>
            <w:tcW w:w="1220" w:type="dxa"/>
            <w:tcBorders>
              <w:top w:val="double" w:sz="4" w:space="0" w:color="auto"/>
            </w:tcBorders>
            <w:vAlign w:val="bottom"/>
          </w:tcPr>
          <w:p w14:paraId="06253962" w14:textId="77777777" w:rsidR="00491A67" w:rsidDel="009F3B40" w:rsidRDefault="00491A67" w:rsidP="00A9429A">
            <w:pPr>
              <w:tabs>
                <w:tab w:val="decimal" w:pos="1020"/>
              </w:tabs>
              <w:spacing w:line="240" w:lineRule="exact"/>
              <w:ind w:left="57" w:right="57"/>
              <w:jc w:val="left"/>
              <w:rPr>
                <w:szCs w:val="24"/>
              </w:rPr>
            </w:pPr>
          </w:p>
        </w:tc>
      </w:tr>
      <w:tr w:rsidR="00EE5248" w:rsidRPr="00276A09" w14:paraId="7F5B2D19" w14:textId="77777777" w:rsidTr="00A9429A">
        <w:tc>
          <w:tcPr>
            <w:tcW w:w="5333" w:type="dxa"/>
          </w:tcPr>
          <w:p w14:paraId="57F5809A" w14:textId="77777777" w:rsidR="00EE5248" w:rsidRPr="00776092" w:rsidRDefault="00EE5248" w:rsidP="00C101D3">
            <w:pPr>
              <w:tabs>
                <w:tab w:val="left" w:pos="227"/>
                <w:tab w:val="left" w:pos="397"/>
                <w:tab w:val="left" w:pos="567"/>
              </w:tabs>
              <w:spacing w:line="240" w:lineRule="exact"/>
              <w:ind w:left="227" w:hanging="34"/>
              <w:jc w:val="left"/>
              <w:rPr>
                <w:rFonts w:cs="Narkisim"/>
                <w:szCs w:val="24"/>
              </w:rPr>
            </w:pPr>
            <w:r w:rsidRPr="00776092">
              <w:rPr>
                <w:rFonts w:cs="Narkisim"/>
                <w:szCs w:val="24"/>
              </w:rPr>
              <w:t>Attributable to</w:t>
            </w:r>
            <w:r>
              <w:rPr>
                <w:rFonts w:cs="Narkisim"/>
                <w:szCs w:val="24"/>
              </w:rPr>
              <w:t xml:space="preserve"> (on Group’s level)</w:t>
            </w:r>
            <w:r w:rsidRPr="00776092">
              <w:rPr>
                <w:rFonts w:cs="Narkisim"/>
                <w:szCs w:val="24"/>
              </w:rPr>
              <w:t>:</w:t>
            </w:r>
          </w:p>
        </w:tc>
        <w:tc>
          <w:tcPr>
            <w:tcW w:w="113" w:type="dxa"/>
            <w:vAlign w:val="bottom"/>
          </w:tcPr>
          <w:p w14:paraId="00538697" w14:textId="77777777" w:rsidR="00EE5248" w:rsidRPr="00776092" w:rsidRDefault="00EE5248" w:rsidP="00EE5248">
            <w:pPr>
              <w:spacing w:line="240" w:lineRule="exact"/>
              <w:ind w:left="57" w:right="57"/>
              <w:jc w:val="center"/>
              <w:rPr>
                <w:szCs w:val="24"/>
              </w:rPr>
            </w:pPr>
          </w:p>
        </w:tc>
        <w:tc>
          <w:tcPr>
            <w:tcW w:w="1277" w:type="dxa"/>
            <w:vAlign w:val="bottom"/>
          </w:tcPr>
          <w:p w14:paraId="1F5EFEE3" w14:textId="77777777" w:rsidR="00EE5248" w:rsidDel="00F21759" w:rsidRDefault="00EE5248" w:rsidP="00EE5248">
            <w:pPr>
              <w:tabs>
                <w:tab w:val="decimal" w:pos="1020"/>
              </w:tabs>
              <w:spacing w:line="240" w:lineRule="exact"/>
              <w:ind w:left="57" w:right="57"/>
              <w:jc w:val="left"/>
              <w:rPr>
                <w:szCs w:val="24"/>
              </w:rPr>
            </w:pPr>
          </w:p>
        </w:tc>
        <w:tc>
          <w:tcPr>
            <w:tcW w:w="113" w:type="dxa"/>
            <w:vAlign w:val="bottom"/>
          </w:tcPr>
          <w:p w14:paraId="1A650E81" w14:textId="77777777" w:rsidR="00EE5248" w:rsidRPr="00776092" w:rsidRDefault="00EE5248" w:rsidP="00EE5248">
            <w:pPr>
              <w:tabs>
                <w:tab w:val="decimal" w:pos="1020"/>
              </w:tabs>
              <w:spacing w:line="240" w:lineRule="exact"/>
              <w:ind w:left="57" w:right="57"/>
              <w:jc w:val="left"/>
              <w:rPr>
                <w:szCs w:val="24"/>
              </w:rPr>
            </w:pPr>
          </w:p>
        </w:tc>
        <w:tc>
          <w:tcPr>
            <w:tcW w:w="1220" w:type="dxa"/>
            <w:vAlign w:val="bottom"/>
          </w:tcPr>
          <w:p w14:paraId="31EA2A07" w14:textId="77777777" w:rsidR="00EE5248" w:rsidDel="009F3B40" w:rsidRDefault="00EE5248" w:rsidP="00EE5248">
            <w:pPr>
              <w:tabs>
                <w:tab w:val="decimal" w:pos="1020"/>
              </w:tabs>
              <w:spacing w:line="240" w:lineRule="exact"/>
              <w:ind w:left="57" w:right="57"/>
              <w:jc w:val="left"/>
              <w:rPr>
                <w:szCs w:val="24"/>
              </w:rPr>
            </w:pPr>
          </w:p>
        </w:tc>
      </w:tr>
      <w:tr w:rsidR="00EE5248" w:rsidRPr="00276A09" w14:paraId="102FBAEB" w14:textId="77777777" w:rsidTr="00A9429A">
        <w:tc>
          <w:tcPr>
            <w:tcW w:w="5333" w:type="dxa"/>
          </w:tcPr>
          <w:p w14:paraId="67DE2120" w14:textId="77777777" w:rsidR="00EE5248" w:rsidRPr="00776092" w:rsidRDefault="00EE5248" w:rsidP="00C101D3">
            <w:pPr>
              <w:tabs>
                <w:tab w:val="left" w:pos="227"/>
                <w:tab w:val="left" w:pos="397"/>
                <w:tab w:val="left" w:pos="567"/>
              </w:tabs>
              <w:spacing w:line="240" w:lineRule="exact"/>
              <w:ind w:left="227" w:hanging="34"/>
              <w:jc w:val="left"/>
              <w:rPr>
                <w:rFonts w:cs="Narkisim"/>
                <w:szCs w:val="24"/>
              </w:rPr>
            </w:pPr>
            <w:r w:rsidRPr="00776092">
              <w:rPr>
                <w:rFonts w:cs="Narkisim"/>
                <w:szCs w:val="24"/>
              </w:rPr>
              <w:t>Equity holders of parent</w:t>
            </w:r>
          </w:p>
        </w:tc>
        <w:tc>
          <w:tcPr>
            <w:tcW w:w="113" w:type="dxa"/>
            <w:vAlign w:val="bottom"/>
          </w:tcPr>
          <w:p w14:paraId="4FA9AB01" w14:textId="77777777" w:rsidR="00EE5248" w:rsidRPr="00776092" w:rsidRDefault="00EE5248" w:rsidP="00EE5248">
            <w:pPr>
              <w:spacing w:line="240" w:lineRule="exact"/>
              <w:ind w:left="57" w:right="57"/>
              <w:jc w:val="center"/>
              <w:rPr>
                <w:szCs w:val="24"/>
              </w:rPr>
            </w:pPr>
          </w:p>
        </w:tc>
        <w:tc>
          <w:tcPr>
            <w:tcW w:w="1277" w:type="dxa"/>
            <w:vAlign w:val="bottom"/>
          </w:tcPr>
          <w:p w14:paraId="3B123229" w14:textId="77777777" w:rsidR="00EE5248" w:rsidDel="00F21759" w:rsidRDefault="00EE5248" w:rsidP="00EE5248">
            <w:pPr>
              <w:tabs>
                <w:tab w:val="decimal" w:pos="1020"/>
              </w:tabs>
              <w:spacing w:line="240" w:lineRule="exact"/>
              <w:ind w:left="57" w:right="57"/>
              <w:jc w:val="left"/>
              <w:rPr>
                <w:szCs w:val="24"/>
              </w:rPr>
            </w:pPr>
            <w:r>
              <w:rPr>
                <w:szCs w:val="24"/>
              </w:rPr>
              <w:t>(1,179)</w:t>
            </w:r>
          </w:p>
        </w:tc>
        <w:tc>
          <w:tcPr>
            <w:tcW w:w="113" w:type="dxa"/>
            <w:vAlign w:val="bottom"/>
          </w:tcPr>
          <w:p w14:paraId="441B1ED8" w14:textId="77777777" w:rsidR="00EE5248" w:rsidRPr="00776092" w:rsidRDefault="00EE5248" w:rsidP="00EE5248">
            <w:pPr>
              <w:tabs>
                <w:tab w:val="decimal" w:pos="1020"/>
              </w:tabs>
              <w:spacing w:line="240" w:lineRule="exact"/>
              <w:ind w:left="57" w:right="57"/>
              <w:jc w:val="left"/>
              <w:rPr>
                <w:szCs w:val="24"/>
              </w:rPr>
            </w:pPr>
          </w:p>
        </w:tc>
        <w:tc>
          <w:tcPr>
            <w:tcW w:w="1220" w:type="dxa"/>
            <w:vAlign w:val="bottom"/>
          </w:tcPr>
          <w:p w14:paraId="5F7B170A" w14:textId="77777777" w:rsidR="00EE5248" w:rsidDel="009F3B40" w:rsidRDefault="00EE5248" w:rsidP="00EE5248">
            <w:pPr>
              <w:tabs>
                <w:tab w:val="decimal" w:pos="1020"/>
              </w:tabs>
              <w:spacing w:line="240" w:lineRule="exact"/>
              <w:ind w:left="57" w:right="57"/>
              <w:jc w:val="left"/>
              <w:rPr>
                <w:szCs w:val="24"/>
              </w:rPr>
            </w:pPr>
            <w:r>
              <w:rPr>
                <w:szCs w:val="24"/>
              </w:rPr>
              <w:t>35,336</w:t>
            </w:r>
          </w:p>
        </w:tc>
      </w:tr>
      <w:tr w:rsidR="00EE5248" w:rsidRPr="00276A09" w14:paraId="0AF66538" w14:textId="77777777" w:rsidTr="00EE5248">
        <w:tc>
          <w:tcPr>
            <w:tcW w:w="5333" w:type="dxa"/>
          </w:tcPr>
          <w:p w14:paraId="12228C83" w14:textId="77777777" w:rsidR="00EE5248" w:rsidRPr="00776092" w:rsidRDefault="00EE5248" w:rsidP="00C101D3">
            <w:pPr>
              <w:tabs>
                <w:tab w:val="left" w:pos="227"/>
                <w:tab w:val="left" w:pos="397"/>
                <w:tab w:val="left" w:pos="567"/>
              </w:tabs>
              <w:spacing w:line="240" w:lineRule="exact"/>
              <w:ind w:left="227" w:hanging="34"/>
              <w:jc w:val="left"/>
              <w:rPr>
                <w:rFonts w:cs="Narkisim"/>
                <w:szCs w:val="24"/>
              </w:rPr>
            </w:pPr>
            <w:r w:rsidRPr="00776092">
              <w:rPr>
                <w:rFonts w:cs="Narkisim"/>
                <w:szCs w:val="24"/>
              </w:rPr>
              <w:t>Non-controlling interest</w:t>
            </w:r>
            <w:r>
              <w:rPr>
                <w:rFonts w:cs="Narkisim"/>
                <w:szCs w:val="24"/>
              </w:rPr>
              <w:t>s</w:t>
            </w:r>
          </w:p>
        </w:tc>
        <w:tc>
          <w:tcPr>
            <w:tcW w:w="113" w:type="dxa"/>
            <w:vAlign w:val="bottom"/>
          </w:tcPr>
          <w:p w14:paraId="52752779" w14:textId="77777777" w:rsidR="00EE5248" w:rsidRPr="00776092" w:rsidRDefault="00EE5248" w:rsidP="00EE5248">
            <w:pPr>
              <w:spacing w:line="240" w:lineRule="exact"/>
              <w:ind w:left="57" w:right="57"/>
              <w:jc w:val="center"/>
              <w:rPr>
                <w:szCs w:val="24"/>
              </w:rPr>
            </w:pPr>
          </w:p>
        </w:tc>
        <w:tc>
          <w:tcPr>
            <w:tcW w:w="1277" w:type="dxa"/>
            <w:tcBorders>
              <w:bottom w:val="single" w:sz="4" w:space="0" w:color="auto"/>
            </w:tcBorders>
            <w:vAlign w:val="bottom"/>
          </w:tcPr>
          <w:p w14:paraId="73783B66" w14:textId="77777777" w:rsidR="00EE5248" w:rsidDel="00F21759" w:rsidRDefault="00DD2C3E" w:rsidP="00EE5248">
            <w:pPr>
              <w:tabs>
                <w:tab w:val="decimal" w:pos="1020"/>
              </w:tabs>
              <w:spacing w:line="240" w:lineRule="exact"/>
              <w:ind w:left="57" w:right="57"/>
              <w:jc w:val="left"/>
              <w:rPr>
                <w:szCs w:val="24"/>
              </w:rPr>
            </w:pPr>
            <w:r>
              <w:rPr>
                <w:szCs w:val="24"/>
              </w:rPr>
              <w:t>(672)</w:t>
            </w:r>
          </w:p>
        </w:tc>
        <w:tc>
          <w:tcPr>
            <w:tcW w:w="113" w:type="dxa"/>
            <w:vAlign w:val="bottom"/>
          </w:tcPr>
          <w:p w14:paraId="668BAE37" w14:textId="77777777" w:rsidR="00EE5248" w:rsidRPr="00776092" w:rsidRDefault="00EE5248" w:rsidP="00EE5248">
            <w:pPr>
              <w:tabs>
                <w:tab w:val="decimal" w:pos="1020"/>
              </w:tabs>
              <w:spacing w:line="240" w:lineRule="exact"/>
              <w:ind w:left="57" w:right="57"/>
              <w:jc w:val="left"/>
              <w:rPr>
                <w:szCs w:val="24"/>
              </w:rPr>
            </w:pPr>
          </w:p>
        </w:tc>
        <w:tc>
          <w:tcPr>
            <w:tcW w:w="1220" w:type="dxa"/>
            <w:tcBorders>
              <w:bottom w:val="single" w:sz="4" w:space="0" w:color="auto"/>
            </w:tcBorders>
            <w:vAlign w:val="bottom"/>
          </w:tcPr>
          <w:p w14:paraId="17A75F0E" w14:textId="77777777" w:rsidR="00EE5248" w:rsidDel="009F3B40" w:rsidRDefault="00DD2C3E" w:rsidP="00EE5248">
            <w:pPr>
              <w:tabs>
                <w:tab w:val="decimal" w:pos="1020"/>
              </w:tabs>
              <w:spacing w:line="240" w:lineRule="exact"/>
              <w:ind w:left="57" w:right="57"/>
              <w:jc w:val="left"/>
              <w:rPr>
                <w:szCs w:val="24"/>
              </w:rPr>
            </w:pPr>
            <w:r>
              <w:rPr>
                <w:szCs w:val="24"/>
              </w:rPr>
              <w:t>24,179</w:t>
            </w:r>
          </w:p>
        </w:tc>
      </w:tr>
      <w:tr w:rsidR="00EE5248" w:rsidRPr="00276A09" w14:paraId="550923D6" w14:textId="77777777" w:rsidTr="00EE5248">
        <w:tc>
          <w:tcPr>
            <w:tcW w:w="5333" w:type="dxa"/>
          </w:tcPr>
          <w:p w14:paraId="2995D39C" w14:textId="77777777" w:rsidR="00EE5248" w:rsidRPr="00776092" w:rsidRDefault="00EE5248" w:rsidP="00EE5248">
            <w:pPr>
              <w:tabs>
                <w:tab w:val="left" w:pos="227"/>
                <w:tab w:val="left" w:pos="397"/>
                <w:tab w:val="left" w:pos="567"/>
              </w:tabs>
              <w:spacing w:line="240" w:lineRule="exact"/>
              <w:ind w:left="227" w:hanging="227"/>
              <w:jc w:val="left"/>
              <w:rPr>
                <w:rFonts w:cs="Narkisim"/>
                <w:szCs w:val="24"/>
              </w:rPr>
            </w:pPr>
          </w:p>
        </w:tc>
        <w:tc>
          <w:tcPr>
            <w:tcW w:w="113" w:type="dxa"/>
            <w:vAlign w:val="bottom"/>
          </w:tcPr>
          <w:p w14:paraId="73E3DF56" w14:textId="77777777" w:rsidR="00EE5248" w:rsidRPr="00776092" w:rsidRDefault="00EE5248" w:rsidP="00EE5248">
            <w:pPr>
              <w:spacing w:line="240" w:lineRule="exact"/>
              <w:ind w:left="57" w:right="57"/>
              <w:jc w:val="center"/>
              <w:rPr>
                <w:szCs w:val="24"/>
              </w:rPr>
            </w:pPr>
          </w:p>
        </w:tc>
        <w:tc>
          <w:tcPr>
            <w:tcW w:w="1277" w:type="dxa"/>
            <w:tcBorders>
              <w:top w:val="single" w:sz="4" w:space="0" w:color="auto"/>
              <w:bottom w:val="double" w:sz="4" w:space="0" w:color="auto"/>
            </w:tcBorders>
            <w:vAlign w:val="bottom"/>
          </w:tcPr>
          <w:p w14:paraId="07FBD404" w14:textId="77777777" w:rsidR="00EE5248" w:rsidDel="00F21759" w:rsidRDefault="00EE5248" w:rsidP="00EE5248">
            <w:pPr>
              <w:tabs>
                <w:tab w:val="decimal" w:pos="1020"/>
              </w:tabs>
              <w:spacing w:line="240" w:lineRule="exact"/>
              <w:ind w:left="57" w:right="57"/>
              <w:jc w:val="left"/>
              <w:rPr>
                <w:szCs w:val="24"/>
              </w:rPr>
            </w:pPr>
            <w:r>
              <w:rPr>
                <w:szCs w:val="24"/>
              </w:rPr>
              <w:t>(1,851)</w:t>
            </w:r>
          </w:p>
        </w:tc>
        <w:tc>
          <w:tcPr>
            <w:tcW w:w="113" w:type="dxa"/>
            <w:vAlign w:val="bottom"/>
          </w:tcPr>
          <w:p w14:paraId="630154F9" w14:textId="77777777" w:rsidR="00EE5248" w:rsidRPr="00776092" w:rsidRDefault="00EE5248" w:rsidP="00EE5248">
            <w:pPr>
              <w:tabs>
                <w:tab w:val="decimal" w:pos="1020"/>
              </w:tabs>
              <w:spacing w:line="240" w:lineRule="exact"/>
              <w:ind w:left="57" w:right="57"/>
              <w:jc w:val="left"/>
              <w:rPr>
                <w:szCs w:val="24"/>
              </w:rPr>
            </w:pPr>
          </w:p>
        </w:tc>
        <w:tc>
          <w:tcPr>
            <w:tcW w:w="1220" w:type="dxa"/>
            <w:tcBorders>
              <w:top w:val="single" w:sz="4" w:space="0" w:color="auto"/>
              <w:bottom w:val="double" w:sz="4" w:space="0" w:color="auto"/>
            </w:tcBorders>
            <w:vAlign w:val="bottom"/>
          </w:tcPr>
          <w:p w14:paraId="4525C526" w14:textId="77777777" w:rsidR="00EE5248" w:rsidDel="009F3B40" w:rsidRDefault="00EE5248" w:rsidP="00EE5248">
            <w:pPr>
              <w:tabs>
                <w:tab w:val="decimal" w:pos="1020"/>
              </w:tabs>
              <w:spacing w:line="240" w:lineRule="exact"/>
              <w:ind w:left="57" w:right="57"/>
              <w:jc w:val="left"/>
              <w:rPr>
                <w:szCs w:val="24"/>
              </w:rPr>
            </w:pPr>
            <w:r>
              <w:rPr>
                <w:szCs w:val="24"/>
              </w:rPr>
              <w:t>59,515</w:t>
            </w:r>
          </w:p>
        </w:tc>
      </w:tr>
    </w:tbl>
    <w:p w14:paraId="49399B9B" w14:textId="77777777" w:rsidR="00770231" w:rsidRDefault="00770231" w:rsidP="00DD2C3E">
      <w:pPr>
        <w:ind w:left="1695"/>
      </w:pPr>
    </w:p>
    <w:p w14:paraId="08E74A90" w14:textId="5EAE29B4" w:rsidR="00DD2C3E" w:rsidRPr="00536B4B" w:rsidRDefault="00DD2C3E" w:rsidP="00DD2C3E">
      <w:pPr>
        <w:ind w:left="1695"/>
      </w:pPr>
      <w:r w:rsidRPr="00536B4B">
        <w:t>Reconciliation of Group’s share in total equity to carrying amount of investment as at 31 December 2016:</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EB29CB" w:rsidDel="009F3B40" w14:paraId="60F264A8" w14:textId="77777777" w:rsidTr="00EB29CB">
        <w:tc>
          <w:tcPr>
            <w:tcW w:w="5333" w:type="dxa"/>
          </w:tcPr>
          <w:p w14:paraId="2C242CC9" w14:textId="77777777" w:rsidR="00EB29CB" w:rsidRPr="00776092" w:rsidRDefault="00EB29CB" w:rsidP="00C101D3">
            <w:pPr>
              <w:tabs>
                <w:tab w:val="left" w:pos="227"/>
                <w:tab w:val="left" w:pos="397"/>
                <w:tab w:val="left" w:pos="567"/>
              </w:tabs>
              <w:spacing w:line="240" w:lineRule="exact"/>
              <w:ind w:left="227" w:hanging="6"/>
              <w:jc w:val="left"/>
              <w:rPr>
                <w:rFonts w:cs="Narkisim"/>
                <w:szCs w:val="24"/>
              </w:rPr>
            </w:pPr>
          </w:p>
        </w:tc>
        <w:tc>
          <w:tcPr>
            <w:tcW w:w="113" w:type="dxa"/>
            <w:vAlign w:val="bottom"/>
          </w:tcPr>
          <w:p w14:paraId="02D6F6E3" w14:textId="77777777" w:rsidR="00EB29CB" w:rsidRPr="00776092" w:rsidRDefault="00EB29CB" w:rsidP="00EB29CB">
            <w:pPr>
              <w:spacing w:line="240" w:lineRule="exact"/>
              <w:ind w:left="57" w:right="57"/>
              <w:jc w:val="center"/>
              <w:rPr>
                <w:szCs w:val="24"/>
              </w:rPr>
            </w:pPr>
          </w:p>
        </w:tc>
        <w:tc>
          <w:tcPr>
            <w:tcW w:w="2610" w:type="dxa"/>
            <w:gridSpan w:val="3"/>
            <w:tcBorders>
              <w:bottom w:val="single" w:sz="4" w:space="0" w:color="auto"/>
            </w:tcBorders>
            <w:vAlign w:val="bottom"/>
          </w:tcPr>
          <w:p w14:paraId="0BCA0A1B" w14:textId="77777777" w:rsidR="00EB29CB" w:rsidDel="009F3B40" w:rsidRDefault="00EB29CB" w:rsidP="00C101D3">
            <w:pPr>
              <w:tabs>
                <w:tab w:val="decimal" w:pos="1020"/>
              </w:tabs>
              <w:spacing w:line="240" w:lineRule="exact"/>
              <w:ind w:left="57" w:right="57"/>
              <w:rPr>
                <w:szCs w:val="24"/>
              </w:rPr>
            </w:pPr>
            <w:r w:rsidRPr="00776092">
              <w:rPr>
                <w:b/>
                <w:szCs w:val="24"/>
              </w:rPr>
              <w:t>31 December</w:t>
            </w:r>
          </w:p>
        </w:tc>
      </w:tr>
      <w:tr w:rsidR="00EB29CB" w:rsidDel="009F3B40" w14:paraId="7338A258" w14:textId="77777777" w:rsidTr="00EB29CB">
        <w:tc>
          <w:tcPr>
            <w:tcW w:w="5333" w:type="dxa"/>
          </w:tcPr>
          <w:p w14:paraId="4E0C705D" w14:textId="77777777" w:rsidR="00EB29CB" w:rsidRDefault="00EB29CB" w:rsidP="00EB29CB">
            <w:pPr>
              <w:tabs>
                <w:tab w:val="left" w:pos="227"/>
                <w:tab w:val="left" w:pos="397"/>
                <w:tab w:val="left" w:pos="567"/>
              </w:tabs>
              <w:spacing w:line="240" w:lineRule="exact"/>
              <w:ind w:left="227" w:hanging="6"/>
              <w:jc w:val="left"/>
              <w:rPr>
                <w:rFonts w:cs="Narkisim"/>
                <w:szCs w:val="24"/>
              </w:rPr>
            </w:pPr>
          </w:p>
        </w:tc>
        <w:tc>
          <w:tcPr>
            <w:tcW w:w="113" w:type="dxa"/>
            <w:vAlign w:val="bottom"/>
          </w:tcPr>
          <w:p w14:paraId="4E3F8D8E" w14:textId="77777777" w:rsidR="00EB29CB" w:rsidRPr="00776092" w:rsidRDefault="00EB29CB" w:rsidP="00EB29CB">
            <w:pPr>
              <w:spacing w:line="240" w:lineRule="exact"/>
              <w:ind w:left="57" w:right="57"/>
              <w:jc w:val="center"/>
              <w:rPr>
                <w:szCs w:val="24"/>
              </w:rPr>
            </w:pPr>
          </w:p>
        </w:tc>
        <w:tc>
          <w:tcPr>
            <w:tcW w:w="1277" w:type="dxa"/>
            <w:tcBorders>
              <w:top w:val="single" w:sz="4" w:space="0" w:color="auto"/>
              <w:bottom w:val="single" w:sz="4" w:space="0" w:color="auto"/>
            </w:tcBorders>
            <w:vAlign w:val="bottom"/>
          </w:tcPr>
          <w:p w14:paraId="77265E65" w14:textId="77777777" w:rsidR="00EB29CB" w:rsidRDefault="00EB29CB" w:rsidP="00C101D3">
            <w:pPr>
              <w:tabs>
                <w:tab w:val="decimal" w:pos="1020"/>
              </w:tabs>
              <w:spacing w:line="240" w:lineRule="exact"/>
              <w:ind w:left="57" w:right="57"/>
              <w:rPr>
                <w:szCs w:val="24"/>
              </w:rPr>
            </w:pPr>
            <w:r w:rsidRPr="000973D8">
              <w:rPr>
                <w:b/>
                <w:bCs/>
                <w:szCs w:val="24"/>
              </w:rPr>
              <w:t>201</w:t>
            </w:r>
            <w:r>
              <w:rPr>
                <w:b/>
                <w:bCs/>
                <w:szCs w:val="24"/>
              </w:rPr>
              <w:t>6</w:t>
            </w:r>
          </w:p>
        </w:tc>
        <w:tc>
          <w:tcPr>
            <w:tcW w:w="113" w:type="dxa"/>
            <w:tcBorders>
              <w:top w:val="single" w:sz="4" w:space="0" w:color="auto"/>
            </w:tcBorders>
            <w:vAlign w:val="bottom"/>
          </w:tcPr>
          <w:p w14:paraId="1600326B" w14:textId="77777777" w:rsidR="00EB29CB" w:rsidRPr="00776092" w:rsidRDefault="00EB29CB" w:rsidP="00C101D3">
            <w:pPr>
              <w:tabs>
                <w:tab w:val="decimal" w:pos="1020"/>
              </w:tabs>
              <w:spacing w:line="240" w:lineRule="exact"/>
              <w:ind w:left="57" w:right="57"/>
              <w:rPr>
                <w:szCs w:val="24"/>
              </w:rPr>
            </w:pPr>
          </w:p>
        </w:tc>
        <w:tc>
          <w:tcPr>
            <w:tcW w:w="1220" w:type="dxa"/>
            <w:tcBorders>
              <w:top w:val="single" w:sz="4" w:space="0" w:color="auto"/>
              <w:bottom w:val="single" w:sz="4" w:space="0" w:color="auto"/>
            </w:tcBorders>
            <w:vAlign w:val="bottom"/>
          </w:tcPr>
          <w:p w14:paraId="209AF1BD" w14:textId="77777777" w:rsidR="00EB29CB" w:rsidRDefault="00EB29CB" w:rsidP="00C101D3">
            <w:pPr>
              <w:tabs>
                <w:tab w:val="decimal" w:pos="1020"/>
              </w:tabs>
              <w:spacing w:line="240" w:lineRule="exact"/>
              <w:ind w:left="57" w:right="57"/>
              <w:rPr>
                <w:szCs w:val="24"/>
              </w:rPr>
            </w:pPr>
            <w:r w:rsidRPr="00776092">
              <w:rPr>
                <w:b/>
                <w:bCs/>
                <w:szCs w:val="24"/>
              </w:rPr>
              <w:t>201</w:t>
            </w:r>
            <w:r>
              <w:rPr>
                <w:b/>
                <w:bCs/>
                <w:szCs w:val="24"/>
              </w:rPr>
              <w:t>5</w:t>
            </w:r>
          </w:p>
        </w:tc>
      </w:tr>
      <w:tr w:rsidR="00EB29CB" w:rsidDel="009F3B40" w14:paraId="6268B511" w14:textId="77777777" w:rsidTr="00C05C0A">
        <w:tc>
          <w:tcPr>
            <w:tcW w:w="5333" w:type="dxa"/>
          </w:tcPr>
          <w:p w14:paraId="5EB8FD22" w14:textId="77777777" w:rsidR="00EB29CB" w:rsidRDefault="00EB29CB" w:rsidP="00EB29CB">
            <w:pPr>
              <w:tabs>
                <w:tab w:val="left" w:pos="227"/>
                <w:tab w:val="left" w:pos="397"/>
                <w:tab w:val="left" w:pos="567"/>
              </w:tabs>
              <w:spacing w:line="240" w:lineRule="exact"/>
              <w:ind w:left="227" w:hanging="6"/>
              <w:jc w:val="left"/>
              <w:rPr>
                <w:rFonts w:cs="Narkisim"/>
                <w:szCs w:val="24"/>
              </w:rPr>
            </w:pPr>
          </w:p>
        </w:tc>
        <w:tc>
          <w:tcPr>
            <w:tcW w:w="113" w:type="dxa"/>
            <w:vAlign w:val="bottom"/>
          </w:tcPr>
          <w:p w14:paraId="79D3E23B" w14:textId="77777777" w:rsidR="00EB29CB" w:rsidRPr="00776092" w:rsidRDefault="00EB29CB" w:rsidP="00EB29CB">
            <w:pPr>
              <w:spacing w:line="240" w:lineRule="exact"/>
              <w:ind w:left="57" w:right="57"/>
              <w:jc w:val="center"/>
              <w:rPr>
                <w:szCs w:val="24"/>
              </w:rPr>
            </w:pPr>
          </w:p>
        </w:tc>
        <w:tc>
          <w:tcPr>
            <w:tcW w:w="2610" w:type="dxa"/>
            <w:gridSpan w:val="3"/>
            <w:vAlign w:val="bottom"/>
          </w:tcPr>
          <w:p w14:paraId="509AEC51" w14:textId="77777777" w:rsidR="00EB29CB" w:rsidRDefault="00EB29CB" w:rsidP="00C101D3">
            <w:pPr>
              <w:tabs>
                <w:tab w:val="decimal" w:pos="1020"/>
              </w:tabs>
              <w:spacing w:line="240" w:lineRule="exact"/>
              <w:ind w:left="611" w:right="57"/>
              <w:rPr>
                <w:szCs w:val="24"/>
              </w:rPr>
            </w:pPr>
            <w:r>
              <w:rPr>
                <w:rFonts w:cs="Narkisim"/>
                <w:b/>
                <w:bCs/>
                <w:szCs w:val="24"/>
              </w:rPr>
              <w:t>Euro in thousand</w:t>
            </w:r>
          </w:p>
        </w:tc>
      </w:tr>
      <w:tr w:rsidR="00EB29CB" w:rsidDel="009F3B40" w14:paraId="625E573C" w14:textId="77777777" w:rsidTr="00C101D3">
        <w:tc>
          <w:tcPr>
            <w:tcW w:w="5333" w:type="dxa"/>
          </w:tcPr>
          <w:p w14:paraId="65F73E9D" w14:textId="77777777" w:rsidR="00EB29CB" w:rsidRDefault="00EB29CB" w:rsidP="00EB29CB">
            <w:pPr>
              <w:tabs>
                <w:tab w:val="left" w:pos="227"/>
                <w:tab w:val="left" w:pos="397"/>
                <w:tab w:val="left" w:pos="567"/>
              </w:tabs>
              <w:spacing w:line="240" w:lineRule="exact"/>
              <w:ind w:left="227" w:hanging="6"/>
              <w:jc w:val="left"/>
              <w:rPr>
                <w:rFonts w:cs="Narkisim"/>
                <w:szCs w:val="24"/>
              </w:rPr>
            </w:pPr>
            <w:r>
              <w:rPr>
                <w:rFonts w:cs="Narkisim"/>
                <w:szCs w:val="24"/>
              </w:rPr>
              <w:t>Group's share in equity of the joint venture</w:t>
            </w:r>
          </w:p>
        </w:tc>
        <w:tc>
          <w:tcPr>
            <w:tcW w:w="113" w:type="dxa"/>
            <w:vAlign w:val="bottom"/>
          </w:tcPr>
          <w:p w14:paraId="592A0D63" w14:textId="77777777" w:rsidR="00EB29CB" w:rsidRPr="00776092" w:rsidRDefault="00EB29CB" w:rsidP="00EB29CB">
            <w:pPr>
              <w:spacing w:line="240" w:lineRule="exact"/>
              <w:ind w:left="57" w:right="57"/>
              <w:jc w:val="center"/>
              <w:rPr>
                <w:szCs w:val="24"/>
              </w:rPr>
            </w:pPr>
          </w:p>
        </w:tc>
        <w:tc>
          <w:tcPr>
            <w:tcW w:w="1277" w:type="dxa"/>
            <w:tcBorders>
              <w:top w:val="single" w:sz="4" w:space="0" w:color="auto"/>
            </w:tcBorders>
            <w:vAlign w:val="bottom"/>
          </w:tcPr>
          <w:p w14:paraId="3D506E93" w14:textId="7A5C784C" w:rsidR="00EB29CB" w:rsidRDefault="00372929" w:rsidP="00C101D3">
            <w:pPr>
              <w:tabs>
                <w:tab w:val="decimal" w:pos="1020"/>
              </w:tabs>
              <w:spacing w:line="240" w:lineRule="exact"/>
              <w:ind w:left="57" w:right="57"/>
              <w:jc w:val="center"/>
              <w:rPr>
                <w:szCs w:val="24"/>
              </w:rPr>
            </w:pPr>
            <w:r>
              <w:rPr>
                <w:szCs w:val="24"/>
              </w:rPr>
              <w:t>-</w:t>
            </w:r>
          </w:p>
        </w:tc>
        <w:tc>
          <w:tcPr>
            <w:tcW w:w="113" w:type="dxa"/>
            <w:tcBorders>
              <w:top w:val="single" w:sz="4" w:space="0" w:color="auto"/>
            </w:tcBorders>
            <w:vAlign w:val="bottom"/>
          </w:tcPr>
          <w:p w14:paraId="51AECE8D" w14:textId="77777777" w:rsidR="00EB29CB" w:rsidRPr="00776092" w:rsidRDefault="00EB29CB" w:rsidP="00C101D3">
            <w:pPr>
              <w:tabs>
                <w:tab w:val="decimal" w:pos="1020"/>
              </w:tabs>
              <w:spacing w:line="240" w:lineRule="exact"/>
              <w:ind w:left="57" w:right="57"/>
              <w:jc w:val="center"/>
              <w:rPr>
                <w:szCs w:val="24"/>
              </w:rPr>
            </w:pPr>
          </w:p>
        </w:tc>
        <w:tc>
          <w:tcPr>
            <w:tcW w:w="1220" w:type="dxa"/>
            <w:tcBorders>
              <w:top w:val="single" w:sz="4" w:space="0" w:color="auto"/>
            </w:tcBorders>
            <w:vAlign w:val="bottom"/>
          </w:tcPr>
          <w:p w14:paraId="3A36C633" w14:textId="77777777" w:rsidR="00EB29CB" w:rsidRDefault="00EB29CB" w:rsidP="00C101D3">
            <w:pPr>
              <w:tabs>
                <w:tab w:val="decimal" w:pos="1020"/>
              </w:tabs>
              <w:spacing w:line="240" w:lineRule="exact"/>
              <w:ind w:left="57" w:right="57"/>
              <w:jc w:val="center"/>
              <w:rPr>
                <w:szCs w:val="24"/>
              </w:rPr>
            </w:pPr>
            <w:r>
              <w:rPr>
                <w:szCs w:val="24"/>
              </w:rPr>
              <w:t>35,336</w:t>
            </w:r>
          </w:p>
        </w:tc>
      </w:tr>
      <w:tr w:rsidR="00EB29CB" w:rsidDel="009F3B40" w14:paraId="7B9F25A5" w14:textId="77777777" w:rsidTr="000F6ABB">
        <w:tc>
          <w:tcPr>
            <w:tcW w:w="5333" w:type="dxa"/>
          </w:tcPr>
          <w:p w14:paraId="5845884A" w14:textId="77777777" w:rsidR="00EB29CB" w:rsidRDefault="00EB29CB" w:rsidP="00C101D3">
            <w:pPr>
              <w:tabs>
                <w:tab w:val="left" w:pos="227"/>
                <w:tab w:val="left" w:pos="397"/>
                <w:tab w:val="left" w:pos="567"/>
              </w:tabs>
              <w:spacing w:line="240" w:lineRule="exact"/>
              <w:ind w:left="227" w:hanging="6"/>
              <w:jc w:val="left"/>
              <w:rPr>
                <w:rFonts w:cs="Narkisim"/>
                <w:szCs w:val="24"/>
              </w:rPr>
            </w:pPr>
            <w:r>
              <w:rPr>
                <w:rFonts w:cs="Narkisim"/>
                <w:szCs w:val="24"/>
              </w:rPr>
              <w:t>Loans provided to the joint venture</w:t>
            </w:r>
          </w:p>
        </w:tc>
        <w:tc>
          <w:tcPr>
            <w:tcW w:w="113" w:type="dxa"/>
            <w:vAlign w:val="bottom"/>
          </w:tcPr>
          <w:p w14:paraId="7E8A6382" w14:textId="77777777" w:rsidR="00EB29CB" w:rsidRPr="00776092" w:rsidRDefault="00EB29CB" w:rsidP="00EB29CB">
            <w:pPr>
              <w:spacing w:line="240" w:lineRule="exact"/>
              <w:ind w:left="57" w:right="57"/>
              <w:jc w:val="center"/>
              <w:rPr>
                <w:szCs w:val="24"/>
              </w:rPr>
            </w:pPr>
          </w:p>
        </w:tc>
        <w:tc>
          <w:tcPr>
            <w:tcW w:w="1277" w:type="dxa"/>
            <w:tcBorders>
              <w:bottom w:val="single" w:sz="4" w:space="0" w:color="auto"/>
            </w:tcBorders>
            <w:vAlign w:val="bottom"/>
          </w:tcPr>
          <w:p w14:paraId="1E187042" w14:textId="6F1D6134" w:rsidR="00EB29CB" w:rsidRDefault="00372929" w:rsidP="00C101D3">
            <w:pPr>
              <w:tabs>
                <w:tab w:val="decimal" w:pos="1020"/>
              </w:tabs>
              <w:spacing w:line="240" w:lineRule="exact"/>
              <w:ind w:left="57" w:right="57"/>
              <w:jc w:val="center"/>
              <w:rPr>
                <w:szCs w:val="24"/>
              </w:rPr>
            </w:pPr>
            <w:r>
              <w:rPr>
                <w:szCs w:val="24"/>
              </w:rPr>
              <w:t>23,46</w:t>
            </w:r>
            <w:r w:rsidR="00A008E6">
              <w:rPr>
                <w:szCs w:val="24"/>
              </w:rPr>
              <w:t>8</w:t>
            </w:r>
          </w:p>
        </w:tc>
        <w:tc>
          <w:tcPr>
            <w:tcW w:w="113" w:type="dxa"/>
            <w:vAlign w:val="bottom"/>
          </w:tcPr>
          <w:p w14:paraId="2A975B89" w14:textId="77777777" w:rsidR="00EB29CB" w:rsidRPr="00776092" w:rsidRDefault="00EB29CB" w:rsidP="00C101D3">
            <w:pPr>
              <w:tabs>
                <w:tab w:val="decimal" w:pos="1020"/>
              </w:tabs>
              <w:spacing w:line="240" w:lineRule="exact"/>
              <w:ind w:left="57" w:right="57"/>
              <w:jc w:val="center"/>
              <w:rPr>
                <w:szCs w:val="24"/>
              </w:rPr>
            </w:pPr>
          </w:p>
        </w:tc>
        <w:tc>
          <w:tcPr>
            <w:tcW w:w="1220" w:type="dxa"/>
            <w:tcBorders>
              <w:bottom w:val="single" w:sz="4" w:space="0" w:color="auto"/>
            </w:tcBorders>
            <w:vAlign w:val="bottom"/>
          </w:tcPr>
          <w:p w14:paraId="0B9F5C28" w14:textId="77777777" w:rsidR="00EB29CB" w:rsidDel="009F3B40" w:rsidRDefault="00EB29CB" w:rsidP="00C101D3">
            <w:pPr>
              <w:tabs>
                <w:tab w:val="decimal" w:pos="1020"/>
              </w:tabs>
              <w:spacing w:line="240" w:lineRule="exact"/>
              <w:ind w:left="57" w:right="57"/>
              <w:jc w:val="center"/>
              <w:rPr>
                <w:szCs w:val="24"/>
              </w:rPr>
            </w:pPr>
            <w:r>
              <w:rPr>
                <w:szCs w:val="24"/>
              </w:rPr>
              <w:t>18,894</w:t>
            </w:r>
          </w:p>
        </w:tc>
      </w:tr>
      <w:tr w:rsidR="00EB29CB" w:rsidDel="009F3B40" w14:paraId="400D2632" w14:textId="77777777" w:rsidTr="000F6ABB">
        <w:tc>
          <w:tcPr>
            <w:tcW w:w="5333" w:type="dxa"/>
          </w:tcPr>
          <w:p w14:paraId="23743736" w14:textId="77777777" w:rsidR="00EB29CB" w:rsidRDefault="00EB29CB" w:rsidP="00C101D3">
            <w:pPr>
              <w:tabs>
                <w:tab w:val="left" w:pos="227"/>
                <w:tab w:val="left" w:pos="397"/>
                <w:tab w:val="left" w:pos="567"/>
              </w:tabs>
              <w:spacing w:line="240" w:lineRule="exact"/>
              <w:ind w:left="227" w:hanging="6"/>
              <w:jc w:val="left"/>
              <w:rPr>
                <w:rFonts w:cs="Narkisim"/>
                <w:szCs w:val="24"/>
              </w:rPr>
            </w:pPr>
            <w:r>
              <w:rPr>
                <w:rFonts w:cs="Narkisim"/>
                <w:szCs w:val="24"/>
              </w:rPr>
              <w:t>Group's investment in the joint venture</w:t>
            </w:r>
          </w:p>
        </w:tc>
        <w:tc>
          <w:tcPr>
            <w:tcW w:w="113" w:type="dxa"/>
            <w:vAlign w:val="bottom"/>
          </w:tcPr>
          <w:p w14:paraId="3C76C74B" w14:textId="77777777" w:rsidR="00EB29CB" w:rsidRPr="00776092" w:rsidRDefault="00EB29CB" w:rsidP="00EB29CB">
            <w:pPr>
              <w:spacing w:line="240" w:lineRule="exact"/>
              <w:ind w:left="57" w:right="57"/>
              <w:jc w:val="center"/>
              <w:rPr>
                <w:szCs w:val="24"/>
              </w:rPr>
            </w:pPr>
          </w:p>
        </w:tc>
        <w:tc>
          <w:tcPr>
            <w:tcW w:w="1277" w:type="dxa"/>
            <w:tcBorders>
              <w:top w:val="single" w:sz="4" w:space="0" w:color="auto"/>
              <w:bottom w:val="double" w:sz="4" w:space="0" w:color="auto"/>
            </w:tcBorders>
            <w:vAlign w:val="bottom"/>
          </w:tcPr>
          <w:p w14:paraId="33C85653" w14:textId="77777777" w:rsidR="00EB29CB" w:rsidRDefault="00EB29CB" w:rsidP="00C101D3">
            <w:pPr>
              <w:tabs>
                <w:tab w:val="decimal" w:pos="1020"/>
              </w:tabs>
              <w:spacing w:line="240" w:lineRule="exact"/>
              <w:ind w:left="57" w:right="57"/>
              <w:jc w:val="center"/>
              <w:rPr>
                <w:szCs w:val="24"/>
              </w:rPr>
            </w:pPr>
            <w:r>
              <w:rPr>
                <w:szCs w:val="24"/>
              </w:rPr>
              <w:t>23,468</w:t>
            </w:r>
          </w:p>
        </w:tc>
        <w:tc>
          <w:tcPr>
            <w:tcW w:w="113" w:type="dxa"/>
            <w:vAlign w:val="bottom"/>
          </w:tcPr>
          <w:p w14:paraId="27A46BF8" w14:textId="77777777" w:rsidR="00EB29CB" w:rsidRPr="00776092" w:rsidRDefault="00EB29CB" w:rsidP="00C101D3">
            <w:pPr>
              <w:tabs>
                <w:tab w:val="decimal" w:pos="1020"/>
              </w:tabs>
              <w:spacing w:line="240" w:lineRule="exact"/>
              <w:ind w:left="57" w:right="57"/>
              <w:jc w:val="center"/>
              <w:rPr>
                <w:szCs w:val="24"/>
              </w:rPr>
            </w:pPr>
          </w:p>
        </w:tc>
        <w:tc>
          <w:tcPr>
            <w:tcW w:w="1220" w:type="dxa"/>
            <w:tcBorders>
              <w:top w:val="single" w:sz="4" w:space="0" w:color="auto"/>
              <w:bottom w:val="double" w:sz="4" w:space="0" w:color="auto"/>
            </w:tcBorders>
            <w:vAlign w:val="bottom"/>
          </w:tcPr>
          <w:p w14:paraId="69CEDD50" w14:textId="77777777" w:rsidR="00EB29CB" w:rsidDel="009F3B40" w:rsidRDefault="00EB29CB" w:rsidP="00C101D3">
            <w:pPr>
              <w:tabs>
                <w:tab w:val="decimal" w:pos="1020"/>
              </w:tabs>
              <w:spacing w:line="240" w:lineRule="exact"/>
              <w:ind w:left="57" w:right="57"/>
              <w:jc w:val="center"/>
              <w:rPr>
                <w:szCs w:val="24"/>
              </w:rPr>
            </w:pPr>
            <w:r>
              <w:rPr>
                <w:szCs w:val="24"/>
              </w:rPr>
              <w:t>54,230</w:t>
            </w:r>
          </w:p>
        </w:tc>
      </w:tr>
    </w:tbl>
    <w:p w14:paraId="537F27BA" w14:textId="6036D4AF" w:rsidR="00DD2C3E" w:rsidRDefault="00DD2C3E" w:rsidP="002E2963"/>
    <w:p w14:paraId="5023E30F" w14:textId="248A06C1" w:rsidR="00E91780" w:rsidRDefault="004E2E73" w:rsidP="00372929">
      <w:pPr>
        <w:ind w:left="1701" w:firstLine="3"/>
      </w:pPr>
      <w:r>
        <w:t xml:space="preserve">Loans provided to the joint venture bear interest at the rate of 4% to 8% per annum and are </w:t>
      </w:r>
      <w:r w:rsidRPr="00CB6C2F">
        <w:t>repayable within 5 years from</w:t>
      </w:r>
      <w:r>
        <w:t xml:space="preserve"> the date of grant. The loans were granted during the years from 2013 to 2015.</w:t>
      </w:r>
      <w:r w:rsidR="0011004A">
        <w:t xml:space="preserve"> </w:t>
      </w:r>
      <w:r w:rsidR="00E91780">
        <w:t xml:space="preserve">As of 31 December </w:t>
      </w:r>
      <w:r w:rsidR="00BB4A49">
        <w:t>2016</w:t>
      </w:r>
      <w:r w:rsidR="00E91780">
        <w:t xml:space="preserve">, </w:t>
      </w:r>
      <w:r w:rsidR="00372929">
        <w:t xml:space="preserve">based on the requirements of IAS 28 </w:t>
      </w:r>
      <w:r w:rsidR="00E91780">
        <w:t xml:space="preserve">the Company had </w:t>
      </w:r>
      <w:r w:rsidR="00372929">
        <w:t xml:space="preserve">considered </w:t>
      </w:r>
      <w:r w:rsidR="00E91780">
        <w:t xml:space="preserve">the need to record </w:t>
      </w:r>
      <w:r w:rsidR="007825A7">
        <w:t>impairment</w:t>
      </w:r>
      <w:r w:rsidR="00E91780">
        <w:t xml:space="preserve"> on the investment in the joint vent</w:t>
      </w:r>
      <w:r w:rsidR="00F21759">
        <w:t>ure</w:t>
      </w:r>
      <w:r w:rsidR="00E91780">
        <w:t xml:space="preserve"> based on</w:t>
      </w:r>
      <w:r w:rsidR="00F21759">
        <w:t>,</w:t>
      </w:r>
      <w:r w:rsidR="00E91780">
        <w:t xml:space="preserve"> among others</w:t>
      </w:r>
      <w:r w:rsidR="00F21759">
        <w:t xml:space="preserve">, </w:t>
      </w:r>
      <w:r w:rsidR="00E91780">
        <w:t xml:space="preserve">the fair value of the underlying assets and liabilities of the joint venture. </w:t>
      </w:r>
      <w:r w:rsidR="00372929">
        <w:t>Since the recoverable amount of the investment exceeds its carrying amount, t</w:t>
      </w:r>
      <w:r w:rsidR="00E91780">
        <w:t xml:space="preserve">he Company had concluded that there is no need </w:t>
      </w:r>
      <w:r w:rsidR="009E3237">
        <w:t xml:space="preserve">to record </w:t>
      </w:r>
      <w:r w:rsidR="00372929">
        <w:t xml:space="preserve">an </w:t>
      </w:r>
      <w:r w:rsidR="007825A7">
        <w:t>impairment</w:t>
      </w:r>
      <w:r w:rsidR="00372929">
        <w:t xml:space="preserve"> for the investment in th</w:t>
      </w:r>
      <w:r w:rsidR="00A008E6">
        <w:t>is</w:t>
      </w:r>
      <w:r w:rsidR="00372929">
        <w:t xml:space="preserve"> joint venture</w:t>
      </w:r>
      <w:r w:rsidR="00E91780">
        <w:t>.</w:t>
      </w:r>
    </w:p>
    <w:p w14:paraId="348DF780" w14:textId="77777777" w:rsidR="002E2963" w:rsidRDefault="002E2963" w:rsidP="00B27940">
      <w:pPr>
        <w:ind w:left="1701" w:firstLine="3"/>
        <w:outlineLvl w:val="1"/>
      </w:pPr>
    </w:p>
    <w:p w14:paraId="455CC8CF" w14:textId="09AC1A4F" w:rsidR="002E2963" w:rsidRDefault="002E2963" w:rsidP="002E2963">
      <w:pPr>
        <w:pStyle w:val="20"/>
        <w:bidi w:val="0"/>
        <w:ind w:left="2268"/>
      </w:pPr>
      <w:r w:rsidRPr="006445F0">
        <w:t xml:space="preserve">Summarized statement of </w:t>
      </w:r>
      <w:r w:rsidR="00CD4029">
        <w:t>comprehensive income</w:t>
      </w:r>
      <w:r w:rsidRPr="006445F0">
        <w:t xml:space="preserve"> of the </w:t>
      </w:r>
      <w:r w:rsidR="00BB001E">
        <w:t>j</w:t>
      </w:r>
      <w:r w:rsidRPr="006445F0">
        <w:t xml:space="preserve">oint </w:t>
      </w:r>
      <w:r w:rsidR="00BB001E">
        <w:t>v</w:t>
      </w:r>
      <w:r w:rsidRPr="006445F0">
        <w:t>enture:</w:t>
      </w:r>
    </w:p>
    <w:tbl>
      <w:tblPr>
        <w:tblW w:w="7982" w:type="dxa"/>
        <w:tblInd w:w="1764" w:type="dxa"/>
        <w:tblLayout w:type="fixed"/>
        <w:tblCellMar>
          <w:left w:w="0" w:type="dxa"/>
          <w:right w:w="0" w:type="dxa"/>
        </w:tblCellMar>
        <w:tblLook w:val="0000" w:firstRow="0" w:lastRow="0" w:firstColumn="0" w:lastColumn="0" w:noHBand="0" w:noVBand="0"/>
      </w:tblPr>
      <w:tblGrid>
        <w:gridCol w:w="5232"/>
        <w:gridCol w:w="113"/>
        <w:gridCol w:w="1283"/>
        <w:gridCol w:w="98"/>
        <w:gridCol w:w="14"/>
        <w:gridCol w:w="1242"/>
      </w:tblGrid>
      <w:tr w:rsidR="002E2963" w:rsidRPr="00C83604" w14:paraId="34FBC4B8" w14:textId="77777777" w:rsidTr="00D61233">
        <w:trPr>
          <w:trHeight w:val="486"/>
        </w:trPr>
        <w:tc>
          <w:tcPr>
            <w:tcW w:w="5232" w:type="dxa"/>
          </w:tcPr>
          <w:p w14:paraId="139088D7" w14:textId="77777777" w:rsidR="002E2963" w:rsidRPr="00C83604" w:rsidRDefault="002E2963" w:rsidP="00C83604">
            <w:pPr>
              <w:tabs>
                <w:tab w:val="left" w:pos="227"/>
                <w:tab w:val="left" w:pos="397"/>
                <w:tab w:val="left" w:pos="567"/>
              </w:tabs>
              <w:spacing w:line="240" w:lineRule="exact"/>
              <w:ind w:left="227" w:hanging="227"/>
              <w:jc w:val="left"/>
              <w:rPr>
                <w:rFonts w:cs="Narkisim"/>
                <w:szCs w:val="24"/>
              </w:rPr>
            </w:pPr>
          </w:p>
        </w:tc>
        <w:tc>
          <w:tcPr>
            <w:tcW w:w="113" w:type="dxa"/>
            <w:vAlign w:val="bottom"/>
          </w:tcPr>
          <w:p w14:paraId="2ADE5934" w14:textId="77777777" w:rsidR="002E2963" w:rsidRPr="00C83604" w:rsidRDefault="002E2963" w:rsidP="00C83604">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2F10E31A" w14:textId="77777777" w:rsidR="002E2963" w:rsidRPr="00C83604" w:rsidRDefault="002E2963" w:rsidP="00C83604">
            <w:pPr>
              <w:spacing w:line="240" w:lineRule="exact"/>
              <w:ind w:left="57" w:right="57"/>
              <w:jc w:val="center"/>
              <w:rPr>
                <w:b/>
                <w:szCs w:val="24"/>
              </w:rPr>
            </w:pPr>
            <w:r w:rsidRPr="00C83604">
              <w:rPr>
                <w:b/>
                <w:szCs w:val="24"/>
              </w:rPr>
              <w:t>Year ended</w:t>
            </w:r>
          </w:p>
          <w:p w14:paraId="35E533AA" w14:textId="77777777" w:rsidR="002E2963" w:rsidRPr="00C83604" w:rsidRDefault="002E2963" w:rsidP="00C83604">
            <w:pPr>
              <w:spacing w:line="240" w:lineRule="exact"/>
              <w:ind w:left="57" w:right="57"/>
              <w:jc w:val="center"/>
              <w:rPr>
                <w:szCs w:val="24"/>
              </w:rPr>
            </w:pPr>
            <w:r w:rsidRPr="00C83604">
              <w:rPr>
                <w:b/>
                <w:szCs w:val="24"/>
              </w:rPr>
              <w:t>31 December</w:t>
            </w:r>
          </w:p>
        </w:tc>
      </w:tr>
      <w:tr w:rsidR="000973D8" w:rsidRPr="00C83604" w14:paraId="13D98417" w14:textId="77777777" w:rsidTr="00D61233">
        <w:trPr>
          <w:trHeight w:val="243"/>
        </w:trPr>
        <w:tc>
          <w:tcPr>
            <w:tcW w:w="5232" w:type="dxa"/>
          </w:tcPr>
          <w:p w14:paraId="39B69705" w14:textId="77777777" w:rsidR="000973D8" w:rsidRPr="00C83604" w:rsidRDefault="000973D8" w:rsidP="00C83604">
            <w:pPr>
              <w:tabs>
                <w:tab w:val="left" w:pos="227"/>
                <w:tab w:val="left" w:pos="397"/>
                <w:tab w:val="left" w:pos="567"/>
              </w:tabs>
              <w:spacing w:line="240" w:lineRule="exact"/>
              <w:ind w:left="227" w:hanging="227"/>
              <w:jc w:val="left"/>
              <w:rPr>
                <w:rFonts w:cs="Narkisim"/>
                <w:szCs w:val="24"/>
              </w:rPr>
            </w:pPr>
          </w:p>
        </w:tc>
        <w:tc>
          <w:tcPr>
            <w:tcW w:w="113" w:type="dxa"/>
            <w:vAlign w:val="bottom"/>
          </w:tcPr>
          <w:p w14:paraId="2CCC5BEE" w14:textId="77777777" w:rsidR="000973D8" w:rsidRPr="00C83604" w:rsidRDefault="000973D8" w:rsidP="00C83604">
            <w:pPr>
              <w:spacing w:line="240" w:lineRule="exact"/>
              <w:ind w:left="57" w:right="57"/>
              <w:jc w:val="center"/>
              <w:rPr>
                <w:szCs w:val="24"/>
              </w:rPr>
            </w:pPr>
          </w:p>
        </w:tc>
        <w:tc>
          <w:tcPr>
            <w:tcW w:w="1283" w:type="dxa"/>
            <w:tcBorders>
              <w:bottom w:val="single" w:sz="6" w:space="0" w:color="auto"/>
            </w:tcBorders>
            <w:shd w:val="clear" w:color="auto" w:fill="auto"/>
            <w:vAlign w:val="bottom"/>
          </w:tcPr>
          <w:p w14:paraId="36EF8D62" w14:textId="77777777" w:rsidR="000973D8" w:rsidRPr="00C83604" w:rsidRDefault="000973D8" w:rsidP="00491A67">
            <w:pPr>
              <w:spacing w:line="240" w:lineRule="exact"/>
              <w:ind w:left="57" w:right="57"/>
              <w:jc w:val="center"/>
              <w:rPr>
                <w:b/>
                <w:bCs/>
                <w:szCs w:val="24"/>
              </w:rPr>
            </w:pPr>
            <w:r w:rsidRPr="00C83604">
              <w:rPr>
                <w:b/>
                <w:bCs/>
                <w:szCs w:val="24"/>
              </w:rPr>
              <w:t>201</w:t>
            </w:r>
            <w:r w:rsidR="00491A67">
              <w:rPr>
                <w:b/>
                <w:bCs/>
                <w:szCs w:val="24"/>
              </w:rPr>
              <w:t>6</w:t>
            </w:r>
          </w:p>
        </w:tc>
        <w:tc>
          <w:tcPr>
            <w:tcW w:w="98" w:type="dxa"/>
            <w:vAlign w:val="bottom"/>
          </w:tcPr>
          <w:p w14:paraId="1F0FACDD" w14:textId="77777777" w:rsidR="000973D8" w:rsidRPr="00C83604" w:rsidRDefault="000973D8" w:rsidP="00C83604">
            <w:pPr>
              <w:spacing w:line="240" w:lineRule="exact"/>
              <w:ind w:left="57" w:right="57"/>
              <w:jc w:val="center"/>
              <w:rPr>
                <w:b/>
                <w:bCs/>
                <w:szCs w:val="24"/>
              </w:rPr>
            </w:pPr>
          </w:p>
        </w:tc>
        <w:tc>
          <w:tcPr>
            <w:tcW w:w="1255" w:type="dxa"/>
            <w:gridSpan w:val="2"/>
            <w:tcBorders>
              <w:bottom w:val="single" w:sz="6" w:space="0" w:color="auto"/>
            </w:tcBorders>
            <w:shd w:val="clear" w:color="auto" w:fill="auto"/>
            <w:vAlign w:val="bottom"/>
          </w:tcPr>
          <w:p w14:paraId="37675FF8" w14:textId="77777777" w:rsidR="000973D8" w:rsidRPr="00C83604" w:rsidRDefault="000973D8" w:rsidP="00491A67">
            <w:pPr>
              <w:spacing w:line="240" w:lineRule="exact"/>
              <w:ind w:left="57" w:right="57"/>
              <w:jc w:val="center"/>
              <w:rPr>
                <w:b/>
                <w:bCs/>
                <w:szCs w:val="24"/>
              </w:rPr>
            </w:pPr>
            <w:r w:rsidRPr="00C83604">
              <w:rPr>
                <w:b/>
                <w:bCs/>
                <w:szCs w:val="24"/>
              </w:rPr>
              <w:t>201</w:t>
            </w:r>
            <w:r w:rsidR="00491A67">
              <w:rPr>
                <w:b/>
                <w:bCs/>
                <w:szCs w:val="24"/>
              </w:rPr>
              <w:t>5</w:t>
            </w:r>
          </w:p>
        </w:tc>
      </w:tr>
      <w:tr w:rsidR="000973D8" w:rsidRPr="00C83604" w14:paraId="1BB5A8F3" w14:textId="77777777" w:rsidTr="00D61233">
        <w:trPr>
          <w:trHeight w:val="243"/>
        </w:trPr>
        <w:tc>
          <w:tcPr>
            <w:tcW w:w="5232" w:type="dxa"/>
          </w:tcPr>
          <w:p w14:paraId="1AAD156A" w14:textId="77777777" w:rsidR="000973D8" w:rsidRPr="00C83604" w:rsidRDefault="000973D8" w:rsidP="00C83604">
            <w:pPr>
              <w:tabs>
                <w:tab w:val="left" w:pos="227"/>
                <w:tab w:val="left" w:pos="397"/>
                <w:tab w:val="left" w:pos="567"/>
              </w:tabs>
              <w:spacing w:line="240" w:lineRule="exact"/>
              <w:ind w:left="227" w:hanging="227"/>
              <w:jc w:val="left"/>
              <w:rPr>
                <w:rFonts w:cs="Narkisim"/>
                <w:szCs w:val="24"/>
              </w:rPr>
            </w:pPr>
          </w:p>
        </w:tc>
        <w:tc>
          <w:tcPr>
            <w:tcW w:w="113" w:type="dxa"/>
            <w:vAlign w:val="bottom"/>
          </w:tcPr>
          <w:p w14:paraId="7D1B39AD" w14:textId="77777777" w:rsidR="000973D8" w:rsidRPr="00C83604" w:rsidRDefault="000973D8" w:rsidP="00C83604">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1880AE91" w14:textId="77777777" w:rsidR="000973D8" w:rsidRPr="00C83604" w:rsidRDefault="000973D8" w:rsidP="00C83604">
            <w:pPr>
              <w:spacing w:line="240" w:lineRule="exact"/>
              <w:ind w:left="57" w:right="57"/>
              <w:jc w:val="center"/>
              <w:rPr>
                <w:szCs w:val="24"/>
              </w:rPr>
            </w:pPr>
            <w:r w:rsidRPr="00C83604">
              <w:rPr>
                <w:rFonts w:cs="Narkisim"/>
                <w:b/>
                <w:bCs/>
                <w:szCs w:val="24"/>
              </w:rPr>
              <w:t>Euro in thousand</w:t>
            </w:r>
          </w:p>
        </w:tc>
      </w:tr>
      <w:tr w:rsidR="00491A67" w:rsidRPr="00C83604" w14:paraId="57E9FDFC" w14:textId="77777777" w:rsidTr="00D61233">
        <w:trPr>
          <w:trHeight w:val="243"/>
        </w:trPr>
        <w:tc>
          <w:tcPr>
            <w:tcW w:w="5232" w:type="dxa"/>
          </w:tcPr>
          <w:p w14:paraId="43E9E8C2" w14:textId="77777777" w:rsidR="00491A67" w:rsidRPr="00207CF7" w:rsidRDefault="00491A67" w:rsidP="00C83604">
            <w:pPr>
              <w:tabs>
                <w:tab w:val="left" w:pos="227"/>
                <w:tab w:val="left" w:pos="397"/>
                <w:tab w:val="left" w:pos="567"/>
              </w:tabs>
              <w:spacing w:line="240" w:lineRule="exact"/>
              <w:ind w:left="227" w:hanging="227"/>
              <w:jc w:val="left"/>
              <w:rPr>
                <w:rFonts w:cs="Narkisim"/>
              </w:rPr>
            </w:pPr>
            <w:r w:rsidRPr="00207CF7">
              <w:rPr>
                <w:rFonts w:cs="Narkisim"/>
              </w:rPr>
              <w:t>Gross rental income and service charge</w:t>
            </w:r>
          </w:p>
        </w:tc>
        <w:tc>
          <w:tcPr>
            <w:tcW w:w="113" w:type="dxa"/>
            <w:vAlign w:val="bottom"/>
          </w:tcPr>
          <w:p w14:paraId="7F933BE1" w14:textId="77777777" w:rsidR="00491A67" w:rsidRPr="00C83604" w:rsidRDefault="00491A67" w:rsidP="00C83604">
            <w:pPr>
              <w:spacing w:line="240" w:lineRule="exact"/>
              <w:ind w:left="57" w:right="57"/>
              <w:jc w:val="center"/>
              <w:rPr>
                <w:szCs w:val="24"/>
              </w:rPr>
            </w:pPr>
          </w:p>
        </w:tc>
        <w:tc>
          <w:tcPr>
            <w:tcW w:w="1283" w:type="dxa"/>
            <w:tcBorders>
              <w:top w:val="single" w:sz="4" w:space="0" w:color="auto"/>
            </w:tcBorders>
            <w:vAlign w:val="bottom"/>
          </w:tcPr>
          <w:p w14:paraId="4E6D2C09" w14:textId="77777777" w:rsidR="00491A67" w:rsidRPr="00C83604" w:rsidRDefault="00056889" w:rsidP="00C83604">
            <w:pPr>
              <w:tabs>
                <w:tab w:val="decimal" w:pos="1077"/>
              </w:tabs>
              <w:spacing w:line="240" w:lineRule="exact"/>
              <w:ind w:left="57" w:right="57"/>
              <w:rPr>
                <w:szCs w:val="24"/>
              </w:rPr>
            </w:pPr>
            <w:r>
              <w:rPr>
                <w:szCs w:val="24"/>
              </w:rPr>
              <w:t>6,870</w:t>
            </w:r>
          </w:p>
        </w:tc>
        <w:tc>
          <w:tcPr>
            <w:tcW w:w="112" w:type="dxa"/>
            <w:gridSpan w:val="2"/>
            <w:tcBorders>
              <w:top w:val="single" w:sz="4" w:space="0" w:color="auto"/>
            </w:tcBorders>
            <w:vAlign w:val="bottom"/>
          </w:tcPr>
          <w:p w14:paraId="4D3F3481" w14:textId="77777777" w:rsidR="00491A67" w:rsidRPr="00C83604" w:rsidRDefault="00491A67" w:rsidP="00C83604">
            <w:pPr>
              <w:tabs>
                <w:tab w:val="decimal" w:pos="1077"/>
              </w:tabs>
              <w:spacing w:line="240" w:lineRule="exact"/>
              <w:ind w:left="57" w:right="57"/>
              <w:rPr>
                <w:szCs w:val="24"/>
              </w:rPr>
            </w:pPr>
          </w:p>
        </w:tc>
        <w:tc>
          <w:tcPr>
            <w:tcW w:w="1241" w:type="dxa"/>
            <w:tcBorders>
              <w:top w:val="single" w:sz="4" w:space="0" w:color="auto"/>
            </w:tcBorders>
            <w:vAlign w:val="bottom"/>
          </w:tcPr>
          <w:p w14:paraId="0CCE0D89" w14:textId="77777777" w:rsidR="00491A67" w:rsidRPr="00C83604" w:rsidRDefault="00491A67" w:rsidP="00C83604">
            <w:pPr>
              <w:tabs>
                <w:tab w:val="decimal" w:pos="1077"/>
              </w:tabs>
              <w:spacing w:line="240" w:lineRule="exact"/>
              <w:ind w:left="57" w:right="57"/>
              <w:rPr>
                <w:szCs w:val="24"/>
              </w:rPr>
            </w:pPr>
            <w:r>
              <w:rPr>
                <w:szCs w:val="24"/>
              </w:rPr>
              <w:t>11,917</w:t>
            </w:r>
          </w:p>
        </w:tc>
      </w:tr>
      <w:tr w:rsidR="00506DB5" w:rsidRPr="00C83604" w14:paraId="7163A67A" w14:textId="77777777" w:rsidTr="00D61233">
        <w:trPr>
          <w:trHeight w:val="243"/>
        </w:trPr>
        <w:tc>
          <w:tcPr>
            <w:tcW w:w="5232" w:type="dxa"/>
          </w:tcPr>
          <w:p w14:paraId="46C195BF" w14:textId="77777777" w:rsidR="00506DB5" w:rsidRPr="00207CF7" w:rsidRDefault="00506DB5" w:rsidP="00C83604">
            <w:pPr>
              <w:tabs>
                <w:tab w:val="left" w:pos="227"/>
                <w:tab w:val="left" w:pos="397"/>
                <w:tab w:val="left" w:pos="567"/>
              </w:tabs>
              <w:spacing w:line="240" w:lineRule="exact"/>
              <w:ind w:left="227" w:hanging="227"/>
              <w:jc w:val="left"/>
              <w:rPr>
                <w:rFonts w:cs="Narkisim"/>
              </w:rPr>
            </w:pPr>
            <w:r w:rsidRPr="00207CF7">
              <w:rPr>
                <w:rFonts w:cs="Narkisim"/>
              </w:rPr>
              <w:t>Depreciation and amortization</w:t>
            </w:r>
          </w:p>
        </w:tc>
        <w:tc>
          <w:tcPr>
            <w:tcW w:w="113" w:type="dxa"/>
            <w:vAlign w:val="bottom"/>
          </w:tcPr>
          <w:p w14:paraId="0B9A9B21" w14:textId="77777777" w:rsidR="00506DB5" w:rsidRPr="00C83604" w:rsidRDefault="00506DB5" w:rsidP="00C83604">
            <w:pPr>
              <w:spacing w:line="240" w:lineRule="exact"/>
              <w:ind w:left="57" w:right="57"/>
              <w:jc w:val="center"/>
              <w:rPr>
                <w:szCs w:val="24"/>
              </w:rPr>
            </w:pPr>
          </w:p>
        </w:tc>
        <w:tc>
          <w:tcPr>
            <w:tcW w:w="1283" w:type="dxa"/>
            <w:vAlign w:val="bottom"/>
          </w:tcPr>
          <w:p w14:paraId="453DF331" w14:textId="77777777" w:rsidR="00506DB5" w:rsidRDefault="00506DB5" w:rsidP="00C83604">
            <w:pPr>
              <w:tabs>
                <w:tab w:val="decimal" w:pos="1077"/>
              </w:tabs>
              <w:spacing w:line="240" w:lineRule="exact"/>
              <w:ind w:left="57" w:right="57"/>
              <w:rPr>
                <w:szCs w:val="24"/>
              </w:rPr>
            </w:pPr>
            <w:r>
              <w:rPr>
                <w:szCs w:val="24"/>
              </w:rPr>
              <w:t>(35)</w:t>
            </w:r>
          </w:p>
        </w:tc>
        <w:tc>
          <w:tcPr>
            <w:tcW w:w="112" w:type="dxa"/>
            <w:gridSpan w:val="2"/>
            <w:vAlign w:val="bottom"/>
          </w:tcPr>
          <w:p w14:paraId="74A76D19" w14:textId="77777777" w:rsidR="00506DB5" w:rsidRPr="00C83604" w:rsidRDefault="00506DB5" w:rsidP="00C83604">
            <w:pPr>
              <w:tabs>
                <w:tab w:val="decimal" w:pos="1077"/>
              </w:tabs>
              <w:spacing w:line="240" w:lineRule="exact"/>
              <w:ind w:left="57" w:right="57"/>
              <w:rPr>
                <w:szCs w:val="24"/>
              </w:rPr>
            </w:pPr>
          </w:p>
        </w:tc>
        <w:tc>
          <w:tcPr>
            <w:tcW w:w="1241" w:type="dxa"/>
            <w:vAlign w:val="bottom"/>
          </w:tcPr>
          <w:p w14:paraId="5611512A" w14:textId="77777777" w:rsidR="00506DB5" w:rsidRDefault="00506DB5" w:rsidP="00C83604">
            <w:pPr>
              <w:tabs>
                <w:tab w:val="decimal" w:pos="1077"/>
              </w:tabs>
              <w:spacing w:line="240" w:lineRule="exact"/>
              <w:ind w:left="57" w:right="57"/>
              <w:rPr>
                <w:szCs w:val="24"/>
              </w:rPr>
            </w:pPr>
            <w:r>
              <w:rPr>
                <w:szCs w:val="24"/>
              </w:rPr>
              <w:t>(31)</w:t>
            </w:r>
          </w:p>
        </w:tc>
      </w:tr>
      <w:tr w:rsidR="00491A67" w:rsidRPr="00C83604" w14:paraId="4B8E554F" w14:textId="77777777" w:rsidTr="00D61233">
        <w:trPr>
          <w:trHeight w:val="243"/>
        </w:trPr>
        <w:tc>
          <w:tcPr>
            <w:tcW w:w="5232" w:type="dxa"/>
          </w:tcPr>
          <w:p w14:paraId="16F67795" w14:textId="77777777" w:rsidR="00491A67" w:rsidRPr="00207CF7" w:rsidRDefault="00491A67" w:rsidP="00C83604">
            <w:pPr>
              <w:tabs>
                <w:tab w:val="left" w:pos="227"/>
                <w:tab w:val="left" w:pos="397"/>
                <w:tab w:val="left" w:pos="567"/>
              </w:tabs>
              <w:spacing w:line="240" w:lineRule="exact"/>
              <w:ind w:left="227" w:hanging="227"/>
              <w:jc w:val="left"/>
              <w:rPr>
                <w:rFonts w:cs="Narkisim"/>
              </w:rPr>
            </w:pPr>
            <w:r w:rsidRPr="00207CF7">
              <w:rPr>
                <w:rFonts w:cs="Narkisim"/>
              </w:rPr>
              <w:t>Operating expenses</w:t>
            </w:r>
          </w:p>
        </w:tc>
        <w:tc>
          <w:tcPr>
            <w:tcW w:w="113" w:type="dxa"/>
            <w:vAlign w:val="bottom"/>
          </w:tcPr>
          <w:p w14:paraId="085639EB" w14:textId="77777777" w:rsidR="00491A67" w:rsidRPr="00C83604" w:rsidRDefault="00491A67" w:rsidP="00C83604">
            <w:pPr>
              <w:spacing w:line="240" w:lineRule="exact"/>
              <w:ind w:left="57" w:right="57"/>
              <w:jc w:val="center"/>
              <w:rPr>
                <w:szCs w:val="24"/>
              </w:rPr>
            </w:pPr>
          </w:p>
        </w:tc>
        <w:tc>
          <w:tcPr>
            <w:tcW w:w="1283" w:type="dxa"/>
            <w:vAlign w:val="bottom"/>
          </w:tcPr>
          <w:p w14:paraId="6EF894FB" w14:textId="77777777" w:rsidR="00491A67" w:rsidRPr="00C83604" w:rsidRDefault="00056889" w:rsidP="00C83604">
            <w:pPr>
              <w:tabs>
                <w:tab w:val="decimal" w:pos="1077"/>
              </w:tabs>
              <w:spacing w:line="240" w:lineRule="exact"/>
              <w:ind w:right="57"/>
              <w:rPr>
                <w:rFonts w:ascii="TimesNewRomanPS" w:hAnsi="TimesNewRomanPS"/>
                <w:szCs w:val="24"/>
                <w:lang w:val="en-GB" w:bidi="ar-SA"/>
              </w:rPr>
            </w:pPr>
            <w:r>
              <w:rPr>
                <w:rFonts w:ascii="TimesNewRomanPS" w:hAnsi="TimesNewRomanPS"/>
                <w:szCs w:val="24"/>
                <w:lang w:val="en-GB" w:bidi="ar-SA"/>
              </w:rPr>
              <w:t>(2,</w:t>
            </w:r>
            <w:r w:rsidR="00506DB5">
              <w:rPr>
                <w:rFonts w:ascii="TimesNewRomanPS" w:hAnsi="TimesNewRomanPS"/>
                <w:szCs w:val="24"/>
                <w:lang w:val="en-GB" w:bidi="ar-SA"/>
              </w:rPr>
              <w:t>403</w:t>
            </w:r>
            <w:r>
              <w:rPr>
                <w:rFonts w:ascii="TimesNewRomanPS" w:hAnsi="TimesNewRomanPS"/>
                <w:szCs w:val="24"/>
                <w:lang w:val="en-GB" w:bidi="ar-SA"/>
              </w:rPr>
              <w:t>)</w:t>
            </w:r>
          </w:p>
        </w:tc>
        <w:tc>
          <w:tcPr>
            <w:tcW w:w="112" w:type="dxa"/>
            <w:gridSpan w:val="2"/>
            <w:vAlign w:val="bottom"/>
          </w:tcPr>
          <w:p w14:paraId="51784C41" w14:textId="77777777" w:rsidR="00491A67" w:rsidRPr="00C83604" w:rsidRDefault="00491A67" w:rsidP="00C83604">
            <w:pPr>
              <w:tabs>
                <w:tab w:val="decimal" w:pos="1077"/>
              </w:tabs>
              <w:spacing w:line="240" w:lineRule="exact"/>
              <w:ind w:left="57" w:right="57"/>
              <w:rPr>
                <w:szCs w:val="24"/>
              </w:rPr>
            </w:pPr>
          </w:p>
        </w:tc>
        <w:tc>
          <w:tcPr>
            <w:tcW w:w="1241" w:type="dxa"/>
            <w:vAlign w:val="bottom"/>
          </w:tcPr>
          <w:p w14:paraId="0F12492F" w14:textId="77777777" w:rsidR="00491A67" w:rsidRPr="00C83604" w:rsidRDefault="00491A67" w:rsidP="00C83604">
            <w:pPr>
              <w:tabs>
                <w:tab w:val="decimal" w:pos="1077"/>
              </w:tabs>
              <w:spacing w:line="240" w:lineRule="exact"/>
              <w:ind w:right="57"/>
              <w:rPr>
                <w:rFonts w:ascii="TimesNewRomanPS" w:hAnsi="TimesNewRomanPS"/>
                <w:szCs w:val="24"/>
                <w:lang w:val="en-GB" w:bidi="ar-SA"/>
              </w:rPr>
            </w:pPr>
            <w:r>
              <w:rPr>
                <w:rFonts w:ascii="TimesNewRomanPS" w:hAnsi="TimesNewRomanPS"/>
                <w:szCs w:val="24"/>
                <w:lang w:val="en-GB" w:bidi="ar-SA"/>
              </w:rPr>
              <w:t>(2,</w:t>
            </w:r>
            <w:r w:rsidR="00506DB5">
              <w:rPr>
                <w:rFonts w:ascii="TimesNewRomanPS" w:hAnsi="TimesNewRomanPS"/>
                <w:szCs w:val="24"/>
                <w:lang w:val="en-GB" w:bidi="ar-SA"/>
              </w:rPr>
              <w:t>406</w:t>
            </w:r>
            <w:r>
              <w:rPr>
                <w:rFonts w:ascii="TimesNewRomanPS" w:hAnsi="TimesNewRomanPS"/>
                <w:szCs w:val="24"/>
                <w:lang w:val="en-GB" w:bidi="ar-SA"/>
              </w:rPr>
              <w:t>)</w:t>
            </w:r>
          </w:p>
        </w:tc>
      </w:tr>
      <w:tr w:rsidR="00491A67" w:rsidRPr="00C83604" w14:paraId="78577F82" w14:textId="77777777" w:rsidTr="00D61233">
        <w:trPr>
          <w:trHeight w:val="243"/>
        </w:trPr>
        <w:tc>
          <w:tcPr>
            <w:tcW w:w="5232" w:type="dxa"/>
          </w:tcPr>
          <w:p w14:paraId="2E6B8B3F" w14:textId="77777777" w:rsidR="00491A67" w:rsidRPr="00207CF7" w:rsidRDefault="00491A67" w:rsidP="00C83604">
            <w:pPr>
              <w:tabs>
                <w:tab w:val="left" w:pos="227"/>
                <w:tab w:val="left" w:pos="397"/>
                <w:tab w:val="left" w:pos="567"/>
              </w:tabs>
              <w:spacing w:line="240" w:lineRule="exact"/>
              <w:ind w:left="227" w:hanging="227"/>
              <w:jc w:val="left"/>
              <w:rPr>
                <w:rFonts w:cs="Narkisim"/>
              </w:rPr>
            </w:pPr>
            <w:r w:rsidRPr="00207CF7">
              <w:rPr>
                <w:rFonts w:cs="Narkisim"/>
              </w:rPr>
              <w:t>Revaluation of investment property</w:t>
            </w:r>
          </w:p>
        </w:tc>
        <w:tc>
          <w:tcPr>
            <w:tcW w:w="113" w:type="dxa"/>
            <w:vAlign w:val="bottom"/>
          </w:tcPr>
          <w:p w14:paraId="6EC9B7AA" w14:textId="77777777" w:rsidR="00491A67" w:rsidRPr="00C83604" w:rsidRDefault="00491A67" w:rsidP="00C83604">
            <w:pPr>
              <w:spacing w:line="240" w:lineRule="exact"/>
              <w:ind w:left="57" w:right="57"/>
              <w:jc w:val="center"/>
              <w:rPr>
                <w:szCs w:val="24"/>
              </w:rPr>
            </w:pPr>
          </w:p>
        </w:tc>
        <w:tc>
          <w:tcPr>
            <w:tcW w:w="1283" w:type="dxa"/>
            <w:vAlign w:val="bottom"/>
          </w:tcPr>
          <w:p w14:paraId="4B97F569" w14:textId="77777777" w:rsidR="00491A67" w:rsidRPr="00C83604" w:rsidRDefault="00056889" w:rsidP="00C83604">
            <w:pPr>
              <w:tabs>
                <w:tab w:val="decimal" w:pos="1077"/>
              </w:tabs>
              <w:spacing w:line="240" w:lineRule="exact"/>
              <w:ind w:right="57"/>
              <w:rPr>
                <w:szCs w:val="24"/>
              </w:rPr>
            </w:pPr>
            <w:r>
              <w:rPr>
                <w:szCs w:val="24"/>
              </w:rPr>
              <w:t>(98,394)</w:t>
            </w:r>
          </w:p>
        </w:tc>
        <w:tc>
          <w:tcPr>
            <w:tcW w:w="112" w:type="dxa"/>
            <w:gridSpan w:val="2"/>
            <w:vAlign w:val="bottom"/>
          </w:tcPr>
          <w:p w14:paraId="1FAE9257" w14:textId="77777777" w:rsidR="00491A67" w:rsidRPr="00C83604" w:rsidRDefault="00491A67" w:rsidP="00C83604">
            <w:pPr>
              <w:tabs>
                <w:tab w:val="decimal" w:pos="1077"/>
              </w:tabs>
              <w:spacing w:line="240" w:lineRule="exact"/>
              <w:ind w:left="57" w:right="57"/>
              <w:rPr>
                <w:szCs w:val="24"/>
              </w:rPr>
            </w:pPr>
          </w:p>
        </w:tc>
        <w:tc>
          <w:tcPr>
            <w:tcW w:w="1241" w:type="dxa"/>
            <w:vAlign w:val="bottom"/>
          </w:tcPr>
          <w:p w14:paraId="0730DB3E" w14:textId="77777777" w:rsidR="00491A67" w:rsidRPr="00C83604" w:rsidRDefault="00491A67" w:rsidP="00C83604">
            <w:pPr>
              <w:tabs>
                <w:tab w:val="decimal" w:pos="1077"/>
              </w:tabs>
              <w:spacing w:line="240" w:lineRule="exact"/>
              <w:ind w:right="57"/>
              <w:rPr>
                <w:szCs w:val="24"/>
              </w:rPr>
            </w:pPr>
            <w:r>
              <w:rPr>
                <w:szCs w:val="24"/>
              </w:rPr>
              <w:t>(170,027)</w:t>
            </w:r>
          </w:p>
        </w:tc>
      </w:tr>
      <w:tr w:rsidR="00491A67" w:rsidRPr="00C83604" w14:paraId="529D4020" w14:textId="77777777" w:rsidTr="00D61233">
        <w:trPr>
          <w:trHeight w:val="243"/>
        </w:trPr>
        <w:tc>
          <w:tcPr>
            <w:tcW w:w="5232" w:type="dxa"/>
          </w:tcPr>
          <w:p w14:paraId="4FC3A1F3" w14:textId="77777777" w:rsidR="00491A67" w:rsidRPr="00207CF7" w:rsidRDefault="00491A67" w:rsidP="00012CDA">
            <w:pPr>
              <w:tabs>
                <w:tab w:val="left" w:pos="227"/>
                <w:tab w:val="left" w:pos="397"/>
                <w:tab w:val="left" w:pos="567"/>
              </w:tabs>
              <w:spacing w:line="240" w:lineRule="exact"/>
              <w:ind w:left="227" w:hanging="227"/>
              <w:jc w:val="left"/>
              <w:rPr>
                <w:rFonts w:cs="Narkisim"/>
              </w:rPr>
            </w:pPr>
            <w:r w:rsidRPr="00207CF7">
              <w:rPr>
                <w:rFonts w:cs="Narkisim"/>
              </w:rPr>
              <w:t>General and administrative expenses</w:t>
            </w:r>
          </w:p>
        </w:tc>
        <w:tc>
          <w:tcPr>
            <w:tcW w:w="113" w:type="dxa"/>
            <w:vAlign w:val="bottom"/>
          </w:tcPr>
          <w:p w14:paraId="1F28CDB5" w14:textId="77777777" w:rsidR="00491A67" w:rsidRPr="00C83604" w:rsidRDefault="00491A67" w:rsidP="00C83604">
            <w:pPr>
              <w:spacing w:line="240" w:lineRule="exact"/>
              <w:ind w:left="57" w:right="57"/>
              <w:jc w:val="center"/>
              <w:rPr>
                <w:szCs w:val="24"/>
              </w:rPr>
            </w:pPr>
          </w:p>
        </w:tc>
        <w:tc>
          <w:tcPr>
            <w:tcW w:w="1283" w:type="dxa"/>
            <w:vAlign w:val="bottom"/>
          </w:tcPr>
          <w:p w14:paraId="7B6857D7" w14:textId="77777777" w:rsidR="00491A67" w:rsidRPr="00C83604" w:rsidRDefault="00056889" w:rsidP="00C83604">
            <w:pPr>
              <w:tabs>
                <w:tab w:val="decimal" w:pos="1077"/>
              </w:tabs>
              <w:spacing w:line="240" w:lineRule="exact"/>
              <w:ind w:left="57" w:right="57"/>
              <w:rPr>
                <w:szCs w:val="24"/>
              </w:rPr>
            </w:pPr>
            <w:r>
              <w:rPr>
                <w:szCs w:val="24"/>
              </w:rPr>
              <w:t>(</w:t>
            </w:r>
            <w:r w:rsidR="00B24023">
              <w:rPr>
                <w:szCs w:val="24"/>
              </w:rPr>
              <w:t>1,121</w:t>
            </w:r>
            <w:r>
              <w:rPr>
                <w:szCs w:val="24"/>
              </w:rPr>
              <w:t>)</w:t>
            </w:r>
          </w:p>
        </w:tc>
        <w:tc>
          <w:tcPr>
            <w:tcW w:w="112" w:type="dxa"/>
            <w:gridSpan w:val="2"/>
            <w:vAlign w:val="bottom"/>
          </w:tcPr>
          <w:p w14:paraId="6CFED10F" w14:textId="77777777" w:rsidR="00491A67" w:rsidRPr="00C83604" w:rsidRDefault="00491A67" w:rsidP="00C83604">
            <w:pPr>
              <w:tabs>
                <w:tab w:val="decimal" w:pos="1077"/>
              </w:tabs>
              <w:spacing w:line="240" w:lineRule="exact"/>
              <w:ind w:left="57" w:right="57"/>
              <w:rPr>
                <w:szCs w:val="24"/>
              </w:rPr>
            </w:pPr>
          </w:p>
        </w:tc>
        <w:tc>
          <w:tcPr>
            <w:tcW w:w="1241" w:type="dxa"/>
            <w:vAlign w:val="bottom"/>
          </w:tcPr>
          <w:p w14:paraId="06A71354" w14:textId="77777777" w:rsidR="00491A67" w:rsidRPr="00C83604" w:rsidRDefault="00491A67" w:rsidP="00C83604">
            <w:pPr>
              <w:tabs>
                <w:tab w:val="decimal" w:pos="1077"/>
              </w:tabs>
              <w:spacing w:line="240" w:lineRule="exact"/>
              <w:ind w:left="57" w:right="57"/>
              <w:rPr>
                <w:szCs w:val="24"/>
              </w:rPr>
            </w:pPr>
            <w:r>
              <w:rPr>
                <w:szCs w:val="24"/>
              </w:rPr>
              <w:t>(6,256)</w:t>
            </w:r>
          </w:p>
        </w:tc>
      </w:tr>
      <w:tr w:rsidR="00506DB5" w:rsidRPr="00C83604" w14:paraId="729D2087" w14:textId="77777777" w:rsidTr="00D61233">
        <w:trPr>
          <w:trHeight w:val="243"/>
        </w:trPr>
        <w:tc>
          <w:tcPr>
            <w:tcW w:w="5232" w:type="dxa"/>
          </w:tcPr>
          <w:p w14:paraId="75B1F7D2" w14:textId="77777777" w:rsidR="00506DB5" w:rsidRPr="00207CF7" w:rsidRDefault="00506DB5" w:rsidP="00012CDA">
            <w:pPr>
              <w:tabs>
                <w:tab w:val="left" w:pos="227"/>
                <w:tab w:val="left" w:pos="397"/>
                <w:tab w:val="left" w:pos="567"/>
              </w:tabs>
              <w:spacing w:line="240" w:lineRule="exact"/>
              <w:ind w:left="227" w:hanging="227"/>
              <w:jc w:val="left"/>
              <w:rPr>
                <w:rFonts w:cs="Narkisim"/>
              </w:rPr>
            </w:pPr>
            <w:r w:rsidRPr="00207CF7">
              <w:rPr>
                <w:rFonts w:cs="Narkisim"/>
              </w:rPr>
              <w:t>Finance income</w:t>
            </w:r>
          </w:p>
        </w:tc>
        <w:tc>
          <w:tcPr>
            <w:tcW w:w="113" w:type="dxa"/>
            <w:vAlign w:val="bottom"/>
          </w:tcPr>
          <w:p w14:paraId="477D1838" w14:textId="77777777" w:rsidR="00506DB5" w:rsidRPr="00C83604" w:rsidRDefault="00506DB5" w:rsidP="00C83604">
            <w:pPr>
              <w:spacing w:line="240" w:lineRule="exact"/>
              <w:ind w:left="57" w:right="57"/>
              <w:jc w:val="center"/>
              <w:rPr>
                <w:szCs w:val="24"/>
              </w:rPr>
            </w:pPr>
          </w:p>
        </w:tc>
        <w:tc>
          <w:tcPr>
            <w:tcW w:w="1283" w:type="dxa"/>
            <w:vAlign w:val="bottom"/>
          </w:tcPr>
          <w:p w14:paraId="2516E999" w14:textId="77777777" w:rsidR="00506DB5" w:rsidRDefault="00506DB5" w:rsidP="00C83604">
            <w:pPr>
              <w:tabs>
                <w:tab w:val="decimal" w:pos="1077"/>
              </w:tabs>
              <w:spacing w:line="240" w:lineRule="exact"/>
              <w:ind w:left="57" w:right="57"/>
              <w:rPr>
                <w:szCs w:val="24"/>
              </w:rPr>
            </w:pPr>
            <w:r>
              <w:rPr>
                <w:szCs w:val="24"/>
              </w:rPr>
              <w:t>69</w:t>
            </w:r>
          </w:p>
        </w:tc>
        <w:tc>
          <w:tcPr>
            <w:tcW w:w="112" w:type="dxa"/>
            <w:gridSpan w:val="2"/>
            <w:vAlign w:val="bottom"/>
          </w:tcPr>
          <w:p w14:paraId="7B0C5078" w14:textId="77777777" w:rsidR="00506DB5" w:rsidRPr="00C83604" w:rsidRDefault="00506DB5" w:rsidP="00C83604">
            <w:pPr>
              <w:tabs>
                <w:tab w:val="decimal" w:pos="1077"/>
              </w:tabs>
              <w:spacing w:line="240" w:lineRule="exact"/>
              <w:ind w:left="57" w:right="57"/>
              <w:rPr>
                <w:szCs w:val="24"/>
              </w:rPr>
            </w:pPr>
          </w:p>
        </w:tc>
        <w:tc>
          <w:tcPr>
            <w:tcW w:w="1241" w:type="dxa"/>
            <w:vAlign w:val="bottom"/>
          </w:tcPr>
          <w:p w14:paraId="22780D26" w14:textId="77777777" w:rsidR="00506DB5" w:rsidRDefault="00506DB5" w:rsidP="00C83604">
            <w:pPr>
              <w:tabs>
                <w:tab w:val="decimal" w:pos="1077"/>
              </w:tabs>
              <w:spacing w:line="240" w:lineRule="exact"/>
              <w:ind w:left="57" w:right="57"/>
              <w:rPr>
                <w:szCs w:val="24"/>
              </w:rPr>
            </w:pPr>
            <w:r>
              <w:rPr>
                <w:szCs w:val="24"/>
              </w:rPr>
              <w:t>39</w:t>
            </w:r>
          </w:p>
        </w:tc>
      </w:tr>
      <w:tr w:rsidR="00506DB5" w:rsidRPr="00C83604" w14:paraId="0D9C01EA" w14:textId="77777777" w:rsidTr="00D61233">
        <w:trPr>
          <w:trHeight w:val="243"/>
        </w:trPr>
        <w:tc>
          <w:tcPr>
            <w:tcW w:w="5232" w:type="dxa"/>
          </w:tcPr>
          <w:p w14:paraId="10F5BDF4" w14:textId="77777777" w:rsidR="00506DB5" w:rsidRPr="00207CF7" w:rsidRDefault="00506DB5" w:rsidP="00012CDA">
            <w:pPr>
              <w:tabs>
                <w:tab w:val="left" w:pos="227"/>
                <w:tab w:val="left" w:pos="397"/>
                <w:tab w:val="left" w:pos="567"/>
              </w:tabs>
              <w:spacing w:line="240" w:lineRule="exact"/>
              <w:ind w:left="227" w:hanging="227"/>
              <w:jc w:val="left"/>
              <w:rPr>
                <w:rFonts w:cs="Narkisim"/>
              </w:rPr>
            </w:pPr>
            <w:r w:rsidRPr="00207CF7">
              <w:rPr>
                <w:rFonts w:cs="Narkisim"/>
              </w:rPr>
              <w:t>Finance expense</w:t>
            </w:r>
          </w:p>
        </w:tc>
        <w:tc>
          <w:tcPr>
            <w:tcW w:w="113" w:type="dxa"/>
            <w:vAlign w:val="bottom"/>
          </w:tcPr>
          <w:p w14:paraId="3E84E420" w14:textId="77777777" w:rsidR="00506DB5" w:rsidRPr="00C83604" w:rsidRDefault="00506DB5" w:rsidP="00C83604">
            <w:pPr>
              <w:spacing w:line="240" w:lineRule="exact"/>
              <w:ind w:left="57" w:right="57"/>
              <w:jc w:val="center"/>
              <w:rPr>
                <w:szCs w:val="24"/>
              </w:rPr>
            </w:pPr>
          </w:p>
        </w:tc>
        <w:tc>
          <w:tcPr>
            <w:tcW w:w="1283" w:type="dxa"/>
            <w:vAlign w:val="bottom"/>
          </w:tcPr>
          <w:p w14:paraId="0B307918" w14:textId="77777777" w:rsidR="00506DB5" w:rsidRDefault="00506DB5" w:rsidP="00C83604">
            <w:pPr>
              <w:tabs>
                <w:tab w:val="decimal" w:pos="1077"/>
              </w:tabs>
              <w:spacing w:line="240" w:lineRule="exact"/>
              <w:ind w:left="57" w:right="57"/>
              <w:rPr>
                <w:szCs w:val="24"/>
              </w:rPr>
            </w:pPr>
            <w:r>
              <w:rPr>
                <w:szCs w:val="24"/>
              </w:rPr>
              <w:t>(10,469)</w:t>
            </w:r>
          </w:p>
        </w:tc>
        <w:tc>
          <w:tcPr>
            <w:tcW w:w="112" w:type="dxa"/>
            <w:gridSpan w:val="2"/>
            <w:vAlign w:val="bottom"/>
          </w:tcPr>
          <w:p w14:paraId="5DA23C8C" w14:textId="77777777" w:rsidR="00506DB5" w:rsidRPr="00C83604" w:rsidRDefault="00506DB5" w:rsidP="00C83604">
            <w:pPr>
              <w:tabs>
                <w:tab w:val="decimal" w:pos="1077"/>
              </w:tabs>
              <w:spacing w:line="240" w:lineRule="exact"/>
              <w:ind w:left="57" w:right="57"/>
              <w:rPr>
                <w:szCs w:val="24"/>
              </w:rPr>
            </w:pPr>
          </w:p>
        </w:tc>
        <w:tc>
          <w:tcPr>
            <w:tcW w:w="1241" w:type="dxa"/>
            <w:vAlign w:val="bottom"/>
          </w:tcPr>
          <w:p w14:paraId="33F9B4DB" w14:textId="77777777" w:rsidR="00506DB5" w:rsidRDefault="00DE2176" w:rsidP="00C83604">
            <w:pPr>
              <w:tabs>
                <w:tab w:val="decimal" w:pos="1077"/>
              </w:tabs>
              <w:spacing w:line="240" w:lineRule="exact"/>
              <w:ind w:left="57" w:right="57"/>
              <w:rPr>
                <w:szCs w:val="24"/>
              </w:rPr>
            </w:pPr>
            <w:r>
              <w:rPr>
                <w:szCs w:val="24"/>
              </w:rPr>
              <w:t>(11,832)</w:t>
            </w:r>
          </w:p>
        </w:tc>
      </w:tr>
      <w:tr w:rsidR="00491A67" w:rsidRPr="00C83604" w14:paraId="09FA4D68" w14:textId="77777777" w:rsidTr="00D61233">
        <w:trPr>
          <w:trHeight w:val="243"/>
        </w:trPr>
        <w:tc>
          <w:tcPr>
            <w:tcW w:w="5232" w:type="dxa"/>
          </w:tcPr>
          <w:p w14:paraId="35022502" w14:textId="77777777" w:rsidR="00491A67" w:rsidRPr="00B95913" w:rsidRDefault="00506DB5">
            <w:pPr>
              <w:tabs>
                <w:tab w:val="left" w:pos="227"/>
                <w:tab w:val="left" w:pos="397"/>
                <w:tab w:val="left" w:pos="567"/>
              </w:tabs>
              <w:spacing w:line="240" w:lineRule="exact"/>
              <w:ind w:left="227" w:hanging="227"/>
              <w:jc w:val="left"/>
              <w:rPr>
                <w:rFonts w:cs="Narkisim"/>
              </w:rPr>
            </w:pPr>
            <w:r w:rsidRPr="00207CF7">
              <w:rPr>
                <w:rFonts w:cs="Narkisim"/>
              </w:rPr>
              <w:t>Exchange differences</w:t>
            </w:r>
          </w:p>
        </w:tc>
        <w:tc>
          <w:tcPr>
            <w:tcW w:w="113" w:type="dxa"/>
            <w:vAlign w:val="bottom"/>
          </w:tcPr>
          <w:p w14:paraId="2E527DA4" w14:textId="77777777" w:rsidR="00491A67" w:rsidRPr="00C83604" w:rsidRDefault="00491A67" w:rsidP="00C83604">
            <w:pPr>
              <w:spacing w:line="240" w:lineRule="exact"/>
              <w:ind w:left="57" w:right="57"/>
              <w:jc w:val="center"/>
              <w:rPr>
                <w:szCs w:val="24"/>
              </w:rPr>
            </w:pPr>
          </w:p>
        </w:tc>
        <w:tc>
          <w:tcPr>
            <w:tcW w:w="1283" w:type="dxa"/>
            <w:vAlign w:val="bottom"/>
          </w:tcPr>
          <w:p w14:paraId="2DAAD419" w14:textId="77777777" w:rsidR="00491A67" w:rsidRPr="00C83604" w:rsidRDefault="00506DB5" w:rsidP="00C83604">
            <w:pPr>
              <w:tabs>
                <w:tab w:val="decimal" w:pos="1077"/>
              </w:tabs>
              <w:spacing w:line="240" w:lineRule="exact"/>
              <w:ind w:left="57" w:right="57"/>
              <w:rPr>
                <w:szCs w:val="24"/>
              </w:rPr>
            </w:pPr>
            <w:r>
              <w:rPr>
                <w:szCs w:val="24"/>
              </w:rPr>
              <w:t>15,319</w:t>
            </w:r>
          </w:p>
        </w:tc>
        <w:tc>
          <w:tcPr>
            <w:tcW w:w="112" w:type="dxa"/>
            <w:gridSpan w:val="2"/>
            <w:vAlign w:val="bottom"/>
          </w:tcPr>
          <w:p w14:paraId="0D977C8E" w14:textId="77777777" w:rsidR="00491A67" w:rsidRPr="00C83604" w:rsidRDefault="00491A67" w:rsidP="00C83604">
            <w:pPr>
              <w:tabs>
                <w:tab w:val="decimal" w:pos="1077"/>
              </w:tabs>
              <w:spacing w:line="240" w:lineRule="exact"/>
              <w:ind w:left="57" w:right="57"/>
              <w:rPr>
                <w:szCs w:val="24"/>
              </w:rPr>
            </w:pPr>
          </w:p>
        </w:tc>
        <w:tc>
          <w:tcPr>
            <w:tcW w:w="1241" w:type="dxa"/>
            <w:vAlign w:val="bottom"/>
          </w:tcPr>
          <w:p w14:paraId="07921347" w14:textId="2A7A0A1D" w:rsidR="00491A67" w:rsidRPr="00C83604" w:rsidRDefault="00491A67" w:rsidP="00C83604">
            <w:pPr>
              <w:tabs>
                <w:tab w:val="decimal" w:pos="1077"/>
              </w:tabs>
              <w:spacing w:line="240" w:lineRule="exact"/>
              <w:ind w:left="57" w:right="57"/>
              <w:rPr>
                <w:szCs w:val="24"/>
              </w:rPr>
            </w:pPr>
            <w:r>
              <w:rPr>
                <w:szCs w:val="24"/>
              </w:rPr>
              <w:t>(</w:t>
            </w:r>
            <w:r w:rsidR="00DE2176">
              <w:rPr>
                <w:szCs w:val="24"/>
              </w:rPr>
              <w:t>22,992)</w:t>
            </w:r>
          </w:p>
        </w:tc>
      </w:tr>
      <w:tr w:rsidR="00491A67" w:rsidRPr="00C83604" w14:paraId="6C13CC2F" w14:textId="77777777" w:rsidTr="00D61233">
        <w:trPr>
          <w:trHeight w:val="243"/>
        </w:trPr>
        <w:tc>
          <w:tcPr>
            <w:tcW w:w="5232" w:type="dxa"/>
          </w:tcPr>
          <w:p w14:paraId="6278549D" w14:textId="77777777" w:rsidR="00491A67" w:rsidRPr="00207CF7" w:rsidRDefault="00491A67">
            <w:pPr>
              <w:tabs>
                <w:tab w:val="left" w:pos="227"/>
                <w:tab w:val="left" w:pos="397"/>
                <w:tab w:val="left" w:pos="567"/>
              </w:tabs>
              <w:spacing w:line="240" w:lineRule="exact"/>
              <w:ind w:left="227" w:hanging="227"/>
              <w:jc w:val="left"/>
              <w:rPr>
                <w:rFonts w:cs="Narkisim"/>
              </w:rPr>
            </w:pPr>
            <w:r w:rsidRPr="00207CF7">
              <w:rPr>
                <w:rFonts w:cs="Narkisim"/>
              </w:rPr>
              <w:t>Other income</w:t>
            </w:r>
          </w:p>
        </w:tc>
        <w:tc>
          <w:tcPr>
            <w:tcW w:w="113" w:type="dxa"/>
            <w:vAlign w:val="bottom"/>
          </w:tcPr>
          <w:p w14:paraId="3D52EFF7" w14:textId="77777777" w:rsidR="00491A67" w:rsidRPr="00C83604" w:rsidRDefault="00491A67" w:rsidP="00C83604">
            <w:pPr>
              <w:spacing w:line="240" w:lineRule="exact"/>
              <w:ind w:left="57" w:right="57"/>
              <w:jc w:val="center"/>
              <w:rPr>
                <w:szCs w:val="24"/>
              </w:rPr>
            </w:pPr>
          </w:p>
        </w:tc>
        <w:tc>
          <w:tcPr>
            <w:tcW w:w="1283" w:type="dxa"/>
            <w:tcBorders>
              <w:bottom w:val="single" w:sz="4" w:space="0" w:color="auto"/>
            </w:tcBorders>
            <w:vAlign w:val="bottom"/>
          </w:tcPr>
          <w:p w14:paraId="31CCA3E8" w14:textId="77777777" w:rsidR="00491A67" w:rsidRPr="00C83604" w:rsidRDefault="00B24023" w:rsidP="00C83604">
            <w:pPr>
              <w:tabs>
                <w:tab w:val="decimal" w:pos="1077"/>
              </w:tabs>
              <w:spacing w:line="240" w:lineRule="exact"/>
              <w:ind w:left="57" w:right="57"/>
              <w:rPr>
                <w:szCs w:val="24"/>
              </w:rPr>
            </w:pPr>
            <w:r>
              <w:rPr>
                <w:szCs w:val="24"/>
              </w:rPr>
              <w:t>211</w:t>
            </w:r>
          </w:p>
        </w:tc>
        <w:tc>
          <w:tcPr>
            <w:tcW w:w="112" w:type="dxa"/>
            <w:gridSpan w:val="2"/>
            <w:vAlign w:val="bottom"/>
          </w:tcPr>
          <w:p w14:paraId="12B8D892" w14:textId="77777777" w:rsidR="00491A67" w:rsidRPr="00C83604" w:rsidRDefault="00491A67" w:rsidP="00C83604">
            <w:pPr>
              <w:tabs>
                <w:tab w:val="decimal" w:pos="1077"/>
              </w:tabs>
              <w:spacing w:line="240" w:lineRule="exact"/>
              <w:ind w:left="57" w:right="57"/>
              <w:rPr>
                <w:szCs w:val="24"/>
              </w:rPr>
            </w:pPr>
          </w:p>
        </w:tc>
        <w:tc>
          <w:tcPr>
            <w:tcW w:w="1241" w:type="dxa"/>
            <w:tcBorders>
              <w:bottom w:val="single" w:sz="4" w:space="0" w:color="auto"/>
            </w:tcBorders>
            <w:vAlign w:val="bottom"/>
          </w:tcPr>
          <w:p w14:paraId="585911FC" w14:textId="77777777" w:rsidR="00491A67" w:rsidRPr="00C83604" w:rsidRDefault="00491A67" w:rsidP="00C83604">
            <w:pPr>
              <w:tabs>
                <w:tab w:val="decimal" w:pos="1077"/>
              </w:tabs>
              <w:spacing w:line="240" w:lineRule="exact"/>
              <w:ind w:left="57" w:right="57"/>
              <w:rPr>
                <w:szCs w:val="24"/>
              </w:rPr>
            </w:pPr>
            <w:r>
              <w:rPr>
                <w:szCs w:val="24"/>
              </w:rPr>
              <w:t>167</w:t>
            </w:r>
          </w:p>
        </w:tc>
      </w:tr>
      <w:tr w:rsidR="00491A67" w:rsidRPr="00C83604" w14:paraId="6ED4EE5B" w14:textId="77777777" w:rsidTr="00D61233">
        <w:trPr>
          <w:trHeight w:val="243"/>
        </w:trPr>
        <w:tc>
          <w:tcPr>
            <w:tcW w:w="5232" w:type="dxa"/>
          </w:tcPr>
          <w:p w14:paraId="4E8D0688" w14:textId="77777777" w:rsidR="00491A67" w:rsidRPr="00207CF7" w:rsidRDefault="00B24023" w:rsidP="00C83604">
            <w:pPr>
              <w:tabs>
                <w:tab w:val="left" w:pos="227"/>
                <w:tab w:val="left" w:pos="397"/>
                <w:tab w:val="left" w:pos="567"/>
              </w:tabs>
              <w:spacing w:line="240" w:lineRule="exact"/>
              <w:ind w:left="227" w:hanging="227"/>
              <w:jc w:val="left"/>
              <w:rPr>
                <w:rFonts w:cs="Narkisim"/>
              </w:rPr>
            </w:pPr>
            <w:r w:rsidRPr="00207CF7">
              <w:rPr>
                <w:rFonts w:cs="Narkisim"/>
              </w:rPr>
              <w:t>L</w:t>
            </w:r>
            <w:r w:rsidR="00491A67" w:rsidRPr="00207CF7">
              <w:rPr>
                <w:rFonts w:cs="Narkisim"/>
              </w:rPr>
              <w:t>oss before tax</w:t>
            </w:r>
          </w:p>
        </w:tc>
        <w:tc>
          <w:tcPr>
            <w:tcW w:w="113" w:type="dxa"/>
            <w:vAlign w:val="bottom"/>
          </w:tcPr>
          <w:p w14:paraId="13407922" w14:textId="77777777" w:rsidR="00491A67" w:rsidRPr="00C83604" w:rsidRDefault="00491A67" w:rsidP="00C83604">
            <w:pPr>
              <w:spacing w:line="240" w:lineRule="exact"/>
              <w:ind w:left="57" w:right="57"/>
              <w:jc w:val="center"/>
              <w:rPr>
                <w:szCs w:val="24"/>
              </w:rPr>
            </w:pPr>
          </w:p>
        </w:tc>
        <w:tc>
          <w:tcPr>
            <w:tcW w:w="1283" w:type="dxa"/>
            <w:tcBorders>
              <w:top w:val="single" w:sz="4" w:space="0" w:color="auto"/>
            </w:tcBorders>
            <w:vAlign w:val="bottom"/>
          </w:tcPr>
          <w:p w14:paraId="2B73CC25" w14:textId="77777777" w:rsidR="00491A67" w:rsidRPr="00C83604" w:rsidRDefault="00056889">
            <w:pPr>
              <w:tabs>
                <w:tab w:val="decimal" w:pos="1077"/>
              </w:tabs>
              <w:spacing w:line="240" w:lineRule="exact"/>
              <w:ind w:left="57" w:right="57"/>
              <w:rPr>
                <w:szCs w:val="24"/>
              </w:rPr>
            </w:pPr>
            <w:r>
              <w:rPr>
                <w:szCs w:val="24"/>
              </w:rPr>
              <w:t>(</w:t>
            </w:r>
            <w:r w:rsidR="00B24023">
              <w:rPr>
                <w:szCs w:val="24"/>
              </w:rPr>
              <w:t>89,953</w:t>
            </w:r>
            <w:r>
              <w:rPr>
                <w:szCs w:val="24"/>
              </w:rPr>
              <w:t>)</w:t>
            </w:r>
          </w:p>
        </w:tc>
        <w:tc>
          <w:tcPr>
            <w:tcW w:w="112" w:type="dxa"/>
            <w:gridSpan w:val="2"/>
            <w:vAlign w:val="bottom"/>
          </w:tcPr>
          <w:p w14:paraId="146B632A" w14:textId="77777777" w:rsidR="00491A67" w:rsidRPr="00C83604" w:rsidRDefault="00491A67" w:rsidP="00C83604">
            <w:pPr>
              <w:tabs>
                <w:tab w:val="decimal" w:pos="1077"/>
              </w:tabs>
              <w:spacing w:line="240" w:lineRule="exact"/>
              <w:ind w:left="57" w:right="57"/>
              <w:rPr>
                <w:szCs w:val="24"/>
              </w:rPr>
            </w:pPr>
          </w:p>
        </w:tc>
        <w:tc>
          <w:tcPr>
            <w:tcW w:w="1241" w:type="dxa"/>
            <w:tcBorders>
              <w:top w:val="single" w:sz="4" w:space="0" w:color="auto"/>
            </w:tcBorders>
            <w:vAlign w:val="bottom"/>
          </w:tcPr>
          <w:p w14:paraId="76C7ECD0" w14:textId="77777777" w:rsidR="00491A67" w:rsidRPr="00C83604" w:rsidRDefault="00491A67" w:rsidP="00C83604">
            <w:pPr>
              <w:tabs>
                <w:tab w:val="decimal" w:pos="1077"/>
              </w:tabs>
              <w:spacing w:line="240" w:lineRule="exact"/>
              <w:ind w:left="57" w:right="57"/>
              <w:rPr>
                <w:szCs w:val="24"/>
              </w:rPr>
            </w:pPr>
            <w:r>
              <w:rPr>
                <w:szCs w:val="24"/>
              </w:rPr>
              <w:t>(201,421)</w:t>
            </w:r>
          </w:p>
        </w:tc>
      </w:tr>
      <w:tr w:rsidR="00491A67" w:rsidRPr="00C83604" w14:paraId="35366275" w14:textId="77777777" w:rsidTr="00D61233">
        <w:trPr>
          <w:trHeight w:val="243"/>
        </w:trPr>
        <w:tc>
          <w:tcPr>
            <w:tcW w:w="5232" w:type="dxa"/>
          </w:tcPr>
          <w:p w14:paraId="79C91091" w14:textId="77777777" w:rsidR="00491A67" w:rsidRPr="00B95913" w:rsidRDefault="00491A67" w:rsidP="00C83604">
            <w:pPr>
              <w:tabs>
                <w:tab w:val="left" w:pos="227"/>
                <w:tab w:val="left" w:pos="397"/>
                <w:tab w:val="left" w:pos="567"/>
              </w:tabs>
              <w:spacing w:line="240" w:lineRule="exact"/>
              <w:ind w:left="227" w:hanging="227"/>
              <w:jc w:val="left"/>
              <w:rPr>
                <w:rFonts w:cs="Narkisim"/>
              </w:rPr>
            </w:pPr>
            <w:r w:rsidRPr="00207CF7">
              <w:rPr>
                <w:rFonts w:cs="Narkisim"/>
              </w:rPr>
              <w:t>Tax benefi</w:t>
            </w:r>
            <w:r w:rsidR="00B24023" w:rsidRPr="00207CF7">
              <w:rPr>
                <w:rFonts w:cs="Narkisim"/>
              </w:rPr>
              <w:t>t</w:t>
            </w:r>
          </w:p>
        </w:tc>
        <w:tc>
          <w:tcPr>
            <w:tcW w:w="113" w:type="dxa"/>
            <w:vAlign w:val="bottom"/>
          </w:tcPr>
          <w:p w14:paraId="318D8017" w14:textId="77777777" w:rsidR="00491A67" w:rsidRPr="00C83604" w:rsidRDefault="00491A67" w:rsidP="00C83604">
            <w:pPr>
              <w:spacing w:line="240" w:lineRule="exact"/>
              <w:ind w:left="57" w:right="57"/>
              <w:jc w:val="center"/>
              <w:rPr>
                <w:szCs w:val="24"/>
              </w:rPr>
            </w:pPr>
          </w:p>
        </w:tc>
        <w:tc>
          <w:tcPr>
            <w:tcW w:w="1283" w:type="dxa"/>
            <w:tcBorders>
              <w:bottom w:val="single" w:sz="4" w:space="0" w:color="auto"/>
            </w:tcBorders>
            <w:vAlign w:val="bottom"/>
          </w:tcPr>
          <w:p w14:paraId="1C77BE1C" w14:textId="77777777" w:rsidR="00491A67" w:rsidRPr="00C83604" w:rsidRDefault="00B24023" w:rsidP="00C83604">
            <w:pPr>
              <w:tabs>
                <w:tab w:val="decimal" w:pos="1077"/>
              </w:tabs>
              <w:spacing w:line="240" w:lineRule="exact"/>
              <w:ind w:left="57" w:right="57"/>
              <w:rPr>
                <w:szCs w:val="24"/>
              </w:rPr>
            </w:pPr>
            <w:r>
              <w:rPr>
                <w:szCs w:val="24"/>
              </w:rPr>
              <w:t>9,368</w:t>
            </w:r>
          </w:p>
        </w:tc>
        <w:tc>
          <w:tcPr>
            <w:tcW w:w="112" w:type="dxa"/>
            <w:gridSpan w:val="2"/>
            <w:vAlign w:val="bottom"/>
          </w:tcPr>
          <w:p w14:paraId="38C50426" w14:textId="77777777" w:rsidR="00491A67" w:rsidRPr="00C83604" w:rsidRDefault="00491A67" w:rsidP="00C83604">
            <w:pPr>
              <w:tabs>
                <w:tab w:val="decimal" w:pos="1077"/>
              </w:tabs>
              <w:spacing w:line="240" w:lineRule="exact"/>
              <w:ind w:left="57" w:right="57"/>
              <w:rPr>
                <w:szCs w:val="24"/>
              </w:rPr>
            </w:pPr>
          </w:p>
        </w:tc>
        <w:tc>
          <w:tcPr>
            <w:tcW w:w="1241" w:type="dxa"/>
            <w:tcBorders>
              <w:bottom w:val="single" w:sz="4" w:space="0" w:color="auto"/>
            </w:tcBorders>
            <w:vAlign w:val="bottom"/>
          </w:tcPr>
          <w:p w14:paraId="793D06AF" w14:textId="77777777" w:rsidR="00491A67" w:rsidRPr="00C83604" w:rsidRDefault="00491A67" w:rsidP="00C83604">
            <w:pPr>
              <w:tabs>
                <w:tab w:val="decimal" w:pos="1077"/>
              </w:tabs>
              <w:spacing w:line="240" w:lineRule="exact"/>
              <w:ind w:left="57" w:right="57"/>
              <w:rPr>
                <w:szCs w:val="24"/>
              </w:rPr>
            </w:pPr>
            <w:r>
              <w:rPr>
                <w:szCs w:val="24"/>
              </w:rPr>
              <w:t>27,778</w:t>
            </w:r>
          </w:p>
        </w:tc>
      </w:tr>
      <w:tr w:rsidR="00491A67" w:rsidRPr="00C83604" w14:paraId="25A29B8E" w14:textId="77777777" w:rsidTr="00D61233">
        <w:trPr>
          <w:trHeight w:val="228"/>
        </w:trPr>
        <w:tc>
          <w:tcPr>
            <w:tcW w:w="5232" w:type="dxa"/>
          </w:tcPr>
          <w:p w14:paraId="026BF827" w14:textId="77777777" w:rsidR="00491A67" w:rsidRPr="00B95913" w:rsidRDefault="00B24023" w:rsidP="00C83604">
            <w:pPr>
              <w:tabs>
                <w:tab w:val="left" w:pos="227"/>
                <w:tab w:val="left" w:pos="397"/>
                <w:tab w:val="left" w:pos="567"/>
              </w:tabs>
              <w:spacing w:line="240" w:lineRule="exact"/>
              <w:ind w:left="227" w:hanging="227"/>
              <w:jc w:val="left"/>
              <w:rPr>
                <w:rFonts w:cs="Narkisim"/>
              </w:rPr>
            </w:pPr>
            <w:r w:rsidRPr="00207CF7">
              <w:rPr>
                <w:rFonts w:cs="Narkisim"/>
              </w:rPr>
              <w:t>Loss</w:t>
            </w:r>
            <w:r w:rsidR="00491A67" w:rsidRPr="00207CF7">
              <w:rPr>
                <w:rFonts w:cs="Narkisim"/>
              </w:rPr>
              <w:t xml:space="preserve"> for th</w:t>
            </w:r>
            <w:r w:rsidR="00491A67" w:rsidRPr="00B95913">
              <w:rPr>
                <w:rFonts w:cs="Narkisim"/>
              </w:rPr>
              <w:t xml:space="preserve">e year </w:t>
            </w:r>
            <w:r w:rsidR="005E66F7">
              <w:rPr>
                <w:rFonts w:cs="Narkisim"/>
              </w:rPr>
              <w:t>from continued operations</w:t>
            </w:r>
          </w:p>
        </w:tc>
        <w:tc>
          <w:tcPr>
            <w:tcW w:w="113" w:type="dxa"/>
            <w:vAlign w:val="bottom"/>
          </w:tcPr>
          <w:p w14:paraId="031B94E3" w14:textId="77777777" w:rsidR="00491A67" w:rsidRPr="00C83604" w:rsidRDefault="00491A67" w:rsidP="00C83604">
            <w:pPr>
              <w:spacing w:line="240" w:lineRule="exact"/>
              <w:ind w:left="57" w:right="57"/>
              <w:jc w:val="center"/>
              <w:rPr>
                <w:szCs w:val="24"/>
              </w:rPr>
            </w:pPr>
          </w:p>
        </w:tc>
        <w:tc>
          <w:tcPr>
            <w:tcW w:w="1283" w:type="dxa"/>
            <w:tcBorders>
              <w:top w:val="single" w:sz="4" w:space="0" w:color="auto"/>
            </w:tcBorders>
            <w:vAlign w:val="bottom"/>
          </w:tcPr>
          <w:p w14:paraId="542B7C18" w14:textId="77777777" w:rsidR="00491A67" w:rsidRPr="00C83604" w:rsidRDefault="00056889" w:rsidP="00C83604">
            <w:pPr>
              <w:tabs>
                <w:tab w:val="decimal" w:pos="1077"/>
              </w:tabs>
              <w:spacing w:line="240" w:lineRule="exact"/>
              <w:ind w:left="57" w:right="57"/>
              <w:rPr>
                <w:szCs w:val="24"/>
              </w:rPr>
            </w:pPr>
            <w:r>
              <w:rPr>
                <w:szCs w:val="24"/>
              </w:rPr>
              <w:t>(</w:t>
            </w:r>
            <w:r w:rsidR="00B24023">
              <w:rPr>
                <w:szCs w:val="24"/>
              </w:rPr>
              <w:t>80,585</w:t>
            </w:r>
            <w:r>
              <w:rPr>
                <w:szCs w:val="24"/>
              </w:rPr>
              <w:t>)</w:t>
            </w:r>
          </w:p>
        </w:tc>
        <w:tc>
          <w:tcPr>
            <w:tcW w:w="112" w:type="dxa"/>
            <w:gridSpan w:val="2"/>
            <w:vAlign w:val="bottom"/>
          </w:tcPr>
          <w:p w14:paraId="234474F7" w14:textId="77777777" w:rsidR="00491A67" w:rsidRPr="00C83604" w:rsidRDefault="00491A67" w:rsidP="00C83604">
            <w:pPr>
              <w:tabs>
                <w:tab w:val="decimal" w:pos="1077"/>
              </w:tabs>
              <w:spacing w:line="240" w:lineRule="exact"/>
              <w:ind w:left="57" w:right="57"/>
              <w:rPr>
                <w:szCs w:val="24"/>
              </w:rPr>
            </w:pPr>
          </w:p>
        </w:tc>
        <w:tc>
          <w:tcPr>
            <w:tcW w:w="1241" w:type="dxa"/>
            <w:tcBorders>
              <w:top w:val="single" w:sz="4" w:space="0" w:color="auto"/>
            </w:tcBorders>
            <w:vAlign w:val="bottom"/>
          </w:tcPr>
          <w:p w14:paraId="1447E82C" w14:textId="77777777" w:rsidR="00491A67" w:rsidRPr="00C83604" w:rsidRDefault="00491A67" w:rsidP="00C83604">
            <w:pPr>
              <w:tabs>
                <w:tab w:val="decimal" w:pos="1077"/>
              </w:tabs>
              <w:spacing w:line="240" w:lineRule="exact"/>
              <w:ind w:left="57" w:right="57"/>
              <w:rPr>
                <w:szCs w:val="24"/>
              </w:rPr>
            </w:pPr>
            <w:r>
              <w:rPr>
                <w:szCs w:val="24"/>
              </w:rPr>
              <w:t>(173,643)</w:t>
            </w:r>
          </w:p>
        </w:tc>
      </w:tr>
      <w:tr w:rsidR="005E66F7" w:rsidRPr="00C83604" w14:paraId="01925F74" w14:textId="77777777" w:rsidTr="00D61233">
        <w:trPr>
          <w:trHeight w:val="243"/>
        </w:trPr>
        <w:tc>
          <w:tcPr>
            <w:tcW w:w="5232" w:type="dxa"/>
          </w:tcPr>
          <w:p w14:paraId="6A365992" w14:textId="77777777" w:rsidR="005E66F7" w:rsidRPr="00207CF7" w:rsidRDefault="005E66F7" w:rsidP="00C83604">
            <w:pPr>
              <w:tabs>
                <w:tab w:val="left" w:pos="227"/>
                <w:tab w:val="left" w:pos="397"/>
                <w:tab w:val="left" w:pos="567"/>
              </w:tabs>
              <w:spacing w:line="240" w:lineRule="exact"/>
              <w:ind w:left="227" w:hanging="227"/>
              <w:jc w:val="left"/>
              <w:rPr>
                <w:rFonts w:cs="Narkisim"/>
              </w:rPr>
            </w:pPr>
            <w:r w:rsidRPr="00207CF7">
              <w:rPr>
                <w:rFonts w:cs="Narkisim"/>
              </w:rPr>
              <w:t>Loss for th</w:t>
            </w:r>
            <w:r w:rsidRPr="00A44B38">
              <w:rPr>
                <w:rFonts w:cs="Narkisim"/>
              </w:rPr>
              <w:t xml:space="preserve">e year </w:t>
            </w:r>
            <w:r>
              <w:rPr>
                <w:rFonts w:cs="Narkisim"/>
              </w:rPr>
              <w:t>from discontinued operations</w:t>
            </w:r>
          </w:p>
        </w:tc>
        <w:tc>
          <w:tcPr>
            <w:tcW w:w="113" w:type="dxa"/>
            <w:vAlign w:val="bottom"/>
          </w:tcPr>
          <w:p w14:paraId="42171EB7" w14:textId="77777777" w:rsidR="005E66F7" w:rsidRPr="00C83604" w:rsidRDefault="005E66F7" w:rsidP="00C83604">
            <w:pPr>
              <w:spacing w:line="240" w:lineRule="exact"/>
              <w:ind w:left="57" w:right="57"/>
              <w:jc w:val="center"/>
              <w:rPr>
                <w:szCs w:val="24"/>
              </w:rPr>
            </w:pPr>
          </w:p>
        </w:tc>
        <w:tc>
          <w:tcPr>
            <w:tcW w:w="1283" w:type="dxa"/>
            <w:tcBorders>
              <w:bottom w:val="single" w:sz="4" w:space="0" w:color="auto"/>
            </w:tcBorders>
            <w:vAlign w:val="bottom"/>
          </w:tcPr>
          <w:p w14:paraId="0C0222CF" w14:textId="77777777" w:rsidR="005E66F7" w:rsidRDefault="005E66F7" w:rsidP="00C83604">
            <w:pPr>
              <w:tabs>
                <w:tab w:val="decimal" w:pos="1077"/>
              </w:tabs>
              <w:spacing w:line="240" w:lineRule="exact"/>
              <w:ind w:left="57" w:right="57"/>
              <w:rPr>
                <w:szCs w:val="24"/>
              </w:rPr>
            </w:pPr>
            <w:r>
              <w:rPr>
                <w:szCs w:val="24"/>
              </w:rPr>
              <w:t>-</w:t>
            </w:r>
          </w:p>
        </w:tc>
        <w:tc>
          <w:tcPr>
            <w:tcW w:w="112" w:type="dxa"/>
            <w:gridSpan w:val="2"/>
            <w:vAlign w:val="bottom"/>
          </w:tcPr>
          <w:p w14:paraId="48FE07E3" w14:textId="77777777" w:rsidR="005E66F7" w:rsidRPr="00DE2176" w:rsidRDefault="005E66F7" w:rsidP="00C83604">
            <w:pPr>
              <w:tabs>
                <w:tab w:val="decimal" w:pos="1077"/>
              </w:tabs>
              <w:spacing w:line="240" w:lineRule="exact"/>
              <w:ind w:left="57" w:right="57"/>
              <w:rPr>
                <w:szCs w:val="24"/>
              </w:rPr>
            </w:pPr>
          </w:p>
        </w:tc>
        <w:tc>
          <w:tcPr>
            <w:tcW w:w="1241" w:type="dxa"/>
            <w:tcBorders>
              <w:bottom w:val="single" w:sz="4" w:space="0" w:color="auto"/>
            </w:tcBorders>
            <w:vAlign w:val="bottom"/>
          </w:tcPr>
          <w:p w14:paraId="54815B24" w14:textId="77777777" w:rsidR="005E66F7" w:rsidRPr="00DE2176" w:rsidRDefault="005E66F7" w:rsidP="00C83604">
            <w:pPr>
              <w:tabs>
                <w:tab w:val="decimal" w:pos="1077"/>
              </w:tabs>
              <w:spacing w:line="240" w:lineRule="exact"/>
              <w:ind w:left="57" w:right="57"/>
              <w:rPr>
                <w:color w:val="000000"/>
                <w:lang w:eastAsia="en-GB"/>
              </w:rPr>
            </w:pPr>
            <w:r>
              <w:rPr>
                <w:color w:val="000000"/>
                <w:lang w:eastAsia="en-GB"/>
              </w:rPr>
              <w:t>-</w:t>
            </w:r>
          </w:p>
        </w:tc>
      </w:tr>
      <w:tr w:rsidR="005E66F7" w:rsidRPr="00C83604" w14:paraId="6B1BE71A" w14:textId="77777777" w:rsidTr="00D61233">
        <w:trPr>
          <w:trHeight w:val="243"/>
        </w:trPr>
        <w:tc>
          <w:tcPr>
            <w:tcW w:w="5232" w:type="dxa"/>
          </w:tcPr>
          <w:p w14:paraId="6764A3C7" w14:textId="77777777" w:rsidR="005E66F7" w:rsidRPr="00207CF7" w:rsidRDefault="005E66F7" w:rsidP="005E66F7">
            <w:pPr>
              <w:tabs>
                <w:tab w:val="left" w:pos="227"/>
                <w:tab w:val="left" w:pos="397"/>
                <w:tab w:val="left" w:pos="567"/>
              </w:tabs>
              <w:spacing w:line="240" w:lineRule="exact"/>
              <w:ind w:left="227" w:hanging="227"/>
              <w:jc w:val="left"/>
              <w:rPr>
                <w:rFonts w:cs="Narkisim"/>
              </w:rPr>
            </w:pPr>
            <w:r w:rsidRPr="00207CF7">
              <w:rPr>
                <w:rFonts w:cs="Narkisim"/>
              </w:rPr>
              <w:t>Loss for th</w:t>
            </w:r>
            <w:r w:rsidRPr="00A44B38">
              <w:rPr>
                <w:rFonts w:cs="Narkisim"/>
              </w:rPr>
              <w:t xml:space="preserve">e year </w:t>
            </w:r>
          </w:p>
        </w:tc>
        <w:tc>
          <w:tcPr>
            <w:tcW w:w="113" w:type="dxa"/>
            <w:vAlign w:val="bottom"/>
          </w:tcPr>
          <w:p w14:paraId="1AEC03CE" w14:textId="77777777" w:rsidR="005E66F7" w:rsidRPr="00C83604" w:rsidRDefault="005E66F7" w:rsidP="005E66F7">
            <w:pPr>
              <w:spacing w:line="240" w:lineRule="exact"/>
              <w:ind w:left="57" w:right="57"/>
              <w:jc w:val="center"/>
              <w:rPr>
                <w:szCs w:val="24"/>
              </w:rPr>
            </w:pPr>
          </w:p>
        </w:tc>
        <w:tc>
          <w:tcPr>
            <w:tcW w:w="1283" w:type="dxa"/>
            <w:tcBorders>
              <w:top w:val="single" w:sz="4" w:space="0" w:color="auto"/>
            </w:tcBorders>
            <w:vAlign w:val="bottom"/>
          </w:tcPr>
          <w:p w14:paraId="6B5AB419" w14:textId="77777777" w:rsidR="005E66F7" w:rsidRDefault="005E66F7" w:rsidP="005E66F7">
            <w:pPr>
              <w:tabs>
                <w:tab w:val="decimal" w:pos="1077"/>
              </w:tabs>
              <w:spacing w:line="240" w:lineRule="exact"/>
              <w:ind w:left="57" w:right="57"/>
              <w:rPr>
                <w:szCs w:val="24"/>
              </w:rPr>
            </w:pPr>
            <w:r>
              <w:rPr>
                <w:szCs w:val="24"/>
              </w:rPr>
              <w:t>(80,585)</w:t>
            </w:r>
          </w:p>
        </w:tc>
        <w:tc>
          <w:tcPr>
            <w:tcW w:w="112" w:type="dxa"/>
            <w:gridSpan w:val="2"/>
            <w:vAlign w:val="bottom"/>
          </w:tcPr>
          <w:p w14:paraId="11BC211D" w14:textId="77777777" w:rsidR="005E66F7" w:rsidRPr="00DE2176" w:rsidRDefault="005E66F7" w:rsidP="005E66F7">
            <w:pPr>
              <w:tabs>
                <w:tab w:val="decimal" w:pos="1077"/>
              </w:tabs>
              <w:spacing w:line="240" w:lineRule="exact"/>
              <w:ind w:left="57" w:right="57"/>
              <w:rPr>
                <w:szCs w:val="24"/>
              </w:rPr>
            </w:pPr>
          </w:p>
        </w:tc>
        <w:tc>
          <w:tcPr>
            <w:tcW w:w="1241" w:type="dxa"/>
            <w:tcBorders>
              <w:top w:val="single" w:sz="4" w:space="0" w:color="auto"/>
            </w:tcBorders>
            <w:vAlign w:val="bottom"/>
          </w:tcPr>
          <w:p w14:paraId="794F1D17" w14:textId="77777777" w:rsidR="005E66F7" w:rsidRPr="00DE2176" w:rsidRDefault="005E66F7" w:rsidP="005E66F7">
            <w:pPr>
              <w:tabs>
                <w:tab w:val="decimal" w:pos="1077"/>
              </w:tabs>
              <w:spacing w:line="240" w:lineRule="exact"/>
              <w:ind w:left="57" w:right="57"/>
              <w:rPr>
                <w:color w:val="000000"/>
                <w:lang w:eastAsia="en-GB"/>
              </w:rPr>
            </w:pPr>
            <w:r>
              <w:rPr>
                <w:szCs w:val="24"/>
              </w:rPr>
              <w:t>(173,643)</w:t>
            </w:r>
          </w:p>
        </w:tc>
      </w:tr>
      <w:tr w:rsidR="005E66F7" w:rsidRPr="00C83604" w14:paraId="36171002" w14:textId="77777777" w:rsidTr="00D61233">
        <w:trPr>
          <w:trHeight w:val="243"/>
        </w:trPr>
        <w:tc>
          <w:tcPr>
            <w:tcW w:w="5232" w:type="dxa"/>
          </w:tcPr>
          <w:p w14:paraId="287DB214" w14:textId="77777777" w:rsidR="005E66F7" w:rsidRPr="00207CF7" w:rsidRDefault="005E66F7" w:rsidP="005E66F7">
            <w:pPr>
              <w:tabs>
                <w:tab w:val="left" w:pos="227"/>
                <w:tab w:val="left" w:pos="397"/>
                <w:tab w:val="left" w:pos="567"/>
              </w:tabs>
              <w:spacing w:line="240" w:lineRule="exact"/>
              <w:ind w:left="227" w:hanging="227"/>
              <w:jc w:val="left"/>
              <w:rPr>
                <w:rFonts w:cs="Narkisim"/>
              </w:rPr>
            </w:pPr>
            <w:r w:rsidRPr="00207CF7">
              <w:rPr>
                <w:rFonts w:cs="Narkisim"/>
              </w:rPr>
              <w:t>Other comprehensive income</w:t>
            </w:r>
          </w:p>
        </w:tc>
        <w:tc>
          <w:tcPr>
            <w:tcW w:w="113" w:type="dxa"/>
            <w:vAlign w:val="bottom"/>
          </w:tcPr>
          <w:p w14:paraId="792576D0" w14:textId="77777777" w:rsidR="005E66F7" w:rsidRPr="00C83604" w:rsidRDefault="005E66F7" w:rsidP="005E66F7">
            <w:pPr>
              <w:spacing w:line="240" w:lineRule="exact"/>
              <w:ind w:left="57" w:right="57"/>
              <w:jc w:val="center"/>
              <w:rPr>
                <w:szCs w:val="24"/>
              </w:rPr>
            </w:pPr>
          </w:p>
        </w:tc>
        <w:tc>
          <w:tcPr>
            <w:tcW w:w="1283" w:type="dxa"/>
            <w:tcBorders>
              <w:bottom w:val="single" w:sz="4" w:space="0" w:color="auto"/>
            </w:tcBorders>
            <w:vAlign w:val="bottom"/>
          </w:tcPr>
          <w:p w14:paraId="2D4C09B1" w14:textId="77777777" w:rsidR="005E66F7" w:rsidRPr="00DE2176" w:rsidRDefault="005E66F7" w:rsidP="005E66F7">
            <w:pPr>
              <w:tabs>
                <w:tab w:val="decimal" w:pos="1077"/>
              </w:tabs>
              <w:spacing w:line="240" w:lineRule="exact"/>
              <w:ind w:left="57" w:right="57"/>
              <w:rPr>
                <w:szCs w:val="24"/>
              </w:rPr>
            </w:pPr>
            <w:r>
              <w:rPr>
                <w:szCs w:val="24"/>
              </w:rPr>
              <w:t>13,470</w:t>
            </w:r>
          </w:p>
        </w:tc>
        <w:tc>
          <w:tcPr>
            <w:tcW w:w="112" w:type="dxa"/>
            <w:gridSpan w:val="2"/>
            <w:vAlign w:val="bottom"/>
          </w:tcPr>
          <w:p w14:paraId="591C9627" w14:textId="77777777" w:rsidR="005E66F7" w:rsidRPr="00DE2176" w:rsidRDefault="005E66F7" w:rsidP="005E66F7">
            <w:pPr>
              <w:tabs>
                <w:tab w:val="decimal" w:pos="1077"/>
              </w:tabs>
              <w:spacing w:line="240" w:lineRule="exact"/>
              <w:ind w:left="57" w:right="57"/>
              <w:rPr>
                <w:szCs w:val="24"/>
              </w:rPr>
            </w:pPr>
          </w:p>
        </w:tc>
        <w:tc>
          <w:tcPr>
            <w:tcW w:w="1241" w:type="dxa"/>
            <w:tcBorders>
              <w:bottom w:val="single" w:sz="4" w:space="0" w:color="auto"/>
            </w:tcBorders>
            <w:vAlign w:val="bottom"/>
          </w:tcPr>
          <w:p w14:paraId="38B9419E" w14:textId="77777777" w:rsidR="005E66F7" w:rsidRPr="00DE2176" w:rsidRDefault="005E66F7" w:rsidP="005E66F7">
            <w:pPr>
              <w:tabs>
                <w:tab w:val="decimal" w:pos="1077"/>
              </w:tabs>
              <w:spacing w:line="240" w:lineRule="exact"/>
              <w:ind w:left="57" w:right="57"/>
              <w:rPr>
                <w:szCs w:val="24"/>
              </w:rPr>
            </w:pPr>
            <w:r w:rsidRPr="00DE2176">
              <w:rPr>
                <w:color w:val="000000"/>
                <w:lang w:eastAsia="en-GB"/>
              </w:rPr>
              <w:t>(42,400)</w:t>
            </w:r>
          </w:p>
        </w:tc>
      </w:tr>
      <w:tr w:rsidR="005E66F7" w:rsidRPr="00C83604" w14:paraId="6155787F" w14:textId="77777777" w:rsidTr="00D61233">
        <w:trPr>
          <w:trHeight w:val="243"/>
        </w:trPr>
        <w:tc>
          <w:tcPr>
            <w:tcW w:w="5232" w:type="dxa"/>
          </w:tcPr>
          <w:p w14:paraId="2DCDECC0" w14:textId="26E2C3F7" w:rsidR="005E66F7" w:rsidRPr="00207CF7" w:rsidRDefault="005E66F7" w:rsidP="005E66F7">
            <w:pPr>
              <w:tabs>
                <w:tab w:val="left" w:pos="227"/>
                <w:tab w:val="left" w:pos="397"/>
                <w:tab w:val="left" w:pos="567"/>
              </w:tabs>
              <w:spacing w:line="240" w:lineRule="exact"/>
              <w:ind w:left="227" w:hanging="227"/>
              <w:jc w:val="left"/>
              <w:rPr>
                <w:rFonts w:cs="Narkisim"/>
              </w:rPr>
            </w:pPr>
            <w:r w:rsidRPr="00846F7D">
              <w:t xml:space="preserve">Total comprehensive </w:t>
            </w:r>
            <w:r w:rsidR="006B0F6E">
              <w:t>loss</w:t>
            </w:r>
          </w:p>
        </w:tc>
        <w:tc>
          <w:tcPr>
            <w:tcW w:w="113" w:type="dxa"/>
            <w:vAlign w:val="bottom"/>
          </w:tcPr>
          <w:p w14:paraId="50005B4A" w14:textId="77777777" w:rsidR="005E66F7" w:rsidRPr="00C83604" w:rsidRDefault="005E66F7" w:rsidP="005E66F7">
            <w:pPr>
              <w:spacing w:line="240" w:lineRule="exact"/>
              <w:ind w:left="57" w:right="57"/>
              <w:jc w:val="center"/>
              <w:rPr>
                <w:szCs w:val="24"/>
              </w:rPr>
            </w:pPr>
          </w:p>
        </w:tc>
        <w:tc>
          <w:tcPr>
            <w:tcW w:w="1283" w:type="dxa"/>
            <w:tcBorders>
              <w:top w:val="single" w:sz="4" w:space="0" w:color="auto"/>
              <w:bottom w:val="double" w:sz="4" w:space="0" w:color="auto"/>
            </w:tcBorders>
            <w:vAlign w:val="bottom"/>
          </w:tcPr>
          <w:p w14:paraId="38BB020C" w14:textId="77777777" w:rsidR="005E66F7" w:rsidRPr="00DE2176" w:rsidRDefault="005E66F7" w:rsidP="005E66F7">
            <w:pPr>
              <w:tabs>
                <w:tab w:val="decimal" w:pos="1077"/>
              </w:tabs>
              <w:spacing w:line="240" w:lineRule="exact"/>
              <w:ind w:left="57" w:right="57"/>
              <w:rPr>
                <w:szCs w:val="24"/>
              </w:rPr>
            </w:pPr>
            <w:r>
              <w:rPr>
                <w:szCs w:val="24"/>
              </w:rPr>
              <w:t>(67,115)</w:t>
            </w:r>
          </w:p>
        </w:tc>
        <w:tc>
          <w:tcPr>
            <w:tcW w:w="112" w:type="dxa"/>
            <w:gridSpan w:val="2"/>
            <w:vAlign w:val="bottom"/>
          </w:tcPr>
          <w:p w14:paraId="794A49DE" w14:textId="77777777" w:rsidR="005E66F7" w:rsidRPr="00DE2176" w:rsidRDefault="005E66F7" w:rsidP="005E66F7">
            <w:pPr>
              <w:tabs>
                <w:tab w:val="decimal" w:pos="1077"/>
              </w:tabs>
              <w:spacing w:line="240" w:lineRule="exact"/>
              <w:ind w:left="57" w:right="57"/>
              <w:rPr>
                <w:szCs w:val="24"/>
              </w:rPr>
            </w:pPr>
          </w:p>
        </w:tc>
        <w:tc>
          <w:tcPr>
            <w:tcW w:w="1241" w:type="dxa"/>
            <w:tcBorders>
              <w:top w:val="single" w:sz="4" w:space="0" w:color="auto"/>
              <w:bottom w:val="double" w:sz="4" w:space="0" w:color="auto"/>
            </w:tcBorders>
            <w:vAlign w:val="bottom"/>
          </w:tcPr>
          <w:p w14:paraId="3200BCBD" w14:textId="77777777" w:rsidR="005E66F7" w:rsidRPr="00DE2176" w:rsidRDefault="005E66F7" w:rsidP="005E66F7">
            <w:pPr>
              <w:tabs>
                <w:tab w:val="decimal" w:pos="1077"/>
              </w:tabs>
              <w:spacing w:line="240" w:lineRule="exact"/>
              <w:ind w:left="57" w:right="57"/>
              <w:rPr>
                <w:szCs w:val="24"/>
              </w:rPr>
            </w:pPr>
            <w:r w:rsidRPr="00846F7D">
              <w:rPr>
                <w:bCs/>
                <w:color w:val="000000"/>
                <w:lang w:eastAsia="en-GB"/>
              </w:rPr>
              <w:t>(216,043)</w:t>
            </w:r>
          </w:p>
        </w:tc>
      </w:tr>
      <w:tr w:rsidR="005E66F7" w:rsidRPr="00C83604" w14:paraId="3993CCBF" w14:textId="77777777" w:rsidTr="00D61233">
        <w:trPr>
          <w:trHeight w:val="243"/>
        </w:trPr>
        <w:tc>
          <w:tcPr>
            <w:tcW w:w="5232" w:type="dxa"/>
          </w:tcPr>
          <w:p w14:paraId="26FC982C" w14:textId="77777777" w:rsidR="005E66F7" w:rsidRPr="00207CF7" w:rsidRDefault="005E66F7" w:rsidP="005E66F7">
            <w:pPr>
              <w:tabs>
                <w:tab w:val="left" w:pos="227"/>
                <w:tab w:val="left" w:pos="397"/>
                <w:tab w:val="left" w:pos="567"/>
              </w:tabs>
              <w:spacing w:line="240" w:lineRule="exact"/>
              <w:ind w:left="227" w:hanging="227"/>
              <w:jc w:val="left"/>
              <w:rPr>
                <w:rFonts w:cs="Narkisim"/>
              </w:rPr>
            </w:pPr>
          </w:p>
        </w:tc>
        <w:tc>
          <w:tcPr>
            <w:tcW w:w="113" w:type="dxa"/>
            <w:vAlign w:val="bottom"/>
          </w:tcPr>
          <w:p w14:paraId="4366A960" w14:textId="77777777" w:rsidR="005E66F7" w:rsidRPr="00C83604" w:rsidRDefault="005E66F7" w:rsidP="005E66F7">
            <w:pPr>
              <w:spacing w:line="240" w:lineRule="exact"/>
              <w:ind w:left="57" w:right="57"/>
              <w:jc w:val="center"/>
              <w:rPr>
                <w:szCs w:val="24"/>
              </w:rPr>
            </w:pPr>
          </w:p>
        </w:tc>
        <w:tc>
          <w:tcPr>
            <w:tcW w:w="1283" w:type="dxa"/>
            <w:tcBorders>
              <w:top w:val="double" w:sz="4" w:space="0" w:color="auto"/>
            </w:tcBorders>
            <w:vAlign w:val="bottom"/>
          </w:tcPr>
          <w:p w14:paraId="547C9619" w14:textId="77777777" w:rsidR="005E66F7" w:rsidRPr="00C83604" w:rsidDel="00BA1EF5" w:rsidRDefault="005E66F7" w:rsidP="005E66F7">
            <w:pPr>
              <w:tabs>
                <w:tab w:val="decimal" w:pos="1077"/>
              </w:tabs>
              <w:spacing w:line="240" w:lineRule="exact"/>
              <w:ind w:left="57" w:right="57"/>
              <w:rPr>
                <w:szCs w:val="24"/>
              </w:rPr>
            </w:pPr>
          </w:p>
        </w:tc>
        <w:tc>
          <w:tcPr>
            <w:tcW w:w="112" w:type="dxa"/>
            <w:gridSpan w:val="2"/>
            <w:vAlign w:val="bottom"/>
          </w:tcPr>
          <w:p w14:paraId="4A972F33" w14:textId="77777777" w:rsidR="005E66F7" w:rsidRPr="00C83604" w:rsidRDefault="005E66F7" w:rsidP="005E66F7">
            <w:pPr>
              <w:tabs>
                <w:tab w:val="decimal" w:pos="1077"/>
              </w:tabs>
              <w:spacing w:line="240" w:lineRule="exact"/>
              <w:ind w:left="57" w:right="57"/>
              <w:rPr>
                <w:szCs w:val="24"/>
              </w:rPr>
            </w:pPr>
          </w:p>
        </w:tc>
        <w:tc>
          <w:tcPr>
            <w:tcW w:w="1241" w:type="dxa"/>
            <w:tcBorders>
              <w:top w:val="double" w:sz="4" w:space="0" w:color="auto"/>
            </w:tcBorders>
            <w:vAlign w:val="bottom"/>
          </w:tcPr>
          <w:p w14:paraId="24FA8382" w14:textId="77777777" w:rsidR="005E66F7" w:rsidRPr="00C83604" w:rsidDel="00BA1EF5" w:rsidRDefault="005E66F7" w:rsidP="005E66F7">
            <w:pPr>
              <w:tabs>
                <w:tab w:val="decimal" w:pos="1077"/>
              </w:tabs>
              <w:spacing w:line="240" w:lineRule="exact"/>
              <w:ind w:left="57" w:right="57"/>
              <w:rPr>
                <w:szCs w:val="24"/>
              </w:rPr>
            </w:pPr>
          </w:p>
        </w:tc>
      </w:tr>
      <w:tr w:rsidR="005E66F7" w:rsidRPr="00C83604" w14:paraId="37528C8D" w14:textId="77777777" w:rsidTr="00D61233">
        <w:trPr>
          <w:trHeight w:val="243"/>
        </w:trPr>
        <w:tc>
          <w:tcPr>
            <w:tcW w:w="5232" w:type="dxa"/>
          </w:tcPr>
          <w:p w14:paraId="76228FE7" w14:textId="77777777" w:rsidR="005E66F7" w:rsidRPr="00207CF7" w:rsidRDefault="005E66F7" w:rsidP="005E66F7">
            <w:pPr>
              <w:tabs>
                <w:tab w:val="left" w:pos="227"/>
                <w:tab w:val="left" w:pos="397"/>
                <w:tab w:val="left" w:pos="567"/>
              </w:tabs>
              <w:spacing w:line="240" w:lineRule="exact"/>
              <w:ind w:left="227" w:hanging="227"/>
              <w:jc w:val="left"/>
              <w:rPr>
                <w:rFonts w:cs="Narkisim"/>
              </w:rPr>
            </w:pPr>
            <w:r w:rsidRPr="00207CF7">
              <w:rPr>
                <w:rFonts w:cs="Narkisim"/>
              </w:rPr>
              <w:t>Attributable to:</w:t>
            </w:r>
          </w:p>
        </w:tc>
        <w:tc>
          <w:tcPr>
            <w:tcW w:w="113" w:type="dxa"/>
            <w:vAlign w:val="bottom"/>
          </w:tcPr>
          <w:p w14:paraId="26F78CED" w14:textId="77777777" w:rsidR="005E66F7" w:rsidRPr="00C83604" w:rsidRDefault="005E66F7" w:rsidP="005E66F7">
            <w:pPr>
              <w:spacing w:line="240" w:lineRule="exact"/>
              <w:ind w:left="57" w:right="57"/>
              <w:jc w:val="center"/>
              <w:rPr>
                <w:szCs w:val="24"/>
              </w:rPr>
            </w:pPr>
          </w:p>
        </w:tc>
        <w:tc>
          <w:tcPr>
            <w:tcW w:w="1283" w:type="dxa"/>
            <w:vAlign w:val="bottom"/>
          </w:tcPr>
          <w:p w14:paraId="01E62B41" w14:textId="77777777" w:rsidR="005E66F7" w:rsidRPr="00C83604" w:rsidDel="00BA1EF5" w:rsidRDefault="005E66F7" w:rsidP="005E66F7">
            <w:pPr>
              <w:tabs>
                <w:tab w:val="decimal" w:pos="1077"/>
              </w:tabs>
              <w:spacing w:line="240" w:lineRule="exact"/>
              <w:ind w:left="57" w:right="57"/>
              <w:rPr>
                <w:szCs w:val="24"/>
              </w:rPr>
            </w:pPr>
          </w:p>
        </w:tc>
        <w:tc>
          <w:tcPr>
            <w:tcW w:w="112" w:type="dxa"/>
            <w:gridSpan w:val="2"/>
            <w:vAlign w:val="bottom"/>
          </w:tcPr>
          <w:p w14:paraId="76161734" w14:textId="77777777" w:rsidR="005E66F7" w:rsidRPr="00C83604" w:rsidRDefault="005E66F7" w:rsidP="005E66F7">
            <w:pPr>
              <w:tabs>
                <w:tab w:val="decimal" w:pos="1077"/>
              </w:tabs>
              <w:spacing w:line="240" w:lineRule="exact"/>
              <w:ind w:left="57" w:right="57"/>
              <w:rPr>
                <w:szCs w:val="24"/>
              </w:rPr>
            </w:pPr>
          </w:p>
        </w:tc>
        <w:tc>
          <w:tcPr>
            <w:tcW w:w="1241" w:type="dxa"/>
            <w:vAlign w:val="bottom"/>
          </w:tcPr>
          <w:p w14:paraId="488527BE" w14:textId="77777777" w:rsidR="005E66F7" w:rsidRPr="00C83604" w:rsidDel="00BA1EF5" w:rsidRDefault="005E66F7" w:rsidP="005E66F7">
            <w:pPr>
              <w:tabs>
                <w:tab w:val="decimal" w:pos="1077"/>
              </w:tabs>
              <w:spacing w:line="240" w:lineRule="exact"/>
              <w:ind w:left="57" w:right="57"/>
              <w:rPr>
                <w:szCs w:val="24"/>
              </w:rPr>
            </w:pPr>
          </w:p>
        </w:tc>
      </w:tr>
      <w:tr w:rsidR="005E66F7" w:rsidRPr="00C83604" w14:paraId="58255161" w14:textId="77777777" w:rsidTr="00D61233">
        <w:trPr>
          <w:trHeight w:val="243"/>
        </w:trPr>
        <w:tc>
          <w:tcPr>
            <w:tcW w:w="5232" w:type="dxa"/>
          </w:tcPr>
          <w:p w14:paraId="74E6BF9B" w14:textId="77777777" w:rsidR="005E66F7" w:rsidRPr="00207CF7" w:rsidRDefault="005E66F7" w:rsidP="005E66F7">
            <w:pPr>
              <w:tabs>
                <w:tab w:val="left" w:pos="227"/>
                <w:tab w:val="left" w:pos="397"/>
                <w:tab w:val="left" w:pos="567"/>
              </w:tabs>
              <w:spacing w:line="240" w:lineRule="exact"/>
              <w:ind w:left="227" w:hanging="227"/>
              <w:jc w:val="left"/>
              <w:rPr>
                <w:rFonts w:cs="Narkisim"/>
              </w:rPr>
            </w:pPr>
            <w:r w:rsidRPr="00207CF7">
              <w:rPr>
                <w:rFonts w:cs="Narkisim"/>
              </w:rPr>
              <w:t>Equity holders of parent</w:t>
            </w:r>
          </w:p>
        </w:tc>
        <w:tc>
          <w:tcPr>
            <w:tcW w:w="113" w:type="dxa"/>
            <w:vAlign w:val="bottom"/>
          </w:tcPr>
          <w:p w14:paraId="53519AF6" w14:textId="77777777" w:rsidR="005E66F7" w:rsidRPr="00C83604" w:rsidRDefault="005E66F7" w:rsidP="005E66F7">
            <w:pPr>
              <w:spacing w:line="240" w:lineRule="exact"/>
              <w:ind w:left="57" w:right="57"/>
              <w:jc w:val="center"/>
              <w:rPr>
                <w:szCs w:val="24"/>
              </w:rPr>
            </w:pPr>
          </w:p>
        </w:tc>
        <w:tc>
          <w:tcPr>
            <w:tcW w:w="1283" w:type="dxa"/>
            <w:vAlign w:val="bottom"/>
          </w:tcPr>
          <w:p w14:paraId="7CB2C0BB" w14:textId="77777777" w:rsidR="005E66F7" w:rsidRPr="00C83604" w:rsidDel="00BA1EF5" w:rsidRDefault="005E66F7" w:rsidP="005E66F7">
            <w:pPr>
              <w:tabs>
                <w:tab w:val="decimal" w:pos="1077"/>
              </w:tabs>
              <w:spacing w:line="240" w:lineRule="exact"/>
              <w:ind w:left="57" w:right="57"/>
              <w:rPr>
                <w:szCs w:val="24"/>
              </w:rPr>
            </w:pPr>
            <w:r>
              <w:rPr>
                <w:szCs w:val="24"/>
              </w:rPr>
              <w:t>(60,412)</w:t>
            </w:r>
          </w:p>
        </w:tc>
        <w:tc>
          <w:tcPr>
            <w:tcW w:w="112" w:type="dxa"/>
            <w:gridSpan w:val="2"/>
            <w:vAlign w:val="bottom"/>
          </w:tcPr>
          <w:p w14:paraId="7098BF51" w14:textId="77777777" w:rsidR="005E66F7" w:rsidRPr="00C83604" w:rsidRDefault="005E66F7" w:rsidP="005E66F7">
            <w:pPr>
              <w:tabs>
                <w:tab w:val="decimal" w:pos="1077"/>
              </w:tabs>
              <w:spacing w:line="240" w:lineRule="exact"/>
              <w:ind w:left="57" w:right="57"/>
              <w:rPr>
                <w:szCs w:val="24"/>
              </w:rPr>
            </w:pPr>
          </w:p>
        </w:tc>
        <w:tc>
          <w:tcPr>
            <w:tcW w:w="1241" w:type="dxa"/>
            <w:vAlign w:val="bottom"/>
          </w:tcPr>
          <w:p w14:paraId="2EF06A28" w14:textId="77777777" w:rsidR="005E66F7" w:rsidRPr="00C83604" w:rsidDel="00BA1EF5" w:rsidRDefault="005E66F7" w:rsidP="005E66F7">
            <w:pPr>
              <w:tabs>
                <w:tab w:val="decimal" w:pos="1077"/>
              </w:tabs>
              <w:spacing w:line="240" w:lineRule="exact"/>
              <w:ind w:left="57" w:right="57"/>
              <w:rPr>
                <w:szCs w:val="24"/>
              </w:rPr>
            </w:pPr>
            <w:r>
              <w:rPr>
                <w:szCs w:val="24"/>
              </w:rPr>
              <w:t>(193,991)</w:t>
            </w:r>
          </w:p>
        </w:tc>
      </w:tr>
      <w:tr w:rsidR="005E66F7" w:rsidRPr="00C83604" w14:paraId="1686F8FE" w14:textId="77777777" w:rsidTr="00D61233">
        <w:trPr>
          <w:trHeight w:val="243"/>
        </w:trPr>
        <w:tc>
          <w:tcPr>
            <w:tcW w:w="5232" w:type="dxa"/>
          </w:tcPr>
          <w:p w14:paraId="2AAFCFB4" w14:textId="77777777" w:rsidR="005E66F7" w:rsidRPr="00207CF7" w:rsidRDefault="005E66F7" w:rsidP="005E66F7">
            <w:pPr>
              <w:tabs>
                <w:tab w:val="left" w:pos="227"/>
                <w:tab w:val="left" w:pos="397"/>
                <w:tab w:val="left" w:pos="567"/>
              </w:tabs>
              <w:spacing w:line="240" w:lineRule="exact"/>
              <w:ind w:left="227" w:hanging="227"/>
              <w:jc w:val="left"/>
              <w:rPr>
                <w:rFonts w:cs="Narkisim"/>
              </w:rPr>
            </w:pPr>
            <w:r w:rsidRPr="00207CF7">
              <w:rPr>
                <w:rFonts w:cs="Narkisim"/>
              </w:rPr>
              <w:t>Non-controlling interests</w:t>
            </w:r>
          </w:p>
        </w:tc>
        <w:tc>
          <w:tcPr>
            <w:tcW w:w="113" w:type="dxa"/>
            <w:vAlign w:val="bottom"/>
          </w:tcPr>
          <w:p w14:paraId="35C00196" w14:textId="77777777" w:rsidR="005E66F7" w:rsidRPr="00C83604" w:rsidRDefault="005E66F7" w:rsidP="005E66F7">
            <w:pPr>
              <w:spacing w:line="240" w:lineRule="exact"/>
              <w:ind w:left="57" w:right="57"/>
              <w:jc w:val="center"/>
              <w:rPr>
                <w:szCs w:val="24"/>
              </w:rPr>
            </w:pPr>
          </w:p>
        </w:tc>
        <w:tc>
          <w:tcPr>
            <w:tcW w:w="1283" w:type="dxa"/>
            <w:tcBorders>
              <w:bottom w:val="single" w:sz="4" w:space="0" w:color="auto"/>
            </w:tcBorders>
            <w:vAlign w:val="bottom"/>
          </w:tcPr>
          <w:p w14:paraId="22099F20" w14:textId="77777777" w:rsidR="005E66F7" w:rsidRPr="00C83604" w:rsidDel="00BA1EF5" w:rsidRDefault="005E66F7" w:rsidP="005E66F7">
            <w:pPr>
              <w:tabs>
                <w:tab w:val="decimal" w:pos="1077"/>
              </w:tabs>
              <w:spacing w:line="240" w:lineRule="exact"/>
              <w:ind w:left="57" w:right="57"/>
              <w:rPr>
                <w:szCs w:val="24"/>
              </w:rPr>
            </w:pPr>
            <w:r>
              <w:rPr>
                <w:szCs w:val="24"/>
              </w:rPr>
              <w:t>(6,703)</w:t>
            </w:r>
          </w:p>
        </w:tc>
        <w:tc>
          <w:tcPr>
            <w:tcW w:w="112" w:type="dxa"/>
            <w:gridSpan w:val="2"/>
            <w:vAlign w:val="bottom"/>
          </w:tcPr>
          <w:p w14:paraId="662A5AFA" w14:textId="77777777" w:rsidR="005E66F7" w:rsidRPr="00C83604" w:rsidRDefault="005E66F7" w:rsidP="005E66F7">
            <w:pPr>
              <w:tabs>
                <w:tab w:val="decimal" w:pos="1077"/>
              </w:tabs>
              <w:spacing w:line="240" w:lineRule="exact"/>
              <w:ind w:left="57" w:right="57"/>
              <w:rPr>
                <w:szCs w:val="24"/>
              </w:rPr>
            </w:pPr>
          </w:p>
        </w:tc>
        <w:tc>
          <w:tcPr>
            <w:tcW w:w="1241" w:type="dxa"/>
            <w:tcBorders>
              <w:bottom w:val="single" w:sz="4" w:space="0" w:color="auto"/>
            </w:tcBorders>
            <w:vAlign w:val="bottom"/>
          </w:tcPr>
          <w:p w14:paraId="01F1062F" w14:textId="77777777" w:rsidR="005E66F7" w:rsidRPr="00C83604" w:rsidDel="00BA1EF5" w:rsidRDefault="005E66F7" w:rsidP="005E66F7">
            <w:pPr>
              <w:tabs>
                <w:tab w:val="decimal" w:pos="1077"/>
              </w:tabs>
              <w:spacing w:line="240" w:lineRule="exact"/>
              <w:ind w:left="57" w:right="57"/>
              <w:rPr>
                <w:szCs w:val="24"/>
              </w:rPr>
            </w:pPr>
            <w:r>
              <w:rPr>
                <w:szCs w:val="24"/>
              </w:rPr>
              <w:t>(22,052)</w:t>
            </w:r>
          </w:p>
        </w:tc>
      </w:tr>
      <w:tr w:rsidR="005E66F7" w:rsidRPr="00C83604" w14:paraId="02CA91F1" w14:textId="77777777" w:rsidTr="00D61233">
        <w:trPr>
          <w:trHeight w:val="228"/>
        </w:trPr>
        <w:tc>
          <w:tcPr>
            <w:tcW w:w="5232" w:type="dxa"/>
          </w:tcPr>
          <w:p w14:paraId="530AD96E" w14:textId="6484B4DE" w:rsidR="005E66F7" w:rsidRPr="00207CF7" w:rsidRDefault="005E66F7" w:rsidP="005E66F7">
            <w:pPr>
              <w:tabs>
                <w:tab w:val="left" w:pos="227"/>
                <w:tab w:val="left" w:pos="397"/>
                <w:tab w:val="left" w:pos="567"/>
              </w:tabs>
              <w:spacing w:line="240" w:lineRule="exact"/>
              <w:ind w:left="227" w:hanging="227"/>
              <w:jc w:val="left"/>
              <w:rPr>
                <w:rFonts w:cs="Narkisim"/>
              </w:rPr>
            </w:pPr>
            <w:r w:rsidRPr="00846F7D">
              <w:t xml:space="preserve">Total comprehensive </w:t>
            </w:r>
            <w:r w:rsidR="006B0F6E">
              <w:t>loss</w:t>
            </w:r>
          </w:p>
        </w:tc>
        <w:tc>
          <w:tcPr>
            <w:tcW w:w="113" w:type="dxa"/>
            <w:vAlign w:val="bottom"/>
          </w:tcPr>
          <w:p w14:paraId="6244216F" w14:textId="77777777" w:rsidR="005E66F7" w:rsidRPr="00C83604" w:rsidRDefault="005E66F7" w:rsidP="005E66F7">
            <w:pPr>
              <w:spacing w:line="240" w:lineRule="exact"/>
              <w:ind w:left="57" w:right="57"/>
              <w:jc w:val="center"/>
              <w:rPr>
                <w:szCs w:val="24"/>
              </w:rPr>
            </w:pPr>
          </w:p>
        </w:tc>
        <w:tc>
          <w:tcPr>
            <w:tcW w:w="1283" w:type="dxa"/>
            <w:tcBorders>
              <w:top w:val="single" w:sz="4" w:space="0" w:color="auto"/>
            </w:tcBorders>
            <w:vAlign w:val="bottom"/>
          </w:tcPr>
          <w:p w14:paraId="6AC37C4F" w14:textId="77777777" w:rsidR="005E66F7" w:rsidRPr="00C83604" w:rsidDel="00BA1EF5" w:rsidRDefault="005E66F7" w:rsidP="005E66F7">
            <w:pPr>
              <w:tabs>
                <w:tab w:val="decimal" w:pos="1077"/>
              </w:tabs>
              <w:spacing w:line="240" w:lineRule="exact"/>
              <w:ind w:left="57" w:right="57"/>
              <w:rPr>
                <w:szCs w:val="24"/>
              </w:rPr>
            </w:pPr>
            <w:r>
              <w:rPr>
                <w:szCs w:val="24"/>
              </w:rPr>
              <w:t>(67,115)</w:t>
            </w:r>
          </w:p>
        </w:tc>
        <w:tc>
          <w:tcPr>
            <w:tcW w:w="112" w:type="dxa"/>
            <w:gridSpan w:val="2"/>
            <w:vAlign w:val="bottom"/>
          </w:tcPr>
          <w:p w14:paraId="6884CC7F" w14:textId="77777777" w:rsidR="005E66F7" w:rsidRPr="00C83604" w:rsidRDefault="005E66F7" w:rsidP="005E66F7">
            <w:pPr>
              <w:tabs>
                <w:tab w:val="decimal" w:pos="1077"/>
              </w:tabs>
              <w:spacing w:line="240" w:lineRule="exact"/>
              <w:ind w:left="57" w:right="57"/>
              <w:rPr>
                <w:szCs w:val="24"/>
              </w:rPr>
            </w:pPr>
          </w:p>
        </w:tc>
        <w:tc>
          <w:tcPr>
            <w:tcW w:w="1241" w:type="dxa"/>
            <w:tcBorders>
              <w:top w:val="single" w:sz="4" w:space="0" w:color="auto"/>
            </w:tcBorders>
            <w:vAlign w:val="bottom"/>
          </w:tcPr>
          <w:p w14:paraId="49A61042" w14:textId="77777777" w:rsidR="005E66F7" w:rsidRPr="00C83604" w:rsidDel="00BA1EF5" w:rsidRDefault="005E66F7" w:rsidP="005E66F7">
            <w:pPr>
              <w:tabs>
                <w:tab w:val="decimal" w:pos="1077"/>
              </w:tabs>
              <w:spacing w:line="240" w:lineRule="exact"/>
              <w:ind w:left="57" w:right="57"/>
              <w:rPr>
                <w:szCs w:val="24"/>
              </w:rPr>
            </w:pPr>
            <w:r w:rsidRPr="00E83D20">
              <w:rPr>
                <w:bCs/>
                <w:color w:val="000000"/>
                <w:lang w:eastAsia="en-GB"/>
              </w:rPr>
              <w:t>(216,043</w:t>
            </w:r>
            <w:r>
              <w:rPr>
                <w:bCs/>
                <w:color w:val="000000"/>
                <w:lang w:eastAsia="en-GB"/>
              </w:rPr>
              <w:t>)</w:t>
            </w:r>
          </w:p>
        </w:tc>
      </w:tr>
      <w:tr w:rsidR="005E66F7" w:rsidRPr="00C83604" w14:paraId="24632867" w14:textId="77777777" w:rsidTr="00D61233">
        <w:trPr>
          <w:trHeight w:val="243"/>
        </w:trPr>
        <w:tc>
          <w:tcPr>
            <w:tcW w:w="5232" w:type="dxa"/>
          </w:tcPr>
          <w:p w14:paraId="304D757C" w14:textId="77777777" w:rsidR="005E66F7" w:rsidRPr="007E7E06" w:rsidRDefault="005E66F7" w:rsidP="005E66F7">
            <w:pPr>
              <w:tabs>
                <w:tab w:val="left" w:pos="227"/>
                <w:tab w:val="left" w:pos="397"/>
                <w:tab w:val="left" w:pos="567"/>
              </w:tabs>
              <w:spacing w:line="240" w:lineRule="exact"/>
              <w:ind w:left="227" w:hanging="227"/>
              <w:jc w:val="left"/>
            </w:pPr>
          </w:p>
        </w:tc>
        <w:tc>
          <w:tcPr>
            <w:tcW w:w="113" w:type="dxa"/>
            <w:vAlign w:val="bottom"/>
          </w:tcPr>
          <w:p w14:paraId="26A0F2F6" w14:textId="77777777" w:rsidR="005E66F7" w:rsidRPr="00C83604" w:rsidRDefault="005E66F7" w:rsidP="005E66F7">
            <w:pPr>
              <w:spacing w:line="240" w:lineRule="exact"/>
              <w:ind w:left="57" w:right="57"/>
              <w:jc w:val="center"/>
              <w:rPr>
                <w:szCs w:val="24"/>
              </w:rPr>
            </w:pPr>
          </w:p>
        </w:tc>
        <w:tc>
          <w:tcPr>
            <w:tcW w:w="1283" w:type="dxa"/>
            <w:tcBorders>
              <w:top w:val="single" w:sz="4" w:space="0" w:color="auto"/>
            </w:tcBorders>
            <w:vAlign w:val="bottom"/>
          </w:tcPr>
          <w:p w14:paraId="07959AD7" w14:textId="77777777" w:rsidR="005E66F7" w:rsidRPr="00C83604" w:rsidDel="00BA1EF5" w:rsidRDefault="005E66F7" w:rsidP="005E66F7">
            <w:pPr>
              <w:tabs>
                <w:tab w:val="decimal" w:pos="1077"/>
              </w:tabs>
              <w:spacing w:line="240" w:lineRule="exact"/>
              <w:ind w:left="57" w:right="57"/>
              <w:rPr>
                <w:szCs w:val="24"/>
              </w:rPr>
            </w:pPr>
          </w:p>
        </w:tc>
        <w:tc>
          <w:tcPr>
            <w:tcW w:w="112" w:type="dxa"/>
            <w:gridSpan w:val="2"/>
            <w:vAlign w:val="bottom"/>
          </w:tcPr>
          <w:p w14:paraId="1161EAEC" w14:textId="77777777" w:rsidR="005E66F7" w:rsidRPr="00C83604" w:rsidRDefault="005E66F7" w:rsidP="005E66F7">
            <w:pPr>
              <w:tabs>
                <w:tab w:val="decimal" w:pos="1077"/>
              </w:tabs>
              <w:spacing w:line="240" w:lineRule="exact"/>
              <w:ind w:left="57" w:right="57"/>
              <w:rPr>
                <w:szCs w:val="24"/>
              </w:rPr>
            </w:pPr>
          </w:p>
        </w:tc>
        <w:tc>
          <w:tcPr>
            <w:tcW w:w="1241" w:type="dxa"/>
            <w:tcBorders>
              <w:top w:val="single" w:sz="4" w:space="0" w:color="auto"/>
            </w:tcBorders>
            <w:vAlign w:val="bottom"/>
          </w:tcPr>
          <w:p w14:paraId="747E17C7" w14:textId="77777777" w:rsidR="005E66F7" w:rsidRPr="00C83604" w:rsidDel="00BA1EF5" w:rsidRDefault="005E66F7" w:rsidP="005E66F7">
            <w:pPr>
              <w:tabs>
                <w:tab w:val="decimal" w:pos="1077"/>
              </w:tabs>
              <w:spacing w:line="240" w:lineRule="exact"/>
              <w:ind w:left="57" w:right="57"/>
              <w:rPr>
                <w:szCs w:val="24"/>
              </w:rPr>
            </w:pPr>
          </w:p>
        </w:tc>
      </w:tr>
      <w:tr w:rsidR="005E66F7" w:rsidRPr="00C83604" w14:paraId="3C57E20D" w14:textId="77777777" w:rsidTr="00D61233">
        <w:trPr>
          <w:trHeight w:val="243"/>
        </w:trPr>
        <w:tc>
          <w:tcPr>
            <w:tcW w:w="5232" w:type="dxa"/>
          </w:tcPr>
          <w:p w14:paraId="0B11BBAE" w14:textId="77777777" w:rsidR="005E66F7" w:rsidRPr="007E7E06" w:rsidRDefault="005E66F7" w:rsidP="005E66F7">
            <w:pPr>
              <w:tabs>
                <w:tab w:val="left" w:pos="227"/>
                <w:tab w:val="left" w:pos="397"/>
                <w:tab w:val="left" w:pos="567"/>
              </w:tabs>
              <w:spacing w:line="240" w:lineRule="exact"/>
              <w:ind w:left="227" w:hanging="227"/>
              <w:jc w:val="left"/>
            </w:pPr>
            <w:r w:rsidRPr="00C101D3">
              <w:rPr>
                <w:szCs w:val="18"/>
              </w:rPr>
              <w:t xml:space="preserve">Dividends paid </w:t>
            </w:r>
            <w:r w:rsidR="003549C5">
              <w:rPr>
                <w:szCs w:val="18"/>
              </w:rPr>
              <w:t>during the year</w:t>
            </w:r>
          </w:p>
        </w:tc>
        <w:tc>
          <w:tcPr>
            <w:tcW w:w="113" w:type="dxa"/>
            <w:vAlign w:val="bottom"/>
          </w:tcPr>
          <w:p w14:paraId="4259C7E5" w14:textId="77777777" w:rsidR="005E66F7" w:rsidRPr="00C83604" w:rsidRDefault="005E66F7" w:rsidP="005E66F7">
            <w:pPr>
              <w:spacing w:line="240" w:lineRule="exact"/>
              <w:ind w:left="57" w:right="57"/>
              <w:jc w:val="center"/>
              <w:rPr>
                <w:szCs w:val="24"/>
              </w:rPr>
            </w:pPr>
          </w:p>
        </w:tc>
        <w:tc>
          <w:tcPr>
            <w:tcW w:w="1283" w:type="dxa"/>
            <w:tcBorders>
              <w:bottom w:val="single" w:sz="4" w:space="0" w:color="auto"/>
            </w:tcBorders>
            <w:vAlign w:val="bottom"/>
          </w:tcPr>
          <w:p w14:paraId="09567330" w14:textId="77777777" w:rsidR="005E66F7" w:rsidRPr="00C83604" w:rsidDel="00BA1EF5" w:rsidRDefault="005E66F7" w:rsidP="005E66F7">
            <w:pPr>
              <w:tabs>
                <w:tab w:val="decimal" w:pos="1077"/>
              </w:tabs>
              <w:spacing w:line="240" w:lineRule="exact"/>
              <w:ind w:left="57" w:right="57"/>
              <w:rPr>
                <w:szCs w:val="24"/>
              </w:rPr>
            </w:pPr>
            <w:r>
              <w:rPr>
                <w:szCs w:val="24"/>
              </w:rPr>
              <w:t>-</w:t>
            </w:r>
          </w:p>
        </w:tc>
        <w:tc>
          <w:tcPr>
            <w:tcW w:w="112" w:type="dxa"/>
            <w:gridSpan w:val="2"/>
            <w:vAlign w:val="bottom"/>
          </w:tcPr>
          <w:p w14:paraId="548DA77E" w14:textId="77777777" w:rsidR="005E66F7" w:rsidRPr="00C83604" w:rsidRDefault="005E66F7" w:rsidP="005E66F7">
            <w:pPr>
              <w:tabs>
                <w:tab w:val="decimal" w:pos="1077"/>
              </w:tabs>
              <w:spacing w:line="240" w:lineRule="exact"/>
              <w:ind w:left="57" w:right="57"/>
              <w:rPr>
                <w:szCs w:val="24"/>
              </w:rPr>
            </w:pPr>
          </w:p>
        </w:tc>
        <w:tc>
          <w:tcPr>
            <w:tcW w:w="1241" w:type="dxa"/>
            <w:tcBorders>
              <w:bottom w:val="single" w:sz="4" w:space="0" w:color="auto"/>
            </w:tcBorders>
            <w:vAlign w:val="bottom"/>
          </w:tcPr>
          <w:p w14:paraId="595F694F" w14:textId="77777777" w:rsidR="005E66F7" w:rsidRPr="00C83604" w:rsidDel="00BA1EF5" w:rsidRDefault="005E66F7" w:rsidP="005E66F7">
            <w:pPr>
              <w:tabs>
                <w:tab w:val="decimal" w:pos="1077"/>
              </w:tabs>
              <w:spacing w:line="240" w:lineRule="exact"/>
              <w:ind w:left="57" w:right="57"/>
              <w:rPr>
                <w:szCs w:val="24"/>
              </w:rPr>
            </w:pPr>
            <w:r>
              <w:rPr>
                <w:szCs w:val="24"/>
              </w:rPr>
              <w:t>-</w:t>
            </w:r>
          </w:p>
        </w:tc>
      </w:tr>
      <w:tr w:rsidR="005E66F7" w:rsidRPr="00C83604" w14:paraId="21225C98" w14:textId="77777777" w:rsidTr="00D61233">
        <w:trPr>
          <w:trHeight w:val="243"/>
        </w:trPr>
        <w:tc>
          <w:tcPr>
            <w:tcW w:w="5232" w:type="dxa"/>
          </w:tcPr>
          <w:p w14:paraId="1287EB36" w14:textId="77777777" w:rsidR="005E66F7" w:rsidRPr="00C83604" w:rsidRDefault="005E66F7" w:rsidP="005E66F7">
            <w:pPr>
              <w:tabs>
                <w:tab w:val="left" w:pos="227"/>
                <w:tab w:val="left" w:pos="397"/>
                <w:tab w:val="left" w:pos="567"/>
              </w:tabs>
              <w:spacing w:line="240" w:lineRule="exact"/>
              <w:ind w:left="227" w:hanging="227"/>
              <w:jc w:val="left"/>
              <w:rPr>
                <w:rFonts w:cs="Narkisim"/>
                <w:szCs w:val="24"/>
              </w:rPr>
            </w:pPr>
          </w:p>
        </w:tc>
        <w:tc>
          <w:tcPr>
            <w:tcW w:w="113" w:type="dxa"/>
            <w:vAlign w:val="bottom"/>
          </w:tcPr>
          <w:p w14:paraId="03572BF8" w14:textId="77777777" w:rsidR="005E66F7" w:rsidRPr="00C83604" w:rsidRDefault="005E66F7" w:rsidP="005E66F7">
            <w:pPr>
              <w:spacing w:line="240" w:lineRule="exact"/>
              <w:ind w:left="57" w:right="57"/>
              <w:jc w:val="center"/>
              <w:rPr>
                <w:szCs w:val="24"/>
              </w:rPr>
            </w:pPr>
          </w:p>
        </w:tc>
        <w:tc>
          <w:tcPr>
            <w:tcW w:w="1283" w:type="dxa"/>
            <w:tcBorders>
              <w:top w:val="single" w:sz="4" w:space="0" w:color="auto"/>
            </w:tcBorders>
            <w:vAlign w:val="bottom"/>
          </w:tcPr>
          <w:p w14:paraId="423E8928" w14:textId="77777777" w:rsidR="005E66F7" w:rsidRPr="00C83604" w:rsidDel="00BA1EF5" w:rsidRDefault="005E66F7" w:rsidP="005E66F7">
            <w:pPr>
              <w:tabs>
                <w:tab w:val="decimal" w:pos="1077"/>
              </w:tabs>
              <w:spacing w:line="240" w:lineRule="exact"/>
              <w:ind w:left="57" w:right="57"/>
              <w:rPr>
                <w:szCs w:val="24"/>
              </w:rPr>
            </w:pPr>
          </w:p>
        </w:tc>
        <w:tc>
          <w:tcPr>
            <w:tcW w:w="112" w:type="dxa"/>
            <w:gridSpan w:val="2"/>
            <w:vAlign w:val="bottom"/>
          </w:tcPr>
          <w:p w14:paraId="7420A8FB" w14:textId="77777777" w:rsidR="005E66F7" w:rsidRPr="00C83604" w:rsidRDefault="005E66F7" w:rsidP="005E66F7">
            <w:pPr>
              <w:tabs>
                <w:tab w:val="decimal" w:pos="1077"/>
              </w:tabs>
              <w:spacing w:line="240" w:lineRule="exact"/>
              <w:ind w:left="57" w:right="57"/>
              <w:rPr>
                <w:szCs w:val="24"/>
              </w:rPr>
            </w:pPr>
          </w:p>
        </w:tc>
        <w:tc>
          <w:tcPr>
            <w:tcW w:w="1241" w:type="dxa"/>
            <w:tcBorders>
              <w:top w:val="single" w:sz="4" w:space="0" w:color="auto"/>
            </w:tcBorders>
            <w:vAlign w:val="bottom"/>
          </w:tcPr>
          <w:p w14:paraId="23FFA324" w14:textId="77777777" w:rsidR="005E66F7" w:rsidRPr="00C83604" w:rsidDel="00BA1EF5" w:rsidRDefault="005E66F7" w:rsidP="005E66F7">
            <w:pPr>
              <w:tabs>
                <w:tab w:val="decimal" w:pos="1077"/>
              </w:tabs>
              <w:spacing w:line="240" w:lineRule="exact"/>
              <w:ind w:left="57" w:right="57"/>
              <w:rPr>
                <w:szCs w:val="24"/>
              </w:rPr>
            </w:pPr>
          </w:p>
        </w:tc>
      </w:tr>
      <w:tr w:rsidR="005E66F7" w:rsidRPr="00C83604" w14:paraId="6DB0C7FC" w14:textId="77777777" w:rsidTr="00D61233">
        <w:trPr>
          <w:trHeight w:val="486"/>
        </w:trPr>
        <w:tc>
          <w:tcPr>
            <w:tcW w:w="5232" w:type="dxa"/>
          </w:tcPr>
          <w:p w14:paraId="3E46F5C1" w14:textId="77777777" w:rsidR="005E66F7" w:rsidRPr="00C83604" w:rsidRDefault="005E66F7" w:rsidP="005E66F7">
            <w:pPr>
              <w:tabs>
                <w:tab w:val="left" w:pos="928"/>
                <w:tab w:val="left" w:pos="1211"/>
                <w:tab w:val="left" w:pos="1353"/>
              </w:tabs>
              <w:spacing w:line="240" w:lineRule="exact"/>
              <w:ind w:left="40"/>
              <w:jc w:val="left"/>
              <w:rPr>
                <w:rFonts w:cs="Narkisim"/>
                <w:szCs w:val="24"/>
              </w:rPr>
            </w:pPr>
            <w:r w:rsidRPr="00C83604">
              <w:rPr>
                <w:rFonts w:cs="Narkisim"/>
                <w:szCs w:val="24"/>
              </w:rPr>
              <w:t>Group</w:t>
            </w:r>
            <w:r>
              <w:rPr>
                <w:rFonts w:cs="Narkisim"/>
                <w:szCs w:val="24"/>
              </w:rPr>
              <w:t>'</w:t>
            </w:r>
            <w:r w:rsidRPr="00C83604">
              <w:rPr>
                <w:rFonts w:cs="Narkisim"/>
                <w:szCs w:val="24"/>
              </w:rPr>
              <w:t xml:space="preserve">s </w:t>
            </w:r>
            <w:r w:rsidRPr="006956AB">
              <w:rPr>
                <w:rFonts w:cs="Narkisim"/>
                <w:szCs w:val="20"/>
              </w:rPr>
              <w:t xml:space="preserve">share of </w:t>
            </w:r>
            <w:r w:rsidRPr="00D61233">
              <w:rPr>
                <w:szCs w:val="20"/>
              </w:rPr>
              <w:t>total comprehensive income</w:t>
            </w:r>
            <w:r w:rsidRPr="006956AB" w:rsidDel="00DD2C3E">
              <w:rPr>
                <w:rFonts w:cs="Narkisim"/>
                <w:szCs w:val="20"/>
              </w:rPr>
              <w:t xml:space="preserve"> </w:t>
            </w:r>
            <w:r w:rsidRPr="00D61233">
              <w:rPr>
                <w:rFonts w:cs="Narkisim"/>
                <w:szCs w:val="20"/>
              </w:rPr>
              <w:t>for the year in the joint venture</w:t>
            </w:r>
          </w:p>
        </w:tc>
        <w:tc>
          <w:tcPr>
            <w:tcW w:w="113" w:type="dxa"/>
            <w:vAlign w:val="bottom"/>
          </w:tcPr>
          <w:p w14:paraId="434ED257" w14:textId="77777777" w:rsidR="005E66F7" w:rsidRPr="00C83604" w:rsidRDefault="005E66F7" w:rsidP="005E66F7">
            <w:pPr>
              <w:spacing w:line="240" w:lineRule="exact"/>
              <w:ind w:left="57" w:right="57"/>
              <w:jc w:val="center"/>
              <w:rPr>
                <w:szCs w:val="24"/>
              </w:rPr>
            </w:pPr>
          </w:p>
        </w:tc>
        <w:tc>
          <w:tcPr>
            <w:tcW w:w="1283" w:type="dxa"/>
            <w:tcBorders>
              <w:bottom w:val="double" w:sz="4" w:space="0" w:color="auto"/>
            </w:tcBorders>
            <w:vAlign w:val="bottom"/>
          </w:tcPr>
          <w:p w14:paraId="41E83CA8" w14:textId="77777777" w:rsidR="005E66F7" w:rsidRPr="00C83604" w:rsidRDefault="005E66F7" w:rsidP="005E66F7">
            <w:pPr>
              <w:tabs>
                <w:tab w:val="decimal" w:pos="1077"/>
              </w:tabs>
              <w:spacing w:line="240" w:lineRule="exact"/>
              <w:ind w:left="57" w:right="57"/>
              <w:rPr>
                <w:szCs w:val="24"/>
              </w:rPr>
            </w:pPr>
            <w:r>
              <w:rPr>
                <w:szCs w:val="24"/>
              </w:rPr>
              <w:t>(35,900)</w:t>
            </w:r>
          </w:p>
        </w:tc>
        <w:tc>
          <w:tcPr>
            <w:tcW w:w="112" w:type="dxa"/>
            <w:gridSpan w:val="2"/>
            <w:vAlign w:val="bottom"/>
          </w:tcPr>
          <w:p w14:paraId="056BC5D6" w14:textId="77777777" w:rsidR="005E66F7" w:rsidRPr="00C83604" w:rsidRDefault="005E66F7" w:rsidP="005E66F7">
            <w:pPr>
              <w:tabs>
                <w:tab w:val="decimal" w:pos="1077"/>
              </w:tabs>
              <w:spacing w:line="240" w:lineRule="exact"/>
              <w:ind w:left="57" w:right="57"/>
              <w:rPr>
                <w:szCs w:val="24"/>
              </w:rPr>
            </w:pPr>
          </w:p>
        </w:tc>
        <w:tc>
          <w:tcPr>
            <w:tcW w:w="1241" w:type="dxa"/>
            <w:tcBorders>
              <w:bottom w:val="double" w:sz="4" w:space="0" w:color="auto"/>
            </w:tcBorders>
            <w:vAlign w:val="bottom"/>
          </w:tcPr>
          <w:p w14:paraId="12915D30" w14:textId="77777777" w:rsidR="005E66F7" w:rsidRPr="00E97DBA" w:rsidRDefault="005E66F7" w:rsidP="005E66F7">
            <w:pPr>
              <w:pStyle w:val="Default"/>
              <w:ind w:right="127"/>
              <w:jc w:val="right"/>
            </w:pPr>
            <w:r>
              <w:rPr>
                <w:rFonts w:ascii="Times New Roman" w:eastAsia="Times New Roman" w:hAnsi="Times New Roman" w:cs="Times New Roman"/>
                <w:color w:val="auto"/>
                <w:sz w:val="22"/>
              </w:rPr>
              <w:t>(110,154)</w:t>
            </w:r>
          </w:p>
        </w:tc>
      </w:tr>
    </w:tbl>
    <w:p w14:paraId="31F50EAD" w14:textId="71E1F544" w:rsidR="009F3B40" w:rsidRDefault="009F3B40" w:rsidP="00536B4B">
      <w:pPr>
        <w:outlineLvl w:val="1"/>
      </w:pPr>
    </w:p>
    <w:p w14:paraId="2140CDB4" w14:textId="77777777" w:rsidR="003345BC" w:rsidRDefault="001025BF" w:rsidP="009F3B40">
      <w:pPr>
        <w:pStyle w:val="30"/>
        <w:bidi w:val="0"/>
        <w:ind w:left="1701"/>
      </w:pPr>
      <w:r>
        <w:t>d.</w:t>
      </w:r>
      <w:r>
        <w:tab/>
      </w:r>
      <w:r w:rsidR="003345BC">
        <w:t xml:space="preserve">Summarized financial information </w:t>
      </w:r>
      <w:r w:rsidR="003345BC" w:rsidRPr="003345BC">
        <w:t>in aggregate</w:t>
      </w:r>
      <w:r w:rsidR="003345BC">
        <w:t xml:space="preserve"> for immaterial </w:t>
      </w:r>
      <w:r w:rsidR="005C219B">
        <w:t>entities accounted for using the equity method</w:t>
      </w:r>
      <w:r w:rsidR="009F3B40">
        <w:t>:</w:t>
      </w:r>
    </w:p>
    <w:p w14:paraId="4E203779" w14:textId="77777777" w:rsidR="003345BC" w:rsidRDefault="003345BC" w:rsidP="00846F7D">
      <w:pPr>
        <w:outlineLvl w:val="1"/>
      </w:pPr>
    </w:p>
    <w:tbl>
      <w:tblPr>
        <w:tblStyle w:val="TableGrid"/>
        <w:tblW w:w="824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97"/>
        <w:gridCol w:w="1657"/>
        <w:gridCol w:w="1717"/>
        <w:gridCol w:w="1717"/>
      </w:tblGrid>
      <w:tr w:rsidR="00C05C0A" w:rsidRPr="00626EC8" w14:paraId="19AAD79C" w14:textId="77777777" w:rsidTr="00846F7D">
        <w:trPr>
          <w:trHeight w:val="619"/>
        </w:trPr>
        <w:tc>
          <w:tcPr>
            <w:tcW w:w="1560" w:type="dxa"/>
            <w:vAlign w:val="center"/>
          </w:tcPr>
          <w:p w14:paraId="44FD08EE" w14:textId="6799028D" w:rsidR="00C05C0A" w:rsidRPr="00846F7D" w:rsidRDefault="00C05C0A" w:rsidP="0080513B">
            <w:pPr>
              <w:spacing w:line="240" w:lineRule="exact"/>
              <w:ind w:right="57"/>
              <w:jc w:val="left"/>
              <w:rPr>
                <w:b/>
                <w:sz w:val="20"/>
                <w:szCs w:val="24"/>
              </w:rPr>
            </w:pPr>
            <w:r w:rsidRPr="00846F7D">
              <w:rPr>
                <w:b/>
                <w:sz w:val="20"/>
                <w:szCs w:val="24"/>
              </w:rPr>
              <w:t>Year ended</w:t>
            </w:r>
          </w:p>
          <w:p w14:paraId="3A4C627C" w14:textId="77777777" w:rsidR="00C05C0A" w:rsidRPr="00846F7D" w:rsidRDefault="00C05C0A" w:rsidP="00846F7D">
            <w:pPr>
              <w:jc w:val="left"/>
              <w:outlineLvl w:val="1"/>
              <w:rPr>
                <w:b/>
                <w:sz w:val="20"/>
                <w:szCs w:val="24"/>
              </w:rPr>
            </w:pPr>
            <w:r w:rsidRPr="00846F7D">
              <w:rPr>
                <w:b/>
                <w:sz w:val="20"/>
                <w:szCs w:val="24"/>
              </w:rPr>
              <w:t>31 December</w:t>
            </w:r>
          </w:p>
          <w:p w14:paraId="1F6B0897" w14:textId="77777777" w:rsidR="00C05C0A" w:rsidRPr="00846F7D" w:rsidRDefault="00C05C0A" w:rsidP="00846F7D">
            <w:pPr>
              <w:jc w:val="left"/>
              <w:outlineLvl w:val="1"/>
              <w:rPr>
                <w:b/>
                <w:sz w:val="20"/>
              </w:rPr>
            </w:pPr>
            <w:r w:rsidRPr="00846F7D">
              <w:rPr>
                <w:b/>
                <w:sz w:val="20"/>
                <w:szCs w:val="24"/>
              </w:rPr>
              <w:t>2016</w:t>
            </w:r>
          </w:p>
        </w:tc>
        <w:tc>
          <w:tcPr>
            <w:tcW w:w="1597" w:type="dxa"/>
            <w:tcBorders>
              <w:bottom w:val="single" w:sz="4" w:space="0" w:color="auto"/>
            </w:tcBorders>
          </w:tcPr>
          <w:p w14:paraId="68353EA7" w14:textId="0D6B1525" w:rsidR="00C05C0A" w:rsidRPr="00846F7D" w:rsidRDefault="008241BC" w:rsidP="00846F7D">
            <w:pPr>
              <w:jc w:val="center"/>
              <w:outlineLvl w:val="1"/>
              <w:rPr>
                <w:b/>
                <w:sz w:val="20"/>
              </w:rPr>
            </w:pPr>
            <w:r>
              <w:rPr>
                <w:b/>
                <w:sz w:val="20"/>
              </w:rPr>
              <w:t>Loss</w:t>
            </w:r>
            <w:r w:rsidRPr="00846F7D">
              <w:rPr>
                <w:b/>
                <w:sz w:val="20"/>
              </w:rPr>
              <w:t xml:space="preserve"> </w:t>
            </w:r>
            <w:r w:rsidR="00C05C0A" w:rsidRPr="00846F7D">
              <w:rPr>
                <w:b/>
                <w:sz w:val="20"/>
              </w:rPr>
              <w:t>from continued operations</w:t>
            </w:r>
          </w:p>
        </w:tc>
        <w:tc>
          <w:tcPr>
            <w:tcW w:w="1657" w:type="dxa"/>
            <w:tcBorders>
              <w:bottom w:val="single" w:sz="4" w:space="0" w:color="auto"/>
            </w:tcBorders>
          </w:tcPr>
          <w:p w14:paraId="5DB1768A" w14:textId="77777777" w:rsidR="00C05C0A" w:rsidRPr="00846F7D" w:rsidRDefault="00C05C0A" w:rsidP="00846F7D">
            <w:pPr>
              <w:jc w:val="center"/>
              <w:outlineLvl w:val="1"/>
              <w:rPr>
                <w:b/>
                <w:sz w:val="20"/>
              </w:rPr>
            </w:pPr>
            <w:r w:rsidRPr="00846F7D">
              <w:rPr>
                <w:b/>
                <w:sz w:val="20"/>
              </w:rPr>
              <w:t>Profit from discontinued operations</w:t>
            </w:r>
          </w:p>
        </w:tc>
        <w:tc>
          <w:tcPr>
            <w:tcW w:w="1717" w:type="dxa"/>
            <w:tcBorders>
              <w:bottom w:val="single" w:sz="4" w:space="0" w:color="auto"/>
            </w:tcBorders>
          </w:tcPr>
          <w:p w14:paraId="7C1D7F38" w14:textId="77777777" w:rsidR="00C05C0A" w:rsidRPr="00846F7D" w:rsidRDefault="00C05C0A" w:rsidP="00846F7D">
            <w:pPr>
              <w:jc w:val="center"/>
              <w:outlineLvl w:val="1"/>
              <w:rPr>
                <w:b/>
                <w:sz w:val="20"/>
              </w:rPr>
            </w:pPr>
            <w:r w:rsidRPr="00846F7D">
              <w:rPr>
                <w:b/>
                <w:sz w:val="20"/>
              </w:rPr>
              <w:t>Other comprehensive income</w:t>
            </w:r>
          </w:p>
        </w:tc>
        <w:tc>
          <w:tcPr>
            <w:tcW w:w="1717" w:type="dxa"/>
            <w:tcBorders>
              <w:bottom w:val="single" w:sz="4" w:space="0" w:color="auto"/>
            </w:tcBorders>
          </w:tcPr>
          <w:p w14:paraId="12A6878D" w14:textId="6016D4FA" w:rsidR="00C05C0A" w:rsidRPr="00846F7D" w:rsidRDefault="00C05C0A" w:rsidP="00846F7D">
            <w:pPr>
              <w:jc w:val="center"/>
              <w:outlineLvl w:val="1"/>
              <w:rPr>
                <w:b/>
                <w:sz w:val="20"/>
              </w:rPr>
            </w:pPr>
            <w:r w:rsidRPr="00846F7D">
              <w:rPr>
                <w:b/>
                <w:sz w:val="20"/>
              </w:rPr>
              <w:t>Total comprehensive income</w:t>
            </w:r>
            <w:r w:rsidR="00A008E6">
              <w:rPr>
                <w:b/>
                <w:sz w:val="20"/>
              </w:rPr>
              <w:t>/</w:t>
            </w:r>
            <w:r w:rsidR="008241BC">
              <w:rPr>
                <w:b/>
                <w:sz w:val="20"/>
              </w:rPr>
              <w:t>(loss)</w:t>
            </w:r>
          </w:p>
        </w:tc>
      </w:tr>
      <w:tr w:rsidR="00F11875" w:rsidRPr="00626EC8" w14:paraId="359E9C33" w14:textId="77777777" w:rsidTr="00846F7D">
        <w:trPr>
          <w:trHeight w:val="203"/>
        </w:trPr>
        <w:tc>
          <w:tcPr>
            <w:tcW w:w="1560" w:type="dxa"/>
          </w:tcPr>
          <w:p w14:paraId="4A1E35AB" w14:textId="77777777" w:rsidR="00F11875" w:rsidRPr="00846F7D" w:rsidRDefault="00F11875" w:rsidP="00846F7D">
            <w:pPr>
              <w:jc w:val="left"/>
              <w:outlineLvl w:val="1"/>
              <w:rPr>
                <w:sz w:val="20"/>
              </w:rPr>
            </w:pPr>
          </w:p>
        </w:tc>
        <w:tc>
          <w:tcPr>
            <w:tcW w:w="6688" w:type="dxa"/>
            <w:gridSpan w:val="4"/>
            <w:tcBorders>
              <w:bottom w:val="single" w:sz="4" w:space="0" w:color="auto"/>
            </w:tcBorders>
          </w:tcPr>
          <w:p w14:paraId="03FDAB3B" w14:textId="77777777" w:rsidR="00F11875" w:rsidRPr="00846F7D" w:rsidRDefault="00F11875" w:rsidP="00846F7D">
            <w:pPr>
              <w:jc w:val="center"/>
              <w:outlineLvl w:val="1"/>
              <w:rPr>
                <w:sz w:val="20"/>
              </w:rPr>
            </w:pPr>
            <w:r w:rsidRPr="00846F7D">
              <w:rPr>
                <w:rFonts w:cs="Narkisim"/>
                <w:b/>
                <w:bCs/>
                <w:sz w:val="20"/>
                <w:szCs w:val="24"/>
              </w:rPr>
              <w:t>Euro in thousand</w:t>
            </w:r>
          </w:p>
        </w:tc>
      </w:tr>
      <w:tr w:rsidR="00C05C0A" w:rsidRPr="00626EC8" w14:paraId="489693BC" w14:textId="77777777" w:rsidTr="00846F7D">
        <w:trPr>
          <w:trHeight w:val="203"/>
        </w:trPr>
        <w:tc>
          <w:tcPr>
            <w:tcW w:w="1560" w:type="dxa"/>
          </w:tcPr>
          <w:p w14:paraId="20DB18FC" w14:textId="77777777" w:rsidR="00C05C0A" w:rsidRPr="00846F7D" w:rsidRDefault="00C05C0A" w:rsidP="00846F7D">
            <w:pPr>
              <w:jc w:val="left"/>
              <w:outlineLvl w:val="1"/>
              <w:rPr>
                <w:sz w:val="20"/>
              </w:rPr>
            </w:pPr>
            <w:r w:rsidRPr="00846F7D">
              <w:rPr>
                <w:sz w:val="20"/>
              </w:rPr>
              <w:t>Joint ventures</w:t>
            </w:r>
          </w:p>
        </w:tc>
        <w:tc>
          <w:tcPr>
            <w:tcW w:w="1597" w:type="dxa"/>
            <w:tcBorders>
              <w:top w:val="single" w:sz="4" w:space="0" w:color="auto"/>
            </w:tcBorders>
          </w:tcPr>
          <w:p w14:paraId="105A47D4" w14:textId="77777777" w:rsidR="00C05C0A" w:rsidRPr="00846F7D" w:rsidRDefault="00C925E2" w:rsidP="00846F7D">
            <w:pPr>
              <w:jc w:val="center"/>
              <w:outlineLvl w:val="1"/>
              <w:rPr>
                <w:sz w:val="20"/>
              </w:rPr>
            </w:pPr>
            <w:r>
              <w:rPr>
                <w:sz w:val="20"/>
              </w:rPr>
              <w:t>(3,33</w:t>
            </w:r>
            <w:r w:rsidR="00C05C0A" w:rsidRPr="00846F7D">
              <w:rPr>
                <w:sz w:val="20"/>
              </w:rPr>
              <w:t>8)</w:t>
            </w:r>
          </w:p>
        </w:tc>
        <w:tc>
          <w:tcPr>
            <w:tcW w:w="1657" w:type="dxa"/>
            <w:tcBorders>
              <w:top w:val="single" w:sz="4" w:space="0" w:color="auto"/>
            </w:tcBorders>
          </w:tcPr>
          <w:p w14:paraId="7282400B" w14:textId="77777777" w:rsidR="00C05C0A" w:rsidRPr="00846F7D" w:rsidRDefault="00C05C0A" w:rsidP="00846F7D">
            <w:pPr>
              <w:jc w:val="center"/>
              <w:outlineLvl w:val="1"/>
              <w:rPr>
                <w:sz w:val="20"/>
              </w:rPr>
            </w:pPr>
            <w:r w:rsidRPr="00846F7D">
              <w:rPr>
                <w:sz w:val="20"/>
              </w:rPr>
              <w:t>-</w:t>
            </w:r>
          </w:p>
        </w:tc>
        <w:tc>
          <w:tcPr>
            <w:tcW w:w="1717" w:type="dxa"/>
            <w:tcBorders>
              <w:top w:val="single" w:sz="4" w:space="0" w:color="auto"/>
            </w:tcBorders>
          </w:tcPr>
          <w:p w14:paraId="09DFD066" w14:textId="77777777" w:rsidR="00C05C0A" w:rsidRPr="00846F7D" w:rsidRDefault="00C05C0A" w:rsidP="00846F7D">
            <w:pPr>
              <w:jc w:val="center"/>
              <w:outlineLvl w:val="1"/>
              <w:rPr>
                <w:sz w:val="20"/>
              </w:rPr>
            </w:pPr>
            <w:r w:rsidRPr="00846F7D">
              <w:rPr>
                <w:sz w:val="20"/>
              </w:rPr>
              <w:t>6,</w:t>
            </w:r>
            <w:r w:rsidR="00C925E2">
              <w:rPr>
                <w:sz w:val="20"/>
              </w:rPr>
              <w:t>458</w:t>
            </w:r>
          </w:p>
        </w:tc>
        <w:tc>
          <w:tcPr>
            <w:tcW w:w="1717" w:type="dxa"/>
            <w:tcBorders>
              <w:top w:val="single" w:sz="4" w:space="0" w:color="auto"/>
            </w:tcBorders>
          </w:tcPr>
          <w:p w14:paraId="6A4A89D5" w14:textId="77777777" w:rsidR="00C05C0A" w:rsidRPr="00846F7D" w:rsidRDefault="00C925E2" w:rsidP="00846F7D">
            <w:pPr>
              <w:jc w:val="center"/>
              <w:outlineLvl w:val="1"/>
              <w:rPr>
                <w:sz w:val="20"/>
              </w:rPr>
            </w:pPr>
            <w:r>
              <w:rPr>
                <w:sz w:val="20"/>
              </w:rPr>
              <w:t>3,120</w:t>
            </w:r>
          </w:p>
        </w:tc>
      </w:tr>
      <w:tr w:rsidR="00C05C0A" w:rsidRPr="00626EC8" w14:paraId="11375B55" w14:textId="77777777" w:rsidTr="00846F7D">
        <w:trPr>
          <w:trHeight w:val="203"/>
        </w:trPr>
        <w:tc>
          <w:tcPr>
            <w:tcW w:w="1560" w:type="dxa"/>
          </w:tcPr>
          <w:p w14:paraId="53AE6797" w14:textId="77777777" w:rsidR="00C05C0A" w:rsidRPr="00846F7D" w:rsidRDefault="00C05C0A" w:rsidP="00846F7D">
            <w:pPr>
              <w:jc w:val="left"/>
              <w:outlineLvl w:val="1"/>
              <w:rPr>
                <w:sz w:val="20"/>
              </w:rPr>
            </w:pPr>
            <w:r w:rsidRPr="00846F7D">
              <w:rPr>
                <w:sz w:val="20"/>
              </w:rPr>
              <w:t>Associates</w:t>
            </w:r>
          </w:p>
        </w:tc>
        <w:tc>
          <w:tcPr>
            <w:tcW w:w="1597" w:type="dxa"/>
            <w:tcBorders>
              <w:bottom w:val="single" w:sz="4" w:space="0" w:color="auto"/>
            </w:tcBorders>
          </w:tcPr>
          <w:p w14:paraId="64C8F2F4" w14:textId="77777777" w:rsidR="00C05C0A" w:rsidRPr="00846F7D" w:rsidRDefault="005B047F" w:rsidP="00846F7D">
            <w:pPr>
              <w:jc w:val="center"/>
              <w:outlineLvl w:val="1"/>
              <w:rPr>
                <w:sz w:val="20"/>
              </w:rPr>
            </w:pPr>
            <w:r>
              <w:rPr>
                <w:sz w:val="20"/>
              </w:rPr>
              <w:t>(6,970</w:t>
            </w:r>
            <w:r w:rsidR="00C05C0A" w:rsidRPr="00846F7D">
              <w:rPr>
                <w:sz w:val="20"/>
              </w:rPr>
              <w:t>)</w:t>
            </w:r>
          </w:p>
        </w:tc>
        <w:tc>
          <w:tcPr>
            <w:tcW w:w="1657" w:type="dxa"/>
            <w:tcBorders>
              <w:bottom w:val="single" w:sz="4" w:space="0" w:color="auto"/>
            </w:tcBorders>
          </w:tcPr>
          <w:p w14:paraId="0C1D7873" w14:textId="77777777" w:rsidR="00C05C0A" w:rsidRPr="00846F7D" w:rsidRDefault="00C05C0A" w:rsidP="00846F7D">
            <w:pPr>
              <w:jc w:val="center"/>
              <w:outlineLvl w:val="1"/>
              <w:rPr>
                <w:sz w:val="20"/>
              </w:rPr>
            </w:pPr>
            <w:r w:rsidRPr="00846F7D">
              <w:rPr>
                <w:sz w:val="20"/>
              </w:rPr>
              <w:t>-</w:t>
            </w:r>
          </w:p>
        </w:tc>
        <w:tc>
          <w:tcPr>
            <w:tcW w:w="1717" w:type="dxa"/>
            <w:tcBorders>
              <w:bottom w:val="single" w:sz="4" w:space="0" w:color="auto"/>
            </w:tcBorders>
          </w:tcPr>
          <w:p w14:paraId="61A28647" w14:textId="77777777" w:rsidR="00C05C0A" w:rsidRPr="00846F7D" w:rsidRDefault="00C925E2" w:rsidP="00846F7D">
            <w:pPr>
              <w:jc w:val="center"/>
              <w:outlineLvl w:val="1"/>
              <w:rPr>
                <w:sz w:val="20"/>
              </w:rPr>
            </w:pPr>
            <w:r>
              <w:rPr>
                <w:sz w:val="20"/>
              </w:rPr>
              <w:t>2,772</w:t>
            </w:r>
          </w:p>
        </w:tc>
        <w:tc>
          <w:tcPr>
            <w:tcW w:w="1717" w:type="dxa"/>
            <w:tcBorders>
              <w:bottom w:val="single" w:sz="4" w:space="0" w:color="auto"/>
            </w:tcBorders>
          </w:tcPr>
          <w:p w14:paraId="33063BF8" w14:textId="77777777" w:rsidR="00C05C0A" w:rsidRPr="00846F7D" w:rsidRDefault="00C05C0A" w:rsidP="00846F7D">
            <w:pPr>
              <w:jc w:val="center"/>
              <w:outlineLvl w:val="1"/>
              <w:rPr>
                <w:sz w:val="20"/>
              </w:rPr>
            </w:pPr>
            <w:r w:rsidRPr="00846F7D">
              <w:rPr>
                <w:sz w:val="20"/>
              </w:rPr>
              <w:t>(4,</w:t>
            </w:r>
            <w:r w:rsidR="00C925E2">
              <w:rPr>
                <w:sz w:val="20"/>
              </w:rPr>
              <w:t>198</w:t>
            </w:r>
            <w:r w:rsidRPr="00846F7D">
              <w:rPr>
                <w:sz w:val="20"/>
              </w:rPr>
              <w:t>)</w:t>
            </w:r>
          </w:p>
        </w:tc>
      </w:tr>
      <w:tr w:rsidR="00C05C0A" w:rsidRPr="00626EC8" w14:paraId="1F4200EF" w14:textId="77777777" w:rsidTr="00846F7D">
        <w:trPr>
          <w:trHeight w:val="203"/>
        </w:trPr>
        <w:tc>
          <w:tcPr>
            <w:tcW w:w="1560" w:type="dxa"/>
          </w:tcPr>
          <w:p w14:paraId="13B7953D" w14:textId="77777777" w:rsidR="00C05C0A" w:rsidRPr="00846F7D" w:rsidRDefault="00C05C0A" w:rsidP="00846F7D">
            <w:pPr>
              <w:jc w:val="center"/>
              <w:outlineLvl w:val="1"/>
              <w:rPr>
                <w:sz w:val="20"/>
              </w:rPr>
            </w:pPr>
          </w:p>
        </w:tc>
        <w:tc>
          <w:tcPr>
            <w:tcW w:w="1597" w:type="dxa"/>
            <w:tcBorders>
              <w:top w:val="single" w:sz="4" w:space="0" w:color="auto"/>
              <w:bottom w:val="double" w:sz="4" w:space="0" w:color="auto"/>
            </w:tcBorders>
          </w:tcPr>
          <w:p w14:paraId="04E4F1F9" w14:textId="77777777" w:rsidR="00C05C0A" w:rsidRPr="00846F7D" w:rsidRDefault="00C925E2" w:rsidP="00846F7D">
            <w:pPr>
              <w:jc w:val="center"/>
              <w:outlineLvl w:val="1"/>
              <w:rPr>
                <w:sz w:val="20"/>
              </w:rPr>
            </w:pPr>
            <w:r>
              <w:rPr>
                <w:sz w:val="20"/>
              </w:rPr>
              <w:t>(10,30</w:t>
            </w:r>
            <w:r w:rsidR="005B047F">
              <w:rPr>
                <w:sz w:val="20"/>
              </w:rPr>
              <w:t>8</w:t>
            </w:r>
            <w:r w:rsidR="00C05C0A" w:rsidRPr="00846F7D">
              <w:rPr>
                <w:sz w:val="20"/>
              </w:rPr>
              <w:t>)</w:t>
            </w:r>
          </w:p>
        </w:tc>
        <w:tc>
          <w:tcPr>
            <w:tcW w:w="1657" w:type="dxa"/>
            <w:tcBorders>
              <w:top w:val="single" w:sz="4" w:space="0" w:color="auto"/>
              <w:bottom w:val="double" w:sz="4" w:space="0" w:color="auto"/>
            </w:tcBorders>
          </w:tcPr>
          <w:p w14:paraId="5E238265" w14:textId="77777777" w:rsidR="00C05C0A" w:rsidRPr="00846F7D" w:rsidRDefault="00C05C0A" w:rsidP="00846F7D">
            <w:pPr>
              <w:jc w:val="center"/>
              <w:outlineLvl w:val="1"/>
              <w:rPr>
                <w:sz w:val="20"/>
              </w:rPr>
            </w:pPr>
            <w:r w:rsidRPr="00846F7D">
              <w:rPr>
                <w:sz w:val="20"/>
              </w:rPr>
              <w:t>-</w:t>
            </w:r>
          </w:p>
        </w:tc>
        <w:tc>
          <w:tcPr>
            <w:tcW w:w="1717" w:type="dxa"/>
            <w:tcBorders>
              <w:top w:val="single" w:sz="4" w:space="0" w:color="auto"/>
              <w:bottom w:val="double" w:sz="4" w:space="0" w:color="auto"/>
            </w:tcBorders>
          </w:tcPr>
          <w:p w14:paraId="134E4B97" w14:textId="77777777" w:rsidR="00C05C0A" w:rsidRPr="00846F7D" w:rsidRDefault="00C925E2" w:rsidP="00846F7D">
            <w:pPr>
              <w:jc w:val="center"/>
              <w:outlineLvl w:val="1"/>
              <w:rPr>
                <w:sz w:val="20"/>
              </w:rPr>
            </w:pPr>
            <w:r>
              <w:rPr>
                <w:sz w:val="20"/>
              </w:rPr>
              <w:t>9,230</w:t>
            </w:r>
          </w:p>
        </w:tc>
        <w:tc>
          <w:tcPr>
            <w:tcW w:w="1717" w:type="dxa"/>
            <w:tcBorders>
              <w:top w:val="single" w:sz="4" w:space="0" w:color="auto"/>
              <w:bottom w:val="double" w:sz="4" w:space="0" w:color="auto"/>
            </w:tcBorders>
          </w:tcPr>
          <w:p w14:paraId="3DB68CBD" w14:textId="77777777" w:rsidR="00C05C0A" w:rsidRPr="00846F7D" w:rsidRDefault="00C05C0A" w:rsidP="00846F7D">
            <w:pPr>
              <w:jc w:val="center"/>
              <w:outlineLvl w:val="1"/>
              <w:rPr>
                <w:sz w:val="20"/>
              </w:rPr>
            </w:pPr>
            <w:r w:rsidRPr="00846F7D">
              <w:rPr>
                <w:sz w:val="20"/>
              </w:rPr>
              <w:t>(1,</w:t>
            </w:r>
            <w:r w:rsidR="00C925E2">
              <w:rPr>
                <w:sz w:val="20"/>
              </w:rPr>
              <w:t>078</w:t>
            </w:r>
            <w:r w:rsidRPr="00846F7D">
              <w:rPr>
                <w:sz w:val="20"/>
              </w:rPr>
              <w:t>)</w:t>
            </w:r>
          </w:p>
        </w:tc>
      </w:tr>
    </w:tbl>
    <w:p w14:paraId="422A953C" w14:textId="77777777" w:rsidR="00012FFB" w:rsidRDefault="00012FFB">
      <w:pPr>
        <w:widowControl/>
        <w:spacing w:line="240" w:lineRule="auto"/>
        <w:jc w:val="left"/>
        <w:rPr>
          <w:b/>
        </w:rPr>
      </w:pPr>
    </w:p>
    <w:tbl>
      <w:tblPr>
        <w:tblStyle w:val="TableGrid"/>
        <w:tblW w:w="824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97"/>
        <w:gridCol w:w="1657"/>
        <w:gridCol w:w="1717"/>
        <w:gridCol w:w="1717"/>
      </w:tblGrid>
      <w:tr w:rsidR="00012FFB" w:rsidRPr="00626EC8" w14:paraId="0A098A84" w14:textId="77777777" w:rsidTr="00846F7D">
        <w:trPr>
          <w:trHeight w:val="619"/>
        </w:trPr>
        <w:tc>
          <w:tcPr>
            <w:tcW w:w="1560" w:type="dxa"/>
            <w:vAlign w:val="center"/>
          </w:tcPr>
          <w:p w14:paraId="76ABF26A" w14:textId="75D7645E" w:rsidR="00012FFB" w:rsidRPr="00846F7D" w:rsidRDefault="00012FFB" w:rsidP="0080513B">
            <w:pPr>
              <w:spacing w:line="240" w:lineRule="exact"/>
              <w:ind w:right="57"/>
              <w:jc w:val="left"/>
              <w:rPr>
                <w:b/>
                <w:sz w:val="20"/>
                <w:szCs w:val="24"/>
              </w:rPr>
            </w:pPr>
            <w:r w:rsidRPr="00846F7D">
              <w:rPr>
                <w:b/>
                <w:sz w:val="20"/>
                <w:szCs w:val="24"/>
              </w:rPr>
              <w:t>Year ended</w:t>
            </w:r>
          </w:p>
          <w:p w14:paraId="3D7FC19F" w14:textId="77777777" w:rsidR="00012FFB" w:rsidRPr="00846F7D" w:rsidRDefault="00012FFB" w:rsidP="00846F7D">
            <w:pPr>
              <w:jc w:val="left"/>
              <w:outlineLvl w:val="1"/>
              <w:rPr>
                <w:b/>
                <w:sz w:val="20"/>
                <w:szCs w:val="24"/>
              </w:rPr>
            </w:pPr>
            <w:r w:rsidRPr="00846F7D">
              <w:rPr>
                <w:b/>
                <w:sz w:val="20"/>
                <w:szCs w:val="24"/>
              </w:rPr>
              <w:t>31 December</w:t>
            </w:r>
          </w:p>
          <w:p w14:paraId="6933C701" w14:textId="77777777" w:rsidR="00012FFB" w:rsidRPr="00846F7D" w:rsidRDefault="00012FFB" w:rsidP="00846F7D">
            <w:pPr>
              <w:jc w:val="left"/>
              <w:outlineLvl w:val="1"/>
              <w:rPr>
                <w:b/>
                <w:sz w:val="20"/>
              </w:rPr>
            </w:pPr>
            <w:r w:rsidRPr="00846F7D">
              <w:rPr>
                <w:b/>
                <w:sz w:val="20"/>
                <w:szCs w:val="24"/>
              </w:rPr>
              <w:t>2015</w:t>
            </w:r>
          </w:p>
        </w:tc>
        <w:tc>
          <w:tcPr>
            <w:tcW w:w="1597" w:type="dxa"/>
            <w:tcBorders>
              <w:bottom w:val="single" w:sz="4" w:space="0" w:color="auto"/>
            </w:tcBorders>
          </w:tcPr>
          <w:p w14:paraId="02664DD4" w14:textId="6E477759" w:rsidR="00012FFB" w:rsidRPr="00846F7D" w:rsidRDefault="00012FFB" w:rsidP="00833E1C">
            <w:pPr>
              <w:jc w:val="center"/>
              <w:outlineLvl w:val="1"/>
              <w:rPr>
                <w:b/>
                <w:sz w:val="20"/>
              </w:rPr>
            </w:pPr>
            <w:r w:rsidRPr="00846F7D">
              <w:rPr>
                <w:b/>
                <w:sz w:val="20"/>
              </w:rPr>
              <w:t>Profit</w:t>
            </w:r>
            <w:r w:rsidR="00A008E6">
              <w:rPr>
                <w:b/>
                <w:sz w:val="20"/>
              </w:rPr>
              <w:t xml:space="preserve">/(loss) </w:t>
            </w:r>
            <w:r w:rsidRPr="00846F7D">
              <w:rPr>
                <w:b/>
                <w:sz w:val="20"/>
              </w:rPr>
              <w:t>from continued operations</w:t>
            </w:r>
            <w:r w:rsidR="008241BC">
              <w:rPr>
                <w:b/>
                <w:sz w:val="20"/>
              </w:rPr>
              <w:t xml:space="preserve"> </w:t>
            </w:r>
          </w:p>
        </w:tc>
        <w:tc>
          <w:tcPr>
            <w:tcW w:w="1657" w:type="dxa"/>
            <w:tcBorders>
              <w:bottom w:val="single" w:sz="4" w:space="0" w:color="auto"/>
            </w:tcBorders>
          </w:tcPr>
          <w:p w14:paraId="29C4770A" w14:textId="77777777" w:rsidR="00012FFB" w:rsidRPr="00846F7D" w:rsidRDefault="00012FFB" w:rsidP="00833E1C">
            <w:pPr>
              <w:jc w:val="center"/>
              <w:outlineLvl w:val="1"/>
              <w:rPr>
                <w:b/>
                <w:sz w:val="20"/>
              </w:rPr>
            </w:pPr>
            <w:r w:rsidRPr="00846F7D">
              <w:rPr>
                <w:b/>
                <w:sz w:val="20"/>
              </w:rPr>
              <w:t>Profit from discontinued operations</w:t>
            </w:r>
          </w:p>
        </w:tc>
        <w:tc>
          <w:tcPr>
            <w:tcW w:w="1717" w:type="dxa"/>
            <w:tcBorders>
              <w:bottom w:val="single" w:sz="4" w:space="0" w:color="auto"/>
            </w:tcBorders>
          </w:tcPr>
          <w:p w14:paraId="711776E0" w14:textId="46BA7596" w:rsidR="00012FFB" w:rsidRPr="00846F7D" w:rsidRDefault="00012FFB" w:rsidP="00833E1C">
            <w:pPr>
              <w:jc w:val="center"/>
              <w:outlineLvl w:val="1"/>
              <w:rPr>
                <w:b/>
                <w:sz w:val="20"/>
              </w:rPr>
            </w:pPr>
            <w:r w:rsidRPr="00846F7D">
              <w:rPr>
                <w:b/>
                <w:sz w:val="20"/>
              </w:rPr>
              <w:t>Other comprehensive income</w:t>
            </w:r>
            <w:r w:rsidR="00A008E6">
              <w:rPr>
                <w:b/>
                <w:sz w:val="20"/>
              </w:rPr>
              <w:t>/</w:t>
            </w:r>
            <w:r w:rsidR="008241BC">
              <w:rPr>
                <w:b/>
                <w:sz w:val="20"/>
              </w:rPr>
              <w:t>(loss)</w:t>
            </w:r>
          </w:p>
        </w:tc>
        <w:tc>
          <w:tcPr>
            <w:tcW w:w="1717" w:type="dxa"/>
            <w:tcBorders>
              <w:bottom w:val="single" w:sz="4" w:space="0" w:color="auto"/>
            </w:tcBorders>
          </w:tcPr>
          <w:p w14:paraId="2C3861B8" w14:textId="7A3DD6D4" w:rsidR="00012FFB" w:rsidRPr="00846F7D" w:rsidRDefault="00012FFB" w:rsidP="00833E1C">
            <w:pPr>
              <w:jc w:val="center"/>
              <w:outlineLvl w:val="1"/>
              <w:rPr>
                <w:b/>
                <w:sz w:val="20"/>
              </w:rPr>
            </w:pPr>
            <w:r w:rsidRPr="00846F7D">
              <w:rPr>
                <w:b/>
                <w:sz w:val="20"/>
              </w:rPr>
              <w:t>Total comprehensive income</w:t>
            </w:r>
            <w:r w:rsidR="00A008E6">
              <w:rPr>
                <w:b/>
                <w:sz w:val="20"/>
              </w:rPr>
              <w:t>/</w:t>
            </w:r>
            <w:r w:rsidR="008241BC">
              <w:rPr>
                <w:b/>
                <w:sz w:val="20"/>
              </w:rPr>
              <w:t>(loss)</w:t>
            </w:r>
          </w:p>
        </w:tc>
      </w:tr>
      <w:tr w:rsidR="00012FFB" w:rsidRPr="00626EC8" w14:paraId="4828EFAB" w14:textId="77777777" w:rsidTr="00833E1C">
        <w:trPr>
          <w:trHeight w:val="203"/>
        </w:trPr>
        <w:tc>
          <w:tcPr>
            <w:tcW w:w="1560" w:type="dxa"/>
          </w:tcPr>
          <w:p w14:paraId="2B13A60C" w14:textId="77777777" w:rsidR="00012FFB" w:rsidRPr="00846F7D" w:rsidRDefault="00012FFB" w:rsidP="00833E1C">
            <w:pPr>
              <w:jc w:val="left"/>
              <w:outlineLvl w:val="1"/>
              <w:rPr>
                <w:sz w:val="20"/>
              </w:rPr>
            </w:pPr>
          </w:p>
        </w:tc>
        <w:tc>
          <w:tcPr>
            <w:tcW w:w="6688" w:type="dxa"/>
            <w:gridSpan w:val="4"/>
            <w:tcBorders>
              <w:bottom w:val="single" w:sz="4" w:space="0" w:color="auto"/>
            </w:tcBorders>
          </w:tcPr>
          <w:p w14:paraId="2BD5E7C3" w14:textId="77777777" w:rsidR="00012FFB" w:rsidRPr="00846F7D" w:rsidRDefault="00012FFB" w:rsidP="00833E1C">
            <w:pPr>
              <w:jc w:val="center"/>
              <w:outlineLvl w:val="1"/>
              <w:rPr>
                <w:sz w:val="20"/>
              </w:rPr>
            </w:pPr>
            <w:r w:rsidRPr="00846F7D">
              <w:rPr>
                <w:rFonts w:cs="Narkisim"/>
                <w:b/>
                <w:bCs/>
                <w:sz w:val="20"/>
                <w:szCs w:val="24"/>
              </w:rPr>
              <w:t>Euro in thousand</w:t>
            </w:r>
          </w:p>
        </w:tc>
      </w:tr>
      <w:tr w:rsidR="00012FFB" w:rsidRPr="00626EC8" w14:paraId="112ED15C" w14:textId="77777777" w:rsidTr="00833E1C">
        <w:trPr>
          <w:trHeight w:val="203"/>
        </w:trPr>
        <w:tc>
          <w:tcPr>
            <w:tcW w:w="1560" w:type="dxa"/>
          </w:tcPr>
          <w:p w14:paraId="657F4611" w14:textId="77777777" w:rsidR="00012FFB" w:rsidRPr="00846F7D" w:rsidRDefault="00012FFB" w:rsidP="00833E1C">
            <w:pPr>
              <w:jc w:val="left"/>
              <w:outlineLvl w:val="1"/>
              <w:rPr>
                <w:sz w:val="20"/>
              </w:rPr>
            </w:pPr>
            <w:r w:rsidRPr="00846F7D">
              <w:rPr>
                <w:sz w:val="20"/>
              </w:rPr>
              <w:t>Joint ventures</w:t>
            </w:r>
          </w:p>
        </w:tc>
        <w:tc>
          <w:tcPr>
            <w:tcW w:w="1597" w:type="dxa"/>
            <w:tcBorders>
              <w:top w:val="single" w:sz="4" w:space="0" w:color="auto"/>
            </w:tcBorders>
          </w:tcPr>
          <w:p w14:paraId="5EAFD6EF" w14:textId="77777777" w:rsidR="00012FFB" w:rsidRPr="00846F7D" w:rsidRDefault="00C925E2" w:rsidP="00833E1C">
            <w:pPr>
              <w:jc w:val="center"/>
              <w:outlineLvl w:val="1"/>
              <w:rPr>
                <w:sz w:val="20"/>
              </w:rPr>
            </w:pPr>
            <w:r>
              <w:rPr>
                <w:sz w:val="20"/>
              </w:rPr>
              <w:t>2,049</w:t>
            </w:r>
          </w:p>
        </w:tc>
        <w:tc>
          <w:tcPr>
            <w:tcW w:w="1657" w:type="dxa"/>
            <w:tcBorders>
              <w:top w:val="single" w:sz="4" w:space="0" w:color="auto"/>
            </w:tcBorders>
          </w:tcPr>
          <w:p w14:paraId="1AD58A15" w14:textId="77777777" w:rsidR="00012FFB" w:rsidRPr="00846F7D" w:rsidRDefault="00626EC8" w:rsidP="00833E1C">
            <w:pPr>
              <w:jc w:val="center"/>
              <w:outlineLvl w:val="1"/>
              <w:rPr>
                <w:sz w:val="20"/>
              </w:rPr>
            </w:pPr>
            <w:r w:rsidRPr="00846F7D">
              <w:rPr>
                <w:sz w:val="20"/>
              </w:rPr>
              <w:t>-</w:t>
            </w:r>
          </w:p>
        </w:tc>
        <w:tc>
          <w:tcPr>
            <w:tcW w:w="1717" w:type="dxa"/>
            <w:tcBorders>
              <w:top w:val="single" w:sz="4" w:space="0" w:color="auto"/>
            </w:tcBorders>
          </w:tcPr>
          <w:p w14:paraId="0D1F19C1" w14:textId="77777777" w:rsidR="00012FFB" w:rsidRPr="00846F7D" w:rsidRDefault="007613A7" w:rsidP="00833E1C">
            <w:pPr>
              <w:jc w:val="center"/>
              <w:outlineLvl w:val="1"/>
              <w:rPr>
                <w:sz w:val="20"/>
              </w:rPr>
            </w:pPr>
            <w:r>
              <w:rPr>
                <w:sz w:val="20"/>
              </w:rPr>
              <w:t>(4,351)</w:t>
            </w:r>
          </w:p>
        </w:tc>
        <w:tc>
          <w:tcPr>
            <w:tcW w:w="1717" w:type="dxa"/>
            <w:tcBorders>
              <w:top w:val="single" w:sz="4" w:space="0" w:color="auto"/>
            </w:tcBorders>
          </w:tcPr>
          <w:p w14:paraId="7D2BB795" w14:textId="77777777" w:rsidR="00012FFB" w:rsidRPr="00846F7D" w:rsidRDefault="007613A7" w:rsidP="00833E1C">
            <w:pPr>
              <w:jc w:val="center"/>
              <w:outlineLvl w:val="1"/>
              <w:rPr>
                <w:sz w:val="20"/>
              </w:rPr>
            </w:pPr>
            <w:r>
              <w:rPr>
                <w:sz w:val="20"/>
              </w:rPr>
              <w:t>(2,302)</w:t>
            </w:r>
          </w:p>
        </w:tc>
      </w:tr>
      <w:tr w:rsidR="00012FFB" w:rsidRPr="00626EC8" w14:paraId="61002187" w14:textId="77777777" w:rsidTr="00833E1C">
        <w:trPr>
          <w:trHeight w:val="203"/>
        </w:trPr>
        <w:tc>
          <w:tcPr>
            <w:tcW w:w="1560" w:type="dxa"/>
          </w:tcPr>
          <w:p w14:paraId="4C225E35" w14:textId="77777777" w:rsidR="00012FFB" w:rsidRPr="00846F7D" w:rsidRDefault="00012FFB" w:rsidP="00833E1C">
            <w:pPr>
              <w:jc w:val="left"/>
              <w:outlineLvl w:val="1"/>
              <w:rPr>
                <w:sz w:val="20"/>
              </w:rPr>
            </w:pPr>
            <w:r w:rsidRPr="00846F7D">
              <w:rPr>
                <w:sz w:val="20"/>
              </w:rPr>
              <w:t>Associates</w:t>
            </w:r>
          </w:p>
        </w:tc>
        <w:tc>
          <w:tcPr>
            <w:tcW w:w="1597" w:type="dxa"/>
            <w:tcBorders>
              <w:bottom w:val="single" w:sz="4" w:space="0" w:color="auto"/>
            </w:tcBorders>
          </w:tcPr>
          <w:p w14:paraId="5D850266" w14:textId="77777777" w:rsidR="00012FFB" w:rsidRPr="00846F7D" w:rsidRDefault="00626EC8" w:rsidP="00833E1C">
            <w:pPr>
              <w:jc w:val="center"/>
              <w:outlineLvl w:val="1"/>
              <w:rPr>
                <w:sz w:val="20"/>
              </w:rPr>
            </w:pPr>
            <w:r w:rsidRPr="00846F7D">
              <w:rPr>
                <w:bCs/>
                <w:color w:val="000000"/>
                <w:sz w:val="20"/>
              </w:rPr>
              <w:t>(3,</w:t>
            </w:r>
            <w:r w:rsidR="00C925E2">
              <w:rPr>
                <w:bCs/>
                <w:color w:val="000000"/>
                <w:sz w:val="20"/>
              </w:rPr>
              <w:t>954</w:t>
            </w:r>
            <w:r w:rsidRPr="00846F7D">
              <w:rPr>
                <w:bCs/>
                <w:color w:val="000000"/>
                <w:sz w:val="20"/>
              </w:rPr>
              <w:t>)</w:t>
            </w:r>
          </w:p>
        </w:tc>
        <w:tc>
          <w:tcPr>
            <w:tcW w:w="1657" w:type="dxa"/>
            <w:tcBorders>
              <w:bottom w:val="single" w:sz="4" w:space="0" w:color="auto"/>
            </w:tcBorders>
          </w:tcPr>
          <w:p w14:paraId="52B9F984" w14:textId="77777777" w:rsidR="00012FFB" w:rsidRPr="00846F7D" w:rsidRDefault="00626EC8" w:rsidP="00833E1C">
            <w:pPr>
              <w:jc w:val="center"/>
              <w:outlineLvl w:val="1"/>
              <w:rPr>
                <w:sz w:val="20"/>
              </w:rPr>
            </w:pPr>
            <w:r w:rsidRPr="00846F7D">
              <w:rPr>
                <w:sz w:val="20"/>
              </w:rPr>
              <w:t>-</w:t>
            </w:r>
          </w:p>
        </w:tc>
        <w:tc>
          <w:tcPr>
            <w:tcW w:w="1717" w:type="dxa"/>
            <w:tcBorders>
              <w:bottom w:val="single" w:sz="4" w:space="0" w:color="auto"/>
            </w:tcBorders>
          </w:tcPr>
          <w:p w14:paraId="43A61D76" w14:textId="77777777" w:rsidR="00012FFB" w:rsidRPr="00846F7D" w:rsidRDefault="00893A52" w:rsidP="00833E1C">
            <w:pPr>
              <w:jc w:val="center"/>
              <w:outlineLvl w:val="1"/>
              <w:rPr>
                <w:sz w:val="20"/>
              </w:rPr>
            </w:pPr>
            <w:r>
              <w:rPr>
                <w:sz w:val="20"/>
              </w:rPr>
              <w:t>27,396</w:t>
            </w:r>
          </w:p>
        </w:tc>
        <w:tc>
          <w:tcPr>
            <w:tcW w:w="1717" w:type="dxa"/>
            <w:tcBorders>
              <w:bottom w:val="single" w:sz="4" w:space="0" w:color="auto"/>
            </w:tcBorders>
          </w:tcPr>
          <w:p w14:paraId="56C50FE8" w14:textId="77777777" w:rsidR="00012FFB" w:rsidRPr="00846F7D" w:rsidRDefault="00893A52" w:rsidP="00833E1C">
            <w:pPr>
              <w:jc w:val="center"/>
              <w:outlineLvl w:val="1"/>
              <w:rPr>
                <w:sz w:val="20"/>
              </w:rPr>
            </w:pPr>
            <w:r>
              <w:rPr>
                <w:sz w:val="20"/>
              </w:rPr>
              <w:t>23,442</w:t>
            </w:r>
          </w:p>
        </w:tc>
      </w:tr>
      <w:tr w:rsidR="00012FFB" w:rsidRPr="00626EC8" w14:paraId="1699461A" w14:textId="77777777" w:rsidTr="00833E1C">
        <w:trPr>
          <w:trHeight w:val="203"/>
        </w:trPr>
        <w:tc>
          <w:tcPr>
            <w:tcW w:w="1560" w:type="dxa"/>
          </w:tcPr>
          <w:p w14:paraId="5D13279C" w14:textId="77777777" w:rsidR="00012FFB" w:rsidRPr="00846F7D" w:rsidRDefault="00012FFB" w:rsidP="00833E1C">
            <w:pPr>
              <w:jc w:val="center"/>
              <w:outlineLvl w:val="1"/>
              <w:rPr>
                <w:sz w:val="20"/>
              </w:rPr>
            </w:pPr>
          </w:p>
        </w:tc>
        <w:tc>
          <w:tcPr>
            <w:tcW w:w="1597" w:type="dxa"/>
            <w:tcBorders>
              <w:top w:val="single" w:sz="4" w:space="0" w:color="auto"/>
              <w:bottom w:val="double" w:sz="4" w:space="0" w:color="auto"/>
            </w:tcBorders>
          </w:tcPr>
          <w:p w14:paraId="42E37745" w14:textId="77777777" w:rsidR="00012FFB" w:rsidRPr="00846F7D" w:rsidRDefault="00626EC8" w:rsidP="00833E1C">
            <w:pPr>
              <w:jc w:val="center"/>
              <w:outlineLvl w:val="1"/>
              <w:rPr>
                <w:sz w:val="20"/>
              </w:rPr>
            </w:pPr>
            <w:r w:rsidRPr="00846F7D">
              <w:rPr>
                <w:sz w:val="20"/>
              </w:rPr>
              <w:t>(</w:t>
            </w:r>
            <w:r w:rsidR="00C925E2">
              <w:rPr>
                <w:sz w:val="20"/>
              </w:rPr>
              <w:t>1,905</w:t>
            </w:r>
            <w:r w:rsidRPr="00846F7D">
              <w:rPr>
                <w:sz w:val="20"/>
              </w:rPr>
              <w:t>)</w:t>
            </w:r>
          </w:p>
        </w:tc>
        <w:tc>
          <w:tcPr>
            <w:tcW w:w="1657" w:type="dxa"/>
            <w:tcBorders>
              <w:top w:val="single" w:sz="4" w:space="0" w:color="auto"/>
              <w:bottom w:val="double" w:sz="4" w:space="0" w:color="auto"/>
            </w:tcBorders>
          </w:tcPr>
          <w:p w14:paraId="2B63659D" w14:textId="77777777" w:rsidR="00012FFB" w:rsidRPr="00846F7D" w:rsidRDefault="00626EC8" w:rsidP="00833E1C">
            <w:pPr>
              <w:jc w:val="center"/>
              <w:outlineLvl w:val="1"/>
              <w:rPr>
                <w:sz w:val="20"/>
              </w:rPr>
            </w:pPr>
            <w:r w:rsidRPr="00846F7D">
              <w:rPr>
                <w:sz w:val="20"/>
              </w:rPr>
              <w:t>-</w:t>
            </w:r>
          </w:p>
        </w:tc>
        <w:tc>
          <w:tcPr>
            <w:tcW w:w="1717" w:type="dxa"/>
            <w:tcBorders>
              <w:top w:val="single" w:sz="4" w:space="0" w:color="auto"/>
              <w:bottom w:val="double" w:sz="4" w:space="0" w:color="auto"/>
            </w:tcBorders>
          </w:tcPr>
          <w:p w14:paraId="1F3DFFD2" w14:textId="77777777" w:rsidR="00012FFB" w:rsidRPr="00846F7D" w:rsidRDefault="00893A52" w:rsidP="00846F7D">
            <w:pPr>
              <w:pStyle w:val="Default"/>
              <w:jc w:val="center"/>
              <w:rPr>
                <w:sz w:val="20"/>
                <w:szCs w:val="20"/>
              </w:rPr>
            </w:pPr>
            <w:r>
              <w:rPr>
                <w:rFonts w:ascii="Times New Roman" w:hAnsi="Times New Roman" w:cs="Times New Roman"/>
                <w:bCs/>
                <w:sz w:val="20"/>
                <w:szCs w:val="20"/>
              </w:rPr>
              <w:t>23,045</w:t>
            </w:r>
          </w:p>
        </w:tc>
        <w:tc>
          <w:tcPr>
            <w:tcW w:w="1717" w:type="dxa"/>
            <w:tcBorders>
              <w:top w:val="single" w:sz="4" w:space="0" w:color="auto"/>
              <w:bottom w:val="double" w:sz="4" w:space="0" w:color="auto"/>
            </w:tcBorders>
          </w:tcPr>
          <w:p w14:paraId="288BCF37" w14:textId="77777777" w:rsidR="00012FFB" w:rsidRPr="00846F7D" w:rsidRDefault="00893A52" w:rsidP="00833E1C">
            <w:pPr>
              <w:jc w:val="center"/>
              <w:outlineLvl w:val="1"/>
              <w:rPr>
                <w:sz w:val="20"/>
              </w:rPr>
            </w:pPr>
            <w:r>
              <w:rPr>
                <w:sz w:val="20"/>
              </w:rPr>
              <w:t>21,140</w:t>
            </w:r>
          </w:p>
        </w:tc>
      </w:tr>
    </w:tbl>
    <w:p w14:paraId="1123141D" w14:textId="77777777" w:rsidR="00816B91" w:rsidRDefault="00816B91">
      <w:pPr>
        <w:widowControl/>
        <w:spacing w:line="240" w:lineRule="auto"/>
        <w:jc w:val="left"/>
        <w:rPr>
          <w:b/>
        </w:rPr>
      </w:pPr>
    </w:p>
    <w:p w14:paraId="123FE1E6" w14:textId="77777777" w:rsidR="00626EC8" w:rsidRDefault="00626EC8" w:rsidP="005A5A58">
      <w:pPr>
        <w:pStyle w:val="30"/>
        <w:numPr>
          <w:ilvl w:val="0"/>
          <w:numId w:val="58"/>
        </w:numPr>
        <w:bidi w:val="0"/>
        <w:ind w:left="1764" w:hanging="630"/>
      </w:pPr>
      <w:r w:rsidRPr="00846F7D">
        <w:t xml:space="preserve">Carrying value of immaterial entities accounted </w:t>
      </w:r>
      <w:r w:rsidRPr="00626EC8">
        <w:t>for using the equity</w:t>
      </w:r>
      <w:r>
        <w:t xml:space="preserve"> method:</w:t>
      </w:r>
    </w:p>
    <w:p w14:paraId="37C9FA50" w14:textId="77777777" w:rsidR="00626EC8" w:rsidRDefault="00626EC8" w:rsidP="00846F7D">
      <w:pPr>
        <w:pStyle w:val="30"/>
        <w:bidi w:val="0"/>
        <w:ind w:left="1764" w:firstLine="0"/>
      </w:pPr>
    </w:p>
    <w:tbl>
      <w:tblPr>
        <w:tblW w:w="8056" w:type="dxa"/>
        <w:tblInd w:w="1330"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626EC8" w:rsidRPr="00F97A69" w:rsidDel="009F3B40" w14:paraId="7ED33B43" w14:textId="77777777" w:rsidTr="00846F7D">
        <w:tc>
          <w:tcPr>
            <w:tcW w:w="5333" w:type="dxa"/>
          </w:tcPr>
          <w:p w14:paraId="5A94AD05" w14:textId="77777777" w:rsidR="00626EC8" w:rsidRPr="00B95913" w:rsidRDefault="00626EC8" w:rsidP="00833E1C">
            <w:pPr>
              <w:tabs>
                <w:tab w:val="left" w:pos="227"/>
                <w:tab w:val="left" w:pos="397"/>
                <w:tab w:val="left" w:pos="567"/>
              </w:tabs>
              <w:spacing w:line="240" w:lineRule="exact"/>
              <w:ind w:left="227" w:hanging="6"/>
              <w:jc w:val="left"/>
              <w:rPr>
                <w:rFonts w:cs="Narkisim"/>
              </w:rPr>
            </w:pPr>
          </w:p>
        </w:tc>
        <w:tc>
          <w:tcPr>
            <w:tcW w:w="113" w:type="dxa"/>
            <w:vAlign w:val="bottom"/>
          </w:tcPr>
          <w:p w14:paraId="14BE907B" w14:textId="77777777" w:rsidR="00626EC8" w:rsidRPr="00846F7D" w:rsidRDefault="00626EC8" w:rsidP="00833E1C">
            <w:pPr>
              <w:spacing w:line="240" w:lineRule="exact"/>
              <w:ind w:left="57" w:right="57"/>
              <w:jc w:val="center"/>
            </w:pPr>
          </w:p>
        </w:tc>
        <w:tc>
          <w:tcPr>
            <w:tcW w:w="2610" w:type="dxa"/>
            <w:gridSpan w:val="3"/>
            <w:tcBorders>
              <w:bottom w:val="single" w:sz="4" w:space="0" w:color="auto"/>
            </w:tcBorders>
            <w:vAlign w:val="bottom"/>
          </w:tcPr>
          <w:p w14:paraId="6DB9753B" w14:textId="77777777" w:rsidR="00626EC8" w:rsidRPr="00846F7D" w:rsidDel="009F3B40" w:rsidRDefault="00626EC8" w:rsidP="00833E1C">
            <w:pPr>
              <w:tabs>
                <w:tab w:val="decimal" w:pos="1020"/>
              </w:tabs>
              <w:spacing w:line="240" w:lineRule="exact"/>
              <w:ind w:left="57" w:right="57"/>
            </w:pPr>
            <w:r w:rsidRPr="00846F7D">
              <w:rPr>
                <w:b/>
              </w:rPr>
              <w:t>31 December</w:t>
            </w:r>
          </w:p>
        </w:tc>
      </w:tr>
      <w:tr w:rsidR="00626EC8" w:rsidRPr="00F97A69" w:rsidDel="009F3B40" w14:paraId="0E6B0966" w14:textId="77777777" w:rsidTr="00846F7D">
        <w:tc>
          <w:tcPr>
            <w:tcW w:w="5333" w:type="dxa"/>
          </w:tcPr>
          <w:p w14:paraId="089569A9" w14:textId="77777777" w:rsidR="00626EC8" w:rsidRPr="00B95913" w:rsidRDefault="00626EC8" w:rsidP="00833E1C">
            <w:pPr>
              <w:tabs>
                <w:tab w:val="left" w:pos="227"/>
                <w:tab w:val="left" w:pos="397"/>
                <w:tab w:val="left" w:pos="567"/>
              </w:tabs>
              <w:spacing w:line="240" w:lineRule="exact"/>
              <w:ind w:left="227" w:hanging="6"/>
              <w:jc w:val="left"/>
              <w:rPr>
                <w:rFonts w:cs="Narkisim"/>
              </w:rPr>
            </w:pPr>
          </w:p>
        </w:tc>
        <w:tc>
          <w:tcPr>
            <w:tcW w:w="113" w:type="dxa"/>
            <w:vAlign w:val="bottom"/>
          </w:tcPr>
          <w:p w14:paraId="670336A8" w14:textId="77777777" w:rsidR="00626EC8" w:rsidRPr="00846F7D" w:rsidRDefault="00626EC8" w:rsidP="00833E1C">
            <w:pPr>
              <w:spacing w:line="240" w:lineRule="exact"/>
              <w:ind w:left="57" w:right="57"/>
              <w:jc w:val="center"/>
            </w:pPr>
          </w:p>
        </w:tc>
        <w:tc>
          <w:tcPr>
            <w:tcW w:w="1277" w:type="dxa"/>
            <w:tcBorders>
              <w:top w:val="single" w:sz="4" w:space="0" w:color="auto"/>
              <w:bottom w:val="single" w:sz="4" w:space="0" w:color="auto"/>
            </w:tcBorders>
            <w:vAlign w:val="bottom"/>
          </w:tcPr>
          <w:p w14:paraId="0154C911" w14:textId="77777777" w:rsidR="00626EC8" w:rsidRPr="00846F7D" w:rsidRDefault="00626EC8" w:rsidP="00833E1C">
            <w:pPr>
              <w:tabs>
                <w:tab w:val="decimal" w:pos="1020"/>
              </w:tabs>
              <w:spacing w:line="240" w:lineRule="exact"/>
              <w:ind w:left="57" w:right="57"/>
            </w:pPr>
            <w:r w:rsidRPr="00846F7D">
              <w:rPr>
                <w:b/>
                <w:bCs/>
              </w:rPr>
              <w:t>2016</w:t>
            </w:r>
          </w:p>
        </w:tc>
        <w:tc>
          <w:tcPr>
            <w:tcW w:w="113" w:type="dxa"/>
            <w:tcBorders>
              <w:top w:val="single" w:sz="4" w:space="0" w:color="auto"/>
            </w:tcBorders>
            <w:vAlign w:val="bottom"/>
          </w:tcPr>
          <w:p w14:paraId="2CB23238" w14:textId="77777777" w:rsidR="00626EC8" w:rsidRPr="00846F7D" w:rsidRDefault="00626EC8" w:rsidP="00833E1C">
            <w:pPr>
              <w:tabs>
                <w:tab w:val="decimal" w:pos="1020"/>
              </w:tabs>
              <w:spacing w:line="240" w:lineRule="exact"/>
              <w:ind w:left="57" w:right="57"/>
            </w:pPr>
          </w:p>
        </w:tc>
        <w:tc>
          <w:tcPr>
            <w:tcW w:w="1220" w:type="dxa"/>
            <w:tcBorders>
              <w:top w:val="single" w:sz="4" w:space="0" w:color="auto"/>
              <w:bottom w:val="single" w:sz="4" w:space="0" w:color="auto"/>
            </w:tcBorders>
            <w:vAlign w:val="bottom"/>
          </w:tcPr>
          <w:p w14:paraId="4B3D6C28" w14:textId="77777777" w:rsidR="00626EC8" w:rsidRPr="00846F7D" w:rsidRDefault="00626EC8" w:rsidP="00833E1C">
            <w:pPr>
              <w:tabs>
                <w:tab w:val="decimal" w:pos="1020"/>
              </w:tabs>
              <w:spacing w:line="240" w:lineRule="exact"/>
              <w:ind w:left="57" w:right="57"/>
            </w:pPr>
            <w:r w:rsidRPr="00846F7D">
              <w:rPr>
                <w:b/>
                <w:bCs/>
              </w:rPr>
              <w:t>2015</w:t>
            </w:r>
          </w:p>
        </w:tc>
      </w:tr>
      <w:tr w:rsidR="00626EC8" w:rsidRPr="00F97A69" w:rsidDel="009F3B40" w14:paraId="14ED11CE" w14:textId="77777777" w:rsidTr="00846F7D">
        <w:tc>
          <w:tcPr>
            <w:tcW w:w="5333" w:type="dxa"/>
          </w:tcPr>
          <w:p w14:paraId="3B54352B" w14:textId="77777777" w:rsidR="00626EC8" w:rsidRPr="00B95913" w:rsidRDefault="00626EC8" w:rsidP="00833E1C">
            <w:pPr>
              <w:tabs>
                <w:tab w:val="left" w:pos="227"/>
                <w:tab w:val="left" w:pos="397"/>
                <w:tab w:val="left" w:pos="567"/>
              </w:tabs>
              <w:spacing w:line="240" w:lineRule="exact"/>
              <w:ind w:left="227" w:hanging="6"/>
              <w:jc w:val="left"/>
              <w:rPr>
                <w:rFonts w:cs="Narkisim"/>
              </w:rPr>
            </w:pPr>
          </w:p>
        </w:tc>
        <w:tc>
          <w:tcPr>
            <w:tcW w:w="113" w:type="dxa"/>
            <w:vAlign w:val="bottom"/>
          </w:tcPr>
          <w:p w14:paraId="2888856B" w14:textId="77777777" w:rsidR="00626EC8" w:rsidRPr="00846F7D" w:rsidRDefault="00626EC8" w:rsidP="00833E1C">
            <w:pPr>
              <w:spacing w:line="240" w:lineRule="exact"/>
              <w:ind w:left="57" w:right="57"/>
              <w:jc w:val="center"/>
            </w:pPr>
          </w:p>
        </w:tc>
        <w:tc>
          <w:tcPr>
            <w:tcW w:w="2610" w:type="dxa"/>
            <w:gridSpan w:val="3"/>
            <w:vAlign w:val="bottom"/>
          </w:tcPr>
          <w:p w14:paraId="187328B3" w14:textId="77777777" w:rsidR="00626EC8" w:rsidRPr="00846F7D" w:rsidRDefault="00626EC8" w:rsidP="00833E1C">
            <w:pPr>
              <w:tabs>
                <w:tab w:val="decimal" w:pos="1020"/>
              </w:tabs>
              <w:spacing w:line="240" w:lineRule="exact"/>
              <w:ind w:left="611" w:right="57"/>
            </w:pPr>
            <w:r w:rsidRPr="00846F7D">
              <w:rPr>
                <w:rFonts w:cs="Narkisim"/>
                <w:b/>
                <w:bCs/>
              </w:rPr>
              <w:t>Euro in thousand</w:t>
            </w:r>
          </w:p>
        </w:tc>
      </w:tr>
      <w:tr w:rsidR="00626EC8" w:rsidRPr="00F97A69" w:rsidDel="009F3B40" w14:paraId="752E3AA8" w14:textId="77777777" w:rsidTr="00846F7D">
        <w:tc>
          <w:tcPr>
            <w:tcW w:w="5333" w:type="dxa"/>
          </w:tcPr>
          <w:tbl>
            <w:tblPr>
              <w:tblStyle w:val="TableGrid"/>
              <w:tblW w:w="8248" w:type="dxa"/>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8"/>
            </w:tblGrid>
            <w:tr w:rsidR="008C3D4C" w:rsidRPr="00F97A69" w14:paraId="1303605A" w14:textId="77777777" w:rsidTr="00626EC8">
              <w:trPr>
                <w:trHeight w:val="203"/>
              </w:trPr>
              <w:tc>
                <w:tcPr>
                  <w:tcW w:w="8248" w:type="dxa"/>
                </w:tcPr>
                <w:p w14:paraId="65D0B6D8" w14:textId="77777777" w:rsidR="008C3D4C" w:rsidRPr="00846F7D" w:rsidRDefault="008C3D4C" w:rsidP="00626EC8">
                  <w:pPr>
                    <w:jc w:val="left"/>
                    <w:outlineLvl w:val="1"/>
                  </w:pPr>
                  <w:r w:rsidRPr="00846F7D">
                    <w:t>Joint ventures</w:t>
                  </w:r>
                </w:p>
              </w:tc>
            </w:tr>
          </w:tbl>
          <w:p w14:paraId="0394150C" w14:textId="77777777" w:rsidR="00626EC8" w:rsidRPr="00B95913" w:rsidRDefault="00626EC8" w:rsidP="00833E1C">
            <w:pPr>
              <w:tabs>
                <w:tab w:val="left" w:pos="227"/>
                <w:tab w:val="left" w:pos="397"/>
                <w:tab w:val="left" w:pos="567"/>
              </w:tabs>
              <w:spacing w:line="240" w:lineRule="exact"/>
              <w:ind w:left="227" w:hanging="6"/>
              <w:jc w:val="left"/>
              <w:rPr>
                <w:rFonts w:cs="Narkisim"/>
              </w:rPr>
            </w:pPr>
          </w:p>
        </w:tc>
        <w:tc>
          <w:tcPr>
            <w:tcW w:w="113" w:type="dxa"/>
            <w:vAlign w:val="bottom"/>
          </w:tcPr>
          <w:p w14:paraId="62F81140" w14:textId="77777777" w:rsidR="00626EC8" w:rsidRPr="00846F7D" w:rsidRDefault="00626EC8" w:rsidP="00833E1C">
            <w:pPr>
              <w:spacing w:line="240" w:lineRule="exact"/>
              <w:ind w:left="57" w:right="57"/>
              <w:jc w:val="center"/>
            </w:pPr>
          </w:p>
        </w:tc>
        <w:tc>
          <w:tcPr>
            <w:tcW w:w="1277" w:type="dxa"/>
            <w:tcBorders>
              <w:top w:val="single" w:sz="4" w:space="0" w:color="auto"/>
            </w:tcBorders>
            <w:vAlign w:val="bottom"/>
          </w:tcPr>
          <w:p w14:paraId="61BA9E50" w14:textId="5FB4396B" w:rsidR="00626EC8" w:rsidRPr="00B95913" w:rsidRDefault="00437B92" w:rsidP="00833E1C">
            <w:pPr>
              <w:tabs>
                <w:tab w:val="decimal" w:pos="1020"/>
              </w:tabs>
              <w:spacing w:line="240" w:lineRule="exact"/>
              <w:ind w:left="57" w:right="57"/>
              <w:jc w:val="center"/>
            </w:pPr>
            <w:r>
              <w:t>-</w:t>
            </w:r>
          </w:p>
        </w:tc>
        <w:tc>
          <w:tcPr>
            <w:tcW w:w="113" w:type="dxa"/>
            <w:tcBorders>
              <w:top w:val="single" w:sz="4" w:space="0" w:color="auto"/>
            </w:tcBorders>
            <w:vAlign w:val="bottom"/>
          </w:tcPr>
          <w:p w14:paraId="4F5849A4" w14:textId="77777777" w:rsidR="00626EC8" w:rsidRPr="00846F7D" w:rsidRDefault="00626EC8" w:rsidP="00833E1C">
            <w:pPr>
              <w:tabs>
                <w:tab w:val="decimal" w:pos="1020"/>
              </w:tabs>
              <w:spacing w:line="240" w:lineRule="exact"/>
              <w:ind w:left="57" w:right="57"/>
              <w:jc w:val="center"/>
            </w:pPr>
          </w:p>
        </w:tc>
        <w:tc>
          <w:tcPr>
            <w:tcW w:w="1220" w:type="dxa"/>
            <w:tcBorders>
              <w:top w:val="single" w:sz="4" w:space="0" w:color="auto"/>
            </w:tcBorders>
            <w:vAlign w:val="bottom"/>
          </w:tcPr>
          <w:p w14:paraId="090DE59C" w14:textId="77777777" w:rsidR="00626EC8" w:rsidRPr="00B95913" w:rsidRDefault="007613A7" w:rsidP="00833E1C">
            <w:pPr>
              <w:tabs>
                <w:tab w:val="decimal" w:pos="1020"/>
              </w:tabs>
              <w:spacing w:line="240" w:lineRule="exact"/>
              <w:ind w:left="57" w:right="57"/>
              <w:jc w:val="center"/>
            </w:pPr>
            <w:r>
              <w:rPr>
                <w:bCs/>
                <w:color w:val="000000"/>
                <w:lang w:eastAsia="en-GB"/>
              </w:rPr>
              <w:t>50,039</w:t>
            </w:r>
          </w:p>
        </w:tc>
      </w:tr>
      <w:tr w:rsidR="008C3D4C" w:rsidRPr="00F97A69" w:rsidDel="009F3B40" w14:paraId="282D4213" w14:textId="77777777" w:rsidTr="00846F7D">
        <w:tc>
          <w:tcPr>
            <w:tcW w:w="5333" w:type="dxa"/>
          </w:tcPr>
          <w:p w14:paraId="098D2696" w14:textId="77777777" w:rsidR="008C3D4C" w:rsidRPr="00846F7D" w:rsidRDefault="008C3D4C" w:rsidP="008C3D4C">
            <w:pPr>
              <w:ind w:left="769"/>
              <w:jc w:val="left"/>
              <w:outlineLvl w:val="1"/>
            </w:pPr>
            <w:r w:rsidRPr="00846F7D">
              <w:lastRenderedPageBreak/>
              <w:t>Associates</w:t>
            </w:r>
          </w:p>
        </w:tc>
        <w:tc>
          <w:tcPr>
            <w:tcW w:w="113" w:type="dxa"/>
            <w:vAlign w:val="bottom"/>
          </w:tcPr>
          <w:p w14:paraId="070DFD2C" w14:textId="77777777" w:rsidR="008C3D4C" w:rsidRPr="00B95913" w:rsidRDefault="008C3D4C" w:rsidP="00833E1C">
            <w:pPr>
              <w:spacing w:line="240" w:lineRule="exact"/>
              <w:ind w:left="57" w:right="57"/>
              <w:jc w:val="center"/>
            </w:pPr>
          </w:p>
        </w:tc>
        <w:tc>
          <w:tcPr>
            <w:tcW w:w="1277" w:type="dxa"/>
            <w:tcBorders>
              <w:bottom w:val="single" w:sz="4" w:space="0" w:color="auto"/>
            </w:tcBorders>
            <w:vAlign w:val="bottom"/>
          </w:tcPr>
          <w:p w14:paraId="3EB628B2" w14:textId="200B9AEF" w:rsidR="008C3D4C" w:rsidRPr="00B95913" w:rsidRDefault="00437B92" w:rsidP="00833E1C">
            <w:pPr>
              <w:tabs>
                <w:tab w:val="decimal" w:pos="1020"/>
              </w:tabs>
              <w:spacing w:line="240" w:lineRule="exact"/>
              <w:ind w:left="57" w:right="57"/>
              <w:jc w:val="center"/>
            </w:pPr>
            <w:r>
              <w:t>13,600</w:t>
            </w:r>
          </w:p>
        </w:tc>
        <w:tc>
          <w:tcPr>
            <w:tcW w:w="113" w:type="dxa"/>
            <w:vAlign w:val="bottom"/>
          </w:tcPr>
          <w:p w14:paraId="6D4418D7" w14:textId="77777777" w:rsidR="008C3D4C" w:rsidRPr="00846F7D" w:rsidRDefault="008C3D4C" w:rsidP="00833E1C">
            <w:pPr>
              <w:tabs>
                <w:tab w:val="decimal" w:pos="1020"/>
              </w:tabs>
              <w:spacing w:line="240" w:lineRule="exact"/>
              <w:ind w:left="57" w:right="57"/>
              <w:jc w:val="center"/>
            </w:pPr>
          </w:p>
        </w:tc>
        <w:tc>
          <w:tcPr>
            <w:tcW w:w="1220" w:type="dxa"/>
            <w:tcBorders>
              <w:bottom w:val="single" w:sz="4" w:space="0" w:color="auto"/>
            </w:tcBorders>
            <w:vAlign w:val="bottom"/>
          </w:tcPr>
          <w:p w14:paraId="6879EAB0" w14:textId="77777777" w:rsidR="008C3D4C" w:rsidRPr="00B95913" w:rsidRDefault="007613A7" w:rsidP="00833E1C">
            <w:pPr>
              <w:tabs>
                <w:tab w:val="decimal" w:pos="1020"/>
              </w:tabs>
              <w:spacing w:line="240" w:lineRule="exact"/>
              <w:ind w:left="57" w:right="57"/>
              <w:jc w:val="center"/>
            </w:pPr>
            <w:r>
              <w:t>41,962</w:t>
            </w:r>
          </w:p>
        </w:tc>
      </w:tr>
      <w:tr w:rsidR="008C3D4C" w:rsidRPr="00F97A69" w:rsidDel="009F3B40" w14:paraId="4F9455BF" w14:textId="77777777" w:rsidTr="00846F7D">
        <w:tc>
          <w:tcPr>
            <w:tcW w:w="5333" w:type="dxa"/>
          </w:tcPr>
          <w:p w14:paraId="6B4C8819" w14:textId="77777777" w:rsidR="008C3D4C" w:rsidRPr="00846F7D" w:rsidRDefault="008C3D4C" w:rsidP="008C3D4C">
            <w:pPr>
              <w:ind w:left="769"/>
              <w:jc w:val="left"/>
              <w:outlineLvl w:val="1"/>
            </w:pPr>
          </w:p>
        </w:tc>
        <w:tc>
          <w:tcPr>
            <w:tcW w:w="113" w:type="dxa"/>
            <w:vAlign w:val="bottom"/>
          </w:tcPr>
          <w:p w14:paraId="720E25EF" w14:textId="77777777" w:rsidR="008C3D4C" w:rsidRPr="00B95913" w:rsidRDefault="008C3D4C" w:rsidP="00833E1C">
            <w:pPr>
              <w:spacing w:line="240" w:lineRule="exact"/>
              <w:ind w:left="57" w:right="57"/>
              <w:jc w:val="center"/>
            </w:pPr>
          </w:p>
        </w:tc>
        <w:tc>
          <w:tcPr>
            <w:tcW w:w="1277" w:type="dxa"/>
            <w:tcBorders>
              <w:top w:val="single" w:sz="4" w:space="0" w:color="auto"/>
              <w:bottom w:val="double" w:sz="4" w:space="0" w:color="auto"/>
            </w:tcBorders>
            <w:vAlign w:val="bottom"/>
          </w:tcPr>
          <w:p w14:paraId="23D22F99" w14:textId="78438D3A" w:rsidR="008C3D4C" w:rsidRPr="00B95913" w:rsidRDefault="00437B92" w:rsidP="00833E1C">
            <w:pPr>
              <w:tabs>
                <w:tab w:val="decimal" w:pos="1020"/>
              </w:tabs>
              <w:spacing w:line="240" w:lineRule="exact"/>
              <w:ind w:left="57" w:right="57"/>
              <w:jc w:val="center"/>
            </w:pPr>
            <w:r>
              <w:t>13,600</w:t>
            </w:r>
          </w:p>
        </w:tc>
        <w:tc>
          <w:tcPr>
            <w:tcW w:w="113" w:type="dxa"/>
            <w:vAlign w:val="bottom"/>
          </w:tcPr>
          <w:p w14:paraId="5178B81A" w14:textId="77777777" w:rsidR="008C3D4C" w:rsidRPr="00846F7D" w:rsidRDefault="008C3D4C" w:rsidP="00833E1C">
            <w:pPr>
              <w:tabs>
                <w:tab w:val="decimal" w:pos="1020"/>
              </w:tabs>
              <w:spacing w:line="240" w:lineRule="exact"/>
              <w:ind w:left="57" w:right="57"/>
              <w:jc w:val="center"/>
            </w:pPr>
          </w:p>
        </w:tc>
        <w:tc>
          <w:tcPr>
            <w:tcW w:w="1220" w:type="dxa"/>
            <w:tcBorders>
              <w:top w:val="single" w:sz="4" w:space="0" w:color="auto"/>
              <w:bottom w:val="double" w:sz="4" w:space="0" w:color="auto"/>
            </w:tcBorders>
            <w:vAlign w:val="bottom"/>
          </w:tcPr>
          <w:p w14:paraId="1F3BAE24" w14:textId="77777777" w:rsidR="008C3D4C" w:rsidRPr="00846F7D" w:rsidRDefault="00C925E2" w:rsidP="00833E1C">
            <w:pPr>
              <w:tabs>
                <w:tab w:val="decimal" w:pos="1020"/>
              </w:tabs>
              <w:spacing w:line="240" w:lineRule="exact"/>
              <w:ind w:left="57" w:right="57"/>
              <w:jc w:val="center"/>
              <w:rPr>
                <w:bCs/>
                <w:color w:val="000000"/>
                <w:lang w:eastAsia="en-GB"/>
              </w:rPr>
            </w:pPr>
            <w:r>
              <w:rPr>
                <w:bCs/>
                <w:color w:val="000000"/>
                <w:lang w:eastAsia="en-GB"/>
              </w:rPr>
              <w:t>92,001</w:t>
            </w:r>
          </w:p>
        </w:tc>
      </w:tr>
    </w:tbl>
    <w:p w14:paraId="50C71C37" w14:textId="77777777" w:rsidR="00DC1EAD" w:rsidRDefault="00DC1EAD" w:rsidP="001348B2">
      <w:pPr>
        <w:pStyle w:val="1"/>
        <w:bidi w:val="0"/>
      </w:pPr>
    </w:p>
    <w:p w14:paraId="08AA62D9" w14:textId="64D486E7" w:rsidR="008B76E6" w:rsidRPr="00CF60A6" w:rsidRDefault="00954094">
      <w:pPr>
        <w:pStyle w:val="1"/>
        <w:bidi w:val="0"/>
      </w:pPr>
      <w:r w:rsidRPr="00CF60A6">
        <w:t>NOTE</w:t>
      </w:r>
      <w:r w:rsidR="00716844" w:rsidRPr="00CF60A6">
        <w:t xml:space="preserve"> </w:t>
      </w:r>
      <w:r w:rsidR="001348B2">
        <w:t>8</w:t>
      </w:r>
      <w:r w:rsidRPr="00CF60A6">
        <w:t xml:space="preserve">:- </w:t>
      </w:r>
      <w:r w:rsidR="007B12AB">
        <w:tab/>
      </w:r>
      <w:r w:rsidRPr="00CF60A6">
        <w:t>FAIR VALUE MEASUR</w:t>
      </w:r>
      <w:r w:rsidR="003E6888" w:rsidRPr="00CF60A6">
        <w:t>E</w:t>
      </w:r>
      <w:r w:rsidRPr="00CF60A6">
        <w:t>MENT</w:t>
      </w:r>
    </w:p>
    <w:p w14:paraId="0B9EC5E0" w14:textId="77777777" w:rsidR="00954094" w:rsidRDefault="00954094" w:rsidP="00936A34">
      <w:pPr>
        <w:pStyle w:val="1"/>
        <w:bidi w:val="0"/>
        <w:spacing w:line="240" w:lineRule="atLeast"/>
      </w:pPr>
    </w:p>
    <w:p w14:paraId="6519C7D6" w14:textId="77777777" w:rsidR="00C83604" w:rsidRPr="00954094" w:rsidRDefault="00C83604" w:rsidP="00491A67">
      <w:pPr>
        <w:pStyle w:val="20"/>
        <w:bidi w:val="0"/>
        <w:ind w:left="1134" w:firstLine="0"/>
      </w:pPr>
      <w:r w:rsidRPr="00954094">
        <w:t>The following table provides the fair value measurement hierarchy of the Group</w:t>
      </w:r>
      <w:r w:rsidR="005918F3">
        <w:t>'</w:t>
      </w:r>
      <w:r w:rsidRPr="00954094">
        <w:t>s assets and liabilities</w:t>
      </w:r>
      <w:r>
        <w:t xml:space="preserve"> as at 31 December 201</w:t>
      </w:r>
      <w:r w:rsidR="00491A67">
        <w:t>6</w:t>
      </w:r>
      <w:r>
        <w:t>:</w:t>
      </w:r>
    </w:p>
    <w:tbl>
      <w:tblPr>
        <w:tblStyle w:val="TableGrid"/>
        <w:tblW w:w="9306" w:type="dxa"/>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17"/>
        <w:gridCol w:w="62"/>
        <w:gridCol w:w="275"/>
        <w:gridCol w:w="63"/>
        <w:gridCol w:w="1163"/>
        <w:gridCol w:w="104"/>
        <w:gridCol w:w="223"/>
        <w:gridCol w:w="104"/>
        <w:gridCol w:w="565"/>
        <w:gridCol w:w="184"/>
        <w:gridCol w:w="15"/>
        <w:gridCol w:w="125"/>
        <w:gridCol w:w="184"/>
        <w:gridCol w:w="914"/>
        <w:gridCol w:w="104"/>
        <w:gridCol w:w="218"/>
        <w:gridCol w:w="104"/>
        <w:gridCol w:w="673"/>
        <w:gridCol w:w="104"/>
        <w:gridCol w:w="218"/>
        <w:gridCol w:w="104"/>
        <w:gridCol w:w="755"/>
        <w:gridCol w:w="328"/>
      </w:tblGrid>
      <w:tr w:rsidR="00D337FC" w:rsidRPr="00DC1EAD" w14:paraId="7333ADA6" w14:textId="77777777" w:rsidTr="00D337FC">
        <w:trPr>
          <w:gridAfter w:val="1"/>
          <w:wAfter w:w="328" w:type="dxa"/>
          <w:trHeight w:val="52"/>
        </w:trPr>
        <w:tc>
          <w:tcPr>
            <w:tcW w:w="2717" w:type="dxa"/>
          </w:tcPr>
          <w:p w14:paraId="2914560E" w14:textId="77777777" w:rsidR="00C83604" w:rsidRPr="0071122A" w:rsidRDefault="00C83604" w:rsidP="0041566C">
            <w:pPr>
              <w:pStyle w:val="1"/>
              <w:tabs>
                <w:tab w:val="clear" w:pos="0"/>
                <w:tab w:val="clear" w:pos="1134"/>
                <w:tab w:val="left" w:pos="227"/>
                <w:tab w:val="left" w:pos="397"/>
                <w:tab w:val="left" w:pos="567"/>
              </w:tabs>
              <w:bidi w:val="0"/>
              <w:spacing w:line="180" w:lineRule="exact"/>
              <w:ind w:left="227" w:hanging="227"/>
              <w:jc w:val="left"/>
              <w:rPr>
                <w:rFonts w:cs="Times New Roman"/>
                <w:sz w:val="18"/>
                <w:szCs w:val="18"/>
              </w:rPr>
            </w:pPr>
          </w:p>
        </w:tc>
        <w:tc>
          <w:tcPr>
            <w:tcW w:w="62" w:type="dxa"/>
          </w:tcPr>
          <w:p w14:paraId="0C360D7D" w14:textId="77777777" w:rsidR="00C83604" w:rsidRPr="00A62B90" w:rsidRDefault="00C83604" w:rsidP="0041566C">
            <w:pPr>
              <w:pStyle w:val="1"/>
              <w:bidi w:val="0"/>
              <w:spacing w:line="180" w:lineRule="exact"/>
              <w:ind w:left="0" w:firstLine="0"/>
              <w:jc w:val="center"/>
              <w:rPr>
                <w:rFonts w:cs="Times New Roman"/>
                <w:sz w:val="18"/>
                <w:szCs w:val="18"/>
              </w:rPr>
            </w:pPr>
          </w:p>
        </w:tc>
        <w:tc>
          <w:tcPr>
            <w:tcW w:w="1501" w:type="dxa"/>
            <w:gridSpan w:val="3"/>
            <w:vAlign w:val="bottom"/>
          </w:tcPr>
          <w:p w14:paraId="10B022F2" w14:textId="77777777" w:rsidR="00C83604" w:rsidRPr="00A62B90" w:rsidRDefault="00C83604" w:rsidP="0041566C">
            <w:pPr>
              <w:pStyle w:val="1"/>
              <w:bidi w:val="0"/>
              <w:spacing w:line="180" w:lineRule="exact"/>
              <w:ind w:left="0" w:firstLine="0"/>
              <w:jc w:val="center"/>
              <w:rPr>
                <w:rFonts w:cs="Times New Roman"/>
                <w:sz w:val="18"/>
                <w:szCs w:val="18"/>
              </w:rPr>
            </w:pPr>
          </w:p>
        </w:tc>
        <w:tc>
          <w:tcPr>
            <w:tcW w:w="104" w:type="dxa"/>
            <w:vAlign w:val="bottom"/>
          </w:tcPr>
          <w:p w14:paraId="503949AC" w14:textId="77777777" w:rsidR="00C83604" w:rsidRPr="00A62B90" w:rsidRDefault="00C83604" w:rsidP="0041566C">
            <w:pPr>
              <w:pStyle w:val="1"/>
              <w:bidi w:val="0"/>
              <w:spacing w:line="180" w:lineRule="exact"/>
              <w:ind w:left="0" w:firstLine="0"/>
              <w:jc w:val="center"/>
              <w:rPr>
                <w:rFonts w:cs="Times New Roman"/>
                <w:sz w:val="18"/>
                <w:szCs w:val="18"/>
              </w:rPr>
            </w:pPr>
          </w:p>
        </w:tc>
        <w:tc>
          <w:tcPr>
            <w:tcW w:w="4594" w:type="dxa"/>
            <w:gridSpan w:val="16"/>
            <w:tcBorders>
              <w:bottom w:val="single" w:sz="4" w:space="0" w:color="auto"/>
            </w:tcBorders>
            <w:vAlign w:val="bottom"/>
          </w:tcPr>
          <w:p w14:paraId="40CC2852"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Fair value hierarchy</w:t>
            </w:r>
          </w:p>
        </w:tc>
      </w:tr>
      <w:tr w:rsidR="00D337FC" w:rsidRPr="00DC1EAD" w14:paraId="014DA1EC" w14:textId="77777777" w:rsidTr="00D337FC">
        <w:trPr>
          <w:gridAfter w:val="1"/>
          <w:wAfter w:w="328" w:type="dxa"/>
          <w:trHeight w:val="212"/>
        </w:trPr>
        <w:tc>
          <w:tcPr>
            <w:tcW w:w="2717" w:type="dxa"/>
            <w:vAlign w:val="center"/>
          </w:tcPr>
          <w:p w14:paraId="2099ADAC" w14:textId="77777777" w:rsidR="00C83604" w:rsidRPr="0071122A" w:rsidRDefault="00C83604" w:rsidP="0041566C">
            <w:pPr>
              <w:pStyle w:val="1"/>
              <w:tabs>
                <w:tab w:val="clear" w:pos="0"/>
                <w:tab w:val="clear" w:pos="1134"/>
                <w:tab w:val="left" w:pos="227"/>
                <w:tab w:val="left" w:pos="397"/>
                <w:tab w:val="left" w:pos="567"/>
              </w:tabs>
              <w:bidi w:val="0"/>
              <w:spacing w:line="180" w:lineRule="exact"/>
              <w:ind w:left="227" w:hanging="227"/>
              <w:jc w:val="center"/>
              <w:rPr>
                <w:rFonts w:cs="Times New Roman"/>
                <w:sz w:val="18"/>
                <w:szCs w:val="18"/>
              </w:rPr>
            </w:pPr>
          </w:p>
        </w:tc>
        <w:tc>
          <w:tcPr>
            <w:tcW w:w="62" w:type="dxa"/>
            <w:vAlign w:val="center"/>
          </w:tcPr>
          <w:p w14:paraId="42A85668" w14:textId="77777777" w:rsidR="00C83604" w:rsidRPr="00A62B90" w:rsidRDefault="00C83604" w:rsidP="0041566C">
            <w:pPr>
              <w:pStyle w:val="1"/>
              <w:bidi w:val="0"/>
              <w:spacing w:line="180" w:lineRule="exact"/>
              <w:ind w:left="0" w:firstLine="0"/>
              <w:jc w:val="center"/>
              <w:rPr>
                <w:rFonts w:cs="Times New Roman"/>
                <w:sz w:val="18"/>
                <w:szCs w:val="18"/>
              </w:rPr>
            </w:pPr>
          </w:p>
        </w:tc>
        <w:tc>
          <w:tcPr>
            <w:tcW w:w="1501" w:type="dxa"/>
            <w:gridSpan w:val="3"/>
            <w:tcBorders>
              <w:bottom w:val="single" w:sz="4" w:space="0" w:color="auto"/>
            </w:tcBorders>
            <w:vAlign w:val="center"/>
          </w:tcPr>
          <w:p w14:paraId="4F07B317" w14:textId="77777777" w:rsidR="00C83604" w:rsidRPr="00A62B90" w:rsidRDefault="00C83604" w:rsidP="0041566C">
            <w:pPr>
              <w:pStyle w:val="1"/>
              <w:bidi w:val="0"/>
              <w:spacing w:line="180" w:lineRule="exact"/>
              <w:ind w:left="0" w:firstLine="0"/>
              <w:jc w:val="center"/>
              <w:rPr>
                <w:rFonts w:cs="Times New Roman"/>
                <w:sz w:val="18"/>
                <w:szCs w:val="18"/>
              </w:rPr>
            </w:pPr>
            <w:r w:rsidRPr="00A62B90">
              <w:rPr>
                <w:rFonts w:cs="Times New Roman"/>
                <w:sz w:val="18"/>
                <w:szCs w:val="18"/>
              </w:rPr>
              <w:t>Date of valuation</w:t>
            </w:r>
          </w:p>
        </w:tc>
        <w:tc>
          <w:tcPr>
            <w:tcW w:w="104" w:type="dxa"/>
            <w:vAlign w:val="center"/>
          </w:tcPr>
          <w:p w14:paraId="756E54FD" w14:textId="77777777" w:rsidR="00C83604" w:rsidRPr="00A62B90" w:rsidRDefault="00C83604" w:rsidP="0041566C">
            <w:pPr>
              <w:pStyle w:val="1"/>
              <w:bidi w:val="0"/>
              <w:spacing w:line="180" w:lineRule="exact"/>
              <w:ind w:left="0" w:firstLine="0"/>
              <w:jc w:val="center"/>
              <w:rPr>
                <w:rFonts w:cs="Times New Roman"/>
                <w:sz w:val="18"/>
                <w:szCs w:val="18"/>
              </w:rPr>
            </w:pPr>
          </w:p>
        </w:tc>
        <w:tc>
          <w:tcPr>
            <w:tcW w:w="892" w:type="dxa"/>
            <w:gridSpan w:val="3"/>
            <w:tcBorders>
              <w:bottom w:val="single" w:sz="4" w:space="0" w:color="auto"/>
            </w:tcBorders>
            <w:vAlign w:val="center"/>
          </w:tcPr>
          <w:p w14:paraId="24BF73BC" w14:textId="77777777" w:rsidR="00C83604" w:rsidRPr="00A62B90" w:rsidRDefault="00C83604" w:rsidP="0041566C">
            <w:pPr>
              <w:pStyle w:val="1"/>
              <w:bidi w:val="0"/>
              <w:spacing w:line="180" w:lineRule="exact"/>
              <w:ind w:left="0" w:firstLine="0"/>
              <w:jc w:val="center"/>
              <w:rPr>
                <w:rFonts w:cs="Times New Roman"/>
                <w:sz w:val="18"/>
                <w:szCs w:val="18"/>
              </w:rPr>
            </w:pPr>
            <w:r w:rsidRPr="00A62B90">
              <w:rPr>
                <w:rFonts w:cs="Times New Roman"/>
                <w:sz w:val="18"/>
                <w:szCs w:val="18"/>
              </w:rPr>
              <w:t>Total</w:t>
            </w:r>
          </w:p>
        </w:tc>
        <w:tc>
          <w:tcPr>
            <w:tcW w:w="199" w:type="dxa"/>
            <w:gridSpan w:val="2"/>
            <w:vAlign w:val="center"/>
          </w:tcPr>
          <w:p w14:paraId="5FC7B6A8" w14:textId="77777777" w:rsidR="00C83604" w:rsidRPr="00A62B90" w:rsidRDefault="00C83604" w:rsidP="0041566C">
            <w:pPr>
              <w:pStyle w:val="1"/>
              <w:bidi w:val="0"/>
              <w:spacing w:line="180" w:lineRule="exact"/>
              <w:ind w:left="0" w:firstLine="0"/>
              <w:jc w:val="center"/>
              <w:rPr>
                <w:rFonts w:cs="Times New Roman"/>
                <w:sz w:val="18"/>
                <w:szCs w:val="18"/>
              </w:rPr>
            </w:pPr>
          </w:p>
        </w:tc>
        <w:tc>
          <w:tcPr>
            <w:tcW w:w="1223" w:type="dxa"/>
            <w:gridSpan w:val="3"/>
            <w:tcBorders>
              <w:top w:val="single" w:sz="4" w:space="0" w:color="auto"/>
              <w:bottom w:val="single" w:sz="4" w:space="0" w:color="auto"/>
            </w:tcBorders>
            <w:vAlign w:val="center"/>
          </w:tcPr>
          <w:p w14:paraId="0BB73030"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Quoted prices in active markets</w:t>
            </w:r>
          </w:p>
          <w:p w14:paraId="0DC05D29" w14:textId="77777777" w:rsidR="00C83604" w:rsidRPr="00A62B90" w:rsidRDefault="00C83604" w:rsidP="0041566C">
            <w:pPr>
              <w:pStyle w:val="1"/>
              <w:bidi w:val="0"/>
              <w:spacing w:line="180" w:lineRule="exact"/>
              <w:ind w:left="0" w:firstLine="0"/>
              <w:jc w:val="center"/>
              <w:rPr>
                <w:rFonts w:cs="Times New Roman"/>
                <w:sz w:val="18"/>
                <w:szCs w:val="18"/>
              </w:rPr>
            </w:pPr>
            <w:r w:rsidRPr="00A62B90">
              <w:rPr>
                <w:rFonts w:cs="Times New Roman"/>
                <w:sz w:val="18"/>
                <w:szCs w:val="18"/>
              </w:rPr>
              <w:t>(Level 1)</w:t>
            </w:r>
          </w:p>
        </w:tc>
        <w:tc>
          <w:tcPr>
            <w:tcW w:w="104" w:type="dxa"/>
            <w:tcBorders>
              <w:top w:val="single" w:sz="4" w:space="0" w:color="auto"/>
            </w:tcBorders>
            <w:vAlign w:val="center"/>
          </w:tcPr>
          <w:p w14:paraId="27C29875" w14:textId="77777777" w:rsidR="00C83604" w:rsidRPr="00A62B90" w:rsidRDefault="00C83604" w:rsidP="0041566C">
            <w:pPr>
              <w:widowControl/>
              <w:autoSpaceDE w:val="0"/>
              <w:autoSpaceDN w:val="0"/>
              <w:adjustRightInd w:val="0"/>
              <w:spacing w:line="180" w:lineRule="exact"/>
              <w:jc w:val="center"/>
              <w:rPr>
                <w:b/>
                <w:bCs/>
                <w:sz w:val="18"/>
                <w:szCs w:val="18"/>
              </w:rPr>
            </w:pPr>
          </w:p>
        </w:tc>
        <w:tc>
          <w:tcPr>
            <w:tcW w:w="995" w:type="dxa"/>
            <w:gridSpan w:val="3"/>
            <w:tcBorders>
              <w:top w:val="single" w:sz="4" w:space="0" w:color="auto"/>
              <w:bottom w:val="single" w:sz="4" w:space="0" w:color="auto"/>
            </w:tcBorders>
            <w:vAlign w:val="center"/>
          </w:tcPr>
          <w:p w14:paraId="6F5F7A92"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Significant</w:t>
            </w:r>
          </w:p>
          <w:p w14:paraId="3CEE2A7A"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observable</w:t>
            </w:r>
          </w:p>
          <w:p w14:paraId="17E0527B"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inputs</w:t>
            </w:r>
          </w:p>
          <w:p w14:paraId="13C8E917" w14:textId="77777777" w:rsidR="00C83604" w:rsidRPr="00A62B90" w:rsidRDefault="00C83604" w:rsidP="0041566C">
            <w:pPr>
              <w:pStyle w:val="1"/>
              <w:bidi w:val="0"/>
              <w:spacing w:line="180" w:lineRule="exact"/>
              <w:ind w:left="0" w:firstLine="0"/>
              <w:jc w:val="center"/>
              <w:rPr>
                <w:rFonts w:cs="Times New Roman"/>
                <w:sz w:val="18"/>
                <w:szCs w:val="18"/>
              </w:rPr>
            </w:pPr>
            <w:r w:rsidRPr="00A62B90">
              <w:rPr>
                <w:rFonts w:cs="Times New Roman"/>
                <w:sz w:val="18"/>
                <w:szCs w:val="18"/>
              </w:rPr>
              <w:t>(Level 2)</w:t>
            </w:r>
          </w:p>
        </w:tc>
        <w:tc>
          <w:tcPr>
            <w:tcW w:w="104" w:type="dxa"/>
            <w:tcBorders>
              <w:top w:val="single" w:sz="4" w:space="0" w:color="auto"/>
            </w:tcBorders>
            <w:vAlign w:val="center"/>
          </w:tcPr>
          <w:p w14:paraId="1DA2D7DF" w14:textId="77777777" w:rsidR="00C83604" w:rsidRPr="00A62B90" w:rsidRDefault="00C83604" w:rsidP="0041566C">
            <w:pPr>
              <w:widowControl/>
              <w:autoSpaceDE w:val="0"/>
              <w:autoSpaceDN w:val="0"/>
              <w:adjustRightInd w:val="0"/>
              <w:spacing w:line="180" w:lineRule="exact"/>
              <w:jc w:val="center"/>
              <w:rPr>
                <w:b/>
                <w:bCs/>
                <w:sz w:val="18"/>
                <w:szCs w:val="18"/>
              </w:rPr>
            </w:pPr>
          </w:p>
        </w:tc>
        <w:tc>
          <w:tcPr>
            <w:tcW w:w="1077" w:type="dxa"/>
            <w:gridSpan w:val="3"/>
            <w:tcBorders>
              <w:top w:val="single" w:sz="4" w:space="0" w:color="auto"/>
              <w:bottom w:val="single" w:sz="4" w:space="0" w:color="auto"/>
            </w:tcBorders>
            <w:vAlign w:val="center"/>
          </w:tcPr>
          <w:p w14:paraId="0B40488D"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Significant</w:t>
            </w:r>
          </w:p>
          <w:p w14:paraId="3C2C0817"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unobservable</w:t>
            </w:r>
          </w:p>
          <w:p w14:paraId="003F1D0C" w14:textId="77777777" w:rsidR="00C83604" w:rsidRPr="00A62B90" w:rsidRDefault="00C83604" w:rsidP="0041566C">
            <w:pPr>
              <w:widowControl/>
              <w:autoSpaceDE w:val="0"/>
              <w:autoSpaceDN w:val="0"/>
              <w:adjustRightInd w:val="0"/>
              <w:spacing w:line="180" w:lineRule="exact"/>
              <w:jc w:val="center"/>
              <w:rPr>
                <w:b/>
                <w:bCs/>
                <w:sz w:val="18"/>
                <w:szCs w:val="18"/>
              </w:rPr>
            </w:pPr>
            <w:r w:rsidRPr="00A62B90">
              <w:rPr>
                <w:b/>
                <w:bCs/>
                <w:sz w:val="18"/>
                <w:szCs w:val="18"/>
              </w:rPr>
              <w:t>inputs</w:t>
            </w:r>
          </w:p>
          <w:p w14:paraId="1049FBCD" w14:textId="77777777" w:rsidR="00C83604" w:rsidRPr="00A62B90" w:rsidRDefault="00C83604" w:rsidP="0041566C">
            <w:pPr>
              <w:pStyle w:val="1"/>
              <w:bidi w:val="0"/>
              <w:spacing w:line="180" w:lineRule="exact"/>
              <w:ind w:left="0" w:firstLine="0"/>
              <w:jc w:val="center"/>
              <w:rPr>
                <w:rFonts w:cs="Times New Roman"/>
                <w:sz w:val="18"/>
                <w:szCs w:val="18"/>
              </w:rPr>
            </w:pPr>
            <w:r w:rsidRPr="00A62B90">
              <w:rPr>
                <w:rFonts w:cs="Times New Roman"/>
                <w:sz w:val="18"/>
                <w:szCs w:val="18"/>
              </w:rPr>
              <w:t>(Level 3)</w:t>
            </w:r>
          </w:p>
        </w:tc>
      </w:tr>
      <w:tr w:rsidR="00D337FC" w:rsidRPr="00DC1EAD" w14:paraId="69EF64CE" w14:textId="77777777" w:rsidTr="00D337FC">
        <w:trPr>
          <w:gridAfter w:val="1"/>
          <w:wAfter w:w="328" w:type="dxa"/>
          <w:trHeight w:val="52"/>
        </w:trPr>
        <w:tc>
          <w:tcPr>
            <w:tcW w:w="2717" w:type="dxa"/>
          </w:tcPr>
          <w:p w14:paraId="1A49904B" w14:textId="77777777" w:rsidR="00C83604" w:rsidRPr="0071122A" w:rsidRDefault="00C83604" w:rsidP="0041566C">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p>
        </w:tc>
        <w:tc>
          <w:tcPr>
            <w:tcW w:w="62" w:type="dxa"/>
          </w:tcPr>
          <w:p w14:paraId="133143B4" w14:textId="77777777" w:rsidR="00C83604" w:rsidRPr="00A62B90" w:rsidRDefault="00C83604" w:rsidP="0041566C">
            <w:pPr>
              <w:pStyle w:val="1"/>
              <w:bidi w:val="0"/>
              <w:spacing w:line="180" w:lineRule="exact"/>
              <w:ind w:left="0" w:firstLine="0"/>
              <w:rPr>
                <w:rFonts w:cs="Times New Roman"/>
                <w:b w:val="0"/>
                <w:bCs w:val="0"/>
                <w:sz w:val="18"/>
                <w:szCs w:val="18"/>
              </w:rPr>
            </w:pPr>
          </w:p>
        </w:tc>
        <w:tc>
          <w:tcPr>
            <w:tcW w:w="1501" w:type="dxa"/>
            <w:gridSpan w:val="3"/>
            <w:tcBorders>
              <w:top w:val="single" w:sz="4" w:space="0" w:color="auto"/>
            </w:tcBorders>
          </w:tcPr>
          <w:p w14:paraId="63FF193D" w14:textId="77777777" w:rsidR="00C83604" w:rsidRPr="00A62B90" w:rsidRDefault="00C83604" w:rsidP="0041566C">
            <w:pPr>
              <w:pStyle w:val="1"/>
              <w:bidi w:val="0"/>
              <w:spacing w:line="180" w:lineRule="exact"/>
              <w:ind w:left="0" w:firstLine="0"/>
              <w:rPr>
                <w:rFonts w:cs="Times New Roman"/>
                <w:b w:val="0"/>
                <w:bCs w:val="0"/>
                <w:sz w:val="18"/>
                <w:szCs w:val="18"/>
              </w:rPr>
            </w:pPr>
          </w:p>
        </w:tc>
        <w:tc>
          <w:tcPr>
            <w:tcW w:w="104" w:type="dxa"/>
          </w:tcPr>
          <w:p w14:paraId="4C78206E" w14:textId="77777777" w:rsidR="00C83604" w:rsidRPr="00A62B90" w:rsidRDefault="00C83604" w:rsidP="0041566C">
            <w:pPr>
              <w:pStyle w:val="1"/>
              <w:bidi w:val="0"/>
              <w:spacing w:line="180" w:lineRule="exact"/>
              <w:ind w:left="0" w:firstLine="0"/>
              <w:rPr>
                <w:rFonts w:cs="Times New Roman"/>
                <w:bCs w:val="0"/>
                <w:sz w:val="18"/>
                <w:szCs w:val="18"/>
              </w:rPr>
            </w:pPr>
          </w:p>
        </w:tc>
        <w:tc>
          <w:tcPr>
            <w:tcW w:w="4594" w:type="dxa"/>
            <w:gridSpan w:val="16"/>
            <w:tcBorders>
              <w:bottom w:val="single" w:sz="6" w:space="0" w:color="auto"/>
            </w:tcBorders>
            <w:shd w:val="clear" w:color="auto" w:fill="auto"/>
          </w:tcPr>
          <w:p w14:paraId="3780F979" w14:textId="77777777" w:rsidR="00C83604" w:rsidRPr="00A62B90" w:rsidRDefault="00C83604" w:rsidP="0041566C">
            <w:pPr>
              <w:pStyle w:val="1"/>
              <w:bidi w:val="0"/>
              <w:spacing w:line="180" w:lineRule="exact"/>
              <w:ind w:left="0" w:firstLine="0"/>
              <w:jc w:val="center"/>
              <w:rPr>
                <w:rFonts w:cs="Times New Roman"/>
                <w:b w:val="0"/>
                <w:bCs w:val="0"/>
                <w:sz w:val="18"/>
                <w:szCs w:val="18"/>
              </w:rPr>
            </w:pPr>
            <w:r w:rsidRPr="00A62B90">
              <w:rPr>
                <w:rFonts w:cs="Times New Roman"/>
                <w:bCs w:val="0"/>
                <w:sz w:val="18"/>
                <w:szCs w:val="18"/>
              </w:rPr>
              <w:t>Euro in thousand</w:t>
            </w:r>
          </w:p>
        </w:tc>
      </w:tr>
      <w:tr w:rsidR="00DC1EAD" w:rsidRPr="00DC1EAD" w14:paraId="7C5ADC81" w14:textId="77777777" w:rsidTr="00A62B90">
        <w:trPr>
          <w:gridAfter w:val="1"/>
          <w:wAfter w:w="328" w:type="dxa"/>
          <w:trHeight w:val="23"/>
        </w:trPr>
        <w:tc>
          <w:tcPr>
            <w:tcW w:w="2717" w:type="dxa"/>
          </w:tcPr>
          <w:p w14:paraId="1FFB287A" w14:textId="77777777" w:rsidR="00C83604" w:rsidRPr="00A62B90" w:rsidRDefault="00C83604" w:rsidP="0041566C">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u w:val="single"/>
              </w:rPr>
            </w:pPr>
            <w:r w:rsidRPr="0071122A">
              <w:rPr>
                <w:rFonts w:cs="Times New Roman"/>
                <w:b w:val="0"/>
                <w:bCs w:val="0"/>
                <w:sz w:val="18"/>
                <w:szCs w:val="18"/>
                <w:u w:val="single"/>
              </w:rPr>
              <w:t>Assets measured at fair value:</w:t>
            </w:r>
          </w:p>
        </w:tc>
        <w:tc>
          <w:tcPr>
            <w:tcW w:w="62" w:type="dxa"/>
          </w:tcPr>
          <w:p w14:paraId="014C8A8B" w14:textId="77777777" w:rsidR="00C83604" w:rsidRPr="00A62B90" w:rsidRDefault="00C83604" w:rsidP="0041566C">
            <w:pPr>
              <w:pStyle w:val="1"/>
              <w:bidi w:val="0"/>
              <w:spacing w:line="180" w:lineRule="exact"/>
              <w:ind w:left="0" w:firstLine="0"/>
              <w:rPr>
                <w:rFonts w:cs="Times New Roman"/>
                <w:b w:val="0"/>
                <w:bCs w:val="0"/>
                <w:sz w:val="18"/>
                <w:szCs w:val="18"/>
              </w:rPr>
            </w:pPr>
          </w:p>
        </w:tc>
        <w:tc>
          <w:tcPr>
            <w:tcW w:w="1501" w:type="dxa"/>
            <w:gridSpan w:val="3"/>
          </w:tcPr>
          <w:p w14:paraId="706BAF24" w14:textId="77777777" w:rsidR="00C83604" w:rsidRPr="00A62B90" w:rsidRDefault="00C83604" w:rsidP="0041566C">
            <w:pPr>
              <w:pStyle w:val="1"/>
              <w:bidi w:val="0"/>
              <w:spacing w:line="180" w:lineRule="exact"/>
              <w:ind w:left="0" w:firstLine="0"/>
              <w:rPr>
                <w:rFonts w:cs="Times New Roman"/>
                <w:b w:val="0"/>
                <w:bCs w:val="0"/>
                <w:sz w:val="18"/>
                <w:szCs w:val="18"/>
              </w:rPr>
            </w:pPr>
          </w:p>
        </w:tc>
        <w:tc>
          <w:tcPr>
            <w:tcW w:w="104" w:type="dxa"/>
          </w:tcPr>
          <w:p w14:paraId="6E2ADE34" w14:textId="77777777" w:rsidR="00C83604" w:rsidRPr="00A62B90" w:rsidRDefault="00C83604" w:rsidP="0041566C">
            <w:pPr>
              <w:pStyle w:val="1"/>
              <w:bidi w:val="0"/>
              <w:spacing w:line="180" w:lineRule="exact"/>
              <w:ind w:left="0" w:firstLine="0"/>
              <w:rPr>
                <w:rFonts w:cs="Times New Roman"/>
                <w:bCs w:val="0"/>
                <w:sz w:val="18"/>
                <w:szCs w:val="18"/>
              </w:rPr>
            </w:pPr>
          </w:p>
        </w:tc>
        <w:tc>
          <w:tcPr>
            <w:tcW w:w="892" w:type="dxa"/>
            <w:gridSpan w:val="3"/>
            <w:tcBorders>
              <w:top w:val="single" w:sz="6" w:space="0" w:color="auto"/>
            </w:tcBorders>
          </w:tcPr>
          <w:p w14:paraId="7D9B6C72" w14:textId="77777777" w:rsidR="00C83604" w:rsidRPr="00A62B90" w:rsidRDefault="00C83604" w:rsidP="0041566C">
            <w:pPr>
              <w:pStyle w:val="1"/>
              <w:bidi w:val="0"/>
              <w:spacing w:line="180" w:lineRule="exact"/>
              <w:ind w:left="0" w:firstLine="0"/>
              <w:rPr>
                <w:rFonts w:cs="Times New Roman"/>
                <w:bCs w:val="0"/>
                <w:sz w:val="18"/>
                <w:szCs w:val="18"/>
              </w:rPr>
            </w:pPr>
          </w:p>
        </w:tc>
        <w:tc>
          <w:tcPr>
            <w:tcW w:w="184" w:type="dxa"/>
            <w:tcBorders>
              <w:top w:val="single" w:sz="6" w:space="0" w:color="auto"/>
            </w:tcBorders>
          </w:tcPr>
          <w:p w14:paraId="4E9C3F7C" w14:textId="77777777" w:rsidR="00C83604" w:rsidRPr="00A62B90" w:rsidRDefault="00C83604" w:rsidP="0041566C">
            <w:pPr>
              <w:pStyle w:val="1"/>
              <w:bidi w:val="0"/>
              <w:spacing w:line="180" w:lineRule="exact"/>
              <w:ind w:left="0" w:firstLine="0"/>
              <w:rPr>
                <w:rFonts w:cs="Times New Roman"/>
                <w:bCs w:val="0"/>
                <w:sz w:val="18"/>
                <w:szCs w:val="18"/>
              </w:rPr>
            </w:pPr>
          </w:p>
        </w:tc>
        <w:tc>
          <w:tcPr>
            <w:tcW w:w="1238" w:type="dxa"/>
            <w:gridSpan w:val="4"/>
            <w:tcBorders>
              <w:top w:val="single" w:sz="6" w:space="0" w:color="auto"/>
            </w:tcBorders>
          </w:tcPr>
          <w:p w14:paraId="5B3C4B71" w14:textId="77777777" w:rsidR="00C83604" w:rsidRPr="00A62B90" w:rsidRDefault="00C83604" w:rsidP="0041566C">
            <w:pPr>
              <w:pStyle w:val="1"/>
              <w:bidi w:val="0"/>
              <w:spacing w:line="180" w:lineRule="exact"/>
              <w:ind w:left="0" w:firstLine="0"/>
              <w:rPr>
                <w:rFonts w:cs="Times New Roman"/>
                <w:bCs w:val="0"/>
                <w:sz w:val="18"/>
                <w:szCs w:val="18"/>
              </w:rPr>
            </w:pPr>
          </w:p>
        </w:tc>
        <w:tc>
          <w:tcPr>
            <w:tcW w:w="2280" w:type="dxa"/>
            <w:gridSpan w:val="8"/>
            <w:tcBorders>
              <w:top w:val="single" w:sz="6" w:space="0" w:color="auto"/>
            </w:tcBorders>
          </w:tcPr>
          <w:p w14:paraId="33270E43" w14:textId="77777777" w:rsidR="00C83604" w:rsidRPr="00A62B90" w:rsidRDefault="00C83604" w:rsidP="0041566C">
            <w:pPr>
              <w:pStyle w:val="1"/>
              <w:bidi w:val="0"/>
              <w:spacing w:line="180" w:lineRule="exact"/>
              <w:ind w:left="0" w:firstLine="0"/>
              <w:rPr>
                <w:rFonts w:cs="Times New Roman"/>
                <w:bCs w:val="0"/>
                <w:sz w:val="18"/>
                <w:szCs w:val="18"/>
              </w:rPr>
            </w:pPr>
          </w:p>
        </w:tc>
      </w:tr>
      <w:tr w:rsidR="00DC1EAD" w:rsidRPr="00DC1EAD" w14:paraId="2683AFA9" w14:textId="77777777" w:rsidTr="00D337FC">
        <w:trPr>
          <w:gridAfter w:val="1"/>
          <w:wAfter w:w="328" w:type="dxa"/>
          <w:trHeight w:val="55"/>
        </w:trPr>
        <w:tc>
          <w:tcPr>
            <w:tcW w:w="2717" w:type="dxa"/>
          </w:tcPr>
          <w:p w14:paraId="44CA3B99" w14:textId="77777777" w:rsidR="00CA3D16" w:rsidRPr="00A62B90" w:rsidRDefault="00CA3D16" w:rsidP="00CA3D16">
            <w:pPr>
              <w:pStyle w:val="1"/>
              <w:tabs>
                <w:tab w:val="clear" w:pos="1134"/>
                <w:tab w:val="left" w:pos="397"/>
                <w:tab w:val="left" w:pos="567"/>
              </w:tabs>
              <w:bidi w:val="0"/>
              <w:spacing w:line="180" w:lineRule="exact"/>
              <w:ind w:left="14" w:firstLine="0"/>
              <w:jc w:val="left"/>
              <w:rPr>
                <w:rFonts w:cs="Times New Roman"/>
                <w:b w:val="0"/>
                <w:bCs w:val="0"/>
                <w:sz w:val="18"/>
                <w:szCs w:val="18"/>
              </w:rPr>
            </w:pPr>
            <w:r w:rsidRPr="0071122A">
              <w:rPr>
                <w:rFonts w:cs="Times New Roman"/>
                <w:b w:val="0"/>
                <w:bCs w:val="0"/>
                <w:sz w:val="18"/>
                <w:szCs w:val="18"/>
              </w:rPr>
              <w:t xml:space="preserve">Investment property </w:t>
            </w:r>
          </w:p>
        </w:tc>
        <w:tc>
          <w:tcPr>
            <w:tcW w:w="62" w:type="dxa"/>
          </w:tcPr>
          <w:p w14:paraId="1D5D2471" w14:textId="77777777" w:rsidR="00CA3D16" w:rsidRPr="00A62B90" w:rsidRDefault="00CA3D16" w:rsidP="00CA3D16">
            <w:pPr>
              <w:pStyle w:val="1"/>
              <w:bidi w:val="0"/>
              <w:spacing w:line="180" w:lineRule="exact"/>
              <w:ind w:left="0" w:firstLine="0"/>
              <w:rPr>
                <w:rFonts w:cs="Times New Roman"/>
                <w:b w:val="0"/>
                <w:bCs w:val="0"/>
                <w:sz w:val="18"/>
                <w:szCs w:val="18"/>
              </w:rPr>
            </w:pPr>
          </w:p>
        </w:tc>
        <w:tc>
          <w:tcPr>
            <w:tcW w:w="1501" w:type="dxa"/>
            <w:gridSpan w:val="3"/>
          </w:tcPr>
          <w:p w14:paraId="194BBDF2" w14:textId="77777777" w:rsidR="00CA3D16" w:rsidRPr="00A62B90" w:rsidRDefault="00CA3D16" w:rsidP="00A62B90">
            <w:pPr>
              <w:pStyle w:val="1"/>
              <w:bidi w:val="0"/>
              <w:spacing w:line="180" w:lineRule="exact"/>
              <w:ind w:left="0" w:firstLine="0"/>
              <w:jc w:val="center"/>
              <w:rPr>
                <w:rFonts w:cs="Times New Roman"/>
                <w:b w:val="0"/>
                <w:bCs w:val="0"/>
                <w:sz w:val="18"/>
                <w:szCs w:val="18"/>
              </w:rPr>
            </w:pPr>
            <w:r w:rsidRPr="00A62B90">
              <w:rPr>
                <w:rFonts w:cs="Times New Roman"/>
                <w:b w:val="0"/>
                <w:bCs w:val="0"/>
                <w:sz w:val="18"/>
                <w:szCs w:val="18"/>
              </w:rPr>
              <w:t>31 December 201</w:t>
            </w:r>
            <w:r w:rsidR="00491A67" w:rsidRPr="00A62B90">
              <w:rPr>
                <w:rFonts w:cs="Times New Roman"/>
                <w:b w:val="0"/>
                <w:bCs w:val="0"/>
                <w:sz w:val="18"/>
                <w:szCs w:val="18"/>
              </w:rPr>
              <w:t>6</w:t>
            </w:r>
          </w:p>
        </w:tc>
        <w:tc>
          <w:tcPr>
            <w:tcW w:w="104" w:type="dxa"/>
          </w:tcPr>
          <w:p w14:paraId="09C2BDEA" w14:textId="77777777" w:rsidR="00CA3D16" w:rsidRPr="00A62B90" w:rsidRDefault="00CA3D16" w:rsidP="00CA3D16">
            <w:pPr>
              <w:pStyle w:val="1"/>
              <w:bidi w:val="0"/>
              <w:spacing w:line="180" w:lineRule="exact"/>
              <w:ind w:left="0" w:firstLine="0"/>
              <w:rPr>
                <w:rFonts w:cs="Times New Roman"/>
                <w:b w:val="0"/>
                <w:bCs w:val="0"/>
                <w:sz w:val="18"/>
                <w:szCs w:val="18"/>
              </w:rPr>
            </w:pPr>
          </w:p>
        </w:tc>
        <w:tc>
          <w:tcPr>
            <w:tcW w:w="892" w:type="dxa"/>
            <w:gridSpan w:val="3"/>
            <w:shd w:val="clear" w:color="auto" w:fill="auto"/>
          </w:tcPr>
          <w:p w14:paraId="0EFC7B0D" w14:textId="77777777" w:rsidR="00CA3D16" w:rsidRPr="00A62B90" w:rsidRDefault="00AF30B0" w:rsidP="008A6859">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rPr>
              <w:t>389,60</w:t>
            </w:r>
            <w:r w:rsidR="00B52A3C" w:rsidRPr="00A62B90">
              <w:rPr>
                <w:rFonts w:cs="Times New Roman"/>
                <w:b w:val="0"/>
                <w:sz w:val="18"/>
                <w:szCs w:val="18"/>
                <w:lang w:val="en-GB"/>
              </w:rPr>
              <w:t>6</w:t>
            </w:r>
          </w:p>
        </w:tc>
        <w:tc>
          <w:tcPr>
            <w:tcW w:w="184" w:type="dxa"/>
          </w:tcPr>
          <w:p w14:paraId="07094851" w14:textId="77777777" w:rsidR="00CA3D16" w:rsidRPr="00A62B90" w:rsidRDefault="00CA3D16" w:rsidP="008A6859">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38" w:type="dxa"/>
            <w:gridSpan w:val="4"/>
          </w:tcPr>
          <w:p w14:paraId="0A27ED72" w14:textId="77777777" w:rsidR="00CA3D16" w:rsidRPr="00A62B90" w:rsidRDefault="00AF30B0" w:rsidP="008A6859">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A62B90">
              <w:rPr>
                <w:rFonts w:cs="Times New Roman"/>
                <w:b w:val="0"/>
                <w:bCs w:val="0"/>
                <w:sz w:val="18"/>
                <w:szCs w:val="18"/>
              </w:rPr>
              <w:t>-</w:t>
            </w:r>
          </w:p>
        </w:tc>
        <w:tc>
          <w:tcPr>
            <w:tcW w:w="104" w:type="dxa"/>
          </w:tcPr>
          <w:p w14:paraId="38CCF3B9" w14:textId="77777777" w:rsidR="00CA3D16" w:rsidRPr="00A62B90" w:rsidRDefault="00CA3D16" w:rsidP="008A6859">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995" w:type="dxa"/>
            <w:gridSpan w:val="3"/>
          </w:tcPr>
          <w:p w14:paraId="29AEDAB9" w14:textId="77777777" w:rsidR="00CA3D16" w:rsidRPr="00A62B90" w:rsidRDefault="001A72F3" w:rsidP="008A6859">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A62B90">
              <w:rPr>
                <w:rFonts w:cs="Times New Roman"/>
                <w:b w:val="0"/>
                <w:bCs w:val="0"/>
                <w:sz w:val="18"/>
                <w:szCs w:val="18"/>
              </w:rPr>
              <w:t>-</w:t>
            </w:r>
          </w:p>
        </w:tc>
        <w:tc>
          <w:tcPr>
            <w:tcW w:w="104" w:type="dxa"/>
          </w:tcPr>
          <w:p w14:paraId="3409AEDE" w14:textId="77777777" w:rsidR="00CA3D16" w:rsidRPr="00A62B90" w:rsidRDefault="00CA3D16" w:rsidP="008A6859">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77" w:type="dxa"/>
            <w:gridSpan w:val="3"/>
            <w:shd w:val="clear" w:color="auto" w:fill="auto"/>
          </w:tcPr>
          <w:p w14:paraId="7286554F" w14:textId="77777777" w:rsidR="00CA3D16" w:rsidRPr="00A62B90" w:rsidRDefault="001A72F3" w:rsidP="008A6859">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rPr>
              <w:t>389,606</w:t>
            </w:r>
          </w:p>
        </w:tc>
      </w:tr>
      <w:tr w:rsidR="00DC1EAD" w:rsidRPr="00DC1EAD" w14:paraId="6163D498" w14:textId="77777777" w:rsidTr="00D337FC">
        <w:trPr>
          <w:gridAfter w:val="1"/>
          <w:wAfter w:w="328" w:type="dxa"/>
          <w:trHeight w:val="55"/>
        </w:trPr>
        <w:tc>
          <w:tcPr>
            <w:tcW w:w="2717" w:type="dxa"/>
          </w:tcPr>
          <w:p w14:paraId="67203A53" w14:textId="3F2231C5" w:rsidR="00133200" w:rsidRPr="00A62B90" w:rsidRDefault="00133200">
            <w:pPr>
              <w:pStyle w:val="1"/>
              <w:tabs>
                <w:tab w:val="clear" w:pos="1134"/>
                <w:tab w:val="left" w:pos="397"/>
                <w:tab w:val="left" w:pos="567"/>
              </w:tabs>
              <w:bidi w:val="0"/>
              <w:spacing w:line="180" w:lineRule="exact"/>
              <w:ind w:left="14" w:firstLine="0"/>
              <w:jc w:val="left"/>
              <w:rPr>
                <w:rFonts w:cs="Times New Roman"/>
                <w:b w:val="0"/>
                <w:bCs w:val="0"/>
                <w:sz w:val="18"/>
                <w:szCs w:val="18"/>
              </w:rPr>
            </w:pPr>
            <w:r w:rsidRPr="0071122A">
              <w:rPr>
                <w:rFonts w:cs="Times New Roman"/>
                <w:b w:val="0"/>
                <w:bCs w:val="0"/>
                <w:sz w:val="18"/>
                <w:szCs w:val="18"/>
              </w:rPr>
              <w:t>Property, plant and equipment</w:t>
            </w:r>
            <w:r w:rsidRPr="00A62B90">
              <w:rPr>
                <w:rFonts w:cs="Times New Roman"/>
                <w:b w:val="0"/>
                <w:bCs w:val="0"/>
                <w:sz w:val="18"/>
                <w:szCs w:val="18"/>
              </w:rPr>
              <w:t xml:space="preserve"> (*)</w:t>
            </w:r>
          </w:p>
        </w:tc>
        <w:tc>
          <w:tcPr>
            <w:tcW w:w="62" w:type="dxa"/>
          </w:tcPr>
          <w:p w14:paraId="5A6A7265" w14:textId="77777777" w:rsidR="00133200" w:rsidRPr="00A62B90" w:rsidRDefault="00133200" w:rsidP="00133200">
            <w:pPr>
              <w:pStyle w:val="1"/>
              <w:bidi w:val="0"/>
              <w:spacing w:line="180" w:lineRule="exact"/>
              <w:ind w:left="0" w:firstLine="0"/>
              <w:rPr>
                <w:rFonts w:cs="Times New Roman"/>
                <w:b w:val="0"/>
                <w:bCs w:val="0"/>
                <w:sz w:val="18"/>
                <w:szCs w:val="18"/>
              </w:rPr>
            </w:pPr>
          </w:p>
        </w:tc>
        <w:tc>
          <w:tcPr>
            <w:tcW w:w="1501" w:type="dxa"/>
            <w:gridSpan w:val="3"/>
          </w:tcPr>
          <w:p w14:paraId="40B36A47" w14:textId="47283B2D" w:rsidR="00133200" w:rsidRPr="00A62B90" w:rsidRDefault="00133200" w:rsidP="00A62B90">
            <w:pPr>
              <w:pStyle w:val="1"/>
              <w:bidi w:val="0"/>
              <w:spacing w:line="180" w:lineRule="exact"/>
              <w:ind w:left="0" w:firstLine="0"/>
              <w:jc w:val="center"/>
              <w:rPr>
                <w:rFonts w:cs="Times New Roman"/>
                <w:b w:val="0"/>
                <w:bCs w:val="0"/>
                <w:sz w:val="18"/>
                <w:szCs w:val="18"/>
              </w:rPr>
            </w:pPr>
            <w:r w:rsidRPr="00A62B90">
              <w:rPr>
                <w:rFonts w:cs="Times New Roman"/>
                <w:b w:val="0"/>
                <w:bCs w:val="0"/>
                <w:sz w:val="18"/>
                <w:szCs w:val="18"/>
              </w:rPr>
              <w:t>31 December 2016</w:t>
            </w:r>
          </w:p>
        </w:tc>
        <w:tc>
          <w:tcPr>
            <w:tcW w:w="104" w:type="dxa"/>
          </w:tcPr>
          <w:p w14:paraId="3E00FA9D" w14:textId="77777777" w:rsidR="00133200" w:rsidRPr="00A62B90" w:rsidRDefault="00133200" w:rsidP="00133200">
            <w:pPr>
              <w:pStyle w:val="1"/>
              <w:bidi w:val="0"/>
              <w:spacing w:line="180" w:lineRule="exact"/>
              <w:ind w:left="0" w:firstLine="0"/>
              <w:rPr>
                <w:rFonts w:cs="Times New Roman"/>
                <w:b w:val="0"/>
                <w:bCs w:val="0"/>
                <w:sz w:val="18"/>
                <w:szCs w:val="18"/>
              </w:rPr>
            </w:pPr>
          </w:p>
        </w:tc>
        <w:tc>
          <w:tcPr>
            <w:tcW w:w="892" w:type="dxa"/>
            <w:gridSpan w:val="3"/>
            <w:shd w:val="clear" w:color="auto" w:fill="auto"/>
          </w:tcPr>
          <w:p w14:paraId="469B2430" w14:textId="57D8CFC0" w:rsidR="00133200" w:rsidRPr="00A62B90" w:rsidRDefault="00133200" w:rsidP="00133200">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rPr>
              <w:t>10,686</w:t>
            </w:r>
          </w:p>
        </w:tc>
        <w:tc>
          <w:tcPr>
            <w:tcW w:w="184" w:type="dxa"/>
          </w:tcPr>
          <w:p w14:paraId="48C82665" w14:textId="77777777" w:rsidR="00133200" w:rsidRPr="00A62B90" w:rsidRDefault="00133200" w:rsidP="00133200">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38" w:type="dxa"/>
            <w:gridSpan w:val="4"/>
          </w:tcPr>
          <w:p w14:paraId="4175CC2E" w14:textId="690EAB36" w:rsidR="00133200" w:rsidRPr="00A62B90" w:rsidRDefault="00133200" w:rsidP="00133200">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A62B90">
              <w:rPr>
                <w:rFonts w:cs="Times New Roman"/>
                <w:b w:val="0"/>
                <w:bCs w:val="0"/>
                <w:sz w:val="18"/>
                <w:szCs w:val="18"/>
              </w:rPr>
              <w:t>-</w:t>
            </w:r>
          </w:p>
        </w:tc>
        <w:tc>
          <w:tcPr>
            <w:tcW w:w="104" w:type="dxa"/>
          </w:tcPr>
          <w:p w14:paraId="5F26D23B" w14:textId="77777777" w:rsidR="00133200" w:rsidRPr="00A62B90" w:rsidRDefault="00133200" w:rsidP="00133200">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995" w:type="dxa"/>
            <w:gridSpan w:val="3"/>
          </w:tcPr>
          <w:p w14:paraId="6F5C133F" w14:textId="25F40126" w:rsidR="00133200" w:rsidRPr="00A62B90" w:rsidRDefault="00133200" w:rsidP="00133200">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A62B90">
              <w:rPr>
                <w:rFonts w:cs="Times New Roman"/>
                <w:b w:val="0"/>
                <w:bCs w:val="0"/>
                <w:sz w:val="18"/>
                <w:szCs w:val="18"/>
              </w:rPr>
              <w:t>-</w:t>
            </w:r>
          </w:p>
        </w:tc>
        <w:tc>
          <w:tcPr>
            <w:tcW w:w="104" w:type="dxa"/>
          </w:tcPr>
          <w:p w14:paraId="3A5B54B8" w14:textId="77777777" w:rsidR="00133200" w:rsidRPr="00A62B90" w:rsidRDefault="00133200" w:rsidP="00133200">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77" w:type="dxa"/>
            <w:gridSpan w:val="3"/>
            <w:shd w:val="clear" w:color="auto" w:fill="auto"/>
          </w:tcPr>
          <w:p w14:paraId="5CCDE1FF" w14:textId="76971718" w:rsidR="00133200" w:rsidRPr="00A62B90" w:rsidRDefault="00133200" w:rsidP="00133200">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rPr>
              <w:t>10,686</w:t>
            </w:r>
          </w:p>
        </w:tc>
      </w:tr>
      <w:tr w:rsidR="00DC1EAD" w:rsidRPr="00DC1EAD" w14:paraId="76CC5DE9" w14:textId="77777777" w:rsidTr="00D337FC">
        <w:trPr>
          <w:gridAfter w:val="1"/>
          <w:wAfter w:w="328" w:type="dxa"/>
          <w:trHeight w:val="55"/>
        </w:trPr>
        <w:tc>
          <w:tcPr>
            <w:tcW w:w="2717" w:type="dxa"/>
          </w:tcPr>
          <w:p w14:paraId="4FF94224" w14:textId="79966CA6" w:rsidR="00DC1EAD" w:rsidRPr="00A62B90" w:rsidRDefault="00DC1EAD">
            <w:pPr>
              <w:pStyle w:val="1"/>
              <w:tabs>
                <w:tab w:val="clear" w:pos="1134"/>
                <w:tab w:val="left" w:pos="397"/>
                <w:tab w:val="left" w:pos="567"/>
              </w:tabs>
              <w:bidi w:val="0"/>
              <w:spacing w:line="180" w:lineRule="exact"/>
              <w:ind w:left="14" w:firstLine="0"/>
              <w:jc w:val="left"/>
              <w:rPr>
                <w:rFonts w:cs="Times New Roman"/>
                <w:b w:val="0"/>
                <w:bCs w:val="0"/>
                <w:sz w:val="18"/>
                <w:szCs w:val="18"/>
              </w:rPr>
            </w:pPr>
            <w:r w:rsidRPr="0071122A">
              <w:rPr>
                <w:rFonts w:cs="Times New Roman"/>
                <w:b w:val="0"/>
                <w:bCs w:val="0"/>
                <w:sz w:val="18"/>
                <w:szCs w:val="18"/>
              </w:rPr>
              <w:t>Assets classified as held for sale</w:t>
            </w:r>
          </w:p>
        </w:tc>
        <w:tc>
          <w:tcPr>
            <w:tcW w:w="62" w:type="dxa"/>
          </w:tcPr>
          <w:p w14:paraId="286B2CC8" w14:textId="77777777" w:rsidR="00DC1EAD" w:rsidRPr="00A62B90" w:rsidRDefault="00DC1EAD" w:rsidP="00DC1EAD">
            <w:pPr>
              <w:pStyle w:val="1"/>
              <w:bidi w:val="0"/>
              <w:spacing w:line="180" w:lineRule="exact"/>
              <w:ind w:left="0" w:firstLine="0"/>
              <w:rPr>
                <w:rFonts w:cs="Times New Roman"/>
                <w:b w:val="0"/>
                <w:bCs w:val="0"/>
                <w:sz w:val="18"/>
                <w:szCs w:val="18"/>
              </w:rPr>
            </w:pPr>
          </w:p>
        </w:tc>
        <w:tc>
          <w:tcPr>
            <w:tcW w:w="1501" w:type="dxa"/>
            <w:gridSpan w:val="3"/>
          </w:tcPr>
          <w:p w14:paraId="32A1B5FF" w14:textId="7C583233" w:rsidR="00DC1EAD" w:rsidRPr="00A62B90" w:rsidRDefault="00DC1EAD" w:rsidP="00A62B90">
            <w:pPr>
              <w:pStyle w:val="1"/>
              <w:bidi w:val="0"/>
              <w:spacing w:line="180" w:lineRule="exact"/>
              <w:ind w:left="0" w:firstLine="0"/>
              <w:jc w:val="center"/>
              <w:rPr>
                <w:rFonts w:cs="Times New Roman"/>
                <w:b w:val="0"/>
                <w:bCs w:val="0"/>
                <w:sz w:val="18"/>
                <w:szCs w:val="18"/>
              </w:rPr>
            </w:pPr>
            <w:r w:rsidRPr="00A62B90">
              <w:rPr>
                <w:rFonts w:cs="Times New Roman"/>
                <w:b w:val="0"/>
                <w:bCs w:val="0"/>
                <w:sz w:val="18"/>
                <w:szCs w:val="18"/>
              </w:rPr>
              <w:t>31 December 2016</w:t>
            </w:r>
          </w:p>
        </w:tc>
        <w:tc>
          <w:tcPr>
            <w:tcW w:w="104" w:type="dxa"/>
          </w:tcPr>
          <w:p w14:paraId="00CFBA1A" w14:textId="77777777" w:rsidR="00DC1EAD" w:rsidRPr="00A62B90" w:rsidRDefault="00DC1EAD" w:rsidP="00DC1EAD">
            <w:pPr>
              <w:pStyle w:val="1"/>
              <w:bidi w:val="0"/>
              <w:spacing w:line="180" w:lineRule="exact"/>
              <w:ind w:left="0" w:firstLine="0"/>
              <w:rPr>
                <w:rFonts w:cs="Times New Roman"/>
                <w:b w:val="0"/>
                <w:bCs w:val="0"/>
                <w:sz w:val="18"/>
                <w:szCs w:val="18"/>
              </w:rPr>
            </w:pPr>
          </w:p>
        </w:tc>
        <w:tc>
          <w:tcPr>
            <w:tcW w:w="892" w:type="dxa"/>
            <w:gridSpan w:val="3"/>
            <w:shd w:val="clear" w:color="auto" w:fill="auto"/>
          </w:tcPr>
          <w:p w14:paraId="3C232F58" w14:textId="063B81F5" w:rsidR="00DC1EAD" w:rsidRPr="00A62B90" w:rsidRDefault="00DC1EAD" w:rsidP="00DC1EAD">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bidi="ar-SA"/>
              </w:rPr>
              <w:t>66,129</w:t>
            </w:r>
          </w:p>
        </w:tc>
        <w:tc>
          <w:tcPr>
            <w:tcW w:w="184" w:type="dxa"/>
          </w:tcPr>
          <w:p w14:paraId="2CDC09C7" w14:textId="77777777" w:rsidR="00DC1EAD" w:rsidRPr="00A62B90" w:rsidRDefault="00DC1EAD" w:rsidP="00DC1EAD">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38" w:type="dxa"/>
            <w:gridSpan w:val="4"/>
          </w:tcPr>
          <w:p w14:paraId="106FEF30" w14:textId="33F53DE4" w:rsidR="00DC1EAD" w:rsidRPr="00A62B90" w:rsidRDefault="00DC1EAD" w:rsidP="00DC1EAD">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71122A">
              <w:rPr>
                <w:rFonts w:cs="Times New Roman"/>
                <w:b w:val="0"/>
                <w:bCs w:val="0"/>
                <w:sz w:val="18"/>
                <w:szCs w:val="18"/>
              </w:rPr>
              <w:t>-</w:t>
            </w:r>
          </w:p>
        </w:tc>
        <w:tc>
          <w:tcPr>
            <w:tcW w:w="104" w:type="dxa"/>
          </w:tcPr>
          <w:p w14:paraId="3137BA63" w14:textId="77777777" w:rsidR="00DC1EAD" w:rsidRPr="00A62B90" w:rsidRDefault="00DC1EAD" w:rsidP="00DC1EAD">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995" w:type="dxa"/>
            <w:gridSpan w:val="3"/>
          </w:tcPr>
          <w:p w14:paraId="41F63969" w14:textId="62541BE8" w:rsidR="00DC1EAD" w:rsidRPr="00A62B90" w:rsidRDefault="00DC1EAD" w:rsidP="00DC1EAD">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71122A">
              <w:rPr>
                <w:rFonts w:cs="Times New Roman"/>
                <w:b w:val="0"/>
                <w:bCs w:val="0"/>
                <w:sz w:val="18"/>
                <w:szCs w:val="18"/>
              </w:rPr>
              <w:t>-</w:t>
            </w:r>
          </w:p>
        </w:tc>
        <w:tc>
          <w:tcPr>
            <w:tcW w:w="104" w:type="dxa"/>
          </w:tcPr>
          <w:p w14:paraId="1E055BFF" w14:textId="77777777" w:rsidR="00DC1EAD" w:rsidRPr="00A62B90" w:rsidRDefault="00DC1EAD" w:rsidP="00DC1EAD">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77" w:type="dxa"/>
            <w:gridSpan w:val="3"/>
            <w:shd w:val="clear" w:color="auto" w:fill="auto"/>
          </w:tcPr>
          <w:p w14:paraId="4EA6F9DC" w14:textId="4FBF8971" w:rsidR="00DC1EAD" w:rsidRPr="00A62B90" w:rsidRDefault="00DC1EAD" w:rsidP="00DC1EAD">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bidi="ar-SA"/>
              </w:rPr>
              <w:t>66,129</w:t>
            </w:r>
          </w:p>
        </w:tc>
      </w:tr>
      <w:tr w:rsidR="00BC4E44" w:rsidRPr="00DC1EAD" w14:paraId="4D27680A" w14:textId="77777777" w:rsidTr="00D337FC">
        <w:trPr>
          <w:gridAfter w:val="1"/>
          <w:wAfter w:w="328" w:type="dxa"/>
          <w:trHeight w:val="55"/>
        </w:trPr>
        <w:tc>
          <w:tcPr>
            <w:tcW w:w="2717" w:type="dxa"/>
          </w:tcPr>
          <w:p w14:paraId="6CD94A1D" w14:textId="7525C54D" w:rsidR="00BC4E44" w:rsidRPr="0071122A" w:rsidRDefault="00BC4E44" w:rsidP="00BC4E44">
            <w:pPr>
              <w:pStyle w:val="1"/>
              <w:tabs>
                <w:tab w:val="clear" w:pos="1134"/>
                <w:tab w:val="left" w:pos="397"/>
                <w:tab w:val="left" w:pos="567"/>
              </w:tabs>
              <w:bidi w:val="0"/>
              <w:spacing w:line="180" w:lineRule="exact"/>
              <w:ind w:left="14" w:firstLine="0"/>
              <w:jc w:val="left"/>
              <w:rPr>
                <w:rFonts w:cs="Times New Roman"/>
                <w:b w:val="0"/>
                <w:bCs w:val="0"/>
                <w:sz w:val="18"/>
                <w:szCs w:val="18"/>
              </w:rPr>
            </w:pPr>
            <w:r>
              <w:rPr>
                <w:rFonts w:cs="Times New Roman"/>
                <w:b w:val="0"/>
                <w:bCs w:val="0"/>
                <w:sz w:val="18"/>
                <w:szCs w:val="18"/>
              </w:rPr>
              <w:t>Other investments and loans</w:t>
            </w:r>
          </w:p>
        </w:tc>
        <w:tc>
          <w:tcPr>
            <w:tcW w:w="62" w:type="dxa"/>
          </w:tcPr>
          <w:p w14:paraId="66FD3D48"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1501" w:type="dxa"/>
            <w:gridSpan w:val="3"/>
          </w:tcPr>
          <w:p w14:paraId="1C24F203" w14:textId="7AA434EE" w:rsidR="00BC4E44" w:rsidRPr="00A62B90" w:rsidRDefault="00BC4E44" w:rsidP="00BC4E44">
            <w:pPr>
              <w:pStyle w:val="1"/>
              <w:bidi w:val="0"/>
              <w:spacing w:line="180" w:lineRule="exact"/>
              <w:ind w:left="0" w:firstLine="0"/>
              <w:jc w:val="center"/>
              <w:rPr>
                <w:rFonts w:cs="Times New Roman"/>
                <w:b w:val="0"/>
                <w:bCs w:val="0"/>
                <w:sz w:val="18"/>
                <w:szCs w:val="18"/>
              </w:rPr>
            </w:pPr>
            <w:r w:rsidRPr="00A62B90">
              <w:rPr>
                <w:rFonts w:cs="Times New Roman"/>
                <w:b w:val="0"/>
                <w:bCs w:val="0"/>
                <w:sz w:val="18"/>
                <w:szCs w:val="18"/>
              </w:rPr>
              <w:t>31 December 2016</w:t>
            </w:r>
          </w:p>
        </w:tc>
        <w:tc>
          <w:tcPr>
            <w:tcW w:w="104" w:type="dxa"/>
          </w:tcPr>
          <w:p w14:paraId="5065246C"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892" w:type="dxa"/>
            <w:gridSpan w:val="3"/>
            <w:shd w:val="clear" w:color="auto" w:fill="auto"/>
          </w:tcPr>
          <w:p w14:paraId="53331A13" w14:textId="1028C678"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sz w:val="18"/>
                <w:szCs w:val="18"/>
                <w:lang w:val="en-GB" w:bidi="ar-SA"/>
              </w:rPr>
            </w:pPr>
            <w:r>
              <w:rPr>
                <w:rFonts w:cs="Times New Roman"/>
                <w:b w:val="0"/>
                <w:sz w:val="18"/>
                <w:szCs w:val="18"/>
                <w:lang w:val="en-GB" w:bidi="ar-SA"/>
              </w:rPr>
              <w:t>9,152</w:t>
            </w:r>
          </w:p>
        </w:tc>
        <w:tc>
          <w:tcPr>
            <w:tcW w:w="184" w:type="dxa"/>
          </w:tcPr>
          <w:p w14:paraId="6A7C38BF"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38" w:type="dxa"/>
            <w:gridSpan w:val="4"/>
          </w:tcPr>
          <w:p w14:paraId="3A99DC2A" w14:textId="223FF481" w:rsidR="00BC4E44" w:rsidRPr="0071122A"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71122A">
              <w:rPr>
                <w:rFonts w:cs="Times New Roman"/>
                <w:b w:val="0"/>
                <w:bCs w:val="0"/>
                <w:sz w:val="18"/>
                <w:szCs w:val="18"/>
              </w:rPr>
              <w:t>-</w:t>
            </w:r>
          </w:p>
        </w:tc>
        <w:tc>
          <w:tcPr>
            <w:tcW w:w="104" w:type="dxa"/>
          </w:tcPr>
          <w:p w14:paraId="3BA01CDC"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995" w:type="dxa"/>
            <w:gridSpan w:val="3"/>
          </w:tcPr>
          <w:p w14:paraId="08800974" w14:textId="0A93C8AA" w:rsidR="00BC4E44" w:rsidRPr="0071122A"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71122A">
              <w:rPr>
                <w:rFonts w:cs="Times New Roman"/>
                <w:b w:val="0"/>
                <w:bCs w:val="0"/>
                <w:sz w:val="18"/>
                <w:szCs w:val="18"/>
              </w:rPr>
              <w:t>-</w:t>
            </w:r>
          </w:p>
        </w:tc>
        <w:tc>
          <w:tcPr>
            <w:tcW w:w="104" w:type="dxa"/>
          </w:tcPr>
          <w:p w14:paraId="32F75F57"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77" w:type="dxa"/>
            <w:gridSpan w:val="3"/>
            <w:shd w:val="clear" w:color="auto" w:fill="auto"/>
          </w:tcPr>
          <w:p w14:paraId="571148EC" w14:textId="60D7584D"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sz w:val="18"/>
                <w:szCs w:val="18"/>
                <w:lang w:val="en-GB" w:bidi="ar-SA"/>
              </w:rPr>
            </w:pPr>
            <w:r>
              <w:rPr>
                <w:rFonts w:cs="Times New Roman"/>
                <w:b w:val="0"/>
                <w:sz w:val="18"/>
                <w:szCs w:val="18"/>
                <w:lang w:val="en-GB" w:bidi="ar-SA"/>
              </w:rPr>
              <w:t>9,152</w:t>
            </w:r>
          </w:p>
        </w:tc>
      </w:tr>
      <w:tr w:rsidR="00BC4E44" w:rsidRPr="00DC1EAD" w14:paraId="46EC864D" w14:textId="77777777" w:rsidTr="00D337FC">
        <w:trPr>
          <w:gridAfter w:val="1"/>
          <w:wAfter w:w="328" w:type="dxa"/>
          <w:trHeight w:val="29"/>
        </w:trPr>
        <w:tc>
          <w:tcPr>
            <w:tcW w:w="2717" w:type="dxa"/>
            <w:vAlign w:val="center"/>
          </w:tcPr>
          <w:p w14:paraId="24F6B8E4" w14:textId="77777777" w:rsidR="00BC4E44" w:rsidRPr="00A62B90" w:rsidRDefault="00BC4E44" w:rsidP="00BC4E44">
            <w:pPr>
              <w:pStyle w:val="1"/>
              <w:tabs>
                <w:tab w:val="clear" w:pos="1134"/>
                <w:tab w:val="left" w:pos="397"/>
                <w:tab w:val="left" w:pos="567"/>
              </w:tabs>
              <w:bidi w:val="0"/>
              <w:spacing w:line="180" w:lineRule="exact"/>
              <w:jc w:val="left"/>
              <w:rPr>
                <w:rFonts w:cs="Times New Roman"/>
                <w:b w:val="0"/>
                <w:bCs w:val="0"/>
                <w:sz w:val="18"/>
                <w:szCs w:val="18"/>
              </w:rPr>
            </w:pPr>
            <w:r w:rsidRPr="0071122A">
              <w:rPr>
                <w:rFonts w:cs="Times New Roman"/>
                <w:b w:val="0"/>
                <w:bCs w:val="0"/>
                <w:sz w:val="18"/>
                <w:szCs w:val="18"/>
              </w:rPr>
              <w:t>Available-for-sale financial assets</w:t>
            </w:r>
          </w:p>
        </w:tc>
        <w:tc>
          <w:tcPr>
            <w:tcW w:w="62" w:type="dxa"/>
            <w:vAlign w:val="center"/>
          </w:tcPr>
          <w:p w14:paraId="281FDC25" w14:textId="77777777" w:rsidR="00BC4E44" w:rsidRPr="00A62B90" w:rsidRDefault="00BC4E44" w:rsidP="00BC4E44">
            <w:pPr>
              <w:pStyle w:val="1"/>
              <w:bidi w:val="0"/>
              <w:spacing w:line="180" w:lineRule="exact"/>
              <w:ind w:left="0" w:firstLine="0"/>
              <w:jc w:val="center"/>
              <w:rPr>
                <w:rFonts w:cs="Times New Roman"/>
                <w:b w:val="0"/>
                <w:bCs w:val="0"/>
                <w:sz w:val="18"/>
                <w:szCs w:val="18"/>
              </w:rPr>
            </w:pPr>
          </w:p>
        </w:tc>
        <w:tc>
          <w:tcPr>
            <w:tcW w:w="1501" w:type="dxa"/>
            <w:gridSpan w:val="3"/>
            <w:vAlign w:val="center"/>
          </w:tcPr>
          <w:p w14:paraId="694D3EB2" w14:textId="77777777" w:rsidR="00BC4E44" w:rsidRPr="00A62B90" w:rsidRDefault="00BC4E44" w:rsidP="00BC4E44">
            <w:pPr>
              <w:pStyle w:val="1"/>
              <w:bidi w:val="0"/>
              <w:spacing w:line="180" w:lineRule="exact"/>
              <w:ind w:left="0" w:hanging="60"/>
              <w:jc w:val="center"/>
              <w:rPr>
                <w:rFonts w:cs="Times New Roman"/>
                <w:b w:val="0"/>
                <w:bCs w:val="0"/>
                <w:sz w:val="18"/>
                <w:szCs w:val="18"/>
              </w:rPr>
            </w:pPr>
            <w:r w:rsidRPr="00A62B90">
              <w:rPr>
                <w:rFonts w:cs="Times New Roman"/>
                <w:b w:val="0"/>
                <w:bCs w:val="0"/>
                <w:sz w:val="18"/>
                <w:szCs w:val="18"/>
              </w:rPr>
              <w:t>31 December 2016</w:t>
            </w:r>
          </w:p>
        </w:tc>
        <w:tc>
          <w:tcPr>
            <w:tcW w:w="104" w:type="dxa"/>
            <w:vAlign w:val="center"/>
          </w:tcPr>
          <w:p w14:paraId="536B28E6" w14:textId="77777777" w:rsidR="00BC4E44" w:rsidRPr="00A62B90" w:rsidRDefault="00BC4E44" w:rsidP="00BC4E44">
            <w:pPr>
              <w:pStyle w:val="1"/>
              <w:bidi w:val="0"/>
              <w:spacing w:line="180" w:lineRule="exact"/>
              <w:ind w:left="0" w:firstLine="0"/>
              <w:jc w:val="center"/>
              <w:rPr>
                <w:rFonts w:cs="Times New Roman"/>
                <w:b w:val="0"/>
                <w:bCs w:val="0"/>
                <w:sz w:val="18"/>
                <w:szCs w:val="18"/>
              </w:rPr>
            </w:pPr>
          </w:p>
        </w:tc>
        <w:tc>
          <w:tcPr>
            <w:tcW w:w="892" w:type="dxa"/>
            <w:gridSpan w:val="3"/>
            <w:shd w:val="clear" w:color="auto" w:fill="auto"/>
            <w:vAlign w:val="center"/>
          </w:tcPr>
          <w:p w14:paraId="510CF185"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rPr>
              <w:t>8,795</w:t>
            </w:r>
          </w:p>
        </w:tc>
        <w:tc>
          <w:tcPr>
            <w:tcW w:w="184" w:type="dxa"/>
            <w:vAlign w:val="center"/>
          </w:tcPr>
          <w:p w14:paraId="789A5FB8"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38" w:type="dxa"/>
            <w:gridSpan w:val="4"/>
            <w:shd w:val="clear" w:color="auto" w:fill="auto"/>
            <w:vAlign w:val="center"/>
          </w:tcPr>
          <w:p w14:paraId="5556FEF8"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bCs w:val="0"/>
                <w:sz w:val="18"/>
                <w:szCs w:val="18"/>
              </w:rPr>
              <w:t>-</w:t>
            </w:r>
          </w:p>
        </w:tc>
        <w:tc>
          <w:tcPr>
            <w:tcW w:w="104" w:type="dxa"/>
            <w:vAlign w:val="center"/>
          </w:tcPr>
          <w:p w14:paraId="058043F1"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995" w:type="dxa"/>
            <w:gridSpan w:val="3"/>
            <w:vAlign w:val="center"/>
          </w:tcPr>
          <w:p w14:paraId="24BB31D8"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A62B90">
              <w:rPr>
                <w:rFonts w:cs="Times New Roman"/>
                <w:b w:val="0"/>
                <w:bCs w:val="0"/>
                <w:sz w:val="18"/>
                <w:szCs w:val="18"/>
              </w:rPr>
              <w:t>-</w:t>
            </w:r>
          </w:p>
        </w:tc>
        <w:tc>
          <w:tcPr>
            <w:tcW w:w="104" w:type="dxa"/>
            <w:vAlign w:val="center"/>
          </w:tcPr>
          <w:p w14:paraId="3C73F546"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77" w:type="dxa"/>
            <w:gridSpan w:val="3"/>
            <w:vAlign w:val="center"/>
          </w:tcPr>
          <w:p w14:paraId="4795550C" w14:textId="77777777" w:rsidR="00BC4E44" w:rsidRPr="00A62B90" w:rsidRDefault="00BC4E44" w:rsidP="00BC4E44">
            <w:pPr>
              <w:pStyle w:val="1"/>
              <w:tabs>
                <w:tab w:val="clear" w:pos="0"/>
                <w:tab w:val="clear" w:pos="1134"/>
                <w:tab w:val="decimal" w:pos="723"/>
              </w:tabs>
              <w:bidi w:val="0"/>
              <w:spacing w:line="180" w:lineRule="exact"/>
              <w:ind w:left="0" w:right="-27" w:firstLine="0"/>
              <w:jc w:val="center"/>
              <w:rPr>
                <w:rFonts w:cs="Times New Roman"/>
                <w:b w:val="0"/>
                <w:bCs w:val="0"/>
                <w:sz w:val="18"/>
                <w:szCs w:val="18"/>
              </w:rPr>
            </w:pPr>
            <w:r w:rsidRPr="00A62B90">
              <w:rPr>
                <w:rFonts w:cs="Times New Roman"/>
                <w:b w:val="0"/>
                <w:sz w:val="18"/>
                <w:szCs w:val="18"/>
                <w:lang w:val="en-GB"/>
              </w:rPr>
              <w:t>8,795</w:t>
            </w:r>
          </w:p>
        </w:tc>
      </w:tr>
      <w:tr w:rsidR="00BC4E44" w:rsidRPr="00DC1EAD" w14:paraId="692AF402" w14:textId="77777777" w:rsidTr="00A62B90">
        <w:trPr>
          <w:gridAfter w:val="1"/>
          <w:wAfter w:w="328" w:type="dxa"/>
          <w:trHeight w:val="104"/>
        </w:trPr>
        <w:tc>
          <w:tcPr>
            <w:tcW w:w="2717" w:type="dxa"/>
            <w:vAlign w:val="bottom"/>
          </w:tcPr>
          <w:p w14:paraId="7AE902BF" w14:textId="521B9631" w:rsidR="00BC4E44" w:rsidRPr="00A62B90" w:rsidRDefault="006B0F6E" w:rsidP="00BC4E44">
            <w:pPr>
              <w:pStyle w:val="1"/>
              <w:tabs>
                <w:tab w:val="clear" w:pos="1134"/>
                <w:tab w:val="left" w:pos="397"/>
                <w:tab w:val="left" w:pos="567"/>
              </w:tabs>
              <w:bidi w:val="0"/>
              <w:spacing w:line="180" w:lineRule="exact"/>
              <w:ind w:left="14" w:firstLine="0"/>
              <w:jc w:val="left"/>
              <w:rPr>
                <w:rFonts w:cs="Times New Roman"/>
                <w:b w:val="0"/>
                <w:bCs w:val="0"/>
                <w:sz w:val="18"/>
                <w:szCs w:val="18"/>
              </w:rPr>
            </w:pPr>
            <w:r>
              <w:rPr>
                <w:rFonts w:cs="Times New Roman"/>
                <w:b w:val="0"/>
                <w:bCs w:val="0"/>
                <w:sz w:val="18"/>
                <w:szCs w:val="18"/>
              </w:rPr>
              <w:t>Financial assets at fair value through profit or loss</w:t>
            </w:r>
          </w:p>
        </w:tc>
        <w:tc>
          <w:tcPr>
            <w:tcW w:w="62" w:type="dxa"/>
            <w:vAlign w:val="bottom"/>
          </w:tcPr>
          <w:p w14:paraId="581B643A" w14:textId="77777777" w:rsidR="00BC4E44" w:rsidRPr="00A62B90" w:rsidRDefault="00BC4E44" w:rsidP="00BC4E44">
            <w:pPr>
              <w:pStyle w:val="1"/>
              <w:bidi w:val="0"/>
              <w:spacing w:line="180" w:lineRule="exact"/>
              <w:ind w:left="0" w:firstLine="0"/>
              <w:jc w:val="center"/>
              <w:rPr>
                <w:rFonts w:cs="Times New Roman"/>
                <w:b w:val="0"/>
                <w:bCs w:val="0"/>
                <w:sz w:val="18"/>
                <w:szCs w:val="18"/>
              </w:rPr>
            </w:pPr>
          </w:p>
        </w:tc>
        <w:tc>
          <w:tcPr>
            <w:tcW w:w="1501" w:type="dxa"/>
            <w:gridSpan w:val="3"/>
            <w:vAlign w:val="center"/>
          </w:tcPr>
          <w:p w14:paraId="2DE0F53D" w14:textId="77777777" w:rsidR="00BC4E44" w:rsidRPr="00A62B90" w:rsidRDefault="00BC4E44" w:rsidP="00BC4E44">
            <w:pPr>
              <w:pStyle w:val="1"/>
              <w:tabs>
                <w:tab w:val="clear" w:pos="0"/>
                <w:tab w:val="left" w:pos="410"/>
              </w:tabs>
              <w:bidi w:val="0"/>
              <w:spacing w:line="180" w:lineRule="exact"/>
              <w:ind w:left="0" w:hanging="60"/>
              <w:jc w:val="center"/>
              <w:rPr>
                <w:rFonts w:cs="Times New Roman"/>
                <w:b w:val="0"/>
                <w:bCs w:val="0"/>
                <w:sz w:val="18"/>
                <w:szCs w:val="18"/>
              </w:rPr>
            </w:pPr>
            <w:r w:rsidRPr="00A62B90">
              <w:rPr>
                <w:rFonts w:cs="Times New Roman"/>
                <w:b w:val="0"/>
                <w:bCs w:val="0"/>
                <w:sz w:val="18"/>
                <w:szCs w:val="18"/>
              </w:rPr>
              <w:t>31 December 2016</w:t>
            </w:r>
          </w:p>
        </w:tc>
        <w:tc>
          <w:tcPr>
            <w:tcW w:w="104" w:type="dxa"/>
            <w:vAlign w:val="center"/>
          </w:tcPr>
          <w:p w14:paraId="2A2CFBC7" w14:textId="77777777" w:rsidR="00BC4E44" w:rsidRPr="00A62B90" w:rsidRDefault="00BC4E44" w:rsidP="00BC4E44">
            <w:pPr>
              <w:pStyle w:val="1"/>
              <w:bidi w:val="0"/>
              <w:spacing w:line="180" w:lineRule="exact"/>
              <w:ind w:left="0" w:firstLine="0"/>
              <w:jc w:val="center"/>
              <w:rPr>
                <w:rFonts w:cs="Times New Roman"/>
                <w:b w:val="0"/>
                <w:bCs w:val="0"/>
                <w:sz w:val="18"/>
                <w:szCs w:val="18"/>
              </w:rPr>
            </w:pPr>
          </w:p>
        </w:tc>
        <w:tc>
          <w:tcPr>
            <w:tcW w:w="892" w:type="dxa"/>
            <w:gridSpan w:val="3"/>
            <w:shd w:val="clear" w:color="auto" w:fill="auto"/>
            <w:vAlign w:val="center"/>
          </w:tcPr>
          <w:p w14:paraId="1AC3DA3C"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rPr>
              <w:t>2,686</w:t>
            </w:r>
          </w:p>
        </w:tc>
        <w:tc>
          <w:tcPr>
            <w:tcW w:w="184" w:type="dxa"/>
            <w:vAlign w:val="center"/>
          </w:tcPr>
          <w:p w14:paraId="6697FA93" w14:textId="77777777" w:rsidR="00BC4E44" w:rsidRPr="0071122A"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38" w:type="dxa"/>
            <w:gridSpan w:val="4"/>
            <w:shd w:val="clear" w:color="auto" w:fill="auto"/>
            <w:vAlign w:val="center"/>
          </w:tcPr>
          <w:p w14:paraId="6F74BDE1"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A62B90">
              <w:rPr>
                <w:rFonts w:cs="Times New Roman"/>
                <w:b w:val="0"/>
                <w:sz w:val="18"/>
                <w:szCs w:val="18"/>
                <w:lang w:val="en-GB"/>
              </w:rPr>
              <w:t>2,686</w:t>
            </w:r>
          </w:p>
        </w:tc>
        <w:tc>
          <w:tcPr>
            <w:tcW w:w="104" w:type="dxa"/>
            <w:vAlign w:val="center"/>
          </w:tcPr>
          <w:p w14:paraId="6CA550D4" w14:textId="77777777" w:rsidR="00BC4E44" w:rsidRPr="0071122A"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995" w:type="dxa"/>
            <w:gridSpan w:val="3"/>
            <w:vAlign w:val="center"/>
          </w:tcPr>
          <w:p w14:paraId="1D1ACB08"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A62B90">
              <w:rPr>
                <w:rFonts w:cs="Times New Roman"/>
                <w:b w:val="0"/>
                <w:bCs w:val="0"/>
                <w:sz w:val="18"/>
                <w:szCs w:val="18"/>
              </w:rPr>
              <w:t>-</w:t>
            </w:r>
          </w:p>
        </w:tc>
        <w:tc>
          <w:tcPr>
            <w:tcW w:w="104" w:type="dxa"/>
            <w:vAlign w:val="center"/>
          </w:tcPr>
          <w:p w14:paraId="27EBA8AE" w14:textId="77777777" w:rsidR="00BC4E44" w:rsidRPr="00A62B90" w:rsidRDefault="00BC4E44" w:rsidP="00BC4E44">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77" w:type="dxa"/>
            <w:gridSpan w:val="3"/>
            <w:vAlign w:val="center"/>
          </w:tcPr>
          <w:p w14:paraId="16B2EC96" w14:textId="77777777" w:rsidR="00BC4E44" w:rsidRPr="00A62B90" w:rsidRDefault="00BC4E44" w:rsidP="00BC4E44">
            <w:pPr>
              <w:pStyle w:val="1"/>
              <w:tabs>
                <w:tab w:val="clear" w:pos="0"/>
                <w:tab w:val="clear" w:pos="1134"/>
                <w:tab w:val="decimal" w:pos="777"/>
              </w:tabs>
              <w:bidi w:val="0"/>
              <w:spacing w:line="180" w:lineRule="exact"/>
              <w:ind w:left="0" w:right="247" w:firstLine="0"/>
              <w:jc w:val="center"/>
              <w:rPr>
                <w:rFonts w:cs="Times New Roman"/>
                <w:b w:val="0"/>
                <w:bCs w:val="0"/>
                <w:sz w:val="18"/>
                <w:szCs w:val="18"/>
              </w:rPr>
            </w:pPr>
            <w:r w:rsidRPr="00A62B90">
              <w:rPr>
                <w:rFonts w:cs="Times New Roman"/>
                <w:b w:val="0"/>
                <w:bCs w:val="0"/>
                <w:sz w:val="18"/>
                <w:szCs w:val="18"/>
              </w:rPr>
              <w:t>-</w:t>
            </w:r>
          </w:p>
        </w:tc>
      </w:tr>
      <w:tr w:rsidR="00BC4E44" w:rsidRPr="00DC1EAD" w14:paraId="3D46B315" w14:textId="77777777" w:rsidTr="00D337FC">
        <w:trPr>
          <w:gridAfter w:val="1"/>
          <w:wAfter w:w="328" w:type="dxa"/>
          <w:trHeight w:val="52"/>
        </w:trPr>
        <w:tc>
          <w:tcPr>
            <w:tcW w:w="2717" w:type="dxa"/>
          </w:tcPr>
          <w:p w14:paraId="2FDFCF70" w14:textId="77777777" w:rsidR="00BC4E44" w:rsidRPr="0071122A" w:rsidRDefault="00BC4E44" w:rsidP="00BC4E44">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p>
        </w:tc>
        <w:tc>
          <w:tcPr>
            <w:tcW w:w="62" w:type="dxa"/>
          </w:tcPr>
          <w:p w14:paraId="3825C5F1"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1501" w:type="dxa"/>
            <w:gridSpan w:val="3"/>
          </w:tcPr>
          <w:p w14:paraId="1C27889E" w14:textId="77777777" w:rsidR="00BC4E44" w:rsidRPr="00A62B90" w:rsidRDefault="00BC4E44" w:rsidP="00BC4E44">
            <w:pPr>
              <w:pStyle w:val="1"/>
              <w:bidi w:val="0"/>
              <w:spacing w:line="180" w:lineRule="exact"/>
              <w:ind w:left="0" w:hanging="60"/>
              <w:jc w:val="center"/>
              <w:rPr>
                <w:rFonts w:cs="Times New Roman"/>
                <w:b w:val="0"/>
                <w:bCs w:val="0"/>
                <w:sz w:val="18"/>
                <w:szCs w:val="18"/>
              </w:rPr>
            </w:pPr>
          </w:p>
        </w:tc>
        <w:tc>
          <w:tcPr>
            <w:tcW w:w="104" w:type="dxa"/>
          </w:tcPr>
          <w:p w14:paraId="33B0D59D"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892" w:type="dxa"/>
            <w:gridSpan w:val="3"/>
            <w:vAlign w:val="bottom"/>
          </w:tcPr>
          <w:p w14:paraId="21FFB510"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84" w:type="dxa"/>
            <w:vAlign w:val="bottom"/>
          </w:tcPr>
          <w:p w14:paraId="69D1F629"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238" w:type="dxa"/>
            <w:gridSpan w:val="4"/>
            <w:vAlign w:val="bottom"/>
          </w:tcPr>
          <w:p w14:paraId="36DD6A72"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4" w:type="dxa"/>
            <w:vAlign w:val="bottom"/>
          </w:tcPr>
          <w:p w14:paraId="6749724D"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995" w:type="dxa"/>
            <w:gridSpan w:val="3"/>
            <w:vAlign w:val="bottom"/>
          </w:tcPr>
          <w:p w14:paraId="07B2DA7A"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4" w:type="dxa"/>
            <w:vAlign w:val="bottom"/>
          </w:tcPr>
          <w:p w14:paraId="73744060"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77" w:type="dxa"/>
            <w:gridSpan w:val="3"/>
            <w:vAlign w:val="bottom"/>
          </w:tcPr>
          <w:p w14:paraId="4DD69CB5"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r>
      <w:tr w:rsidR="00BC4E44" w:rsidRPr="00DC1EAD" w14:paraId="1DAC295A" w14:textId="77777777" w:rsidTr="00A62B90">
        <w:trPr>
          <w:trHeight w:val="52"/>
        </w:trPr>
        <w:tc>
          <w:tcPr>
            <w:tcW w:w="3054" w:type="dxa"/>
            <w:gridSpan w:val="3"/>
          </w:tcPr>
          <w:p w14:paraId="62C28C9C" w14:textId="48E6DD93" w:rsidR="00BC4E44" w:rsidRPr="00A62B90" w:rsidRDefault="00BC4E44" w:rsidP="00BC4E44">
            <w:pPr>
              <w:pStyle w:val="1"/>
              <w:tabs>
                <w:tab w:val="clear" w:pos="0"/>
                <w:tab w:val="clear" w:pos="1134"/>
                <w:tab w:val="left" w:pos="227"/>
                <w:tab w:val="left" w:pos="397"/>
                <w:tab w:val="left" w:pos="567"/>
              </w:tabs>
              <w:bidi w:val="0"/>
              <w:spacing w:line="180" w:lineRule="exact"/>
              <w:jc w:val="left"/>
              <w:rPr>
                <w:rFonts w:cs="Times New Roman"/>
                <w:b w:val="0"/>
                <w:bCs w:val="0"/>
                <w:sz w:val="18"/>
                <w:szCs w:val="18"/>
              </w:rPr>
            </w:pPr>
            <w:r w:rsidRPr="0071122A">
              <w:rPr>
                <w:rFonts w:cs="Times New Roman"/>
                <w:b w:val="0"/>
                <w:bCs w:val="0"/>
                <w:sz w:val="18"/>
                <w:szCs w:val="18"/>
                <w:u w:val="single"/>
              </w:rPr>
              <w:t>Liabilities measured at fair value:</w:t>
            </w:r>
          </w:p>
        </w:tc>
        <w:tc>
          <w:tcPr>
            <w:tcW w:w="63" w:type="dxa"/>
          </w:tcPr>
          <w:p w14:paraId="5C9932FB" w14:textId="77777777" w:rsidR="00BC4E44" w:rsidRPr="00A62B90" w:rsidRDefault="00BC4E44" w:rsidP="00BC4E44">
            <w:pPr>
              <w:pStyle w:val="1"/>
              <w:bidi w:val="0"/>
              <w:spacing w:line="180" w:lineRule="exact"/>
              <w:ind w:left="0" w:hanging="60"/>
              <w:jc w:val="center"/>
              <w:rPr>
                <w:rFonts w:cs="Times New Roman"/>
                <w:b w:val="0"/>
                <w:bCs w:val="0"/>
                <w:sz w:val="18"/>
                <w:szCs w:val="18"/>
              </w:rPr>
            </w:pPr>
          </w:p>
        </w:tc>
        <w:tc>
          <w:tcPr>
            <w:tcW w:w="1490" w:type="dxa"/>
            <w:gridSpan w:val="3"/>
          </w:tcPr>
          <w:p w14:paraId="7C45C01D" w14:textId="77777777" w:rsidR="00BC4E44" w:rsidRPr="00A62B90" w:rsidRDefault="00BC4E44" w:rsidP="00BC4E44">
            <w:pPr>
              <w:pStyle w:val="1"/>
              <w:bidi w:val="0"/>
              <w:spacing w:line="180" w:lineRule="exact"/>
              <w:ind w:left="0" w:hanging="60"/>
              <w:jc w:val="center"/>
              <w:rPr>
                <w:rFonts w:cs="Times New Roman"/>
                <w:b w:val="0"/>
                <w:bCs w:val="0"/>
                <w:sz w:val="18"/>
                <w:szCs w:val="18"/>
              </w:rPr>
            </w:pPr>
          </w:p>
        </w:tc>
        <w:tc>
          <w:tcPr>
            <w:tcW w:w="104" w:type="dxa"/>
          </w:tcPr>
          <w:p w14:paraId="1AE81F2F"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889" w:type="dxa"/>
            <w:gridSpan w:val="4"/>
            <w:vAlign w:val="bottom"/>
          </w:tcPr>
          <w:p w14:paraId="56011149"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84" w:type="dxa"/>
            <w:vAlign w:val="bottom"/>
          </w:tcPr>
          <w:p w14:paraId="0200F4BD"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236" w:type="dxa"/>
            <w:gridSpan w:val="3"/>
            <w:vAlign w:val="bottom"/>
          </w:tcPr>
          <w:p w14:paraId="79B9BA9E"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4" w:type="dxa"/>
            <w:vAlign w:val="bottom"/>
          </w:tcPr>
          <w:p w14:paraId="653935EF"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995" w:type="dxa"/>
            <w:gridSpan w:val="3"/>
            <w:vAlign w:val="bottom"/>
          </w:tcPr>
          <w:p w14:paraId="5ED71060"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4" w:type="dxa"/>
            <w:vAlign w:val="bottom"/>
          </w:tcPr>
          <w:p w14:paraId="7B9C2B0F"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83" w:type="dxa"/>
            <w:gridSpan w:val="2"/>
            <w:vAlign w:val="bottom"/>
          </w:tcPr>
          <w:p w14:paraId="312CC5C7"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r>
      <w:tr w:rsidR="00BC4E44" w:rsidRPr="00DC1EAD" w14:paraId="2FBA403D" w14:textId="77777777" w:rsidTr="00A62B90">
        <w:trPr>
          <w:gridAfter w:val="1"/>
          <w:wAfter w:w="328" w:type="dxa"/>
          <w:trHeight w:val="52"/>
        </w:trPr>
        <w:tc>
          <w:tcPr>
            <w:tcW w:w="2717" w:type="dxa"/>
          </w:tcPr>
          <w:p w14:paraId="4E790F8E" w14:textId="5BCF2512" w:rsidR="00BC4E44" w:rsidRPr="00A62B90" w:rsidRDefault="00BC4E44" w:rsidP="00BC4E44">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r w:rsidRPr="0071122A">
              <w:rPr>
                <w:rFonts w:cs="Times New Roman"/>
                <w:b w:val="0"/>
                <w:bCs w:val="0"/>
                <w:sz w:val="18"/>
                <w:szCs w:val="18"/>
              </w:rPr>
              <w:t>Derivatives</w:t>
            </w:r>
          </w:p>
        </w:tc>
        <w:tc>
          <w:tcPr>
            <w:tcW w:w="62" w:type="dxa"/>
          </w:tcPr>
          <w:p w14:paraId="155690AE"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1501" w:type="dxa"/>
            <w:gridSpan w:val="3"/>
          </w:tcPr>
          <w:p w14:paraId="34F931BD" w14:textId="5D5ADC9B" w:rsidR="00BC4E44" w:rsidRPr="0071122A" w:rsidRDefault="00BC4E44" w:rsidP="00BC4E44">
            <w:pPr>
              <w:pStyle w:val="1"/>
              <w:bidi w:val="0"/>
              <w:spacing w:line="180" w:lineRule="exact"/>
              <w:ind w:left="0" w:firstLine="43"/>
              <w:jc w:val="center"/>
              <w:rPr>
                <w:rFonts w:cs="Times New Roman"/>
                <w:b w:val="0"/>
                <w:bCs w:val="0"/>
                <w:sz w:val="18"/>
                <w:szCs w:val="18"/>
              </w:rPr>
            </w:pPr>
            <w:r w:rsidRPr="00A62B90">
              <w:rPr>
                <w:rFonts w:cs="Times New Roman"/>
                <w:b w:val="0"/>
                <w:bCs w:val="0"/>
                <w:sz w:val="18"/>
                <w:szCs w:val="18"/>
              </w:rPr>
              <w:t>31 December 201</w:t>
            </w:r>
            <w:r w:rsidRPr="00D337FC">
              <w:rPr>
                <w:rFonts w:cs="Times New Roman"/>
                <w:b w:val="0"/>
                <w:bCs w:val="0"/>
                <w:sz w:val="18"/>
                <w:szCs w:val="18"/>
              </w:rPr>
              <w:t>6</w:t>
            </w:r>
          </w:p>
        </w:tc>
        <w:tc>
          <w:tcPr>
            <w:tcW w:w="104" w:type="dxa"/>
          </w:tcPr>
          <w:p w14:paraId="56F5E0EC"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892" w:type="dxa"/>
            <w:gridSpan w:val="3"/>
            <w:vAlign w:val="bottom"/>
          </w:tcPr>
          <w:p w14:paraId="31C29F98" w14:textId="613E6A72" w:rsidR="00BC4E44" w:rsidRPr="0071122A"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r w:rsidRPr="00A62B90">
              <w:rPr>
                <w:b w:val="0"/>
                <w:sz w:val="18"/>
                <w:szCs w:val="18"/>
              </w:rPr>
              <w:t>8,947</w:t>
            </w:r>
          </w:p>
        </w:tc>
        <w:tc>
          <w:tcPr>
            <w:tcW w:w="184" w:type="dxa"/>
            <w:vAlign w:val="bottom"/>
          </w:tcPr>
          <w:p w14:paraId="1271463D"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238" w:type="dxa"/>
            <w:gridSpan w:val="4"/>
            <w:vAlign w:val="bottom"/>
          </w:tcPr>
          <w:p w14:paraId="1EA05898" w14:textId="6CA38B31" w:rsidR="00BC4E44" w:rsidRPr="0071122A"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r>
              <w:rPr>
                <w:rFonts w:cs="Times New Roman"/>
                <w:b w:val="0"/>
                <w:bCs w:val="0"/>
                <w:sz w:val="18"/>
                <w:szCs w:val="18"/>
              </w:rPr>
              <w:t>-</w:t>
            </w:r>
          </w:p>
        </w:tc>
        <w:tc>
          <w:tcPr>
            <w:tcW w:w="104" w:type="dxa"/>
            <w:vAlign w:val="bottom"/>
          </w:tcPr>
          <w:p w14:paraId="08738F2C"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995" w:type="dxa"/>
            <w:gridSpan w:val="3"/>
            <w:vAlign w:val="bottom"/>
          </w:tcPr>
          <w:p w14:paraId="54483731" w14:textId="6213301B" w:rsidR="00BC4E44" w:rsidRPr="0071122A" w:rsidRDefault="00BC4E44" w:rsidP="00BC4E44">
            <w:pPr>
              <w:pStyle w:val="1"/>
              <w:tabs>
                <w:tab w:val="clear" w:pos="0"/>
                <w:tab w:val="clear" w:pos="1134"/>
                <w:tab w:val="decimal" w:pos="913"/>
              </w:tabs>
              <w:bidi w:val="0"/>
              <w:spacing w:line="180" w:lineRule="exact"/>
              <w:ind w:left="0" w:firstLine="0"/>
              <w:jc w:val="left"/>
              <w:rPr>
                <w:rFonts w:cs="Times New Roman"/>
                <w:b w:val="0"/>
                <w:bCs w:val="0"/>
                <w:sz w:val="18"/>
                <w:szCs w:val="18"/>
              </w:rPr>
            </w:pPr>
            <w:r>
              <w:rPr>
                <w:rFonts w:cs="Times New Roman"/>
                <w:b w:val="0"/>
                <w:bCs w:val="0"/>
                <w:sz w:val="18"/>
                <w:szCs w:val="18"/>
              </w:rPr>
              <w:t>-</w:t>
            </w:r>
          </w:p>
        </w:tc>
        <w:tc>
          <w:tcPr>
            <w:tcW w:w="104" w:type="dxa"/>
            <w:vAlign w:val="bottom"/>
          </w:tcPr>
          <w:p w14:paraId="717A3315" w14:textId="05ED733C" w:rsidR="00BC4E44" w:rsidRPr="0071122A"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r>
              <w:rPr>
                <w:rFonts w:cs="Times New Roman"/>
                <w:b w:val="0"/>
                <w:bCs w:val="0"/>
                <w:sz w:val="18"/>
                <w:szCs w:val="18"/>
              </w:rPr>
              <w:t>-</w:t>
            </w:r>
          </w:p>
        </w:tc>
        <w:tc>
          <w:tcPr>
            <w:tcW w:w="1077" w:type="dxa"/>
            <w:gridSpan w:val="3"/>
            <w:vAlign w:val="bottom"/>
          </w:tcPr>
          <w:p w14:paraId="78069620" w14:textId="3018770F" w:rsidR="00BC4E44" w:rsidRPr="0071122A" w:rsidRDefault="00BC4E44" w:rsidP="00BC4E44">
            <w:pPr>
              <w:pStyle w:val="1"/>
              <w:tabs>
                <w:tab w:val="clear" w:pos="0"/>
                <w:tab w:val="clear" w:pos="1134"/>
                <w:tab w:val="decimal" w:pos="947"/>
              </w:tabs>
              <w:bidi w:val="0"/>
              <w:spacing w:line="180" w:lineRule="exact"/>
              <w:ind w:left="0" w:firstLine="0"/>
              <w:jc w:val="left"/>
              <w:rPr>
                <w:rFonts w:cs="Times New Roman"/>
                <w:b w:val="0"/>
                <w:bCs w:val="0"/>
                <w:sz w:val="18"/>
                <w:szCs w:val="18"/>
              </w:rPr>
            </w:pPr>
            <w:r w:rsidRPr="00A62B90">
              <w:rPr>
                <w:b w:val="0"/>
                <w:sz w:val="18"/>
                <w:szCs w:val="18"/>
              </w:rPr>
              <w:t>8,947</w:t>
            </w:r>
          </w:p>
        </w:tc>
      </w:tr>
      <w:tr w:rsidR="00BC4E44" w:rsidRPr="00DC1EAD" w14:paraId="0A4AC1F7" w14:textId="77777777" w:rsidTr="00A62B90">
        <w:trPr>
          <w:gridAfter w:val="1"/>
          <w:wAfter w:w="328" w:type="dxa"/>
          <w:trHeight w:val="52"/>
        </w:trPr>
        <w:tc>
          <w:tcPr>
            <w:tcW w:w="2717" w:type="dxa"/>
          </w:tcPr>
          <w:p w14:paraId="42FB9DDE" w14:textId="77777777" w:rsidR="00BC4E44" w:rsidRPr="0071122A" w:rsidRDefault="00BC4E44" w:rsidP="00BC4E44">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p>
        </w:tc>
        <w:tc>
          <w:tcPr>
            <w:tcW w:w="62" w:type="dxa"/>
          </w:tcPr>
          <w:p w14:paraId="49E41CB3"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1501" w:type="dxa"/>
            <w:gridSpan w:val="3"/>
          </w:tcPr>
          <w:p w14:paraId="4F2DCAB4" w14:textId="77777777" w:rsidR="00BC4E44" w:rsidRPr="00A62B90" w:rsidRDefault="00BC4E44" w:rsidP="00BC4E44">
            <w:pPr>
              <w:pStyle w:val="1"/>
              <w:bidi w:val="0"/>
              <w:spacing w:line="180" w:lineRule="exact"/>
              <w:ind w:left="0" w:firstLine="43"/>
              <w:jc w:val="center"/>
              <w:rPr>
                <w:rFonts w:cs="Times New Roman"/>
                <w:b w:val="0"/>
                <w:bCs w:val="0"/>
                <w:sz w:val="18"/>
                <w:szCs w:val="18"/>
              </w:rPr>
            </w:pPr>
          </w:p>
        </w:tc>
        <w:tc>
          <w:tcPr>
            <w:tcW w:w="104" w:type="dxa"/>
          </w:tcPr>
          <w:p w14:paraId="2AC646C4" w14:textId="77777777" w:rsidR="00BC4E44" w:rsidRPr="00A62B90" w:rsidRDefault="00BC4E44" w:rsidP="00BC4E44">
            <w:pPr>
              <w:pStyle w:val="1"/>
              <w:bidi w:val="0"/>
              <w:spacing w:line="180" w:lineRule="exact"/>
              <w:ind w:left="0" w:firstLine="0"/>
              <w:rPr>
                <w:rFonts w:cs="Times New Roman"/>
                <w:b w:val="0"/>
                <w:bCs w:val="0"/>
                <w:sz w:val="18"/>
                <w:szCs w:val="18"/>
              </w:rPr>
            </w:pPr>
          </w:p>
        </w:tc>
        <w:tc>
          <w:tcPr>
            <w:tcW w:w="892" w:type="dxa"/>
            <w:gridSpan w:val="3"/>
            <w:vAlign w:val="bottom"/>
          </w:tcPr>
          <w:p w14:paraId="13958BD9"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84" w:type="dxa"/>
            <w:vAlign w:val="bottom"/>
          </w:tcPr>
          <w:p w14:paraId="6B22B19C"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238" w:type="dxa"/>
            <w:gridSpan w:val="4"/>
            <w:vAlign w:val="bottom"/>
          </w:tcPr>
          <w:p w14:paraId="2D04AD34"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4" w:type="dxa"/>
            <w:vAlign w:val="bottom"/>
          </w:tcPr>
          <w:p w14:paraId="27755D5D"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995" w:type="dxa"/>
            <w:gridSpan w:val="3"/>
            <w:vAlign w:val="bottom"/>
          </w:tcPr>
          <w:p w14:paraId="5C8B7879"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4" w:type="dxa"/>
            <w:vAlign w:val="bottom"/>
          </w:tcPr>
          <w:p w14:paraId="6D99A2EE"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77" w:type="dxa"/>
            <w:gridSpan w:val="3"/>
            <w:vAlign w:val="bottom"/>
          </w:tcPr>
          <w:p w14:paraId="3A0C70A8" w14:textId="77777777" w:rsidR="00BC4E44" w:rsidRPr="00A62B90" w:rsidRDefault="00BC4E44" w:rsidP="00BC4E44">
            <w:pPr>
              <w:pStyle w:val="1"/>
              <w:tabs>
                <w:tab w:val="clear" w:pos="0"/>
                <w:tab w:val="clear" w:pos="1134"/>
                <w:tab w:val="decimal" w:pos="777"/>
              </w:tabs>
              <w:bidi w:val="0"/>
              <w:spacing w:line="180" w:lineRule="exact"/>
              <w:ind w:left="0" w:firstLine="0"/>
              <w:jc w:val="left"/>
              <w:rPr>
                <w:rFonts w:cs="Times New Roman"/>
                <w:b w:val="0"/>
                <w:bCs w:val="0"/>
                <w:sz w:val="18"/>
                <w:szCs w:val="18"/>
              </w:rPr>
            </w:pPr>
          </w:p>
        </w:tc>
      </w:tr>
    </w:tbl>
    <w:p w14:paraId="40AF3E62" w14:textId="2E6DA344" w:rsidR="001D2F89" w:rsidRPr="00A62B90" w:rsidRDefault="00133200">
      <w:pPr>
        <w:pStyle w:val="1"/>
        <w:bidi w:val="0"/>
        <w:rPr>
          <w:b w:val="0"/>
          <w:sz w:val="18"/>
        </w:rPr>
      </w:pPr>
      <w:r w:rsidRPr="00A62B90">
        <w:rPr>
          <w:b w:val="0"/>
          <w:sz w:val="18"/>
        </w:rPr>
        <w:tab/>
      </w:r>
      <w:r w:rsidRPr="00A62B90">
        <w:rPr>
          <w:b w:val="0"/>
        </w:rPr>
        <w:t xml:space="preserve">(*) Only a class of property, plant and equipment is </w:t>
      </w:r>
      <w:r w:rsidR="00BE7AE4">
        <w:rPr>
          <w:b w:val="0"/>
        </w:rPr>
        <w:t>measured</w:t>
      </w:r>
      <w:r w:rsidRPr="00A62B90">
        <w:rPr>
          <w:b w:val="0"/>
        </w:rPr>
        <w:t xml:space="preserve"> at fair value. The remaining property, plant and equipment is accounted for in the consolidated financial statements </w:t>
      </w:r>
      <w:r w:rsidR="00CD4029">
        <w:rPr>
          <w:b w:val="0"/>
        </w:rPr>
        <w:t>in accordance with the related Group’s accounting policy (see Note 2</w:t>
      </w:r>
      <w:r w:rsidR="00DF247A">
        <w:rPr>
          <w:b w:val="0"/>
        </w:rPr>
        <w:t>o</w:t>
      </w:r>
      <w:r w:rsidR="00CD4029">
        <w:rPr>
          <w:b w:val="0"/>
        </w:rPr>
        <w:t xml:space="preserve">) </w:t>
      </w:r>
      <w:r w:rsidR="00DC1EAD" w:rsidRPr="00A62B90">
        <w:rPr>
          <w:b w:val="0"/>
        </w:rPr>
        <w:t>at historic cost.</w:t>
      </w:r>
    </w:p>
    <w:p w14:paraId="4B722260" w14:textId="77777777" w:rsidR="005A2CB7" w:rsidRDefault="005A2CB7">
      <w:pPr>
        <w:pStyle w:val="1"/>
        <w:bidi w:val="0"/>
      </w:pPr>
    </w:p>
    <w:p w14:paraId="5627ADA8" w14:textId="091E809E" w:rsidR="00954094" w:rsidRDefault="00954094">
      <w:pPr>
        <w:pStyle w:val="20"/>
        <w:bidi w:val="0"/>
        <w:ind w:left="1134" w:firstLine="0"/>
      </w:pPr>
      <w:r w:rsidRPr="00954094">
        <w:t>The following table provides the fair value measurement hierarchy of the Group</w:t>
      </w:r>
      <w:r w:rsidR="005918F3">
        <w:t>'</w:t>
      </w:r>
      <w:r w:rsidRPr="00954094">
        <w:t>s assets and liabilities</w:t>
      </w:r>
      <w:r w:rsidR="006C2EAD">
        <w:t xml:space="preserve"> as at 31 December 201</w:t>
      </w:r>
      <w:r w:rsidR="00491A67">
        <w:t>5</w:t>
      </w:r>
      <w:r w:rsidR="006C2EAD">
        <w:t>:</w:t>
      </w:r>
    </w:p>
    <w:tbl>
      <w:tblPr>
        <w:tblStyle w:val="TableGrid"/>
        <w:tblW w:w="8649" w:type="dxa"/>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6"/>
        <w:gridCol w:w="70"/>
        <w:gridCol w:w="1438"/>
        <w:gridCol w:w="113"/>
        <w:gridCol w:w="856"/>
        <w:gridCol w:w="98"/>
        <w:gridCol w:w="15"/>
        <w:gridCol w:w="1135"/>
        <w:gridCol w:w="113"/>
        <w:gridCol w:w="1065"/>
        <w:gridCol w:w="113"/>
        <w:gridCol w:w="1067"/>
      </w:tblGrid>
      <w:tr w:rsidR="00491A67" w:rsidRPr="00F4775A" w14:paraId="31351F3F" w14:textId="77777777" w:rsidTr="00A62B90">
        <w:tc>
          <w:tcPr>
            <w:tcW w:w="2566" w:type="dxa"/>
          </w:tcPr>
          <w:p w14:paraId="4B3DFCDE" w14:textId="77777777" w:rsidR="00491A67" w:rsidRPr="00776092" w:rsidRDefault="00491A67" w:rsidP="00816B91">
            <w:pPr>
              <w:pStyle w:val="1"/>
              <w:tabs>
                <w:tab w:val="clear" w:pos="0"/>
                <w:tab w:val="clear" w:pos="1134"/>
                <w:tab w:val="left" w:pos="227"/>
                <w:tab w:val="left" w:pos="397"/>
                <w:tab w:val="left" w:pos="567"/>
              </w:tabs>
              <w:bidi w:val="0"/>
              <w:spacing w:line="180" w:lineRule="exact"/>
              <w:ind w:left="227" w:hanging="227"/>
              <w:jc w:val="left"/>
              <w:rPr>
                <w:sz w:val="18"/>
                <w:szCs w:val="18"/>
              </w:rPr>
            </w:pPr>
          </w:p>
        </w:tc>
        <w:tc>
          <w:tcPr>
            <w:tcW w:w="70" w:type="dxa"/>
          </w:tcPr>
          <w:p w14:paraId="241AADA3" w14:textId="77777777" w:rsidR="00491A67" w:rsidRPr="00F4775A" w:rsidRDefault="00491A67" w:rsidP="00816B91">
            <w:pPr>
              <w:pStyle w:val="1"/>
              <w:bidi w:val="0"/>
              <w:spacing w:line="180" w:lineRule="exact"/>
              <w:ind w:left="0" w:firstLine="0"/>
              <w:jc w:val="center"/>
              <w:rPr>
                <w:sz w:val="18"/>
                <w:szCs w:val="18"/>
              </w:rPr>
            </w:pPr>
          </w:p>
        </w:tc>
        <w:tc>
          <w:tcPr>
            <w:tcW w:w="1438" w:type="dxa"/>
            <w:vAlign w:val="bottom"/>
          </w:tcPr>
          <w:p w14:paraId="2E8409A7" w14:textId="77777777" w:rsidR="00491A67" w:rsidRPr="00776092" w:rsidRDefault="00491A67" w:rsidP="00816B91">
            <w:pPr>
              <w:pStyle w:val="1"/>
              <w:bidi w:val="0"/>
              <w:spacing w:line="180" w:lineRule="exact"/>
              <w:ind w:left="0" w:firstLine="0"/>
              <w:jc w:val="center"/>
              <w:rPr>
                <w:sz w:val="18"/>
                <w:szCs w:val="18"/>
              </w:rPr>
            </w:pPr>
          </w:p>
        </w:tc>
        <w:tc>
          <w:tcPr>
            <w:tcW w:w="113" w:type="dxa"/>
            <w:vAlign w:val="bottom"/>
          </w:tcPr>
          <w:p w14:paraId="1A73116E" w14:textId="77777777" w:rsidR="00491A67" w:rsidRPr="00776092" w:rsidRDefault="00491A67" w:rsidP="00816B91">
            <w:pPr>
              <w:pStyle w:val="1"/>
              <w:bidi w:val="0"/>
              <w:spacing w:line="180" w:lineRule="exact"/>
              <w:ind w:left="0" w:firstLine="0"/>
              <w:jc w:val="center"/>
              <w:rPr>
                <w:sz w:val="18"/>
                <w:szCs w:val="18"/>
              </w:rPr>
            </w:pPr>
          </w:p>
        </w:tc>
        <w:tc>
          <w:tcPr>
            <w:tcW w:w="4462" w:type="dxa"/>
            <w:gridSpan w:val="8"/>
            <w:tcBorders>
              <w:bottom w:val="single" w:sz="4" w:space="0" w:color="auto"/>
            </w:tcBorders>
            <w:vAlign w:val="bottom"/>
          </w:tcPr>
          <w:p w14:paraId="4B70608F"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 xml:space="preserve">Fair value </w:t>
            </w:r>
            <w:r>
              <w:rPr>
                <w:rFonts w:cs="Narkisim"/>
                <w:b/>
                <w:bCs/>
                <w:sz w:val="18"/>
                <w:szCs w:val="18"/>
              </w:rPr>
              <w:t>hierarchy</w:t>
            </w:r>
          </w:p>
        </w:tc>
      </w:tr>
      <w:tr w:rsidR="00491A67" w:rsidRPr="00F4775A" w14:paraId="3EF4F8FB" w14:textId="77777777" w:rsidTr="00A62B90">
        <w:tc>
          <w:tcPr>
            <w:tcW w:w="2566" w:type="dxa"/>
            <w:vAlign w:val="center"/>
          </w:tcPr>
          <w:p w14:paraId="5DFC90CC" w14:textId="77777777" w:rsidR="00491A67" w:rsidRPr="00776092" w:rsidRDefault="00491A67" w:rsidP="00816B91">
            <w:pPr>
              <w:pStyle w:val="1"/>
              <w:tabs>
                <w:tab w:val="clear" w:pos="0"/>
                <w:tab w:val="clear" w:pos="1134"/>
                <w:tab w:val="left" w:pos="227"/>
                <w:tab w:val="left" w:pos="397"/>
                <w:tab w:val="left" w:pos="567"/>
              </w:tabs>
              <w:bidi w:val="0"/>
              <w:spacing w:line="180" w:lineRule="exact"/>
              <w:ind w:left="227" w:hanging="227"/>
              <w:jc w:val="center"/>
              <w:rPr>
                <w:sz w:val="18"/>
                <w:szCs w:val="18"/>
              </w:rPr>
            </w:pPr>
          </w:p>
        </w:tc>
        <w:tc>
          <w:tcPr>
            <w:tcW w:w="70" w:type="dxa"/>
            <w:vAlign w:val="center"/>
          </w:tcPr>
          <w:p w14:paraId="3D4BC4F1" w14:textId="77777777" w:rsidR="00491A67" w:rsidRPr="00F4775A" w:rsidRDefault="00491A67" w:rsidP="00816B91">
            <w:pPr>
              <w:pStyle w:val="1"/>
              <w:bidi w:val="0"/>
              <w:spacing w:line="180" w:lineRule="exact"/>
              <w:ind w:left="0" w:firstLine="0"/>
              <w:jc w:val="center"/>
              <w:rPr>
                <w:sz w:val="18"/>
                <w:szCs w:val="18"/>
              </w:rPr>
            </w:pPr>
          </w:p>
        </w:tc>
        <w:tc>
          <w:tcPr>
            <w:tcW w:w="1438" w:type="dxa"/>
            <w:tcBorders>
              <w:bottom w:val="single" w:sz="4" w:space="0" w:color="auto"/>
            </w:tcBorders>
            <w:vAlign w:val="center"/>
          </w:tcPr>
          <w:p w14:paraId="1ECF1B6F" w14:textId="77777777" w:rsidR="00491A67" w:rsidRPr="00776092" w:rsidRDefault="00491A67" w:rsidP="00816B91">
            <w:pPr>
              <w:pStyle w:val="1"/>
              <w:bidi w:val="0"/>
              <w:spacing w:line="180" w:lineRule="exact"/>
              <w:ind w:left="0" w:firstLine="0"/>
              <w:jc w:val="center"/>
              <w:rPr>
                <w:sz w:val="18"/>
                <w:szCs w:val="18"/>
              </w:rPr>
            </w:pPr>
            <w:r w:rsidRPr="00776092">
              <w:rPr>
                <w:sz w:val="18"/>
                <w:szCs w:val="18"/>
              </w:rPr>
              <w:t>Date of valuation</w:t>
            </w:r>
          </w:p>
        </w:tc>
        <w:tc>
          <w:tcPr>
            <w:tcW w:w="113" w:type="dxa"/>
            <w:vAlign w:val="center"/>
          </w:tcPr>
          <w:p w14:paraId="0A5C288D" w14:textId="77777777" w:rsidR="00491A67" w:rsidRPr="00776092" w:rsidRDefault="00491A67" w:rsidP="00816B91">
            <w:pPr>
              <w:pStyle w:val="1"/>
              <w:bidi w:val="0"/>
              <w:spacing w:line="180" w:lineRule="exact"/>
              <w:ind w:left="0" w:firstLine="0"/>
              <w:jc w:val="center"/>
              <w:rPr>
                <w:sz w:val="18"/>
                <w:szCs w:val="18"/>
              </w:rPr>
            </w:pPr>
          </w:p>
        </w:tc>
        <w:tc>
          <w:tcPr>
            <w:tcW w:w="856" w:type="dxa"/>
            <w:tcBorders>
              <w:bottom w:val="single" w:sz="4" w:space="0" w:color="auto"/>
            </w:tcBorders>
            <w:vAlign w:val="center"/>
          </w:tcPr>
          <w:p w14:paraId="0C8C57AF" w14:textId="77777777" w:rsidR="00491A67" w:rsidRPr="00776092" w:rsidRDefault="00491A67" w:rsidP="00816B91">
            <w:pPr>
              <w:pStyle w:val="1"/>
              <w:bidi w:val="0"/>
              <w:spacing w:line="180" w:lineRule="exact"/>
              <w:ind w:left="0" w:firstLine="0"/>
              <w:jc w:val="center"/>
              <w:rPr>
                <w:sz w:val="18"/>
                <w:szCs w:val="18"/>
              </w:rPr>
            </w:pPr>
            <w:r w:rsidRPr="00776092">
              <w:rPr>
                <w:sz w:val="18"/>
                <w:szCs w:val="18"/>
              </w:rPr>
              <w:t>Total</w:t>
            </w:r>
          </w:p>
        </w:tc>
        <w:tc>
          <w:tcPr>
            <w:tcW w:w="113" w:type="dxa"/>
            <w:gridSpan w:val="2"/>
            <w:vAlign w:val="center"/>
          </w:tcPr>
          <w:p w14:paraId="7F0C795C" w14:textId="77777777" w:rsidR="00491A67" w:rsidRPr="00776092" w:rsidRDefault="00491A67" w:rsidP="00816B91">
            <w:pPr>
              <w:pStyle w:val="1"/>
              <w:bidi w:val="0"/>
              <w:spacing w:line="180" w:lineRule="exact"/>
              <w:ind w:left="0" w:firstLine="0"/>
              <w:jc w:val="center"/>
              <w:rPr>
                <w:sz w:val="18"/>
                <w:szCs w:val="18"/>
              </w:rPr>
            </w:pPr>
          </w:p>
        </w:tc>
        <w:tc>
          <w:tcPr>
            <w:tcW w:w="1135" w:type="dxa"/>
            <w:tcBorders>
              <w:top w:val="single" w:sz="4" w:space="0" w:color="auto"/>
              <w:bottom w:val="single" w:sz="4" w:space="0" w:color="auto"/>
            </w:tcBorders>
            <w:vAlign w:val="center"/>
          </w:tcPr>
          <w:p w14:paraId="1C98C5BF"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Quoted</w:t>
            </w:r>
            <w:r>
              <w:rPr>
                <w:rFonts w:cs="Narkisim"/>
                <w:b/>
                <w:bCs/>
                <w:sz w:val="18"/>
                <w:szCs w:val="18"/>
              </w:rPr>
              <w:t xml:space="preserve"> </w:t>
            </w:r>
            <w:r w:rsidRPr="00776092">
              <w:rPr>
                <w:rFonts w:cs="Narkisim"/>
                <w:b/>
                <w:bCs/>
                <w:sz w:val="18"/>
                <w:szCs w:val="18"/>
              </w:rPr>
              <w:t>prices in</w:t>
            </w:r>
            <w:r>
              <w:rPr>
                <w:rFonts w:cs="Narkisim"/>
                <w:b/>
                <w:bCs/>
                <w:sz w:val="18"/>
                <w:szCs w:val="18"/>
              </w:rPr>
              <w:t xml:space="preserve"> </w:t>
            </w:r>
            <w:r w:rsidRPr="00776092">
              <w:rPr>
                <w:rFonts w:cs="Narkisim"/>
                <w:b/>
                <w:bCs/>
                <w:sz w:val="18"/>
                <w:szCs w:val="18"/>
              </w:rPr>
              <w:t>active</w:t>
            </w:r>
            <w:r>
              <w:rPr>
                <w:rFonts w:cs="Narkisim"/>
                <w:b/>
                <w:bCs/>
                <w:sz w:val="18"/>
                <w:szCs w:val="18"/>
              </w:rPr>
              <w:t xml:space="preserve"> </w:t>
            </w:r>
            <w:r w:rsidRPr="00776092">
              <w:rPr>
                <w:rFonts w:cs="Narkisim"/>
                <w:b/>
                <w:bCs/>
                <w:sz w:val="18"/>
                <w:szCs w:val="18"/>
              </w:rPr>
              <w:t>markets</w:t>
            </w:r>
          </w:p>
          <w:p w14:paraId="2BE6E5AA" w14:textId="77777777" w:rsidR="00491A67" w:rsidRPr="00776092" w:rsidRDefault="00491A67" w:rsidP="00816B91">
            <w:pPr>
              <w:pStyle w:val="1"/>
              <w:bidi w:val="0"/>
              <w:spacing w:line="180" w:lineRule="exact"/>
              <w:ind w:left="0" w:firstLine="0"/>
              <w:jc w:val="center"/>
              <w:rPr>
                <w:sz w:val="18"/>
                <w:szCs w:val="18"/>
              </w:rPr>
            </w:pPr>
            <w:r w:rsidRPr="00776092">
              <w:rPr>
                <w:sz w:val="18"/>
                <w:szCs w:val="18"/>
              </w:rPr>
              <w:t>(Level 1)</w:t>
            </w:r>
          </w:p>
        </w:tc>
        <w:tc>
          <w:tcPr>
            <w:tcW w:w="113" w:type="dxa"/>
            <w:tcBorders>
              <w:top w:val="single" w:sz="4" w:space="0" w:color="auto"/>
            </w:tcBorders>
            <w:vAlign w:val="center"/>
          </w:tcPr>
          <w:p w14:paraId="540563DA"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p>
        </w:tc>
        <w:tc>
          <w:tcPr>
            <w:tcW w:w="1065" w:type="dxa"/>
            <w:tcBorders>
              <w:top w:val="single" w:sz="4" w:space="0" w:color="auto"/>
              <w:bottom w:val="single" w:sz="4" w:space="0" w:color="auto"/>
            </w:tcBorders>
            <w:vAlign w:val="center"/>
          </w:tcPr>
          <w:p w14:paraId="6DD48BC4"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Significant</w:t>
            </w:r>
          </w:p>
          <w:p w14:paraId="0E02DBC9"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observable</w:t>
            </w:r>
          </w:p>
          <w:p w14:paraId="1EB671FB"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inputs</w:t>
            </w:r>
          </w:p>
          <w:p w14:paraId="583F7A5B" w14:textId="77777777" w:rsidR="00491A67" w:rsidRPr="00776092" w:rsidRDefault="00491A67" w:rsidP="00816B91">
            <w:pPr>
              <w:pStyle w:val="1"/>
              <w:bidi w:val="0"/>
              <w:spacing w:line="180" w:lineRule="exact"/>
              <w:ind w:left="0" w:firstLine="0"/>
              <w:jc w:val="center"/>
              <w:rPr>
                <w:sz w:val="18"/>
                <w:szCs w:val="18"/>
              </w:rPr>
            </w:pPr>
            <w:r w:rsidRPr="00776092">
              <w:rPr>
                <w:sz w:val="18"/>
                <w:szCs w:val="18"/>
              </w:rPr>
              <w:t>(Level 2)</w:t>
            </w:r>
          </w:p>
        </w:tc>
        <w:tc>
          <w:tcPr>
            <w:tcW w:w="113" w:type="dxa"/>
            <w:tcBorders>
              <w:top w:val="single" w:sz="4" w:space="0" w:color="auto"/>
            </w:tcBorders>
            <w:vAlign w:val="center"/>
          </w:tcPr>
          <w:p w14:paraId="1645DC8A"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p>
        </w:tc>
        <w:tc>
          <w:tcPr>
            <w:tcW w:w="1067" w:type="dxa"/>
            <w:tcBorders>
              <w:top w:val="single" w:sz="4" w:space="0" w:color="auto"/>
              <w:bottom w:val="single" w:sz="4" w:space="0" w:color="auto"/>
            </w:tcBorders>
            <w:vAlign w:val="center"/>
          </w:tcPr>
          <w:p w14:paraId="112A47B1"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Significant</w:t>
            </w:r>
          </w:p>
          <w:p w14:paraId="1E0D1590"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unobservable</w:t>
            </w:r>
          </w:p>
          <w:p w14:paraId="7700FAFE" w14:textId="77777777" w:rsidR="00491A67" w:rsidRPr="00776092" w:rsidRDefault="00491A67" w:rsidP="00816B91">
            <w:pPr>
              <w:widowControl/>
              <w:autoSpaceDE w:val="0"/>
              <w:autoSpaceDN w:val="0"/>
              <w:adjustRightInd w:val="0"/>
              <w:spacing w:line="180" w:lineRule="exact"/>
              <w:jc w:val="center"/>
              <w:rPr>
                <w:rFonts w:cs="Narkisim"/>
                <w:b/>
                <w:bCs/>
                <w:sz w:val="18"/>
                <w:szCs w:val="18"/>
              </w:rPr>
            </w:pPr>
            <w:r w:rsidRPr="00776092">
              <w:rPr>
                <w:rFonts w:cs="Narkisim"/>
                <w:b/>
                <w:bCs/>
                <w:sz w:val="18"/>
                <w:szCs w:val="18"/>
              </w:rPr>
              <w:t>inputs</w:t>
            </w:r>
          </w:p>
          <w:p w14:paraId="7BA9DFA0" w14:textId="77777777" w:rsidR="00491A67" w:rsidRPr="00776092" w:rsidRDefault="00491A67" w:rsidP="00816B91">
            <w:pPr>
              <w:pStyle w:val="1"/>
              <w:bidi w:val="0"/>
              <w:spacing w:line="180" w:lineRule="exact"/>
              <w:ind w:left="0" w:firstLine="0"/>
              <w:jc w:val="center"/>
              <w:rPr>
                <w:sz w:val="18"/>
                <w:szCs w:val="18"/>
              </w:rPr>
            </w:pPr>
            <w:r w:rsidRPr="00776092">
              <w:rPr>
                <w:sz w:val="18"/>
                <w:szCs w:val="18"/>
              </w:rPr>
              <w:t>(Level 3)</w:t>
            </w:r>
          </w:p>
        </w:tc>
      </w:tr>
      <w:tr w:rsidR="00491A67" w:rsidRPr="00F4775A" w14:paraId="51EABF65" w14:textId="77777777" w:rsidTr="00A62B90">
        <w:tc>
          <w:tcPr>
            <w:tcW w:w="2566" w:type="dxa"/>
          </w:tcPr>
          <w:p w14:paraId="570098C3" w14:textId="77777777" w:rsidR="00491A67" w:rsidRPr="00776092" w:rsidRDefault="00491A67" w:rsidP="00816B91">
            <w:pPr>
              <w:pStyle w:val="1"/>
              <w:tabs>
                <w:tab w:val="clear" w:pos="0"/>
                <w:tab w:val="clear" w:pos="1134"/>
                <w:tab w:val="left" w:pos="227"/>
                <w:tab w:val="left" w:pos="397"/>
                <w:tab w:val="left" w:pos="567"/>
              </w:tabs>
              <w:bidi w:val="0"/>
              <w:spacing w:line="180" w:lineRule="exact"/>
              <w:ind w:left="227" w:hanging="227"/>
              <w:jc w:val="left"/>
              <w:rPr>
                <w:b w:val="0"/>
                <w:bCs w:val="0"/>
                <w:sz w:val="18"/>
                <w:szCs w:val="18"/>
              </w:rPr>
            </w:pPr>
          </w:p>
        </w:tc>
        <w:tc>
          <w:tcPr>
            <w:tcW w:w="70" w:type="dxa"/>
          </w:tcPr>
          <w:p w14:paraId="4CF15A0A" w14:textId="77777777" w:rsidR="00491A67" w:rsidRPr="00F4775A" w:rsidRDefault="00491A67" w:rsidP="00816B91">
            <w:pPr>
              <w:pStyle w:val="1"/>
              <w:bidi w:val="0"/>
              <w:spacing w:line="180" w:lineRule="exact"/>
              <w:ind w:left="0" w:firstLine="0"/>
              <w:rPr>
                <w:b w:val="0"/>
                <w:bCs w:val="0"/>
                <w:sz w:val="18"/>
                <w:szCs w:val="18"/>
              </w:rPr>
            </w:pPr>
          </w:p>
        </w:tc>
        <w:tc>
          <w:tcPr>
            <w:tcW w:w="1438" w:type="dxa"/>
            <w:tcBorders>
              <w:top w:val="single" w:sz="4" w:space="0" w:color="auto"/>
            </w:tcBorders>
          </w:tcPr>
          <w:p w14:paraId="62180C5F" w14:textId="77777777" w:rsidR="00491A67" w:rsidRPr="00776092" w:rsidRDefault="00491A67" w:rsidP="00816B91">
            <w:pPr>
              <w:pStyle w:val="1"/>
              <w:bidi w:val="0"/>
              <w:spacing w:line="180" w:lineRule="exact"/>
              <w:ind w:left="0" w:firstLine="0"/>
              <w:rPr>
                <w:b w:val="0"/>
                <w:bCs w:val="0"/>
                <w:sz w:val="18"/>
                <w:szCs w:val="18"/>
              </w:rPr>
            </w:pPr>
          </w:p>
        </w:tc>
        <w:tc>
          <w:tcPr>
            <w:tcW w:w="113" w:type="dxa"/>
          </w:tcPr>
          <w:p w14:paraId="4F9F7114" w14:textId="77777777" w:rsidR="00491A67" w:rsidRPr="00776092" w:rsidRDefault="00491A67" w:rsidP="00816B91">
            <w:pPr>
              <w:pStyle w:val="1"/>
              <w:bidi w:val="0"/>
              <w:spacing w:line="180" w:lineRule="exact"/>
              <w:ind w:left="0" w:firstLine="0"/>
              <w:rPr>
                <w:bCs w:val="0"/>
                <w:sz w:val="18"/>
                <w:szCs w:val="18"/>
              </w:rPr>
            </w:pPr>
          </w:p>
        </w:tc>
        <w:tc>
          <w:tcPr>
            <w:tcW w:w="4462" w:type="dxa"/>
            <w:gridSpan w:val="8"/>
            <w:tcBorders>
              <w:bottom w:val="single" w:sz="6" w:space="0" w:color="auto"/>
            </w:tcBorders>
            <w:shd w:val="clear" w:color="auto" w:fill="auto"/>
          </w:tcPr>
          <w:p w14:paraId="32C1DA91" w14:textId="77777777" w:rsidR="00491A67" w:rsidRPr="00776092" w:rsidRDefault="00491A67" w:rsidP="00816B91">
            <w:pPr>
              <w:pStyle w:val="1"/>
              <w:bidi w:val="0"/>
              <w:spacing w:line="180" w:lineRule="exact"/>
              <w:ind w:left="0" w:firstLine="0"/>
              <w:jc w:val="center"/>
              <w:rPr>
                <w:b w:val="0"/>
                <w:bCs w:val="0"/>
                <w:sz w:val="18"/>
                <w:szCs w:val="18"/>
              </w:rPr>
            </w:pPr>
            <w:r>
              <w:rPr>
                <w:bCs w:val="0"/>
                <w:sz w:val="18"/>
                <w:szCs w:val="18"/>
              </w:rPr>
              <w:t>Euro in thousand</w:t>
            </w:r>
          </w:p>
        </w:tc>
      </w:tr>
      <w:tr w:rsidR="00491A67" w:rsidRPr="00F4775A" w14:paraId="1707122C" w14:textId="77777777" w:rsidTr="00A62B90">
        <w:tc>
          <w:tcPr>
            <w:tcW w:w="2566" w:type="dxa"/>
          </w:tcPr>
          <w:p w14:paraId="35BD73E9" w14:textId="77777777" w:rsidR="00491A67" w:rsidRPr="00776092" w:rsidRDefault="00491A67" w:rsidP="00816B91">
            <w:pPr>
              <w:pStyle w:val="1"/>
              <w:tabs>
                <w:tab w:val="clear" w:pos="0"/>
                <w:tab w:val="clear" w:pos="1134"/>
                <w:tab w:val="left" w:pos="227"/>
                <w:tab w:val="left" w:pos="397"/>
                <w:tab w:val="left" w:pos="567"/>
              </w:tabs>
              <w:bidi w:val="0"/>
              <w:spacing w:line="180" w:lineRule="exact"/>
              <w:ind w:left="227" w:hanging="227"/>
              <w:jc w:val="left"/>
              <w:rPr>
                <w:b w:val="0"/>
                <w:bCs w:val="0"/>
                <w:sz w:val="18"/>
                <w:szCs w:val="18"/>
                <w:u w:val="single"/>
              </w:rPr>
            </w:pPr>
            <w:r w:rsidRPr="00776092">
              <w:rPr>
                <w:b w:val="0"/>
                <w:bCs w:val="0"/>
                <w:sz w:val="18"/>
                <w:szCs w:val="18"/>
                <w:u w:val="single"/>
              </w:rPr>
              <w:t>Assets measured at fair value:</w:t>
            </w:r>
          </w:p>
        </w:tc>
        <w:tc>
          <w:tcPr>
            <w:tcW w:w="70" w:type="dxa"/>
          </w:tcPr>
          <w:p w14:paraId="401492E7" w14:textId="77777777" w:rsidR="00491A67" w:rsidRPr="00F4775A" w:rsidRDefault="00491A67" w:rsidP="00816B91">
            <w:pPr>
              <w:pStyle w:val="1"/>
              <w:bidi w:val="0"/>
              <w:spacing w:line="180" w:lineRule="exact"/>
              <w:ind w:left="0" w:firstLine="0"/>
              <w:rPr>
                <w:b w:val="0"/>
                <w:bCs w:val="0"/>
                <w:sz w:val="18"/>
                <w:szCs w:val="18"/>
              </w:rPr>
            </w:pPr>
          </w:p>
        </w:tc>
        <w:tc>
          <w:tcPr>
            <w:tcW w:w="1438" w:type="dxa"/>
          </w:tcPr>
          <w:p w14:paraId="705478EA" w14:textId="77777777" w:rsidR="00491A67" w:rsidRPr="00776092" w:rsidRDefault="00491A67" w:rsidP="00816B91">
            <w:pPr>
              <w:pStyle w:val="1"/>
              <w:bidi w:val="0"/>
              <w:spacing w:line="180" w:lineRule="exact"/>
              <w:ind w:left="0" w:firstLine="0"/>
              <w:rPr>
                <w:b w:val="0"/>
                <w:bCs w:val="0"/>
                <w:sz w:val="18"/>
                <w:szCs w:val="18"/>
              </w:rPr>
            </w:pPr>
          </w:p>
        </w:tc>
        <w:tc>
          <w:tcPr>
            <w:tcW w:w="113" w:type="dxa"/>
          </w:tcPr>
          <w:p w14:paraId="73AF9068" w14:textId="77777777" w:rsidR="00491A67" w:rsidRPr="00776092" w:rsidRDefault="00491A67" w:rsidP="00816B91">
            <w:pPr>
              <w:pStyle w:val="1"/>
              <w:bidi w:val="0"/>
              <w:spacing w:line="180" w:lineRule="exact"/>
              <w:ind w:left="0" w:firstLine="0"/>
              <w:rPr>
                <w:bCs w:val="0"/>
                <w:sz w:val="18"/>
                <w:szCs w:val="18"/>
              </w:rPr>
            </w:pPr>
          </w:p>
        </w:tc>
        <w:tc>
          <w:tcPr>
            <w:tcW w:w="856" w:type="dxa"/>
            <w:tcBorders>
              <w:top w:val="single" w:sz="6" w:space="0" w:color="auto"/>
            </w:tcBorders>
          </w:tcPr>
          <w:p w14:paraId="3143D919" w14:textId="77777777" w:rsidR="00491A67" w:rsidRPr="00776092" w:rsidRDefault="00491A67" w:rsidP="00816B91">
            <w:pPr>
              <w:pStyle w:val="1"/>
              <w:bidi w:val="0"/>
              <w:spacing w:line="180" w:lineRule="exact"/>
              <w:ind w:left="0" w:firstLine="0"/>
              <w:rPr>
                <w:bCs w:val="0"/>
                <w:sz w:val="18"/>
                <w:szCs w:val="18"/>
              </w:rPr>
            </w:pPr>
          </w:p>
        </w:tc>
        <w:tc>
          <w:tcPr>
            <w:tcW w:w="98" w:type="dxa"/>
            <w:tcBorders>
              <w:top w:val="single" w:sz="6" w:space="0" w:color="auto"/>
            </w:tcBorders>
          </w:tcPr>
          <w:p w14:paraId="12EC5C8A" w14:textId="77777777" w:rsidR="00491A67" w:rsidRPr="00776092" w:rsidRDefault="00491A67" w:rsidP="00816B91">
            <w:pPr>
              <w:pStyle w:val="1"/>
              <w:bidi w:val="0"/>
              <w:spacing w:line="180" w:lineRule="exact"/>
              <w:ind w:left="0" w:firstLine="0"/>
              <w:rPr>
                <w:bCs w:val="0"/>
                <w:sz w:val="18"/>
                <w:szCs w:val="18"/>
              </w:rPr>
            </w:pPr>
          </w:p>
        </w:tc>
        <w:tc>
          <w:tcPr>
            <w:tcW w:w="1150" w:type="dxa"/>
            <w:gridSpan w:val="2"/>
            <w:tcBorders>
              <w:top w:val="single" w:sz="6" w:space="0" w:color="auto"/>
            </w:tcBorders>
          </w:tcPr>
          <w:p w14:paraId="10A6E66A" w14:textId="77777777" w:rsidR="00491A67" w:rsidRPr="00776092" w:rsidRDefault="00491A67" w:rsidP="00816B91">
            <w:pPr>
              <w:pStyle w:val="1"/>
              <w:bidi w:val="0"/>
              <w:spacing w:line="180" w:lineRule="exact"/>
              <w:ind w:left="0" w:firstLine="0"/>
              <w:rPr>
                <w:bCs w:val="0"/>
                <w:sz w:val="18"/>
                <w:szCs w:val="18"/>
              </w:rPr>
            </w:pPr>
          </w:p>
        </w:tc>
        <w:tc>
          <w:tcPr>
            <w:tcW w:w="2358" w:type="dxa"/>
            <w:gridSpan w:val="4"/>
            <w:tcBorders>
              <w:top w:val="single" w:sz="6" w:space="0" w:color="auto"/>
            </w:tcBorders>
          </w:tcPr>
          <w:p w14:paraId="6DE22089" w14:textId="77777777" w:rsidR="00491A67" w:rsidRPr="00776092" w:rsidRDefault="00491A67" w:rsidP="00816B91">
            <w:pPr>
              <w:pStyle w:val="1"/>
              <w:bidi w:val="0"/>
              <w:spacing w:line="180" w:lineRule="exact"/>
              <w:ind w:left="0" w:firstLine="0"/>
              <w:rPr>
                <w:bCs w:val="0"/>
                <w:sz w:val="18"/>
                <w:szCs w:val="18"/>
              </w:rPr>
            </w:pPr>
          </w:p>
        </w:tc>
      </w:tr>
      <w:tr w:rsidR="00491A67" w:rsidRPr="00E91015" w14:paraId="178D9FFD" w14:textId="77777777" w:rsidTr="00A62B90">
        <w:tc>
          <w:tcPr>
            <w:tcW w:w="2566" w:type="dxa"/>
          </w:tcPr>
          <w:p w14:paraId="0550D2C4" w14:textId="77777777" w:rsidR="00491A67" w:rsidRPr="00E91015" w:rsidRDefault="00491A67" w:rsidP="00816B91">
            <w:pPr>
              <w:pStyle w:val="1"/>
              <w:tabs>
                <w:tab w:val="clear" w:pos="1134"/>
                <w:tab w:val="left" w:pos="397"/>
                <w:tab w:val="left" w:pos="567"/>
              </w:tabs>
              <w:bidi w:val="0"/>
              <w:spacing w:line="180" w:lineRule="exact"/>
              <w:ind w:left="14" w:firstLine="0"/>
              <w:jc w:val="left"/>
              <w:rPr>
                <w:b w:val="0"/>
                <w:bCs w:val="0"/>
                <w:sz w:val="18"/>
                <w:szCs w:val="18"/>
              </w:rPr>
            </w:pPr>
            <w:r w:rsidRPr="00E91015">
              <w:rPr>
                <w:b w:val="0"/>
                <w:bCs w:val="0"/>
                <w:sz w:val="18"/>
                <w:szCs w:val="18"/>
              </w:rPr>
              <w:t xml:space="preserve">Investment property </w:t>
            </w:r>
          </w:p>
        </w:tc>
        <w:tc>
          <w:tcPr>
            <w:tcW w:w="70" w:type="dxa"/>
          </w:tcPr>
          <w:p w14:paraId="08B26633" w14:textId="77777777" w:rsidR="00491A67" w:rsidRPr="00E91015" w:rsidRDefault="00491A67" w:rsidP="00816B91">
            <w:pPr>
              <w:pStyle w:val="1"/>
              <w:bidi w:val="0"/>
              <w:spacing w:line="180" w:lineRule="exact"/>
              <w:ind w:left="0" w:firstLine="0"/>
              <w:rPr>
                <w:b w:val="0"/>
                <w:bCs w:val="0"/>
                <w:sz w:val="18"/>
                <w:szCs w:val="18"/>
              </w:rPr>
            </w:pPr>
          </w:p>
        </w:tc>
        <w:tc>
          <w:tcPr>
            <w:tcW w:w="1438" w:type="dxa"/>
          </w:tcPr>
          <w:p w14:paraId="3F076075" w14:textId="77777777" w:rsidR="00491A67" w:rsidRPr="00E91015" w:rsidRDefault="00491A67" w:rsidP="00816B91">
            <w:pPr>
              <w:pStyle w:val="1"/>
              <w:bidi w:val="0"/>
              <w:spacing w:line="180" w:lineRule="exact"/>
              <w:ind w:left="0" w:firstLine="0"/>
              <w:rPr>
                <w:b w:val="0"/>
                <w:bCs w:val="0"/>
                <w:sz w:val="18"/>
                <w:szCs w:val="18"/>
              </w:rPr>
            </w:pPr>
            <w:r w:rsidRPr="00E91015">
              <w:rPr>
                <w:b w:val="0"/>
                <w:bCs w:val="0"/>
                <w:sz w:val="18"/>
                <w:szCs w:val="18"/>
              </w:rPr>
              <w:t>31 December</w:t>
            </w:r>
            <w:r>
              <w:rPr>
                <w:b w:val="0"/>
                <w:bCs w:val="0"/>
                <w:sz w:val="18"/>
                <w:szCs w:val="18"/>
              </w:rPr>
              <w:t xml:space="preserve"> 2015</w:t>
            </w:r>
          </w:p>
        </w:tc>
        <w:tc>
          <w:tcPr>
            <w:tcW w:w="113" w:type="dxa"/>
          </w:tcPr>
          <w:p w14:paraId="190C4F9C" w14:textId="77777777" w:rsidR="00491A67" w:rsidRPr="00E91015" w:rsidRDefault="00491A67" w:rsidP="00816B91">
            <w:pPr>
              <w:pStyle w:val="1"/>
              <w:bidi w:val="0"/>
              <w:spacing w:line="180" w:lineRule="exact"/>
              <w:ind w:left="0" w:firstLine="0"/>
              <w:rPr>
                <w:b w:val="0"/>
                <w:bCs w:val="0"/>
                <w:sz w:val="18"/>
                <w:szCs w:val="18"/>
              </w:rPr>
            </w:pPr>
          </w:p>
        </w:tc>
        <w:tc>
          <w:tcPr>
            <w:tcW w:w="856" w:type="dxa"/>
            <w:shd w:val="clear" w:color="auto" w:fill="auto"/>
            <w:vAlign w:val="bottom"/>
          </w:tcPr>
          <w:p w14:paraId="0856C4C1" w14:textId="77777777" w:rsidR="00491A67" w:rsidRPr="006B0F6E" w:rsidRDefault="00491A67" w:rsidP="00816B91">
            <w:pPr>
              <w:pStyle w:val="1"/>
              <w:tabs>
                <w:tab w:val="clear" w:pos="0"/>
                <w:tab w:val="clear" w:pos="1134"/>
                <w:tab w:val="decimal" w:pos="777"/>
              </w:tabs>
              <w:bidi w:val="0"/>
              <w:spacing w:line="180" w:lineRule="exact"/>
              <w:ind w:left="0" w:firstLine="0"/>
              <w:jc w:val="left"/>
              <w:rPr>
                <w:rFonts w:ascii="TimesNewRomanPS" w:hAnsi="TimesNewRomanPS"/>
                <w:b w:val="0"/>
                <w:sz w:val="18"/>
                <w:szCs w:val="18"/>
                <w:lang w:val="en-GB"/>
              </w:rPr>
            </w:pPr>
            <w:r w:rsidRPr="006B0F6E">
              <w:rPr>
                <w:rFonts w:ascii="TimesNewRomanPS" w:hAnsi="TimesNewRomanPS"/>
                <w:b w:val="0"/>
                <w:sz w:val="18"/>
                <w:szCs w:val="18"/>
                <w:lang w:val="en-GB"/>
              </w:rPr>
              <w:t>1,618,132</w:t>
            </w:r>
          </w:p>
        </w:tc>
        <w:tc>
          <w:tcPr>
            <w:tcW w:w="98" w:type="dxa"/>
            <w:vAlign w:val="bottom"/>
          </w:tcPr>
          <w:p w14:paraId="03C6D29E" w14:textId="77777777" w:rsidR="00491A67" w:rsidRPr="00E91015" w:rsidRDefault="00491A67" w:rsidP="00816B91">
            <w:pPr>
              <w:pStyle w:val="1"/>
              <w:tabs>
                <w:tab w:val="clear" w:pos="0"/>
                <w:tab w:val="clear" w:pos="1134"/>
                <w:tab w:val="decimal" w:pos="777"/>
              </w:tabs>
              <w:bidi w:val="0"/>
              <w:spacing w:line="180" w:lineRule="exact"/>
              <w:ind w:left="0" w:firstLine="0"/>
              <w:jc w:val="left"/>
              <w:rPr>
                <w:b w:val="0"/>
                <w:bCs w:val="0"/>
                <w:sz w:val="18"/>
                <w:szCs w:val="18"/>
              </w:rPr>
            </w:pPr>
          </w:p>
        </w:tc>
        <w:tc>
          <w:tcPr>
            <w:tcW w:w="1150" w:type="dxa"/>
            <w:gridSpan w:val="2"/>
            <w:vAlign w:val="bottom"/>
          </w:tcPr>
          <w:p w14:paraId="7D8ABB35" w14:textId="77777777" w:rsidR="00491A67" w:rsidRPr="00E91015" w:rsidRDefault="00491A67" w:rsidP="00816B91">
            <w:pPr>
              <w:pStyle w:val="1"/>
              <w:tabs>
                <w:tab w:val="clear" w:pos="0"/>
                <w:tab w:val="clear" w:pos="1134"/>
                <w:tab w:val="decimal" w:pos="777"/>
              </w:tabs>
              <w:bidi w:val="0"/>
              <w:spacing w:line="180" w:lineRule="exact"/>
              <w:ind w:left="0" w:firstLine="0"/>
              <w:jc w:val="left"/>
              <w:rPr>
                <w:b w:val="0"/>
                <w:bCs w:val="0"/>
                <w:sz w:val="18"/>
                <w:szCs w:val="18"/>
              </w:rPr>
            </w:pPr>
            <w:r w:rsidRPr="00E91015">
              <w:rPr>
                <w:b w:val="0"/>
                <w:bCs w:val="0"/>
                <w:sz w:val="18"/>
                <w:szCs w:val="18"/>
              </w:rPr>
              <w:t>-</w:t>
            </w:r>
          </w:p>
        </w:tc>
        <w:tc>
          <w:tcPr>
            <w:tcW w:w="113" w:type="dxa"/>
            <w:vAlign w:val="bottom"/>
          </w:tcPr>
          <w:p w14:paraId="4E3CC8DA" w14:textId="77777777" w:rsidR="00491A67" w:rsidRPr="00E91015" w:rsidRDefault="00491A67" w:rsidP="00816B91">
            <w:pPr>
              <w:pStyle w:val="1"/>
              <w:tabs>
                <w:tab w:val="clear" w:pos="0"/>
                <w:tab w:val="clear" w:pos="1134"/>
                <w:tab w:val="decimal" w:pos="777"/>
              </w:tabs>
              <w:bidi w:val="0"/>
              <w:spacing w:line="180" w:lineRule="exact"/>
              <w:ind w:left="0" w:firstLine="0"/>
              <w:jc w:val="left"/>
              <w:rPr>
                <w:b w:val="0"/>
                <w:bCs w:val="0"/>
                <w:sz w:val="18"/>
                <w:szCs w:val="18"/>
              </w:rPr>
            </w:pPr>
          </w:p>
        </w:tc>
        <w:tc>
          <w:tcPr>
            <w:tcW w:w="1065" w:type="dxa"/>
            <w:vAlign w:val="bottom"/>
          </w:tcPr>
          <w:p w14:paraId="0CF242EB" w14:textId="77777777" w:rsidR="00491A67" w:rsidRPr="006956AB" w:rsidRDefault="00491A67" w:rsidP="00816B91">
            <w:pPr>
              <w:pStyle w:val="1"/>
              <w:tabs>
                <w:tab w:val="clear" w:pos="0"/>
                <w:tab w:val="clear" w:pos="1134"/>
                <w:tab w:val="decimal" w:pos="777"/>
              </w:tabs>
              <w:bidi w:val="0"/>
              <w:spacing w:line="180" w:lineRule="exact"/>
              <w:ind w:left="0" w:firstLine="0"/>
              <w:jc w:val="left"/>
              <w:rPr>
                <w:rFonts w:cs="Times New Roman"/>
                <w:b w:val="0"/>
                <w:bCs w:val="0"/>
                <w:sz w:val="18"/>
                <w:szCs w:val="18"/>
              </w:rPr>
            </w:pPr>
            <w:r w:rsidRPr="0029426D">
              <w:rPr>
                <w:rFonts w:cs="Times New Roman"/>
                <w:b w:val="0"/>
                <w:bCs w:val="0"/>
                <w:sz w:val="18"/>
                <w:szCs w:val="18"/>
              </w:rPr>
              <w:t>11,511</w:t>
            </w:r>
          </w:p>
        </w:tc>
        <w:tc>
          <w:tcPr>
            <w:tcW w:w="113" w:type="dxa"/>
            <w:vAlign w:val="bottom"/>
          </w:tcPr>
          <w:p w14:paraId="44FDDE2E" w14:textId="77777777" w:rsidR="00491A67" w:rsidRPr="00D61233" w:rsidRDefault="00491A67" w:rsidP="00816B91">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67" w:type="dxa"/>
            <w:shd w:val="clear" w:color="auto" w:fill="auto"/>
            <w:vAlign w:val="bottom"/>
          </w:tcPr>
          <w:p w14:paraId="5A415603" w14:textId="77777777" w:rsidR="00491A67" w:rsidRPr="00D61233" w:rsidRDefault="00491A67" w:rsidP="00816B91">
            <w:pPr>
              <w:pStyle w:val="1"/>
              <w:tabs>
                <w:tab w:val="clear" w:pos="0"/>
                <w:tab w:val="clear" w:pos="1134"/>
                <w:tab w:val="decimal" w:pos="777"/>
              </w:tabs>
              <w:bidi w:val="0"/>
              <w:spacing w:line="180" w:lineRule="exact"/>
              <w:ind w:left="0" w:firstLine="0"/>
              <w:jc w:val="left"/>
              <w:rPr>
                <w:rFonts w:cs="Times New Roman"/>
                <w:b w:val="0"/>
                <w:sz w:val="18"/>
                <w:szCs w:val="18"/>
                <w:lang w:val="en-GB"/>
              </w:rPr>
            </w:pPr>
            <w:r w:rsidRPr="00D61233">
              <w:rPr>
                <w:rFonts w:cs="Times New Roman"/>
                <w:b w:val="0"/>
                <w:sz w:val="18"/>
                <w:szCs w:val="18"/>
                <w:lang w:val="en-GB"/>
              </w:rPr>
              <w:t>1,606,621</w:t>
            </w:r>
          </w:p>
        </w:tc>
      </w:tr>
      <w:tr w:rsidR="00DC1EAD" w:rsidRPr="00E91015" w14:paraId="2B3D0221" w14:textId="77777777" w:rsidTr="00A62B90">
        <w:tc>
          <w:tcPr>
            <w:tcW w:w="2566" w:type="dxa"/>
          </w:tcPr>
          <w:p w14:paraId="5A925BB9" w14:textId="58F6003A" w:rsidR="00DC1EAD" w:rsidRPr="00E91015" w:rsidRDefault="00DC1EAD" w:rsidP="00DC1EAD">
            <w:pPr>
              <w:pStyle w:val="1"/>
              <w:tabs>
                <w:tab w:val="clear" w:pos="1134"/>
                <w:tab w:val="left" w:pos="397"/>
                <w:tab w:val="left" w:pos="567"/>
              </w:tabs>
              <w:bidi w:val="0"/>
              <w:spacing w:line="180" w:lineRule="exact"/>
              <w:ind w:left="14" w:firstLine="0"/>
              <w:jc w:val="left"/>
              <w:rPr>
                <w:b w:val="0"/>
                <w:bCs w:val="0"/>
                <w:sz w:val="18"/>
                <w:szCs w:val="18"/>
              </w:rPr>
            </w:pPr>
            <w:r>
              <w:rPr>
                <w:b w:val="0"/>
                <w:bCs w:val="0"/>
                <w:sz w:val="18"/>
                <w:szCs w:val="18"/>
              </w:rPr>
              <w:t>Property, plant and equipment (*)</w:t>
            </w:r>
          </w:p>
        </w:tc>
        <w:tc>
          <w:tcPr>
            <w:tcW w:w="70" w:type="dxa"/>
          </w:tcPr>
          <w:p w14:paraId="3BD5A68B" w14:textId="77777777" w:rsidR="00DC1EAD" w:rsidRPr="00E91015" w:rsidRDefault="00DC1EAD" w:rsidP="00DC1EAD">
            <w:pPr>
              <w:pStyle w:val="1"/>
              <w:bidi w:val="0"/>
              <w:spacing w:line="180" w:lineRule="exact"/>
              <w:ind w:left="0" w:firstLine="0"/>
              <w:rPr>
                <w:b w:val="0"/>
                <w:bCs w:val="0"/>
                <w:sz w:val="18"/>
                <w:szCs w:val="18"/>
              </w:rPr>
            </w:pPr>
          </w:p>
        </w:tc>
        <w:tc>
          <w:tcPr>
            <w:tcW w:w="1438" w:type="dxa"/>
          </w:tcPr>
          <w:p w14:paraId="0E62F046" w14:textId="0B0C2714" w:rsidR="00DC1EAD" w:rsidRPr="00E91015" w:rsidRDefault="00DC1EAD" w:rsidP="00DC1EAD">
            <w:pPr>
              <w:pStyle w:val="1"/>
              <w:bidi w:val="0"/>
              <w:spacing w:line="180" w:lineRule="exact"/>
              <w:ind w:left="0" w:firstLine="0"/>
              <w:rPr>
                <w:b w:val="0"/>
                <w:bCs w:val="0"/>
                <w:sz w:val="18"/>
                <w:szCs w:val="18"/>
              </w:rPr>
            </w:pPr>
            <w:r w:rsidRPr="00E91015">
              <w:rPr>
                <w:b w:val="0"/>
                <w:bCs w:val="0"/>
                <w:sz w:val="18"/>
                <w:szCs w:val="18"/>
              </w:rPr>
              <w:t>31 December</w:t>
            </w:r>
            <w:r>
              <w:rPr>
                <w:b w:val="0"/>
                <w:bCs w:val="0"/>
                <w:sz w:val="18"/>
                <w:szCs w:val="18"/>
              </w:rPr>
              <w:t xml:space="preserve"> 2015</w:t>
            </w:r>
          </w:p>
        </w:tc>
        <w:tc>
          <w:tcPr>
            <w:tcW w:w="113" w:type="dxa"/>
          </w:tcPr>
          <w:p w14:paraId="04A875BD" w14:textId="77777777" w:rsidR="00DC1EAD" w:rsidRPr="00E91015" w:rsidRDefault="00DC1EAD" w:rsidP="00DC1EAD">
            <w:pPr>
              <w:pStyle w:val="1"/>
              <w:bidi w:val="0"/>
              <w:spacing w:line="180" w:lineRule="exact"/>
              <w:ind w:left="0" w:firstLine="0"/>
              <w:rPr>
                <w:b w:val="0"/>
                <w:bCs w:val="0"/>
                <w:sz w:val="18"/>
                <w:szCs w:val="18"/>
              </w:rPr>
            </w:pPr>
          </w:p>
        </w:tc>
        <w:tc>
          <w:tcPr>
            <w:tcW w:w="856" w:type="dxa"/>
            <w:shd w:val="clear" w:color="auto" w:fill="auto"/>
          </w:tcPr>
          <w:p w14:paraId="4DB99200" w14:textId="6B91D2FF" w:rsidR="00DC1EAD" w:rsidRPr="006B0F6E" w:rsidRDefault="00DC1EAD" w:rsidP="00DC1EAD">
            <w:pPr>
              <w:pStyle w:val="1"/>
              <w:tabs>
                <w:tab w:val="clear" w:pos="0"/>
                <w:tab w:val="clear" w:pos="1134"/>
                <w:tab w:val="decimal" w:pos="777"/>
              </w:tabs>
              <w:bidi w:val="0"/>
              <w:spacing w:line="180" w:lineRule="exact"/>
              <w:ind w:left="0" w:firstLine="0"/>
              <w:jc w:val="left"/>
              <w:rPr>
                <w:rFonts w:ascii="TimesNewRomanPS" w:hAnsi="TimesNewRomanPS"/>
                <w:b w:val="0"/>
                <w:sz w:val="18"/>
                <w:szCs w:val="18"/>
                <w:lang w:val="en-GB"/>
              </w:rPr>
            </w:pPr>
            <w:r w:rsidRPr="00D61233">
              <w:rPr>
                <w:rFonts w:ascii="TimesNewRomanPS" w:hAnsi="TimesNewRomanPS"/>
                <w:b w:val="0"/>
                <w:sz w:val="18"/>
                <w:szCs w:val="18"/>
                <w:lang w:val="en-GB"/>
              </w:rPr>
              <w:t>14,026</w:t>
            </w:r>
          </w:p>
        </w:tc>
        <w:tc>
          <w:tcPr>
            <w:tcW w:w="98" w:type="dxa"/>
          </w:tcPr>
          <w:p w14:paraId="6322E8A2"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50" w:type="dxa"/>
            <w:gridSpan w:val="2"/>
          </w:tcPr>
          <w:p w14:paraId="4D437880" w14:textId="7DA39505"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r>
              <w:rPr>
                <w:b w:val="0"/>
                <w:bCs w:val="0"/>
                <w:sz w:val="20"/>
                <w:szCs w:val="20"/>
              </w:rPr>
              <w:t>-</w:t>
            </w:r>
          </w:p>
        </w:tc>
        <w:tc>
          <w:tcPr>
            <w:tcW w:w="113" w:type="dxa"/>
          </w:tcPr>
          <w:p w14:paraId="3072A4B0"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065" w:type="dxa"/>
          </w:tcPr>
          <w:p w14:paraId="3924B3C7" w14:textId="0798E73E" w:rsidR="00DC1EAD" w:rsidRPr="0029426D"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r w:rsidRPr="00D61233">
              <w:rPr>
                <w:rFonts w:cs="Times New Roman"/>
                <w:b w:val="0"/>
                <w:bCs w:val="0"/>
                <w:sz w:val="18"/>
                <w:szCs w:val="18"/>
              </w:rPr>
              <w:t>-</w:t>
            </w:r>
          </w:p>
        </w:tc>
        <w:tc>
          <w:tcPr>
            <w:tcW w:w="113" w:type="dxa"/>
          </w:tcPr>
          <w:p w14:paraId="5011A9D7" w14:textId="77777777" w:rsidR="00DC1EAD" w:rsidRPr="006956AB"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67" w:type="dxa"/>
            <w:shd w:val="clear" w:color="auto" w:fill="auto"/>
          </w:tcPr>
          <w:p w14:paraId="50AD810F" w14:textId="1D3AE04B" w:rsidR="00DC1EAD" w:rsidRPr="00D61233" w:rsidRDefault="00DC1EAD" w:rsidP="00DC1EAD">
            <w:pPr>
              <w:pStyle w:val="1"/>
              <w:tabs>
                <w:tab w:val="clear" w:pos="0"/>
                <w:tab w:val="clear" w:pos="1134"/>
                <w:tab w:val="decimal" w:pos="777"/>
              </w:tabs>
              <w:bidi w:val="0"/>
              <w:spacing w:line="180" w:lineRule="exact"/>
              <w:ind w:left="0" w:firstLine="0"/>
              <w:jc w:val="left"/>
              <w:rPr>
                <w:rFonts w:cs="Times New Roman"/>
                <w:b w:val="0"/>
                <w:sz w:val="18"/>
                <w:szCs w:val="18"/>
                <w:lang w:val="en-GB"/>
              </w:rPr>
            </w:pPr>
            <w:r w:rsidRPr="00D61233">
              <w:rPr>
                <w:rFonts w:cs="Times New Roman"/>
                <w:b w:val="0"/>
                <w:sz w:val="18"/>
                <w:szCs w:val="18"/>
                <w:lang w:val="en-GB"/>
              </w:rPr>
              <w:t>14,026</w:t>
            </w:r>
          </w:p>
        </w:tc>
      </w:tr>
      <w:tr w:rsidR="00DC1EAD" w:rsidRPr="00E91015" w14:paraId="33D61CF6" w14:textId="77777777" w:rsidTr="00A62B90">
        <w:tc>
          <w:tcPr>
            <w:tcW w:w="2566" w:type="dxa"/>
          </w:tcPr>
          <w:p w14:paraId="2F3F59CB" w14:textId="77777777" w:rsidR="00DC1EAD" w:rsidRPr="00E91015" w:rsidRDefault="00DC1EAD" w:rsidP="00DC1EAD">
            <w:pPr>
              <w:pStyle w:val="1"/>
              <w:tabs>
                <w:tab w:val="clear" w:pos="1134"/>
                <w:tab w:val="left" w:pos="397"/>
                <w:tab w:val="left" w:pos="567"/>
              </w:tabs>
              <w:bidi w:val="0"/>
              <w:spacing w:line="180" w:lineRule="exact"/>
              <w:ind w:left="14" w:firstLine="0"/>
              <w:jc w:val="left"/>
              <w:rPr>
                <w:b w:val="0"/>
                <w:bCs w:val="0"/>
                <w:sz w:val="18"/>
                <w:szCs w:val="18"/>
              </w:rPr>
            </w:pPr>
            <w:r>
              <w:rPr>
                <w:b w:val="0"/>
                <w:bCs w:val="0"/>
                <w:sz w:val="18"/>
                <w:szCs w:val="18"/>
              </w:rPr>
              <w:t>Assets classified as held for sale</w:t>
            </w:r>
          </w:p>
        </w:tc>
        <w:tc>
          <w:tcPr>
            <w:tcW w:w="70" w:type="dxa"/>
          </w:tcPr>
          <w:p w14:paraId="2C649305" w14:textId="77777777" w:rsidR="00DC1EAD" w:rsidRPr="00E91015" w:rsidRDefault="00DC1EAD" w:rsidP="00DC1EAD">
            <w:pPr>
              <w:pStyle w:val="1"/>
              <w:bidi w:val="0"/>
              <w:spacing w:line="180" w:lineRule="exact"/>
              <w:ind w:left="0" w:firstLine="0"/>
              <w:rPr>
                <w:b w:val="0"/>
                <w:bCs w:val="0"/>
                <w:sz w:val="18"/>
                <w:szCs w:val="18"/>
              </w:rPr>
            </w:pPr>
          </w:p>
        </w:tc>
        <w:tc>
          <w:tcPr>
            <w:tcW w:w="1438" w:type="dxa"/>
          </w:tcPr>
          <w:p w14:paraId="2968EB3A" w14:textId="77777777" w:rsidR="00DC1EAD" w:rsidRPr="00E91015" w:rsidRDefault="00DC1EAD" w:rsidP="00DC1EAD">
            <w:pPr>
              <w:pStyle w:val="1"/>
              <w:bidi w:val="0"/>
              <w:spacing w:line="180" w:lineRule="exact"/>
              <w:ind w:left="0" w:firstLine="0"/>
              <w:rPr>
                <w:b w:val="0"/>
                <w:bCs w:val="0"/>
                <w:sz w:val="18"/>
                <w:szCs w:val="18"/>
              </w:rPr>
            </w:pPr>
            <w:r w:rsidRPr="00E91015">
              <w:rPr>
                <w:b w:val="0"/>
                <w:bCs w:val="0"/>
                <w:sz w:val="18"/>
                <w:szCs w:val="18"/>
              </w:rPr>
              <w:t>31 December</w:t>
            </w:r>
            <w:r>
              <w:rPr>
                <w:b w:val="0"/>
                <w:bCs w:val="0"/>
                <w:sz w:val="18"/>
                <w:szCs w:val="18"/>
              </w:rPr>
              <w:t xml:space="preserve"> 2015</w:t>
            </w:r>
          </w:p>
        </w:tc>
        <w:tc>
          <w:tcPr>
            <w:tcW w:w="113" w:type="dxa"/>
          </w:tcPr>
          <w:p w14:paraId="3914E3B1" w14:textId="77777777" w:rsidR="00DC1EAD" w:rsidRPr="00E91015" w:rsidRDefault="00DC1EAD" w:rsidP="00DC1EAD">
            <w:pPr>
              <w:pStyle w:val="1"/>
              <w:bidi w:val="0"/>
              <w:spacing w:line="180" w:lineRule="exact"/>
              <w:ind w:left="0" w:firstLine="0"/>
              <w:rPr>
                <w:b w:val="0"/>
                <w:bCs w:val="0"/>
                <w:sz w:val="18"/>
                <w:szCs w:val="18"/>
              </w:rPr>
            </w:pPr>
          </w:p>
        </w:tc>
        <w:tc>
          <w:tcPr>
            <w:tcW w:w="856" w:type="dxa"/>
            <w:shd w:val="clear" w:color="auto" w:fill="auto"/>
            <w:vAlign w:val="bottom"/>
          </w:tcPr>
          <w:p w14:paraId="716FCC0C" w14:textId="77777777" w:rsidR="00DC1EAD" w:rsidRPr="006B0F6E" w:rsidRDefault="00DC1EAD" w:rsidP="00DC1EAD">
            <w:pPr>
              <w:pStyle w:val="1"/>
              <w:tabs>
                <w:tab w:val="clear" w:pos="0"/>
                <w:tab w:val="clear" w:pos="1134"/>
                <w:tab w:val="decimal" w:pos="777"/>
              </w:tabs>
              <w:bidi w:val="0"/>
              <w:spacing w:line="180" w:lineRule="exact"/>
              <w:ind w:left="0" w:firstLine="0"/>
              <w:jc w:val="left"/>
              <w:rPr>
                <w:rFonts w:ascii="TimesNewRomanPS" w:hAnsi="TimesNewRomanPS"/>
                <w:b w:val="0"/>
                <w:sz w:val="18"/>
                <w:szCs w:val="18"/>
                <w:lang w:val="en-GB"/>
              </w:rPr>
            </w:pPr>
            <w:r w:rsidRPr="006B0F6E">
              <w:rPr>
                <w:rFonts w:ascii="TimesNewRomanPS" w:hAnsi="TimesNewRomanPS"/>
                <w:b w:val="0"/>
                <w:sz w:val="18"/>
                <w:szCs w:val="18"/>
                <w:lang w:val="en-GB"/>
              </w:rPr>
              <w:t>6,197</w:t>
            </w:r>
          </w:p>
        </w:tc>
        <w:tc>
          <w:tcPr>
            <w:tcW w:w="98" w:type="dxa"/>
            <w:vAlign w:val="bottom"/>
          </w:tcPr>
          <w:p w14:paraId="68F3E4E3"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50" w:type="dxa"/>
            <w:gridSpan w:val="2"/>
            <w:vAlign w:val="bottom"/>
          </w:tcPr>
          <w:p w14:paraId="6FA0D478"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r>
              <w:rPr>
                <w:b w:val="0"/>
                <w:bCs w:val="0"/>
                <w:sz w:val="18"/>
                <w:szCs w:val="18"/>
              </w:rPr>
              <w:t>-</w:t>
            </w:r>
          </w:p>
        </w:tc>
        <w:tc>
          <w:tcPr>
            <w:tcW w:w="113" w:type="dxa"/>
            <w:vAlign w:val="bottom"/>
          </w:tcPr>
          <w:p w14:paraId="0803F10A"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065" w:type="dxa"/>
            <w:vAlign w:val="bottom"/>
          </w:tcPr>
          <w:p w14:paraId="1A42C069" w14:textId="77777777" w:rsidR="00DC1EAD" w:rsidRPr="006956AB"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r w:rsidRPr="0029426D">
              <w:rPr>
                <w:rFonts w:cs="Times New Roman"/>
                <w:b w:val="0"/>
                <w:bCs w:val="0"/>
                <w:sz w:val="18"/>
                <w:szCs w:val="18"/>
              </w:rPr>
              <w:t>6,197</w:t>
            </w:r>
          </w:p>
        </w:tc>
        <w:tc>
          <w:tcPr>
            <w:tcW w:w="113" w:type="dxa"/>
            <w:vAlign w:val="bottom"/>
          </w:tcPr>
          <w:p w14:paraId="0DDC4354" w14:textId="77777777" w:rsidR="00DC1EAD" w:rsidRPr="00D61233"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67" w:type="dxa"/>
            <w:shd w:val="clear" w:color="auto" w:fill="auto"/>
            <w:vAlign w:val="bottom"/>
          </w:tcPr>
          <w:p w14:paraId="560FB66B" w14:textId="77777777" w:rsidR="00DC1EAD" w:rsidRPr="00D61233" w:rsidRDefault="00DC1EAD" w:rsidP="00DC1EAD">
            <w:pPr>
              <w:pStyle w:val="1"/>
              <w:tabs>
                <w:tab w:val="clear" w:pos="0"/>
                <w:tab w:val="clear" w:pos="1134"/>
                <w:tab w:val="decimal" w:pos="777"/>
              </w:tabs>
              <w:bidi w:val="0"/>
              <w:spacing w:line="180" w:lineRule="exact"/>
              <w:ind w:left="0" w:firstLine="0"/>
              <w:jc w:val="left"/>
              <w:rPr>
                <w:rFonts w:cs="Times New Roman"/>
                <w:b w:val="0"/>
                <w:sz w:val="18"/>
                <w:szCs w:val="18"/>
                <w:lang w:val="en-GB"/>
              </w:rPr>
            </w:pPr>
            <w:r w:rsidRPr="00D61233">
              <w:rPr>
                <w:rFonts w:cs="Times New Roman"/>
                <w:b w:val="0"/>
                <w:sz w:val="18"/>
                <w:szCs w:val="18"/>
                <w:lang w:val="en-GB"/>
              </w:rPr>
              <w:t>-</w:t>
            </w:r>
          </w:p>
        </w:tc>
      </w:tr>
      <w:tr w:rsidR="00DC1EAD" w:rsidRPr="00E91015" w14:paraId="05813A39" w14:textId="77777777" w:rsidTr="00A62B90">
        <w:tc>
          <w:tcPr>
            <w:tcW w:w="2566" w:type="dxa"/>
          </w:tcPr>
          <w:p w14:paraId="3821C709" w14:textId="77777777" w:rsidR="00DC1EAD" w:rsidRPr="00E91015" w:rsidRDefault="00DC1EAD" w:rsidP="00DC1EAD">
            <w:pPr>
              <w:pStyle w:val="1"/>
              <w:tabs>
                <w:tab w:val="clear" w:pos="1134"/>
                <w:tab w:val="left" w:pos="397"/>
                <w:tab w:val="left" w:pos="567"/>
              </w:tabs>
              <w:bidi w:val="0"/>
              <w:spacing w:line="180" w:lineRule="exact"/>
              <w:ind w:left="14" w:firstLine="0"/>
              <w:jc w:val="left"/>
              <w:rPr>
                <w:b w:val="0"/>
                <w:bCs w:val="0"/>
                <w:sz w:val="18"/>
                <w:szCs w:val="18"/>
              </w:rPr>
            </w:pPr>
            <w:r>
              <w:rPr>
                <w:b w:val="0"/>
                <w:bCs w:val="0"/>
                <w:sz w:val="18"/>
                <w:szCs w:val="18"/>
              </w:rPr>
              <w:t>D</w:t>
            </w:r>
            <w:r w:rsidRPr="00E91015">
              <w:rPr>
                <w:b w:val="0"/>
                <w:bCs w:val="0"/>
                <w:sz w:val="18"/>
                <w:szCs w:val="18"/>
              </w:rPr>
              <w:t xml:space="preserve">erivatives </w:t>
            </w:r>
          </w:p>
        </w:tc>
        <w:tc>
          <w:tcPr>
            <w:tcW w:w="70" w:type="dxa"/>
          </w:tcPr>
          <w:p w14:paraId="02DD6A8E" w14:textId="77777777" w:rsidR="00DC1EAD" w:rsidRPr="00E91015" w:rsidRDefault="00DC1EAD" w:rsidP="00DC1EAD">
            <w:pPr>
              <w:pStyle w:val="1"/>
              <w:bidi w:val="0"/>
              <w:spacing w:line="180" w:lineRule="exact"/>
              <w:ind w:left="0" w:firstLine="0"/>
              <w:rPr>
                <w:b w:val="0"/>
                <w:bCs w:val="0"/>
                <w:sz w:val="18"/>
                <w:szCs w:val="18"/>
              </w:rPr>
            </w:pPr>
          </w:p>
        </w:tc>
        <w:tc>
          <w:tcPr>
            <w:tcW w:w="1438" w:type="dxa"/>
          </w:tcPr>
          <w:p w14:paraId="034D8B9A" w14:textId="77777777" w:rsidR="00DC1EAD" w:rsidRPr="00E91015" w:rsidRDefault="00DC1EAD" w:rsidP="00DC1EAD">
            <w:pPr>
              <w:pStyle w:val="1"/>
              <w:bidi w:val="0"/>
              <w:spacing w:line="180" w:lineRule="exact"/>
              <w:ind w:left="0" w:firstLine="0"/>
              <w:rPr>
                <w:b w:val="0"/>
                <w:bCs w:val="0"/>
                <w:sz w:val="18"/>
                <w:szCs w:val="18"/>
              </w:rPr>
            </w:pPr>
            <w:r w:rsidRPr="002E0ECD">
              <w:rPr>
                <w:b w:val="0"/>
                <w:bCs w:val="0"/>
                <w:sz w:val="18"/>
                <w:szCs w:val="18"/>
              </w:rPr>
              <w:t>31 December 2015</w:t>
            </w:r>
          </w:p>
        </w:tc>
        <w:tc>
          <w:tcPr>
            <w:tcW w:w="113" w:type="dxa"/>
          </w:tcPr>
          <w:p w14:paraId="50F14766" w14:textId="77777777" w:rsidR="00DC1EAD" w:rsidRPr="00E91015" w:rsidRDefault="00DC1EAD" w:rsidP="00DC1EAD">
            <w:pPr>
              <w:pStyle w:val="1"/>
              <w:bidi w:val="0"/>
              <w:spacing w:line="180" w:lineRule="exact"/>
              <w:ind w:left="0" w:firstLine="0"/>
              <w:rPr>
                <w:b w:val="0"/>
                <w:bCs w:val="0"/>
                <w:sz w:val="18"/>
                <w:szCs w:val="18"/>
              </w:rPr>
            </w:pPr>
          </w:p>
        </w:tc>
        <w:tc>
          <w:tcPr>
            <w:tcW w:w="856" w:type="dxa"/>
            <w:shd w:val="clear" w:color="auto" w:fill="auto"/>
            <w:vAlign w:val="bottom"/>
          </w:tcPr>
          <w:p w14:paraId="534CE439" w14:textId="77777777" w:rsidR="00DC1EAD" w:rsidRPr="006B0F6E" w:rsidRDefault="00DC1EAD" w:rsidP="00DC1EAD">
            <w:pPr>
              <w:pStyle w:val="1"/>
              <w:tabs>
                <w:tab w:val="clear" w:pos="0"/>
                <w:tab w:val="clear" w:pos="1134"/>
                <w:tab w:val="decimal" w:pos="777"/>
              </w:tabs>
              <w:bidi w:val="0"/>
              <w:spacing w:line="180" w:lineRule="exact"/>
              <w:ind w:left="0" w:firstLine="0"/>
              <w:jc w:val="left"/>
              <w:rPr>
                <w:rFonts w:ascii="TimesNewRomanPS" w:hAnsi="TimesNewRomanPS"/>
                <w:b w:val="0"/>
                <w:sz w:val="18"/>
                <w:szCs w:val="18"/>
                <w:lang w:val="en-GB"/>
              </w:rPr>
            </w:pPr>
            <w:r w:rsidRPr="006B0F6E">
              <w:rPr>
                <w:rFonts w:ascii="TimesNewRomanPS" w:hAnsi="TimesNewRomanPS"/>
                <w:b w:val="0"/>
                <w:sz w:val="18"/>
                <w:szCs w:val="18"/>
                <w:lang w:val="en-GB"/>
              </w:rPr>
              <w:t>25,761</w:t>
            </w:r>
          </w:p>
        </w:tc>
        <w:tc>
          <w:tcPr>
            <w:tcW w:w="98" w:type="dxa"/>
            <w:vAlign w:val="bottom"/>
          </w:tcPr>
          <w:p w14:paraId="47DC3E8A"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50" w:type="dxa"/>
            <w:gridSpan w:val="2"/>
            <w:shd w:val="clear" w:color="auto" w:fill="auto"/>
            <w:vAlign w:val="bottom"/>
          </w:tcPr>
          <w:p w14:paraId="67581A2F" w14:textId="77777777" w:rsidR="00DC1EAD" w:rsidRPr="00AC4A0F" w:rsidRDefault="00DC1EAD" w:rsidP="00DC1EAD">
            <w:pPr>
              <w:pStyle w:val="1"/>
              <w:tabs>
                <w:tab w:val="clear" w:pos="0"/>
                <w:tab w:val="clear" w:pos="1134"/>
                <w:tab w:val="decimal" w:pos="777"/>
              </w:tabs>
              <w:bidi w:val="0"/>
              <w:spacing w:line="180" w:lineRule="exact"/>
              <w:ind w:left="0" w:firstLine="0"/>
              <w:jc w:val="left"/>
              <w:rPr>
                <w:rFonts w:ascii="TimesNewRomanPS" w:hAnsi="TimesNewRomanPS"/>
                <w:b w:val="0"/>
                <w:sz w:val="18"/>
                <w:szCs w:val="18"/>
                <w:lang w:val="en-GB"/>
              </w:rPr>
            </w:pPr>
            <w:r>
              <w:rPr>
                <w:rFonts w:ascii="TimesNewRomanPS" w:hAnsi="TimesNewRomanPS"/>
                <w:b w:val="0"/>
                <w:sz w:val="18"/>
                <w:szCs w:val="18"/>
                <w:lang w:val="en-GB"/>
              </w:rPr>
              <w:t>-</w:t>
            </w:r>
          </w:p>
        </w:tc>
        <w:tc>
          <w:tcPr>
            <w:tcW w:w="113" w:type="dxa"/>
            <w:vAlign w:val="bottom"/>
          </w:tcPr>
          <w:p w14:paraId="39F1660D"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065" w:type="dxa"/>
            <w:shd w:val="clear" w:color="auto" w:fill="auto"/>
            <w:vAlign w:val="bottom"/>
          </w:tcPr>
          <w:p w14:paraId="7CE4C68D" w14:textId="77777777" w:rsidR="00DC1EAD" w:rsidRPr="00D61233" w:rsidRDefault="00DC1EAD" w:rsidP="00DC1EAD">
            <w:pPr>
              <w:pStyle w:val="1"/>
              <w:tabs>
                <w:tab w:val="clear" w:pos="0"/>
                <w:tab w:val="clear" w:pos="1134"/>
                <w:tab w:val="decimal" w:pos="777"/>
              </w:tabs>
              <w:bidi w:val="0"/>
              <w:spacing w:line="180" w:lineRule="exact"/>
              <w:ind w:left="0" w:firstLine="0"/>
              <w:jc w:val="left"/>
              <w:rPr>
                <w:rFonts w:cs="Times New Roman"/>
                <w:b w:val="0"/>
                <w:sz w:val="18"/>
                <w:szCs w:val="18"/>
                <w:lang w:val="en-GB"/>
              </w:rPr>
            </w:pPr>
            <w:r w:rsidRPr="00D61233">
              <w:rPr>
                <w:rFonts w:cs="Times New Roman"/>
                <w:b w:val="0"/>
                <w:sz w:val="18"/>
                <w:szCs w:val="18"/>
                <w:lang w:val="en-GB"/>
              </w:rPr>
              <w:t>25,761</w:t>
            </w:r>
          </w:p>
        </w:tc>
        <w:tc>
          <w:tcPr>
            <w:tcW w:w="113" w:type="dxa"/>
            <w:vAlign w:val="bottom"/>
          </w:tcPr>
          <w:p w14:paraId="6FA21A83" w14:textId="77777777" w:rsidR="00DC1EAD" w:rsidRPr="0029426D"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67" w:type="dxa"/>
            <w:vAlign w:val="bottom"/>
          </w:tcPr>
          <w:p w14:paraId="38E00734" w14:textId="77777777" w:rsidR="00DC1EAD" w:rsidRPr="006956AB"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r w:rsidRPr="006956AB">
              <w:rPr>
                <w:rFonts w:cs="Times New Roman"/>
                <w:b w:val="0"/>
                <w:bCs w:val="0"/>
                <w:sz w:val="18"/>
                <w:szCs w:val="18"/>
              </w:rPr>
              <w:t>-</w:t>
            </w:r>
          </w:p>
        </w:tc>
      </w:tr>
      <w:tr w:rsidR="00DC1EAD" w:rsidRPr="00E91015" w14:paraId="2952CD25" w14:textId="77777777" w:rsidTr="00A62B90">
        <w:tc>
          <w:tcPr>
            <w:tcW w:w="2566" w:type="dxa"/>
            <w:vAlign w:val="bottom"/>
          </w:tcPr>
          <w:p w14:paraId="49A35880" w14:textId="335E1344" w:rsidR="00DC1EAD" w:rsidRPr="00E91015" w:rsidRDefault="006B0F6E" w:rsidP="00DC1EAD">
            <w:pPr>
              <w:pStyle w:val="1"/>
              <w:tabs>
                <w:tab w:val="clear" w:pos="1134"/>
                <w:tab w:val="left" w:pos="397"/>
                <w:tab w:val="left" w:pos="567"/>
              </w:tabs>
              <w:bidi w:val="0"/>
              <w:spacing w:line="180" w:lineRule="exact"/>
              <w:ind w:left="14" w:firstLine="0"/>
              <w:jc w:val="left"/>
              <w:rPr>
                <w:b w:val="0"/>
                <w:bCs w:val="0"/>
                <w:sz w:val="18"/>
                <w:szCs w:val="18"/>
              </w:rPr>
            </w:pPr>
            <w:r>
              <w:rPr>
                <w:rFonts w:cs="Times New Roman"/>
                <w:b w:val="0"/>
                <w:bCs w:val="0"/>
                <w:sz w:val="18"/>
                <w:szCs w:val="18"/>
              </w:rPr>
              <w:t>Financial assets at fair value through profit or loss</w:t>
            </w:r>
          </w:p>
        </w:tc>
        <w:tc>
          <w:tcPr>
            <w:tcW w:w="70" w:type="dxa"/>
            <w:vAlign w:val="bottom"/>
          </w:tcPr>
          <w:p w14:paraId="1A86FE65" w14:textId="77777777" w:rsidR="00DC1EAD" w:rsidRPr="00E91015" w:rsidRDefault="00DC1EAD" w:rsidP="00DC1EAD">
            <w:pPr>
              <w:pStyle w:val="1"/>
              <w:bidi w:val="0"/>
              <w:spacing w:line="180" w:lineRule="exact"/>
              <w:ind w:left="0" w:firstLine="0"/>
              <w:jc w:val="center"/>
              <w:rPr>
                <w:b w:val="0"/>
                <w:bCs w:val="0"/>
                <w:sz w:val="18"/>
                <w:szCs w:val="18"/>
              </w:rPr>
            </w:pPr>
          </w:p>
        </w:tc>
        <w:tc>
          <w:tcPr>
            <w:tcW w:w="1438" w:type="dxa"/>
            <w:vAlign w:val="center"/>
          </w:tcPr>
          <w:p w14:paraId="47DA1EA4" w14:textId="77777777" w:rsidR="00DC1EAD" w:rsidRPr="00E91015" w:rsidRDefault="00DC1EAD">
            <w:pPr>
              <w:pStyle w:val="1"/>
              <w:bidi w:val="0"/>
              <w:spacing w:line="180" w:lineRule="exact"/>
              <w:ind w:left="0" w:firstLine="0"/>
              <w:jc w:val="center"/>
              <w:rPr>
                <w:b w:val="0"/>
                <w:bCs w:val="0"/>
                <w:sz w:val="18"/>
                <w:szCs w:val="18"/>
              </w:rPr>
            </w:pPr>
            <w:r w:rsidRPr="002E0ECD">
              <w:rPr>
                <w:b w:val="0"/>
                <w:bCs w:val="0"/>
                <w:sz w:val="18"/>
                <w:szCs w:val="18"/>
              </w:rPr>
              <w:t>31 December 2015</w:t>
            </w:r>
          </w:p>
        </w:tc>
        <w:tc>
          <w:tcPr>
            <w:tcW w:w="113" w:type="dxa"/>
            <w:vAlign w:val="center"/>
          </w:tcPr>
          <w:p w14:paraId="15D64B07" w14:textId="77777777" w:rsidR="00DC1EAD" w:rsidRPr="00E91015" w:rsidRDefault="00DC1EAD">
            <w:pPr>
              <w:pStyle w:val="1"/>
              <w:bidi w:val="0"/>
              <w:spacing w:line="180" w:lineRule="exact"/>
              <w:ind w:left="0" w:firstLine="0"/>
              <w:jc w:val="center"/>
              <w:rPr>
                <w:b w:val="0"/>
                <w:bCs w:val="0"/>
                <w:sz w:val="18"/>
                <w:szCs w:val="18"/>
              </w:rPr>
            </w:pPr>
          </w:p>
        </w:tc>
        <w:tc>
          <w:tcPr>
            <w:tcW w:w="856" w:type="dxa"/>
            <w:shd w:val="clear" w:color="auto" w:fill="auto"/>
            <w:vAlign w:val="center"/>
          </w:tcPr>
          <w:p w14:paraId="59091007" w14:textId="77777777" w:rsidR="00DC1EAD" w:rsidRPr="00AC4A0F" w:rsidRDefault="00DC1EAD">
            <w:pPr>
              <w:pStyle w:val="1"/>
              <w:tabs>
                <w:tab w:val="clear" w:pos="0"/>
                <w:tab w:val="clear" w:pos="1134"/>
                <w:tab w:val="decimal" w:pos="777"/>
              </w:tabs>
              <w:bidi w:val="0"/>
              <w:spacing w:line="180" w:lineRule="exact"/>
              <w:ind w:left="0" w:firstLine="0"/>
              <w:jc w:val="center"/>
              <w:rPr>
                <w:rFonts w:ascii="TimesNewRomanPS" w:hAnsi="TimesNewRomanPS"/>
                <w:b w:val="0"/>
                <w:sz w:val="18"/>
                <w:szCs w:val="18"/>
                <w:lang w:val="en-GB"/>
              </w:rPr>
            </w:pPr>
            <w:r>
              <w:rPr>
                <w:rFonts w:ascii="TimesNewRomanPS" w:hAnsi="TimesNewRomanPS"/>
                <w:b w:val="0"/>
                <w:sz w:val="18"/>
                <w:szCs w:val="18"/>
                <w:lang w:val="en-GB"/>
              </w:rPr>
              <w:t>2,090</w:t>
            </w:r>
          </w:p>
        </w:tc>
        <w:tc>
          <w:tcPr>
            <w:tcW w:w="98" w:type="dxa"/>
            <w:vAlign w:val="center"/>
          </w:tcPr>
          <w:p w14:paraId="4BB8B722" w14:textId="77777777" w:rsidR="00DC1EAD" w:rsidRPr="00E91015" w:rsidRDefault="00DC1EAD">
            <w:pPr>
              <w:pStyle w:val="1"/>
              <w:tabs>
                <w:tab w:val="clear" w:pos="0"/>
                <w:tab w:val="clear" w:pos="1134"/>
                <w:tab w:val="decimal" w:pos="777"/>
              </w:tabs>
              <w:bidi w:val="0"/>
              <w:spacing w:line="180" w:lineRule="exact"/>
              <w:ind w:left="0" w:firstLine="0"/>
              <w:jc w:val="center"/>
              <w:rPr>
                <w:b w:val="0"/>
                <w:bCs w:val="0"/>
                <w:sz w:val="18"/>
                <w:szCs w:val="18"/>
              </w:rPr>
            </w:pPr>
          </w:p>
        </w:tc>
        <w:tc>
          <w:tcPr>
            <w:tcW w:w="1150" w:type="dxa"/>
            <w:gridSpan w:val="2"/>
            <w:shd w:val="clear" w:color="auto" w:fill="auto"/>
            <w:vAlign w:val="center"/>
          </w:tcPr>
          <w:p w14:paraId="08565DFC" w14:textId="77777777" w:rsidR="00DC1EAD" w:rsidRPr="00AC4A0F" w:rsidRDefault="00DC1EAD">
            <w:pPr>
              <w:pStyle w:val="1"/>
              <w:tabs>
                <w:tab w:val="clear" w:pos="0"/>
                <w:tab w:val="clear" w:pos="1134"/>
                <w:tab w:val="decimal" w:pos="777"/>
              </w:tabs>
              <w:bidi w:val="0"/>
              <w:spacing w:line="180" w:lineRule="exact"/>
              <w:ind w:left="0" w:firstLine="0"/>
              <w:jc w:val="center"/>
              <w:rPr>
                <w:rFonts w:ascii="TimesNewRomanPS" w:hAnsi="TimesNewRomanPS"/>
                <w:b w:val="0"/>
                <w:sz w:val="18"/>
                <w:szCs w:val="18"/>
                <w:lang w:val="en-GB"/>
              </w:rPr>
            </w:pPr>
            <w:r>
              <w:rPr>
                <w:rFonts w:ascii="TimesNewRomanPS" w:hAnsi="TimesNewRomanPS"/>
                <w:b w:val="0"/>
                <w:sz w:val="18"/>
                <w:szCs w:val="18"/>
                <w:lang w:val="en-GB"/>
              </w:rPr>
              <w:t>2,090</w:t>
            </w:r>
          </w:p>
        </w:tc>
        <w:tc>
          <w:tcPr>
            <w:tcW w:w="113" w:type="dxa"/>
            <w:vAlign w:val="center"/>
          </w:tcPr>
          <w:p w14:paraId="74603CB9" w14:textId="77777777" w:rsidR="00DC1EAD" w:rsidRPr="00E91015" w:rsidRDefault="00DC1EAD">
            <w:pPr>
              <w:pStyle w:val="1"/>
              <w:tabs>
                <w:tab w:val="clear" w:pos="0"/>
                <w:tab w:val="clear" w:pos="1134"/>
                <w:tab w:val="decimal" w:pos="777"/>
              </w:tabs>
              <w:bidi w:val="0"/>
              <w:spacing w:line="180" w:lineRule="exact"/>
              <w:ind w:left="0" w:firstLine="0"/>
              <w:jc w:val="center"/>
              <w:rPr>
                <w:b w:val="0"/>
                <w:bCs w:val="0"/>
                <w:sz w:val="18"/>
                <w:szCs w:val="18"/>
              </w:rPr>
            </w:pPr>
          </w:p>
        </w:tc>
        <w:tc>
          <w:tcPr>
            <w:tcW w:w="1065" w:type="dxa"/>
            <w:vAlign w:val="center"/>
          </w:tcPr>
          <w:p w14:paraId="2B067D8B" w14:textId="77777777" w:rsidR="00DC1EAD" w:rsidRPr="006956AB" w:rsidRDefault="00DC1EAD">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29426D">
              <w:rPr>
                <w:rFonts w:cs="Times New Roman"/>
                <w:b w:val="0"/>
                <w:bCs w:val="0"/>
                <w:sz w:val="18"/>
                <w:szCs w:val="18"/>
              </w:rPr>
              <w:t>-</w:t>
            </w:r>
          </w:p>
        </w:tc>
        <w:tc>
          <w:tcPr>
            <w:tcW w:w="113" w:type="dxa"/>
            <w:vAlign w:val="center"/>
          </w:tcPr>
          <w:p w14:paraId="330B0C8C" w14:textId="77777777" w:rsidR="00DC1EAD" w:rsidRPr="00D61233" w:rsidRDefault="00DC1EAD">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67" w:type="dxa"/>
            <w:vAlign w:val="center"/>
          </w:tcPr>
          <w:p w14:paraId="49ED2289" w14:textId="77777777" w:rsidR="00DC1EAD" w:rsidRPr="00D61233" w:rsidRDefault="00DC1EAD">
            <w:pPr>
              <w:pStyle w:val="1"/>
              <w:tabs>
                <w:tab w:val="clear" w:pos="0"/>
                <w:tab w:val="clear" w:pos="1134"/>
                <w:tab w:val="decimal" w:pos="777"/>
              </w:tabs>
              <w:bidi w:val="0"/>
              <w:spacing w:line="180" w:lineRule="exact"/>
              <w:ind w:left="0" w:right="247" w:firstLine="0"/>
              <w:jc w:val="center"/>
              <w:rPr>
                <w:rFonts w:cs="Times New Roman"/>
                <w:b w:val="0"/>
                <w:bCs w:val="0"/>
                <w:sz w:val="18"/>
                <w:szCs w:val="18"/>
              </w:rPr>
            </w:pPr>
            <w:r w:rsidRPr="00D61233">
              <w:rPr>
                <w:rFonts w:cs="Times New Roman"/>
                <w:b w:val="0"/>
                <w:bCs w:val="0"/>
                <w:sz w:val="18"/>
                <w:szCs w:val="18"/>
              </w:rPr>
              <w:t>-</w:t>
            </w:r>
          </w:p>
        </w:tc>
      </w:tr>
      <w:tr w:rsidR="00DC1EAD" w:rsidRPr="00E91015" w14:paraId="6B7CBD96" w14:textId="77777777" w:rsidTr="00A62B90">
        <w:tc>
          <w:tcPr>
            <w:tcW w:w="2566" w:type="dxa"/>
          </w:tcPr>
          <w:p w14:paraId="6894C314" w14:textId="77777777" w:rsidR="00DC1EAD" w:rsidRPr="00E91015" w:rsidRDefault="00DC1EAD" w:rsidP="00DC1EAD">
            <w:pPr>
              <w:pStyle w:val="1"/>
              <w:tabs>
                <w:tab w:val="clear" w:pos="0"/>
                <w:tab w:val="clear" w:pos="1134"/>
                <w:tab w:val="left" w:pos="227"/>
                <w:tab w:val="left" w:pos="397"/>
                <w:tab w:val="left" w:pos="567"/>
              </w:tabs>
              <w:bidi w:val="0"/>
              <w:spacing w:line="180" w:lineRule="exact"/>
              <w:ind w:left="227" w:hanging="227"/>
              <w:jc w:val="left"/>
              <w:rPr>
                <w:b w:val="0"/>
                <w:bCs w:val="0"/>
                <w:sz w:val="18"/>
                <w:szCs w:val="18"/>
              </w:rPr>
            </w:pPr>
          </w:p>
        </w:tc>
        <w:tc>
          <w:tcPr>
            <w:tcW w:w="70" w:type="dxa"/>
          </w:tcPr>
          <w:p w14:paraId="2E0CD0C6" w14:textId="77777777" w:rsidR="00DC1EAD" w:rsidRPr="00E91015" w:rsidRDefault="00DC1EAD" w:rsidP="00DC1EAD">
            <w:pPr>
              <w:pStyle w:val="1"/>
              <w:bidi w:val="0"/>
              <w:spacing w:line="180" w:lineRule="exact"/>
              <w:ind w:left="0" w:firstLine="0"/>
              <w:rPr>
                <w:b w:val="0"/>
                <w:bCs w:val="0"/>
                <w:sz w:val="18"/>
                <w:szCs w:val="18"/>
              </w:rPr>
            </w:pPr>
          </w:p>
        </w:tc>
        <w:tc>
          <w:tcPr>
            <w:tcW w:w="1438" w:type="dxa"/>
          </w:tcPr>
          <w:p w14:paraId="3CB21518" w14:textId="77777777" w:rsidR="00DC1EAD" w:rsidRPr="00E91015" w:rsidRDefault="00DC1EAD" w:rsidP="00DC1EAD">
            <w:pPr>
              <w:pStyle w:val="1"/>
              <w:bidi w:val="0"/>
              <w:spacing w:line="180" w:lineRule="exact"/>
              <w:ind w:left="0" w:firstLine="0"/>
              <w:rPr>
                <w:b w:val="0"/>
                <w:bCs w:val="0"/>
                <w:sz w:val="18"/>
                <w:szCs w:val="18"/>
              </w:rPr>
            </w:pPr>
          </w:p>
        </w:tc>
        <w:tc>
          <w:tcPr>
            <w:tcW w:w="113" w:type="dxa"/>
          </w:tcPr>
          <w:p w14:paraId="16E01968" w14:textId="77777777" w:rsidR="00DC1EAD" w:rsidRPr="00E91015" w:rsidRDefault="00DC1EAD" w:rsidP="00DC1EAD">
            <w:pPr>
              <w:pStyle w:val="1"/>
              <w:bidi w:val="0"/>
              <w:spacing w:line="180" w:lineRule="exact"/>
              <w:ind w:left="0" w:firstLine="0"/>
              <w:rPr>
                <w:b w:val="0"/>
                <w:bCs w:val="0"/>
                <w:sz w:val="18"/>
                <w:szCs w:val="18"/>
              </w:rPr>
            </w:pPr>
          </w:p>
        </w:tc>
        <w:tc>
          <w:tcPr>
            <w:tcW w:w="856" w:type="dxa"/>
            <w:vAlign w:val="bottom"/>
          </w:tcPr>
          <w:p w14:paraId="2E3B5C89"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98" w:type="dxa"/>
            <w:vAlign w:val="bottom"/>
          </w:tcPr>
          <w:p w14:paraId="3659BEA0"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50" w:type="dxa"/>
            <w:gridSpan w:val="2"/>
            <w:vAlign w:val="bottom"/>
          </w:tcPr>
          <w:p w14:paraId="2BF2C536"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3" w:type="dxa"/>
            <w:vAlign w:val="bottom"/>
          </w:tcPr>
          <w:p w14:paraId="1B846E3A"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065" w:type="dxa"/>
            <w:vAlign w:val="bottom"/>
          </w:tcPr>
          <w:p w14:paraId="42857718" w14:textId="77777777" w:rsidR="00DC1EAD" w:rsidRPr="0029426D"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13" w:type="dxa"/>
            <w:vAlign w:val="bottom"/>
          </w:tcPr>
          <w:p w14:paraId="1536AD43" w14:textId="77777777" w:rsidR="00DC1EAD" w:rsidRPr="006956AB"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67" w:type="dxa"/>
            <w:vAlign w:val="bottom"/>
          </w:tcPr>
          <w:p w14:paraId="6DA19923" w14:textId="77777777" w:rsidR="00DC1EAD" w:rsidRPr="00D61233" w:rsidRDefault="00DC1EAD" w:rsidP="00DC1EAD">
            <w:pPr>
              <w:pStyle w:val="1"/>
              <w:tabs>
                <w:tab w:val="clear" w:pos="0"/>
                <w:tab w:val="clear" w:pos="1134"/>
                <w:tab w:val="decimal" w:pos="777"/>
              </w:tabs>
              <w:bidi w:val="0"/>
              <w:spacing w:line="180" w:lineRule="exact"/>
              <w:ind w:left="0" w:firstLine="0"/>
              <w:jc w:val="left"/>
              <w:rPr>
                <w:rFonts w:cs="Times New Roman"/>
                <w:b w:val="0"/>
                <w:bCs w:val="0"/>
                <w:sz w:val="18"/>
                <w:szCs w:val="18"/>
              </w:rPr>
            </w:pPr>
          </w:p>
        </w:tc>
      </w:tr>
      <w:tr w:rsidR="00DC1EAD" w:rsidRPr="00E91015" w14:paraId="0F96C388" w14:textId="77777777" w:rsidTr="00A62B90">
        <w:tc>
          <w:tcPr>
            <w:tcW w:w="2566" w:type="dxa"/>
          </w:tcPr>
          <w:p w14:paraId="2B8216A9" w14:textId="77777777" w:rsidR="00DC1EAD" w:rsidRPr="00E91015" w:rsidRDefault="00DC1EAD" w:rsidP="00DC1EAD">
            <w:pPr>
              <w:pStyle w:val="1"/>
              <w:tabs>
                <w:tab w:val="clear" w:pos="0"/>
                <w:tab w:val="clear" w:pos="1134"/>
                <w:tab w:val="left" w:pos="227"/>
                <w:tab w:val="left" w:pos="397"/>
                <w:tab w:val="left" w:pos="567"/>
              </w:tabs>
              <w:bidi w:val="0"/>
              <w:spacing w:line="180" w:lineRule="exact"/>
              <w:ind w:left="227" w:hanging="227"/>
              <w:jc w:val="left"/>
              <w:rPr>
                <w:b w:val="0"/>
                <w:bCs w:val="0"/>
                <w:sz w:val="18"/>
                <w:szCs w:val="18"/>
                <w:u w:val="single"/>
              </w:rPr>
            </w:pPr>
            <w:r w:rsidRPr="00E91015">
              <w:rPr>
                <w:b w:val="0"/>
                <w:bCs w:val="0"/>
                <w:sz w:val="18"/>
                <w:szCs w:val="18"/>
                <w:u w:val="single"/>
              </w:rPr>
              <w:t>Liabilities measured at fair value:</w:t>
            </w:r>
          </w:p>
        </w:tc>
        <w:tc>
          <w:tcPr>
            <w:tcW w:w="70" w:type="dxa"/>
          </w:tcPr>
          <w:p w14:paraId="38AC0BEA" w14:textId="77777777" w:rsidR="00DC1EAD" w:rsidRPr="00E91015" w:rsidRDefault="00DC1EAD" w:rsidP="00DC1EAD">
            <w:pPr>
              <w:pStyle w:val="1"/>
              <w:bidi w:val="0"/>
              <w:spacing w:line="180" w:lineRule="exact"/>
              <w:ind w:left="0" w:firstLine="0"/>
              <w:rPr>
                <w:b w:val="0"/>
                <w:bCs w:val="0"/>
                <w:sz w:val="18"/>
                <w:szCs w:val="18"/>
              </w:rPr>
            </w:pPr>
          </w:p>
        </w:tc>
        <w:tc>
          <w:tcPr>
            <w:tcW w:w="1438" w:type="dxa"/>
          </w:tcPr>
          <w:p w14:paraId="3B51E487" w14:textId="77777777" w:rsidR="00DC1EAD" w:rsidRPr="00E91015" w:rsidRDefault="00DC1EAD" w:rsidP="00DC1EAD">
            <w:pPr>
              <w:pStyle w:val="1"/>
              <w:bidi w:val="0"/>
              <w:spacing w:line="180" w:lineRule="exact"/>
              <w:ind w:left="0" w:firstLine="0"/>
              <w:rPr>
                <w:b w:val="0"/>
                <w:bCs w:val="0"/>
                <w:sz w:val="18"/>
                <w:szCs w:val="18"/>
              </w:rPr>
            </w:pPr>
          </w:p>
        </w:tc>
        <w:tc>
          <w:tcPr>
            <w:tcW w:w="113" w:type="dxa"/>
          </w:tcPr>
          <w:p w14:paraId="4FB8E4AF" w14:textId="77777777" w:rsidR="00DC1EAD" w:rsidRPr="00E91015" w:rsidRDefault="00DC1EAD" w:rsidP="00DC1EAD">
            <w:pPr>
              <w:pStyle w:val="1"/>
              <w:bidi w:val="0"/>
              <w:spacing w:line="180" w:lineRule="exact"/>
              <w:ind w:left="0" w:firstLine="0"/>
              <w:rPr>
                <w:b w:val="0"/>
                <w:bCs w:val="0"/>
                <w:sz w:val="18"/>
                <w:szCs w:val="18"/>
              </w:rPr>
            </w:pPr>
          </w:p>
        </w:tc>
        <w:tc>
          <w:tcPr>
            <w:tcW w:w="856" w:type="dxa"/>
            <w:vAlign w:val="bottom"/>
          </w:tcPr>
          <w:p w14:paraId="0329FF05"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98" w:type="dxa"/>
            <w:vAlign w:val="bottom"/>
          </w:tcPr>
          <w:p w14:paraId="7D291670"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50" w:type="dxa"/>
            <w:gridSpan w:val="2"/>
            <w:vAlign w:val="bottom"/>
          </w:tcPr>
          <w:p w14:paraId="2C4ECCAA"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3" w:type="dxa"/>
            <w:vAlign w:val="bottom"/>
          </w:tcPr>
          <w:p w14:paraId="660E579E"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065" w:type="dxa"/>
            <w:vAlign w:val="bottom"/>
          </w:tcPr>
          <w:p w14:paraId="4F443BA3"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13" w:type="dxa"/>
            <w:vAlign w:val="bottom"/>
          </w:tcPr>
          <w:p w14:paraId="07B0C3FF"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c>
          <w:tcPr>
            <w:tcW w:w="1067" w:type="dxa"/>
            <w:vAlign w:val="bottom"/>
          </w:tcPr>
          <w:p w14:paraId="235BB0B5" w14:textId="77777777" w:rsidR="00DC1EAD" w:rsidRPr="00E91015" w:rsidRDefault="00DC1EAD" w:rsidP="00DC1EAD">
            <w:pPr>
              <w:pStyle w:val="1"/>
              <w:tabs>
                <w:tab w:val="clear" w:pos="0"/>
                <w:tab w:val="clear" w:pos="1134"/>
                <w:tab w:val="decimal" w:pos="777"/>
              </w:tabs>
              <w:bidi w:val="0"/>
              <w:spacing w:line="180" w:lineRule="exact"/>
              <w:ind w:left="0" w:firstLine="0"/>
              <w:jc w:val="left"/>
              <w:rPr>
                <w:b w:val="0"/>
                <w:bCs w:val="0"/>
                <w:sz w:val="18"/>
                <w:szCs w:val="18"/>
              </w:rPr>
            </w:pPr>
          </w:p>
        </w:tc>
      </w:tr>
      <w:tr w:rsidR="00DC1EAD" w:rsidRPr="00E91015" w14:paraId="7637DB74" w14:textId="77777777" w:rsidTr="00A62B90">
        <w:tc>
          <w:tcPr>
            <w:tcW w:w="2566" w:type="dxa"/>
          </w:tcPr>
          <w:p w14:paraId="25D7FF97" w14:textId="77777777" w:rsidR="00DC1EAD" w:rsidRPr="00E91015" w:rsidRDefault="00DC1EAD" w:rsidP="00DC1EAD">
            <w:pPr>
              <w:pStyle w:val="1"/>
              <w:tabs>
                <w:tab w:val="clear" w:pos="1134"/>
                <w:tab w:val="left" w:pos="397"/>
                <w:tab w:val="left" w:pos="567"/>
              </w:tabs>
              <w:bidi w:val="0"/>
              <w:spacing w:line="180" w:lineRule="exact"/>
              <w:ind w:left="14" w:firstLine="0"/>
              <w:jc w:val="left"/>
              <w:rPr>
                <w:b w:val="0"/>
                <w:bCs w:val="0"/>
                <w:sz w:val="18"/>
                <w:szCs w:val="18"/>
              </w:rPr>
            </w:pPr>
            <w:r>
              <w:rPr>
                <w:b w:val="0"/>
                <w:bCs w:val="0"/>
                <w:sz w:val="18"/>
                <w:szCs w:val="18"/>
              </w:rPr>
              <w:t>D</w:t>
            </w:r>
            <w:r w:rsidRPr="00E91015">
              <w:rPr>
                <w:b w:val="0"/>
                <w:bCs w:val="0"/>
                <w:sz w:val="18"/>
                <w:szCs w:val="18"/>
              </w:rPr>
              <w:t>erivatives</w:t>
            </w:r>
          </w:p>
        </w:tc>
        <w:tc>
          <w:tcPr>
            <w:tcW w:w="70" w:type="dxa"/>
          </w:tcPr>
          <w:p w14:paraId="6A750CC2" w14:textId="77777777" w:rsidR="00DC1EAD" w:rsidRPr="00E91015" w:rsidRDefault="00DC1EAD" w:rsidP="00DC1EAD">
            <w:pPr>
              <w:pStyle w:val="1"/>
              <w:bidi w:val="0"/>
              <w:spacing w:line="180" w:lineRule="exact"/>
              <w:ind w:left="0" w:firstLine="0"/>
              <w:rPr>
                <w:b w:val="0"/>
                <w:bCs w:val="0"/>
                <w:sz w:val="18"/>
                <w:szCs w:val="18"/>
              </w:rPr>
            </w:pPr>
          </w:p>
        </w:tc>
        <w:tc>
          <w:tcPr>
            <w:tcW w:w="1438" w:type="dxa"/>
            <w:vAlign w:val="center"/>
          </w:tcPr>
          <w:p w14:paraId="27776491" w14:textId="77777777" w:rsidR="00DC1EAD" w:rsidRPr="00E91015" w:rsidRDefault="00DC1EAD" w:rsidP="00A62B90">
            <w:pPr>
              <w:pStyle w:val="1"/>
              <w:bidi w:val="0"/>
              <w:spacing w:line="180" w:lineRule="exact"/>
              <w:ind w:left="0" w:firstLine="0"/>
              <w:jc w:val="center"/>
              <w:rPr>
                <w:b w:val="0"/>
                <w:bCs w:val="0"/>
                <w:sz w:val="18"/>
                <w:szCs w:val="18"/>
              </w:rPr>
            </w:pPr>
            <w:r w:rsidRPr="00007923">
              <w:rPr>
                <w:b w:val="0"/>
                <w:bCs w:val="0"/>
                <w:sz w:val="18"/>
                <w:szCs w:val="18"/>
              </w:rPr>
              <w:t>31 December 2015</w:t>
            </w:r>
          </w:p>
        </w:tc>
        <w:tc>
          <w:tcPr>
            <w:tcW w:w="113" w:type="dxa"/>
            <w:vAlign w:val="center"/>
          </w:tcPr>
          <w:p w14:paraId="2A59CC58" w14:textId="77777777" w:rsidR="00DC1EAD" w:rsidRPr="00E91015" w:rsidRDefault="00DC1EAD" w:rsidP="00A62B90">
            <w:pPr>
              <w:pStyle w:val="1"/>
              <w:bidi w:val="0"/>
              <w:spacing w:line="180" w:lineRule="exact"/>
              <w:ind w:left="0" w:firstLine="0"/>
              <w:jc w:val="center"/>
              <w:rPr>
                <w:b w:val="0"/>
                <w:bCs w:val="0"/>
                <w:sz w:val="18"/>
                <w:szCs w:val="18"/>
              </w:rPr>
            </w:pPr>
          </w:p>
        </w:tc>
        <w:tc>
          <w:tcPr>
            <w:tcW w:w="856" w:type="dxa"/>
            <w:shd w:val="clear" w:color="auto" w:fill="auto"/>
            <w:vAlign w:val="center"/>
          </w:tcPr>
          <w:p w14:paraId="52011240" w14:textId="77777777" w:rsidR="00DC1EAD" w:rsidRPr="00AC4A0F" w:rsidRDefault="00DC1EAD" w:rsidP="00A62B90">
            <w:pPr>
              <w:pStyle w:val="1"/>
              <w:tabs>
                <w:tab w:val="clear" w:pos="0"/>
                <w:tab w:val="clear" w:pos="1134"/>
                <w:tab w:val="decimal" w:pos="777"/>
              </w:tabs>
              <w:bidi w:val="0"/>
              <w:spacing w:line="180" w:lineRule="exact"/>
              <w:ind w:left="0" w:firstLine="0"/>
              <w:jc w:val="center"/>
              <w:rPr>
                <w:rFonts w:ascii="TimesNewRomanPS" w:hAnsi="TimesNewRomanPS"/>
                <w:b w:val="0"/>
                <w:sz w:val="18"/>
                <w:szCs w:val="18"/>
                <w:lang w:val="en-GB"/>
              </w:rPr>
            </w:pPr>
            <w:r>
              <w:rPr>
                <w:rFonts w:ascii="TimesNewRomanPS" w:hAnsi="TimesNewRomanPS"/>
                <w:b w:val="0"/>
                <w:sz w:val="18"/>
                <w:szCs w:val="18"/>
                <w:lang w:val="en-GB"/>
              </w:rPr>
              <w:t>9,156</w:t>
            </w:r>
          </w:p>
        </w:tc>
        <w:tc>
          <w:tcPr>
            <w:tcW w:w="98" w:type="dxa"/>
            <w:vAlign w:val="center"/>
          </w:tcPr>
          <w:p w14:paraId="0E2609A1"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150" w:type="dxa"/>
            <w:gridSpan w:val="2"/>
            <w:shd w:val="clear" w:color="auto" w:fill="auto"/>
            <w:vAlign w:val="center"/>
          </w:tcPr>
          <w:p w14:paraId="644C19F0" w14:textId="77777777" w:rsidR="00DC1EAD" w:rsidRPr="00AC4A0F" w:rsidRDefault="00DC1EAD" w:rsidP="00A62B90">
            <w:pPr>
              <w:pStyle w:val="1"/>
              <w:tabs>
                <w:tab w:val="clear" w:pos="0"/>
                <w:tab w:val="clear" w:pos="1134"/>
                <w:tab w:val="decimal" w:pos="777"/>
              </w:tabs>
              <w:bidi w:val="0"/>
              <w:spacing w:line="180" w:lineRule="exact"/>
              <w:ind w:left="0" w:firstLine="0"/>
              <w:jc w:val="center"/>
              <w:rPr>
                <w:rFonts w:ascii="TimesNewRomanPS" w:hAnsi="TimesNewRomanPS"/>
                <w:b w:val="0"/>
                <w:sz w:val="18"/>
                <w:szCs w:val="18"/>
                <w:lang w:val="en-GB"/>
              </w:rPr>
            </w:pPr>
            <w:r>
              <w:rPr>
                <w:rFonts w:ascii="TimesNewRomanPS" w:hAnsi="TimesNewRomanPS"/>
                <w:b w:val="0"/>
                <w:sz w:val="18"/>
                <w:szCs w:val="18"/>
                <w:lang w:val="en-GB"/>
              </w:rPr>
              <w:t>-</w:t>
            </w:r>
          </w:p>
        </w:tc>
        <w:tc>
          <w:tcPr>
            <w:tcW w:w="113" w:type="dxa"/>
            <w:vAlign w:val="center"/>
          </w:tcPr>
          <w:p w14:paraId="568BEBB8"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065" w:type="dxa"/>
            <w:shd w:val="clear" w:color="auto" w:fill="auto"/>
            <w:vAlign w:val="center"/>
          </w:tcPr>
          <w:p w14:paraId="50DEE263" w14:textId="77777777" w:rsidR="00DC1EAD" w:rsidRPr="00AC4A0F" w:rsidRDefault="00DC1EAD" w:rsidP="00A62B90">
            <w:pPr>
              <w:pStyle w:val="1"/>
              <w:tabs>
                <w:tab w:val="clear" w:pos="0"/>
                <w:tab w:val="clear" w:pos="1134"/>
                <w:tab w:val="decimal" w:pos="777"/>
              </w:tabs>
              <w:bidi w:val="0"/>
              <w:spacing w:line="180" w:lineRule="exact"/>
              <w:ind w:left="0" w:firstLine="0"/>
              <w:jc w:val="center"/>
              <w:rPr>
                <w:rFonts w:ascii="TimesNewRomanPS" w:hAnsi="TimesNewRomanPS"/>
                <w:b w:val="0"/>
                <w:sz w:val="18"/>
                <w:szCs w:val="18"/>
                <w:lang w:val="en-GB"/>
              </w:rPr>
            </w:pPr>
            <w:r>
              <w:rPr>
                <w:rFonts w:ascii="TimesNewRomanPS" w:hAnsi="TimesNewRomanPS"/>
                <w:b w:val="0"/>
                <w:sz w:val="18"/>
                <w:szCs w:val="18"/>
                <w:lang w:val="en-GB"/>
              </w:rPr>
              <w:t>970</w:t>
            </w:r>
          </w:p>
        </w:tc>
        <w:tc>
          <w:tcPr>
            <w:tcW w:w="113" w:type="dxa"/>
            <w:vAlign w:val="center"/>
          </w:tcPr>
          <w:p w14:paraId="119FC310"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067" w:type="dxa"/>
            <w:vAlign w:val="center"/>
          </w:tcPr>
          <w:p w14:paraId="390B0126"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r>
              <w:rPr>
                <w:b w:val="0"/>
                <w:bCs w:val="0"/>
                <w:sz w:val="18"/>
                <w:szCs w:val="18"/>
              </w:rPr>
              <w:t>8,186</w:t>
            </w:r>
          </w:p>
        </w:tc>
      </w:tr>
      <w:tr w:rsidR="00DC1EAD" w:rsidRPr="00E91015" w14:paraId="24456E90" w14:textId="77777777" w:rsidTr="00A62B90">
        <w:trPr>
          <w:trHeight w:val="74"/>
        </w:trPr>
        <w:tc>
          <w:tcPr>
            <w:tcW w:w="2566" w:type="dxa"/>
          </w:tcPr>
          <w:p w14:paraId="57EAEA60" w14:textId="77777777" w:rsidR="00DC1EAD" w:rsidRPr="00E91015" w:rsidRDefault="00DC1EAD" w:rsidP="00DC1EAD">
            <w:pPr>
              <w:pStyle w:val="1"/>
              <w:tabs>
                <w:tab w:val="clear" w:pos="1134"/>
                <w:tab w:val="left" w:pos="397"/>
                <w:tab w:val="left" w:pos="567"/>
              </w:tabs>
              <w:bidi w:val="0"/>
              <w:spacing w:line="180" w:lineRule="exact"/>
              <w:ind w:left="14" w:firstLine="0"/>
              <w:jc w:val="left"/>
              <w:rPr>
                <w:b w:val="0"/>
                <w:bCs w:val="0"/>
                <w:sz w:val="18"/>
                <w:szCs w:val="18"/>
              </w:rPr>
            </w:pPr>
            <w:r w:rsidRPr="00E91015">
              <w:rPr>
                <w:b w:val="0"/>
                <w:bCs w:val="0"/>
                <w:sz w:val="18"/>
                <w:szCs w:val="18"/>
              </w:rPr>
              <w:t xml:space="preserve">Interest-bearing loans and borrowings </w:t>
            </w:r>
          </w:p>
        </w:tc>
        <w:tc>
          <w:tcPr>
            <w:tcW w:w="70" w:type="dxa"/>
          </w:tcPr>
          <w:p w14:paraId="6A2E3AD1" w14:textId="77777777" w:rsidR="00DC1EAD" w:rsidRPr="00E91015" w:rsidRDefault="00DC1EAD" w:rsidP="00DC1EAD">
            <w:pPr>
              <w:pStyle w:val="1"/>
              <w:bidi w:val="0"/>
              <w:spacing w:line="180" w:lineRule="exact"/>
              <w:ind w:left="0" w:firstLine="0"/>
              <w:rPr>
                <w:b w:val="0"/>
                <w:bCs w:val="0"/>
                <w:sz w:val="18"/>
                <w:szCs w:val="18"/>
              </w:rPr>
            </w:pPr>
          </w:p>
        </w:tc>
        <w:tc>
          <w:tcPr>
            <w:tcW w:w="1438" w:type="dxa"/>
            <w:vAlign w:val="center"/>
          </w:tcPr>
          <w:p w14:paraId="0A934AE1" w14:textId="77777777" w:rsidR="00DC1EAD" w:rsidRPr="00E91015" w:rsidRDefault="00DC1EAD" w:rsidP="00A62B90">
            <w:pPr>
              <w:pStyle w:val="1"/>
              <w:bidi w:val="0"/>
              <w:spacing w:line="180" w:lineRule="exact"/>
              <w:ind w:left="0" w:firstLine="0"/>
              <w:jc w:val="center"/>
              <w:rPr>
                <w:b w:val="0"/>
                <w:bCs w:val="0"/>
                <w:sz w:val="18"/>
                <w:szCs w:val="18"/>
              </w:rPr>
            </w:pPr>
            <w:r w:rsidRPr="00007923">
              <w:rPr>
                <w:b w:val="0"/>
                <w:bCs w:val="0"/>
                <w:sz w:val="18"/>
                <w:szCs w:val="18"/>
              </w:rPr>
              <w:t>31 December 2015</w:t>
            </w:r>
          </w:p>
        </w:tc>
        <w:tc>
          <w:tcPr>
            <w:tcW w:w="113" w:type="dxa"/>
            <w:vAlign w:val="center"/>
          </w:tcPr>
          <w:p w14:paraId="4FAC633E" w14:textId="77777777" w:rsidR="00DC1EAD" w:rsidRPr="00E91015" w:rsidRDefault="00DC1EAD" w:rsidP="00A62B90">
            <w:pPr>
              <w:pStyle w:val="1"/>
              <w:bidi w:val="0"/>
              <w:spacing w:line="180" w:lineRule="exact"/>
              <w:ind w:left="0" w:firstLine="0"/>
              <w:jc w:val="center"/>
              <w:rPr>
                <w:b w:val="0"/>
                <w:bCs w:val="0"/>
                <w:sz w:val="18"/>
                <w:szCs w:val="18"/>
              </w:rPr>
            </w:pPr>
          </w:p>
        </w:tc>
        <w:tc>
          <w:tcPr>
            <w:tcW w:w="856" w:type="dxa"/>
            <w:shd w:val="clear" w:color="auto" w:fill="auto"/>
            <w:vAlign w:val="center"/>
          </w:tcPr>
          <w:p w14:paraId="236822A2" w14:textId="77777777" w:rsidR="00DC1EAD" w:rsidRPr="00AC4A0F"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r>
              <w:rPr>
                <w:rFonts w:ascii="TimesNewRomanPS" w:hAnsi="TimesNewRomanPS"/>
                <w:b w:val="0"/>
                <w:sz w:val="18"/>
                <w:szCs w:val="24"/>
              </w:rPr>
              <w:t>245,509</w:t>
            </w:r>
          </w:p>
        </w:tc>
        <w:tc>
          <w:tcPr>
            <w:tcW w:w="98" w:type="dxa"/>
            <w:vAlign w:val="center"/>
          </w:tcPr>
          <w:p w14:paraId="6D0563E9" w14:textId="77777777" w:rsidR="00DC1EAD" w:rsidRPr="00AC4A0F"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150" w:type="dxa"/>
            <w:gridSpan w:val="2"/>
            <w:vAlign w:val="center"/>
          </w:tcPr>
          <w:p w14:paraId="02D6D14B" w14:textId="77777777" w:rsidR="00DC1EAD" w:rsidRPr="00E91015" w:rsidRDefault="00DC1EAD" w:rsidP="00A62B90">
            <w:pPr>
              <w:pStyle w:val="1"/>
              <w:tabs>
                <w:tab w:val="clear" w:pos="0"/>
                <w:tab w:val="clear" w:pos="1134"/>
                <w:tab w:val="decimal" w:pos="777"/>
              </w:tabs>
              <w:bidi w:val="0"/>
              <w:spacing w:line="180" w:lineRule="exact"/>
              <w:ind w:left="0" w:right="100" w:firstLine="0"/>
              <w:jc w:val="center"/>
              <w:rPr>
                <w:b w:val="0"/>
                <w:bCs w:val="0"/>
                <w:sz w:val="18"/>
                <w:szCs w:val="18"/>
              </w:rPr>
            </w:pPr>
            <w:r>
              <w:rPr>
                <w:rFonts w:ascii="TimesNewRomanPS" w:hAnsi="TimesNewRomanPS"/>
                <w:b w:val="0"/>
                <w:sz w:val="18"/>
                <w:szCs w:val="18"/>
                <w:lang w:val="en-GB"/>
              </w:rPr>
              <w:t>-</w:t>
            </w:r>
          </w:p>
        </w:tc>
        <w:tc>
          <w:tcPr>
            <w:tcW w:w="113" w:type="dxa"/>
            <w:vAlign w:val="center"/>
          </w:tcPr>
          <w:p w14:paraId="0627D03D"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065" w:type="dxa"/>
            <w:vAlign w:val="center"/>
          </w:tcPr>
          <w:p w14:paraId="406C6B29"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r>
              <w:rPr>
                <w:rFonts w:ascii="TimesNewRomanPS" w:hAnsi="TimesNewRomanPS"/>
                <w:b w:val="0"/>
                <w:sz w:val="18"/>
                <w:szCs w:val="18"/>
                <w:lang w:val="en-GB"/>
              </w:rPr>
              <w:t>-</w:t>
            </w:r>
          </w:p>
        </w:tc>
        <w:tc>
          <w:tcPr>
            <w:tcW w:w="113" w:type="dxa"/>
            <w:vAlign w:val="center"/>
          </w:tcPr>
          <w:p w14:paraId="1A57DACE"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067" w:type="dxa"/>
            <w:shd w:val="clear" w:color="auto" w:fill="auto"/>
            <w:vAlign w:val="center"/>
          </w:tcPr>
          <w:p w14:paraId="3771D000"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r>
              <w:rPr>
                <w:rFonts w:ascii="TimesNewRomanPS" w:hAnsi="TimesNewRomanPS"/>
                <w:b w:val="0"/>
                <w:sz w:val="18"/>
                <w:szCs w:val="24"/>
              </w:rPr>
              <w:t>245,509</w:t>
            </w:r>
          </w:p>
        </w:tc>
      </w:tr>
      <w:tr w:rsidR="00DC1EAD" w:rsidRPr="00E91015" w14:paraId="151D1AFD" w14:textId="77777777" w:rsidTr="00A62B90">
        <w:tc>
          <w:tcPr>
            <w:tcW w:w="2566" w:type="dxa"/>
          </w:tcPr>
          <w:p w14:paraId="16AF46A2" w14:textId="77777777" w:rsidR="00DC1EAD" w:rsidRPr="00E91015" w:rsidRDefault="00DC1EAD" w:rsidP="00DC1EAD">
            <w:pPr>
              <w:pStyle w:val="1"/>
              <w:tabs>
                <w:tab w:val="clear" w:pos="0"/>
                <w:tab w:val="clear" w:pos="1134"/>
                <w:tab w:val="left" w:pos="227"/>
                <w:tab w:val="left" w:pos="397"/>
                <w:tab w:val="left" w:pos="567"/>
              </w:tabs>
              <w:bidi w:val="0"/>
              <w:spacing w:line="180" w:lineRule="exact"/>
              <w:ind w:left="227" w:hanging="227"/>
              <w:jc w:val="left"/>
              <w:rPr>
                <w:b w:val="0"/>
                <w:bCs w:val="0"/>
                <w:sz w:val="18"/>
                <w:szCs w:val="18"/>
              </w:rPr>
            </w:pPr>
          </w:p>
        </w:tc>
        <w:tc>
          <w:tcPr>
            <w:tcW w:w="70" w:type="dxa"/>
          </w:tcPr>
          <w:p w14:paraId="5D3570CB" w14:textId="77777777" w:rsidR="00DC1EAD" w:rsidRPr="00E91015" w:rsidRDefault="00DC1EAD" w:rsidP="00DC1EAD">
            <w:pPr>
              <w:pStyle w:val="1"/>
              <w:bidi w:val="0"/>
              <w:spacing w:line="180" w:lineRule="exact"/>
              <w:ind w:left="0" w:firstLine="0"/>
              <w:rPr>
                <w:b w:val="0"/>
                <w:bCs w:val="0"/>
                <w:sz w:val="18"/>
                <w:szCs w:val="18"/>
              </w:rPr>
            </w:pPr>
          </w:p>
        </w:tc>
        <w:tc>
          <w:tcPr>
            <w:tcW w:w="1438" w:type="dxa"/>
          </w:tcPr>
          <w:p w14:paraId="66350192" w14:textId="77777777" w:rsidR="00DC1EAD" w:rsidRPr="00E91015" w:rsidRDefault="00DC1EAD" w:rsidP="00DC1EAD">
            <w:pPr>
              <w:pStyle w:val="1"/>
              <w:bidi w:val="0"/>
              <w:spacing w:line="180" w:lineRule="exact"/>
              <w:ind w:left="0" w:firstLine="0"/>
              <w:rPr>
                <w:b w:val="0"/>
                <w:bCs w:val="0"/>
                <w:sz w:val="18"/>
                <w:szCs w:val="18"/>
              </w:rPr>
            </w:pPr>
          </w:p>
        </w:tc>
        <w:tc>
          <w:tcPr>
            <w:tcW w:w="113" w:type="dxa"/>
          </w:tcPr>
          <w:p w14:paraId="1A8A3879" w14:textId="77777777" w:rsidR="00DC1EAD" w:rsidRPr="00E91015" w:rsidRDefault="00DC1EAD" w:rsidP="00DC1EAD">
            <w:pPr>
              <w:pStyle w:val="1"/>
              <w:bidi w:val="0"/>
              <w:spacing w:line="180" w:lineRule="exact"/>
              <w:ind w:left="0" w:firstLine="0"/>
              <w:rPr>
                <w:b w:val="0"/>
                <w:bCs w:val="0"/>
                <w:sz w:val="18"/>
                <w:szCs w:val="18"/>
              </w:rPr>
            </w:pPr>
          </w:p>
        </w:tc>
        <w:tc>
          <w:tcPr>
            <w:tcW w:w="856" w:type="dxa"/>
            <w:vAlign w:val="center"/>
          </w:tcPr>
          <w:p w14:paraId="43A54C27"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98" w:type="dxa"/>
            <w:vAlign w:val="center"/>
          </w:tcPr>
          <w:p w14:paraId="376757F9"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150" w:type="dxa"/>
            <w:gridSpan w:val="2"/>
            <w:vAlign w:val="center"/>
          </w:tcPr>
          <w:p w14:paraId="12A6C333"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13" w:type="dxa"/>
            <w:vAlign w:val="center"/>
          </w:tcPr>
          <w:p w14:paraId="229B49E8"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065" w:type="dxa"/>
            <w:vAlign w:val="center"/>
          </w:tcPr>
          <w:p w14:paraId="3A6EFC9C"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13" w:type="dxa"/>
            <w:vAlign w:val="center"/>
          </w:tcPr>
          <w:p w14:paraId="4EDDB068"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067" w:type="dxa"/>
            <w:vAlign w:val="center"/>
          </w:tcPr>
          <w:p w14:paraId="29C5676A"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r>
      <w:tr w:rsidR="00DC1EAD" w:rsidRPr="00E91015" w14:paraId="244186F9" w14:textId="77777777" w:rsidTr="00A62B90">
        <w:tc>
          <w:tcPr>
            <w:tcW w:w="2566" w:type="dxa"/>
          </w:tcPr>
          <w:p w14:paraId="18A10858" w14:textId="77777777" w:rsidR="00DC1EAD" w:rsidRPr="00E91015" w:rsidRDefault="00DC1EAD" w:rsidP="00DC1EAD">
            <w:pPr>
              <w:pStyle w:val="1"/>
              <w:tabs>
                <w:tab w:val="clear" w:pos="0"/>
                <w:tab w:val="clear" w:pos="1134"/>
                <w:tab w:val="left" w:pos="14"/>
                <w:tab w:val="left" w:pos="397"/>
                <w:tab w:val="left" w:pos="567"/>
              </w:tabs>
              <w:bidi w:val="0"/>
              <w:spacing w:line="180" w:lineRule="exact"/>
              <w:ind w:left="14" w:firstLine="0"/>
              <w:jc w:val="left"/>
              <w:rPr>
                <w:b w:val="0"/>
                <w:bCs w:val="0"/>
                <w:sz w:val="18"/>
                <w:szCs w:val="18"/>
              </w:rPr>
            </w:pPr>
            <w:r w:rsidRPr="00E91015">
              <w:rPr>
                <w:b w:val="0"/>
                <w:bCs w:val="0"/>
                <w:sz w:val="18"/>
                <w:szCs w:val="18"/>
                <w:u w:val="single"/>
              </w:rPr>
              <w:t>Liabilities for which fair values are disclosed</w:t>
            </w:r>
          </w:p>
        </w:tc>
        <w:tc>
          <w:tcPr>
            <w:tcW w:w="70" w:type="dxa"/>
          </w:tcPr>
          <w:p w14:paraId="74C9E6CA" w14:textId="77777777" w:rsidR="00DC1EAD" w:rsidRPr="00E91015" w:rsidRDefault="00DC1EAD" w:rsidP="00DC1EAD">
            <w:pPr>
              <w:pStyle w:val="1"/>
              <w:bidi w:val="0"/>
              <w:spacing w:line="180" w:lineRule="exact"/>
              <w:ind w:left="0" w:firstLine="0"/>
              <w:rPr>
                <w:b w:val="0"/>
                <w:bCs w:val="0"/>
                <w:sz w:val="18"/>
                <w:szCs w:val="18"/>
              </w:rPr>
            </w:pPr>
          </w:p>
        </w:tc>
        <w:tc>
          <w:tcPr>
            <w:tcW w:w="1438" w:type="dxa"/>
            <w:vAlign w:val="bottom"/>
          </w:tcPr>
          <w:p w14:paraId="00A7D6E3" w14:textId="77777777" w:rsidR="00DC1EAD" w:rsidRPr="00E91015" w:rsidRDefault="00DC1EAD" w:rsidP="00DC1EAD">
            <w:pPr>
              <w:pStyle w:val="1"/>
              <w:bidi w:val="0"/>
              <w:spacing w:line="180" w:lineRule="exact"/>
              <w:ind w:left="0" w:firstLine="0"/>
              <w:jc w:val="left"/>
              <w:rPr>
                <w:b w:val="0"/>
                <w:bCs w:val="0"/>
                <w:sz w:val="18"/>
                <w:szCs w:val="18"/>
              </w:rPr>
            </w:pPr>
            <w:r w:rsidRPr="00E91015">
              <w:rPr>
                <w:b w:val="0"/>
                <w:bCs w:val="0"/>
                <w:sz w:val="18"/>
                <w:szCs w:val="18"/>
              </w:rPr>
              <w:t>31 December</w:t>
            </w:r>
            <w:r>
              <w:rPr>
                <w:b w:val="0"/>
                <w:bCs w:val="0"/>
                <w:sz w:val="18"/>
                <w:szCs w:val="18"/>
              </w:rPr>
              <w:t xml:space="preserve"> 2015</w:t>
            </w:r>
          </w:p>
        </w:tc>
        <w:tc>
          <w:tcPr>
            <w:tcW w:w="113" w:type="dxa"/>
          </w:tcPr>
          <w:p w14:paraId="41EB6D8C" w14:textId="77777777" w:rsidR="00DC1EAD" w:rsidRPr="00E91015" w:rsidRDefault="00DC1EAD" w:rsidP="00DC1EAD">
            <w:pPr>
              <w:pStyle w:val="1"/>
              <w:bidi w:val="0"/>
              <w:spacing w:line="180" w:lineRule="exact"/>
              <w:ind w:left="0" w:firstLine="0"/>
              <w:rPr>
                <w:b w:val="0"/>
                <w:bCs w:val="0"/>
                <w:sz w:val="18"/>
                <w:szCs w:val="18"/>
              </w:rPr>
            </w:pPr>
          </w:p>
        </w:tc>
        <w:tc>
          <w:tcPr>
            <w:tcW w:w="856" w:type="dxa"/>
            <w:shd w:val="clear" w:color="auto" w:fill="auto"/>
            <w:vAlign w:val="center"/>
          </w:tcPr>
          <w:p w14:paraId="7FD67EB4" w14:textId="77777777" w:rsidR="00DC1EAD" w:rsidRPr="00AC4A0F" w:rsidRDefault="00DC1EAD" w:rsidP="00A62B90">
            <w:pPr>
              <w:pStyle w:val="1"/>
              <w:tabs>
                <w:tab w:val="clear" w:pos="0"/>
                <w:tab w:val="clear" w:pos="1134"/>
                <w:tab w:val="decimal" w:pos="777"/>
              </w:tabs>
              <w:bidi w:val="0"/>
              <w:spacing w:line="180" w:lineRule="exact"/>
              <w:ind w:left="0" w:firstLine="0"/>
              <w:jc w:val="center"/>
              <w:rPr>
                <w:rFonts w:ascii="TimesNewRomanPS" w:hAnsi="TimesNewRomanPS"/>
                <w:b w:val="0"/>
                <w:sz w:val="18"/>
                <w:szCs w:val="18"/>
                <w:lang w:val="en-GB"/>
              </w:rPr>
            </w:pPr>
            <w:r>
              <w:rPr>
                <w:rFonts w:ascii="TimesNewRomanPS" w:hAnsi="TimesNewRomanPS"/>
                <w:b w:val="0"/>
                <w:sz w:val="18"/>
                <w:szCs w:val="18"/>
                <w:lang w:val="en-GB"/>
              </w:rPr>
              <w:t>209,800</w:t>
            </w:r>
          </w:p>
        </w:tc>
        <w:tc>
          <w:tcPr>
            <w:tcW w:w="98" w:type="dxa"/>
            <w:vAlign w:val="center"/>
          </w:tcPr>
          <w:p w14:paraId="62C7CBCE"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150" w:type="dxa"/>
            <w:gridSpan w:val="2"/>
            <w:shd w:val="clear" w:color="auto" w:fill="auto"/>
            <w:vAlign w:val="center"/>
          </w:tcPr>
          <w:p w14:paraId="25E286F6" w14:textId="72999126" w:rsidR="00DC1EAD" w:rsidRPr="00AC4A0F" w:rsidRDefault="00DC1EAD" w:rsidP="00A62B90">
            <w:pPr>
              <w:pStyle w:val="1"/>
              <w:tabs>
                <w:tab w:val="clear" w:pos="0"/>
                <w:tab w:val="clear" w:pos="1134"/>
                <w:tab w:val="decimal" w:pos="957"/>
              </w:tabs>
              <w:bidi w:val="0"/>
              <w:spacing w:line="180" w:lineRule="exact"/>
              <w:ind w:left="0" w:firstLine="0"/>
              <w:jc w:val="center"/>
              <w:rPr>
                <w:rFonts w:ascii="TimesNewRomanPS" w:hAnsi="TimesNewRomanPS"/>
                <w:b w:val="0"/>
                <w:sz w:val="18"/>
                <w:szCs w:val="18"/>
                <w:lang w:val="en-GB"/>
              </w:rPr>
            </w:pPr>
            <w:r>
              <w:rPr>
                <w:rFonts w:ascii="TimesNewRomanPS" w:hAnsi="TimesNewRomanPS"/>
                <w:b w:val="0"/>
                <w:sz w:val="18"/>
                <w:szCs w:val="24"/>
              </w:rPr>
              <w:t>209,800</w:t>
            </w:r>
          </w:p>
        </w:tc>
        <w:tc>
          <w:tcPr>
            <w:tcW w:w="113" w:type="dxa"/>
            <w:vAlign w:val="center"/>
          </w:tcPr>
          <w:p w14:paraId="7E605F22" w14:textId="77777777" w:rsidR="00DC1EAD" w:rsidRPr="00AC4A0F" w:rsidRDefault="00DC1EAD" w:rsidP="00A62B90">
            <w:pPr>
              <w:pStyle w:val="1"/>
              <w:tabs>
                <w:tab w:val="clear" w:pos="0"/>
                <w:tab w:val="clear" w:pos="1134"/>
                <w:tab w:val="decimal" w:pos="777"/>
              </w:tabs>
              <w:bidi w:val="0"/>
              <w:spacing w:line="180" w:lineRule="exact"/>
              <w:ind w:left="0" w:firstLine="0"/>
              <w:jc w:val="center"/>
              <w:rPr>
                <w:rFonts w:ascii="TimesNewRomanPS" w:hAnsi="TimesNewRomanPS"/>
                <w:b w:val="0"/>
                <w:sz w:val="18"/>
                <w:szCs w:val="18"/>
                <w:lang w:val="en-GB"/>
              </w:rPr>
            </w:pPr>
          </w:p>
        </w:tc>
        <w:tc>
          <w:tcPr>
            <w:tcW w:w="1065" w:type="dxa"/>
            <w:vAlign w:val="center"/>
          </w:tcPr>
          <w:p w14:paraId="522E9E66"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r>
              <w:rPr>
                <w:rFonts w:ascii="TimesNewRomanPS" w:hAnsi="TimesNewRomanPS"/>
                <w:b w:val="0"/>
                <w:sz w:val="18"/>
                <w:szCs w:val="24"/>
              </w:rPr>
              <w:t>-</w:t>
            </w:r>
          </w:p>
        </w:tc>
        <w:tc>
          <w:tcPr>
            <w:tcW w:w="113" w:type="dxa"/>
            <w:vAlign w:val="center"/>
          </w:tcPr>
          <w:p w14:paraId="617FA36B" w14:textId="77777777"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p>
        </w:tc>
        <w:tc>
          <w:tcPr>
            <w:tcW w:w="1067" w:type="dxa"/>
            <w:shd w:val="clear" w:color="auto" w:fill="auto"/>
            <w:vAlign w:val="center"/>
          </w:tcPr>
          <w:p w14:paraId="78AD1D14" w14:textId="08624D7A" w:rsidR="00DC1EAD" w:rsidRPr="00E91015" w:rsidRDefault="00DC1EAD" w:rsidP="00A62B90">
            <w:pPr>
              <w:pStyle w:val="1"/>
              <w:tabs>
                <w:tab w:val="clear" w:pos="0"/>
                <w:tab w:val="clear" w:pos="1134"/>
                <w:tab w:val="decimal" w:pos="777"/>
              </w:tabs>
              <w:bidi w:val="0"/>
              <w:spacing w:line="180" w:lineRule="exact"/>
              <w:ind w:left="0" w:firstLine="0"/>
              <w:jc w:val="center"/>
              <w:rPr>
                <w:b w:val="0"/>
                <w:bCs w:val="0"/>
                <w:sz w:val="18"/>
                <w:szCs w:val="18"/>
              </w:rPr>
            </w:pPr>
            <w:r>
              <w:rPr>
                <w:rFonts w:ascii="TimesNewRomanPS" w:hAnsi="TimesNewRomanPS"/>
                <w:b w:val="0"/>
                <w:sz w:val="18"/>
                <w:szCs w:val="24"/>
              </w:rPr>
              <w:t>-</w:t>
            </w:r>
          </w:p>
        </w:tc>
      </w:tr>
    </w:tbl>
    <w:p w14:paraId="00E3B7EE" w14:textId="77777777" w:rsidR="00954094" w:rsidRPr="00E91015" w:rsidRDefault="00954094" w:rsidP="001916EF">
      <w:pPr>
        <w:pStyle w:val="1"/>
        <w:bidi w:val="0"/>
      </w:pPr>
    </w:p>
    <w:p w14:paraId="1750EB84" w14:textId="132DD18A" w:rsidR="00DC1EAD" w:rsidRDefault="00DC1EAD" w:rsidP="00491A67">
      <w:pPr>
        <w:pStyle w:val="20"/>
        <w:tabs>
          <w:tab w:val="clear" w:pos="1701"/>
        </w:tabs>
        <w:bidi w:val="0"/>
        <w:ind w:left="1134" w:firstLine="0"/>
      </w:pPr>
      <w:r w:rsidRPr="00B2312B">
        <w:t xml:space="preserve">(*) Only a class of property, plant and equipment is </w:t>
      </w:r>
      <w:r w:rsidR="00BE7AE4">
        <w:t>measured</w:t>
      </w:r>
      <w:r w:rsidRPr="00B2312B">
        <w:t xml:space="preserve"> at fair value. The remaining property, plant and equipment is accounted for in the consolidated financial statemen</w:t>
      </w:r>
      <w:r w:rsidRPr="006956AB">
        <w:t>ts</w:t>
      </w:r>
      <w:r w:rsidR="00CD4029" w:rsidRPr="00D61233">
        <w:t xml:space="preserve"> in accordance with the related Group’s accounting policy (see Note 2</w:t>
      </w:r>
      <w:r w:rsidR="00DF247A">
        <w:t>o</w:t>
      </w:r>
      <w:r w:rsidR="00CD4029" w:rsidRPr="00D61233">
        <w:t>) at historic cost.</w:t>
      </w:r>
      <w:r w:rsidRPr="00B2312B">
        <w:t xml:space="preserve"> </w:t>
      </w:r>
    </w:p>
    <w:p w14:paraId="3918A692" w14:textId="77777777" w:rsidR="00DC1EAD" w:rsidRDefault="00DC1EAD">
      <w:pPr>
        <w:pStyle w:val="20"/>
        <w:tabs>
          <w:tab w:val="clear" w:pos="1701"/>
        </w:tabs>
        <w:bidi w:val="0"/>
        <w:ind w:left="1134" w:firstLine="0"/>
      </w:pPr>
    </w:p>
    <w:p w14:paraId="3B13E527" w14:textId="74111B6F" w:rsidR="00954094" w:rsidRDefault="00954094">
      <w:pPr>
        <w:pStyle w:val="20"/>
        <w:tabs>
          <w:tab w:val="clear" w:pos="1701"/>
        </w:tabs>
        <w:bidi w:val="0"/>
        <w:ind w:left="1134" w:firstLine="0"/>
      </w:pPr>
      <w:r w:rsidRPr="00954094">
        <w:t xml:space="preserve">There have been no transfers between Level 1 and Level 2 during the </w:t>
      </w:r>
      <w:r w:rsidR="00BD6D9E">
        <w:t>year</w:t>
      </w:r>
      <w:r w:rsidR="002843DA">
        <w:t>s ended 31 December 201</w:t>
      </w:r>
      <w:r w:rsidR="00491A67">
        <w:t>6</w:t>
      </w:r>
      <w:r w:rsidR="006B0F6E">
        <w:t xml:space="preserve"> and 31 December 2015.</w:t>
      </w:r>
    </w:p>
    <w:p w14:paraId="526A1858" w14:textId="7EC0912E" w:rsidR="00F81502" w:rsidRDefault="00F81502">
      <w:pPr>
        <w:pStyle w:val="20"/>
        <w:tabs>
          <w:tab w:val="clear" w:pos="1701"/>
        </w:tabs>
        <w:bidi w:val="0"/>
        <w:ind w:left="1134" w:firstLine="0"/>
      </w:pPr>
    </w:p>
    <w:p w14:paraId="4B34B991" w14:textId="77777777" w:rsidR="00936A34" w:rsidRPr="009231FC" w:rsidRDefault="00936A34" w:rsidP="00936A34">
      <w:pPr>
        <w:pStyle w:val="1"/>
        <w:bidi w:val="0"/>
        <w:jc w:val="left"/>
      </w:pPr>
      <w:r w:rsidRPr="009231FC">
        <w:t xml:space="preserve">NOTE </w:t>
      </w:r>
      <w:r>
        <w:t>9</w:t>
      </w:r>
      <w:r w:rsidRPr="009231FC">
        <w:t>:-</w:t>
      </w:r>
      <w:r w:rsidRPr="009231FC">
        <w:tab/>
        <w:t>INVENTORY</w:t>
      </w:r>
      <w:r>
        <w:t xml:space="preserve"> </w:t>
      </w:r>
      <w:r w:rsidRPr="009231FC">
        <w:t>OF LAND</w:t>
      </w:r>
      <w:r>
        <w:t xml:space="preserve">, INVENTORY OF </w:t>
      </w:r>
      <w:r w:rsidRPr="009231FC">
        <w:t>APARTMENTS UNDER CONSTRUCTION</w:t>
      </w:r>
      <w:r>
        <w:t xml:space="preserve"> AND OTHER INVENTORY</w:t>
      </w:r>
    </w:p>
    <w:p w14:paraId="40BFC219" w14:textId="77777777" w:rsidR="00936A34" w:rsidRPr="009231FC" w:rsidRDefault="00936A34" w:rsidP="00936A34">
      <w:pPr>
        <w:ind w:left="1134" w:hanging="1134"/>
        <w:rPr>
          <w:b/>
        </w:rPr>
      </w:pPr>
    </w:p>
    <w:p w14:paraId="17860B6E" w14:textId="77777777" w:rsidR="00936A34" w:rsidRDefault="00936A34" w:rsidP="00936A34">
      <w:pPr>
        <w:pStyle w:val="20"/>
        <w:bidi w:val="0"/>
      </w:pPr>
      <w:r>
        <w:t>a.</w:t>
      </w:r>
      <w:r>
        <w:tab/>
      </w:r>
      <w:r w:rsidRPr="009231FC">
        <w:t>Current assets:</w:t>
      </w:r>
    </w:p>
    <w:tbl>
      <w:tblPr>
        <w:tblW w:w="0" w:type="auto"/>
        <w:tblInd w:w="1666" w:type="dxa"/>
        <w:tblLayout w:type="fixed"/>
        <w:tblCellMar>
          <w:left w:w="0" w:type="dxa"/>
          <w:right w:w="0" w:type="dxa"/>
        </w:tblCellMar>
        <w:tblLook w:val="0000" w:firstRow="0" w:lastRow="0" w:firstColumn="0" w:lastColumn="0" w:noHBand="0" w:noVBand="0"/>
      </w:tblPr>
      <w:tblGrid>
        <w:gridCol w:w="4990"/>
        <w:gridCol w:w="113"/>
        <w:gridCol w:w="1340"/>
        <w:gridCol w:w="226"/>
        <w:gridCol w:w="1284"/>
      </w:tblGrid>
      <w:tr w:rsidR="00936A34" w:rsidRPr="00716844" w14:paraId="23129479" w14:textId="77777777" w:rsidTr="00936A34">
        <w:tc>
          <w:tcPr>
            <w:tcW w:w="4990" w:type="dxa"/>
            <w:tcBorders>
              <w:top w:val="nil"/>
              <w:left w:val="nil"/>
              <w:bottom w:val="nil"/>
              <w:right w:val="nil"/>
            </w:tcBorders>
            <w:vAlign w:val="bottom"/>
          </w:tcPr>
          <w:p w14:paraId="0C714658" w14:textId="77777777" w:rsidR="00936A34" w:rsidRPr="00716844" w:rsidRDefault="00936A34" w:rsidP="00936A34">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70A4471A" w14:textId="77777777" w:rsidR="00936A34" w:rsidRPr="00716844" w:rsidRDefault="00936A34" w:rsidP="00936A34">
            <w:pPr>
              <w:spacing w:line="240" w:lineRule="exact"/>
              <w:ind w:left="57" w:right="57"/>
              <w:jc w:val="center"/>
              <w:rPr>
                <w:b/>
                <w:bCs/>
                <w:szCs w:val="24"/>
              </w:rPr>
            </w:pPr>
          </w:p>
        </w:tc>
        <w:tc>
          <w:tcPr>
            <w:tcW w:w="2850" w:type="dxa"/>
            <w:gridSpan w:val="3"/>
            <w:tcBorders>
              <w:top w:val="nil"/>
              <w:left w:val="nil"/>
              <w:bottom w:val="single" w:sz="6" w:space="0" w:color="auto"/>
              <w:right w:val="nil"/>
            </w:tcBorders>
            <w:vAlign w:val="bottom"/>
          </w:tcPr>
          <w:p w14:paraId="6948A5EE" w14:textId="77777777" w:rsidR="00936A34" w:rsidRPr="00716844" w:rsidRDefault="00936A34" w:rsidP="00936A34">
            <w:pPr>
              <w:spacing w:line="240" w:lineRule="exact"/>
              <w:ind w:left="57" w:right="57"/>
              <w:jc w:val="center"/>
              <w:rPr>
                <w:b/>
                <w:bCs/>
                <w:szCs w:val="24"/>
              </w:rPr>
            </w:pPr>
            <w:r w:rsidRPr="00716844">
              <w:rPr>
                <w:b/>
                <w:bCs/>
                <w:szCs w:val="24"/>
              </w:rPr>
              <w:t>31 December</w:t>
            </w:r>
          </w:p>
        </w:tc>
      </w:tr>
      <w:tr w:rsidR="00936A34" w:rsidRPr="00716844" w14:paraId="66A84D2B" w14:textId="77777777" w:rsidTr="00936A34">
        <w:tc>
          <w:tcPr>
            <w:tcW w:w="4990" w:type="dxa"/>
            <w:tcBorders>
              <w:top w:val="nil"/>
              <w:left w:val="nil"/>
              <w:bottom w:val="nil"/>
              <w:right w:val="nil"/>
            </w:tcBorders>
            <w:vAlign w:val="bottom"/>
          </w:tcPr>
          <w:p w14:paraId="1AD6A6D9" w14:textId="77777777" w:rsidR="00936A34" w:rsidRPr="00716844" w:rsidRDefault="00936A34" w:rsidP="00936A34">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37CB91D9" w14:textId="77777777" w:rsidR="00936A34" w:rsidRPr="00716844" w:rsidRDefault="00936A34" w:rsidP="00936A34">
            <w:pPr>
              <w:spacing w:line="240" w:lineRule="exact"/>
              <w:ind w:left="57" w:right="57"/>
              <w:jc w:val="center"/>
              <w:rPr>
                <w:b/>
                <w:bCs/>
                <w:szCs w:val="24"/>
              </w:rPr>
            </w:pPr>
          </w:p>
        </w:tc>
        <w:tc>
          <w:tcPr>
            <w:tcW w:w="1340" w:type="dxa"/>
            <w:tcBorders>
              <w:top w:val="nil"/>
              <w:left w:val="nil"/>
              <w:bottom w:val="single" w:sz="6" w:space="0" w:color="auto"/>
              <w:right w:val="nil"/>
            </w:tcBorders>
            <w:vAlign w:val="bottom"/>
          </w:tcPr>
          <w:p w14:paraId="17A70275" w14:textId="77777777" w:rsidR="00936A34" w:rsidRPr="000973D8" w:rsidRDefault="00936A34" w:rsidP="00936A34">
            <w:pPr>
              <w:spacing w:line="240" w:lineRule="exact"/>
              <w:ind w:left="57" w:right="57"/>
              <w:jc w:val="center"/>
              <w:rPr>
                <w:b/>
                <w:bCs/>
                <w:szCs w:val="24"/>
              </w:rPr>
            </w:pPr>
            <w:r w:rsidRPr="000973D8">
              <w:rPr>
                <w:b/>
                <w:bCs/>
                <w:szCs w:val="24"/>
              </w:rPr>
              <w:t>201</w:t>
            </w:r>
            <w:r>
              <w:rPr>
                <w:b/>
                <w:bCs/>
                <w:szCs w:val="24"/>
              </w:rPr>
              <w:t>6</w:t>
            </w:r>
          </w:p>
        </w:tc>
        <w:tc>
          <w:tcPr>
            <w:tcW w:w="226" w:type="dxa"/>
            <w:tcBorders>
              <w:top w:val="nil"/>
              <w:left w:val="nil"/>
              <w:bottom w:val="nil"/>
              <w:right w:val="nil"/>
            </w:tcBorders>
            <w:vAlign w:val="bottom"/>
          </w:tcPr>
          <w:p w14:paraId="7D16070F" w14:textId="77777777" w:rsidR="00936A34" w:rsidRPr="00776092" w:rsidRDefault="00936A34" w:rsidP="00936A34">
            <w:pPr>
              <w:spacing w:line="240" w:lineRule="exact"/>
              <w:ind w:left="57" w:right="57"/>
              <w:jc w:val="center"/>
              <w:rPr>
                <w:b/>
                <w:bCs/>
                <w:szCs w:val="24"/>
              </w:rPr>
            </w:pPr>
          </w:p>
        </w:tc>
        <w:tc>
          <w:tcPr>
            <w:tcW w:w="1284" w:type="dxa"/>
            <w:tcBorders>
              <w:top w:val="nil"/>
              <w:left w:val="nil"/>
              <w:bottom w:val="single" w:sz="6" w:space="0" w:color="auto"/>
              <w:right w:val="nil"/>
            </w:tcBorders>
            <w:vAlign w:val="bottom"/>
          </w:tcPr>
          <w:p w14:paraId="5119D25E" w14:textId="77777777" w:rsidR="00936A34" w:rsidRPr="00776092" w:rsidRDefault="00936A34" w:rsidP="00936A34">
            <w:pPr>
              <w:spacing w:line="240" w:lineRule="exact"/>
              <w:ind w:left="57" w:right="57"/>
              <w:jc w:val="center"/>
              <w:rPr>
                <w:b/>
                <w:bCs/>
                <w:szCs w:val="24"/>
              </w:rPr>
            </w:pPr>
            <w:r w:rsidRPr="00776092">
              <w:rPr>
                <w:b/>
                <w:bCs/>
                <w:szCs w:val="24"/>
              </w:rPr>
              <w:t>201</w:t>
            </w:r>
            <w:r>
              <w:rPr>
                <w:b/>
                <w:bCs/>
                <w:szCs w:val="24"/>
              </w:rPr>
              <w:t>5</w:t>
            </w:r>
          </w:p>
        </w:tc>
      </w:tr>
      <w:tr w:rsidR="00936A34" w:rsidRPr="00716844" w14:paraId="35F7CFB6" w14:textId="77777777" w:rsidTr="00936A34">
        <w:tc>
          <w:tcPr>
            <w:tcW w:w="4990" w:type="dxa"/>
            <w:tcBorders>
              <w:top w:val="nil"/>
              <w:left w:val="nil"/>
              <w:bottom w:val="nil"/>
              <w:right w:val="nil"/>
            </w:tcBorders>
            <w:vAlign w:val="bottom"/>
          </w:tcPr>
          <w:p w14:paraId="61A54F79" w14:textId="77777777" w:rsidR="00936A34" w:rsidRPr="00716844" w:rsidRDefault="00936A34" w:rsidP="00936A34">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1DE6C188" w14:textId="77777777" w:rsidR="00936A34" w:rsidRPr="00716844" w:rsidRDefault="00936A34" w:rsidP="00936A34">
            <w:pPr>
              <w:spacing w:line="240" w:lineRule="exact"/>
              <w:ind w:left="57" w:right="57"/>
              <w:rPr>
                <w:szCs w:val="24"/>
              </w:rPr>
            </w:pPr>
          </w:p>
        </w:tc>
        <w:tc>
          <w:tcPr>
            <w:tcW w:w="2850" w:type="dxa"/>
            <w:gridSpan w:val="3"/>
            <w:tcBorders>
              <w:top w:val="nil"/>
              <w:left w:val="nil"/>
              <w:bottom w:val="single" w:sz="6" w:space="0" w:color="auto"/>
              <w:right w:val="nil"/>
            </w:tcBorders>
            <w:shd w:val="clear" w:color="auto" w:fill="auto"/>
            <w:vAlign w:val="bottom"/>
          </w:tcPr>
          <w:p w14:paraId="389B3973" w14:textId="77777777" w:rsidR="00936A34" w:rsidRPr="00716844" w:rsidRDefault="00936A34" w:rsidP="00936A34">
            <w:pPr>
              <w:tabs>
                <w:tab w:val="decimal" w:pos="1134"/>
              </w:tabs>
              <w:spacing w:line="240" w:lineRule="exact"/>
              <w:ind w:left="57" w:right="57"/>
              <w:jc w:val="center"/>
              <w:rPr>
                <w:b/>
                <w:szCs w:val="24"/>
              </w:rPr>
            </w:pPr>
            <w:r w:rsidRPr="00716844">
              <w:rPr>
                <w:rFonts w:hint="cs"/>
                <w:b/>
                <w:szCs w:val="24"/>
              </w:rPr>
              <w:t>E</w:t>
            </w:r>
            <w:r w:rsidRPr="00716844">
              <w:rPr>
                <w:b/>
                <w:szCs w:val="24"/>
              </w:rPr>
              <w:t>uro in thousand</w:t>
            </w:r>
          </w:p>
        </w:tc>
      </w:tr>
      <w:tr w:rsidR="00936A34" w:rsidRPr="00716844" w14:paraId="268B8C62" w14:textId="77777777" w:rsidTr="00936A34">
        <w:tc>
          <w:tcPr>
            <w:tcW w:w="4990" w:type="dxa"/>
            <w:tcBorders>
              <w:top w:val="nil"/>
              <w:left w:val="nil"/>
              <w:bottom w:val="nil"/>
              <w:right w:val="nil"/>
            </w:tcBorders>
            <w:vAlign w:val="bottom"/>
          </w:tcPr>
          <w:p w14:paraId="7EE85846" w14:textId="77777777" w:rsidR="00936A34" w:rsidRPr="00716844" w:rsidRDefault="00936A34" w:rsidP="00936A34">
            <w:pPr>
              <w:tabs>
                <w:tab w:val="left" w:pos="227"/>
                <w:tab w:val="left" w:pos="397"/>
                <w:tab w:val="left" w:pos="567"/>
              </w:tabs>
              <w:spacing w:line="240" w:lineRule="exact"/>
              <w:ind w:left="57" w:right="57"/>
              <w:rPr>
                <w:szCs w:val="24"/>
              </w:rPr>
            </w:pPr>
          </w:p>
        </w:tc>
        <w:tc>
          <w:tcPr>
            <w:tcW w:w="113" w:type="dxa"/>
            <w:tcBorders>
              <w:top w:val="nil"/>
              <w:left w:val="nil"/>
              <w:bottom w:val="nil"/>
              <w:right w:val="nil"/>
            </w:tcBorders>
            <w:vAlign w:val="bottom"/>
          </w:tcPr>
          <w:p w14:paraId="328F697F" w14:textId="77777777" w:rsidR="00936A34" w:rsidRPr="00716844" w:rsidRDefault="00936A34" w:rsidP="00936A34">
            <w:pPr>
              <w:spacing w:line="240" w:lineRule="exact"/>
              <w:ind w:left="57" w:right="57"/>
              <w:rPr>
                <w:szCs w:val="24"/>
              </w:rPr>
            </w:pPr>
          </w:p>
        </w:tc>
        <w:tc>
          <w:tcPr>
            <w:tcW w:w="1340" w:type="dxa"/>
            <w:tcBorders>
              <w:top w:val="single" w:sz="6" w:space="0" w:color="auto"/>
              <w:left w:val="nil"/>
              <w:bottom w:val="nil"/>
              <w:right w:val="nil"/>
            </w:tcBorders>
            <w:vAlign w:val="bottom"/>
          </w:tcPr>
          <w:p w14:paraId="42CEEE8D" w14:textId="77777777" w:rsidR="00936A34" w:rsidRPr="00716844" w:rsidRDefault="00936A34" w:rsidP="00936A34">
            <w:pPr>
              <w:tabs>
                <w:tab w:val="decimal" w:pos="1134"/>
              </w:tabs>
              <w:spacing w:line="240" w:lineRule="exact"/>
              <w:ind w:left="57" w:right="57"/>
              <w:rPr>
                <w:szCs w:val="24"/>
              </w:rPr>
            </w:pPr>
          </w:p>
        </w:tc>
        <w:tc>
          <w:tcPr>
            <w:tcW w:w="226" w:type="dxa"/>
            <w:tcBorders>
              <w:top w:val="single" w:sz="6" w:space="0" w:color="auto"/>
              <w:left w:val="nil"/>
              <w:bottom w:val="nil"/>
              <w:right w:val="nil"/>
            </w:tcBorders>
            <w:vAlign w:val="bottom"/>
          </w:tcPr>
          <w:p w14:paraId="17A260A8" w14:textId="77777777" w:rsidR="00936A34" w:rsidRPr="00716844" w:rsidRDefault="00936A34" w:rsidP="00936A34">
            <w:pPr>
              <w:tabs>
                <w:tab w:val="decimal" w:pos="1134"/>
              </w:tabs>
              <w:spacing w:line="240" w:lineRule="exact"/>
              <w:ind w:left="57" w:right="57"/>
              <w:rPr>
                <w:szCs w:val="24"/>
              </w:rPr>
            </w:pPr>
          </w:p>
        </w:tc>
        <w:tc>
          <w:tcPr>
            <w:tcW w:w="1284" w:type="dxa"/>
            <w:tcBorders>
              <w:top w:val="single" w:sz="6" w:space="0" w:color="auto"/>
              <w:left w:val="nil"/>
              <w:bottom w:val="nil"/>
              <w:right w:val="nil"/>
            </w:tcBorders>
            <w:vAlign w:val="bottom"/>
          </w:tcPr>
          <w:p w14:paraId="4B62C0CE" w14:textId="77777777" w:rsidR="00936A34" w:rsidRPr="00716844" w:rsidRDefault="00936A34" w:rsidP="00936A34">
            <w:pPr>
              <w:tabs>
                <w:tab w:val="decimal" w:pos="1134"/>
              </w:tabs>
              <w:spacing w:line="240" w:lineRule="exact"/>
              <w:ind w:left="57" w:right="57"/>
              <w:rPr>
                <w:szCs w:val="24"/>
              </w:rPr>
            </w:pPr>
          </w:p>
        </w:tc>
      </w:tr>
      <w:tr w:rsidR="00936A34" w:rsidRPr="00716844" w14:paraId="41B0E0C4" w14:textId="77777777" w:rsidTr="00936A34">
        <w:tc>
          <w:tcPr>
            <w:tcW w:w="4990" w:type="dxa"/>
            <w:tcBorders>
              <w:top w:val="nil"/>
              <w:left w:val="nil"/>
              <w:bottom w:val="nil"/>
              <w:right w:val="nil"/>
            </w:tcBorders>
          </w:tcPr>
          <w:p w14:paraId="52955482" w14:textId="4108E417" w:rsidR="00936A34" w:rsidRPr="00716844" w:rsidRDefault="00936A34" w:rsidP="00936A34">
            <w:pPr>
              <w:tabs>
                <w:tab w:val="left" w:pos="170"/>
                <w:tab w:val="left" w:pos="340"/>
                <w:tab w:val="left" w:pos="510"/>
              </w:tabs>
              <w:spacing w:line="240" w:lineRule="exact"/>
              <w:ind w:left="170" w:hanging="170"/>
              <w:rPr>
                <w:rFonts w:cs="Narkisim"/>
                <w:bCs/>
                <w:szCs w:val="24"/>
              </w:rPr>
            </w:pPr>
            <w:r w:rsidRPr="00716844">
              <w:rPr>
                <w:rFonts w:cs="Narkisim"/>
                <w:bCs/>
                <w:szCs w:val="24"/>
              </w:rPr>
              <w:t xml:space="preserve">Cost of land </w:t>
            </w:r>
            <w:r w:rsidR="006B0F6E">
              <w:rPr>
                <w:rFonts w:cs="Narkisim"/>
                <w:bCs/>
                <w:szCs w:val="24"/>
              </w:rPr>
              <w:t>(2)</w:t>
            </w:r>
          </w:p>
        </w:tc>
        <w:tc>
          <w:tcPr>
            <w:tcW w:w="113" w:type="dxa"/>
            <w:tcBorders>
              <w:top w:val="nil"/>
              <w:left w:val="nil"/>
              <w:bottom w:val="nil"/>
              <w:right w:val="nil"/>
            </w:tcBorders>
          </w:tcPr>
          <w:p w14:paraId="45D7CEF3" w14:textId="77777777" w:rsidR="00936A34" w:rsidRPr="00716844" w:rsidRDefault="00936A34" w:rsidP="00936A34">
            <w:pPr>
              <w:spacing w:line="240" w:lineRule="exact"/>
              <w:rPr>
                <w:szCs w:val="24"/>
              </w:rPr>
            </w:pPr>
          </w:p>
        </w:tc>
        <w:tc>
          <w:tcPr>
            <w:tcW w:w="1340" w:type="dxa"/>
            <w:tcBorders>
              <w:top w:val="nil"/>
              <w:left w:val="nil"/>
              <w:right w:val="nil"/>
            </w:tcBorders>
            <w:vAlign w:val="bottom"/>
          </w:tcPr>
          <w:p w14:paraId="032B2450" w14:textId="77777777" w:rsidR="00936A34" w:rsidRPr="00716844" w:rsidRDefault="001A72F3" w:rsidP="00936A34">
            <w:pPr>
              <w:pStyle w:val="numbertablehead"/>
              <w:tabs>
                <w:tab w:val="decimal" w:pos="1172"/>
              </w:tabs>
              <w:spacing w:line="240" w:lineRule="exact"/>
              <w:ind w:left="57" w:right="0"/>
              <w:jc w:val="both"/>
              <w:rPr>
                <w:b w:val="0"/>
                <w:sz w:val="22"/>
                <w:szCs w:val="24"/>
              </w:rPr>
            </w:pPr>
            <w:r>
              <w:rPr>
                <w:b w:val="0"/>
                <w:sz w:val="22"/>
                <w:szCs w:val="24"/>
              </w:rPr>
              <w:t>139,484</w:t>
            </w:r>
          </w:p>
        </w:tc>
        <w:tc>
          <w:tcPr>
            <w:tcW w:w="226" w:type="dxa"/>
            <w:tcBorders>
              <w:top w:val="nil"/>
              <w:left w:val="nil"/>
              <w:right w:val="nil"/>
            </w:tcBorders>
            <w:vAlign w:val="bottom"/>
          </w:tcPr>
          <w:p w14:paraId="291CB0FC" w14:textId="77777777" w:rsidR="00936A34" w:rsidRPr="00716844" w:rsidRDefault="00936A34" w:rsidP="00936A34">
            <w:pPr>
              <w:pStyle w:val="numbertablehead"/>
              <w:tabs>
                <w:tab w:val="decimal" w:pos="1172"/>
              </w:tabs>
              <w:spacing w:line="240" w:lineRule="exact"/>
              <w:ind w:left="57" w:right="0"/>
              <w:jc w:val="both"/>
              <w:rPr>
                <w:b w:val="0"/>
                <w:sz w:val="22"/>
                <w:szCs w:val="24"/>
              </w:rPr>
            </w:pPr>
          </w:p>
        </w:tc>
        <w:tc>
          <w:tcPr>
            <w:tcW w:w="1284" w:type="dxa"/>
            <w:tcBorders>
              <w:top w:val="nil"/>
              <w:left w:val="nil"/>
              <w:right w:val="nil"/>
            </w:tcBorders>
            <w:vAlign w:val="bottom"/>
          </w:tcPr>
          <w:p w14:paraId="4CBE7590" w14:textId="77777777" w:rsidR="00936A34" w:rsidRPr="00716844" w:rsidRDefault="00936A34" w:rsidP="00936A34">
            <w:pPr>
              <w:pStyle w:val="numbertablehead"/>
              <w:tabs>
                <w:tab w:val="decimal" w:pos="1172"/>
              </w:tabs>
              <w:spacing w:line="240" w:lineRule="exact"/>
              <w:ind w:left="57" w:right="0"/>
              <w:jc w:val="both"/>
              <w:rPr>
                <w:b w:val="0"/>
                <w:sz w:val="22"/>
                <w:szCs w:val="24"/>
              </w:rPr>
            </w:pPr>
            <w:r>
              <w:rPr>
                <w:b w:val="0"/>
                <w:sz w:val="22"/>
                <w:szCs w:val="24"/>
              </w:rPr>
              <w:t>27,925</w:t>
            </w:r>
          </w:p>
        </w:tc>
      </w:tr>
      <w:tr w:rsidR="00936A34" w:rsidRPr="00716844" w14:paraId="5C1CF566" w14:textId="77777777" w:rsidTr="00936A34">
        <w:tc>
          <w:tcPr>
            <w:tcW w:w="4990" w:type="dxa"/>
            <w:tcBorders>
              <w:top w:val="nil"/>
              <w:left w:val="nil"/>
              <w:bottom w:val="nil"/>
              <w:right w:val="nil"/>
            </w:tcBorders>
          </w:tcPr>
          <w:p w14:paraId="39AB95AC" w14:textId="3E42FFBC" w:rsidR="00936A34" w:rsidRPr="00716844" w:rsidRDefault="00D96BE2" w:rsidP="00936A34">
            <w:pPr>
              <w:tabs>
                <w:tab w:val="left" w:pos="170"/>
                <w:tab w:val="left" w:pos="340"/>
                <w:tab w:val="left" w:pos="510"/>
              </w:tabs>
              <w:spacing w:line="240" w:lineRule="exact"/>
              <w:ind w:left="170" w:hanging="170"/>
              <w:rPr>
                <w:rFonts w:cs="Narkisim"/>
                <w:bCs/>
                <w:szCs w:val="24"/>
              </w:rPr>
            </w:pPr>
            <w:r>
              <w:rPr>
                <w:rFonts w:cs="Narkisim"/>
                <w:bCs/>
                <w:szCs w:val="24"/>
              </w:rPr>
              <w:t>Apartments under construction</w:t>
            </w:r>
            <w:r w:rsidR="00936A34" w:rsidRPr="00716844">
              <w:rPr>
                <w:rFonts w:cs="Narkisim"/>
                <w:bCs/>
                <w:szCs w:val="24"/>
              </w:rPr>
              <w:t xml:space="preserve"> (1) </w:t>
            </w:r>
            <w:r w:rsidR="00936A34">
              <w:rPr>
                <w:rFonts w:cs="Narkisim"/>
                <w:bCs/>
                <w:szCs w:val="24"/>
              </w:rPr>
              <w:t>and (2)</w:t>
            </w:r>
          </w:p>
        </w:tc>
        <w:tc>
          <w:tcPr>
            <w:tcW w:w="113" w:type="dxa"/>
            <w:tcBorders>
              <w:top w:val="nil"/>
              <w:left w:val="nil"/>
              <w:bottom w:val="nil"/>
              <w:right w:val="nil"/>
            </w:tcBorders>
          </w:tcPr>
          <w:p w14:paraId="0699B27E" w14:textId="77777777" w:rsidR="00936A34" w:rsidRPr="00716844" w:rsidRDefault="00936A34" w:rsidP="00936A34">
            <w:pPr>
              <w:spacing w:line="240" w:lineRule="exact"/>
              <w:rPr>
                <w:szCs w:val="24"/>
              </w:rPr>
            </w:pPr>
          </w:p>
        </w:tc>
        <w:tc>
          <w:tcPr>
            <w:tcW w:w="1340" w:type="dxa"/>
            <w:tcBorders>
              <w:top w:val="nil"/>
              <w:left w:val="nil"/>
              <w:right w:val="nil"/>
            </w:tcBorders>
            <w:shd w:val="clear" w:color="auto" w:fill="auto"/>
            <w:vAlign w:val="bottom"/>
          </w:tcPr>
          <w:p w14:paraId="5161386E" w14:textId="77777777" w:rsidR="00936A34" w:rsidRPr="002203F5" w:rsidRDefault="001A72F3" w:rsidP="00936A34">
            <w:pPr>
              <w:pStyle w:val="numbertablehead"/>
              <w:tabs>
                <w:tab w:val="decimal" w:pos="1172"/>
              </w:tabs>
              <w:spacing w:line="240" w:lineRule="exact"/>
              <w:ind w:left="57" w:right="0"/>
              <w:jc w:val="both"/>
              <w:rPr>
                <w:b w:val="0"/>
                <w:sz w:val="22"/>
                <w:szCs w:val="24"/>
              </w:rPr>
            </w:pPr>
            <w:r>
              <w:rPr>
                <w:b w:val="0"/>
                <w:sz w:val="22"/>
                <w:szCs w:val="24"/>
              </w:rPr>
              <w:t>35,368</w:t>
            </w:r>
          </w:p>
        </w:tc>
        <w:tc>
          <w:tcPr>
            <w:tcW w:w="226" w:type="dxa"/>
            <w:tcBorders>
              <w:top w:val="nil"/>
              <w:left w:val="nil"/>
              <w:right w:val="nil"/>
            </w:tcBorders>
            <w:vAlign w:val="bottom"/>
          </w:tcPr>
          <w:p w14:paraId="19BEB7B1" w14:textId="77777777" w:rsidR="00936A34" w:rsidRPr="00495CB1" w:rsidRDefault="00936A34" w:rsidP="00936A34">
            <w:pPr>
              <w:pStyle w:val="numbertablehead"/>
              <w:tabs>
                <w:tab w:val="decimal" w:pos="1172"/>
              </w:tabs>
              <w:spacing w:line="240" w:lineRule="exact"/>
              <w:ind w:left="57" w:right="0"/>
              <w:jc w:val="both"/>
              <w:rPr>
                <w:b w:val="0"/>
                <w:sz w:val="22"/>
                <w:szCs w:val="24"/>
              </w:rPr>
            </w:pPr>
          </w:p>
        </w:tc>
        <w:tc>
          <w:tcPr>
            <w:tcW w:w="1284" w:type="dxa"/>
            <w:tcBorders>
              <w:top w:val="nil"/>
              <w:left w:val="nil"/>
              <w:right w:val="nil"/>
            </w:tcBorders>
            <w:shd w:val="clear" w:color="auto" w:fill="auto"/>
            <w:vAlign w:val="bottom"/>
          </w:tcPr>
          <w:p w14:paraId="4499D213" w14:textId="77777777" w:rsidR="00936A34" w:rsidRPr="00495CB1" w:rsidRDefault="00936A34" w:rsidP="00936A34">
            <w:pPr>
              <w:pStyle w:val="numbertablehead"/>
              <w:tabs>
                <w:tab w:val="decimal" w:pos="1172"/>
              </w:tabs>
              <w:spacing w:line="240" w:lineRule="exact"/>
              <w:ind w:left="57" w:right="0"/>
              <w:jc w:val="both"/>
              <w:rPr>
                <w:b w:val="0"/>
                <w:sz w:val="22"/>
                <w:szCs w:val="24"/>
              </w:rPr>
            </w:pPr>
            <w:r w:rsidRPr="002203F5">
              <w:rPr>
                <w:b w:val="0"/>
                <w:sz w:val="22"/>
                <w:szCs w:val="24"/>
              </w:rPr>
              <w:t>40,198</w:t>
            </w:r>
          </w:p>
        </w:tc>
      </w:tr>
      <w:tr w:rsidR="00936A34" w:rsidRPr="00716844" w14:paraId="50C687AA" w14:textId="77777777" w:rsidTr="00936A34">
        <w:tc>
          <w:tcPr>
            <w:tcW w:w="4990" w:type="dxa"/>
            <w:tcBorders>
              <w:top w:val="nil"/>
              <w:left w:val="nil"/>
              <w:bottom w:val="nil"/>
              <w:right w:val="nil"/>
            </w:tcBorders>
          </w:tcPr>
          <w:p w14:paraId="5DFF235E" w14:textId="77777777" w:rsidR="00936A34" w:rsidRPr="00716844" w:rsidRDefault="00936A34" w:rsidP="00936A34">
            <w:pPr>
              <w:tabs>
                <w:tab w:val="left" w:pos="170"/>
                <w:tab w:val="left" w:pos="340"/>
                <w:tab w:val="left" w:pos="510"/>
              </w:tabs>
              <w:spacing w:line="240" w:lineRule="exact"/>
              <w:ind w:left="170" w:hanging="170"/>
              <w:rPr>
                <w:rFonts w:cs="Narkisim"/>
                <w:bCs/>
                <w:szCs w:val="24"/>
              </w:rPr>
            </w:pPr>
            <w:r>
              <w:rPr>
                <w:rFonts w:cs="Narkisim"/>
                <w:bCs/>
                <w:szCs w:val="24"/>
              </w:rPr>
              <w:t>Merchandise</w:t>
            </w:r>
          </w:p>
        </w:tc>
        <w:tc>
          <w:tcPr>
            <w:tcW w:w="113" w:type="dxa"/>
            <w:tcBorders>
              <w:top w:val="nil"/>
              <w:left w:val="nil"/>
              <w:bottom w:val="nil"/>
              <w:right w:val="nil"/>
            </w:tcBorders>
          </w:tcPr>
          <w:p w14:paraId="1FFCBAC5" w14:textId="77777777" w:rsidR="00936A34" w:rsidRPr="00716844" w:rsidRDefault="00936A34" w:rsidP="00936A34">
            <w:pPr>
              <w:spacing w:line="240" w:lineRule="exact"/>
              <w:rPr>
                <w:szCs w:val="24"/>
              </w:rPr>
            </w:pPr>
          </w:p>
        </w:tc>
        <w:tc>
          <w:tcPr>
            <w:tcW w:w="1340" w:type="dxa"/>
            <w:tcBorders>
              <w:left w:val="nil"/>
              <w:bottom w:val="single" w:sz="6" w:space="0" w:color="auto"/>
              <w:right w:val="nil"/>
            </w:tcBorders>
            <w:shd w:val="clear" w:color="auto" w:fill="auto"/>
            <w:vAlign w:val="bottom"/>
          </w:tcPr>
          <w:p w14:paraId="3D95E771" w14:textId="77777777" w:rsidR="00936A34" w:rsidRDefault="00936A34" w:rsidP="00936A34">
            <w:pPr>
              <w:pStyle w:val="numbertablehead"/>
              <w:tabs>
                <w:tab w:val="decimal" w:pos="1172"/>
              </w:tabs>
              <w:spacing w:line="240" w:lineRule="exact"/>
              <w:ind w:left="57" w:right="0"/>
              <w:jc w:val="both"/>
              <w:rPr>
                <w:b w:val="0"/>
                <w:sz w:val="22"/>
                <w:szCs w:val="24"/>
              </w:rPr>
            </w:pPr>
            <w:r>
              <w:rPr>
                <w:b w:val="0"/>
                <w:sz w:val="22"/>
                <w:szCs w:val="24"/>
              </w:rPr>
              <w:t>1,648</w:t>
            </w:r>
          </w:p>
        </w:tc>
        <w:tc>
          <w:tcPr>
            <w:tcW w:w="226" w:type="dxa"/>
            <w:tcBorders>
              <w:left w:val="nil"/>
              <w:bottom w:val="nil"/>
              <w:right w:val="nil"/>
            </w:tcBorders>
            <w:vAlign w:val="bottom"/>
          </w:tcPr>
          <w:p w14:paraId="3ADCA5A7" w14:textId="77777777" w:rsidR="00936A34" w:rsidRPr="00716844" w:rsidRDefault="00936A34" w:rsidP="00936A34">
            <w:pPr>
              <w:pStyle w:val="numbertablehead"/>
              <w:tabs>
                <w:tab w:val="decimal" w:pos="1172"/>
              </w:tabs>
              <w:spacing w:line="240" w:lineRule="exact"/>
              <w:ind w:left="57" w:right="0"/>
              <w:jc w:val="both"/>
              <w:rPr>
                <w:b w:val="0"/>
                <w:sz w:val="22"/>
                <w:szCs w:val="24"/>
              </w:rPr>
            </w:pPr>
          </w:p>
        </w:tc>
        <w:tc>
          <w:tcPr>
            <w:tcW w:w="1284" w:type="dxa"/>
            <w:tcBorders>
              <w:left w:val="nil"/>
              <w:bottom w:val="single" w:sz="6" w:space="0" w:color="auto"/>
              <w:right w:val="nil"/>
            </w:tcBorders>
            <w:shd w:val="clear" w:color="auto" w:fill="auto"/>
            <w:vAlign w:val="bottom"/>
          </w:tcPr>
          <w:p w14:paraId="3DCBDC13" w14:textId="77777777" w:rsidR="00936A34" w:rsidRDefault="00936A34" w:rsidP="00936A34">
            <w:pPr>
              <w:pStyle w:val="numbertablehead"/>
              <w:tabs>
                <w:tab w:val="decimal" w:pos="1172"/>
              </w:tabs>
              <w:spacing w:line="240" w:lineRule="exact"/>
              <w:ind w:left="57" w:right="0"/>
              <w:jc w:val="both"/>
              <w:rPr>
                <w:b w:val="0"/>
                <w:sz w:val="22"/>
                <w:szCs w:val="24"/>
              </w:rPr>
            </w:pPr>
            <w:r>
              <w:rPr>
                <w:b w:val="0"/>
                <w:sz w:val="22"/>
                <w:szCs w:val="24"/>
              </w:rPr>
              <w:t>1,203</w:t>
            </w:r>
          </w:p>
        </w:tc>
      </w:tr>
      <w:tr w:rsidR="00936A34" w:rsidRPr="00716844" w14:paraId="3F3E096E" w14:textId="77777777" w:rsidTr="00936A34">
        <w:tc>
          <w:tcPr>
            <w:tcW w:w="4990" w:type="dxa"/>
            <w:tcBorders>
              <w:top w:val="nil"/>
              <w:left w:val="nil"/>
              <w:bottom w:val="nil"/>
              <w:right w:val="nil"/>
            </w:tcBorders>
          </w:tcPr>
          <w:p w14:paraId="6B4F5886" w14:textId="77777777" w:rsidR="00936A34" w:rsidRPr="00716844" w:rsidRDefault="00936A34" w:rsidP="00936A34">
            <w:pPr>
              <w:tabs>
                <w:tab w:val="left" w:pos="170"/>
                <w:tab w:val="left" w:pos="340"/>
                <w:tab w:val="left" w:pos="510"/>
              </w:tabs>
              <w:spacing w:line="240" w:lineRule="exact"/>
              <w:ind w:left="170" w:hanging="170"/>
              <w:rPr>
                <w:rFonts w:cs="Narkisim"/>
                <w:bCs/>
                <w:szCs w:val="24"/>
              </w:rPr>
            </w:pPr>
          </w:p>
        </w:tc>
        <w:tc>
          <w:tcPr>
            <w:tcW w:w="113" w:type="dxa"/>
            <w:tcBorders>
              <w:top w:val="nil"/>
              <w:left w:val="nil"/>
              <w:bottom w:val="nil"/>
              <w:right w:val="nil"/>
            </w:tcBorders>
          </w:tcPr>
          <w:p w14:paraId="5E040FBA" w14:textId="77777777" w:rsidR="00936A34" w:rsidRPr="00716844" w:rsidRDefault="00936A34" w:rsidP="00936A34">
            <w:pPr>
              <w:spacing w:line="240" w:lineRule="exact"/>
              <w:rPr>
                <w:szCs w:val="24"/>
              </w:rPr>
            </w:pPr>
          </w:p>
        </w:tc>
        <w:tc>
          <w:tcPr>
            <w:tcW w:w="1340" w:type="dxa"/>
            <w:tcBorders>
              <w:top w:val="nil"/>
              <w:left w:val="nil"/>
              <w:bottom w:val="double" w:sz="6" w:space="0" w:color="auto"/>
              <w:right w:val="nil"/>
            </w:tcBorders>
            <w:shd w:val="clear" w:color="auto" w:fill="auto"/>
            <w:vAlign w:val="bottom"/>
          </w:tcPr>
          <w:p w14:paraId="5CDC46EF" w14:textId="77777777" w:rsidR="00936A34" w:rsidRPr="00716844" w:rsidRDefault="00936A34" w:rsidP="00936A34">
            <w:pPr>
              <w:pStyle w:val="numbertablehead"/>
              <w:tabs>
                <w:tab w:val="decimal" w:pos="1172"/>
              </w:tabs>
              <w:spacing w:line="240" w:lineRule="exact"/>
              <w:ind w:left="57" w:right="0"/>
              <w:jc w:val="both"/>
              <w:rPr>
                <w:b w:val="0"/>
                <w:sz w:val="22"/>
                <w:szCs w:val="24"/>
              </w:rPr>
            </w:pPr>
            <w:r>
              <w:rPr>
                <w:b w:val="0"/>
                <w:sz w:val="22"/>
                <w:szCs w:val="24"/>
              </w:rPr>
              <w:t>176,500</w:t>
            </w:r>
          </w:p>
        </w:tc>
        <w:tc>
          <w:tcPr>
            <w:tcW w:w="226" w:type="dxa"/>
            <w:tcBorders>
              <w:top w:val="nil"/>
              <w:left w:val="nil"/>
              <w:bottom w:val="nil"/>
              <w:right w:val="nil"/>
            </w:tcBorders>
            <w:vAlign w:val="bottom"/>
          </w:tcPr>
          <w:p w14:paraId="099A1C0A" w14:textId="77777777" w:rsidR="00936A34" w:rsidRPr="00716844" w:rsidRDefault="00936A34" w:rsidP="00936A34">
            <w:pPr>
              <w:pStyle w:val="numbertablehead"/>
              <w:tabs>
                <w:tab w:val="decimal" w:pos="1172"/>
              </w:tabs>
              <w:spacing w:line="240" w:lineRule="exact"/>
              <w:ind w:left="57" w:right="0"/>
              <w:jc w:val="both"/>
              <w:rPr>
                <w:b w:val="0"/>
                <w:sz w:val="22"/>
                <w:szCs w:val="24"/>
              </w:rPr>
            </w:pPr>
          </w:p>
        </w:tc>
        <w:tc>
          <w:tcPr>
            <w:tcW w:w="1284" w:type="dxa"/>
            <w:tcBorders>
              <w:top w:val="nil"/>
              <w:left w:val="nil"/>
              <w:bottom w:val="double" w:sz="6" w:space="0" w:color="auto"/>
              <w:right w:val="nil"/>
            </w:tcBorders>
            <w:shd w:val="clear" w:color="auto" w:fill="auto"/>
            <w:vAlign w:val="bottom"/>
          </w:tcPr>
          <w:p w14:paraId="78325D9B" w14:textId="77777777" w:rsidR="00936A34" w:rsidRPr="00716844" w:rsidRDefault="00936A34" w:rsidP="00936A34">
            <w:pPr>
              <w:pStyle w:val="numbertablehead"/>
              <w:tabs>
                <w:tab w:val="decimal" w:pos="1172"/>
              </w:tabs>
              <w:spacing w:line="240" w:lineRule="exact"/>
              <w:ind w:left="57" w:right="0"/>
              <w:jc w:val="both"/>
              <w:rPr>
                <w:b w:val="0"/>
                <w:sz w:val="22"/>
                <w:szCs w:val="24"/>
              </w:rPr>
            </w:pPr>
            <w:r>
              <w:rPr>
                <w:b w:val="0"/>
                <w:sz w:val="22"/>
                <w:szCs w:val="24"/>
              </w:rPr>
              <w:t>69,326</w:t>
            </w:r>
          </w:p>
        </w:tc>
      </w:tr>
    </w:tbl>
    <w:p w14:paraId="49FCA032" w14:textId="77777777" w:rsidR="00796ECE" w:rsidRDefault="00796ECE" w:rsidP="00796ECE">
      <w:pPr>
        <w:pStyle w:val="30"/>
        <w:bidi w:val="0"/>
        <w:ind w:left="2265" w:firstLine="0"/>
      </w:pPr>
    </w:p>
    <w:p w14:paraId="7B9A72D4" w14:textId="4F5661DE" w:rsidR="00936A34" w:rsidRDefault="00936A34" w:rsidP="005A5A58">
      <w:pPr>
        <w:pStyle w:val="30"/>
        <w:numPr>
          <w:ilvl w:val="0"/>
          <w:numId w:val="48"/>
        </w:numPr>
        <w:bidi w:val="0"/>
      </w:pPr>
      <w:r w:rsidRPr="009231FC">
        <w:t>Include</w:t>
      </w:r>
      <w:r w:rsidR="00B45C91">
        <w:t>s</w:t>
      </w:r>
      <w:r w:rsidRPr="009231FC">
        <w:t xml:space="preserve"> accumulated capitalized borrowing costs of approximately </w:t>
      </w:r>
      <w:r>
        <w:t>€9,390</w:t>
      </w:r>
      <w:r w:rsidRPr="009231FC">
        <w:t xml:space="preserve"> thousand as at 31</w:t>
      </w:r>
      <w:r>
        <w:t xml:space="preserve"> December</w:t>
      </w:r>
      <w:r w:rsidRPr="009231FC">
        <w:t xml:space="preserve"> 201</w:t>
      </w:r>
      <w:r>
        <w:t>6</w:t>
      </w:r>
      <w:r w:rsidRPr="009231FC">
        <w:t xml:space="preserve"> (</w:t>
      </w:r>
      <w:r>
        <w:t>€nil</w:t>
      </w:r>
      <w:r w:rsidRPr="009231FC">
        <w:t xml:space="preserve"> as at 31</w:t>
      </w:r>
      <w:r>
        <w:t xml:space="preserve"> December</w:t>
      </w:r>
      <w:r w:rsidRPr="009231FC">
        <w:t xml:space="preserve"> 201</w:t>
      </w:r>
      <w:r>
        <w:t>5</w:t>
      </w:r>
      <w:r w:rsidRPr="009231FC">
        <w:t>).</w:t>
      </w:r>
    </w:p>
    <w:p w14:paraId="6F3438F5" w14:textId="6073C836" w:rsidR="00936A34" w:rsidRPr="009231FC" w:rsidRDefault="00936A34" w:rsidP="005A5A58">
      <w:pPr>
        <w:pStyle w:val="30"/>
        <w:numPr>
          <w:ilvl w:val="0"/>
          <w:numId w:val="48"/>
        </w:numPr>
        <w:bidi w:val="0"/>
      </w:pPr>
      <w:r>
        <w:t xml:space="preserve">Including the property located at 90 Morton street Manhattan, New York which was reclassified to inventory during </w:t>
      </w:r>
      <w:r w:rsidR="006B0F6E">
        <w:t xml:space="preserve">the year ended 31 December </w:t>
      </w:r>
      <w:r>
        <w:t>2016. See note 5a(</w:t>
      </w:r>
      <w:r w:rsidR="009B6E04">
        <w:t>7</w:t>
      </w:r>
      <w:r>
        <w:t>).</w:t>
      </w:r>
    </w:p>
    <w:p w14:paraId="1BA14ADD" w14:textId="3161A455" w:rsidR="005A2CB7" w:rsidRDefault="005A2CB7" w:rsidP="00936A34">
      <w:pPr>
        <w:widowControl/>
        <w:spacing w:line="240" w:lineRule="auto"/>
        <w:jc w:val="left"/>
      </w:pPr>
    </w:p>
    <w:p w14:paraId="7F369D92" w14:textId="77777777" w:rsidR="00740E97" w:rsidRPr="009231FC" w:rsidRDefault="00317E16" w:rsidP="001916EF">
      <w:pPr>
        <w:pStyle w:val="20"/>
        <w:bidi w:val="0"/>
      </w:pPr>
      <w:r w:rsidRPr="009231FC">
        <w:t>b.</w:t>
      </w:r>
      <w:r w:rsidRPr="009231FC">
        <w:tab/>
      </w:r>
      <w:r w:rsidR="00740E97" w:rsidRPr="009231FC">
        <w:t>Non-</w:t>
      </w:r>
      <w:r w:rsidR="00551A45" w:rsidRPr="009231FC">
        <w:t>c</w:t>
      </w:r>
      <w:r w:rsidR="00740E97" w:rsidRPr="009231FC">
        <w:t>urrent assets</w:t>
      </w:r>
      <w:r w:rsidR="00390253" w:rsidRPr="009231FC">
        <w:t>:</w:t>
      </w:r>
    </w:p>
    <w:tbl>
      <w:tblPr>
        <w:tblW w:w="0" w:type="auto"/>
        <w:tblInd w:w="1666" w:type="dxa"/>
        <w:tblLayout w:type="fixed"/>
        <w:tblCellMar>
          <w:left w:w="0" w:type="dxa"/>
          <w:right w:w="0" w:type="dxa"/>
        </w:tblCellMar>
        <w:tblLook w:val="0000" w:firstRow="0" w:lastRow="0" w:firstColumn="0" w:lastColumn="0" w:noHBand="0" w:noVBand="0"/>
      </w:tblPr>
      <w:tblGrid>
        <w:gridCol w:w="5103"/>
        <w:gridCol w:w="113"/>
        <w:gridCol w:w="1247"/>
        <w:gridCol w:w="226"/>
        <w:gridCol w:w="1284"/>
      </w:tblGrid>
      <w:tr w:rsidR="000A3752" w:rsidRPr="000A3752" w14:paraId="65F4B303" w14:textId="77777777" w:rsidTr="003C64C2">
        <w:tc>
          <w:tcPr>
            <w:tcW w:w="5103" w:type="dxa"/>
            <w:tcBorders>
              <w:top w:val="nil"/>
              <w:left w:val="nil"/>
              <w:bottom w:val="nil"/>
              <w:right w:val="nil"/>
            </w:tcBorders>
            <w:vAlign w:val="bottom"/>
          </w:tcPr>
          <w:p w14:paraId="6D47EBD0" w14:textId="77777777" w:rsidR="000A3752" w:rsidRPr="000A3752" w:rsidRDefault="000A3752" w:rsidP="000A3752">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7B2E7B7A" w14:textId="77777777" w:rsidR="000A3752" w:rsidRPr="000A3752" w:rsidRDefault="000A3752" w:rsidP="000A3752">
            <w:pPr>
              <w:spacing w:line="240" w:lineRule="exact"/>
              <w:ind w:left="57" w:right="57"/>
              <w:jc w:val="center"/>
              <w:rPr>
                <w:b/>
                <w:bCs/>
                <w:szCs w:val="24"/>
              </w:rPr>
            </w:pPr>
          </w:p>
        </w:tc>
        <w:tc>
          <w:tcPr>
            <w:tcW w:w="2757" w:type="dxa"/>
            <w:gridSpan w:val="3"/>
            <w:tcBorders>
              <w:top w:val="nil"/>
              <w:left w:val="nil"/>
              <w:bottom w:val="single" w:sz="6" w:space="0" w:color="auto"/>
              <w:right w:val="nil"/>
            </w:tcBorders>
            <w:vAlign w:val="bottom"/>
          </w:tcPr>
          <w:p w14:paraId="4143ED55" w14:textId="77777777" w:rsidR="000A3752" w:rsidRPr="000A3752" w:rsidRDefault="000A3752" w:rsidP="00DF39A9">
            <w:pPr>
              <w:spacing w:line="240" w:lineRule="exact"/>
              <w:ind w:left="57" w:right="57"/>
              <w:jc w:val="center"/>
              <w:rPr>
                <w:b/>
                <w:bCs/>
                <w:szCs w:val="24"/>
              </w:rPr>
            </w:pPr>
            <w:r w:rsidRPr="000A3752">
              <w:rPr>
                <w:b/>
                <w:bCs/>
                <w:szCs w:val="24"/>
              </w:rPr>
              <w:t>31 December</w:t>
            </w:r>
          </w:p>
        </w:tc>
      </w:tr>
      <w:tr w:rsidR="00816B91" w:rsidRPr="000A3752" w14:paraId="04F31F36" w14:textId="77777777" w:rsidTr="003C64C2">
        <w:tc>
          <w:tcPr>
            <w:tcW w:w="5103" w:type="dxa"/>
            <w:tcBorders>
              <w:top w:val="nil"/>
              <w:left w:val="nil"/>
              <w:bottom w:val="nil"/>
              <w:right w:val="nil"/>
            </w:tcBorders>
            <w:vAlign w:val="bottom"/>
          </w:tcPr>
          <w:p w14:paraId="778471D2" w14:textId="77777777" w:rsidR="00816B91" w:rsidRPr="000A3752" w:rsidRDefault="00816B91" w:rsidP="00816B91">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2F0F8F88" w14:textId="77777777" w:rsidR="00816B91" w:rsidRPr="000A3752" w:rsidRDefault="00816B91" w:rsidP="00816B91">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03023332" w14:textId="77777777" w:rsidR="00816B91" w:rsidRPr="000973D8" w:rsidRDefault="00816B91" w:rsidP="00816B91">
            <w:pPr>
              <w:spacing w:line="240" w:lineRule="exact"/>
              <w:ind w:left="57" w:right="57"/>
              <w:jc w:val="center"/>
              <w:rPr>
                <w:b/>
                <w:bCs/>
                <w:szCs w:val="24"/>
              </w:rPr>
            </w:pPr>
            <w:r w:rsidRPr="000973D8">
              <w:rPr>
                <w:b/>
                <w:bCs/>
                <w:szCs w:val="24"/>
              </w:rPr>
              <w:t>201</w:t>
            </w:r>
            <w:r>
              <w:rPr>
                <w:b/>
                <w:bCs/>
                <w:szCs w:val="24"/>
              </w:rPr>
              <w:t>6</w:t>
            </w:r>
          </w:p>
        </w:tc>
        <w:tc>
          <w:tcPr>
            <w:tcW w:w="226" w:type="dxa"/>
            <w:tcBorders>
              <w:top w:val="nil"/>
              <w:left w:val="nil"/>
              <w:bottom w:val="nil"/>
              <w:right w:val="nil"/>
            </w:tcBorders>
            <w:vAlign w:val="bottom"/>
          </w:tcPr>
          <w:p w14:paraId="0672B007" w14:textId="77777777" w:rsidR="00816B91" w:rsidRPr="00776092" w:rsidRDefault="00816B91" w:rsidP="00816B91">
            <w:pPr>
              <w:spacing w:line="240" w:lineRule="exact"/>
              <w:ind w:left="57" w:right="57"/>
              <w:jc w:val="center"/>
              <w:rPr>
                <w:b/>
                <w:bCs/>
                <w:szCs w:val="24"/>
              </w:rPr>
            </w:pPr>
          </w:p>
        </w:tc>
        <w:tc>
          <w:tcPr>
            <w:tcW w:w="1284" w:type="dxa"/>
            <w:tcBorders>
              <w:top w:val="nil"/>
              <w:left w:val="nil"/>
              <w:bottom w:val="single" w:sz="6" w:space="0" w:color="auto"/>
              <w:right w:val="nil"/>
            </w:tcBorders>
            <w:vAlign w:val="bottom"/>
          </w:tcPr>
          <w:p w14:paraId="78D7AC1F" w14:textId="77777777" w:rsidR="00816B91" w:rsidRPr="00776092" w:rsidRDefault="00816B91" w:rsidP="00816B91">
            <w:pPr>
              <w:spacing w:line="240" w:lineRule="exact"/>
              <w:ind w:left="57" w:right="57"/>
              <w:jc w:val="center"/>
              <w:rPr>
                <w:b/>
                <w:bCs/>
                <w:szCs w:val="24"/>
              </w:rPr>
            </w:pPr>
            <w:r w:rsidRPr="00776092">
              <w:rPr>
                <w:b/>
                <w:bCs/>
                <w:szCs w:val="24"/>
              </w:rPr>
              <w:t>201</w:t>
            </w:r>
            <w:r>
              <w:rPr>
                <w:b/>
                <w:bCs/>
                <w:szCs w:val="24"/>
              </w:rPr>
              <w:t>5</w:t>
            </w:r>
          </w:p>
        </w:tc>
      </w:tr>
      <w:tr w:rsidR="00816B91" w:rsidRPr="000A3752" w14:paraId="7A0BDBFC" w14:textId="77777777" w:rsidTr="003C64C2">
        <w:tc>
          <w:tcPr>
            <w:tcW w:w="5103" w:type="dxa"/>
            <w:tcBorders>
              <w:top w:val="nil"/>
              <w:left w:val="nil"/>
              <w:bottom w:val="nil"/>
              <w:right w:val="nil"/>
            </w:tcBorders>
            <w:vAlign w:val="bottom"/>
          </w:tcPr>
          <w:p w14:paraId="7E010BD7" w14:textId="77777777" w:rsidR="00816B91" w:rsidRPr="000A3752" w:rsidRDefault="00816B91" w:rsidP="00816B91">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09304446" w14:textId="77777777" w:rsidR="00816B91" w:rsidRPr="000A3752" w:rsidRDefault="00816B91" w:rsidP="00816B91">
            <w:pPr>
              <w:spacing w:line="240" w:lineRule="exact"/>
              <w:ind w:left="57" w:right="57"/>
              <w:rPr>
                <w:szCs w:val="24"/>
              </w:rPr>
            </w:pPr>
          </w:p>
        </w:tc>
        <w:tc>
          <w:tcPr>
            <w:tcW w:w="2757" w:type="dxa"/>
            <w:gridSpan w:val="3"/>
            <w:tcBorders>
              <w:top w:val="nil"/>
              <w:left w:val="nil"/>
              <w:bottom w:val="single" w:sz="6" w:space="0" w:color="auto"/>
              <w:right w:val="nil"/>
            </w:tcBorders>
            <w:shd w:val="clear" w:color="auto" w:fill="auto"/>
            <w:vAlign w:val="bottom"/>
          </w:tcPr>
          <w:p w14:paraId="1BB7ED00" w14:textId="77777777" w:rsidR="00816B91" w:rsidRPr="000A3752" w:rsidRDefault="00816B91" w:rsidP="00816B91">
            <w:pPr>
              <w:tabs>
                <w:tab w:val="decimal" w:pos="1134"/>
              </w:tabs>
              <w:spacing w:line="240" w:lineRule="exact"/>
              <w:ind w:left="57" w:right="57"/>
              <w:jc w:val="center"/>
              <w:rPr>
                <w:b/>
                <w:szCs w:val="24"/>
              </w:rPr>
            </w:pPr>
            <w:r w:rsidRPr="000A3752">
              <w:rPr>
                <w:rFonts w:hint="cs"/>
                <w:b/>
                <w:szCs w:val="24"/>
              </w:rPr>
              <w:t>E</w:t>
            </w:r>
            <w:r w:rsidRPr="000A3752">
              <w:rPr>
                <w:b/>
                <w:szCs w:val="24"/>
              </w:rPr>
              <w:t>uro in thousand</w:t>
            </w:r>
          </w:p>
        </w:tc>
      </w:tr>
      <w:tr w:rsidR="00816B91" w:rsidRPr="000A3752" w14:paraId="2CE75781" w14:textId="77777777" w:rsidTr="003C64C2">
        <w:tc>
          <w:tcPr>
            <w:tcW w:w="5103" w:type="dxa"/>
            <w:tcBorders>
              <w:top w:val="nil"/>
              <w:left w:val="nil"/>
              <w:bottom w:val="nil"/>
              <w:right w:val="nil"/>
            </w:tcBorders>
            <w:vAlign w:val="bottom"/>
          </w:tcPr>
          <w:p w14:paraId="34033B39" w14:textId="77777777" w:rsidR="00816B91" w:rsidRPr="000A3752" w:rsidRDefault="00816B91" w:rsidP="00816B91">
            <w:pPr>
              <w:tabs>
                <w:tab w:val="left" w:pos="227"/>
                <w:tab w:val="left" w:pos="397"/>
                <w:tab w:val="left" w:pos="567"/>
              </w:tabs>
              <w:spacing w:line="240" w:lineRule="exact"/>
              <w:ind w:left="57" w:right="57"/>
              <w:rPr>
                <w:szCs w:val="24"/>
              </w:rPr>
            </w:pPr>
          </w:p>
        </w:tc>
        <w:tc>
          <w:tcPr>
            <w:tcW w:w="113" w:type="dxa"/>
            <w:tcBorders>
              <w:top w:val="nil"/>
              <w:left w:val="nil"/>
              <w:bottom w:val="nil"/>
              <w:right w:val="nil"/>
            </w:tcBorders>
            <w:vAlign w:val="bottom"/>
          </w:tcPr>
          <w:p w14:paraId="7B03CA1A" w14:textId="77777777" w:rsidR="00816B91" w:rsidRPr="000A3752" w:rsidRDefault="00816B91" w:rsidP="00816B91">
            <w:pPr>
              <w:spacing w:line="240" w:lineRule="exact"/>
              <w:ind w:left="57" w:right="57"/>
              <w:rPr>
                <w:szCs w:val="24"/>
              </w:rPr>
            </w:pPr>
          </w:p>
        </w:tc>
        <w:tc>
          <w:tcPr>
            <w:tcW w:w="1247" w:type="dxa"/>
            <w:tcBorders>
              <w:top w:val="single" w:sz="6" w:space="0" w:color="auto"/>
              <w:left w:val="nil"/>
              <w:bottom w:val="nil"/>
              <w:right w:val="nil"/>
            </w:tcBorders>
            <w:vAlign w:val="bottom"/>
          </w:tcPr>
          <w:p w14:paraId="5B6D43D3" w14:textId="77777777" w:rsidR="00816B91" w:rsidRPr="000A3752" w:rsidRDefault="00816B91" w:rsidP="00816B91">
            <w:pPr>
              <w:tabs>
                <w:tab w:val="decimal" w:pos="1134"/>
              </w:tabs>
              <w:spacing w:line="240" w:lineRule="exact"/>
              <w:ind w:left="57" w:right="57"/>
              <w:rPr>
                <w:szCs w:val="24"/>
              </w:rPr>
            </w:pPr>
          </w:p>
        </w:tc>
        <w:tc>
          <w:tcPr>
            <w:tcW w:w="226" w:type="dxa"/>
            <w:tcBorders>
              <w:top w:val="single" w:sz="6" w:space="0" w:color="auto"/>
              <w:left w:val="nil"/>
              <w:bottom w:val="nil"/>
              <w:right w:val="nil"/>
            </w:tcBorders>
            <w:vAlign w:val="bottom"/>
          </w:tcPr>
          <w:p w14:paraId="09CFE393" w14:textId="77777777" w:rsidR="00816B91" w:rsidRPr="000A3752" w:rsidRDefault="00816B91" w:rsidP="00816B91">
            <w:pPr>
              <w:tabs>
                <w:tab w:val="decimal" w:pos="1134"/>
              </w:tabs>
              <w:spacing w:line="240" w:lineRule="exact"/>
              <w:ind w:left="57" w:right="57"/>
              <w:rPr>
                <w:szCs w:val="24"/>
              </w:rPr>
            </w:pPr>
          </w:p>
        </w:tc>
        <w:tc>
          <w:tcPr>
            <w:tcW w:w="1284" w:type="dxa"/>
            <w:tcBorders>
              <w:top w:val="single" w:sz="6" w:space="0" w:color="auto"/>
              <w:left w:val="nil"/>
              <w:bottom w:val="nil"/>
              <w:right w:val="nil"/>
            </w:tcBorders>
            <w:vAlign w:val="bottom"/>
          </w:tcPr>
          <w:p w14:paraId="075A43CA" w14:textId="77777777" w:rsidR="00816B91" w:rsidRPr="000A3752" w:rsidRDefault="00816B91" w:rsidP="00816B91">
            <w:pPr>
              <w:tabs>
                <w:tab w:val="decimal" w:pos="1134"/>
              </w:tabs>
              <w:spacing w:line="240" w:lineRule="exact"/>
              <w:ind w:left="57" w:right="57"/>
              <w:rPr>
                <w:szCs w:val="24"/>
              </w:rPr>
            </w:pPr>
          </w:p>
        </w:tc>
      </w:tr>
      <w:tr w:rsidR="00816B91" w:rsidRPr="000A3752" w14:paraId="56DD247C" w14:textId="77777777" w:rsidTr="003C64C2">
        <w:tc>
          <w:tcPr>
            <w:tcW w:w="5103" w:type="dxa"/>
            <w:tcBorders>
              <w:top w:val="nil"/>
              <w:left w:val="nil"/>
              <w:bottom w:val="nil"/>
              <w:right w:val="nil"/>
            </w:tcBorders>
            <w:vAlign w:val="bottom"/>
          </w:tcPr>
          <w:p w14:paraId="4214AF67" w14:textId="77777777" w:rsidR="00816B91" w:rsidRPr="000A3752" w:rsidRDefault="00816B91" w:rsidP="00816B91">
            <w:pPr>
              <w:tabs>
                <w:tab w:val="left" w:pos="227"/>
                <w:tab w:val="left" w:pos="397"/>
                <w:tab w:val="left" w:pos="567"/>
              </w:tabs>
              <w:spacing w:line="240" w:lineRule="exact"/>
              <w:ind w:left="170" w:hanging="170"/>
              <w:rPr>
                <w:bCs/>
                <w:szCs w:val="24"/>
              </w:rPr>
            </w:pPr>
            <w:r w:rsidRPr="000A3752">
              <w:rPr>
                <w:bCs/>
                <w:szCs w:val="24"/>
              </w:rPr>
              <w:t>Cost of land</w:t>
            </w:r>
          </w:p>
        </w:tc>
        <w:tc>
          <w:tcPr>
            <w:tcW w:w="113" w:type="dxa"/>
            <w:tcBorders>
              <w:top w:val="nil"/>
              <w:left w:val="nil"/>
              <w:bottom w:val="nil"/>
              <w:right w:val="nil"/>
            </w:tcBorders>
          </w:tcPr>
          <w:p w14:paraId="2E99DD75" w14:textId="77777777" w:rsidR="00816B91" w:rsidRPr="000A3752" w:rsidRDefault="00816B91" w:rsidP="00816B91">
            <w:pPr>
              <w:spacing w:line="240" w:lineRule="exact"/>
              <w:rPr>
                <w:szCs w:val="24"/>
              </w:rPr>
            </w:pPr>
          </w:p>
        </w:tc>
        <w:tc>
          <w:tcPr>
            <w:tcW w:w="1247" w:type="dxa"/>
            <w:tcBorders>
              <w:top w:val="nil"/>
              <w:left w:val="nil"/>
              <w:right w:val="nil"/>
            </w:tcBorders>
            <w:vAlign w:val="bottom"/>
          </w:tcPr>
          <w:p w14:paraId="5FD19F94" w14:textId="77777777" w:rsidR="00816B91" w:rsidRPr="000A3752" w:rsidRDefault="00D364F1" w:rsidP="00816B91">
            <w:pPr>
              <w:pStyle w:val="numbertablehead"/>
              <w:tabs>
                <w:tab w:val="decimal" w:pos="1020"/>
              </w:tabs>
              <w:spacing w:line="240" w:lineRule="exact"/>
              <w:ind w:left="57" w:right="0"/>
              <w:jc w:val="left"/>
              <w:rPr>
                <w:b w:val="0"/>
                <w:sz w:val="22"/>
                <w:szCs w:val="24"/>
              </w:rPr>
            </w:pPr>
            <w:r>
              <w:rPr>
                <w:b w:val="0"/>
                <w:sz w:val="22"/>
                <w:szCs w:val="24"/>
              </w:rPr>
              <w:t>-</w:t>
            </w:r>
          </w:p>
        </w:tc>
        <w:tc>
          <w:tcPr>
            <w:tcW w:w="226" w:type="dxa"/>
            <w:tcBorders>
              <w:top w:val="nil"/>
              <w:left w:val="nil"/>
              <w:bottom w:val="nil"/>
              <w:right w:val="nil"/>
            </w:tcBorders>
            <w:vAlign w:val="bottom"/>
          </w:tcPr>
          <w:p w14:paraId="07E3D4F3" w14:textId="77777777" w:rsidR="00816B91" w:rsidRPr="000A3752" w:rsidRDefault="00816B91" w:rsidP="00816B91">
            <w:pPr>
              <w:pStyle w:val="numbertablehead"/>
              <w:tabs>
                <w:tab w:val="decimal" w:pos="1020"/>
              </w:tabs>
              <w:spacing w:line="240" w:lineRule="exact"/>
              <w:ind w:left="57" w:right="0"/>
              <w:jc w:val="left"/>
              <w:rPr>
                <w:b w:val="0"/>
                <w:sz w:val="22"/>
                <w:szCs w:val="24"/>
              </w:rPr>
            </w:pPr>
          </w:p>
        </w:tc>
        <w:tc>
          <w:tcPr>
            <w:tcW w:w="1284" w:type="dxa"/>
            <w:tcBorders>
              <w:top w:val="nil"/>
              <w:left w:val="nil"/>
              <w:right w:val="nil"/>
            </w:tcBorders>
            <w:vAlign w:val="bottom"/>
          </w:tcPr>
          <w:p w14:paraId="4A6D1C22" w14:textId="77777777" w:rsidR="00816B91" w:rsidRPr="000A3752" w:rsidRDefault="00816B91" w:rsidP="00816B91">
            <w:pPr>
              <w:pStyle w:val="numbertablehead"/>
              <w:tabs>
                <w:tab w:val="decimal" w:pos="1020"/>
              </w:tabs>
              <w:spacing w:line="240" w:lineRule="exact"/>
              <w:ind w:left="57" w:right="0"/>
              <w:jc w:val="left"/>
              <w:rPr>
                <w:b w:val="0"/>
                <w:sz w:val="22"/>
                <w:szCs w:val="24"/>
              </w:rPr>
            </w:pPr>
            <w:r w:rsidRPr="001453C9">
              <w:rPr>
                <w:b w:val="0"/>
                <w:sz w:val="22"/>
                <w:szCs w:val="24"/>
              </w:rPr>
              <w:t>21,5</w:t>
            </w:r>
            <w:r>
              <w:rPr>
                <w:b w:val="0"/>
                <w:sz w:val="22"/>
                <w:szCs w:val="24"/>
              </w:rPr>
              <w:t>1</w:t>
            </w:r>
            <w:r w:rsidRPr="001453C9">
              <w:rPr>
                <w:b w:val="0"/>
                <w:sz w:val="22"/>
                <w:szCs w:val="24"/>
              </w:rPr>
              <w:t>8</w:t>
            </w:r>
          </w:p>
        </w:tc>
      </w:tr>
      <w:tr w:rsidR="00816B91" w:rsidRPr="000A3752" w14:paraId="5FC99219" w14:textId="77777777" w:rsidTr="003C64C2">
        <w:tc>
          <w:tcPr>
            <w:tcW w:w="5103" w:type="dxa"/>
            <w:tcBorders>
              <w:top w:val="nil"/>
              <w:left w:val="nil"/>
              <w:bottom w:val="nil"/>
              <w:right w:val="nil"/>
            </w:tcBorders>
            <w:vAlign w:val="bottom"/>
          </w:tcPr>
          <w:p w14:paraId="7CCD849B" w14:textId="12652131" w:rsidR="00816B91" w:rsidRPr="000A3752" w:rsidRDefault="00D96BE2" w:rsidP="00816B91">
            <w:pPr>
              <w:tabs>
                <w:tab w:val="left" w:pos="227"/>
                <w:tab w:val="left" w:pos="397"/>
                <w:tab w:val="left" w:pos="567"/>
              </w:tabs>
              <w:spacing w:line="240" w:lineRule="exact"/>
              <w:ind w:left="170" w:hanging="170"/>
              <w:rPr>
                <w:bCs/>
                <w:szCs w:val="24"/>
              </w:rPr>
            </w:pPr>
            <w:r>
              <w:rPr>
                <w:rFonts w:cs="Narkisim"/>
                <w:bCs/>
                <w:szCs w:val="24"/>
              </w:rPr>
              <w:t>Apartments under construction</w:t>
            </w:r>
          </w:p>
        </w:tc>
        <w:tc>
          <w:tcPr>
            <w:tcW w:w="113" w:type="dxa"/>
            <w:tcBorders>
              <w:top w:val="nil"/>
              <w:left w:val="nil"/>
              <w:bottom w:val="nil"/>
              <w:right w:val="nil"/>
            </w:tcBorders>
          </w:tcPr>
          <w:p w14:paraId="73652D29" w14:textId="77777777" w:rsidR="00816B91" w:rsidRPr="000A3752" w:rsidRDefault="00816B91" w:rsidP="00816B91">
            <w:pPr>
              <w:spacing w:line="240" w:lineRule="exact"/>
              <w:rPr>
                <w:szCs w:val="24"/>
              </w:rPr>
            </w:pPr>
          </w:p>
        </w:tc>
        <w:tc>
          <w:tcPr>
            <w:tcW w:w="1247" w:type="dxa"/>
            <w:tcBorders>
              <w:top w:val="nil"/>
              <w:left w:val="nil"/>
              <w:bottom w:val="single" w:sz="6" w:space="0" w:color="auto"/>
              <w:right w:val="nil"/>
            </w:tcBorders>
            <w:shd w:val="clear" w:color="auto" w:fill="auto"/>
            <w:vAlign w:val="bottom"/>
          </w:tcPr>
          <w:p w14:paraId="0B826BAB" w14:textId="77777777" w:rsidR="00816B91" w:rsidRPr="000A3752" w:rsidRDefault="00D364F1" w:rsidP="00816B91">
            <w:pPr>
              <w:pStyle w:val="numbertablehead"/>
              <w:tabs>
                <w:tab w:val="decimal" w:pos="1020"/>
              </w:tabs>
              <w:spacing w:line="240" w:lineRule="exact"/>
              <w:ind w:left="57" w:right="0"/>
              <w:jc w:val="left"/>
              <w:rPr>
                <w:b w:val="0"/>
                <w:sz w:val="22"/>
                <w:szCs w:val="24"/>
              </w:rPr>
            </w:pPr>
            <w:r>
              <w:rPr>
                <w:b w:val="0"/>
                <w:sz w:val="22"/>
                <w:szCs w:val="24"/>
              </w:rPr>
              <w:t>-</w:t>
            </w:r>
          </w:p>
        </w:tc>
        <w:tc>
          <w:tcPr>
            <w:tcW w:w="226" w:type="dxa"/>
            <w:tcBorders>
              <w:top w:val="nil"/>
              <w:left w:val="nil"/>
              <w:bottom w:val="nil"/>
              <w:right w:val="nil"/>
            </w:tcBorders>
            <w:vAlign w:val="bottom"/>
          </w:tcPr>
          <w:p w14:paraId="256936A5" w14:textId="77777777" w:rsidR="00816B91" w:rsidRPr="000A3752" w:rsidRDefault="00816B91" w:rsidP="00816B91">
            <w:pPr>
              <w:pStyle w:val="numbertablehead"/>
              <w:tabs>
                <w:tab w:val="decimal" w:pos="1020"/>
              </w:tabs>
              <w:spacing w:line="240" w:lineRule="exact"/>
              <w:ind w:left="57" w:right="0"/>
              <w:jc w:val="left"/>
              <w:rPr>
                <w:b w:val="0"/>
                <w:sz w:val="22"/>
                <w:szCs w:val="24"/>
              </w:rPr>
            </w:pPr>
          </w:p>
        </w:tc>
        <w:tc>
          <w:tcPr>
            <w:tcW w:w="1284" w:type="dxa"/>
            <w:tcBorders>
              <w:top w:val="nil"/>
              <w:left w:val="nil"/>
              <w:bottom w:val="single" w:sz="6" w:space="0" w:color="auto"/>
              <w:right w:val="nil"/>
            </w:tcBorders>
            <w:shd w:val="clear" w:color="auto" w:fill="auto"/>
            <w:vAlign w:val="bottom"/>
          </w:tcPr>
          <w:p w14:paraId="50622245" w14:textId="77777777" w:rsidR="00816B91" w:rsidRPr="000A3752" w:rsidRDefault="00816B91" w:rsidP="00816B91">
            <w:pPr>
              <w:pStyle w:val="numbertablehead"/>
              <w:tabs>
                <w:tab w:val="decimal" w:pos="1020"/>
              </w:tabs>
              <w:spacing w:line="240" w:lineRule="exact"/>
              <w:ind w:left="57" w:right="0"/>
              <w:jc w:val="left"/>
              <w:rPr>
                <w:b w:val="0"/>
                <w:sz w:val="22"/>
                <w:szCs w:val="24"/>
              </w:rPr>
            </w:pPr>
            <w:r>
              <w:rPr>
                <w:b w:val="0"/>
                <w:sz w:val="22"/>
                <w:szCs w:val="24"/>
              </w:rPr>
              <w:t>4,073</w:t>
            </w:r>
          </w:p>
        </w:tc>
      </w:tr>
      <w:tr w:rsidR="00816B91" w:rsidRPr="000A3752" w14:paraId="79AE27E0" w14:textId="77777777" w:rsidTr="001A4639">
        <w:tc>
          <w:tcPr>
            <w:tcW w:w="5103" w:type="dxa"/>
            <w:tcBorders>
              <w:top w:val="nil"/>
              <w:left w:val="nil"/>
              <w:bottom w:val="nil"/>
              <w:right w:val="nil"/>
            </w:tcBorders>
            <w:vAlign w:val="bottom"/>
          </w:tcPr>
          <w:p w14:paraId="52F6AB89" w14:textId="77777777" w:rsidR="00816B91" w:rsidRPr="000A3752" w:rsidRDefault="00816B91" w:rsidP="00816B91">
            <w:pPr>
              <w:tabs>
                <w:tab w:val="left" w:pos="227"/>
                <w:tab w:val="left" w:pos="397"/>
                <w:tab w:val="left" w:pos="567"/>
              </w:tabs>
              <w:spacing w:line="240" w:lineRule="exact"/>
              <w:ind w:left="170" w:hanging="170"/>
              <w:rPr>
                <w:bCs/>
                <w:szCs w:val="24"/>
              </w:rPr>
            </w:pPr>
          </w:p>
        </w:tc>
        <w:tc>
          <w:tcPr>
            <w:tcW w:w="113" w:type="dxa"/>
            <w:tcBorders>
              <w:top w:val="nil"/>
              <w:left w:val="nil"/>
              <w:bottom w:val="nil"/>
              <w:right w:val="nil"/>
            </w:tcBorders>
          </w:tcPr>
          <w:p w14:paraId="5C1F9A88" w14:textId="77777777" w:rsidR="00816B91" w:rsidRPr="000A3752" w:rsidRDefault="00816B91" w:rsidP="00816B91">
            <w:pPr>
              <w:spacing w:line="240" w:lineRule="exact"/>
              <w:rPr>
                <w:szCs w:val="24"/>
              </w:rPr>
            </w:pPr>
          </w:p>
        </w:tc>
        <w:tc>
          <w:tcPr>
            <w:tcW w:w="1247" w:type="dxa"/>
            <w:tcBorders>
              <w:top w:val="single" w:sz="4" w:space="0" w:color="auto"/>
              <w:left w:val="nil"/>
              <w:bottom w:val="double" w:sz="6" w:space="0" w:color="auto"/>
              <w:right w:val="nil"/>
            </w:tcBorders>
            <w:shd w:val="clear" w:color="auto" w:fill="auto"/>
            <w:vAlign w:val="bottom"/>
          </w:tcPr>
          <w:p w14:paraId="43784599" w14:textId="77777777" w:rsidR="00816B91" w:rsidRPr="000A3752" w:rsidRDefault="00D364F1" w:rsidP="00816B91">
            <w:pPr>
              <w:pStyle w:val="numbertablehead"/>
              <w:tabs>
                <w:tab w:val="decimal" w:pos="1020"/>
              </w:tabs>
              <w:spacing w:line="240" w:lineRule="exact"/>
              <w:ind w:left="57" w:right="0"/>
              <w:jc w:val="left"/>
              <w:rPr>
                <w:b w:val="0"/>
                <w:sz w:val="22"/>
                <w:szCs w:val="24"/>
              </w:rPr>
            </w:pPr>
            <w:r>
              <w:rPr>
                <w:b w:val="0"/>
                <w:sz w:val="22"/>
                <w:szCs w:val="24"/>
              </w:rPr>
              <w:t>-</w:t>
            </w:r>
          </w:p>
        </w:tc>
        <w:tc>
          <w:tcPr>
            <w:tcW w:w="226" w:type="dxa"/>
            <w:tcBorders>
              <w:top w:val="nil"/>
              <w:left w:val="nil"/>
              <w:bottom w:val="nil"/>
              <w:right w:val="nil"/>
            </w:tcBorders>
            <w:vAlign w:val="bottom"/>
          </w:tcPr>
          <w:p w14:paraId="7812D186" w14:textId="77777777" w:rsidR="00816B91" w:rsidRPr="000A3752" w:rsidRDefault="00816B91" w:rsidP="00816B91">
            <w:pPr>
              <w:pStyle w:val="numbertablehead"/>
              <w:tabs>
                <w:tab w:val="decimal" w:pos="1020"/>
              </w:tabs>
              <w:spacing w:line="240" w:lineRule="exact"/>
              <w:ind w:left="57" w:right="0"/>
              <w:jc w:val="left"/>
              <w:rPr>
                <w:b w:val="0"/>
                <w:sz w:val="22"/>
                <w:szCs w:val="24"/>
              </w:rPr>
            </w:pPr>
          </w:p>
        </w:tc>
        <w:tc>
          <w:tcPr>
            <w:tcW w:w="1284" w:type="dxa"/>
            <w:tcBorders>
              <w:top w:val="single" w:sz="4" w:space="0" w:color="auto"/>
              <w:left w:val="nil"/>
              <w:bottom w:val="double" w:sz="6" w:space="0" w:color="auto"/>
              <w:right w:val="nil"/>
            </w:tcBorders>
            <w:shd w:val="clear" w:color="auto" w:fill="auto"/>
            <w:vAlign w:val="bottom"/>
          </w:tcPr>
          <w:p w14:paraId="04FD04CF" w14:textId="77777777" w:rsidR="00816B91" w:rsidRPr="000A3752" w:rsidRDefault="00816B91" w:rsidP="00816B91">
            <w:pPr>
              <w:pStyle w:val="numbertablehead"/>
              <w:tabs>
                <w:tab w:val="decimal" w:pos="1020"/>
              </w:tabs>
              <w:spacing w:line="240" w:lineRule="exact"/>
              <w:ind w:left="57" w:right="0"/>
              <w:jc w:val="left"/>
              <w:rPr>
                <w:b w:val="0"/>
                <w:sz w:val="22"/>
                <w:szCs w:val="24"/>
              </w:rPr>
            </w:pPr>
            <w:r>
              <w:rPr>
                <w:b w:val="0"/>
                <w:sz w:val="22"/>
                <w:szCs w:val="24"/>
              </w:rPr>
              <w:t>25,591</w:t>
            </w:r>
          </w:p>
        </w:tc>
      </w:tr>
    </w:tbl>
    <w:p w14:paraId="293CC2CC" w14:textId="00C4178E" w:rsidR="00D20674" w:rsidRDefault="00D20674" w:rsidP="00936A34">
      <w:pPr>
        <w:pStyle w:val="20"/>
        <w:rPr>
          <w:rtl/>
          <w:lang w:val="en-GB"/>
        </w:rPr>
      </w:pPr>
    </w:p>
    <w:p w14:paraId="7DC8583B" w14:textId="3E8B7FDA" w:rsidR="00CF6B14" w:rsidRPr="00C7743D" w:rsidRDefault="00CF6B14" w:rsidP="005A5A58">
      <w:pPr>
        <w:pStyle w:val="ListParagraph"/>
        <w:widowControl/>
        <w:numPr>
          <w:ilvl w:val="0"/>
          <w:numId w:val="62"/>
        </w:numPr>
        <w:autoSpaceDE w:val="0"/>
        <w:autoSpaceDN w:val="0"/>
        <w:adjustRightInd w:val="0"/>
        <w:spacing w:line="240" w:lineRule="auto"/>
        <w:ind w:left="1666" w:hanging="518"/>
        <w:rPr>
          <w:rtl/>
          <w:lang w:val="en-GB"/>
        </w:rPr>
      </w:pPr>
      <w:r w:rsidRPr="00C7743D">
        <w:rPr>
          <w:lang w:val="en-GB" w:bidi="ar-SA"/>
        </w:rPr>
        <w:t>Advances from buyers relate to amounts received in advance from buyers in relation to the Group’s inventory. A</w:t>
      </w:r>
      <w:r w:rsidRPr="002D723A">
        <w:rPr>
          <w:lang w:val="en-GB" w:bidi="ar-SA"/>
        </w:rPr>
        <w:t xml:space="preserve">dvances are expected to be realised during the next </w:t>
      </w:r>
      <w:r w:rsidRPr="008A6859">
        <w:rPr>
          <w:lang w:val="en-GB" w:bidi="ar-SA"/>
        </w:rPr>
        <w:t>financial year.</w:t>
      </w:r>
      <w:r>
        <w:rPr>
          <w:lang w:val="en-GB" w:bidi="ar-SA"/>
        </w:rPr>
        <w:t xml:space="preserve"> The decrease in advances during the financial year ended 31 December 2016 relates to the deconsolidation of BCP (see Note 4).</w:t>
      </w:r>
    </w:p>
    <w:p w14:paraId="0393F9E2" w14:textId="77777777" w:rsidR="00CF6B14" w:rsidRDefault="00CF6B14" w:rsidP="00936A34">
      <w:pPr>
        <w:pStyle w:val="20"/>
        <w:rPr>
          <w:rtl/>
          <w:lang w:val="en-GB"/>
        </w:rPr>
      </w:pPr>
    </w:p>
    <w:p w14:paraId="1B09E0DB" w14:textId="77777777" w:rsidR="00375B23" w:rsidRPr="00CF60A6" w:rsidRDefault="00375B23" w:rsidP="001348B2">
      <w:pPr>
        <w:pStyle w:val="t1"/>
        <w:ind w:left="0" w:firstLine="0"/>
      </w:pPr>
      <w:r w:rsidRPr="00CF60A6">
        <w:t xml:space="preserve">NOTE </w:t>
      </w:r>
      <w:r w:rsidR="001348B2">
        <w:t>10</w:t>
      </w:r>
      <w:r w:rsidRPr="00CF60A6">
        <w:t>:-</w:t>
      </w:r>
      <w:r w:rsidRPr="00CF60A6">
        <w:tab/>
        <w:t>PROPERTY, PLANT AND EQUIPMENT, NET</w:t>
      </w:r>
    </w:p>
    <w:tbl>
      <w:tblPr>
        <w:tblW w:w="8509" w:type="dxa"/>
        <w:tblInd w:w="1134" w:type="dxa"/>
        <w:tblLayout w:type="fixed"/>
        <w:tblCellMar>
          <w:left w:w="0" w:type="dxa"/>
          <w:right w:w="0" w:type="dxa"/>
        </w:tblCellMar>
        <w:tblLook w:val="0000" w:firstRow="0" w:lastRow="0" w:firstColumn="0" w:lastColumn="0" w:noHBand="0" w:noVBand="0"/>
      </w:tblPr>
      <w:tblGrid>
        <w:gridCol w:w="5670"/>
        <w:gridCol w:w="113"/>
        <w:gridCol w:w="1244"/>
        <w:gridCol w:w="226"/>
        <w:gridCol w:w="1247"/>
        <w:gridCol w:w="9"/>
      </w:tblGrid>
      <w:tr w:rsidR="00770231" w:rsidRPr="001D2BF4" w14:paraId="7206F4EF" w14:textId="77777777" w:rsidTr="00323420">
        <w:trPr>
          <w:gridAfter w:val="1"/>
          <w:wAfter w:w="9" w:type="dxa"/>
        </w:trPr>
        <w:tc>
          <w:tcPr>
            <w:tcW w:w="5670" w:type="dxa"/>
            <w:tcBorders>
              <w:top w:val="nil"/>
              <w:left w:val="nil"/>
              <w:bottom w:val="nil"/>
              <w:right w:val="nil"/>
            </w:tcBorders>
            <w:vAlign w:val="bottom"/>
          </w:tcPr>
          <w:p w14:paraId="0604A180" w14:textId="77777777" w:rsidR="00770231" w:rsidRPr="001D2BF4" w:rsidRDefault="00770231" w:rsidP="00770231">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7AB45887" w14:textId="77777777" w:rsidR="00770231" w:rsidRPr="001D2BF4" w:rsidRDefault="00770231" w:rsidP="00770231">
            <w:pPr>
              <w:spacing w:line="240" w:lineRule="exact"/>
              <w:ind w:left="57" w:right="57"/>
              <w:jc w:val="center"/>
              <w:rPr>
                <w:b/>
                <w:bCs/>
                <w:szCs w:val="24"/>
              </w:rPr>
            </w:pPr>
          </w:p>
        </w:tc>
        <w:tc>
          <w:tcPr>
            <w:tcW w:w="2717" w:type="dxa"/>
            <w:gridSpan w:val="3"/>
            <w:tcBorders>
              <w:top w:val="nil"/>
              <w:left w:val="nil"/>
              <w:bottom w:val="single" w:sz="6" w:space="0" w:color="auto"/>
              <w:right w:val="nil"/>
            </w:tcBorders>
            <w:vAlign w:val="bottom"/>
          </w:tcPr>
          <w:p w14:paraId="0A517520" w14:textId="31FF9BBE" w:rsidR="00770231" w:rsidRPr="001D2BF4" w:rsidRDefault="00770231" w:rsidP="00770231">
            <w:pPr>
              <w:spacing w:line="240" w:lineRule="exact"/>
              <w:ind w:left="57" w:right="57"/>
              <w:jc w:val="center"/>
              <w:rPr>
                <w:b/>
                <w:bCs/>
                <w:szCs w:val="24"/>
              </w:rPr>
            </w:pPr>
            <w:r w:rsidRPr="006F6F87">
              <w:rPr>
                <w:b/>
                <w:bCs/>
                <w:szCs w:val="24"/>
              </w:rPr>
              <w:t>31 December</w:t>
            </w:r>
          </w:p>
        </w:tc>
      </w:tr>
      <w:tr w:rsidR="00770231" w:rsidRPr="001D2BF4" w14:paraId="445BE29F" w14:textId="77777777" w:rsidTr="001453C9">
        <w:trPr>
          <w:gridAfter w:val="1"/>
          <w:wAfter w:w="9" w:type="dxa"/>
        </w:trPr>
        <w:tc>
          <w:tcPr>
            <w:tcW w:w="5670" w:type="dxa"/>
            <w:tcBorders>
              <w:top w:val="nil"/>
              <w:left w:val="nil"/>
              <w:bottom w:val="nil"/>
              <w:right w:val="nil"/>
            </w:tcBorders>
            <w:vAlign w:val="bottom"/>
          </w:tcPr>
          <w:p w14:paraId="6503F5BE" w14:textId="77777777" w:rsidR="00770231" w:rsidRPr="001D2BF4" w:rsidRDefault="00770231" w:rsidP="00770231">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63F75F1A" w14:textId="77777777" w:rsidR="00770231" w:rsidRPr="001D2BF4" w:rsidRDefault="00770231" w:rsidP="00770231">
            <w:pPr>
              <w:spacing w:line="240" w:lineRule="exact"/>
              <w:ind w:left="57" w:right="57"/>
              <w:jc w:val="center"/>
              <w:rPr>
                <w:b/>
                <w:bCs/>
                <w:szCs w:val="24"/>
              </w:rPr>
            </w:pPr>
          </w:p>
        </w:tc>
        <w:tc>
          <w:tcPr>
            <w:tcW w:w="1244" w:type="dxa"/>
            <w:tcBorders>
              <w:top w:val="nil"/>
              <w:left w:val="nil"/>
              <w:bottom w:val="single" w:sz="6" w:space="0" w:color="auto"/>
              <w:right w:val="nil"/>
            </w:tcBorders>
            <w:vAlign w:val="bottom"/>
          </w:tcPr>
          <w:p w14:paraId="2408438F" w14:textId="77777777" w:rsidR="00770231" w:rsidRPr="001D2BF4" w:rsidRDefault="00770231" w:rsidP="00770231">
            <w:pPr>
              <w:spacing w:line="240" w:lineRule="exact"/>
              <w:ind w:left="57" w:right="57"/>
              <w:jc w:val="center"/>
              <w:rPr>
                <w:b/>
                <w:bCs/>
                <w:szCs w:val="24"/>
              </w:rPr>
            </w:pPr>
            <w:r w:rsidRPr="001D2BF4">
              <w:rPr>
                <w:b/>
                <w:bCs/>
                <w:szCs w:val="24"/>
              </w:rPr>
              <w:t>201</w:t>
            </w:r>
            <w:r>
              <w:rPr>
                <w:b/>
                <w:bCs/>
                <w:szCs w:val="24"/>
              </w:rPr>
              <w:t>6</w:t>
            </w:r>
          </w:p>
        </w:tc>
        <w:tc>
          <w:tcPr>
            <w:tcW w:w="226" w:type="dxa"/>
            <w:tcBorders>
              <w:top w:val="nil"/>
              <w:left w:val="nil"/>
              <w:bottom w:val="nil"/>
              <w:right w:val="nil"/>
            </w:tcBorders>
            <w:vAlign w:val="bottom"/>
          </w:tcPr>
          <w:p w14:paraId="6C1499FE" w14:textId="77777777" w:rsidR="00770231" w:rsidRPr="001D2BF4" w:rsidRDefault="00770231" w:rsidP="00770231">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D648554" w14:textId="77777777" w:rsidR="00770231" w:rsidRPr="001D2BF4" w:rsidRDefault="00770231" w:rsidP="00770231">
            <w:pPr>
              <w:spacing w:line="240" w:lineRule="exact"/>
              <w:ind w:left="57" w:right="57"/>
              <w:jc w:val="center"/>
              <w:rPr>
                <w:b/>
                <w:bCs/>
                <w:szCs w:val="24"/>
              </w:rPr>
            </w:pPr>
            <w:r w:rsidRPr="001D2BF4">
              <w:rPr>
                <w:b/>
                <w:bCs/>
                <w:szCs w:val="24"/>
              </w:rPr>
              <w:t>201</w:t>
            </w:r>
            <w:r>
              <w:rPr>
                <w:b/>
                <w:bCs/>
                <w:szCs w:val="24"/>
              </w:rPr>
              <w:t>5</w:t>
            </w:r>
          </w:p>
        </w:tc>
      </w:tr>
      <w:tr w:rsidR="00770231" w:rsidRPr="001D2BF4" w14:paraId="3D2A9F07" w14:textId="77777777" w:rsidTr="001453C9">
        <w:tc>
          <w:tcPr>
            <w:tcW w:w="5670" w:type="dxa"/>
            <w:tcBorders>
              <w:top w:val="nil"/>
              <w:left w:val="nil"/>
              <w:bottom w:val="nil"/>
              <w:right w:val="nil"/>
            </w:tcBorders>
            <w:vAlign w:val="bottom"/>
          </w:tcPr>
          <w:p w14:paraId="1411D863" w14:textId="77777777" w:rsidR="00770231" w:rsidRPr="001D2BF4" w:rsidRDefault="00770231" w:rsidP="00770231">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0BA713A7" w14:textId="77777777" w:rsidR="00770231" w:rsidRPr="001D2BF4" w:rsidRDefault="00770231" w:rsidP="00770231">
            <w:pPr>
              <w:spacing w:line="240" w:lineRule="exact"/>
              <w:ind w:left="57" w:right="57"/>
              <w:rPr>
                <w:szCs w:val="24"/>
              </w:rPr>
            </w:pPr>
          </w:p>
        </w:tc>
        <w:tc>
          <w:tcPr>
            <w:tcW w:w="2726" w:type="dxa"/>
            <w:gridSpan w:val="4"/>
            <w:tcBorders>
              <w:top w:val="nil"/>
              <w:left w:val="nil"/>
              <w:bottom w:val="single" w:sz="6" w:space="0" w:color="auto"/>
              <w:right w:val="nil"/>
            </w:tcBorders>
            <w:shd w:val="clear" w:color="auto" w:fill="auto"/>
            <w:vAlign w:val="bottom"/>
          </w:tcPr>
          <w:p w14:paraId="23A99E4C" w14:textId="77777777" w:rsidR="00770231" w:rsidRPr="001D2BF4" w:rsidRDefault="00770231" w:rsidP="00770231">
            <w:pPr>
              <w:spacing w:line="240" w:lineRule="exact"/>
              <w:ind w:left="57" w:right="57"/>
              <w:jc w:val="center"/>
              <w:rPr>
                <w:b/>
                <w:szCs w:val="24"/>
              </w:rPr>
            </w:pPr>
            <w:r w:rsidRPr="001D2BF4">
              <w:rPr>
                <w:rFonts w:hint="cs"/>
                <w:b/>
                <w:szCs w:val="24"/>
              </w:rPr>
              <w:t>E</w:t>
            </w:r>
            <w:r w:rsidRPr="001D2BF4">
              <w:rPr>
                <w:b/>
                <w:szCs w:val="24"/>
              </w:rPr>
              <w:t>uro in thousand</w:t>
            </w:r>
          </w:p>
        </w:tc>
      </w:tr>
      <w:tr w:rsidR="00770231" w:rsidRPr="001D2BF4" w14:paraId="7AC1255C" w14:textId="77777777" w:rsidTr="001453C9">
        <w:trPr>
          <w:gridAfter w:val="1"/>
          <w:wAfter w:w="9" w:type="dxa"/>
        </w:trPr>
        <w:tc>
          <w:tcPr>
            <w:tcW w:w="5670" w:type="dxa"/>
            <w:tcBorders>
              <w:top w:val="nil"/>
              <w:left w:val="nil"/>
              <w:bottom w:val="nil"/>
              <w:right w:val="nil"/>
            </w:tcBorders>
          </w:tcPr>
          <w:p w14:paraId="2723AC15" w14:textId="77777777" w:rsidR="00770231" w:rsidRPr="001D2BF4" w:rsidRDefault="00770231" w:rsidP="00770231">
            <w:pPr>
              <w:tabs>
                <w:tab w:val="left" w:pos="227"/>
                <w:tab w:val="left" w:pos="397"/>
                <w:tab w:val="left" w:pos="567"/>
              </w:tabs>
              <w:spacing w:line="240" w:lineRule="exact"/>
              <w:ind w:left="227" w:hanging="227"/>
              <w:rPr>
                <w:szCs w:val="24"/>
                <w:u w:val="single"/>
              </w:rPr>
            </w:pPr>
            <w:r w:rsidRPr="001D2BF4">
              <w:rPr>
                <w:szCs w:val="24"/>
                <w:u w:val="single"/>
              </w:rPr>
              <w:t>Cost</w:t>
            </w:r>
          </w:p>
        </w:tc>
        <w:tc>
          <w:tcPr>
            <w:tcW w:w="113" w:type="dxa"/>
            <w:tcBorders>
              <w:top w:val="nil"/>
              <w:left w:val="nil"/>
              <w:bottom w:val="nil"/>
              <w:right w:val="nil"/>
            </w:tcBorders>
          </w:tcPr>
          <w:p w14:paraId="1E8D619F" w14:textId="77777777" w:rsidR="00770231" w:rsidRPr="001D2BF4" w:rsidRDefault="00770231" w:rsidP="00770231">
            <w:pPr>
              <w:spacing w:line="240" w:lineRule="exact"/>
              <w:ind w:left="57"/>
              <w:rPr>
                <w:szCs w:val="24"/>
              </w:rPr>
            </w:pPr>
          </w:p>
        </w:tc>
        <w:tc>
          <w:tcPr>
            <w:tcW w:w="1244" w:type="dxa"/>
            <w:tcBorders>
              <w:top w:val="nil"/>
              <w:left w:val="nil"/>
              <w:bottom w:val="nil"/>
              <w:right w:val="nil"/>
            </w:tcBorders>
            <w:vAlign w:val="bottom"/>
          </w:tcPr>
          <w:p w14:paraId="30E6C8E2" w14:textId="77777777" w:rsidR="00770231" w:rsidRPr="001D2BF4" w:rsidRDefault="00770231" w:rsidP="00770231">
            <w:pPr>
              <w:pStyle w:val="numbertablehead"/>
              <w:tabs>
                <w:tab w:val="decimal" w:pos="1172"/>
              </w:tabs>
              <w:spacing w:line="240" w:lineRule="exact"/>
              <w:ind w:left="57" w:right="0"/>
              <w:jc w:val="both"/>
              <w:rPr>
                <w:b w:val="0"/>
                <w:sz w:val="22"/>
                <w:szCs w:val="24"/>
              </w:rPr>
            </w:pPr>
          </w:p>
        </w:tc>
        <w:tc>
          <w:tcPr>
            <w:tcW w:w="226" w:type="dxa"/>
            <w:tcBorders>
              <w:top w:val="nil"/>
              <w:left w:val="nil"/>
              <w:bottom w:val="nil"/>
              <w:right w:val="nil"/>
            </w:tcBorders>
            <w:vAlign w:val="bottom"/>
          </w:tcPr>
          <w:p w14:paraId="20B561D1" w14:textId="77777777" w:rsidR="00770231" w:rsidRPr="001D2BF4" w:rsidRDefault="00770231" w:rsidP="00770231">
            <w:pPr>
              <w:pStyle w:val="numbertablehead"/>
              <w:tabs>
                <w:tab w:val="decimal" w:pos="1172"/>
              </w:tabs>
              <w:spacing w:line="240" w:lineRule="exact"/>
              <w:ind w:left="57" w:right="0"/>
              <w:jc w:val="both"/>
              <w:rPr>
                <w:b w:val="0"/>
                <w:sz w:val="22"/>
                <w:szCs w:val="24"/>
              </w:rPr>
            </w:pPr>
          </w:p>
        </w:tc>
        <w:tc>
          <w:tcPr>
            <w:tcW w:w="1247" w:type="dxa"/>
            <w:tcBorders>
              <w:top w:val="nil"/>
              <w:left w:val="nil"/>
              <w:bottom w:val="nil"/>
              <w:right w:val="nil"/>
            </w:tcBorders>
            <w:vAlign w:val="bottom"/>
          </w:tcPr>
          <w:p w14:paraId="69764EFD" w14:textId="77777777" w:rsidR="00770231" w:rsidRPr="001D2BF4" w:rsidRDefault="00770231" w:rsidP="00770231">
            <w:pPr>
              <w:pStyle w:val="numbertablehead"/>
              <w:tabs>
                <w:tab w:val="decimal" w:pos="1172"/>
              </w:tabs>
              <w:spacing w:line="240" w:lineRule="exact"/>
              <w:ind w:left="57" w:right="0"/>
              <w:jc w:val="both"/>
              <w:rPr>
                <w:b w:val="0"/>
                <w:sz w:val="22"/>
                <w:szCs w:val="24"/>
              </w:rPr>
            </w:pPr>
          </w:p>
        </w:tc>
      </w:tr>
      <w:tr w:rsidR="00770231" w:rsidRPr="001D2BF4" w14:paraId="7DFE3399" w14:textId="77777777" w:rsidTr="001453C9">
        <w:trPr>
          <w:gridAfter w:val="1"/>
          <w:wAfter w:w="9" w:type="dxa"/>
        </w:trPr>
        <w:tc>
          <w:tcPr>
            <w:tcW w:w="5670" w:type="dxa"/>
            <w:tcBorders>
              <w:top w:val="nil"/>
              <w:left w:val="nil"/>
              <w:bottom w:val="nil"/>
              <w:right w:val="nil"/>
            </w:tcBorders>
          </w:tcPr>
          <w:p w14:paraId="5EC33860" w14:textId="77777777" w:rsidR="00770231" w:rsidRPr="001D2BF4" w:rsidRDefault="00770231" w:rsidP="00770231">
            <w:pPr>
              <w:tabs>
                <w:tab w:val="left" w:pos="227"/>
                <w:tab w:val="left" w:pos="397"/>
                <w:tab w:val="left" w:pos="567"/>
              </w:tabs>
              <w:spacing w:line="240" w:lineRule="exact"/>
              <w:ind w:left="227" w:hanging="227"/>
              <w:rPr>
                <w:szCs w:val="24"/>
              </w:rPr>
            </w:pPr>
            <w:r w:rsidRPr="001D2BF4">
              <w:rPr>
                <w:szCs w:val="24"/>
              </w:rPr>
              <w:t>Balance at the beginning of the year</w:t>
            </w:r>
          </w:p>
        </w:tc>
        <w:tc>
          <w:tcPr>
            <w:tcW w:w="113" w:type="dxa"/>
            <w:tcBorders>
              <w:top w:val="nil"/>
              <w:left w:val="nil"/>
              <w:bottom w:val="nil"/>
              <w:right w:val="nil"/>
            </w:tcBorders>
          </w:tcPr>
          <w:p w14:paraId="0256A1C1" w14:textId="77777777" w:rsidR="00770231" w:rsidRPr="001D2BF4" w:rsidRDefault="00770231" w:rsidP="00770231">
            <w:pPr>
              <w:spacing w:line="240" w:lineRule="exact"/>
              <w:ind w:left="57"/>
              <w:rPr>
                <w:szCs w:val="24"/>
              </w:rPr>
            </w:pPr>
          </w:p>
        </w:tc>
        <w:tc>
          <w:tcPr>
            <w:tcW w:w="1244" w:type="dxa"/>
            <w:tcBorders>
              <w:top w:val="nil"/>
              <w:left w:val="nil"/>
              <w:right w:val="nil"/>
            </w:tcBorders>
            <w:vAlign w:val="bottom"/>
          </w:tcPr>
          <w:p w14:paraId="50882BA6"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17,876</w:t>
            </w:r>
          </w:p>
        </w:tc>
        <w:tc>
          <w:tcPr>
            <w:tcW w:w="226" w:type="dxa"/>
            <w:tcBorders>
              <w:top w:val="nil"/>
              <w:left w:val="nil"/>
              <w:bottom w:val="nil"/>
              <w:right w:val="nil"/>
            </w:tcBorders>
            <w:vAlign w:val="bottom"/>
          </w:tcPr>
          <w:p w14:paraId="12FF648A"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6AC0B575"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sidRPr="001D2BF4">
              <w:rPr>
                <w:rFonts w:ascii="TimesNewRomanPS" w:hAnsi="TimesNewRomanPS"/>
                <w:b w:val="0"/>
                <w:sz w:val="22"/>
                <w:szCs w:val="24"/>
              </w:rPr>
              <w:t>2,099</w:t>
            </w:r>
          </w:p>
        </w:tc>
      </w:tr>
      <w:tr w:rsidR="00770231" w:rsidRPr="001D2BF4" w14:paraId="2AD88882" w14:textId="77777777" w:rsidTr="001453C9">
        <w:trPr>
          <w:gridAfter w:val="1"/>
          <w:wAfter w:w="9" w:type="dxa"/>
        </w:trPr>
        <w:tc>
          <w:tcPr>
            <w:tcW w:w="5670" w:type="dxa"/>
            <w:tcBorders>
              <w:top w:val="nil"/>
              <w:left w:val="nil"/>
              <w:bottom w:val="nil"/>
              <w:right w:val="nil"/>
            </w:tcBorders>
          </w:tcPr>
          <w:p w14:paraId="1C0E7C94" w14:textId="77777777" w:rsidR="00770231" w:rsidRPr="001D2BF4" w:rsidRDefault="00770231" w:rsidP="00770231">
            <w:pPr>
              <w:tabs>
                <w:tab w:val="left" w:pos="227"/>
                <w:tab w:val="left" w:pos="397"/>
                <w:tab w:val="left" w:pos="567"/>
              </w:tabs>
              <w:spacing w:line="240" w:lineRule="exact"/>
              <w:ind w:left="227" w:hanging="227"/>
              <w:rPr>
                <w:szCs w:val="24"/>
              </w:rPr>
            </w:pPr>
            <w:r w:rsidRPr="001D2BF4">
              <w:rPr>
                <w:szCs w:val="24"/>
              </w:rPr>
              <w:t>Additions</w:t>
            </w:r>
          </w:p>
        </w:tc>
        <w:tc>
          <w:tcPr>
            <w:tcW w:w="113" w:type="dxa"/>
            <w:tcBorders>
              <w:top w:val="nil"/>
              <w:left w:val="nil"/>
              <w:bottom w:val="nil"/>
              <w:right w:val="nil"/>
            </w:tcBorders>
          </w:tcPr>
          <w:p w14:paraId="72CE0750" w14:textId="77777777" w:rsidR="00770231" w:rsidRPr="001D2BF4" w:rsidRDefault="00770231" w:rsidP="00770231">
            <w:pPr>
              <w:spacing w:line="240" w:lineRule="exact"/>
              <w:ind w:left="57"/>
              <w:rPr>
                <w:szCs w:val="24"/>
              </w:rPr>
            </w:pPr>
          </w:p>
        </w:tc>
        <w:tc>
          <w:tcPr>
            <w:tcW w:w="1244" w:type="dxa"/>
            <w:tcBorders>
              <w:top w:val="nil"/>
              <w:left w:val="nil"/>
              <w:right w:val="nil"/>
            </w:tcBorders>
            <w:vAlign w:val="bottom"/>
          </w:tcPr>
          <w:p w14:paraId="64FB8830"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1,533</w:t>
            </w:r>
          </w:p>
        </w:tc>
        <w:tc>
          <w:tcPr>
            <w:tcW w:w="226" w:type="dxa"/>
            <w:tcBorders>
              <w:top w:val="nil"/>
              <w:left w:val="nil"/>
              <w:bottom w:val="nil"/>
              <w:right w:val="nil"/>
            </w:tcBorders>
            <w:vAlign w:val="bottom"/>
          </w:tcPr>
          <w:p w14:paraId="20A48AA8"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6368141D"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3,630</w:t>
            </w:r>
          </w:p>
        </w:tc>
      </w:tr>
      <w:tr w:rsidR="00770231" w:rsidRPr="001D2BF4" w14:paraId="14A51CF3" w14:textId="77777777" w:rsidTr="00A41344">
        <w:trPr>
          <w:gridAfter w:val="1"/>
          <w:wAfter w:w="9" w:type="dxa"/>
        </w:trPr>
        <w:tc>
          <w:tcPr>
            <w:tcW w:w="5670" w:type="dxa"/>
            <w:tcBorders>
              <w:top w:val="nil"/>
              <w:left w:val="nil"/>
              <w:bottom w:val="nil"/>
              <w:right w:val="nil"/>
            </w:tcBorders>
          </w:tcPr>
          <w:p w14:paraId="4FF9B340" w14:textId="77777777" w:rsidR="00770231" w:rsidRPr="001D2BF4" w:rsidRDefault="00770231" w:rsidP="00770231">
            <w:pPr>
              <w:tabs>
                <w:tab w:val="left" w:pos="227"/>
                <w:tab w:val="left" w:pos="397"/>
                <w:tab w:val="left" w:pos="567"/>
              </w:tabs>
              <w:spacing w:line="240" w:lineRule="exact"/>
              <w:ind w:left="227" w:hanging="227"/>
              <w:rPr>
                <w:szCs w:val="24"/>
              </w:rPr>
            </w:pPr>
            <w:r>
              <w:rPr>
                <w:szCs w:val="24"/>
              </w:rPr>
              <w:t>Reclassified from investment property (2)</w:t>
            </w:r>
          </w:p>
        </w:tc>
        <w:tc>
          <w:tcPr>
            <w:tcW w:w="113" w:type="dxa"/>
            <w:tcBorders>
              <w:top w:val="nil"/>
              <w:left w:val="nil"/>
              <w:bottom w:val="nil"/>
              <w:right w:val="nil"/>
            </w:tcBorders>
          </w:tcPr>
          <w:p w14:paraId="395E77CA" w14:textId="77777777" w:rsidR="00770231" w:rsidRPr="001D2BF4" w:rsidRDefault="00770231" w:rsidP="00770231">
            <w:pPr>
              <w:spacing w:line="240" w:lineRule="exact"/>
              <w:ind w:left="57"/>
              <w:rPr>
                <w:szCs w:val="24"/>
              </w:rPr>
            </w:pPr>
          </w:p>
        </w:tc>
        <w:tc>
          <w:tcPr>
            <w:tcW w:w="1244" w:type="dxa"/>
            <w:tcBorders>
              <w:top w:val="nil"/>
              <w:left w:val="nil"/>
              <w:right w:val="nil"/>
            </w:tcBorders>
            <w:vAlign w:val="bottom"/>
          </w:tcPr>
          <w:p w14:paraId="78265C8B" w14:textId="77777777" w:rsidR="00770231"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p>
        </w:tc>
        <w:tc>
          <w:tcPr>
            <w:tcW w:w="226" w:type="dxa"/>
            <w:tcBorders>
              <w:top w:val="nil"/>
              <w:left w:val="nil"/>
              <w:bottom w:val="nil"/>
              <w:right w:val="nil"/>
            </w:tcBorders>
            <w:vAlign w:val="bottom"/>
          </w:tcPr>
          <w:p w14:paraId="72B92A5E"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449B4B50"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17,377</w:t>
            </w:r>
          </w:p>
        </w:tc>
      </w:tr>
      <w:tr w:rsidR="00770231" w:rsidRPr="001D2BF4" w14:paraId="785F6A52" w14:textId="77777777" w:rsidTr="00C87F56">
        <w:trPr>
          <w:gridAfter w:val="1"/>
          <w:wAfter w:w="9" w:type="dxa"/>
        </w:trPr>
        <w:tc>
          <w:tcPr>
            <w:tcW w:w="5670" w:type="dxa"/>
            <w:tcBorders>
              <w:top w:val="nil"/>
              <w:left w:val="nil"/>
              <w:bottom w:val="nil"/>
              <w:right w:val="nil"/>
            </w:tcBorders>
          </w:tcPr>
          <w:p w14:paraId="1D544470" w14:textId="3FF554E5" w:rsidR="00770231" w:rsidRPr="001D2BF4" w:rsidRDefault="00E70CEA" w:rsidP="00770231">
            <w:pPr>
              <w:tabs>
                <w:tab w:val="left" w:pos="227"/>
                <w:tab w:val="left" w:pos="397"/>
                <w:tab w:val="left" w:pos="567"/>
              </w:tabs>
              <w:spacing w:line="240" w:lineRule="exact"/>
              <w:ind w:left="227" w:hanging="227"/>
              <w:rPr>
                <w:szCs w:val="24"/>
              </w:rPr>
            </w:pPr>
            <w:r>
              <w:rPr>
                <w:szCs w:val="24"/>
              </w:rPr>
              <w:t xml:space="preserve">Fair value </w:t>
            </w:r>
            <w:r w:rsidR="00770231">
              <w:rPr>
                <w:szCs w:val="24"/>
              </w:rPr>
              <w:t xml:space="preserve">loss </w:t>
            </w:r>
          </w:p>
        </w:tc>
        <w:tc>
          <w:tcPr>
            <w:tcW w:w="113" w:type="dxa"/>
            <w:tcBorders>
              <w:top w:val="nil"/>
              <w:left w:val="nil"/>
              <w:bottom w:val="nil"/>
              <w:right w:val="nil"/>
            </w:tcBorders>
          </w:tcPr>
          <w:p w14:paraId="44D22BF8" w14:textId="77777777" w:rsidR="00770231" w:rsidRPr="001D2BF4" w:rsidRDefault="00770231" w:rsidP="00770231">
            <w:pPr>
              <w:spacing w:line="240" w:lineRule="exact"/>
              <w:ind w:left="57"/>
              <w:rPr>
                <w:szCs w:val="24"/>
              </w:rPr>
            </w:pPr>
          </w:p>
        </w:tc>
        <w:tc>
          <w:tcPr>
            <w:tcW w:w="1244" w:type="dxa"/>
            <w:tcBorders>
              <w:top w:val="nil"/>
              <w:left w:val="nil"/>
              <w:right w:val="nil"/>
            </w:tcBorders>
            <w:shd w:val="clear" w:color="auto" w:fill="auto"/>
            <w:vAlign w:val="bottom"/>
          </w:tcPr>
          <w:p w14:paraId="4DED942C" w14:textId="77777777" w:rsidR="00770231" w:rsidRDefault="00770231" w:rsidP="00770231">
            <w:pPr>
              <w:pStyle w:val="numbertablehead"/>
              <w:tabs>
                <w:tab w:val="decimal" w:pos="908"/>
              </w:tabs>
              <w:spacing w:line="240" w:lineRule="exact"/>
              <w:ind w:left="57" w:right="226"/>
              <w:rPr>
                <w:rFonts w:ascii="TimesNewRomanPS" w:hAnsi="TimesNewRomanPS"/>
                <w:b w:val="0"/>
                <w:sz w:val="22"/>
                <w:szCs w:val="24"/>
              </w:rPr>
            </w:pPr>
            <w:r>
              <w:rPr>
                <w:rFonts w:ascii="TimesNewRomanPS" w:hAnsi="TimesNewRomanPS"/>
                <w:b w:val="0"/>
                <w:sz w:val="22"/>
                <w:szCs w:val="24"/>
              </w:rPr>
              <w:t>(5,747)</w:t>
            </w:r>
          </w:p>
        </w:tc>
        <w:tc>
          <w:tcPr>
            <w:tcW w:w="226" w:type="dxa"/>
            <w:tcBorders>
              <w:top w:val="nil"/>
              <w:left w:val="nil"/>
              <w:bottom w:val="nil"/>
              <w:right w:val="nil"/>
            </w:tcBorders>
            <w:vAlign w:val="bottom"/>
          </w:tcPr>
          <w:p w14:paraId="2E5A35FA"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55D57111" w14:textId="77777777" w:rsidR="00770231" w:rsidRPr="001D2BF4" w:rsidRDefault="00770231" w:rsidP="00770231">
            <w:pPr>
              <w:pStyle w:val="numbertablehead"/>
              <w:tabs>
                <w:tab w:val="decimal" w:pos="908"/>
              </w:tabs>
              <w:spacing w:line="240" w:lineRule="exact"/>
              <w:ind w:left="57" w:right="226"/>
              <w:rPr>
                <w:rFonts w:ascii="TimesNewRomanPS" w:hAnsi="TimesNewRomanPS"/>
                <w:b w:val="0"/>
                <w:sz w:val="22"/>
                <w:szCs w:val="24"/>
              </w:rPr>
            </w:pPr>
            <w:r>
              <w:rPr>
                <w:rFonts w:ascii="TimesNewRomanPS" w:hAnsi="TimesNewRomanPS"/>
                <w:b w:val="0"/>
                <w:sz w:val="22"/>
                <w:szCs w:val="24"/>
              </w:rPr>
              <w:t>(5,670)</w:t>
            </w:r>
          </w:p>
        </w:tc>
      </w:tr>
      <w:tr w:rsidR="00770231" w:rsidRPr="001D2BF4" w14:paraId="36D370BC" w14:textId="77777777" w:rsidTr="004637CA">
        <w:trPr>
          <w:gridAfter w:val="1"/>
          <w:wAfter w:w="9" w:type="dxa"/>
        </w:trPr>
        <w:tc>
          <w:tcPr>
            <w:tcW w:w="5670" w:type="dxa"/>
            <w:tcBorders>
              <w:top w:val="nil"/>
              <w:left w:val="nil"/>
              <w:bottom w:val="nil"/>
              <w:right w:val="nil"/>
            </w:tcBorders>
          </w:tcPr>
          <w:p w14:paraId="7F7EC120" w14:textId="77777777" w:rsidR="00770231" w:rsidRPr="001D2BF4" w:rsidRDefault="00770231" w:rsidP="00770231">
            <w:pPr>
              <w:tabs>
                <w:tab w:val="left" w:pos="227"/>
                <w:tab w:val="left" w:pos="397"/>
                <w:tab w:val="left" w:pos="567"/>
              </w:tabs>
              <w:spacing w:line="240" w:lineRule="exact"/>
              <w:ind w:left="227" w:hanging="227"/>
              <w:rPr>
                <w:szCs w:val="24"/>
              </w:rPr>
            </w:pPr>
            <w:r>
              <w:rPr>
                <w:szCs w:val="24"/>
              </w:rPr>
              <w:t>Deconsolidation of BCP (1)</w:t>
            </w:r>
          </w:p>
        </w:tc>
        <w:tc>
          <w:tcPr>
            <w:tcW w:w="113" w:type="dxa"/>
            <w:tcBorders>
              <w:top w:val="nil"/>
              <w:left w:val="nil"/>
              <w:bottom w:val="nil"/>
              <w:right w:val="nil"/>
            </w:tcBorders>
          </w:tcPr>
          <w:p w14:paraId="3CC3D3D9" w14:textId="77777777" w:rsidR="00770231" w:rsidRPr="001D2BF4" w:rsidRDefault="00770231" w:rsidP="00770231">
            <w:pPr>
              <w:spacing w:line="240" w:lineRule="exact"/>
              <w:ind w:left="57"/>
              <w:rPr>
                <w:szCs w:val="24"/>
              </w:rPr>
            </w:pPr>
          </w:p>
        </w:tc>
        <w:tc>
          <w:tcPr>
            <w:tcW w:w="1244" w:type="dxa"/>
            <w:tcBorders>
              <w:top w:val="nil"/>
              <w:left w:val="nil"/>
              <w:right w:val="nil"/>
            </w:tcBorders>
            <w:shd w:val="clear" w:color="auto" w:fill="auto"/>
            <w:vAlign w:val="bottom"/>
          </w:tcPr>
          <w:p w14:paraId="3FA302F9" w14:textId="77777777" w:rsidR="00770231" w:rsidRPr="001D2BF4" w:rsidRDefault="00770231" w:rsidP="00770231">
            <w:pPr>
              <w:pStyle w:val="numbertablehead"/>
              <w:tabs>
                <w:tab w:val="decimal" w:pos="908"/>
              </w:tabs>
              <w:spacing w:line="240" w:lineRule="exact"/>
              <w:ind w:left="57" w:right="226"/>
              <w:rPr>
                <w:rFonts w:ascii="TimesNewRomanPS" w:hAnsi="TimesNewRomanPS"/>
                <w:b w:val="0"/>
                <w:sz w:val="22"/>
                <w:szCs w:val="24"/>
              </w:rPr>
            </w:pPr>
            <w:r>
              <w:rPr>
                <w:rFonts w:ascii="TimesNewRomanPS" w:hAnsi="TimesNewRomanPS"/>
                <w:b w:val="0"/>
                <w:sz w:val="22"/>
                <w:szCs w:val="24"/>
              </w:rPr>
              <w:t>(899)</w:t>
            </w:r>
          </w:p>
        </w:tc>
        <w:tc>
          <w:tcPr>
            <w:tcW w:w="226" w:type="dxa"/>
            <w:tcBorders>
              <w:top w:val="nil"/>
              <w:left w:val="nil"/>
              <w:right w:val="nil"/>
            </w:tcBorders>
            <w:vAlign w:val="bottom"/>
          </w:tcPr>
          <w:p w14:paraId="6BB5EDCF"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left w:val="nil"/>
              <w:right w:val="nil"/>
            </w:tcBorders>
            <w:shd w:val="clear" w:color="auto" w:fill="auto"/>
            <w:vAlign w:val="bottom"/>
          </w:tcPr>
          <w:p w14:paraId="3D7118DB" w14:textId="77777777" w:rsidR="00770231"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p>
        </w:tc>
      </w:tr>
      <w:tr w:rsidR="00F32326" w:rsidRPr="001D2BF4" w14:paraId="17DFBD85" w14:textId="77777777" w:rsidTr="00A62B90">
        <w:trPr>
          <w:gridAfter w:val="1"/>
          <w:wAfter w:w="9" w:type="dxa"/>
        </w:trPr>
        <w:tc>
          <w:tcPr>
            <w:tcW w:w="5670" w:type="dxa"/>
            <w:tcBorders>
              <w:top w:val="nil"/>
              <w:left w:val="nil"/>
              <w:bottom w:val="nil"/>
              <w:right w:val="nil"/>
            </w:tcBorders>
          </w:tcPr>
          <w:p w14:paraId="4D9221B5" w14:textId="41C6A776" w:rsidR="00F32326" w:rsidRDefault="00CD4029" w:rsidP="00770231">
            <w:pPr>
              <w:tabs>
                <w:tab w:val="left" w:pos="227"/>
                <w:tab w:val="left" w:pos="397"/>
                <w:tab w:val="left" w:pos="567"/>
              </w:tabs>
              <w:spacing w:line="240" w:lineRule="exact"/>
              <w:ind w:left="227" w:hanging="227"/>
              <w:rPr>
                <w:szCs w:val="24"/>
              </w:rPr>
            </w:pPr>
            <w:r>
              <w:rPr>
                <w:szCs w:val="24"/>
              </w:rPr>
              <w:t>Write-off</w:t>
            </w:r>
          </w:p>
        </w:tc>
        <w:tc>
          <w:tcPr>
            <w:tcW w:w="113" w:type="dxa"/>
            <w:tcBorders>
              <w:top w:val="nil"/>
              <w:left w:val="nil"/>
              <w:bottom w:val="nil"/>
              <w:right w:val="nil"/>
            </w:tcBorders>
          </w:tcPr>
          <w:p w14:paraId="7A24038D" w14:textId="77777777" w:rsidR="00F32326" w:rsidRPr="001D2BF4" w:rsidRDefault="00F32326" w:rsidP="00770231">
            <w:pPr>
              <w:spacing w:line="240" w:lineRule="exact"/>
              <w:ind w:left="57"/>
              <w:rPr>
                <w:szCs w:val="24"/>
              </w:rPr>
            </w:pPr>
          </w:p>
        </w:tc>
        <w:tc>
          <w:tcPr>
            <w:tcW w:w="1244" w:type="dxa"/>
            <w:tcBorders>
              <w:top w:val="nil"/>
              <w:left w:val="nil"/>
              <w:right w:val="nil"/>
            </w:tcBorders>
            <w:shd w:val="clear" w:color="auto" w:fill="auto"/>
            <w:vAlign w:val="bottom"/>
          </w:tcPr>
          <w:p w14:paraId="52A94084" w14:textId="4CB61791" w:rsidR="00F32326" w:rsidRDefault="00F32326" w:rsidP="00770231">
            <w:pPr>
              <w:pStyle w:val="numbertablehead"/>
              <w:tabs>
                <w:tab w:val="decimal" w:pos="908"/>
              </w:tabs>
              <w:spacing w:line="240" w:lineRule="exact"/>
              <w:ind w:left="57" w:right="226"/>
              <w:rPr>
                <w:rFonts w:ascii="TimesNewRomanPS" w:hAnsi="TimesNewRomanPS"/>
                <w:b w:val="0"/>
                <w:sz w:val="22"/>
                <w:szCs w:val="24"/>
              </w:rPr>
            </w:pPr>
            <w:r>
              <w:rPr>
                <w:rFonts w:ascii="TimesNewRomanPS" w:hAnsi="TimesNewRomanPS"/>
                <w:b w:val="0"/>
                <w:sz w:val="22"/>
                <w:szCs w:val="24"/>
              </w:rPr>
              <w:t>(1,467)</w:t>
            </w:r>
          </w:p>
        </w:tc>
        <w:tc>
          <w:tcPr>
            <w:tcW w:w="226" w:type="dxa"/>
            <w:tcBorders>
              <w:top w:val="nil"/>
              <w:left w:val="nil"/>
              <w:right w:val="nil"/>
            </w:tcBorders>
            <w:vAlign w:val="bottom"/>
          </w:tcPr>
          <w:p w14:paraId="421CF161" w14:textId="77777777" w:rsidR="00F32326" w:rsidRPr="001D2BF4" w:rsidRDefault="00F32326" w:rsidP="00770231">
            <w:pPr>
              <w:pStyle w:val="numbertablehead"/>
              <w:tabs>
                <w:tab w:val="decimal" w:pos="1020"/>
              </w:tabs>
              <w:spacing w:line="240" w:lineRule="exact"/>
              <w:ind w:left="57" w:right="0"/>
              <w:jc w:val="left"/>
              <w:rPr>
                <w:b w:val="0"/>
                <w:sz w:val="22"/>
                <w:szCs w:val="24"/>
              </w:rPr>
            </w:pPr>
          </w:p>
        </w:tc>
        <w:tc>
          <w:tcPr>
            <w:tcW w:w="1247" w:type="dxa"/>
            <w:tcBorders>
              <w:left w:val="nil"/>
              <w:right w:val="nil"/>
            </w:tcBorders>
            <w:shd w:val="clear" w:color="auto" w:fill="auto"/>
            <w:vAlign w:val="bottom"/>
          </w:tcPr>
          <w:p w14:paraId="6B64DF84" w14:textId="2253C1E5" w:rsidR="00F32326" w:rsidRDefault="00F32326"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p>
        </w:tc>
      </w:tr>
      <w:tr w:rsidR="00770231" w:rsidRPr="001D2BF4" w14:paraId="47A638B3" w14:textId="77777777" w:rsidTr="00A62B90">
        <w:trPr>
          <w:gridAfter w:val="1"/>
          <w:wAfter w:w="9" w:type="dxa"/>
        </w:trPr>
        <w:tc>
          <w:tcPr>
            <w:tcW w:w="5670" w:type="dxa"/>
            <w:tcBorders>
              <w:top w:val="nil"/>
              <w:left w:val="nil"/>
              <w:bottom w:val="nil"/>
              <w:right w:val="nil"/>
            </w:tcBorders>
          </w:tcPr>
          <w:p w14:paraId="6898BAB4" w14:textId="77777777" w:rsidR="00770231" w:rsidRPr="001D2BF4" w:rsidRDefault="00770231" w:rsidP="00770231">
            <w:pPr>
              <w:tabs>
                <w:tab w:val="left" w:pos="227"/>
                <w:tab w:val="left" w:pos="397"/>
                <w:tab w:val="left" w:pos="567"/>
              </w:tabs>
              <w:spacing w:line="240" w:lineRule="exact"/>
              <w:ind w:left="227" w:hanging="227"/>
              <w:rPr>
                <w:szCs w:val="24"/>
              </w:rPr>
            </w:pPr>
            <w:r w:rsidRPr="001D2BF4">
              <w:rPr>
                <w:szCs w:val="24"/>
              </w:rPr>
              <w:t xml:space="preserve">Foreign exchange differences </w:t>
            </w:r>
          </w:p>
        </w:tc>
        <w:tc>
          <w:tcPr>
            <w:tcW w:w="113" w:type="dxa"/>
            <w:tcBorders>
              <w:top w:val="nil"/>
              <w:left w:val="nil"/>
              <w:bottom w:val="nil"/>
              <w:right w:val="nil"/>
            </w:tcBorders>
          </w:tcPr>
          <w:p w14:paraId="463F867F" w14:textId="77777777" w:rsidR="00770231" w:rsidRPr="001D2BF4" w:rsidRDefault="00770231" w:rsidP="00770231">
            <w:pPr>
              <w:spacing w:line="240" w:lineRule="exact"/>
              <w:ind w:left="57"/>
              <w:rPr>
                <w:szCs w:val="24"/>
              </w:rPr>
            </w:pPr>
          </w:p>
        </w:tc>
        <w:tc>
          <w:tcPr>
            <w:tcW w:w="1244" w:type="dxa"/>
            <w:tcBorders>
              <w:left w:val="nil"/>
              <w:bottom w:val="single" w:sz="4" w:space="0" w:color="auto"/>
              <w:right w:val="nil"/>
            </w:tcBorders>
            <w:shd w:val="clear" w:color="auto" w:fill="auto"/>
            <w:vAlign w:val="bottom"/>
          </w:tcPr>
          <w:p w14:paraId="0E17A0B0" w14:textId="423D22ED" w:rsidR="00770231" w:rsidRPr="001D2BF4" w:rsidRDefault="009B6E04" w:rsidP="00770231">
            <w:pPr>
              <w:pStyle w:val="numbertablehead"/>
              <w:tabs>
                <w:tab w:val="decimal" w:pos="908"/>
              </w:tabs>
              <w:spacing w:line="240" w:lineRule="exact"/>
              <w:ind w:left="57" w:right="226"/>
              <w:rPr>
                <w:rFonts w:ascii="TimesNewRomanPS" w:hAnsi="TimesNewRomanPS"/>
                <w:b w:val="0"/>
                <w:sz w:val="22"/>
                <w:szCs w:val="24"/>
              </w:rPr>
            </w:pPr>
            <w:r>
              <w:rPr>
                <w:rFonts w:ascii="TimesNewRomanPS" w:hAnsi="TimesNewRomanPS"/>
                <w:b w:val="0"/>
                <w:sz w:val="22"/>
                <w:szCs w:val="24"/>
              </w:rPr>
              <w:t>3,408</w:t>
            </w:r>
          </w:p>
        </w:tc>
        <w:tc>
          <w:tcPr>
            <w:tcW w:w="226" w:type="dxa"/>
            <w:tcBorders>
              <w:left w:val="nil"/>
              <w:right w:val="nil"/>
            </w:tcBorders>
            <w:vAlign w:val="bottom"/>
          </w:tcPr>
          <w:p w14:paraId="3B7C3EA7"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left w:val="nil"/>
              <w:bottom w:val="single" w:sz="4" w:space="0" w:color="auto"/>
              <w:right w:val="nil"/>
            </w:tcBorders>
            <w:shd w:val="clear" w:color="auto" w:fill="auto"/>
            <w:vAlign w:val="bottom"/>
          </w:tcPr>
          <w:p w14:paraId="287C67C8"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440</w:t>
            </w:r>
          </w:p>
        </w:tc>
      </w:tr>
      <w:tr w:rsidR="00770231" w:rsidRPr="001D2BF4" w14:paraId="1ED40FA3" w14:textId="77777777" w:rsidTr="00A62B90">
        <w:trPr>
          <w:gridAfter w:val="1"/>
          <w:wAfter w:w="9" w:type="dxa"/>
        </w:trPr>
        <w:tc>
          <w:tcPr>
            <w:tcW w:w="5670" w:type="dxa"/>
            <w:tcBorders>
              <w:left w:val="nil"/>
              <w:bottom w:val="nil"/>
              <w:right w:val="nil"/>
            </w:tcBorders>
          </w:tcPr>
          <w:p w14:paraId="4EDA0B16" w14:textId="77777777" w:rsidR="00770231" w:rsidRPr="001D2BF4" w:rsidRDefault="00770231" w:rsidP="00770231">
            <w:pPr>
              <w:tabs>
                <w:tab w:val="left" w:pos="227"/>
                <w:tab w:val="left" w:pos="397"/>
                <w:tab w:val="left" w:pos="567"/>
              </w:tabs>
              <w:spacing w:line="240" w:lineRule="exact"/>
              <w:ind w:left="227" w:hanging="227"/>
              <w:rPr>
                <w:szCs w:val="24"/>
              </w:rPr>
            </w:pPr>
            <w:r w:rsidRPr="001D2BF4">
              <w:rPr>
                <w:szCs w:val="24"/>
              </w:rPr>
              <w:t>Balance at the end of the year</w:t>
            </w:r>
          </w:p>
        </w:tc>
        <w:tc>
          <w:tcPr>
            <w:tcW w:w="113" w:type="dxa"/>
            <w:tcBorders>
              <w:left w:val="nil"/>
              <w:bottom w:val="nil"/>
              <w:right w:val="nil"/>
            </w:tcBorders>
          </w:tcPr>
          <w:p w14:paraId="1DE81F97" w14:textId="77777777" w:rsidR="00770231" w:rsidRPr="001D2BF4" w:rsidRDefault="00770231" w:rsidP="00770231">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6D109A1A" w14:textId="26188E35"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14,704</w:t>
            </w:r>
          </w:p>
        </w:tc>
        <w:tc>
          <w:tcPr>
            <w:tcW w:w="226" w:type="dxa"/>
            <w:tcBorders>
              <w:left w:val="nil"/>
              <w:bottom w:val="nil"/>
              <w:right w:val="nil"/>
            </w:tcBorders>
            <w:vAlign w:val="bottom"/>
          </w:tcPr>
          <w:p w14:paraId="30F4C4C4"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392D6DA4"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17,876</w:t>
            </w:r>
          </w:p>
        </w:tc>
      </w:tr>
      <w:tr w:rsidR="00770231" w:rsidRPr="001D2BF4" w14:paraId="1E973575" w14:textId="77777777" w:rsidTr="001453C9">
        <w:trPr>
          <w:gridAfter w:val="1"/>
          <w:wAfter w:w="9" w:type="dxa"/>
        </w:trPr>
        <w:tc>
          <w:tcPr>
            <w:tcW w:w="5670" w:type="dxa"/>
            <w:tcBorders>
              <w:top w:val="nil"/>
              <w:left w:val="nil"/>
              <w:bottom w:val="nil"/>
              <w:right w:val="nil"/>
            </w:tcBorders>
          </w:tcPr>
          <w:p w14:paraId="486898A3" w14:textId="77777777" w:rsidR="00770231" w:rsidRPr="001D2BF4" w:rsidRDefault="00770231" w:rsidP="00770231">
            <w:pPr>
              <w:tabs>
                <w:tab w:val="left" w:pos="227"/>
                <w:tab w:val="left" w:pos="397"/>
                <w:tab w:val="left" w:pos="567"/>
              </w:tabs>
              <w:bidi/>
              <w:spacing w:line="240" w:lineRule="exact"/>
              <w:rPr>
                <w:szCs w:val="24"/>
              </w:rPr>
            </w:pPr>
          </w:p>
        </w:tc>
        <w:tc>
          <w:tcPr>
            <w:tcW w:w="113" w:type="dxa"/>
            <w:tcBorders>
              <w:top w:val="nil"/>
              <w:left w:val="nil"/>
              <w:bottom w:val="nil"/>
              <w:right w:val="nil"/>
            </w:tcBorders>
          </w:tcPr>
          <w:p w14:paraId="6FB4766F" w14:textId="77777777" w:rsidR="00770231" w:rsidRPr="001D2BF4" w:rsidRDefault="00770231" w:rsidP="00770231">
            <w:pPr>
              <w:bidi/>
              <w:spacing w:line="240" w:lineRule="exact"/>
              <w:rPr>
                <w:szCs w:val="24"/>
              </w:rPr>
            </w:pPr>
          </w:p>
        </w:tc>
        <w:tc>
          <w:tcPr>
            <w:tcW w:w="1244" w:type="dxa"/>
            <w:tcBorders>
              <w:top w:val="single" w:sz="6" w:space="0" w:color="auto"/>
              <w:left w:val="nil"/>
              <w:right w:val="nil"/>
            </w:tcBorders>
            <w:vAlign w:val="bottom"/>
          </w:tcPr>
          <w:p w14:paraId="79307CA1"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226" w:type="dxa"/>
            <w:tcBorders>
              <w:top w:val="nil"/>
              <w:left w:val="nil"/>
              <w:bottom w:val="nil"/>
              <w:right w:val="nil"/>
            </w:tcBorders>
            <w:vAlign w:val="bottom"/>
          </w:tcPr>
          <w:p w14:paraId="542A1384"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top w:val="single" w:sz="6" w:space="0" w:color="auto"/>
              <w:left w:val="nil"/>
              <w:right w:val="nil"/>
            </w:tcBorders>
            <w:vAlign w:val="bottom"/>
          </w:tcPr>
          <w:p w14:paraId="6D3B7F80"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r>
      <w:tr w:rsidR="00770231" w:rsidRPr="001D2BF4" w14:paraId="4CBDCE68" w14:textId="77777777" w:rsidTr="001453C9">
        <w:trPr>
          <w:gridAfter w:val="1"/>
          <w:wAfter w:w="9" w:type="dxa"/>
        </w:trPr>
        <w:tc>
          <w:tcPr>
            <w:tcW w:w="5670" w:type="dxa"/>
            <w:tcBorders>
              <w:top w:val="nil"/>
              <w:left w:val="nil"/>
              <w:bottom w:val="nil"/>
              <w:right w:val="nil"/>
            </w:tcBorders>
          </w:tcPr>
          <w:p w14:paraId="29EA88F8" w14:textId="77777777" w:rsidR="00770231" w:rsidRPr="001D2BF4" w:rsidRDefault="00770231" w:rsidP="00770231">
            <w:pPr>
              <w:tabs>
                <w:tab w:val="left" w:pos="227"/>
                <w:tab w:val="left" w:pos="397"/>
                <w:tab w:val="left" w:pos="567"/>
              </w:tabs>
              <w:spacing w:line="240" w:lineRule="exact"/>
              <w:ind w:left="227" w:hanging="227"/>
              <w:rPr>
                <w:szCs w:val="24"/>
              </w:rPr>
            </w:pPr>
            <w:r w:rsidRPr="001D2BF4">
              <w:rPr>
                <w:szCs w:val="24"/>
                <w:u w:val="single"/>
              </w:rPr>
              <w:t>Accumulated depreciation</w:t>
            </w:r>
          </w:p>
        </w:tc>
        <w:tc>
          <w:tcPr>
            <w:tcW w:w="113" w:type="dxa"/>
            <w:tcBorders>
              <w:top w:val="nil"/>
              <w:left w:val="nil"/>
              <w:bottom w:val="nil"/>
              <w:right w:val="nil"/>
            </w:tcBorders>
          </w:tcPr>
          <w:p w14:paraId="2595662A" w14:textId="77777777" w:rsidR="00770231" w:rsidRPr="001D2BF4" w:rsidRDefault="00770231" w:rsidP="00770231">
            <w:pPr>
              <w:spacing w:line="240" w:lineRule="exact"/>
              <w:ind w:left="57"/>
              <w:rPr>
                <w:szCs w:val="24"/>
              </w:rPr>
            </w:pPr>
          </w:p>
        </w:tc>
        <w:tc>
          <w:tcPr>
            <w:tcW w:w="1244" w:type="dxa"/>
            <w:tcBorders>
              <w:top w:val="nil"/>
              <w:left w:val="nil"/>
              <w:right w:val="nil"/>
            </w:tcBorders>
            <w:vAlign w:val="bottom"/>
          </w:tcPr>
          <w:p w14:paraId="6F7D2B74"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226" w:type="dxa"/>
            <w:tcBorders>
              <w:top w:val="nil"/>
              <w:left w:val="nil"/>
              <w:bottom w:val="nil"/>
              <w:right w:val="nil"/>
            </w:tcBorders>
            <w:vAlign w:val="bottom"/>
          </w:tcPr>
          <w:p w14:paraId="2FF8E4F2"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7A73EFA7" w14:textId="77777777" w:rsidR="00770231" w:rsidRPr="001D2BF4" w:rsidRDefault="00770231" w:rsidP="00770231">
            <w:pPr>
              <w:pStyle w:val="numbertablehead"/>
              <w:tabs>
                <w:tab w:val="decimal" w:pos="1020"/>
              </w:tabs>
              <w:spacing w:line="240" w:lineRule="exact"/>
              <w:ind w:left="57" w:right="0"/>
              <w:jc w:val="left"/>
              <w:rPr>
                <w:b w:val="0"/>
                <w:sz w:val="22"/>
                <w:szCs w:val="24"/>
              </w:rPr>
            </w:pPr>
          </w:p>
        </w:tc>
      </w:tr>
      <w:tr w:rsidR="00770231" w:rsidRPr="001D2BF4" w14:paraId="51A32D34" w14:textId="77777777" w:rsidTr="001453C9">
        <w:trPr>
          <w:gridAfter w:val="1"/>
          <w:wAfter w:w="9" w:type="dxa"/>
        </w:trPr>
        <w:tc>
          <w:tcPr>
            <w:tcW w:w="5670" w:type="dxa"/>
            <w:tcBorders>
              <w:top w:val="nil"/>
              <w:left w:val="nil"/>
              <w:bottom w:val="nil"/>
              <w:right w:val="nil"/>
            </w:tcBorders>
          </w:tcPr>
          <w:p w14:paraId="28A4459F" w14:textId="77777777" w:rsidR="00770231" w:rsidRPr="001D2BF4" w:rsidRDefault="00770231" w:rsidP="00770231">
            <w:pPr>
              <w:tabs>
                <w:tab w:val="left" w:pos="227"/>
                <w:tab w:val="left" w:pos="397"/>
                <w:tab w:val="left" w:pos="567"/>
              </w:tabs>
              <w:spacing w:line="240" w:lineRule="exact"/>
              <w:ind w:left="227" w:hanging="227"/>
              <w:rPr>
                <w:szCs w:val="24"/>
              </w:rPr>
            </w:pPr>
            <w:r w:rsidRPr="001D2BF4">
              <w:rPr>
                <w:szCs w:val="24"/>
              </w:rPr>
              <w:t>Balance at the beginning of the year</w:t>
            </w:r>
          </w:p>
        </w:tc>
        <w:tc>
          <w:tcPr>
            <w:tcW w:w="113" w:type="dxa"/>
            <w:tcBorders>
              <w:top w:val="nil"/>
              <w:left w:val="nil"/>
              <w:bottom w:val="nil"/>
              <w:right w:val="nil"/>
            </w:tcBorders>
          </w:tcPr>
          <w:p w14:paraId="410FB66F" w14:textId="77777777" w:rsidR="00770231" w:rsidRPr="001D2BF4" w:rsidRDefault="00770231" w:rsidP="00770231">
            <w:pPr>
              <w:spacing w:line="240" w:lineRule="exact"/>
              <w:ind w:left="57"/>
              <w:rPr>
                <w:szCs w:val="24"/>
              </w:rPr>
            </w:pPr>
          </w:p>
        </w:tc>
        <w:tc>
          <w:tcPr>
            <w:tcW w:w="1244" w:type="dxa"/>
            <w:tcBorders>
              <w:top w:val="nil"/>
              <w:left w:val="nil"/>
              <w:right w:val="nil"/>
            </w:tcBorders>
            <w:shd w:val="clear" w:color="auto" w:fill="auto"/>
            <w:vAlign w:val="bottom"/>
          </w:tcPr>
          <w:p w14:paraId="12D699B7"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685</w:t>
            </w:r>
          </w:p>
        </w:tc>
        <w:tc>
          <w:tcPr>
            <w:tcW w:w="226" w:type="dxa"/>
            <w:tcBorders>
              <w:top w:val="nil"/>
              <w:left w:val="nil"/>
              <w:bottom w:val="nil"/>
              <w:right w:val="nil"/>
            </w:tcBorders>
            <w:vAlign w:val="bottom"/>
          </w:tcPr>
          <w:p w14:paraId="4DD3CFB5" w14:textId="77777777" w:rsidR="00770231" w:rsidRPr="001D2BF4" w:rsidRDefault="00770231" w:rsidP="00770231">
            <w:pPr>
              <w:pStyle w:val="numbertablehead"/>
              <w:tabs>
                <w:tab w:val="decimal" w:pos="1020"/>
              </w:tabs>
              <w:spacing w:line="240" w:lineRule="exact"/>
              <w:ind w:left="57" w:right="0"/>
              <w:jc w:val="left"/>
              <w:rPr>
                <w:b w:val="0"/>
                <w:sz w:val="22"/>
                <w:szCs w:val="24"/>
                <w:highlight w:val="yellow"/>
              </w:rPr>
            </w:pPr>
          </w:p>
        </w:tc>
        <w:tc>
          <w:tcPr>
            <w:tcW w:w="1247" w:type="dxa"/>
            <w:tcBorders>
              <w:top w:val="nil"/>
              <w:left w:val="nil"/>
              <w:right w:val="nil"/>
            </w:tcBorders>
            <w:vAlign w:val="bottom"/>
          </w:tcPr>
          <w:p w14:paraId="51D41E81"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sidRPr="001D2BF4">
              <w:rPr>
                <w:rFonts w:ascii="TimesNewRomanPS" w:hAnsi="TimesNewRomanPS"/>
                <w:b w:val="0"/>
                <w:sz w:val="22"/>
                <w:szCs w:val="24"/>
              </w:rPr>
              <w:t>374</w:t>
            </w:r>
          </w:p>
        </w:tc>
      </w:tr>
      <w:tr w:rsidR="00770231" w:rsidRPr="001D2BF4" w14:paraId="0E97C056" w14:textId="77777777" w:rsidTr="004637CA">
        <w:trPr>
          <w:gridAfter w:val="1"/>
          <w:wAfter w:w="9" w:type="dxa"/>
        </w:trPr>
        <w:tc>
          <w:tcPr>
            <w:tcW w:w="5670" w:type="dxa"/>
            <w:tcBorders>
              <w:top w:val="nil"/>
              <w:left w:val="nil"/>
              <w:bottom w:val="nil"/>
              <w:right w:val="nil"/>
            </w:tcBorders>
          </w:tcPr>
          <w:p w14:paraId="7C0A04C5" w14:textId="77777777" w:rsidR="00770231" w:rsidRPr="001D2BF4" w:rsidRDefault="00770231" w:rsidP="00770231">
            <w:pPr>
              <w:tabs>
                <w:tab w:val="left" w:pos="227"/>
                <w:tab w:val="left" w:pos="397"/>
                <w:tab w:val="left" w:pos="567"/>
              </w:tabs>
              <w:spacing w:line="240" w:lineRule="exact"/>
              <w:ind w:left="227" w:hanging="227"/>
              <w:rPr>
                <w:szCs w:val="24"/>
              </w:rPr>
            </w:pPr>
            <w:r w:rsidRPr="001D2BF4">
              <w:rPr>
                <w:szCs w:val="24"/>
              </w:rPr>
              <w:t>Depreciation</w:t>
            </w:r>
          </w:p>
        </w:tc>
        <w:tc>
          <w:tcPr>
            <w:tcW w:w="113" w:type="dxa"/>
            <w:tcBorders>
              <w:top w:val="nil"/>
              <w:left w:val="nil"/>
              <w:bottom w:val="nil"/>
              <w:right w:val="nil"/>
            </w:tcBorders>
          </w:tcPr>
          <w:p w14:paraId="2765F473" w14:textId="77777777" w:rsidR="00770231" w:rsidRPr="001D2BF4" w:rsidRDefault="00770231" w:rsidP="00770231">
            <w:pPr>
              <w:spacing w:line="240" w:lineRule="exact"/>
              <w:ind w:left="57"/>
              <w:rPr>
                <w:szCs w:val="24"/>
              </w:rPr>
            </w:pPr>
          </w:p>
        </w:tc>
        <w:tc>
          <w:tcPr>
            <w:tcW w:w="1244" w:type="dxa"/>
            <w:tcBorders>
              <w:top w:val="nil"/>
              <w:left w:val="nil"/>
              <w:right w:val="nil"/>
            </w:tcBorders>
            <w:shd w:val="clear" w:color="auto" w:fill="auto"/>
            <w:vAlign w:val="bottom"/>
          </w:tcPr>
          <w:p w14:paraId="0D5FB56C" w14:textId="77777777"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1,100</w:t>
            </w:r>
          </w:p>
        </w:tc>
        <w:tc>
          <w:tcPr>
            <w:tcW w:w="226" w:type="dxa"/>
            <w:tcBorders>
              <w:top w:val="nil"/>
              <w:left w:val="nil"/>
              <w:right w:val="nil"/>
            </w:tcBorders>
            <w:vAlign w:val="bottom"/>
          </w:tcPr>
          <w:p w14:paraId="2BBFBB50" w14:textId="77777777" w:rsidR="00770231" w:rsidRPr="001D2BF4" w:rsidRDefault="00770231" w:rsidP="00770231">
            <w:pPr>
              <w:pStyle w:val="numbertablehead"/>
              <w:tabs>
                <w:tab w:val="decimal" w:pos="1020"/>
              </w:tabs>
              <w:spacing w:line="240" w:lineRule="exact"/>
              <w:ind w:left="57" w:right="0"/>
              <w:jc w:val="left"/>
              <w:rPr>
                <w:b w:val="0"/>
                <w:sz w:val="22"/>
                <w:szCs w:val="24"/>
                <w:highlight w:val="yellow"/>
              </w:rPr>
            </w:pPr>
          </w:p>
        </w:tc>
        <w:tc>
          <w:tcPr>
            <w:tcW w:w="1247" w:type="dxa"/>
            <w:tcBorders>
              <w:top w:val="nil"/>
              <w:left w:val="nil"/>
              <w:right w:val="nil"/>
            </w:tcBorders>
            <w:vAlign w:val="bottom"/>
          </w:tcPr>
          <w:p w14:paraId="7581C60C" w14:textId="7D1344A3" w:rsidR="00770231" w:rsidRPr="001D2BF4" w:rsidRDefault="00770231" w:rsidP="0077023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w:t>
            </w:r>
            <w:r w:rsidR="006B0F6E">
              <w:rPr>
                <w:rFonts w:ascii="TimesNewRomanPS" w:hAnsi="TimesNewRomanPS"/>
                <w:b w:val="0"/>
                <w:sz w:val="22"/>
                <w:szCs w:val="24"/>
              </w:rPr>
              <w:t>0</w:t>
            </w:r>
            <w:r>
              <w:rPr>
                <w:rFonts w:ascii="TimesNewRomanPS" w:hAnsi="TimesNewRomanPS"/>
                <w:b w:val="0"/>
                <w:sz w:val="22"/>
                <w:szCs w:val="24"/>
              </w:rPr>
              <w:t>3</w:t>
            </w:r>
          </w:p>
        </w:tc>
      </w:tr>
      <w:tr w:rsidR="00770231" w:rsidRPr="001D2BF4" w14:paraId="07261680" w14:textId="77777777" w:rsidTr="00A62B90">
        <w:trPr>
          <w:gridAfter w:val="1"/>
          <w:wAfter w:w="9" w:type="dxa"/>
        </w:trPr>
        <w:tc>
          <w:tcPr>
            <w:tcW w:w="5670" w:type="dxa"/>
            <w:tcBorders>
              <w:top w:val="nil"/>
              <w:left w:val="nil"/>
              <w:bottom w:val="nil"/>
              <w:right w:val="nil"/>
            </w:tcBorders>
          </w:tcPr>
          <w:p w14:paraId="6EBA4E06" w14:textId="77777777" w:rsidR="00770231" w:rsidRPr="001D2BF4" w:rsidRDefault="00770231" w:rsidP="00770231">
            <w:pPr>
              <w:tabs>
                <w:tab w:val="left" w:pos="227"/>
                <w:tab w:val="left" w:pos="397"/>
                <w:tab w:val="left" w:pos="567"/>
              </w:tabs>
              <w:spacing w:line="240" w:lineRule="exact"/>
              <w:ind w:left="227" w:hanging="227"/>
              <w:rPr>
                <w:szCs w:val="24"/>
              </w:rPr>
            </w:pPr>
            <w:r>
              <w:rPr>
                <w:szCs w:val="24"/>
              </w:rPr>
              <w:t>Deconsolidation of BCP (1)</w:t>
            </w:r>
          </w:p>
        </w:tc>
        <w:tc>
          <w:tcPr>
            <w:tcW w:w="113" w:type="dxa"/>
            <w:tcBorders>
              <w:top w:val="nil"/>
              <w:left w:val="nil"/>
              <w:bottom w:val="nil"/>
              <w:right w:val="nil"/>
            </w:tcBorders>
          </w:tcPr>
          <w:p w14:paraId="7C503184" w14:textId="77777777" w:rsidR="00770231" w:rsidRPr="001D2BF4" w:rsidRDefault="00770231" w:rsidP="00770231">
            <w:pPr>
              <w:spacing w:line="240" w:lineRule="exact"/>
              <w:ind w:left="57"/>
              <w:rPr>
                <w:szCs w:val="24"/>
              </w:rPr>
            </w:pPr>
          </w:p>
        </w:tc>
        <w:tc>
          <w:tcPr>
            <w:tcW w:w="1244" w:type="dxa"/>
            <w:tcBorders>
              <w:top w:val="nil"/>
              <w:left w:val="nil"/>
              <w:right w:val="nil"/>
            </w:tcBorders>
            <w:shd w:val="clear" w:color="auto" w:fill="auto"/>
            <w:vAlign w:val="bottom"/>
          </w:tcPr>
          <w:p w14:paraId="2B88802D" w14:textId="77777777" w:rsidR="00770231" w:rsidRPr="001D2BF4" w:rsidRDefault="00770231" w:rsidP="00770231">
            <w:pPr>
              <w:pStyle w:val="numbertablehead"/>
              <w:tabs>
                <w:tab w:val="decimal" w:pos="894"/>
              </w:tabs>
              <w:spacing w:line="240" w:lineRule="exact"/>
              <w:ind w:left="57" w:right="226"/>
              <w:rPr>
                <w:rFonts w:ascii="TimesNewRomanPS" w:hAnsi="TimesNewRomanPS"/>
                <w:b w:val="0"/>
                <w:sz w:val="22"/>
                <w:szCs w:val="24"/>
              </w:rPr>
            </w:pPr>
            <w:r>
              <w:rPr>
                <w:rFonts w:ascii="TimesNewRomanPS" w:hAnsi="TimesNewRomanPS"/>
                <w:b w:val="0"/>
                <w:sz w:val="22"/>
                <w:szCs w:val="24"/>
              </w:rPr>
              <w:t>(340)</w:t>
            </w:r>
          </w:p>
        </w:tc>
        <w:tc>
          <w:tcPr>
            <w:tcW w:w="226" w:type="dxa"/>
            <w:tcBorders>
              <w:top w:val="nil"/>
              <w:left w:val="nil"/>
              <w:right w:val="nil"/>
            </w:tcBorders>
            <w:vAlign w:val="bottom"/>
          </w:tcPr>
          <w:p w14:paraId="2EAA157E" w14:textId="77777777" w:rsidR="00770231" w:rsidRPr="001453C9" w:rsidRDefault="00770231" w:rsidP="00770231">
            <w:pPr>
              <w:pStyle w:val="numbertablehead"/>
              <w:tabs>
                <w:tab w:val="decimal" w:pos="1020"/>
              </w:tabs>
              <w:spacing w:line="240" w:lineRule="exact"/>
              <w:ind w:left="57" w:right="226"/>
              <w:jc w:val="left"/>
              <w:rPr>
                <w:rFonts w:ascii="TimesNewRomanPS" w:hAnsi="TimesNewRomanPS"/>
                <w:b w:val="0"/>
                <w:sz w:val="22"/>
                <w:szCs w:val="24"/>
              </w:rPr>
            </w:pPr>
          </w:p>
        </w:tc>
        <w:tc>
          <w:tcPr>
            <w:tcW w:w="1247" w:type="dxa"/>
            <w:tcBorders>
              <w:top w:val="nil"/>
              <w:left w:val="nil"/>
              <w:right w:val="nil"/>
            </w:tcBorders>
            <w:shd w:val="clear" w:color="auto" w:fill="auto"/>
            <w:vAlign w:val="bottom"/>
          </w:tcPr>
          <w:p w14:paraId="4E073FC4" w14:textId="77777777" w:rsidR="00770231" w:rsidRDefault="00770231" w:rsidP="00770231">
            <w:pPr>
              <w:pStyle w:val="numbertablehead"/>
              <w:tabs>
                <w:tab w:val="decimal" w:pos="1020"/>
              </w:tabs>
              <w:spacing w:line="240" w:lineRule="exact"/>
              <w:ind w:left="57" w:right="226"/>
              <w:jc w:val="left"/>
              <w:rPr>
                <w:rFonts w:ascii="TimesNewRomanPS" w:hAnsi="TimesNewRomanPS"/>
                <w:b w:val="0"/>
                <w:sz w:val="22"/>
                <w:szCs w:val="24"/>
              </w:rPr>
            </w:pPr>
            <w:r>
              <w:rPr>
                <w:rFonts w:ascii="TimesNewRomanPS" w:hAnsi="TimesNewRomanPS"/>
                <w:b w:val="0"/>
                <w:sz w:val="22"/>
                <w:szCs w:val="24"/>
              </w:rPr>
              <w:t>-</w:t>
            </w:r>
          </w:p>
        </w:tc>
      </w:tr>
      <w:tr w:rsidR="006B0F6E" w:rsidRPr="001D2BF4" w14:paraId="594E46CD" w14:textId="77777777" w:rsidTr="00A62B90">
        <w:trPr>
          <w:gridAfter w:val="1"/>
          <w:wAfter w:w="9" w:type="dxa"/>
        </w:trPr>
        <w:tc>
          <w:tcPr>
            <w:tcW w:w="5670" w:type="dxa"/>
            <w:tcBorders>
              <w:top w:val="nil"/>
              <w:left w:val="nil"/>
              <w:bottom w:val="nil"/>
              <w:right w:val="nil"/>
            </w:tcBorders>
          </w:tcPr>
          <w:p w14:paraId="5030ADC0" w14:textId="673D1B32" w:rsidR="006B0F6E" w:rsidRPr="001D2BF4" w:rsidRDefault="00CD4029" w:rsidP="006B0F6E">
            <w:pPr>
              <w:tabs>
                <w:tab w:val="left" w:pos="227"/>
                <w:tab w:val="left" w:pos="397"/>
                <w:tab w:val="left" w:pos="567"/>
              </w:tabs>
              <w:spacing w:line="240" w:lineRule="exact"/>
              <w:ind w:left="227" w:hanging="227"/>
              <w:rPr>
                <w:szCs w:val="24"/>
              </w:rPr>
            </w:pPr>
            <w:r>
              <w:rPr>
                <w:szCs w:val="24"/>
              </w:rPr>
              <w:t>Write-off</w:t>
            </w:r>
          </w:p>
        </w:tc>
        <w:tc>
          <w:tcPr>
            <w:tcW w:w="113" w:type="dxa"/>
            <w:tcBorders>
              <w:top w:val="nil"/>
              <w:left w:val="nil"/>
              <w:bottom w:val="nil"/>
              <w:right w:val="nil"/>
            </w:tcBorders>
          </w:tcPr>
          <w:p w14:paraId="76867E48" w14:textId="77777777" w:rsidR="006B0F6E" w:rsidRPr="001D2BF4" w:rsidRDefault="006B0F6E" w:rsidP="006B0F6E">
            <w:pPr>
              <w:spacing w:line="240" w:lineRule="exact"/>
              <w:ind w:left="57"/>
              <w:rPr>
                <w:szCs w:val="24"/>
              </w:rPr>
            </w:pPr>
          </w:p>
        </w:tc>
        <w:tc>
          <w:tcPr>
            <w:tcW w:w="1244" w:type="dxa"/>
            <w:tcBorders>
              <w:top w:val="nil"/>
              <w:left w:val="nil"/>
              <w:right w:val="nil"/>
            </w:tcBorders>
            <w:shd w:val="clear" w:color="auto" w:fill="auto"/>
            <w:vAlign w:val="bottom"/>
          </w:tcPr>
          <w:p w14:paraId="20A780B3" w14:textId="55120AC5" w:rsidR="006B0F6E" w:rsidRDefault="006B0F6E" w:rsidP="006B0F6E">
            <w:pPr>
              <w:pStyle w:val="numbertablehead"/>
              <w:tabs>
                <w:tab w:val="decimal" w:pos="894"/>
              </w:tabs>
              <w:spacing w:line="240" w:lineRule="exact"/>
              <w:ind w:left="57" w:right="226"/>
              <w:rPr>
                <w:rFonts w:ascii="TimesNewRomanPS" w:hAnsi="TimesNewRomanPS"/>
                <w:b w:val="0"/>
                <w:sz w:val="22"/>
                <w:szCs w:val="24"/>
              </w:rPr>
            </w:pPr>
            <w:r>
              <w:rPr>
                <w:rFonts w:ascii="TimesNewRomanPS" w:hAnsi="TimesNewRomanPS"/>
                <w:b w:val="0"/>
                <w:sz w:val="22"/>
                <w:szCs w:val="24"/>
              </w:rPr>
              <w:t>(225)</w:t>
            </w:r>
          </w:p>
        </w:tc>
        <w:tc>
          <w:tcPr>
            <w:tcW w:w="226" w:type="dxa"/>
            <w:tcBorders>
              <w:top w:val="nil"/>
              <w:left w:val="nil"/>
              <w:right w:val="nil"/>
            </w:tcBorders>
            <w:vAlign w:val="bottom"/>
          </w:tcPr>
          <w:p w14:paraId="55012646" w14:textId="77777777" w:rsidR="006B0F6E" w:rsidRPr="001453C9" w:rsidRDefault="006B0F6E" w:rsidP="006B0F6E">
            <w:pPr>
              <w:pStyle w:val="numbertablehead"/>
              <w:tabs>
                <w:tab w:val="decimal" w:pos="1020"/>
              </w:tabs>
              <w:spacing w:line="240" w:lineRule="exact"/>
              <w:ind w:left="57" w:right="226"/>
              <w:jc w:val="left"/>
              <w:rPr>
                <w:rFonts w:ascii="TimesNewRomanPS" w:hAnsi="TimesNewRomanPS"/>
                <w:b w:val="0"/>
                <w:sz w:val="22"/>
                <w:szCs w:val="24"/>
              </w:rPr>
            </w:pPr>
          </w:p>
        </w:tc>
        <w:tc>
          <w:tcPr>
            <w:tcW w:w="1247" w:type="dxa"/>
            <w:tcBorders>
              <w:top w:val="nil"/>
              <w:left w:val="nil"/>
              <w:right w:val="nil"/>
            </w:tcBorders>
            <w:shd w:val="clear" w:color="auto" w:fill="auto"/>
            <w:vAlign w:val="bottom"/>
          </w:tcPr>
          <w:p w14:paraId="28261DB4" w14:textId="74C255B0" w:rsidR="006B0F6E" w:rsidRDefault="006B0F6E" w:rsidP="006B0F6E">
            <w:pPr>
              <w:pStyle w:val="numbertablehead"/>
              <w:tabs>
                <w:tab w:val="decimal" w:pos="1020"/>
              </w:tabs>
              <w:spacing w:line="240" w:lineRule="exact"/>
              <w:ind w:left="57" w:right="226"/>
              <w:jc w:val="left"/>
              <w:rPr>
                <w:rFonts w:ascii="TimesNewRomanPS" w:hAnsi="TimesNewRomanPS"/>
                <w:b w:val="0"/>
                <w:sz w:val="22"/>
                <w:szCs w:val="24"/>
              </w:rPr>
            </w:pPr>
            <w:r>
              <w:rPr>
                <w:rFonts w:ascii="TimesNewRomanPS" w:hAnsi="TimesNewRomanPS"/>
                <w:b w:val="0"/>
                <w:sz w:val="22"/>
                <w:szCs w:val="24"/>
              </w:rPr>
              <w:t>-</w:t>
            </w:r>
          </w:p>
        </w:tc>
      </w:tr>
      <w:tr w:rsidR="006B0F6E" w:rsidRPr="001D2BF4" w14:paraId="170F09D7" w14:textId="77777777" w:rsidTr="00A62B90">
        <w:trPr>
          <w:gridAfter w:val="1"/>
          <w:wAfter w:w="9" w:type="dxa"/>
        </w:trPr>
        <w:tc>
          <w:tcPr>
            <w:tcW w:w="5670" w:type="dxa"/>
            <w:tcBorders>
              <w:top w:val="nil"/>
              <w:left w:val="nil"/>
              <w:bottom w:val="nil"/>
              <w:right w:val="nil"/>
            </w:tcBorders>
          </w:tcPr>
          <w:p w14:paraId="5B39ED3D" w14:textId="77777777" w:rsidR="006B0F6E" w:rsidRPr="001D2BF4" w:rsidRDefault="006B0F6E" w:rsidP="006B0F6E">
            <w:pPr>
              <w:tabs>
                <w:tab w:val="left" w:pos="227"/>
                <w:tab w:val="left" w:pos="397"/>
                <w:tab w:val="left" w:pos="567"/>
              </w:tabs>
              <w:spacing w:line="240" w:lineRule="exact"/>
              <w:ind w:left="227" w:hanging="227"/>
              <w:rPr>
                <w:szCs w:val="24"/>
              </w:rPr>
            </w:pPr>
            <w:r w:rsidRPr="001D2BF4">
              <w:rPr>
                <w:szCs w:val="24"/>
              </w:rPr>
              <w:t>Foreign exchange differences</w:t>
            </w:r>
          </w:p>
        </w:tc>
        <w:tc>
          <w:tcPr>
            <w:tcW w:w="113" w:type="dxa"/>
            <w:tcBorders>
              <w:top w:val="nil"/>
              <w:left w:val="nil"/>
              <w:bottom w:val="nil"/>
              <w:right w:val="nil"/>
            </w:tcBorders>
          </w:tcPr>
          <w:p w14:paraId="584F149A" w14:textId="77777777" w:rsidR="006B0F6E" w:rsidRPr="001D2BF4" w:rsidRDefault="006B0F6E" w:rsidP="006B0F6E">
            <w:pPr>
              <w:spacing w:line="240" w:lineRule="exact"/>
              <w:ind w:left="57"/>
              <w:rPr>
                <w:szCs w:val="24"/>
              </w:rPr>
            </w:pPr>
          </w:p>
        </w:tc>
        <w:tc>
          <w:tcPr>
            <w:tcW w:w="1244" w:type="dxa"/>
            <w:tcBorders>
              <w:left w:val="nil"/>
              <w:bottom w:val="single" w:sz="4" w:space="0" w:color="auto"/>
              <w:right w:val="nil"/>
            </w:tcBorders>
            <w:shd w:val="clear" w:color="auto" w:fill="auto"/>
            <w:vAlign w:val="bottom"/>
          </w:tcPr>
          <w:p w14:paraId="6CD630CF" w14:textId="4D541034" w:rsidR="006B0F6E" w:rsidRPr="001D2BF4" w:rsidRDefault="006B0F6E" w:rsidP="006B0F6E">
            <w:pPr>
              <w:pStyle w:val="numbertablehead"/>
              <w:tabs>
                <w:tab w:val="decimal" w:pos="894"/>
              </w:tabs>
              <w:spacing w:line="240" w:lineRule="exact"/>
              <w:ind w:left="57" w:right="226"/>
              <w:rPr>
                <w:rFonts w:ascii="TimesNewRomanPS" w:hAnsi="TimesNewRomanPS"/>
                <w:b w:val="0"/>
                <w:sz w:val="22"/>
                <w:szCs w:val="24"/>
              </w:rPr>
            </w:pPr>
            <w:r>
              <w:rPr>
                <w:rFonts w:ascii="TimesNewRomanPS" w:hAnsi="TimesNewRomanPS"/>
                <w:b w:val="0"/>
                <w:sz w:val="22"/>
                <w:szCs w:val="24"/>
              </w:rPr>
              <w:t>441</w:t>
            </w:r>
          </w:p>
        </w:tc>
        <w:tc>
          <w:tcPr>
            <w:tcW w:w="226" w:type="dxa"/>
            <w:tcBorders>
              <w:left w:val="nil"/>
              <w:right w:val="nil"/>
            </w:tcBorders>
            <w:vAlign w:val="bottom"/>
          </w:tcPr>
          <w:p w14:paraId="701B5F5F" w14:textId="77777777" w:rsidR="006B0F6E" w:rsidRPr="001453C9" w:rsidRDefault="006B0F6E" w:rsidP="006B0F6E">
            <w:pPr>
              <w:pStyle w:val="numbertablehead"/>
              <w:tabs>
                <w:tab w:val="decimal" w:pos="1020"/>
              </w:tabs>
              <w:spacing w:line="240" w:lineRule="exact"/>
              <w:ind w:left="57" w:right="226"/>
              <w:jc w:val="left"/>
              <w:rPr>
                <w:rFonts w:ascii="TimesNewRomanPS" w:hAnsi="TimesNewRomanPS"/>
                <w:b w:val="0"/>
                <w:sz w:val="22"/>
                <w:szCs w:val="24"/>
              </w:rPr>
            </w:pPr>
          </w:p>
        </w:tc>
        <w:tc>
          <w:tcPr>
            <w:tcW w:w="1247" w:type="dxa"/>
            <w:tcBorders>
              <w:left w:val="nil"/>
              <w:bottom w:val="single" w:sz="4" w:space="0" w:color="auto"/>
              <w:right w:val="nil"/>
            </w:tcBorders>
            <w:shd w:val="clear" w:color="auto" w:fill="auto"/>
            <w:vAlign w:val="bottom"/>
          </w:tcPr>
          <w:p w14:paraId="6526A82F" w14:textId="2E494247" w:rsidR="006B0F6E" w:rsidRPr="001D2BF4" w:rsidRDefault="006B0F6E" w:rsidP="006B0F6E">
            <w:pPr>
              <w:pStyle w:val="numbertablehead"/>
              <w:tabs>
                <w:tab w:val="decimal" w:pos="1020"/>
              </w:tabs>
              <w:spacing w:line="240" w:lineRule="exact"/>
              <w:ind w:left="57" w:right="226"/>
              <w:jc w:val="left"/>
              <w:rPr>
                <w:rFonts w:ascii="TimesNewRomanPS" w:hAnsi="TimesNewRomanPS"/>
                <w:b w:val="0"/>
                <w:sz w:val="22"/>
                <w:szCs w:val="24"/>
              </w:rPr>
            </w:pPr>
            <w:r>
              <w:rPr>
                <w:rFonts w:ascii="TimesNewRomanPS" w:hAnsi="TimesNewRomanPS"/>
                <w:b w:val="0"/>
                <w:sz w:val="22"/>
                <w:szCs w:val="24"/>
              </w:rPr>
              <w:t>108</w:t>
            </w:r>
          </w:p>
        </w:tc>
      </w:tr>
      <w:tr w:rsidR="006B0F6E" w:rsidRPr="001D2BF4" w14:paraId="2FA206B8" w14:textId="77777777" w:rsidTr="00A62B90">
        <w:trPr>
          <w:gridAfter w:val="1"/>
          <w:wAfter w:w="9" w:type="dxa"/>
        </w:trPr>
        <w:tc>
          <w:tcPr>
            <w:tcW w:w="5670" w:type="dxa"/>
            <w:tcBorders>
              <w:left w:val="nil"/>
              <w:bottom w:val="nil"/>
              <w:right w:val="nil"/>
            </w:tcBorders>
          </w:tcPr>
          <w:p w14:paraId="36F92CC3" w14:textId="77777777" w:rsidR="006B0F6E" w:rsidRPr="001D2BF4" w:rsidRDefault="006B0F6E" w:rsidP="006B0F6E">
            <w:pPr>
              <w:tabs>
                <w:tab w:val="left" w:pos="227"/>
                <w:tab w:val="left" w:pos="397"/>
                <w:tab w:val="left" w:pos="567"/>
              </w:tabs>
              <w:spacing w:line="240" w:lineRule="exact"/>
              <w:ind w:left="227" w:hanging="227"/>
              <w:rPr>
                <w:szCs w:val="24"/>
              </w:rPr>
            </w:pPr>
            <w:r w:rsidRPr="001D2BF4">
              <w:rPr>
                <w:szCs w:val="24"/>
              </w:rPr>
              <w:t>Balance at the end of the year</w:t>
            </w:r>
          </w:p>
        </w:tc>
        <w:tc>
          <w:tcPr>
            <w:tcW w:w="113" w:type="dxa"/>
            <w:tcBorders>
              <w:left w:val="nil"/>
              <w:bottom w:val="nil"/>
              <w:right w:val="nil"/>
            </w:tcBorders>
          </w:tcPr>
          <w:p w14:paraId="1036FC66" w14:textId="77777777" w:rsidR="006B0F6E" w:rsidRPr="001D2BF4" w:rsidRDefault="006B0F6E" w:rsidP="006B0F6E">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287D9A71" w14:textId="7FE9D4E9" w:rsidR="006B0F6E" w:rsidRPr="001D2BF4" w:rsidRDefault="006B0F6E" w:rsidP="006B0F6E">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1,661</w:t>
            </w:r>
          </w:p>
        </w:tc>
        <w:tc>
          <w:tcPr>
            <w:tcW w:w="226" w:type="dxa"/>
            <w:tcBorders>
              <w:left w:val="nil"/>
              <w:right w:val="nil"/>
            </w:tcBorders>
            <w:vAlign w:val="bottom"/>
          </w:tcPr>
          <w:p w14:paraId="759A9C2B" w14:textId="77777777" w:rsidR="006B0F6E" w:rsidRPr="001D2BF4" w:rsidRDefault="006B0F6E" w:rsidP="006B0F6E">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47660386" w14:textId="77777777" w:rsidR="006B0F6E" w:rsidRPr="001D2BF4" w:rsidRDefault="006B0F6E" w:rsidP="006B0F6E">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685</w:t>
            </w:r>
          </w:p>
        </w:tc>
      </w:tr>
      <w:tr w:rsidR="006B0F6E" w:rsidRPr="001D2BF4" w14:paraId="74195ECC" w14:textId="77777777" w:rsidTr="001453C9">
        <w:trPr>
          <w:gridAfter w:val="1"/>
          <w:wAfter w:w="9" w:type="dxa"/>
        </w:trPr>
        <w:tc>
          <w:tcPr>
            <w:tcW w:w="5670" w:type="dxa"/>
            <w:tcBorders>
              <w:top w:val="nil"/>
              <w:left w:val="nil"/>
              <w:bottom w:val="nil"/>
              <w:right w:val="nil"/>
            </w:tcBorders>
          </w:tcPr>
          <w:p w14:paraId="75E88EEB" w14:textId="77777777" w:rsidR="006B0F6E" w:rsidRPr="001D2BF4" w:rsidRDefault="006B0F6E" w:rsidP="006B0F6E">
            <w:pPr>
              <w:tabs>
                <w:tab w:val="left" w:pos="227"/>
                <w:tab w:val="left" w:pos="397"/>
                <w:tab w:val="left" w:pos="567"/>
              </w:tabs>
              <w:bidi/>
              <w:spacing w:line="240" w:lineRule="exact"/>
              <w:rPr>
                <w:szCs w:val="24"/>
              </w:rPr>
            </w:pPr>
          </w:p>
        </w:tc>
        <w:tc>
          <w:tcPr>
            <w:tcW w:w="113" w:type="dxa"/>
            <w:tcBorders>
              <w:top w:val="nil"/>
              <w:left w:val="nil"/>
              <w:bottom w:val="nil"/>
              <w:right w:val="nil"/>
            </w:tcBorders>
          </w:tcPr>
          <w:p w14:paraId="75BFB18C" w14:textId="77777777" w:rsidR="006B0F6E" w:rsidRPr="001D2BF4" w:rsidRDefault="006B0F6E" w:rsidP="006B0F6E">
            <w:pPr>
              <w:bidi/>
              <w:spacing w:line="240" w:lineRule="exact"/>
              <w:rPr>
                <w:szCs w:val="24"/>
              </w:rPr>
            </w:pPr>
          </w:p>
        </w:tc>
        <w:tc>
          <w:tcPr>
            <w:tcW w:w="1244" w:type="dxa"/>
            <w:tcBorders>
              <w:top w:val="single" w:sz="6" w:space="0" w:color="auto"/>
              <w:left w:val="nil"/>
              <w:right w:val="nil"/>
            </w:tcBorders>
            <w:vAlign w:val="bottom"/>
          </w:tcPr>
          <w:p w14:paraId="560B4284" w14:textId="77777777" w:rsidR="006B0F6E" w:rsidRPr="001D2BF4" w:rsidRDefault="006B0F6E" w:rsidP="006B0F6E">
            <w:pPr>
              <w:pStyle w:val="numbertablehead"/>
              <w:tabs>
                <w:tab w:val="decimal" w:pos="1020"/>
              </w:tabs>
              <w:spacing w:line="240" w:lineRule="exact"/>
              <w:ind w:left="57" w:right="0"/>
              <w:jc w:val="left"/>
              <w:rPr>
                <w:b w:val="0"/>
                <w:sz w:val="22"/>
                <w:szCs w:val="24"/>
              </w:rPr>
            </w:pPr>
          </w:p>
        </w:tc>
        <w:tc>
          <w:tcPr>
            <w:tcW w:w="226" w:type="dxa"/>
            <w:tcBorders>
              <w:left w:val="nil"/>
              <w:bottom w:val="nil"/>
              <w:right w:val="nil"/>
            </w:tcBorders>
            <w:vAlign w:val="bottom"/>
          </w:tcPr>
          <w:p w14:paraId="0903A922" w14:textId="77777777" w:rsidR="006B0F6E" w:rsidRPr="001D2BF4" w:rsidRDefault="006B0F6E" w:rsidP="006B0F6E">
            <w:pPr>
              <w:pStyle w:val="numbertablehead"/>
              <w:tabs>
                <w:tab w:val="decimal" w:pos="1020"/>
              </w:tabs>
              <w:spacing w:line="240" w:lineRule="exact"/>
              <w:ind w:left="57" w:right="0"/>
              <w:jc w:val="left"/>
              <w:rPr>
                <w:b w:val="0"/>
                <w:sz w:val="22"/>
                <w:szCs w:val="24"/>
              </w:rPr>
            </w:pPr>
          </w:p>
        </w:tc>
        <w:tc>
          <w:tcPr>
            <w:tcW w:w="1247" w:type="dxa"/>
            <w:tcBorders>
              <w:top w:val="single" w:sz="6" w:space="0" w:color="auto"/>
              <w:left w:val="nil"/>
              <w:right w:val="nil"/>
            </w:tcBorders>
            <w:vAlign w:val="bottom"/>
          </w:tcPr>
          <w:p w14:paraId="6C7C3565" w14:textId="77777777" w:rsidR="006B0F6E" w:rsidRPr="001D2BF4" w:rsidRDefault="006B0F6E" w:rsidP="006B0F6E">
            <w:pPr>
              <w:pStyle w:val="numbertablehead"/>
              <w:tabs>
                <w:tab w:val="decimal" w:pos="1020"/>
              </w:tabs>
              <w:spacing w:line="240" w:lineRule="exact"/>
              <w:ind w:left="57" w:right="0"/>
              <w:jc w:val="left"/>
              <w:rPr>
                <w:b w:val="0"/>
                <w:sz w:val="22"/>
                <w:szCs w:val="24"/>
              </w:rPr>
            </w:pPr>
          </w:p>
        </w:tc>
      </w:tr>
      <w:tr w:rsidR="006B0F6E" w:rsidRPr="001D2BF4" w14:paraId="7F81BD29" w14:textId="77777777" w:rsidTr="001453C9">
        <w:trPr>
          <w:gridAfter w:val="1"/>
          <w:wAfter w:w="9" w:type="dxa"/>
        </w:trPr>
        <w:tc>
          <w:tcPr>
            <w:tcW w:w="5670" w:type="dxa"/>
            <w:tcBorders>
              <w:top w:val="nil"/>
              <w:left w:val="nil"/>
              <w:bottom w:val="nil"/>
              <w:right w:val="nil"/>
            </w:tcBorders>
          </w:tcPr>
          <w:p w14:paraId="0C56A2BC" w14:textId="77777777" w:rsidR="006B0F6E" w:rsidRPr="001D2BF4" w:rsidRDefault="006B0F6E" w:rsidP="006B0F6E">
            <w:pPr>
              <w:tabs>
                <w:tab w:val="left" w:pos="227"/>
                <w:tab w:val="left" w:pos="397"/>
                <w:tab w:val="left" w:pos="567"/>
              </w:tabs>
              <w:spacing w:line="240" w:lineRule="exact"/>
              <w:rPr>
                <w:szCs w:val="24"/>
              </w:rPr>
            </w:pPr>
            <w:r w:rsidRPr="001D2BF4">
              <w:rPr>
                <w:szCs w:val="24"/>
              </w:rPr>
              <w:t>Net book value</w:t>
            </w:r>
          </w:p>
        </w:tc>
        <w:tc>
          <w:tcPr>
            <w:tcW w:w="113" w:type="dxa"/>
            <w:tcBorders>
              <w:top w:val="nil"/>
              <w:left w:val="nil"/>
              <w:bottom w:val="nil"/>
              <w:right w:val="nil"/>
            </w:tcBorders>
          </w:tcPr>
          <w:p w14:paraId="72ADCC0D" w14:textId="77777777" w:rsidR="006B0F6E" w:rsidRPr="001D2BF4" w:rsidRDefault="006B0F6E" w:rsidP="006B0F6E">
            <w:pPr>
              <w:spacing w:line="240" w:lineRule="exact"/>
              <w:ind w:left="57"/>
              <w:rPr>
                <w:szCs w:val="24"/>
              </w:rPr>
            </w:pPr>
          </w:p>
        </w:tc>
        <w:tc>
          <w:tcPr>
            <w:tcW w:w="1244" w:type="dxa"/>
            <w:tcBorders>
              <w:top w:val="nil"/>
              <w:left w:val="nil"/>
              <w:bottom w:val="double" w:sz="6" w:space="0" w:color="auto"/>
              <w:right w:val="nil"/>
            </w:tcBorders>
            <w:shd w:val="clear" w:color="auto" w:fill="auto"/>
            <w:vAlign w:val="bottom"/>
          </w:tcPr>
          <w:p w14:paraId="107A130D" w14:textId="77777777" w:rsidR="006B0F6E" w:rsidRPr="001D2BF4" w:rsidRDefault="006B0F6E" w:rsidP="006B0F6E">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13,043</w:t>
            </w:r>
          </w:p>
        </w:tc>
        <w:tc>
          <w:tcPr>
            <w:tcW w:w="226" w:type="dxa"/>
            <w:tcBorders>
              <w:top w:val="nil"/>
              <w:left w:val="nil"/>
              <w:bottom w:val="nil"/>
              <w:right w:val="nil"/>
            </w:tcBorders>
            <w:vAlign w:val="bottom"/>
          </w:tcPr>
          <w:p w14:paraId="363984CF" w14:textId="77777777" w:rsidR="006B0F6E" w:rsidRPr="001D2BF4" w:rsidRDefault="006B0F6E" w:rsidP="006B0F6E">
            <w:pPr>
              <w:pStyle w:val="numbertablehead"/>
              <w:tabs>
                <w:tab w:val="decimal" w:pos="1020"/>
              </w:tabs>
              <w:spacing w:line="240" w:lineRule="exact"/>
              <w:ind w:left="57" w:right="0"/>
              <w:jc w:val="left"/>
              <w:rPr>
                <w:b w:val="0"/>
                <w:sz w:val="22"/>
                <w:szCs w:val="24"/>
              </w:rPr>
            </w:pPr>
          </w:p>
        </w:tc>
        <w:tc>
          <w:tcPr>
            <w:tcW w:w="1247" w:type="dxa"/>
            <w:tcBorders>
              <w:top w:val="nil"/>
              <w:left w:val="nil"/>
              <w:bottom w:val="double" w:sz="6" w:space="0" w:color="auto"/>
              <w:right w:val="nil"/>
            </w:tcBorders>
            <w:shd w:val="clear" w:color="auto" w:fill="auto"/>
            <w:vAlign w:val="bottom"/>
          </w:tcPr>
          <w:p w14:paraId="57A8BDAF" w14:textId="77777777" w:rsidR="006B0F6E" w:rsidRPr="001D2BF4" w:rsidRDefault="006B0F6E" w:rsidP="006B0F6E">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17,191</w:t>
            </w:r>
          </w:p>
        </w:tc>
      </w:tr>
    </w:tbl>
    <w:p w14:paraId="2F42BEE3" w14:textId="77777777" w:rsidR="001348B2" w:rsidRDefault="001348B2" w:rsidP="00FE78B7">
      <w:pPr>
        <w:pStyle w:val="20"/>
        <w:bidi w:val="0"/>
        <w:rPr>
          <w:bCs/>
        </w:rPr>
      </w:pPr>
    </w:p>
    <w:p w14:paraId="2EA1E102" w14:textId="5574B83E" w:rsidR="0081025F" w:rsidRDefault="001348B2">
      <w:pPr>
        <w:pStyle w:val="20"/>
        <w:bidi w:val="0"/>
        <w:rPr>
          <w:bCs/>
        </w:rPr>
      </w:pPr>
      <w:r>
        <w:rPr>
          <w:bCs/>
        </w:rPr>
        <w:t>(</w:t>
      </w:r>
      <w:r w:rsidR="00A26B78">
        <w:rPr>
          <w:bCs/>
        </w:rPr>
        <w:t>1</w:t>
      </w:r>
      <w:r>
        <w:rPr>
          <w:bCs/>
        </w:rPr>
        <w:t xml:space="preserve">) </w:t>
      </w:r>
      <w:r w:rsidR="0063525E">
        <w:rPr>
          <w:bCs/>
        </w:rPr>
        <w:t>See</w:t>
      </w:r>
      <w:r>
        <w:rPr>
          <w:bCs/>
        </w:rPr>
        <w:t xml:space="preserve"> Note 4 with respect to BCP deconsolidation.</w:t>
      </w:r>
    </w:p>
    <w:p w14:paraId="1341DBB3" w14:textId="4B8073F6" w:rsidR="00C128D0" w:rsidRDefault="00EC57A9" w:rsidP="00846F7D">
      <w:pPr>
        <w:pStyle w:val="20"/>
        <w:tabs>
          <w:tab w:val="clear" w:pos="1701"/>
        </w:tabs>
        <w:bidi w:val="0"/>
        <w:ind w:left="1418" w:hanging="256"/>
      </w:pPr>
      <w:r>
        <w:rPr>
          <w:bCs/>
        </w:rPr>
        <w:t>(2)</w:t>
      </w:r>
      <w:r w:rsidRPr="00EC57A9">
        <w:t xml:space="preserve"> </w:t>
      </w:r>
      <w:r w:rsidRPr="00A41344">
        <w:t xml:space="preserve">During </w:t>
      </w:r>
      <w:r w:rsidR="006B0F6E">
        <w:t xml:space="preserve">the year ended 31 December </w:t>
      </w:r>
      <w:r w:rsidRPr="00A41344">
        <w:t>2015, the construction of a project</w:t>
      </w:r>
      <w:r>
        <w:t xml:space="preserve"> owned by an indirect subsidiary of the Company in </w:t>
      </w:r>
      <w:r w:rsidRPr="00A41344">
        <w:t xml:space="preserve">Russia was completed. Part of the property is </w:t>
      </w:r>
      <w:r>
        <w:t>owner occupied</w:t>
      </w:r>
      <w:r w:rsidRPr="00A41344">
        <w:t xml:space="preserve"> and as result the related value corresponding to the area used by the Group was reclassified to </w:t>
      </w:r>
      <w:r>
        <w:t>“</w:t>
      </w:r>
      <w:r w:rsidR="00CD4029">
        <w:t>P</w:t>
      </w:r>
      <w:r w:rsidRPr="00A41344">
        <w:t>roperty, plant and equipment</w:t>
      </w:r>
      <w:r>
        <w:t>, net” in accordance with the requirements of IAS 16</w:t>
      </w:r>
      <w:r w:rsidRPr="00A41344">
        <w:t>.</w:t>
      </w:r>
      <w:r>
        <w:t xml:space="preserve"> During the period an impairment loss was recognized in the amount of </w:t>
      </w:r>
      <w:r w:rsidRPr="00B27940">
        <w:t>€</w:t>
      </w:r>
      <w:r>
        <w:t>5.7 million</w:t>
      </w:r>
      <w:r w:rsidR="00796ECE">
        <w:t xml:space="preserve"> (2015: </w:t>
      </w:r>
      <w:r w:rsidR="00796ECE" w:rsidRPr="00B27940">
        <w:t>€</w:t>
      </w:r>
      <w:r w:rsidR="00796ECE">
        <w:t xml:space="preserve">5.7 </w:t>
      </w:r>
      <w:r w:rsidR="00796ECE">
        <w:lastRenderedPageBreak/>
        <w:t>million)</w:t>
      </w:r>
      <w:r>
        <w:t>, inter alia, due to the current economic situation in Russia which impacted the</w:t>
      </w:r>
      <w:r w:rsidR="00FF29CC">
        <w:t xml:space="preserve"> ERV.</w:t>
      </w:r>
      <w:r w:rsidR="00845E44">
        <w:t xml:space="preserve"> For additional information about the main assumptions used in the valuation of </w:t>
      </w:r>
      <w:r w:rsidR="00845E44" w:rsidRPr="00A41344">
        <w:t>property, plant and equipment</w:t>
      </w:r>
      <w:r w:rsidR="00845E44">
        <w:t xml:space="preserve"> in Russia, see Note 5d.</w:t>
      </w:r>
    </w:p>
    <w:p w14:paraId="4722A7E5" w14:textId="77777777" w:rsidR="006B0F6E" w:rsidRDefault="006B0F6E" w:rsidP="001348B2">
      <w:pPr>
        <w:pStyle w:val="t1"/>
      </w:pPr>
    </w:p>
    <w:p w14:paraId="7CDFD833" w14:textId="415DD0DE" w:rsidR="00B77A6E" w:rsidRPr="00331266" w:rsidRDefault="00C823B6" w:rsidP="001348B2">
      <w:pPr>
        <w:pStyle w:val="t1"/>
      </w:pPr>
      <w:r w:rsidRPr="00331266">
        <w:t xml:space="preserve">NOTE </w:t>
      </w:r>
      <w:r w:rsidR="0036274E">
        <w:t>1</w:t>
      </w:r>
      <w:r w:rsidR="001348B2">
        <w:t>1</w:t>
      </w:r>
      <w:r w:rsidRPr="00331266">
        <w:t>:-</w:t>
      </w:r>
      <w:r w:rsidRPr="00331266">
        <w:tab/>
        <w:t>OTHER INVESTMENTS AND LOANS</w:t>
      </w:r>
    </w:p>
    <w:p w14:paraId="32761025" w14:textId="77777777" w:rsidR="00A83CF4" w:rsidRPr="009231FC" w:rsidRDefault="00A83CF4" w:rsidP="001916EF">
      <w:pPr>
        <w:rPr>
          <w:b/>
          <w:bCs/>
        </w:rPr>
      </w:pPr>
    </w:p>
    <w:p w14:paraId="76561967" w14:textId="77777777" w:rsidR="00390253" w:rsidRDefault="000331E5" w:rsidP="00F22EE3">
      <w:pPr>
        <w:pStyle w:val="20"/>
        <w:tabs>
          <w:tab w:val="clear" w:pos="1701"/>
        </w:tabs>
        <w:bidi w:val="0"/>
      </w:pPr>
      <w:r>
        <w:t>a.</w:t>
      </w:r>
      <w:r>
        <w:tab/>
      </w:r>
      <w:r w:rsidR="005C7570" w:rsidRPr="009231FC">
        <w:t>Composition</w:t>
      </w:r>
      <w:r w:rsidR="00ED7209">
        <w:t xml:space="preserve"> of long term investments and loans</w:t>
      </w:r>
      <w:r>
        <w:t>:</w:t>
      </w:r>
    </w:p>
    <w:p w14:paraId="60198CF0" w14:textId="77777777" w:rsidR="00C128D0" w:rsidRDefault="00C128D0" w:rsidP="00C128D0">
      <w:pPr>
        <w:pStyle w:val="20"/>
        <w:tabs>
          <w:tab w:val="clear" w:pos="1701"/>
        </w:tabs>
        <w:bidi w:val="0"/>
      </w:pPr>
    </w:p>
    <w:tbl>
      <w:tblPr>
        <w:tblW w:w="0" w:type="auto"/>
        <w:tblInd w:w="1666" w:type="dxa"/>
        <w:tblLayout w:type="fixed"/>
        <w:tblCellMar>
          <w:left w:w="0" w:type="dxa"/>
          <w:right w:w="0" w:type="dxa"/>
        </w:tblCellMar>
        <w:tblLook w:val="0000" w:firstRow="0" w:lastRow="0" w:firstColumn="0" w:lastColumn="0" w:noHBand="0" w:noVBand="0"/>
      </w:tblPr>
      <w:tblGrid>
        <w:gridCol w:w="5103"/>
        <w:gridCol w:w="113"/>
        <w:gridCol w:w="1247"/>
        <w:gridCol w:w="226"/>
        <w:gridCol w:w="1234"/>
      </w:tblGrid>
      <w:tr w:rsidR="000A3752" w:rsidRPr="006F6F87" w14:paraId="0B3B8FF3" w14:textId="77777777" w:rsidTr="00C128D0">
        <w:tc>
          <w:tcPr>
            <w:tcW w:w="5103" w:type="dxa"/>
            <w:tcBorders>
              <w:top w:val="nil"/>
              <w:left w:val="nil"/>
              <w:bottom w:val="nil"/>
              <w:right w:val="nil"/>
            </w:tcBorders>
            <w:vAlign w:val="bottom"/>
          </w:tcPr>
          <w:p w14:paraId="4F40AB3A" w14:textId="77777777" w:rsidR="000A3752" w:rsidRPr="006F6F87" w:rsidRDefault="000A3752" w:rsidP="00F22EE3">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7EF5BA51" w14:textId="77777777" w:rsidR="000A3752" w:rsidRPr="006F6F87" w:rsidRDefault="000A3752" w:rsidP="00F22EE3">
            <w:pPr>
              <w:spacing w:line="240" w:lineRule="exact"/>
              <w:ind w:left="57" w:right="57"/>
              <w:jc w:val="center"/>
              <w:rPr>
                <w:b/>
                <w:bCs/>
                <w:szCs w:val="24"/>
              </w:rPr>
            </w:pPr>
          </w:p>
        </w:tc>
        <w:tc>
          <w:tcPr>
            <w:tcW w:w="2707" w:type="dxa"/>
            <w:gridSpan w:val="3"/>
            <w:tcBorders>
              <w:top w:val="nil"/>
              <w:left w:val="nil"/>
              <w:bottom w:val="single" w:sz="6" w:space="0" w:color="auto"/>
              <w:right w:val="nil"/>
            </w:tcBorders>
            <w:vAlign w:val="bottom"/>
          </w:tcPr>
          <w:p w14:paraId="33F9A4FF" w14:textId="77777777" w:rsidR="000A3752" w:rsidRPr="006F6F87" w:rsidRDefault="000A3752" w:rsidP="00F22EE3">
            <w:pPr>
              <w:spacing w:line="240" w:lineRule="exact"/>
              <w:ind w:left="57" w:right="57"/>
              <w:jc w:val="center"/>
              <w:rPr>
                <w:b/>
                <w:bCs/>
                <w:szCs w:val="24"/>
              </w:rPr>
            </w:pPr>
            <w:r w:rsidRPr="006F6F87">
              <w:rPr>
                <w:b/>
                <w:bCs/>
                <w:szCs w:val="24"/>
              </w:rPr>
              <w:t>31 December</w:t>
            </w:r>
          </w:p>
        </w:tc>
      </w:tr>
      <w:tr w:rsidR="000973D8" w:rsidRPr="006F6F87" w14:paraId="29758DD7" w14:textId="77777777" w:rsidTr="00C128D0">
        <w:tc>
          <w:tcPr>
            <w:tcW w:w="5103" w:type="dxa"/>
            <w:tcBorders>
              <w:top w:val="nil"/>
              <w:left w:val="nil"/>
              <w:bottom w:val="nil"/>
              <w:right w:val="nil"/>
            </w:tcBorders>
            <w:vAlign w:val="bottom"/>
          </w:tcPr>
          <w:p w14:paraId="070E116E" w14:textId="77777777" w:rsidR="000973D8" w:rsidRPr="006F6F87" w:rsidRDefault="000973D8" w:rsidP="00F22EE3">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41BF6C9F" w14:textId="77777777" w:rsidR="000973D8" w:rsidRPr="006F6F87" w:rsidRDefault="000973D8" w:rsidP="00F22EE3">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7B6EA6C" w14:textId="77777777" w:rsidR="000973D8" w:rsidRPr="000973D8" w:rsidRDefault="000973D8" w:rsidP="00491A67">
            <w:pPr>
              <w:spacing w:line="240" w:lineRule="exact"/>
              <w:ind w:left="57" w:right="57"/>
              <w:jc w:val="center"/>
              <w:rPr>
                <w:b/>
                <w:bCs/>
                <w:szCs w:val="24"/>
              </w:rPr>
            </w:pPr>
            <w:r w:rsidRPr="000973D8">
              <w:rPr>
                <w:b/>
                <w:bCs/>
                <w:szCs w:val="24"/>
              </w:rPr>
              <w:t>201</w:t>
            </w:r>
            <w:r w:rsidR="00491A67">
              <w:rPr>
                <w:b/>
                <w:bCs/>
                <w:szCs w:val="24"/>
              </w:rPr>
              <w:t>6</w:t>
            </w:r>
          </w:p>
        </w:tc>
        <w:tc>
          <w:tcPr>
            <w:tcW w:w="226" w:type="dxa"/>
            <w:tcBorders>
              <w:top w:val="nil"/>
              <w:left w:val="nil"/>
              <w:bottom w:val="nil"/>
              <w:right w:val="nil"/>
            </w:tcBorders>
            <w:vAlign w:val="bottom"/>
          </w:tcPr>
          <w:p w14:paraId="6F4C2931" w14:textId="77777777" w:rsidR="000973D8" w:rsidRPr="00776092" w:rsidRDefault="000973D8" w:rsidP="008632DA">
            <w:pPr>
              <w:spacing w:line="240" w:lineRule="exact"/>
              <w:ind w:left="57" w:right="57"/>
              <w:jc w:val="center"/>
              <w:rPr>
                <w:b/>
                <w:bCs/>
                <w:szCs w:val="24"/>
              </w:rPr>
            </w:pPr>
          </w:p>
        </w:tc>
        <w:tc>
          <w:tcPr>
            <w:tcW w:w="1234" w:type="dxa"/>
            <w:tcBorders>
              <w:top w:val="nil"/>
              <w:left w:val="nil"/>
              <w:bottom w:val="single" w:sz="6" w:space="0" w:color="auto"/>
              <w:right w:val="nil"/>
            </w:tcBorders>
            <w:vAlign w:val="bottom"/>
          </w:tcPr>
          <w:p w14:paraId="57D53596" w14:textId="77777777" w:rsidR="000973D8" w:rsidRPr="00776092" w:rsidRDefault="000973D8" w:rsidP="00491A67">
            <w:pPr>
              <w:spacing w:line="240" w:lineRule="exact"/>
              <w:ind w:left="57" w:right="57"/>
              <w:jc w:val="center"/>
              <w:rPr>
                <w:b/>
                <w:bCs/>
                <w:szCs w:val="24"/>
              </w:rPr>
            </w:pPr>
            <w:r w:rsidRPr="00776092">
              <w:rPr>
                <w:b/>
                <w:bCs/>
                <w:szCs w:val="24"/>
              </w:rPr>
              <w:t>201</w:t>
            </w:r>
            <w:r w:rsidR="00491A67">
              <w:rPr>
                <w:b/>
                <w:bCs/>
                <w:szCs w:val="24"/>
              </w:rPr>
              <w:t>5</w:t>
            </w:r>
          </w:p>
        </w:tc>
      </w:tr>
      <w:tr w:rsidR="000973D8" w:rsidRPr="006F6F87" w14:paraId="7EB44B30" w14:textId="77777777" w:rsidTr="00C128D0">
        <w:tc>
          <w:tcPr>
            <w:tcW w:w="5103" w:type="dxa"/>
            <w:tcBorders>
              <w:top w:val="nil"/>
              <w:left w:val="nil"/>
              <w:bottom w:val="nil"/>
              <w:right w:val="nil"/>
            </w:tcBorders>
            <w:vAlign w:val="bottom"/>
          </w:tcPr>
          <w:p w14:paraId="1DCF3C7C" w14:textId="77777777" w:rsidR="000973D8" w:rsidRPr="006F6F87" w:rsidRDefault="000973D8" w:rsidP="00F22EE3">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3250308C" w14:textId="77777777" w:rsidR="000973D8" w:rsidRPr="006F6F87" w:rsidRDefault="000973D8" w:rsidP="00F22EE3">
            <w:pPr>
              <w:spacing w:line="240" w:lineRule="exact"/>
              <w:ind w:left="57" w:right="57"/>
              <w:rPr>
                <w:szCs w:val="24"/>
              </w:rPr>
            </w:pPr>
          </w:p>
        </w:tc>
        <w:tc>
          <w:tcPr>
            <w:tcW w:w="2707" w:type="dxa"/>
            <w:gridSpan w:val="3"/>
            <w:tcBorders>
              <w:top w:val="nil"/>
              <w:left w:val="nil"/>
              <w:bottom w:val="single" w:sz="6" w:space="0" w:color="auto"/>
              <w:right w:val="nil"/>
            </w:tcBorders>
            <w:shd w:val="clear" w:color="auto" w:fill="auto"/>
            <w:vAlign w:val="bottom"/>
          </w:tcPr>
          <w:p w14:paraId="496339FC" w14:textId="77777777" w:rsidR="000973D8" w:rsidRPr="00776092" w:rsidRDefault="000973D8" w:rsidP="00F22EE3">
            <w:pPr>
              <w:spacing w:line="240" w:lineRule="exact"/>
              <w:ind w:left="57" w:right="57"/>
              <w:jc w:val="center"/>
              <w:rPr>
                <w:b/>
                <w:szCs w:val="24"/>
              </w:rPr>
            </w:pPr>
            <w:r w:rsidRPr="006F6F87">
              <w:rPr>
                <w:b/>
                <w:szCs w:val="24"/>
              </w:rPr>
              <w:t>Euro in thousand</w:t>
            </w:r>
          </w:p>
        </w:tc>
      </w:tr>
      <w:tr w:rsidR="000973D8" w:rsidRPr="006F6F87" w14:paraId="01D7D77B" w14:textId="77777777" w:rsidTr="00C128D0">
        <w:tc>
          <w:tcPr>
            <w:tcW w:w="5103" w:type="dxa"/>
            <w:tcBorders>
              <w:top w:val="nil"/>
              <w:left w:val="nil"/>
              <w:bottom w:val="nil"/>
              <w:right w:val="nil"/>
            </w:tcBorders>
            <w:vAlign w:val="bottom"/>
          </w:tcPr>
          <w:p w14:paraId="65B57E0D" w14:textId="77777777" w:rsidR="000973D8" w:rsidRPr="006F6F87" w:rsidRDefault="000973D8" w:rsidP="00F22EE3">
            <w:pPr>
              <w:tabs>
                <w:tab w:val="left" w:pos="227"/>
                <w:tab w:val="left" w:pos="397"/>
                <w:tab w:val="left" w:pos="567"/>
              </w:tabs>
              <w:spacing w:line="240" w:lineRule="exact"/>
              <w:ind w:left="57" w:right="57"/>
              <w:rPr>
                <w:szCs w:val="24"/>
              </w:rPr>
            </w:pPr>
          </w:p>
        </w:tc>
        <w:tc>
          <w:tcPr>
            <w:tcW w:w="113" w:type="dxa"/>
            <w:tcBorders>
              <w:top w:val="nil"/>
              <w:left w:val="nil"/>
              <w:bottom w:val="nil"/>
              <w:right w:val="nil"/>
            </w:tcBorders>
            <w:vAlign w:val="bottom"/>
          </w:tcPr>
          <w:p w14:paraId="7EB19E3F" w14:textId="77777777" w:rsidR="000973D8" w:rsidRPr="006F6F87" w:rsidRDefault="000973D8" w:rsidP="00F22EE3">
            <w:pPr>
              <w:spacing w:line="240" w:lineRule="exact"/>
              <w:ind w:left="57" w:right="57"/>
              <w:rPr>
                <w:szCs w:val="24"/>
              </w:rPr>
            </w:pPr>
          </w:p>
        </w:tc>
        <w:tc>
          <w:tcPr>
            <w:tcW w:w="1247" w:type="dxa"/>
            <w:tcBorders>
              <w:top w:val="single" w:sz="6" w:space="0" w:color="auto"/>
              <w:left w:val="nil"/>
              <w:bottom w:val="nil"/>
              <w:right w:val="nil"/>
            </w:tcBorders>
            <w:vAlign w:val="bottom"/>
          </w:tcPr>
          <w:p w14:paraId="7F10DBCE" w14:textId="77777777" w:rsidR="000973D8" w:rsidRPr="006F6F87" w:rsidRDefault="000973D8" w:rsidP="00F22EE3">
            <w:pPr>
              <w:tabs>
                <w:tab w:val="decimal" w:pos="1134"/>
              </w:tabs>
              <w:spacing w:line="240" w:lineRule="exact"/>
              <w:ind w:left="57" w:right="57"/>
              <w:rPr>
                <w:szCs w:val="24"/>
              </w:rPr>
            </w:pPr>
          </w:p>
        </w:tc>
        <w:tc>
          <w:tcPr>
            <w:tcW w:w="226" w:type="dxa"/>
            <w:tcBorders>
              <w:top w:val="single" w:sz="6" w:space="0" w:color="auto"/>
              <w:left w:val="nil"/>
              <w:bottom w:val="nil"/>
              <w:right w:val="nil"/>
            </w:tcBorders>
            <w:vAlign w:val="bottom"/>
          </w:tcPr>
          <w:p w14:paraId="44CD7708" w14:textId="77777777" w:rsidR="000973D8" w:rsidRPr="006F6F87" w:rsidRDefault="000973D8" w:rsidP="00F22EE3">
            <w:pPr>
              <w:tabs>
                <w:tab w:val="decimal" w:pos="1134"/>
              </w:tabs>
              <w:spacing w:line="240" w:lineRule="exact"/>
              <w:ind w:left="57" w:right="57"/>
              <w:rPr>
                <w:szCs w:val="24"/>
              </w:rPr>
            </w:pPr>
          </w:p>
        </w:tc>
        <w:tc>
          <w:tcPr>
            <w:tcW w:w="1234" w:type="dxa"/>
            <w:tcBorders>
              <w:top w:val="single" w:sz="6" w:space="0" w:color="auto"/>
              <w:left w:val="nil"/>
              <w:bottom w:val="nil"/>
              <w:right w:val="nil"/>
            </w:tcBorders>
            <w:vAlign w:val="bottom"/>
          </w:tcPr>
          <w:p w14:paraId="195C37DD" w14:textId="77777777" w:rsidR="000973D8" w:rsidRPr="006F6F87" w:rsidRDefault="000973D8" w:rsidP="00F22EE3">
            <w:pPr>
              <w:tabs>
                <w:tab w:val="decimal" w:pos="1134"/>
              </w:tabs>
              <w:spacing w:line="240" w:lineRule="exact"/>
              <w:ind w:left="57" w:right="57"/>
              <w:rPr>
                <w:szCs w:val="24"/>
              </w:rPr>
            </w:pPr>
          </w:p>
        </w:tc>
      </w:tr>
      <w:tr w:rsidR="00491A67" w:rsidRPr="006F6F87" w14:paraId="2AAEFBA0" w14:textId="77777777" w:rsidTr="00C128D0">
        <w:tc>
          <w:tcPr>
            <w:tcW w:w="5103" w:type="dxa"/>
            <w:tcBorders>
              <w:top w:val="nil"/>
              <w:left w:val="nil"/>
              <w:bottom w:val="nil"/>
              <w:right w:val="nil"/>
            </w:tcBorders>
            <w:vAlign w:val="bottom"/>
          </w:tcPr>
          <w:p w14:paraId="50723404" w14:textId="77777777" w:rsidR="00491A67" w:rsidRPr="00776092" w:rsidRDefault="00491A67" w:rsidP="00F22EE3">
            <w:pPr>
              <w:tabs>
                <w:tab w:val="left" w:pos="227"/>
                <w:tab w:val="left" w:pos="397"/>
                <w:tab w:val="left" w:pos="567"/>
              </w:tabs>
              <w:spacing w:line="240" w:lineRule="exact"/>
              <w:ind w:left="227" w:hanging="227"/>
              <w:rPr>
                <w:szCs w:val="24"/>
              </w:rPr>
            </w:pPr>
            <w:r>
              <w:rPr>
                <w:szCs w:val="24"/>
              </w:rPr>
              <w:t>D</w:t>
            </w:r>
            <w:r w:rsidRPr="006F6F87">
              <w:rPr>
                <w:szCs w:val="24"/>
              </w:rPr>
              <w:t>erivative</w:t>
            </w:r>
            <w:r>
              <w:rPr>
                <w:szCs w:val="24"/>
              </w:rPr>
              <w:t xml:space="preserve"> financial instruments </w:t>
            </w:r>
          </w:p>
        </w:tc>
        <w:tc>
          <w:tcPr>
            <w:tcW w:w="113" w:type="dxa"/>
            <w:tcBorders>
              <w:top w:val="nil"/>
              <w:left w:val="nil"/>
              <w:bottom w:val="nil"/>
              <w:right w:val="nil"/>
            </w:tcBorders>
            <w:vAlign w:val="bottom"/>
          </w:tcPr>
          <w:p w14:paraId="48426F59" w14:textId="77777777" w:rsidR="00491A67" w:rsidRPr="006F6F87" w:rsidRDefault="00491A67" w:rsidP="00F22EE3">
            <w:pPr>
              <w:spacing w:line="240" w:lineRule="exact"/>
              <w:ind w:left="57" w:right="57"/>
              <w:rPr>
                <w:szCs w:val="24"/>
              </w:rPr>
            </w:pPr>
          </w:p>
        </w:tc>
        <w:tc>
          <w:tcPr>
            <w:tcW w:w="1247" w:type="dxa"/>
            <w:tcBorders>
              <w:top w:val="nil"/>
              <w:left w:val="nil"/>
              <w:bottom w:val="nil"/>
              <w:right w:val="nil"/>
            </w:tcBorders>
            <w:vAlign w:val="bottom"/>
          </w:tcPr>
          <w:p w14:paraId="37B67768" w14:textId="77777777" w:rsidR="00491A67" w:rsidRPr="00776092" w:rsidRDefault="002976BE" w:rsidP="00F22EE3">
            <w:pPr>
              <w:pStyle w:val="numbertablehead"/>
              <w:tabs>
                <w:tab w:val="decimal" w:pos="1028"/>
              </w:tabs>
              <w:spacing w:line="240" w:lineRule="exact"/>
              <w:ind w:left="57" w:right="0"/>
              <w:jc w:val="both"/>
              <w:rPr>
                <w:b w:val="0"/>
                <w:sz w:val="22"/>
                <w:szCs w:val="24"/>
              </w:rPr>
            </w:pPr>
            <w:r>
              <w:rPr>
                <w:b w:val="0"/>
                <w:sz w:val="22"/>
                <w:szCs w:val="24"/>
              </w:rPr>
              <w:t>-</w:t>
            </w:r>
          </w:p>
        </w:tc>
        <w:tc>
          <w:tcPr>
            <w:tcW w:w="226" w:type="dxa"/>
            <w:tcBorders>
              <w:top w:val="nil"/>
              <w:left w:val="nil"/>
              <w:bottom w:val="nil"/>
              <w:right w:val="nil"/>
            </w:tcBorders>
            <w:vAlign w:val="bottom"/>
          </w:tcPr>
          <w:p w14:paraId="6E0FB4F5" w14:textId="77777777" w:rsidR="00491A67" w:rsidRPr="006F6F87" w:rsidRDefault="00491A67" w:rsidP="00F22EE3">
            <w:pPr>
              <w:pStyle w:val="numbertablehead"/>
              <w:tabs>
                <w:tab w:val="decimal" w:pos="1028"/>
              </w:tabs>
              <w:spacing w:line="240" w:lineRule="exact"/>
              <w:ind w:left="57" w:right="0"/>
              <w:jc w:val="both"/>
              <w:rPr>
                <w:b w:val="0"/>
                <w:sz w:val="22"/>
                <w:szCs w:val="24"/>
              </w:rPr>
            </w:pPr>
          </w:p>
        </w:tc>
        <w:tc>
          <w:tcPr>
            <w:tcW w:w="1234" w:type="dxa"/>
            <w:tcBorders>
              <w:top w:val="nil"/>
              <w:left w:val="nil"/>
              <w:bottom w:val="nil"/>
              <w:right w:val="nil"/>
            </w:tcBorders>
            <w:vAlign w:val="bottom"/>
          </w:tcPr>
          <w:p w14:paraId="6B9E1596" w14:textId="77777777" w:rsidR="00491A67" w:rsidRPr="00776092" w:rsidRDefault="00491A67" w:rsidP="0041566C">
            <w:pPr>
              <w:pStyle w:val="numbertablehead"/>
              <w:tabs>
                <w:tab w:val="decimal" w:pos="1028"/>
              </w:tabs>
              <w:spacing w:line="240" w:lineRule="exact"/>
              <w:ind w:left="57" w:right="0"/>
              <w:jc w:val="both"/>
              <w:rPr>
                <w:b w:val="0"/>
                <w:sz w:val="22"/>
                <w:szCs w:val="24"/>
              </w:rPr>
            </w:pPr>
            <w:r>
              <w:rPr>
                <w:b w:val="0"/>
                <w:sz w:val="22"/>
                <w:szCs w:val="24"/>
              </w:rPr>
              <w:t>792</w:t>
            </w:r>
          </w:p>
        </w:tc>
      </w:tr>
      <w:tr w:rsidR="00491A67" w:rsidRPr="006F6F87" w14:paraId="5A9C5D6D" w14:textId="77777777" w:rsidTr="00C128D0">
        <w:tc>
          <w:tcPr>
            <w:tcW w:w="5103" w:type="dxa"/>
            <w:tcBorders>
              <w:top w:val="nil"/>
              <w:left w:val="nil"/>
              <w:bottom w:val="nil"/>
              <w:right w:val="nil"/>
            </w:tcBorders>
            <w:vAlign w:val="bottom"/>
          </w:tcPr>
          <w:p w14:paraId="15F804C4" w14:textId="77777777" w:rsidR="00491A67" w:rsidRPr="00776092" w:rsidRDefault="00491A67" w:rsidP="00F22EE3">
            <w:pPr>
              <w:tabs>
                <w:tab w:val="left" w:pos="227"/>
                <w:tab w:val="left" w:pos="397"/>
                <w:tab w:val="left" w:pos="567"/>
              </w:tabs>
              <w:spacing w:line="240" w:lineRule="exact"/>
              <w:ind w:left="227" w:hanging="227"/>
              <w:rPr>
                <w:szCs w:val="24"/>
              </w:rPr>
            </w:pPr>
            <w:r w:rsidRPr="006F6F87">
              <w:rPr>
                <w:szCs w:val="24"/>
              </w:rPr>
              <w:t>Employees (</w:t>
            </w:r>
            <w:r w:rsidR="00500A7A">
              <w:rPr>
                <w:szCs w:val="24"/>
              </w:rPr>
              <w:t>1</w:t>
            </w:r>
            <w:r w:rsidRPr="006F6F87">
              <w:rPr>
                <w:szCs w:val="24"/>
              </w:rPr>
              <w:t>)</w:t>
            </w:r>
          </w:p>
        </w:tc>
        <w:tc>
          <w:tcPr>
            <w:tcW w:w="113" w:type="dxa"/>
            <w:tcBorders>
              <w:top w:val="nil"/>
              <w:left w:val="nil"/>
              <w:bottom w:val="nil"/>
              <w:right w:val="nil"/>
            </w:tcBorders>
            <w:vAlign w:val="bottom"/>
          </w:tcPr>
          <w:p w14:paraId="66DB8C4C" w14:textId="77777777" w:rsidR="00491A67" w:rsidRPr="006F6F87" w:rsidRDefault="00491A67" w:rsidP="00F22EE3">
            <w:pPr>
              <w:spacing w:line="240" w:lineRule="exact"/>
              <w:ind w:left="57" w:right="57"/>
              <w:rPr>
                <w:szCs w:val="24"/>
              </w:rPr>
            </w:pPr>
          </w:p>
        </w:tc>
        <w:tc>
          <w:tcPr>
            <w:tcW w:w="1247" w:type="dxa"/>
            <w:tcBorders>
              <w:top w:val="nil"/>
              <w:left w:val="nil"/>
              <w:bottom w:val="nil"/>
              <w:right w:val="nil"/>
            </w:tcBorders>
            <w:vAlign w:val="bottom"/>
          </w:tcPr>
          <w:p w14:paraId="0FA22930" w14:textId="77777777" w:rsidR="00491A67" w:rsidRPr="00E91015" w:rsidRDefault="00C27BF3" w:rsidP="00F22EE3">
            <w:pPr>
              <w:pStyle w:val="numbertablehead"/>
              <w:tabs>
                <w:tab w:val="decimal" w:pos="1028"/>
              </w:tabs>
              <w:spacing w:line="240" w:lineRule="exact"/>
              <w:ind w:left="57" w:right="0"/>
              <w:jc w:val="both"/>
              <w:rPr>
                <w:b w:val="0"/>
                <w:sz w:val="22"/>
                <w:szCs w:val="24"/>
              </w:rPr>
            </w:pPr>
            <w:r>
              <w:rPr>
                <w:b w:val="0"/>
                <w:sz w:val="22"/>
                <w:szCs w:val="24"/>
              </w:rPr>
              <w:t>6,200</w:t>
            </w:r>
          </w:p>
        </w:tc>
        <w:tc>
          <w:tcPr>
            <w:tcW w:w="226" w:type="dxa"/>
            <w:tcBorders>
              <w:top w:val="nil"/>
              <w:left w:val="nil"/>
              <w:bottom w:val="nil"/>
              <w:right w:val="nil"/>
            </w:tcBorders>
            <w:vAlign w:val="bottom"/>
          </w:tcPr>
          <w:p w14:paraId="5B12C74A" w14:textId="77777777" w:rsidR="00491A67" w:rsidRPr="006F6F87" w:rsidRDefault="00491A67" w:rsidP="00F22EE3">
            <w:pPr>
              <w:pStyle w:val="numbertablehead"/>
              <w:tabs>
                <w:tab w:val="decimal" w:pos="1028"/>
              </w:tabs>
              <w:spacing w:line="240" w:lineRule="exact"/>
              <w:ind w:left="57" w:right="0"/>
              <w:jc w:val="both"/>
              <w:rPr>
                <w:b w:val="0"/>
                <w:sz w:val="22"/>
                <w:szCs w:val="24"/>
              </w:rPr>
            </w:pPr>
          </w:p>
        </w:tc>
        <w:tc>
          <w:tcPr>
            <w:tcW w:w="1234" w:type="dxa"/>
            <w:tcBorders>
              <w:top w:val="nil"/>
              <w:left w:val="nil"/>
              <w:bottom w:val="nil"/>
              <w:right w:val="nil"/>
            </w:tcBorders>
            <w:vAlign w:val="bottom"/>
          </w:tcPr>
          <w:p w14:paraId="7A744C34" w14:textId="77777777" w:rsidR="00491A67" w:rsidRPr="00E91015" w:rsidRDefault="00491A67" w:rsidP="0041566C">
            <w:pPr>
              <w:pStyle w:val="numbertablehead"/>
              <w:tabs>
                <w:tab w:val="decimal" w:pos="1028"/>
              </w:tabs>
              <w:spacing w:line="240" w:lineRule="exact"/>
              <w:ind w:left="57" w:right="0"/>
              <w:jc w:val="both"/>
              <w:rPr>
                <w:b w:val="0"/>
                <w:sz w:val="22"/>
                <w:szCs w:val="24"/>
              </w:rPr>
            </w:pPr>
            <w:r>
              <w:rPr>
                <w:b w:val="0"/>
                <w:sz w:val="22"/>
                <w:szCs w:val="24"/>
              </w:rPr>
              <w:t>7,530</w:t>
            </w:r>
          </w:p>
        </w:tc>
      </w:tr>
      <w:tr w:rsidR="00491A67" w:rsidRPr="006F6F87" w14:paraId="53AC4B7A" w14:textId="77777777" w:rsidTr="00C128D0">
        <w:tc>
          <w:tcPr>
            <w:tcW w:w="5103" w:type="dxa"/>
            <w:tcBorders>
              <w:top w:val="nil"/>
              <w:left w:val="nil"/>
              <w:bottom w:val="nil"/>
              <w:right w:val="nil"/>
            </w:tcBorders>
            <w:vAlign w:val="bottom"/>
          </w:tcPr>
          <w:p w14:paraId="3BB90639" w14:textId="77777777" w:rsidR="00491A67" w:rsidRPr="00776092" w:rsidRDefault="00491A67" w:rsidP="004C2761">
            <w:pPr>
              <w:tabs>
                <w:tab w:val="left" w:pos="227"/>
                <w:tab w:val="left" w:pos="397"/>
                <w:tab w:val="left" w:pos="567"/>
              </w:tabs>
              <w:spacing w:line="240" w:lineRule="exact"/>
              <w:ind w:left="227" w:hanging="227"/>
              <w:jc w:val="left"/>
              <w:rPr>
                <w:szCs w:val="24"/>
              </w:rPr>
            </w:pPr>
            <w:r w:rsidRPr="006F6F87">
              <w:rPr>
                <w:szCs w:val="24"/>
              </w:rPr>
              <w:t xml:space="preserve">Loans to companies investing in real estate projects </w:t>
            </w:r>
            <w:r>
              <w:rPr>
                <w:szCs w:val="24"/>
              </w:rPr>
              <w:t>(</w:t>
            </w:r>
            <w:r w:rsidR="00500A7A">
              <w:rPr>
                <w:szCs w:val="24"/>
              </w:rPr>
              <w:t>2</w:t>
            </w:r>
            <w:r>
              <w:rPr>
                <w:szCs w:val="24"/>
              </w:rPr>
              <w:t>)</w:t>
            </w:r>
          </w:p>
        </w:tc>
        <w:tc>
          <w:tcPr>
            <w:tcW w:w="113" w:type="dxa"/>
            <w:tcBorders>
              <w:top w:val="nil"/>
              <w:left w:val="nil"/>
              <w:bottom w:val="nil"/>
              <w:right w:val="nil"/>
            </w:tcBorders>
            <w:vAlign w:val="bottom"/>
          </w:tcPr>
          <w:p w14:paraId="44309A90" w14:textId="77777777" w:rsidR="00491A67" w:rsidRPr="006F6F87" w:rsidRDefault="00491A67" w:rsidP="00F22EE3">
            <w:pPr>
              <w:spacing w:line="240" w:lineRule="exact"/>
              <w:ind w:left="57" w:right="57"/>
              <w:rPr>
                <w:szCs w:val="24"/>
              </w:rPr>
            </w:pPr>
          </w:p>
        </w:tc>
        <w:tc>
          <w:tcPr>
            <w:tcW w:w="1247" w:type="dxa"/>
            <w:tcBorders>
              <w:top w:val="nil"/>
              <w:left w:val="nil"/>
              <w:right w:val="nil"/>
            </w:tcBorders>
            <w:vAlign w:val="bottom"/>
          </w:tcPr>
          <w:p w14:paraId="17A668B2" w14:textId="2CFE8C7C" w:rsidR="00491A67" w:rsidRPr="00E91015" w:rsidRDefault="008666D8" w:rsidP="00F22EE3">
            <w:pPr>
              <w:pStyle w:val="numbertablehead"/>
              <w:tabs>
                <w:tab w:val="decimal" w:pos="1028"/>
              </w:tabs>
              <w:spacing w:line="240" w:lineRule="exact"/>
              <w:ind w:left="57" w:right="0"/>
              <w:jc w:val="both"/>
              <w:rPr>
                <w:b w:val="0"/>
                <w:sz w:val="22"/>
                <w:szCs w:val="24"/>
              </w:rPr>
            </w:pPr>
            <w:r>
              <w:rPr>
                <w:b w:val="0"/>
                <w:sz w:val="22"/>
                <w:szCs w:val="24"/>
              </w:rPr>
              <w:t>3,667</w:t>
            </w:r>
          </w:p>
        </w:tc>
        <w:tc>
          <w:tcPr>
            <w:tcW w:w="226" w:type="dxa"/>
            <w:tcBorders>
              <w:top w:val="nil"/>
              <w:left w:val="nil"/>
              <w:bottom w:val="nil"/>
              <w:right w:val="nil"/>
            </w:tcBorders>
            <w:vAlign w:val="bottom"/>
          </w:tcPr>
          <w:p w14:paraId="660B3B18" w14:textId="77777777" w:rsidR="00491A67" w:rsidRPr="006F6F87" w:rsidRDefault="00491A67" w:rsidP="00F22EE3">
            <w:pPr>
              <w:pStyle w:val="numbertablehead"/>
              <w:tabs>
                <w:tab w:val="decimal" w:pos="1028"/>
              </w:tabs>
              <w:spacing w:line="240" w:lineRule="exact"/>
              <w:ind w:left="57" w:right="0"/>
              <w:jc w:val="both"/>
              <w:rPr>
                <w:b w:val="0"/>
                <w:sz w:val="22"/>
                <w:szCs w:val="24"/>
              </w:rPr>
            </w:pPr>
          </w:p>
        </w:tc>
        <w:tc>
          <w:tcPr>
            <w:tcW w:w="1234" w:type="dxa"/>
            <w:tcBorders>
              <w:top w:val="nil"/>
              <w:left w:val="nil"/>
              <w:right w:val="nil"/>
            </w:tcBorders>
            <w:vAlign w:val="bottom"/>
          </w:tcPr>
          <w:p w14:paraId="57E6FE08" w14:textId="77777777" w:rsidR="00491A67" w:rsidRPr="00E91015" w:rsidRDefault="00491A67" w:rsidP="0041566C">
            <w:pPr>
              <w:pStyle w:val="numbertablehead"/>
              <w:tabs>
                <w:tab w:val="decimal" w:pos="1028"/>
              </w:tabs>
              <w:spacing w:line="240" w:lineRule="exact"/>
              <w:ind w:left="57" w:right="0"/>
              <w:jc w:val="both"/>
              <w:rPr>
                <w:b w:val="0"/>
                <w:sz w:val="22"/>
                <w:szCs w:val="24"/>
              </w:rPr>
            </w:pPr>
            <w:r>
              <w:rPr>
                <w:b w:val="0"/>
                <w:sz w:val="22"/>
                <w:szCs w:val="24"/>
              </w:rPr>
              <w:t>4,543</w:t>
            </w:r>
          </w:p>
        </w:tc>
      </w:tr>
      <w:tr w:rsidR="00491A67" w:rsidRPr="006F6F87" w14:paraId="5786F345" w14:textId="77777777" w:rsidTr="00C128D0">
        <w:tc>
          <w:tcPr>
            <w:tcW w:w="5103" w:type="dxa"/>
            <w:tcBorders>
              <w:top w:val="nil"/>
              <w:left w:val="nil"/>
              <w:right w:val="nil"/>
            </w:tcBorders>
            <w:vAlign w:val="bottom"/>
          </w:tcPr>
          <w:p w14:paraId="13D8679B" w14:textId="77777777" w:rsidR="00491A67" w:rsidRPr="00776092" w:rsidRDefault="00491A67" w:rsidP="00F22EE3">
            <w:pPr>
              <w:tabs>
                <w:tab w:val="left" w:pos="227"/>
                <w:tab w:val="left" w:pos="397"/>
                <w:tab w:val="left" w:pos="567"/>
              </w:tabs>
              <w:spacing w:line="240" w:lineRule="exact"/>
              <w:ind w:left="227" w:hanging="227"/>
              <w:rPr>
                <w:szCs w:val="24"/>
              </w:rPr>
            </w:pPr>
            <w:r w:rsidRPr="006F6F87">
              <w:rPr>
                <w:szCs w:val="24"/>
              </w:rPr>
              <w:t>Other investments and loans</w:t>
            </w:r>
          </w:p>
        </w:tc>
        <w:tc>
          <w:tcPr>
            <w:tcW w:w="113" w:type="dxa"/>
            <w:tcBorders>
              <w:top w:val="nil"/>
              <w:left w:val="nil"/>
              <w:right w:val="nil"/>
            </w:tcBorders>
            <w:vAlign w:val="bottom"/>
          </w:tcPr>
          <w:p w14:paraId="700B6871" w14:textId="77777777" w:rsidR="00491A67" w:rsidRPr="006F6F87" w:rsidRDefault="00491A67" w:rsidP="00F22EE3">
            <w:pPr>
              <w:spacing w:line="240" w:lineRule="exact"/>
              <w:ind w:left="57" w:right="57"/>
              <w:rPr>
                <w:szCs w:val="24"/>
              </w:rPr>
            </w:pPr>
          </w:p>
        </w:tc>
        <w:tc>
          <w:tcPr>
            <w:tcW w:w="1247" w:type="dxa"/>
            <w:tcBorders>
              <w:top w:val="nil"/>
              <w:left w:val="nil"/>
              <w:right w:val="nil"/>
            </w:tcBorders>
            <w:vAlign w:val="bottom"/>
          </w:tcPr>
          <w:p w14:paraId="00B2ADAB" w14:textId="3C60329C" w:rsidR="00491A67" w:rsidRPr="00E91015" w:rsidRDefault="008666D8" w:rsidP="00F22EE3">
            <w:pPr>
              <w:pStyle w:val="numbertablehead"/>
              <w:tabs>
                <w:tab w:val="decimal" w:pos="1028"/>
              </w:tabs>
              <w:spacing w:line="240" w:lineRule="exact"/>
              <w:ind w:left="57" w:right="0"/>
              <w:jc w:val="both"/>
              <w:rPr>
                <w:b w:val="0"/>
                <w:sz w:val="22"/>
                <w:szCs w:val="24"/>
              </w:rPr>
            </w:pPr>
            <w:r>
              <w:rPr>
                <w:b w:val="0"/>
                <w:sz w:val="22"/>
                <w:szCs w:val="24"/>
              </w:rPr>
              <w:t>7,038</w:t>
            </w:r>
          </w:p>
        </w:tc>
        <w:tc>
          <w:tcPr>
            <w:tcW w:w="226" w:type="dxa"/>
            <w:tcBorders>
              <w:top w:val="nil"/>
              <w:left w:val="nil"/>
              <w:right w:val="nil"/>
            </w:tcBorders>
            <w:vAlign w:val="bottom"/>
          </w:tcPr>
          <w:p w14:paraId="61BD1AE9" w14:textId="77777777" w:rsidR="00491A67" w:rsidRPr="006F6F87" w:rsidRDefault="00491A67" w:rsidP="00F22EE3">
            <w:pPr>
              <w:pStyle w:val="numbertablehead"/>
              <w:tabs>
                <w:tab w:val="decimal" w:pos="1028"/>
              </w:tabs>
              <w:spacing w:line="240" w:lineRule="exact"/>
              <w:ind w:left="57" w:right="0"/>
              <w:jc w:val="both"/>
              <w:rPr>
                <w:b w:val="0"/>
                <w:sz w:val="22"/>
                <w:szCs w:val="24"/>
              </w:rPr>
            </w:pPr>
          </w:p>
        </w:tc>
        <w:tc>
          <w:tcPr>
            <w:tcW w:w="1234" w:type="dxa"/>
            <w:tcBorders>
              <w:top w:val="nil"/>
              <w:left w:val="nil"/>
              <w:right w:val="nil"/>
            </w:tcBorders>
            <w:vAlign w:val="bottom"/>
          </w:tcPr>
          <w:p w14:paraId="2EBE59C7" w14:textId="77777777" w:rsidR="00491A67" w:rsidRPr="00E91015" w:rsidRDefault="00491A67" w:rsidP="0041566C">
            <w:pPr>
              <w:pStyle w:val="numbertablehead"/>
              <w:tabs>
                <w:tab w:val="decimal" w:pos="1028"/>
              </w:tabs>
              <w:spacing w:line="240" w:lineRule="exact"/>
              <w:ind w:left="57" w:right="0"/>
              <w:jc w:val="both"/>
              <w:rPr>
                <w:b w:val="0"/>
                <w:sz w:val="22"/>
                <w:szCs w:val="24"/>
              </w:rPr>
            </w:pPr>
            <w:r>
              <w:rPr>
                <w:b w:val="0"/>
                <w:sz w:val="22"/>
                <w:szCs w:val="24"/>
              </w:rPr>
              <w:t>6,352</w:t>
            </w:r>
          </w:p>
        </w:tc>
      </w:tr>
      <w:tr w:rsidR="00491A67" w:rsidRPr="006F6F87" w14:paraId="2598E7FF" w14:textId="77777777" w:rsidTr="00C128D0">
        <w:tc>
          <w:tcPr>
            <w:tcW w:w="5103" w:type="dxa"/>
            <w:tcBorders>
              <w:left w:val="nil"/>
              <w:bottom w:val="nil"/>
              <w:right w:val="nil"/>
            </w:tcBorders>
            <w:vAlign w:val="bottom"/>
          </w:tcPr>
          <w:p w14:paraId="6F2F7EF2" w14:textId="77777777" w:rsidR="00491A67" w:rsidRPr="00776092" w:rsidRDefault="00491A67" w:rsidP="004C2761">
            <w:pPr>
              <w:tabs>
                <w:tab w:val="left" w:pos="227"/>
                <w:tab w:val="left" w:pos="397"/>
                <w:tab w:val="left" w:pos="567"/>
              </w:tabs>
              <w:spacing w:line="240" w:lineRule="exact"/>
              <w:ind w:left="227" w:hanging="227"/>
              <w:rPr>
                <w:szCs w:val="24"/>
              </w:rPr>
            </w:pPr>
            <w:r w:rsidRPr="006F6F87">
              <w:rPr>
                <w:szCs w:val="24"/>
              </w:rPr>
              <w:t>Related parties (</w:t>
            </w:r>
            <w:r w:rsidR="00500A7A">
              <w:rPr>
                <w:szCs w:val="24"/>
              </w:rPr>
              <w:t>3</w:t>
            </w:r>
            <w:r w:rsidRPr="006F6F87">
              <w:rPr>
                <w:szCs w:val="24"/>
              </w:rPr>
              <w:t>)</w:t>
            </w:r>
          </w:p>
        </w:tc>
        <w:tc>
          <w:tcPr>
            <w:tcW w:w="113" w:type="dxa"/>
            <w:tcBorders>
              <w:left w:val="nil"/>
              <w:bottom w:val="nil"/>
              <w:right w:val="nil"/>
            </w:tcBorders>
            <w:vAlign w:val="bottom"/>
          </w:tcPr>
          <w:p w14:paraId="0C2604CD" w14:textId="77777777" w:rsidR="00491A67" w:rsidRPr="006F6F87" w:rsidRDefault="00491A67" w:rsidP="00F22EE3">
            <w:pPr>
              <w:spacing w:line="240" w:lineRule="exact"/>
              <w:ind w:left="57" w:right="57"/>
              <w:rPr>
                <w:szCs w:val="24"/>
              </w:rPr>
            </w:pPr>
          </w:p>
        </w:tc>
        <w:tc>
          <w:tcPr>
            <w:tcW w:w="1247" w:type="dxa"/>
            <w:tcBorders>
              <w:left w:val="nil"/>
              <w:bottom w:val="single" w:sz="4" w:space="0" w:color="auto"/>
              <w:right w:val="nil"/>
            </w:tcBorders>
            <w:shd w:val="clear" w:color="auto" w:fill="auto"/>
            <w:vAlign w:val="bottom"/>
          </w:tcPr>
          <w:p w14:paraId="2992DBC1" w14:textId="77777777" w:rsidR="00491A67" w:rsidRPr="00AC4A0F" w:rsidRDefault="00C27BF3" w:rsidP="00F22EE3">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7,414</w:t>
            </w:r>
          </w:p>
        </w:tc>
        <w:tc>
          <w:tcPr>
            <w:tcW w:w="226" w:type="dxa"/>
            <w:tcBorders>
              <w:left w:val="nil"/>
              <w:bottom w:val="nil"/>
              <w:right w:val="nil"/>
            </w:tcBorders>
            <w:vAlign w:val="bottom"/>
          </w:tcPr>
          <w:p w14:paraId="02054632" w14:textId="77777777" w:rsidR="00491A67" w:rsidRPr="006F6F87" w:rsidRDefault="00491A67" w:rsidP="00F22EE3">
            <w:pPr>
              <w:pStyle w:val="numbertablehead"/>
              <w:tabs>
                <w:tab w:val="decimal" w:pos="1028"/>
              </w:tabs>
              <w:spacing w:line="240" w:lineRule="exact"/>
              <w:ind w:left="57" w:right="0"/>
              <w:jc w:val="both"/>
              <w:rPr>
                <w:b w:val="0"/>
                <w:sz w:val="22"/>
                <w:szCs w:val="24"/>
              </w:rPr>
            </w:pPr>
          </w:p>
        </w:tc>
        <w:tc>
          <w:tcPr>
            <w:tcW w:w="1234" w:type="dxa"/>
            <w:tcBorders>
              <w:left w:val="nil"/>
              <w:bottom w:val="single" w:sz="6" w:space="0" w:color="auto"/>
              <w:right w:val="nil"/>
            </w:tcBorders>
            <w:shd w:val="clear" w:color="auto" w:fill="auto"/>
            <w:vAlign w:val="bottom"/>
          </w:tcPr>
          <w:p w14:paraId="1F629FCB" w14:textId="77777777" w:rsidR="00491A67" w:rsidRPr="00AC4A0F" w:rsidRDefault="00491A67" w:rsidP="0041566C">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8,456</w:t>
            </w:r>
          </w:p>
        </w:tc>
      </w:tr>
      <w:tr w:rsidR="00491A67" w:rsidRPr="006F6F87" w14:paraId="5E58C82F" w14:textId="77777777" w:rsidTr="00C128D0">
        <w:tc>
          <w:tcPr>
            <w:tcW w:w="5103" w:type="dxa"/>
            <w:tcBorders>
              <w:top w:val="nil"/>
              <w:left w:val="nil"/>
              <w:right w:val="nil"/>
            </w:tcBorders>
            <w:vAlign w:val="bottom"/>
          </w:tcPr>
          <w:p w14:paraId="7608E36C" w14:textId="77777777" w:rsidR="00491A67" w:rsidRPr="006F6F87" w:rsidRDefault="00491A67" w:rsidP="00F22EE3">
            <w:pPr>
              <w:tabs>
                <w:tab w:val="left" w:pos="227"/>
                <w:tab w:val="left" w:pos="397"/>
                <w:tab w:val="left" w:pos="567"/>
              </w:tabs>
              <w:spacing w:line="240" w:lineRule="exact"/>
              <w:ind w:left="227" w:hanging="227"/>
              <w:rPr>
                <w:szCs w:val="24"/>
              </w:rPr>
            </w:pPr>
          </w:p>
        </w:tc>
        <w:tc>
          <w:tcPr>
            <w:tcW w:w="113" w:type="dxa"/>
            <w:tcBorders>
              <w:top w:val="nil"/>
              <w:left w:val="nil"/>
              <w:right w:val="nil"/>
            </w:tcBorders>
            <w:vAlign w:val="bottom"/>
          </w:tcPr>
          <w:p w14:paraId="4E099281" w14:textId="77777777" w:rsidR="00491A67" w:rsidRPr="006F6F87" w:rsidRDefault="00491A67" w:rsidP="00F22EE3">
            <w:pPr>
              <w:spacing w:line="240" w:lineRule="exact"/>
              <w:ind w:left="57" w:right="57"/>
              <w:rPr>
                <w:szCs w:val="24"/>
              </w:rPr>
            </w:pPr>
          </w:p>
        </w:tc>
        <w:tc>
          <w:tcPr>
            <w:tcW w:w="1247" w:type="dxa"/>
            <w:tcBorders>
              <w:top w:val="single" w:sz="4" w:space="0" w:color="auto"/>
              <w:left w:val="nil"/>
              <w:right w:val="nil"/>
            </w:tcBorders>
            <w:shd w:val="clear" w:color="auto" w:fill="auto"/>
            <w:vAlign w:val="bottom"/>
          </w:tcPr>
          <w:p w14:paraId="60464AD5" w14:textId="77777777" w:rsidR="00491A67" w:rsidRDefault="00491A67" w:rsidP="00F61EB9">
            <w:pPr>
              <w:pStyle w:val="numbertablehead"/>
              <w:tabs>
                <w:tab w:val="decimal" w:pos="1028"/>
              </w:tabs>
              <w:spacing w:line="240" w:lineRule="exact"/>
              <w:ind w:left="57" w:right="0"/>
              <w:jc w:val="both"/>
              <w:rPr>
                <w:b w:val="0"/>
                <w:sz w:val="22"/>
                <w:szCs w:val="24"/>
              </w:rPr>
            </w:pPr>
          </w:p>
        </w:tc>
        <w:tc>
          <w:tcPr>
            <w:tcW w:w="226" w:type="dxa"/>
            <w:tcBorders>
              <w:top w:val="nil"/>
              <w:left w:val="nil"/>
              <w:right w:val="nil"/>
            </w:tcBorders>
            <w:vAlign w:val="bottom"/>
          </w:tcPr>
          <w:p w14:paraId="03B1C3C5" w14:textId="77777777" w:rsidR="00491A67" w:rsidRPr="006F6F87" w:rsidRDefault="00491A67" w:rsidP="00F22EE3">
            <w:pPr>
              <w:pStyle w:val="numbertablehead"/>
              <w:tabs>
                <w:tab w:val="decimal" w:pos="1028"/>
              </w:tabs>
              <w:spacing w:line="240" w:lineRule="exact"/>
              <w:ind w:left="57" w:right="0"/>
              <w:jc w:val="both"/>
              <w:rPr>
                <w:b w:val="0"/>
                <w:sz w:val="22"/>
                <w:szCs w:val="24"/>
              </w:rPr>
            </w:pPr>
          </w:p>
        </w:tc>
        <w:tc>
          <w:tcPr>
            <w:tcW w:w="1234" w:type="dxa"/>
            <w:tcBorders>
              <w:top w:val="single" w:sz="4" w:space="0" w:color="auto"/>
              <w:left w:val="nil"/>
              <w:right w:val="nil"/>
            </w:tcBorders>
            <w:shd w:val="clear" w:color="auto" w:fill="auto"/>
            <w:vAlign w:val="bottom"/>
          </w:tcPr>
          <w:p w14:paraId="55B00FBE" w14:textId="77777777" w:rsidR="00491A67" w:rsidRDefault="00491A67" w:rsidP="0041566C">
            <w:pPr>
              <w:pStyle w:val="numbertablehead"/>
              <w:tabs>
                <w:tab w:val="decimal" w:pos="1028"/>
              </w:tabs>
              <w:spacing w:line="240" w:lineRule="exact"/>
              <w:ind w:left="57" w:right="0"/>
              <w:jc w:val="both"/>
              <w:rPr>
                <w:b w:val="0"/>
                <w:sz w:val="22"/>
                <w:szCs w:val="24"/>
              </w:rPr>
            </w:pPr>
          </w:p>
        </w:tc>
      </w:tr>
      <w:tr w:rsidR="00491A67" w:rsidRPr="006F6F87" w14:paraId="52962F9D" w14:textId="77777777" w:rsidTr="00C128D0">
        <w:tc>
          <w:tcPr>
            <w:tcW w:w="5103" w:type="dxa"/>
            <w:tcBorders>
              <w:left w:val="nil"/>
              <w:bottom w:val="nil"/>
              <w:right w:val="nil"/>
            </w:tcBorders>
            <w:vAlign w:val="bottom"/>
          </w:tcPr>
          <w:p w14:paraId="0F049CF4" w14:textId="77777777" w:rsidR="00491A67" w:rsidRPr="006F6F87" w:rsidRDefault="00491A67" w:rsidP="00F22EE3">
            <w:pPr>
              <w:tabs>
                <w:tab w:val="left" w:pos="227"/>
                <w:tab w:val="left" w:pos="397"/>
                <w:tab w:val="left" w:pos="567"/>
              </w:tabs>
              <w:spacing w:line="240" w:lineRule="exact"/>
              <w:ind w:left="227" w:hanging="227"/>
              <w:rPr>
                <w:szCs w:val="24"/>
              </w:rPr>
            </w:pPr>
          </w:p>
        </w:tc>
        <w:tc>
          <w:tcPr>
            <w:tcW w:w="113" w:type="dxa"/>
            <w:tcBorders>
              <w:left w:val="nil"/>
              <w:bottom w:val="nil"/>
              <w:right w:val="nil"/>
            </w:tcBorders>
            <w:vAlign w:val="bottom"/>
          </w:tcPr>
          <w:p w14:paraId="3F05E301" w14:textId="77777777" w:rsidR="00491A67" w:rsidRPr="006F6F87" w:rsidRDefault="00491A67" w:rsidP="00F22EE3">
            <w:pPr>
              <w:spacing w:line="240" w:lineRule="exact"/>
              <w:ind w:left="57" w:right="57"/>
              <w:rPr>
                <w:szCs w:val="24"/>
              </w:rPr>
            </w:pPr>
          </w:p>
        </w:tc>
        <w:tc>
          <w:tcPr>
            <w:tcW w:w="1247" w:type="dxa"/>
            <w:tcBorders>
              <w:left w:val="nil"/>
              <w:bottom w:val="double" w:sz="6" w:space="0" w:color="auto"/>
              <w:right w:val="nil"/>
            </w:tcBorders>
            <w:shd w:val="clear" w:color="auto" w:fill="auto"/>
            <w:vAlign w:val="bottom"/>
          </w:tcPr>
          <w:p w14:paraId="5FE27733" w14:textId="77777777" w:rsidR="00491A67" w:rsidRPr="00AC4A0F" w:rsidRDefault="00B655DF" w:rsidP="00F61EB9">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24,319</w:t>
            </w:r>
          </w:p>
        </w:tc>
        <w:tc>
          <w:tcPr>
            <w:tcW w:w="226" w:type="dxa"/>
            <w:tcBorders>
              <w:left w:val="nil"/>
              <w:bottom w:val="nil"/>
              <w:right w:val="nil"/>
            </w:tcBorders>
            <w:vAlign w:val="bottom"/>
          </w:tcPr>
          <w:p w14:paraId="0E03D791" w14:textId="77777777" w:rsidR="00491A67" w:rsidRPr="006F6F87" w:rsidRDefault="00491A67" w:rsidP="00F22EE3">
            <w:pPr>
              <w:pStyle w:val="numbertablehead"/>
              <w:tabs>
                <w:tab w:val="decimal" w:pos="1028"/>
              </w:tabs>
              <w:spacing w:line="240" w:lineRule="exact"/>
              <w:ind w:left="57" w:right="0"/>
              <w:jc w:val="both"/>
              <w:rPr>
                <w:b w:val="0"/>
                <w:sz w:val="22"/>
                <w:szCs w:val="24"/>
              </w:rPr>
            </w:pPr>
          </w:p>
        </w:tc>
        <w:tc>
          <w:tcPr>
            <w:tcW w:w="1234" w:type="dxa"/>
            <w:tcBorders>
              <w:left w:val="nil"/>
              <w:bottom w:val="double" w:sz="6" w:space="0" w:color="auto"/>
              <w:right w:val="nil"/>
            </w:tcBorders>
            <w:shd w:val="clear" w:color="auto" w:fill="auto"/>
            <w:vAlign w:val="bottom"/>
          </w:tcPr>
          <w:p w14:paraId="447188B4" w14:textId="77777777" w:rsidR="00491A67" w:rsidRPr="00AC4A0F" w:rsidRDefault="00491A67" w:rsidP="0041566C">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27,673</w:t>
            </w:r>
          </w:p>
        </w:tc>
      </w:tr>
    </w:tbl>
    <w:p w14:paraId="66AD8C26" w14:textId="77777777" w:rsidR="0081025F" w:rsidRDefault="0081025F" w:rsidP="00A41344">
      <w:pPr>
        <w:pStyle w:val="30"/>
        <w:bidi w:val="0"/>
        <w:ind w:left="2271" w:firstLine="0"/>
      </w:pPr>
    </w:p>
    <w:p w14:paraId="2AE68026" w14:textId="19ED79DD" w:rsidR="00500A7A" w:rsidRDefault="00E655F0" w:rsidP="005A5A58">
      <w:pPr>
        <w:pStyle w:val="30"/>
        <w:numPr>
          <w:ilvl w:val="0"/>
          <w:numId w:val="27"/>
        </w:numPr>
        <w:bidi w:val="0"/>
      </w:pPr>
      <w:r w:rsidRPr="00E655F0">
        <w:t>Represents recourse loans to employees also secured by their portion in the Group investments</w:t>
      </w:r>
      <w:r w:rsidR="00776353">
        <w:t>. P</w:t>
      </w:r>
      <w:r w:rsidRPr="00E655F0">
        <w:t>art of the loans have a non-recourse mechanism that allows the loans to be classified a</w:t>
      </w:r>
      <w:r>
        <w:t xml:space="preserve">s non-recourse </w:t>
      </w:r>
      <w:r w:rsidR="007943C2">
        <w:t>(</w:t>
      </w:r>
      <w:r>
        <w:t>with the pledged a</w:t>
      </w:r>
      <w:r w:rsidRPr="00E655F0">
        <w:t>ssets being the o</w:t>
      </w:r>
      <w:r w:rsidR="000815D7">
        <w:t>nly security</w:t>
      </w:r>
      <w:r w:rsidR="007943C2">
        <w:t>)</w:t>
      </w:r>
      <w:r w:rsidR="000815D7">
        <w:t xml:space="preserve">, </w:t>
      </w:r>
      <w:r w:rsidR="007943C2">
        <w:t>if the</w:t>
      </w:r>
      <w:r w:rsidR="006D024B">
        <w:t xml:space="preserve"> Loan to Value (</w:t>
      </w:r>
      <w:r w:rsidR="005918F3">
        <w:t>"</w:t>
      </w:r>
      <w:r w:rsidR="000815D7">
        <w:t>LTV</w:t>
      </w:r>
      <w:r w:rsidR="005918F3">
        <w:t>"</w:t>
      </w:r>
      <w:r w:rsidR="006D024B">
        <w:t>)</w:t>
      </w:r>
      <w:r w:rsidR="000815D7">
        <w:t xml:space="preserve"> ratio</w:t>
      </w:r>
      <w:r w:rsidRPr="00E655F0">
        <w:t xml:space="preserve"> </w:t>
      </w:r>
      <w:r w:rsidR="007943C2">
        <w:t xml:space="preserve">falls to </w:t>
      </w:r>
      <w:r w:rsidRPr="00E655F0">
        <w:t>67% or below</w:t>
      </w:r>
      <w:r w:rsidRPr="002843DA">
        <w:t>, based on market value</w:t>
      </w:r>
      <w:r w:rsidR="00500A7A">
        <w:t xml:space="preserve"> of the pledged assets</w:t>
      </w:r>
      <w:r w:rsidRPr="002843DA">
        <w:t xml:space="preserve">, or </w:t>
      </w:r>
      <w:r w:rsidR="00500A7A">
        <w:t xml:space="preserve">based on </w:t>
      </w:r>
      <w:r w:rsidRPr="002843DA">
        <w:t xml:space="preserve">the </w:t>
      </w:r>
      <w:r w:rsidR="006D024B" w:rsidRPr="002843DA">
        <w:t>Net Asset</w:t>
      </w:r>
      <w:r w:rsidR="00F22EE3" w:rsidRPr="002843DA">
        <w:t>s</w:t>
      </w:r>
      <w:r w:rsidR="006D024B" w:rsidRPr="002843DA">
        <w:t xml:space="preserve"> Value </w:t>
      </w:r>
      <w:r w:rsidRPr="002843DA">
        <w:t>of the pledged assets.</w:t>
      </w:r>
      <w:r w:rsidR="005E601F" w:rsidRPr="002843DA">
        <w:t xml:space="preserve"> The loans bear an annual interest rate of 3.5%</w:t>
      </w:r>
      <w:r w:rsidR="0061129E" w:rsidRPr="001453C9">
        <w:t xml:space="preserve"> </w:t>
      </w:r>
      <w:r w:rsidR="0061129E" w:rsidRPr="003B0F3B">
        <w:rPr>
          <w:b/>
        </w:rPr>
        <w:t>-</w:t>
      </w:r>
      <w:r w:rsidR="0061129E" w:rsidRPr="001453C9">
        <w:t xml:space="preserve"> 4%</w:t>
      </w:r>
      <w:r w:rsidR="005E601F" w:rsidRPr="002843DA">
        <w:t xml:space="preserve"> and are repayable within </w:t>
      </w:r>
      <w:r w:rsidR="008D5CA9" w:rsidRPr="002843DA">
        <w:t>5</w:t>
      </w:r>
      <w:r w:rsidR="00D5541D" w:rsidRPr="001453C9">
        <w:t xml:space="preserve"> </w:t>
      </w:r>
      <w:r w:rsidR="00FF29CC">
        <w:rPr>
          <w:b/>
        </w:rPr>
        <w:t>–</w:t>
      </w:r>
      <w:r w:rsidR="00D5541D" w:rsidRPr="00C9248D">
        <w:rPr>
          <w:b/>
        </w:rPr>
        <w:t xml:space="preserve"> </w:t>
      </w:r>
      <w:r w:rsidR="008D5CA9" w:rsidRPr="002843DA">
        <w:t>7</w:t>
      </w:r>
      <w:r w:rsidR="00FF29CC">
        <w:t xml:space="preserve"> years.</w:t>
      </w:r>
    </w:p>
    <w:p w14:paraId="67CEEC52" w14:textId="555B7CD8" w:rsidR="006518B3" w:rsidRDefault="006518B3" w:rsidP="005A5A58">
      <w:pPr>
        <w:pStyle w:val="30"/>
        <w:numPr>
          <w:ilvl w:val="0"/>
          <w:numId w:val="27"/>
        </w:numPr>
        <w:bidi w:val="0"/>
      </w:pPr>
      <w:r w:rsidRPr="004132AC">
        <w:t>Loans granted by the Group to third parties which intend</w:t>
      </w:r>
      <w:r w:rsidRPr="003F5A8F">
        <w:t xml:space="preserve"> to finance real estate projects. The loans </w:t>
      </w:r>
      <w:r w:rsidR="008241BC">
        <w:t xml:space="preserve">bear </w:t>
      </w:r>
      <w:r w:rsidRPr="003F5A8F">
        <w:t>an annual interest rate of 10%</w:t>
      </w:r>
      <w:r>
        <w:t xml:space="preserve"> </w:t>
      </w:r>
      <w:r w:rsidRPr="001453C9">
        <w:rPr>
          <w:b/>
        </w:rPr>
        <w:t>-</w:t>
      </w:r>
      <w:r>
        <w:t xml:space="preserve"> </w:t>
      </w:r>
      <w:r w:rsidRPr="003F5A8F">
        <w:t xml:space="preserve">12% </w:t>
      </w:r>
      <w:r>
        <w:t xml:space="preserve">(see also </w:t>
      </w:r>
      <w:r w:rsidR="0012547E" w:rsidRPr="00C169F4">
        <w:t>b</w:t>
      </w:r>
      <w:r w:rsidRPr="00C169F4">
        <w:t>(1)</w:t>
      </w:r>
      <w:r w:rsidR="0012547E">
        <w:t xml:space="preserve"> below</w:t>
      </w:r>
      <w:r w:rsidRPr="00C169F4">
        <w:t>).</w:t>
      </w:r>
    </w:p>
    <w:p w14:paraId="084D00AD" w14:textId="31D152D8" w:rsidR="006518B3" w:rsidRDefault="006518B3" w:rsidP="005A5A58">
      <w:pPr>
        <w:pStyle w:val="30"/>
        <w:numPr>
          <w:ilvl w:val="0"/>
          <w:numId w:val="27"/>
        </w:numPr>
        <w:tabs>
          <w:tab w:val="clear" w:pos="2268"/>
        </w:tabs>
        <w:bidi w:val="0"/>
      </w:pPr>
      <w:r>
        <w:t xml:space="preserve">Loans provided to related parties, </w:t>
      </w:r>
      <w:r w:rsidRPr="009231FC">
        <w:t xml:space="preserve">see also Note </w:t>
      </w:r>
      <w:r w:rsidR="0012547E" w:rsidRPr="004637CA">
        <w:t>3</w:t>
      </w:r>
      <w:r w:rsidR="0005082D">
        <w:t>1</w:t>
      </w:r>
      <w:r w:rsidR="0012547E" w:rsidRPr="004637CA">
        <w:t>c</w:t>
      </w:r>
      <w:r w:rsidRPr="004637CA">
        <w:t>.</w:t>
      </w:r>
    </w:p>
    <w:p w14:paraId="0D1F9C21" w14:textId="244CB508" w:rsidR="009B4468" w:rsidRPr="008A6859" w:rsidRDefault="009B4468" w:rsidP="000973D8">
      <w:pPr>
        <w:pStyle w:val="30"/>
        <w:bidi w:val="0"/>
        <w:rPr>
          <w:b/>
        </w:rPr>
      </w:pPr>
    </w:p>
    <w:p w14:paraId="10B56912" w14:textId="77777777" w:rsidR="00ED7209" w:rsidRDefault="007B12AB" w:rsidP="00EB3FC2">
      <w:pPr>
        <w:pStyle w:val="20"/>
        <w:bidi w:val="0"/>
      </w:pPr>
      <w:r>
        <w:t>b.</w:t>
      </w:r>
      <w:r>
        <w:tab/>
      </w:r>
      <w:r w:rsidR="00ED7209" w:rsidRPr="009231FC">
        <w:t>Composition</w:t>
      </w:r>
      <w:r w:rsidR="00ED7209">
        <w:t xml:space="preserve"> of short term </w:t>
      </w:r>
      <w:r w:rsidR="002203F5">
        <w:t xml:space="preserve">investments </w:t>
      </w:r>
      <w:r w:rsidR="00ED7209">
        <w:t>and current maturities of long term loans:</w:t>
      </w:r>
    </w:p>
    <w:p w14:paraId="1A8C8B2B" w14:textId="77777777" w:rsidR="001869EB" w:rsidRDefault="001869EB">
      <w:pPr>
        <w:pStyle w:val="20"/>
        <w:bidi w:val="0"/>
      </w:pPr>
    </w:p>
    <w:tbl>
      <w:tblPr>
        <w:tblW w:w="7832" w:type="dxa"/>
        <w:tblInd w:w="1666" w:type="dxa"/>
        <w:tblLayout w:type="fixed"/>
        <w:tblCellMar>
          <w:left w:w="0" w:type="dxa"/>
          <w:right w:w="0" w:type="dxa"/>
        </w:tblCellMar>
        <w:tblLook w:val="0000" w:firstRow="0" w:lastRow="0" w:firstColumn="0" w:lastColumn="0" w:noHBand="0" w:noVBand="0"/>
      </w:tblPr>
      <w:tblGrid>
        <w:gridCol w:w="5389"/>
        <w:gridCol w:w="140"/>
        <w:gridCol w:w="1078"/>
        <w:gridCol w:w="14"/>
        <w:gridCol w:w="126"/>
        <w:gridCol w:w="28"/>
        <w:gridCol w:w="1057"/>
      </w:tblGrid>
      <w:tr w:rsidR="00ED7209" w:rsidRPr="006F6F87" w14:paraId="28C217B4" w14:textId="77777777" w:rsidTr="00C128D0">
        <w:tc>
          <w:tcPr>
            <w:tcW w:w="5389" w:type="dxa"/>
            <w:tcBorders>
              <w:top w:val="nil"/>
              <w:left w:val="nil"/>
              <w:bottom w:val="nil"/>
              <w:right w:val="nil"/>
            </w:tcBorders>
            <w:vAlign w:val="bottom"/>
          </w:tcPr>
          <w:p w14:paraId="1CC3A9DE" w14:textId="77777777" w:rsidR="00ED7209" w:rsidRPr="00ED7209" w:rsidRDefault="00ED7209" w:rsidP="00ED7209">
            <w:pPr>
              <w:pStyle w:val="ListParagraph"/>
              <w:tabs>
                <w:tab w:val="left" w:pos="227"/>
                <w:tab w:val="left" w:pos="397"/>
                <w:tab w:val="left" w:pos="567"/>
              </w:tabs>
              <w:spacing w:line="240" w:lineRule="exact"/>
              <w:ind w:left="1494" w:right="57"/>
              <w:rPr>
                <w:b/>
                <w:bCs/>
                <w:szCs w:val="24"/>
              </w:rPr>
            </w:pPr>
          </w:p>
        </w:tc>
        <w:tc>
          <w:tcPr>
            <w:tcW w:w="140" w:type="dxa"/>
            <w:tcBorders>
              <w:top w:val="nil"/>
              <w:left w:val="nil"/>
              <w:bottom w:val="nil"/>
              <w:right w:val="nil"/>
            </w:tcBorders>
            <w:vAlign w:val="bottom"/>
          </w:tcPr>
          <w:p w14:paraId="19587ACC" w14:textId="77777777" w:rsidR="00ED7209" w:rsidRPr="006F6F87" w:rsidRDefault="00ED7209" w:rsidP="00E66988">
            <w:pPr>
              <w:spacing w:line="240" w:lineRule="exact"/>
              <w:ind w:left="57" w:right="57"/>
              <w:jc w:val="center"/>
              <w:rPr>
                <w:b/>
                <w:bCs/>
                <w:szCs w:val="24"/>
              </w:rPr>
            </w:pPr>
          </w:p>
        </w:tc>
        <w:tc>
          <w:tcPr>
            <w:tcW w:w="2303" w:type="dxa"/>
            <w:gridSpan w:val="5"/>
            <w:tcBorders>
              <w:top w:val="nil"/>
              <w:left w:val="nil"/>
              <w:bottom w:val="single" w:sz="6" w:space="0" w:color="auto"/>
              <w:right w:val="nil"/>
            </w:tcBorders>
            <w:vAlign w:val="bottom"/>
          </w:tcPr>
          <w:p w14:paraId="726BB315" w14:textId="77777777" w:rsidR="00ED7209" w:rsidRPr="006F6F87" w:rsidRDefault="00ED7209" w:rsidP="00E66988">
            <w:pPr>
              <w:spacing w:line="240" w:lineRule="exact"/>
              <w:ind w:left="57" w:right="57"/>
              <w:jc w:val="center"/>
              <w:rPr>
                <w:b/>
                <w:bCs/>
                <w:szCs w:val="24"/>
              </w:rPr>
            </w:pPr>
            <w:r w:rsidRPr="006F6F87">
              <w:rPr>
                <w:b/>
                <w:bCs/>
                <w:szCs w:val="24"/>
              </w:rPr>
              <w:t>31 December</w:t>
            </w:r>
          </w:p>
        </w:tc>
      </w:tr>
      <w:tr w:rsidR="000973D8" w:rsidRPr="006F6F87" w14:paraId="256A1066" w14:textId="77777777" w:rsidTr="00C128D0">
        <w:tc>
          <w:tcPr>
            <w:tcW w:w="5389" w:type="dxa"/>
            <w:tcBorders>
              <w:top w:val="nil"/>
              <w:left w:val="nil"/>
              <w:bottom w:val="nil"/>
              <w:right w:val="nil"/>
            </w:tcBorders>
            <w:vAlign w:val="bottom"/>
          </w:tcPr>
          <w:p w14:paraId="39141D99" w14:textId="77777777" w:rsidR="000973D8" w:rsidRPr="006F6F87" w:rsidRDefault="000973D8" w:rsidP="00E66988">
            <w:pPr>
              <w:tabs>
                <w:tab w:val="left" w:pos="227"/>
                <w:tab w:val="left" w:pos="397"/>
                <w:tab w:val="left" w:pos="567"/>
              </w:tabs>
              <w:spacing w:line="240" w:lineRule="exact"/>
              <w:ind w:left="57" w:right="57"/>
              <w:rPr>
                <w:b/>
                <w:bCs/>
                <w:szCs w:val="24"/>
              </w:rPr>
            </w:pPr>
          </w:p>
        </w:tc>
        <w:tc>
          <w:tcPr>
            <w:tcW w:w="140" w:type="dxa"/>
            <w:tcBorders>
              <w:top w:val="nil"/>
              <w:left w:val="nil"/>
              <w:bottom w:val="nil"/>
              <w:right w:val="nil"/>
            </w:tcBorders>
            <w:vAlign w:val="bottom"/>
          </w:tcPr>
          <w:p w14:paraId="53C03BD1" w14:textId="77777777" w:rsidR="000973D8" w:rsidRPr="006F6F87" w:rsidRDefault="000973D8" w:rsidP="00E66988">
            <w:pPr>
              <w:spacing w:line="240" w:lineRule="exact"/>
              <w:ind w:left="57" w:right="57"/>
              <w:jc w:val="center"/>
              <w:rPr>
                <w:b/>
                <w:bCs/>
                <w:szCs w:val="24"/>
              </w:rPr>
            </w:pPr>
          </w:p>
        </w:tc>
        <w:tc>
          <w:tcPr>
            <w:tcW w:w="1078" w:type="dxa"/>
            <w:tcBorders>
              <w:top w:val="nil"/>
              <w:left w:val="nil"/>
              <w:bottom w:val="single" w:sz="6" w:space="0" w:color="auto"/>
              <w:right w:val="nil"/>
            </w:tcBorders>
            <w:vAlign w:val="bottom"/>
          </w:tcPr>
          <w:p w14:paraId="10C39479" w14:textId="77777777" w:rsidR="000973D8" w:rsidRPr="000973D8" w:rsidRDefault="000973D8" w:rsidP="00491A67">
            <w:pPr>
              <w:spacing w:line="240" w:lineRule="exact"/>
              <w:ind w:left="57" w:right="57"/>
              <w:jc w:val="center"/>
              <w:rPr>
                <w:b/>
                <w:bCs/>
                <w:szCs w:val="24"/>
              </w:rPr>
            </w:pPr>
            <w:r w:rsidRPr="000973D8">
              <w:rPr>
                <w:b/>
                <w:bCs/>
                <w:szCs w:val="24"/>
              </w:rPr>
              <w:t>201</w:t>
            </w:r>
            <w:r w:rsidR="00491A67">
              <w:rPr>
                <w:b/>
                <w:bCs/>
                <w:szCs w:val="24"/>
              </w:rPr>
              <w:t>6</w:t>
            </w:r>
          </w:p>
        </w:tc>
        <w:tc>
          <w:tcPr>
            <w:tcW w:w="168" w:type="dxa"/>
            <w:gridSpan w:val="3"/>
            <w:tcBorders>
              <w:top w:val="nil"/>
              <w:left w:val="nil"/>
              <w:bottom w:val="nil"/>
              <w:right w:val="nil"/>
            </w:tcBorders>
            <w:vAlign w:val="bottom"/>
          </w:tcPr>
          <w:p w14:paraId="3A23ADBD" w14:textId="77777777" w:rsidR="000973D8" w:rsidRPr="00776092" w:rsidRDefault="000973D8" w:rsidP="008632DA">
            <w:pPr>
              <w:spacing w:line="240" w:lineRule="exact"/>
              <w:ind w:left="57" w:right="57"/>
              <w:jc w:val="center"/>
              <w:rPr>
                <w:b/>
                <w:bCs/>
                <w:szCs w:val="24"/>
              </w:rPr>
            </w:pPr>
          </w:p>
        </w:tc>
        <w:tc>
          <w:tcPr>
            <w:tcW w:w="1057" w:type="dxa"/>
            <w:tcBorders>
              <w:top w:val="nil"/>
              <w:left w:val="nil"/>
              <w:bottom w:val="single" w:sz="6" w:space="0" w:color="auto"/>
              <w:right w:val="nil"/>
            </w:tcBorders>
            <w:vAlign w:val="bottom"/>
          </w:tcPr>
          <w:p w14:paraId="05CD05F4" w14:textId="77777777" w:rsidR="000973D8" w:rsidRPr="00776092" w:rsidRDefault="000973D8" w:rsidP="00491A67">
            <w:pPr>
              <w:spacing w:line="240" w:lineRule="exact"/>
              <w:ind w:left="57" w:right="57"/>
              <w:jc w:val="center"/>
              <w:rPr>
                <w:b/>
                <w:bCs/>
                <w:szCs w:val="24"/>
              </w:rPr>
            </w:pPr>
            <w:r w:rsidRPr="00776092">
              <w:rPr>
                <w:b/>
                <w:bCs/>
                <w:szCs w:val="24"/>
              </w:rPr>
              <w:t>201</w:t>
            </w:r>
            <w:r w:rsidR="00491A67">
              <w:rPr>
                <w:b/>
                <w:bCs/>
                <w:szCs w:val="24"/>
              </w:rPr>
              <w:t>5</w:t>
            </w:r>
          </w:p>
        </w:tc>
      </w:tr>
      <w:tr w:rsidR="000973D8" w:rsidRPr="006F6F87" w14:paraId="3B9F5DAF" w14:textId="77777777" w:rsidTr="00C128D0">
        <w:tc>
          <w:tcPr>
            <w:tcW w:w="5389" w:type="dxa"/>
            <w:tcBorders>
              <w:top w:val="nil"/>
              <w:left w:val="nil"/>
              <w:bottom w:val="nil"/>
              <w:right w:val="nil"/>
            </w:tcBorders>
            <w:vAlign w:val="bottom"/>
          </w:tcPr>
          <w:p w14:paraId="7103D9B7" w14:textId="77777777" w:rsidR="000973D8" w:rsidRPr="006F6F87" w:rsidRDefault="000973D8" w:rsidP="00FC6E52">
            <w:pPr>
              <w:tabs>
                <w:tab w:val="left" w:pos="227"/>
                <w:tab w:val="left" w:pos="397"/>
                <w:tab w:val="left" w:pos="567"/>
              </w:tabs>
              <w:spacing w:line="240" w:lineRule="exact"/>
              <w:ind w:left="57" w:right="57"/>
              <w:rPr>
                <w:szCs w:val="24"/>
                <w:u w:val="single"/>
              </w:rPr>
            </w:pPr>
          </w:p>
        </w:tc>
        <w:tc>
          <w:tcPr>
            <w:tcW w:w="140" w:type="dxa"/>
            <w:tcBorders>
              <w:top w:val="nil"/>
              <w:left w:val="nil"/>
              <w:bottom w:val="nil"/>
              <w:right w:val="nil"/>
            </w:tcBorders>
            <w:vAlign w:val="bottom"/>
          </w:tcPr>
          <w:p w14:paraId="3BC43851" w14:textId="77777777" w:rsidR="000973D8" w:rsidRPr="006F6F87" w:rsidRDefault="000973D8" w:rsidP="00FC6E52">
            <w:pPr>
              <w:spacing w:line="240" w:lineRule="exact"/>
              <w:ind w:left="57" w:right="57"/>
              <w:rPr>
                <w:szCs w:val="24"/>
              </w:rPr>
            </w:pPr>
          </w:p>
        </w:tc>
        <w:tc>
          <w:tcPr>
            <w:tcW w:w="2303" w:type="dxa"/>
            <w:gridSpan w:val="5"/>
            <w:tcBorders>
              <w:top w:val="nil"/>
              <w:left w:val="nil"/>
              <w:bottom w:val="single" w:sz="6" w:space="0" w:color="auto"/>
              <w:right w:val="nil"/>
            </w:tcBorders>
            <w:shd w:val="clear" w:color="auto" w:fill="auto"/>
            <w:vAlign w:val="bottom"/>
          </w:tcPr>
          <w:p w14:paraId="71B1588F" w14:textId="77777777" w:rsidR="000973D8" w:rsidRPr="00776092" w:rsidRDefault="000973D8" w:rsidP="00FC6E52">
            <w:pPr>
              <w:spacing w:line="240" w:lineRule="exact"/>
              <w:ind w:left="57" w:right="57"/>
              <w:jc w:val="center"/>
              <w:rPr>
                <w:b/>
                <w:szCs w:val="24"/>
              </w:rPr>
            </w:pPr>
            <w:r>
              <w:rPr>
                <w:b/>
                <w:szCs w:val="24"/>
              </w:rPr>
              <w:t>Euro in thousand</w:t>
            </w:r>
          </w:p>
        </w:tc>
      </w:tr>
      <w:tr w:rsidR="000973D8" w:rsidRPr="006F6F87" w14:paraId="6AE8C68F" w14:textId="77777777" w:rsidTr="00C128D0">
        <w:tc>
          <w:tcPr>
            <w:tcW w:w="5389" w:type="dxa"/>
            <w:tcBorders>
              <w:top w:val="nil"/>
              <w:left w:val="nil"/>
              <w:bottom w:val="nil"/>
              <w:right w:val="nil"/>
            </w:tcBorders>
            <w:vAlign w:val="bottom"/>
          </w:tcPr>
          <w:p w14:paraId="6BD9E69A" w14:textId="77777777" w:rsidR="000973D8" w:rsidRPr="006F6F87" w:rsidRDefault="000973D8" w:rsidP="00E66988">
            <w:pPr>
              <w:tabs>
                <w:tab w:val="left" w:pos="227"/>
                <w:tab w:val="left" w:pos="397"/>
                <w:tab w:val="left" w:pos="567"/>
              </w:tabs>
              <w:spacing w:line="240" w:lineRule="exact"/>
              <w:ind w:left="57" w:right="57"/>
              <w:rPr>
                <w:szCs w:val="24"/>
              </w:rPr>
            </w:pPr>
          </w:p>
        </w:tc>
        <w:tc>
          <w:tcPr>
            <w:tcW w:w="140" w:type="dxa"/>
            <w:tcBorders>
              <w:top w:val="nil"/>
              <w:left w:val="nil"/>
              <w:right w:val="nil"/>
            </w:tcBorders>
            <w:vAlign w:val="bottom"/>
          </w:tcPr>
          <w:p w14:paraId="21708E98" w14:textId="77777777" w:rsidR="000973D8" w:rsidRPr="006F6F87" w:rsidRDefault="000973D8" w:rsidP="00E66988">
            <w:pPr>
              <w:spacing w:line="240" w:lineRule="exact"/>
              <w:ind w:left="57" w:right="57"/>
              <w:rPr>
                <w:szCs w:val="24"/>
              </w:rPr>
            </w:pPr>
          </w:p>
        </w:tc>
        <w:tc>
          <w:tcPr>
            <w:tcW w:w="1092" w:type="dxa"/>
            <w:gridSpan w:val="2"/>
            <w:tcBorders>
              <w:top w:val="single" w:sz="6" w:space="0" w:color="auto"/>
              <w:left w:val="nil"/>
              <w:right w:val="nil"/>
            </w:tcBorders>
            <w:vAlign w:val="bottom"/>
          </w:tcPr>
          <w:p w14:paraId="761B1F61" w14:textId="77777777" w:rsidR="000973D8" w:rsidRPr="006F6F87" w:rsidRDefault="000973D8" w:rsidP="00E66988">
            <w:pPr>
              <w:tabs>
                <w:tab w:val="decimal" w:pos="1134"/>
              </w:tabs>
              <w:spacing w:line="240" w:lineRule="exact"/>
              <w:ind w:left="57" w:right="57"/>
              <w:rPr>
                <w:szCs w:val="24"/>
              </w:rPr>
            </w:pPr>
          </w:p>
        </w:tc>
        <w:tc>
          <w:tcPr>
            <w:tcW w:w="126" w:type="dxa"/>
            <w:tcBorders>
              <w:top w:val="single" w:sz="6" w:space="0" w:color="auto"/>
              <w:left w:val="nil"/>
              <w:right w:val="nil"/>
            </w:tcBorders>
            <w:vAlign w:val="bottom"/>
          </w:tcPr>
          <w:p w14:paraId="098FB4FE" w14:textId="77777777" w:rsidR="000973D8" w:rsidRPr="006F6F87" w:rsidRDefault="000973D8" w:rsidP="00E66988">
            <w:pPr>
              <w:tabs>
                <w:tab w:val="decimal" w:pos="1134"/>
              </w:tabs>
              <w:spacing w:line="240" w:lineRule="exact"/>
              <w:ind w:left="57" w:right="57"/>
              <w:rPr>
                <w:szCs w:val="24"/>
              </w:rPr>
            </w:pPr>
          </w:p>
        </w:tc>
        <w:tc>
          <w:tcPr>
            <w:tcW w:w="1085" w:type="dxa"/>
            <w:gridSpan w:val="2"/>
            <w:tcBorders>
              <w:top w:val="single" w:sz="6" w:space="0" w:color="auto"/>
              <w:left w:val="nil"/>
              <w:right w:val="nil"/>
            </w:tcBorders>
            <w:vAlign w:val="bottom"/>
          </w:tcPr>
          <w:p w14:paraId="691F2559" w14:textId="77777777" w:rsidR="000973D8" w:rsidRPr="006F6F87" w:rsidRDefault="000973D8" w:rsidP="00E66988">
            <w:pPr>
              <w:tabs>
                <w:tab w:val="decimal" w:pos="1134"/>
              </w:tabs>
              <w:spacing w:line="240" w:lineRule="exact"/>
              <w:ind w:left="57" w:right="57"/>
              <w:rPr>
                <w:szCs w:val="24"/>
              </w:rPr>
            </w:pPr>
          </w:p>
        </w:tc>
      </w:tr>
      <w:tr w:rsidR="00491A67" w:rsidRPr="006F6F87" w14:paraId="5EBA3A30" w14:textId="77777777" w:rsidTr="00C128D0">
        <w:tc>
          <w:tcPr>
            <w:tcW w:w="5389" w:type="dxa"/>
            <w:tcBorders>
              <w:top w:val="nil"/>
              <w:left w:val="nil"/>
              <w:bottom w:val="nil"/>
              <w:right w:val="nil"/>
            </w:tcBorders>
            <w:vAlign w:val="bottom"/>
          </w:tcPr>
          <w:p w14:paraId="7F16461E" w14:textId="77777777" w:rsidR="00491A67" w:rsidRPr="006F6F87" w:rsidRDefault="00491A67" w:rsidP="001453C9">
            <w:pPr>
              <w:tabs>
                <w:tab w:val="left" w:pos="227"/>
                <w:tab w:val="left" w:pos="397"/>
                <w:tab w:val="left" w:pos="567"/>
              </w:tabs>
              <w:spacing w:line="240" w:lineRule="exact"/>
              <w:ind w:right="57"/>
              <w:jc w:val="left"/>
              <w:rPr>
                <w:szCs w:val="24"/>
              </w:rPr>
            </w:pPr>
            <w:r>
              <w:rPr>
                <w:szCs w:val="24"/>
              </w:rPr>
              <w:t>D</w:t>
            </w:r>
            <w:r w:rsidRPr="006F6F87">
              <w:rPr>
                <w:szCs w:val="24"/>
              </w:rPr>
              <w:t>erivative</w:t>
            </w:r>
            <w:r>
              <w:rPr>
                <w:szCs w:val="24"/>
              </w:rPr>
              <w:t xml:space="preserve"> financial instruments </w:t>
            </w:r>
          </w:p>
        </w:tc>
        <w:tc>
          <w:tcPr>
            <w:tcW w:w="140" w:type="dxa"/>
            <w:tcBorders>
              <w:top w:val="nil"/>
              <w:left w:val="nil"/>
              <w:right w:val="nil"/>
            </w:tcBorders>
            <w:vAlign w:val="bottom"/>
          </w:tcPr>
          <w:p w14:paraId="148CFBF1" w14:textId="77777777" w:rsidR="00491A67" w:rsidRPr="006F6F87" w:rsidRDefault="00491A67" w:rsidP="00E66988">
            <w:pPr>
              <w:spacing w:line="240" w:lineRule="exact"/>
              <w:ind w:left="57" w:right="57"/>
              <w:rPr>
                <w:szCs w:val="24"/>
              </w:rPr>
            </w:pPr>
          </w:p>
        </w:tc>
        <w:tc>
          <w:tcPr>
            <w:tcW w:w="1092" w:type="dxa"/>
            <w:gridSpan w:val="2"/>
            <w:tcBorders>
              <w:left w:val="nil"/>
              <w:right w:val="nil"/>
            </w:tcBorders>
            <w:vAlign w:val="bottom"/>
          </w:tcPr>
          <w:p w14:paraId="7FA9F695" w14:textId="77777777" w:rsidR="00491A67" w:rsidRPr="00D86C9C" w:rsidRDefault="00EE44DF" w:rsidP="001453C9">
            <w:pPr>
              <w:pStyle w:val="numbertablehead"/>
              <w:tabs>
                <w:tab w:val="left" w:pos="227"/>
              </w:tabs>
              <w:spacing w:line="240" w:lineRule="exact"/>
              <w:ind w:left="57" w:right="142"/>
              <w:rPr>
                <w:szCs w:val="24"/>
              </w:rPr>
            </w:pPr>
            <w:r>
              <w:rPr>
                <w:szCs w:val="24"/>
              </w:rPr>
              <w:t>-</w:t>
            </w:r>
          </w:p>
        </w:tc>
        <w:tc>
          <w:tcPr>
            <w:tcW w:w="126" w:type="dxa"/>
            <w:tcBorders>
              <w:left w:val="nil"/>
              <w:right w:val="nil"/>
            </w:tcBorders>
            <w:vAlign w:val="bottom"/>
          </w:tcPr>
          <w:p w14:paraId="3665AE83" w14:textId="77777777" w:rsidR="00491A67" w:rsidRPr="003D3181" w:rsidRDefault="00491A67" w:rsidP="001453C9">
            <w:pPr>
              <w:pStyle w:val="numbertablehead"/>
              <w:tabs>
                <w:tab w:val="left" w:pos="227"/>
              </w:tabs>
              <w:spacing w:line="240" w:lineRule="exact"/>
              <w:ind w:left="57" w:right="142"/>
              <w:rPr>
                <w:szCs w:val="24"/>
              </w:rPr>
            </w:pPr>
          </w:p>
        </w:tc>
        <w:tc>
          <w:tcPr>
            <w:tcW w:w="1085" w:type="dxa"/>
            <w:gridSpan w:val="2"/>
            <w:tcBorders>
              <w:left w:val="nil"/>
              <w:right w:val="nil"/>
            </w:tcBorders>
            <w:vAlign w:val="bottom"/>
          </w:tcPr>
          <w:p w14:paraId="75E49F25" w14:textId="77777777" w:rsidR="00491A67" w:rsidRPr="00D86C9C" w:rsidRDefault="00491A67" w:rsidP="001453C9">
            <w:pPr>
              <w:pStyle w:val="numbertablehead"/>
              <w:tabs>
                <w:tab w:val="left" w:pos="227"/>
              </w:tabs>
              <w:spacing w:line="240" w:lineRule="exact"/>
              <w:ind w:left="57" w:right="142"/>
              <w:rPr>
                <w:szCs w:val="24"/>
              </w:rPr>
            </w:pPr>
            <w:r>
              <w:rPr>
                <w:b w:val="0"/>
                <w:sz w:val="22"/>
                <w:szCs w:val="24"/>
              </w:rPr>
              <w:t>24,969</w:t>
            </w:r>
          </w:p>
        </w:tc>
      </w:tr>
      <w:tr w:rsidR="00491A67" w:rsidRPr="006F6F87" w14:paraId="734F6201" w14:textId="77777777" w:rsidTr="00C128D0">
        <w:tc>
          <w:tcPr>
            <w:tcW w:w="5389" w:type="dxa"/>
            <w:tcBorders>
              <w:top w:val="nil"/>
              <w:left w:val="nil"/>
              <w:bottom w:val="nil"/>
              <w:right w:val="nil"/>
            </w:tcBorders>
            <w:vAlign w:val="bottom"/>
          </w:tcPr>
          <w:p w14:paraId="29572512" w14:textId="77777777" w:rsidR="00491A67" w:rsidRPr="00776092" w:rsidRDefault="00491A67">
            <w:pPr>
              <w:tabs>
                <w:tab w:val="left" w:pos="227"/>
                <w:tab w:val="left" w:pos="397"/>
                <w:tab w:val="left" w:pos="567"/>
              </w:tabs>
              <w:spacing w:line="240" w:lineRule="exact"/>
              <w:ind w:left="227" w:hanging="227"/>
              <w:jc w:val="left"/>
              <w:rPr>
                <w:szCs w:val="24"/>
              </w:rPr>
            </w:pPr>
            <w:r>
              <w:rPr>
                <w:szCs w:val="24"/>
              </w:rPr>
              <w:t>Loans to companies investing in real estate projects (</w:t>
            </w:r>
            <w:r w:rsidR="006518B3">
              <w:rPr>
                <w:szCs w:val="24"/>
              </w:rPr>
              <w:t>1</w:t>
            </w:r>
            <w:r>
              <w:rPr>
                <w:szCs w:val="24"/>
              </w:rPr>
              <w:t xml:space="preserve">) </w:t>
            </w:r>
          </w:p>
        </w:tc>
        <w:tc>
          <w:tcPr>
            <w:tcW w:w="140" w:type="dxa"/>
            <w:tcBorders>
              <w:top w:val="nil"/>
              <w:left w:val="nil"/>
              <w:bottom w:val="nil"/>
              <w:right w:val="nil"/>
            </w:tcBorders>
            <w:vAlign w:val="bottom"/>
          </w:tcPr>
          <w:p w14:paraId="0F35F105" w14:textId="77777777" w:rsidR="00491A67" w:rsidRPr="006F6F87" w:rsidRDefault="00491A67" w:rsidP="00A32CBE">
            <w:pPr>
              <w:tabs>
                <w:tab w:val="left" w:pos="227"/>
              </w:tabs>
              <w:spacing w:line="240" w:lineRule="exact"/>
              <w:ind w:left="57" w:right="57"/>
              <w:rPr>
                <w:szCs w:val="24"/>
              </w:rPr>
            </w:pPr>
          </w:p>
        </w:tc>
        <w:tc>
          <w:tcPr>
            <w:tcW w:w="1092" w:type="dxa"/>
            <w:gridSpan w:val="2"/>
            <w:tcBorders>
              <w:top w:val="nil"/>
              <w:left w:val="nil"/>
              <w:right w:val="nil"/>
            </w:tcBorders>
            <w:vAlign w:val="bottom"/>
          </w:tcPr>
          <w:p w14:paraId="236BF940" w14:textId="77777777" w:rsidR="00491A67" w:rsidRPr="00776092" w:rsidRDefault="00EE44DF" w:rsidP="001453C9">
            <w:pPr>
              <w:pStyle w:val="numbertablehead"/>
              <w:tabs>
                <w:tab w:val="left" w:pos="227"/>
              </w:tabs>
              <w:spacing w:line="240" w:lineRule="exact"/>
              <w:ind w:left="57" w:right="142"/>
              <w:rPr>
                <w:b w:val="0"/>
                <w:sz w:val="22"/>
                <w:szCs w:val="24"/>
              </w:rPr>
            </w:pPr>
            <w:r>
              <w:rPr>
                <w:b w:val="0"/>
                <w:sz w:val="22"/>
                <w:szCs w:val="24"/>
              </w:rPr>
              <w:t>10,23</w:t>
            </w:r>
            <w:r w:rsidR="006518B3">
              <w:rPr>
                <w:b w:val="0"/>
                <w:sz w:val="22"/>
                <w:szCs w:val="24"/>
              </w:rPr>
              <w:t>1</w:t>
            </w:r>
          </w:p>
        </w:tc>
        <w:tc>
          <w:tcPr>
            <w:tcW w:w="126" w:type="dxa"/>
            <w:tcBorders>
              <w:top w:val="nil"/>
              <w:left w:val="nil"/>
              <w:right w:val="nil"/>
            </w:tcBorders>
            <w:vAlign w:val="bottom"/>
          </w:tcPr>
          <w:p w14:paraId="0045DB14" w14:textId="77777777" w:rsidR="00491A67" w:rsidRPr="006F6F87" w:rsidRDefault="00491A67" w:rsidP="00AC4A0F">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nil"/>
              <w:left w:val="nil"/>
              <w:right w:val="nil"/>
            </w:tcBorders>
            <w:vAlign w:val="bottom"/>
          </w:tcPr>
          <w:p w14:paraId="12F2450B" w14:textId="77777777" w:rsidR="00491A67" w:rsidRPr="00F25734" w:rsidRDefault="00491A67" w:rsidP="001453C9">
            <w:pPr>
              <w:pStyle w:val="numbertablehead"/>
              <w:tabs>
                <w:tab w:val="left" w:pos="227"/>
                <w:tab w:val="decimal" w:pos="1028"/>
              </w:tabs>
              <w:spacing w:line="240" w:lineRule="exact"/>
              <w:ind w:left="57" w:right="142"/>
              <w:rPr>
                <w:b w:val="0"/>
                <w:sz w:val="22"/>
                <w:szCs w:val="24"/>
              </w:rPr>
            </w:pPr>
            <w:r>
              <w:rPr>
                <w:b w:val="0"/>
                <w:sz w:val="22"/>
                <w:szCs w:val="24"/>
              </w:rPr>
              <w:t>17,140</w:t>
            </w:r>
          </w:p>
        </w:tc>
      </w:tr>
      <w:tr w:rsidR="00EE44DF" w:rsidRPr="00960C24" w14:paraId="1A0BBFC3" w14:textId="77777777" w:rsidTr="00C128D0">
        <w:tc>
          <w:tcPr>
            <w:tcW w:w="5389" w:type="dxa"/>
            <w:tcBorders>
              <w:top w:val="nil"/>
              <w:left w:val="nil"/>
              <w:bottom w:val="nil"/>
              <w:right w:val="nil"/>
            </w:tcBorders>
            <w:vAlign w:val="bottom"/>
          </w:tcPr>
          <w:p w14:paraId="476FB29C" w14:textId="77777777" w:rsidR="00EE44DF" w:rsidRDefault="00EE44DF">
            <w:pPr>
              <w:tabs>
                <w:tab w:val="left" w:pos="227"/>
                <w:tab w:val="left" w:pos="397"/>
                <w:tab w:val="left" w:pos="567"/>
              </w:tabs>
              <w:spacing w:line="240" w:lineRule="exact"/>
              <w:ind w:left="227" w:hanging="227"/>
              <w:jc w:val="left"/>
              <w:rPr>
                <w:szCs w:val="24"/>
                <w:lang w:val="en-GB" w:bidi="ar-SA"/>
              </w:rPr>
            </w:pPr>
            <w:r>
              <w:rPr>
                <w:szCs w:val="24"/>
                <w:lang w:val="en-GB" w:bidi="ar-SA"/>
              </w:rPr>
              <w:t>Other investments and loans</w:t>
            </w:r>
          </w:p>
        </w:tc>
        <w:tc>
          <w:tcPr>
            <w:tcW w:w="140" w:type="dxa"/>
            <w:tcBorders>
              <w:top w:val="nil"/>
              <w:left w:val="nil"/>
              <w:right w:val="nil"/>
            </w:tcBorders>
            <w:vAlign w:val="bottom"/>
          </w:tcPr>
          <w:p w14:paraId="2323EC75" w14:textId="77777777" w:rsidR="00EE44DF" w:rsidRPr="00AC4A0F" w:rsidRDefault="00EE44DF" w:rsidP="00A32CBE">
            <w:pPr>
              <w:tabs>
                <w:tab w:val="left" w:pos="227"/>
              </w:tabs>
              <w:spacing w:line="240" w:lineRule="exact"/>
              <w:ind w:left="57" w:right="57"/>
              <w:rPr>
                <w:szCs w:val="24"/>
                <w:lang w:val="en-GB" w:bidi="ar-SA"/>
              </w:rPr>
            </w:pPr>
          </w:p>
        </w:tc>
        <w:tc>
          <w:tcPr>
            <w:tcW w:w="1092" w:type="dxa"/>
            <w:gridSpan w:val="2"/>
            <w:tcBorders>
              <w:top w:val="nil"/>
              <w:left w:val="nil"/>
              <w:right w:val="nil"/>
            </w:tcBorders>
            <w:vAlign w:val="bottom"/>
          </w:tcPr>
          <w:p w14:paraId="3432F98E" w14:textId="77777777" w:rsidR="00EE44DF" w:rsidRDefault="00B64413">
            <w:pPr>
              <w:pStyle w:val="numbertablehead"/>
              <w:tabs>
                <w:tab w:val="left" w:pos="227"/>
              </w:tabs>
              <w:spacing w:line="240" w:lineRule="exact"/>
              <w:ind w:left="57" w:right="142"/>
              <w:rPr>
                <w:b w:val="0"/>
                <w:sz w:val="22"/>
                <w:szCs w:val="24"/>
              </w:rPr>
            </w:pPr>
            <w:r>
              <w:rPr>
                <w:b w:val="0"/>
                <w:sz w:val="22"/>
                <w:szCs w:val="24"/>
              </w:rPr>
              <w:t>541</w:t>
            </w:r>
          </w:p>
        </w:tc>
        <w:tc>
          <w:tcPr>
            <w:tcW w:w="126" w:type="dxa"/>
            <w:tcBorders>
              <w:top w:val="nil"/>
              <w:left w:val="nil"/>
              <w:right w:val="nil"/>
            </w:tcBorders>
            <w:vAlign w:val="bottom"/>
          </w:tcPr>
          <w:p w14:paraId="229C8724" w14:textId="77777777" w:rsidR="00EE44DF" w:rsidRPr="006F6F87" w:rsidRDefault="00EE44DF" w:rsidP="00AC4A0F">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nil"/>
              <w:left w:val="nil"/>
              <w:right w:val="nil"/>
            </w:tcBorders>
            <w:vAlign w:val="bottom"/>
          </w:tcPr>
          <w:p w14:paraId="69F93FA6" w14:textId="77777777" w:rsidR="00EE44DF" w:rsidRDefault="00EE44DF">
            <w:pPr>
              <w:pStyle w:val="numbertablehead"/>
              <w:tabs>
                <w:tab w:val="left" w:pos="227"/>
                <w:tab w:val="decimal" w:pos="1028"/>
              </w:tabs>
              <w:spacing w:line="240" w:lineRule="exact"/>
              <w:ind w:left="57" w:right="142"/>
              <w:rPr>
                <w:b w:val="0"/>
                <w:sz w:val="22"/>
                <w:szCs w:val="24"/>
              </w:rPr>
            </w:pPr>
            <w:r>
              <w:rPr>
                <w:b w:val="0"/>
                <w:sz w:val="22"/>
                <w:szCs w:val="24"/>
              </w:rPr>
              <w:t>-</w:t>
            </w:r>
          </w:p>
        </w:tc>
      </w:tr>
      <w:tr w:rsidR="00491A67" w:rsidRPr="00960C24" w14:paraId="664F3837" w14:textId="77777777" w:rsidTr="00C128D0">
        <w:tc>
          <w:tcPr>
            <w:tcW w:w="5389" w:type="dxa"/>
            <w:tcBorders>
              <w:top w:val="nil"/>
              <w:left w:val="nil"/>
              <w:bottom w:val="nil"/>
              <w:right w:val="nil"/>
            </w:tcBorders>
            <w:vAlign w:val="bottom"/>
          </w:tcPr>
          <w:p w14:paraId="4FC86A5D" w14:textId="77777777" w:rsidR="00491A67" w:rsidRPr="00AC4A0F" w:rsidRDefault="00491A67">
            <w:pPr>
              <w:tabs>
                <w:tab w:val="left" w:pos="227"/>
                <w:tab w:val="left" w:pos="397"/>
                <w:tab w:val="left" w:pos="567"/>
              </w:tabs>
              <w:spacing w:line="240" w:lineRule="exact"/>
              <w:ind w:left="227" w:hanging="227"/>
              <w:jc w:val="left"/>
              <w:rPr>
                <w:szCs w:val="24"/>
                <w:lang w:val="en-GB" w:bidi="ar-SA"/>
              </w:rPr>
            </w:pPr>
            <w:r>
              <w:rPr>
                <w:szCs w:val="24"/>
                <w:lang w:val="en-GB" w:bidi="ar-SA"/>
              </w:rPr>
              <w:t>Related parties (</w:t>
            </w:r>
            <w:r w:rsidR="006518B3">
              <w:rPr>
                <w:szCs w:val="24"/>
                <w:lang w:val="en-GB" w:bidi="ar-SA"/>
              </w:rPr>
              <w:t>2</w:t>
            </w:r>
            <w:r>
              <w:rPr>
                <w:szCs w:val="24"/>
                <w:lang w:val="en-GB" w:bidi="ar-SA"/>
              </w:rPr>
              <w:t>)</w:t>
            </w:r>
          </w:p>
        </w:tc>
        <w:tc>
          <w:tcPr>
            <w:tcW w:w="140" w:type="dxa"/>
            <w:tcBorders>
              <w:top w:val="nil"/>
              <w:left w:val="nil"/>
              <w:right w:val="nil"/>
            </w:tcBorders>
            <w:vAlign w:val="bottom"/>
          </w:tcPr>
          <w:p w14:paraId="56A55969" w14:textId="77777777" w:rsidR="00491A67" w:rsidRPr="00AC4A0F" w:rsidRDefault="00491A67" w:rsidP="00A32CBE">
            <w:pPr>
              <w:tabs>
                <w:tab w:val="left" w:pos="227"/>
              </w:tabs>
              <w:spacing w:line="240" w:lineRule="exact"/>
              <w:ind w:left="57" w:right="57"/>
              <w:rPr>
                <w:szCs w:val="24"/>
                <w:lang w:val="en-GB" w:bidi="ar-SA"/>
              </w:rPr>
            </w:pPr>
          </w:p>
        </w:tc>
        <w:tc>
          <w:tcPr>
            <w:tcW w:w="1092" w:type="dxa"/>
            <w:gridSpan w:val="2"/>
            <w:tcBorders>
              <w:top w:val="nil"/>
              <w:left w:val="nil"/>
              <w:right w:val="nil"/>
            </w:tcBorders>
            <w:vAlign w:val="bottom"/>
          </w:tcPr>
          <w:p w14:paraId="2063F301" w14:textId="77777777" w:rsidR="00491A67" w:rsidRDefault="005E345D">
            <w:pPr>
              <w:pStyle w:val="numbertablehead"/>
              <w:tabs>
                <w:tab w:val="left" w:pos="227"/>
              </w:tabs>
              <w:spacing w:line="240" w:lineRule="exact"/>
              <w:ind w:left="57" w:right="142"/>
              <w:rPr>
                <w:b w:val="0"/>
                <w:sz w:val="22"/>
                <w:szCs w:val="24"/>
              </w:rPr>
            </w:pPr>
            <w:r>
              <w:rPr>
                <w:b w:val="0"/>
                <w:sz w:val="22"/>
                <w:szCs w:val="24"/>
              </w:rPr>
              <w:t>9,3</w:t>
            </w:r>
            <w:r w:rsidR="00B64413">
              <w:rPr>
                <w:b w:val="0"/>
                <w:sz w:val="22"/>
                <w:szCs w:val="24"/>
              </w:rPr>
              <w:t>94</w:t>
            </w:r>
          </w:p>
        </w:tc>
        <w:tc>
          <w:tcPr>
            <w:tcW w:w="126" w:type="dxa"/>
            <w:tcBorders>
              <w:top w:val="nil"/>
              <w:left w:val="nil"/>
              <w:right w:val="nil"/>
            </w:tcBorders>
            <w:vAlign w:val="bottom"/>
          </w:tcPr>
          <w:p w14:paraId="356E2962" w14:textId="77777777" w:rsidR="00491A67" w:rsidRPr="006F6F87" w:rsidRDefault="00491A67" w:rsidP="00AC4A0F">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nil"/>
              <w:left w:val="nil"/>
              <w:right w:val="nil"/>
            </w:tcBorders>
            <w:vAlign w:val="bottom"/>
          </w:tcPr>
          <w:p w14:paraId="5E365B08" w14:textId="77777777" w:rsidR="00491A67" w:rsidRPr="001453C9" w:rsidRDefault="00491A67">
            <w:pPr>
              <w:pStyle w:val="numbertablehead"/>
              <w:tabs>
                <w:tab w:val="left" w:pos="227"/>
                <w:tab w:val="decimal" w:pos="1028"/>
              </w:tabs>
              <w:spacing w:line="240" w:lineRule="exact"/>
              <w:ind w:left="57" w:right="142"/>
              <w:rPr>
                <w:sz w:val="22"/>
                <w:szCs w:val="24"/>
              </w:rPr>
            </w:pPr>
            <w:r>
              <w:rPr>
                <w:b w:val="0"/>
                <w:sz w:val="22"/>
                <w:szCs w:val="24"/>
              </w:rPr>
              <w:t>8,751</w:t>
            </w:r>
          </w:p>
        </w:tc>
      </w:tr>
      <w:tr w:rsidR="00C128D0" w:rsidRPr="00960C24" w14:paraId="41202898" w14:textId="77777777" w:rsidTr="00C128D0">
        <w:tc>
          <w:tcPr>
            <w:tcW w:w="5389" w:type="dxa"/>
            <w:tcBorders>
              <w:top w:val="nil"/>
              <w:left w:val="nil"/>
              <w:right w:val="nil"/>
            </w:tcBorders>
            <w:vAlign w:val="bottom"/>
          </w:tcPr>
          <w:p w14:paraId="082C8EEB" w14:textId="77777777" w:rsidR="00C128D0" w:rsidRPr="00960C24" w:rsidRDefault="00C128D0" w:rsidP="00A32CBE">
            <w:pPr>
              <w:tabs>
                <w:tab w:val="left" w:pos="227"/>
                <w:tab w:val="left" w:pos="397"/>
                <w:tab w:val="left" w:pos="567"/>
              </w:tabs>
              <w:spacing w:line="240" w:lineRule="exact"/>
              <w:ind w:left="227" w:hanging="227"/>
              <w:jc w:val="left"/>
              <w:rPr>
                <w:szCs w:val="24"/>
                <w:lang w:val="en-GB" w:bidi="ar-SA"/>
              </w:rPr>
            </w:pPr>
          </w:p>
        </w:tc>
        <w:tc>
          <w:tcPr>
            <w:tcW w:w="140" w:type="dxa"/>
            <w:tcBorders>
              <w:left w:val="nil"/>
              <w:right w:val="nil"/>
            </w:tcBorders>
            <w:vAlign w:val="bottom"/>
          </w:tcPr>
          <w:p w14:paraId="3073874B" w14:textId="77777777" w:rsidR="00C128D0" w:rsidRPr="00960C24" w:rsidRDefault="00C128D0" w:rsidP="00A32CBE">
            <w:pPr>
              <w:tabs>
                <w:tab w:val="left" w:pos="227"/>
              </w:tabs>
              <w:spacing w:line="240" w:lineRule="exact"/>
              <w:ind w:left="57" w:right="57"/>
              <w:rPr>
                <w:szCs w:val="24"/>
                <w:lang w:val="en-GB" w:bidi="ar-SA"/>
              </w:rPr>
            </w:pPr>
          </w:p>
        </w:tc>
        <w:tc>
          <w:tcPr>
            <w:tcW w:w="1092" w:type="dxa"/>
            <w:gridSpan w:val="2"/>
            <w:tcBorders>
              <w:top w:val="single" w:sz="4" w:space="0" w:color="auto"/>
              <w:left w:val="nil"/>
              <w:right w:val="nil"/>
            </w:tcBorders>
            <w:vAlign w:val="bottom"/>
          </w:tcPr>
          <w:p w14:paraId="5B1A0B61" w14:textId="77777777" w:rsidR="00C128D0" w:rsidRPr="00A32CBE" w:rsidRDefault="00C128D0" w:rsidP="001453C9">
            <w:pPr>
              <w:pStyle w:val="numbertablehead"/>
              <w:tabs>
                <w:tab w:val="left" w:pos="227"/>
              </w:tabs>
              <w:spacing w:line="240" w:lineRule="exact"/>
              <w:ind w:left="57" w:right="142"/>
              <w:rPr>
                <w:b w:val="0"/>
                <w:sz w:val="22"/>
                <w:szCs w:val="24"/>
              </w:rPr>
            </w:pPr>
          </w:p>
        </w:tc>
        <w:tc>
          <w:tcPr>
            <w:tcW w:w="126" w:type="dxa"/>
            <w:tcBorders>
              <w:left w:val="nil"/>
              <w:right w:val="nil"/>
            </w:tcBorders>
            <w:vAlign w:val="bottom"/>
          </w:tcPr>
          <w:p w14:paraId="11337EDA" w14:textId="77777777" w:rsidR="00C128D0" w:rsidRPr="006F6F87" w:rsidRDefault="00C128D0" w:rsidP="00960C24">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single" w:sz="4" w:space="0" w:color="auto"/>
              <w:left w:val="nil"/>
              <w:right w:val="nil"/>
            </w:tcBorders>
            <w:vAlign w:val="bottom"/>
          </w:tcPr>
          <w:p w14:paraId="7F963946" w14:textId="77777777" w:rsidR="00C128D0" w:rsidRDefault="00C128D0" w:rsidP="0041566C">
            <w:pPr>
              <w:pStyle w:val="numbertablehead"/>
              <w:tabs>
                <w:tab w:val="left" w:pos="227"/>
                <w:tab w:val="decimal" w:pos="1028"/>
              </w:tabs>
              <w:spacing w:line="240" w:lineRule="exact"/>
              <w:ind w:left="57" w:right="0"/>
              <w:jc w:val="center"/>
              <w:rPr>
                <w:b w:val="0"/>
                <w:sz w:val="22"/>
                <w:szCs w:val="24"/>
              </w:rPr>
            </w:pPr>
          </w:p>
        </w:tc>
      </w:tr>
      <w:tr w:rsidR="00491A67" w:rsidRPr="00960C24" w14:paraId="6115B22A" w14:textId="77777777" w:rsidTr="00C128D0">
        <w:tc>
          <w:tcPr>
            <w:tcW w:w="5389" w:type="dxa"/>
            <w:tcBorders>
              <w:left w:val="nil"/>
              <w:bottom w:val="nil"/>
              <w:right w:val="nil"/>
            </w:tcBorders>
            <w:vAlign w:val="bottom"/>
          </w:tcPr>
          <w:p w14:paraId="09C213EE" w14:textId="77777777" w:rsidR="00491A67" w:rsidRPr="00960C24" w:rsidRDefault="00491A67" w:rsidP="00A32CBE">
            <w:pPr>
              <w:tabs>
                <w:tab w:val="left" w:pos="227"/>
                <w:tab w:val="left" w:pos="397"/>
                <w:tab w:val="left" w:pos="567"/>
              </w:tabs>
              <w:spacing w:line="240" w:lineRule="exact"/>
              <w:ind w:left="227" w:hanging="227"/>
              <w:jc w:val="left"/>
              <w:rPr>
                <w:szCs w:val="24"/>
                <w:lang w:val="en-GB" w:bidi="ar-SA"/>
              </w:rPr>
            </w:pPr>
          </w:p>
        </w:tc>
        <w:tc>
          <w:tcPr>
            <w:tcW w:w="140" w:type="dxa"/>
            <w:tcBorders>
              <w:left w:val="nil"/>
              <w:right w:val="nil"/>
            </w:tcBorders>
            <w:vAlign w:val="bottom"/>
          </w:tcPr>
          <w:p w14:paraId="75835A97" w14:textId="77777777" w:rsidR="00491A67" w:rsidRPr="00960C24" w:rsidRDefault="00491A67" w:rsidP="00A32CBE">
            <w:pPr>
              <w:tabs>
                <w:tab w:val="left" w:pos="227"/>
              </w:tabs>
              <w:spacing w:line="240" w:lineRule="exact"/>
              <w:ind w:left="57" w:right="57"/>
              <w:rPr>
                <w:szCs w:val="24"/>
                <w:lang w:val="en-GB" w:bidi="ar-SA"/>
              </w:rPr>
            </w:pPr>
          </w:p>
        </w:tc>
        <w:tc>
          <w:tcPr>
            <w:tcW w:w="1092" w:type="dxa"/>
            <w:gridSpan w:val="2"/>
            <w:tcBorders>
              <w:left w:val="nil"/>
              <w:bottom w:val="double" w:sz="4" w:space="0" w:color="auto"/>
              <w:right w:val="nil"/>
            </w:tcBorders>
            <w:vAlign w:val="bottom"/>
          </w:tcPr>
          <w:p w14:paraId="4B37377C" w14:textId="77777777" w:rsidR="00491A67" w:rsidRPr="00A32CBE" w:rsidRDefault="00B655DF" w:rsidP="001453C9">
            <w:pPr>
              <w:pStyle w:val="numbertablehead"/>
              <w:tabs>
                <w:tab w:val="left" w:pos="227"/>
              </w:tabs>
              <w:spacing w:line="240" w:lineRule="exact"/>
              <w:ind w:left="57" w:right="142"/>
              <w:rPr>
                <w:b w:val="0"/>
                <w:sz w:val="22"/>
                <w:szCs w:val="24"/>
              </w:rPr>
            </w:pPr>
            <w:r>
              <w:rPr>
                <w:b w:val="0"/>
                <w:sz w:val="22"/>
                <w:szCs w:val="24"/>
              </w:rPr>
              <w:t>20,</w:t>
            </w:r>
            <w:r w:rsidR="00F81502">
              <w:rPr>
                <w:b w:val="0"/>
                <w:sz w:val="22"/>
                <w:szCs w:val="24"/>
              </w:rPr>
              <w:t>166</w:t>
            </w:r>
          </w:p>
        </w:tc>
        <w:tc>
          <w:tcPr>
            <w:tcW w:w="126" w:type="dxa"/>
            <w:tcBorders>
              <w:left w:val="nil"/>
              <w:right w:val="nil"/>
            </w:tcBorders>
            <w:vAlign w:val="bottom"/>
          </w:tcPr>
          <w:p w14:paraId="205867CA" w14:textId="77777777" w:rsidR="00491A67" w:rsidRPr="006F6F87" w:rsidRDefault="00491A67" w:rsidP="00960C24">
            <w:pPr>
              <w:pStyle w:val="numbertablehead"/>
              <w:tabs>
                <w:tab w:val="left" w:pos="227"/>
                <w:tab w:val="decimal" w:pos="1028"/>
              </w:tabs>
              <w:spacing w:line="240" w:lineRule="exact"/>
              <w:ind w:left="57" w:right="0"/>
              <w:jc w:val="center"/>
              <w:rPr>
                <w:b w:val="0"/>
                <w:sz w:val="22"/>
                <w:szCs w:val="24"/>
              </w:rPr>
            </w:pPr>
          </w:p>
        </w:tc>
        <w:tc>
          <w:tcPr>
            <w:tcW w:w="1085" w:type="dxa"/>
            <w:gridSpan w:val="2"/>
            <w:tcBorders>
              <w:left w:val="nil"/>
              <w:bottom w:val="double" w:sz="4" w:space="0" w:color="auto"/>
              <w:right w:val="nil"/>
            </w:tcBorders>
            <w:vAlign w:val="bottom"/>
          </w:tcPr>
          <w:p w14:paraId="7A927EC1" w14:textId="77777777" w:rsidR="00491A67" w:rsidRPr="00A32CBE" w:rsidRDefault="00491A67" w:rsidP="0041566C">
            <w:pPr>
              <w:pStyle w:val="numbertablehead"/>
              <w:tabs>
                <w:tab w:val="left" w:pos="227"/>
                <w:tab w:val="decimal" w:pos="1028"/>
              </w:tabs>
              <w:spacing w:line="240" w:lineRule="exact"/>
              <w:ind w:left="57" w:right="0"/>
              <w:jc w:val="center"/>
              <w:rPr>
                <w:b w:val="0"/>
                <w:sz w:val="22"/>
                <w:szCs w:val="24"/>
              </w:rPr>
            </w:pPr>
            <w:r>
              <w:rPr>
                <w:b w:val="0"/>
                <w:sz w:val="22"/>
                <w:szCs w:val="24"/>
              </w:rPr>
              <w:t>50,860</w:t>
            </w:r>
          </w:p>
        </w:tc>
      </w:tr>
    </w:tbl>
    <w:p w14:paraId="1860DF6F" w14:textId="77777777" w:rsidR="006115DA" w:rsidRDefault="006115DA">
      <w:pPr>
        <w:pStyle w:val="30"/>
        <w:bidi w:val="0"/>
        <w:rPr>
          <w:lang w:eastAsia="en-CA"/>
        </w:rPr>
      </w:pPr>
    </w:p>
    <w:p w14:paraId="5768678F" w14:textId="3E10C7D4" w:rsidR="006571FE" w:rsidRDefault="00ED7209" w:rsidP="005A5A58">
      <w:pPr>
        <w:pStyle w:val="30"/>
        <w:numPr>
          <w:ilvl w:val="0"/>
          <w:numId w:val="49"/>
        </w:numPr>
        <w:bidi w:val="0"/>
        <w:rPr>
          <w:lang w:eastAsia="en-CA"/>
        </w:rPr>
      </w:pPr>
      <w:r>
        <w:t>I</w:t>
      </w:r>
      <w:r w:rsidRPr="007C2007">
        <w:t>n April 2013</w:t>
      </w:r>
      <w:r>
        <w:t>, the Group established</w:t>
      </w:r>
      <w:r w:rsidRPr="007C2007">
        <w:t xml:space="preserve"> BCRE </w:t>
      </w:r>
      <w:r w:rsidR="006518B3">
        <w:t xml:space="preserve">Real Estate Funding </w:t>
      </w:r>
      <w:r>
        <w:t>LLC</w:t>
      </w:r>
      <w:r w:rsidR="00BB69FE">
        <w:t xml:space="preserve">, a </w:t>
      </w:r>
      <w:r w:rsidR="007B3F07">
        <w:t xml:space="preserve">US </w:t>
      </w:r>
      <w:r w:rsidR="00D4749D">
        <w:t xml:space="preserve">indirect </w:t>
      </w:r>
      <w:r w:rsidR="00BB69FE">
        <w:t>subsidiary that</w:t>
      </w:r>
      <w:r w:rsidRPr="007C2007">
        <w:t xml:space="preserve"> specialize</w:t>
      </w:r>
      <w:r w:rsidR="00BB69FE">
        <w:t>s</w:t>
      </w:r>
      <w:r w:rsidRPr="007C2007">
        <w:t xml:space="preserve"> in providing short-term senior construction </w:t>
      </w:r>
      <w:r w:rsidR="00D4749D">
        <w:t>loans</w:t>
      </w:r>
      <w:r w:rsidR="00900D47">
        <w:t>.</w:t>
      </w:r>
      <w:r w:rsidR="00F22EE3">
        <w:t xml:space="preserve"> </w:t>
      </w:r>
      <w:r w:rsidR="00900D47">
        <w:t>The loan liabilities provided by the subsidiary</w:t>
      </w:r>
      <w:r w:rsidR="000658A0">
        <w:t xml:space="preserve"> are short term loans</w:t>
      </w:r>
      <w:r w:rsidR="004E74F2">
        <w:t xml:space="preserve"> which </w:t>
      </w:r>
      <w:r w:rsidR="00900D47">
        <w:t>bear</w:t>
      </w:r>
      <w:r w:rsidRPr="007C2007">
        <w:t xml:space="preserve"> </w:t>
      </w:r>
      <w:r>
        <w:t xml:space="preserve">annual interest </w:t>
      </w:r>
      <w:r w:rsidR="00900D47">
        <w:t>within</w:t>
      </w:r>
      <w:r w:rsidR="005B05C6">
        <w:t xml:space="preserve"> the range</w:t>
      </w:r>
      <w:r>
        <w:t xml:space="preserve"> of 10%</w:t>
      </w:r>
      <w:r w:rsidR="00135603">
        <w:t xml:space="preserve"> </w:t>
      </w:r>
      <w:r w:rsidRPr="00925496">
        <w:rPr>
          <w:b/>
        </w:rPr>
        <w:t>-</w:t>
      </w:r>
      <w:r w:rsidR="00135603">
        <w:rPr>
          <w:b/>
        </w:rPr>
        <w:t xml:space="preserve"> </w:t>
      </w:r>
      <w:r>
        <w:t>12%</w:t>
      </w:r>
      <w:r w:rsidR="00BB69FE">
        <w:t xml:space="preserve"> and </w:t>
      </w:r>
      <w:r w:rsidR="00900D47">
        <w:t xml:space="preserve">are </w:t>
      </w:r>
      <w:r w:rsidRPr="007C2007">
        <w:t>collateralized primarily by small residential development assets in the New York</w:t>
      </w:r>
      <w:r>
        <w:t xml:space="preserve"> </w:t>
      </w:r>
      <w:r w:rsidRPr="007C2007">
        <w:t>Metropolitan Area</w:t>
      </w:r>
      <w:r w:rsidR="007B3F07">
        <w:t xml:space="preserve"> with a maximum </w:t>
      </w:r>
      <w:r w:rsidR="00D20674">
        <w:t xml:space="preserve">of </w:t>
      </w:r>
      <w:r w:rsidR="007B3F07">
        <w:t xml:space="preserve">50% </w:t>
      </w:r>
      <w:r w:rsidR="006B0F6E">
        <w:t>LTV</w:t>
      </w:r>
      <w:r w:rsidR="006518B3">
        <w:t xml:space="preserve"> </w:t>
      </w:r>
      <w:r w:rsidR="0030482B">
        <w:t>ratio</w:t>
      </w:r>
      <w:r>
        <w:t>.</w:t>
      </w:r>
      <w:r w:rsidRPr="007C2007">
        <w:t xml:space="preserve"> </w:t>
      </w:r>
      <w:r>
        <w:t xml:space="preserve">As </w:t>
      </w:r>
      <w:r w:rsidR="00993F42">
        <w:t>of</w:t>
      </w:r>
      <w:r>
        <w:t xml:space="preserve"> 31 December 201</w:t>
      </w:r>
      <w:r w:rsidR="00491A67">
        <w:t>6</w:t>
      </w:r>
      <w:r>
        <w:t xml:space="preserve">, the Group together with other </w:t>
      </w:r>
      <w:r w:rsidR="000E169E">
        <w:t>c</w:t>
      </w:r>
      <w:r>
        <w:t>o</w:t>
      </w:r>
      <w:r w:rsidRPr="001453C9">
        <w:rPr>
          <w:b/>
        </w:rPr>
        <w:t>-</w:t>
      </w:r>
      <w:r>
        <w:t xml:space="preserve">investors had </w:t>
      </w:r>
      <w:r w:rsidRPr="00E67A44">
        <w:t xml:space="preserve">committed to </w:t>
      </w:r>
      <w:r w:rsidR="00900D47" w:rsidRPr="00E67A44">
        <w:t>loan liabilities amounting to</w:t>
      </w:r>
      <w:r w:rsidR="004E74F2" w:rsidRPr="00E67A44">
        <w:t xml:space="preserve"> </w:t>
      </w:r>
      <w:r w:rsidR="008632DA" w:rsidRPr="00E67A44">
        <w:t>€</w:t>
      </w:r>
      <w:r w:rsidR="006518B3">
        <w:t>28.5</w:t>
      </w:r>
      <w:r w:rsidR="00862837">
        <w:t xml:space="preserve"> </w:t>
      </w:r>
      <w:r w:rsidRPr="00E67A44">
        <w:t>million ($</w:t>
      </w:r>
      <w:r w:rsidR="006518B3">
        <w:t>30</w:t>
      </w:r>
      <w:r w:rsidRPr="00E67A44">
        <w:t xml:space="preserve"> million)</w:t>
      </w:r>
      <w:r w:rsidR="006115DA">
        <w:t xml:space="preserve"> (201</w:t>
      </w:r>
      <w:r w:rsidR="00491A67">
        <w:t>5</w:t>
      </w:r>
      <w:r w:rsidR="006115DA">
        <w:t xml:space="preserve">: </w:t>
      </w:r>
      <w:r w:rsidR="006115DA" w:rsidRPr="00240460">
        <w:rPr>
          <w:lang w:eastAsia="he-IL"/>
        </w:rPr>
        <w:t>€</w:t>
      </w:r>
      <w:r w:rsidR="00491A67">
        <w:rPr>
          <w:lang w:eastAsia="he-IL"/>
        </w:rPr>
        <w:t>2</w:t>
      </w:r>
      <w:r w:rsidR="006115DA">
        <w:rPr>
          <w:lang w:eastAsia="he-IL"/>
        </w:rPr>
        <w:t>7.</w:t>
      </w:r>
      <w:r w:rsidR="00491A67">
        <w:rPr>
          <w:lang w:eastAsia="he-IL"/>
        </w:rPr>
        <w:t>5</w:t>
      </w:r>
      <w:r w:rsidR="006115DA">
        <w:rPr>
          <w:lang w:eastAsia="he-IL"/>
        </w:rPr>
        <w:t xml:space="preserve"> million</w:t>
      </w:r>
      <w:r w:rsidR="00796ECE">
        <w:rPr>
          <w:lang w:eastAsia="he-IL"/>
        </w:rPr>
        <w:t xml:space="preserve"> </w:t>
      </w:r>
      <w:r w:rsidR="006518B3">
        <w:rPr>
          <w:lang w:eastAsia="he-IL"/>
        </w:rPr>
        <w:t>($30 million)</w:t>
      </w:r>
      <w:r w:rsidR="00796ECE">
        <w:rPr>
          <w:lang w:eastAsia="he-IL"/>
        </w:rPr>
        <w:t>)</w:t>
      </w:r>
      <w:r w:rsidRPr="00E67A44">
        <w:t xml:space="preserve"> out of which </w:t>
      </w:r>
      <w:r w:rsidR="008632DA" w:rsidRPr="00E67A44">
        <w:t>€</w:t>
      </w:r>
      <w:r w:rsidR="006518B3">
        <w:t>10.2</w:t>
      </w:r>
      <w:r w:rsidR="004E74F2" w:rsidRPr="00E67A44">
        <w:t xml:space="preserve"> </w:t>
      </w:r>
      <w:r w:rsidRPr="00E67A44">
        <w:t>million ($</w:t>
      </w:r>
      <w:r w:rsidR="006518B3">
        <w:t>10.7</w:t>
      </w:r>
      <w:r w:rsidRPr="00E67A44">
        <w:t>million)</w:t>
      </w:r>
      <w:r w:rsidR="006115DA">
        <w:t xml:space="preserve"> (201</w:t>
      </w:r>
      <w:r w:rsidR="00491A67">
        <w:t>5</w:t>
      </w:r>
      <w:r w:rsidR="006115DA">
        <w:t xml:space="preserve">: </w:t>
      </w:r>
      <w:r w:rsidR="006115DA" w:rsidRPr="00240460">
        <w:rPr>
          <w:lang w:eastAsia="he-IL"/>
        </w:rPr>
        <w:t>€</w:t>
      </w:r>
      <w:r w:rsidR="006518B3">
        <w:rPr>
          <w:lang w:eastAsia="he-IL"/>
        </w:rPr>
        <w:t>21.7</w:t>
      </w:r>
      <w:r w:rsidR="006115DA">
        <w:rPr>
          <w:lang w:eastAsia="he-IL"/>
        </w:rPr>
        <w:t xml:space="preserve"> million</w:t>
      </w:r>
      <w:r w:rsidR="00796ECE">
        <w:rPr>
          <w:lang w:eastAsia="he-IL"/>
        </w:rPr>
        <w:t xml:space="preserve"> </w:t>
      </w:r>
      <w:r w:rsidR="006518B3">
        <w:rPr>
          <w:lang w:eastAsia="he-IL"/>
        </w:rPr>
        <w:t>($23.7 million)</w:t>
      </w:r>
      <w:r w:rsidR="00796ECE">
        <w:rPr>
          <w:lang w:eastAsia="he-IL"/>
        </w:rPr>
        <w:t>)</w:t>
      </w:r>
      <w:r w:rsidRPr="00E67A44">
        <w:t xml:space="preserve"> had been </w:t>
      </w:r>
      <w:r w:rsidR="00DC6D41" w:rsidRPr="00E67A44">
        <w:t>drawn</w:t>
      </w:r>
      <w:r w:rsidRPr="00E67A44">
        <w:t>. All loans are senior loans and are secured by personal guarantees</w:t>
      </w:r>
      <w:r w:rsidR="000E169E" w:rsidRPr="00E67A44">
        <w:t xml:space="preserve"> </w:t>
      </w:r>
      <w:r w:rsidRPr="00E67A44">
        <w:rPr>
          <w:lang w:eastAsia="en-CA"/>
        </w:rPr>
        <w:t>and/or equity pledges.</w:t>
      </w:r>
    </w:p>
    <w:p w14:paraId="5B59C8AA" w14:textId="46640348" w:rsidR="0089158D" w:rsidRDefault="000973D8" w:rsidP="001A4639">
      <w:pPr>
        <w:pStyle w:val="30"/>
        <w:tabs>
          <w:tab w:val="clear" w:pos="2268"/>
          <w:tab w:val="left" w:pos="2977"/>
        </w:tabs>
        <w:bidi w:val="0"/>
        <w:ind w:left="2016" w:hanging="336"/>
        <w:rPr>
          <w:lang w:eastAsia="en-CA"/>
        </w:rPr>
      </w:pPr>
      <w:r>
        <w:t>(</w:t>
      </w:r>
      <w:r w:rsidR="006518B3">
        <w:t>2</w:t>
      </w:r>
      <w:r>
        <w:t>)</w:t>
      </w:r>
      <w:r>
        <w:tab/>
      </w:r>
      <w:r w:rsidR="00BF732F">
        <w:t xml:space="preserve"> </w:t>
      </w:r>
      <w:r w:rsidR="00071045">
        <w:t xml:space="preserve">Loan provided to </w:t>
      </w:r>
      <w:r w:rsidR="0030482B">
        <w:t>related</w:t>
      </w:r>
      <w:r w:rsidR="007B3F07">
        <w:t xml:space="preserve"> parties</w:t>
      </w:r>
      <w:r w:rsidR="00071045">
        <w:t xml:space="preserve">, </w:t>
      </w:r>
      <w:r w:rsidR="00071045" w:rsidRPr="009231FC">
        <w:t xml:space="preserve">see also </w:t>
      </w:r>
      <w:r w:rsidR="00071045" w:rsidRPr="006518B3">
        <w:t xml:space="preserve">Note </w:t>
      </w:r>
      <w:r w:rsidR="0012547E" w:rsidRPr="004637CA">
        <w:t>3</w:t>
      </w:r>
      <w:r w:rsidR="0005082D">
        <w:t>1</w:t>
      </w:r>
      <w:r w:rsidR="0012547E" w:rsidRPr="004637CA">
        <w:t>c</w:t>
      </w:r>
      <w:r w:rsidR="00071045" w:rsidRPr="004637CA">
        <w:t>.</w:t>
      </w:r>
    </w:p>
    <w:p w14:paraId="1E741B4B" w14:textId="37CA3C47" w:rsidR="00936A34" w:rsidRDefault="00936A34" w:rsidP="002C3E02">
      <w:pPr>
        <w:pStyle w:val="t1"/>
      </w:pPr>
    </w:p>
    <w:p w14:paraId="31F5CC21" w14:textId="77777777" w:rsidR="00ED7209" w:rsidRDefault="007B12AB" w:rsidP="00D05931">
      <w:pPr>
        <w:pStyle w:val="20"/>
        <w:bidi w:val="0"/>
        <w:ind w:left="1134" w:firstLine="0"/>
      </w:pPr>
      <w:r>
        <w:t>c.</w:t>
      </w:r>
      <w:r>
        <w:tab/>
      </w:r>
      <w:r w:rsidR="00ED7209">
        <w:t>Restricted bank accounts and deposits:</w:t>
      </w:r>
    </w:p>
    <w:tbl>
      <w:tblPr>
        <w:tblW w:w="0" w:type="auto"/>
        <w:tblInd w:w="1666" w:type="dxa"/>
        <w:tblLayout w:type="fixed"/>
        <w:tblCellMar>
          <w:left w:w="0" w:type="dxa"/>
          <w:right w:w="0" w:type="dxa"/>
        </w:tblCellMar>
        <w:tblLook w:val="0000" w:firstRow="0" w:lastRow="0" w:firstColumn="0" w:lastColumn="0" w:noHBand="0" w:noVBand="0"/>
      </w:tblPr>
      <w:tblGrid>
        <w:gridCol w:w="5103"/>
        <w:gridCol w:w="113"/>
        <w:gridCol w:w="1247"/>
        <w:gridCol w:w="226"/>
        <w:gridCol w:w="1247"/>
        <w:gridCol w:w="9"/>
      </w:tblGrid>
      <w:tr w:rsidR="00900D47" w:rsidRPr="006F6F87" w14:paraId="2A8DD776" w14:textId="77777777" w:rsidTr="00277359">
        <w:tc>
          <w:tcPr>
            <w:tcW w:w="5103" w:type="dxa"/>
            <w:tcBorders>
              <w:top w:val="nil"/>
              <w:left w:val="nil"/>
              <w:bottom w:val="nil"/>
              <w:right w:val="nil"/>
            </w:tcBorders>
            <w:vAlign w:val="bottom"/>
          </w:tcPr>
          <w:p w14:paraId="3DA4E3A2" w14:textId="77777777" w:rsidR="00900D47" w:rsidRPr="00ED7209" w:rsidRDefault="00900D47" w:rsidP="00277359">
            <w:pPr>
              <w:pStyle w:val="ListParagraph"/>
              <w:tabs>
                <w:tab w:val="left" w:pos="227"/>
                <w:tab w:val="left" w:pos="397"/>
                <w:tab w:val="left" w:pos="567"/>
              </w:tabs>
              <w:spacing w:line="240" w:lineRule="exact"/>
              <w:ind w:left="1494" w:right="57"/>
              <w:rPr>
                <w:b/>
                <w:bCs/>
                <w:szCs w:val="24"/>
              </w:rPr>
            </w:pPr>
          </w:p>
        </w:tc>
        <w:tc>
          <w:tcPr>
            <w:tcW w:w="113" w:type="dxa"/>
            <w:tcBorders>
              <w:top w:val="nil"/>
              <w:left w:val="nil"/>
              <w:bottom w:val="nil"/>
              <w:right w:val="nil"/>
            </w:tcBorders>
            <w:vAlign w:val="bottom"/>
          </w:tcPr>
          <w:p w14:paraId="79BD88ED" w14:textId="77777777" w:rsidR="00900D47" w:rsidRPr="006F6F87" w:rsidRDefault="00900D47" w:rsidP="00277359">
            <w:pPr>
              <w:spacing w:line="240" w:lineRule="exact"/>
              <w:ind w:left="57" w:right="57"/>
              <w:jc w:val="center"/>
              <w:rPr>
                <w:b/>
                <w:bCs/>
                <w:szCs w:val="24"/>
              </w:rPr>
            </w:pPr>
          </w:p>
        </w:tc>
        <w:tc>
          <w:tcPr>
            <w:tcW w:w="2729" w:type="dxa"/>
            <w:gridSpan w:val="4"/>
            <w:tcBorders>
              <w:top w:val="nil"/>
              <w:left w:val="nil"/>
              <w:bottom w:val="single" w:sz="6" w:space="0" w:color="auto"/>
              <w:right w:val="nil"/>
            </w:tcBorders>
            <w:vAlign w:val="bottom"/>
          </w:tcPr>
          <w:p w14:paraId="773AEC72" w14:textId="77777777" w:rsidR="00900D47" w:rsidRPr="006F6F87" w:rsidRDefault="00900D47" w:rsidP="00277359">
            <w:pPr>
              <w:spacing w:line="240" w:lineRule="exact"/>
              <w:ind w:left="57" w:right="57"/>
              <w:jc w:val="center"/>
              <w:rPr>
                <w:b/>
                <w:bCs/>
                <w:szCs w:val="24"/>
              </w:rPr>
            </w:pPr>
            <w:r w:rsidRPr="006F6F87">
              <w:rPr>
                <w:b/>
                <w:bCs/>
                <w:szCs w:val="24"/>
              </w:rPr>
              <w:t>31 December</w:t>
            </w:r>
          </w:p>
        </w:tc>
      </w:tr>
      <w:tr w:rsidR="000973D8" w:rsidRPr="006F6F87" w14:paraId="25CBAFA2" w14:textId="77777777" w:rsidTr="00277359">
        <w:trPr>
          <w:gridAfter w:val="1"/>
          <w:wAfter w:w="9" w:type="dxa"/>
        </w:trPr>
        <w:tc>
          <w:tcPr>
            <w:tcW w:w="5103" w:type="dxa"/>
            <w:tcBorders>
              <w:top w:val="nil"/>
              <w:left w:val="nil"/>
              <w:bottom w:val="nil"/>
              <w:right w:val="nil"/>
            </w:tcBorders>
            <w:vAlign w:val="bottom"/>
          </w:tcPr>
          <w:p w14:paraId="1E8FA20F" w14:textId="77777777" w:rsidR="000973D8" w:rsidRPr="006F6F87" w:rsidRDefault="000973D8" w:rsidP="00277359">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0748EB46" w14:textId="77777777" w:rsidR="000973D8" w:rsidRPr="006F6F87" w:rsidRDefault="000973D8" w:rsidP="00277359">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13769D65" w14:textId="77777777" w:rsidR="000973D8" w:rsidRPr="000973D8" w:rsidRDefault="000973D8" w:rsidP="004F11B0">
            <w:pPr>
              <w:spacing w:line="240" w:lineRule="exact"/>
              <w:ind w:left="57" w:right="57"/>
              <w:jc w:val="center"/>
              <w:rPr>
                <w:b/>
                <w:bCs/>
                <w:szCs w:val="24"/>
              </w:rPr>
            </w:pPr>
            <w:r w:rsidRPr="000973D8">
              <w:rPr>
                <w:b/>
                <w:bCs/>
                <w:szCs w:val="24"/>
              </w:rPr>
              <w:t>201</w:t>
            </w:r>
            <w:r w:rsidR="004F11B0">
              <w:rPr>
                <w:b/>
                <w:bCs/>
                <w:szCs w:val="24"/>
              </w:rPr>
              <w:t>6</w:t>
            </w:r>
          </w:p>
        </w:tc>
        <w:tc>
          <w:tcPr>
            <w:tcW w:w="226" w:type="dxa"/>
            <w:tcBorders>
              <w:top w:val="nil"/>
              <w:left w:val="nil"/>
              <w:bottom w:val="nil"/>
              <w:right w:val="nil"/>
            </w:tcBorders>
            <w:vAlign w:val="bottom"/>
          </w:tcPr>
          <w:p w14:paraId="4880F1AD" w14:textId="77777777" w:rsidR="000973D8" w:rsidRPr="00776092" w:rsidRDefault="000973D8" w:rsidP="008632DA">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15C4465A" w14:textId="77777777" w:rsidR="000973D8" w:rsidRPr="00776092" w:rsidRDefault="000973D8" w:rsidP="004F11B0">
            <w:pPr>
              <w:spacing w:line="240" w:lineRule="exact"/>
              <w:ind w:left="57" w:right="57"/>
              <w:jc w:val="center"/>
              <w:rPr>
                <w:b/>
                <w:bCs/>
                <w:szCs w:val="24"/>
              </w:rPr>
            </w:pPr>
            <w:r w:rsidRPr="00776092">
              <w:rPr>
                <w:b/>
                <w:bCs/>
                <w:szCs w:val="24"/>
              </w:rPr>
              <w:t>201</w:t>
            </w:r>
            <w:r w:rsidR="004F11B0">
              <w:rPr>
                <w:b/>
                <w:bCs/>
                <w:szCs w:val="24"/>
              </w:rPr>
              <w:t>5</w:t>
            </w:r>
          </w:p>
        </w:tc>
      </w:tr>
      <w:tr w:rsidR="000973D8" w:rsidRPr="006F6F87" w14:paraId="6C182998" w14:textId="77777777" w:rsidTr="00277359">
        <w:tc>
          <w:tcPr>
            <w:tcW w:w="5103" w:type="dxa"/>
            <w:tcBorders>
              <w:top w:val="nil"/>
              <w:left w:val="nil"/>
              <w:bottom w:val="nil"/>
              <w:right w:val="nil"/>
            </w:tcBorders>
            <w:vAlign w:val="bottom"/>
          </w:tcPr>
          <w:p w14:paraId="121D9187" w14:textId="77777777" w:rsidR="000973D8" w:rsidRPr="006F6F87" w:rsidRDefault="000973D8" w:rsidP="00277359">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136499F3" w14:textId="77777777" w:rsidR="000973D8" w:rsidRPr="006F6F87" w:rsidRDefault="000973D8" w:rsidP="00277359">
            <w:pPr>
              <w:spacing w:line="240" w:lineRule="exact"/>
              <w:ind w:left="57" w:right="57"/>
              <w:rPr>
                <w:szCs w:val="24"/>
              </w:rPr>
            </w:pPr>
          </w:p>
        </w:tc>
        <w:tc>
          <w:tcPr>
            <w:tcW w:w="2729" w:type="dxa"/>
            <w:gridSpan w:val="4"/>
            <w:tcBorders>
              <w:top w:val="nil"/>
              <w:left w:val="nil"/>
              <w:bottom w:val="single" w:sz="6" w:space="0" w:color="auto"/>
              <w:right w:val="nil"/>
            </w:tcBorders>
            <w:shd w:val="clear" w:color="auto" w:fill="auto"/>
            <w:vAlign w:val="bottom"/>
          </w:tcPr>
          <w:p w14:paraId="1572B1B5" w14:textId="77777777" w:rsidR="000973D8" w:rsidRPr="00776092" w:rsidRDefault="000973D8" w:rsidP="00277359">
            <w:pPr>
              <w:spacing w:line="240" w:lineRule="exact"/>
              <w:ind w:left="57" w:right="57"/>
              <w:jc w:val="center"/>
              <w:rPr>
                <w:b/>
                <w:szCs w:val="24"/>
              </w:rPr>
            </w:pPr>
            <w:r>
              <w:rPr>
                <w:b/>
                <w:szCs w:val="24"/>
              </w:rPr>
              <w:t>Euro in thousand</w:t>
            </w:r>
          </w:p>
        </w:tc>
      </w:tr>
      <w:tr w:rsidR="000973D8" w:rsidRPr="006F6F87" w14:paraId="3A1418F6" w14:textId="77777777" w:rsidTr="00AC4A0F">
        <w:trPr>
          <w:gridAfter w:val="1"/>
          <w:wAfter w:w="9" w:type="dxa"/>
        </w:trPr>
        <w:tc>
          <w:tcPr>
            <w:tcW w:w="5103" w:type="dxa"/>
            <w:tcBorders>
              <w:left w:val="nil"/>
              <w:bottom w:val="nil"/>
              <w:right w:val="nil"/>
            </w:tcBorders>
            <w:vAlign w:val="bottom"/>
          </w:tcPr>
          <w:p w14:paraId="760098F0" w14:textId="77777777" w:rsidR="000973D8" w:rsidRDefault="000973D8" w:rsidP="00277359">
            <w:pPr>
              <w:tabs>
                <w:tab w:val="left" w:pos="227"/>
                <w:tab w:val="left" w:pos="397"/>
                <w:tab w:val="left" w:pos="567"/>
              </w:tabs>
              <w:spacing w:line="240" w:lineRule="exact"/>
              <w:ind w:left="57" w:right="57"/>
              <w:rPr>
                <w:szCs w:val="24"/>
              </w:rPr>
            </w:pPr>
          </w:p>
        </w:tc>
        <w:tc>
          <w:tcPr>
            <w:tcW w:w="113" w:type="dxa"/>
            <w:tcBorders>
              <w:left w:val="nil"/>
              <w:bottom w:val="nil"/>
              <w:right w:val="nil"/>
            </w:tcBorders>
            <w:vAlign w:val="bottom"/>
          </w:tcPr>
          <w:p w14:paraId="0FF81E9C" w14:textId="77777777" w:rsidR="000973D8" w:rsidRPr="006F6F87" w:rsidRDefault="000973D8" w:rsidP="00277359">
            <w:pPr>
              <w:spacing w:line="240" w:lineRule="exact"/>
              <w:ind w:left="57" w:right="57"/>
              <w:rPr>
                <w:szCs w:val="24"/>
              </w:rPr>
            </w:pPr>
          </w:p>
        </w:tc>
        <w:tc>
          <w:tcPr>
            <w:tcW w:w="1247" w:type="dxa"/>
            <w:tcBorders>
              <w:left w:val="nil"/>
              <w:right w:val="nil"/>
            </w:tcBorders>
            <w:vAlign w:val="bottom"/>
          </w:tcPr>
          <w:p w14:paraId="3CBAFE0B" w14:textId="77777777" w:rsidR="000973D8" w:rsidRDefault="000973D8" w:rsidP="00277359">
            <w:pPr>
              <w:tabs>
                <w:tab w:val="decimal" w:pos="1134"/>
              </w:tabs>
              <w:spacing w:line="240" w:lineRule="exact"/>
              <w:ind w:left="57" w:right="57"/>
              <w:rPr>
                <w:szCs w:val="24"/>
              </w:rPr>
            </w:pPr>
          </w:p>
        </w:tc>
        <w:tc>
          <w:tcPr>
            <w:tcW w:w="226" w:type="dxa"/>
            <w:tcBorders>
              <w:left w:val="nil"/>
              <w:right w:val="nil"/>
            </w:tcBorders>
            <w:vAlign w:val="bottom"/>
          </w:tcPr>
          <w:p w14:paraId="6CB0CEC0" w14:textId="77777777" w:rsidR="000973D8" w:rsidRPr="006F6F87" w:rsidRDefault="000973D8" w:rsidP="00277359">
            <w:pPr>
              <w:tabs>
                <w:tab w:val="decimal" w:pos="1134"/>
              </w:tabs>
              <w:spacing w:line="240" w:lineRule="exact"/>
              <w:ind w:left="57" w:right="57"/>
              <w:rPr>
                <w:szCs w:val="24"/>
              </w:rPr>
            </w:pPr>
          </w:p>
        </w:tc>
        <w:tc>
          <w:tcPr>
            <w:tcW w:w="1247" w:type="dxa"/>
            <w:tcBorders>
              <w:left w:val="nil"/>
              <w:right w:val="nil"/>
            </w:tcBorders>
            <w:vAlign w:val="bottom"/>
          </w:tcPr>
          <w:p w14:paraId="55F88506" w14:textId="77777777" w:rsidR="000973D8" w:rsidRDefault="000973D8" w:rsidP="00277359">
            <w:pPr>
              <w:tabs>
                <w:tab w:val="decimal" w:pos="1134"/>
              </w:tabs>
              <w:spacing w:line="240" w:lineRule="exact"/>
              <w:ind w:left="57" w:right="57"/>
              <w:rPr>
                <w:szCs w:val="24"/>
              </w:rPr>
            </w:pPr>
          </w:p>
        </w:tc>
      </w:tr>
      <w:tr w:rsidR="004F11B0" w:rsidRPr="00594FF5" w14:paraId="6FCD521B" w14:textId="77777777" w:rsidTr="003F5A8F">
        <w:trPr>
          <w:gridAfter w:val="1"/>
          <w:wAfter w:w="9" w:type="dxa"/>
        </w:trPr>
        <w:tc>
          <w:tcPr>
            <w:tcW w:w="5103" w:type="dxa"/>
            <w:tcBorders>
              <w:top w:val="nil"/>
              <w:left w:val="nil"/>
              <w:bottom w:val="nil"/>
              <w:right w:val="nil"/>
            </w:tcBorders>
            <w:vAlign w:val="bottom"/>
          </w:tcPr>
          <w:p w14:paraId="300E70C8" w14:textId="0D265836" w:rsidR="004F11B0" w:rsidRPr="006F6F87" w:rsidRDefault="004F11B0" w:rsidP="004F11B0">
            <w:pPr>
              <w:tabs>
                <w:tab w:val="left" w:pos="227"/>
                <w:tab w:val="left" w:pos="397"/>
                <w:tab w:val="left" w:pos="567"/>
              </w:tabs>
              <w:spacing w:line="240" w:lineRule="exact"/>
              <w:ind w:right="57"/>
              <w:rPr>
                <w:szCs w:val="24"/>
              </w:rPr>
            </w:pPr>
            <w:r>
              <w:rPr>
                <w:szCs w:val="24"/>
              </w:rPr>
              <w:t>Restricted bank accounts and deposits (1)</w:t>
            </w:r>
            <w:r w:rsidR="00FF29CC">
              <w:rPr>
                <w:szCs w:val="24"/>
              </w:rPr>
              <w:t xml:space="preserve"> and (2)</w:t>
            </w:r>
          </w:p>
        </w:tc>
        <w:tc>
          <w:tcPr>
            <w:tcW w:w="113" w:type="dxa"/>
            <w:tcBorders>
              <w:top w:val="nil"/>
              <w:left w:val="nil"/>
              <w:bottom w:val="nil"/>
              <w:right w:val="nil"/>
            </w:tcBorders>
            <w:vAlign w:val="bottom"/>
          </w:tcPr>
          <w:p w14:paraId="35097336" w14:textId="77777777" w:rsidR="004F11B0" w:rsidRPr="006F6F87" w:rsidRDefault="004F11B0" w:rsidP="004F11B0">
            <w:pPr>
              <w:spacing w:line="240" w:lineRule="exact"/>
              <w:ind w:left="57" w:right="57"/>
              <w:rPr>
                <w:szCs w:val="24"/>
              </w:rPr>
            </w:pPr>
          </w:p>
        </w:tc>
        <w:tc>
          <w:tcPr>
            <w:tcW w:w="1247" w:type="dxa"/>
            <w:tcBorders>
              <w:left w:val="nil"/>
              <w:right w:val="nil"/>
            </w:tcBorders>
            <w:vAlign w:val="bottom"/>
          </w:tcPr>
          <w:p w14:paraId="4695AE31" w14:textId="77777777" w:rsidR="004F11B0" w:rsidRPr="006F6F87" w:rsidRDefault="002B0ED1" w:rsidP="004F11B0">
            <w:pPr>
              <w:tabs>
                <w:tab w:val="decimal" w:pos="1134"/>
              </w:tabs>
              <w:spacing w:line="240" w:lineRule="exact"/>
              <w:ind w:left="57" w:right="57"/>
              <w:rPr>
                <w:szCs w:val="24"/>
              </w:rPr>
            </w:pPr>
            <w:r>
              <w:rPr>
                <w:szCs w:val="24"/>
              </w:rPr>
              <w:t>4,149</w:t>
            </w:r>
          </w:p>
        </w:tc>
        <w:tc>
          <w:tcPr>
            <w:tcW w:w="226" w:type="dxa"/>
            <w:tcBorders>
              <w:left w:val="nil"/>
              <w:right w:val="nil"/>
            </w:tcBorders>
            <w:vAlign w:val="bottom"/>
          </w:tcPr>
          <w:p w14:paraId="774863E4" w14:textId="77777777" w:rsidR="004F11B0" w:rsidRPr="006F6F87" w:rsidRDefault="004F11B0" w:rsidP="004F11B0">
            <w:pPr>
              <w:tabs>
                <w:tab w:val="decimal" w:pos="1134"/>
              </w:tabs>
              <w:spacing w:line="240" w:lineRule="exact"/>
              <w:ind w:left="57" w:right="57"/>
              <w:rPr>
                <w:szCs w:val="24"/>
              </w:rPr>
            </w:pPr>
          </w:p>
        </w:tc>
        <w:tc>
          <w:tcPr>
            <w:tcW w:w="1247" w:type="dxa"/>
            <w:tcBorders>
              <w:left w:val="nil"/>
              <w:right w:val="nil"/>
            </w:tcBorders>
            <w:vAlign w:val="bottom"/>
          </w:tcPr>
          <w:p w14:paraId="2F2D16B8" w14:textId="77777777" w:rsidR="004F11B0" w:rsidRPr="006F6F87" w:rsidRDefault="004F11B0" w:rsidP="004F11B0">
            <w:pPr>
              <w:tabs>
                <w:tab w:val="decimal" w:pos="1134"/>
              </w:tabs>
              <w:spacing w:line="240" w:lineRule="exact"/>
              <w:ind w:left="57" w:right="57"/>
              <w:rPr>
                <w:szCs w:val="24"/>
              </w:rPr>
            </w:pPr>
            <w:r>
              <w:rPr>
                <w:szCs w:val="24"/>
              </w:rPr>
              <w:t>16,072</w:t>
            </w:r>
          </w:p>
        </w:tc>
      </w:tr>
      <w:tr w:rsidR="004F11B0" w:rsidRPr="00594FF5" w14:paraId="15B3F332" w14:textId="77777777" w:rsidTr="003F5A8F">
        <w:trPr>
          <w:gridAfter w:val="1"/>
          <w:wAfter w:w="9" w:type="dxa"/>
        </w:trPr>
        <w:tc>
          <w:tcPr>
            <w:tcW w:w="5103" w:type="dxa"/>
            <w:tcBorders>
              <w:top w:val="nil"/>
              <w:left w:val="nil"/>
              <w:bottom w:val="nil"/>
              <w:right w:val="nil"/>
            </w:tcBorders>
            <w:vAlign w:val="bottom"/>
          </w:tcPr>
          <w:p w14:paraId="32D3B7AB" w14:textId="77777777" w:rsidR="004F11B0" w:rsidRDefault="004F11B0" w:rsidP="004F11B0">
            <w:pPr>
              <w:tabs>
                <w:tab w:val="left" w:pos="227"/>
                <w:tab w:val="left" w:pos="397"/>
                <w:tab w:val="left" w:pos="567"/>
              </w:tabs>
              <w:spacing w:line="240" w:lineRule="exact"/>
              <w:ind w:left="227" w:hanging="227"/>
              <w:jc w:val="left"/>
              <w:rPr>
                <w:szCs w:val="24"/>
              </w:rPr>
            </w:pPr>
            <w:r>
              <w:rPr>
                <w:szCs w:val="24"/>
              </w:rPr>
              <w:t>Less: current maturities</w:t>
            </w:r>
          </w:p>
        </w:tc>
        <w:tc>
          <w:tcPr>
            <w:tcW w:w="113" w:type="dxa"/>
            <w:tcBorders>
              <w:top w:val="nil"/>
              <w:left w:val="nil"/>
              <w:bottom w:val="nil"/>
              <w:right w:val="nil"/>
            </w:tcBorders>
            <w:vAlign w:val="bottom"/>
          </w:tcPr>
          <w:p w14:paraId="7F39D749" w14:textId="77777777" w:rsidR="004F11B0" w:rsidRPr="006F6F87" w:rsidRDefault="004F11B0" w:rsidP="004F11B0">
            <w:pPr>
              <w:spacing w:line="240" w:lineRule="exact"/>
              <w:ind w:left="57" w:right="57"/>
              <w:rPr>
                <w:szCs w:val="24"/>
              </w:rPr>
            </w:pPr>
          </w:p>
        </w:tc>
        <w:tc>
          <w:tcPr>
            <w:tcW w:w="1247" w:type="dxa"/>
            <w:tcBorders>
              <w:top w:val="nil"/>
              <w:left w:val="nil"/>
              <w:bottom w:val="single" w:sz="4" w:space="0" w:color="auto"/>
              <w:right w:val="nil"/>
            </w:tcBorders>
            <w:vAlign w:val="bottom"/>
          </w:tcPr>
          <w:p w14:paraId="69050640" w14:textId="77777777" w:rsidR="004F11B0" w:rsidRPr="004132AC" w:rsidRDefault="002B0ED1" w:rsidP="004F11B0">
            <w:pPr>
              <w:tabs>
                <w:tab w:val="decimal" w:pos="1134"/>
              </w:tabs>
              <w:spacing w:line="240" w:lineRule="exact"/>
              <w:ind w:left="57" w:right="57"/>
              <w:rPr>
                <w:szCs w:val="24"/>
              </w:rPr>
            </w:pPr>
            <w:r>
              <w:rPr>
                <w:szCs w:val="24"/>
              </w:rPr>
              <w:t>(2,296)</w:t>
            </w:r>
          </w:p>
        </w:tc>
        <w:tc>
          <w:tcPr>
            <w:tcW w:w="226" w:type="dxa"/>
            <w:tcBorders>
              <w:top w:val="nil"/>
              <w:left w:val="nil"/>
              <w:right w:val="nil"/>
            </w:tcBorders>
            <w:vAlign w:val="bottom"/>
          </w:tcPr>
          <w:p w14:paraId="00CDB379" w14:textId="77777777" w:rsidR="004F11B0" w:rsidRPr="004132AC" w:rsidRDefault="004F11B0" w:rsidP="004F11B0">
            <w:pPr>
              <w:tabs>
                <w:tab w:val="decimal" w:pos="1134"/>
              </w:tabs>
              <w:spacing w:line="240" w:lineRule="exact"/>
              <w:ind w:left="57" w:right="57"/>
              <w:rPr>
                <w:szCs w:val="24"/>
              </w:rPr>
            </w:pPr>
          </w:p>
        </w:tc>
        <w:tc>
          <w:tcPr>
            <w:tcW w:w="1247" w:type="dxa"/>
            <w:tcBorders>
              <w:top w:val="nil"/>
              <w:left w:val="nil"/>
              <w:bottom w:val="single" w:sz="4" w:space="0" w:color="auto"/>
              <w:right w:val="nil"/>
            </w:tcBorders>
            <w:vAlign w:val="bottom"/>
          </w:tcPr>
          <w:p w14:paraId="6E6AE3D9" w14:textId="77777777" w:rsidR="004F11B0" w:rsidRPr="004132AC" w:rsidRDefault="004F11B0" w:rsidP="004F11B0">
            <w:pPr>
              <w:tabs>
                <w:tab w:val="decimal" w:pos="1134"/>
              </w:tabs>
              <w:spacing w:line="240" w:lineRule="exact"/>
              <w:ind w:left="57" w:right="57"/>
              <w:rPr>
                <w:szCs w:val="24"/>
              </w:rPr>
            </w:pPr>
            <w:r>
              <w:rPr>
                <w:szCs w:val="24"/>
              </w:rPr>
              <w:t>(11,315)</w:t>
            </w:r>
          </w:p>
        </w:tc>
      </w:tr>
      <w:tr w:rsidR="004F11B0" w:rsidRPr="006F6F87" w14:paraId="3E34E566" w14:textId="77777777" w:rsidTr="003F5A8F">
        <w:trPr>
          <w:gridAfter w:val="1"/>
          <w:wAfter w:w="9" w:type="dxa"/>
        </w:trPr>
        <w:tc>
          <w:tcPr>
            <w:tcW w:w="5103" w:type="dxa"/>
            <w:tcBorders>
              <w:top w:val="nil"/>
              <w:left w:val="nil"/>
              <w:bottom w:val="nil"/>
              <w:right w:val="nil"/>
            </w:tcBorders>
            <w:vAlign w:val="bottom"/>
          </w:tcPr>
          <w:p w14:paraId="338591D1" w14:textId="77777777" w:rsidR="004F11B0" w:rsidRDefault="004F11B0" w:rsidP="004F11B0">
            <w:pPr>
              <w:tabs>
                <w:tab w:val="left" w:pos="227"/>
                <w:tab w:val="left" w:pos="397"/>
                <w:tab w:val="left" w:pos="567"/>
              </w:tabs>
              <w:spacing w:line="240" w:lineRule="exact"/>
              <w:ind w:left="227" w:hanging="227"/>
              <w:jc w:val="left"/>
              <w:rPr>
                <w:szCs w:val="24"/>
              </w:rPr>
            </w:pPr>
          </w:p>
        </w:tc>
        <w:tc>
          <w:tcPr>
            <w:tcW w:w="113" w:type="dxa"/>
            <w:tcBorders>
              <w:top w:val="nil"/>
              <w:left w:val="nil"/>
              <w:bottom w:val="nil"/>
              <w:right w:val="nil"/>
            </w:tcBorders>
            <w:vAlign w:val="bottom"/>
          </w:tcPr>
          <w:p w14:paraId="2637D1CC" w14:textId="77777777" w:rsidR="004F11B0" w:rsidRPr="006F6F87" w:rsidRDefault="004F11B0" w:rsidP="004F11B0">
            <w:pPr>
              <w:spacing w:line="240" w:lineRule="exact"/>
              <w:ind w:left="57" w:right="57"/>
              <w:rPr>
                <w:szCs w:val="24"/>
              </w:rPr>
            </w:pPr>
          </w:p>
        </w:tc>
        <w:tc>
          <w:tcPr>
            <w:tcW w:w="1247" w:type="dxa"/>
            <w:tcBorders>
              <w:top w:val="single" w:sz="4" w:space="0" w:color="auto"/>
              <w:left w:val="nil"/>
              <w:right w:val="nil"/>
            </w:tcBorders>
            <w:vAlign w:val="bottom"/>
          </w:tcPr>
          <w:p w14:paraId="467854E7" w14:textId="77777777" w:rsidR="004F11B0" w:rsidRDefault="004F11B0" w:rsidP="004F11B0">
            <w:pPr>
              <w:pStyle w:val="numbertablehead"/>
              <w:tabs>
                <w:tab w:val="decimal" w:pos="1028"/>
              </w:tabs>
              <w:spacing w:line="240" w:lineRule="exact"/>
              <w:ind w:left="57" w:right="0"/>
              <w:jc w:val="both"/>
              <w:rPr>
                <w:b w:val="0"/>
                <w:sz w:val="22"/>
                <w:szCs w:val="24"/>
              </w:rPr>
            </w:pPr>
          </w:p>
        </w:tc>
        <w:tc>
          <w:tcPr>
            <w:tcW w:w="226" w:type="dxa"/>
            <w:tcBorders>
              <w:left w:val="nil"/>
              <w:right w:val="nil"/>
            </w:tcBorders>
            <w:vAlign w:val="bottom"/>
          </w:tcPr>
          <w:p w14:paraId="115DFAF0" w14:textId="77777777" w:rsidR="004F11B0" w:rsidRPr="006F6F87" w:rsidRDefault="004F11B0" w:rsidP="004F11B0">
            <w:pPr>
              <w:pStyle w:val="numbertablehead"/>
              <w:tabs>
                <w:tab w:val="decimal" w:pos="1028"/>
              </w:tabs>
              <w:spacing w:line="240" w:lineRule="exact"/>
              <w:ind w:left="57" w:right="0"/>
              <w:jc w:val="both"/>
              <w:rPr>
                <w:b w:val="0"/>
                <w:sz w:val="22"/>
                <w:szCs w:val="24"/>
              </w:rPr>
            </w:pPr>
          </w:p>
        </w:tc>
        <w:tc>
          <w:tcPr>
            <w:tcW w:w="1247" w:type="dxa"/>
            <w:tcBorders>
              <w:top w:val="single" w:sz="4" w:space="0" w:color="auto"/>
              <w:left w:val="nil"/>
              <w:right w:val="nil"/>
            </w:tcBorders>
            <w:vAlign w:val="bottom"/>
          </w:tcPr>
          <w:p w14:paraId="5D707492" w14:textId="77777777" w:rsidR="004F11B0" w:rsidRDefault="004F11B0" w:rsidP="004F11B0">
            <w:pPr>
              <w:pStyle w:val="numbertablehead"/>
              <w:tabs>
                <w:tab w:val="decimal" w:pos="1028"/>
              </w:tabs>
              <w:spacing w:line="240" w:lineRule="exact"/>
              <w:ind w:left="57" w:right="0"/>
              <w:jc w:val="both"/>
              <w:rPr>
                <w:b w:val="0"/>
                <w:sz w:val="22"/>
                <w:szCs w:val="24"/>
              </w:rPr>
            </w:pPr>
          </w:p>
        </w:tc>
      </w:tr>
      <w:tr w:rsidR="004F11B0" w:rsidRPr="006F6F87" w14:paraId="1F05E9A9" w14:textId="77777777" w:rsidTr="00AC4A0F">
        <w:trPr>
          <w:gridAfter w:val="1"/>
          <w:wAfter w:w="9" w:type="dxa"/>
        </w:trPr>
        <w:tc>
          <w:tcPr>
            <w:tcW w:w="5103" w:type="dxa"/>
            <w:tcBorders>
              <w:top w:val="nil"/>
              <w:left w:val="nil"/>
              <w:bottom w:val="nil"/>
              <w:right w:val="nil"/>
            </w:tcBorders>
            <w:vAlign w:val="bottom"/>
          </w:tcPr>
          <w:p w14:paraId="0E51442A" w14:textId="77777777" w:rsidR="004F11B0" w:rsidRPr="00776092" w:rsidRDefault="004F11B0" w:rsidP="004F11B0">
            <w:pPr>
              <w:tabs>
                <w:tab w:val="left" w:pos="227"/>
                <w:tab w:val="left" w:pos="397"/>
                <w:tab w:val="left" w:pos="567"/>
              </w:tabs>
              <w:spacing w:line="240" w:lineRule="exact"/>
              <w:ind w:left="227" w:hanging="227"/>
              <w:jc w:val="left"/>
              <w:rPr>
                <w:szCs w:val="24"/>
              </w:rPr>
            </w:pPr>
            <w:r>
              <w:rPr>
                <w:szCs w:val="24"/>
              </w:rPr>
              <w:t>Total non-current restricted bank accounts and deposits</w:t>
            </w:r>
          </w:p>
        </w:tc>
        <w:tc>
          <w:tcPr>
            <w:tcW w:w="113" w:type="dxa"/>
            <w:tcBorders>
              <w:top w:val="nil"/>
              <w:left w:val="nil"/>
              <w:bottom w:val="nil"/>
              <w:right w:val="nil"/>
            </w:tcBorders>
            <w:vAlign w:val="bottom"/>
          </w:tcPr>
          <w:p w14:paraId="5EB0A505" w14:textId="77777777" w:rsidR="004F11B0" w:rsidRPr="006F6F87" w:rsidRDefault="004F11B0" w:rsidP="004F11B0">
            <w:pPr>
              <w:spacing w:line="240" w:lineRule="exact"/>
              <w:ind w:left="57" w:right="57"/>
              <w:rPr>
                <w:szCs w:val="24"/>
              </w:rPr>
            </w:pPr>
          </w:p>
        </w:tc>
        <w:tc>
          <w:tcPr>
            <w:tcW w:w="1247" w:type="dxa"/>
            <w:tcBorders>
              <w:top w:val="nil"/>
              <w:left w:val="nil"/>
              <w:bottom w:val="double" w:sz="4" w:space="0" w:color="auto"/>
              <w:right w:val="nil"/>
            </w:tcBorders>
            <w:vAlign w:val="bottom"/>
          </w:tcPr>
          <w:p w14:paraId="39B79FA3" w14:textId="77777777" w:rsidR="004F11B0" w:rsidRPr="00776092" w:rsidRDefault="002B0ED1" w:rsidP="004F11B0">
            <w:pPr>
              <w:pStyle w:val="numbertablehead"/>
              <w:tabs>
                <w:tab w:val="decimal" w:pos="1139"/>
              </w:tabs>
              <w:spacing w:line="240" w:lineRule="exact"/>
              <w:ind w:left="57" w:right="0"/>
              <w:jc w:val="both"/>
              <w:rPr>
                <w:b w:val="0"/>
                <w:sz w:val="22"/>
                <w:szCs w:val="24"/>
              </w:rPr>
            </w:pPr>
            <w:r>
              <w:rPr>
                <w:b w:val="0"/>
                <w:sz w:val="22"/>
                <w:szCs w:val="24"/>
              </w:rPr>
              <w:t>1,853</w:t>
            </w:r>
          </w:p>
        </w:tc>
        <w:tc>
          <w:tcPr>
            <w:tcW w:w="226" w:type="dxa"/>
            <w:tcBorders>
              <w:top w:val="nil"/>
              <w:left w:val="nil"/>
              <w:right w:val="nil"/>
            </w:tcBorders>
            <w:vAlign w:val="bottom"/>
          </w:tcPr>
          <w:p w14:paraId="5473FC7E" w14:textId="77777777" w:rsidR="004F11B0" w:rsidRPr="006F6F87" w:rsidRDefault="004F11B0" w:rsidP="004F11B0">
            <w:pPr>
              <w:pStyle w:val="numbertablehead"/>
              <w:tabs>
                <w:tab w:val="decimal" w:pos="1028"/>
              </w:tabs>
              <w:spacing w:line="240" w:lineRule="exact"/>
              <w:ind w:left="57" w:right="0"/>
              <w:jc w:val="both"/>
              <w:rPr>
                <w:b w:val="0"/>
                <w:sz w:val="22"/>
                <w:szCs w:val="24"/>
              </w:rPr>
            </w:pPr>
          </w:p>
        </w:tc>
        <w:tc>
          <w:tcPr>
            <w:tcW w:w="1247" w:type="dxa"/>
            <w:tcBorders>
              <w:top w:val="nil"/>
              <w:left w:val="nil"/>
              <w:bottom w:val="double" w:sz="4" w:space="0" w:color="auto"/>
              <w:right w:val="nil"/>
            </w:tcBorders>
            <w:vAlign w:val="bottom"/>
          </w:tcPr>
          <w:p w14:paraId="00AA442C" w14:textId="77777777" w:rsidR="004F11B0" w:rsidRPr="00776092" w:rsidRDefault="004F11B0" w:rsidP="004F11B0">
            <w:pPr>
              <w:pStyle w:val="numbertablehead"/>
              <w:tabs>
                <w:tab w:val="decimal" w:pos="1139"/>
              </w:tabs>
              <w:spacing w:line="240" w:lineRule="exact"/>
              <w:ind w:left="57" w:right="0"/>
              <w:jc w:val="both"/>
              <w:rPr>
                <w:b w:val="0"/>
                <w:sz w:val="22"/>
                <w:szCs w:val="24"/>
              </w:rPr>
            </w:pPr>
            <w:r>
              <w:rPr>
                <w:b w:val="0"/>
                <w:sz w:val="22"/>
                <w:szCs w:val="24"/>
              </w:rPr>
              <w:t>4,757</w:t>
            </w:r>
          </w:p>
        </w:tc>
      </w:tr>
    </w:tbl>
    <w:p w14:paraId="40E1A92D" w14:textId="77777777" w:rsidR="00900D47" w:rsidRPr="009231FC" w:rsidRDefault="00900D47" w:rsidP="00900D47">
      <w:pPr>
        <w:spacing w:line="240" w:lineRule="auto"/>
      </w:pPr>
    </w:p>
    <w:p w14:paraId="5BB97D5A" w14:textId="62A479AC" w:rsidR="00FF29CC" w:rsidRDefault="00FF29CC" w:rsidP="005A5A58">
      <w:pPr>
        <w:pStyle w:val="30"/>
        <w:numPr>
          <w:ilvl w:val="0"/>
          <w:numId w:val="26"/>
        </w:numPr>
        <w:bidi w:val="0"/>
      </w:pPr>
      <w:r>
        <w:t>Represent amounts which can be only used for the repayment of interest accrued on the financing facilities obtained by Group’s companies.</w:t>
      </w:r>
    </w:p>
    <w:p w14:paraId="2C23EBD8" w14:textId="2B8656B7" w:rsidR="001C58FD" w:rsidRDefault="00F22EE3" w:rsidP="005A5A58">
      <w:pPr>
        <w:pStyle w:val="30"/>
        <w:numPr>
          <w:ilvl w:val="0"/>
          <w:numId w:val="26"/>
        </w:numPr>
        <w:bidi w:val="0"/>
      </w:pPr>
      <w:r>
        <w:t xml:space="preserve">Short term and long term </w:t>
      </w:r>
      <w:r w:rsidRPr="001635D8">
        <w:t>restricted bank accounts and deposits bear an annual interest rate with</w:t>
      </w:r>
      <w:r w:rsidR="007975DA" w:rsidRPr="001635D8">
        <w:t xml:space="preserve">in </w:t>
      </w:r>
      <w:r w:rsidRPr="001635D8">
        <w:t xml:space="preserve">the range of </w:t>
      </w:r>
      <w:r w:rsidRPr="004637CA">
        <w:t>0%</w:t>
      </w:r>
      <w:r w:rsidR="004D79EE" w:rsidRPr="004637CA">
        <w:t xml:space="preserve"> </w:t>
      </w:r>
      <w:r w:rsidR="00071045" w:rsidRPr="004637CA">
        <w:t xml:space="preserve">- </w:t>
      </w:r>
      <w:r w:rsidRPr="004637CA">
        <w:t>0.</w:t>
      </w:r>
      <w:r w:rsidR="001635D8" w:rsidRPr="004637CA">
        <w:t>1</w:t>
      </w:r>
      <w:r w:rsidRPr="004637CA">
        <w:t>%</w:t>
      </w:r>
      <w:r w:rsidRPr="001635D8">
        <w:t xml:space="preserve"> (201</w:t>
      </w:r>
      <w:r w:rsidR="00726F91">
        <w:t>5</w:t>
      </w:r>
      <w:r w:rsidRPr="001635D8">
        <w:t>:</w:t>
      </w:r>
      <w:r w:rsidRPr="00071045">
        <w:t xml:space="preserve"> 0%</w:t>
      </w:r>
      <w:r w:rsidR="004D79EE" w:rsidRPr="00071045">
        <w:t xml:space="preserve"> </w:t>
      </w:r>
      <w:r w:rsidRPr="001453C9">
        <w:rPr>
          <w:b/>
        </w:rPr>
        <w:t>-</w:t>
      </w:r>
      <w:r w:rsidR="004D79EE" w:rsidRPr="00071045">
        <w:t xml:space="preserve"> </w:t>
      </w:r>
      <w:r w:rsidRPr="00071045">
        <w:t>0.</w:t>
      </w:r>
      <w:r w:rsidR="00726F91">
        <w:t>1</w:t>
      </w:r>
      <w:r w:rsidRPr="00071045">
        <w:t>%).</w:t>
      </w:r>
      <w:r w:rsidR="00F53DCD">
        <w:t xml:space="preserve"> </w:t>
      </w:r>
    </w:p>
    <w:p w14:paraId="28DE391C" w14:textId="77777777" w:rsidR="00626CBC" w:rsidRDefault="00626CBC">
      <w:pPr>
        <w:widowControl/>
        <w:spacing w:line="240" w:lineRule="auto"/>
        <w:jc w:val="left"/>
      </w:pPr>
    </w:p>
    <w:p w14:paraId="2E2495F0" w14:textId="4EE61153" w:rsidR="00936A34" w:rsidRPr="009231FC" w:rsidRDefault="00936A34" w:rsidP="00936A34">
      <w:pPr>
        <w:pStyle w:val="t1"/>
      </w:pPr>
      <w:r w:rsidRPr="009231FC">
        <w:t xml:space="preserve">NOTE </w:t>
      </w:r>
      <w:r>
        <w:t>12</w:t>
      </w:r>
      <w:r w:rsidRPr="009231FC">
        <w:t>:-</w:t>
      </w:r>
      <w:r w:rsidRPr="009231FC">
        <w:tab/>
      </w:r>
      <w:r>
        <w:t xml:space="preserve">TAX </w:t>
      </w:r>
      <w:r w:rsidR="006B0F6E">
        <w:t>BENEFIT/(</w:t>
      </w:r>
      <w:r>
        <w:t>EXPENSE</w:t>
      </w:r>
      <w:r w:rsidR="006B0F6E">
        <w:t>)</w:t>
      </w:r>
    </w:p>
    <w:p w14:paraId="4C98F1BA" w14:textId="77777777" w:rsidR="00936A34" w:rsidRPr="009231FC" w:rsidRDefault="00936A34" w:rsidP="00936A34"/>
    <w:p w14:paraId="227E48BC" w14:textId="77777777" w:rsidR="00936A34" w:rsidRPr="009231FC" w:rsidRDefault="00936A34" w:rsidP="00936A34">
      <w:pPr>
        <w:pStyle w:val="20"/>
        <w:bidi w:val="0"/>
      </w:pPr>
      <w:r w:rsidRPr="009231FC">
        <w:t>a.</w:t>
      </w:r>
      <w:r w:rsidRPr="009231FC">
        <w:tab/>
      </w:r>
      <w:r>
        <w:t>The following are the tax rates applicable to the Company and its key subsidiaries</w:t>
      </w:r>
      <w:r w:rsidRPr="009231FC">
        <w:t>:</w:t>
      </w:r>
    </w:p>
    <w:p w14:paraId="61B917CE" w14:textId="77777777" w:rsidR="00936A34" w:rsidRPr="009231FC" w:rsidRDefault="00936A34" w:rsidP="00936A34">
      <w:pPr>
        <w:pStyle w:val="ListParagraph"/>
        <w:ind w:left="1494" w:right="1701"/>
      </w:pPr>
    </w:p>
    <w:tbl>
      <w:tblPr>
        <w:tblW w:w="0" w:type="auto"/>
        <w:tblInd w:w="1701" w:type="dxa"/>
        <w:tblLayout w:type="fixed"/>
        <w:tblCellMar>
          <w:left w:w="0" w:type="dxa"/>
          <w:right w:w="0" w:type="dxa"/>
        </w:tblCellMar>
        <w:tblLook w:val="0000" w:firstRow="0" w:lastRow="0" w:firstColumn="0" w:lastColumn="0" w:noHBand="0" w:noVBand="0"/>
      </w:tblPr>
      <w:tblGrid>
        <w:gridCol w:w="2527"/>
        <w:gridCol w:w="238"/>
        <w:gridCol w:w="5165"/>
      </w:tblGrid>
      <w:tr w:rsidR="00581F64" w:rsidRPr="00CE573A" w14:paraId="50B85A50" w14:textId="77777777" w:rsidTr="004F3FED">
        <w:trPr>
          <w:trHeight w:val="264"/>
        </w:trPr>
        <w:tc>
          <w:tcPr>
            <w:tcW w:w="2527" w:type="dxa"/>
            <w:vAlign w:val="center"/>
          </w:tcPr>
          <w:p w14:paraId="14D32CEE" w14:textId="77777777" w:rsidR="00581F64" w:rsidRPr="00CE573A" w:rsidRDefault="00581F64" w:rsidP="004F3FED">
            <w:pPr>
              <w:tabs>
                <w:tab w:val="left" w:pos="227"/>
                <w:tab w:val="left" w:pos="397"/>
                <w:tab w:val="left" w:pos="567"/>
              </w:tabs>
              <w:spacing w:line="240" w:lineRule="exact"/>
              <w:jc w:val="left"/>
              <w:rPr>
                <w:szCs w:val="24"/>
              </w:rPr>
            </w:pPr>
            <w:r w:rsidRPr="00CE573A">
              <w:rPr>
                <w:szCs w:val="24"/>
                <w:u w:val="single"/>
              </w:rPr>
              <w:t>The Netherlands</w:t>
            </w:r>
          </w:p>
        </w:tc>
        <w:tc>
          <w:tcPr>
            <w:tcW w:w="238" w:type="dxa"/>
            <w:vAlign w:val="center"/>
          </w:tcPr>
          <w:p w14:paraId="046F59F1" w14:textId="77777777" w:rsidR="00581F64" w:rsidRPr="00CE573A" w:rsidRDefault="00581F64" w:rsidP="004F3FED">
            <w:pPr>
              <w:spacing w:line="240" w:lineRule="exact"/>
              <w:ind w:left="57" w:right="57"/>
              <w:jc w:val="left"/>
              <w:rPr>
                <w:szCs w:val="24"/>
              </w:rPr>
            </w:pPr>
            <w:r w:rsidRPr="00CE573A">
              <w:rPr>
                <w:szCs w:val="24"/>
              </w:rPr>
              <w:t>-</w:t>
            </w:r>
          </w:p>
        </w:tc>
        <w:tc>
          <w:tcPr>
            <w:tcW w:w="5165" w:type="dxa"/>
            <w:vAlign w:val="center"/>
          </w:tcPr>
          <w:p w14:paraId="3EDA1DDC" w14:textId="3E71B0BE" w:rsidR="00581F64" w:rsidRPr="004F3FED" w:rsidRDefault="00581F64" w:rsidP="004F3FED">
            <w:pPr>
              <w:spacing w:line="240" w:lineRule="exact"/>
              <w:jc w:val="left"/>
              <w:rPr>
                <w:szCs w:val="24"/>
              </w:rPr>
            </w:pPr>
            <w:r w:rsidRPr="004F3FED">
              <w:rPr>
                <w:szCs w:val="24"/>
              </w:rPr>
              <w:t xml:space="preserve">Tax rate: 25% (20% on taxable profit up to </w:t>
            </w:r>
            <w:r w:rsidRPr="004F3FED">
              <w:t>€</w:t>
            </w:r>
            <w:r w:rsidRPr="004F3FED">
              <w:rPr>
                <w:szCs w:val="24"/>
              </w:rPr>
              <w:t>200 thousand) (2015: 25%)</w:t>
            </w:r>
          </w:p>
        </w:tc>
      </w:tr>
      <w:tr w:rsidR="00581F64" w:rsidRPr="00CE573A" w14:paraId="0D75D0B0" w14:textId="77777777" w:rsidTr="00936A34">
        <w:tc>
          <w:tcPr>
            <w:tcW w:w="2527" w:type="dxa"/>
            <w:vAlign w:val="bottom"/>
          </w:tcPr>
          <w:p w14:paraId="4B6D7D4A" w14:textId="77777777" w:rsidR="00581F64" w:rsidRPr="00CE573A" w:rsidDel="007A7CA1" w:rsidRDefault="00581F64" w:rsidP="00581F64">
            <w:pPr>
              <w:widowControl/>
              <w:tabs>
                <w:tab w:val="left" w:pos="227"/>
                <w:tab w:val="left" w:pos="397"/>
                <w:tab w:val="left" w:pos="567"/>
              </w:tabs>
              <w:spacing w:line="120" w:lineRule="auto"/>
              <w:rPr>
                <w:szCs w:val="24"/>
              </w:rPr>
            </w:pPr>
          </w:p>
        </w:tc>
        <w:tc>
          <w:tcPr>
            <w:tcW w:w="238" w:type="dxa"/>
            <w:vAlign w:val="bottom"/>
          </w:tcPr>
          <w:p w14:paraId="426C4BA3" w14:textId="77777777" w:rsidR="00581F64" w:rsidRPr="00CE573A" w:rsidRDefault="00581F64" w:rsidP="00581F64">
            <w:pPr>
              <w:widowControl/>
              <w:spacing w:line="120" w:lineRule="auto"/>
              <w:rPr>
                <w:szCs w:val="24"/>
              </w:rPr>
            </w:pPr>
          </w:p>
        </w:tc>
        <w:tc>
          <w:tcPr>
            <w:tcW w:w="5165" w:type="dxa"/>
            <w:vAlign w:val="bottom"/>
          </w:tcPr>
          <w:p w14:paraId="4F9E7831" w14:textId="77777777" w:rsidR="00581F64" w:rsidRPr="00CE573A" w:rsidRDefault="00581F64" w:rsidP="00581F64">
            <w:pPr>
              <w:widowControl/>
              <w:spacing w:line="120" w:lineRule="auto"/>
              <w:rPr>
                <w:szCs w:val="24"/>
              </w:rPr>
            </w:pPr>
          </w:p>
        </w:tc>
      </w:tr>
      <w:tr w:rsidR="00581F64" w:rsidRPr="00CE573A" w14:paraId="5730DE25" w14:textId="77777777" w:rsidTr="00936A34">
        <w:tc>
          <w:tcPr>
            <w:tcW w:w="2527" w:type="dxa"/>
            <w:vAlign w:val="bottom"/>
          </w:tcPr>
          <w:p w14:paraId="7BD39E17" w14:textId="77777777" w:rsidR="00581F64" w:rsidRPr="00CE573A" w:rsidRDefault="00581F64" w:rsidP="00581F64">
            <w:pPr>
              <w:tabs>
                <w:tab w:val="left" w:pos="227"/>
                <w:tab w:val="left" w:pos="397"/>
                <w:tab w:val="left" w:pos="567"/>
              </w:tabs>
              <w:spacing w:line="240" w:lineRule="exact"/>
              <w:rPr>
                <w:szCs w:val="24"/>
                <w:u w:val="single"/>
              </w:rPr>
            </w:pPr>
            <w:r w:rsidRPr="00CE573A">
              <w:rPr>
                <w:szCs w:val="24"/>
                <w:u w:val="single"/>
              </w:rPr>
              <w:t>U.S.A - Federal tax</w:t>
            </w:r>
          </w:p>
        </w:tc>
        <w:tc>
          <w:tcPr>
            <w:tcW w:w="238" w:type="dxa"/>
            <w:vAlign w:val="bottom"/>
          </w:tcPr>
          <w:p w14:paraId="0064D45E" w14:textId="77777777" w:rsidR="00581F64" w:rsidRPr="00CE573A" w:rsidRDefault="00581F64" w:rsidP="00581F64">
            <w:pPr>
              <w:tabs>
                <w:tab w:val="left" w:pos="567"/>
              </w:tabs>
              <w:spacing w:line="240" w:lineRule="exact"/>
              <w:ind w:left="57" w:right="57"/>
              <w:rPr>
                <w:szCs w:val="24"/>
              </w:rPr>
            </w:pPr>
            <w:r w:rsidRPr="00CE573A">
              <w:rPr>
                <w:szCs w:val="24"/>
              </w:rPr>
              <w:t>-</w:t>
            </w:r>
          </w:p>
        </w:tc>
        <w:tc>
          <w:tcPr>
            <w:tcW w:w="5165" w:type="dxa"/>
            <w:vAlign w:val="bottom"/>
          </w:tcPr>
          <w:p w14:paraId="3733BEF0" w14:textId="77777777" w:rsidR="00581F64" w:rsidRPr="00CE573A" w:rsidRDefault="00581F64" w:rsidP="00581F64">
            <w:pPr>
              <w:tabs>
                <w:tab w:val="left" w:pos="567"/>
              </w:tabs>
              <w:spacing w:line="240" w:lineRule="exact"/>
              <w:rPr>
                <w:szCs w:val="24"/>
                <w:highlight w:val="green"/>
              </w:rPr>
            </w:pPr>
            <w:r w:rsidRPr="00CE573A">
              <w:rPr>
                <w:szCs w:val="24"/>
              </w:rPr>
              <w:t xml:space="preserve">Tax rate: </w:t>
            </w:r>
            <w:r>
              <w:rPr>
                <w:szCs w:val="24"/>
              </w:rPr>
              <w:t>35</w:t>
            </w:r>
            <w:r w:rsidRPr="00CE573A">
              <w:rPr>
                <w:szCs w:val="24"/>
              </w:rPr>
              <w:t>% (calculated on a gradated basis), state and</w:t>
            </w:r>
          </w:p>
        </w:tc>
      </w:tr>
      <w:tr w:rsidR="00581F64" w:rsidRPr="00CE573A" w14:paraId="7103BF65" w14:textId="77777777" w:rsidTr="00936A34">
        <w:tc>
          <w:tcPr>
            <w:tcW w:w="2527" w:type="dxa"/>
            <w:vAlign w:val="bottom"/>
          </w:tcPr>
          <w:p w14:paraId="08C71B52" w14:textId="77777777" w:rsidR="00581F64" w:rsidRPr="00CE573A" w:rsidRDefault="00581F64" w:rsidP="00581F64">
            <w:pPr>
              <w:tabs>
                <w:tab w:val="left" w:pos="227"/>
                <w:tab w:val="left" w:pos="397"/>
                <w:tab w:val="left" w:pos="567"/>
              </w:tabs>
              <w:spacing w:line="240" w:lineRule="exact"/>
              <w:rPr>
                <w:szCs w:val="24"/>
              </w:rPr>
            </w:pPr>
          </w:p>
        </w:tc>
        <w:tc>
          <w:tcPr>
            <w:tcW w:w="238" w:type="dxa"/>
            <w:vAlign w:val="bottom"/>
          </w:tcPr>
          <w:p w14:paraId="596FBF27" w14:textId="77777777" w:rsidR="00581F64" w:rsidRPr="00CE573A" w:rsidRDefault="00581F64" w:rsidP="00581F64">
            <w:pPr>
              <w:tabs>
                <w:tab w:val="left" w:pos="567"/>
              </w:tabs>
              <w:spacing w:line="240" w:lineRule="exact"/>
              <w:ind w:left="57" w:right="57"/>
              <w:rPr>
                <w:szCs w:val="24"/>
              </w:rPr>
            </w:pPr>
          </w:p>
        </w:tc>
        <w:tc>
          <w:tcPr>
            <w:tcW w:w="5165" w:type="dxa"/>
            <w:vAlign w:val="bottom"/>
          </w:tcPr>
          <w:p w14:paraId="2F051502" w14:textId="77777777" w:rsidR="00581F64" w:rsidRPr="00CE573A" w:rsidRDefault="00581F64" w:rsidP="00581F64">
            <w:pPr>
              <w:tabs>
                <w:tab w:val="left" w:pos="567"/>
              </w:tabs>
              <w:spacing w:line="240" w:lineRule="exact"/>
              <w:rPr>
                <w:szCs w:val="24"/>
                <w:highlight w:val="green"/>
              </w:rPr>
            </w:pPr>
            <w:r w:rsidRPr="00CE573A">
              <w:rPr>
                <w:szCs w:val="24"/>
              </w:rPr>
              <w:t>city taxes also apply</w:t>
            </w:r>
            <w:r>
              <w:rPr>
                <w:szCs w:val="24"/>
              </w:rPr>
              <w:t xml:space="preserve"> (2015: 35%)</w:t>
            </w:r>
          </w:p>
        </w:tc>
      </w:tr>
      <w:tr w:rsidR="00581F64" w:rsidRPr="00CE573A" w14:paraId="582049BF" w14:textId="77777777" w:rsidTr="00936A34">
        <w:tc>
          <w:tcPr>
            <w:tcW w:w="2527" w:type="dxa"/>
            <w:vAlign w:val="bottom"/>
          </w:tcPr>
          <w:p w14:paraId="37D28572" w14:textId="77777777" w:rsidR="00581F64" w:rsidRPr="00CE573A" w:rsidRDefault="00581F64" w:rsidP="00581F64">
            <w:pPr>
              <w:widowControl/>
              <w:tabs>
                <w:tab w:val="left" w:pos="227"/>
                <w:tab w:val="left" w:pos="397"/>
                <w:tab w:val="left" w:pos="567"/>
              </w:tabs>
              <w:spacing w:line="120" w:lineRule="auto"/>
              <w:rPr>
                <w:szCs w:val="24"/>
              </w:rPr>
            </w:pPr>
          </w:p>
        </w:tc>
        <w:tc>
          <w:tcPr>
            <w:tcW w:w="238" w:type="dxa"/>
            <w:vAlign w:val="bottom"/>
          </w:tcPr>
          <w:p w14:paraId="225634B7" w14:textId="77777777" w:rsidR="00581F64" w:rsidRPr="00CE573A" w:rsidRDefault="00581F64" w:rsidP="00581F64">
            <w:pPr>
              <w:widowControl/>
              <w:tabs>
                <w:tab w:val="left" w:pos="567"/>
              </w:tabs>
              <w:spacing w:line="120" w:lineRule="auto"/>
              <w:rPr>
                <w:szCs w:val="24"/>
              </w:rPr>
            </w:pPr>
          </w:p>
        </w:tc>
        <w:tc>
          <w:tcPr>
            <w:tcW w:w="5165" w:type="dxa"/>
            <w:vAlign w:val="bottom"/>
          </w:tcPr>
          <w:p w14:paraId="60312333" w14:textId="77777777" w:rsidR="00581F64" w:rsidRPr="00CE573A" w:rsidRDefault="00581F64" w:rsidP="00581F64">
            <w:pPr>
              <w:widowControl/>
              <w:tabs>
                <w:tab w:val="left" w:pos="567"/>
              </w:tabs>
              <w:spacing w:line="120" w:lineRule="auto"/>
              <w:rPr>
                <w:szCs w:val="24"/>
                <w:highlight w:val="green"/>
              </w:rPr>
            </w:pPr>
          </w:p>
        </w:tc>
      </w:tr>
      <w:tr w:rsidR="00581F64" w:rsidRPr="00CE573A" w14:paraId="3DBD86CF" w14:textId="77777777" w:rsidTr="00936A34">
        <w:tc>
          <w:tcPr>
            <w:tcW w:w="2527" w:type="dxa"/>
            <w:vAlign w:val="bottom"/>
          </w:tcPr>
          <w:p w14:paraId="69BA05A4" w14:textId="77777777" w:rsidR="00581F64" w:rsidRPr="00CE573A" w:rsidRDefault="00581F64" w:rsidP="00581F64">
            <w:pPr>
              <w:tabs>
                <w:tab w:val="left" w:pos="227"/>
                <w:tab w:val="left" w:pos="397"/>
                <w:tab w:val="left" w:pos="567"/>
              </w:tabs>
              <w:spacing w:line="240" w:lineRule="exact"/>
              <w:rPr>
                <w:szCs w:val="24"/>
              </w:rPr>
            </w:pPr>
            <w:r w:rsidRPr="00CE573A">
              <w:rPr>
                <w:szCs w:val="24"/>
                <w:u w:val="single"/>
              </w:rPr>
              <w:t xml:space="preserve">Cyprus </w:t>
            </w:r>
          </w:p>
        </w:tc>
        <w:tc>
          <w:tcPr>
            <w:tcW w:w="238" w:type="dxa"/>
            <w:vAlign w:val="bottom"/>
          </w:tcPr>
          <w:p w14:paraId="20775BF1" w14:textId="77777777" w:rsidR="00581F64" w:rsidRPr="00CE573A" w:rsidRDefault="00581F64" w:rsidP="00581F64">
            <w:pPr>
              <w:tabs>
                <w:tab w:val="left" w:pos="567"/>
              </w:tabs>
              <w:spacing w:line="240" w:lineRule="exact"/>
              <w:ind w:left="57" w:right="57"/>
              <w:rPr>
                <w:szCs w:val="24"/>
              </w:rPr>
            </w:pPr>
            <w:r w:rsidRPr="00CE573A">
              <w:rPr>
                <w:szCs w:val="24"/>
              </w:rPr>
              <w:t>-</w:t>
            </w:r>
          </w:p>
        </w:tc>
        <w:tc>
          <w:tcPr>
            <w:tcW w:w="5165" w:type="dxa"/>
            <w:vAlign w:val="bottom"/>
          </w:tcPr>
          <w:p w14:paraId="1E0EED97" w14:textId="77777777" w:rsidR="00581F64" w:rsidRPr="00CE573A" w:rsidRDefault="00581F64" w:rsidP="00581F64">
            <w:pPr>
              <w:tabs>
                <w:tab w:val="left" w:pos="567"/>
              </w:tabs>
              <w:spacing w:line="240" w:lineRule="exact"/>
              <w:rPr>
                <w:szCs w:val="24"/>
                <w:highlight w:val="green"/>
              </w:rPr>
            </w:pPr>
            <w:r w:rsidRPr="00CE573A">
              <w:rPr>
                <w:szCs w:val="24"/>
              </w:rPr>
              <w:t xml:space="preserve">Tax rate: </w:t>
            </w:r>
            <w:r>
              <w:rPr>
                <w:szCs w:val="24"/>
              </w:rPr>
              <w:t>12.5</w:t>
            </w:r>
            <w:r w:rsidRPr="00CE573A">
              <w:rPr>
                <w:szCs w:val="24"/>
              </w:rPr>
              <w:t>%</w:t>
            </w:r>
            <w:r>
              <w:rPr>
                <w:szCs w:val="24"/>
              </w:rPr>
              <w:t xml:space="preserve"> (2015: 12.5%)</w:t>
            </w:r>
          </w:p>
        </w:tc>
      </w:tr>
      <w:tr w:rsidR="00581F64" w:rsidRPr="00CE573A" w14:paraId="59B5CD8D" w14:textId="77777777" w:rsidTr="00936A34">
        <w:tc>
          <w:tcPr>
            <w:tcW w:w="2527" w:type="dxa"/>
            <w:vAlign w:val="bottom"/>
          </w:tcPr>
          <w:p w14:paraId="2AE97B95" w14:textId="77777777" w:rsidR="00581F64" w:rsidRPr="00CE573A" w:rsidRDefault="00581F64" w:rsidP="00581F64">
            <w:pPr>
              <w:widowControl/>
              <w:tabs>
                <w:tab w:val="left" w:pos="227"/>
                <w:tab w:val="left" w:pos="397"/>
                <w:tab w:val="left" w:pos="567"/>
              </w:tabs>
              <w:spacing w:line="120" w:lineRule="auto"/>
              <w:rPr>
                <w:szCs w:val="24"/>
              </w:rPr>
            </w:pPr>
          </w:p>
        </w:tc>
        <w:tc>
          <w:tcPr>
            <w:tcW w:w="238" w:type="dxa"/>
            <w:vAlign w:val="bottom"/>
          </w:tcPr>
          <w:p w14:paraId="5A36C870" w14:textId="77777777" w:rsidR="00581F64" w:rsidRPr="00CE573A" w:rsidRDefault="00581F64" w:rsidP="00581F64">
            <w:pPr>
              <w:widowControl/>
              <w:tabs>
                <w:tab w:val="left" w:pos="567"/>
              </w:tabs>
              <w:spacing w:line="120" w:lineRule="auto"/>
              <w:rPr>
                <w:szCs w:val="24"/>
              </w:rPr>
            </w:pPr>
          </w:p>
        </w:tc>
        <w:tc>
          <w:tcPr>
            <w:tcW w:w="5165" w:type="dxa"/>
            <w:vAlign w:val="bottom"/>
          </w:tcPr>
          <w:p w14:paraId="02B44B34" w14:textId="77777777" w:rsidR="00581F64" w:rsidRPr="00CE573A" w:rsidRDefault="00581F64" w:rsidP="00581F64">
            <w:pPr>
              <w:widowControl/>
              <w:tabs>
                <w:tab w:val="left" w:pos="567"/>
              </w:tabs>
              <w:spacing w:line="120" w:lineRule="auto"/>
              <w:rPr>
                <w:szCs w:val="24"/>
                <w:highlight w:val="green"/>
              </w:rPr>
            </w:pPr>
          </w:p>
        </w:tc>
      </w:tr>
      <w:tr w:rsidR="00581F64" w:rsidRPr="00CE573A" w14:paraId="7DCB6E93" w14:textId="77777777" w:rsidTr="00936A34">
        <w:tc>
          <w:tcPr>
            <w:tcW w:w="2527" w:type="dxa"/>
            <w:vAlign w:val="bottom"/>
          </w:tcPr>
          <w:p w14:paraId="2E9B74E4" w14:textId="77777777" w:rsidR="00581F64" w:rsidRPr="00CE573A" w:rsidRDefault="00581F64" w:rsidP="00581F64">
            <w:pPr>
              <w:tabs>
                <w:tab w:val="left" w:pos="227"/>
                <w:tab w:val="left" w:pos="397"/>
                <w:tab w:val="left" w:pos="567"/>
              </w:tabs>
              <w:spacing w:line="240" w:lineRule="exact"/>
              <w:rPr>
                <w:szCs w:val="24"/>
              </w:rPr>
            </w:pPr>
            <w:r w:rsidRPr="00CE573A">
              <w:rPr>
                <w:szCs w:val="24"/>
                <w:u w:val="single"/>
              </w:rPr>
              <w:t>Germany (1)</w:t>
            </w:r>
          </w:p>
        </w:tc>
        <w:tc>
          <w:tcPr>
            <w:tcW w:w="238" w:type="dxa"/>
            <w:vAlign w:val="bottom"/>
          </w:tcPr>
          <w:p w14:paraId="1CE01111" w14:textId="77777777" w:rsidR="00581F64" w:rsidRPr="00CE573A" w:rsidRDefault="00581F64" w:rsidP="00581F64">
            <w:pPr>
              <w:tabs>
                <w:tab w:val="left" w:pos="567"/>
              </w:tabs>
              <w:spacing w:line="240" w:lineRule="exact"/>
              <w:ind w:left="57" w:right="57"/>
              <w:rPr>
                <w:szCs w:val="24"/>
              </w:rPr>
            </w:pPr>
            <w:r w:rsidRPr="00CE573A">
              <w:rPr>
                <w:szCs w:val="24"/>
              </w:rPr>
              <w:t>-</w:t>
            </w:r>
          </w:p>
        </w:tc>
        <w:tc>
          <w:tcPr>
            <w:tcW w:w="5165" w:type="dxa"/>
            <w:vAlign w:val="bottom"/>
          </w:tcPr>
          <w:p w14:paraId="5AFB8287" w14:textId="77777777" w:rsidR="00581F64" w:rsidRPr="00CE573A" w:rsidRDefault="00581F64" w:rsidP="00581F64">
            <w:pPr>
              <w:tabs>
                <w:tab w:val="left" w:pos="567"/>
              </w:tabs>
              <w:spacing w:line="240" w:lineRule="exact"/>
              <w:ind w:left="567" w:hanging="567"/>
              <w:rPr>
                <w:szCs w:val="24"/>
                <w:highlight w:val="green"/>
              </w:rPr>
            </w:pPr>
            <w:r w:rsidRPr="00CE573A">
              <w:rPr>
                <w:szCs w:val="24"/>
              </w:rPr>
              <w:t xml:space="preserve">Corporate income tax rate: </w:t>
            </w:r>
            <w:r>
              <w:rPr>
                <w:szCs w:val="24"/>
              </w:rPr>
              <w:t>15.825</w:t>
            </w:r>
            <w:r w:rsidRPr="00CE573A">
              <w:rPr>
                <w:szCs w:val="24"/>
              </w:rPr>
              <w:t xml:space="preserve">% </w:t>
            </w:r>
            <w:r>
              <w:rPr>
                <w:szCs w:val="24"/>
              </w:rPr>
              <w:t>(2015: 15.825%)</w:t>
            </w:r>
          </w:p>
        </w:tc>
      </w:tr>
      <w:tr w:rsidR="00581F64" w:rsidRPr="00CE573A" w14:paraId="7F56F890" w14:textId="77777777" w:rsidTr="00936A34">
        <w:tc>
          <w:tcPr>
            <w:tcW w:w="2527" w:type="dxa"/>
            <w:vAlign w:val="bottom"/>
          </w:tcPr>
          <w:p w14:paraId="005DEF13" w14:textId="77777777" w:rsidR="00581F64" w:rsidRPr="00CE573A" w:rsidRDefault="00581F64" w:rsidP="00581F64">
            <w:pPr>
              <w:widowControl/>
              <w:tabs>
                <w:tab w:val="left" w:pos="227"/>
                <w:tab w:val="left" w:pos="397"/>
                <w:tab w:val="left" w:pos="567"/>
              </w:tabs>
              <w:spacing w:line="120" w:lineRule="auto"/>
              <w:rPr>
                <w:szCs w:val="24"/>
              </w:rPr>
            </w:pPr>
          </w:p>
        </w:tc>
        <w:tc>
          <w:tcPr>
            <w:tcW w:w="238" w:type="dxa"/>
            <w:vAlign w:val="bottom"/>
          </w:tcPr>
          <w:p w14:paraId="2EA94E25" w14:textId="77777777" w:rsidR="00581F64" w:rsidRPr="00CE573A" w:rsidRDefault="00581F64" w:rsidP="00581F64">
            <w:pPr>
              <w:widowControl/>
              <w:tabs>
                <w:tab w:val="left" w:pos="567"/>
              </w:tabs>
              <w:spacing w:line="120" w:lineRule="auto"/>
              <w:rPr>
                <w:szCs w:val="24"/>
              </w:rPr>
            </w:pPr>
          </w:p>
        </w:tc>
        <w:tc>
          <w:tcPr>
            <w:tcW w:w="5165" w:type="dxa"/>
            <w:vAlign w:val="bottom"/>
          </w:tcPr>
          <w:p w14:paraId="3027BBA8" w14:textId="77777777" w:rsidR="00581F64" w:rsidRPr="00CE573A" w:rsidRDefault="00581F64" w:rsidP="00581F64">
            <w:pPr>
              <w:widowControl/>
              <w:tabs>
                <w:tab w:val="left" w:pos="567"/>
              </w:tabs>
              <w:spacing w:line="120" w:lineRule="auto"/>
              <w:rPr>
                <w:szCs w:val="24"/>
                <w:highlight w:val="green"/>
              </w:rPr>
            </w:pPr>
          </w:p>
        </w:tc>
      </w:tr>
      <w:tr w:rsidR="00581F64" w:rsidRPr="00CE573A" w14:paraId="71CADFD2" w14:textId="77777777" w:rsidTr="00936A34">
        <w:tc>
          <w:tcPr>
            <w:tcW w:w="2527" w:type="dxa"/>
            <w:vAlign w:val="bottom"/>
          </w:tcPr>
          <w:p w14:paraId="468AB907" w14:textId="77777777" w:rsidR="00581F64" w:rsidRPr="00CE573A" w:rsidRDefault="00581F64" w:rsidP="00581F64">
            <w:pPr>
              <w:tabs>
                <w:tab w:val="left" w:pos="227"/>
                <w:tab w:val="left" w:pos="397"/>
                <w:tab w:val="left" w:pos="567"/>
              </w:tabs>
              <w:spacing w:line="240" w:lineRule="exact"/>
              <w:rPr>
                <w:szCs w:val="24"/>
              </w:rPr>
            </w:pPr>
            <w:r w:rsidRPr="00CE573A">
              <w:rPr>
                <w:szCs w:val="24"/>
                <w:u w:val="single"/>
              </w:rPr>
              <w:t>Russia</w:t>
            </w:r>
          </w:p>
        </w:tc>
        <w:tc>
          <w:tcPr>
            <w:tcW w:w="238" w:type="dxa"/>
            <w:vAlign w:val="bottom"/>
          </w:tcPr>
          <w:p w14:paraId="52E9202D" w14:textId="77777777" w:rsidR="00581F64" w:rsidRPr="00CE573A" w:rsidRDefault="00581F64" w:rsidP="00581F64">
            <w:pPr>
              <w:tabs>
                <w:tab w:val="left" w:pos="567"/>
              </w:tabs>
              <w:spacing w:line="240" w:lineRule="exact"/>
              <w:ind w:left="57" w:right="57"/>
              <w:rPr>
                <w:szCs w:val="24"/>
              </w:rPr>
            </w:pPr>
            <w:r w:rsidRPr="00CE573A">
              <w:rPr>
                <w:szCs w:val="24"/>
              </w:rPr>
              <w:t>-</w:t>
            </w:r>
          </w:p>
        </w:tc>
        <w:tc>
          <w:tcPr>
            <w:tcW w:w="5165" w:type="dxa"/>
            <w:vAlign w:val="bottom"/>
          </w:tcPr>
          <w:p w14:paraId="548447FF" w14:textId="77777777" w:rsidR="00581F64" w:rsidRPr="00CE573A" w:rsidRDefault="00581F64" w:rsidP="00581F64">
            <w:pPr>
              <w:tabs>
                <w:tab w:val="left" w:pos="567"/>
              </w:tabs>
              <w:spacing w:line="240" w:lineRule="exact"/>
              <w:rPr>
                <w:szCs w:val="24"/>
              </w:rPr>
            </w:pPr>
            <w:r w:rsidRPr="00CE573A">
              <w:rPr>
                <w:szCs w:val="24"/>
              </w:rPr>
              <w:t xml:space="preserve">Tax rate: </w:t>
            </w:r>
            <w:r>
              <w:rPr>
                <w:szCs w:val="24"/>
              </w:rPr>
              <w:t>20</w:t>
            </w:r>
            <w:r w:rsidRPr="00CE573A">
              <w:rPr>
                <w:szCs w:val="24"/>
              </w:rPr>
              <w:t xml:space="preserve">% </w:t>
            </w:r>
            <w:r>
              <w:rPr>
                <w:szCs w:val="24"/>
              </w:rPr>
              <w:t xml:space="preserve">(2015: 20%) </w:t>
            </w:r>
            <w:r w:rsidRPr="00CE573A">
              <w:rPr>
                <w:szCs w:val="24"/>
              </w:rPr>
              <w:t>(15.5% in certain instances)</w:t>
            </w:r>
          </w:p>
        </w:tc>
      </w:tr>
      <w:tr w:rsidR="00581F64" w:rsidRPr="00CE573A" w14:paraId="41F05EB4" w14:textId="77777777" w:rsidTr="00936A34">
        <w:tc>
          <w:tcPr>
            <w:tcW w:w="2527" w:type="dxa"/>
            <w:vAlign w:val="bottom"/>
          </w:tcPr>
          <w:p w14:paraId="0EF9617F" w14:textId="77777777" w:rsidR="00581F64" w:rsidRPr="00CE573A" w:rsidRDefault="00581F64" w:rsidP="00581F64">
            <w:pPr>
              <w:widowControl/>
              <w:tabs>
                <w:tab w:val="left" w:pos="227"/>
                <w:tab w:val="left" w:pos="397"/>
                <w:tab w:val="left" w:pos="567"/>
              </w:tabs>
              <w:spacing w:line="120" w:lineRule="auto"/>
              <w:jc w:val="center"/>
              <w:rPr>
                <w:szCs w:val="24"/>
              </w:rPr>
            </w:pPr>
          </w:p>
        </w:tc>
        <w:tc>
          <w:tcPr>
            <w:tcW w:w="238" w:type="dxa"/>
            <w:vAlign w:val="bottom"/>
          </w:tcPr>
          <w:p w14:paraId="101DEF53" w14:textId="77777777" w:rsidR="00581F64" w:rsidRPr="00CE573A" w:rsidRDefault="00581F64" w:rsidP="00581F64">
            <w:pPr>
              <w:widowControl/>
              <w:tabs>
                <w:tab w:val="left" w:pos="567"/>
              </w:tabs>
              <w:spacing w:line="120" w:lineRule="auto"/>
              <w:jc w:val="center"/>
              <w:rPr>
                <w:szCs w:val="24"/>
              </w:rPr>
            </w:pPr>
          </w:p>
        </w:tc>
        <w:tc>
          <w:tcPr>
            <w:tcW w:w="5165" w:type="dxa"/>
            <w:vAlign w:val="bottom"/>
          </w:tcPr>
          <w:p w14:paraId="677300BE" w14:textId="77777777" w:rsidR="00581F64" w:rsidRPr="00CE573A" w:rsidRDefault="00581F64" w:rsidP="00581F64">
            <w:pPr>
              <w:widowControl/>
              <w:tabs>
                <w:tab w:val="left" w:pos="567"/>
              </w:tabs>
              <w:spacing w:line="120" w:lineRule="auto"/>
              <w:jc w:val="center"/>
              <w:rPr>
                <w:szCs w:val="24"/>
                <w:highlight w:val="green"/>
              </w:rPr>
            </w:pPr>
          </w:p>
        </w:tc>
      </w:tr>
    </w:tbl>
    <w:p w14:paraId="3D6DE586" w14:textId="0E30C96F" w:rsidR="00936A34" w:rsidRPr="00573461" w:rsidRDefault="00936A34" w:rsidP="00D61233">
      <w:pPr>
        <w:pStyle w:val="20"/>
        <w:bidi w:val="0"/>
        <w:spacing w:line="240" w:lineRule="auto"/>
        <w:rPr>
          <w:u w:val="single"/>
        </w:rPr>
      </w:pPr>
    </w:p>
    <w:p w14:paraId="3C0B201E" w14:textId="77777777" w:rsidR="00936A34" w:rsidRDefault="00936A34" w:rsidP="005A5A58">
      <w:pPr>
        <w:pStyle w:val="32"/>
        <w:numPr>
          <w:ilvl w:val="0"/>
          <w:numId w:val="54"/>
        </w:numPr>
      </w:pPr>
      <w:r w:rsidRPr="009231FC">
        <w:t>Earnings from the sale of apartments are subject to local business tax in Germany. The corporate tax and local business tax rate amount</w:t>
      </w:r>
      <w:r>
        <w:t xml:space="preserve"> </w:t>
      </w:r>
      <w:r w:rsidRPr="009231FC">
        <w:t xml:space="preserve">to </w:t>
      </w:r>
      <w:r>
        <w:t>31.225</w:t>
      </w:r>
      <w:r w:rsidRPr="009231FC">
        <w:t>%</w:t>
      </w:r>
      <w:r>
        <w:t xml:space="preserve"> </w:t>
      </w:r>
      <w:r>
        <w:rPr>
          <w:szCs w:val="24"/>
        </w:rPr>
        <w:t>(2015: 31.225</w:t>
      </w:r>
      <w:r w:rsidRPr="00CE573A">
        <w:rPr>
          <w:szCs w:val="24"/>
        </w:rPr>
        <w:t>%</w:t>
      </w:r>
      <w:r>
        <w:rPr>
          <w:szCs w:val="24"/>
        </w:rPr>
        <w:t>)</w:t>
      </w:r>
      <w:r w:rsidRPr="009231FC">
        <w:t>.</w:t>
      </w:r>
    </w:p>
    <w:p w14:paraId="11DC01F5" w14:textId="77777777" w:rsidR="00936A34" w:rsidRDefault="00936A34" w:rsidP="00936A34">
      <w:pPr>
        <w:pStyle w:val="32"/>
      </w:pPr>
    </w:p>
    <w:p w14:paraId="4043CC6D" w14:textId="77777777" w:rsidR="00936A34" w:rsidRDefault="00936A34" w:rsidP="00936A34">
      <w:pPr>
        <w:pStyle w:val="20"/>
        <w:bidi w:val="0"/>
      </w:pPr>
      <w:r w:rsidRPr="009231FC">
        <w:t>b.</w:t>
      </w:r>
      <w:r w:rsidRPr="009231FC">
        <w:tab/>
        <w:t xml:space="preserve">Taxes on income included in the </w:t>
      </w:r>
      <w:r>
        <w:t xml:space="preserve">consolidated income </w:t>
      </w:r>
      <w:r w:rsidRPr="009231FC">
        <w:t>statement:</w:t>
      </w:r>
    </w:p>
    <w:tbl>
      <w:tblPr>
        <w:tblW w:w="0" w:type="auto"/>
        <w:tblInd w:w="1666" w:type="dxa"/>
        <w:tblLayout w:type="fixed"/>
        <w:tblCellMar>
          <w:left w:w="0" w:type="dxa"/>
          <w:right w:w="0" w:type="dxa"/>
        </w:tblCellMar>
        <w:tblLook w:val="0000" w:firstRow="0" w:lastRow="0" w:firstColumn="0" w:lastColumn="0" w:noHBand="0" w:noVBand="0"/>
      </w:tblPr>
      <w:tblGrid>
        <w:gridCol w:w="5347"/>
        <w:gridCol w:w="56"/>
        <w:gridCol w:w="1060"/>
        <w:gridCol w:w="226"/>
        <w:gridCol w:w="1247"/>
        <w:gridCol w:w="9"/>
      </w:tblGrid>
      <w:tr w:rsidR="00936A34" w:rsidRPr="007A7CA1" w14:paraId="1D96F572" w14:textId="77777777" w:rsidTr="00936A34">
        <w:tc>
          <w:tcPr>
            <w:tcW w:w="5347" w:type="dxa"/>
            <w:tcBorders>
              <w:top w:val="nil"/>
              <w:left w:val="nil"/>
              <w:bottom w:val="nil"/>
              <w:right w:val="nil"/>
            </w:tcBorders>
            <w:vAlign w:val="bottom"/>
          </w:tcPr>
          <w:p w14:paraId="040642D3" w14:textId="77777777" w:rsidR="00936A34" w:rsidRPr="007A7CA1" w:rsidRDefault="00936A34" w:rsidP="00936A34">
            <w:pPr>
              <w:tabs>
                <w:tab w:val="left" w:pos="227"/>
                <w:tab w:val="left" w:pos="397"/>
                <w:tab w:val="left" w:pos="567"/>
              </w:tabs>
              <w:spacing w:line="240" w:lineRule="exact"/>
              <w:ind w:left="57" w:right="57"/>
              <w:jc w:val="left"/>
              <w:rPr>
                <w:b/>
                <w:bCs/>
                <w:szCs w:val="24"/>
              </w:rPr>
            </w:pPr>
          </w:p>
        </w:tc>
        <w:tc>
          <w:tcPr>
            <w:tcW w:w="56" w:type="dxa"/>
            <w:tcBorders>
              <w:top w:val="nil"/>
              <w:left w:val="nil"/>
              <w:bottom w:val="nil"/>
              <w:right w:val="nil"/>
            </w:tcBorders>
            <w:vAlign w:val="bottom"/>
          </w:tcPr>
          <w:p w14:paraId="7F3E483A" w14:textId="77777777" w:rsidR="00936A34" w:rsidRPr="007A7CA1" w:rsidRDefault="00936A34" w:rsidP="00936A34">
            <w:pPr>
              <w:spacing w:line="240" w:lineRule="exact"/>
              <w:ind w:left="57" w:right="57"/>
              <w:jc w:val="center"/>
              <w:rPr>
                <w:b/>
                <w:bCs/>
                <w:szCs w:val="24"/>
              </w:rPr>
            </w:pPr>
          </w:p>
        </w:tc>
        <w:tc>
          <w:tcPr>
            <w:tcW w:w="2542" w:type="dxa"/>
            <w:gridSpan w:val="4"/>
            <w:tcBorders>
              <w:top w:val="nil"/>
              <w:left w:val="nil"/>
              <w:bottom w:val="single" w:sz="6" w:space="0" w:color="auto"/>
              <w:right w:val="nil"/>
            </w:tcBorders>
            <w:vAlign w:val="bottom"/>
          </w:tcPr>
          <w:p w14:paraId="1365E663" w14:textId="77777777" w:rsidR="00936A34" w:rsidRPr="007A7CA1" w:rsidRDefault="00936A34" w:rsidP="00936A34">
            <w:pPr>
              <w:spacing w:line="240" w:lineRule="exact"/>
              <w:ind w:left="57" w:right="57"/>
              <w:jc w:val="center"/>
              <w:rPr>
                <w:b/>
                <w:bCs/>
                <w:szCs w:val="24"/>
              </w:rPr>
            </w:pPr>
            <w:r w:rsidRPr="007A7CA1">
              <w:rPr>
                <w:b/>
                <w:bCs/>
                <w:szCs w:val="24"/>
              </w:rPr>
              <w:t xml:space="preserve">Year ended </w:t>
            </w:r>
          </w:p>
          <w:p w14:paraId="47442D9F" w14:textId="77777777" w:rsidR="00936A34" w:rsidRPr="007A7CA1" w:rsidRDefault="00936A34" w:rsidP="00936A34">
            <w:pPr>
              <w:spacing w:line="240" w:lineRule="exact"/>
              <w:ind w:left="57" w:right="57"/>
              <w:jc w:val="center"/>
              <w:rPr>
                <w:b/>
                <w:bCs/>
                <w:szCs w:val="24"/>
              </w:rPr>
            </w:pPr>
            <w:r w:rsidRPr="007A7CA1">
              <w:rPr>
                <w:b/>
                <w:bCs/>
                <w:szCs w:val="24"/>
              </w:rPr>
              <w:t>31 December</w:t>
            </w:r>
          </w:p>
        </w:tc>
      </w:tr>
      <w:tr w:rsidR="00936A34" w:rsidRPr="007A7CA1" w14:paraId="5161E9EA" w14:textId="77777777" w:rsidTr="00936A34">
        <w:trPr>
          <w:gridAfter w:val="1"/>
          <w:wAfter w:w="9" w:type="dxa"/>
        </w:trPr>
        <w:tc>
          <w:tcPr>
            <w:tcW w:w="5347" w:type="dxa"/>
            <w:tcBorders>
              <w:top w:val="nil"/>
              <w:left w:val="nil"/>
              <w:bottom w:val="nil"/>
              <w:right w:val="nil"/>
            </w:tcBorders>
            <w:vAlign w:val="bottom"/>
          </w:tcPr>
          <w:p w14:paraId="4352D13C" w14:textId="77777777" w:rsidR="00936A34" w:rsidRPr="007A7CA1" w:rsidRDefault="00936A34" w:rsidP="00936A34">
            <w:pPr>
              <w:tabs>
                <w:tab w:val="left" w:pos="227"/>
                <w:tab w:val="left" w:pos="397"/>
                <w:tab w:val="left" w:pos="567"/>
              </w:tabs>
              <w:spacing w:line="240" w:lineRule="exact"/>
              <w:ind w:left="57" w:right="57"/>
              <w:jc w:val="left"/>
              <w:rPr>
                <w:b/>
                <w:bCs/>
                <w:szCs w:val="24"/>
              </w:rPr>
            </w:pPr>
          </w:p>
        </w:tc>
        <w:tc>
          <w:tcPr>
            <w:tcW w:w="56" w:type="dxa"/>
            <w:tcBorders>
              <w:top w:val="nil"/>
              <w:left w:val="nil"/>
              <w:bottom w:val="nil"/>
              <w:right w:val="nil"/>
            </w:tcBorders>
            <w:vAlign w:val="bottom"/>
          </w:tcPr>
          <w:p w14:paraId="5B31B4D3" w14:textId="77777777" w:rsidR="00936A34" w:rsidRPr="007A7CA1" w:rsidRDefault="00936A34" w:rsidP="00936A34">
            <w:pPr>
              <w:spacing w:line="240" w:lineRule="exact"/>
              <w:ind w:left="57" w:right="57"/>
              <w:jc w:val="center"/>
              <w:rPr>
                <w:b/>
                <w:bCs/>
                <w:szCs w:val="24"/>
              </w:rPr>
            </w:pPr>
          </w:p>
        </w:tc>
        <w:tc>
          <w:tcPr>
            <w:tcW w:w="1060" w:type="dxa"/>
            <w:tcBorders>
              <w:top w:val="nil"/>
              <w:left w:val="nil"/>
              <w:bottom w:val="single" w:sz="6" w:space="0" w:color="auto"/>
              <w:right w:val="nil"/>
            </w:tcBorders>
            <w:vAlign w:val="bottom"/>
          </w:tcPr>
          <w:p w14:paraId="1CF2EE2D" w14:textId="77777777" w:rsidR="00936A34" w:rsidRPr="000973D8" w:rsidRDefault="00936A34" w:rsidP="00936A34">
            <w:pPr>
              <w:spacing w:line="240" w:lineRule="exact"/>
              <w:ind w:left="57" w:right="57"/>
              <w:jc w:val="center"/>
              <w:rPr>
                <w:b/>
                <w:bCs/>
                <w:szCs w:val="24"/>
              </w:rPr>
            </w:pPr>
            <w:r w:rsidRPr="000973D8">
              <w:rPr>
                <w:b/>
                <w:bCs/>
                <w:szCs w:val="24"/>
              </w:rPr>
              <w:t>201</w:t>
            </w:r>
            <w:r>
              <w:rPr>
                <w:b/>
                <w:bCs/>
                <w:szCs w:val="24"/>
              </w:rPr>
              <w:t>6</w:t>
            </w:r>
          </w:p>
        </w:tc>
        <w:tc>
          <w:tcPr>
            <w:tcW w:w="226" w:type="dxa"/>
            <w:tcBorders>
              <w:top w:val="nil"/>
              <w:left w:val="nil"/>
              <w:bottom w:val="nil"/>
              <w:right w:val="nil"/>
            </w:tcBorders>
            <w:vAlign w:val="bottom"/>
          </w:tcPr>
          <w:p w14:paraId="2EA800ED" w14:textId="77777777" w:rsidR="00936A34" w:rsidRPr="00776092" w:rsidRDefault="00936A34" w:rsidP="00936A34">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7E384FFF" w14:textId="77777777" w:rsidR="00936A34" w:rsidRPr="00776092" w:rsidRDefault="00936A34" w:rsidP="00936A34">
            <w:pPr>
              <w:spacing w:line="240" w:lineRule="exact"/>
              <w:ind w:left="57" w:right="57"/>
              <w:jc w:val="center"/>
              <w:rPr>
                <w:b/>
                <w:bCs/>
                <w:szCs w:val="24"/>
              </w:rPr>
            </w:pPr>
            <w:r w:rsidRPr="00776092">
              <w:rPr>
                <w:b/>
                <w:bCs/>
                <w:szCs w:val="24"/>
              </w:rPr>
              <w:t>201</w:t>
            </w:r>
            <w:r>
              <w:rPr>
                <w:b/>
                <w:bCs/>
                <w:szCs w:val="24"/>
              </w:rPr>
              <w:t>5</w:t>
            </w:r>
          </w:p>
        </w:tc>
      </w:tr>
      <w:tr w:rsidR="00936A34" w:rsidRPr="007A7CA1" w14:paraId="4B5A8F98" w14:textId="77777777" w:rsidTr="00936A34">
        <w:tc>
          <w:tcPr>
            <w:tcW w:w="5347" w:type="dxa"/>
            <w:tcBorders>
              <w:top w:val="nil"/>
              <w:left w:val="nil"/>
              <w:bottom w:val="nil"/>
              <w:right w:val="nil"/>
            </w:tcBorders>
            <w:vAlign w:val="bottom"/>
          </w:tcPr>
          <w:p w14:paraId="34578EA6" w14:textId="77777777" w:rsidR="00936A34" w:rsidRPr="007A7CA1" w:rsidRDefault="00936A34" w:rsidP="00936A34">
            <w:pPr>
              <w:tabs>
                <w:tab w:val="left" w:pos="227"/>
                <w:tab w:val="left" w:pos="397"/>
                <w:tab w:val="left" w:pos="567"/>
              </w:tabs>
              <w:spacing w:line="240" w:lineRule="exact"/>
              <w:ind w:left="57" w:right="57"/>
              <w:jc w:val="left"/>
              <w:rPr>
                <w:szCs w:val="24"/>
                <w:u w:val="single"/>
              </w:rPr>
            </w:pPr>
          </w:p>
        </w:tc>
        <w:tc>
          <w:tcPr>
            <w:tcW w:w="56" w:type="dxa"/>
            <w:tcBorders>
              <w:top w:val="nil"/>
              <w:left w:val="nil"/>
              <w:bottom w:val="nil"/>
              <w:right w:val="nil"/>
            </w:tcBorders>
            <w:vAlign w:val="bottom"/>
          </w:tcPr>
          <w:p w14:paraId="1E084B93" w14:textId="77777777" w:rsidR="00936A34" w:rsidRPr="007A7CA1" w:rsidRDefault="00936A34" w:rsidP="00936A34">
            <w:pPr>
              <w:spacing w:line="240" w:lineRule="exact"/>
              <w:ind w:left="57" w:right="57"/>
              <w:rPr>
                <w:szCs w:val="24"/>
              </w:rPr>
            </w:pPr>
          </w:p>
        </w:tc>
        <w:tc>
          <w:tcPr>
            <w:tcW w:w="2542" w:type="dxa"/>
            <w:gridSpan w:val="4"/>
            <w:tcBorders>
              <w:top w:val="nil"/>
              <w:left w:val="nil"/>
              <w:bottom w:val="single" w:sz="6" w:space="0" w:color="auto"/>
              <w:right w:val="nil"/>
            </w:tcBorders>
            <w:shd w:val="clear" w:color="auto" w:fill="auto"/>
            <w:vAlign w:val="bottom"/>
          </w:tcPr>
          <w:p w14:paraId="3F481501" w14:textId="77777777" w:rsidR="00936A34" w:rsidRPr="007A7CA1" w:rsidRDefault="00936A34" w:rsidP="00936A34">
            <w:pPr>
              <w:spacing w:line="240" w:lineRule="exact"/>
              <w:ind w:left="57" w:right="57"/>
              <w:jc w:val="center"/>
              <w:rPr>
                <w:b/>
                <w:szCs w:val="24"/>
              </w:rPr>
            </w:pPr>
            <w:r>
              <w:rPr>
                <w:b/>
                <w:szCs w:val="24"/>
              </w:rPr>
              <w:t>Euro in thousand</w:t>
            </w:r>
          </w:p>
        </w:tc>
      </w:tr>
      <w:tr w:rsidR="00936A34" w:rsidRPr="007A7CA1" w14:paraId="537DAC52" w14:textId="77777777" w:rsidTr="00936A34">
        <w:trPr>
          <w:gridAfter w:val="1"/>
          <w:wAfter w:w="9" w:type="dxa"/>
        </w:trPr>
        <w:tc>
          <w:tcPr>
            <w:tcW w:w="5347" w:type="dxa"/>
            <w:tcBorders>
              <w:top w:val="nil"/>
              <w:left w:val="nil"/>
              <w:bottom w:val="nil"/>
              <w:right w:val="nil"/>
            </w:tcBorders>
            <w:vAlign w:val="bottom"/>
          </w:tcPr>
          <w:p w14:paraId="6C4397F4" w14:textId="77777777" w:rsidR="00936A34" w:rsidRPr="007A7CA1" w:rsidRDefault="00936A34" w:rsidP="00936A34">
            <w:pPr>
              <w:tabs>
                <w:tab w:val="left" w:pos="227"/>
                <w:tab w:val="left" w:pos="397"/>
                <w:tab w:val="left" w:pos="567"/>
              </w:tabs>
              <w:spacing w:line="240" w:lineRule="exact"/>
              <w:ind w:left="57" w:right="57"/>
              <w:jc w:val="left"/>
              <w:rPr>
                <w:szCs w:val="24"/>
              </w:rPr>
            </w:pPr>
          </w:p>
        </w:tc>
        <w:tc>
          <w:tcPr>
            <w:tcW w:w="56" w:type="dxa"/>
            <w:tcBorders>
              <w:top w:val="nil"/>
              <w:left w:val="nil"/>
              <w:right w:val="nil"/>
            </w:tcBorders>
            <w:vAlign w:val="bottom"/>
          </w:tcPr>
          <w:p w14:paraId="78294E65" w14:textId="77777777" w:rsidR="00936A34" w:rsidRPr="007A7CA1" w:rsidRDefault="00936A34" w:rsidP="00936A34">
            <w:pPr>
              <w:spacing w:line="240" w:lineRule="exact"/>
              <w:ind w:left="57" w:right="57"/>
              <w:rPr>
                <w:szCs w:val="24"/>
              </w:rPr>
            </w:pPr>
          </w:p>
        </w:tc>
        <w:tc>
          <w:tcPr>
            <w:tcW w:w="1060" w:type="dxa"/>
            <w:tcBorders>
              <w:top w:val="single" w:sz="6" w:space="0" w:color="auto"/>
              <w:left w:val="nil"/>
              <w:right w:val="nil"/>
            </w:tcBorders>
            <w:vAlign w:val="bottom"/>
          </w:tcPr>
          <w:p w14:paraId="63B1621D" w14:textId="77777777" w:rsidR="00936A34" w:rsidRPr="007A7CA1" w:rsidRDefault="00936A34" w:rsidP="00936A34">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270DE241" w14:textId="77777777" w:rsidR="00936A34" w:rsidRPr="007A7CA1" w:rsidRDefault="00936A34" w:rsidP="00936A34">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5AADAAC8" w14:textId="77777777" w:rsidR="00936A34" w:rsidRPr="007A7CA1" w:rsidRDefault="00936A34" w:rsidP="00936A34">
            <w:pPr>
              <w:tabs>
                <w:tab w:val="decimal" w:pos="1134"/>
              </w:tabs>
              <w:spacing w:line="240" w:lineRule="exact"/>
              <w:ind w:left="57" w:right="57"/>
              <w:rPr>
                <w:szCs w:val="24"/>
              </w:rPr>
            </w:pPr>
          </w:p>
        </w:tc>
      </w:tr>
      <w:tr w:rsidR="00936A34" w:rsidRPr="007A7CA1" w14:paraId="197F69C5" w14:textId="77777777" w:rsidTr="00936A34">
        <w:trPr>
          <w:gridAfter w:val="1"/>
          <w:wAfter w:w="9" w:type="dxa"/>
        </w:trPr>
        <w:tc>
          <w:tcPr>
            <w:tcW w:w="5347" w:type="dxa"/>
            <w:tcBorders>
              <w:top w:val="nil"/>
              <w:left w:val="nil"/>
              <w:bottom w:val="nil"/>
              <w:right w:val="nil"/>
            </w:tcBorders>
            <w:vAlign w:val="bottom"/>
          </w:tcPr>
          <w:p w14:paraId="1748B4B0" w14:textId="77777777" w:rsidR="00936A34" w:rsidRPr="00DE7876" w:rsidRDefault="00936A34" w:rsidP="00936A34">
            <w:pPr>
              <w:tabs>
                <w:tab w:val="left" w:pos="227"/>
                <w:tab w:val="left" w:pos="397"/>
                <w:tab w:val="left" w:pos="567"/>
              </w:tabs>
              <w:spacing w:line="240" w:lineRule="exact"/>
              <w:ind w:left="227" w:hanging="170"/>
              <w:jc w:val="left"/>
              <w:rPr>
                <w:szCs w:val="24"/>
              </w:rPr>
            </w:pPr>
            <w:r w:rsidRPr="0018771E">
              <w:rPr>
                <w:szCs w:val="24"/>
              </w:rPr>
              <w:t>Current income tax</w:t>
            </w:r>
          </w:p>
        </w:tc>
        <w:tc>
          <w:tcPr>
            <w:tcW w:w="56" w:type="dxa"/>
            <w:tcBorders>
              <w:top w:val="nil"/>
              <w:left w:val="nil"/>
              <w:right w:val="nil"/>
            </w:tcBorders>
            <w:vAlign w:val="bottom"/>
          </w:tcPr>
          <w:p w14:paraId="5B4870D1" w14:textId="77777777" w:rsidR="00936A34" w:rsidRPr="007A7CA1" w:rsidRDefault="00936A34" w:rsidP="00936A34">
            <w:pPr>
              <w:tabs>
                <w:tab w:val="decimal" w:pos="1204"/>
              </w:tabs>
              <w:spacing w:line="240" w:lineRule="exact"/>
              <w:ind w:left="57"/>
              <w:rPr>
                <w:szCs w:val="24"/>
              </w:rPr>
            </w:pPr>
          </w:p>
        </w:tc>
        <w:tc>
          <w:tcPr>
            <w:tcW w:w="1060" w:type="dxa"/>
            <w:tcBorders>
              <w:top w:val="nil"/>
              <w:left w:val="nil"/>
              <w:right w:val="nil"/>
            </w:tcBorders>
            <w:shd w:val="clear" w:color="auto" w:fill="auto"/>
            <w:vAlign w:val="bottom"/>
          </w:tcPr>
          <w:p w14:paraId="051CFA90" w14:textId="77777777" w:rsidR="00936A34" w:rsidRPr="007A7CA1" w:rsidRDefault="00796ECE" w:rsidP="00936A34">
            <w:pPr>
              <w:pStyle w:val="numbertablehead"/>
              <w:tabs>
                <w:tab w:val="decimal" w:pos="1020"/>
              </w:tabs>
              <w:spacing w:line="240" w:lineRule="exact"/>
              <w:ind w:left="57" w:right="0"/>
              <w:jc w:val="left"/>
              <w:rPr>
                <w:b w:val="0"/>
                <w:sz w:val="22"/>
                <w:szCs w:val="24"/>
              </w:rPr>
            </w:pPr>
            <w:r>
              <w:rPr>
                <w:b w:val="0"/>
                <w:sz w:val="22"/>
                <w:szCs w:val="24"/>
              </w:rPr>
              <w:t>(1,110</w:t>
            </w:r>
            <w:r w:rsidR="00936A34">
              <w:rPr>
                <w:b w:val="0"/>
                <w:sz w:val="22"/>
                <w:szCs w:val="24"/>
              </w:rPr>
              <w:t>)</w:t>
            </w:r>
          </w:p>
        </w:tc>
        <w:tc>
          <w:tcPr>
            <w:tcW w:w="226" w:type="dxa"/>
            <w:tcBorders>
              <w:top w:val="nil"/>
              <w:left w:val="nil"/>
              <w:right w:val="nil"/>
            </w:tcBorders>
            <w:vAlign w:val="bottom"/>
          </w:tcPr>
          <w:p w14:paraId="43C52AB9" w14:textId="77777777" w:rsidR="00936A34" w:rsidRPr="007A7CA1" w:rsidRDefault="00936A34" w:rsidP="00936A34">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7E04CED3" w14:textId="77777777" w:rsidR="00936A34" w:rsidRPr="007A7CA1" w:rsidRDefault="00936A34" w:rsidP="00936A34">
            <w:pPr>
              <w:pStyle w:val="numbertablehead"/>
              <w:tabs>
                <w:tab w:val="decimal" w:pos="1020"/>
              </w:tabs>
              <w:spacing w:line="240" w:lineRule="exact"/>
              <w:ind w:left="57" w:right="0"/>
              <w:jc w:val="left"/>
              <w:rPr>
                <w:b w:val="0"/>
                <w:sz w:val="22"/>
                <w:szCs w:val="24"/>
              </w:rPr>
            </w:pPr>
            <w:r>
              <w:rPr>
                <w:b w:val="0"/>
                <w:sz w:val="22"/>
                <w:szCs w:val="24"/>
              </w:rPr>
              <w:t>(824)</w:t>
            </w:r>
          </w:p>
        </w:tc>
      </w:tr>
      <w:tr w:rsidR="00936A34" w:rsidRPr="007A7CA1" w14:paraId="12658DC2" w14:textId="77777777" w:rsidTr="00936A34">
        <w:trPr>
          <w:gridAfter w:val="1"/>
          <w:wAfter w:w="9" w:type="dxa"/>
        </w:trPr>
        <w:tc>
          <w:tcPr>
            <w:tcW w:w="5347" w:type="dxa"/>
            <w:tcBorders>
              <w:top w:val="nil"/>
              <w:left w:val="nil"/>
              <w:bottom w:val="nil"/>
              <w:right w:val="nil"/>
            </w:tcBorders>
            <w:vAlign w:val="bottom"/>
          </w:tcPr>
          <w:p w14:paraId="48095A72" w14:textId="77777777" w:rsidR="00936A34" w:rsidRPr="0018771E" w:rsidRDefault="00936A34" w:rsidP="004637CA">
            <w:pPr>
              <w:tabs>
                <w:tab w:val="decimal" w:pos="1020"/>
              </w:tabs>
              <w:spacing w:line="240" w:lineRule="exact"/>
              <w:jc w:val="left"/>
              <w:rPr>
                <w:szCs w:val="24"/>
              </w:rPr>
            </w:pPr>
            <w:r>
              <w:rPr>
                <w:szCs w:val="24"/>
              </w:rPr>
              <w:t xml:space="preserve"> </w:t>
            </w:r>
            <w:r w:rsidRPr="0018771E">
              <w:rPr>
                <w:szCs w:val="24"/>
              </w:rPr>
              <w:t>Deferred tax</w:t>
            </w:r>
          </w:p>
        </w:tc>
        <w:tc>
          <w:tcPr>
            <w:tcW w:w="56" w:type="dxa"/>
            <w:tcBorders>
              <w:top w:val="nil"/>
              <w:left w:val="nil"/>
              <w:right w:val="nil"/>
            </w:tcBorders>
            <w:vAlign w:val="bottom"/>
          </w:tcPr>
          <w:p w14:paraId="29DFA3E1" w14:textId="77777777" w:rsidR="00936A34" w:rsidRPr="007A7CA1" w:rsidRDefault="00936A34" w:rsidP="00936A34">
            <w:pPr>
              <w:tabs>
                <w:tab w:val="decimal" w:pos="1204"/>
              </w:tabs>
              <w:spacing w:line="240" w:lineRule="exact"/>
              <w:ind w:left="57"/>
              <w:rPr>
                <w:szCs w:val="24"/>
              </w:rPr>
            </w:pPr>
          </w:p>
        </w:tc>
        <w:tc>
          <w:tcPr>
            <w:tcW w:w="1060" w:type="dxa"/>
            <w:tcBorders>
              <w:top w:val="nil"/>
              <w:left w:val="nil"/>
              <w:right w:val="nil"/>
            </w:tcBorders>
            <w:shd w:val="clear" w:color="auto" w:fill="auto"/>
            <w:vAlign w:val="bottom"/>
          </w:tcPr>
          <w:p w14:paraId="039EA7C3" w14:textId="77777777" w:rsidR="00936A34" w:rsidRPr="007A7CA1" w:rsidRDefault="00936A34" w:rsidP="00936A34">
            <w:pPr>
              <w:pStyle w:val="numbertablehead"/>
              <w:tabs>
                <w:tab w:val="decimal" w:pos="1020"/>
              </w:tabs>
              <w:spacing w:line="240" w:lineRule="exact"/>
              <w:ind w:left="57" w:right="0"/>
              <w:jc w:val="left"/>
              <w:rPr>
                <w:b w:val="0"/>
                <w:sz w:val="22"/>
                <w:szCs w:val="24"/>
              </w:rPr>
            </w:pPr>
            <w:r>
              <w:rPr>
                <w:b w:val="0"/>
                <w:sz w:val="22"/>
                <w:szCs w:val="24"/>
              </w:rPr>
              <w:t>2,318</w:t>
            </w:r>
          </w:p>
        </w:tc>
        <w:tc>
          <w:tcPr>
            <w:tcW w:w="226" w:type="dxa"/>
            <w:tcBorders>
              <w:top w:val="nil"/>
              <w:left w:val="nil"/>
              <w:right w:val="nil"/>
            </w:tcBorders>
            <w:vAlign w:val="bottom"/>
          </w:tcPr>
          <w:p w14:paraId="7896A014" w14:textId="77777777" w:rsidR="00936A34" w:rsidRPr="007A7CA1" w:rsidRDefault="00936A34" w:rsidP="00936A34">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458820F7" w14:textId="77777777" w:rsidR="00936A34" w:rsidRPr="007A7CA1" w:rsidRDefault="00936A34" w:rsidP="00936A34">
            <w:pPr>
              <w:pStyle w:val="numbertablehead"/>
              <w:tabs>
                <w:tab w:val="decimal" w:pos="1020"/>
              </w:tabs>
              <w:spacing w:line="240" w:lineRule="exact"/>
              <w:ind w:left="57" w:right="0"/>
              <w:jc w:val="left"/>
              <w:rPr>
                <w:b w:val="0"/>
                <w:sz w:val="22"/>
                <w:szCs w:val="24"/>
              </w:rPr>
            </w:pPr>
            <w:r>
              <w:rPr>
                <w:b w:val="0"/>
                <w:sz w:val="22"/>
                <w:szCs w:val="24"/>
              </w:rPr>
              <w:t>(17,718)</w:t>
            </w:r>
          </w:p>
        </w:tc>
      </w:tr>
      <w:tr w:rsidR="00936A34" w:rsidRPr="007A7CA1" w14:paraId="5C1F0CDD" w14:textId="77777777" w:rsidTr="00936A34">
        <w:trPr>
          <w:gridAfter w:val="1"/>
          <w:wAfter w:w="9" w:type="dxa"/>
        </w:trPr>
        <w:tc>
          <w:tcPr>
            <w:tcW w:w="5347" w:type="dxa"/>
            <w:tcBorders>
              <w:top w:val="nil"/>
              <w:left w:val="nil"/>
              <w:bottom w:val="nil"/>
              <w:right w:val="nil"/>
            </w:tcBorders>
            <w:vAlign w:val="bottom"/>
          </w:tcPr>
          <w:p w14:paraId="5CFBFFC6" w14:textId="77777777" w:rsidR="00936A34" w:rsidRPr="0018771E" w:rsidRDefault="00936A34" w:rsidP="00936A34">
            <w:pPr>
              <w:tabs>
                <w:tab w:val="left" w:pos="227"/>
                <w:tab w:val="left" w:pos="397"/>
                <w:tab w:val="left" w:pos="567"/>
              </w:tabs>
              <w:spacing w:line="240" w:lineRule="exact"/>
              <w:ind w:left="227" w:hanging="170"/>
              <w:jc w:val="left"/>
              <w:rPr>
                <w:szCs w:val="24"/>
              </w:rPr>
            </w:pPr>
            <w:r>
              <w:rPr>
                <w:szCs w:val="24"/>
              </w:rPr>
              <w:t>Prior</w:t>
            </w:r>
            <w:r w:rsidRPr="0018771E">
              <w:rPr>
                <w:szCs w:val="24"/>
              </w:rPr>
              <w:t xml:space="preserve"> year</w:t>
            </w:r>
            <w:r>
              <w:rPr>
                <w:szCs w:val="24"/>
              </w:rPr>
              <w:t>'</w:t>
            </w:r>
            <w:r w:rsidRPr="0018771E">
              <w:rPr>
                <w:szCs w:val="24"/>
              </w:rPr>
              <w:t>s taxes</w:t>
            </w:r>
          </w:p>
        </w:tc>
        <w:tc>
          <w:tcPr>
            <w:tcW w:w="56" w:type="dxa"/>
            <w:tcBorders>
              <w:top w:val="nil"/>
              <w:left w:val="nil"/>
              <w:bottom w:val="nil"/>
              <w:right w:val="nil"/>
            </w:tcBorders>
            <w:vAlign w:val="bottom"/>
          </w:tcPr>
          <w:p w14:paraId="4A9046E4" w14:textId="77777777" w:rsidR="00936A34" w:rsidRPr="007A7CA1" w:rsidRDefault="00936A34" w:rsidP="00936A34">
            <w:pPr>
              <w:tabs>
                <w:tab w:val="decimal" w:pos="1204"/>
              </w:tabs>
              <w:spacing w:line="240" w:lineRule="exact"/>
              <w:ind w:left="57"/>
              <w:rPr>
                <w:szCs w:val="24"/>
              </w:rPr>
            </w:pPr>
          </w:p>
        </w:tc>
        <w:tc>
          <w:tcPr>
            <w:tcW w:w="1060" w:type="dxa"/>
            <w:tcBorders>
              <w:top w:val="nil"/>
              <w:left w:val="nil"/>
              <w:bottom w:val="single" w:sz="6" w:space="0" w:color="auto"/>
              <w:right w:val="nil"/>
            </w:tcBorders>
            <w:shd w:val="clear" w:color="auto" w:fill="auto"/>
            <w:vAlign w:val="bottom"/>
          </w:tcPr>
          <w:p w14:paraId="1BFC6B40" w14:textId="77777777" w:rsidR="00936A34" w:rsidRPr="007A7CA1" w:rsidRDefault="00936A34" w:rsidP="00936A34">
            <w:pPr>
              <w:pStyle w:val="numbertablehead"/>
              <w:tabs>
                <w:tab w:val="decimal" w:pos="1020"/>
              </w:tabs>
              <w:spacing w:line="240" w:lineRule="exact"/>
              <w:ind w:left="57" w:right="0"/>
              <w:jc w:val="left"/>
              <w:rPr>
                <w:b w:val="0"/>
                <w:sz w:val="22"/>
                <w:szCs w:val="24"/>
              </w:rPr>
            </w:pPr>
            <w:r>
              <w:rPr>
                <w:b w:val="0"/>
                <w:sz w:val="22"/>
                <w:szCs w:val="24"/>
              </w:rPr>
              <w:t>-</w:t>
            </w:r>
          </w:p>
        </w:tc>
        <w:tc>
          <w:tcPr>
            <w:tcW w:w="226" w:type="dxa"/>
            <w:tcBorders>
              <w:top w:val="nil"/>
              <w:left w:val="nil"/>
              <w:bottom w:val="nil"/>
              <w:right w:val="nil"/>
            </w:tcBorders>
            <w:vAlign w:val="bottom"/>
          </w:tcPr>
          <w:p w14:paraId="3DAB4899" w14:textId="77777777" w:rsidR="00936A34" w:rsidRPr="007A7CA1" w:rsidRDefault="00936A34" w:rsidP="00936A34">
            <w:pPr>
              <w:pStyle w:val="numbertablehead"/>
              <w:tabs>
                <w:tab w:val="decimal" w:pos="1020"/>
              </w:tabs>
              <w:spacing w:line="240" w:lineRule="exact"/>
              <w:ind w:left="57" w:right="0"/>
              <w:jc w:val="left"/>
              <w:rPr>
                <w:b w:val="0"/>
                <w:sz w:val="22"/>
                <w:szCs w:val="24"/>
              </w:rPr>
            </w:pPr>
          </w:p>
        </w:tc>
        <w:tc>
          <w:tcPr>
            <w:tcW w:w="1247" w:type="dxa"/>
            <w:tcBorders>
              <w:top w:val="nil"/>
              <w:left w:val="nil"/>
              <w:bottom w:val="single" w:sz="6" w:space="0" w:color="auto"/>
              <w:right w:val="nil"/>
            </w:tcBorders>
            <w:shd w:val="clear" w:color="auto" w:fill="auto"/>
            <w:vAlign w:val="bottom"/>
          </w:tcPr>
          <w:p w14:paraId="6F0CE0F5" w14:textId="77777777" w:rsidR="00936A34" w:rsidRPr="007A7CA1" w:rsidRDefault="00936A34" w:rsidP="00936A34">
            <w:pPr>
              <w:pStyle w:val="numbertablehead"/>
              <w:tabs>
                <w:tab w:val="decimal" w:pos="1020"/>
              </w:tabs>
              <w:spacing w:line="240" w:lineRule="exact"/>
              <w:ind w:left="57" w:right="0"/>
              <w:jc w:val="left"/>
              <w:rPr>
                <w:b w:val="0"/>
                <w:sz w:val="22"/>
                <w:szCs w:val="24"/>
              </w:rPr>
            </w:pPr>
            <w:r>
              <w:rPr>
                <w:b w:val="0"/>
                <w:sz w:val="22"/>
                <w:szCs w:val="24"/>
              </w:rPr>
              <w:t>41</w:t>
            </w:r>
          </w:p>
        </w:tc>
      </w:tr>
      <w:tr w:rsidR="00936A34" w:rsidRPr="007A7CA1" w14:paraId="27770A04" w14:textId="77777777" w:rsidTr="00936A34">
        <w:trPr>
          <w:gridAfter w:val="1"/>
          <w:wAfter w:w="9" w:type="dxa"/>
        </w:trPr>
        <w:tc>
          <w:tcPr>
            <w:tcW w:w="5347" w:type="dxa"/>
            <w:tcBorders>
              <w:top w:val="nil"/>
              <w:left w:val="nil"/>
              <w:right w:val="nil"/>
            </w:tcBorders>
            <w:vAlign w:val="bottom"/>
          </w:tcPr>
          <w:p w14:paraId="2E3D6FD9" w14:textId="77777777" w:rsidR="00936A34" w:rsidRDefault="00936A34" w:rsidP="00936A34">
            <w:pPr>
              <w:tabs>
                <w:tab w:val="left" w:pos="227"/>
                <w:tab w:val="left" w:pos="397"/>
                <w:tab w:val="left" w:pos="567"/>
              </w:tabs>
              <w:spacing w:line="240" w:lineRule="exact"/>
              <w:ind w:left="227" w:hanging="170"/>
              <w:jc w:val="left"/>
              <w:rPr>
                <w:szCs w:val="24"/>
              </w:rPr>
            </w:pPr>
          </w:p>
        </w:tc>
        <w:tc>
          <w:tcPr>
            <w:tcW w:w="56" w:type="dxa"/>
            <w:tcBorders>
              <w:top w:val="nil"/>
              <w:left w:val="nil"/>
              <w:right w:val="nil"/>
            </w:tcBorders>
            <w:vAlign w:val="bottom"/>
          </w:tcPr>
          <w:p w14:paraId="05F8B173" w14:textId="77777777" w:rsidR="00936A34" w:rsidRPr="007A7CA1" w:rsidRDefault="00936A34" w:rsidP="00936A34">
            <w:pPr>
              <w:tabs>
                <w:tab w:val="decimal" w:pos="1204"/>
              </w:tabs>
              <w:spacing w:line="240" w:lineRule="exact"/>
              <w:ind w:left="57"/>
              <w:rPr>
                <w:szCs w:val="24"/>
              </w:rPr>
            </w:pPr>
          </w:p>
        </w:tc>
        <w:tc>
          <w:tcPr>
            <w:tcW w:w="1060" w:type="dxa"/>
            <w:tcBorders>
              <w:top w:val="single" w:sz="4" w:space="0" w:color="auto"/>
              <w:left w:val="nil"/>
              <w:right w:val="nil"/>
            </w:tcBorders>
            <w:shd w:val="clear" w:color="auto" w:fill="auto"/>
            <w:vAlign w:val="bottom"/>
          </w:tcPr>
          <w:p w14:paraId="30BC458C" w14:textId="77777777" w:rsidR="00936A34" w:rsidRDefault="00936A34" w:rsidP="00936A34">
            <w:pPr>
              <w:pStyle w:val="numbertablehead"/>
              <w:tabs>
                <w:tab w:val="decimal" w:pos="1020"/>
              </w:tabs>
              <w:spacing w:line="240" w:lineRule="exact"/>
              <w:ind w:left="57" w:right="0"/>
              <w:jc w:val="left"/>
              <w:rPr>
                <w:b w:val="0"/>
                <w:sz w:val="22"/>
                <w:szCs w:val="24"/>
              </w:rPr>
            </w:pPr>
          </w:p>
        </w:tc>
        <w:tc>
          <w:tcPr>
            <w:tcW w:w="226" w:type="dxa"/>
            <w:tcBorders>
              <w:top w:val="nil"/>
              <w:left w:val="nil"/>
              <w:right w:val="nil"/>
            </w:tcBorders>
            <w:vAlign w:val="bottom"/>
          </w:tcPr>
          <w:p w14:paraId="41C4CB40" w14:textId="77777777" w:rsidR="00936A34" w:rsidRPr="007A7CA1" w:rsidRDefault="00936A34" w:rsidP="00936A34">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right w:val="nil"/>
            </w:tcBorders>
            <w:shd w:val="clear" w:color="auto" w:fill="auto"/>
            <w:vAlign w:val="bottom"/>
          </w:tcPr>
          <w:p w14:paraId="35B6235A" w14:textId="77777777" w:rsidR="00936A34" w:rsidRDefault="00936A34" w:rsidP="00936A34">
            <w:pPr>
              <w:pStyle w:val="numbertablehead"/>
              <w:tabs>
                <w:tab w:val="decimal" w:pos="1020"/>
              </w:tabs>
              <w:spacing w:line="240" w:lineRule="exact"/>
              <w:ind w:left="57" w:right="0"/>
              <w:jc w:val="left"/>
              <w:rPr>
                <w:b w:val="0"/>
                <w:sz w:val="22"/>
                <w:szCs w:val="24"/>
              </w:rPr>
            </w:pPr>
          </w:p>
        </w:tc>
      </w:tr>
      <w:tr w:rsidR="00936A34" w:rsidRPr="007A7CA1" w14:paraId="5CD0635D" w14:textId="77777777" w:rsidTr="00936A34">
        <w:trPr>
          <w:gridAfter w:val="1"/>
          <w:wAfter w:w="9" w:type="dxa"/>
        </w:trPr>
        <w:tc>
          <w:tcPr>
            <w:tcW w:w="5347" w:type="dxa"/>
            <w:tcBorders>
              <w:left w:val="nil"/>
              <w:bottom w:val="nil"/>
              <w:right w:val="nil"/>
            </w:tcBorders>
            <w:vAlign w:val="bottom"/>
          </w:tcPr>
          <w:p w14:paraId="1CC7F886" w14:textId="77777777" w:rsidR="00936A34" w:rsidRPr="007A7CA1" w:rsidRDefault="00936A34" w:rsidP="003265A7">
            <w:pPr>
              <w:tabs>
                <w:tab w:val="left" w:pos="227"/>
                <w:tab w:val="left" w:pos="397"/>
                <w:tab w:val="left" w:pos="567"/>
              </w:tabs>
              <w:spacing w:line="240" w:lineRule="exact"/>
              <w:ind w:left="227" w:hanging="170"/>
              <w:jc w:val="left"/>
              <w:rPr>
                <w:szCs w:val="24"/>
              </w:rPr>
            </w:pPr>
            <w:r>
              <w:rPr>
                <w:szCs w:val="24"/>
              </w:rPr>
              <w:t xml:space="preserve">Total tax </w:t>
            </w:r>
            <w:r w:rsidR="003265A7">
              <w:rPr>
                <w:szCs w:val="24"/>
              </w:rPr>
              <w:t>benefit</w:t>
            </w:r>
            <w:r w:rsidR="00796ECE">
              <w:rPr>
                <w:szCs w:val="24"/>
              </w:rPr>
              <w:t>/(</w:t>
            </w:r>
            <w:r>
              <w:rPr>
                <w:szCs w:val="24"/>
              </w:rPr>
              <w:t>expense</w:t>
            </w:r>
            <w:r w:rsidR="00796ECE">
              <w:rPr>
                <w:szCs w:val="24"/>
              </w:rPr>
              <w:t>)</w:t>
            </w:r>
          </w:p>
        </w:tc>
        <w:tc>
          <w:tcPr>
            <w:tcW w:w="56" w:type="dxa"/>
            <w:tcBorders>
              <w:left w:val="nil"/>
              <w:bottom w:val="nil"/>
              <w:right w:val="nil"/>
            </w:tcBorders>
            <w:vAlign w:val="bottom"/>
          </w:tcPr>
          <w:p w14:paraId="3E95E194" w14:textId="77777777" w:rsidR="00936A34" w:rsidRPr="007A7CA1" w:rsidRDefault="00936A34" w:rsidP="00936A34">
            <w:pPr>
              <w:tabs>
                <w:tab w:val="decimal" w:pos="1204"/>
              </w:tabs>
              <w:spacing w:line="240" w:lineRule="exact"/>
              <w:ind w:left="57"/>
              <w:rPr>
                <w:szCs w:val="24"/>
              </w:rPr>
            </w:pPr>
          </w:p>
        </w:tc>
        <w:tc>
          <w:tcPr>
            <w:tcW w:w="1060" w:type="dxa"/>
            <w:tcBorders>
              <w:left w:val="nil"/>
              <w:bottom w:val="double" w:sz="6" w:space="0" w:color="auto"/>
              <w:right w:val="nil"/>
            </w:tcBorders>
            <w:shd w:val="clear" w:color="auto" w:fill="auto"/>
            <w:vAlign w:val="bottom"/>
          </w:tcPr>
          <w:p w14:paraId="16FBCDC0" w14:textId="77777777" w:rsidR="00936A34" w:rsidRPr="007A7CA1" w:rsidRDefault="00936A34" w:rsidP="00936A34">
            <w:pPr>
              <w:pStyle w:val="numbertablehead"/>
              <w:tabs>
                <w:tab w:val="decimal" w:pos="1020"/>
              </w:tabs>
              <w:spacing w:line="240" w:lineRule="exact"/>
              <w:ind w:left="57" w:right="0"/>
              <w:jc w:val="left"/>
              <w:rPr>
                <w:b w:val="0"/>
                <w:sz w:val="22"/>
                <w:szCs w:val="24"/>
              </w:rPr>
            </w:pPr>
            <w:r>
              <w:rPr>
                <w:b w:val="0"/>
                <w:sz w:val="22"/>
                <w:szCs w:val="24"/>
              </w:rPr>
              <w:t>1,208</w:t>
            </w:r>
          </w:p>
        </w:tc>
        <w:tc>
          <w:tcPr>
            <w:tcW w:w="226" w:type="dxa"/>
            <w:tcBorders>
              <w:left w:val="nil"/>
              <w:bottom w:val="nil"/>
              <w:right w:val="nil"/>
            </w:tcBorders>
            <w:vAlign w:val="bottom"/>
          </w:tcPr>
          <w:p w14:paraId="5510F034" w14:textId="77777777" w:rsidR="00936A34" w:rsidRPr="007A7CA1" w:rsidRDefault="00936A34" w:rsidP="00936A34">
            <w:pPr>
              <w:pStyle w:val="numbertablehead"/>
              <w:tabs>
                <w:tab w:val="decimal" w:pos="1020"/>
              </w:tabs>
              <w:spacing w:line="240" w:lineRule="exact"/>
              <w:ind w:left="57" w:right="0"/>
              <w:jc w:val="left"/>
              <w:rPr>
                <w:b w:val="0"/>
                <w:sz w:val="22"/>
                <w:szCs w:val="24"/>
              </w:rPr>
            </w:pPr>
          </w:p>
        </w:tc>
        <w:tc>
          <w:tcPr>
            <w:tcW w:w="1247" w:type="dxa"/>
            <w:tcBorders>
              <w:left w:val="nil"/>
              <w:bottom w:val="double" w:sz="6" w:space="0" w:color="auto"/>
              <w:right w:val="nil"/>
            </w:tcBorders>
            <w:shd w:val="clear" w:color="auto" w:fill="auto"/>
            <w:vAlign w:val="bottom"/>
          </w:tcPr>
          <w:p w14:paraId="05DBD03D" w14:textId="77777777" w:rsidR="00936A34" w:rsidRPr="007A7CA1" w:rsidRDefault="00936A34" w:rsidP="00936A34">
            <w:pPr>
              <w:pStyle w:val="numbertablehead"/>
              <w:tabs>
                <w:tab w:val="decimal" w:pos="1020"/>
              </w:tabs>
              <w:spacing w:line="240" w:lineRule="exact"/>
              <w:ind w:left="57" w:right="0"/>
              <w:jc w:val="left"/>
              <w:rPr>
                <w:b w:val="0"/>
                <w:sz w:val="22"/>
                <w:szCs w:val="24"/>
              </w:rPr>
            </w:pPr>
            <w:r>
              <w:rPr>
                <w:b w:val="0"/>
                <w:sz w:val="22"/>
                <w:szCs w:val="24"/>
              </w:rPr>
              <w:t>(18,501)</w:t>
            </w:r>
          </w:p>
        </w:tc>
      </w:tr>
    </w:tbl>
    <w:p w14:paraId="0B6CB53E" w14:textId="1492017D" w:rsidR="00936A34" w:rsidRDefault="00936A34">
      <w:pPr>
        <w:widowControl/>
        <w:spacing w:line="240" w:lineRule="auto"/>
        <w:jc w:val="left"/>
        <w:rPr>
          <w:rFonts w:cs="Narkisim"/>
        </w:rPr>
      </w:pPr>
    </w:p>
    <w:p w14:paraId="6471CE5C" w14:textId="0EA4DEEC" w:rsidR="00AE777D" w:rsidRPr="009231FC" w:rsidRDefault="00D92809">
      <w:pPr>
        <w:pStyle w:val="20"/>
        <w:bidi w:val="0"/>
      </w:pPr>
      <w:r w:rsidRPr="009231FC">
        <w:t>c.</w:t>
      </w:r>
      <w:r w:rsidR="00AE777D" w:rsidRPr="009231FC">
        <w:tab/>
      </w:r>
      <w:r w:rsidR="00BF6907" w:rsidRPr="009231FC">
        <w:t>R</w:t>
      </w:r>
      <w:r w:rsidR="00AE777D" w:rsidRPr="009231FC">
        <w:t xml:space="preserve">econciliation between the tax </w:t>
      </w:r>
      <w:r w:rsidR="006B0F6E">
        <w:t>benefit/(</w:t>
      </w:r>
      <w:r w:rsidR="00AE777D" w:rsidRPr="009231FC">
        <w:t>expense</w:t>
      </w:r>
      <w:r w:rsidR="006B0F6E">
        <w:t>)</w:t>
      </w:r>
      <w:r w:rsidR="00AE777D" w:rsidRPr="009231FC">
        <w:t xml:space="preserve"> in </w:t>
      </w:r>
      <w:r w:rsidR="007D47C1" w:rsidRPr="009231FC">
        <w:t xml:space="preserve">the </w:t>
      </w:r>
      <w:r w:rsidR="00EE6C72">
        <w:t xml:space="preserve">consolidated income </w:t>
      </w:r>
      <w:r w:rsidR="007D47C1" w:rsidRPr="009231FC">
        <w:t>statement</w:t>
      </w:r>
      <w:r w:rsidR="00640AFB">
        <w:t xml:space="preserve"> </w:t>
      </w:r>
      <w:r w:rsidR="00AE777D" w:rsidRPr="009231FC">
        <w:t>and the profit before tax, multiplied by the current tax rate, can be explained as follows:</w:t>
      </w:r>
    </w:p>
    <w:p w14:paraId="7D067A28" w14:textId="77777777" w:rsidR="00024F45" w:rsidRDefault="00024F45" w:rsidP="00000021"/>
    <w:tbl>
      <w:tblPr>
        <w:tblW w:w="7790" w:type="dxa"/>
        <w:tblInd w:w="1708" w:type="dxa"/>
        <w:tblLayout w:type="fixed"/>
        <w:tblCellMar>
          <w:left w:w="0" w:type="dxa"/>
          <w:right w:w="0" w:type="dxa"/>
        </w:tblCellMar>
        <w:tblLook w:val="0000" w:firstRow="0" w:lastRow="0" w:firstColumn="0" w:lastColumn="0" w:noHBand="0" w:noVBand="0"/>
      </w:tblPr>
      <w:tblGrid>
        <w:gridCol w:w="5380"/>
        <w:gridCol w:w="113"/>
        <w:gridCol w:w="1163"/>
        <w:gridCol w:w="113"/>
        <w:gridCol w:w="1021"/>
      </w:tblGrid>
      <w:tr w:rsidR="00904F93" w:rsidRPr="00CE573A" w14:paraId="259B9935" w14:textId="77777777" w:rsidTr="007A21D2">
        <w:tc>
          <w:tcPr>
            <w:tcW w:w="5380" w:type="dxa"/>
            <w:tcBorders>
              <w:top w:val="nil"/>
              <w:left w:val="nil"/>
              <w:bottom w:val="nil"/>
              <w:right w:val="nil"/>
            </w:tcBorders>
            <w:vAlign w:val="bottom"/>
          </w:tcPr>
          <w:p w14:paraId="7C894F75" w14:textId="77777777" w:rsidR="00904F93" w:rsidRPr="00CE573A" w:rsidRDefault="00904F93" w:rsidP="00CE573A">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ABA3051" w14:textId="77777777" w:rsidR="00904F93" w:rsidRPr="00CE573A" w:rsidRDefault="00904F93" w:rsidP="00CE573A">
            <w:pPr>
              <w:spacing w:line="240" w:lineRule="exact"/>
              <w:ind w:left="57" w:right="57"/>
              <w:jc w:val="center"/>
              <w:rPr>
                <w:b/>
                <w:bCs/>
                <w:szCs w:val="24"/>
              </w:rPr>
            </w:pPr>
          </w:p>
        </w:tc>
        <w:tc>
          <w:tcPr>
            <w:tcW w:w="2297" w:type="dxa"/>
            <w:gridSpan w:val="3"/>
            <w:tcBorders>
              <w:top w:val="nil"/>
              <w:left w:val="nil"/>
              <w:bottom w:val="single" w:sz="6" w:space="0" w:color="auto"/>
              <w:right w:val="nil"/>
            </w:tcBorders>
            <w:vAlign w:val="bottom"/>
          </w:tcPr>
          <w:p w14:paraId="13DC7429" w14:textId="77777777" w:rsidR="007A7CA1" w:rsidRPr="00CE573A" w:rsidRDefault="00904F93" w:rsidP="00CE573A">
            <w:pPr>
              <w:spacing w:line="240" w:lineRule="exact"/>
              <w:ind w:left="57" w:right="57"/>
              <w:jc w:val="center"/>
              <w:rPr>
                <w:b/>
                <w:bCs/>
                <w:szCs w:val="24"/>
              </w:rPr>
            </w:pPr>
            <w:r w:rsidRPr="00CE573A">
              <w:rPr>
                <w:b/>
                <w:bCs/>
                <w:szCs w:val="24"/>
              </w:rPr>
              <w:t xml:space="preserve">Year ended </w:t>
            </w:r>
          </w:p>
          <w:p w14:paraId="0B610F7B" w14:textId="77777777" w:rsidR="00904F93" w:rsidRPr="00CE573A" w:rsidRDefault="00904F93" w:rsidP="00CE573A">
            <w:pPr>
              <w:spacing w:line="240" w:lineRule="exact"/>
              <w:ind w:left="57" w:right="57"/>
              <w:jc w:val="center"/>
              <w:rPr>
                <w:b/>
                <w:bCs/>
                <w:szCs w:val="24"/>
              </w:rPr>
            </w:pPr>
            <w:r w:rsidRPr="00CE573A">
              <w:rPr>
                <w:b/>
                <w:bCs/>
                <w:szCs w:val="24"/>
              </w:rPr>
              <w:t xml:space="preserve">31 December </w:t>
            </w:r>
          </w:p>
        </w:tc>
      </w:tr>
      <w:tr w:rsidR="00746F18" w:rsidRPr="00CE573A" w14:paraId="61E37197" w14:textId="77777777" w:rsidTr="007A21D2">
        <w:tc>
          <w:tcPr>
            <w:tcW w:w="5380" w:type="dxa"/>
            <w:tcBorders>
              <w:top w:val="nil"/>
              <w:left w:val="nil"/>
              <w:bottom w:val="nil"/>
              <w:right w:val="nil"/>
            </w:tcBorders>
            <w:vAlign w:val="bottom"/>
          </w:tcPr>
          <w:p w14:paraId="5D515095" w14:textId="77777777" w:rsidR="00746F18" w:rsidRPr="00CE573A" w:rsidRDefault="00746F18" w:rsidP="00746F18">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138D452A" w14:textId="77777777" w:rsidR="00746F18" w:rsidRPr="00CE573A" w:rsidRDefault="00746F18" w:rsidP="00746F18">
            <w:pPr>
              <w:spacing w:line="240" w:lineRule="exact"/>
              <w:ind w:left="57" w:right="57"/>
              <w:jc w:val="center"/>
              <w:rPr>
                <w:b/>
                <w:bCs/>
                <w:szCs w:val="24"/>
              </w:rPr>
            </w:pPr>
          </w:p>
        </w:tc>
        <w:tc>
          <w:tcPr>
            <w:tcW w:w="1163" w:type="dxa"/>
            <w:tcBorders>
              <w:top w:val="nil"/>
              <w:left w:val="nil"/>
              <w:bottom w:val="single" w:sz="6" w:space="0" w:color="auto"/>
              <w:right w:val="nil"/>
            </w:tcBorders>
            <w:vAlign w:val="bottom"/>
          </w:tcPr>
          <w:p w14:paraId="2DA3185A" w14:textId="77777777" w:rsidR="00746F18" w:rsidRPr="00CE573A" w:rsidRDefault="00746F18" w:rsidP="00746F18">
            <w:pPr>
              <w:spacing w:line="240" w:lineRule="exact"/>
              <w:ind w:left="57" w:right="57"/>
              <w:jc w:val="center"/>
              <w:rPr>
                <w:b/>
                <w:bCs/>
                <w:szCs w:val="24"/>
              </w:rPr>
            </w:pPr>
            <w:r w:rsidRPr="000973D8">
              <w:rPr>
                <w:b/>
                <w:bCs/>
                <w:szCs w:val="24"/>
              </w:rPr>
              <w:t>201</w:t>
            </w:r>
            <w:r>
              <w:rPr>
                <w:b/>
                <w:bCs/>
                <w:szCs w:val="24"/>
              </w:rPr>
              <w:t>6</w:t>
            </w:r>
          </w:p>
        </w:tc>
        <w:tc>
          <w:tcPr>
            <w:tcW w:w="113" w:type="dxa"/>
            <w:tcBorders>
              <w:top w:val="nil"/>
              <w:left w:val="nil"/>
              <w:bottom w:val="nil"/>
              <w:right w:val="nil"/>
            </w:tcBorders>
            <w:vAlign w:val="bottom"/>
          </w:tcPr>
          <w:p w14:paraId="64EA0218" w14:textId="77777777" w:rsidR="00746F18" w:rsidRPr="00CE573A" w:rsidRDefault="00746F18" w:rsidP="00746F18">
            <w:pPr>
              <w:spacing w:line="240" w:lineRule="exact"/>
              <w:ind w:left="57" w:right="57"/>
              <w:jc w:val="center"/>
              <w:rPr>
                <w:b/>
                <w:bCs/>
                <w:szCs w:val="24"/>
              </w:rPr>
            </w:pPr>
          </w:p>
        </w:tc>
        <w:tc>
          <w:tcPr>
            <w:tcW w:w="1021" w:type="dxa"/>
            <w:tcBorders>
              <w:top w:val="nil"/>
              <w:left w:val="nil"/>
              <w:bottom w:val="single" w:sz="6" w:space="0" w:color="auto"/>
              <w:right w:val="nil"/>
            </w:tcBorders>
            <w:vAlign w:val="bottom"/>
          </w:tcPr>
          <w:p w14:paraId="005F44EA" w14:textId="77777777" w:rsidR="00746F18" w:rsidRPr="00CE573A" w:rsidRDefault="00746F18" w:rsidP="00746F18">
            <w:pPr>
              <w:spacing w:line="240" w:lineRule="exact"/>
              <w:ind w:left="57" w:right="57"/>
              <w:jc w:val="center"/>
              <w:rPr>
                <w:b/>
                <w:bCs/>
                <w:szCs w:val="24"/>
              </w:rPr>
            </w:pPr>
            <w:r w:rsidRPr="00776092">
              <w:rPr>
                <w:b/>
                <w:bCs/>
                <w:szCs w:val="24"/>
              </w:rPr>
              <w:t>201</w:t>
            </w:r>
            <w:r>
              <w:rPr>
                <w:b/>
                <w:bCs/>
                <w:szCs w:val="24"/>
              </w:rPr>
              <w:t>5</w:t>
            </w:r>
          </w:p>
        </w:tc>
      </w:tr>
      <w:tr w:rsidR="00746F18" w:rsidRPr="00CE573A" w14:paraId="510874DD" w14:textId="77777777" w:rsidTr="007A21D2">
        <w:tc>
          <w:tcPr>
            <w:tcW w:w="5380" w:type="dxa"/>
            <w:tcBorders>
              <w:top w:val="nil"/>
              <w:left w:val="nil"/>
              <w:bottom w:val="nil"/>
              <w:right w:val="nil"/>
            </w:tcBorders>
            <w:vAlign w:val="bottom"/>
          </w:tcPr>
          <w:p w14:paraId="6D898A9E" w14:textId="77777777" w:rsidR="00746F18" w:rsidRPr="00CE573A" w:rsidRDefault="00746F18" w:rsidP="00746F18">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5097B2AE" w14:textId="77777777" w:rsidR="00746F18" w:rsidRPr="00CE573A" w:rsidRDefault="00746F18" w:rsidP="00746F18">
            <w:pPr>
              <w:spacing w:line="240" w:lineRule="exact"/>
              <w:ind w:left="57" w:right="57"/>
              <w:rPr>
                <w:szCs w:val="24"/>
              </w:rPr>
            </w:pPr>
          </w:p>
        </w:tc>
        <w:tc>
          <w:tcPr>
            <w:tcW w:w="2297" w:type="dxa"/>
            <w:gridSpan w:val="3"/>
            <w:tcBorders>
              <w:top w:val="nil"/>
              <w:left w:val="nil"/>
              <w:bottom w:val="single" w:sz="6" w:space="0" w:color="auto"/>
              <w:right w:val="nil"/>
            </w:tcBorders>
            <w:shd w:val="clear" w:color="auto" w:fill="auto"/>
            <w:vAlign w:val="bottom"/>
          </w:tcPr>
          <w:p w14:paraId="66AE8A9C" w14:textId="77777777" w:rsidR="00746F18" w:rsidRPr="00CE573A" w:rsidRDefault="00746F18" w:rsidP="00746F18">
            <w:pPr>
              <w:spacing w:line="240" w:lineRule="exact"/>
              <w:ind w:left="57" w:right="57"/>
              <w:jc w:val="center"/>
              <w:rPr>
                <w:b/>
                <w:szCs w:val="24"/>
              </w:rPr>
            </w:pPr>
            <w:r w:rsidRPr="00CE573A">
              <w:rPr>
                <w:rFonts w:hint="cs"/>
                <w:b/>
                <w:szCs w:val="24"/>
              </w:rPr>
              <w:t>Euro in thousand</w:t>
            </w:r>
          </w:p>
        </w:tc>
      </w:tr>
      <w:tr w:rsidR="00746F18" w:rsidRPr="00CE573A" w14:paraId="1635733D" w14:textId="77777777" w:rsidTr="007A21D2">
        <w:tc>
          <w:tcPr>
            <w:tcW w:w="5380" w:type="dxa"/>
            <w:tcBorders>
              <w:top w:val="nil"/>
              <w:left w:val="nil"/>
              <w:bottom w:val="nil"/>
              <w:right w:val="nil"/>
            </w:tcBorders>
            <w:vAlign w:val="bottom"/>
          </w:tcPr>
          <w:p w14:paraId="4C78153B" w14:textId="77777777" w:rsidR="00746F18" w:rsidRPr="00CE573A" w:rsidRDefault="00746F18" w:rsidP="00746F18">
            <w:pPr>
              <w:tabs>
                <w:tab w:val="left" w:pos="227"/>
                <w:tab w:val="left" w:pos="397"/>
                <w:tab w:val="left" w:pos="567"/>
              </w:tabs>
              <w:spacing w:line="240" w:lineRule="exact"/>
              <w:ind w:left="57" w:right="57"/>
              <w:jc w:val="left"/>
              <w:rPr>
                <w:szCs w:val="24"/>
              </w:rPr>
            </w:pPr>
          </w:p>
        </w:tc>
        <w:tc>
          <w:tcPr>
            <w:tcW w:w="113" w:type="dxa"/>
            <w:tcBorders>
              <w:top w:val="nil"/>
              <w:left w:val="nil"/>
              <w:bottom w:val="nil"/>
              <w:right w:val="nil"/>
            </w:tcBorders>
            <w:vAlign w:val="bottom"/>
          </w:tcPr>
          <w:p w14:paraId="35D35532" w14:textId="77777777" w:rsidR="00746F18" w:rsidRPr="00CE573A" w:rsidRDefault="00746F18" w:rsidP="00746F18">
            <w:pPr>
              <w:spacing w:line="240" w:lineRule="exact"/>
              <w:ind w:left="57" w:right="57"/>
              <w:rPr>
                <w:szCs w:val="24"/>
              </w:rPr>
            </w:pPr>
          </w:p>
        </w:tc>
        <w:tc>
          <w:tcPr>
            <w:tcW w:w="1163" w:type="dxa"/>
            <w:tcBorders>
              <w:top w:val="single" w:sz="6" w:space="0" w:color="auto"/>
              <w:left w:val="nil"/>
              <w:right w:val="nil"/>
            </w:tcBorders>
            <w:vAlign w:val="bottom"/>
          </w:tcPr>
          <w:p w14:paraId="07783410" w14:textId="77777777" w:rsidR="00746F18" w:rsidRPr="00CE573A" w:rsidRDefault="00746F18" w:rsidP="00746F18">
            <w:pPr>
              <w:tabs>
                <w:tab w:val="decimal" w:pos="1134"/>
              </w:tabs>
              <w:spacing w:line="240" w:lineRule="exact"/>
              <w:ind w:left="57" w:right="57"/>
              <w:rPr>
                <w:szCs w:val="24"/>
              </w:rPr>
            </w:pPr>
          </w:p>
        </w:tc>
        <w:tc>
          <w:tcPr>
            <w:tcW w:w="113" w:type="dxa"/>
            <w:tcBorders>
              <w:top w:val="single" w:sz="6" w:space="0" w:color="auto"/>
              <w:left w:val="nil"/>
              <w:bottom w:val="nil"/>
              <w:right w:val="nil"/>
            </w:tcBorders>
            <w:vAlign w:val="bottom"/>
          </w:tcPr>
          <w:p w14:paraId="2971F593" w14:textId="77777777" w:rsidR="00746F18" w:rsidRPr="00CE573A" w:rsidRDefault="00746F18" w:rsidP="00746F18">
            <w:pPr>
              <w:tabs>
                <w:tab w:val="decimal" w:pos="1134"/>
              </w:tabs>
              <w:spacing w:line="240" w:lineRule="exact"/>
              <w:ind w:left="57" w:right="57"/>
              <w:rPr>
                <w:szCs w:val="24"/>
              </w:rPr>
            </w:pPr>
          </w:p>
        </w:tc>
        <w:tc>
          <w:tcPr>
            <w:tcW w:w="1021" w:type="dxa"/>
            <w:tcBorders>
              <w:top w:val="single" w:sz="6" w:space="0" w:color="auto"/>
              <w:left w:val="nil"/>
              <w:right w:val="nil"/>
            </w:tcBorders>
            <w:vAlign w:val="bottom"/>
          </w:tcPr>
          <w:p w14:paraId="13E6BEE1" w14:textId="77777777" w:rsidR="00746F18" w:rsidRPr="00CE573A" w:rsidRDefault="00746F18" w:rsidP="00746F18">
            <w:pPr>
              <w:tabs>
                <w:tab w:val="decimal" w:pos="1134"/>
              </w:tabs>
              <w:spacing w:line="240" w:lineRule="exact"/>
              <w:ind w:left="57" w:right="57"/>
              <w:rPr>
                <w:szCs w:val="24"/>
              </w:rPr>
            </w:pPr>
          </w:p>
        </w:tc>
      </w:tr>
      <w:tr w:rsidR="00746F18" w:rsidRPr="00CE573A" w14:paraId="63CB0AC9" w14:textId="77777777" w:rsidTr="007A21D2">
        <w:tc>
          <w:tcPr>
            <w:tcW w:w="5380" w:type="dxa"/>
            <w:tcBorders>
              <w:top w:val="nil"/>
              <w:left w:val="nil"/>
              <w:bottom w:val="nil"/>
              <w:right w:val="nil"/>
            </w:tcBorders>
            <w:vAlign w:val="bottom"/>
          </w:tcPr>
          <w:p w14:paraId="1B92B92A" w14:textId="77777777" w:rsidR="00746F18" w:rsidRPr="00CE573A" w:rsidRDefault="00C62A34" w:rsidP="00746F18">
            <w:pPr>
              <w:tabs>
                <w:tab w:val="left" w:pos="227"/>
                <w:tab w:val="left" w:pos="397"/>
                <w:tab w:val="left" w:pos="567"/>
              </w:tabs>
              <w:spacing w:line="240" w:lineRule="exact"/>
              <w:ind w:left="283" w:hanging="227"/>
              <w:jc w:val="left"/>
              <w:rPr>
                <w:szCs w:val="24"/>
              </w:rPr>
            </w:pPr>
            <w:r>
              <w:rPr>
                <w:szCs w:val="24"/>
              </w:rPr>
              <w:t>Loss</w:t>
            </w:r>
            <w:r w:rsidR="00746F18" w:rsidRPr="00CE573A">
              <w:rPr>
                <w:szCs w:val="24"/>
              </w:rPr>
              <w:t xml:space="preserve"> before tax</w:t>
            </w:r>
          </w:p>
        </w:tc>
        <w:tc>
          <w:tcPr>
            <w:tcW w:w="113" w:type="dxa"/>
            <w:tcBorders>
              <w:top w:val="nil"/>
              <w:left w:val="nil"/>
              <w:bottom w:val="nil"/>
              <w:right w:val="nil"/>
            </w:tcBorders>
          </w:tcPr>
          <w:p w14:paraId="66D6371A" w14:textId="77777777" w:rsidR="00746F18" w:rsidRPr="00CE573A" w:rsidRDefault="00746F18" w:rsidP="00746F18">
            <w:pPr>
              <w:pStyle w:val="numbertablehead"/>
              <w:tabs>
                <w:tab w:val="decimal" w:pos="1020"/>
              </w:tabs>
              <w:spacing w:line="240" w:lineRule="exact"/>
              <w:ind w:left="57" w:right="0"/>
              <w:jc w:val="left"/>
              <w:rPr>
                <w:sz w:val="22"/>
                <w:szCs w:val="24"/>
              </w:rPr>
            </w:pPr>
          </w:p>
        </w:tc>
        <w:tc>
          <w:tcPr>
            <w:tcW w:w="1163" w:type="dxa"/>
            <w:tcBorders>
              <w:top w:val="nil"/>
              <w:left w:val="nil"/>
              <w:bottom w:val="double" w:sz="6" w:space="0" w:color="auto"/>
              <w:right w:val="nil"/>
            </w:tcBorders>
            <w:shd w:val="clear" w:color="auto" w:fill="auto"/>
            <w:vAlign w:val="bottom"/>
          </w:tcPr>
          <w:p w14:paraId="430CDF26" w14:textId="77777777" w:rsidR="00746F18" w:rsidRPr="00846F7D" w:rsidRDefault="0076697B" w:rsidP="00746F18">
            <w:pPr>
              <w:pStyle w:val="numbertablehead"/>
              <w:tabs>
                <w:tab w:val="decimal" w:pos="1020"/>
              </w:tabs>
              <w:spacing w:line="240" w:lineRule="exact"/>
              <w:ind w:left="57" w:right="0"/>
              <w:jc w:val="left"/>
              <w:rPr>
                <w:b w:val="0"/>
                <w:sz w:val="22"/>
                <w:szCs w:val="22"/>
                <w:lang w:val="en-US"/>
              </w:rPr>
            </w:pPr>
            <w:r w:rsidRPr="00846F7D">
              <w:rPr>
                <w:b w:val="0"/>
                <w:sz w:val="22"/>
                <w:szCs w:val="22"/>
              </w:rPr>
              <w:t>(107,635)</w:t>
            </w:r>
          </w:p>
        </w:tc>
        <w:tc>
          <w:tcPr>
            <w:tcW w:w="113" w:type="dxa"/>
            <w:tcBorders>
              <w:top w:val="nil"/>
              <w:left w:val="nil"/>
              <w:bottom w:val="nil"/>
              <w:right w:val="nil"/>
            </w:tcBorders>
            <w:vAlign w:val="bottom"/>
          </w:tcPr>
          <w:p w14:paraId="5FD99490"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double" w:sz="6" w:space="0" w:color="auto"/>
              <w:right w:val="nil"/>
            </w:tcBorders>
            <w:shd w:val="clear" w:color="auto" w:fill="auto"/>
            <w:vAlign w:val="bottom"/>
          </w:tcPr>
          <w:p w14:paraId="39253766" w14:textId="7F5CBF51" w:rsidR="00746F18" w:rsidRPr="00CE573A" w:rsidRDefault="007A7597" w:rsidP="00746F18">
            <w:pPr>
              <w:pStyle w:val="numbertablehead"/>
              <w:tabs>
                <w:tab w:val="decimal" w:pos="1020"/>
              </w:tabs>
              <w:spacing w:line="240" w:lineRule="exact"/>
              <w:ind w:left="57" w:right="0"/>
              <w:jc w:val="left"/>
              <w:rPr>
                <w:b w:val="0"/>
                <w:sz w:val="22"/>
                <w:szCs w:val="24"/>
                <w:lang w:val="en-US"/>
              </w:rPr>
            </w:pPr>
            <w:r>
              <w:rPr>
                <w:rFonts w:ascii="TimesNewRomanPS" w:hAnsi="TimesNewRomanPS"/>
                <w:b w:val="0"/>
                <w:sz w:val="22"/>
                <w:szCs w:val="24"/>
              </w:rPr>
              <w:t>(77,</w:t>
            </w:r>
            <w:r w:rsidR="00626CBC">
              <w:rPr>
                <w:rFonts w:ascii="TimesNewRomanPS" w:hAnsi="TimesNewRomanPS"/>
                <w:b w:val="0"/>
                <w:sz w:val="22"/>
                <w:szCs w:val="24"/>
              </w:rPr>
              <w:t>020</w:t>
            </w:r>
            <w:r>
              <w:rPr>
                <w:rFonts w:ascii="TimesNewRomanPS" w:hAnsi="TimesNewRomanPS"/>
                <w:b w:val="0"/>
                <w:sz w:val="22"/>
                <w:szCs w:val="24"/>
              </w:rPr>
              <w:t>)</w:t>
            </w:r>
          </w:p>
        </w:tc>
      </w:tr>
      <w:tr w:rsidR="00746F18" w:rsidRPr="00CE573A" w14:paraId="63D93CA0" w14:textId="77777777" w:rsidTr="001453C9">
        <w:tc>
          <w:tcPr>
            <w:tcW w:w="5380" w:type="dxa"/>
            <w:tcBorders>
              <w:top w:val="nil"/>
              <w:left w:val="nil"/>
              <w:bottom w:val="nil"/>
              <w:right w:val="nil"/>
            </w:tcBorders>
            <w:vAlign w:val="bottom"/>
          </w:tcPr>
          <w:p w14:paraId="7F69ACD6" w14:textId="77777777" w:rsidR="00746F18" w:rsidRPr="00CE573A" w:rsidRDefault="00746F18" w:rsidP="00746F18">
            <w:pPr>
              <w:tabs>
                <w:tab w:val="left" w:pos="227"/>
                <w:tab w:val="left" w:pos="397"/>
                <w:tab w:val="left" w:pos="567"/>
              </w:tabs>
              <w:spacing w:line="240" w:lineRule="exact"/>
              <w:ind w:left="283" w:hanging="227"/>
              <w:jc w:val="left"/>
              <w:rPr>
                <w:szCs w:val="24"/>
              </w:rPr>
            </w:pPr>
          </w:p>
        </w:tc>
        <w:tc>
          <w:tcPr>
            <w:tcW w:w="113" w:type="dxa"/>
            <w:tcBorders>
              <w:top w:val="nil"/>
              <w:left w:val="nil"/>
              <w:bottom w:val="nil"/>
              <w:right w:val="nil"/>
            </w:tcBorders>
          </w:tcPr>
          <w:p w14:paraId="14189C8F" w14:textId="77777777" w:rsidR="00746F18" w:rsidRPr="00CE573A" w:rsidRDefault="00746F18" w:rsidP="00746F18">
            <w:pPr>
              <w:tabs>
                <w:tab w:val="decimal" w:pos="1204"/>
              </w:tabs>
              <w:spacing w:line="240" w:lineRule="exact"/>
              <w:ind w:left="57" w:right="57"/>
              <w:rPr>
                <w:szCs w:val="24"/>
              </w:rPr>
            </w:pPr>
          </w:p>
        </w:tc>
        <w:tc>
          <w:tcPr>
            <w:tcW w:w="1163" w:type="dxa"/>
            <w:tcBorders>
              <w:top w:val="double" w:sz="6" w:space="0" w:color="auto"/>
              <w:left w:val="nil"/>
              <w:right w:val="nil"/>
            </w:tcBorders>
            <w:vAlign w:val="bottom"/>
          </w:tcPr>
          <w:p w14:paraId="0F3AD585" w14:textId="77777777" w:rsidR="00746F18" w:rsidRPr="00B95913" w:rsidRDefault="00746F18" w:rsidP="00746F18">
            <w:pPr>
              <w:pStyle w:val="numbertablehead"/>
              <w:tabs>
                <w:tab w:val="decimal" w:pos="1020"/>
              </w:tabs>
              <w:spacing w:line="240" w:lineRule="exact"/>
              <w:ind w:left="57" w:right="0"/>
              <w:jc w:val="left"/>
              <w:rPr>
                <w:b w:val="0"/>
                <w:sz w:val="22"/>
                <w:szCs w:val="22"/>
                <w:lang w:val="en-US"/>
              </w:rPr>
            </w:pPr>
          </w:p>
        </w:tc>
        <w:tc>
          <w:tcPr>
            <w:tcW w:w="113" w:type="dxa"/>
            <w:tcBorders>
              <w:top w:val="nil"/>
              <w:left w:val="nil"/>
              <w:bottom w:val="nil"/>
              <w:right w:val="nil"/>
            </w:tcBorders>
            <w:vAlign w:val="bottom"/>
          </w:tcPr>
          <w:p w14:paraId="5F1E124D"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double" w:sz="6" w:space="0" w:color="auto"/>
              <w:left w:val="nil"/>
              <w:right w:val="nil"/>
            </w:tcBorders>
            <w:vAlign w:val="bottom"/>
          </w:tcPr>
          <w:p w14:paraId="1FB0FCA6" w14:textId="77777777" w:rsidR="00746F18" w:rsidRPr="00CE573A" w:rsidRDefault="00746F18" w:rsidP="00746F18">
            <w:pPr>
              <w:pStyle w:val="numbertablehead"/>
              <w:tabs>
                <w:tab w:val="decimal" w:pos="1020"/>
              </w:tabs>
              <w:spacing w:line="240" w:lineRule="exact"/>
              <w:ind w:left="57" w:right="0"/>
              <w:jc w:val="left"/>
              <w:rPr>
                <w:b w:val="0"/>
                <w:sz w:val="22"/>
                <w:szCs w:val="24"/>
                <w:lang w:val="en-US"/>
              </w:rPr>
            </w:pPr>
          </w:p>
        </w:tc>
      </w:tr>
      <w:tr w:rsidR="00746F18" w:rsidRPr="00CE573A" w14:paraId="413FE801" w14:textId="77777777" w:rsidTr="001453C9">
        <w:tc>
          <w:tcPr>
            <w:tcW w:w="5380" w:type="dxa"/>
            <w:tcBorders>
              <w:top w:val="nil"/>
              <w:left w:val="nil"/>
              <w:bottom w:val="nil"/>
              <w:right w:val="nil"/>
            </w:tcBorders>
            <w:vAlign w:val="bottom"/>
          </w:tcPr>
          <w:p w14:paraId="1FF7BB8A" w14:textId="77777777" w:rsidR="00746F18" w:rsidRPr="00CE573A" w:rsidRDefault="00746F18" w:rsidP="00746F18">
            <w:pPr>
              <w:tabs>
                <w:tab w:val="left" w:pos="227"/>
                <w:tab w:val="left" w:pos="397"/>
                <w:tab w:val="left" w:pos="567"/>
              </w:tabs>
              <w:spacing w:line="240" w:lineRule="exact"/>
              <w:ind w:left="283" w:hanging="227"/>
              <w:jc w:val="left"/>
              <w:rPr>
                <w:szCs w:val="24"/>
              </w:rPr>
            </w:pPr>
            <w:r w:rsidRPr="00CE573A">
              <w:rPr>
                <w:szCs w:val="24"/>
              </w:rPr>
              <w:t>Statutory tax rate (25%)</w:t>
            </w:r>
          </w:p>
        </w:tc>
        <w:tc>
          <w:tcPr>
            <w:tcW w:w="113" w:type="dxa"/>
            <w:tcBorders>
              <w:top w:val="nil"/>
              <w:left w:val="nil"/>
              <w:bottom w:val="nil"/>
              <w:right w:val="nil"/>
            </w:tcBorders>
          </w:tcPr>
          <w:p w14:paraId="7DE268CF" w14:textId="77777777" w:rsidR="00746F18" w:rsidRPr="00CE573A" w:rsidRDefault="00746F18" w:rsidP="00746F18">
            <w:pPr>
              <w:tabs>
                <w:tab w:val="decimal" w:pos="1204"/>
              </w:tabs>
              <w:spacing w:line="240" w:lineRule="exact"/>
              <w:ind w:left="57" w:right="57"/>
              <w:rPr>
                <w:szCs w:val="24"/>
              </w:rPr>
            </w:pPr>
          </w:p>
        </w:tc>
        <w:tc>
          <w:tcPr>
            <w:tcW w:w="1163" w:type="dxa"/>
            <w:tcBorders>
              <w:top w:val="nil"/>
              <w:left w:val="nil"/>
              <w:bottom w:val="single" w:sz="6" w:space="0" w:color="auto"/>
              <w:right w:val="nil"/>
            </w:tcBorders>
            <w:shd w:val="clear" w:color="auto" w:fill="auto"/>
            <w:vAlign w:val="bottom"/>
          </w:tcPr>
          <w:p w14:paraId="71DBB892" w14:textId="77777777" w:rsidR="00746F18" w:rsidRPr="00846F7D" w:rsidRDefault="002776BF" w:rsidP="00746F18">
            <w:pPr>
              <w:pStyle w:val="numbertablehead"/>
              <w:tabs>
                <w:tab w:val="decimal" w:pos="1020"/>
              </w:tabs>
              <w:spacing w:line="240" w:lineRule="exact"/>
              <w:ind w:left="57" w:right="0"/>
              <w:jc w:val="left"/>
              <w:rPr>
                <w:b w:val="0"/>
                <w:sz w:val="22"/>
                <w:szCs w:val="22"/>
              </w:rPr>
            </w:pPr>
            <w:r w:rsidRPr="00846F7D">
              <w:rPr>
                <w:b w:val="0"/>
                <w:sz w:val="22"/>
                <w:szCs w:val="22"/>
              </w:rPr>
              <w:t>(</w:t>
            </w:r>
            <w:r w:rsidR="0076697B">
              <w:rPr>
                <w:b w:val="0"/>
                <w:sz w:val="22"/>
                <w:szCs w:val="22"/>
              </w:rPr>
              <w:t>26,909)</w:t>
            </w:r>
          </w:p>
        </w:tc>
        <w:tc>
          <w:tcPr>
            <w:tcW w:w="113" w:type="dxa"/>
            <w:tcBorders>
              <w:top w:val="nil"/>
              <w:left w:val="nil"/>
              <w:bottom w:val="nil"/>
              <w:right w:val="nil"/>
            </w:tcBorders>
            <w:vAlign w:val="bottom"/>
          </w:tcPr>
          <w:p w14:paraId="15449E1F"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single" w:sz="6" w:space="0" w:color="auto"/>
              <w:right w:val="nil"/>
            </w:tcBorders>
            <w:shd w:val="clear" w:color="auto" w:fill="auto"/>
            <w:vAlign w:val="bottom"/>
          </w:tcPr>
          <w:p w14:paraId="0472C017" w14:textId="242476E5" w:rsidR="00746F18" w:rsidRPr="00CE573A" w:rsidRDefault="00796ECE" w:rsidP="00796ECE">
            <w:pPr>
              <w:pStyle w:val="numbertablehead"/>
              <w:tabs>
                <w:tab w:val="decimal" w:pos="918"/>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r w:rsidR="007A7597">
              <w:rPr>
                <w:rFonts w:ascii="TimesNewRomanPS" w:hAnsi="TimesNewRomanPS"/>
                <w:b w:val="0"/>
                <w:sz w:val="22"/>
                <w:szCs w:val="24"/>
              </w:rPr>
              <w:t>19,</w:t>
            </w:r>
            <w:r w:rsidR="00626CBC">
              <w:rPr>
                <w:rFonts w:ascii="TimesNewRomanPS" w:hAnsi="TimesNewRomanPS"/>
                <w:b w:val="0"/>
                <w:sz w:val="22"/>
                <w:szCs w:val="24"/>
              </w:rPr>
              <w:t>255</w:t>
            </w:r>
            <w:r>
              <w:rPr>
                <w:rFonts w:ascii="TimesNewRomanPS" w:hAnsi="TimesNewRomanPS"/>
                <w:b w:val="0"/>
                <w:sz w:val="22"/>
                <w:szCs w:val="24"/>
              </w:rPr>
              <w:t>)</w:t>
            </w:r>
          </w:p>
        </w:tc>
      </w:tr>
      <w:tr w:rsidR="00746F18" w:rsidRPr="00CE573A" w14:paraId="0AD04E9B" w14:textId="77777777" w:rsidTr="001453C9">
        <w:tc>
          <w:tcPr>
            <w:tcW w:w="5380" w:type="dxa"/>
            <w:tcBorders>
              <w:top w:val="nil"/>
              <w:left w:val="nil"/>
              <w:bottom w:val="nil"/>
              <w:right w:val="nil"/>
            </w:tcBorders>
            <w:vAlign w:val="bottom"/>
          </w:tcPr>
          <w:p w14:paraId="4BB44A4D" w14:textId="77777777" w:rsidR="00746F18" w:rsidRPr="00CE573A" w:rsidRDefault="00746F18" w:rsidP="00746F18">
            <w:pPr>
              <w:tabs>
                <w:tab w:val="left" w:pos="227"/>
                <w:tab w:val="left" w:pos="397"/>
                <w:tab w:val="left" w:pos="567"/>
              </w:tabs>
              <w:spacing w:line="240" w:lineRule="exact"/>
              <w:ind w:left="283" w:hanging="227"/>
              <w:jc w:val="left"/>
              <w:rPr>
                <w:szCs w:val="24"/>
              </w:rPr>
            </w:pPr>
          </w:p>
        </w:tc>
        <w:tc>
          <w:tcPr>
            <w:tcW w:w="113" w:type="dxa"/>
            <w:tcBorders>
              <w:top w:val="nil"/>
              <w:left w:val="nil"/>
              <w:bottom w:val="nil"/>
              <w:right w:val="nil"/>
            </w:tcBorders>
          </w:tcPr>
          <w:p w14:paraId="5E9340F1" w14:textId="77777777" w:rsidR="00746F18" w:rsidRPr="00CE573A" w:rsidRDefault="00746F18" w:rsidP="00746F18">
            <w:pPr>
              <w:tabs>
                <w:tab w:val="decimal" w:pos="1204"/>
              </w:tabs>
              <w:spacing w:line="240" w:lineRule="exact"/>
              <w:ind w:left="57" w:right="57"/>
              <w:rPr>
                <w:szCs w:val="24"/>
              </w:rPr>
            </w:pPr>
          </w:p>
        </w:tc>
        <w:tc>
          <w:tcPr>
            <w:tcW w:w="1163" w:type="dxa"/>
            <w:tcBorders>
              <w:top w:val="single" w:sz="6" w:space="0" w:color="auto"/>
              <w:left w:val="nil"/>
              <w:bottom w:val="nil"/>
              <w:right w:val="nil"/>
            </w:tcBorders>
            <w:vAlign w:val="bottom"/>
          </w:tcPr>
          <w:p w14:paraId="522F36A4" w14:textId="77777777" w:rsidR="00746F18" w:rsidRPr="00B95913" w:rsidRDefault="00746F18" w:rsidP="00746F18">
            <w:pPr>
              <w:pStyle w:val="numbertablehead"/>
              <w:tabs>
                <w:tab w:val="decimal" w:pos="1020"/>
              </w:tabs>
              <w:spacing w:line="240" w:lineRule="exact"/>
              <w:ind w:left="57" w:right="0"/>
              <w:jc w:val="left"/>
              <w:rPr>
                <w:b w:val="0"/>
                <w:sz w:val="22"/>
                <w:szCs w:val="22"/>
              </w:rPr>
            </w:pPr>
          </w:p>
        </w:tc>
        <w:tc>
          <w:tcPr>
            <w:tcW w:w="113" w:type="dxa"/>
            <w:tcBorders>
              <w:top w:val="nil"/>
              <w:left w:val="nil"/>
              <w:bottom w:val="nil"/>
              <w:right w:val="nil"/>
            </w:tcBorders>
            <w:vAlign w:val="bottom"/>
          </w:tcPr>
          <w:p w14:paraId="78500A4A"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single" w:sz="6" w:space="0" w:color="auto"/>
              <w:left w:val="nil"/>
              <w:bottom w:val="nil"/>
              <w:right w:val="nil"/>
            </w:tcBorders>
            <w:vAlign w:val="bottom"/>
          </w:tcPr>
          <w:p w14:paraId="31A7BB7C"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r>
      <w:tr w:rsidR="00746F18" w:rsidRPr="00CE573A" w14:paraId="2026D42F" w14:textId="77777777" w:rsidTr="007A21D2">
        <w:tc>
          <w:tcPr>
            <w:tcW w:w="5380" w:type="dxa"/>
            <w:tcBorders>
              <w:top w:val="nil"/>
              <w:left w:val="nil"/>
              <w:bottom w:val="nil"/>
              <w:right w:val="nil"/>
            </w:tcBorders>
            <w:vAlign w:val="bottom"/>
          </w:tcPr>
          <w:p w14:paraId="74643984" w14:textId="77777777" w:rsidR="00746F18" w:rsidRPr="00CE573A" w:rsidRDefault="00746F18" w:rsidP="00746F18">
            <w:pPr>
              <w:tabs>
                <w:tab w:val="left" w:pos="227"/>
                <w:tab w:val="left" w:pos="397"/>
                <w:tab w:val="left" w:pos="567"/>
              </w:tabs>
              <w:spacing w:line="240" w:lineRule="exact"/>
              <w:ind w:left="283" w:hanging="227"/>
              <w:jc w:val="left"/>
              <w:rPr>
                <w:szCs w:val="24"/>
              </w:rPr>
            </w:pPr>
            <w:r w:rsidRPr="00CE573A">
              <w:rPr>
                <w:szCs w:val="24"/>
              </w:rPr>
              <w:t>Increase</w:t>
            </w:r>
            <w:r>
              <w:rPr>
                <w:szCs w:val="24"/>
              </w:rPr>
              <w:t>/</w:t>
            </w:r>
            <w:r w:rsidRPr="00CE573A">
              <w:rPr>
                <w:szCs w:val="24"/>
              </w:rPr>
              <w:t>(decrease) in respect of:</w:t>
            </w:r>
          </w:p>
        </w:tc>
        <w:tc>
          <w:tcPr>
            <w:tcW w:w="113" w:type="dxa"/>
            <w:tcBorders>
              <w:top w:val="nil"/>
              <w:left w:val="nil"/>
              <w:bottom w:val="nil"/>
              <w:right w:val="nil"/>
            </w:tcBorders>
          </w:tcPr>
          <w:p w14:paraId="43FF7969" w14:textId="77777777" w:rsidR="00746F18" w:rsidRPr="00CE573A" w:rsidRDefault="00746F18" w:rsidP="00746F18">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3AE17FBF" w14:textId="77777777" w:rsidR="00746F18" w:rsidRPr="00B95913" w:rsidRDefault="00746F18" w:rsidP="00746F18">
            <w:pPr>
              <w:pStyle w:val="numbertablehead"/>
              <w:tabs>
                <w:tab w:val="decimal" w:pos="1020"/>
              </w:tabs>
              <w:spacing w:line="240" w:lineRule="exact"/>
              <w:ind w:left="57" w:right="0"/>
              <w:jc w:val="left"/>
              <w:rPr>
                <w:b w:val="0"/>
                <w:sz w:val="22"/>
                <w:szCs w:val="22"/>
              </w:rPr>
            </w:pPr>
          </w:p>
        </w:tc>
        <w:tc>
          <w:tcPr>
            <w:tcW w:w="113" w:type="dxa"/>
            <w:tcBorders>
              <w:top w:val="nil"/>
              <w:left w:val="nil"/>
              <w:bottom w:val="nil"/>
              <w:right w:val="nil"/>
            </w:tcBorders>
            <w:vAlign w:val="bottom"/>
          </w:tcPr>
          <w:p w14:paraId="77EE8A9D"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1548AD23"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r>
      <w:tr w:rsidR="00746F18" w:rsidRPr="00CE573A" w14:paraId="22E3C291" w14:textId="77777777" w:rsidTr="007A21D2">
        <w:tc>
          <w:tcPr>
            <w:tcW w:w="5380" w:type="dxa"/>
            <w:tcBorders>
              <w:top w:val="nil"/>
              <w:left w:val="nil"/>
              <w:bottom w:val="nil"/>
              <w:right w:val="nil"/>
            </w:tcBorders>
            <w:vAlign w:val="bottom"/>
          </w:tcPr>
          <w:p w14:paraId="0CA6D8F5" w14:textId="5A50B536" w:rsidR="00746F18" w:rsidRPr="00CE573A" w:rsidRDefault="00746F18" w:rsidP="003265A7">
            <w:pPr>
              <w:tabs>
                <w:tab w:val="left" w:pos="227"/>
                <w:tab w:val="left" w:pos="397"/>
                <w:tab w:val="left" w:pos="567"/>
              </w:tabs>
              <w:spacing w:line="240" w:lineRule="exact"/>
              <w:ind w:left="283" w:hanging="227"/>
              <w:jc w:val="left"/>
              <w:rPr>
                <w:szCs w:val="24"/>
              </w:rPr>
            </w:pPr>
            <w:r w:rsidRPr="00CE573A">
              <w:rPr>
                <w:szCs w:val="24"/>
              </w:rPr>
              <w:t>Company</w:t>
            </w:r>
            <w:r>
              <w:rPr>
                <w:szCs w:val="24"/>
              </w:rPr>
              <w:t>'</w:t>
            </w:r>
            <w:r w:rsidRPr="00CE573A">
              <w:rPr>
                <w:szCs w:val="24"/>
              </w:rPr>
              <w:t>s share in</w:t>
            </w:r>
            <w:r>
              <w:rPr>
                <w:szCs w:val="24"/>
              </w:rPr>
              <w:t xml:space="preserve"> loss</w:t>
            </w:r>
            <w:r w:rsidRPr="00CE573A">
              <w:rPr>
                <w:szCs w:val="24"/>
              </w:rPr>
              <w:t xml:space="preserve"> of associates</w:t>
            </w:r>
            <w:r w:rsidR="006B0F6E">
              <w:rPr>
                <w:szCs w:val="24"/>
              </w:rPr>
              <w:t xml:space="preserve"> and joint ventures</w:t>
            </w:r>
          </w:p>
        </w:tc>
        <w:tc>
          <w:tcPr>
            <w:tcW w:w="113" w:type="dxa"/>
            <w:tcBorders>
              <w:top w:val="nil"/>
              <w:left w:val="nil"/>
              <w:bottom w:val="nil"/>
              <w:right w:val="nil"/>
            </w:tcBorders>
          </w:tcPr>
          <w:p w14:paraId="77DDE639" w14:textId="77777777" w:rsidR="00746F18" w:rsidRPr="00CE573A" w:rsidRDefault="00746F18" w:rsidP="00746F18">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16D613E4" w14:textId="77777777" w:rsidR="00746F18" w:rsidRPr="00B95913" w:rsidRDefault="00C62A34" w:rsidP="00746F18">
            <w:pPr>
              <w:pStyle w:val="numbertablehead"/>
              <w:tabs>
                <w:tab w:val="decimal" w:pos="988"/>
              </w:tabs>
              <w:spacing w:line="240" w:lineRule="exact"/>
              <w:ind w:left="57" w:right="119"/>
              <w:rPr>
                <w:b w:val="0"/>
                <w:sz w:val="22"/>
                <w:szCs w:val="22"/>
              </w:rPr>
            </w:pPr>
            <w:r w:rsidRPr="00B95913">
              <w:rPr>
                <w:b w:val="0"/>
                <w:sz w:val="22"/>
                <w:szCs w:val="22"/>
              </w:rPr>
              <w:t>9,</w:t>
            </w:r>
            <w:r w:rsidR="0076697B" w:rsidRPr="00846F7D">
              <w:rPr>
                <w:b w:val="0"/>
                <w:sz w:val="22"/>
                <w:szCs w:val="22"/>
              </w:rPr>
              <w:t>2</w:t>
            </w:r>
            <w:r w:rsidR="0076697B">
              <w:rPr>
                <w:b w:val="0"/>
                <w:sz w:val="22"/>
                <w:szCs w:val="22"/>
              </w:rPr>
              <w:t>42</w:t>
            </w:r>
          </w:p>
        </w:tc>
        <w:tc>
          <w:tcPr>
            <w:tcW w:w="113" w:type="dxa"/>
            <w:tcBorders>
              <w:top w:val="nil"/>
              <w:left w:val="nil"/>
              <w:bottom w:val="nil"/>
              <w:right w:val="nil"/>
            </w:tcBorders>
            <w:vAlign w:val="bottom"/>
          </w:tcPr>
          <w:p w14:paraId="2DC5DCFC"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1ABB6A25" w14:textId="77777777" w:rsidR="00746F18" w:rsidRPr="001E3892" w:rsidRDefault="00746F18" w:rsidP="00746F18">
            <w:pPr>
              <w:pStyle w:val="numbertablehead"/>
              <w:tabs>
                <w:tab w:val="decimal" w:pos="988"/>
              </w:tabs>
              <w:spacing w:line="240" w:lineRule="exact"/>
              <w:ind w:left="57" w:right="119"/>
              <w:rPr>
                <w:b w:val="0"/>
                <w:sz w:val="22"/>
                <w:szCs w:val="24"/>
              </w:rPr>
            </w:pPr>
            <w:r w:rsidRPr="001E3892">
              <w:rPr>
                <w:b w:val="0"/>
                <w:sz w:val="22"/>
                <w:szCs w:val="24"/>
              </w:rPr>
              <w:t>21,071</w:t>
            </w:r>
          </w:p>
        </w:tc>
      </w:tr>
      <w:tr w:rsidR="00746F18" w:rsidRPr="00CE573A" w14:paraId="32AF5298" w14:textId="77777777" w:rsidTr="007A21D2">
        <w:tc>
          <w:tcPr>
            <w:tcW w:w="5380" w:type="dxa"/>
            <w:tcBorders>
              <w:top w:val="nil"/>
              <w:left w:val="nil"/>
              <w:bottom w:val="nil"/>
              <w:right w:val="nil"/>
            </w:tcBorders>
            <w:vAlign w:val="bottom"/>
          </w:tcPr>
          <w:p w14:paraId="16AC0633" w14:textId="77777777" w:rsidR="00746F18" w:rsidRPr="00CE573A" w:rsidRDefault="00746F18" w:rsidP="00746F18">
            <w:pPr>
              <w:tabs>
                <w:tab w:val="left" w:pos="227"/>
                <w:tab w:val="left" w:pos="397"/>
                <w:tab w:val="left" w:pos="567"/>
              </w:tabs>
              <w:spacing w:line="240" w:lineRule="exact"/>
              <w:ind w:left="283" w:hanging="227"/>
              <w:jc w:val="left"/>
              <w:rPr>
                <w:szCs w:val="24"/>
              </w:rPr>
            </w:pPr>
            <w:r w:rsidRPr="00CE573A">
              <w:rPr>
                <w:szCs w:val="24"/>
              </w:rPr>
              <w:t>Effect of different tax rates in foreign subsidiaries</w:t>
            </w:r>
          </w:p>
        </w:tc>
        <w:tc>
          <w:tcPr>
            <w:tcW w:w="113" w:type="dxa"/>
            <w:tcBorders>
              <w:top w:val="nil"/>
              <w:left w:val="nil"/>
              <w:bottom w:val="nil"/>
              <w:right w:val="nil"/>
            </w:tcBorders>
          </w:tcPr>
          <w:p w14:paraId="60769DFA" w14:textId="77777777" w:rsidR="00746F18" w:rsidRPr="00CE573A" w:rsidRDefault="00746F18" w:rsidP="00746F18">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41977CA7" w14:textId="6544CB7B" w:rsidR="00746F18" w:rsidRPr="00846F7D" w:rsidRDefault="00E77C61" w:rsidP="00746F18">
            <w:pPr>
              <w:pStyle w:val="numbertablehead"/>
              <w:tabs>
                <w:tab w:val="decimal" w:pos="988"/>
              </w:tabs>
              <w:spacing w:line="240" w:lineRule="exact"/>
              <w:ind w:left="57" w:right="119"/>
              <w:rPr>
                <w:b w:val="0"/>
                <w:sz w:val="22"/>
                <w:szCs w:val="22"/>
              </w:rPr>
            </w:pPr>
            <w:r>
              <w:rPr>
                <w:b w:val="0"/>
                <w:sz w:val="22"/>
                <w:szCs w:val="22"/>
              </w:rPr>
              <w:t>4,209</w:t>
            </w:r>
          </w:p>
        </w:tc>
        <w:tc>
          <w:tcPr>
            <w:tcW w:w="113" w:type="dxa"/>
            <w:tcBorders>
              <w:top w:val="nil"/>
              <w:left w:val="nil"/>
              <w:bottom w:val="nil"/>
              <w:right w:val="nil"/>
            </w:tcBorders>
            <w:vAlign w:val="bottom"/>
          </w:tcPr>
          <w:p w14:paraId="6B95DDAB"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6F65E281" w14:textId="77777777" w:rsidR="00746F18" w:rsidRPr="001E3892" w:rsidRDefault="00796ECE" w:rsidP="00746F18">
            <w:pPr>
              <w:pStyle w:val="numbertablehead"/>
              <w:tabs>
                <w:tab w:val="decimal" w:pos="988"/>
              </w:tabs>
              <w:spacing w:line="240" w:lineRule="exact"/>
              <w:ind w:left="57" w:right="119"/>
              <w:rPr>
                <w:b w:val="0"/>
                <w:sz w:val="22"/>
                <w:szCs w:val="24"/>
              </w:rPr>
            </w:pPr>
            <w:r>
              <w:rPr>
                <w:b w:val="0"/>
                <w:sz w:val="22"/>
                <w:szCs w:val="24"/>
              </w:rPr>
              <w:t>7,103</w:t>
            </w:r>
          </w:p>
        </w:tc>
      </w:tr>
      <w:tr w:rsidR="00746F18" w:rsidRPr="00CE573A" w14:paraId="7EA0B91D" w14:textId="77777777" w:rsidTr="007A21D2">
        <w:tc>
          <w:tcPr>
            <w:tcW w:w="5380" w:type="dxa"/>
            <w:tcBorders>
              <w:top w:val="nil"/>
              <w:left w:val="nil"/>
              <w:bottom w:val="nil"/>
              <w:right w:val="nil"/>
            </w:tcBorders>
            <w:vAlign w:val="bottom"/>
          </w:tcPr>
          <w:p w14:paraId="0B006212" w14:textId="77777777" w:rsidR="00746F18" w:rsidRPr="00CE573A" w:rsidRDefault="00746F18" w:rsidP="00746F18">
            <w:pPr>
              <w:tabs>
                <w:tab w:val="left" w:pos="227"/>
                <w:tab w:val="left" w:pos="397"/>
                <w:tab w:val="left" w:pos="567"/>
              </w:tabs>
              <w:spacing w:line="240" w:lineRule="exact"/>
              <w:ind w:left="283" w:hanging="227"/>
              <w:jc w:val="left"/>
              <w:rPr>
                <w:szCs w:val="24"/>
              </w:rPr>
            </w:pPr>
            <w:r w:rsidRPr="00CE573A">
              <w:rPr>
                <w:szCs w:val="24"/>
              </w:rPr>
              <w:t>Differences for which deferred tax assets were not recorded</w:t>
            </w:r>
          </w:p>
        </w:tc>
        <w:tc>
          <w:tcPr>
            <w:tcW w:w="113" w:type="dxa"/>
            <w:tcBorders>
              <w:top w:val="nil"/>
              <w:left w:val="nil"/>
              <w:bottom w:val="nil"/>
              <w:right w:val="nil"/>
            </w:tcBorders>
          </w:tcPr>
          <w:p w14:paraId="28BEFFA4" w14:textId="77777777" w:rsidR="00746F18" w:rsidRPr="00CE573A" w:rsidRDefault="00746F18" w:rsidP="00746F18">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42620BC6" w14:textId="01C51DC7" w:rsidR="00746F18" w:rsidRPr="00B95913" w:rsidRDefault="00E77C61" w:rsidP="00746F18">
            <w:pPr>
              <w:pStyle w:val="numbertablehead"/>
              <w:tabs>
                <w:tab w:val="decimal" w:pos="988"/>
              </w:tabs>
              <w:spacing w:line="240" w:lineRule="exact"/>
              <w:ind w:left="57" w:right="119"/>
              <w:rPr>
                <w:b w:val="0"/>
                <w:sz w:val="22"/>
                <w:szCs w:val="22"/>
              </w:rPr>
            </w:pPr>
            <w:r>
              <w:rPr>
                <w:b w:val="0"/>
                <w:sz w:val="22"/>
                <w:szCs w:val="22"/>
              </w:rPr>
              <w:t>1</w:t>
            </w:r>
            <w:r w:rsidR="00277C4A">
              <w:rPr>
                <w:b w:val="0"/>
                <w:sz w:val="22"/>
                <w:szCs w:val="22"/>
              </w:rPr>
              <w:t>1,023</w:t>
            </w:r>
          </w:p>
        </w:tc>
        <w:tc>
          <w:tcPr>
            <w:tcW w:w="113" w:type="dxa"/>
            <w:tcBorders>
              <w:top w:val="nil"/>
              <w:left w:val="nil"/>
              <w:bottom w:val="nil"/>
              <w:right w:val="nil"/>
            </w:tcBorders>
            <w:vAlign w:val="bottom"/>
          </w:tcPr>
          <w:p w14:paraId="466A7290"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7CB9CAA9" w14:textId="25F1FB65" w:rsidR="00746F18" w:rsidRPr="001E3892" w:rsidRDefault="00796ECE" w:rsidP="00746F18">
            <w:pPr>
              <w:pStyle w:val="numbertablehead"/>
              <w:tabs>
                <w:tab w:val="decimal" w:pos="988"/>
              </w:tabs>
              <w:spacing w:line="240" w:lineRule="exact"/>
              <w:ind w:left="57" w:right="119"/>
              <w:rPr>
                <w:b w:val="0"/>
                <w:sz w:val="22"/>
                <w:szCs w:val="24"/>
              </w:rPr>
            </w:pPr>
            <w:r>
              <w:rPr>
                <w:b w:val="0"/>
                <w:sz w:val="22"/>
                <w:szCs w:val="24"/>
              </w:rPr>
              <w:t>9,6</w:t>
            </w:r>
            <w:r w:rsidR="00626CBC">
              <w:rPr>
                <w:b w:val="0"/>
                <w:sz w:val="22"/>
                <w:szCs w:val="24"/>
              </w:rPr>
              <w:t>23</w:t>
            </w:r>
          </w:p>
        </w:tc>
      </w:tr>
      <w:tr w:rsidR="00016586" w:rsidRPr="00CE573A" w14:paraId="19C4DEDF" w14:textId="77777777" w:rsidTr="007A21D2">
        <w:tc>
          <w:tcPr>
            <w:tcW w:w="5380" w:type="dxa"/>
            <w:tcBorders>
              <w:top w:val="nil"/>
              <w:left w:val="nil"/>
              <w:bottom w:val="nil"/>
              <w:right w:val="nil"/>
            </w:tcBorders>
            <w:vAlign w:val="bottom"/>
          </w:tcPr>
          <w:p w14:paraId="3368660D" w14:textId="586FD5B2" w:rsidR="00016586" w:rsidRPr="00CE573A" w:rsidRDefault="00016586" w:rsidP="00746F18">
            <w:pPr>
              <w:tabs>
                <w:tab w:val="left" w:pos="227"/>
                <w:tab w:val="left" w:pos="397"/>
                <w:tab w:val="left" w:pos="567"/>
              </w:tabs>
              <w:spacing w:line="240" w:lineRule="exact"/>
              <w:ind w:left="283" w:hanging="227"/>
              <w:jc w:val="left"/>
              <w:rPr>
                <w:szCs w:val="24"/>
              </w:rPr>
            </w:pPr>
            <w:r>
              <w:rPr>
                <w:szCs w:val="24"/>
              </w:rPr>
              <w:t>Effect of non-deductible expenses</w:t>
            </w:r>
          </w:p>
        </w:tc>
        <w:tc>
          <w:tcPr>
            <w:tcW w:w="113" w:type="dxa"/>
            <w:tcBorders>
              <w:top w:val="nil"/>
              <w:left w:val="nil"/>
              <w:bottom w:val="nil"/>
              <w:right w:val="nil"/>
            </w:tcBorders>
          </w:tcPr>
          <w:p w14:paraId="471FD7A4" w14:textId="77777777" w:rsidR="00016586" w:rsidRPr="00CE573A" w:rsidRDefault="00016586" w:rsidP="00746F18">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2BA07D08" w14:textId="54B00273" w:rsidR="00016586" w:rsidDel="00016586" w:rsidRDefault="00016586" w:rsidP="00746F18">
            <w:pPr>
              <w:pStyle w:val="numbertablehead"/>
              <w:tabs>
                <w:tab w:val="decimal" w:pos="988"/>
              </w:tabs>
              <w:spacing w:line="240" w:lineRule="exact"/>
              <w:ind w:left="57" w:right="119"/>
              <w:rPr>
                <w:b w:val="0"/>
                <w:sz w:val="22"/>
                <w:szCs w:val="22"/>
              </w:rPr>
            </w:pPr>
            <w:r>
              <w:rPr>
                <w:b w:val="0"/>
                <w:sz w:val="22"/>
                <w:szCs w:val="22"/>
              </w:rPr>
              <w:t>1,227</w:t>
            </w:r>
          </w:p>
        </w:tc>
        <w:tc>
          <w:tcPr>
            <w:tcW w:w="113" w:type="dxa"/>
            <w:tcBorders>
              <w:top w:val="nil"/>
              <w:left w:val="nil"/>
              <w:bottom w:val="nil"/>
              <w:right w:val="nil"/>
            </w:tcBorders>
            <w:vAlign w:val="bottom"/>
          </w:tcPr>
          <w:p w14:paraId="46E95633" w14:textId="77777777" w:rsidR="00016586" w:rsidRPr="00CE573A" w:rsidRDefault="00016586"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009CC882" w14:textId="35171145" w:rsidR="00016586" w:rsidRDefault="00016586" w:rsidP="00746F18">
            <w:pPr>
              <w:pStyle w:val="numbertablehead"/>
              <w:tabs>
                <w:tab w:val="decimal" w:pos="988"/>
              </w:tabs>
              <w:spacing w:line="240" w:lineRule="exact"/>
              <w:ind w:left="57" w:right="119"/>
              <w:rPr>
                <w:b w:val="0"/>
                <w:sz w:val="22"/>
                <w:szCs w:val="24"/>
              </w:rPr>
            </w:pPr>
            <w:r>
              <w:rPr>
                <w:b w:val="0"/>
                <w:sz w:val="22"/>
                <w:szCs w:val="24"/>
              </w:rPr>
              <w:t>-</w:t>
            </w:r>
          </w:p>
        </w:tc>
      </w:tr>
      <w:tr w:rsidR="00746F18" w:rsidRPr="00CE573A" w14:paraId="151708D6" w14:textId="77777777" w:rsidTr="007A21D2">
        <w:tc>
          <w:tcPr>
            <w:tcW w:w="5380" w:type="dxa"/>
            <w:tcBorders>
              <w:top w:val="nil"/>
              <w:left w:val="nil"/>
              <w:bottom w:val="nil"/>
              <w:right w:val="nil"/>
            </w:tcBorders>
            <w:vAlign w:val="bottom"/>
          </w:tcPr>
          <w:p w14:paraId="76EA9A53" w14:textId="77777777" w:rsidR="00746F18" w:rsidRPr="00CE573A" w:rsidRDefault="00746F18" w:rsidP="00746F18">
            <w:pPr>
              <w:tabs>
                <w:tab w:val="left" w:pos="227"/>
                <w:tab w:val="left" w:pos="397"/>
                <w:tab w:val="left" w:pos="567"/>
              </w:tabs>
              <w:spacing w:line="240" w:lineRule="exact"/>
              <w:ind w:left="283" w:hanging="227"/>
              <w:jc w:val="left"/>
              <w:rPr>
                <w:szCs w:val="24"/>
              </w:rPr>
            </w:pPr>
            <w:r w:rsidRPr="00CE573A">
              <w:rPr>
                <w:szCs w:val="24"/>
              </w:rPr>
              <w:t>Previous year</w:t>
            </w:r>
            <w:r>
              <w:rPr>
                <w:szCs w:val="24"/>
              </w:rPr>
              <w:t>'</w:t>
            </w:r>
            <w:r w:rsidRPr="00CE573A">
              <w:rPr>
                <w:szCs w:val="24"/>
              </w:rPr>
              <w:t>s tax and others</w:t>
            </w:r>
          </w:p>
        </w:tc>
        <w:tc>
          <w:tcPr>
            <w:tcW w:w="113" w:type="dxa"/>
            <w:tcBorders>
              <w:top w:val="nil"/>
              <w:left w:val="nil"/>
              <w:bottom w:val="nil"/>
              <w:right w:val="nil"/>
            </w:tcBorders>
          </w:tcPr>
          <w:p w14:paraId="212F47AF" w14:textId="77777777" w:rsidR="00746F18" w:rsidRPr="00CE573A" w:rsidRDefault="00746F18" w:rsidP="00746F18">
            <w:pPr>
              <w:tabs>
                <w:tab w:val="decimal" w:pos="1204"/>
              </w:tabs>
              <w:spacing w:line="240" w:lineRule="exact"/>
              <w:ind w:left="57" w:right="57"/>
              <w:rPr>
                <w:szCs w:val="24"/>
              </w:rPr>
            </w:pPr>
          </w:p>
        </w:tc>
        <w:tc>
          <w:tcPr>
            <w:tcW w:w="1163" w:type="dxa"/>
            <w:tcBorders>
              <w:top w:val="nil"/>
              <w:left w:val="nil"/>
              <w:bottom w:val="single" w:sz="6" w:space="0" w:color="auto"/>
              <w:right w:val="nil"/>
            </w:tcBorders>
            <w:shd w:val="clear" w:color="auto" w:fill="auto"/>
            <w:vAlign w:val="bottom"/>
          </w:tcPr>
          <w:p w14:paraId="2DDDBCD9" w14:textId="77777777" w:rsidR="00746F18" w:rsidRPr="00846F7D" w:rsidRDefault="002776BF" w:rsidP="00746F18">
            <w:pPr>
              <w:pStyle w:val="1"/>
              <w:tabs>
                <w:tab w:val="clear" w:pos="0"/>
                <w:tab w:val="clear" w:pos="1134"/>
                <w:tab w:val="decimal" w:pos="777"/>
                <w:tab w:val="decimal" w:pos="988"/>
              </w:tabs>
              <w:bidi w:val="0"/>
              <w:spacing w:line="240" w:lineRule="exact"/>
              <w:ind w:left="0" w:right="119" w:firstLine="0"/>
              <w:jc w:val="right"/>
              <w:rPr>
                <w:rFonts w:cs="Times New Roman"/>
                <w:b w:val="0"/>
                <w:bCs w:val="0"/>
                <w:lang w:val="en-GB" w:bidi="ar-SA"/>
              </w:rPr>
            </w:pPr>
            <w:r w:rsidRPr="00B95913">
              <w:rPr>
                <w:rFonts w:cs="Times New Roman"/>
                <w:b w:val="0"/>
                <w:bCs w:val="0"/>
                <w:lang w:val="en-GB" w:bidi="ar-SA"/>
              </w:rPr>
              <w:t>-</w:t>
            </w:r>
          </w:p>
        </w:tc>
        <w:tc>
          <w:tcPr>
            <w:tcW w:w="113" w:type="dxa"/>
            <w:tcBorders>
              <w:top w:val="nil"/>
              <w:left w:val="nil"/>
              <w:bottom w:val="nil"/>
              <w:right w:val="nil"/>
            </w:tcBorders>
            <w:vAlign w:val="bottom"/>
          </w:tcPr>
          <w:p w14:paraId="2EA2941E"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nil"/>
              <w:left w:val="nil"/>
              <w:bottom w:val="single" w:sz="6" w:space="0" w:color="auto"/>
              <w:right w:val="nil"/>
            </w:tcBorders>
            <w:shd w:val="clear" w:color="auto" w:fill="auto"/>
            <w:vAlign w:val="bottom"/>
          </w:tcPr>
          <w:p w14:paraId="2E192116" w14:textId="77777777" w:rsidR="00746F18" w:rsidRPr="00CE573A" w:rsidRDefault="00746F18" w:rsidP="00746F18">
            <w:pPr>
              <w:pStyle w:val="1"/>
              <w:tabs>
                <w:tab w:val="clear" w:pos="0"/>
                <w:tab w:val="clear" w:pos="1134"/>
                <w:tab w:val="decimal" w:pos="312"/>
              </w:tabs>
              <w:bidi w:val="0"/>
              <w:spacing w:line="240" w:lineRule="exact"/>
              <w:ind w:left="0" w:right="35" w:firstLine="0"/>
              <w:jc w:val="right"/>
              <w:rPr>
                <w:rFonts w:cs="Times New Roman"/>
                <w:b w:val="0"/>
                <w:bCs w:val="0"/>
                <w:szCs w:val="24"/>
                <w:lang w:val="en-GB" w:bidi="ar-SA"/>
              </w:rPr>
            </w:pPr>
            <w:r>
              <w:rPr>
                <w:rFonts w:cs="Times New Roman"/>
                <w:b w:val="0"/>
                <w:bCs w:val="0"/>
                <w:szCs w:val="24"/>
                <w:lang w:val="en-GB" w:bidi="ar-SA"/>
              </w:rPr>
              <w:t>(41)</w:t>
            </w:r>
          </w:p>
        </w:tc>
      </w:tr>
      <w:tr w:rsidR="00746F18" w:rsidRPr="00CE573A" w14:paraId="06EB0974" w14:textId="77777777" w:rsidTr="008B190F">
        <w:tc>
          <w:tcPr>
            <w:tcW w:w="5380" w:type="dxa"/>
            <w:tcBorders>
              <w:top w:val="nil"/>
              <w:left w:val="nil"/>
              <w:bottom w:val="nil"/>
              <w:right w:val="nil"/>
            </w:tcBorders>
            <w:vAlign w:val="bottom"/>
          </w:tcPr>
          <w:p w14:paraId="2FBAA3EE" w14:textId="77777777" w:rsidR="00746F18" w:rsidRPr="00CE573A" w:rsidRDefault="00746F18" w:rsidP="00746F18">
            <w:pPr>
              <w:tabs>
                <w:tab w:val="left" w:pos="227"/>
                <w:tab w:val="left" w:pos="397"/>
                <w:tab w:val="left" w:pos="567"/>
              </w:tabs>
              <w:spacing w:line="240" w:lineRule="exact"/>
              <w:ind w:left="283" w:hanging="227"/>
              <w:jc w:val="left"/>
              <w:rPr>
                <w:szCs w:val="24"/>
              </w:rPr>
            </w:pPr>
            <w:r w:rsidRPr="00CE573A">
              <w:rPr>
                <w:szCs w:val="24"/>
              </w:rPr>
              <w:t xml:space="preserve">Tax </w:t>
            </w:r>
            <w:r w:rsidR="00796ECE">
              <w:rPr>
                <w:szCs w:val="24"/>
              </w:rPr>
              <w:t>(</w:t>
            </w:r>
            <w:r w:rsidR="0076697B">
              <w:rPr>
                <w:szCs w:val="24"/>
              </w:rPr>
              <w:t>benefit</w:t>
            </w:r>
            <w:r w:rsidR="00796ECE">
              <w:rPr>
                <w:szCs w:val="24"/>
              </w:rPr>
              <w:t>)/</w:t>
            </w:r>
            <w:r w:rsidRPr="00CE573A">
              <w:rPr>
                <w:szCs w:val="24"/>
              </w:rPr>
              <w:t xml:space="preserve">charge </w:t>
            </w:r>
          </w:p>
        </w:tc>
        <w:tc>
          <w:tcPr>
            <w:tcW w:w="113" w:type="dxa"/>
            <w:tcBorders>
              <w:top w:val="nil"/>
              <w:left w:val="nil"/>
              <w:bottom w:val="nil"/>
              <w:right w:val="nil"/>
            </w:tcBorders>
          </w:tcPr>
          <w:p w14:paraId="262F9F0E" w14:textId="77777777" w:rsidR="00746F18" w:rsidRPr="00CE573A" w:rsidRDefault="00746F18" w:rsidP="00746F18">
            <w:pPr>
              <w:tabs>
                <w:tab w:val="decimal" w:pos="1204"/>
              </w:tabs>
              <w:spacing w:line="240" w:lineRule="exact"/>
              <w:ind w:left="57" w:right="57"/>
              <w:rPr>
                <w:szCs w:val="24"/>
              </w:rPr>
            </w:pPr>
          </w:p>
        </w:tc>
        <w:tc>
          <w:tcPr>
            <w:tcW w:w="1163" w:type="dxa"/>
            <w:tcBorders>
              <w:top w:val="single" w:sz="4" w:space="0" w:color="auto"/>
              <w:left w:val="nil"/>
              <w:bottom w:val="double" w:sz="6" w:space="0" w:color="auto"/>
              <w:right w:val="nil"/>
            </w:tcBorders>
            <w:shd w:val="clear" w:color="auto" w:fill="auto"/>
            <w:vAlign w:val="bottom"/>
          </w:tcPr>
          <w:p w14:paraId="0BF59B67" w14:textId="77777777" w:rsidR="00746F18" w:rsidRPr="00846F7D" w:rsidRDefault="00796ECE" w:rsidP="00746F18">
            <w:pPr>
              <w:pStyle w:val="numbertablehead"/>
              <w:tabs>
                <w:tab w:val="decimal" w:pos="988"/>
              </w:tabs>
              <w:spacing w:line="240" w:lineRule="exact"/>
              <w:ind w:left="57" w:right="119"/>
              <w:rPr>
                <w:b w:val="0"/>
                <w:sz w:val="22"/>
                <w:szCs w:val="22"/>
                <w:highlight w:val="yellow"/>
              </w:rPr>
            </w:pPr>
            <w:r w:rsidRPr="00846F7D">
              <w:rPr>
                <w:b w:val="0"/>
                <w:sz w:val="22"/>
                <w:szCs w:val="22"/>
              </w:rPr>
              <w:t>(</w:t>
            </w:r>
            <w:r w:rsidR="007A7597" w:rsidRPr="00846F7D">
              <w:rPr>
                <w:b w:val="0"/>
                <w:sz w:val="22"/>
                <w:szCs w:val="22"/>
              </w:rPr>
              <w:t>1,208</w:t>
            </w:r>
            <w:r w:rsidRPr="00846F7D">
              <w:rPr>
                <w:b w:val="0"/>
                <w:sz w:val="22"/>
                <w:szCs w:val="22"/>
              </w:rPr>
              <w:t>)</w:t>
            </w:r>
          </w:p>
        </w:tc>
        <w:tc>
          <w:tcPr>
            <w:tcW w:w="113" w:type="dxa"/>
            <w:tcBorders>
              <w:top w:val="nil"/>
              <w:left w:val="nil"/>
              <w:bottom w:val="nil"/>
              <w:right w:val="nil"/>
            </w:tcBorders>
            <w:vAlign w:val="bottom"/>
          </w:tcPr>
          <w:p w14:paraId="6857848C" w14:textId="77777777" w:rsidR="00746F18" w:rsidRPr="00CE573A" w:rsidRDefault="00746F18" w:rsidP="00746F18">
            <w:pPr>
              <w:pStyle w:val="numbertablehead"/>
              <w:tabs>
                <w:tab w:val="decimal" w:pos="1020"/>
              </w:tabs>
              <w:spacing w:line="240" w:lineRule="exact"/>
              <w:ind w:left="57" w:right="0"/>
              <w:jc w:val="left"/>
              <w:rPr>
                <w:b w:val="0"/>
                <w:sz w:val="22"/>
                <w:szCs w:val="24"/>
              </w:rPr>
            </w:pPr>
          </w:p>
        </w:tc>
        <w:tc>
          <w:tcPr>
            <w:tcW w:w="1021" w:type="dxa"/>
            <w:tcBorders>
              <w:top w:val="single" w:sz="4" w:space="0" w:color="auto"/>
              <w:left w:val="nil"/>
              <w:bottom w:val="double" w:sz="6" w:space="0" w:color="auto"/>
              <w:right w:val="nil"/>
            </w:tcBorders>
            <w:shd w:val="clear" w:color="auto" w:fill="auto"/>
            <w:vAlign w:val="bottom"/>
          </w:tcPr>
          <w:p w14:paraId="0084EFAA" w14:textId="77777777" w:rsidR="00746F18" w:rsidRPr="00CE573A" w:rsidRDefault="007A7597" w:rsidP="00746F18">
            <w:pPr>
              <w:pStyle w:val="numbertablehead"/>
              <w:tabs>
                <w:tab w:val="decimal" w:pos="988"/>
              </w:tabs>
              <w:spacing w:line="240" w:lineRule="exact"/>
              <w:ind w:left="57" w:right="119"/>
              <w:rPr>
                <w:rFonts w:ascii="TimesNewRomanPS" w:hAnsi="TimesNewRomanPS"/>
                <w:b w:val="0"/>
                <w:sz w:val="22"/>
                <w:szCs w:val="24"/>
              </w:rPr>
            </w:pPr>
            <w:r>
              <w:rPr>
                <w:b w:val="0"/>
                <w:sz w:val="22"/>
                <w:szCs w:val="24"/>
              </w:rPr>
              <w:t>18,501</w:t>
            </w:r>
          </w:p>
        </w:tc>
      </w:tr>
    </w:tbl>
    <w:p w14:paraId="01D65F91" w14:textId="515128A7" w:rsidR="00500A05" w:rsidRDefault="00500A05" w:rsidP="00746F18">
      <w:pPr>
        <w:pStyle w:val="1"/>
        <w:bidi w:val="0"/>
        <w:spacing w:line="240" w:lineRule="auto"/>
        <w:rPr>
          <w:bCs w:val="0"/>
        </w:rPr>
      </w:pPr>
    </w:p>
    <w:p w14:paraId="181CF40A" w14:textId="77777777" w:rsidR="00AE777D" w:rsidRPr="008E0EE2" w:rsidRDefault="007A7CA1" w:rsidP="00EB3FC2">
      <w:pPr>
        <w:pStyle w:val="20"/>
        <w:bidi w:val="0"/>
      </w:pPr>
      <w:r w:rsidRPr="008E0EE2">
        <w:t>d.</w:t>
      </w:r>
      <w:r w:rsidRPr="008E0EE2">
        <w:tab/>
      </w:r>
      <w:r w:rsidR="00AE777D" w:rsidRPr="008E0EE2">
        <w:t>Deferred tax</w:t>
      </w:r>
      <w:r w:rsidR="00B24F99" w:rsidRPr="008E0EE2">
        <w:t>es</w:t>
      </w:r>
      <w:r w:rsidR="00AE777D" w:rsidRPr="008E0EE2">
        <w:t>:</w:t>
      </w:r>
    </w:p>
    <w:p w14:paraId="29CAE1DD" w14:textId="310BA42F" w:rsidR="00FB7C93" w:rsidRDefault="00FB7C93" w:rsidP="00FB7C93">
      <w:pPr>
        <w:pStyle w:val="20"/>
        <w:bidi w:val="0"/>
      </w:pPr>
    </w:p>
    <w:p w14:paraId="26A65BFE" w14:textId="50EF0E12" w:rsidR="007A153A" w:rsidRDefault="007A153A">
      <w:pPr>
        <w:pStyle w:val="20"/>
        <w:bidi w:val="0"/>
      </w:pPr>
      <w:r>
        <w:tab/>
        <w:t>Analysis:</w:t>
      </w:r>
    </w:p>
    <w:tbl>
      <w:tblPr>
        <w:tblW w:w="0" w:type="auto"/>
        <w:tblInd w:w="1722" w:type="dxa"/>
        <w:tblLayout w:type="fixed"/>
        <w:tblCellMar>
          <w:left w:w="0" w:type="dxa"/>
          <w:right w:w="0" w:type="dxa"/>
        </w:tblCellMar>
        <w:tblLook w:val="0000" w:firstRow="0" w:lastRow="0" w:firstColumn="0" w:lastColumn="0" w:noHBand="0" w:noVBand="0"/>
      </w:tblPr>
      <w:tblGrid>
        <w:gridCol w:w="5375"/>
        <w:gridCol w:w="98"/>
        <w:gridCol w:w="1162"/>
        <w:gridCol w:w="126"/>
        <w:gridCol w:w="1022"/>
      </w:tblGrid>
      <w:tr w:rsidR="007A153A" w:rsidRPr="008E0EE2" w14:paraId="672AFE36" w14:textId="77777777" w:rsidTr="00A56735">
        <w:tc>
          <w:tcPr>
            <w:tcW w:w="5375" w:type="dxa"/>
            <w:tcBorders>
              <w:top w:val="nil"/>
              <w:left w:val="nil"/>
              <w:bottom w:val="nil"/>
              <w:right w:val="nil"/>
            </w:tcBorders>
            <w:vAlign w:val="bottom"/>
          </w:tcPr>
          <w:p w14:paraId="40D96FC0" w14:textId="77777777" w:rsidR="007A153A" w:rsidRPr="008E0EE2" w:rsidRDefault="007A153A" w:rsidP="00A56735">
            <w:pPr>
              <w:tabs>
                <w:tab w:val="left" w:pos="227"/>
                <w:tab w:val="left" w:pos="397"/>
                <w:tab w:val="left" w:pos="567"/>
              </w:tabs>
              <w:spacing w:line="240" w:lineRule="exact"/>
              <w:ind w:left="57" w:right="57"/>
              <w:jc w:val="left"/>
              <w:rPr>
                <w:b/>
                <w:bCs/>
                <w:szCs w:val="24"/>
              </w:rPr>
            </w:pPr>
          </w:p>
        </w:tc>
        <w:tc>
          <w:tcPr>
            <w:tcW w:w="98" w:type="dxa"/>
            <w:tcBorders>
              <w:top w:val="nil"/>
              <w:left w:val="nil"/>
              <w:bottom w:val="nil"/>
              <w:right w:val="nil"/>
            </w:tcBorders>
            <w:vAlign w:val="bottom"/>
          </w:tcPr>
          <w:p w14:paraId="70A0FF2D" w14:textId="77777777" w:rsidR="007A153A" w:rsidRPr="008E0EE2" w:rsidRDefault="007A153A" w:rsidP="00A56735">
            <w:pPr>
              <w:spacing w:line="240" w:lineRule="exact"/>
              <w:ind w:left="57" w:right="57"/>
              <w:jc w:val="center"/>
              <w:rPr>
                <w:b/>
                <w:bCs/>
                <w:szCs w:val="24"/>
              </w:rPr>
            </w:pPr>
          </w:p>
        </w:tc>
        <w:tc>
          <w:tcPr>
            <w:tcW w:w="2310" w:type="dxa"/>
            <w:gridSpan w:val="3"/>
            <w:tcBorders>
              <w:top w:val="nil"/>
              <w:left w:val="nil"/>
              <w:bottom w:val="single" w:sz="6" w:space="0" w:color="auto"/>
              <w:right w:val="nil"/>
            </w:tcBorders>
            <w:vAlign w:val="bottom"/>
          </w:tcPr>
          <w:p w14:paraId="6B6A46CC" w14:textId="77777777" w:rsidR="007A153A" w:rsidRPr="008E0EE2" w:rsidRDefault="007A153A" w:rsidP="00A56735">
            <w:pPr>
              <w:spacing w:line="240" w:lineRule="exact"/>
              <w:ind w:left="57" w:right="57"/>
              <w:jc w:val="center"/>
              <w:rPr>
                <w:b/>
                <w:bCs/>
                <w:szCs w:val="24"/>
              </w:rPr>
            </w:pPr>
            <w:r w:rsidRPr="008E0EE2">
              <w:rPr>
                <w:b/>
                <w:bCs/>
                <w:szCs w:val="24"/>
              </w:rPr>
              <w:t xml:space="preserve">31 December </w:t>
            </w:r>
          </w:p>
        </w:tc>
      </w:tr>
      <w:tr w:rsidR="007A153A" w:rsidRPr="008E0EE2" w14:paraId="7190EF0B" w14:textId="77777777" w:rsidTr="00A56735">
        <w:tc>
          <w:tcPr>
            <w:tcW w:w="5375" w:type="dxa"/>
            <w:tcBorders>
              <w:top w:val="nil"/>
              <w:left w:val="nil"/>
              <w:bottom w:val="nil"/>
              <w:right w:val="nil"/>
            </w:tcBorders>
            <w:vAlign w:val="bottom"/>
          </w:tcPr>
          <w:p w14:paraId="7767526D" w14:textId="77777777" w:rsidR="007A153A" w:rsidRPr="008E0EE2" w:rsidRDefault="007A153A" w:rsidP="00A56735">
            <w:pPr>
              <w:tabs>
                <w:tab w:val="left" w:pos="227"/>
                <w:tab w:val="left" w:pos="397"/>
                <w:tab w:val="left" w:pos="567"/>
              </w:tabs>
              <w:spacing w:line="240" w:lineRule="exact"/>
              <w:ind w:left="57" w:right="57"/>
              <w:jc w:val="left"/>
              <w:rPr>
                <w:b/>
                <w:bCs/>
                <w:szCs w:val="24"/>
              </w:rPr>
            </w:pPr>
          </w:p>
        </w:tc>
        <w:tc>
          <w:tcPr>
            <w:tcW w:w="98" w:type="dxa"/>
            <w:tcBorders>
              <w:top w:val="nil"/>
              <w:left w:val="nil"/>
              <w:bottom w:val="nil"/>
              <w:right w:val="nil"/>
            </w:tcBorders>
            <w:vAlign w:val="bottom"/>
          </w:tcPr>
          <w:p w14:paraId="51D2269E" w14:textId="77777777" w:rsidR="007A153A" w:rsidRPr="008E0EE2" w:rsidRDefault="007A153A" w:rsidP="00A56735">
            <w:pPr>
              <w:spacing w:line="240" w:lineRule="exact"/>
              <w:ind w:left="57" w:right="57"/>
              <w:jc w:val="center"/>
              <w:rPr>
                <w:b/>
                <w:bCs/>
                <w:szCs w:val="24"/>
              </w:rPr>
            </w:pPr>
          </w:p>
        </w:tc>
        <w:tc>
          <w:tcPr>
            <w:tcW w:w="1162" w:type="dxa"/>
            <w:tcBorders>
              <w:top w:val="nil"/>
              <w:left w:val="nil"/>
              <w:bottom w:val="single" w:sz="6" w:space="0" w:color="auto"/>
              <w:right w:val="nil"/>
            </w:tcBorders>
            <w:shd w:val="clear" w:color="auto" w:fill="auto"/>
            <w:vAlign w:val="bottom"/>
          </w:tcPr>
          <w:p w14:paraId="06206188" w14:textId="77777777" w:rsidR="007A153A" w:rsidRPr="000973D8" w:rsidRDefault="007A153A" w:rsidP="00A56735">
            <w:pPr>
              <w:spacing w:line="240" w:lineRule="exact"/>
              <w:ind w:left="57" w:right="57"/>
              <w:jc w:val="center"/>
              <w:rPr>
                <w:b/>
                <w:bCs/>
                <w:szCs w:val="24"/>
              </w:rPr>
            </w:pPr>
            <w:r w:rsidRPr="000973D8">
              <w:rPr>
                <w:b/>
                <w:bCs/>
                <w:szCs w:val="24"/>
              </w:rPr>
              <w:t>201</w:t>
            </w:r>
            <w:r>
              <w:rPr>
                <w:b/>
                <w:bCs/>
                <w:szCs w:val="24"/>
              </w:rPr>
              <w:t>6</w:t>
            </w:r>
          </w:p>
        </w:tc>
        <w:tc>
          <w:tcPr>
            <w:tcW w:w="126" w:type="dxa"/>
            <w:tcBorders>
              <w:top w:val="nil"/>
              <w:left w:val="nil"/>
              <w:right w:val="nil"/>
            </w:tcBorders>
            <w:vAlign w:val="bottom"/>
          </w:tcPr>
          <w:p w14:paraId="234A41A0" w14:textId="77777777" w:rsidR="007A153A" w:rsidRPr="00776092" w:rsidRDefault="007A153A" w:rsidP="00A56735">
            <w:pPr>
              <w:spacing w:line="240" w:lineRule="exact"/>
              <w:ind w:left="57" w:right="57"/>
              <w:jc w:val="center"/>
              <w:rPr>
                <w:b/>
                <w:bCs/>
                <w:szCs w:val="24"/>
              </w:rPr>
            </w:pPr>
          </w:p>
        </w:tc>
        <w:tc>
          <w:tcPr>
            <w:tcW w:w="1022" w:type="dxa"/>
            <w:tcBorders>
              <w:top w:val="nil"/>
              <w:left w:val="nil"/>
              <w:bottom w:val="single" w:sz="6" w:space="0" w:color="auto"/>
              <w:right w:val="nil"/>
            </w:tcBorders>
            <w:shd w:val="clear" w:color="auto" w:fill="auto"/>
            <w:vAlign w:val="bottom"/>
          </w:tcPr>
          <w:p w14:paraId="72C458D6" w14:textId="77777777" w:rsidR="007A153A" w:rsidRPr="00776092" w:rsidRDefault="007A153A" w:rsidP="00A56735">
            <w:pPr>
              <w:spacing w:line="240" w:lineRule="exact"/>
              <w:ind w:left="57" w:right="57"/>
              <w:jc w:val="center"/>
              <w:rPr>
                <w:b/>
                <w:bCs/>
                <w:szCs w:val="24"/>
              </w:rPr>
            </w:pPr>
            <w:r w:rsidRPr="00776092">
              <w:rPr>
                <w:b/>
                <w:bCs/>
                <w:szCs w:val="24"/>
              </w:rPr>
              <w:t>201</w:t>
            </w:r>
            <w:r>
              <w:rPr>
                <w:b/>
                <w:bCs/>
                <w:szCs w:val="24"/>
              </w:rPr>
              <w:t>5</w:t>
            </w:r>
          </w:p>
        </w:tc>
      </w:tr>
      <w:tr w:rsidR="007A153A" w:rsidRPr="008E0EE2" w14:paraId="3CB62FB1" w14:textId="77777777" w:rsidTr="00A56735">
        <w:tc>
          <w:tcPr>
            <w:tcW w:w="5375" w:type="dxa"/>
            <w:tcBorders>
              <w:top w:val="nil"/>
              <w:left w:val="nil"/>
              <w:bottom w:val="nil"/>
              <w:right w:val="nil"/>
            </w:tcBorders>
            <w:vAlign w:val="bottom"/>
          </w:tcPr>
          <w:p w14:paraId="602F6903" w14:textId="77777777" w:rsidR="007A153A" w:rsidRPr="008E0EE2" w:rsidRDefault="007A153A" w:rsidP="00A56735">
            <w:pPr>
              <w:tabs>
                <w:tab w:val="left" w:pos="227"/>
                <w:tab w:val="left" w:pos="397"/>
                <w:tab w:val="left" w:pos="567"/>
              </w:tabs>
              <w:spacing w:line="240" w:lineRule="exact"/>
              <w:ind w:left="57" w:right="57"/>
              <w:jc w:val="left"/>
              <w:rPr>
                <w:szCs w:val="24"/>
                <w:u w:val="single"/>
              </w:rPr>
            </w:pPr>
          </w:p>
        </w:tc>
        <w:tc>
          <w:tcPr>
            <w:tcW w:w="98" w:type="dxa"/>
            <w:tcBorders>
              <w:top w:val="nil"/>
              <w:left w:val="nil"/>
              <w:bottom w:val="nil"/>
              <w:right w:val="nil"/>
            </w:tcBorders>
            <w:vAlign w:val="bottom"/>
          </w:tcPr>
          <w:p w14:paraId="15DC8736" w14:textId="77777777" w:rsidR="007A153A" w:rsidRPr="008E0EE2" w:rsidRDefault="007A153A" w:rsidP="00A56735">
            <w:pPr>
              <w:spacing w:line="240" w:lineRule="exact"/>
              <w:ind w:left="57" w:right="57"/>
              <w:rPr>
                <w:szCs w:val="24"/>
              </w:rPr>
            </w:pPr>
          </w:p>
        </w:tc>
        <w:tc>
          <w:tcPr>
            <w:tcW w:w="2310" w:type="dxa"/>
            <w:gridSpan w:val="3"/>
            <w:tcBorders>
              <w:top w:val="nil"/>
              <w:left w:val="nil"/>
              <w:bottom w:val="single" w:sz="6" w:space="0" w:color="auto"/>
              <w:right w:val="nil"/>
            </w:tcBorders>
            <w:shd w:val="clear" w:color="auto" w:fill="auto"/>
            <w:vAlign w:val="bottom"/>
          </w:tcPr>
          <w:p w14:paraId="483BE467" w14:textId="77777777" w:rsidR="007A153A" w:rsidRPr="008E0EE2" w:rsidRDefault="007A153A" w:rsidP="00A56735">
            <w:pPr>
              <w:spacing w:line="240" w:lineRule="exact"/>
              <w:ind w:left="57" w:right="57"/>
              <w:jc w:val="center"/>
              <w:rPr>
                <w:b/>
                <w:szCs w:val="24"/>
              </w:rPr>
            </w:pPr>
            <w:r>
              <w:rPr>
                <w:rFonts w:hint="cs"/>
                <w:b/>
                <w:szCs w:val="24"/>
              </w:rPr>
              <w:t>Euro in thousand</w:t>
            </w:r>
          </w:p>
        </w:tc>
      </w:tr>
      <w:tr w:rsidR="007A153A" w:rsidRPr="008E0EE2" w14:paraId="229C29B0" w14:textId="77777777" w:rsidTr="00A56735">
        <w:tc>
          <w:tcPr>
            <w:tcW w:w="5375" w:type="dxa"/>
            <w:tcBorders>
              <w:top w:val="nil"/>
              <w:left w:val="nil"/>
              <w:right w:val="nil"/>
            </w:tcBorders>
            <w:vAlign w:val="bottom"/>
          </w:tcPr>
          <w:p w14:paraId="34505ED6" w14:textId="77777777" w:rsidR="007A153A" w:rsidRPr="008E0EE2" w:rsidRDefault="007A153A" w:rsidP="00A56735">
            <w:pPr>
              <w:tabs>
                <w:tab w:val="left" w:pos="227"/>
                <w:tab w:val="left" w:pos="397"/>
                <w:tab w:val="left" w:pos="567"/>
              </w:tabs>
              <w:spacing w:line="240" w:lineRule="exact"/>
              <w:jc w:val="left"/>
              <w:rPr>
                <w:szCs w:val="24"/>
              </w:rPr>
            </w:pPr>
            <w:r w:rsidRPr="008E0EE2">
              <w:rPr>
                <w:bCs/>
                <w:iCs/>
                <w:szCs w:val="24"/>
                <w:u w:val="single"/>
              </w:rPr>
              <w:t>Deferred tax liabilities</w:t>
            </w:r>
            <w:r w:rsidRPr="008E0EE2">
              <w:rPr>
                <w:bCs/>
                <w:iCs/>
                <w:szCs w:val="24"/>
              </w:rPr>
              <w:t>:</w:t>
            </w:r>
          </w:p>
        </w:tc>
        <w:tc>
          <w:tcPr>
            <w:tcW w:w="98" w:type="dxa"/>
            <w:tcBorders>
              <w:top w:val="nil"/>
              <w:left w:val="nil"/>
              <w:right w:val="nil"/>
            </w:tcBorders>
            <w:vAlign w:val="bottom"/>
          </w:tcPr>
          <w:p w14:paraId="0A5300CD" w14:textId="77777777" w:rsidR="007A153A" w:rsidRPr="008E0EE2" w:rsidRDefault="007A153A" w:rsidP="00A56735">
            <w:pPr>
              <w:spacing w:line="240" w:lineRule="exact"/>
              <w:ind w:left="57" w:right="57"/>
              <w:rPr>
                <w:szCs w:val="24"/>
              </w:rPr>
            </w:pPr>
          </w:p>
        </w:tc>
        <w:tc>
          <w:tcPr>
            <w:tcW w:w="1162" w:type="dxa"/>
            <w:tcBorders>
              <w:top w:val="single" w:sz="6" w:space="0" w:color="auto"/>
              <w:left w:val="nil"/>
              <w:right w:val="nil"/>
            </w:tcBorders>
            <w:shd w:val="clear" w:color="auto" w:fill="auto"/>
            <w:vAlign w:val="bottom"/>
          </w:tcPr>
          <w:p w14:paraId="2D526FC5" w14:textId="77777777" w:rsidR="007A153A" w:rsidRPr="008E0EE2" w:rsidRDefault="007A153A" w:rsidP="00A56735">
            <w:pPr>
              <w:pStyle w:val="numbertablehead"/>
              <w:tabs>
                <w:tab w:val="decimal" w:pos="1020"/>
              </w:tabs>
              <w:spacing w:line="240" w:lineRule="exact"/>
              <w:ind w:left="57" w:right="0"/>
              <w:jc w:val="left"/>
              <w:rPr>
                <w:b w:val="0"/>
                <w:sz w:val="22"/>
                <w:szCs w:val="24"/>
              </w:rPr>
            </w:pPr>
          </w:p>
        </w:tc>
        <w:tc>
          <w:tcPr>
            <w:tcW w:w="126" w:type="dxa"/>
            <w:tcBorders>
              <w:top w:val="single" w:sz="6" w:space="0" w:color="auto"/>
              <w:left w:val="nil"/>
              <w:right w:val="nil"/>
            </w:tcBorders>
            <w:vAlign w:val="bottom"/>
          </w:tcPr>
          <w:p w14:paraId="4E96B45A" w14:textId="77777777" w:rsidR="007A153A" w:rsidRPr="008E0EE2" w:rsidRDefault="007A153A" w:rsidP="00A56735">
            <w:pPr>
              <w:pStyle w:val="numbertablehead"/>
              <w:tabs>
                <w:tab w:val="decimal" w:pos="1020"/>
              </w:tabs>
              <w:spacing w:line="240" w:lineRule="exact"/>
              <w:ind w:left="57" w:right="0"/>
              <w:jc w:val="left"/>
              <w:rPr>
                <w:b w:val="0"/>
                <w:sz w:val="22"/>
                <w:szCs w:val="24"/>
              </w:rPr>
            </w:pPr>
          </w:p>
        </w:tc>
        <w:tc>
          <w:tcPr>
            <w:tcW w:w="1022" w:type="dxa"/>
            <w:tcBorders>
              <w:top w:val="single" w:sz="6" w:space="0" w:color="auto"/>
              <w:left w:val="nil"/>
              <w:right w:val="nil"/>
            </w:tcBorders>
            <w:shd w:val="clear" w:color="auto" w:fill="auto"/>
            <w:vAlign w:val="bottom"/>
          </w:tcPr>
          <w:p w14:paraId="0691CE18" w14:textId="77777777" w:rsidR="007A153A" w:rsidRPr="008E0EE2" w:rsidRDefault="007A153A" w:rsidP="00A56735">
            <w:pPr>
              <w:pStyle w:val="numbertablehead"/>
              <w:tabs>
                <w:tab w:val="decimal" w:pos="1020"/>
              </w:tabs>
              <w:spacing w:line="240" w:lineRule="exact"/>
              <w:ind w:left="57" w:right="0"/>
              <w:jc w:val="left"/>
              <w:rPr>
                <w:b w:val="0"/>
                <w:sz w:val="22"/>
                <w:szCs w:val="24"/>
              </w:rPr>
            </w:pPr>
          </w:p>
        </w:tc>
      </w:tr>
      <w:tr w:rsidR="007A153A" w:rsidRPr="008E0EE2" w14:paraId="18F00E94" w14:textId="77777777" w:rsidTr="00A56735">
        <w:tc>
          <w:tcPr>
            <w:tcW w:w="5375" w:type="dxa"/>
            <w:tcBorders>
              <w:top w:val="nil"/>
              <w:left w:val="nil"/>
              <w:right w:val="nil"/>
            </w:tcBorders>
          </w:tcPr>
          <w:p w14:paraId="5BF81CE7" w14:textId="2A8F040E" w:rsidR="007A153A" w:rsidRPr="008E0EE2" w:rsidRDefault="007A153A" w:rsidP="007A153A">
            <w:pPr>
              <w:tabs>
                <w:tab w:val="left" w:pos="227"/>
                <w:tab w:val="left" w:pos="397"/>
                <w:tab w:val="left" w:pos="567"/>
              </w:tabs>
              <w:spacing w:line="240" w:lineRule="exact"/>
              <w:ind w:left="170" w:hanging="170"/>
              <w:jc w:val="left"/>
              <w:rPr>
                <w:bCs/>
                <w:iCs/>
                <w:szCs w:val="24"/>
              </w:rPr>
            </w:pPr>
            <w:r>
              <w:rPr>
                <w:bCs/>
                <w:iCs/>
                <w:szCs w:val="24"/>
              </w:rPr>
              <w:t>Deferred tax liability to be recovered after 12 months</w:t>
            </w:r>
          </w:p>
        </w:tc>
        <w:tc>
          <w:tcPr>
            <w:tcW w:w="98" w:type="dxa"/>
            <w:tcBorders>
              <w:top w:val="nil"/>
              <w:left w:val="nil"/>
              <w:right w:val="nil"/>
            </w:tcBorders>
          </w:tcPr>
          <w:p w14:paraId="5879AD32" w14:textId="77777777" w:rsidR="007A153A" w:rsidRPr="008E0EE2" w:rsidRDefault="007A153A" w:rsidP="007A153A">
            <w:pPr>
              <w:spacing w:line="240" w:lineRule="exact"/>
              <w:ind w:left="57"/>
              <w:rPr>
                <w:b/>
                <w:szCs w:val="24"/>
              </w:rPr>
            </w:pPr>
          </w:p>
        </w:tc>
        <w:tc>
          <w:tcPr>
            <w:tcW w:w="1162" w:type="dxa"/>
            <w:tcBorders>
              <w:top w:val="nil"/>
              <w:left w:val="nil"/>
              <w:right w:val="nil"/>
            </w:tcBorders>
            <w:shd w:val="clear" w:color="auto" w:fill="auto"/>
            <w:vAlign w:val="bottom"/>
          </w:tcPr>
          <w:p w14:paraId="4EF64ADA" w14:textId="6D175BD9" w:rsidR="007A153A" w:rsidRPr="004F3FED" w:rsidRDefault="00057922" w:rsidP="004F3FED">
            <w:pPr>
              <w:pStyle w:val="numbertablehead"/>
              <w:tabs>
                <w:tab w:val="decimal" w:pos="988"/>
              </w:tabs>
              <w:spacing w:line="240" w:lineRule="exact"/>
              <w:ind w:left="57" w:right="119"/>
              <w:rPr>
                <w:b w:val="0"/>
                <w:sz w:val="22"/>
                <w:szCs w:val="22"/>
              </w:rPr>
            </w:pPr>
            <w:r>
              <w:rPr>
                <w:b w:val="0"/>
                <w:sz w:val="22"/>
                <w:szCs w:val="22"/>
              </w:rPr>
              <w:t>(</w:t>
            </w:r>
            <w:r w:rsidR="007A153A" w:rsidRPr="004F3FED">
              <w:rPr>
                <w:b w:val="0"/>
                <w:sz w:val="22"/>
                <w:szCs w:val="22"/>
              </w:rPr>
              <w:t>27,721</w:t>
            </w:r>
            <w:r>
              <w:rPr>
                <w:b w:val="0"/>
                <w:sz w:val="22"/>
                <w:szCs w:val="22"/>
              </w:rPr>
              <w:t>)</w:t>
            </w:r>
          </w:p>
        </w:tc>
        <w:tc>
          <w:tcPr>
            <w:tcW w:w="126" w:type="dxa"/>
            <w:tcBorders>
              <w:top w:val="nil"/>
              <w:left w:val="nil"/>
              <w:right w:val="nil"/>
            </w:tcBorders>
            <w:vAlign w:val="bottom"/>
          </w:tcPr>
          <w:p w14:paraId="59A2786B" w14:textId="77777777" w:rsidR="007A153A" w:rsidRPr="00BF5383" w:rsidRDefault="007A153A" w:rsidP="004F3FED">
            <w:pPr>
              <w:pStyle w:val="numbertablehead"/>
              <w:tabs>
                <w:tab w:val="decimal" w:pos="988"/>
              </w:tabs>
              <w:spacing w:line="240" w:lineRule="exact"/>
              <w:ind w:left="57" w:right="119"/>
              <w:rPr>
                <w:b w:val="0"/>
                <w:sz w:val="22"/>
                <w:szCs w:val="22"/>
              </w:rPr>
            </w:pPr>
          </w:p>
        </w:tc>
        <w:tc>
          <w:tcPr>
            <w:tcW w:w="1022" w:type="dxa"/>
            <w:tcBorders>
              <w:top w:val="nil"/>
              <w:left w:val="nil"/>
              <w:right w:val="nil"/>
            </w:tcBorders>
            <w:shd w:val="clear" w:color="auto" w:fill="auto"/>
            <w:vAlign w:val="bottom"/>
          </w:tcPr>
          <w:p w14:paraId="48F277F0" w14:textId="63DA7F6E" w:rsidR="007A153A" w:rsidRPr="004F3FED" w:rsidRDefault="00057922" w:rsidP="004F3FED">
            <w:pPr>
              <w:pStyle w:val="numbertablehead"/>
              <w:tabs>
                <w:tab w:val="decimal" w:pos="988"/>
              </w:tabs>
              <w:spacing w:line="240" w:lineRule="exact"/>
              <w:ind w:left="57" w:right="119"/>
              <w:rPr>
                <w:b w:val="0"/>
                <w:sz w:val="22"/>
                <w:szCs w:val="22"/>
              </w:rPr>
            </w:pPr>
            <w:r>
              <w:rPr>
                <w:b w:val="0"/>
                <w:sz w:val="22"/>
                <w:szCs w:val="22"/>
              </w:rPr>
              <w:t>(</w:t>
            </w:r>
            <w:r w:rsidR="007A153A" w:rsidRPr="004F3FED">
              <w:rPr>
                <w:b w:val="0"/>
                <w:sz w:val="22"/>
                <w:szCs w:val="22"/>
              </w:rPr>
              <w:t>79,658</w:t>
            </w:r>
            <w:r>
              <w:rPr>
                <w:b w:val="0"/>
                <w:sz w:val="22"/>
                <w:szCs w:val="22"/>
              </w:rPr>
              <w:t>)</w:t>
            </w:r>
          </w:p>
        </w:tc>
      </w:tr>
      <w:tr w:rsidR="007A153A" w:rsidRPr="008E0EE2" w14:paraId="3E197B7F" w14:textId="77777777" w:rsidTr="00A56735">
        <w:tc>
          <w:tcPr>
            <w:tcW w:w="5375" w:type="dxa"/>
            <w:tcBorders>
              <w:left w:val="nil"/>
              <w:bottom w:val="nil"/>
              <w:right w:val="nil"/>
            </w:tcBorders>
          </w:tcPr>
          <w:p w14:paraId="73373A3F" w14:textId="77777777" w:rsidR="007A153A" w:rsidRPr="008E0EE2" w:rsidRDefault="007A153A" w:rsidP="007A153A">
            <w:pPr>
              <w:tabs>
                <w:tab w:val="left" w:pos="227"/>
                <w:tab w:val="left" w:pos="397"/>
                <w:tab w:val="left" w:pos="567"/>
              </w:tabs>
              <w:spacing w:line="240" w:lineRule="exact"/>
              <w:ind w:left="170" w:hanging="170"/>
              <w:jc w:val="left"/>
              <w:rPr>
                <w:bCs/>
                <w:iCs/>
                <w:szCs w:val="24"/>
              </w:rPr>
            </w:pPr>
          </w:p>
        </w:tc>
        <w:tc>
          <w:tcPr>
            <w:tcW w:w="98" w:type="dxa"/>
            <w:tcBorders>
              <w:left w:val="nil"/>
              <w:bottom w:val="nil"/>
              <w:right w:val="nil"/>
            </w:tcBorders>
          </w:tcPr>
          <w:p w14:paraId="28C278E7" w14:textId="77777777" w:rsidR="007A153A" w:rsidRPr="008E0EE2" w:rsidRDefault="007A153A" w:rsidP="007A153A">
            <w:pPr>
              <w:spacing w:line="240" w:lineRule="exact"/>
              <w:ind w:left="57"/>
              <w:rPr>
                <w:b/>
                <w:szCs w:val="24"/>
              </w:rPr>
            </w:pPr>
          </w:p>
        </w:tc>
        <w:tc>
          <w:tcPr>
            <w:tcW w:w="1162" w:type="dxa"/>
            <w:tcBorders>
              <w:left w:val="nil"/>
              <w:bottom w:val="nil"/>
              <w:right w:val="nil"/>
            </w:tcBorders>
            <w:vAlign w:val="bottom"/>
          </w:tcPr>
          <w:p w14:paraId="47A4ECB1" w14:textId="77777777" w:rsidR="007A153A" w:rsidRPr="00E91015" w:rsidRDefault="007A153A" w:rsidP="007A153A">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1D1913AD" w14:textId="77777777" w:rsidR="007A153A" w:rsidRPr="00E91015" w:rsidRDefault="007A153A" w:rsidP="007A153A">
            <w:pPr>
              <w:pStyle w:val="numbertablehead"/>
              <w:tabs>
                <w:tab w:val="decimal" w:pos="885"/>
              </w:tabs>
              <w:spacing w:line="240" w:lineRule="exact"/>
              <w:ind w:left="57" w:right="0"/>
              <w:jc w:val="left"/>
              <w:rPr>
                <w:b w:val="0"/>
                <w:sz w:val="22"/>
                <w:szCs w:val="24"/>
              </w:rPr>
            </w:pPr>
          </w:p>
        </w:tc>
        <w:tc>
          <w:tcPr>
            <w:tcW w:w="1022" w:type="dxa"/>
            <w:tcBorders>
              <w:left w:val="nil"/>
              <w:bottom w:val="nil"/>
              <w:right w:val="nil"/>
            </w:tcBorders>
            <w:vAlign w:val="bottom"/>
          </w:tcPr>
          <w:p w14:paraId="6614915D" w14:textId="77777777" w:rsidR="007A153A" w:rsidRPr="00E91015" w:rsidRDefault="007A153A" w:rsidP="007A153A">
            <w:pPr>
              <w:pStyle w:val="numbertablehead"/>
              <w:tabs>
                <w:tab w:val="decimal" w:pos="885"/>
              </w:tabs>
              <w:spacing w:line="240" w:lineRule="exact"/>
              <w:ind w:left="57" w:right="0"/>
              <w:jc w:val="left"/>
              <w:rPr>
                <w:b w:val="0"/>
                <w:sz w:val="22"/>
                <w:szCs w:val="24"/>
              </w:rPr>
            </w:pPr>
          </w:p>
        </w:tc>
      </w:tr>
      <w:tr w:rsidR="007A153A" w:rsidRPr="008E0EE2" w14:paraId="54AF0851" w14:textId="77777777" w:rsidTr="00A56735">
        <w:tc>
          <w:tcPr>
            <w:tcW w:w="5375" w:type="dxa"/>
            <w:tcBorders>
              <w:left w:val="nil"/>
              <w:bottom w:val="nil"/>
              <w:right w:val="nil"/>
            </w:tcBorders>
          </w:tcPr>
          <w:p w14:paraId="72A38163" w14:textId="77777777" w:rsidR="007A153A" w:rsidRPr="008E0EE2" w:rsidRDefault="007A153A" w:rsidP="007A153A">
            <w:pPr>
              <w:tabs>
                <w:tab w:val="left" w:pos="227"/>
                <w:tab w:val="left" w:pos="397"/>
                <w:tab w:val="left" w:pos="567"/>
              </w:tabs>
              <w:spacing w:line="240" w:lineRule="exact"/>
              <w:ind w:left="170" w:hanging="170"/>
              <w:jc w:val="left"/>
              <w:rPr>
                <w:bCs/>
                <w:iCs/>
                <w:szCs w:val="24"/>
              </w:rPr>
            </w:pPr>
            <w:r w:rsidRPr="008E0EE2">
              <w:rPr>
                <w:bCs/>
                <w:iCs/>
                <w:szCs w:val="24"/>
                <w:u w:val="single"/>
              </w:rPr>
              <w:t>Deferred tax assets</w:t>
            </w:r>
            <w:r w:rsidRPr="008E0EE2">
              <w:rPr>
                <w:bCs/>
                <w:iCs/>
                <w:szCs w:val="24"/>
              </w:rPr>
              <w:t>:</w:t>
            </w:r>
          </w:p>
        </w:tc>
        <w:tc>
          <w:tcPr>
            <w:tcW w:w="98" w:type="dxa"/>
            <w:tcBorders>
              <w:left w:val="nil"/>
              <w:bottom w:val="nil"/>
              <w:right w:val="nil"/>
            </w:tcBorders>
          </w:tcPr>
          <w:p w14:paraId="05A7B365" w14:textId="77777777" w:rsidR="007A153A" w:rsidRPr="008E0EE2" w:rsidRDefault="007A153A" w:rsidP="007A153A">
            <w:pPr>
              <w:spacing w:line="240" w:lineRule="exact"/>
              <w:ind w:left="57"/>
              <w:rPr>
                <w:b/>
                <w:szCs w:val="24"/>
              </w:rPr>
            </w:pPr>
          </w:p>
        </w:tc>
        <w:tc>
          <w:tcPr>
            <w:tcW w:w="1162" w:type="dxa"/>
            <w:tcBorders>
              <w:left w:val="nil"/>
              <w:bottom w:val="nil"/>
              <w:right w:val="nil"/>
            </w:tcBorders>
            <w:vAlign w:val="bottom"/>
          </w:tcPr>
          <w:p w14:paraId="0D99EA0F" w14:textId="77777777" w:rsidR="007A153A" w:rsidRPr="00E91015" w:rsidRDefault="007A153A" w:rsidP="007A153A">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64B4F60C" w14:textId="77777777" w:rsidR="007A153A" w:rsidRPr="00E91015" w:rsidRDefault="007A153A" w:rsidP="007A153A">
            <w:pPr>
              <w:pStyle w:val="numbertablehead"/>
              <w:tabs>
                <w:tab w:val="decimal" w:pos="885"/>
              </w:tabs>
              <w:spacing w:line="240" w:lineRule="exact"/>
              <w:ind w:left="57" w:right="0"/>
              <w:jc w:val="left"/>
              <w:rPr>
                <w:b w:val="0"/>
                <w:sz w:val="22"/>
                <w:szCs w:val="24"/>
              </w:rPr>
            </w:pPr>
          </w:p>
        </w:tc>
        <w:tc>
          <w:tcPr>
            <w:tcW w:w="1022" w:type="dxa"/>
            <w:tcBorders>
              <w:left w:val="nil"/>
              <w:bottom w:val="nil"/>
              <w:right w:val="nil"/>
            </w:tcBorders>
            <w:vAlign w:val="bottom"/>
          </w:tcPr>
          <w:p w14:paraId="0D5017D5" w14:textId="77777777" w:rsidR="007A153A" w:rsidRPr="00E91015" w:rsidRDefault="007A153A" w:rsidP="007A153A">
            <w:pPr>
              <w:pStyle w:val="numbertablehead"/>
              <w:tabs>
                <w:tab w:val="decimal" w:pos="885"/>
              </w:tabs>
              <w:spacing w:line="240" w:lineRule="exact"/>
              <w:ind w:left="57" w:right="0"/>
              <w:jc w:val="left"/>
              <w:rPr>
                <w:b w:val="0"/>
                <w:sz w:val="22"/>
                <w:szCs w:val="24"/>
              </w:rPr>
            </w:pPr>
          </w:p>
        </w:tc>
      </w:tr>
      <w:tr w:rsidR="00057922" w:rsidRPr="008E0EE2" w14:paraId="39573C71" w14:textId="77777777" w:rsidTr="004F3FED">
        <w:tc>
          <w:tcPr>
            <w:tcW w:w="5375" w:type="dxa"/>
            <w:tcBorders>
              <w:left w:val="nil"/>
              <w:right w:val="nil"/>
            </w:tcBorders>
          </w:tcPr>
          <w:p w14:paraId="59DEDF45" w14:textId="17AEED15" w:rsidR="00057922" w:rsidRPr="008E0EE2" w:rsidRDefault="00057922" w:rsidP="00057922">
            <w:pPr>
              <w:tabs>
                <w:tab w:val="left" w:pos="227"/>
                <w:tab w:val="left" w:pos="397"/>
                <w:tab w:val="left" w:pos="567"/>
              </w:tabs>
              <w:spacing w:line="240" w:lineRule="exact"/>
              <w:ind w:left="170" w:hanging="170"/>
              <w:jc w:val="left"/>
              <w:rPr>
                <w:bCs/>
                <w:iCs/>
                <w:szCs w:val="24"/>
              </w:rPr>
            </w:pPr>
            <w:r>
              <w:rPr>
                <w:bCs/>
                <w:iCs/>
                <w:szCs w:val="24"/>
              </w:rPr>
              <w:t>Deferred tax asset to be recovered after 12 months</w:t>
            </w:r>
          </w:p>
        </w:tc>
        <w:tc>
          <w:tcPr>
            <w:tcW w:w="98" w:type="dxa"/>
            <w:tcBorders>
              <w:left w:val="nil"/>
              <w:right w:val="nil"/>
            </w:tcBorders>
          </w:tcPr>
          <w:p w14:paraId="56283DB8" w14:textId="77777777" w:rsidR="00057922" w:rsidRPr="008E0EE2" w:rsidRDefault="00057922" w:rsidP="00057922">
            <w:pPr>
              <w:spacing w:line="240" w:lineRule="exact"/>
              <w:ind w:left="57"/>
              <w:rPr>
                <w:b/>
                <w:szCs w:val="24"/>
              </w:rPr>
            </w:pPr>
          </w:p>
        </w:tc>
        <w:tc>
          <w:tcPr>
            <w:tcW w:w="1162" w:type="dxa"/>
            <w:tcBorders>
              <w:left w:val="nil"/>
              <w:right w:val="nil"/>
            </w:tcBorders>
            <w:vAlign w:val="bottom"/>
          </w:tcPr>
          <w:p w14:paraId="60D4AC02" w14:textId="20063CB0" w:rsidR="00057922" w:rsidRPr="004F3FED" w:rsidRDefault="00057922" w:rsidP="004F3FED">
            <w:pPr>
              <w:pStyle w:val="numbertablehead"/>
              <w:tabs>
                <w:tab w:val="decimal" w:pos="1020"/>
              </w:tabs>
              <w:spacing w:line="240" w:lineRule="exact"/>
              <w:ind w:left="57" w:right="0"/>
              <w:jc w:val="left"/>
              <w:rPr>
                <w:b w:val="0"/>
                <w:sz w:val="22"/>
                <w:szCs w:val="24"/>
              </w:rPr>
            </w:pPr>
            <w:r w:rsidRPr="004F3FED">
              <w:rPr>
                <w:b w:val="0"/>
                <w:sz w:val="22"/>
                <w:szCs w:val="24"/>
              </w:rPr>
              <w:t>1,559</w:t>
            </w:r>
          </w:p>
        </w:tc>
        <w:tc>
          <w:tcPr>
            <w:tcW w:w="126" w:type="dxa"/>
            <w:tcBorders>
              <w:left w:val="nil"/>
              <w:right w:val="nil"/>
            </w:tcBorders>
            <w:vAlign w:val="bottom"/>
          </w:tcPr>
          <w:p w14:paraId="59D7C5B5" w14:textId="77777777" w:rsidR="00057922" w:rsidRPr="00E91015" w:rsidRDefault="00057922" w:rsidP="004F3FED">
            <w:pPr>
              <w:pStyle w:val="numbertablehead"/>
              <w:tabs>
                <w:tab w:val="decimal" w:pos="1020"/>
              </w:tabs>
              <w:spacing w:line="240" w:lineRule="exact"/>
              <w:ind w:left="57" w:right="0"/>
              <w:jc w:val="left"/>
              <w:rPr>
                <w:b w:val="0"/>
                <w:sz w:val="22"/>
                <w:szCs w:val="24"/>
              </w:rPr>
            </w:pPr>
          </w:p>
        </w:tc>
        <w:tc>
          <w:tcPr>
            <w:tcW w:w="1022" w:type="dxa"/>
            <w:tcBorders>
              <w:left w:val="nil"/>
              <w:right w:val="nil"/>
            </w:tcBorders>
            <w:vAlign w:val="bottom"/>
          </w:tcPr>
          <w:p w14:paraId="45C889B2" w14:textId="2A5301E2" w:rsidR="00057922" w:rsidRPr="004F3FED" w:rsidRDefault="00057922" w:rsidP="004F3FED">
            <w:pPr>
              <w:pStyle w:val="numbertablehead"/>
              <w:tabs>
                <w:tab w:val="decimal" w:pos="1020"/>
              </w:tabs>
              <w:spacing w:line="240" w:lineRule="exact"/>
              <w:ind w:left="57" w:right="0"/>
              <w:jc w:val="left"/>
              <w:rPr>
                <w:b w:val="0"/>
                <w:sz w:val="22"/>
                <w:szCs w:val="24"/>
              </w:rPr>
            </w:pPr>
            <w:r w:rsidRPr="004F3FED">
              <w:rPr>
                <w:b w:val="0"/>
                <w:sz w:val="22"/>
                <w:szCs w:val="24"/>
              </w:rPr>
              <w:t>9,240</w:t>
            </w:r>
          </w:p>
        </w:tc>
      </w:tr>
      <w:tr w:rsidR="00057922" w:rsidRPr="008E0EE2" w14:paraId="5E35E3E5" w14:textId="77777777" w:rsidTr="004F3FED">
        <w:tc>
          <w:tcPr>
            <w:tcW w:w="5375" w:type="dxa"/>
            <w:tcBorders>
              <w:left w:val="nil"/>
              <w:right w:val="nil"/>
            </w:tcBorders>
          </w:tcPr>
          <w:p w14:paraId="0FFE04EF" w14:textId="77777777" w:rsidR="00057922" w:rsidRDefault="00057922" w:rsidP="00057922">
            <w:pPr>
              <w:tabs>
                <w:tab w:val="left" w:pos="227"/>
                <w:tab w:val="left" w:pos="397"/>
                <w:tab w:val="left" w:pos="567"/>
              </w:tabs>
              <w:spacing w:line="240" w:lineRule="exact"/>
              <w:ind w:left="170" w:hanging="170"/>
              <w:jc w:val="left"/>
              <w:rPr>
                <w:bCs/>
                <w:iCs/>
                <w:szCs w:val="24"/>
              </w:rPr>
            </w:pPr>
          </w:p>
        </w:tc>
        <w:tc>
          <w:tcPr>
            <w:tcW w:w="98" w:type="dxa"/>
            <w:tcBorders>
              <w:left w:val="nil"/>
              <w:right w:val="nil"/>
            </w:tcBorders>
          </w:tcPr>
          <w:p w14:paraId="1F0FF41B" w14:textId="77777777" w:rsidR="00057922" w:rsidRPr="008E0EE2" w:rsidRDefault="00057922" w:rsidP="00057922">
            <w:pPr>
              <w:spacing w:line="240" w:lineRule="exact"/>
              <w:ind w:left="57"/>
              <w:rPr>
                <w:b/>
                <w:szCs w:val="24"/>
              </w:rPr>
            </w:pPr>
          </w:p>
        </w:tc>
        <w:tc>
          <w:tcPr>
            <w:tcW w:w="1162" w:type="dxa"/>
            <w:tcBorders>
              <w:left w:val="nil"/>
              <w:bottom w:val="single" w:sz="4" w:space="0" w:color="auto"/>
              <w:right w:val="nil"/>
            </w:tcBorders>
            <w:vAlign w:val="bottom"/>
          </w:tcPr>
          <w:p w14:paraId="42147AE3" w14:textId="77777777" w:rsidR="00057922" w:rsidRPr="00057922" w:rsidRDefault="00057922" w:rsidP="00057922">
            <w:pPr>
              <w:pStyle w:val="numbertablehead"/>
              <w:tabs>
                <w:tab w:val="decimal" w:pos="1020"/>
              </w:tabs>
              <w:spacing w:line="240" w:lineRule="exact"/>
              <w:ind w:left="57" w:right="0"/>
              <w:jc w:val="left"/>
              <w:rPr>
                <w:b w:val="0"/>
                <w:sz w:val="22"/>
                <w:szCs w:val="24"/>
              </w:rPr>
            </w:pPr>
          </w:p>
        </w:tc>
        <w:tc>
          <w:tcPr>
            <w:tcW w:w="126" w:type="dxa"/>
            <w:tcBorders>
              <w:left w:val="nil"/>
              <w:right w:val="nil"/>
            </w:tcBorders>
            <w:vAlign w:val="bottom"/>
          </w:tcPr>
          <w:p w14:paraId="26BB3075" w14:textId="77777777" w:rsidR="00057922" w:rsidRPr="00E91015" w:rsidRDefault="00057922" w:rsidP="00057922">
            <w:pPr>
              <w:pStyle w:val="numbertablehead"/>
              <w:tabs>
                <w:tab w:val="decimal" w:pos="1020"/>
              </w:tabs>
              <w:spacing w:line="240" w:lineRule="exact"/>
              <w:ind w:left="57" w:right="0"/>
              <w:jc w:val="left"/>
              <w:rPr>
                <w:b w:val="0"/>
                <w:sz w:val="22"/>
                <w:szCs w:val="24"/>
              </w:rPr>
            </w:pPr>
          </w:p>
        </w:tc>
        <w:tc>
          <w:tcPr>
            <w:tcW w:w="1022" w:type="dxa"/>
            <w:tcBorders>
              <w:left w:val="nil"/>
              <w:bottom w:val="single" w:sz="4" w:space="0" w:color="auto"/>
              <w:right w:val="nil"/>
            </w:tcBorders>
            <w:vAlign w:val="bottom"/>
          </w:tcPr>
          <w:p w14:paraId="763EB1BF" w14:textId="77777777" w:rsidR="00057922" w:rsidRPr="00057922" w:rsidRDefault="00057922" w:rsidP="00057922">
            <w:pPr>
              <w:pStyle w:val="numbertablehead"/>
              <w:tabs>
                <w:tab w:val="decimal" w:pos="1020"/>
              </w:tabs>
              <w:spacing w:line="240" w:lineRule="exact"/>
              <w:ind w:left="57" w:right="0"/>
              <w:jc w:val="left"/>
              <w:rPr>
                <w:b w:val="0"/>
                <w:sz w:val="22"/>
                <w:szCs w:val="24"/>
              </w:rPr>
            </w:pPr>
          </w:p>
        </w:tc>
      </w:tr>
      <w:tr w:rsidR="00057922" w:rsidRPr="008E0EE2" w14:paraId="6522B21A" w14:textId="77777777" w:rsidTr="00057922">
        <w:tc>
          <w:tcPr>
            <w:tcW w:w="5375" w:type="dxa"/>
            <w:tcBorders>
              <w:left w:val="nil"/>
              <w:bottom w:val="nil"/>
              <w:right w:val="nil"/>
            </w:tcBorders>
          </w:tcPr>
          <w:p w14:paraId="1A77F3E9" w14:textId="5A443987" w:rsidR="00057922" w:rsidRDefault="00057922" w:rsidP="00057922">
            <w:pPr>
              <w:tabs>
                <w:tab w:val="left" w:pos="227"/>
                <w:tab w:val="left" w:pos="397"/>
                <w:tab w:val="left" w:pos="567"/>
              </w:tabs>
              <w:spacing w:line="240" w:lineRule="exact"/>
              <w:ind w:left="170" w:hanging="170"/>
              <w:jc w:val="left"/>
              <w:rPr>
                <w:bCs/>
                <w:iCs/>
                <w:szCs w:val="24"/>
              </w:rPr>
            </w:pPr>
            <w:r w:rsidRPr="008E0EE2">
              <w:rPr>
                <w:bCs/>
                <w:iCs/>
                <w:szCs w:val="24"/>
              </w:rPr>
              <w:t>Deferred tax liabilities, net</w:t>
            </w:r>
            <w:r w:rsidR="00CD4029">
              <w:rPr>
                <w:bCs/>
                <w:iCs/>
                <w:szCs w:val="24"/>
              </w:rPr>
              <w:t xml:space="preserve"> (*)</w:t>
            </w:r>
          </w:p>
        </w:tc>
        <w:tc>
          <w:tcPr>
            <w:tcW w:w="98" w:type="dxa"/>
            <w:tcBorders>
              <w:left w:val="nil"/>
              <w:bottom w:val="nil"/>
              <w:right w:val="nil"/>
            </w:tcBorders>
          </w:tcPr>
          <w:p w14:paraId="06D4F1F0" w14:textId="77777777" w:rsidR="00057922" w:rsidRPr="008E0EE2" w:rsidRDefault="00057922" w:rsidP="00057922">
            <w:pPr>
              <w:spacing w:line="240" w:lineRule="exact"/>
              <w:ind w:left="57"/>
              <w:rPr>
                <w:b/>
                <w:szCs w:val="24"/>
              </w:rPr>
            </w:pPr>
          </w:p>
        </w:tc>
        <w:tc>
          <w:tcPr>
            <w:tcW w:w="1162" w:type="dxa"/>
            <w:tcBorders>
              <w:top w:val="single" w:sz="4" w:space="0" w:color="auto"/>
              <w:left w:val="nil"/>
              <w:bottom w:val="double" w:sz="4" w:space="0" w:color="auto"/>
              <w:right w:val="nil"/>
            </w:tcBorders>
            <w:vAlign w:val="bottom"/>
          </w:tcPr>
          <w:p w14:paraId="325231D2" w14:textId="4A39395F" w:rsidR="00057922" w:rsidRPr="00057922" w:rsidRDefault="00057922" w:rsidP="00057922">
            <w:pPr>
              <w:pStyle w:val="numbertablehead"/>
              <w:tabs>
                <w:tab w:val="decimal" w:pos="1020"/>
              </w:tabs>
              <w:spacing w:line="240" w:lineRule="exact"/>
              <w:ind w:left="57" w:right="0"/>
              <w:jc w:val="left"/>
              <w:rPr>
                <w:b w:val="0"/>
                <w:sz w:val="22"/>
                <w:szCs w:val="24"/>
              </w:rPr>
            </w:pPr>
            <w:r>
              <w:rPr>
                <w:rFonts w:ascii="TimesNewRomanPS" w:hAnsi="TimesNewRomanPS"/>
                <w:b w:val="0"/>
                <w:sz w:val="22"/>
                <w:szCs w:val="24"/>
              </w:rPr>
              <w:t>(26,162)</w:t>
            </w:r>
          </w:p>
        </w:tc>
        <w:tc>
          <w:tcPr>
            <w:tcW w:w="126" w:type="dxa"/>
            <w:tcBorders>
              <w:left w:val="nil"/>
              <w:bottom w:val="nil"/>
              <w:right w:val="nil"/>
            </w:tcBorders>
            <w:vAlign w:val="bottom"/>
          </w:tcPr>
          <w:p w14:paraId="164E1085" w14:textId="77777777" w:rsidR="00057922" w:rsidRPr="00E91015" w:rsidRDefault="00057922" w:rsidP="00057922">
            <w:pPr>
              <w:pStyle w:val="numbertablehead"/>
              <w:tabs>
                <w:tab w:val="decimal" w:pos="1020"/>
              </w:tabs>
              <w:spacing w:line="240" w:lineRule="exact"/>
              <w:ind w:left="57" w:right="0"/>
              <w:jc w:val="left"/>
              <w:rPr>
                <w:b w:val="0"/>
                <w:sz w:val="22"/>
                <w:szCs w:val="24"/>
              </w:rPr>
            </w:pPr>
          </w:p>
        </w:tc>
        <w:tc>
          <w:tcPr>
            <w:tcW w:w="1022" w:type="dxa"/>
            <w:tcBorders>
              <w:top w:val="single" w:sz="4" w:space="0" w:color="auto"/>
              <w:left w:val="nil"/>
              <w:bottom w:val="double" w:sz="4" w:space="0" w:color="auto"/>
              <w:right w:val="nil"/>
            </w:tcBorders>
            <w:vAlign w:val="bottom"/>
          </w:tcPr>
          <w:p w14:paraId="4BDC7FE1" w14:textId="105ABDCB" w:rsidR="00057922" w:rsidRPr="00057922" w:rsidRDefault="00057922" w:rsidP="00057922">
            <w:pPr>
              <w:pStyle w:val="numbertablehead"/>
              <w:tabs>
                <w:tab w:val="decimal" w:pos="1020"/>
              </w:tabs>
              <w:spacing w:line="240" w:lineRule="exact"/>
              <w:ind w:left="57" w:right="0"/>
              <w:jc w:val="left"/>
              <w:rPr>
                <w:b w:val="0"/>
                <w:sz w:val="22"/>
                <w:szCs w:val="24"/>
              </w:rPr>
            </w:pPr>
            <w:r>
              <w:rPr>
                <w:rFonts w:ascii="TimesNewRomanPS" w:hAnsi="TimesNewRomanPS"/>
                <w:b w:val="0"/>
                <w:sz w:val="22"/>
                <w:szCs w:val="24"/>
              </w:rPr>
              <w:t>(70,418)</w:t>
            </w:r>
          </w:p>
        </w:tc>
      </w:tr>
    </w:tbl>
    <w:p w14:paraId="785073EC" w14:textId="77777777" w:rsidR="007A153A" w:rsidRDefault="007A153A">
      <w:pPr>
        <w:pStyle w:val="20"/>
        <w:bidi w:val="0"/>
      </w:pPr>
    </w:p>
    <w:p w14:paraId="6747B349" w14:textId="77777777" w:rsidR="00AE777D" w:rsidRPr="008E0EE2" w:rsidRDefault="00B24F99" w:rsidP="008C1A41">
      <w:pPr>
        <w:pStyle w:val="30"/>
        <w:bidi w:val="0"/>
      </w:pPr>
      <w:r w:rsidRPr="008E0EE2">
        <w:t>Composition</w:t>
      </w:r>
      <w:r w:rsidR="00AE777D" w:rsidRPr="008E0EE2">
        <w:t xml:space="preserve">: </w:t>
      </w:r>
    </w:p>
    <w:tbl>
      <w:tblPr>
        <w:tblW w:w="0" w:type="auto"/>
        <w:tblInd w:w="1722" w:type="dxa"/>
        <w:tblLayout w:type="fixed"/>
        <w:tblCellMar>
          <w:left w:w="0" w:type="dxa"/>
          <w:right w:w="0" w:type="dxa"/>
        </w:tblCellMar>
        <w:tblLook w:val="0000" w:firstRow="0" w:lastRow="0" w:firstColumn="0" w:lastColumn="0" w:noHBand="0" w:noVBand="0"/>
      </w:tblPr>
      <w:tblGrid>
        <w:gridCol w:w="5375"/>
        <w:gridCol w:w="98"/>
        <w:gridCol w:w="1162"/>
        <w:gridCol w:w="126"/>
        <w:gridCol w:w="1022"/>
      </w:tblGrid>
      <w:tr w:rsidR="00904F93" w:rsidRPr="008E0EE2" w14:paraId="26373C57" w14:textId="77777777" w:rsidTr="00CE573A">
        <w:tc>
          <w:tcPr>
            <w:tcW w:w="5375" w:type="dxa"/>
            <w:tcBorders>
              <w:top w:val="nil"/>
              <w:left w:val="nil"/>
              <w:bottom w:val="nil"/>
              <w:right w:val="nil"/>
            </w:tcBorders>
            <w:vAlign w:val="bottom"/>
          </w:tcPr>
          <w:p w14:paraId="44B5F177" w14:textId="77777777" w:rsidR="00904F93" w:rsidRPr="008E0EE2" w:rsidRDefault="00904F93" w:rsidP="00000021">
            <w:pPr>
              <w:tabs>
                <w:tab w:val="left" w:pos="227"/>
                <w:tab w:val="left" w:pos="397"/>
                <w:tab w:val="left" w:pos="567"/>
              </w:tabs>
              <w:spacing w:line="240" w:lineRule="exact"/>
              <w:ind w:left="57" w:right="57"/>
              <w:jc w:val="left"/>
              <w:rPr>
                <w:b/>
                <w:bCs/>
                <w:szCs w:val="24"/>
              </w:rPr>
            </w:pPr>
          </w:p>
        </w:tc>
        <w:tc>
          <w:tcPr>
            <w:tcW w:w="98" w:type="dxa"/>
            <w:tcBorders>
              <w:top w:val="nil"/>
              <w:left w:val="nil"/>
              <w:bottom w:val="nil"/>
              <w:right w:val="nil"/>
            </w:tcBorders>
            <w:vAlign w:val="bottom"/>
          </w:tcPr>
          <w:p w14:paraId="12FD40A5" w14:textId="77777777" w:rsidR="00904F93" w:rsidRPr="008E0EE2" w:rsidRDefault="00904F93" w:rsidP="00000021">
            <w:pPr>
              <w:spacing w:line="240" w:lineRule="exact"/>
              <w:ind w:left="57" w:right="57"/>
              <w:jc w:val="center"/>
              <w:rPr>
                <w:b/>
                <w:bCs/>
                <w:szCs w:val="24"/>
              </w:rPr>
            </w:pPr>
          </w:p>
        </w:tc>
        <w:tc>
          <w:tcPr>
            <w:tcW w:w="2310" w:type="dxa"/>
            <w:gridSpan w:val="3"/>
            <w:tcBorders>
              <w:top w:val="nil"/>
              <w:left w:val="nil"/>
              <w:bottom w:val="single" w:sz="6" w:space="0" w:color="auto"/>
              <w:right w:val="nil"/>
            </w:tcBorders>
            <w:vAlign w:val="bottom"/>
          </w:tcPr>
          <w:p w14:paraId="18A5A853" w14:textId="77777777" w:rsidR="00904F93" w:rsidRPr="008E0EE2" w:rsidRDefault="00904F93" w:rsidP="00000021">
            <w:pPr>
              <w:spacing w:line="240" w:lineRule="exact"/>
              <w:ind w:left="57" w:right="57"/>
              <w:jc w:val="center"/>
              <w:rPr>
                <w:b/>
                <w:bCs/>
                <w:szCs w:val="24"/>
              </w:rPr>
            </w:pPr>
            <w:r w:rsidRPr="008E0EE2">
              <w:rPr>
                <w:b/>
                <w:bCs/>
                <w:szCs w:val="24"/>
              </w:rPr>
              <w:t xml:space="preserve">31 December </w:t>
            </w:r>
          </w:p>
        </w:tc>
      </w:tr>
      <w:tr w:rsidR="000973D8" w:rsidRPr="008E0EE2" w14:paraId="68617D69" w14:textId="77777777" w:rsidTr="00CE573A">
        <w:tc>
          <w:tcPr>
            <w:tcW w:w="5375" w:type="dxa"/>
            <w:tcBorders>
              <w:top w:val="nil"/>
              <w:left w:val="nil"/>
              <w:bottom w:val="nil"/>
              <w:right w:val="nil"/>
            </w:tcBorders>
            <w:vAlign w:val="bottom"/>
          </w:tcPr>
          <w:p w14:paraId="30129452" w14:textId="77777777" w:rsidR="000973D8" w:rsidRPr="008E0EE2" w:rsidRDefault="000973D8" w:rsidP="00000021">
            <w:pPr>
              <w:tabs>
                <w:tab w:val="left" w:pos="227"/>
                <w:tab w:val="left" w:pos="397"/>
                <w:tab w:val="left" w:pos="567"/>
              </w:tabs>
              <w:spacing w:line="240" w:lineRule="exact"/>
              <w:ind w:left="57" w:right="57"/>
              <w:jc w:val="left"/>
              <w:rPr>
                <w:b/>
                <w:bCs/>
                <w:szCs w:val="24"/>
              </w:rPr>
            </w:pPr>
          </w:p>
        </w:tc>
        <w:tc>
          <w:tcPr>
            <w:tcW w:w="98" w:type="dxa"/>
            <w:tcBorders>
              <w:top w:val="nil"/>
              <w:left w:val="nil"/>
              <w:bottom w:val="nil"/>
              <w:right w:val="nil"/>
            </w:tcBorders>
            <w:vAlign w:val="bottom"/>
          </w:tcPr>
          <w:p w14:paraId="53D0E8E7" w14:textId="77777777" w:rsidR="000973D8" w:rsidRPr="008E0EE2" w:rsidRDefault="000973D8" w:rsidP="00000021">
            <w:pPr>
              <w:spacing w:line="240" w:lineRule="exact"/>
              <w:ind w:left="57" w:right="57"/>
              <w:jc w:val="center"/>
              <w:rPr>
                <w:b/>
                <w:bCs/>
                <w:szCs w:val="24"/>
              </w:rPr>
            </w:pPr>
          </w:p>
        </w:tc>
        <w:tc>
          <w:tcPr>
            <w:tcW w:w="1162" w:type="dxa"/>
            <w:tcBorders>
              <w:top w:val="nil"/>
              <w:left w:val="nil"/>
              <w:bottom w:val="single" w:sz="6" w:space="0" w:color="auto"/>
              <w:right w:val="nil"/>
            </w:tcBorders>
            <w:shd w:val="clear" w:color="auto" w:fill="auto"/>
            <w:vAlign w:val="bottom"/>
          </w:tcPr>
          <w:p w14:paraId="1083BAF7" w14:textId="77777777" w:rsidR="000973D8" w:rsidRPr="000973D8" w:rsidRDefault="000973D8" w:rsidP="00746F18">
            <w:pPr>
              <w:spacing w:line="240" w:lineRule="exact"/>
              <w:ind w:left="57" w:right="57"/>
              <w:jc w:val="center"/>
              <w:rPr>
                <w:b/>
                <w:bCs/>
                <w:szCs w:val="24"/>
              </w:rPr>
            </w:pPr>
            <w:r w:rsidRPr="000973D8">
              <w:rPr>
                <w:b/>
                <w:bCs/>
                <w:szCs w:val="24"/>
              </w:rPr>
              <w:t>201</w:t>
            </w:r>
            <w:r w:rsidR="00746F18">
              <w:rPr>
                <w:b/>
                <w:bCs/>
                <w:szCs w:val="24"/>
              </w:rPr>
              <w:t>6</w:t>
            </w:r>
          </w:p>
        </w:tc>
        <w:tc>
          <w:tcPr>
            <w:tcW w:w="126" w:type="dxa"/>
            <w:tcBorders>
              <w:top w:val="nil"/>
              <w:left w:val="nil"/>
              <w:right w:val="nil"/>
            </w:tcBorders>
            <w:vAlign w:val="bottom"/>
          </w:tcPr>
          <w:p w14:paraId="28A84F6D" w14:textId="77777777" w:rsidR="000973D8" w:rsidRPr="00776092" w:rsidRDefault="000973D8" w:rsidP="008632DA">
            <w:pPr>
              <w:spacing w:line="240" w:lineRule="exact"/>
              <w:ind w:left="57" w:right="57"/>
              <w:jc w:val="center"/>
              <w:rPr>
                <w:b/>
                <w:bCs/>
                <w:szCs w:val="24"/>
              </w:rPr>
            </w:pPr>
          </w:p>
        </w:tc>
        <w:tc>
          <w:tcPr>
            <w:tcW w:w="1022" w:type="dxa"/>
            <w:tcBorders>
              <w:top w:val="nil"/>
              <w:left w:val="nil"/>
              <w:bottom w:val="single" w:sz="6" w:space="0" w:color="auto"/>
              <w:right w:val="nil"/>
            </w:tcBorders>
            <w:shd w:val="clear" w:color="auto" w:fill="auto"/>
            <w:vAlign w:val="bottom"/>
          </w:tcPr>
          <w:p w14:paraId="5BFBDD31" w14:textId="77777777" w:rsidR="000973D8" w:rsidRPr="00776092" w:rsidRDefault="000973D8" w:rsidP="00746F18">
            <w:pPr>
              <w:spacing w:line="240" w:lineRule="exact"/>
              <w:ind w:left="57" w:right="57"/>
              <w:jc w:val="center"/>
              <w:rPr>
                <w:b/>
                <w:bCs/>
                <w:szCs w:val="24"/>
              </w:rPr>
            </w:pPr>
            <w:r w:rsidRPr="00776092">
              <w:rPr>
                <w:b/>
                <w:bCs/>
                <w:szCs w:val="24"/>
              </w:rPr>
              <w:t>201</w:t>
            </w:r>
            <w:r w:rsidR="00746F18">
              <w:rPr>
                <w:b/>
                <w:bCs/>
                <w:szCs w:val="24"/>
              </w:rPr>
              <w:t>5</w:t>
            </w:r>
          </w:p>
        </w:tc>
      </w:tr>
      <w:tr w:rsidR="000973D8" w:rsidRPr="008E0EE2" w14:paraId="0C064AFC" w14:textId="77777777" w:rsidTr="00CE573A">
        <w:tc>
          <w:tcPr>
            <w:tcW w:w="5375" w:type="dxa"/>
            <w:tcBorders>
              <w:top w:val="nil"/>
              <w:left w:val="nil"/>
              <w:bottom w:val="nil"/>
              <w:right w:val="nil"/>
            </w:tcBorders>
            <w:vAlign w:val="bottom"/>
          </w:tcPr>
          <w:p w14:paraId="7F151276" w14:textId="77777777" w:rsidR="000973D8" w:rsidRPr="008E0EE2" w:rsidRDefault="000973D8" w:rsidP="00FC6E52">
            <w:pPr>
              <w:tabs>
                <w:tab w:val="left" w:pos="227"/>
                <w:tab w:val="left" w:pos="397"/>
                <w:tab w:val="left" w:pos="567"/>
              </w:tabs>
              <w:spacing w:line="240" w:lineRule="exact"/>
              <w:ind w:left="57" w:right="57"/>
              <w:jc w:val="left"/>
              <w:rPr>
                <w:szCs w:val="24"/>
                <w:u w:val="single"/>
              </w:rPr>
            </w:pPr>
          </w:p>
        </w:tc>
        <w:tc>
          <w:tcPr>
            <w:tcW w:w="98" w:type="dxa"/>
            <w:tcBorders>
              <w:top w:val="nil"/>
              <w:left w:val="nil"/>
              <w:bottom w:val="nil"/>
              <w:right w:val="nil"/>
            </w:tcBorders>
            <w:vAlign w:val="bottom"/>
          </w:tcPr>
          <w:p w14:paraId="66723998" w14:textId="77777777" w:rsidR="000973D8" w:rsidRPr="008E0EE2" w:rsidRDefault="000973D8" w:rsidP="00FC6E52">
            <w:pPr>
              <w:spacing w:line="240" w:lineRule="exact"/>
              <w:ind w:left="57" w:right="57"/>
              <w:rPr>
                <w:szCs w:val="24"/>
              </w:rPr>
            </w:pPr>
          </w:p>
        </w:tc>
        <w:tc>
          <w:tcPr>
            <w:tcW w:w="2310" w:type="dxa"/>
            <w:gridSpan w:val="3"/>
            <w:tcBorders>
              <w:top w:val="nil"/>
              <w:left w:val="nil"/>
              <w:bottom w:val="single" w:sz="6" w:space="0" w:color="auto"/>
              <w:right w:val="nil"/>
            </w:tcBorders>
            <w:shd w:val="clear" w:color="auto" w:fill="auto"/>
            <w:vAlign w:val="bottom"/>
          </w:tcPr>
          <w:p w14:paraId="47185875" w14:textId="77777777" w:rsidR="000973D8" w:rsidRPr="008E0EE2" w:rsidRDefault="000973D8" w:rsidP="00FC6E52">
            <w:pPr>
              <w:spacing w:line="240" w:lineRule="exact"/>
              <w:ind w:left="57" w:right="57"/>
              <w:jc w:val="center"/>
              <w:rPr>
                <w:b/>
                <w:szCs w:val="24"/>
              </w:rPr>
            </w:pPr>
            <w:r>
              <w:rPr>
                <w:rFonts w:hint="cs"/>
                <w:b/>
                <w:szCs w:val="24"/>
              </w:rPr>
              <w:t>Euro in thousand</w:t>
            </w:r>
          </w:p>
        </w:tc>
      </w:tr>
      <w:tr w:rsidR="000973D8" w:rsidRPr="008E0EE2" w14:paraId="01F93AEC" w14:textId="77777777" w:rsidTr="00CE573A">
        <w:tc>
          <w:tcPr>
            <w:tcW w:w="5375" w:type="dxa"/>
            <w:tcBorders>
              <w:top w:val="nil"/>
              <w:left w:val="nil"/>
              <w:right w:val="nil"/>
            </w:tcBorders>
            <w:vAlign w:val="bottom"/>
          </w:tcPr>
          <w:p w14:paraId="68776E26" w14:textId="77777777" w:rsidR="000973D8" w:rsidRPr="008E0EE2" w:rsidRDefault="000973D8" w:rsidP="00000021">
            <w:pPr>
              <w:tabs>
                <w:tab w:val="left" w:pos="227"/>
                <w:tab w:val="left" w:pos="397"/>
                <w:tab w:val="left" w:pos="567"/>
              </w:tabs>
              <w:spacing w:line="240" w:lineRule="exact"/>
              <w:jc w:val="left"/>
              <w:rPr>
                <w:szCs w:val="24"/>
              </w:rPr>
            </w:pPr>
            <w:r w:rsidRPr="008E0EE2">
              <w:rPr>
                <w:bCs/>
                <w:iCs/>
                <w:szCs w:val="24"/>
                <w:u w:val="single"/>
              </w:rPr>
              <w:t>Deferred tax liabilities</w:t>
            </w:r>
            <w:r w:rsidRPr="008E0EE2">
              <w:rPr>
                <w:bCs/>
                <w:iCs/>
                <w:szCs w:val="24"/>
              </w:rPr>
              <w:t>:</w:t>
            </w:r>
          </w:p>
        </w:tc>
        <w:tc>
          <w:tcPr>
            <w:tcW w:w="98" w:type="dxa"/>
            <w:tcBorders>
              <w:top w:val="nil"/>
              <w:left w:val="nil"/>
              <w:right w:val="nil"/>
            </w:tcBorders>
            <w:vAlign w:val="bottom"/>
          </w:tcPr>
          <w:p w14:paraId="48C9A862" w14:textId="77777777" w:rsidR="000973D8" w:rsidRPr="008E0EE2" w:rsidRDefault="000973D8" w:rsidP="00000021">
            <w:pPr>
              <w:spacing w:line="240" w:lineRule="exact"/>
              <w:ind w:left="57" w:right="57"/>
              <w:rPr>
                <w:szCs w:val="24"/>
              </w:rPr>
            </w:pPr>
          </w:p>
        </w:tc>
        <w:tc>
          <w:tcPr>
            <w:tcW w:w="1162" w:type="dxa"/>
            <w:tcBorders>
              <w:top w:val="single" w:sz="6" w:space="0" w:color="auto"/>
              <w:left w:val="nil"/>
              <w:right w:val="nil"/>
            </w:tcBorders>
            <w:shd w:val="clear" w:color="auto" w:fill="auto"/>
            <w:vAlign w:val="bottom"/>
          </w:tcPr>
          <w:p w14:paraId="7B4D85C0" w14:textId="77777777" w:rsidR="000973D8" w:rsidRPr="008E0EE2" w:rsidRDefault="000973D8" w:rsidP="00776092">
            <w:pPr>
              <w:pStyle w:val="numbertablehead"/>
              <w:tabs>
                <w:tab w:val="decimal" w:pos="1020"/>
              </w:tabs>
              <w:spacing w:line="240" w:lineRule="exact"/>
              <w:ind w:left="57" w:right="0"/>
              <w:jc w:val="left"/>
              <w:rPr>
                <w:b w:val="0"/>
                <w:sz w:val="22"/>
                <w:szCs w:val="24"/>
              </w:rPr>
            </w:pPr>
          </w:p>
        </w:tc>
        <w:tc>
          <w:tcPr>
            <w:tcW w:w="126" w:type="dxa"/>
            <w:tcBorders>
              <w:top w:val="single" w:sz="6" w:space="0" w:color="auto"/>
              <w:left w:val="nil"/>
              <w:right w:val="nil"/>
            </w:tcBorders>
            <w:vAlign w:val="bottom"/>
          </w:tcPr>
          <w:p w14:paraId="681101E5" w14:textId="77777777" w:rsidR="000973D8" w:rsidRPr="008E0EE2" w:rsidRDefault="000973D8" w:rsidP="00776092">
            <w:pPr>
              <w:pStyle w:val="numbertablehead"/>
              <w:tabs>
                <w:tab w:val="decimal" w:pos="1020"/>
              </w:tabs>
              <w:spacing w:line="240" w:lineRule="exact"/>
              <w:ind w:left="57" w:right="0"/>
              <w:jc w:val="left"/>
              <w:rPr>
                <w:b w:val="0"/>
                <w:sz w:val="22"/>
                <w:szCs w:val="24"/>
              </w:rPr>
            </w:pPr>
          </w:p>
        </w:tc>
        <w:tc>
          <w:tcPr>
            <w:tcW w:w="1022" w:type="dxa"/>
            <w:tcBorders>
              <w:top w:val="single" w:sz="6" w:space="0" w:color="auto"/>
              <w:left w:val="nil"/>
              <w:right w:val="nil"/>
            </w:tcBorders>
            <w:shd w:val="clear" w:color="auto" w:fill="auto"/>
            <w:vAlign w:val="bottom"/>
          </w:tcPr>
          <w:p w14:paraId="6F82A4CD" w14:textId="77777777" w:rsidR="000973D8" w:rsidRPr="008E0EE2" w:rsidRDefault="000973D8" w:rsidP="00776092">
            <w:pPr>
              <w:pStyle w:val="numbertablehead"/>
              <w:tabs>
                <w:tab w:val="decimal" w:pos="1020"/>
              </w:tabs>
              <w:spacing w:line="240" w:lineRule="exact"/>
              <w:ind w:left="57" w:right="0"/>
              <w:jc w:val="left"/>
              <w:rPr>
                <w:b w:val="0"/>
                <w:sz w:val="22"/>
                <w:szCs w:val="24"/>
              </w:rPr>
            </w:pPr>
          </w:p>
        </w:tc>
      </w:tr>
      <w:tr w:rsidR="00746F18" w:rsidRPr="008E0EE2" w14:paraId="3073E499" w14:textId="77777777" w:rsidTr="00CE573A">
        <w:tc>
          <w:tcPr>
            <w:tcW w:w="5375" w:type="dxa"/>
            <w:tcBorders>
              <w:top w:val="nil"/>
              <w:left w:val="nil"/>
              <w:right w:val="nil"/>
            </w:tcBorders>
          </w:tcPr>
          <w:p w14:paraId="51561952" w14:textId="77777777" w:rsidR="00746F18" w:rsidRPr="008E0EE2" w:rsidRDefault="00746F18" w:rsidP="00746F18">
            <w:pPr>
              <w:tabs>
                <w:tab w:val="left" w:pos="227"/>
                <w:tab w:val="left" w:pos="397"/>
                <w:tab w:val="left" w:pos="567"/>
              </w:tabs>
              <w:spacing w:line="240" w:lineRule="exact"/>
              <w:ind w:left="170" w:hanging="170"/>
              <w:jc w:val="left"/>
              <w:rPr>
                <w:bCs/>
                <w:iCs/>
                <w:szCs w:val="24"/>
              </w:rPr>
            </w:pPr>
            <w:r w:rsidRPr="008E0EE2">
              <w:rPr>
                <w:bCs/>
                <w:iCs/>
                <w:szCs w:val="24"/>
              </w:rPr>
              <w:t xml:space="preserve">Measurement of loans </w:t>
            </w:r>
            <w:r>
              <w:rPr>
                <w:bCs/>
                <w:iCs/>
                <w:szCs w:val="24"/>
              </w:rPr>
              <w:t xml:space="preserve">and debentures </w:t>
            </w:r>
            <w:r w:rsidRPr="008E0EE2">
              <w:rPr>
                <w:bCs/>
                <w:iCs/>
                <w:szCs w:val="24"/>
              </w:rPr>
              <w:t xml:space="preserve">at fair value </w:t>
            </w:r>
          </w:p>
        </w:tc>
        <w:tc>
          <w:tcPr>
            <w:tcW w:w="98" w:type="dxa"/>
            <w:tcBorders>
              <w:top w:val="nil"/>
              <w:left w:val="nil"/>
              <w:right w:val="nil"/>
            </w:tcBorders>
          </w:tcPr>
          <w:p w14:paraId="6F16315C" w14:textId="77777777" w:rsidR="00746F18" w:rsidRPr="008E0EE2" w:rsidRDefault="00746F18" w:rsidP="00746F18">
            <w:pPr>
              <w:spacing w:line="240" w:lineRule="exact"/>
              <w:ind w:left="57"/>
              <w:rPr>
                <w:b/>
                <w:szCs w:val="24"/>
              </w:rPr>
            </w:pPr>
          </w:p>
        </w:tc>
        <w:tc>
          <w:tcPr>
            <w:tcW w:w="1162" w:type="dxa"/>
            <w:tcBorders>
              <w:top w:val="nil"/>
              <w:left w:val="nil"/>
              <w:right w:val="nil"/>
            </w:tcBorders>
            <w:shd w:val="clear" w:color="auto" w:fill="auto"/>
            <w:vAlign w:val="bottom"/>
          </w:tcPr>
          <w:p w14:paraId="41708DB5" w14:textId="77777777" w:rsidR="00746F18" w:rsidRPr="00AC4A0F" w:rsidRDefault="00DC7A5A"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p>
        </w:tc>
        <w:tc>
          <w:tcPr>
            <w:tcW w:w="126" w:type="dxa"/>
            <w:tcBorders>
              <w:top w:val="nil"/>
              <w:left w:val="nil"/>
              <w:right w:val="nil"/>
            </w:tcBorders>
            <w:vAlign w:val="bottom"/>
          </w:tcPr>
          <w:p w14:paraId="15F93931"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top w:val="nil"/>
              <w:left w:val="nil"/>
              <w:right w:val="nil"/>
            </w:tcBorders>
            <w:shd w:val="clear" w:color="auto" w:fill="auto"/>
            <w:vAlign w:val="bottom"/>
          </w:tcPr>
          <w:p w14:paraId="1513B783" w14:textId="77777777" w:rsidR="00746F18" w:rsidRPr="00AC4A0F" w:rsidRDefault="00746F18"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(926)</w:t>
            </w:r>
          </w:p>
        </w:tc>
      </w:tr>
      <w:tr w:rsidR="00746F18" w:rsidRPr="008E0EE2" w14:paraId="3DC7A803" w14:textId="77777777" w:rsidTr="00CE573A">
        <w:tc>
          <w:tcPr>
            <w:tcW w:w="5375" w:type="dxa"/>
            <w:tcBorders>
              <w:left w:val="nil"/>
              <w:bottom w:val="nil"/>
              <w:right w:val="nil"/>
            </w:tcBorders>
          </w:tcPr>
          <w:p w14:paraId="69158A69" w14:textId="24EF08E1" w:rsidR="00746F18" w:rsidRPr="008E0EE2" w:rsidRDefault="00746F18" w:rsidP="00746F18">
            <w:pPr>
              <w:tabs>
                <w:tab w:val="left" w:pos="227"/>
                <w:tab w:val="left" w:pos="397"/>
                <w:tab w:val="left" w:pos="567"/>
              </w:tabs>
              <w:spacing w:line="240" w:lineRule="exact"/>
              <w:ind w:left="170" w:hanging="170"/>
              <w:jc w:val="left"/>
              <w:rPr>
                <w:bCs/>
                <w:iCs/>
                <w:szCs w:val="24"/>
              </w:rPr>
            </w:pPr>
            <w:r w:rsidRPr="008E0EE2">
              <w:rPr>
                <w:bCs/>
                <w:iCs/>
                <w:szCs w:val="24"/>
              </w:rPr>
              <w:t>Measurement of investment property</w:t>
            </w:r>
            <w:r w:rsidR="00317162">
              <w:rPr>
                <w:bCs/>
                <w:iCs/>
                <w:szCs w:val="24"/>
              </w:rPr>
              <w:t>, property, plant and equipment</w:t>
            </w:r>
            <w:r w:rsidRPr="008E0EE2">
              <w:rPr>
                <w:bCs/>
                <w:iCs/>
                <w:szCs w:val="24"/>
              </w:rPr>
              <w:t xml:space="preserve"> and inventory of land at fair value </w:t>
            </w:r>
          </w:p>
        </w:tc>
        <w:tc>
          <w:tcPr>
            <w:tcW w:w="98" w:type="dxa"/>
            <w:tcBorders>
              <w:left w:val="nil"/>
              <w:bottom w:val="nil"/>
              <w:right w:val="nil"/>
            </w:tcBorders>
          </w:tcPr>
          <w:p w14:paraId="7A6BCD43" w14:textId="77777777" w:rsidR="00746F18" w:rsidRPr="008E0EE2" w:rsidRDefault="00746F18" w:rsidP="00746F18">
            <w:pPr>
              <w:spacing w:line="240" w:lineRule="exact"/>
              <w:ind w:left="57"/>
              <w:rPr>
                <w:b/>
                <w:szCs w:val="24"/>
              </w:rPr>
            </w:pPr>
          </w:p>
        </w:tc>
        <w:tc>
          <w:tcPr>
            <w:tcW w:w="1162" w:type="dxa"/>
            <w:tcBorders>
              <w:left w:val="nil"/>
              <w:bottom w:val="nil"/>
              <w:right w:val="nil"/>
            </w:tcBorders>
            <w:vAlign w:val="bottom"/>
          </w:tcPr>
          <w:p w14:paraId="14AE6B7E" w14:textId="77777777" w:rsidR="00746F18" w:rsidRPr="00AC4A0F" w:rsidRDefault="00DC7A5A"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r w:rsidR="00796ECE">
              <w:rPr>
                <w:rFonts w:ascii="TimesNewRomanPS" w:hAnsi="TimesNewRomanPS"/>
                <w:b w:val="0"/>
                <w:sz w:val="22"/>
                <w:szCs w:val="24"/>
              </w:rPr>
              <w:t>45,867</w:t>
            </w:r>
            <w:r>
              <w:rPr>
                <w:rFonts w:ascii="TimesNewRomanPS" w:hAnsi="TimesNewRomanPS"/>
                <w:b w:val="0"/>
                <w:sz w:val="22"/>
                <w:szCs w:val="24"/>
              </w:rPr>
              <w:t>)</w:t>
            </w:r>
          </w:p>
        </w:tc>
        <w:tc>
          <w:tcPr>
            <w:tcW w:w="126" w:type="dxa"/>
            <w:tcBorders>
              <w:left w:val="nil"/>
              <w:bottom w:val="nil"/>
              <w:right w:val="nil"/>
            </w:tcBorders>
            <w:vAlign w:val="bottom"/>
          </w:tcPr>
          <w:p w14:paraId="025E86D6" w14:textId="77777777" w:rsidR="00746F18" w:rsidRPr="00E91015" w:rsidRDefault="00746F18" w:rsidP="00746F18">
            <w:pPr>
              <w:pStyle w:val="numbertablehead"/>
              <w:tabs>
                <w:tab w:val="decimal" w:pos="885"/>
              </w:tabs>
              <w:spacing w:line="240" w:lineRule="exact"/>
              <w:ind w:right="0"/>
              <w:jc w:val="left"/>
              <w:rPr>
                <w:b w:val="0"/>
                <w:sz w:val="22"/>
                <w:szCs w:val="24"/>
              </w:rPr>
            </w:pPr>
          </w:p>
        </w:tc>
        <w:tc>
          <w:tcPr>
            <w:tcW w:w="1022" w:type="dxa"/>
            <w:tcBorders>
              <w:left w:val="nil"/>
              <w:bottom w:val="nil"/>
              <w:right w:val="nil"/>
            </w:tcBorders>
            <w:vAlign w:val="bottom"/>
          </w:tcPr>
          <w:p w14:paraId="7F676CD8" w14:textId="77777777" w:rsidR="00746F18" w:rsidRPr="00AC4A0F" w:rsidRDefault="00746F18"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(104,629)</w:t>
            </w:r>
          </w:p>
        </w:tc>
      </w:tr>
      <w:tr w:rsidR="00746F18" w:rsidRPr="008E0EE2" w14:paraId="3468BAD0" w14:textId="77777777" w:rsidTr="00CE573A">
        <w:tc>
          <w:tcPr>
            <w:tcW w:w="5375" w:type="dxa"/>
            <w:tcBorders>
              <w:left w:val="nil"/>
              <w:bottom w:val="nil"/>
              <w:right w:val="nil"/>
            </w:tcBorders>
          </w:tcPr>
          <w:p w14:paraId="2F854A24" w14:textId="77777777" w:rsidR="00746F18" w:rsidRPr="008E0EE2" w:rsidRDefault="00746F18" w:rsidP="00746F18">
            <w:pPr>
              <w:tabs>
                <w:tab w:val="left" w:pos="227"/>
                <w:tab w:val="left" w:pos="397"/>
                <w:tab w:val="left" w:pos="567"/>
              </w:tabs>
              <w:spacing w:line="240" w:lineRule="exact"/>
              <w:ind w:left="170" w:hanging="170"/>
              <w:jc w:val="left"/>
              <w:rPr>
                <w:bCs/>
                <w:iCs/>
                <w:szCs w:val="24"/>
              </w:rPr>
            </w:pPr>
            <w:r>
              <w:rPr>
                <w:bCs/>
                <w:iCs/>
                <w:szCs w:val="24"/>
              </w:rPr>
              <w:t xml:space="preserve">Measurement of derivative financial instruments at fair value </w:t>
            </w:r>
          </w:p>
        </w:tc>
        <w:tc>
          <w:tcPr>
            <w:tcW w:w="98" w:type="dxa"/>
            <w:tcBorders>
              <w:left w:val="nil"/>
              <w:bottom w:val="nil"/>
              <w:right w:val="nil"/>
            </w:tcBorders>
          </w:tcPr>
          <w:p w14:paraId="277A12C2" w14:textId="77777777" w:rsidR="00746F18" w:rsidRPr="008E0EE2" w:rsidRDefault="00746F18" w:rsidP="00746F18">
            <w:pPr>
              <w:spacing w:line="240" w:lineRule="exact"/>
              <w:ind w:left="57"/>
              <w:rPr>
                <w:b/>
                <w:szCs w:val="24"/>
              </w:rPr>
            </w:pPr>
          </w:p>
        </w:tc>
        <w:tc>
          <w:tcPr>
            <w:tcW w:w="1162" w:type="dxa"/>
            <w:tcBorders>
              <w:left w:val="nil"/>
              <w:bottom w:val="nil"/>
              <w:right w:val="nil"/>
            </w:tcBorders>
            <w:vAlign w:val="bottom"/>
          </w:tcPr>
          <w:p w14:paraId="112E617D" w14:textId="77777777" w:rsidR="00746F18" w:rsidRPr="00E91015" w:rsidRDefault="00DC7A5A" w:rsidP="00746F18">
            <w:pPr>
              <w:pStyle w:val="numbertablehead"/>
              <w:tabs>
                <w:tab w:val="decimal" w:pos="885"/>
              </w:tabs>
              <w:spacing w:line="240" w:lineRule="exact"/>
              <w:ind w:left="57" w:right="0"/>
              <w:jc w:val="left"/>
              <w:rPr>
                <w:b w:val="0"/>
                <w:sz w:val="22"/>
                <w:szCs w:val="24"/>
                <w:lang w:val="en-US"/>
              </w:rPr>
            </w:pPr>
            <w:r>
              <w:rPr>
                <w:b w:val="0"/>
                <w:sz w:val="22"/>
                <w:szCs w:val="24"/>
                <w:lang w:val="en-US"/>
              </w:rPr>
              <w:t>-</w:t>
            </w:r>
          </w:p>
        </w:tc>
        <w:tc>
          <w:tcPr>
            <w:tcW w:w="126" w:type="dxa"/>
            <w:tcBorders>
              <w:left w:val="nil"/>
              <w:bottom w:val="nil"/>
              <w:right w:val="nil"/>
            </w:tcBorders>
            <w:vAlign w:val="bottom"/>
          </w:tcPr>
          <w:p w14:paraId="3B5EB70D"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left w:val="nil"/>
              <w:bottom w:val="nil"/>
              <w:right w:val="nil"/>
            </w:tcBorders>
            <w:vAlign w:val="bottom"/>
          </w:tcPr>
          <w:p w14:paraId="3BA141DE" w14:textId="77777777" w:rsidR="00746F18" w:rsidRPr="00E91015" w:rsidRDefault="00746F18" w:rsidP="00746F18">
            <w:pPr>
              <w:pStyle w:val="numbertablehead"/>
              <w:tabs>
                <w:tab w:val="decimal" w:pos="885"/>
              </w:tabs>
              <w:spacing w:line="240" w:lineRule="exact"/>
              <w:ind w:left="57" w:right="0"/>
              <w:jc w:val="left"/>
              <w:rPr>
                <w:b w:val="0"/>
                <w:sz w:val="22"/>
                <w:szCs w:val="24"/>
                <w:lang w:val="en-US"/>
              </w:rPr>
            </w:pPr>
            <w:r>
              <w:rPr>
                <w:b w:val="0"/>
                <w:sz w:val="22"/>
                <w:szCs w:val="24"/>
                <w:lang w:val="en-US"/>
              </w:rPr>
              <w:t>(8,044)</w:t>
            </w:r>
          </w:p>
        </w:tc>
      </w:tr>
      <w:tr w:rsidR="00746F18" w:rsidRPr="008E0EE2" w14:paraId="129EE5CF" w14:textId="77777777" w:rsidTr="00CE573A">
        <w:tc>
          <w:tcPr>
            <w:tcW w:w="5375" w:type="dxa"/>
            <w:tcBorders>
              <w:left w:val="nil"/>
              <w:bottom w:val="nil"/>
              <w:right w:val="nil"/>
            </w:tcBorders>
          </w:tcPr>
          <w:p w14:paraId="30D39D3F" w14:textId="77777777" w:rsidR="00746F18" w:rsidRPr="008E0EE2" w:rsidRDefault="00746F18" w:rsidP="00746F18">
            <w:pPr>
              <w:tabs>
                <w:tab w:val="left" w:pos="227"/>
                <w:tab w:val="left" w:pos="397"/>
                <w:tab w:val="left" w:pos="567"/>
              </w:tabs>
              <w:spacing w:line="240" w:lineRule="exact"/>
              <w:ind w:left="170" w:hanging="170"/>
              <w:jc w:val="left"/>
              <w:rPr>
                <w:bCs/>
                <w:iCs/>
                <w:szCs w:val="24"/>
              </w:rPr>
            </w:pPr>
          </w:p>
        </w:tc>
        <w:tc>
          <w:tcPr>
            <w:tcW w:w="98" w:type="dxa"/>
            <w:tcBorders>
              <w:left w:val="nil"/>
              <w:bottom w:val="nil"/>
              <w:right w:val="nil"/>
            </w:tcBorders>
          </w:tcPr>
          <w:p w14:paraId="41445201" w14:textId="77777777" w:rsidR="00746F18" w:rsidRPr="008E0EE2" w:rsidRDefault="00746F18" w:rsidP="00746F18">
            <w:pPr>
              <w:spacing w:line="240" w:lineRule="exact"/>
              <w:ind w:left="57"/>
              <w:rPr>
                <w:b/>
                <w:szCs w:val="24"/>
              </w:rPr>
            </w:pPr>
          </w:p>
        </w:tc>
        <w:tc>
          <w:tcPr>
            <w:tcW w:w="1162" w:type="dxa"/>
            <w:tcBorders>
              <w:left w:val="nil"/>
              <w:bottom w:val="nil"/>
              <w:right w:val="nil"/>
            </w:tcBorders>
            <w:vAlign w:val="bottom"/>
          </w:tcPr>
          <w:p w14:paraId="750ABB37"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37BD186E"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left w:val="nil"/>
              <w:bottom w:val="nil"/>
              <w:right w:val="nil"/>
            </w:tcBorders>
            <w:vAlign w:val="bottom"/>
          </w:tcPr>
          <w:p w14:paraId="6C5EF9B8"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r>
      <w:tr w:rsidR="00746F18" w:rsidRPr="008E0EE2" w14:paraId="517AB10C" w14:textId="77777777" w:rsidTr="00CE573A">
        <w:tc>
          <w:tcPr>
            <w:tcW w:w="5375" w:type="dxa"/>
            <w:tcBorders>
              <w:left w:val="nil"/>
              <w:bottom w:val="nil"/>
              <w:right w:val="nil"/>
            </w:tcBorders>
          </w:tcPr>
          <w:p w14:paraId="74E2E148" w14:textId="77777777" w:rsidR="00746F18" w:rsidRPr="008E0EE2" w:rsidRDefault="00746F18" w:rsidP="00746F18">
            <w:pPr>
              <w:tabs>
                <w:tab w:val="left" w:pos="227"/>
                <w:tab w:val="left" w:pos="397"/>
                <w:tab w:val="left" w:pos="567"/>
              </w:tabs>
              <w:spacing w:line="240" w:lineRule="exact"/>
              <w:ind w:left="170" w:hanging="170"/>
              <w:jc w:val="left"/>
              <w:rPr>
                <w:bCs/>
                <w:iCs/>
                <w:szCs w:val="24"/>
              </w:rPr>
            </w:pPr>
            <w:r w:rsidRPr="008E0EE2">
              <w:rPr>
                <w:bCs/>
                <w:iCs/>
                <w:szCs w:val="24"/>
                <w:u w:val="single"/>
              </w:rPr>
              <w:t>Deferred tax assets</w:t>
            </w:r>
            <w:r w:rsidRPr="008E0EE2">
              <w:rPr>
                <w:bCs/>
                <w:iCs/>
                <w:szCs w:val="24"/>
              </w:rPr>
              <w:t>:</w:t>
            </w:r>
          </w:p>
        </w:tc>
        <w:tc>
          <w:tcPr>
            <w:tcW w:w="98" w:type="dxa"/>
            <w:tcBorders>
              <w:left w:val="nil"/>
              <w:bottom w:val="nil"/>
              <w:right w:val="nil"/>
            </w:tcBorders>
          </w:tcPr>
          <w:p w14:paraId="3EE97201" w14:textId="77777777" w:rsidR="00746F18" w:rsidRPr="008E0EE2" w:rsidRDefault="00746F18" w:rsidP="00746F18">
            <w:pPr>
              <w:spacing w:line="240" w:lineRule="exact"/>
              <w:ind w:left="57"/>
              <w:rPr>
                <w:b/>
                <w:szCs w:val="24"/>
              </w:rPr>
            </w:pPr>
          </w:p>
        </w:tc>
        <w:tc>
          <w:tcPr>
            <w:tcW w:w="1162" w:type="dxa"/>
            <w:tcBorders>
              <w:left w:val="nil"/>
              <w:bottom w:val="nil"/>
              <w:right w:val="nil"/>
            </w:tcBorders>
            <w:vAlign w:val="bottom"/>
          </w:tcPr>
          <w:p w14:paraId="1CC76B1B"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29649D03"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left w:val="nil"/>
              <w:bottom w:val="nil"/>
              <w:right w:val="nil"/>
            </w:tcBorders>
            <w:vAlign w:val="bottom"/>
          </w:tcPr>
          <w:p w14:paraId="13E84A65"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r>
      <w:tr w:rsidR="00746F18" w:rsidRPr="008E0EE2" w14:paraId="22AE462E" w14:textId="77777777" w:rsidTr="00CE573A">
        <w:tc>
          <w:tcPr>
            <w:tcW w:w="5375" w:type="dxa"/>
            <w:tcBorders>
              <w:left w:val="nil"/>
              <w:bottom w:val="nil"/>
              <w:right w:val="nil"/>
            </w:tcBorders>
          </w:tcPr>
          <w:p w14:paraId="6AE70794" w14:textId="77777777" w:rsidR="00746F18" w:rsidRPr="008E0EE2" w:rsidRDefault="00746F18" w:rsidP="00746F18">
            <w:pPr>
              <w:tabs>
                <w:tab w:val="left" w:pos="227"/>
                <w:tab w:val="left" w:pos="397"/>
                <w:tab w:val="left" w:pos="567"/>
              </w:tabs>
              <w:spacing w:line="240" w:lineRule="exact"/>
              <w:ind w:left="170" w:hanging="170"/>
              <w:jc w:val="left"/>
              <w:rPr>
                <w:bCs/>
                <w:iCs/>
                <w:szCs w:val="24"/>
              </w:rPr>
            </w:pPr>
            <w:r>
              <w:rPr>
                <w:bCs/>
                <w:iCs/>
                <w:szCs w:val="24"/>
              </w:rPr>
              <w:t>Others</w:t>
            </w:r>
          </w:p>
        </w:tc>
        <w:tc>
          <w:tcPr>
            <w:tcW w:w="98" w:type="dxa"/>
            <w:tcBorders>
              <w:left w:val="nil"/>
              <w:bottom w:val="nil"/>
              <w:right w:val="nil"/>
            </w:tcBorders>
          </w:tcPr>
          <w:p w14:paraId="3C1A9A06" w14:textId="77777777" w:rsidR="00746F18" w:rsidRPr="008E0EE2" w:rsidRDefault="00746F18" w:rsidP="00746F18">
            <w:pPr>
              <w:spacing w:line="240" w:lineRule="exact"/>
              <w:ind w:left="57"/>
              <w:rPr>
                <w:b/>
                <w:szCs w:val="24"/>
              </w:rPr>
            </w:pPr>
          </w:p>
        </w:tc>
        <w:tc>
          <w:tcPr>
            <w:tcW w:w="1162" w:type="dxa"/>
            <w:tcBorders>
              <w:left w:val="nil"/>
              <w:right w:val="nil"/>
            </w:tcBorders>
            <w:vAlign w:val="bottom"/>
          </w:tcPr>
          <w:p w14:paraId="6393A953" w14:textId="77777777" w:rsidR="00746F18" w:rsidRPr="00AC4A0F" w:rsidRDefault="00DC7A5A"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p>
        </w:tc>
        <w:tc>
          <w:tcPr>
            <w:tcW w:w="126" w:type="dxa"/>
            <w:tcBorders>
              <w:left w:val="nil"/>
              <w:bottom w:val="nil"/>
              <w:right w:val="nil"/>
            </w:tcBorders>
            <w:vAlign w:val="bottom"/>
          </w:tcPr>
          <w:p w14:paraId="32D3CA7E"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left w:val="nil"/>
              <w:right w:val="nil"/>
            </w:tcBorders>
            <w:vAlign w:val="bottom"/>
          </w:tcPr>
          <w:p w14:paraId="020C087D" w14:textId="77777777" w:rsidR="00746F18" w:rsidRPr="00AC4A0F" w:rsidRDefault="00746F18"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199</w:t>
            </w:r>
          </w:p>
        </w:tc>
      </w:tr>
      <w:tr w:rsidR="00746F18" w:rsidRPr="008E0EE2" w14:paraId="792FD840" w14:textId="77777777" w:rsidTr="00CE573A">
        <w:tc>
          <w:tcPr>
            <w:tcW w:w="5375" w:type="dxa"/>
            <w:tcBorders>
              <w:left w:val="nil"/>
              <w:bottom w:val="nil"/>
              <w:right w:val="nil"/>
            </w:tcBorders>
          </w:tcPr>
          <w:p w14:paraId="12C710FB" w14:textId="3AB08EE4" w:rsidR="00746F18" w:rsidRPr="008E0EE2" w:rsidRDefault="00746F18" w:rsidP="00746F18">
            <w:pPr>
              <w:tabs>
                <w:tab w:val="left" w:pos="227"/>
                <w:tab w:val="left" w:pos="397"/>
                <w:tab w:val="left" w:pos="567"/>
              </w:tabs>
              <w:spacing w:line="240" w:lineRule="exact"/>
              <w:ind w:left="170" w:hanging="170"/>
              <w:jc w:val="left"/>
              <w:rPr>
                <w:bCs/>
                <w:iCs/>
                <w:szCs w:val="24"/>
              </w:rPr>
            </w:pPr>
            <w:r w:rsidRPr="008E0EE2">
              <w:rPr>
                <w:bCs/>
                <w:iCs/>
                <w:szCs w:val="24"/>
              </w:rPr>
              <w:t xml:space="preserve">Carry forward tax losses </w:t>
            </w:r>
            <w:r w:rsidR="00B4151D">
              <w:rPr>
                <w:bCs/>
                <w:iCs/>
                <w:szCs w:val="24"/>
              </w:rPr>
              <w:t>(**)</w:t>
            </w:r>
          </w:p>
        </w:tc>
        <w:tc>
          <w:tcPr>
            <w:tcW w:w="98" w:type="dxa"/>
            <w:tcBorders>
              <w:left w:val="nil"/>
              <w:bottom w:val="nil"/>
              <w:right w:val="nil"/>
            </w:tcBorders>
          </w:tcPr>
          <w:p w14:paraId="79E3357C" w14:textId="77777777" w:rsidR="00746F18" w:rsidRPr="008E0EE2" w:rsidRDefault="00746F18" w:rsidP="00746F18">
            <w:pPr>
              <w:spacing w:line="240" w:lineRule="exact"/>
              <w:ind w:left="57"/>
              <w:rPr>
                <w:b/>
                <w:szCs w:val="24"/>
              </w:rPr>
            </w:pPr>
          </w:p>
        </w:tc>
        <w:tc>
          <w:tcPr>
            <w:tcW w:w="1162" w:type="dxa"/>
            <w:tcBorders>
              <w:left w:val="nil"/>
              <w:right w:val="nil"/>
            </w:tcBorders>
            <w:vAlign w:val="bottom"/>
          </w:tcPr>
          <w:p w14:paraId="1C87E11E" w14:textId="77777777" w:rsidR="00746F18" w:rsidRPr="00AC4A0F" w:rsidRDefault="003F582B" w:rsidP="00746F18">
            <w:pPr>
              <w:pStyle w:val="numbertablehead"/>
              <w:spacing w:line="240" w:lineRule="exact"/>
              <w:ind w:left="336" w:right="0"/>
              <w:jc w:val="left"/>
              <w:rPr>
                <w:rFonts w:ascii="TimesNewRomanPS" w:hAnsi="TimesNewRomanPS"/>
                <w:b w:val="0"/>
                <w:sz w:val="22"/>
                <w:szCs w:val="24"/>
              </w:rPr>
            </w:pPr>
            <w:r>
              <w:rPr>
                <w:rFonts w:ascii="TimesNewRomanPS" w:hAnsi="TimesNewRomanPS"/>
                <w:b w:val="0"/>
                <w:sz w:val="22"/>
                <w:szCs w:val="24"/>
              </w:rPr>
              <w:t>19,705</w:t>
            </w:r>
          </w:p>
        </w:tc>
        <w:tc>
          <w:tcPr>
            <w:tcW w:w="126" w:type="dxa"/>
            <w:tcBorders>
              <w:left w:val="nil"/>
              <w:bottom w:val="nil"/>
              <w:right w:val="nil"/>
            </w:tcBorders>
            <w:vAlign w:val="bottom"/>
          </w:tcPr>
          <w:p w14:paraId="23D3F42C"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left w:val="nil"/>
              <w:right w:val="nil"/>
            </w:tcBorders>
            <w:vAlign w:val="bottom"/>
          </w:tcPr>
          <w:p w14:paraId="154AFF46" w14:textId="77777777" w:rsidR="00746F18" w:rsidRPr="00AC4A0F" w:rsidRDefault="00746F18"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42,982</w:t>
            </w:r>
          </w:p>
        </w:tc>
      </w:tr>
      <w:tr w:rsidR="00746F18" w:rsidRPr="00000021" w14:paraId="37E6C2DD" w14:textId="77777777" w:rsidTr="00746F18">
        <w:tc>
          <w:tcPr>
            <w:tcW w:w="5375" w:type="dxa"/>
            <w:tcBorders>
              <w:left w:val="nil"/>
              <w:right w:val="nil"/>
            </w:tcBorders>
          </w:tcPr>
          <w:p w14:paraId="3B87F574" w14:textId="77777777" w:rsidR="00746F18" w:rsidRPr="008E0EE2" w:rsidRDefault="00746F18" w:rsidP="00746F18">
            <w:pPr>
              <w:tabs>
                <w:tab w:val="left" w:pos="227"/>
                <w:tab w:val="left" w:pos="397"/>
                <w:tab w:val="left" w:pos="567"/>
              </w:tabs>
              <w:spacing w:line="240" w:lineRule="exact"/>
              <w:ind w:left="170" w:hanging="170"/>
              <w:jc w:val="left"/>
              <w:rPr>
                <w:bCs/>
                <w:iCs/>
                <w:szCs w:val="24"/>
              </w:rPr>
            </w:pPr>
          </w:p>
        </w:tc>
        <w:tc>
          <w:tcPr>
            <w:tcW w:w="98" w:type="dxa"/>
            <w:tcBorders>
              <w:left w:val="nil"/>
              <w:right w:val="nil"/>
            </w:tcBorders>
          </w:tcPr>
          <w:p w14:paraId="69E033B0" w14:textId="77777777" w:rsidR="00746F18" w:rsidRPr="008E0EE2" w:rsidRDefault="00746F18" w:rsidP="00746F18">
            <w:pPr>
              <w:spacing w:line="240" w:lineRule="exact"/>
              <w:ind w:left="57"/>
              <w:rPr>
                <w:b/>
                <w:szCs w:val="24"/>
              </w:rPr>
            </w:pPr>
          </w:p>
        </w:tc>
        <w:tc>
          <w:tcPr>
            <w:tcW w:w="1162" w:type="dxa"/>
            <w:tcBorders>
              <w:top w:val="single" w:sz="4" w:space="0" w:color="auto"/>
              <w:left w:val="nil"/>
              <w:right w:val="nil"/>
            </w:tcBorders>
            <w:shd w:val="clear" w:color="auto" w:fill="auto"/>
            <w:vAlign w:val="bottom"/>
          </w:tcPr>
          <w:p w14:paraId="592BCAE4" w14:textId="77777777" w:rsidR="00746F18" w:rsidRPr="00AC4A0F" w:rsidRDefault="00746F18" w:rsidP="00746F18">
            <w:pPr>
              <w:pStyle w:val="numbertablehead"/>
              <w:tabs>
                <w:tab w:val="decimal" w:pos="885"/>
              </w:tabs>
              <w:spacing w:line="240" w:lineRule="exact"/>
              <w:ind w:left="57" w:right="0"/>
              <w:jc w:val="left"/>
              <w:rPr>
                <w:rFonts w:ascii="TimesNewRomanPS" w:hAnsi="TimesNewRomanPS"/>
                <w:b w:val="0"/>
                <w:sz w:val="22"/>
                <w:szCs w:val="24"/>
              </w:rPr>
            </w:pPr>
          </w:p>
        </w:tc>
        <w:tc>
          <w:tcPr>
            <w:tcW w:w="126" w:type="dxa"/>
            <w:tcBorders>
              <w:left w:val="nil"/>
              <w:right w:val="nil"/>
            </w:tcBorders>
            <w:vAlign w:val="bottom"/>
          </w:tcPr>
          <w:p w14:paraId="00137283"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top w:val="single" w:sz="4" w:space="0" w:color="auto"/>
              <w:left w:val="nil"/>
              <w:right w:val="nil"/>
            </w:tcBorders>
            <w:shd w:val="clear" w:color="auto" w:fill="auto"/>
            <w:vAlign w:val="bottom"/>
          </w:tcPr>
          <w:p w14:paraId="051CAB5D" w14:textId="77777777" w:rsidR="00746F18" w:rsidRDefault="00746F18" w:rsidP="00746F18">
            <w:pPr>
              <w:pStyle w:val="numbertablehead"/>
              <w:tabs>
                <w:tab w:val="decimal" w:pos="885"/>
              </w:tabs>
              <w:spacing w:line="240" w:lineRule="exact"/>
              <w:ind w:left="57" w:right="0"/>
              <w:jc w:val="left"/>
              <w:rPr>
                <w:rFonts w:ascii="TimesNewRomanPS" w:hAnsi="TimesNewRomanPS"/>
                <w:b w:val="0"/>
                <w:sz w:val="22"/>
                <w:szCs w:val="24"/>
              </w:rPr>
            </w:pPr>
          </w:p>
        </w:tc>
      </w:tr>
      <w:tr w:rsidR="00746F18" w:rsidRPr="00000021" w14:paraId="51CC5DE1" w14:textId="77777777" w:rsidTr="00746F18">
        <w:tc>
          <w:tcPr>
            <w:tcW w:w="5375" w:type="dxa"/>
            <w:tcBorders>
              <w:left w:val="nil"/>
              <w:bottom w:val="nil"/>
              <w:right w:val="nil"/>
            </w:tcBorders>
          </w:tcPr>
          <w:p w14:paraId="2ACE62A2" w14:textId="4E2C1CEC" w:rsidR="00746F18" w:rsidRPr="008E0EE2" w:rsidRDefault="00746F18" w:rsidP="00746F18">
            <w:pPr>
              <w:tabs>
                <w:tab w:val="left" w:pos="227"/>
                <w:tab w:val="left" w:pos="397"/>
                <w:tab w:val="left" w:pos="567"/>
              </w:tabs>
              <w:spacing w:line="240" w:lineRule="exact"/>
              <w:ind w:left="170" w:hanging="170"/>
              <w:jc w:val="left"/>
              <w:rPr>
                <w:bCs/>
                <w:iCs/>
                <w:szCs w:val="24"/>
              </w:rPr>
            </w:pPr>
            <w:r w:rsidRPr="008E0EE2">
              <w:rPr>
                <w:bCs/>
                <w:iCs/>
                <w:szCs w:val="24"/>
              </w:rPr>
              <w:t>Deferred tax liabilities, net</w:t>
            </w:r>
            <w:r w:rsidR="006B0F6E">
              <w:rPr>
                <w:bCs/>
                <w:iCs/>
                <w:szCs w:val="24"/>
              </w:rPr>
              <w:t xml:space="preserve"> (*)</w:t>
            </w:r>
          </w:p>
        </w:tc>
        <w:tc>
          <w:tcPr>
            <w:tcW w:w="98" w:type="dxa"/>
            <w:tcBorders>
              <w:left w:val="nil"/>
              <w:bottom w:val="nil"/>
              <w:right w:val="nil"/>
            </w:tcBorders>
          </w:tcPr>
          <w:p w14:paraId="4AAABA04" w14:textId="77777777" w:rsidR="00746F18" w:rsidRPr="008E0EE2" w:rsidRDefault="00746F18" w:rsidP="00746F18">
            <w:pPr>
              <w:spacing w:line="240" w:lineRule="exact"/>
              <w:ind w:left="57"/>
              <w:rPr>
                <w:b/>
                <w:szCs w:val="24"/>
              </w:rPr>
            </w:pPr>
          </w:p>
        </w:tc>
        <w:tc>
          <w:tcPr>
            <w:tcW w:w="1162" w:type="dxa"/>
            <w:tcBorders>
              <w:left w:val="nil"/>
              <w:bottom w:val="double" w:sz="6" w:space="0" w:color="auto"/>
              <w:right w:val="nil"/>
            </w:tcBorders>
            <w:shd w:val="clear" w:color="auto" w:fill="auto"/>
            <w:vAlign w:val="bottom"/>
          </w:tcPr>
          <w:p w14:paraId="12AF0B24" w14:textId="77777777" w:rsidR="00746F18" w:rsidRPr="00AC4A0F" w:rsidRDefault="009F1E1A"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r w:rsidR="00DC7A5A">
              <w:rPr>
                <w:rFonts w:ascii="TimesNewRomanPS" w:hAnsi="TimesNewRomanPS"/>
                <w:b w:val="0"/>
                <w:sz w:val="22"/>
                <w:szCs w:val="24"/>
              </w:rPr>
              <w:t>26,1</w:t>
            </w:r>
            <w:r w:rsidR="00796ECE">
              <w:rPr>
                <w:rFonts w:ascii="TimesNewRomanPS" w:hAnsi="TimesNewRomanPS"/>
                <w:b w:val="0"/>
                <w:sz w:val="22"/>
                <w:szCs w:val="24"/>
              </w:rPr>
              <w:t>62</w:t>
            </w:r>
            <w:r>
              <w:rPr>
                <w:rFonts w:ascii="TimesNewRomanPS" w:hAnsi="TimesNewRomanPS"/>
                <w:b w:val="0"/>
                <w:sz w:val="22"/>
                <w:szCs w:val="24"/>
              </w:rPr>
              <w:t>)</w:t>
            </w:r>
          </w:p>
        </w:tc>
        <w:tc>
          <w:tcPr>
            <w:tcW w:w="126" w:type="dxa"/>
            <w:tcBorders>
              <w:left w:val="nil"/>
              <w:bottom w:val="nil"/>
              <w:right w:val="nil"/>
            </w:tcBorders>
            <w:vAlign w:val="bottom"/>
          </w:tcPr>
          <w:p w14:paraId="604B15D4" w14:textId="77777777" w:rsidR="00746F18" w:rsidRPr="00E91015" w:rsidRDefault="00746F18" w:rsidP="00746F18">
            <w:pPr>
              <w:pStyle w:val="numbertablehead"/>
              <w:tabs>
                <w:tab w:val="decimal" w:pos="885"/>
              </w:tabs>
              <w:spacing w:line="240" w:lineRule="exact"/>
              <w:ind w:left="57" w:right="0"/>
              <w:jc w:val="left"/>
              <w:rPr>
                <w:b w:val="0"/>
                <w:sz w:val="22"/>
                <w:szCs w:val="24"/>
              </w:rPr>
            </w:pPr>
          </w:p>
        </w:tc>
        <w:tc>
          <w:tcPr>
            <w:tcW w:w="1022" w:type="dxa"/>
            <w:tcBorders>
              <w:left w:val="nil"/>
              <w:bottom w:val="double" w:sz="6" w:space="0" w:color="auto"/>
              <w:right w:val="nil"/>
            </w:tcBorders>
            <w:shd w:val="clear" w:color="auto" w:fill="auto"/>
            <w:vAlign w:val="bottom"/>
          </w:tcPr>
          <w:p w14:paraId="3B91573C" w14:textId="77777777" w:rsidR="00746F18" w:rsidRPr="00AC4A0F" w:rsidRDefault="00746F18" w:rsidP="00746F18">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(70,418)</w:t>
            </w:r>
          </w:p>
        </w:tc>
      </w:tr>
    </w:tbl>
    <w:p w14:paraId="283A6CB6" w14:textId="77777777" w:rsidR="0041566C" w:rsidRDefault="0041566C" w:rsidP="00E16C0B">
      <w:pPr>
        <w:ind w:left="1134" w:firstLine="567"/>
        <w:rPr>
          <w:u w:val="single"/>
        </w:rPr>
      </w:pPr>
    </w:p>
    <w:p w14:paraId="64695224" w14:textId="5EAE3338" w:rsidR="00B64413" w:rsidRDefault="00B64413" w:rsidP="00846F7D">
      <w:pPr>
        <w:ind w:left="1701"/>
      </w:pPr>
      <w:r>
        <w:t>(*) The decrease in the deferred tax liabilities, net during the year ended 31 December 2016 related mainly to the deconsolidation of BCP</w:t>
      </w:r>
      <w:r w:rsidR="00CD4029">
        <w:t xml:space="preserve"> (s</w:t>
      </w:r>
      <w:r>
        <w:t>ee Note 4</w:t>
      </w:r>
      <w:r w:rsidR="00CD4029">
        <w:t>)</w:t>
      </w:r>
      <w:r>
        <w:t>.</w:t>
      </w:r>
    </w:p>
    <w:p w14:paraId="7BDEE844" w14:textId="77777777" w:rsidR="00F31F6A" w:rsidRDefault="00F31F6A" w:rsidP="00F31F6A">
      <w:pPr>
        <w:ind w:left="1701"/>
      </w:pPr>
    </w:p>
    <w:p w14:paraId="2C6A1C80" w14:textId="2A979517" w:rsidR="00B4151D" w:rsidRDefault="00B4151D" w:rsidP="00B4151D">
      <w:pPr>
        <w:ind w:left="1701"/>
      </w:pPr>
      <w:r>
        <w:t xml:space="preserve">(**) An amount of </w:t>
      </w:r>
      <w:r>
        <w:rPr>
          <w:lang w:eastAsia="he-IL"/>
        </w:rPr>
        <w:t>€14.8 million relates to carried forward taxable losses of Russian companies of the Group and an amount of €4.9 million relates to carried forward taxable losses of US companies of the Group.</w:t>
      </w:r>
    </w:p>
    <w:p w14:paraId="1A615A3C" w14:textId="4AB9AD65" w:rsidR="00B4151D" w:rsidRDefault="00B4151D" w:rsidP="00846F7D">
      <w:pPr>
        <w:ind w:left="1701"/>
      </w:pPr>
    </w:p>
    <w:p w14:paraId="7459A4A1" w14:textId="6BB08C22" w:rsidR="00770231" w:rsidRDefault="00BE7AE4" w:rsidP="00846F7D">
      <w:pPr>
        <w:ind w:left="1701"/>
      </w:pPr>
      <w:r>
        <w:t>Movement:</w:t>
      </w:r>
    </w:p>
    <w:tbl>
      <w:tblPr>
        <w:tblW w:w="8046" w:type="dxa"/>
        <w:tblInd w:w="1666" w:type="dxa"/>
        <w:tblLayout w:type="fixed"/>
        <w:tblCellMar>
          <w:left w:w="0" w:type="dxa"/>
          <w:right w:w="0" w:type="dxa"/>
        </w:tblCellMar>
        <w:tblLook w:val="0000" w:firstRow="0" w:lastRow="0" w:firstColumn="0" w:lastColumn="0" w:noHBand="0" w:noVBand="0"/>
      </w:tblPr>
      <w:tblGrid>
        <w:gridCol w:w="5207"/>
        <w:gridCol w:w="113"/>
        <w:gridCol w:w="1244"/>
        <w:gridCol w:w="226"/>
        <w:gridCol w:w="1247"/>
        <w:gridCol w:w="9"/>
      </w:tblGrid>
      <w:tr w:rsidR="00230839" w:rsidRPr="001D2BF4" w14:paraId="54751692" w14:textId="77777777" w:rsidTr="00A62B90">
        <w:trPr>
          <w:gridAfter w:val="1"/>
          <w:wAfter w:w="9" w:type="dxa"/>
        </w:trPr>
        <w:tc>
          <w:tcPr>
            <w:tcW w:w="5207" w:type="dxa"/>
            <w:tcBorders>
              <w:top w:val="nil"/>
              <w:left w:val="nil"/>
              <w:bottom w:val="nil"/>
              <w:right w:val="nil"/>
            </w:tcBorders>
            <w:vAlign w:val="bottom"/>
          </w:tcPr>
          <w:p w14:paraId="64DD6653" w14:textId="77777777" w:rsidR="00230839" w:rsidRPr="001D2BF4" w:rsidRDefault="00230839" w:rsidP="00230839">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1CAB7AC3" w14:textId="77777777" w:rsidR="00230839" w:rsidRPr="001D2BF4" w:rsidRDefault="00230839" w:rsidP="00230839">
            <w:pPr>
              <w:spacing w:line="240" w:lineRule="exact"/>
              <w:ind w:left="57" w:right="57"/>
              <w:jc w:val="center"/>
              <w:rPr>
                <w:b/>
                <w:bCs/>
                <w:szCs w:val="24"/>
              </w:rPr>
            </w:pPr>
          </w:p>
        </w:tc>
        <w:tc>
          <w:tcPr>
            <w:tcW w:w="2717" w:type="dxa"/>
            <w:gridSpan w:val="3"/>
            <w:tcBorders>
              <w:top w:val="nil"/>
              <w:left w:val="nil"/>
              <w:bottom w:val="single" w:sz="6" w:space="0" w:color="auto"/>
              <w:right w:val="nil"/>
            </w:tcBorders>
            <w:vAlign w:val="bottom"/>
          </w:tcPr>
          <w:p w14:paraId="799140EF" w14:textId="77777777" w:rsidR="00230839" w:rsidRPr="001D2BF4" w:rsidRDefault="00230839" w:rsidP="00230839">
            <w:pPr>
              <w:spacing w:line="240" w:lineRule="exact"/>
              <w:ind w:left="57" w:right="57"/>
              <w:jc w:val="center"/>
              <w:rPr>
                <w:b/>
                <w:bCs/>
                <w:szCs w:val="24"/>
              </w:rPr>
            </w:pPr>
            <w:r w:rsidRPr="006F6F87">
              <w:rPr>
                <w:b/>
                <w:bCs/>
                <w:szCs w:val="24"/>
              </w:rPr>
              <w:t>31 December</w:t>
            </w:r>
          </w:p>
        </w:tc>
      </w:tr>
      <w:tr w:rsidR="00230839" w:rsidRPr="001D2BF4" w14:paraId="52203044" w14:textId="77777777" w:rsidTr="00A62B90">
        <w:trPr>
          <w:gridAfter w:val="1"/>
          <w:wAfter w:w="9" w:type="dxa"/>
        </w:trPr>
        <w:tc>
          <w:tcPr>
            <w:tcW w:w="5207" w:type="dxa"/>
            <w:tcBorders>
              <w:top w:val="nil"/>
              <w:left w:val="nil"/>
              <w:bottom w:val="nil"/>
              <w:right w:val="nil"/>
            </w:tcBorders>
            <w:vAlign w:val="bottom"/>
          </w:tcPr>
          <w:p w14:paraId="2AEFC1B9" w14:textId="77777777" w:rsidR="00230839" w:rsidRPr="001D2BF4" w:rsidRDefault="00230839" w:rsidP="00230839">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4AE79226" w14:textId="77777777" w:rsidR="00230839" w:rsidRPr="001D2BF4" w:rsidRDefault="00230839" w:rsidP="00230839">
            <w:pPr>
              <w:spacing w:line="240" w:lineRule="exact"/>
              <w:ind w:left="57" w:right="57"/>
              <w:jc w:val="center"/>
              <w:rPr>
                <w:b/>
                <w:bCs/>
                <w:szCs w:val="24"/>
              </w:rPr>
            </w:pPr>
          </w:p>
        </w:tc>
        <w:tc>
          <w:tcPr>
            <w:tcW w:w="1244" w:type="dxa"/>
            <w:tcBorders>
              <w:top w:val="nil"/>
              <w:left w:val="nil"/>
              <w:bottom w:val="single" w:sz="6" w:space="0" w:color="auto"/>
              <w:right w:val="nil"/>
            </w:tcBorders>
            <w:vAlign w:val="bottom"/>
          </w:tcPr>
          <w:p w14:paraId="30DEA1A2" w14:textId="77777777" w:rsidR="00230839" w:rsidRPr="001D2BF4" w:rsidRDefault="00230839" w:rsidP="00230839">
            <w:pPr>
              <w:spacing w:line="240" w:lineRule="exact"/>
              <w:ind w:left="57" w:right="57"/>
              <w:jc w:val="center"/>
              <w:rPr>
                <w:b/>
                <w:bCs/>
                <w:szCs w:val="24"/>
              </w:rPr>
            </w:pPr>
            <w:r w:rsidRPr="001D2BF4">
              <w:rPr>
                <w:b/>
                <w:bCs/>
                <w:szCs w:val="24"/>
              </w:rPr>
              <w:t>201</w:t>
            </w:r>
            <w:r>
              <w:rPr>
                <w:b/>
                <w:bCs/>
                <w:szCs w:val="24"/>
              </w:rPr>
              <w:t>6</w:t>
            </w:r>
          </w:p>
        </w:tc>
        <w:tc>
          <w:tcPr>
            <w:tcW w:w="226" w:type="dxa"/>
            <w:tcBorders>
              <w:top w:val="nil"/>
              <w:left w:val="nil"/>
              <w:bottom w:val="nil"/>
              <w:right w:val="nil"/>
            </w:tcBorders>
            <w:vAlign w:val="bottom"/>
          </w:tcPr>
          <w:p w14:paraId="67EB97EB" w14:textId="77777777" w:rsidR="00230839" w:rsidRPr="001D2BF4" w:rsidRDefault="00230839" w:rsidP="00230839">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54300AEE" w14:textId="77777777" w:rsidR="00230839" w:rsidRPr="001D2BF4" w:rsidRDefault="00230839" w:rsidP="00230839">
            <w:pPr>
              <w:spacing w:line="240" w:lineRule="exact"/>
              <w:ind w:left="57" w:right="57"/>
              <w:jc w:val="center"/>
              <w:rPr>
                <w:b/>
                <w:bCs/>
                <w:szCs w:val="24"/>
              </w:rPr>
            </w:pPr>
            <w:r w:rsidRPr="001D2BF4">
              <w:rPr>
                <w:b/>
                <w:bCs/>
                <w:szCs w:val="24"/>
              </w:rPr>
              <w:t>201</w:t>
            </w:r>
            <w:r>
              <w:rPr>
                <w:b/>
                <w:bCs/>
                <w:szCs w:val="24"/>
              </w:rPr>
              <w:t>5</w:t>
            </w:r>
          </w:p>
        </w:tc>
      </w:tr>
      <w:tr w:rsidR="00230839" w:rsidRPr="001D2BF4" w14:paraId="35AC72B7" w14:textId="77777777" w:rsidTr="00A62B90">
        <w:tc>
          <w:tcPr>
            <w:tcW w:w="5207" w:type="dxa"/>
            <w:tcBorders>
              <w:top w:val="nil"/>
              <w:left w:val="nil"/>
              <w:bottom w:val="nil"/>
              <w:right w:val="nil"/>
            </w:tcBorders>
            <w:vAlign w:val="bottom"/>
          </w:tcPr>
          <w:p w14:paraId="37E87872" w14:textId="77777777" w:rsidR="00230839" w:rsidRPr="001D2BF4" w:rsidRDefault="00230839" w:rsidP="00230839">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6C617BC9" w14:textId="77777777" w:rsidR="00230839" w:rsidRPr="001D2BF4" w:rsidRDefault="00230839" w:rsidP="00230839">
            <w:pPr>
              <w:spacing w:line="240" w:lineRule="exact"/>
              <w:ind w:left="57" w:right="57"/>
              <w:rPr>
                <w:szCs w:val="24"/>
              </w:rPr>
            </w:pPr>
          </w:p>
        </w:tc>
        <w:tc>
          <w:tcPr>
            <w:tcW w:w="2726" w:type="dxa"/>
            <w:gridSpan w:val="4"/>
            <w:tcBorders>
              <w:top w:val="nil"/>
              <w:left w:val="nil"/>
              <w:bottom w:val="single" w:sz="6" w:space="0" w:color="auto"/>
              <w:right w:val="nil"/>
            </w:tcBorders>
            <w:shd w:val="clear" w:color="auto" w:fill="auto"/>
            <w:vAlign w:val="bottom"/>
          </w:tcPr>
          <w:p w14:paraId="72D6CE12" w14:textId="77777777" w:rsidR="00230839" w:rsidRPr="001D2BF4" w:rsidRDefault="00230839" w:rsidP="00230839">
            <w:pPr>
              <w:spacing w:line="240" w:lineRule="exact"/>
              <w:ind w:left="57" w:right="57"/>
              <w:jc w:val="center"/>
              <w:rPr>
                <w:b/>
                <w:szCs w:val="24"/>
              </w:rPr>
            </w:pPr>
            <w:r w:rsidRPr="001D2BF4">
              <w:rPr>
                <w:rFonts w:hint="cs"/>
                <w:b/>
                <w:szCs w:val="24"/>
              </w:rPr>
              <w:t>E</w:t>
            </w:r>
            <w:r w:rsidRPr="001D2BF4">
              <w:rPr>
                <w:b/>
                <w:szCs w:val="24"/>
              </w:rPr>
              <w:t>uro in thousand</w:t>
            </w:r>
          </w:p>
        </w:tc>
      </w:tr>
      <w:tr w:rsidR="00230839" w:rsidRPr="001D2BF4" w14:paraId="6857A20E" w14:textId="77777777" w:rsidTr="00A62B90">
        <w:trPr>
          <w:gridAfter w:val="1"/>
          <w:wAfter w:w="9" w:type="dxa"/>
        </w:trPr>
        <w:tc>
          <w:tcPr>
            <w:tcW w:w="5207" w:type="dxa"/>
            <w:tcBorders>
              <w:top w:val="nil"/>
              <w:left w:val="nil"/>
              <w:bottom w:val="nil"/>
              <w:right w:val="nil"/>
            </w:tcBorders>
          </w:tcPr>
          <w:p w14:paraId="33B998CB" w14:textId="175108A1" w:rsidR="00230839" w:rsidRPr="001D2BF4" w:rsidRDefault="00230839" w:rsidP="00230839">
            <w:pPr>
              <w:tabs>
                <w:tab w:val="left" w:pos="227"/>
                <w:tab w:val="left" w:pos="397"/>
                <w:tab w:val="left" w:pos="567"/>
              </w:tabs>
              <w:spacing w:line="240" w:lineRule="exact"/>
              <w:ind w:left="227" w:hanging="235"/>
              <w:rPr>
                <w:szCs w:val="24"/>
                <w:u w:val="single"/>
              </w:rPr>
            </w:pPr>
            <w:r w:rsidRPr="008E0EE2">
              <w:rPr>
                <w:bCs/>
                <w:iCs/>
                <w:szCs w:val="24"/>
                <w:u w:val="single"/>
              </w:rPr>
              <w:t>Deferred tax assets</w:t>
            </w:r>
            <w:r w:rsidRPr="008E0EE2">
              <w:rPr>
                <w:bCs/>
                <w:iCs/>
                <w:szCs w:val="24"/>
              </w:rPr>
              <w:t>:</w:t>
            </w:r>
          </w:p>
        </w:tc>
        <w:tc>
          <w:tcPr>
            <w:tcW w:w="113" w:type="dxa"/>
            <w:tcBorders>
              <w:top w:val="nil"/>
              <w:left w:val="nil"/>
              <w:bottom w:val="nil"/>
              <w:right w:val="nil"/>
            </w:tcBorders>
          </w:tcPr>
          <w:p w14:paraId="72277411" w14:textId="77777777" w:rsidR="00230839" w:rsidRPr="001D2BF4" w:rsidRDefault="00230839" w:rsidP="00230839">
            <w:pPr>
              <w:spacing w:line="240" w:lineRule="exact"/>
              <w:ind w:left="57"/>
              <w:rPr>
                <w:szCs w:val="24"/>
              </w:rPr>
            </w:pPr>
          </w:p>
        </w:tc>
        <w:tc>
          <w:tcPr>
            <w:tcW w:w="1244" w:type="dxa"/>
            <w:tcBorders>
              <w:top w:val="nil"/>
              <w:left w:val="nil"/>
              <w:bottom w:val="nil"/>
              <w:right w:val="nil"/>
            </w:tcBorders>
            <w:vAlign w:val="bottom"/>
          </w:tcPr>
          <w:p w14:paraId="6E9CA596" w14:textId="77777777" w:rsidR="00230839" w:rsidRPr="001D2BF4" w:rsidRDefault="00230839" w:rsidP="00230839">
            <w:pPr>
              <w:pStyle w:val="numbertablehead"/>
              <w:tabs>
                <w:tab w:val="decimal" w:pos="1172"/>
              </w:tabs>
              <w:spacing w:line="240" w:lineRule="exact"/>
              <w:ind w:left="57" w:right="0"/>
              <w:jc w:val="both"/>
              <w:rPr>
                <w:b w:val="0"/>
                <w:sz w:val="22"/>
                <w:szCs w:val="24"/>
              </w:rPr>
            </w:pPr>
          </w:p>
        </w:tc>
        <w:tc>
          <w:tcPr>
            <w:tcW w:w="226" w:type="dxa"/>
            <w:tcBorders>
              <w:top w:val="nil"/>
              <w:left w:val="nil"/>
              <w:bottom w:val="nil"/>
              <w:right w:val="nil"/>
            </w:tcBorders>
            <w:vAlign w:val="bottom"/>
          </w:tcPr>
          <w:p w14:paraId="0A895D9D" w14:textId="77777777" w:rsidR="00230839" w:rsidRPr="001D2BF4" w:rsidRDefault="00230839" w:rsidP="00230839">
            <w:pPr>
              <w:pStyle w:val="numbertablehead"/>
              <w:tabs>
                <w:tab w:val="decimal" w:pos="1172"/>
              </w:tabs>
              <w:spacing w:line="240" w:lineRule="exact"/>
              <w:ind w:left="57" w:right="0"/>
              <w:jc w:val="both"/>
              <w:rPr>
                <w:b w:val="0"/>
                <w:sz w:val="22"/>
                <w:szCs w:val="24"/>
              </w:rPr>
            </w:pPr>
          </w:p>
        </w:tc>
        <w:tc>
          <w:tcPr>
            <w:tcW w:w="1247" w:type="dxa"/>
            <w:tcBorders>
              <w:top w:val="nil"/>
              <w:left w:val="nil"/>
              <w:bottom w:val="nil"/>
              <w:right w:val="nil"/>
            </w:tcBorders>
            <w:vAlign w:val="bottom"/>
          </w:tcPr>
          <w:p w14:paraId="52D8F5B9" w14:textId="77777777" w:rsidR="00230839" w:rsidRPr="001D2BF4" w:rsidRDefault="00230839" w:rsidP="00230839">
            <w:pPr>
              <w:pStyle w:val="numbertablehead"/>
              <w:tabs>
                <w:tab w:val="decimal" w:pos="1172"/>
              </w:tabs>
              <w:spacing w:line="240" w:lineRule="exact"/>
              <w:ind w:left="57" w:right="0"/>
              <w:jc w:val="both"/>
              <w:rPr>
                <w:b w:val="0"/>
                <w:sz w:val="22"/>
                <w:szCs w:val="24"/>
              </w:rPr>
            </w:pPr>
          </w:p>
        </w:tc>
      </w:tr>
      <w:tr w:rsidR="00230839" w:rsidRPr="001D2BF4" w14:paraId="670E9A4D" w14:textId="77777777" w:rsidTr="00A62B90">
        <w:trPr>
          <w:gridAfter w:val="1"/>
          <w:wAfter w:w="9" w:type="dxa"/>
        </w:trPr>
        <w:tc>
          <w:tcPr>
            <w:tcW w:w="5207" w:type="dxa"/>
            <w:tcBorders>
              <w:top w:val="nil"/>
              <w:left w:val="nil"/>
              <w:bottom w:val="nil"/>
              <w:right w:val="nil"/>
            </w:tcBorders>
          </w:tcPr>
          <w:p w14:paraId="04F0E9DA" w14:textId="77777777" w:rsidR="00230839" w:rsidRPr="001D2BF4" w:rsidRDefault="00230839" w:rsidP="00A62B90">
            <w:pPr>
              <w:tabs>
                <w:tab w:val="left" w:pos="227"/>
                <w:tab w:val="left" w:pos="397"/>
                <w:tab w:val="left" w:pos="567"/>
              </w:tabs>
              <w:spacing w:line="240" w:lineRule="exact"/>
              <w:ind w:left="227" w:hanging="227"/>
              <w:jc w:val="left"/>
              <w:rPr>
                <w:szCs w:val="24"/>
              </w:rPr>
            </w:pPr>
            <w:r w:rsidRPr="001D2BF4">
              <w:rPr>
                <w:szCs w:val="24"/>
              </w:rPr>
              <w:t>Balance at the beginning of the year</w:t>
            </w:r>
          </w:p>
        </w:tc>
        <w:tc>
          <w:tcPr>
            <w:tcW w:w="113" w:type="dxa"/>
            <w:tcBorders>
              <w:top w:val="nil"/>
              <w:left w:val="nil"/>
              <w:bottom w:val="nil"/>
              <w:right w:val="nil"/>
            </w:tcBorders>
          </w:tcPr>
          <w:p w14:paraId="2947FFDA" w14:textId="77777777" w:rsidR="00230839" w:rsidRPr="001D2BF4" w:rsidRDefault="00230839" w:rsidP="00230839">
            <w:pPr>
              <w:spacing w:line="240" w:lineRule="exact"/>
              <w:ind w:left="57"/>
              <w:rPr>
                <w:szCs w:val="24"/>
              </w:rPr>
            </w:pPr>
          </w:p>
        </w:tc>
        <w:tc>
          <w:tcPr>
            <w:tcW w:w="1244" w:type="dxa"/>
            <w:tcBorders>
              <w:top w:val="nil"/>
              <w:left w:val="nil"/>
              <w:right w:val="nil"/>
            </w:tcBorders>
            <w:vAlign w:val="bottom"/>
          </w:tcPr>
          <w:p w14:paraId="4A2F15C0" w14:textId="535787D9"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43,181</w:t>
            </w:r>
          </w:p>
        </w:tc>
        <w:tc>
          <w:tcPr>
            <w:tcW w:w="226" w:type="dxa"/>
            <w:tcBorders>
              <w:top w:val="nil"/>
              <w:left w:val="nil"/>
              <w:bottom w:val="nil"/>
              <w:right w:val="nil"/>
            </w:tcBorders>
            <w:vAlign w:val="bottom"/>
          </w:tcPr>
          <w:p w14:paraId="0B625280"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5603B39E" w14:textId="5DABABBB" w:rsidR="00230839" w:rsidRPr="001D2BF4" w:rsidRDefault="00227F8B"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26,578</w:t>
            </w:r>
          </w:p>
        </w:tc>
      </w:tr>
      <w:tr w:rsidR="00230839" w:rsidRPr="001D2BF4" w14:paraId="798E5511" w14:textId="77777777" w:rsidTr="00A62B90">
        <w:trPr>
          <w:gridAfter w:val="1"/>
          <w:wAfter w:w="9" w:type="dxa"/>
        </w:trPr>
        <w:tc>
          <w:tcPr>
            <w:tcW w:w="5207" w:type="dxa"/>
            <w:tcBorders>
              <w:top w:val="nil"/>
              <w:left w:val="nil"/>
              <w:bottom w:val="nil"/>
              <w:right w:val="nil"/>
            </w:tcBorders>
          </w:tcPr>
          <w:p w14:paraId="36425703" w14:textId="6749D4C5" w:rsidR="00230839" w:rsidRPr="001D2BF4" w:rsidRDefault="00230839" w:rsidP="00A62B90">
            <w:pPr>
              <w:tabs>
                <w:tab w:val="left" w:pos="397"/>
                <w:tab w:val="left" w:pos="567"/>
                <w:tab w:val="left" w:pos="881"/>
              </w:tabs>
              <w:spacing w:line="240" w:lineRule="exact"/>
              <w:ind w:firstLine="9"/>
              <w:jc w:val="left"/>
              <w:rPr>
                <w:szCs w:val="24"/>
              </w:rPr>
            </w:pPr>
            <w:r>
              <w:rPr>
                <w:szCs w:val="24"/>
              </w:rPr>
              <w:t>Charged to profit or loss of the year (continuing operations)</w:t>
            </w:r>
          </w:p>
        </w:tc>
        <w:tc>
          <w:tcPr>
            <w:tcW w:w="113" w:type="dxa"/>
            <w:tcBorders>
              <w:top w:val="nil"/>
              <w:left w:val="nil"/>
              <w:bottom w:val="nil"/>
              <w:right w:val="nil"/>
            </w:tcBorders>
          </w:tcPr>
          <w:p w14:paraId="2A10DC2B" w14:textId="77777777" w:rsidR="00230839" w:rsidRPr="001D2BF4" w:rsidRDefault="00230839" w:rsidP="00230839">
            <w:pPr>
              <w:spacing w:line="240" w:lineRule="exact"/>
              <w:ind w:left="57"/>
              <w:rPr>
                <w:szCs w:val="24"/>
              </w:rPr>
            </w:pPr>
          </w:p>
        </w:tc>
        <w:tc>
          <w:tcPr>
            <w:tcW w:w="1244" w:type="dxa"/>
            <w:tcBorders>
              <w:top w:val="nil"/>
              <w:left w:val="nil"/>
              <w:right w:val="nil"/>
            </w:tcBorders>
            <w:vAlign w:val="bottom"/>
          </w:tcPr>
          <w:p w14:paraId="63DB1B6F" w14:textId="7F29AA68"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r w:rsidR="00981A2D">
              <w:rPr>
                <w:rFonts w:ascii="TimesNewRomanPS" w:hAnsi="TimesNewRomanPS"/>
                <w:b w:val="0"/>
                <w:sz w:val="22"/>
                <w:szCs w:val="24"/>
              </w:rPr>
              <w:t>175</w:t>
            </w:r>
            <w:r>
              <w:rPr>
                <w:rFonts w:ascii="TimesNewRomanPS" w:hAnsi="TimesNewRomanPS"/>
                <w:b w:val="0"/>
                <w:sz w:val="22"/>
                <w:szCs w:val="24"/>
              </w:rPr>
              <w:t>)</w:t>
            </w:r>
          </w:p>
        </w:tc>
        <w:tc>
          <w:tcPr>
            <w:tcW w:w="226" w:type="dxa"/>
            <w:tcBorders>
              <w:top w:val="nil"/>
              <w:left w:val="nil"/>
              <w:bottom w:val="nil"/>
              <w:right w:val="nil"/>
            </w:tcBorders>
            <w:vAlign w:val="bottom"/>
          </w:tcPr>
          <w:p w14:paraId="67B86BE8"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2910836A" w14:textId="17408F8B" w:rsidR="00230839" w:rsidRPr="001D2BF4" w:rsidRDefault="00981A2D"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9,535</w:t>
            </w:r>
          </w:p>
        </w:tc>
      </w:tr>
      <w:tr w:rsidR="00230839" w:rsidRPr="001D2BF4" w14:paraId="7D2C96DB" w14:textId="77777777" w:rsidTr="00A62B90">
        <w:trPr>
          <w:gridAfter w:val="1"/>
          <w:wAfter w:w="9" w:type="dxa"/>
        </w:trPr>
        <w:tc>
          <w:tcPr>
            <w:tcW w:w="5207" w:type="dxa"/>
            <w:tcBorders>
              <w:top w:val="nil"/>
              <w:left w:val="nil"/>
              <w:bottom w:val="nil"/>
              <w:right w:val="nil"/>
            </w:tcBorders>
          </w:tcPr>
          <w:p w14:paraId="64626C07" w14:textId="631825C5" w:rsidR="00230839" w:rsidRPr="001D2BF4" w:rsidRDefault="00230839" w:rsidP="00A62B90">
            <w:pPr>
              <w:tabs>
                <w:tab w:val="left" w:pos="397"/>
                <w:tab w:val="left" w:pos="567"/>
                <w:tab w:val="left" w:pos="881"/>
              </w:tabs>
              <w:spacing w:line="240" w:lineRule="exact"/>
              <w:ind w:firstLine="9"/>
              <w:jc w:val="left"/>
              <w:rPr>
                <w:szCs w:val="24"/>
              </w:rPr>
            </w:pPr>
            <w:r>
              <w:rPr>
                <w:szCs w:val="24"/>
              </w:rPr>
              <w:t>Charged to profit or loss of the year (discontinued operations)</w:t>
            </w:r>
          </w:p>
        </w:tc>
        <w:tc>
          <w:tcPr>
            <w:tcW w:w="113" w:type="dxa"/>
            <w:tcBorders>
              <w:top w:val="nil"/>
              <w:left w:val="nil"/>
              <w:bottom w:val="nil"/>
              <w:right w:val="nil"/>
            </w:tcBorders>
          </w:tcPr>
          <w:p w14:paraId="2ED73650" w14:textId="77777777" w:rsidR="00230839" w:rsidRPr="001D2BF4" w:rsidRDefault="00230839" w:rsidP="00230839">
            <w:pPr>
              <w:spacing w:line="240" w:lineRule="exact"/>
              <w:ind w:left="57"/>
              <w:rPr>
                <w:szCs w:val="24"/>
              </w:rPr>
            </w:pPr>
          </w:p>
        </w:tc>
        <w:tc>
          <w:tcPr>
            <w:tcW w:w="1244" w:type="dxa"/>
            <w:tcBorders>
              <w:top w:val="nil"/>
              <w:left w:val="nil"/>
              <w:right w:val="nil"/>
            </w:tcBorders>
            <w:vAlign w:val="bottom"/>
          </w:tcPr>
          <w:p w14:paraId="114B78E0" w14:textId="3AB7F876" w:rsidR="00230839"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(17,522)</w:t>
            </w:r>
          </w:p>
        </w:tc>
        <w:tc>
          <w:tcPr>
            <w:tcW w:w="226" w:type="dxa"/>
            <w:tcBorders>
              <w:top w:val="nil"/>
              <w:left w:val="nil"/>
              <w:bottom w:val="nil"/>
              <w:right w:val="nil"/>
            </w:tcBorders>
            <w:vAlign w:val="bottom"/>
          </w:tcPr>
          <w:p w14:paraId="1768ECBD"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2F4ECD74" w14:textId="1A404183" w:rsidR="00230839" w:rsidRPr="001D2BF4" w:rsidRDefault="00981A2D"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6,727</w:t>
            </w:r>
          </w:p>
        </w:tc>
      </w:tr>
      <w:tr w:rsidR="00230839" w14:paraId="69014EB9" w14:textId="77777777" w:rsidTr="00A62B90">
        <w:trPr>
          <w:gridAfter w:val="1"/>
          <w:wAfter w:w="9" w:type="dxa"/>
        </w:trPr>
        <w:tc>
          <w:tcPr>
            <w:tcW w:w="5207" w:type="dxa"/>
            <w:tcBorders>
              <w:top w:val="nil"/>
              <w:left w:val="nil"/>
              <w:bottom w:val="nil"/>
              <w:right w:val="nil"/>
            </w:tcBorders>
          </w:tcPr>
          <w:p w14:paraId="2A9D59CD" w14:textId="77777777" w:rsidR="00230839" w:rsidRPr="001D2BF4" w:rsidRDefault="00230839" w:rsidP="00A62B90">
            <w:pPr>
              <w:tabs>
                <w:tab w:val="left" w:pos="227"/>
                <w:tab w:val="left" w:pos="397"/>
                <w:tab w:val="left" w:pos="567"/>
              </w:tabs>
              <w:spacing w:line="240" w:lineRule="exact"/>
              <w:ind w:left="227" w:hanging="227"/>
              <w:jc w:val="left"/>
              <w:rPr>
                <w:szCs w:val="24"/>
              </w:rPr>
            </w:pPr>
            <w:r>
              <w:rPr>
                <w:szCs w:val="24"/>
              </w:rPr>
              <w:lastRenderedPageBreak/>
              <w:t>Deconsolidation of BCP (1)</w:t>
            </w:r>
          </w:p>
        </w:tc>
        <w:tc>
          <w:tcPr>
            <w:tcW w:w="113" w:type="dxa"/>
            <w:tcBorders>
              <w:top w:val="nil"/>
              <w:left w:val="nil"/>
              <w:bottom w:val="nil"/>
              <w:right w:val="nil"/>
            </w:tcBorders>
          </w:tcPr>
          <w:p w14:paraId="718AD3D4" w14:textId="77777777" w:rsidR="00230839" w:rsidRPr="001D2BF4" w:rsidRDefault="00230839" w:rsidP="00230839">
            <w:pPr>
              <w:spacing w:line="240" w:lineRule="exact"/>
              <w:ind w:left="57"/>
              <w:rPr>
                <w:szCs w:val="24"/>
              </w:rPr>
            </w:pPr>
          </w:p>
        </w:tc>
        <w:tc>
          <w:tcPr>
            <w:tcW w:w="1244" w:type="dxa"/>
            <w:tcBorders>
              <w:top w:val="nil"/>
              <w:left w:val="nil"/>
              <w:right w:val="nil"/>
            </w:tcBorders>
            <w:shd w:val="clear" w:color="auto" w:fill="auto"/>
            <w:vAlign w:val="bottom"/>
          </w:tcPr>
          <w:p w14:paraId="75ED5B5B" w14:textId="197CD2A2" w:rsidR="00230839" w:rsidRPr="001D2BF4" w:rsidRDefault="00230839" w:rsidP="00A62B90">
            <w:pPr>
              <w:pStyle w:val="numbertablehead"/>
              <w:tabs>
                <w:tab w:val="decimal" w:pos="908"/>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(5,513)</w:t>
            </w:r>
          </w:p>
        </w:tc>
        <w:tc>
          <w:tcPr>
            <w:tcW w:w="226" w:type="dxa"/>
            <w:tcBorders>
              <w:top w:val="nil"/>
              <w:left w:val="nil"/>
              <w:right w:val="nil"/>
            </w:tcBorders>
            <w:vAlign w:val="bottom"/>
          </w:tcPr>
          <w:p w14:paraId="2DD6AF44"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left w:val="nil"/>
              <w:right w:val="nil"/>
            </w:tcBorders>
            <w:shd w:val="clear" w:color="auto" w:fill="auto"/>
            <w:vAlign w:val="bottom"/>
          </w:tcPr>
          <w:p w14:paraId="200E8B43" w14:textId="42798407" w:rsidR="00230839" w:rsidRDefault="00230839" w:rsidP="00A62B90">
            <w:pPr>
              <w:pStyle w:val="numbertablehead"/>
              <w:tabs>
                <w:tab w:val="decimal" w:pos="1020"/>
              </w:tabs>
              <w:spacing w:line="240" w:lineRule="exact"/>
              <w:ind w:left="57" w:right="152"/>
              <w:rPr>
                <w:rFonts w:ascii="TimesNewRomanPS" w:hAnsi="TimesNewRomanPS"/>
                <w:b w:val="0"/>
                <w:sz w:val="22"/>
                <w:szCs w:val="24"/>
              </w:rPr>
            </w:pPr>
          </w:p>
        </w:tc>
      </w:tr>
      <w:tr w:rsidR="00230839" w:rsidRPr="001D2BF4" w14:paraId="7B502D91" w14:textId="77777777" w:rsidTr="00A62B90">
        <w:trPr>
          <w:gridAfter w:val="1"/>
          <w:wAfter w:w="9" w:type="dxa"/>
        </w:trPr>
        <w:tc>
          <w:tcPr>
            <w:tcW w:w="5207" w:type="dxa"/>
            <w:tcBorders>
              <w:top w:val="nil"/>
              <w:left w:val="nil"/>
              <w:bottom w:val="nil"/>
              <w:right w:val="nil"/>
            </w:tcBorders>
          </w:tcPr>
          <w:p w14:paraId="7235F0B0" w14:textId="77777777" w:rsidR="00230839" w:rsidRPr="001D2BF4" w:rsidRDefault="00230839" w:rsidP="00A62B90">
            <w:pPr>
              <w:tabs>
                <w:tab w:val="left" w:pos="227"/>
                <w:tab w:val="left" w:pos="397"/>
                <w:tab w:val="left" w:pos="567"/>
              </w:tabs>
              <w:spacing w:line="240" w:lineRule="exact"/>
              <w:ind w:left="227" w:hanging="227"/>
              <w:jc w:val="left"/>
              <w:rPr>
                <w:szCs w:val="24"/>
              </w:rPr>
            </w:pPr>
            <w:r w:rsidRPr="001D2BF4">
              <w:rPr>
                <w:szCs w:val="24"/>
              </w:rPr>
              <w:t xml:space="preserve">Foreign exchange differences </w:t>
            </w:r>
          </w:p>
        </w:tc>
        <w:tc>
          <w:tcPr>
            <w:tcW w:w="113" w:type="dxa"/>
            <w:tcBorders>
              <w:top w:val="nil"/>
              <w:left w:val="nil"/>
              <w:bottom w:val="nil"/>
              <w:right w:val="nil"/>
            </w:tcBorders>
          </w:tcPr>
          <w:p w14:paraId="1A5F75D8" w14:textId="77777777" w:rsidR="00230839" w:rsidRPr="001D2BF4" w:rsidRDefault="00230839" w:rsidP="00230839">
            <w:pPr>
              <w:spacing w:line="240" w:lineRule="exact"/>
              <w:ind w:left="57"/>
              <w:rPr>
                <w:szCs w:val="24"/>
              </w:rPr>
            </w:pPr>
          </w:p>
        </w:tc>
        <w:tc>
          <w:tcPr>
            <w:tcW w:w="1244" w:type="dxa"/>
            <w:tcBorders>
              <w:left w:val="nil"/>
              <w:bottom w:val="single" w:sz="4" w:space="0" w:color="auto"/>
              <w:right w:val="nil"/>
            </w:tcBorders>
            <w:shd w:val="clear" w:color="auto" w:fill="auto"/>
            <w:vAlign w:val="bottom"/>
          </w:tcPr>
          <w:p w14:paraId="5B389424" w14:textId="2A965047" w:rsidR="00230839" w:rsidRPr="001D2BF4" w:rsidRDefault="00981A2D" w:rsidP="00A62B90">
            <w:pPr>
              <w:pStyle w:val="numbertablehead"/>
              <w:tabs>
                <w:tab w:val="decimal" w:pos="908"/>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(2</w:t>
            </w:r>
            <w:r w:rsidR="00E8502D">
              <w:rPr>
                <w:rFonts w:ascii="TimesNewRomanPS" w:hAnsi="TimesNewRomanPS"/>
                <w:b w:val="0"/>
                <w:sz w:val="22"/>
                <w:szCs w:val="24"/>
              </w:rPr>
              <w:t>66</w:t>
            </w:r>
            <w:r>
              <w:rPr>
                <w:rFonts w:ascii="TimesNewRomanPS" w:hAnsi="TimesNewRomanPS"/>
                <w:b w:val="0"/>
                <w:sz w:val="22"/>
                <w:szCs w:val="24"/>
              </w:rPr>
              <w:t>)</w:t>
            </w:r>
          </w:p>
        </w:tc>
        <w:tc>
          <w:tcPr>
            <w:tcW w:w="226" w:type="dxa"/>
            <w:tcBorders>
              <w:left w:val="nil"/>
              <w:right w:val="nil"/>
            </w:tcBorders>
            <w:vAlign w:val="bottom"/>
          </w:tcPr>
          <w:p w14:paraId="24981D85"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left w:val="nil"/>
              <w:bottom w:val="single" w:sz="4" w:space="0" w:color="auto"/>
              <w:right w:val="nil"/>
            </w:tcBorders>
            <w:shd w:val="clear" w:color="auto" w:fill="auto"/>
            <w:vAlign w:val="bottom"/>
          </w:tcPr>
          <w:p w14:paraId="7AB13521" w14:textId="184D2DA1" w:rsidR="00230839" w:rsidRPr="001D2BF4" w:rsidRDefault="00981A2D"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341</w:t>
            </w:r>
          </w:p>
        </w:tc>
      </w:tr>
      <w:tr w:rsidR="00230839" w:rsidRPr="001D2BF4" w14:paraId="7C4443AF" w14:textId="77777777" w:rsidTr="00A62B90">
        <w:trPr>
          <w:gridAfter w:val="1"/>
          <w:wAfter w:w="9" w:type="dxa"/>
        </w:trPr>
        <w:tc>
          <w:tcPr>
            <w:tcW w:w="5207" w:type="dxa"/>
            <w:tcBorders>
              <w:left w:val="nil"/>
              <w:bottom w:val="nil"/>
              <w:right w:val="nil"/>
            </w:tcBorders>
          </w:tcPr>
          <w:p w14:paraId="4DF11A2C" w14:textId="77777777" w:rsidR="00230839" w:rsidRPr="001D2BF4" w:rsidRDefault="00230839" w:rsidP="00A62B90">
            <w:pPr>
              <w:tabs>
                <w:tab w:val="left" w:pos="227"/>
                <w:tab w:val="left" w:pos="397"/>
                <w:tab w:val="left" w:pos="567"/>
              </w:tabs>
              <w:spacing w:line="240" w:lineRule="exact"/>
              <w:ind w:left="227" w:hanging="227"/>
              <w:jc w:val="left"/>
              <w:rPr>
                <w:szCs w:val="24"/>
              </w:rPr>
            </w:pPr>
            <w:r w:rsidRPr="001D2BF4">
              <w:rPr>
                <w:szCs w:val="24"/>
              </w:rPr>
              <w:t>Balance at the end of the year</w:t>
            </w:r>
          </w:p>
        </w:tc>
        <w:tc>
          <w:tcPr>
            <w:tcW w:w="113" w:type="dxa"/>
            <w:tcBorders>
              <w:left w:val="nil"/>
              <w:bottom w:val="nil"/>
              <w:right w:val="nil"/>
            </w:tcBorders>
          </w:tcPr>
          <w:p w14:paraId="3585E59F" w14:textId="77777777" w:rsidR="00230839" w:rsidRPr="001D2BF4" w:rsidRDefault="00230839" w:rsidP="00230839">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6CC6E438" w14:textId="0EF27E2E"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19,705</w:t>
            </w:r>
          </w:p>
        </w:tc>
        <w:tc>
          <w:tcPr>
            <w:tcW w:w="226" w:type="dxa"/>
            <w:tcBorders>
              <w:left w:val="nil"/>
              <w:bottom w:val="nil"/>
              <w:right w:val="nil"/>
            </w:tcBorders>
            <w:vAlign w:val="bottom"/>
          </w:tcPr>
          <w:p w14:paraId="252E21EB"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75D80BA9" w14:textId="7A2383D3"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43,181</w:t>
            </w:r>
          </w:p>
        </w:tc>
      </w:tr>
      <w:tr w:rsidR="00230839" w:rsidRPr="001D2BF4" w14:paraId="0097E1D3" w14:textId="77777777" w:rsidTr="00A62B90">
        <w:trPr>
          <w:gridAfter w:val="1"/>
          <w:wAfter w:w="9" w:type="dxa"/>
        </w:trPr>
        <w:tc>
          <w:tcPr>
            <w:tcW w:w="5207" w:type="dxa"/>
            <w:tcBorders>
              <w:top w:val="nil"/>
              <w:left w:val="nil"/>
              <w:bottom w:val="nil"/>
              <w:right w:val="nil"/>
            </w:tcBorders>
          </w:tcPr>
          <w:p w14:paraId="61E582FD" w14:textId="77777777" w:rsidR="00230839" w:rsidRPr="001D2BF4" w:rsidRDefault="00230839" w:rsidP="00A62B90">
            <w:pPr>
              <w:tabs>
                <w:tab w:val="left" w:pos="227"/>
                <w:tab w:val="left" w:pos="397"/>
                <w:tab w:val="left" w:pos="567"/>
              </w:tabs>
              <w:bidi/>
              <w:spacing w:line="240" w:lineRule="exact"/>
              <w:jc w:val="left"/>
              <w:rPr>
                <w:szCs w:val="24"/>
              </w:rPr>
            </w:pPr>
          </w:p>
        </w:tc>
        <w:tc>
          <w:tcPr>
            <w:tcW w:w="113" w:type="dxa"/>
            <w:tcBorders>
              <w:top w:val="nil"/>
              <w:left w:val="nil"/>
              <w:bottom w:val="nil"/>
              <w:right w:val="nil"/>
            </w:tcBorders>
          </w:tcPr>
          <w:p w14:paraId="3CDF0BD6" w14:textId="77777777" w:rsidR="00230839" w:rsidRPr="001D2BF4" w:rsidRDefault="00230839" w:rsidP="00230839">
            <w:pPr>
              <w:bidi/>
              <w:spacing w:line="240" w:lineRule="exact"/>
              <w:rPr>
                <w:szCs w:val="24"/>
              </w:rPr>
            </w:pPr>
          </w:p>
        </w:tc>
        <w:tc>
          <w:tcPr>
            <w:tcW w:w="1244" w:type="dxa"/>
            <w:tcBorders>
              <w:top w:val="single" w:sz="6" w:space="0" w:color="auto"/>
              <w:left w:val="nil"/>
              <w:right w:val="nil"/>
            </w:tcBorders>
            <w:vAlign w:val="bottom"/>
          </w:tcPr>
          <w:p w14:paraId="53D5E81C"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226" w:type="dxa"/>
            <w:tcBorders>
              <w:top w:val="nil"/>
              <w:left w:val="nil"/>
              <w:bottom w:val="nil"/>
              <w:right w:val="nil"/>
            </w:tcBorders>
            <w:vAlign w:val="bottom"/>
          </w:tcPr>
          <w:p w14:paraId="50364C11"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top w:val="single" w:sz="6" w:space="0" w:color="auto"/>
              <w:left w:val="nil"/>
              <w:right w:val="nil"/>
            </w:tcBorders>
            <w:vAlign w:val="bottom"/>
          </w:tcPr>
          <w:p w14:paraId="4E111678" w14:textId="77777777" w:rsidR="00230839" w:rsidRPr="001D2BF4" w:rsidRDefault="00230839" w:rsidP="00A62B90">
            <w:pPr>
              <w:pStyle w:val="numbertablehead"/>
              <w:tabs>
                <w:tab w:val="decimal" w:pos="1020"/>
              </w:tabs>
              <w:spacing w:line="240" w:lineRule="exact"/>
              <w:ind w:left="57" w:right="152"/>
              <w:rPr>
                <w:b w:val="0"/>
                <w:sz w:val="22"/>
                <w:szCs w:val="24"/>
              </w:rPr>
            </w:pPr>
          </w:p>
        </w:tc>
      </w:tr>
      <w:tr w:rsidR="00230839" w:rsidRPr="001D2BF4" w14:paraId="2B47EAC4" w14:textId="77777777" w:rsidTr="00A62B90">
        <w:trPr>
          <w:gridAfter w:val="1"/>
          <w:wAfter w:w="9" w:type="dxa"/>
          <w:trHeight w:val="243"/>
        </w:trPr>
        <w:tc>
          <w:tcPr>
            <w:tcW w:w="5207" w:type="dxa"/>
            <w:tcBorders>
              <w:top w:val="nil"/>
              <w:left w:val="nil"/>
              <w:bottom w:val="nil"/>
              <w:right w:val="nil"/>
            </w:tcBorders>
          </w:tcPr>
          <w:p w14:paraId="5DBF022A" w14:textId="3F946843" w:rsidR="00230839" w:rsidRPr="00A62B90" w:rsidRDefault="00230839" w:rsidP="00A62B90">
            <w:pPr>
              <w:tabs>
                <w:tab w:val="left" w:pos="227"/>
                <w:tab w:val="left" w:pos="397"/>
                <w:tab w:val="left" w:pos="567"/>
              </w:tabs>
              <w:spacing w:line="240" w:lineRule="exact"/>
              <w:ind w:left="227" w:hanging="227"/>
              <w:jc w:val="left"/>
              <w:rPr>
                <w:szCs w:val="24"/>
                <w:u w:val="single"/>
              </w:rPr>
            </w:pPr>
            <w:r w:rsidRPr="00981A2D">
              <w:rPr>
                <w:bCs/>
                <w:iCs/>
                <w:szCs w:val="24"/>
                <w:u w:val="single"/>
              </w:rPr>
              <w:t>Deferred tax liabilities</w:t>
            </w:r>
            <w:r w:rsidRPr="00A62B90">
              <w:rPr>
                <w:bCs/>
                <w:iCs/>
                <w:szCs w:val="24"/>
                <w:u w:val="single"/>
              </w:rPr>
              <w:t>:</w:t>
            </w:r>
          </w:p>
        </w:tc>
        <w:tc>
          <w:tcPr>
            <w:tcW w:w="113" w:type="dxa"/>
            <w:tcBorders>
              <w:top w:val="nil"/>
              <w:left w:val="nil"/>
              <w:bottom w:val="nil"/>
              <w:right w:val="nil"/>
            </w:tcBorders>
          </w:tcPr>
          <w:p w14:paraId="03C2ED0A" w14:textId="77777777" w:rsidR="00230839" w:rsidRPr="001D2BF4" w:rsidRDefault="00230839" w:rsidP="00230839">
            <w:pPr>
              <w:spacing w:line="240" w:lineRule="exact"/>
              <w:ind w:left="57"/>
              <w:rPr>
                <w:szCs w:val="24"/>
              </w:rPr>
            </w:pPr>
          </w:p>
        </w:tc>
        <w:tc>
          <w:tcPr>
            <w:tcW w:w="1244" w:type="dxa"/>
            <w:tcBorders>
              <w:top w:val="nil"/>
              <w:left w:val="nil"/>
              <w:right w:val="nil"/>
            </w:tcBorders>
            <w:vAlign w:val="bottom"/>
          </w:tcPr>
          <w:p w14:paraId="680C4729"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226" w:type="dxa"/>
            <w:tcBorders>
              <w:top w:val="nil"/>
              <w:left w:val="nil"/>
              <w:bottom w:val="nil"/>
              <w:right w:val="nil"/>
            </w:tcBorders>
            <w:vAlign w:val="bottom"/>
          </w:tcPr>
          <w:p w14:paraId="3A12E861"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0269AE14" w14:textId="77777777" w:rsidR="00230839" w:rsidRPr="001D2BF4" w:rsidRDefault="00230839" w:rsidP="00A62B90">
            <w:pPr>
              <w:pStyle w:val="numbertablehead"/>
              <w:tabs>
                <w:tab w:val="decimal" w:pos="1020"/>
              </w:tabs>
              <w:spacing w:line="240" w:lineRule="exact"/>
              <w:ind w:left="57" w:right="152"/>
              <w:rPr>
                <w:b w:val="0"/>
                <w:sz w:val="22"/>
                <w:szCs w:val="24"/>
              </w:rPr>
            </w:pPr>
          </w:p>
        </w:tc>
      </w:tr>
      <w:tr w:rsidR="00230839" w:rsidRPr="001D2BF4" w14:paraId="7BD6B643" w14:textId="77777777" w:rsidTr="00D61233">
        <w:trPr>
          <w:gridAfter w:val="1"/>
          <w:wAfter w:w="9" w:type="dxa"/>
          <w:trHeight w:val="176"/>
        </w:trPr>
        <w:tc>
          <w:tcPr>
            <w:tcW w:w="5207" w:type="dxa"/>
            <w:tcBorders>
              <w:top w:val="nil"/>
              <w:left w:val="nil"/>
              <w:bottom w:val="nil"/>
              <w:right w:val="nil"/>
            </w:tcBorders>
          </w:tcPr>
          <w:p w14:paraId="01062F36" w14:textId="77777777" w:rsidR="00230839" w:rsidRPr="001D2BF4" w:rsidRDefault="00230839" w:rsidP="00A62B90">
            <w:pPr>
              <w:tabs>
                <w:tab w:val="left" w:pos="397"/>
                <w:tab w:val="left" w:pos="567"/>
                <w:tab w:val="left" w:pos="739"/>
              </w:tabs>
              <w:spacing w:line="240" w:lineRule="exact"/>
              <w:ind w:left="30" w:firstLine="21"/>
              <w:jc w:val="left"/>
              <w:rPr>
                <w:szCs w:val="24"/>
              </w:rPr>
            </w:pPr>
            <w:r w:rsidRPr="001D2BF4">
              <w:rPr>
                <w:szCs w:val="24"/>
              </w:rPr>
              <w:t>Balance at the beginning of the year</w:t>
            </w:r>
          </w:p>
        </w:tc>
        <w:tc>
          <w:tcPr>
            <w:tcW w:w="113" w:type="dxa"/>
            <w:tcBorders>
              <w:top w:val="nil"/>
              <w:left w:val="nil"/>
              <w:bottom w:val="nil"/>
              <w:right w:val="nil"/>
            </w:tcBorders>
          </w:tcPr>
          <w:p w14:paraId="654DD21A" w14:textId="77777777" w:rsidR="00230839" w:rsidRPr="001D2BF4" w:rsidRDefault="00230839" w:rsidP="00230839">
            <w:pPr>
              <w:spacing w:line="240" w:lineRule="exact"/>
              <w:ind w:left="57"/>
              <w:rPr>
                <w:szCs w:val="24"/>
              </w:rPr>
            </w:pPr>
          </w:p>
        </w:tc>
        <w:tc>
          <w:tcPr>
            <w:tcW w:w="1244" w:type="dxa"/>
            <w:tcBorders>
              <w:top w:val="nil"/>
              <w:left w:val="nil"/>
              <w:right w:val="nil"/>
            </w:tcBorders>
            <w:shd w:val="clear" w:color="auto" w:fill="auto"/>
            <w:vAlign w:val="bottom"/>
          </w:tcPr>
          <w:p w14:paraId="75822515" w14:textId="18301077"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(113,59</w:t>
            </w:r>
            <w:r w:rsidR="00F40060">
              <w:rPr>
                <w:rFonts w:ascii="TimesNewRomanPS" w:hAnsi="TimesNewRomanPS"/>
                <w:b w:val="0"/>
                <w:sz w:val="22"/>
                <w:szCs w:val="24"/>
              </w:rPr>
              <w:t>9</w:t>
            </w:r>
            <w:r>
              <w:rPr>
                <w:rFonts w:ascii="TimesNewRomanPS" w:hAnsi="TimesNewRomanPS"/>
                <w:b w:val="0"/>
                <w:sz w:val="22"/>
                <w:szCs w:val="24"/>
              </w:rPr>
              <w:t>)</w:t>
            </w:r>
          </w:p>
        </w:tc>
        <w:tc>
          <w:tcPr>
            <w:tcW w:w="226" w:type="dxa"/>
            <w:tcBorders>
              <w:top w:val="nil"/>
              <w:left w:val="nil"/>
              <w:bottom w:val="nil"/>
              <w:right w:val="nil"/>
            </w:tcBorders>
            <w:vAlign w:val="bottom"/>
          </w:tcPr>
          <w:p w14:paraId="1CD582AE" w14:textId="77777777" w:rsidR="00230839" w:rsidRPr="001D2BF4" w:rsidRDefault="00230839" w:rsidP="00A62B90">
            <w:pPr>
              <w:pStyle w:val="numbertablehead"/>
              <w:tabs>
                <w:tab w:val="decimal" w:pos="1020"/>
              </w:tabs>
              <w:spacing w:line="240" w:lineRule="exact"/>
              <w:ind w:left="57" w:right="152"/>
              <w:rPr>
                <w:b w:val="0"/>
                <w:sz w:val="22"/>
                <w:szCs w:val="24"/>
                <w:highlight w:val="yellow"/>
              </w:rPr>
            </w:pPr>
          </w:p>
        </w:tc>
        <w:tc>
          <w:tcPr>
            <w:tcW w:w="1247" w:type="dxa"/>
            <w:tcBorders>
              <w:top w:val="nil"/>
              <w:left w:val="nil"/>
              <w:right w:val="nil"/>
            </w:tcBorders>
            <w:vAlign w:val="bottom"/>
          </w:tcPr>
          <w:p w14:paraId="4602FDFD" w14:textId="7F238E58" w:rsidR="00230839" w:rsidRPr="001D2BF4" w:rsidRDefault="00227F8B"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(66,831)</w:t>
            </w:r>
          </w:p>
        </w:tc>
      </w:tr>
      <w:tr w:rsidR="00230839" w:rsidRPr="001D2BF4" w14:paraId="091E6230" w14:textId="77777777" w:rsidTr="00A62B90">
        <w:trPr>
          <w:gridAfter w:val="1"/>
          <w:wAfter w:w="9" w:type="dxa"/>
        </w:trPr>
        <w:tc>
          <w:tcPr>
            <w:tcW w:w="5207" w:type="dxa"/>
            <w:tcBorders>
              <w:top w:val="nil"/>
              <w:left w:val="nil"/>
              <w:bottom w:val="nil"/>
              <w:right w:val="nil"/>
            </w:tcBorders>
          </w:tcPr>
          <w:p w14:paraId="771B22FF" w14:textId="58E4676A" w:rsidR="00230839" w:rsidRPr="001D2BF4" w:rsidRDefault="00230839" w:rsidP="00A62B90">
            <w:pPr>
              <w:tabs>
                <w:tab w:val="left" w:pos="397"/>
                <w:tab w:val="left" w:pos="567"/>
                <w:tab w:val="left" w:pos="739"/>
              </w:tabs>
              <w:spacing w:line="240" w:lineRule="exact"/>
              <w:ind w:left="30" w:hanging="7"/>
              <w:jc w:val="left"/>
              <w:rPr>
                <w:szCs w:val="24"/>
              </w:rPr>
            </w:pPr>
            <w:r>
              <w:rPr>
                <w:szCs w:val="24"/>
              </w:rPr>
              <w:t>Charged to profit or loss of the year (continuing operations)</w:t>
            </w:r>
          </w:p>
        </w:tc>
        <w:tc>
          <w:tcPr>
            <w:tcW w:w="113" w:type="dxa"/>
            <w:tcBorders>
              <w:top w:val="nil"/>
              <w:left w:val="nil"/>
              <w:bottom w:val="nil"/>
              <w:right w:val="nil"/>
            </w:tcBorders>
          </w:tcPr>
          <w:p w14:paraId="671A77D0" w14:textId="77777777" w:rsidR="00230839" w:rsidRPr="001D2BF4" w:rsidRDefault="00230839" w:rsidP="00230839">
            <w:pPr>
              <w:spacing w:line="240" w:lineRule="exact"/>
              <w:ind w:left="57"/>
              <w:rPr>
                <w:szCs w:val="24"/>
              </w:rPr>
            </w:pPr>
          </w:p>
        </w:tc>
        <w:tc>
          <w:tcPr>
            <w:tcW w:w="1244" w:type="dxa"/>
            <w:tcBorders>
              <w:top w:val="nil"/>
              <w:left w:val="nil"/>
              <w:right w:val="nil"/>
            </w:tcBorders>
            <w:shd w:val="clear" w:color="auto" w:fill="auto"/>
            <w:vAlign w:val="bottom"/>
          </w:tcPr>
          <w:p w14:paraId="7D73450B" w14:textId="06F46213"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2,</w:t>
            </w:r>
            <w:r w:rsidR="00981A2D">
              <w:rPr>
                <w:rFonts w:ascii="TimesNewRomanPS" w:hAnsi="TimesNewRomanPS"/>
                <w:b w:val="0"/>
                <w:sz w:val="22"/>
                <w:szCs w:val="24"/>
              </w:rPr>
              <w:t>49</w:t>
            </w:r>
            <w:r w:rsidR="00CD4029">
              <w:rPr>
                <w:rFonts w:ascii="TimesNewRomanPS" w:hAnsi="TimesNewRomanPS"/>
                <w:b w:val="0"/>
                <w:sz w:val="22"/>
                <w:szCs w:val="24"/>
              </w:rPr>
              <w:t>3</w:t>
            </w:r>
          </w:p>
        </w:tc>
        <w:tc>
          <w:tcPr>
            <w:tcW w:w="226" w:type="dxa"/>
            <w:tcBorders>
              <w:top w:val="nil"/>
              <w:left w:val="nil"/>
              <w:right w:val="nil"/>
            </w:tcBorders>
            <w:vAlign w:val="bottom"/>
          </w:tcPr>
          <w:p w14:paraId="4A2CB912" w14:textId="77777777" w:rsidR="00230839" w:rsidRPr="001D2BF4" w:rsidRDefault="00230839" w:rsidP="00A62B90">
            <w:pPr>
              <w:pStyle w:val="numbertablehead"/>
              <w:tabs>
                <w:tab w:val="decimal" w:pos="1020"/>
              </w:tabs>
              <w:spacing w:line="240" w:lineRule="exact"/>
              <w:ind w:left="57" w:right="152"/>
              <w:rPr>
                <w:b w:val="0"/>
                <w:sz w:val="22"/>
                <w:szCs w:val="24"/>
                <w:highlight w:val="yellow"/>
              </w:rPr>
            </w:pPr>
          </w:p>
        </w:tc>
        <w:tc>
          <w:tcPr>
            <w:tcW w:w="1247" w:type="dxa"/>
            <w:tcBorders>
              <w:top w:val="nil"/>
              <w:left w:val="nil"/>
              <w:right w:val="nil"/>
            </w:tcBorders>
            <w:vAlign w:val="bottom"/>
          </w:tcPr>
          <w:p w14:paraId="30C4CDF8" w14:textId="6E1683A4" w:rsidR="00230839" w:rsidRPr="001D2BF4" w:rsidRDefault="00227F8B"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r w:rsidR="00981A2D">
              <w:rPr>
                <w:rFonts w:ascii="TimesNewRomanPS" w:hAnsi="TimesNewRomanPS"/>
                <w:b w:val="0"/>
                <w:sz w:val="22"/>
                <w:szCs w:val="24"/>
              </w:rPr>
              <w:t>27,253</w:t>
            </w:r>
            <w:r>
              <w:rPr>
                <w:rFonts w:ascii="TimesNewRomanPS" w:hAnsi="TimesNewRomanPS"/>
                <w:b w:val="0"/>
                <w:sz w:val="22"/>
                <w:szCs w:val="24"/>
              </w:rPr>
              <w:t>)</w:t>
            </w:r>
          </w:p>
        </w:tc>
      </w:tr>
      <w:tr w:rsidR="00230839" w:rsidRPr="001D2BF4" w14:paraId="399C4E58" w14:textId="77777777" w:rsidTr="00230839">
        <w:trPr>
          <w:gridAfter w:val="1"/>
          <w:wAfter w:w="9" w:type="dxa"/>
        </w:trPr>
        <w:tc>
          <w:tcPr>
            <w:tcW w:w="5207" w:type="dxa"/>
            <w:tcBorders>
              <w:top w:val="nil"/>
              <w:left w:val="nil"/>
              <w:bottom w:val="nil"/>
              <w:right w:val="nil"/>
            </w:tcBorders>
          </w:tcPr>
          <w:p w14:paraId="4BBC6367" w14:textId="4D60361B" w:rsidR="00230839" w:rsidRPr="001D2BF4" w:rsidRDefault="00230839" w:rsidP="00A62B90">
            <w:pPr>
              <w:tabs>
                <w:tab w:val="left" w:pos="397"/>
                <w:tab w:val="left" w:pos="567"/>
                <w:tab w:val="left" w:pos="739"/>
              </w:tabs>
              <w:spacing w:line="240" w:lineRule="exact"/>
              <w:ind w:left="30" w:hanging="7"/>
              <w:jc w:val="left"/>
              <w:rPr>
                <w:szCs w:val="24"/>
              </w:rPr>
            </w:pPr>
            <w:r>
              <w:rPr>
                <w:szCs w:val="24"/>
              </w:rPr>
              <w:t>Charged to profit or loss of the year (discontinued operations)</w:t>
            </w:r>
          </w:p>
        </w:tc>
        <w:tc>
          <w:tcPr>
            <w:tcW w:w="113" w:type="dxa"/>
            <w:tcBorders>
              <w:top w:val="nil"/>
              <w:left w:val="nil"/>
              <w:bottom w:val="nil"/>
              <w:right w:val="nil"/>
            </w:tcBorders>
          </w:tcPr>
          <w:p w14:paraId="153E3CF7" w14:textId="77777777" w:rsidR="00230839" w:rsidRPr="001D2BF4" w:rsidRDefault="00230839" w:rsidP="00230839">
            <w:pPr>
              <w:spacing w:line="240" w:lineRule="exact"/>
              <w:ind w:left="57"/>
              <w:rPr>
                <w:szCs w:val="24"/>
              </w:rPr>
            </w:pPr>
          </w:p>
        </w:tc>
        <w:tc>
          <w:tcPr>
            <w:tcW w:w="1244" w:type="dxa"/>
            <w:tcBorders>
              <w:top w:val="nil"/>
              <w:left w:val="nil"/>
              <w:right w:val="nil"/>
            </w:tcBorders>
            <w:shd w:val="clear" w:color="auto" w:fill="auto"/>
            <w:vAlign w:val="bottom"/>
          </w:tcPr>
          <w:p w14:paraId="0FB57B58" w14:textId="47378B2D" w:rsidR="00230839" w:rsidRDefault="00230839" w:rsidP="0023083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938</w:t>
            </w:r>
          </w:p>
        </w:tc>
        <w:tc>
          <w:tcPr>
            <w:tcW w:w="226" w:type="dxa"/>
            <w:tcBorders>
              <w:top w:val="nil"/>
              <w:left w:val="nil"/>
              <w:right w:val="nil"/>
            </w:tcBorders>
            <w:vAlign w:val="bottom"/>
          </w:tcPr>
          <w:p w14:paraId="40498781" w14:textId="77777777" w:rsidR="00230839" w:rsidRPr="001D2BF4" w:rsidRDefault="00230839" w:rsidP="00230839">
            <w:pPr>
              <w:pStyle w:val="numbertablehead"/>
              <w:tabs>
                <w:tab w:val="decimal" w:pos="1020"/>
              </w:tabs>
              <w:spacing w:line="240" w:lineRule="exact"/>
              <w:ind w:left="57" w:right="152"/>
              <w:rPr>
                <w:b w:val="0"/>
                <w:sz w:val="22"/>
                <w:szCs w:val="24"/>
                <w:highlight w:val="yellow"/>
              </w:rPr>
            </w:pPr>
          </w:p>
        </w:tc>
        <w:tc>
          <w:tcPr>
            <w:tcW w:w="1247" w:type="dxa"/>
            <w:tcBorders>
              <w:top w:val="nil"/>
              <w:left w:val="nil"/>
              <w:right w:val="nil"/>
            </w:tcBorders>
            <w:vAlign w:val="bottom"/>
          </w:tcPr>
          <w:p w14:paraId="5FE043F7" w14:textId="32ED5621" w:rsidR="00230839" w:rsidRDefault="00981A2D" w:rsidP="0023083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(20,372)</w:t>
            </w:r>
          </w:p>
        </w:tc>
      </w:tr>
      <w:tr w:rsidR="00230839" w14:paraId="0D8A7473" w14:textId="77777777" w:rsidTr="00A62B90">
        <w:trPr>
          <w:gridAfter w:val="1"/>
          <w:wAfter w:w="9" w:type="dxa"/>
        </w:trPr>
        <w:tc>
          <w:tcPr>
            <w:tcW w:w="5207" w:type="dxa"/>
            <w:tcBorders>
              <w:top w:val="nil"/>
              <w:left w:val="nil"/>
              <w:bottom w:val="nil"/>
              <w:right w:val="nil"/>
            </w:tcBorders>
          </w:tcPr>
          <w:p w14:paraId="6DA97CAA" w14:textId="07F6A338" w:rsidR="00230839" w:rsidRPr="001D2BF4" w:rsidRDefault="00230839" w:rsidP="00A62B90">
            <w:pPr>
              <w:tabs>
                <w:tab w:val="left" w:pos="227"/>
                <w:tab w:val="left" w:pos="397"/>
                <w:tab w:val="left" w:pos="567"/>
              </w:tabs>
              <w:spacing w:line="240" w:lineRule="exact"/>
              <w:ind w:left="227" w:hanging="190"/>
              <w:jc w:val="left"/>
              <w:rPr>
                <w:szCs w:val="24"/>
              </w:rPr>
            </w:pPr>
            <w:r>
              <w:rPr>
                <w:szCs w:val="24"/>
              </w:rPr>
              <w:t>Deconsolidation of BCP (1)</w:t>
            </w:r>
          </w:p>
        </w:tc>
        <w:tc>
          <w:tcPr>
            <w:tcW w:w="113" w:type="dxa"/>
            <w:tcBorders>
              <w:top w:val="nil"/>
              <w:left w:val="nil"/>
              <w:bottom w:val="nil"/>
              <w:right w:val="nil"/>
            </w:tcBorders>
          </w:tcPr>
          <w:p w14:paraId="1A206C90" w14:textId="77777777" w:rsidR="00230839" w:rsidRPr="001D2BF4" w:rsidRDefault="00230839" w:rsidP="00230839">
            <w:pPr>
              <w:spacing w:line="240" w:lineRule="exact"/>
              <w:ind w:left="57"/>
              <w:rPr>
                <w:szCs w:val="24"/>
              </w:rPr>
            </w:pPr>
          </w:p>
        </w:tc>
        <w:tc>
          <w:tcPr>
            <w:tcW w:w="1244" w:type="dxa"/>
            <w:tcBorders>
              <w:top w:val="nil"/>
              <w:left w:val="nil"/>
              <w:right w:val="nil"/>
            </w:tcBorders>
            <w:shd w:val="clear" w:color="auto" w:fill="auto"/>
            <w:vAlign w:val="bottom"/>
          </w:tcPr>
          <w:p w14:paraId="68F18BE1" w14:textId="3C2AC523" w:rsidR="00230839" w:rsidRPr="001D2BF4" w:rsidRDefault="00230839" w:rsidP="00A62B90">
            <w:pPr>
              <w:pStyle w:val="numbertablehead"/>
              <w:tabs>
                <w:tab w:val="decimal" w:pos="894"/>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65,024</w:t>
            </w:r>
          </w:p>
        </w:tc>
        <w:tc>
          <w:tcPr>
            <w:tcW w:w="226" w:type="dxa"/>
            <w:tcBorders>
              <w:top w:val="nil"/>
              <w:left w:val="nil"/>
              <w:right w:val="nil"/>
            </w:tcBorders>
            <w:vAlign w:val="bottom"/>
          </w:tcPr>
          <w:p w14:paraId="15902017" w14:textId="77777777" w:rsidR="00230839" w:rsidRPr="001453C9" w:rsidRDefault="00230839" w:rsidP="00A62B90">
            <w:pPr>
              <w:pStyle w:val="numbertablehead"/>
              <w:tabs>
                <w:tab w:val="decimal" w:pos="1020"/>
              </w:tabs>
              <w:spacing w:line="240" w:lineRule="exact"/>
              <w:ind w:left="57" w:right="152"/>
              <w:rPr>
                <w:rFonts w:ascii="TimesNewRomanPS" w:hAnsi="TimesNewRomanPS"/>
                <w:b w:val="0"/>
                <w:sz w:val="22"/>
                <w:szCs w:val="24"/>
              </w:rPr>
            </w:pPr>
          </w:p>
        </w:tc>
        <w:tc>
          <w:tcPr>
            <w:tcW w:w="1247" w:type="dxa"/>
            <w:tcBorders>
              <w:top w:val="nil"/>
              <w:left w:val="nil"/>
              <w:right w:val="nil"/>
            </w:tcBorders>
            <w:shd w:val="clear" w:color="auto" w:fill="auto"/>
            <w:vAlign w:val="bottom"/>
          </w:tcPr>
          <w:p w14:paraId="552BD4AB" w14:textId="7963B41C" w:rsidR="00230839" w:rsidRDefault="00230839" w:rsidP="00A62B90">
            <w:pPr>
              <w:pStyle w:val="numbertablehead"/>
              <w:tabs>
                <w:tab w:val="decimal" w:pos="1020"/>
              </w:tabs>
              <w:spacing w:line="240" w:lineRule="exact"/>
              <w:ind w:left="57" w:right="152"/>
              <w:rPr>
                <w:rFonts w:ascii="TimesNewRomanPS" w:hAnsi="TimesNewRomanPS"/>
                <w:b w:val="0"/>
                <w:sz w:val="22"/>
                <w:szCs w:val="24"/>
              </w:rPr>
            </w:pPr>
          </w:p>
        </w:tc>
      </w:tr>
      <w:tr w:rsidR="00230839" w:rsidRPr="001D2BF4" w14:paraId="6E33F8A7" w14:textId="77777777" w:rsidTr="00A62B90">
        <w:trPr>
          <w:gridAfter w:val="1"/>
          <w:wAfter w:w="9" w:type="dxa"/>
        </w:trPr>
        <w:tc>
          <w:tcPr>
            <w:tcW w:w="5207" w:type="dxa"/>
            <w:tcBorders>
              <w:top w:val="nil"/>
              <w:left w:val="nil"/>
              <w:bottom w:val="nil"/>
              <w:right w:val="nil"/>
            </w:tcBorders>
          </w:tcPr>
          <w:p w14:paraId="13A20877" w14:textId="77777777" w:rsidR="00230839" w:rsidRPr="001D2BF4" w:rsidRDefault="00230839" w:rsidP="00A62B90">
            <w:pPr>
              <w:tabs>
                <w:tab w:val="left" w:pos="227"/>
                <w:tab w:val="left" w:pos="397"/>
                <w:tab w:val="left" w:pos="567"/>
              </w:tabs>
              <w:spacing w:line="240" w:lineRule="exact"/>
              <w:ind w:left="227" w:hanging="190"/>
              <w:jc w:val="left"/>
              <w:rPr>
                <w:szCs w:val="24"/>
              </w:rPr>
            </w:pPr>
            <w:r w:rsidRPr="001D2BF4">
              <w:rPr>
                <w:szCs w:val="24"/>
              </w:rPr>
              <w:t>Foreign exchange differences</w:t>
            </w:r>
          </w:p>
        </w:tc>
        <w:tc>
          <w:tcPr>
            <w:tcW w:w="113" w:type="dxa"/>
            <w:tcBorders>
              <w:top w:val="nil"/>
              <w:left w:val="nil"/>
              <w:bottom w:val="nil"/>
              <w:right w:val="nil"/>
            </w:tcBorders>
          </w:tcPr>
          <w:p w14:paraId="4A2B88E8" w14:textId="77777777" w:rsidR="00230839" w:rsidRPr="001D2BF4" w:rsidRDefault="00230839" w:rsidP="00230839">
            <w:pPr>
              <w:spacing w:line="240" w:lineRule="exact"/>
              <w:ind w:left="57"/>
              <w:rPr>
                <w:szCs w:val="24"/>
              </w:rPr>
            </w:pPr>
          </w:p>
        </w:tc>
        <w:tc>
          <w:tcPr>
            <w:tcW w:w="1244" w:type="dxa"/>
            <w:tcBorders>
              <w:top w:val="nil"/>
              <w:left w:val="nil"/>
              <w:bottom w:val="single" w:sz="4" w:space="0" w:color="auto"/>
              <w:right w:val="nil"/>
            </w:tcBorders>
            <w:shd w:val="clear" w:color="auto" w:fill="auto"/>
            <w:vAlign w:val="bottom"/>
          </w:tcPr>
          <w:p w14:paraId="033017A8" w14:textId="68633942" w:rsidR="00230839" w:rsidRPr="001D2BF4" w:rsidRDefault="00230839" w:rsidP="00A62B90">
            <w:pPr>
              <w:pStyle w:val="numbertablehead"/>
              <w:tabs>
                <w:tab w:val="decimal" w:pos="894"/>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r w:rsidR="00981A2D">
              <w:rPr>
                <w:rFonts w:ascii="TimesNewRomanPS" w:hAnsi="TimesNewRomanPS"/>
                <w:b w:val="0"/>
                <w:sz w:val="22"/>
                <w:szCs w:val="24"/>
              </w:rPr>
              <w:t>7</w:t>
            </w:r>
            <w:r w:rsidR="00E8502D">
              <w:rPr>
                <w:rFonts w:ascii="TimesNewRomanPS" w:hAnsi="TimesNewRomanPS"/>
                <w:b w:val="0"/>
                <w:sz w:val="22"/>
                <w:szCs w:val="24"/>
              </w:rPr>
              <w:t>2</w:t>
            </w:r>
            <w:r w:rsidR="00CD4029">
              <w:rPr>
                <w:rFonts w:ascii="TimesNewRomanPS" w:hAnsi="TimesNewRomanPS"/>
                <w:b w:val="0"/>
                <w:sz w:val="22"/>
                <w:szCs w:val="24"/>
              </w:rPr>
              <w:t>3</w:t>
            </w:r>
            <w:r>
              <w:rPr>
                <w:rFonts w:ascii="TimesNewRomanPS" w:hAnsi="TimesNewRomanPS"/>
                <w:b w:val="0"/>
                <w:sz w:val="22"/>
                <w:szCs w:val="24"/>
              </w:rPr>
              <w:t>)</w:t>
            </w:r>
          </w:p>
        </w:tc>
        <w:tc>
          <w:tcPr>
            <w:tcW w:w="226" w:type="dxa"/>
            <w:tcBorders>
              <w:top w:val="nil"/>
              <w:left w:val="nil"/>
              <w:right w:val="nil"/>
            </w:tcBorders>
            <w:vAlign w:val="bottom"/>
          </w:tcPr>
          <w:p w14:paraId="670846AB" w14:textId="77777777" w:rsidR="00230839" w:rsidRPr="001453C9" w:rsidRDefault="00230839" w:rsidP="00A62B90">
            <w:pPr>
              <w:pStyle w:val="numbertablehead"/>
              <w:tabs>
                <w:tab w:val="decimal" w:pos="1020"/>
              </w:tabs>
              <w:spacing w:line="240" w:lineRule="exact"/>
              <w:ind w:left="57" w:right="152"/>
              <w:rPr>
                <w:rFonts w:ascii="TimesNewRomanPS" w:hAnsi="TimesNewRomanPS"/>
                <w:b w:val="0"/>
                <w:sz w:val="22"/>
                <w:szCs w:val="24"/>
              </w:rPr>
            </w:pPr>
          </w:p>
        </w:tc>
        <w:tc>
          <w:tcPr>
            <w:tcW w:w="1247" w:type="dxa"/>
            <w:tcBorders>
              <w:top w:val="nil"/>
              <w:left w:val="nil"/>
              <w:bottom w:val="single" w:sz="4" w:space="0" w:color="auto"/>
              <w:right w:val="nil"/>
            </w:tcBorders>
            <w:shd w:val="clear" w:color="auto" w:fill="auto"/>
            <w:vAlign w:val="bottom"/>
          </w:tcPr>
          <w:p w14:paraId="438C08A2" w14:textId="41988852" w:rsidR="00230839" w:rsidRPr="001D2BF4" w:rsidRDefault="00981A2D"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85</w:t>
            </w:r>
            <w:r w:rsidR="00F40060">
              <w:rPr>
                <w:rFonts w:ascii="TimesNewRomanPS" w:hAnsi="TimesNewRomanPS"/>
                <w:b w:val="0"/>
                <w:sz w:val="22"/>
                <w:szCs w:val="24"/>
              </w:rPr>
              <w:t>7</w:t>
            </w:r>
          </w:p>
        </w:tc>
      </w:tr>
      <w:tr w:rsidR="00230839" w:rsidRPr="001D2BF4" w14:paraId="6294107A" w14:textId="77777777" w:rsidTr="00A62B90">
        <w:trPr>
          <w:gridAfter w:val="1"/>
          <w:wAfter w:w="9" w:type="dxa"/>
        </w:trPr>
        <w:tc>
          <w:tcPr>
            <w:tcW w:w="5207" w:type="dxa"/>
            <w:tcBorders>
              <w:left w:val="nil"/>
              <w:bottom w:val="nil"/>
              <w:right w:val="nil"/>
            </w:tcBorders>
          </w:tcPr>
          <w:p w14:paraId="5AD71BA6" w14:textId="77777777" w:rsidR="00230839" w:rsidRPr="001D2BF4" w:rsidRDefault="00230839" w:rsidP="00A62B90">
            <w:pPr>
              <w:tabs>
                <w:tab w:val="left" w:pos="227"/>
                <w:tab w:val="left" w:pos="397"/>
                <w:tab w:val="left" w:pos="567"/>
              </w:tabs>
              <w:spacing w:line="240" w:lineRule="exact"/>
              <w:ind w:left="227" w:hanging="190"/>
              <w:jc w:val="left"/>
              <w:rPr>
                <w:szCs w:val="24"/>
              </w:rPr>
            </w:pPr>
            <w:r w:rsidRPr="001D2BF4">
              <w:rPr>
                <w:szCs w:val="24"/>
              </w:rPr>
              <w:t>Balance at the end of the year</w:t>
            </w:r>
          </w:p>
        </w:tc>
        <w:tc>
          <w:tcPr>
            <w:tcW w:w="113" w:type="dxa"/>
            <w:tcBorders>
              <w:left w:val="nil"/>
              <w:bottom w:val="nil"/>
              <w:right w:val="nil"/>
            </w:tcBorders>
          </w:tcPr>
          <w:p w14:paraId="094C8840" w14:textId="77777777" w:rsidR="00230839" w:rsidRPr="001D2BF4" w:rsidRDefault="00230839" w:rsidP="00230839">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5813A3AA" w14:textId="63877DDB"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(45,867)</w:t>
            </w:r>
          </w:p>
        </w:tc>
        <w:tc>
          <w:tcPr>
            <w:tcW w:w="226" w:type="dxa"/>
            <w:tcBorders>
              <w:left w:val="nil"/>
              <w:right w:val="nil"/>
            </w:tcBorders>
            <w:vAlign w:val="bottom"/>
          </w:tcPr>
          <w:p w14:paraId="047A953E" w14:textId="77777777" w:rsidR="00230839" w:rsidRPr="001D2BF4" w:rsidRDefault="00230839" w:rsidP="00A62B90">
            <w:pPr>
              <w:pStyle w:val="numbertablehead"/>
              <w:tabs>
                <w:tab w:val="decimal" w:pos="1020"/>
              </w:tabs>
              <w:spacing w:line="240" w:lineRule="exact"/>
              <w:ind w:left="57" w:right="152"/>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6DBC0EE3" w14:textId="13B2887C" w:rsidR="00230839" w:rsidRPr="001D2BF4" w:rsidRDefault="00230839" w:rsidP="00A62B90">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(113,59</w:t>
            </w:r>
            <w:r w:rsidR="00F40060">
              <w:rPr>
                <w:rFonts w:ascii="TimesNewRomanPS" w:hAnsi="TimesNewRomanPS"/>
                <w:b w:val="0"/>
                <w:sz w:val="22"/>
                <w:szCs w:val="24"/>
              </w:rPr>
              <w:t>9</w:t>
            </w:r>
            <w:r>
              <w:rPr>
                <w:rFonts w:ascii="TimesNewRomanPS" w:hAnsi="TimesNewRomanPS"/>
                <w:b w:val="0"/>
                <w:sz w:val="22"/>
                <w:szCs w:val="24"/>
              </w:rPr>
              <w:t>)</w:t>
            </w:r>
          </w:p>
        </w:tc>
      </w:tr>
    </w:tbl>
    <w:p w14:paraId="486D258C" w14:textId="77777777" w:rsidR="00BE7AE4" w:rsidRDefault="00BE7AE4" w:rsidP="00846F7D">
      <w:pPr>
        <w:ind w:left="1701"/>
      </w:pPr>
    </w:p>
    <w:p w14:paraId="4D9430B8" w14:textId="3F517BC0" w:rsidR="00770231" w:rsidRDefault="009F064A" w:rsidP="005A5A58">
      <w:pPr>
        <w:pStyle w:val="ListParagraph"/>
        <w:numPr>
          <w:ilvl w:val="0"/>
          <w:numId w:val="69"/>
        </w:numPr>
      </w:pPr>
      <w:r>
        <w:t>See Note 4.</w:t>
      </w:r>
    </w:p>
    <w:p w14:paraId="07C95F61" w14:textId="36349A62" w:rsidR="00770231" w:rsidRDefault="00770231" w:rsidP="00846F7D">
      <w:pPr>
        <w:ind w:left="1701"/>
      </w:pPr>
    </w:p>
    <w:p w14:paraId="6C34718F" w14:textId="77777777" w:rsidR="00E16C0B" w:rsidRDefault="00E16C0B" w:rsidP="00E16C0B">
      <w:pPr>
        <w:ind w:left="1134" w:firstLine="567"/>
        <w:rPr>
          <w:u w:val="single"/>
        </w:rPr>
      </w:pPr>
      <w:r w:rsidRPr="00735FB3">
        <w:rPr>
          <w:u w:val="single"/>
        </w:rPr>
        <w:t>Losses carried fo</w:t>
      </w:r>
      <w:r>
        <w:rPr>
          <w:u w:val="single"/>
        </w:rPr>
        <w:t>r</w:t>
      </w:r>
      <w:r w:rsidRPr="00735FB3">
        <w:rPr>
          <w:u w:val="single"/>
        </w:rPr>
        <w:t>ward</w:t>
      </w:r>
      <w:r>
        <w:rPr>
          <w:u w:val="single"/>
        </w:rPr>
        <w:t>:</w:t>
      </w:r>
    </w:p>
    <w:p w14:paraId="32F564D3" w14:textId="1C9F9D67" w:rsidR="00E16C0B" w:rsidRDefault="00E16C0B" w:rsidP="00E16C0B">
      <w:pPr>
        <w:ind w:left="1134" w:firstLine="567"/>
        <w:rPr>
          <w:u w:val="single"/>
        </w:rPr>
      </w:pPr>
    </w:p>
    <w:p w14:paraId="3266460B" w14:textId="49D74BD9" w:rsidR="00A13009" w:rsidRPr="004F3FED" w:rsidRDefault="00A13009" w:rsidP="004F3FED">
      <w:pPr>
        <w:ind w:left="1701"/>
      </w:pPr>
      <w:r w:rsidRPr="004F3FED">
        <w:t xml:space="preserve">As of 31 December 2016, the Group has taxable losses of </w:t>
      </w:r>
      <w:r w:rsidRPr="00A13009">
        <w:rPr>
          <w:lang w:eastAsia="he-IL"/>
        </w:rPr>
        <w:t>€161 million</w:t>
      </w:r>
      <w:r>
        <w:rPr>
          <w:lang w:eastAsia="he-IL"/>
        </w:rPr>
        <w:t>, in the relevant jurisdictions where the Group operates.</w:t>
      </w:r>
    </w:p>
    <w:p w14:paraId="54788AE0" w14:textId="77777777" w:rsidR="00A13009" w:rsidRPr="00735FB3" w:rsidRDefault="00A13009" w:rsidP="00E16C0B">
      <w:pPr>
        <w:ind w:left="1134" w:firstLine="567"/>
        <w:rPr>
          <w:u w:val="single"/>
        </w:rPr>
      </w:pPr>
    </w:p>
    <w:p w14:paraId="7A1E721F" w14:textId="77777777" w:rsidR="00F31F6A" w:rsidRDefault="00E16C0B" w:rsidP="00726F91">
      <w:pPr>
        <w:pStyle w:val="32"/>
        <w:ind w:left="1701" w:firstLine="0"/>
        <w:rPr>
          <w:lang w:eastAsia="he-IL"/>
        </w:rPr>
      </w:pPr>
      <w:r>
        <w:rPr>
          <w:lang w:eastAsia="he-IL"/>
        </w:rPr>
        <w:t xml:space="preserve">The Company has tax losses of </w:t>
      </w:r>
      <w:r w:rsidR="008632DA" w:rsidRPr="00B27940">
        <w:rPr>
          <w:lang w:eastAsia="he-IL"/>
        </w:rPr>
        <w:t>€</w:t>
      </w:r>
      <w:r w:rsidR="00180C05">
        <w:rPr>
          <w:lang w:eastAsia="he-IL"/>
        </w:rPr>
        <w:t>71.7</w:t>
      </w:r>
      <w:r w:rsidR="00533A76">
        <w:rPr>
          <w:lang w:eastAsia="he-IL"/>
        </w:rPr>
        <w:t xml:space="preserve"> </w:t>
      </w:r>
      <w:r>
        <w:rPr>
          <w:lang w:eastAsia="he-IL"/>
        </w:rPr>
        <w:t xml:space="preserve">million </w:t>
      </w:r>
      <w:r w:rsidR="00AF4DC9">
        <w:rPr>
          <w:lang w:eastAsia="he-IL"/>
        </w:rPr>
        <w:t>(201</w:t>
      </w:r>
      <w:r w:rsidR="00726F91">
        <w:rPr>
          <w:lang w:eastAsia="he-IL"/>
        </w:rPr>
        <w:t>5</w:t>
      </w:r>
      <w:r w:rsidR="00AF4DC9">
        <w:rPr>
          <w:lang w:eastAsia="he-IL"/>
        </w:rPr>
        <w:t xml:space="preserve">: </w:t>
      </w:r>
      <w:r w:rsidR="00AF4DC9" w:rsidRPr="00240460">
        <w:rPr>
          <w:lang w:eastAsia="he-IL"/>
        </w:rPr>
        <w:t>€</w:t>
      </w:r>
      <w:r w:rsidR="00180C05">
        <w:rPr>
          <w:lang w:eastAsia="he-IL"/>
        </w:rPr>
        <w:t>60.7</w:t>
      </w:r>
      <w:r w:rsidR="00AF4DC9">
        <w:rPr>
          <w:lang w:eastAsia="he-IL"/>
        </w:rPr>
        <w:t xml:space="preserve"> million) as reported to tax authorities,</w:t>
      </w:r>
      <w:r w:rsidR="00F81502">
        <w:rPr>
          <w:lang w:eastAsia="he-IL"/>
        </w:rPr>
        <w:t xml:space="preserve"> </w:t>
      </w:r>
      <w:r>
        <w:rPr>
          <w:lang w:eastAsia="he-IL"/>
        </w:rPr>
        <w:t xml:space="preserve">that are available for a period of 9 years from the year that the losses were generated for offsetting against future taxable profits of the Company. </w:t>
      </w:r>
    </w:p>
    <w:p w14:paraId="5694B01D" w14:textId="6DCF1220" w:rsidR="00F31F6A" w:rsidRDefault="00F31F6A" w:rsidP="00726F91">
      <w:pPr>
        <w:pStyle w:val="32"/>
        <w:ind w:left="1701" w:firstLine="0"/>
        <w:rPr>
          <w:lang w:eastAsia="he-IL"/>
        </w:rPr>
      </w:pPr>
    </w:p>
    <w:p w14:paraId="5BB51048" w14:textId="1150C98F" w:rsidR="00516307" w:rsidRDefault="00516307" w:rsidP="00726F91">
      <w:pPr>
        <w:pStyle w:val="32"/>
        <w:ind w:left="1701" w:firstLine="0"/>
        <w:rPr>
          <w:lang w:eastAsia="he-IL"/>
        </w:rPr>
      </w:pPr>
      <w:r>
        <w:rPr>
          <w:lang w:eastAsia="he-IL"/>
        </w:rPr>
        <w:t>These taxable losses can be utilized as follows:</w:t>
      </w:r>
    </w:p>
    <w:p w14:paraId="1C33D4A7" w14:textId="77777777" w:rsidR="00516307" w:rsidRPr="00A62B90" w:rsidRDefault="00516307" w:rsidP="00726F91">
      <w:pPr>
        <w:pStyle w:val="32"/>
        <w:ind w:left="1701" w:firstLine="0"/>
        <w:rPr>
          <w:b/>
          <w:lang w:eastAsia="he-IL"/>
        </w:rPr>
      </w:pPr>
    </w:p>
    <w:tbl>
      <w:tblPr>
        <w:tblStyle w:val="TableGrid"/>
        <w:tblW w:w="852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179"/>
        <w:gridCol w:w="2946"/>
      </w:tblGrid>
      <w:tr w:rsidR="000B24B6" w:rsidRPr="000B24B6" w14:paraId="3C872304" w14:textId="77777777" w:rsidTr="00A62B90">
        <w:trPr>
          <w:trHeight w:val="276"/>
        </w:trPr>
        <w:tc>
          <w:tcPr>
            <w:tcW w:w="0" w:type="auto"/>
            <w:vMerge w:val="restart"/>
            <w:vAlign w:val="center"/>
          </w:tcPr>
          <w:p w14:paraId="45CBD579" w14:textId="423CF08B" w:rsidR="000B24B6" w:rsidRDefault="000B24B6" w:rsidP="00A62B90">
            <w:pPr>
              <w:pStyle w:val="32"/>
              <w:ind w:left="0" w:firstLine="0"/>
              <w:jc w:val="center"/>
              <w:rPr>
                <w:b/>
                <w:lang w:eastAsia="he-IL"/>
              </w:rPr>
            </w:pPr>
            <w:r w:rsidRPr="00A62B90">
              <w:rPr>
                <w:b/>
                <w:lang w:eastAsia="he-IL"/>
              </w:rPr>
              <w:t xml:space="preserve">Year </w:t>
            </w:r>
            <w:r w:rsidR="00F70011">
              <w:rPr>
                <w:b/>
                <w:lang w:eastAsia="he-IL"/>
              </w:rPr>
              <w:t xml:space="preserve">ended </w:t>
            </w:r>
            <w:r w:rsidRPr="00A62B90">
              <w:rPr>
                <w:b/>
                <w:lang w:eastAsia="he-IL"/>
              </w:rPr>
              <w:t xml:space="preserve">in which </w:t>
            </w:r>
            <w:r>
              <w:rPr>
                <w:b/>
                <w:lang w:eastAsia="he-IL"/>
              </w:rPr>
              <w:t>taxable</w:t>
            </w:r>
          </w:p>
          <w:p w14:paraId="326DCBDC" w14:textId="093A413D" w:rsidR="000B24B6" w:rsidRPr="00A62B90" w:rsidRDefault="000B24B6" w:rsidP="00A62B90">
            <w:pPr>
              <w:pStyle w:val="32"/>
              <w:ind w:left="0" w:firstLine="0"/>
              <w:jc w:val="center"/>
              <w:rPr>
                <w:b/>
                <w:lang w:eastAsia="he-IL"/>
              </w:rPr>
            </w:pPr>
            <w:r w:rsidRPr="00A62B90">
              <w:rPr>
                <w:b/>
                <w:lang w:eastAsia="he-IL"/>
              </w:rPr>
              <w:t>losses incurred</w:t>
            </w:r>
          </w:p>
        </w:tc>
        <w:tc>
          <w:tcPr>
            <w:tcW w:w="0" w:type="auto"/>
            <w:tcBorders>
              <w:bottom w:val="single" w:sz="4" w:space="0" w:color="auto"/>
            </w:tcBorders>
          </w:tcPr>
          <w:p w14:paraId="39327C62" w14:textId="1AE56F3E" w:rsidR="000B24B6" w:rsidRPr="00A62B90" w:rsidRDefault="000B24B6" w:rsidP="00A62B90">
            <w:pPr>
              <w:pStyle w:val="32"/>
              <w:ind w:left="0" w:firstLine="0"/>
              <w:jc w:val="center"/>
              <w:rPr>
                <w:b/>
                <w:lang w:eastAsia="he-IL"/>
              </w:rPr>
            </w:pPr>
            <w:r w:rsidRPr="00A62B90">
              <w:rPr>
                <w:b/>
                <w:lang w:eastAsia="he-IL"/>
              </w:rPr>
              <w:t>Amount</w:t>
            </w:r>
          </w:p>
        </w:tc>
        <w:tc>
          <w:tcPr>
            <w:tcW w:w="0" w:type="auto"/>
            <w:vMerge w:val="restart"/>
            <w:vAlign w:val="center"/>
          </w:tcPr>
          <w:p w14:paraId="60DA94B1" w14:textId="58ABABE0" w:rsidR="000B24B6" w:rsidRPr="00A62B90" w:rsidRDefault="000B24B6" w:rsidP="00A62B90">
            <w:pPr>
              <w:pStyle w:val="32"/>
              <w:ind w:left="0" w:firstLine="0"/>
              <w:jc w:val="center"/>
              <w:rPr>
                <w:b/>
                <w:lang w:eastAsia="he-IL"/>
              </w:rPr>
            </w:pPr>
            <w:r w:rsidRPr="00A62B90">
              <w:rPr>
                <w:b/>
                <w:lang w:eastAsia="he-IL"/>
              </w:rPr>
              <w:t>Usable until</w:t>
            </w:r>
            <w:r w:rsidR="00F70011">
              <w:rPr>
                <w:b/>
                <w:lang w:eastAsia="he-IL"/>
              </w:rPr>
              <w:t xml:space="preserve"> year end</w:t>
            </w:r>
            <w:r w:rsidR="001F5F6E">
              <w:rPr>
                <w:b/>
                <w:lang w:eastAsia="he-IL"/>
              </w:rPr>
              <w:t>ing</w:t>
            </w:r>
          </w:p>
        </w:tc>
      </w:tr>
      <w:tr w:rsidR="000B24B6" w14:paraId="7D46AD8D" w14:textId="77777777" w:rsidTr="00A62B90">
        <w:trPr>
          <w:trHeight w:val="287"/>
        </w:trPr>
        <w:tc>
          <w:tcPr>
            <w:tcW w:w="0" w:type="auto"/>
            <w:vMerge/>
            <w:vAlign w:val="center"/>
          </w:tcPr>
          <w:p w14:paraId="27572CB1" w14:textId="77777777" w:rsidR="000B24B6" w:rsidRDefault="000B24B6" w:rsidP="00A62B90">
            <w:pPr>
              <w:pStyle w:val="32"/>
              <w:ind w:left="0" w:firstLine="0"/>
              <w:jc w:val="center"/>
              <w:rPr>
                <w:lang w:eastAsia="he-IL"/>
              </w:rPr>
            </w:pPr>
          </w:p>
        </w:tc>
        <w:tc>
          <w:tcPr>
            <w:tcW w:w="0" w:type="auto"/>
            <w:tcBorders>
              <w:top w:val="single" w:sz="4" w:space="0" w:color="auto"/>
              <w:bottom w:val="single" w:sz="4" w:space="0" w:color="auto"/>
            </w:tcBorders>
          </w:tcPr>
          <w:p w14:paraId="565A4CC7" w14:textId="6EE96C32" w:rsidR="000B24B6" w:rsidRPr="00A62B90" w:rsidRDefault="000B24B6" w:rsidP="00A62B90">
            <w:pPr>
              <w:pStyle w:val="32"/>
              <w:ind w:left="0" w:firstLine="0"/>
              <w:jc w:val="center"/>
              <w:rPr>
                <w:b/>
                <w:lang w:eastAsia="he-IL"/>
              </w:rPr>
            </w:pPr>
            <w:r w:rsidRPr="00A62B90">
              <w:rPr>
                <w:b/>
                <w:lang w:eastAsia="he-IL"/>
              </w:rPr>
              <w:t>Euro in thousand</w:t>
            </w:r>
          </w:p>
        </w:tc>
        <w:tc>
          <w:tcPr>
            <w:tcW w:w="0" w:type="auto"/>
            <w:vMerge/>
            <w:vAlign w:val="center"/>
          </w:tcPr>
          <w:p w14:paraId="61405D43" w14:textId="77777777" w:rsidR="000B24B6" w:rsidRPr="00A62B90" w:rsidRDefault="000B24B6" w:rsidP="00A62B90">
            <w:pPr>
              <w:pStyle w:val="32"/>
              <w:ind w:left="0" w:firstLine="0"/>
              <w:jc w:val="center"/>
              <w:rPr>
                <w:b/>
                <w:lang w:eastAsia="he-IL"/>
              </w:rPr>
            </w:pPr>
          </w:p>
        </w:tc>
      </w:tr>
      <w:tr w:rsidR="00B719DB" w14:paraId="7A88F631" w14:textId="77777777" w:rsidTr="00A62B90">
        <w:trPr>
          <w:trHeight w:val="276"/>
        </w:trPr>
        <w:tc>
          <w:tcPr>
            <w:tcW w:w="0" w:type="auto"/>
            <w:vAlign w:val="center"/>
          </w:tcPr>
          <w:p w14:paraId="2BCD5073" w14:textId="78551CAA" w:rsidR="00B719DB" w:rsidRDefault="000B24B6" w:rsidP="00A62B90">
            <w:pPr>
              <w:pStyle w:val="32"/>
              <w:ind w:left="0" w:firstLine="0"/>
              <w:jc w:val="center"/>
              <w:rPr>
                <w:lang w:eastAsia="he-IL"/>
              </w:rPr>
            </w:pPr>
            <w:r>
              <w:rPr>
                <w:lang w:eastAsia="he-IL"/>
              </w:rPr>
              <w:t>31.12.</w:t>
            </w:r>
            <w:r w:rsidR="00B719DB">
              <w:rPr>
                <w:lang w:eastAsia="he-IL"/>
              </w:rPr>
              <w:t>2008</w:t>
            </w:r>
          </w:p>
        </w:tc>
        <w:tc>
          <w:tcPr>
            <w:tcW w:w="0" w:type="auto"/>
            <w:tcBorders>
              <w:top w:val="single" w:sz="4" w:space="0" w:color="auto"/>
            </w:tcBorders>
          </w:tcPr>
          <w:p w14:paraId="7E940B63" w14:textId="53B400EC" w:rsidR="00B719DB" w:rsidRDefault="00B719DB" w:rsidP="00A62B90">
            <w:pPr>
              <w:pStyle w:val="32"/>
              <w:ind w:left="0" w:firstLine="0"/>
              <w:jc w:val="center"/>
              <w:rPr>
                <w:lang w:eastAsia="he-IL"/>
              </w:rPr>
            </w:pPr>
            <w:r>
              <w:rPr>
                <w:lang w:eastAsia="he-IL"/>
              </w:rPr>
              <w:t>3,492</w:t>
            </w:r>
          </w:p>
        </w:tc>
        <w:tc>
          <w:tcPr>
            <w:tcW w:w="0" w:type="auto"/>
            <w:vAlign w:val="center"/>
          </w:tcPr>
          <w:p w14:paraId="1085DD56" w14:textId="07DA5E54" w:rsidR="00B719DB" w:rsidRDefault="000B24B6" w:rsidP="00A62B90">
            <w:pPr>
              <w:pStyle w:val="32"/>
              <w:ind w:left="0" w:firstLine="0"/>
              <w:jc w:val="center"/>
              <w:rPr>
                <w:lang w:eastAsia="he-IL"/>
              </w:rPr>
            </w:pPr>
            <w:r>
              <w:rPr>
                <w:lang w:eastAsia="he-IL"/>
              </w:rPr>
              <w:t>31.12.</w:t>
            </w:r>
            <w:r w:rsidR="000172E9">
              <w:rPr>
                <w:lang w:eastAsia="he-IL"/>
              </w:rPr>
              <w:t>2017</w:t>
            </w:r>
          </w:p>
        </w:tc>
      </w:tr>
      <w:tr w:rsidR="00B719DB" w14:paraId="70221244" w14:textId="77777777" w:rsidTr="00A62B90">
        <w:trPr>
          <w:trHeight w:val="287"/>
        </w:trPr>
        <w:tc>
          <w:tcPr>
            <w:tcW w:w="0" w:type="auto"/>
            <w:vAlign w:val="center"/>
          </w:tcPr>
          <w:p w14:paraId="7359C0B7" w14:textId="74399F5E" w:rsidR="00B719DB" w:rsidRDefault="000B24B6" w:rsidP="00A62B90">
            <w:pPr>
              <w:pStyle w:val="32"/>
              <w:ind w:left="0" w:firstLine="0"/>
              <w:jc w:val="center"/>
              <w:rPr>
                <w:lang w:eastAsia="he-IL"/>
              </w:rPr>
            </w:pPr>
            <w:r>
              <w:rPr>
                <w:lang w:eastAsia="he-IL"/>
              </w:rPr>
              <w:t>31.12.</w:t>
            </w:r>
            <w:r w:rsidR="00B719DB">
              <w:rPr>
                <w:lang w:eastAsia="he-IL"/>
              </w:rPr>
              <w:t>2009</w:t>
            </w:r>
          </w:p>
        </w:tc>
        <w:tc>
          <w:tcPr>
            <w:tcW w:w="0" w:type="auto"/>
          </w:tcPr>
          <w:p w14:paraId="554323B1" w14:textId="3B944E47" w:rsidR="00B719DB" w:rsidRDefault="00B719DB" w:rsidP="00A62B90">
            <w:pPr>
              <w:pStyle w:val="32"/>
              <w:ind w:left="0" w:firstLine="0"/>
              <w:jc w:val="center"/>
              <w:rPr>
                <w:lang w:eastAsia="he-IL"/>
              </w:rPr>
            </w:pPr>
            <w:r>
              <w:rPr>
                <w:lang w:eastAsia="he-IL"/>
              </w:rPr>
              <w:t>3,632</w:t>
            </w:r>
          </w:p>
        </w:tc>
        <w:tc>
          <w:tcPr>
            <w:tcW w:w="0" w:type="auto"/>
            <w:vAlign w:val="center"/>
          </w:tcPr>
          <w:p w14:paraId="0BBD16D8" w14:textId="084E5C77" w:rsidR="00B719DB" w:rsidRDefault="000B24B6" w:rsidP="00A62B90">
            <w:pPr>
              <w:pStyle w:val="32"/>
              <w:ind w:left="0" w:firstLine="0"/>
              <w:jc w:val="center"/>
              <w:rPr>
                <w:lang w:eastAsia="he-IL"/>
              </w:rPr>
            </w:pPr>
            <w:r>
              <w:rPr>
                <w:lang w:eastAsia="he-IL"/>
              </w:rPr>
              <w:t>31.12.</w:t>
            </w:r>
            <w:r w:rsidR="000172E9">
              <w:rPr>
                <w:lang w:eastAsia="he-IL"/>
              </w:rPr>
              <w:t>2018</w:t>
            </w:r>
          </w:p>
        </w:tc>
      </w:tr>
      <w:tr w:rsidR="00B719DB" w14:paraId="3CA68A57" w14:textId="77777777" w:rsidTr="00A62B90">
        <w:trPr>
          <w:trHeight w:val="276"/>
        </w:trPr>
        <w:tc>
          <w:tcPr>
            <w:tcW w:w="0" w:type="auto"/>
            <w:vAlign w:val="center"/>
          </w:tcPr>
          <w:p w14:paraId="1D25213F" w14:textId="61A3C26C" w:rsidR="00B719DB" w:rsidRDefault="000B24B6" w:rsidP="00A62B90">
            <w:pPr>
              <w:pStyle w:val="32"/>
              <w:ind w:left="0" w:firstLine="0"/>
              <w:jc w:val="center"/>
              <w:rPr>
                <w:lang w:eastAsia="he-IL"/>
              </w:rPr>
            </w:pPr>
            <w:r>
              <w:rPr>
                <w:lang w:eastAsia="he-IL"/>
              </w:rPr>
              <w:t>31.12.</w:t>
            </w:r>
            <w:r w:rsidR="00B719DB">
              <w:rPr>
                <w:lang w:eastAsia="he-IL"/>
              </w:rPr>
              <w:t>2010</w:t>
            </w:r>
          </w:p>
        </w:tc>
        <w:tc>
          <w:tcPr>
            <w:tcW w:w="0" w:type="auto"/>
          </w:tcPr>
          <w:p w14:paraId="347940AF" w14:textId="438BCCE3" w:rsidR="00B719DB" w:rsidRDefault="00B719DB" w:rsidP="00A62B90">
            <w:pPr>
              <w:pStyle w:val="32"/>
              <w:ind w:left="0" w:firstLine="0"/>
              <w:jc w:val="center"/>
              <w:rPr>
                <w:lang w:eastAsia="he-IL"/>
              </w:rPr>
            </w:pPr>
            <w:r>
              <w:rPr>
                <w:lang w:eastAsia="he-IL"/>
              </w:rPr>
              <w:t>5,674</w:t>
            </w:r>
          </w:p>
        </w:tc>
        <w:tc>
          <w:tcPr>
            <w:tcW w:w="0" w:type="auto"/>
            <w:vAlign w:val="center"/>
          </w:tcPr>
          <w:p w14:paraId="2AB353E7" w14:textId="413DFB6A" w:rsidR="00B719DB" w:rsidRDefault="000B24B6" w:rsidP="00A62B90">
            <w:pPr>
              <w:pStyle w:val="32"/>
              <w:ind w:left="0" w:firstLine="0"/>
              <w:jc w:val="center"/>
              <w:rPr>
                <w:lang w:eastAsia="he-IL"/>
              </w:rPr>
            </w:pPr>
            <w:r>
              <w:rPr>
                <w:lang w:eastAsia="he-IL"/>
              </w:rPr>
              <w:t>31.12.</w:t>
            </w:r>
            <w:r w:rsidR="000172E9">
              <w:rPr>
                <w:lang w:eastAsia="he-IL"/>
              </w:rPr>
              <w:t>2019</w:t>
            </w:r>
          </w:p>
        </w:tc>
      </w:tr>
      <w:tr w:rsidR="00B719DB" w14:paraId="52238415" w14:textId="77777777" w:rsidTr="00A62B90">
        <w:trPr>
          <w:trHeight w:val="287"/>
        </w:trPr>
        <w:tc>
          <w:tcPr>
            <w:tcW w:w="0" w:type="auto"/>
            <w:vAlign w:val="center"/>
          </w:tcPr>
          <w:p w14:paraId="5C15FD63" w14:textId="62668B04" w:rsidR="00B719DB" w:rsidRDefault="000B24B6" w:rsidP="00A62B90">
            <w:pPr>
              <w:pStyle w:val="32"/>
              <w:ind w:left="0" w:firstLine="0"/>
              <w:jc w:val="center"/>
              <w:rPr>
                <w:lang w:eastAsia="he-IL"/>
              </w:rPr>
            </w:pPr>
            <w:r>
              <w:rPr>
                <w:lang w:eastAsia="he-IL"/>
              </w:rPr>
              <w:t>31.12.</w:t>
            </w:r>
            <w:r w:rsidR="00B719DB">
              <w:rPr>
                <w:lang w:eastAsia="he-IL"/>
              </w:rPr>
              <w:t>2011</w:t>
            </w:r>
          </w:p>
        </w:tc>
        <w:tc>
          <w:tcPr>
            <w:tcW w:w="0" w:type="auto"/>
          </w:tcPr>
          <w:p w14:paraId="52A6B5F3" w14:textId="65400B29" w:rsidR="00B719DB" w:rsidRDefault="00B719DB" w:rsidP="00A62B90">
            <w:pPr>
              <w:pStyle w:val="32"/>
              <w:ind w:left="0" w:firstLine="0"/>
              <w:jc w:val="center"/>
              <w:rPr>
                <w:lang w:eastAsia="he-IL"/>
              </w:rPr>
            </w:pPr>
            <w:r>
              <w:rPr>
                <w:lang w:eastAsia="he-IL"/>
              </w:rPr>
              <w:t>4,480</w:t>
            </w:r>
          </w:p>
        </w:tc>
        <w:tc>
          <w:tcPr>
            <w:tcW w:w="0" w:type="auto"/>
            <w:vAlign w:val="center"/>
          </w:tcPr>
          <w:p w14:paraId="609F1633" w14:textId="01E2D9DB" w:rsidR="00B719DB" w:rsidRDefault="000B24B6" w:rsidP="00A62B90">
            <w:pPr>
              <w:pStyle w:val="32"/>
              <w:ind w:left="0" w:firstLine="0"/>
              <w:jc w:val="center"/>
              <w:rPr>
                <w:lang w:eastAsia="he-IL"/>
              </w:rPr>
            </w:pPr>
            <w:r>
              <w:rPr>
                <w:lang w:eastAsia="he-IL"/>
              </w:rPr>
              <w:t>31.12.</w:t>
            </w:r>
            <w:r w:rsidR="000172E9">
              <w:rPr>
                <w:lang w:eastAsia="he-IL"/>
              </w:rPr>
              <w:t>2020</w:t>
            </w:r>
          </w:p>
        </w:tc>
      </w:tr>
      <w:tr w:rsidR="000B24B6" w14:paraId="72DFD1FC" w14:textId="77777777" w:rsidTr="00A62B90">
        <w:trPr>
          <w:trHeight w:val="276"/>
        </w:trPr>
        <w:tc>
          <w:tcPr>
            <w:tcW w:w="0" w:type="auto"/>
            <w:vAlign w:val="center"/>
          </w:tcPr>
          <w:p w14:paraId="1B7CEEBD" w14:textId="12EFF3DE" w:rsidR="00B719DB" w:rsidRDefault="000B24B6" w:rsidP="00A62B90">
            <w:pPr>
              <w:pStyle w:val="32"/>
              <w:ind w:left="0" w:firstLine="0"/>
              <w:jc w:val="center"/>
              <w:rPr>
                <w:lang w:eastAsia="he-IL"/>
              </w:rPr>
            </w:pPr>
            <w:r>
              <w:rPr>
                <w:lang w:eastAsia="he-IL"/>
              </w:rPr>
              <w:t>31.12.</w:t>
            </w:r>
            <w:r w:rsidR="00B719DB">
              <w:rPr>
                <w:lang w:eastAsia="he-IL"/>
              </w:rPr>
              <w:t>2012</w:t>
            </w:r>
          </w:p>
        </w:tc>
        <w:tc>
          <w:tcPr>
            <w:tcW w:w="0" w:type="auto"/>
          </w:tcPr>
          <w:p w14:paraId="22DF8D85" w14:textId="64F916E8" w:rsidR="00B719DB" w:rsidRDefault="00B719DB" w:rsidP="00A62B90">
            <w:pPr>
              <w:pStyle w:val="32"/>
              <w:ind w:left="0" w:firstLine="0"/>
              <w:jc w:val="center"/>
              <w:rPr>
                <w:lang w:eastAsia="he-IL"/>
              </w:rPr>
            </w:pPr>
            <w:r>
              <w:rPr>
                <w:lang w:eastAsia="he-IL"/>
              </w:rPr>
              <w:t>6,029</w:t>
            </w:r>
          </w:p>
        </w:tc>
        <w:tc>
          <w:tcPr>
            <w:tcW w:w="0" w:type="auto"/>
            <w:vAlign w:val="center"/>
          </w:tcPr>
          <w:p w14:paraId="7544FE61" w14:textId="76CC5529" w:rsidR="00B719DB" w:rsidRDefault="000B24B6" w:rsidP="00A62B90">
            <w:pPr>
              <w:pStyle w:val="32"/>
              <w:ind w:left="0" w:firstLine="0"/>
              <w:jc w:val="center"/>
              <w:rPr>
                <w:lang w:eastAsia="he-IL"/>
              </w:rPr>
            </w:pPr>
            <w:r>
              <w:rPr>
                <w:lang w:eastAsia="he-IL"/>
              </w:rPr>
              <w:t>31.12.</w:t>
            </w:r>
            <w:r w:rsidR="000172E9">
              <w:rPr>
                <w:lang w:eastAsia="he-IL"/>
              </w:rPr>
              <w:t>2021</w:t>
            </w:r>
          </w:p>
        </w:tc>
      </w:tr>
      <w:tr w:rsidR="000B24B6" w14:paraId="07127598" w14:textId="77777777" w:rsidTr="00A62B90">
        <w:trPr>
          <w:trHeight w:val="276"/>
        </w:trPr>
        <w:tc>
          <w:tcPr>
            <w:tcW w:w="0" w:type="auto"/>
            <w:vAlign w:val="center"/>
          </w:tcPr>
          <w:p w14:paraId="0F87AF67" w14:textId="1A6B5634" w:rsidR="00B719DB" w:rsidRDefault="000B24B6" w:rsidP="00A62B90">
            <w:pPr>
              <w:pStyle w:val="32"/>
              <w:ind w:left="0" w:firstLine="0"/>
              <w:jc w:val="center"/>
              <w:rPr>
                <w:lang w:eastAsia="he-IL"/>
              </w:rPr>
            </w:pPr>
            <w:r>
              <w:rPr>
                <w:lang w:eastAsia="he-IL"/>
              </w:rPr>
              <w:t>31.12.</w:t>
            </w:r>
            <w:r w:rsidR="00B719DB">
              <w:rPr>
                <w:lang w:eastAsia="he-IL"/>
              </w:rPr>
              <w:t>2013</w:t>
            </w:r>
          </w:p>
        </w:tc>
        <w:tc>
          <w:tcPr>
            <w:tcW w:w="0" w:type="auto"/>
          </w:tcPr>
          <w:p w14:paraId="6360C9D3" w14:textId="42F0BB84" w:rsidR="00B719DB" w:rsidRDefault="00B719DB" w:rsidP="00A62B90">
            <w:pPr>
              <w:pStyle w:val="32"/>
              <w:ind w:left="0" w:firstLine="0"/>
              <w:jc w:val="center"/>
              <w:rPr>
                <w:lang w:eastAsia="he-IL"/>
              </w:rPr>
            </w:pPr>
            <w:r>
              <w:rPr>
                <w:lang w:eastAsia="he-IL"/>
              </w:rPr>
              <w:t>14,902</w:t>
            </w:r>
          </w:p>
        </w:tc>
        <w:tc>
          <w:tcPr>
            <w:tcW w:w="0" w:type="auto"/>
            <w:vAlign w:val="center"/>
          </w:tcPr>
          <w:p w14:paraId="132B8177" w14:textId="17EC055A" w:rsidR="00B719DB" w:rsidRDefault="000B24B6" w:rsidP="00A62B90">
            <w:pPr>
              <w:pStyle w:val="32"/>
              <w:ind w:left="0" w:firstLine="0"/>
              <w:jc w:val="center"/>
              <w:rPr>
                <w:lang w:eastAsia="he-IL"/>
              </w:rPr>
            </w:pPr>
            <w:r>
              <w:rPr>
                <w:lang w:eastAsia="he-IL"/>
              </w:rPr>
              <w:t>31.12.</w:t>
            </w:r>
            <w:r w:rsidR="000172E9">
              <w:rPr>
                <w:lang w:eastAsia="he-IL"/>
              </w:rPr>
              <w:t>2022</w:t>
            </w:r>
          </w:p>
        </w:tc>
      </w:tr>
      <w:tr w:rsidR="000B24B6" w14:paraId="539784B2" w14:textId="77777777" w:rsidTr="00A62B90">
        <w:trPr>
          <w:trHeight w:val="287"/>
        </w:trPr>
        <w:tc>
          <w:tcPr>
            <w:tcW w:w="0" w:type="auto"/>
            <w:vAlign w:val="center"/>
          </w:tcPr>
          <w:p w14:paraId="6A360702" w14:textId="22D6D877" w:rsidR="00B719DB" w:rsidRDefault="000B24B6" w:rsidP="00A62B90">
            <w:pPr>
              <w:pStyle w:val="32"/>
              <w:ind w:left="0" w:firstLine="0"/>
              <w:jc w:val="center"/>
              <w:rPr>
                <w:lang w:eastAsia="he-IL"/>
              </w:rPr>
            </w:pPr>
            <w:r>
              <w:rPr>
                <w:lang w:eastAsia="he-IL"/>
              </w:rPr>
              <w:t>31.12.</w:t>
            </w:r>
            <w:r w:rsidR="00B719DB">
              <w:rPr>
                <w:lang w:eastAsia="he-IL"/>
              </w:rPr>
              <w:t>2014</w:t>
            </w:r>
          </w:p>
        </w:tc>
        <w:tc>
          <w:tcPr>
            <w:tcW w:w="0" w:type="auto"/>
          </w:tcPr>
          <w:p w14:paraId="35B7B9CF" w14:textId="28568CBF" w:rsidR="00B719DB" w:rsidRDefault="00B719DB" w:rsidP="00A62B90">
            <w:pPr>
              <w:pStyle w:val="32"/>
              <w:ind w:left="0" w:firstLine="0"/>
              <w:jc w:val="center"/>
              <w:rPr>
                <w:lang w:eastAsia="he-IL"/>
              </w:rPr>
            </w:pPr>
            <w:r>
              <w:rPr>
                <w:lang w:eastAsia="he-IL"/>
              </w:rPr>
              <w:t>4,240</w:t>
            </w:r>
          </w:p>
        </w:tc>
        <w:tc>
          <w:tcPr>
            <w:tcW w:w="0" w:type="auto"/>
            <w:vAlign w:val="center"/>
          </w:tcPr>
          <w:p w14:paraId="64600B1F" w14:textId="5496170D" w:rsidR="00B719DB" w:rsidRDefault="000B24B6" w:rsidP="00A62B90">
            <w:pPr>
              <w:pStyle w:val="32"/>
              <w:ind w:left="0" w:firstLine="0"/>
              <w:jc w:val="center"/>
              <w:rPr>
                <w:lang w:eastAsia="he-IL"/>
              </w:rPr>
            </w:pPr>
            <w:r>
              <w:rPr>
                <w:lang w:eastAsia="he-IL"/>
              </w:rPr>
              <w:t>31.12.</w:t>
            </w:r>
            <w:r w:rsidR="000172E9">
              <w:rPr>
                <w:lang w:eastAsia="he-IL"/>
              </w:rPr>
              <w:t>2023</w:t>
            </w:r>
          </w:p>
        </w:tc>
      </w:tr>
      <w:tr w:rsidR="000B24B6" w14:paraId="5A4BA044" w14:textId="77777777" w:rsidTr="00A62B90">
        <w:trPr>
          <w:trHeight w:val="276"/>
        </w:trPr>
        <w:tc>
          <w:tcPr>
            <w:tcW w:w="0" w:type="auto"/>
            <w:vAlign w:val="center"/>
          </w:tcPr>
          <w:p w14:paraId="76CA71BC" w14:textId="273B2353" w:rsidR="00B719DB" w:rsidRDefault="000B24B6" w:rsidP="00A62B90">
            <w:pPr>
              <w:pStyle w:val="32"/>
              <w:ind w:left="0" w:firstLine="0"/>
              <w:jc w:val="center"/>
              <w:rPr>
                <w:lang w:eastAsia="he-IL"/>
              </w:rPr>
            </w:pPr>
            <w:r>
              <w:rPr>
                <w:lang w:eastAsia="he-IL"/>
              </w:rPr>
              <w:t>31.12.</w:t>
            </w:r>
            <w:r w:rsidR="00B719DB">
              <w:rPr>
                <w:lang w:eastAsia="he-IL"/>
              </w:rPr>
              <w:t>2015</w:t>
            </w:r>
          </w:p>
        </w:tc>
        <w:tc>
          <w:tcPr>
            <w:tcW w:w="0" w:type="auto"/>
          </w:tcPr>
          <w:p w14:paraId="4F7A27AA" w14:textId="3B93A05E" w:rsidR="00B719DB" w:rsidRDefault="00180C05" w:rsidP="00A62B90">
            <w:pPr>
              <w:pStyle w:val="32"/>
              <w:ind w:left="0" w:firstLine="0"/>
              <w:jc w:val="center"/>
              <w:rPr>
                <w:lang w:eastAsia="he-IL"/>
              </w:rPr>
            </w:pPr>
            <w:r>
              <w:rPr>
                <w:lang w:eastAsia="he-IL"/>
              </w:rPr>
              <w:t>15,782</w:t>
            </w:r>
          </w:p>
        </w:tc>
        <w:tc>
          <w:tcPr>
            <w:tcW w:w="0" w:type="auto"/>
            <w:vAlign w:val="center"/>
          </w:tcPr>
          <w:p w14:paraId="1C509407" w14:textId="1CFF20E5" w:rsidR="00B719DB" w:rsidRDefault="000B24B6" w:rsidP="00A62B90">
            <w:pPr>
              <w:pStyle w:val="32"/>
              <w:ind w:left="0" w:firstLine="0"/>
              <w:jc w:val="center"/>
              <w:rPr>
                <w:lang w:eastAsia="he-IL"/>
              </w:rPr>
            </w:pPr>
            <w:r>
              <w:rPr>
                <w:lang w:eastAsia="he-IL"/>
              </w:rPr>
              <w:t>31.12.</w:t>
            </w:r>
            <w:r w:rsidR="000172E9">
              <w:rPr>
                <w:lang w:eastAsia="he-IL"/>
              </w:rPr>
              <w:t>2024</w:t>
            </w:r>
          </w:p>
        </w:tc>
      </w:tr>
      <w:tr w:rsidR="00B719DB" w14:paraId="57AD64E8" w14:textId="77777777" w:rsidTr="00A62B90">
        <w:trPr>
          <w:trHeight w:val="287"/>
        </w:trPr>
        <w:tc>
          <w:tcPr>
            <w:tcW w:w="0" w:type="auto"/>
            <w:vAlign w:val="center"/>
          </w:tcPr>
          <w:p w14:paraId="6C197047" w14:textId="22C6F5AE" w:rsidR="00B719DB" w:rsidRDefault="000B24B6" w:rsidP="00A62B90">
            <w:pPr>
              <w:pStyle w:val="32"/>
              <w:ind w:left="0" w:firstLine="0"/>
              <w:jc w:val="center"/>
              <w:rPr>
                <w:lang w:eastAsia="he-IL"/>
              </w:rPr>
            </w:pPr>
            <w:r>
              <w:rPr>
                <w:lang w:eastAsia="he-IL"/>
              </w:rPr>
              <w:t>31.12.</w:t>
            </w:r>
            <w:r w:rsidR="00B719DB">
              <w:rPr>
                <w:lang w:eastAsia="he-IL"/>
              </w:rPr>
              <w:t>2016</w:t>
            </w:r>
          </w:p>
        </w:tc>
        <w:tc>
          <w:tcPr>
            <w:tcW w:w="0" w:type="auto"/>
            <w:tcBorders>
              <w:bottom w:val="single" w:sz="4" w:space="0" w:color="auto"/>
            </w:tcBorders>
          </w:tcPr>
          <w:p w14:paraId="26F53E31" w14:textId="297C09EC" w:rsidR="00B719DB" w:rsidRDefault="00180C05" w:rsidP="00A62B90">
            <w:pPr>
              <w:pStyle w:val="32"/>
              <w:ind w:left="0" w:firstLine="0"/>
              <w:jc w:val="center"/>
              <w:rPr>
                <w:lang w:eastAsia="he-IL"/>
              </w:rPr>
            </w:pPr>
            <w:r>
              <w:rPr>
                <w:lang w:eastAsia="he-IL"/>
              </w:rPr>
              <w:t>13,475</w:t>
            </w:r>
          </w:p>
        </w:tc>
        <w:tc>
          <w:tcPr>
            <w:tcW w:w="0" w:type="auto"/>
            <w:vAlign w:val="center"/>
          </w:tcPr>
          <w:p w14:paraId="295FB4F2" w14:textId="029DBC80" w:rsidR="00B719DB" w:rsidRDefault="000B24B6" w:rsidP="00A62B90">
            <w:pPr>
              <w:pStyle w:val="32"/>
              <w:ind w:left="0" w:firstLine="0"/>
              <w:jc w:val="center"/>
              <w:rPr>
                <w:lang w:eastAsia="he-IL"/>
              </w:rPr>
            </w:pPr>
            <w:r>
              <w:rPr>
                <w:lang w:eastAsia="he-IL"/>
              </w:rPr>
              <w:t>31.12.</w:t>
            </w:r>
            <w:r w:rsidR="000172E9">
              <w:rPr>
                <w:lang w:eastAsia="he-IL"/>
              </w:rPr>
              <w:t>2025</w:t>
            </w:r>
          </w:p>
        </w:tc>
      </w:tr>
      <w:tr w:rsidR="000B24B6" w14:paraId="781643F7" w14:textId="77777777" w:rsidTr="00A62B90">
        <w:trPr>
          <w:trHeight w:val="276"/>
        </w:trPr>
        <w:tc>
          <w:tcPr>
            <w:tcW w:w="0" w:type="auto"/>
            <w:vAlign w:val="center"/>
          </w:tcPr>
          <w:p w14:paraId="225034BC" w14:textId="01F4AA82" w:rsidR="00B719DB" w:rsidRPr="00A62B90" w:rsidRDefault="00B719DB" w:rsidP="00A62B90">
            <w:pPr>
              <w:pStyle w:val="32"/>
              <w:ind w:left="0" w:firstLine="0"/>
              <w:jc w:val="center"/>
              <w:rPr>
                <w:b/>
                <w:lang w:eastAsia="he-IL"/>
              </w:rPr>
            </w:pPr>
            <w:r w:rsidRPr="00A62B90">
              <w:rPr>
                <w:b/>
                <w:lang w:eastAsia="he-IL"/>
              </w:rPr>
              <w:t>Total</w:t>
            </w:r>
          </w:p>
        </w:tc>
        <w:tc>
          <w:tcPr>
            <w:tcW w:w="0" w:type="auto"/>
            <w:tcBorders>
              <w:top w:val="single" w:sz="4" w:space="0" w:color="auto"/>
              <w:bottom w:val="double" w:sz="4" w:space="0" w:color="auto"/>
            </w:tcBorders>
          </w:tcPr>
          <w:p w14:paraId="7A03D694" w14:textId="1695590F" w:rsidR="00B719DB" w:rsidRPr="00A62B90" w:rsidRDefault="00180C05" w:rsidP="00A62B90">
            <w:pPr>
              <w:pStyle w:val="32"/>
              <w:ind w:left="0" w:firstLine="0"/>
              <w:jc w:val="center"/>
              <w:rPr>
                <w:b/>
                <w:lang w:eastAsia="he-IL"/>
              </w:rPr>
            </w:pPr>
            <w:r>
              <w:rPr>
                <w:b/>
                <w:lang w:eastAsia="he-IL"/>
              </w:rPr>
              <w:t>71,706</w:t>
            </w:r>
          </w:p>
        </w:tc>
        <w:tc>
          <w:tcPr>
            <w:tcW w:w="0" w:type="auto"/>
            <w:vAlign w:val="center"/>
          </w:tcPr>
          <w:p w14:paraId="004BD425" w14:textId="77777777" w:rsidR="00B719DB" w:rsidRDefault="00B719DB" w:rsidP="00A62B90">
            <w:pPr>
              <w:pStyle w:val="32"/>
              <w:ind w:left="0" w:firstLine="0"/>
              <w:jc w:val="center"/>
              <w:rPr>
                <w:lang w:eastAsia="he-IL"/>
              </w:rPr>
            </w:pPr>
          </w:p>
        </w:tc>
      </w:tr>
    </w:tbl>
    <w:p w14:paraId="56AC49C1" w14:textId="2FE54B5B" w:rsidR="00D344A3" w:rsidRDefault="00D344A3" w:rsidP="00726F91">
      <w:pPr>
        <w:pStyle w:val="32"/>
        <w:ind w:left="1701" w:firstLine="0"/>
        <w:rPr>
          <w:lang w:eastAsia="he-IL"/>
        </w:rPr>
      </w:pPr>
    </w:p>
    <w:p w14:paraId="0B29BF75" w14:textId="64F4E5E0" w:rsidR="00E16C0B" w:rsidRDefault="00E16C0B" w:rsidP="00726F91">
      <w:pPr>
        <w:pStyle w:val="32"/>
        <w:ind w:left="1701" w:firstLine="0"/>
        <w:rPr>
          <w:lang w:eastAsia="he-IL"/>
        </w:rPr>
      </w:pPr>
      <w:r>
        <w:rPr>
          <w:lang w:eastAsia="he-IL"/>
        </w:rPr>
        <w:t xml:space="preserve">Deferred tax assets have not been recognized in respect of these losses as </w:t>
      </w:r>
      <w:r w:rsidR="004C28E4">
        <w:rPr>
          <w:lang w:eastAsia="he-IL"/>
        </w:rPr>
        <w:t xml:space="preserve">it </w:t>
      </w:r>
      <w:r>
        <w:rPr>
          <w:lang w:eastAsia="he-IL"/>
        </w:rPr>
        <w:t>may not be used to offset</w:t>
      </w:r>
      <w:r w:rsidR="00CD4029">
        <w:rPr>
          <w:lang w:eastAsia="he-IL"/>
        </w:rPr>
        <w:t xml:space="preserve"> future</w:t>
      </w:r>
      <w:r>
        <w:rPr>
          <w:lang w:eastAsia="he-IL"/>
        </w:rPr>
        <w:t xml:space="preserve"> taxable profits, there are no other tax planning opportunities or other evidence of recoverability in the near future. Other Dutch and Cypriot entities have tax losses carried forward, </w:t>
      </w:r>
      <w:r w:rsidR="00D233B2">
        <w:rPr>
          <w:lang w:eastAsia="he-IL"/>
        </w:rPr>
        <w:t xml:space="preserve">for </w:t>
      </w:r>
      <w:r>
        <w:rPr>
          <w:lang w:eastAsia="he-IL"/>
        </w:rPr>
        <w:t>which deferred taxes were not recorded for, since there is no evidence of recoverability in the near future.</w:t>
      </w:r>
    </w:p>
    <w:p w14:paraId="5017DAD9" w14:textId="77777777" w:rsidR="001A4639" w:rsidRPr="008E0EE2" w:rsidRDefault="001A4639">
      <w:pPr>
        <w:pStyle w:val="20"/>
        <w:bidi w:val="0"/>
      </w:pPr>
    </w:p>
    <w:p w14:paraId="3E3393DA" w14:textId="6DA9C563" w:rsidR="004C28E4" w:rsidRDefault="008C1A41" w:rsidP="00FE78B7">
      <w:pPr>
        <w:pStyle w:val="30"/>
        <w:bidi w:val="0"/>
        <w:ind w:left="1701" w:firstLine="0"/>
        <w:rPr>
          <w:rFonts w:cs="Times New Roman"/>
          <w:lang w:eastAsia="he-IL"/>
        </w:rPr>
      </w:pPr>
      <w:r>
        <w:rPr>
          <w:rFonts w:cs="Times New Roman"/>
          <w:lang w:eastAsia="he-IL"/>
        </w:rPr>
        <w:t xml:space="preserve">As of </w:t>
      </w:r>
      <w:r w:rsidR="00163CB6">
        <w:rPr>
          <w:rFonts w:cs="Times New Roman"/>
          <w:lang w:eastAsia="he-IL"/>
        </w:rPr>
        <w:t xml:space="preserve">31 </w:t>
      </w:r>
      <w:r w:rsidR="00F35590">
        <w:rPr>
          <w:rFonts w:cs="Times New Roman"/>
          <w:lang w:eastAsia="he-IL"/>
        </w:rPr>
        <w:t>December</w:t>
      </w:r>
      <w:r>
        <w:rPr>
          <w:rFonts w:cs="Times New Roman"/>
          <w:lang w:eastAsia="he-IL"/>
        </w:rPr>
        <w:t xml:space="preserve"> 201</w:t>
      </w:r>
      <w:r w:rsidR="00726F91">
        <w:rPr>
          <w:rFonts w:cs="Times New Roman"/>
          <w:lang w:eastAsia="he-IL"/>
        </w:rPr>
        <w:t>6</w:t>
      </w:r>
      <w:r>
        <w:rPr>
          <w:rFonts w:cs="Times New Roman"/>
          <w:lang w:eastAsia="he-IL"/>
        </w:rPr>
        <w:t>, the Russia</w:t>
      </w:r>
      <w:r w:rsidR="00560288">
        <w:rPr>
          <w:rFonts w:cs="Times New Roman"/>
          <w:lang w:eastAsia="he-IL"/>
        </w:rPr>
        <w:t>n</w:t>
      </w:r>
      <w:r>
        <w:rPr>
          <w:rFonts w:cs="Times New Roman"/>
          <w:lang w:eastAsia="he-IL"/>
        </w:rPr>
        <w:t xml:space="preserve"> companies</w:t>
      </w:r>
      <w:r w:rsidR="00B16512">
        <w:rPr>
          <w:rFonts w:cs="Times New Roman"/>
          <w:lang w:eastAsia="he-IL"/>
        </w:rPr>
        <w:t xml:space="preserve"> of the Group</w:t>
      </w:r>
      <w:r>
        <w:rPr>
          <w:rFonts w:cs="Times New Roman"/>
          <w:lang w:eastAsia="he-IL"/>
        </w:rPr>
        <w:t xml:space="preserve"> have business losses and capital losses carried forward for tax purposes</w:t>
      </w:r>
      <w:r w:rsidR="00CE2ADE">
        <w:rPr>
          <w:rFonts w:cs="Times New Roman"/>
          <w:lang w:eastAsia="he-IL"/>
        </w:rPr>
        <w:t>, for which can be utilized without any time restrictions,</w:t>
      </w:r>
      <w:r>
        <w:rPr>
          <w:rFonts w:cs="Times New Roman"/>
          <w:lang w:eastAsia="he-IL"/>
        </w:rPr>
        <w:t xml:space="preserve"> amounting </w:t>
      </w:r>
      <w:r w:rsidRPr="00445558">
        <w:rPr>
          <w:rFonts w:cs="Times New Roman"/>
          <w:lang w:eastAsia="he-IL"/>
        </w:rPr>
        <w:t xml:space="preserve">approximately </w:t>
      </w:r>
      <w:r w:rsidR="00FE78B7">
        <w:rPr>
          <w:lang w:eastAsia="he-IL"/>
        </w:rPr>
        <w:t>€</w:t>
      </w:r>
      <w:r w:rsidR="00D233B2">
        <w:rPr>
          <w:rFonts w:cs="Times New Roman"/>
          <w:lang w:eastAsia="he-IL"/>
        </w:rPr>
        <w:t>74.1</w:t>
      </w:r>
      <w:r w:rsidR="008422C0" w:rsidRPr="00CB18F0">
        <w:rPr>
          <w:rFonts w:cs="Times New Roman"/>
          <w:lang w:eastAsia="he-IL"/>
        </w:rPr>
        <w:t xml:space="preserve"> </w:t>
      </w:r>
      <w:r w:rsidRPr="00445558">
        <w:rPr>
          <w:rFonts w:cs="Times New Roman"/>
          <w:lang w:eastAsia="he-IL"/>
        </w:rPr>
        <w:t>million</w:t>
      </w:r>
      <w:r w:rsidR="006115DA">
        <w:rPr>
          <w:rFonts w:cs="Times New Roman"/>
          <w:lang w:eastAsia="he-IL"/>
        </w:rPr>
        <w:t xml:space="preserve"> (201</w:t>
      </w:r>
      <w:r w:rsidR="00726F91">
        <w:rPr>
          <w:rFonts w:cs="Times New Roman"/>
          <w:lang w:eastAsia="he-IL"/>
        </w:rPr>
        <w:t>5</w:t>
      </w:r>
      <w:r w:rsidR="006115DA">
        <w:rPr>
          <w:rFonts w:cs="Times New Roman"/>
          <w:lang w:eastAsia="he-IL"/>
        </w:rPr>
        <w:t xml:space="preserve">: </w:t>
      </w:r>
      <w:r w:rsidR="006115DA" w:rsidRPr="00240460">
        <w:rPr>
          <w:lang w:eastAsia="he-IL"/>
        </w:rPr>
        <w:t>€</w:t>
      </w:r>
      <w:r w:rsidR="00726F91">
        <w:rPr>
          <w:lang w:eastAsia="he-IL"/>
        </w:rPr>
        <w:t>77.7</w:t>
      </w:r>
      <w:r w:rsidR="006115DA">
        <w:rPr>
          <w:lang w:eastAsia="he-IL"/>
        </w:rPr>
        <w:t xml:space="preserve"> million)</w:t>
      </w:r>
      <w:r w:rsidRPr="00445558">
        <w:rPr>
          <w:rFonts w:cs="Times New Roman"/>
          <w:lang w:eastAsia="he-IL"/>
        </w:rPr>
        <w:t xml:space="preserve">. In respect of these carried forward losses, deferred tax assets have been recognized in the </w:t>
      </w:r>
      <w:r w:rsidR="005013A2">
        <w:rPr>
          <w:rFonts w:cs="Times New Roman"/>
          <w:lang w:eastAsia="he-IL"/>
        </w:rPr>
        <w:t xml:space="preserve">consolidated </w:t>
      </w:r>
      <w:r w:rsidRPr="00445558">
        <w:rPr>
          <w:rFonts w:cs="Times New Roman"/>
          <w:lang w:eastAsia="he-IL"/>
        </w:rPr>
        <w:t xml:space="preserve">financial statements </w:t>
      </w:r>
      <w:r w:rsidR="00EA57BC" w:rsidRPr="00445558">
        <w:rPr>
          <w:rFonts w:cs="Times New Roman"/>
          <w:lang w:eastAsia="he-IL"/>
        </w:rPr>
        <w:t>as o</w:t>
      </w:r>
      <w:r w:rsidR="00BD73A6" w:rsidRPr="00445558">
        <w:rPr>
          <w:rFonts w:cs="Times New Roman"/>
          <w:lang w:eastAsia="he-IL"/>
        </w:rPr>
        <w:t>f</w:t>
      </w:r>
      <w:r w:rsidR="00EA57BC" w:rsidRPr="00445558">
        <w:rPr>
          <w:rFonts w:cs="Times New Roman"/>
          <w:lang w:eastAsia="he-IL"/>
        </w:rPr>
        <w:t xml:space="preserve"> 31 December 201</w:t>
      </w:r>
      <w:r w:rsidR="00726F91">
        <w:rPr>
          <w:rFonts w:cs="Times New Roman"/>
          <w:lang w:eastAsia="he-IL"/>
        </w:rPr>
        <w:t>6</w:t>
      </w:r>
      <w:r w:rsidR="00933D48" w:rsidRPr="00445558">
        <w:rPr>
          <w:rFonts w:cs="Times New Roman"/>
          <w:lang w:eastAsia="he-IL"/>
        </w:rPr>
        <w:t xml:space="preserve"> and</w:t>
      </w:r>
      <w:r w:rsidR="00EA57BC" w:rsidRPr="00445558">
        <w:rPr>
          <w:rFonts w:cs="Times New Roman"/>
          <w:lang w:eastAsia="he-IL"/>
        </w:rPr>
        <w:t xml:space="preserve"> </w:t>
      </w:r>
      <w:r w:rsidR="00B16512">
        <w:rPr>
          <w:rFonts w:cs="Times New Roman"/>
          <w:lang w:eastAsia="he-IL"/>
        </w:rPr>
        <w:t xml:space="preserve">31 December </w:t>
      </w:r>
      <w:r w:rsidR="00EA57BC" w:rsidRPr="00445558">
        <w:rPr>
          <w:rFonts w:cs="Times New Roman"/>
          <w:lang w:eastAsia="he-IL"/>
        </w:rPr>
        <w:t>201</w:t>
      </w:r>
      <w:r w:rsidR="00726F91">
        <w:rPr>
          <w:rFonts w:cs="Times New Roman"/>
          <w:lang w:eastAsia="he-IL"/>
        </w:rPr>
        <w:t>5</w:t>
      </w:r>
      <w:r w:rsidR="00EA57BC" w:rsidRPr="00445558">
        <w:rPr>
          <w:rFonts w:cs="Times New Roman"/>
          <w:lang w:eastAsia="he-IL"/>
        </w:rPr>
        <w:t xml:space="preserve"> </w:t>
      </w:r>
      <w:r w:rsidRPr="00445558">
        <w:rPr>
          <w:rFonts w:cs="Times New Roman"/>
          <w:lang w:eastAsia="he-IL"/>
        </w:rPr>
        <w:t>in the amount of approximately</w:t>
      </w:r>
      <w:r w:rsidR="00EB44E0">
        <w:rPr>
          <w:rFonts w:cs="Times New Roman"/>
          <w:lang w:eastAsia="he-IL"/>
        </w:rPr>
        <w:t xml:space="preserve"> </w:t>
      </w:r>
      <w:r w:rsidR="00533A76" w:rsidRPr="00B27940">
        <w:rPr>
          <w:rFonts w:cs="Times New Roman"/>
          <w:lang w:eastAsia="he-IL"/>
        </w:rPr>
        <w:t>€</w:t>
      </w:r>
      <w:r w:rsidR="00D233B2">
        <w:rPr>
          <w:rFonts w:cs="Times New Roman"/>
          <w:lang w:eastAsia="he-IL"/>
        </w:rPr>
        <w:t>14.8 million</w:t>
      </w:r>
      <w:r w:rsidR="00533A76" w:rsidRPr="00CB18F0">
        <w:rPr>
          <w:rFonts w:cs="Times New Roman"/>
          <w:lang w:eastAsia="he-IL"/>
        </w:rPr>
        <w:t xml:space="preserve"> </w:t>
      </w:r>
      <w:r w:rsidR="005013A2">
        <w:rPr>
          <w:rFonts w:cs="Times New Roman"/>
          <w:lang w:eastAsia="he-IL"/>
        </w:rPr>
        <w:t xml:space="preserve">and </w:t>
      </w:r>
      <w:r w:rsidR="008632DA">
        <w:rPr>
          <w:rFonts w:cs="Times New Roman"/>
          <w:lang w:eastAsia="he-IL"/>
        </w:rPr>
        <w:t>€</w:t>
      </w:r>
      <w:r w:rsidR="001B3A96">
        <w:rPr>
          <w:rFonts w:cs="Times New Roman"/>
          <w:lang w:eastAsia="he-IL"/>
        </w:rPr>
        <w:t>15.</w:t>
      </w:r>
      <w:r w:rsidR="00726F91">
        <w:rPr>
          <w:rFonts w:cs="Times New Roman"/>
          <w:lang w:eastAsia="he-IL"/>
        </w:rPr>
        <w:t>7</w:t>
      </w:r>
      <w:r w:rsidR="005013A2">
        <w:rPr>
          <w:rFonts w:cs="Times New Roman"/>
          <w:lang w:eastAsia="he-IL"/>
        </w:rPr>
        <w:t xml:space="preserve"> million respectively.</w:t>
      </w:r>
    </w:p>
    <w:p w14:paraId="5BBBE4B1" w14:textId="77777777" w:rsidR="004C28E4" w:rsidRDefault="004C28E4" w:rsidP="004C28E4">
      <w:pPr>
        <w:pStyle w:val="30"/>
        <w:bidi w:val="0"/>
        <w:ind w:left="1701" w:firstLine="0"/>
        <w:rPr>
          <w:rFonts w:cs="Times New Roman"/>
          <w:lang w:eastAsia="he-IL"/>
        </w:rPr>
      </w:pPr>
    </w:p>
    <w:p w14:paraId="5241339D" w14:textId="7D76E2C8" w:rsidR="004C28E4" w:rsidRDefault="004C28E4" w:rsidP="004C28E4">
      <w:pPr>
        <w:pStyle w:val="30"/>
        <w:bidi w:val="0"/>
        <w:ind w:left="1701" w:firstLine="0"/>
        <w:rPr>
          <w:lang w:eastAsia="he-IL"/>
        </w:rPr>
      </w:pPr>
      <w:r>
        <w:rPr>
          <w:rFonts w:cs="Times New Roman"/>
          <w:lang w:eastAsia="he-IL"/>
        </w:rPr>
        <w:lastRenderedPageBreak/>
        <w:t>As of 31 December 2016, the US companies of the Group have business losses and capital losses carried forward for tax purposes</w:t>
      </w:r>
      <w:r w:rsidR="00CE2ADE">
        <w:rPr>
          <w:rFonts w:cs="Times New Roman"/>
          <w:lang w:eastAsia="he-IL"/>
        </w:rPr>
        <w:t xml:space="preserve">, for which can be utilized without any time </w:t>
      </w:r>
      <w:r w:rsidR="00A13009">
        <w:rPr>
          <w:rFonts w:cs="Times New Roman"/>
          <w:lang w:eastAsia="he-IL"/>
        </w:rPr>
        <w:t>restrictions, amounting</w:t>
      </w:r>
      <w:r>
        <w:rPr>
          <w:rFonts w:cs="Times New Roman"/>
          <w:lang w:eastAsia="he-IL"/>
        </w:rPr>
        <w:t xml:space="preserve"> </w:t>
      </w:r>
      <w:r w:rsidRPr="00445558">
        <w:rPr>
          <w:rFonts w:cs="Times New Roman"/>
          <w:lang w:eastAsia="he-IL"/>
        </w:rPr>
        <w:t xml:space="preserve">approximately </w:t>
      </w:r>
      <w:r>
        <w:rPr>
          <w:lang w:eastAsia="he-IL"/>
        </w:rPr>
        <w:t>€</w:t>
      </w:r>
      <w:r>
        <w:rPr>
          <w:rFonts w:cs="Times New Roman"/>
          <w:lang w:eastAsia="he-IL"/>
        </w:rPr>
        <w:t>15.2</w:t>
      </w:r>
      <w:r w:rsidRPr="00CB18F0">
        <w:rPr>
          <w:rFonts w:cs="Times New Roman"/>
          <w:lang w:eastAsia="he-IL"/>
        </w:rPr>
        <w:t xml:space="preserve"> </w:t>
      </w:r>
      <w:r w:rsidRPr="00445558">
        <w:rPr>
          <w:rFonts w:cs="Times New Roman"/>
          <w:lang w:eastAsia="he-IL"/>
        </w:rPr>
        <w:t xml:space="preserve">million. </w:t>
      </w:r>
      <w:r>
        <w:rPr>
          <w:rFonts w:cs="Times New Roman"/>
          <w:lang w:eastAsia="he-IL"/>
        </w:rPr>
        <w:t>A</w:t>
      </w:r>
      <w:r w:rsidRPr="00445558">
        <w:rPr>
          <w:rFonts w:cs="Times New Roman"/>
          <w:lang w:eastAsia="he-IL"/>
        </w:rPr>
        <w:t>s of 31 December</w:t>
      </w:r>
      <w:r w:rsidR="00B64413">
        <w:rPr>
          <w:rFonts w:cs="Times New Roman"/>
          <w:lang w:eastAsia="he-IL"/>
        </w:rPr>
        <w:t xml:space="preserve"> </w:t>
      </w:r>
      <w:r w:rsidRPr="00445558">
        <w:rPr>
          <w:rFonts w:cs="Times New Roman"/>
          <w:lang w:eastAsia="he-IL"/>
        </w:rPr>
        <w:t>201</w:t>
      </w:r>
      <w:r>
        <w:rPr>
          <w:rFonts w:cs="Times New Roman"/>
          <w:lang w:eastAsia="he-IL"/>
        </w:rPr>
        <w:t>6</w:t>
      </w:r>
      <w:r w:rsidRPr="00445558">
        <w:rPr>
          <w:rFonts w:cs="Times New Roman"/>
          <w:lang w:eastAsia="he-IL"/>
        </w:rPr>
        <w:t xml:space="preserve"> and </w:t>
      </w:r>
      <w:r w:rsidR="001A4639">
        <w:rPr>
          <w:rFonts w:cs="Times New Roman"/>
          <w:lang w:eastAsia="he-IL"/>
        </w:rPr>
        <w:t xml:space="preserve">as of </w:t>
      </w:r>
      <w:r>
        <w:rPr>
          <w:rFonts w:cs="Times New Roman"/>
          <w:lang w:eastAsia="he-IL"/>
        </w:rPr>
        <w:t xml:space="preserve">31 December </w:t>
      </w:r>
      <w:r w:rsidRPr="00445558">
        <w:rPr>
          <w:rFonts w:cs="Times New Roman"/>
          <w:lang w:eastAsia="he-IL"/>
        </w:rPr>
        <w:t>201</w:t>
      </w:r>
      <w:r>
        <w:rPr>
          <w:rFonts w:cs="Times New Roman"/>
          <w:lang w:eastAsia="he-IL"/>
        </w:rPr>
        <w:t>5, no d</w:t>
      </w:r>
      <w:r>
        <w:rPr>
          <w:lang w:eastAsia="he-IL"/>
        </w:rPr>
        <w:t xml:space="preserve">eferred tax assets have been recognized in respect of these losses as it may not be used to offset </w:t>
      </w:r>
      <w:r w:rsidR="00CD4029">
        <w:rPr>
          <w:lang w:eastAsia="he-IL"/>
        </w:rPr>
        <w:t xml:space="preserve">future </w:t>
      </w:r>
      <w:r>
        <w:rPr>
          <w:lang w:eastAsia="he-IL"/>
        </w:rPr>
        <w:t>taxable profits, there are no other tax planning opportunities or other evidence of recoverability in the near future.</w:t>
      </w:r>
    </w:p>
    <w:p w14:paraId="2E238766" w14:textId="1081FD23" w:rsidR="00A0062B" w:rsidRDefault="00A0062B">
      <w:pPr>
        <w:pStyle w:val="30"/>
        <w:bidi w:val="0"/>
        <w:ind w:left="1701" w:firstLine="0"/>
        <w:rPr>
          <w:lang w:eastAsia="he-IL"/>
        </w:rPr>
      </w:pPr>
    </w:p>
    <w:p w14:paraId="33DDF69E" w14:textId="7F2CD596" w:rsidR="00F44BE6" w:rsidRDefault="00F44BE6" w:rsidP="005A5A58">
      <w:pPr>
        <w:pStyle w:val="30"/>
        <w:numPr>
          <w:ilvl w:val="0"/>
          <w:numId w:val="63"/>
        </w:numPr>
        <w:bidi w:val="0"/>
        <w:ind w:left="1652" w:hanging="490"/>
        <w:rPr>
          <w:rFonts w:cs="Times New Roman"/>
          <w:lang w:eastAsia="he-IL"/>
        </w:rPr>
      </w:pPr>
      <w:r>
        <w:rPr>
          <w:rFonts w:cs="Times New Roman"/>
          <w:lang w:eastAsia="he-IL"/>
        </w:rPr>
        <w:t>The tax benefit/(charge) relating to components of other comprehensive income is as follows:</w:t>
      </w:r>
    </w:p>
    <w:p w14:paraId="760AD253" w14:textId="1833BDA7" w:rsidR="00F44BE6" w:rsidRDefault="00F44BE6" w:rsidP="008A6859">
      <w:pPr>
        <w:pStyle w:val="30"/>
        <w:bidi w:val="0"/>
        <w:rPr>
          <w:rFonts w:cs="Times New Roman"/>
          <w:lang w:eastAsia="he-IL"/>
        </w:rPr>
      </w:pPr>
    </w:p>
    <w:tbl>
      <w:tblPr>
        <w:tblStyle w:val="TableGrid"/>
        <w:tblW w:w="838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26"/>
        <w:gridCol w:w="1707"/>
        <w:gridCol w:w="1426"/>
      </w:tblGrid>
      <w:tr w:rsidR="00A04D21" w14:paraId="52BEB862" w14:textId="77777777" w:rsidTr="00D61233">
        <w:tc>
          <w:tcPr>
            <w:tcW w:w="3828" w:type="dxa"/>
            <w:vAlign w:val="center"/>
          </w:tcPr>
          <w:p w14:paraId="79C32831" w14:textId="77777777" w:rsidR="00A04D21" w:rsidRDefault="00A04D21" w:rsidP="008A6859">
            <w:pPr>
              <w:pStyle w:val="30"/>
              <w:bidi w:val="0"/>
              <w:ind w:left="0" w:firstLine="0"/>
              <w:jc w:val="center"/>
              <w:rPr>
                <w:rFonts w:cs="Times New Roman"/>
                <w:lang w:eastAsia="he-IL"/>
              </w:rPr>
            </w:pPr>
          </w:p>
        </w:tc>
        <w:tc>
          <w:tcPr>
            <w:tcW w:w="4559" w:type="dxa"/>
            <w:gridSpan w:val="3"/>
            <w:tcBorders>
              <w:bottom w:val="single" w:sz="4" w:space="0" w:color="auto"/>
            </w:tcBorders>
            <w:vAlign w:val="center"/>
          </w:tcPr>
          <w:p w14:paraId="3F87AB2D" w14:textId="0C3E0A70" w:rsidR="00A04D21" w:rsidRPr="008A6859" w:rsidRDefault="001F5F6E" w:rsidP="008A6859">
            <w:pPr>
              <w:pStyle w:val="30"/>
              <w:bidi w:val="0"/>
              <w:ind w:left="0" w:firstLine="0"/>
              <w:jc w:val="center"/>
              <w:rPr>
                <w:rFonts w:cs="Times New Roman"/>
                <w:b/>
                <w:lang w:eastAsia="he-IL"/>
              </w:rPr>
            </w:pPr>
            <w:r>
              <w:rPr>
                <w:rFonts w:cs="Times New Roman"/>
                <w:b/>
                <w:lang w:eastAsia="he-IL"/>
              </w:rPr>
              <w:t xml:space="preserve">Year ended </w:t>
            </w:r>
            <w:r w:rsidR="00A04D21" w:rsidRPr="008A6859">
              <w:rPr>
                <w:rFonts w:cs="Times New Roman"/>
                <w:b/>
                <w:lang w:eastAsia="he-IL"/>
              </w:rPr>
              <w:t>31 December 2016</w:t>
            </w:r>
          </w:p>
        </w:tc>
      </w:tr>
      <w:tr w:rsidR="00A04D21" w14:paraId="6794AD81" w14:textId="77777777" w:rsidTr="00D61233">
        <w:trPr>
          <w:trHeight w:val="317"/>
        </w:trPr>
        <w:tc>
          <w:tcPr>
            <w:tcW w:w="3828" w:type="dxa"/>
            <w:vAlign w:val="center"/>
          </w:tcPr>
          <w:p w14:paraId="32A734B5" w14:textId="77777777" w:rsidR="00A04D21" w:rsidRDefault="00A04D21" w:rsidP="008A6859">
            <w:pPr>
              <w:pStyle w:val="30"/>
              <w:bidi w:val="0"/>
              <w:ind w:left="0" w:firstLine="0"/>
              <w:jc w:val="center"/>
              <w:rPr>
                <w:rFonts w:cs="Times New Roman"/>
                <w:lang w:eastAsia="he-IL"/>
              </w:rPr>
            </w:pPr>
          </w:p>
        </w:tc>
        <w:tc>
          <w:tcPr>
            <w:tcW w:w="1426" w:type="dxa"/>
            <w:tcBorders>
              <w:top w:val="single" w:sz="4" w:space="0" w:color="auto"/>
              <w:bottom w:val="single" w:sz="4" w:space="0" w:color="auto"/>
            </w:tcBorders>
            <w:vAlign w:val="center"/>
          </w:tcPr>
          <w:p w14:paraId="539DD101" w14:textId="65886BE1" w:rsidR="00A04D21" w:rsidRPr="008A6859" w:rsidRDefault="00A04D21" w:rsidP="008A6859">
            <w:pPr>
              <w:pStyle w:val="30"/>
              <w:bidi w:val="0"/>
              <w:ind w:left="0" w:firstLine="0"/>
              <w:jc w:val="center"/>
              <w:rPr>
                <w:rFonts w:cs="Times New Roman"/>
                <w:b/>
                <w:lang w:eastAsia="he-IL"/>
              </w:rPr>
            </w:pPr>
            <w:r w:rsidRPr="008A6859">
              <w:rPr>
                <w:rFonts w:cs="Times New Roman"/>
                <w:b/>
                <w:lang w:eastAsia="he-IL"/>
              </w:rPr>
              <w:t>Before tax</w:t>
            </w:r>
          </w:p>
        </w:tc>
        <w:tc>
          <w:tcPr>
            <w:tcW w:w="1707" w:type="dxa"/>
            <w:tcBorders>
              <w:top w:val="single" w:sz="4" w:space="0" w:color="auto"/>
              <w:bottom w:val="single" w:sz="4" w:space="0" w:color="auto"/>
            </w:tcBorders>
            <w:vAlign w:val="center"/>
          </w:tcPr>
          <w:p w14:paraId="6867F79D" w14:textId="5182BEA4" w:rsidR="00A04D21" w:rsidRPr="008A6859" w:rsidRDefault="00A04D21" w:rsidP="008A6859">
            <w:pPr>
              <w:pStyle w:val="30"/>
              <w:bidi w:val="0"/>
              <w:ind w:left="0" w:firstLine="0"/>
              <w:jc w:val="center"/>
              <w:rPr>
                <w:rFonts w:cs="Times New Roman"/>
                <w:b/>
                <w:lang w:eastAsia="he-IL"/>
              </w:rPr>
            </w:pPr>
            <w:r w:rsidRPr="008A6859">
              <w:rPr>
                <w:rFonts w:cs="Times New Roman"/>
                <w:b/>
                <w:lang w:eastAsia="he-IL"/>
              </w:rPr>
              <w:t>Tax charge</w:t>
            </w:r>
          </w:p>
        </w:tc>
        <w:tc>
          <w:tcPr>
            <w:tcW w:w="1426" w:type="dxa"/>
            <w:tcBorders>
              <w:top w:val="single" w:sz="4" w:space="0" w:color="auto"/>
              <w:bottom w:val="single" w:sz="4" w:space="0" w:color="auto"/>
            </w:tcBorders>
            <w:vAlign w:val="center"/>
          </w:tcPr>
          <w:p w14:paraId="77934395" w14:textId="7204EF3F" w:rsidR="00A04D21" w:rsidRPr="008A6859" w:rsidRDefault="00A04D21" w:rsidP="008A6859">
            <w:pPr>
              <w:pStyle w:val="30"/>
              <w:bidi w:val="0"/>
              <w:ind w:left="0" w:firstLine="0"/>
              <w:jc w:val="center"/>
              <w:rPr>
                <w:rFonts w:cs="Times New Roman"/>
                <w:b/>
                <w:lang w:eastAsia="he-IL"/>
              </w:rPr>
            </w:pPr>
            <w:r w:rsidRPr="008A6859">
              <w:rPr>
                <w:rFonts w:cs="Times New Roman"/>
                <w:b/>
                <w:lang w:eastAsia="he-IL"/>
              </w:rPr>
              <w:t>After tax</w:t>
            </w:r>
          </w:p>
        </w:tc>
      </w:tr>
      <w:tr w:rsidR="00A04D21" w14:paraId="2DBD64D6" w14:textId="77777777" w:rsidTr="00D61233">
        <w:tc>
          <w:tcPr>
            <w:tcW w:w="3828" w:type="dxa"/>
          </w:tcPr>
          <w:p w14:paraId="79B47C09" w14:textId="55AB5607" w:rsidR="00F44BE6" w:rsidRDefault="00F44BE6" w:rsidP="008A6859">
            <w:pPr>
              <w:pStyle w:val="30"/>
              <w:bidi w:val="0"/>
              <w:ind w:left="0" w:firstLine="0"/>
              <w:jc w:val="left"/>
              <w:rPr>
                <w:rFonts w:cs="Times New Roman"/>
                <w:lang w:eastAsia="he-IL"/>
              </w:rPr>
            </w:pPr>
            <w:r>
              <w:rPr>
                <w:rFonts w:cs="Times New Roman"/>
                <w:lang w:eastAsia="he-IL"/>
              </w:rPr>
              <w:t>Fair value gains</w:t>
            </w:r>
            <w:r w:rsidR="00A04D21">
              <w:rPr>
                <w:rFonts w:cs="Times New Roman"/>
                <w:lang w:eastAsia="he-IL"/>
              </w:rPr>
              <w:t xml:space="preserve"> of property, plant and equipment</w:t>
            </w:r>
            <w:r w:rsidR="001F5F6E">
              <w:rPr>
                <w:rFonts w:cs="Times New Roman"/>
                <w:lang w:eastAsia="he-IL"/>
              </w:rPr>
              <w:t>, net</w:t>
            </w:r>
          </w:p>
        </w:tc>
        <w:tc>
          <w:tcPr>
            <w:tcW w:w="1426" w:type="dxa"/>
            <w:tcBorders>
              <w:top w:val="single" w:sz="4" w:space="0" w:color="auto"/>
            </w:tcBorders>
            <w:vAlign w:val="center"/>
          </w:tcPr>
          <w:p w14:paraId="1C076FD1" w14:textId="56542112" w:rsidR="00F44BE6" w:rsidRDefault="003246C2" w:rsidP="008A6859">
            <w:pPr>
              <w:pStyle w:val="30"/>
              <w:bidi w:val="0"/>
              <w:ind w:left="0" w:firstLine="0"/>
              <w:jc w:val="center"/>
              <w:rPr>
                <w:rFonts w:cs="Times New Roman"/>
                <w:lang w:eastAsia="he-IL"/>
              </w:rPr>
            </w:pPr>
            <w:r>
              <w:rPr>
                <w:rFonts w:cs="Times New Roman"/>
                <w:lang w:eastAsia="he-IL"/>
              </w:rPr>
              <w:t>3,704</w:t>
            </w:r>
          </w:p>
        </w:tc>
        <w:tc>
          <w:tcPr>
            <w:tcW w:w="1707" w:type="dxa"/>
            <w:tcBorders>
              <w:top w:val="single" w:sz="4" w:space="0" w:color="auto"/>
            </w:tcBorders>
            <w:vAlign w:val="center"/>
          </w:tcPr>
          <w:p w14:paraId="645952DB" w14:textId="68C79023" w:rsidR="00F44BE6" w:rsidRDefault="003246C2" w:rsidP="008A6859">
            <w:pPr>
              <w:pStyle w:val="30"/>
              <w:bidi w:val="0"/>
              <w:ind w:left="0" w:firstLine="0"/>
              <w:jc w:val="center"/>
              <w:rPr>
                <w:rFonts w:cs="Times New Roman"/>
                <w:lang w:eastAsia="he-IL"/>
              </w:rPr>
            </w:pPr>
            <w:r>
              <w:rPr>
                <w:rFonts w:cs="Times New Roman"/>
                <w:lang w:eastAsia="he-IL"/>
              </w:rPr>
              <w:t>(1,297)</w:t>
            </w:r>
          </w:p>
        </w:tc>
        <w:tc>
          <w:tcPr>
            <w:tcW w:w="1426" w:type="dxa"/>
            <w:tcBorders>
              <w:top w:val="single" w:sz="4" w:space="0" w:color="auto"/>
            </w:tcBorders>
            <w:vAlign w:val="center"/>
          </w:tcPr>
          <w:p w14:paraId="51CC82A9" w14:textId="0F497785" w:rsidR="00F44BE6" w:rsidRDefault="003246C2" w:rsidP="008A6859">
            <w:pPr>
              <w:pStyle w:val="30"/>
              <w:bidi w:val="0"/>
              <w:ind w:left="0" w:firstLine="0"/>
              <w:jc w:val="center"/>
              <w:rPr>
                <w:rFonts w:cs="Times New Roman"/>
                <w:lang w:eastAsia="he-IL"/>
              </w:rPr>
            </w:pPr>
            <w:r>
              <w:rPr>
                <w:rFonts w:cs="Times New Roman"/>
                <w:lang w:eastAsia="he-IL"/>
              </w:rPr>
              <w:t>2,407</w:t>
            </w:r>
          </w:p>
        </w:tc>
      </w:tr>
      <w:tr w:rsidR="003246C2" w14:paraId="3837D021" w14:textId="77777777" w:rsidTr="00D61233">
        <w:tc>
          <w:tcPr>
            <w:tcW w:w="3828" w:type="dxa"/>
          </w:tcPr>
          <w:p w14:paraId="2932ED0A" w14:textId="4EF2F47B" w:rsidR="003246C2" w:rsidRDefault="003246C2" w:rsidP="008A6859">
            <w:pPr>
              <w:pStyle w:val="30"/>
              <w:tabs>
                <w:tab w:val="clear" w:pos="2268"/>
                <w:tab w:val="left" w:pos="2850"/>
              </w:tabs>
              <w:bidi w:val="0"/>
              <w:ind w:left="0" w:firstLine="0"/>
              <w:jc w:val="left"/>
              <w:rPr>
                <w:rFonts w:cs="Times New Roman"/>
                <w:lang w:eastAsia="he-IL"/>
              </w:rPr>
            </w:pPr>
            <w:r>
              <w:rPr>
                <w:szCs w:val="24"/>
              </w:rPr>
              <w:t>S</w:t>
            </w:r>
            <w:r w:rsidRPr="00776092">
              <w:rPr>
                <w:szCs w:val="24"/>
              </w:rPr>
              <w:t>hare of</w:t>
            </w:r>
            <w:r>
              <w:rPr>
                <w:szCs w:val="24"/>
              </w:rPr>
              <w:t xml:space="preserve"> </w:t>
            </w:r>
            <w:r w:rsidRPr="00776092">
              <w:rPr>
                <w:szCs w:val="24"/>
              </w:rPr>
              <w:t xml:space="preserve">other comprehensive </w:t>
            </w:r>
            <w:r w:rsidR="001F5F6E">
              <w:rPr>
                <w:szCs w:val="24"/>
              </w:rPr>
              <w:t>income</w:t>
            </w:r>
            <w:r>
              <w:rPr>
                <w:szCs w:val="24"/>
              </w:rPr>
              <w:t xml:space="preserve"> of associates and joint ventures (exchange differences)</w:t>
            </w:r>
          </w:p>
        </w:tc>
        <w:tc>
          <w:tcPr>
            <w:tcW w:w="1426" w:type="dxa"/>
            <w:vAlign w:val="center"/>
          </w:tcPr>
          <w:p w14:paraId="21BC66B6" w14:textId="1D2DB6E7" w:rsidR="003246C2" w:rsidRDefault="003246C2" w:rsidP="008A6859">
            <w:pPr>
              <w:pStyle w:val="30"/>
              <w:bidi w:val="0"/>
              <w:ind w:left="0" w:firstLine="0"/>
              <w:jc w:val="center"/>
              <w:rPr>
                <w:rFonts w:cs="Times New Roman"/>
                <w:lang w:eastAsia="he-IL"/>
              </w:rPr>
            </w:pPr>
            <w:r>
              <w:rPr>
                <w:rFonts w:cs="Times New Roman"/>
                <w:lang w:eastAsia="he-IL"/>
              </w:rPr>
              <w:t>14,122</w:t>
            </w:r>
          </w:p>
        </w:tc>
        <w:tc>
          <w:tcPr>
            <w:tcW w:w="1707" w:type="dxa"/>
            <w:vAlign w:val="center"/>
          </w:tcPr>
          <w:p w14:paraId="53BD11EF" w14:textId="7468FDCA" w:rsidR="003246C2" w:rsidRDefault="003246C2" w:rsidP="008A6859">
            <w:pPr>
              <w:pStyle w:val="30"/>
              <w:bidi w:val="0"/>
              <w:ind w:left="0" w:firstLine="0"/>
              <w:jc w:val="center"/>
              <w:rPr>
                <w:rFonts w:cs="Times New Roman"/>
                <w:lang w:eastAsia="he-IL"/>
              </w:rPr>
            </w:pPr>
            <w:r>
              <w:rPr>
                <w:rFonts w:cs="Times New Roman"/>
                <w:lang w:eastAsia="he-IL"/>
              </w:rPr>
              <w:t>-</w:t>
            </w:r>
          </w:p>
        </w:tc>
        <w:tc>
          <w:tcPr>
            <w:tcW w:w="1426" w:type="dxa"/>
            <w:vAlign w:val="center"/>
          </w:tcPr>
          <w:p w14:paraId="1765D20C" w14:textId="6D7AFC7A" w:rsidR="003246C2" w:rsidRDefault="003246C2" w:rsidP="008A6859">
            <w:pPr>
              <w:pStyle w:val="30"/>
              <w:bidi w:val="0"/>
              <w:ind w:left="0" w:firstLine="0"/>
              <w:jc w:val="center"/>
              <w:rPr>
                <w:rFonts w:cs="Times New Roman"/>
                <w:lang w:eastAsia="he-IL"/>
              </w:rPr>
            </w:pPr>
            <w:r>
              <w:rPr>
                <w:rFonts w:cs="Times New Roman"/>
                <w:lang w:eastAsia="he-IL"/>
              </w:rPr>
              <w:t>14,122</w:t>
            </w:r>
          </w:p>
        </w:tc>
      </w:tr>
      <w:tr w:rsidR="003246C2" w14:paraId="7DAF7A99" w14:textId="77777777" w:rsidTr="00D61233">
        <w:tc>
          <w:tcPr>
            <w:tcW w:w="3828" w:type="dxa"/>
          </w:tcPr>
          <w:p w14:paraId="5E28DB18" w14:textId="57C8DEAE" w:rsidR="003246C2" w:rsidRDefault="003246C2" w:rsidP="008A6859">
            <w:pPr>
              <w:pStyle w:val="30"/>
              <w:tabs>
                <w:tab w:val="clear" w:pos="2268"/>
                <w:tab w:val="left" w:pos="2850"/>
              </w:tabs>
              <w:bidi w:val="0"/>
              <w:ind w:left="0" w:firstLine="0"/>
              <w:jc w:val="left"/>
              <w:rPr>
                <w:rFonts w:cs="Times New Roman"/>
                <w:lang w:eastAsia="he-IL"/>
              </w:rPr>
            </w:pPr>
            <w:r w:rsidRPr="00776092">
              <w:rPr>
                <w:szCs w:val="24"/>
              </w:rPr>
              <w:t>Exchange differences on translation of foreign operations</w:t>
            </w:r>
          </w:p>
        </w:tc>
        <w:tc>
          <w:tcPr>
            <w:tcW w:w="1426" w:type="dxa"/>
            <w:vAlign w:val="center"/>
          </w:tcPr>
          <w:p w14:paraId="606A072D" w14:textId="5999F1D7" w:rsidR="003246C2" w:rsidRDefault="001F5F6E" w:rsidP="008A6859">
            <w:pPr>
              <w:pStyle w:val="30"/>
              <w:bidi w:val="0"/>
              <w:ind w:left="0" w:firstLine="0"/>
              <w:jc w:val="center"/>
              <w:rPr>
                <w:rFonts w:cs="Times New Roman"/>
                <w:lang w:eastAsia="he-IL"/>
              </w:rPr>
            </w:pPr>
            <w:r>
              <w:rPr>
                <w:rFonts w:cs="Times New Roman"/>
                <w:lang w:eastAsia="he-IL"/>
              </w:rPr>
              <w:t>4,011</w:t>
            </w:r>
          </w:p>
        </w:tc>
        <w:tc>
          <w:tcPr>
            <w:tcW w:w="1707" w:type="dxa"/>
            <w:vAlign w:val="center"/>
          </w:tcPr>
          <w:p w14:paraId="5EA232EC" w14:textId="7ADD3015" w:rsidR="003246C2" w:rsidRDefault="003246C2" w:rsidP="008A6859">
            <w:pPr>
              <w:pStyle w:val="30"/>
              <w:bidi w:val="0"/>
              <w:ind w:left="0" w:firstLine="0"/>
              <w:jc w:val="center"/>
              <w:rPr>
                <w:rFonts w:cs="Times New Roman"/>
                <w:lang w:eastAsia="he-IL"/>
              </w:rPr>
            </w:pPr>
            <w:r>
              <w:rPr>
                <w:rFonts w:cs="Times New Roman"/>
                <w:lang w:eastAsia="he-IL"/>
              </w:rPr>
              <w:t>-</w:t>
            </w:r>
          </w:p>
        </w:tc>
        <w:tc>
          <w:tcPr>
            <w:tcW w:w="1426" w:type="dxa"/>
            <w:vAlign w:val="center"/>
          </w:tcPr>
          <w:p w14:paraId="0F885EF4" w14:textId="01DFB92C" w:rsidR="003246C2" w:rsidRDefault="001F5F6E" w:rsidP="008A6859">
            <w:pPr>
              <w:pStyle w:val="30"/>
              <w:bidi w:val="0"/>
              <w:ind w:left="0" w:firstLine="0"/>
              <w:jc w:val="center"/>
              <w:rPr>
                <w:rFonts w:cs="Times New Roman"/>
                <w:lang w:eastAsia="he-IL"/>
              </w:rPr>
            </w:pPr>
            <w:r>
              <w:rPr>
                <w:rFonts w:cs="Times New Roman"/>
                <w:lang w:eastAsia="he-IL"/>
              </w:rPr>
              <w:t>4,011</w:t>
            </w:r>
          </w:p>
        </w:tc>
      </w:tr>
      <w:tr w:rsidR="003246C2" w14:paraId="5DE01886" w14:textId="77777777" w:rsidTr="00D61233">
        <w:tc>
          <w:tcPr>
            <w:tcW w:w="3828" w:type="dxa"/>
          </w:tcPr>
          <w:p w14:paraId="2FC1B89B" w14:textId="58917FB8" w:rsidR="003246C2" w:rsidRPr="00776092" w:rsidRDefault="003246C2" w:rsidP="003246C2">
            <w:pPr>
              <w:pStyle w:val="30"/>
              <w:tabs>
                <w:tab w:val="clear" w:pos="2268"/>
                <w:tab w:val="left" w:pos="2850"/>
              </w:tabs>
              <w:bidi w:val="0"/>
              <w:ind w:left="0" w:firstLine="0"/>
              <w:jc w:val="left"/>
              <w:rPr>
                <w:szCs w:val="24"/>
              </w:rPr>
            </w:pPr>
            <w:r>
              <w:rPr>
                <w:szCs w:val="24"/>
              </w:rPr>
              <w:t>Loss on available for sale financial assets</w:t>
            </w:r>
          </w:p>
        </w:tc>
        <w:tc>
          <w:tcPr>
            <w:tcW w:w="1426" w:type="dxa"/>
            <w:tcBorders>
              <w:bottom w:val="single" w:sz="4" w:space="0" w:color="auto"/>
            </w:tcBorders>
            <w:vAlign w:val="center"/>
          </w:tcPr>
          <w:p w14:paraId="35D3E64E" w14:textId="42F3FB0A" w:rsidR="003246C2" w:rsidRDefault="003246C2" w:rsidP="003246C2">
            <w:pPr>
              <w:pStyle w:val="30"/>
              <w:bidi w:val="0"/>
              <w:ind w:left="0" w:firstLine="0"/>
              <w:jc w:val="center"/>
              <w:rPr>
                <w:rFonts w:cs="Times New Roman"/>
                <w:lang w:eastAsia="he-IL"/>
              </w:rPr>
            </w:pPr>
            <w:r>
              <w:rPr>
                <w:rFonts w:cs="Times New Roman"/>
                <w:lang w:eastAsia="he-IL"/>
              </w:rPr>
              <w:t>(239)</w:t>
            </w:r>
          </w:p>
        </w:tc>
        <w:tc>
          <w:tcPr>
            <w:tcW w:w="1707" w:type="dxa"/>
            <w:tcBorders>
              <w:bottom w:val="single" w:sz="4" w:space="0" w:color="auto"/>
            </w:tcBorders>
            <w:vAlign w:val="center"/>
          </w:tcPr>
          <w:p w14:paraId="1D370991" w14:textId="77777777" w:rsidR="003246C2" w:rsidRDefault="003246C2" w:rsidP="003246C2">
            <w:pPr>
              <w:pStyle w:val="30"/>
              <w:bidi w:val="0"/>
              <w:ind w:left="0" w:firstLine="0"/>
              <w:jc w:val="center"/>
              <w:rPr>
                <w:rFonts w:cs="Times New Roman"/>
                <w:lang w:eastAsia="he-IL"/>
              </w:rPr>
            </w:pPr>
          </w:p>
        </w:tc>
        <w:tc>
          <w:tcPr>
            <w:tcW w:w="1426" w:type="dxa"/>
            <w:tcBorders>
              <w:bottom w:val="single" w:sz="4" w:space="0" w:color="auto"/>
            </w:tcBorders>
            <w:vAlign w:val="center"/>
          </w:tcPr>
          <w:p w14:paraId="6376C13C" w14:textId="510C9AD6" w:rsidR="003246C2" w:rsidRDefault="003246C2" w:rsidP="003246C2">
            <w:pPr>
              <w:pStyle w:val="30"/>
              <w:bidi w:val="0"/>
              <w:ind w:left="0" w:firstLine="0"/>
              <w:jc w:val="center"/>
              <w:rPr>
                <w:rFonts w:cs="Times New Roman"/>
                <w:lang w:eastAsia="he-IL"/>
              </w:rPr>
            </w:pPr>
            <w:r>
              <w:rPr>
                <w:rFonts w:cs="Times New Roman"/>
                <w:lang w:eastAsia="he-IL"/>
              </w:rPr>
              <w:t>(239)</w:t>
            </w:r>
          </w:p>
        </w:tc>
      </w:tr>
      <w:tr w:rsidR="00A04D21" w14:paraId="20ED0B86" w14:textId="77777777" w:rsidTr="00D61233">
        <w:tc>
          <w:tcPr>
            <w:tcW w:w="3828" w:type="dxa"/>
          </w:tcPr>
          <w:p w14:paraId="58B59B61" w14:textId="46319F3B" w:rsidR="00A04D21" w:rsidRDefault="00A04D21" w:rsidP="008A6859">
            <w:pPr>
              <w:pStyle w:val="30"/>
              <w:tabs>
                <w:tab w:val="clear" w:pos="2268"/>
                <w:tab w:val="left" w:pos="2850"/>
              </w:tabs>
              <w:bidi w:val="0"/>
              <w:ind w:left="0" w:firstLine="0"/>
              <w:jc w:val="left"/>
              <w:rPr>
                <w:rFonts w:cs="Times New Roman"/>
                <w:lang w:eastAsia="he-IL"/>
              </w:rPr>
            </w:pPr>
            <w:r>
              <w:rPr>
                <w:rFonts w:cs="Times New Roman"/>
                <w:lang w:eastAsia="he-IL"/>
              </w:rPr>
              <w:t>Other comprehensive income</w:t>
            </w:r>
          </w:p>
        </w:tc>
        <w:tc>
          <w:tcPr>
            <w:tcW w:w="1426" w:type="dxa"/>
            <w:tcBorders>
              <w:top w:val="single" w:sz="4" w:space="0" w:color="auto"/>
              <w:bottom w:val="double" w:sz="4" w:space="0" w:color="auto"/>
            </w:tcBorders>
            <w:vAlign w:val="center"/>
          </w:tcPr>
          <w:p w14:paraId="4A16C5DC" w14:textId="7ECF8E51" w:rsidR="00A04D21" w:rsidRDefault="001F5F6E" w:rsidP="008A6859">
            <w:pPr>
              <w:pStyle w:val="30"/>
              <w:bidi w:val="0"/>
              <w:ind w:left="0" w:firstLine="0"/>
              <w:jc w:val="center"/>
              <w:rPr>
                <w:rFonts w:cs="Times New Roman"/>
                <w:lang w:eastAsia="he-IL"/>
              </w:rPr>
            </w:pPr>
            <w:r>
              <w:rPr>
                <w:rFonts w:cs="Times New Roman"/>
                <w:lang w:eastAsia="he-IL"/>
              </w:rPr>
              <w:t>21,598</w:t>
            </w:r>
          </w:p>
        </w:tc>
        <w:tc>
          <w:tcPr>
            <w:tcW w:w="1707" w:type="dxa"/>
            <w:tcBorders>
              <w:top w:val="single" w:sz="4" w:space="0" w:color="auto"/>
              <w:bottom w:val="double" w:sz="4" w:space="0" w:color="auto"/>
            </w:tcBorders>
            <w:vAlign w:val="center"/>
          </w:tcPr>
          <w:p w14:paraId="66B158CB" w14:textId="2AA69CDD" w:rsidR="00A04D21" w:rsidRDefault="003246C2" w:rsidP="008A6859">
            <w:pPr>
              <w:pStyle w:val="30"/>
              <w:bidi w:val="0"/>
              <w:ind w:left="0" w:firstLine="0"/>
              <w:jc w:val="center"/>
              <w:rPr>
                <w:rFonts w:cs="Times New Roman"/>
                <w:lang w:eastAsia="he-IL"/>
              </w:rPr>
            </w:pPr>
            <w:r>
              <w:rPr>
                <w:rFonts w:cs="Times New Roman"/>
                <w:lang w:eastAsia="he-IL"/>
              </w:rPr>
              <w:t>(1,297)</w:t>
            </w:r>
          </w:p>
        </w:tc>
        <w:tc>
          <w:tcPr>
            <w:tcW w:w="1426" w:type="dxa"/>
            <w:tcBorders>
              <w:top w:val="single" w:sz="4" w:space="0" w:color="auto"/>
              <w:bottom w:val="double" w:sz="4" w:space="0" w:color="auto"/>
            </w:tcBorders>
            <w:vAlign w:val="center"/>
          </w:tcPr>
          <w:p w14:paraId="3CA855B6" w14:textId="7B93C89D" w:rsidR="00A04D21" w:rsidRDefault="001F5F6E" w:rsidP="008A6859">
            <w:pPr>
              <w:pStyle w:val="30"/>
              <w:bidi w:val="0"/>
              <w:ind w:left="0" w:firstLine="0"/>
              <w:jc w:val="center"/>
              <w:rPr>
                <w:rFonts w:cs="Times New Roman"/>
                <w:lang w:eastAsia="he-IL"/>
              </w:rPr>
            </w:pPr>
            <w:r>
              <w:rPr>
                <w:rFonts w:cs="Times New Roman"/>
                <w:lang w:eastAsia="he-IL"/>
              </w:rPr>
              <w:t>20,301</w:t>
            </w:r>
          </w:p>
        </w:tc>
      </w:tr>
    </w:tbl>
    <w:p w14:paraId="13FF811E" w14:textId="14C79796" w:rsidR="00F44BE6" w:rsidRDefault="00F44BE6" w:rsidP="008A6859">
      <w:pPr>
        <w:pStyle w:val="30"/>
        <w:bidi w:val="0"/>
        <w:rPr>
          <w:rFonts w:cs="Times New Roman"/>
          <w:lang w:eastAsia="he-IL"/>
        </w:rPr>
      </w:pPr>
    </w:p>
    <w:tbl>
      <w:tblPr>
        <w:tblStyle w:val="TableGrid"/>
        <w:tblW w:w="8328" w:type="dxa"/>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1275"/>
        <w:gridCol w:w="1791"/>
        <w:gridCol w:w="1310"/>
      </w:tblGrid>
      <w:tr w:rsidR="003246C2" w14:paraId="1302E310" w14:textId="77777777" w:rsidTr="00D61233">
        <w:trPr>
          <w:trHeight w:val="285"/>
        </w:trPr>
        <w:tc>
          <w:tcPr>
            <w:tcW w:w="3952" w:type="dxa"/>
            <w:vAlign w:val="center"/>
          </w:tcPr>
          <w:p w14:paraId="7FF61197" w14:textId="77777777" w:rsidR="003246C2" w:rsidRDefault="003246C2" w:rsidP="00BF5809">
            <w:pPr>
              <w:pStyle w:val="30"/>
              <w:bidi w:val="0"/>
              <w:ind w:left="0" w:firstLine="0"/>
              <w:jc w:val="center"/>
              <w:rPr>
                <w:rFonts w:cs="Times New Roman"/>
                <w:lang w:eastAsia="he-IL"/>
              </w:rPr>
            </w:pPr>
          </w:p>
        </w:tc>
        <w:tc>
          <w:tcPr>
            <w:tcW w:w="4376" w:type="dxa"/>
            <w:gridSpan w:val="3"/>
            <w:tcBorders>
              <w:bottom w:val="single" w:sz="4" w:space="0" w:color="auto"/>
            </w:tcBorders>
            <w:vAlign w:val="center"/>
          </w:tcPr>
          <w:p w14:paraId="1E0DD075" w14:textId="3C81C6B1" w:rsidR="003246C2" w:rsidRPr="007B45F8" w:rsidRDefault="001F5F6E" w:rsidP="00BF5809">
            <w:pPr>
              <w:pStyle w:val="30"/>
              <w:bidi w:val="0"/>
              <w:ind w:left="0" w:firstLine="0"/>
              <w:jc w:val="center"/>
              <w:rPr>
                <w:rFonts w:cs="Times New Roman"/>
                <w:b/>
                <w:lang w:eastAsia="he-IL"/>
              </w:rPr>
            </w:pPr>
            <w:r>
              <w:rPr>
                <w:rFonts w:cs="Times New Roman"/>
                <w:b/>
                <w:lang w:eastAsia="he-IL"/>
              </w:rPr>
              <w:t xml:space="preserve">Year ended </w:t>
            </w:r>
            <w:r w:rsidR="003246C2" w:rsidRPr="007B45F8">
              <w:rPr>
                <w:rFonts w:cs="Times New Roman"/>
                <w:b/>
                <w:lang w:eastAsia="he-IL"/>
              </w:rPr>
              <w:t>31 December 201</w:t>
            </w:r>
            <w:r w:rsidR="003246C2">
              <w:rPr>
                <w:rFonts w:cs="Times New Roman"/>
                <w:b/>
                <w:lang w:eastAsia="he-IL"/>
              </w:rPr>
              <w:t>5</w:t>
            </w:r>
          </w:p>
        </w:tc>
      </w:tr>
      <w:tr w:rsidR="003246C2" w14:paraId="6DA80973" w14:textId="77777777" w:rsidTr="00D61233">
        <w:trPr>
          <w:trHeight w:val="299"/>
        </w:trPr>
        <w:tc>
          <w:tcPr>
            <w:tcW w:w="3952" w:type="dxa"/>
            <w:vAlign w:val="center"/>
          </w:tcPr>
          <w:p w14:paraId="70CD8605" w14:textId="77777777" w:rsidR="003246C2" w:rsidRDefault="003246C2" w:rsidP="00BF5809">
            <w:pPr>
              <w:pStyle w:val="30"/>
              <w:bidi w:val="0"/>
              <w:ind w:left="0" w:firstLine="0"/>
              <w:jc w:val="center"/>
              <w:rPr>
                <w:rFonts w:cs="Times New Roman"/>
                <w:lang w:eastAsia="he-IL"/>
              </w:rPr>
            </w:pPr>
          </w:p>
        </w:tc>
        <w:tc>
          <w:tcPr>
            <w:tcW w:w="1275" w:type="dxa"/>
            <w:tcBorders>
              <w:top w:val="single" w:sz="4" w:space="0" w:color="auto"/>
              <w:bottom w:val="single" w:sz="4" w:space="0" w:color="auto"/>
            </w:tcBorders>
            <w:vAlign w:val="center"/>
          </w:tcPr>
          <w:p w14:paraId="179B6A46" w14:textId="77777777" w:rsidR="003246C2" w:rsidRPr="007B45F8" w:rsidRDefault="003246C2" w:rsidP="00BF5809">
            <w:pPr>
              <w:pStyle w:val="30"/>
              <w:bidi w:val="0"/>
              <w:ind w:left="0" w:firstLine="0"/>
              <w:jc w:val="center"/>
              <w:rPr>
                <w:rFonts w:cs="Times New Roman"/>
                <w:b/>
                <w:lang w:eastAsia="he-IL"/>
              </w:rPr>
            </w:pPr>
            <w:r w:rsidRPr="007B45F8">
              <w:rPr>
                <w:rFonts w:cs="Times New Roman"/>
                <w:b/>
                <w:lang w:eastAsia="he-IL"/>
              </w:rPr>
              <w:t>Before tax</w:t>
            </w:r>
          </w:p>
        </w:tc>
        <w:tc>
          <w:tcPr>
            <w:tcW w:w="1791" w:type="dxa"/>
            <w:tcBorders>
              <w:top w:val="single" w:sz="4" w:space="0" w:color="auto"/>
              <w:bottom w:val="single" w:sz="4" w:space="0" w:color="auto"/>
            </w:tcBorders>
            <w:vAlign w:val="center"/>
          </w:tcPr>
          <w:p w14:paraId="4048CE08" w14:textId="3B715BCA" w:rsidR="003246C2" w:rsidRPr="007B45F8" w:rsidRDefault="003246C2" w:rsidP="00BF5809">
            <w:pPr>
              <w:pStyle w:val="30"/>
              <w:bidi w:val="0"/>
              <w:ind w:left="0" w:firstLine="0"/>
              <w:jc w:val="center"/>
              <w:rPr>
                <w:rFonts w:cs="Times New Roman"/>
                <w:b/>
                <w:lang w:eastAsia="he-IL"/>
              </w:rPr>
            </w:pPr>
            <w:r w:rsidRPr="007B45F8">
              <w:rPr>
                <w:rFonts w:cs="Times New Roman"/>
                <w:b/>
                <w:lang w:eastAsia="he-IL"/>
              </w:rPr>
              <w:t>Tax charge</w:t>
            </w:r>
          </w:p>
        </w:tc>
        <w:tc>
          <w:tcPr>
            <w:tcW w:w="1309" w:type="dxa"/>
            <w:tcBorders>
              <w:top w:val="single" w:sz="4" w:space="0" w:color="auto"/>
              <w:bottom w:val="single" w:sz="4" w:space="0" w:color="auto"/>
            </w:tcBorders>
            <w:vAlign w:val="center"/>
          </w:tcPr>
          <w:p w14:paraId="4414D123" w14:textId="77777777" w:rsidR="003246C2" w:rsidRPr="007B45F8" w:rsidRDefault="003246C2" w:rsidP="00BF5809">
            <w:pPr>
              <w:pStyle w:val="30"/>
              <w:bidi w:val="0"/>
              <w:ind w:left="0" w:firstLine="0"/>
              <w:jc w:val="center"/>
              <w:rPr>
                <w:rFonts w:cs="Times New Roman"/>
                <w:b/>
                <w:lang w:eastAsia="he-IL"/>
              </w:rPr>
            </w:pPr>
            <w:r w:rsidRPr="007B45F8">
              <w:rPr>
                <w:rFonts w:cs="Times New Roman"/>
                <w:b/>
                <w:lang w:eastAsia="he-IL"/>
              </w:rPr>
              <w:t>After tax</w:t>
            </w:r>
          </w:p>
        </w:tc>
      </w:tr>
      <w:tr w:rsidR="003246C2" w14:paraId="55DF9901" w14:textId="77777777" w:rsidTr="00D61233">
        <w:trPr>
          <w:trHeight w:val="555"/>
        </w:trPr>
        <w:tc>
          <w:tcPr>
            <w:tcW w:w="3952" w:type="dxa"/>
          </w:tcPr>
          <w:p w14:paraId="627F6388" w14:textId="006585A5" w:rsidR="003246C2" w:rsidRDefault="003246C2" w:rsidP="00BF5809">
            <w:pPr>
              <w:pStyle w:val="30"/>
              <w:bidi w:val="0"/>
              <w:ind w:left="0" w:firstLine="0"/>
              <w:jc w:val="left"/>
              <w:rPr>
                <w:rFonts w:cs="Times New Roman"/>
                <w:lang w:eastAsia="he-IL"/>
              </w:rPr>
            </w:pPr>
            <w:r>
              <w:rPr>
                <w:rFonts w:cs="Times New Roman"/>
                <w:lang w:eastAsia="he-IL"/>
              </w:rPr>
              <w:t>Fair value gains of property, plant and equipment</w:t>
            </w:r>
            <w:r w:rsidR="001F5F6E">
              <w:rPr>
                <w:rFonts w:cs="Times New Roman"/>
                <w:lang w:eastAsia="he-IL"/>
              </w:rPr>
              <w:t>, net</w:t>
            </w:r>
          </w:p>
        </w:tc>
        <w:tc>
          <w:tcPr>
            <w:tcW w:w="1275" w:type="dxa"/>
            <w:tcBorders>
              <w:top w:val="single" w:sz="4" w:space="0" w:color="auto"/>
            </w:tcBorders>
            <w:vAlign w:val="center"/>
          </w:tcPr>
          <w:p w14:paraId="4C1A41D4" w14:textId="1EBA5ACA" w:rsidR="003246C2" w:rsidRDefault="00BD3DBB" w:rsidP="00BF5809">
            <w:pPr>
              <w:pStyle w:val="30"/>
              <w:bidi w:val="0"/>
              <w:ind w:left="0" w:firstLine="0"/>
              <w:jc w:val="center"/>
              <w:rPr>
                <w:rFonts w:cs="Times New Roman"/>
                <w:lang w:eastAsia="he-IL"/>
              </w:rPr>
            </w:pPr>
            <w:r>
              <w:rPr>
                <w:rFonts w:cs="Times New Roman"/>
                <w:lang w:eastAsia="he-IL"/>
              </w:rPr>
              <w:t>36,122</w:t>
            </w:r>
          </w:p>
        </w:tc>
        <w:tc>
          <w:tcPr>
            <w:tcW w:w="1791" w:type="dxa"/>
            <w:tcBorders>
              <w:top w:val="single" w:sz="4" w:space="0" w:color="auto"/>
            </w:tcBorders>
            <w:vAlign w:val="center"/>
          </w:tcPr>
          <w:p w14:paraId="265C51A9" w14:textId="5CFD4A08" w:rsidR="003246C2" w:rsidRDefault="00BD3DBB" w:rsidP="00BF5809">
            <w:pPr>
              <w:pStyle w:val="30"/>
              <w:bidi w:val="0"/>
              <w:ind w:left="0" w:firstLine="0"/>
              <w:jc w:val="center"/>
              <w:rPr>
                <w:rFonts w:cs="Times New Roman"/>
                <w:lang w:eastAsia="he-IL"/>
              </w:rPr>
            </w:pPr>
            <w:r>
              <w:rPr>
                <w:rFonts w:cs="Times New Roman"/>
                <w:lang w:eastAsia="he-IL"/>
              </w:rPr>
              <w:t>(12,643)</w:t>
            </w:r>
          </w:p>
        </w:tc>
        <w:tc>
          <w:tcPr>
            <w:tcW w:w="1309" w:type="dxa"/>
            <w:tcBorders>
              <w:top w:val="single" w:sz="4" w:space="0" w:color="auto"/>
            </w:tcBorders>
            <w:vAlign w:val="center"/>
          </w:tcPr>
          <w:p w14:paraId="3EB58C99" w14:textId="05ABD187" w:rsidR="003246C2" w:rsidRDefault="00BD3DBB" w:rsidP="00BF5809">
            <w:pPr>
              <w:pStyle w:val="30"/>
              <w:bidi w:val="0"/>
              <w:ind w:left="0" w:firstLine="0"/>
              <w:jc w:val="center"/>
              <w:rPr>
                <w:rFonts w:cs="Times New Roman"/>
                <w:lang w:eastAsia="he-IL"/>
              </w:rPr>
            </w:pPr>
            <w:r>
              <w:rPr>
                <w:szCs w:val="24"/>
              </w:rPr>
              <w:t>23,479</w:t>
            </w:r>
          </w:p>
        </w:tc>
      </w:tr>
      <w:tr w:rsidR="003246C2" w14:paraId="25D80FC7" w14:textId="77777777" w:rsidTr="00D61233">
        <w:trPr>
          <w:trHeight w:val="840"/>
        </w:trPr>
        <w:tc>
          <w:tcPr>
            <w:tcW w:w="3952" w:type="dxa"/>
          </w:tcPr>
          <w:p w14:paraId="7DFDA9E1" w14:textId="20B45BF4" w:rsidR="003246C2" w:rsidRDefault="003246C2" w:rsidP="00BF5809">
            <w:pPr>
              <w:pStyle w:val="30"/>
              <w:tabs>
                <w:tab w:val="clear" w:pos="2268"/>
                <w:tab w:val="left" w:pos="2850"/>
              </w:tabs>
              <w:bidi w:val="0"/>
              <w:ind w:left="0" w:firstLine="0"/>
              <w:jc w:val="left"/>
              <w:rPr>
                <w:rFonts w:cs="Times New Roman"/>
                <w:lang w:eastAsia="he-IL"/>
              </w:rPr>
            </w:pPr>
            <w:r>
              <w:rPr>
                <w:szCs w:val="24"/>
              </w:rPr>
              <w:t>S</w:t>
            </w:r>
            <w:r w:rsidRPr="00776092">
              <w:rPr>
                <w:szCs w:val="24"/>
              </w:rPr>
              <w:t>hare of</w:t>
            </w:r>
            <w:r>
              <w:rPr>
                <w:szCs w:val="24"/>
              </w:rPr>
              <w:t xml:space="preserve"> </w:t>
            </w:r>
            <w:r w:rsidRPr="00776092">
              <w:rPr>
                <w:szCs w:val="24"/>
              </w:rPr>
              <w:t xml:space="preserve">other comprehensive </w:t>
            </w:r>
            <w:r>
              <w:rPr>
                <w:szCs w:val="24"/>
              </w:rPr>
              <w:t>loss of associates and joint ventures (exchange differences)</w:t>
            </w:r>
          </w:p>
        </w:tc>
        <w:tc>
          <w:tcPr>
            <w:tcW w:w="1275" w:type="dxa"/>
            <w:vAlign w:val="center"/>
          </w:tcPr>
          <w:p w14:paraId="076B19DF" w14:textId="02DCD921" w:rsidR="003246C2" w:rsidRDefault="003246C2" w:rsidP="00BF5809">
            <w:pPr>
              <w:pStyle w:val="30"/>
              <w:bidi w:val="0"/>
              <w:ind w:left="0" w:firstLine="0"/>
              <w:jc w:val="center"/>
              <w:rPr>
                <w:rFonts w:cs="Times New Roman"/>
                <w:lang w:eastAsia="he-IL"/>
              </w:rPr>
            </w:pPr>
            <w:r>
              <w:rPr>
                <w:szCs w:val="24"/>
              </w:rPr>
              <w:t>(8,639)</w:t>
            </w:r>
          </w:p>
        </w:tc>
        <w:tc>
          <w:tcPr>
            <w:tcW w:w="1791" w:type="dxa"/>
            <w:vAlign w:val="center"/>
          </w:tcPr>
          <w:p w14:paraId="32CC40AD" w14:textId="6D827D4F" w:rsidR="003246C2" w:rsidRDefault="003246C2" w:rsidP="00BF5809">
            <w:pPr>
              <w:pStyle w:val="30"/>
              <w:bidi w:val="0"/>
              <w:ind w:left="0" w:firstLine="0"/>
              <w:jc w:val="center"/>
              <w:rPr>
                <w:rFonts w:cs="Times New Roman"/>
                <w:lang w:eastAsia="he-IL"/>
              </w:rPr>
            </w:pPr>
            <w:r>
              <w:rPr>
                <w:rFonts w:cs="Times New Roman"/>
                <w:lang w:eastAsia="he-IL"/>
              </w:rPr>
              <w:t>-</w:t>
            </w:r>
          </w:p>
        </w:tc>
        <w:tc>
          <w:tcPr>
            <w:tcW w:w="1309" w:type="dxa"/>
            <w:vAlign w:val="center"/>
          </w:tcPr>
          <w:p w14:paraId="60D9FD52" w14:textId="35ED5E3B" w:rsidR="003246C2" w:rsidRDefault="003246C2" w:rsidP="00BF5809">
            <w:pPr>
              <w:pStyle w:val="30"/>
              <w:bidi w:val="0"/>
              <w:ind w:left="0" w:firstLine="0"/>
              <w:jc w:val="center"/>
              <w:rPr>
                <w:rFonts w:cs="Times New Roman"/>
                <w:lang w:eastAsia="he-IL"/>
              </w:rPr>
            </w:pPr>
            <w:r>
              <w:rPr>
                <w:szCs w:val="24"/>
              </w:rPr>
              <w:t>(8,639)</w:t>
            </w:r>
          </w:p>
        </w:tc>
      </w:tr>
      <w:tr w:rsidR="003246C2" w14:paraId="55214604" w14:textId="77777777" w:rsidTr="00D61233">
        <w:trPr>
          <w:trHeight w:val="555"/>
        </w:trPr>
        <w:tc>
          <w:tcPr>
            <w:tcW w:w="3952" w:type="dxa"/>
          </w:tcPr>
          <w:p w14:paraId="6CE208BA" w14:textId="5C2394CB" w:rsidR="003246C2" w:rsidRDefault="003246C2" w:rsidP="00BF5809">
            <w:pPr>
              <w:pStyle w:val="30"/>
              <w:tabs>
                <w:tab w:val="clear" w:pos="2268"/>
                <w:tab w:val="left" w:pos="2850"/>
              </w:tabs>
              <w:bidi w:val="0"/>
              <w:ind w:left="0" w:firstLine="0"/>
              <w:jc w:val="left"/>
              <w:rPr>
                <w:rFonts w:cs="Times New Roman"/>
                <w:lang w:eastAsia="he-IL"/>
              </w:rPr>
            </w:pPr>
            <w:r w:rsidRPr="00776092">
              <w:rPr>
                <w:szCs w:val="24"/>
              </w:rPr>
              <w:t>Exchange differences on translation of foreign operations</w:t>
            </w:r>
            <w:r w:rsidR="001F5F6E">
              <w:rPr>
                <w:szCs w:val="24"/>
              </w:rPr>
              <w:t>, net</w:t>
            </w:r>
          </w:p>
        </w:tc>
        <w:tc>
          <w:tcPr>
            <w:tcW w:w="1275" w:type="dxa"/>
            <w:vAlign w:val="center"/>
          </w:tcPr>
          <w:p w14:paraId="3675B3B1" w14:textId="2026EDBA" w:rsidR="003246C2" w:rsidRDefault="003246C2" w:rsidP="00BF5809">
            <w:pPr>
              <w:pStyle w:val="30"/>
              <w:bidi w:val="0"/>
              <w:ind w:left="0" w:firstLine="0"/>
              <w:jc w:val="center"/>
              <w:rPr>
                <w:rFonts w:cs="Times New Roman"/>
                <w:lang w:eastAsia="he-IL"/>
              </w:rPr>
            </w:pPr>
            <w:r>
              <w:rPr>
                <w:szCs w:val="24"/>
              </w:rPr>
              <w:t>9,230</w:t>
            </w:r>
          </w:p>
        </w:tc>
        <w:tc>
          <w:tcPr>
            <w:tcW w:w="1791" w:type="dxa"/>
            <w:vAlign w:val="center"/>
          </w:tcPr>
          <w:p w14:paraId="5C7B6B56" w14:textId="107AC42D" w:rsidR="003246C2" w:rsidRDefault="003246C2" w:rsidP="00BF5809">
            <w:pPr>
              <w:pStyle w:val="30"/>
              <w:bidi w:val="0"/>
              <w:ind w:left="0" w:firstLine="0"/>
              <w:jc w:val="center"/>
              <w:rPr>
                <w:rFonts w:cs="Times New Roman"/>
                <w:lang w:eastAsia="he-IL"/>
              </w:rPr>
            </w:pPr>
            <w:r>
              <w:rPr>
                <w:rFonts w:cs="Times New Roman"/>
                <w:lang w:eastAsia="he-IL"/>
              </w:rPr>
              <w:t>-</w:t>
            </w:r>
          </w:p>
        </w:tc>
        <w:tc>
          <w:tcPr>
            <w:tcW w:w="1309" w:type="dxa"/>
            <w:vAlign w:val="center"/>
          </w:tcPr>
          <w:p w14:paraId="05D19A83" w14:textId="585DC3A1" w:rsidR="003246C2" w:rsidRDefault="003246C2" w:rsidP="00BF5809">
            <w:pPr>
              <w:pStyle w:val="30"/>
              <w:bidi w:val="0"/>
              <w:ind w:left="0" w:firstLine="0"/>
              <w:jc w:val="center"/>
              <w:rPr>
                <w:rFonts w:cs="Times New Roman"/>
                <w:lang w:eastAsia="he-IL"/>
              </w:rPr>
            </w:pPr>
            <w:r>
              <w:rPr>
                <w:szCs w:val="24"/>
              </w:rPr>
              <w:t>9,230</w:t>
            </w:r>
          </w:p>
        </w:tc>
      </w:tr>
      <w:tr w:rsidR="003246C2" w14:paraId="5D1762A5" w14:textId="77777777" w:rsidTr="00D61233">
        <w:trPr>
          <w:trHeight w:val="270"/>
        </w:trPr>
        <w:tc>
          <w:tcPr>
            <w:tcW w:w="3952" w:type="dxa"/>
          </w:tcPr>
          <w:p w14:paraId="45CF96F2" w14:textId="77777777" w:rsidR="003246C2" w:rsidRDefault="003246C2" w:rsidP="00BF5809">
            <w:pPr>
              <w:pStyle w:val="30"/>
              <w:tabs>
                <w:tab w:val="clear" w:pos="2268"/>
                <w:tab w:val="left" w:pos="2850"/>
              </w:tabs>
              <w:bidi w:val="0"/>
              <w:ind w:left="0" w:firstLine="0"/>
              <w:jc w:val="left"/>
              <w:rPr>
                <w:rFonts w:cs="Times New Roman"/>
                <w:lang w:eastAsia="he-IL"/>
              </w:rPr>
            </w:pPr>
            <w:r>
              <w:rPr>
                <w:rFonts w:cs="Times New Roman"/>
                <w:lang w:eastAsia="he-IL"/>
              </w:rPr>
              <w:t>Other comprehensive income</w:t>
            </w:r>
          </w:p>
        </w:tc>
        <w:tc>
          <w:tcPr>
            <w:tcW w:w="1275" w:type="dxa"/>
            <w:tcBorders>
              <w:top w:val="single" w:sz="4" w:space="0" w:color="auto"/>
              <w:bottom w:val="double" w:sz="4" w:space="0" w:color="auto"/>
            </w:tcBorders>
            <w:vAlign w:val="center"/>
          </w:tcPr>
          <w:p w14:paraId="47DEA33F" w14:textId="0B203C18" w:rsidR="003246C2" w:rsidRDefault="00BD3DBB" w:rsidP="00BF5809">
            <w:pPr>
              <w:pStyle w:val="30"/>
              <w:bidi w:val="0"/>
              <w:ind w:left="0" w:firstLine="0"/>
              <w:jc w:val="center"/>
              <w:rPr>
                <w:rFonts w:cs="Times New Roman"/>
                <w:lang w:eastAsia="he-IL"/>
              </w:rPr>
            </w:pPr>
            <w:r>
              <w:rPr>
                <w:rFonts w:cs="Times New Roman"/>
                <w:lang w:eastAsia="he-IL"/>
              </w:rPr>
              <w:t>36,713</w:t>
            </w:r>
          </w:p>
        </w:tc>
        <w:tc>
          <w:tcPr>
            <w:tcW w:w="1791" w:type="dxa"/>
            <w:tcBorders>
              <w:top w:val="single" w:sz="4" w:space="0" w:color="auto"/>
              <w:bottom w:val="double" w:sz="4" w:space="0" w:color="auto"/>
            </w:tcBorders>
            <w:vAlign w:val="center"/>
          </w:tcPr>
          <w:p w14:paraId="43297FDA" w14:textId="339A7A72" w:rsidR="003246C2" w:rsidRDefault="00BD3DBB" w:rsidP="00BF5809">
            <w:pPr>
              <w:pStyle w:val="30"/>
              <w:bidi w:val="0"/>
              <w:ind w:left="0" w:firstLine="0"/>
              <w:jc w:val="center"/>
              <w:rPr>
                <w:rFonts w:cs="Times New Roman"/>
                <w:lang w:eastAsia="he-IL"/>
              </w:rPr>
            </w:pPr>
            <w:r>
              <w:rPr>
                <w:rFonts w:cs="Times New Roman"/>
                <w:lang w:eastAsia="he-IL"/>
              </w:rPr>
              <w:t>(12,643)</w:t>
            </w:r>
          </w:p>
        </w:tc>
        <w:tc>
          <w:tcPr>
            <w:tcW w:w="1309" w:type="dxa"/>
            <w:tcBorders>
              <w:top w:val="single" w:sz="4" w:space="0" w:color="auto"/>
              <w:bottom w:val="double" w:sz="4" w:space="0" w:color="auto"/>
            </w:tcBorders>
            <w:vAlign w:val="center"/>
          </w:tcPr>
          <w:p w14:paraId="2A1AB17A" w14:textId="68E74475" w:rsidR="003246C2" w:rsidRDefault="00BD3DBB" w:rsidP="00BF5809">
            <w:pPr>
              <w:pStyle w:val="30"/>
              <w:bidi w:val="0"/>
              <w:ind w:left="0" w:firstLine="0"/>
              <w:jc w:val="center"/>
              <w:rPr>
                <w:rFonts w:cs="Times New Roman"/>
                <w:lang w:eastAsia="he-IL"/>
              </w:rPr>
            </w:pPr>
            <w:r>
              <w:rPr>
                <w:szCs w:val="24"/>
              </w:rPr>
              <w:t>24,070</w:t>
            </w:r>
          </w:p>
        </w:tc>
      </w:tr>
    </w:tbl>
    <w:p w14:paraId="152C2A31" w14:textId="2DFCA9F2" w:rsidR="00F44BE6" w:rsidRDefault="00F44BE6" w:rsidP="008A6859">
      <w:pPr>
        <w:pStyle w:val="30"/>
        <w:bidi w:val="0"/>
        <w:rPr>
          <w:rFonts w:cs="Times New Roman"/>
          <w:lang w:eastAsia="he-IL"/>
        </w:rPr>
      </w:pPr>
    </w:p>
    <w:p w14:paraId="2331FBB9" w14:textId="59ED0B8D" w:rsidR="00C92894" w:rsidRPr="009231FC" w:rsidRDefault="00936A34" w:rsidP="00C504A7">
      <w:pPr>
        <w:pStyle w:val="t1"/>
      </w:pPr>
      <w:r w:rsidRPr="009231FC">
        <w:t>NOTE 1</w:t>
      </w:r>
      <w:r>
        <w:t>3</w:t>
      </w:r>
      <w:r w:rsidRPr="009231FC">
        <w:t>:-</w:t>
      </w:r>
      <w:r w:rsidRPr="009231FC">
        <w:tab/>
      </w:r>
      <w:r w:rsidR="000154CF" w:rsidRPr="008A6859">
        <w:rPr>
          <w:caps/>
          <w:szCs w:val="24"/>
        </w:rPr>
        <w:t>Financial assets at fair value through profit or loss</w:t>
      </w:r>
    </w:p>
    <w:p w14:paraId="74C52EE2" w14:textId="77777777" w:rsidR="00936A34" w:rsidRDefault="00936A34" w:rsidP="00936A34"/>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936A34" w:rsidRPr="002363B3" w14:paraId="00F2D60D" w14:textId="77777777" w:rsidTr="00A62B90">
        <w:trPr>
          <w:trHeight w:val="255"/>
        </w:trPr>
        <w:tc>
          <w:tcPr>
            <w:tcW w:w="5677" w:type="dxa"/>
            <w:tcBorders>
              <w:top w:val="nil"/>
              <w:left w:val="nil"/>
              <w:bottom w:val="nil"/>
              <w:right w:val="nil"/>
            </w:tcBorders>
            <w:vAlign w:val="bottom"/>
          </w:tcPr>
          <w:p w14:paraId="4BA47881" w14:textId="77777777" w:rsidR="00936A34" w:rsidRPr="002363B3" w:rsidRDefault="00936A34" w:rsidP="00936A34">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FAFD5FC" w14:textId="77777777" w:rsidR="00936A34" w:rsidRPr="002363B3" w:rsidRDefault="00936A34" w:rsidP="00936A34">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17B11EAF" w14:textId="77777777" w:rsidR="00936A34" w:rsidRPr="002363B3" w:rsidRDefault="00936A34" w:rsidP="00936A34">
            <w:pPr>
              <w:spacing w:line="240" w:lineRule="exact"/>
              <w:ind w:left="57" w:right="57"/>
              <w:jc w:val="center"/>
              <w:rPr>
                <w:b/>
                <w:bCs/>
                <w:szCs w:val="24"/>
              </w:rPr>
            </w:pPr>
            <w:r w:rsidRPr="002363B3">
              <w:rPr>
                <w:b/>
                <w:bCs/>
                <w:szCs w:val="24"/>
              </w:rPr>
              <w:t xml:space="preserve">31 December </w:t>
            </w:r>
          </w:p>
        </w:tc>
      </w:tr>
      <w:tr w:rsidR="00936A34" w:rsidRPr="002363B3" w14:paraId="4B37CA1F" w14:textId="77777777" w:rsidTr="00A62B90">
        <w:trPr>
          <w:trHeight w:val="241"/>
        </w:trPr>
        <w:tc>
          <w:tcPr>
            <w:tcW w:w="5677" w:type="dxa"/>
            <w:tcBorders>
              <w:top w:val="nil"/>
              <w:left w:val="nil"/>
              <w:bottom w:val="nil"/>
              <w:right w:val="nil"/>
            </w:tcBorders>
            <w:vAlign w:val="bottom"/>
          </w:tcPr>
          <w:p w14:paraId="7F0A6638" w14:textId="77777777" w:rsidR="00936A34" w:rsidRPr="002363B3" w:rsidRDefault="00936A34" w:rsidP="00936A34">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4D0066B5" w14:textId="77777777" w:rsidR="00936A34" w:rsidRPr="002363B3" w:rsidRDefault="00936A34" w:rsidP="00936A34">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23711695" w14:textId="77777777" w:rsidR="00936A34" w:rsidRPr="000973D8" w:rsidRDefault="00936A34" w:rsidP="00936A34">
            <w:pPr>
              <w:spacing w:line="240" w:lineRule="exact"/>
              <w:ind w:left="57" w:right="57"/>
              <w:jc w:val="center"/>
              <w:rPr>
                <w:b/>
                <w:bCs/>
                <w:szCs w:val="24"/>
              </w:rPr>
            </w:pPr>
            <w:r w:rsidRPr="000973D8">
              <w:rPr>
                <w:b/>
                <w:bCs/>
                <w:szCs w:val="24"/>
              </w:rPr>
              <w:t>201</w:t>
            </w:r>
            <w:r>
              <w:rPr>
                <w:b/>
                <w:bCs/>
                <w:szCs w:val="24"/>
              </w:rPr>
              <w:t>6</w:t>
            </w:r>
          </w:p>
        </w:tc>
        <w:tc>
          <w:tcPr>
            <w:tcW w:w="226" w:type="dxa"/>
            <w:tcBorders>
              <w:top w:val="nil"/>
              <w:left w:val="nil"/>
              <w:bottom w:val="nil"/>
              <w:right w:val="nil"/>
            </w:tcBorders>
            <w:vAlign w:val="bottom"/>
          </w:tcPr>
          <w:p w14:paraId="447C0A07" w14:textId="77777777" w:rsidR="00936A34" w:rsidRPr="00776092" w:rsidRDefault="00936A34" w:rsidP="00936A34">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5997559" w14:textId="77777777" w:rsidR="00936A34" w:rsidRPr="00776092" w:rsidRDefault="00936A34" w:rsidP="00936A34">
            <w:pPr>
              <w:spacing w:line="240" w:lineRule="exact"/>
              <w:ind w:left="57" w:right="57"/>
              <w:jc w:val="center"/>
              <w:rPr>
                <w:b/>
                <w:bCs/>
                <w:szCs w:val="24"/>
              </w:rPr>
            </w:pPr>
            <w:r w:rsidRPr="00776092">
              <w:rPr>
                <w:b/>
                <w:bCs/>
                <w:szCs w:val="24"/>
              </w:rPr>
              <w:t>201</w:t>
            </w:r>
            <w:r>
              <w:rPr>
                <w:b/>
                <w:bCs/>
                <w:szCs w:val="24"/>
              </w:rPr>
              <w:t>5</w:t>
            </w:r>
          </w:p>
        </w:tc>
      </w:tr>
      <w:tr w:rsidR="00936A34" w:rsidRPr="002363B3" w14:paraId="6BCCCD91" w14:textId="77777777" w:rsidTr="00A62B90">
        <w:trPr>
          <w:trHeight w:val="255"/>
        </w:trPr>
        <w:tc>
          <w:tcPr>
            <w:tcW w:w="5677" w:type="dxa"/>
            <w:tcBorders>
              <w:top w:val="nil"/>
              <w:left w:val="nil"/>
              <w:bottom w:val="nil"/>
              <w:right w:val="nil"/>
            </w:tcBorders>
            <w:vAlign w:val="bottom"/>
          </w:tcPr>
          <w:p w14:paraId="3651EB97" w14:textId="77777777" w:rsidR="00936A34" w:rsidRPr="002363B3" w:rsidRDefault="00936A34" w:rsidP="00936A34">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7FC7E202" w14:textId="77777777" w:rsidR="00936A34" w:rsidRPr="002363B3" w:rsidRDefault="00936A34" w:rsidP="00936A34">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323664FB" w14:textId="77777777" w:rsidR="00936A34" w:rsidRPr="002363B3" w:rsidRDefault="00936A34" w:rsidP="00936A34">
            <w:pPr>
              <w:spacing w:line="240" w:lineRule="exact"/>
              <w:ind w:left="57" w:right="57"/>
              <w:jc w:val="center"/>
              <w:rPr>
                <w:b/>
                <w:szCs w:val="24"/>
              </w:rPr>
            </w:pPr>
            <w:r>
              <w:rPr>
                <w:b/>
                <w:szCs w:val="24"/>
              </w:rPr>
              <w:t>Euro in thousand</w:t>
            </w:r>
          </w:p>
        </w:tc>
      </w:tr>
      <w:tr w:rsidR="00936A34" w:rsidRPr="002363B3" w14:paraId="32AA20F4" w14:textId="77777777" w:rsidTr="00A62B90">
        <w:trPr>
          <w:trHeight w:val="255"/>
        </w:trPr>
        <w:tc>
          <w:tcPr>
            <w:tcW w:w="5677" w:type="dxa"/>
            <w:tcBorders>
              <w:top w:val="nil"/>
              <w:left w:val="nil"/>
              <w:right w:val="nil"/>
            </w:tcBorders>
            <w:vAlign w:val="bottom"/>
          </w:tcPr>
          <w:p w14:paraId="2AF73275" w14:textId="77777777" w:rsidR="00936A34" w:rsidRPr="002363B3" w:rsidRDefault="00936A34" w:rsidP="00936A34">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685772DD" w14:textId="77777777" w:rsidR="00936A34" w:rsidRPr="002363B3" w:rsidRDefault="00936A34" w:rsidP="00936A34">
            <w:pPr>
              <w:spacing w:line="240" w:lineRule="exact"/>
              <w:ind w:left="57" w:right="57"/>
              <w:rPr>
                <w:szCs w:val="24"/>
              </w:rPr>
            </w:pPr>
          </w:p>
        </w:tc>
        <w:tc>
          <w:tcPr>
            <w:tcW w:w="1247" w:type="dxa"/>
            <w:tcBorders>
              <w:top w:val="single" w:sz="6" w:space="0" w:color="auto"/>
              <w:left w:val="nil"/>
              <w:right w:val="nil"/>
            </w:tcBorders>
            <w:vAlign w:val="bottom"/>
          </w:tcPr>
          <w:p w14:paraId="7DDE899C" w14:textId="77777777" w:rsidR="00936A34" w:rsidRPr="002363B3" w:rsidRDefault="00936A34" w:rsidP="00936A34">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5D521324" w14:textId="77777777" w:rsidR="00936A34" w:rsidRPr="002363B3" w:rsidRDefault="00936A34" w:rsidP="00936A34">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30B53474" w14:textId="77777777" w:rsidR="00936A34" w:rsidRPr="002363B3" w:rsidRDefault="00936A34" w:rsidP="00936A34">
            <w:pPr>
              <w:tabs>
                <w:tab w:val="decimal" w:pos="1134"/>
              </w:tabs>
              <w:spacing w:line="240" w:lineRule="exact"/>
              <w:ind w:left="57" w:right="57"/>
              <w:rPr>
                <w:szCs w:val="24"/>
              </w:rPr>
            </w:pPr>
          </w:p>
        </w:tc>
      </w:tr>
      <w:tr w:rsidR="00936A34" w:rsidRPr="002363B3" w14:paraId="39E0D9C4" w14:textId="77777777" w:rsidTr="00A62B90">
        <w:trPr>
          <w:trHeight w:val="255"/>
        </w:trPr>
        <w:tc>
          <w:tcPr>
            <w:tcW w:w="5677" w:type="dxa"/>
            <w:tcBorders>
              <w:top w:val="nil"/>
              <w:left w:val="nil"/>
              <w:right w:val="nil"/>
            </w:tcBorders>
          </w:tcPr>
          <w:p w14:paraId="43BF102D" w14:textId="4BC5D272" w:rsidR="00936A34" w:rsidRPr="00EB3FC2" w:rsidRDefault="00936A34" w:rsidP="00936A34">
            <w:pPr>
              <w:tabs>
                <w:tab w:val="left" w:pos="227"/>
                <w:tab w:val="left" w:pos="397"/>
                <w:tab w:val="left" w:pos="567"/>
              </w:tabs>
              <w:spacing w:line="240" w:lineRule="exact"/>
              <w:rPr>
                <w:szCs w:val="24"/>
              </w:rPr>
            </w:pPr>
            <w:r>
              <w:rPr>
                <w:szCs w:val="24"/>
              </w:rPr>
              <w:t>M</w:t>
            </w:r>
            <w:r w:rsidRPr="00EB3FC2">
              <w:rPr>
                <w:szCs w:val="24"/>
              </w:rPr>
              <w:t xml:space="preserve">arketable securities </w:t>
            </w:r>
            <w:r w:rsidR="000154CF">
              <w:rPr>
                <w:szCs w:val="24"/>
              </w:rPr>
              <w:t>and other short-term investments</w:t>
            </w:r>
          </w:p>
        </w:tc>
        <w:tc>
          <w:tcPr>
            <w:tcW w:w="113" w:type="dxa"/>
            <w:tcBorders>
              <w:top w:val="nil"/>
              <w:left w:val="nil"/>
              <w:right w:val="nil"/>
            </w:tcBorders>
          </w:tcPr>
          <w:p w14:paraId="13DC5888" w14:textId="77777777" w:rsidR="00936A34" w:rsidRPr="00EB3FC2" w:rsidRDefault="00936A34" w:rsidP="00936A34">
            <w:pPr>
              <w:tabs>
                <w:tab w:val="left" w:pos="227"/>
                <w:tab w:val="left" w:pos="397"/>
                <w:tab w:val="left" w:pos="567"/>
              </w:tabs>
              <w:spacing w:line="240" w:lineRule="exact"/>
              <w:rPr>
                <w:szCs w:val="24"/>
              </w:rPr>
            </w:pPr>
          </w:p>
        </w:tc>
        <w:tc>
          <w:tcPr>
            <w:tcW w:w="1247" w:type="dxa"/>
            <w:tcBorders>
              <w:top w:val="nil"/>
              <w:left w:val="nil"/>
              <w:bottom w:val="double" w:sz="4" w:space="0" w:color="auto"/>
              <w:right w:val="nil"/>
            </w:tcBorders>
            <w:shd w:val="clear" w:color="auto" w:fill="auto"/>
          </w:tcPr>
          <w:p w14:paraId="073D0624" w14:textId="77777777" w:rsidR="00936A34" w:rsidRPr="007A7CA1" w:rsidRDefault="00936A34" w:rsidP="00936A34">
            <w:pPr>
              <w:pStyle w:val="numbertablehead"/>
              <w:tabs>
                <w:tab w:val="decimal" w:pos="1172"/>
              </w:tabs>
              <w:spacing w:line="240" w:lineRule="exact"/>
              <w:ind w:left="57" w:right="0"/>
              <w:jc w:val="both"/>
              <w:rPr>
                <w:b w:val="0"/>
                <w:sz w:val="22"/>
                <w:szCs w:val="24"/>
              </w:rPr>
            </w:pPr>
            <w:r>
              <w:rPr>
                <w:b w:val="0"/>
                <w:sz w:val="22"/>
                <w:szCs w:val="24"/>
              </w:rPr>
              <w:t>2,686</w:t>
            </w:r>
          </w:p>
        </w:tc>
        <w:tc>
          <w:tcPr>
            <w:tcW w:w="226" w:type="dxa"/>
            <w:tcBorders>
              <w:top w:val="nil"/>
              <w:left w:val="nil"/>
              <w:right w:val="nil"/>
            </w:tcBorders>
            <w:vAlign w:val="bottom"/>
          </w:tcPr>
          <w:p w14:paraId="4B21576A" w14:textId="77777777" w:rsidR="00936A34" w:rsidRPr="007A7CA1" w:rsidRDefault="00936A34" w:rsidP="00936A34">
            <w:pPr>
              <w:pStyle w:val="numbertablehead"/>
              <w:tabs>
                <w:tab w:val="decimal" w:pos="1172"/>
              </w:tabs>
              <w:spacing w:line="240" w:lineRule="exact"/>
              <w:ind w:left="57" w:right="0"/>
              <w:jc w:val="both"/>
              <w:rPr>
                <w:b w:val="0"/>
                <w:sz w:val="22"/>
                <w:szCs w:val="24"/>
              </w:rPr>
            </w:pPr>
          </w:p>
        </w:tc>
        <w:tc>
          <w:tcPr>
            <w:tcW w:w="1247" w:type="dxa"/>
            <w:tcBorders>
              <w:top w:val="nil"/>
              <w:left w:val="nil"/>
              <w:bottom w:val="double" w:sz="4" w:space="0" w:color="auto"/>
              <w:right w:val="nil"/>
            </w:tcBorders>
            <w:shd w:val="clear" w:color="auto" w:fill="auto"/>
          </w:tcPr>
          <w:p w14:paraId="59234A29" w14:textId="77777777" w:rsidR="00936A34" w:rsidRPr="007A7CA1" w:rsidRDefault="00936A34" w:rsidP="00936A34">
            <w:pPr>
              <w:pStyle w:val="numbertablehead"/>
              <w:tabs>
                <w:tab w:val="decimal" w:pos="1172"/>
              </w:tabs>
              <w:spacing w:line="240" w:lineRule="exact"/>
              <w:ind w:left="57" w:right="0"/>
              <w:jc w:val="both"/>
              <w:rPr>
                <w:b w:val="0"/>
                <w:sz w:val="22"/>
                <w:szCs w:val="24"/>
              </w:rPr>
            </w:pPr>
            <w:r>
              <w:rPr>
                <w:b w:val="0"/>
                <w:sz w:val="22"/>
                <w:szCs w:val="24"/>
              </w:rPr>
              <w:t>2,090</w:t>
            </w:r>
          </w:p>
        </w:tc>
      </w:tr>
    </w:tbl>
    <w:p w14:paraId="2951ED85" w14:textId="7B764759" w:rsidR="0081327A" w:rsidRDefault="0081327A" w:rsidP="00C101D3">
      <w:pPr>
        <w:widowControl/>
        <w:spacing w:line="240" w:lineRule="auto"/>
        <w:jc w:val="left"/>
        <w:rPr>
          <w:b/>
          <w:bCs/>
        </w:rPr>
      </w:pPr>
    </w:p>
    <w:p w14:paraId="039C1925" w14:textId="6822D97A" w:rsidR="005E7724" w:rsidRDefault="005E7724" w:rsidP="00C101D3">
      <w:pPr>
        <w:widowControl/>
        <w:spacing w:line="240" w:lineRule="auto"/>
        <w:jc w:val="left"/>
        <w:rPr>
          <w:b/>
          <w:bCs/>
        </w:rPr>
      </w:pPr>
    </w:p>
    <w:p w14:paraId="2DD1DAFA" w14:textId="77777777" w:rsidR="00E16C0B" w:rsidRDefault="00E16C0B" w:rsidP="009933EF">
      <w:pPr>
        <w:rPr>
          <w:b/>
        </w:rPr>
      </w:pPr>
      <w:r w:rsidRPr="009231FC">
        <w:rPr>
          <w:b/>
        </w:rPr>
        <w:t xml:space="preserve">NOTE </w:t>
      </w:r>
      <w:r w:rsidR="0036274E">
        <w:rPr>
          <w:b/>
        </w:rPr>
        <w:t>1</w:t>
      </w:r>
      <w:r w:rsidR="009933EF">
        <w:rPr>
          <w:b/>
        </w:rPr>
        <w:t>4</w:t>
      </w:r>
      <w:r w:rsidRPr="009231FC">
        <w:rPr>
          <w:b/>
        </w:rPr>
        <w:t>:-</w:t>
      </w:r>
      <w:r w:rsidRPr="009231FC">
        <w:rPr>
          <w:b/>
        </w:rPr>
        <w:tab/>
        <w:t>TRADE AND OTHER RECEIVABLES</w:t>
      </w:r>
    </w:p>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E16C0B" w:rsidRPr="002363B3" w14:paraId="6ACAFCA9" w14:textId="77777777" w:rsidTr="00A10C43">
        <w:tc>
          <w:tcPr>
            <w:tcW w:w="5677" w:type="dxa"/>
            <w:tcBorders>
              <w:top w:val="nil"/>
              <w:left w:val="nil"/>
              <w:bottom w:val="nil"/>
              <w:right w:val="nil"/>
            </w:tcBorders>
            <w:vAlign w:val="bottom"/>
          </w:tcPr>
          <w:p w14:paraId="66CA8701" w14:textId="77777777" w:rsidR="00E16C0B" w:rsidRPr="002363B3" w:rsidRDefault="00E16C0B" w:rsidP="00A10C43">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2AA1792" w14:textId="77777777" w:rsidR="00E16C0B" w:rsidRPr="002363B3" w:rsidRDefault="00E16C0B" w:rsidP="00A10C43">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5256E639" w14:textId="77777777" w:rsidR="00E16C0B" w:rsidRPr="002363B3" w:rsidRDefault="00E16C0B" w:rsidP="00A10C43">
            <w:pPr>
              <w:spacing w:line="240" w:lineRule="exact"/>
              <w:ind w:left="57" w:right="57"/>
              <w:jc w:val="center"/>
              <w:rPr>
                <w:b/>
                <w:bCs/>
                <w:szCs w:val="24"/>
              </w:rPr>
            </w:pPr>
            <w:r w:rsidRPr="002363B3">
              <w:rPr>
                <w:b/>
                <w:bCs/>
                <w:szCs w:val="24"/>
              </w:rPr>
              <w:t xml:space="preserve">31 December </w:t>
            </w:r>
          </w:p>
        </w:tc>
      </w:tr>
      <w:tr w:rsidR="00FD113D" w:rsidRPr="002363B3" w14:paraId="4C08E8EB" w14:textId="77777777" w:rsidTr="00A10C43">
        <w:tc>
          <w:tcPr>
            <w:tcW w:w="5677" w:type="dxa"/>
            <w:tcBorders>
              <w:top w:val="nil"/>
              <w:left w:val="nil"/>
              <w:bottom w:val="nil"/>
              <w:right w:val="nil"/>
            </w:tcBorders>
            <w:vAlign w:val="bottom"/>
          </w:tcPr>
          <w:p w14:paraId="084BDC14" w14:textId="77777777" w:rsidR="00FD113D" w:rsidRPr="002363B3" w:rsidRDefault="00FD113D" w:rsidP="00FD113D">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6146A855" w14:textId="77777777" w:rsidR="00FD113D" w:rsidRPr="002363B3" w:rsidRDefault="00FD113D" w:rsidP="00FD113D">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EB4A024" w14:textId="77777777" w:rsidR="00FD113D" w:rsidRPr="000973D8" w:rsidRDefault="00FD113D" w:rsidP="00FD113D">
            <w:pPr>
              <w:spacing w:line="240" w:lineRule="exact"/>
              <w:ind w:left="57" w:right="57"/>
              <w:jc w:val="center"/>
              <w:rPr>
                <w:b/>
                <w:bCs/>
                <w:szCs w:val="24"/>
              </w:rPr>
            </w:pPr>
            <w:r w:rsidRPr="000973D8">
              <w:rPr>
                <w:b/>
                <w:bCs/>
                <w:szCs w:val="24"/>
              </w:rPr>
              <w:t>201</w:t>
            </w:r>
            <w:r>
              <w:rPr>
                <w:b/>
                <w:bCs/>
                <w:szCs w:val="24"/>
              </w:rPr>
              <w:t>6</w:t>
            </w:r>
          </w:p>
        </w:tc>
        <w:tc>
          <w:tcPr>
            <w:tcW w:w="226" w:type="dxa"/>
            <w:tcBorders>
              <w:top w:val="nil"/>
              <w:left w:val="nil"/>
              <w:bottom w:val="nil"/>
              <w:right w:val="nil"/>
            </w:tcBorders>
            <w:vAlign w:val="bottom"/>
          </w:tcPr>
          <w:p w14:paraId="2270680F" w14:textId="77777777" w:rsidR="00FD113D" w:rsidRPr="00776092" w:rsidRDefault="00FD113D" w:rsidP="00FD113D">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4D54DF57" w14:textId="77777777" w:rsidR="00FD113D" w:rsidRPr="00776092" w:rsidRDefault="00FD113D" w:rsidP="00FD113D">
            <w:pPr>
              <w:spacing w:line="240" w:lineRule="exact"/>
              <w:ind w:left="57" w:right="57"/>
              <w:jc w:val="center"/>
              <w:rPr>
                <w:b/>
                <w:bCs/>
                <w:szCs w:val="24"/>
              </w:rPr>
            </w:pPr>
            <w:r w:rsidRPr="00776092">
              <w:rPr>
                <w:b/>
                <w:bCs/>
                <w:szCs w:val="24"/>
              </w:rPr>
              <w:t>201</w:t>
            </w:r>
            <w:r>
              <w:rPr>
                <w:b/>
                <w:bCs/>
                <w:szCs w:val="24"/>
              </w:rPr>
              <w:t>5</w:t>
            </w:r>
          </w:p>
        </w:tc>
      </w:tr>
      <w:tr w:rsidR="00FD113D" w:rsidRPr="002363B3" w14:paraId="5A4C1305" w14:textId="77777777" w:rsidTr="00A10C43">
        <w:tc>
          <w:tcPr>
            <w:tcW w:w="5677" w:type="dxa"/>
            <w:tcBorders>
              <w:top w:val="nil"/>
              <w:left w:val="nil"/>
              <w:bottom w:val="nil"/>
              <w:right w:val="nil"/>
            </w:tcBorders>
            <w:vAlign w:val="bottom"/>
          </w:tcPr>
          <w:p w14:paraId="0CDC50D2" w14:textId="77777777" w:rsidR="00FD113D" w:rsidRPr="002363B3" w:rsidRDefault="00FD113D" w:rsidP="00FD113D">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7B154CC5" w14:textId="77777777" w:rsidR="00FD113D" w:rsidRPr="002363B3" w:rsidRDefault="00FD113D" w:rsidP="00FD113D">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7B2F2284" w14:textId="77777777" w:rsidR="00FD113D" w:rsidRPr="002363B3" w:rsidRDefault="00FD113D" w:rsidP="00FD113D">
            <w:pPr>
              <w:spacing w:line="240" w:lineRule="exact"/>
              <w:ind w:left="57" w:right="57"/>
              <w:jc w:val="center"/>
              <w:rPr>
                <w:b/>
                <w:szCs w:val="24"/>
              </w:rPr>
            </w:pPr>
            <w:r>
              <w:rPr>
                <w:b/>
                <w:szCs w:val="24"/>
              </w:rPr>
              <w:t>Euro in thousand</w:t>
            </w:r>
          </w:p>
        </w:tc>
      </w:tr>
      <w:tr w:rsidR="00FD113D" w:rsidRPr="002363B3" w14:paraId="21D7419A" w14:textId="77777777" w:rsidTr="00A10C43">
        <w:tc>
          <w:tcPr>
            <w:tcW w:w="5677" w:type="dxa"/>
            <w:tcBorders>
              <w:top w:val="nil"/>
              <w:left w:val="nil"/>
              <w:right w:val="nil"/>
            </w:tcBorders>
            <w:vAlign w:val="bottom"/>
          </w:tcPr>
          <w:p w14:paraId="33828467" w14:textId="77777777" w:rsidR="00FD113D" w:rsidRPr="002363B3" w:rsidRDefault="00FD113D" w:rsidP="00FD113D">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311E383D" w14:textId="77777777" w:rsidR="00FD113D" w:rsidRPr="002363B3" w:rsidRDefault="00FD113D" w:rsidP="00FD113D">
            <w:pPr>
              <w:spacing w:line="240" w:lineRule="exact"/>
              <w:ind w:left="57" w:right="57"/>
              <w:rPr>
                <w:szCs w:val="24"/>
              </w:rPr>
            </w:pPr>
          </w:p>
        </w:tc>
        <w:tc>
          <w:tcPr>
            <w:tcW w:w="1247" w:type="dxa"/>
            <w:tcBorders>
              <w:top w:val="single" w:sz="6" w:space="0" w:color="auto"/>
              <w:left w:val="nil"/>
              <w:right w:val="nil"/>
            </w:tcBorders>
            <w:vAlign w:val="bottom"/>
          </w:tcPr>
          <w:p w14:paraId="6F604750" w14:textId="77777777" w:rsidR="00FD113D" w:rsidRPr="002363B3" w:rsidRDefault="00FD113D" w:rsidP="00FD113D">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5B9CA905" w14:textId="77777777" w:rsidR="00FD113D" w:rsidRPr="002363B3" w:rsidRDefault="00FD113D" w:rsidP="00FD113D">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240D0075" w14:textId="77777777" w:rsidR="00FD113D" w:rsidRPr="002363B3" w:rsidRDefault="00FD113D" w:rsidP="00FD113D">
            <w:pPr>
              <w:tabs>
                <w:tab w:val="decimal" w:pos="1134"/>
              </w:tabs>
              <w:spacing w:line="240" w:lineRule="exact"/>
              <w:ind w:left="57" w:right="57"/>
              <w:rPr>
                <w:szCs w:val="24"/>
              </w:rPr>
            </w:pPr>
          </w:p>
        </w:tc>
      </w:tr>
      <w:tr w:rsidR="00FD113D" w:rsidRPr="002363B3" w14:paraId="170F1F58" w14:textId="77777777" w:rsidTr="000973D8">
        <w:tc>
          <w:tcPr>
            <w:tcW w:w="5677" w:type="dxa"/>
            <w:tcBorders>
              <w:top w:val="nil"/>
              <w:left w:val="nil"/>
              <w:right w:val="nil"/>
            </w:tcBorders>
          </w:tcPr>
          <w:p w14:paraId="59FC7428" w14:textId="77777777" w:rsidR="00FD113D" w:rsidRPr="00EB3FC2" w:rsidRDefault="00FD113D" w:rsidP="00FD113D">
            <w:pPr>
              <w:tabs>
                <w:tab w:val="left" w:pos="227"/>
                <w:tab w:val="left" w:pos="397"/>
                <w:tab w:val="left" w:pos="567"/>
              </w:tabs>
              <w:spacing w:line="240" w:lineRule="exact"/>
              <w:rPr>
                <w:szCs w:val="24"/>
              </w:rPr>
            </w:pPr>
            <w:r w:rsidRPr="00EB3FC2">
              <w:rPr>
                <w:szCs w:val="24"/>
              </w:rPr>
              <w:t>Government authorities</w:t>
            </w:r>
          </w:p>
        </w:tc>
        <w:tc>
          <w:tcPr>
            <w:tcW w:w="113" w:type="dxa"/>
            <w:tcBorders>
              <w:top w:val="nil"/>
              <w:left w:val="nil"/>
              <w:right w:val="nil"/>
            </w:tcBorders>
          </w:tcPr>
          <w:p w14:paraId="4500F9BF" w14:textId="77777777" w:rsidR="00FD113D" w:rsidRPr="00EB3FC2" w:rsidRDefault="00FD113D" w:rsidP="00FD113D">
            <w:pPr>
              <w:spacing w:line="240" w:lineRule="exact"/>
              <w:rPr>
                <w:szCs w:val="24"/>
              </w:rPr>
            </w:pPr>
          </w:p>
        </w:tc>
        <w:tc>
          <w:tcPr>
            <w:tcW w:w="1247" w:type="dxa"/>
            <w:tcBorders>
              <w:top w:val="nil"/>
              <w:left w:val="nil"/>
              <w:right w:val="nil"/>
            </w:tcBorders>
            <w:shd w:val="clear" w:color="auto" w:fill="auto"/>
            <w:vAlign w:val="bottom"/>
          </w:tcPr>
          <w:p w14:paraId="5179FEB6" w14:textId="77777777" w:rsidR="00FD113D" w:rsidRPr="00AF3BE7" w:rsidRDefault="009C2321" w:rsidP="00FD113D">
            <w:pPr>
              <w:pStyle w:val="numbertablehead"/>
              <w:tabs>
                <w:tab w:val="decimal" w:pos="1020"/>
              </w:tabs>
              <w:spacing w:line="240" w:lineRule="exact"/>
              <w:ind w:left="57" w:right="0"/>
              <w:jc w:val="left"/>
              <w:rPr>
                <w:b w:val="0"/>
                <w:sz w:val="22"/>
                <w:szCs w:val="24"/>
              </w:rPr>
            </w:pPr>
            <w:r>
              <w:rPr>
                <w:b w:val="0"/>
                <w:sz w:val="22"/>
                <w:szCs w:val="24"/>
              </w:rPr>
              <w:t>8,239</w:t>
            </w:r>
          </w:p>
        </w:tc>
        <w:tc>
          <w:tcPr>
            <w:tcW w:w="226" w:type="dxa"/>
            <w:tcBorders>
              <w:top w:val="nil"/>
              <w:left w:val="nil"/>
              <w:right w:val="nil"/>
            </w:tcBorders>
            <w:vAlign w:val="bottom"/>
          </w:tcPr>
          <w:p w14:paraId="502D5C4A" w14:textId="77777777" w:rsidR="00FD113D" w:rsidRPr="00AF3BE7" w:rsidRDefault="00FD113D" w:rsidP="00FD113D">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773A6A5B" w14:textId="77777777" w:rsidR="00FD113D" w:rsidRPr="00AF3BE7" w:rsidRDefault="00FD113D" w:rsidP="00FD113D">
            <w:pPr>
              <w:pStyle w:val="numbertablehead"/>
              <w:tabs>
                <w:tab w:val="decimal" w:pos="1020"/>
              </w:tabs>
              <w:spacing w:line="240" w:lineRule="exact"/>
              <w:ind w:left="57" w:right="0"/>
              <w:jc w:val="left"/>
              <w:rPr>
                <w:b w:val="0"/>
                <w:sz w:val="22"/>
                <w:szCs w:val="24"/>
              </w:rPr>
            </w:pPr>
            <w:r>
              <w:rPr>
                <w:b w:val="0"/>
                <w:sz w:val="22"/>
                <w:szCs w:val="24"/>
              </w:rPr>
              <w:t>8,393</w:t>
            </w:r>
          </w:p>
        </w:tc>
      </w:tr>
      <w:tr w:rsidR="00FD113D" w:rsidRPr="002363B3" w14:paraId="7EFBCF95" w14:textId="77777777" w:rsidTr="000973D8">
        <w:tc>
          <w:tcPr>
            <w:tcW w:w="5677" w:type="dxa"/>
            <w:tcBorders>
              <w:top w:val="nil"/>
              <w:left w:val="nil"/>
              <w:right w:val="nil"/>
            </w:tcBorders>
          </w:tcPr>
          <w:p w14:paraId="3A32373B" w14:textId="77777777" w:rsidR="00FD113D" w:rsidRPr="00EB3FC2" w:rsidRDefault="00FD113D" w:rsidP="00FD113D">
            <w:pPr>
              <w:tabs>
                <w:tab w:val="left" w:pos="227"/>
                <w:tab w:val="left" w:pos="397"/>
                <w:tab w:val="left" w:pos="567"/>
              </w:tabs>
              <w:spacing w:line="240" w:lineRule="exact"/>
              <w:rPr>
                <w:szCs w:val="24"/>
              </w:rPr>
            </w:pPr>
            <w:r w:rsidRPr="00EB3FC2">
              <w:rPr>
                <w:szCs w:val="24"/>
              </w:rPr>
              <w:t>Trade receivables (1)</w:t>
            </w:r>
          </w:p>
        </w:tc>
        <w:tc>
          <w:tcPr>
            <w:tcW w:w="113" w:type="dxa"/>
            <w:tcBorders>
              <w:top w:val="nil"/>
              <w:left w:val="nil"/>
              <w:right w:val="nil"/>
            </w:tcBorders>
          </w:tcPr>
          <w:p w14:paraId="337D981E" w14:textId="77777777" w:rsidR="00FD113D" w:rsidRPr="00EB3FC2" w:rsidRDefault="00FD113D" w:rsidP="00FD113D">
            <w:pPr>
              <w:spacing w:line="240" w:lineRule="exact"/>
              <w:rPr>
                <w:szCs w:val="24"/>
              </w:rPr>
            </w:pPr>
          </w:p>
        </w:tc>
        <w:tc>
          <w:tcPr>
            <w:tcW w:w="1247" w:type="dxa"/>
            <w:tcBorders>
              <w:top w:val="nil"/>
              <w:left w:val="nil"/>
              <w:right w:val="nil"/>
            </w:tcBorders>
            <w:shd w:val="clear" w:color="auto" w:fill="auto"/>
            <w:vAlign w:val="bottom"/>
          </w:tcPr>
          <w:p w14:paraId="74418DE3" w14:textId="77777777" w:rsidR="00FD113D" w:rsidRPr="00AC4A0F" w:rsidRDefault="009C2321" w:rsidP="00FD113D">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w:t>
            </w:r>
            <w:r w:rsidR="00F91112">
              <w:rPr>
                <w:rFonts w:ascii="TimesNewRomanPS" w:hAnsi="TimesNewRomanPS"/>
                <w:b w:val="0"/>
                <w:sz w:val="22"/>
                <w:szCs w:val="24"/>
              </w:rPr>
              <w:t>580</w:t>
            </w:r>
          </w:p>
        </w:tc>
        <w:tc>
          <w:tcPr>
            <w:tcW w:w="226" w:type="dxa"/>
            <w:tcBorders>
              <w:top w:val="nil"/>
              <w:left w:val="nil"/>
              <w:right w:val="nil"/>
            </w:tcBorders>
            <w:vAlign w:val="bottom"/>
          </w:tcPr>
          <w:p w14:paraId="11ED3940" w14:textId="77777777" w:rsidR="00FD113D" w:rsidRPr="00AF3BE7" w:rsidRDefault="00FD113D" w:rsidP="00FD113D">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54BA026C" w14:textId="77777777" w:rsidR="00FD113D" w:rsidRPr="00AC4A0F" w:rsidRDefault="00FD113D" w:rsidP="00FD113D">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8,449</w:t>
            </w:r>
          </w:p>
        </w:tc>
      </w:tr>
      <w:tr w:rsidR="00FD113D" w:rsidRPr="002363B3" w14:paraId="6EF1B643" w14:textId="77777777" w:rsidTr="000973D8">
        <w:tc>
          <w:tcPr>
            <w:tcW w:w="5677" w:type="dxa"/>
            <w:tcBorders>
              <w:top w:val="nil"/>
              <w:left w:val="nil"/>
              <w:right w:val="nil"/>
            </w:tcBorders>
          </w:tcPr>
          <w:p w14:paraId="1D578BFB" w14:textId="77777777" w:rsidR="00FD113D" w:rsidRPr="00EB3FC2" w:rsidRDefault="00FD113D" w:rsidP="00FD113D">
            <w:pPr>
              <w:tabs>
                <w:tab w:val="left" w:pos="227"/>
                <w:tab w:val="left" w:pos="397"/>
                <w:tab w:val="left" w:pos="567"/>
              </w:tabs>
              <w:spacing w:line="240" w:lineRule="exact"/>
              <w:rPr>
                <w:szCs w:val="24"/>
              </w:rPr>
            </w:pPr>
            <w:r w:rsidRPr="00EB3FC2">
              <w:rPr>
                <w:szCs w:val="24"/>
              </w:rPr>
              <w:t>Prepaid expenses</w:t>
            </w:r>
          </w:p>
        </w:tc>
        <w:tc>
          <w:tcPr>
            <w:tcW w:w="113" w:type="dxa"/>
            <w:tcBorders>
              <w:top w:val="nil"/>
              <w:left w:val="nil"/>
              <w:right w:val="nil"/>
            </w:tcBorders>
          </w:tcPr>
          <w:p w14:paraId="42A1D19C" w14:textId="77777777" w:rsidR="00FD113D" w:rsidRPr="00EB3FC2" w:rsidRDefault="00FD113D" w:rsidP="00FD113D">
            <w:pPr>
              <w:spacing w:line="240" w:lineRule="exact"/>
              <w:rPr>
                <w:szCs w:val="24"/>
              </w:rPr>
            </w:pPr>
          </w:p>
        </w:tc>
        <w:tc>
          <w:tcPr>
            <w:tcW w:w="1247" w:type="dxa"/>
            <w:tcBorders>
              <w:top w:val="nil"/>
              <w:left w:val="nil"/>
              <w:right w:val="nil"/>
            </w:tcBorders>
            <w:shd w:val="clear" w:color="auto" w:fill="auto"/>
            <w:vAlign w:val="bottom"/>
          </w:tcPr>
          <w:p w14:paraId="54F314B4" w14:textId="77777777" w:rsidR="00FD113D" w:rsidRPr="00AF3BE7" w:rsidRDefault="009C2321" w:rsidP="00FD113D">
            <w:pPr>
              <w:pStyle w:val="numbertablehead"/>
              <w:tabs>
                <w:tab w:val="decimal" w:pos="1020"/>
              </w:tabs>
              <w:spacing w:line="240" w:lineRule="exact"/>
              <w:ind w:left="57" w:right="0"/>
              <w:jc w:val="left"/>
              <w:rPr>
                <w:b w:val="0"/>
                <w:sz w:val="22"/>
                <w:szCs w:val="24"/>
              </w:rPr>
            </w:pPr>
            <w:r>
              <w:rPr>
                <w:b w:val="0"/>
                <w:sz w:val="22"/>
                <w:szCs w:val="24"/>
              </w:rPr>
              <w:t>3,0</w:t>
            </w:r>
            <w:r w:rsidR="00206B20">
              <w:rPr>
                <w:b w:val="0"/>
                <w:sz w:val="22"/>
                <w:szCs w:val="24"/>
              </w:rPr>
              <w:t>96</w:t>
            </w:r>
          </w:p>
        </w:tc>
        <w:tc>
          <w:tcPr>
            <w:tcW w:w="226" w:type="dxa"/>
            <w:tcBorders>
              <w:top w:val="nil"/>
              <w:left w:val="nil"/>
              <w:right w:val="nil"/>
            </w:tcBorders>
            <w:vAlign w:val="bottom"/>
          </w:tcPr>
          <w:p w14:paraId="0C6E1EBA" w14:textId="77777777" w:rsidR="00FD113D" w:rsidRPr="00AF3BE7" w:rsidRDefault="00FD113D" w:rsidP="00FD113D">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779D772B" w14:textId="77777777" w:rsidR="00FD113D" w:rsidRPr="00AF3BE7" w:rsidRDefault="00FD113D" w:rsidP="00FD113D">
            <w:pPr>
              <w:pStyle w:val="numbertablehead"/>
              <w:tabs>
                <w:tab w:val="decimal" w:pos="1020"/>
              </w:tabs>
              <w:spacing w:line="240" w:lineRule="exact"/>
              <w:ind w:left="57" w:right="0"/>
              <w:jc w:val="left"/>
              <w:rPr>
                <w:b w:val="0"/>
                <w:sz w:val="22"/>
                <w:szCs w:val="24"/>
              </w:rPr>
            </w:pPr>
            <w:r>
              <w:rPr>
                <w:b w:val="0"/>
                <w:sz w:val="22"/>
                <w:szCs w:val="24"/>
              </w:rPr>
              <w:t>2,350</w:t>
            </w:r>
          </w:p>
        </w:tc>
      </w:tr>
      <w:tr w:rsidR="00FD113D" w:rsidRPr="002363B3" w14:paraId="2EB506BD" w14:textId="77777777" w:rsidTr="000973D8">
        <w:tc>
          <w:tcPr>
            <w:tcW w:w="5677" w:type="dxa"/>
            <w:tcBorders>
              <w:top w:val="nil"/>
              <w:left w:val="nil"/>
              <w:right w:val="nil"/>
            </w:tcBorders>
          </w:tcPr>
          <w:p w14:paraId="49EA1C1B" w14:textId="77777777" w:rsidR="00FD113D" w:rsidRPr="00EB3FC2" w:rsidRDefault="00FD113D" w:rsidP="00FD113D">
            <w:pPr>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szCs w:val="24"/>
              </w:rPr>
            </w:pPr>
            <w:r w:rsidRPr="00EB3FC2">
              <w:rPr>
                <w:szCs w:val="24"/>
              </w:rPr>
              <w:t>Related parties (2)</w:t>
            </w:r>
          </w:p>
        </w:tc>
        <w:tc>
          <w:tcPr>
            <w:tcW w:w="113" w:type="dxa"/>
            <w:tcBorders>
              <w:top w:val="nil"/>
              <w:left w:val="nil"/>
              <w:right w:val="nil"/>
            </w:tcBorders>
          </w:tcPr>
          <w:p w14:paraId="354503B6" w14:textId="77777777" w:rsidR="00FD113D" w:rsidRPr="00EB3FC2" w:rsidRDefault="00FD113D" w:rsidP="00FD113D">
            <w:pPr>
              <w:spacing w:line="240" w:lineRule="exact"/>
              <w:rPr>
                <w:szCs w:val="24"/>
              </w:rPr>
            </w:pPr>
          </w:p>
        </w:tc>
        <w:tc>
          <w:tcPr>
            <w:tcW w:w="1247" w:type="dxa"/>
            <w:tcBorders>
              <w:top w:val="nil"/>
              <w:left w:val="nil"/>
              <w:right w:val="nil"/>
            </w:tcBorders>
            <w:shd w:val="clear" w:color="auto" w:fill="auto"/>
            <w:vAlign w:val="bottom"/>
          </w:tcPr>
          <w:p w14:paraId="33AC3708" w14:textId="77777777" w:rsidR="00FD113D" w:rsidRPr="003B728E" w:rsidRDefault="009C2321" w:rsidP="00FD113D">
            <w:pPr>
              <w:pStyle w:val="numbertablehead"/>
              <w:pBdr>
                <w:between w:val="single" w:sz="2" w:space="1" w:color="auto"/>
              </w:pBdr>
              <w:tabs>
                <w:tab w:val="decimal" w:pos="1020"/>
              </w:tabs>
              <w:spacing w:line="240" w:lineRule="exact"/>
              <w:ind w:left="57" w:right="0"/>
              <w:jc w:val="left"/>
              <w:rPr>
                <w:b w:val="0"/>
                <w:sz w:val="22"/>
                <w:szCs w:val="24"/>
              </w:rPr>
            </w:pPr>
            <w:r>
              <w:rPr>
                <w:b w:val="0"/>
                <w:sz w:val="22"/>
                <w:szCs w:val="24"/>
              </w:rPr>
              <w:t>1,9</w:t>
            </w:r>
            <w:r w:rsidR="00B64413">
              <w:rPr>
                <w:b w:val="0"/>
                <w:sz w:val="22"/>
                <w:szCs w:val="24"/>
              </w:rPr>
              <w:t>21</w:t>
            </w:r>
          </w:p>
        </w:tc>
        <w:tc>
          <w:tcPr>
            <w:tcW w:w="226" w:type="dxa"/>
            <w:tcBorders>
              <w:top w:val="nil"/>
              <w:left w:val="nil"/>
              <w:right w:val="nil"/>
            </w:tcBorders>
            <w:vAlign w:val="bottom"/>
          </w:tcPr>
          <w:p w14:paraId="70C8068B" w14:textId="77777777" w:rsidR="00FD113D" w:rsidRPr="00AF3BE7" w:rsidRDefault="00FD113D" w:rsidP="00FD113D">
            <w:pPr>
              <w:pStyle w:val="numbertablehead"/>
              <w:pBdr>
                <w:between w:val="single" w:sz="2" w:space="1" w:color="auto"/>
              </w:pBdr>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44AFFE21" w14:textId="77777777" w:rsidR="00FD113D" w:rsidRPr="00AF3BE7" w:rsidRDefault="00FD113D" w:rsidP="00FD113D">
            <w:pPr>
              <w:pStyle w:val="numbertablehead"/>
              <w:pBdr>
                <w:between w:val="single" w:sz="2" w:space="1" w:color="auto"/>
              </w:pBdr>
              <w:tabs>
                <w:tab w:val="decimal" w:pos="1020"/>
              </w:tabs>
              <w:spacing w:line="240" w:lineRule="exact"/>
              <w:ind w:left="57" w:right="0"/>
              <w:jc w:val="left"/>
              <w:rPr>
                <w:b w:val="0"/>
                <w:sz w:val="22"/>
                <w:szCs w:val="24"/>
              </w:rPr>
            </w:pPr>
            <w:r w:rsidRPr="001453C9">
              <w:rPr>
                <w:b w:val="0"/>
                <w:sz w:val="22"/>
                <w:szCs w:val="24"/>
              </w:rPr>
              <w:t>1,875</w:t>
            </w:r>
          </w:p>
        </w:tc>
      </w:tr>
      <w:tr w:rsidR="00FD113D" w:rsidRPr="002363B3" w14:paraId="686F3F4A" w14:textId="77777777" w:rsidTr="000973D8">
        <w:tc>
          <w:tcPr>
            <w:tcW w:w="5677" w:type="dxa"/>
            <w:tcBorders>
              <w:top w:val="nil"/>
              <w:left w:val="nil"/>
              <w:right w:val="nil"/>
            </w:tcBorders>
          </w:tcPr>
          <w:p w14:paraId="71D056D3" w14:textId="77777777" w:rsidR="00FD113D" w:rsidRPr="00EB3FC2" w:rsidRDefault="00FD113D" w:rsidP="00FD113D">
            <w:pPr>
              <w:tabs>
                <w:tab w:val="left" w:pos="227"/>
                <w:tab w:val="left" w:pos="397"/>
                <w:tab w:val="left" w:pos="567"/>
              </w:tabs>
              <w:spacing w:line="240" w:lineRule="exact"/>
              <w:rPr>
                <w:szCs w:val="24"/>
              </w:rPr>
            </w:pPr>
            <w:r w:rsidRPr="00EB3FC2">
              <w:rPr>
                <w:szCs w:val="24"/>
              </w:rPr>
              <w:t>Other</w:t>
            </w:r>
            <w:r>
              <w:rPr>
                <w:szCs w:val="24"/>
              </w:rPr>
              <w:t xml:space="preserve"> receivables</w:t>
            </w:r>
          </w:p>
        </w:tc>
        <w:tc>
          <w:tcPr>
            <w:tcW w:w="113" w:type="dxa"/>
            <w:tcBorders>
              <w:top w:val="nil"/>
              <w:left w:val="nil"/>
              <w:right w:val="nil"/>
            </w:tcBorders>
          </w:tcPr>
          <w:p w14:paraId="609FD882" w14:textId="77777777" w:rsidR="00FD113D" w:rsidRPr="00EB3FC2" w:rsidRDefault="00FD113D" w:rsidP="00FD113D">
            <w:pPr>
              <w:spacing w:line="240" w:lineRule="exact"/>
              <w:rPr>
                <w:szCs w:val="24"/>
              </w:rPr>
            </w:pPr>
          </w:p>
        </w:tc>
        <w:tc>
          <w:tcPr>
            <w:tcW w:w="1247" w:type="dxa"/>
            <w:tcBorders>
              <w:top w:val="nil"/>
              <w:left w:val="nil"/>
              <w:bottom w:val="single" w:sz="6" w:space="0" w:color="auto"/>
              <w:right w:val="nil"/>
            </w:tcBorders>
            <w:shd w:val="clear" w:color="auto" w:fill="auto"/>
            <w:vAlign w:val="bottom"/>
          </w:tcPr>
          <w:p w14:paraId="6F41D6CE" w14:textId="77777777" w:rsidR="00FD113D" w:rsidRPr="0023597A" w:rsidRDefault="009C2321" w:rsidP="00FD113D">
            <w:pPr>
              <w:pStyle w:val="numbertablehead"/>
              <w:tabs>
                <w:tab w:val="decimal" w:pos="1020"/>
              </w:tabs>
              <w:spacing w:line="240" w:lineRule="exact"/>
              <w:ind w:left="57" w:right="0"/>
              <w:jc w:val="left"/>
              <w:rPr>
                <w:b w:val="0"/>
                <w:sz w:val="22"/>
                <w:szCs w:val="24"/>
              </w:rPr>
            </w:pPr>
            <w:r>
              <w:rPr>
                <w:b w:val="0"/>
                <w:sz w:val="22"/>
                <w:szCs w:val="24"/>
              </w:rPr>
              <w:t>4,</w:t>
            </w:r>
            <w:r w:rsidR="00206B20">
              <w:rPr>
                <w:b w:val="0"/>
                <w:sz w:val="22"/>
                <w:szCs w:val="24"/>
              </w:rPr>
              <w:t>9</w:t>
            </w:r>
            <w:r w:rsidR="00B64413">
              <w:rPr>
                <w:b w:val="0"/>
                <w:sz w:val="22"/>
                <w:szCs w:val="24"/>
              </w:rPr>
              <w:t>83</w:t>
            </w:r>
          </w:p>
        </w:tc>
        <w:tc>
          <w:tcPr>
            <w:tcW w:w="226" w:type="dxa"/>
            <w:tcBorders>
              <w:top w:val="nil"/>
              <w:left w:val="nil"/>
              <w:right w:val="nil"/>
            </w:tcBorders>
            <w:vAlign w:val="bottom"/>
          </w:tcPr>
          <w:p w14:paraId="4BDA8609" w14:textId="77777777" w:rsidR="00FD113D" w:rsidRPr="007A7CA1" w:rsidRDefault="00FD113D" w:rsidP="00FD113D">
            <w:pPr>
              <w:pStyle w:val="numbertablehead"/>
              <w:tabs>
                <w:tab w:val="decimal" w:pos="1020"/>
              </w:tabs>
              <w:spacing w:line="240" w:lineRule="exact"/>
              <w:ind w:left="57" w:right="0"/>
              <w:jc w:val="left"/>
              <w:rPr>
                <w:b w:val="0"/>
                <w:sz w:val="22"/>
                <w:szCs w:val="24"/>
              </w:rPr>
            </w:pPr>
          </w:p>
        </w:tc>
        <w:tc>
          <w:tcPr>
            <w:tcW w:w="1247" w:type="dxa"/>
            <w:tcBorders>
              <w:top w:val="nil"/>
              <w:left w:val="nil"/>
              <w:bottom w:val="single" w:sz="6" w:space="0" w:color="auto"/>
              <w:right w:val="nil"/>
            </w:tcBorders>
            <w:shd w:val="clear" w:color="auto" w:fill="auto"/>
            <w:vAlign w:val="bottom"/>
          </w:tcPr>
          <w:p w14:paraId="1954E203" w14:textId="77777777" w:rsidR="00FD113D" w:rsidRPr="007A7CA1" w:rsidRDefault="00FD113D" w:rsidP="00FD113D">
            <w:pPr>
              <w:pStyle w:val="numbertablehead"/>
              <w:tabs>
                <w:tab w:val="decimal" w:pos="1020"/>
              </w:tabs>
              <w:spacing w:line="240" w:lineRule="exact"/>
              <w:ind w:left="57" w:right="0"/>
              <w:jc w:val="left"/>
              <w:rPr>
                <w:b w:val="0"/>
                <w:sz w:val="22"/>
                <w:szCs w:val="24"/>
              </w:rPr>
            </w:pPr>
            <w:r>
              <w:rPr>
                <w:b w:val="0"/>
                <w:sz w:val="22"/>
                <w:szCs w:val="24"/>
              </w:rPr>
              <w:t>5,064</w:t>
            </w:r>
          </w:p>
        </w:tc>
      </w:tr>
      <w:tr w:rsidR="00FD113D" w:rsidRPr="002363B3" w14:paraId="2E1A63C8" w14:textId="77777777" w:rsidTr="000973D8">
        <w:tc>
          <w:tcPr>
            <w:tcW w:w="5677" w:type="dxa"/>
            <w:tcBorders>
              <w:top w:val="nil"/>
              <w:left w:val="nil"/>
              <w:right w:val="nil"/>
            </w:tcBorders>
          </w:tcPr>
          <w:p w14:paraId="0EDBEE8D" w14:textId="77777777" w:rsidR="00FD113D" w:rsidRPr="00EB3FC2" w:rsidRDefault="00FD113D" w:rsidP="00FD113D">
            <w:pPr>
              <w:tabs>
                <w:tab w:val="left" w:pos="227"/>
                <w:tab w:val="left" w:pos="397"/>
                <w:tab w:val="left" w:pos="567"/>
              </w:tabs>
              <w:spacing w:line="240" w:lineRule="exact"/>
              <w:rPr>
                <w:szCs w:val="24"/>
              </w:rPr>
            </w:pPr>
          </w:p>
        </w:tc>
        <w:tc>
          <w:tcPr>
            <w:tcW w:w="113" w:type="dxa"/>
            <w:tcBorders>
              <w:top w:val="nil"/>
              <w:left w:val="nil"/>
              <w:right w:val="nil"/>
            </w:tcBorders>
          </w:tcPr>
          <w:p w14:paraId="265B4395" w14:textId="77777777" w:rsidR="00FD113D" w:rsidRPr="00AC4A0F" w:rsidRDefault="00FD113D" w:rsidP="00FD113D">
            <w:pPr>
              <w:spacing w:line="240" w:lineRule="exact"/>
              <w:jc w:val="right"/>
              <w:rPr>
                <w:szCs w:val="24"/>
                <w:lang w:val="en-GB" w:bidi="ar-SA"/>
              </w:rPr>
            </w:pPr>
          </w:p>
        </w:tc>
        <w:tc>
          <w:tcPr>
            <w:tcW w:w="1247" w:type="dxa"/>
            <w:tcBorders>
              <w:top w:val="single" w:sz="4" w:space="0" w:color="auto"/>
              <w:left w:val="nil"/>
              <w:right w:val="nil"/>
            </w:tcBorders>
            <w:shd w:val="clear" w:color="auto" w:fill="auto"/>
            <w:vAlign w:val="bottom"/>
          </w:tcPr>
          <w:p w14:paraId="163C72FD" w14:textId="77777777" w:rsidR="00FD113D" w:rsidRPr="0023597A" w:rsidRDefault="00FD113D" w:rsidP="00FD113D">
            <w:pPr>
              <w:pStyle w:val="Default"/>
              <w:tabs>
                <w:tab w:val="decimal" w:pos="1020"/>
              </w:tabs>
              <w:rPr>
                <w:rFonts w:ascii="Times New Roman" w:eastAsia="Times New Roman" w:hAnsi="Times New Roman" w:cs="Times New Roman"/>
                <w:color w:val="auto"/>
                <w:sz w:val="22"/>
                <w:lang w:val="en-GB" w:bidi="ar-SA"/>
              </w:rPr>
            </w:pPr>
          </w:p>
        </w:tc>
        <w:tc>
          <w:tcPr>
            <w:tcW w:w="226" w:type="dxa"/>
            <w:tcBorders>
              <w:top w:val="nil"/>
              <w:left w:val="nil"/>
              <w:right w:val="nil"/>
            </w:tcBorders>
            <w:vAlign w:val="bottom"/>
          </w:tcPr>
          <w:p w14:paraId="28140ECE" w14:textId="77777777" w:rsidR="00FD113D" w:rsidRPr="007A7CA1" w:rsidRDefault="00FD113D" w:rsidP="00FD113D">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right w:val="nil"/>
            </w:tcBorders>
            <w:shd w:val="clear" w:color="auto" w:fill="auto"/>
            <w:vAlign w:val="bottom"/>
          </w:tcPr>
          <w:p w14:paraId="2488C5D6" w14:textId="77777777" w:rsidR="00FD113D" w:rsidRDefault="00FD113D" w:rsidP="00FD113D">
            <w:pPr>
              <w:pStyle w:val="Default"/>
              <w:tabs>
                <w:tab w:val="decimal" w:pos="1020"/>
              </w:tabs>
              <w:rPr>
                <w:rFonts w:ascii="Times New Roman" w:eastAsia="Times New Roman" w:hAnsi="Times New Roman" w:cs="Times New Roman"/>
                <w:color w:val="auto"/>
                <w:sz w:val="22"/>
                <w:lang w:val="en-GB" w:bidi="ar-SA"/>
              </w:rPr>
            </w:pPr>
          </w:p>
        </w:tc>
      </w:tr>
      <w:tr w:rsidR="00FD113D" w:rsidRPr="002363B3" w14:paraId="0336CFAD" w14:textId="77777777" w:rsidTr="000973D8">
        <w:tc>
          <w:tcPr>
            <w:tcW w:w="5677" w:type="dxa"/>
            <w:tcBorders>
              <w:left w:val="nil"/>
              <w:right w:val="nil"/>
            </w:tcBorders>
          </w:tcPr>
          <w:p w14:paraId="4572BC9C" w14:textId="77777777" w:rsidR="00FD113D" w:rsidRPr="00EB3FC2" w:rsidRDefault="00FD113D" w:rsidP="00FD113D">
            <w:pPr>
              <w:tabs>
                <w:tab w:val="left" w:pos="227"/>
                <w:tab w:val="left" w:pos="397"/>
                <w:tab w:val="left" w:pos="567"/>
              </w:tabs>
              <w:spacing w:line="240" w:lineRule="exact"/>
              <w:rPr>
                <w:szCs w:val="24"/>
              </w:rPr>
            </w:pPr>
          </w:p>
        </w:tc>
        <w:tc>
          <w:tcPr>
            <w:tcW w:w="113" w:type="dxa"/>
            <w:tcBorders>
              <w:left w:val="nil"/>
              <w:right w:val="nil"/>
            </w:tcBorders>
          </w:tcPr>
          <w:p w14:paraId="5DBA750D" w14:textId="77777777" w:rsidR="00FD113D" w:rsidRPr="00AC4A0F" w:rsidRDefault="00FD113D" w:rsidP="00FD113D">
            <w:pPr>
              <w:spacing w:line="240" w:lineRule="exact"/>
              <w:jc w:val="right"/>
              <w:rPr>
                <w:szCs w:val="24"/>
                <w:lang w:val="en-GB" w:bidi="ar-SA"/>
              </w:rPr>
            </w:pPr>
          </w:p>
        </w:tc>
        <w:tc>
          <w:tcPr>
            <w:tcW w:w="1247" w:type="dxa"/>
            <w:tcBorders>
              <w:left w:val="nil"/>
              <w:bottom w:val="double" w:sz="6" w:space="0" w:color="auto"/>
              <w:right w:val="nil"/>
            </w:tcBorders>
            <w:shd w:val="clear" w:color="auto" w:fill="auto"/>
            <w:vAlign w:val="bottom"/>
          </w:tcPr>
          <w:p w14:paraId="55295F65" w14:textId="77777777" w:rsidR="00FD113D" w:rsidRPr="001453C9" w:rsidRDefault="009C2321" w:rsidP="00FD113D">
            <w:pPr>
              <w:pStyle w:val="Default"/>
              <w:tabs>
                <w:tab w:val="decimal" w:pos="1020"/>
              </w:tabs>
              <w:rPr>
                <w:rFonts w:ascii="Times New Roman" w:hAnsi="Times New Roman"/>
                <w:color w:val="auto"/>
                <w:sz w:val="22"/>
              </w:rPr>
            </w:pPr>
            <w:r>
              <w:rPr>
                <w:rFonts w:ascii="Times New Roman" w:hAnsi="Times New Roman"/>
                <w:color w:val="auto"/>
                <w:sz w:val="22"/>
              </w:rPr>
              <w:t>20,</w:t>
            </w:r>
            <w:r w:rsidR="00F91112">
              <w:rPr>
                <w:rFonts w:ascii="Times New Roman" w:hAnsi="Times New Roman"/>
                <w:color w:val="auto"/>
                <w:sz w:val="22"/>
              </w:rPr>
              <w:t>819</w:t>
            </w:r>
          </w:p>
        </w:tc>
        <w:tc>
          <w:tcPr>
            <w:tcW w:w="226" w:type="dxa"/>
            <w:tcBorders>
              <w:left w:val="nil"/>
              <w:right w:val="nil"/>
            </w:tcBorders>
            <w:vAlign w:val="bottom"/>
          </w:tcPr>
          <w:p w14:paraId="2F3D8035" w14:textId="77777777" w:rsidR="00FD113D" w:rsidRPr="007A7CA1" w:rsidRDefault="00FD113D" w:rsidP="00FD113D">
            <w:pPr>
              <w:pStyle w:val="numbertablehead"/>
              <w:tabs>
                <w:tab w:val="decimal" w:pos="1020"/>
              </w:tabs>
              <w:spacing w:line="240" w:lineRule="exact"/>
              <w:ind w:left="57" w:right="0"/>
              <w:jc w:val="left"/>
              <w:rPr>
                <w:b w:val="0"/>
                <w:sz w:val="22"/>
                <w:szCs w:val="24"/>
              </w:rPr>
            </w:pPr>
          </w:p>
        </w:tc>
        <w:tc>
          <w:tcPr>
            <w:tcW w:w="1247" w:type="dxa"/>
            <w:tcBorders>
              <w:left w:val="nil"/>
              <w:bottom w:val="double" w:sz="6" w:space="0" w:color="auto"/>
              <w:right w:val="nil"/>
            </w:tcBorders>
            <w:shd w:val="clear" w:color="auto" w:fill="auto"/>
            <w:vAlign w:val="bottom"/>
          </w:tcPr>
          <w:p w14:paraId="656C34EA" w14:textId="77777777" w:rsidR="00FD113D" w:rsidRPr="00AC4A0F" w:rsidRDefault="00FD113D" w:rsidP="00FD113D">
            <w:pPr>
              <w:pStyle w:val="Default"/>
              <w:tabs>
                <w:tab w:val="decimal" w:pos="1020"/>
              </w:tabs>
              <w:rPr>
                <w:rFonts w:ascii="Times New Roman" w:hAnsi="Times New Roman"/>
                <w:b/>
                <w:color w:val="auto"/>
                <w:sz w:val="22"/>
              </w:rPr>
            </w:pPr>
            <w:r>
              <w:rPr>
                <w:rFonts w:ascii="Times New Roman" w:hAnsi="Times New Roman"/>
                <w:color w:val="auto"/>
                <w:sz w:val="22"/>
              </w:rPr>
              <w:t>26,131</w:t>
            </w:r>
          </w:p>
        </w:tc>
      </w:tr>
    </w:tbl>
    <w:p w14:paraId="68C9CB14" w14:textId="77777777" w:rsidR="00E16C0B" w:rsidRDefault="00E16C0B" w:rsidP="00E16C0B"/>
    <w:p w14:paraId="2080B70E" w14:textId="77777777" w:rsidR="00E16C0B" w:rsidRDefault="00E16C0B" w:rsidP="005A5A58">
      <w:pPr>
        <w:pStyle w:val="20"/>
        <w:numPr>
          <w:ilvl w:val="0"/>
          <w:numId w:val="25"/>
        </w:numPr>
        <w:bidi w:val="0"/>
        <w:rPr>
          <w:lang w:val="en-GB"/>
        </w:rPr>
      </w:pPr>
      <w:r>
        <w:t xml:space="preserve">Trade receivables are presented after the deduction of provision for doubtful debts in the amount </w:t>
      </w:r>
      <w:r w:rsidRPr="008D6DEA">
        <w:t xml:space="preserve">of </w:t>
      </w:r>
      <w:r w:rsidR="0023597A" w:rsidRPr="001453C9">
        <w:rPr>
          <w:lang w:eastAsia="he-IL"/>
        </w:rPr>
        <w:t>€</w:t>
      </w:r>
      <w:r w:rsidR="003C11BD">
        <w:rPr>
          <w:lang w:eastAsia="he-IL"/>
        </w:rPr>
        <w:t>nil (</w:t>
      </w:r>
      <w:r>
        <w:t>201</w:t>
      </w:r>
      <w:r w:rsidR="00726F91">
        <w:t>5</w:t>
      </w:r>
      <w:r>
        <w:t xml:space="preserve">: </w:t>
      </w:r>
      <w:r w:rsidR="008632DA">
        <w:rPr>
          <w:rFonts w:cs="Times New Roman"/>
          <w:bCs/>
          <w:lang w:val="en-GB"/>
        </w:rPr>
        <w:t>€</w:t>
      </w:r>
      <w:r w:rsidR="00726F91">
        <w:rPr>
          <w:lang w:val="en-GB"/>
        </w:rPr>
        <w:t>3,849</w:t>
      </w:r>
      <w:r>
        <w:rPr>
          <w:lang w:val="en-GB"/>
        </w:rPr>
        <w:t xml:space="preserve"> thousand).</w:t>
      </w:r>
      <w:r w:rsidR="004C28E4">
        <w:rPr>
          <w:lang w:val="en-GB"/>
        </w:rPr>
        <w:t xml:space="preserve"> All of the decrease in the provision for doubtful debts is related to the deconsolidation of BCP (see Note 4).</w:t>
      </w:r>
    </w:p>
    <w:p w14:paraId="04FB5713" w14:textId="6506A033" w:rsidR="00E16C0B" w:rsidRDefault="000973D8" w:rsidP="00D93E7B">
      <w:pPr>
        <w:pStyle w:val="20"/>
        <w:bidi w:val="0"/>
        <w:rPr>
          <w:lang w:val="en-GB"/>
        </w:rPr>
      </w:pPr>
      <w:r>
        <w:t>(2)</w:t>
      </w:r>
      <w:r>
        <w:tab/>
      </w:r>
      <w:r w:rsidR="00E16C0B">
        <w:rPr>
          <w:lang w:val="en-GB"/>
        </w:rPr>
        <w:t xml:space="preserve">See Note </w:t>
      </w:r>
      <w:r w:rsidR="00D93E7B" w:rsidRPr="004637CA">
        <w:rPr>
          <w:lang w:val="en-GB"/>
        </w:rPr>
        <w:t>3</w:t>
      </w:r>
      <w:r w:rsidR="0005082D">
        <w:rPr>
          <w:lang w:val="en-GB"/>
        </w:rPr>
        <w:t>1</w:t>
      </w:r>
      <w:r w:rsidR="00D93E7B" w:rsidRPr="004637CA">
        <w:rPr>
          <w:lang w:val="en-GB"/>
        </w:rPr>
        <w:t>e</w:t>
      </w:r>
      <w:r w:rsidR="00E16C0B" w:rsidRPr="004637CA">
        <w:rPr>
          <w:lang w:val="en-GB"/>
        </w:rPr>
        <w:t>.</w:t>
      </w:r>
    </w:p>
    <w:p w14:paraId="39483637" w14:textId="77777777" w:rsidR="00E16C0B" w:rsidRDefault="00E16C0B" w:rsidP="00E16C0B">
      <w:pPr>
        <w:pStyle w:val="ListParagraph"/>
        <w:rPr>
          <w:lang w:val="en-GB"/>
        </w:rPr>
      </w:pPr>
    </w:p>
    <w:p w14:paraId="2254AC4E" w14:textId="77777777" w:rsidR="00E16C0B" w:rsidRDefault="00E16C0B" w:rsidP="00E16C0B">
      <w:pPr>
        <w:pStyle w:val="1"/>
        <w:bidi w:val="0"/>
        <w:ind w:firstLine="0"/>
        <w:rPr>
          <w:b w:val="0"/>
        </w:rPr>
      </w:pPr>
      <w:r w:rsidRPr="00AC4A0F">
        <w:rPr>
          <w:b w:val="0"/>
        </w:rPr>
        <w:t>The maximum</w:t>
      </w:r>
      <w:r>
        <w:rPr>
          <w:b w:val="0"/>
        </w:rPr>
        <w:t xml:space="preserve"> exposure to credit risk at the reporting date is the carrying value of each class of receivables mentioned above. The Group does not hold any collateral as security.</w:t>
      </w:r>
    </w:p>
    <w:p w14:paraId="2562FB63" w14:textId="11452FCC" w:rsidR="00E16C0B" w:rsidRDefault="00E16C0B" w:rsidP="0081553D">
      <w:pPr>
        <w:pStyle w:val="1"/>
        <w:bidi w:val="0"/>
        <w:rPr>
          <w:b w:val="0"/>
        </w:rPr>
      </w:pPr>
    </w:p>
    <w:p w14:paraId="1D381C67" w14:textId="77777777" w:rsidR="00AE777D" w:rsidRPr="009231FC" w:rsidRDefault="00AE777D" w:rsidP="009933EF">
      <w:pPr>
        <w:pStyle w:val="1"/>
        <w:bidi w:val="0"/>
      </w:pPr>
      <w:r w:rsidRPr="009231FC">
        <w:t xml:space="preserve">NOTE </w:t>
      </w:r>
      <w:r w:rsidR="0036274E">
        <w:t>1</w:t>
      </w:r>
      <w:r w:rsidR="009933EF">
        <w:t>5</w:t>
      </w:r>
      <w:r w:rsidRPr="009231FC">
        <w:t>:-</w:t>
      </w:r>
      <w:r w:rsidRPr="009231FC">
        <w:tab/>
        <w:t>CASH AND CASH EQUIVALENTS</w:t>
      </w:r>
    </w:p>
    <w:p w14:paraId="0CA64D2C" w14:textId="77777777" w:rsidR="00AE777D" w:rsidRPr="009231FC" w:rsidRDefault="00AE777D" w:rsidP="001916EF">
      <w:pPr>
        <w:pStyle w:val="1"/>
        <w:bidi w:val="0"/>
      </w:pPr>
    </w:p>
    <w:p w14:paraId="62EB5BD6" w14:textId="77777777" w:rsidR="00E555D1" w:rsidRPr="009231FC" w:rsidRDefault="00AE777D" w:rsidP="001916EF">
      <w:pPr>
        <w:pStyle w:val="20"/>
        <w:bidi w:val="0"/>
      </w:pPr>
      <w:r w:rsidRPr="009231FC">
        <w:t>a.</w:t>
      </w:r>
      <w:r w:rsidRPr="009231FC">
        <w:tab/>
        <w:t>Composition:</w:t>
      </w:r>
    </w:p>
    <w:p w14:paraId="7A2F0C30" w14:textId="77777777" w:rsidR="00904F93" w:rsidRDefault="00904F93" w:rsidP="00904F93"/>
    <w:tbl>
      <w:tblPr>
        <w:tblW w:w="8084" w:type="dxa"/>
        <w:tblInd w:w="1701" w:type="dxa"/>
        <w:tblLayout w:type="fixed"/>
        <w:tblCellMar>
          <w:left w:w="0" w:type="dxa"/>
          <w:right w:w="0" w:type="dxa"/>
        </w:tblCellMar>
        <w:tblLook w:val="0000" w:firstRow="0" w:lastRow="0" w:firstColumn="0" w:lastColumn="0" w:noHBand="0" w:noVBand="0"/>
      </w:tblPr>
      <w:tblGrid>
        <w:gridCol w:w="5110"/>
        <w:gridCol w:w="113"/>
        <w:gridCol w:w="1581"/>
        <w:gridCol w:w="33"/>
        <w:gridCol w:w="1241"/>
        <w:gridCol w:w="6"/>
      </w:tblGrid>
      <w:tr w:rsidR="00933D48" w:rsidRPr="002363B3" w14:paraId="608FD2D1" w14:textId="77777777" w:rsidTr="00D61233">
        <w:trPr>
          <w:gridAfter w:val="1"/>
          <w:wAfter w:w="6" w:type="dxa"/>
        </w:trPr>
        <w:tc>
          <w:tcPr>
            <w:tcW w:w="5110" w:type="dxa"/>
            <w:tcBorders>
              <w:top w:val="nil"/>
              <w:left w:val="nil"/>
              <w:bottom w:val="nil"/>
              <w:right w:val="nil"/>
            </w:tcBorders>
            <w:vAlign w:val="bottom"/>
          </w:tcPr>
          <w:p w14:paraId="79F37968" w14:textId="77777777" w:rsidR="00933D48" w:rsidRPr="002363B3" w:rsidRDefault="00933D48"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C85813F" w14:textId="77777777" w:rsidR="00933D48" w:rsidRPr="002363B3" w:rsidRDefault="00933D48" w:rsidP="00FC6E52">
            <w:pPr>
              <w:spacing w:line="240" w:lineRule="exact"/>
              <w:ind w:left="57" w:right="57"/>
              <w:jc w:val="center"/>
              <w:rPr>
                <w:b/>
                <w:bCs/>
                <w:szCs w:val="24"/>
              </w:rPr>
            </w:pPr>
          </w:p>
        </w:tc>
        <w:tc>
          <w:tcPr>
            <w:tcW w:w="2855" w:type="dxa"/>
            <w:gridSpan w:val="3"/>
            <w:tcBorders>
              <w:top w:val="nil"/>
              <w:left w:val="nil"/>
              <w:bottom w:val="single" w:sz="6" w:space="0" w:color="auto"/>
              <w:right w:val="nil"/>
            </w:tcBorders>
            <w:vAlign w:val="bottom"/>
          </w:tcPr>
          <w:p w14:paraId="78BC081A" w14:textId="77777777" w:rsidR="00933D48" w:rsidRPr="002363B3" w:rsidRDefault="00933D48" w:rsidP="00FC6E52">
            <w:pPr>
              <w:spacing w:line="240" w:lineRule="exact"/>
              <w:ind w:left="57" w:right="57"/>
              <w:jc w:val="center"/>
              <w:rPr>
                <w:b/>
                <w:bCs/>
                <w:szCs w:val="24"/>
              </w:rPr>
            </w:pPr>
            <w:r w:rsidRPr="002363B3">
              <w:rPr>
                <w:b/>
                <w:bCs/>
                <w:szCs w:val="24"/>
              </w:rPr>
              <w:t xml:space="preserve">31 December </w:t>
            </w:r>
          </w:p>
        </w:tc>
      </w:tr>
      <w:tr w:rsidR="00FD113D" w:rsidRPr="002363B3" w14:paraId="3CCAC81D" w14:textId="77777777" w:rsidTr="00D61233">
        <w:tc>
          <w:tcPr>
            <w:tcW w:w="5110" w:type="dxa"/>
            <w:tcBorders>
              <w:top w:val="nil"/>
              <w:left w:val="nil"/>
              <w:bottom w:val="nil"/>
              <w:right w:val="nil"/>
            </w:tcBorders>
            <w:vAlign w:val="bottom"/>
          </w:tcPr>
          <w:p w14:paraId="0897820F" w14:textId="77777777" w:rsidR="00FD113D" w:rsidRPr="002363B3" w:rsidRDefault="00FD113D" w:rsidP="00FD113D">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7651CAB" w14:textId="77777777" w:rsidR="00FD113D" w:rsidRPr="002363B3" w:rsidRDefault="00FD113D" w:rsidP="00FD113D">
            <w:pPr>
              <w:spacing w:line="240" w:lineRule="exact"/>
              <w:ind w:left="57" w:right="57"/>
              <w:jc w:val="center"/>
              <w:rPr>
                <w:b/>
                <w:bCs/>
                <w:szCs w:val="24"/>
              </w:rPr>
            </w:pPr>
          </w:p>
        </w:tc>
        <w:tc>
          <w:tcPr>
            <w:tcW w:w="1581" w:type="dxa"/>
            <w:tcBorders>
              <w:top w:val="nil"/>
              <w:left w:val="nil"/>
              <w:bottom w:val="single" w:sz="6" w:space="0" w:color="auto"/>
              <w:right w:val="nil"/>
            </w:tcBorders>
            <w:vAlign w:val="bottom"/>
          </w:tcPr>
          <w:p w14:paraId="3D098DD5" w14:textId="77777777" w:rsidR="00FD113D" w:rsidRPr="000973D8" w:rsidRDefault="00FD113D" w:rsidP="00FD113D">
            <w:pPr>
              <w:spacing w:line="240" w:lineRule="exact"/>
              <w:ind w:left="57" w:right="57"/>
              <w:jc w:val="center"/>
              <w:rPr>
                <w:b/>
                <w:bCs/>
                <w:szCs w:val="24"/>
              </w:rPr>
            </w:pPr>
            <w:r w:rsidRPr="000973D8">
              <w:rPr>
                <w:b/>
                <w:bCs/>
                <w:szCs w:val="24"/>
              </w:rPr>
              <w:t>201</w:t>
            </w:r>
            <w:r>
              <w:rPr>
                <w:b/>
                <w:bCs/>
                <w:szCs w:val="24"/>
              </w:rPr>
              <w:t>6</w:t>
            </w:r>
          </w:p>
        </w:tc>
        <w:tc>
          <w:tcPr>
            <w:tcW w:w="33" w:type="dxa"/>
            <w:tcBorders>
              <w:top w:val="nil"/>
              <w:left w:val="nil"/>
              <w:bottom w:val="nil"/>
              <w:right w:val="nil"/>
            </w:tcBorders>
            <w:vAlign w:val="bottom"/>
          </w:tcPr>
          <w:p w14:paraId="329309AF" w14:textId="77777777" w:rsidR="00FD113D" w:rsidRPr="00776092" w:rsidRDefault="00FD113D" w:rsidP="00FD113D">
            <w:pPr>
              <w:spacing w:line="240" w:lineRule="exact"/>
              <w:ind w:left="57" w:right="57"/>
              <w:jc w:val="center"/>
              <w:rPr>
                <w:b/>
                <w:bCs/>
                <w:szCs w:val="24"/>
              </w:rPr>
            </w:pPr>
          </w:p>
        </w:tc>
        <w:tc>
          <w:tcPr>
            <w:tcW w:w="1247" w:type="dxa"/>
            <w:gridSpan w:val="2"/>
            <w:tcBorders>
              <w:top w:val="nil"/>
              <w:left w:val="nil"/>
              <w:bottom w:val="single" w:sz="6" w:space="0" w:color="auto"/>
              <w:right w:val="nil"/>
            </w:tcBorders>
            <w:vAlign w:val="bottom"/>
          </w:tcPr>
          <w:p w14:paraId="4DE7483A" w14:textId="77777777" w:rsidR="00FD113D" w:rsidRPr="00776092" w:rsidRDefault="00FD113D" w:rsidP="00FD113D">
            <w:pPr>
              <w:spacing w:line="240" w:lineRule="exact"/>
              <w:ind w:left="57" w:right="57"/>
              <w:jc w:val="center"/>
              <w:rPr>
                <w:b/>
                <w:bCs/>
                <w:szCs w:val="24"/>
              </w:rPr>
            </w:pPr>
            <w:r w:rsidRPr="00776092">
              <w:rPr>
                <w:b/>
                <w:bCs/>
                <w:szCs w:val="24"/>
              </w:rPr>
              <w:t>201</w:t>
            </w:r>
            <w:r>
              <w:rPr>
                <w:b/>
                <w:bCs/>
                <w:szCs w:val="24"/>
              </w:rPr>
              <w:t>5</w:t>
            </w:r>
          </w:p>
        </w:tc>
      </w:tr>
      <w:tr w:rsidR="00FD113D" w:rsidRPr="002363B3" w14:paraId="4D3A3359" w14:textId="77777777" w:rsidTr="00D61233">
        <w:trPr>
          <w:gridAfter w:val="1"/>
          <w:wAfter w:w="6" w:type="dxa"/>
        </w:trPr>
        <w:tc>
          <w:tcPr>
            <w:tcW w:w="5110" w:type="dxa"/>
            <w:tcBorders>
              <w:top w:val="nil"/>
              <w:left w:val="nil"/>
              <w:bottom w:val="nil"/>
              <w:right w:val="nil"/>
            </w:tcBorders>
            <w:vAlign w:val="bottom"/>
          </w:tcPr>
          <w:p w14:paraId="4A6BE1B8" w14:textId="77777777" w:rsidR="00FD113D" w:rsidRPr="002363B3" w:rsidRDefault="00FD113D" w:rsidP="00FD113D">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27BF19E0" w14:textId="77777777" w:rsidR="00FD113D" w:rsidRPr="002363B3" w:rsidRDefault="00FD113D" w:rsidP="00FD113D">
            <w:pPr>
              <w:spacing w:line="240" w:lineRule="exact"/>
              <w:ind w:left="57" w:right="57"/>
              <w:rPr>
                <w:szCs w:val="24"/>
              </w:rPr>
            </w:pPr>
          </w:p>
        </w:tc>
        <w:tc>
          <w:tcPr>
            <w:tcW w:w="2855" w:type="dxa"/>
            <w:gridSpan w:val="3"/>
            <w:tcBorders>
              <w:top w:val="nil"/>
              <w:left w:val="nil"/>
              <w:bottom w:val="single" w:sz="6" w:space="0" w:color="auto"/>
              <w:right w:val="nil"/>
            </w:tcBorders>
            <w:shd w:val="clear" w:color="auto" w:fill="auto"/>
            <w:vAlign w:val="bottom"/>
          </w:tcPr>
          <w:p w14:paraId="69506B88" w14:textId="77777777" w:rsidR="00FD113D" w:rsidRPr="002363B3" w:rsidRDefault="00FD113D" w:rsidP="00FD113D">
            <w:pPr>
              <w:spacing w:line="240" w:lineRule="exact"/>
              <w:ind w:left="57" w:right="57"/>
              <w:jc w:val="center"/>
              <w:rPr>
                <w:b/>
                <w:szCs w:val="24"/>
              </w:rPr>
            </w:pPr>
            <w:r>
              <w:rPr>
                <w:b/>
                <w:szCs w:val="24"/>
              </w:rPr>
              <w:t>Euro in thousand</w:t>
            </w:r>
          </w:p>
        </w:tc>
      </w:tr>
      <w:tr w:rsidR="00FD113D" w:rsidRPr="002363B3" w14:paraId="40FBA608" w14:textId="77777777" w:rsidTr="00D61233">
        <w:tc>
          <w:tcPr>
            <w:tcW w:w="5110" w:type="dxa"/>
            <w:tcBorders>
              <w:top w:val="nil"/>
              <w:left w:val="nil"/>
              <w:right w:val="nil"/>
            </w:tcBorders>
            <w:vAlign w:val="bottom"/>
          </w:tcPr>
          <w:p w14:paraId="4CD0A93C" w14:textId="77777777" w:rsidR="00FD113D" w:rsidRPr="002363B3" w:rsidRDefault="00FD113D" w:rsidP="00FD113D">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7BF93CB5" w14:textId="77777777" w:rsidR="00FD113D" w:rsidRPr="002363B3" w:rsidRDefault="00FD113D" w:rsidP="00FD113D">
            <w:pPr>
              <w:spacing w:line="240" w:lineRule="exact"/>
              <w:ind w:left="57" w:right="57"/>
              <w:rPr>
                <w:szCs w:val="24"/>
              </w:rPr>
            </w:pPr>
          </w:p>
        </w:tc>
        <w:tc>
          <w:tcPr>
            <w:tcW w:w="1581" w:type="dxa"/>
            <w:tcBorders>
              <w:top w:val="single" w:sz="6" w:space="0" w:color="auto"/>
              <w:left w:val="nil"/>
              <w:right w:val="nil"/>
            </w:tcBorders>
            <w:vAlign w:val="bottom"/>
          </w:tcPr>
          <w:p w14:paraId="239AEAC2" w14:textId="77777777" w:rsidR="00FD113D" w:rsidRPr="002363B3" w:rsidRDefault="00FD113D" w:rsidP="00FD113D">
            <w:pPr>
              <w:tabs>
                <w:tab w:val="decimal" w:pos="1134"/>
              </w:tabs>
              <w:spacing w:line="240" w:lineRule="exact"/>
              <w:ind w:left="57" w:right="57"/>
              <w:rPr>
                <w:szCs w:val="24"/>
              </w:rPr>
            </w:pPr>
          </w:p>
        </w:tc>
        <w:tc>
          <w:tcPr>
            <w:tcW w:w="33" w:type="dxa"/>
            <w:tcBorders>
              <w:top w:val="single" w:sz="6" w:space="0" w:color="auto"/>
              <w:left w:val="nil"/>
              <w:right w:val="nil"/>
            </w:tcBorders>
            <w:vAlign w:val="bottom"/>
          </w:tcPr>
          <w:p w14:paraId="092CE9D3" w14:textId="77777777" w:rsidR="00FD113D" w:rsidRPr="002363B3" w:rsidRDefault="00FD113D" w:rsidP="00FD113D">
            <w:pPr>
              <w:tabs>
                <w:tab w:val="decimal" w:pos="1134"/>
              </w:tabs>
              <w:spacing w:line="240" w:lineRule="exact"/>
              <w:ind w:left="57" w:right="57"/>
              <w:rPr>
                <w:szCs w:val="24"/>
              </w:rPr>
            </w:pPr>
          </w:p>
        </w:tc>
        <w:tc>
          <w:tcPr>
            <w:tcW w:w="1247" w:type="dxa"/>
            <w:gridSpan w:val="2"/>
            <w:tcBorders>
              <w:top w:val="single" w:sz="6" w:space="0" w:color="auto"/>
              <w:left w:val="nil"/>
              <w:right w:val="nil"/>
            </w:tcBorders>
            <w:vAlign w:val="bottom"/>
          </w:tcPr>
          <w:p w14:paraId="1B12F2DC" w14:textId="77777777" w:rsidR="00FD113D" w:rsidRPr="002363B3" w:rsidRDefault="00FD113D" w:rsidP="00FD113D">
            <w:pPr>
              <w:tabs>
                <w:tab w:val="decimal" w:pos="1134"/>
              </w:tabs>
              <w:spacing w:line="240" w:lineRule="exact"/>
              <w:ind w:left="57" w:right="57"/>
              <w:rPr>
                <w:szCs w:val="24"/>
              </w:rPr>
            </w:pPr>
          </w:p>
        </w:tc>
      </w:tr>
      <w:tr w:rsidR="00FD113D" w:rsidRPr="002363B3" w14:paraId="0FC7015F" w14:textId="77777777" w:rsidTr="00D61233">
        <w:tc>
          <w:tcPr>
            <w:tcW w:w="5110" w:type="dxa"/>
            <w:tcBorders>
              <w:top w:val="nil"/>
              <w:left w:val="nil"/>
              <w:right w:val="nil"/>
            </w:tcBorders>
          </w:tcPr>
          <w:p w14:paraId="111D5F05" w14:textId="77777777" w:rsidR="00FD113D" w:rsidRPr="009231FC" w:rsidRDefault="00FD113D" w:rsidP="00FD113D">
            <w:pPr>
              <w:tabs>
                <w:tab w:val="left" w:pos="227"/>
                <w:tab w:val="left" w:pos="397"/>
                <w:tab w:val="left" w:pos="567"/>
              </w:tabs>
              <w:spacing w:line="260" w:lineRule="exact"/>
            </w:pPr>
            <w:r w:rsidRPr="009231FC">
              <w:t>Bank balances (1)</w:t>
            </w:r>
          </w:p>
        </w:tc>
        <w:tc>
          <w:tcPr>
            <w:tcW w:w="113" w:type="dxa"/>
            <w:tcBorders>
              <w:top w:val="nil"/>
              <w:left w:val="nil"/>
              <w:right w:val="nil"/>
            </w:tcBorders>
          </w:tcPr>
          <w:p w14:paraId="2ED2FBB0" w14:textId="77777777" w:rsidR="00FD113D" w:rsidRPr="009231FC" w:rsidRDefault="00FD113D" w:rsidP="00FD113D">
            <w:pPr>
              <w:spacing w:line="260" w:lineRule="exact"/>
            </w:pPr>
          </w:p>
        </w:tc>
        <w:tc>
          <w:tcPr>
            <w:tcW w:w="1581" w:type="dxa"/>
            <w:tcBorders>
              <w:top w:val="nil"/>
              <w:left w:val="nil"/>
              <w:right w:val="nil"/>
            </w:tcBorders>
            <w:shd w:val="clear" w:color="auto" w:fill="auto"/>
          </w:tcPr>
          <w:p w14:paraId="6F0E639B" w14:textId="77777777" w:rsidR="00FD113D" w:rsidRPr="009231FC" w:rsidRDefault="003C11BD" w:rsidP="00FD113D">
            <w:pPr>
              <w:pStyle w:val="numbertablehead"/>
              <w:tabs>
                <w:tab w:val="decimal" w:pos="1172"/>
              </w:tabs>
              <w:spacing w:line="260" w:lineRule="exact"/>
              <w:ind w:left="57" w:right="0"/>
              <w:jc w:val="both"/>
              <w:rPr>
                <w:b w:val="0"/>
                <w:sz w:val="22"/>
                <w:szCs w:val="24"/>
              </w:rPr>
            </w:pPr>
            <w:r>
              <w:rPr>
                <w:b w:val="0"/>
                <w:sz w:val="22"/>
                <w:szCs w:val="24"/>
              </w:rPr>
              <w:t>21,853</w:t>
            </w:r>
          </w:p>
        </w:tc>
        <w:tc>
          <w:tcPr>
            <w:tcW w:w="33" w:type="dxa"/>
            <w:tcBorders>
              <w:top w:val="nil"/>
              <w:left w:val="nil"/>
              <w:right w:val="nil"/>
            </w:tcBorders>
            <w:vAlign w:val="bottom"/>
          </w:tcPr>
          <w:p w14:paraId="161014E4" w14:textId="77777777" w:rsidR="00FD113D" w:rsidRPr="009231FC" w:rsidRDefault="00FD113D" w:rsidP="00FD113D">
            <w:pPr>
              <w:pStyle w:val="numbertablehead"/>
              <w:tabs>
                <w:tab w:val="decimal" w:pos="1172"/>
              </w:tabs>
              <w:spacing w:line="260" w:lineRule="exact"/>
              <w:ind w:left="57" w:right="0"/>
              <w:jc w:val="both"/>
              <w:rPr>
                <w:b w:val="0"/>
                <w:sz w:val="22"/>
                <w:szCs w:val="24"/>
              </w:rPr>
            </w:pPr>
          </w:p>
        </w:tc>
        <w:tc>
          <w:tcPr>
            <w:tcW w:w="1247" w:type="dxa"/>
            <w:gridSpan w:val="2"/>
            <w:tcBorders>
              <w:top w:val="nil"/>
              <w:left w:val="nil"/>
              <w:right w:val="nil"/>
            </w:tcBorders>
            <w:shd w:val="clear" w:color="auto" w:fill="auto"/>
          </w:tcPr>
          <w:p w14:paraId="01FE31BE" w14:textId="77777777" w:rsidR="00FD113D" w:rsidRPr="009231FC" w:rsidRDefault="00FD113D" w:rsidP="00FD113D">
            <w:pPr>
              <w:pStyle w:val="numbertablehead"/>
              <w:tabs>
                <w:tab w:val="decimal" w:pos="1172"/>
              </w:tabs>
              <w:spacing w:line="260" w:lineRule="exact"/>
              <w:ind w:left="57" w:right="0"/>
              <w:jc w:val="both"/>
              <w:rPr>
                <w:b w:val="0"/>
                <w:sz w:val="22"/>
                <w:szCs w:val="24"/>
              </w:rPr>
            </w:pPr>
            <w:r>
              <w:rPr>
                <w:b w:val="0"/>
                <w:sz w:val="22"/>
                <w:szCs w:val="24"/>
              </w:rPr>
              <w:t>58,884</w:t>
            </w:r>
          </w:p>
        </w:tc>
      </w:tr>
      <w:tr w:rsidR="00FD113D" w:rsidRPr="002363B3" w14:paraId="7097B86E" w14:textId="77777777" w:rsidTr="00D61233">
        <w:tc>
          <w:tcPr>
            <w:tcW w:w="5110" w:type="dxa"/>
            <w:tcBorders>
              <w:top w:val="nil"/>
              <w:left w:val="nil"/>
              <w:right w:val="nil"/>
            </w:tcBorders>
          </w:tcPr>
          <w:p w14:paraId="608C4798" w14:textId="77777777" w:rsidR="00FD113D" w:rsidRPr="009231FC" w:rsidRDefault="00FD113D" w:rsidP="00FD113D">
            <w:pPr>
              <w:tabs>
                <w:tab w:val="left" w:pos="227"/>
                <w:tab w:val="left" w:pos="397"/>
                <w:tab w:val="left" w:pos="567"/>
              </w:tabs>
              <w:spacing w:line="260" w:lineRule="exact"/>
            </w:pPr>
            <w:r w:rsidRPr="009231FC">
              <w:t>Deposits (2)</w:t>
            </w:r>
          </w:p>
        </w:tc>
        <w:tc>
          <w:tcPr>
            <w:tcW w:w="113" w:type="dxa"/>
            <w:tcBorders>
              <w:top w:val="nil"/>
              <w:left w:val="nil"/>
              <w:right w:val="nil"/>
            </w:tcBorders>
          </w:tcPr>
          <w:p w14:paraId="00A377E7" w14:textId="77777777" w:rsidR="00FD113D" w:rsidRPr="009231FC" w:rsidRDefault="00FD113D" w:rsidP="00FD113D">
            <w:pPr>
              <w:spacing w:line="260" w:lineRule="exact"/>
            </w:pPr>
          </w:p>
        </w:tc>
        <w:tc>
          <w:tcPr>
            <w:tcW w:w="1581" w:type="dxa"/>
            <w:tcBorders>
              <w:top w:val="nil"/>
              <w:left w:val="nil"/>
              <w:bottom w:val="single" w:sz="6" w:space="0" w:color="auto"/>
              <w:right w:val="nil"/>
            </w:tcBorders>
            <w:shd w:val="clear" w:color="auto" w:fill="auto"/>
          </w:tcPr>
          <w:p w14:paraId="1A3B78B1" w14:textId="77777777" w:rsidR="00FD113D" w:rsidRPr="009231FC" w:rsidRDefault="003C11BD" w:rsidP="00FD113D">
            <w:pPr>
              <w:pStyle w:val="numbertablehead"/>
              <w:tabs>
                <w:tab w:val="decimal" w:pos="1172"/>
              </w:tabs>
              <w:spacing w:line="260" w:lineRule="exact"/>
              <w:ind w:left="57" w:right="0"/>
              <w:jc w:val="both"/>
              <w:rPr>
                <w:b w:val="0"/>
                <w:sz w:val="22"/>
                <w:szCs w:val="24"/>
              </w:rPr>
            </w:pPr>
            <w:r>
              <w:rPr>
                <w:b w:val="0"/>
                <w:sz w:val="22"/>
                <w:szCs w:val="24"/>
              </w:rPr>
              <w:t>-</w:t>
            </w:r>
          </w:p>
        </w:tc>
        <w:tc>
          <w:tcPr>
            <w:tcW w:w="33" w:type="dxa"/>
            <w:tcBorders>
              <w:top w:val="nil"/>
              <w:left w:val="nil"/>
              <w:right w:val="nil"/>
            </w:tcBorders>
            <w:vAlign w:val="bottom"/>
          </w:tcPr>
          <w:p w14:paraId="7691D260" w14:textId="77777777" w:rsidR="00FD113D" w:rsidRPr="009231FC" w:rsidRDefault="00FD113D" w:rsidP="00FD113D">
            <w:pPr>
              <w:pStyle w:val="numbertablehead"/>
              <w:tabs>
                <w:tab w:val="decimal" w:pos="1172"/>
              </w:tabs>
              <w:spacing w:line="260" w:lineRule="exact"/>
              <w:ind w:left="57" w:right="0"/>
              <w:jc w:val="both"/>
              <w:rPr>
                <w:b w:val="0"/>
                <w:sz w:val="22"/>
                <w:szCs w:val="24"/>
              </w:rPr>
            </w:pPr>
          </w:p>
        </w:tc>
        <w:tc>
          <w:tcPr>
            <w:tcW w:w="1247" w:type="dxa"/>
            <w:gridSpan w:val="2"/>
            <w:tcBorders>
              <w:top w:val="nil"/>
              <w:left w:val="nil"/>
              <w:bottom w:val="single" w:sz="6" w:space="0" w:color="auto"/>
              <w:right w:val="nil"/>
            </w:tcBorders>
            <w:shd w:val="clear" w:color="auto" w:fill="auto"/>
          </w:tcPr>
          <w:p w14:paraId="53409B6E" w14:textId="77777777" w:rsidR="00FD113D" w:rsidRPr="009231FC" w:rsidRDefault="00FD113D" w:rsidP="00FD113D">
            <w:pPr>
              <w:pStyle w:val="numbertablehead"/>
              <w:tabs>
                <w:tab w:val="decimal" w:pos="1172"/>
              </w:tabs>
              <w:spacing w:line="260" w:lineRule="exact"/>
              <w:ind w:left="57" w:right="0"/>
              <w:jc w:val="both"/>
              <w:rPr>
                <w:b w:val="0"/>
                <w:sz w:val="22"/>
                <w:szCs w:val="24"/>
              </w:rPr>
            </w:pPr>
            <w:r>
              <w:rPr>
                <w:b w:val="0"/>
                <w:sz w:val="22"/>
                <w:szCs w:val="24"/>
              </w:rPr>
              <w:t>12,706</w:t>
            </w:r>
          </w:p>
        </w:tc>
      </w:tr>
      <w:tr w:rsidR="00FD113D" w:rsidRPr="002363B3" w14:paraId="524658BB" w14:textId="77777777" w:rsidTr="00D61233">
        <w:tc>
          <w:tcPr>
            <w:tcW w:w="5110" w:type="dxa"/>
            <w:tcBorders>
              <w:top w:val="nil"/>
              <w:left w:val="nil"/>
              <w:right w:val="nil"/>
            </w:tcBorders>
          </w:tcPr>
          <w:p w14:paraId="078B3C44" w14:textId="77777777" w:rsidR="00FD113D" w:rsidRPr="009231FC" w:rsidRDefault="00FD113D" w:rsidP="00FD113D">
            <w:pPr>
              <w:tabs>
                <w:tab w:val="left" w:pos="227"/>
                <w:tab w:val="left" w:pos="397"/>
                <w:tab w:val="left" w:pos="567"/>
              </w:tabs>
              <w:spacing w:line="260" w:lineRule="exact"/>
            </w:pPr>
          </w:p>
        </w:tc>
        <w:tc>
          <w:tcPr>
            <w:tcW w:w="113" w:type="dxa"/>
            <w:tcBorders>
              <w:top w:val="nil"/>
              <w:left w:val="nil"/>
              <w:right w:val="nil"/>
            </w:tcBorders>
          </w:tcPr>
          <w:p w14:paraId="0393AA30" w14:textId="77777777" w:rsidR="00FD113D" w:rsidRPr="009231FC" w:rsidRDefault="00FD113D" w:rsidP="00FD113D">
            <w:pPr>
              <w:spacing w:line="260" w:lineRule="exact"/>
            </w:pPr>
          </w:p>
        </w:tc>
        <w:tc>
          <w:tcPr>
            <w:tcW w:w="1581" w:type="dxa"/>
            <w:tcBorders>
              <w:top w:val="single" w:sz="6" w:space="0" w:color="auto"/>
              <w:left w:val="nil"/>
              <w:right w:val="nil"/>
            </w:tcBorders>
            <w:shd w:val="clear" w:color="auto" w:fill="auto"/>
          </w:tcPr>
          <w:p w14:paraId="52F4B0BA" w14:textId="77777777" w:rsidR="00FD113D" w:rsidRPr="009231FC" w:rsidRDefault="00FD113D" w:rsidP="00FD113D">
            <w:pPr>
              <w:pStyle w:val="numbertablehead"/>
              <w:tabs>
                <w:tab w:val="decimal" w:pos="1172"/>
              </w:tabs>
              <w:spacing w:line="260" w:lineRule="exact"/>
              <w:ind w:left="57" w:right="0"/>
              <w:jc w:val="both"/>
              <w:rPr>
                <w:b w:val="0"/>
                <w:sz w:val="22"/>
                <w:szCs w:val="24"/>
              </w:rPr>
            </w:pPr>
          </w:p>
        </w:tc>
        <w:tc>
          <w:tcPr>
            <w:tcW w:w="33" w:type="dxa"/>
            <w:tcBorders>
              <w:top w:val="nil"/>
              <w:left w:val="nil"/>
              <w:right w:val="nil"/>
            </w:tcBorders>
            <w:vAlign w:val="bottom"/>
          </w:tcPr>
          <w:p w14:paraId="102CBFBE" w14:textId="77777777" w:rsidR="00FD113D" w:rsidRPr="009231FC" w:rsidRDefault="00FD113D" w:rsidP="00FD113D">
            <w:pPr>
              <w:pStyle w:val="numbertablehead"/>
              <w:tabs>
                <w:tab w:val="decimal" w:pos="1172"/>
              </w:tabs>
              <w:spacing w:line="260" w:lineRule="exact"/>
              <w:ind w:left="57" w:right="0"/>
              <w:jc w:val="both"/>
              <w:rPr>
                <w:b w:val="0"/>
                <w:sz w:val="22"/>
                <w:szCs w:val="24"/>
              </w:rPr>
            </w:pPr>
          </w:p>
        </w:tc>
        <w:tc>
          <w:tcPr>
            <w:tcW w:w="1247" w:type="dxa"/>
            <w:gridSpan w:val="2"/>
            <w:tcBorders>
              <w:top w:val="single" w:sz="6" w:space="0" w:color="auto"/>
              <w:left w:val="nil"/>
              <w:right w:val="nil"/>
            </w:tcBorders>
            <w:shd w:val="clear" w:color="auto" w:fill="auto"/>
          </w:tcPr>
          <w:p w14:paraId="1FC48C48" w14:textId="77777777" w:rsidR="00FD113D" w:rsidRPr="009231FC" w:rsidRDefault="00FD113D" w:rsidP="00FD113D">
            <w:pPr>
              <w:pStyle w:val="numbertablehead"/>
              <w:tabs>
                <w:tab w:val="decimal" w:pos="1172"/>
              </w:tabs>
              <w:spacing w:line="260" w:lineRule="exact"/>
              <w:ind w:left="57" w:right="0"/>
              <w:jc w:val="both"/>
              <w:rPr>
                <w:b w:val="0"/>
                <w:sz w:val="22"/>
                <w:szCs w:val="24"/>
              </w:rPr>
            </w:pPr>
          </w:p>
        </w:tc>
      </w:tr>
      <w:tr w:rsidR="00FD113D" w:rsidRPr="002363B3" w14:paraId="4502B77D" w14:textId="77777777" w:rsidTr="00D61233">
        <w:tc>
          <w:tcPr>
            <w:tcW w:w="5110" w:type="dxa"/>
            <w:tcBorders>
              <w:top w:val="nil"/>
              <w:left w:val="nil"/>
              <w:right w:val="nil"/>
            </w:tcBorders>
          </w:tcPr>
          <w:p w14:paraId="6FC6EF13" w14:textId="77777777" w:rsidR="00FD113D" w:rsidRPr="009231FC" w:rsidRDefault="00FD113D" w:rsidP="00FD113D">
            <w:pPr>
              <w:tabs>
                <w:tab w:val="left" w:pos="227"/>
                <w:tab w:val="left" w:pos="397"/>
                <w:tab w:val="left" w:pos="567"/>
              </w:tabs>
              <w:spacing w:line="260" w:lineRule="exact"/>
            </w:pPr>
            <w:r w:rsidRPr="009231FC">
              <w:t>Cash and cash equivalents</w:t>
            </w:r>
          </w:p>
        </w:tc>
        <w:tc>
          <w:tcPr>
            <w:tcW w:w="113" w:type="dxa"/>
            <w:tcBorders>
              <w:top w:val="nil"/>
              <w:left w:val="nil"/>
              <w:right w:val="nil"/>
            </w:tcBorders>
          </w:tcPr>
          <w:p w14:paraId="3DCE9062" w14:textId="77777777" w:rsidR="00FD113D" w:rsidRPr="009231FC" w:rsidRDefault="00FD113D" w:rsidP="00FD113D">
            <w:pPr>
              <w:spacing w:line="260" w:lineRule="exact"/>
            </w:pPr>
          </w:p>
        </w:tc>
        <w:tc>
          <w:tcPr>
            <w:tcW w:w="1581" w:type="dxa"/>
            <w:tcBorders>
              <w:top w:val="nil"/>
              <w:left w:val="nil"/>
              <w:bottom w:val="double" w:sz="6" w:space="0" w:color="auto"/>
              <w:right w:val="nil"/>
            </w:tcBorders>
            <w:shd w:val="clear" w:color="auto" w:fill="auto"/>
          </w:tcPr>
          <w:p w14:paraId="3885C968" w14:textId="77777777" w:rsidR="00FD113D" w:rsidRPr="009231FC" w:rsidRDefault="009C2321" w:rsidP="00FD113D">
            <w:pPr>
              <w:pStyle w:val="numbertablehead"/>
              <w:tabs>
                <w:tab w:val="decimal" w:pos="1172"/>
              </w:tabs>
              <w:spacing w:line="260" w:lineRule="exact"/>
              <w:ind w:left="57" w:right="0"/>
              <w:jc w:val="both"/>
              <w:rPr>
                <w:b w:val="0"/>
                <w:sz w:val="22"/>
                <w:szCs w:val="24"/>
              </w:rPr>
            </w:pPr>
            <w:r>
              <w:rPr>
                <w:b w:val="0"/>
                <w:sz w:val="22"/>
                <w:szCs w:val="24"/>
              </w:rPr>
              <w:t>21,8</w:t>
            </w:r>
            <w:r w:rsidR="00D723E9">
              <w:rPr>
                <w:b w:val="0"/>
                <w:sz w:val="22"/>
                <w:szCs w:val="24"/>
              </w:rPr>
              <w:t>53</w:t>
            </w:r>
          </w:p>
        </w:tc>
        <w:tc>
          <w:tcPr>
            <w:tcW w:w="33" w:type="dxa"/>
            <w:tcBorders>
              <w:top w:val="nil"/>
              <w:left w:val="nil"/>
              <w:right w:val="nil"/>
            </w:tcBorders>
            <w:vAlign w:val="bottom"/>
          </w:tcPr>
          <w:p w14:paraId="7F8C7165" w14:textId="77777777" w:rsidR="00FD113D" w:rsidRPr="009231FC" w:rsidRDefault="00FD113D" w:rsidP="00FD113D">
            <w:pPr>
              <w:pStyle w:val="numbertablehead"/>
              <w:tabs>
                <w:tab w:val="decimal" w:pos="1172"/>
              </w:tabs>
              <w:spacing w:line="260" w:lineRule="exact"/>
              <w:ind w:left="57" w:right="0"/>
              <w:jc w:val="both"/>
              <w:rPr>
                <w:b w:val="0"/>
                <w:sz w:val="22"/>
                <w:szCs w:val="24"/>
              </w:rPr>
            </w:pPr>
          </w:p>
        </w:tc>
        <w:tc>
          <w:tcPr>
            <w:tcW w:w="1247" w:type="dxa"/>
            <w:gridSpan w:val="2"/>
            <w:tcBorders>
              <w:top w:val="nil"/>
              <w:left w:val="nil"/>
              <w:bottom w:val="double" w:sz="6" w:space="0" w:color="auto"/>
              <w:right w:val="nil"/>
            </w:tcBorders>
            <w:shd w:val="clear" w:color="auto" w:fill="auto"/>
          </w:tcPr>
          <w:p w14:paraId="49E72EFF" w14:textId="77777777" w:rsidR="00FD113D" w:rsidRPr="009231FC" w:rsidRDefault="00FD113D" w:rsidP="00FD113D">
            <w:pPr>
              <w:pStyle w:val="numbertablehead"/>
              <w:tabs>
                <w:tab w:val="decimal" w:pos="1172"/>
              </w:tabs>
              <w:spacing w:line="260" w:lineRule="exact"/>
              <w:ind w:left="57" w:right="0"/>
              <w:jc w:val="both"/>
              <w:rPr>
                <w:b w:val="0"/>
                <w:sz w:val="22"/>
                <w:szCs w:val="24"/>
              </w:rPr>
            </w:pPr>
            <w:r>
              <w:rPr>
                <w:b w:val="0"/>
                <w:sz w:val="22"/>
                <w:szCs w:val="24"/>
              </w:rPr>
              <w:t>71,590</w:t>
            </w:r>
          </w:p>
        </w:tc>
      </w:tr>
    </w:tbl>
    <w:p w14:paraId="144621DC" w14:textId="77777777" w:rsidR="00933D48" w:rsidRDefault="00933D48" w:rsidP="00904F93"/>
    <w:p w14:paraId="618DBA87" w14:textId="77777777" w:rsidR="00585C35" w:rsidRPr="009231FC" w:rsidRDefault="00585C35" w:rsidP="001B3A96">
      <w:pPr>
        <w:pStyle w:val="30"/>
        <w:bidi w:val="0"/>
      </w:pPr>
      <w:r w:rsidRPr="009231FC">
        <w:t>(1)</w:t>
      </w:r>
      <w:r w:rsidRPr="009231FC">
        <w:tab/>
        <w:t xml:space="preserve">Cash </w:t>
      </w:r>
      <w:r>
        <w:t>at</w:t>
      </w:r>
      <w:r w:rsidRPr="009231FC">
        <w:t xml:space="preserve"> banks earn interest at floating rates based on daily bank deposit rates.</w:t>
      </w:r>
    </w:p>
    <w:p w14:paraId="1539C36F" w14:textId="77777777" w:rsidR="007431AD" w:rsidRDefault="00585C35" w:rsidP="00726F91">
      <w:pPr>
        <w:pStyle w:val="30"/>
        <w:bidi w:val="0"/>
      </w:pPr>
      <w:r>
        <w:t>(2)</w:t>
      </w:r>
      <w:r w:rsidR="001B3A96">
        <w:tab/>
      </w:r>
      <w:r w:rsidRPr="009231FC">
        <w:t>Short-term deposits b</w:t>
      </w:r>
      <w:r w:rsidR="003C11BD">
        <w:t xml:space="preserve">ore an </w:t>
      </w:r>
      <w:r>
        <w:t xml:space="preserve">average yearly </w:t>
      </w:r>
      <w:r w:rsidRPr="00445558">
        <w:t xml:space="preserve">interest of </w:t>
      </w:r>
      <w:r w:rsidR="001B3A96" w:rsidRPr="00DD52D5">
        <w:t>0%</w:t>
      </w:r>
      <w:r w:rsidR="00DD52D5">
        <w:t xml:space="preserve"> </w:t>
      </w:r>
      <w:r w:rsidR="001B3A96" w:rsidRPr="001453C9">
        <w:rPr>
          <w:b/>
        </w:rPr>
        <w:t>-</w:t>
      </w:r>
      <w:r w:rsidR="001B3A96" w:rsidRPr="00445558">
        <w:t>0.</w:t>
      </w:r>
      <w:r w:rsidR="00726F91">
        <w:t>2</w:t>
      </w:r>
      <w:r w:rsidR="001B3A96" w:rsidRPr="00445558">
        <w:t>%</w:t>
      </w:r>
      <w:r w:rsidR="00E16C0B">
        <w:t>.</w:t>
      </w:r>
    </w:p>
    <w:p w14:paraId="640B2C80" w14:textId="77777777" w:rsidR="007431AD" w:rsidRDefault="007431AD" w:rsidP="007431AD">
      <w:pPr>
        <w:pStyle w:val="30"/>
        <w:bidi w:val="0"/>
      </w:pPr>
    </w:p>
    <w:p w14:paraId="1BB706AA" w14:textId="77777777" w:rsidR="007431AD" w:rsidRPr="009231FC" w:rsidRDefault="007431AD" w:rsidP="007431AD">
      <w:pPr>
        <w:pStyle w:val="20"/>
        <w:bidi w:val="0"/>
      </w:pPr>
      <w:r w:rsidRPr="009231FC">
        <w:t>b.</w:t>
      </w:r>
      <w:r w:rsidRPr="009231FC">
        <w:tab/>
        <w:t>By currency:</w:t>
      </w: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7431AD" w:rsidRPr="002363B3" w14:paraId="0F57EF2B" w14:textId="77777777" w:rsidTr="006D41FE">
        <w:tc>
          <w:tcPr>
            <w:tcW w:w="5110" w:type="dxa"/>
            <w:tcBorders>
              <w:top w:val="nil"/>
              <w:left w:val="nil"/>
              <w:bottom w:val="nil"/>
              <w:right w:val="nil"/>
            </w:tcBorders>
            <w:vAlign w:val="bottom"/>
          </w:tcPr>
          <w:p w14:paraId="57876B44" w14:textId="77777777" w:rsidR="007431AD" w:rsidRPr="002363B3" w:rsidRDefault="007431AD" w:rsidP="006D41FE">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12B02CC" w14:textId="77777777" w:rsidR="007431AD" w:rsidRPr="002363B3" w:rsidRDefault="007431AD" w:rsidP="006D41FE">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6A16FF95" w14:textId="77777777" w:rsidR="007431AD" w:rsidRPr="002363B3" w:rsidRDefault="007431AD" w:rsidP="006D41FE">
            <w:pPr>
              <w:spacing w:line="240" w:lineRule="exact"/>
              <w:ind w:left="57" w:right="57"/>
              <w:jc w:val="center"/>
              <w:rPr>
                <w:b/>
                <w:bCs/>
                <w:szCs w:val="24"/>
              </w:rPr>
            </w:pPr>
            <w:r w:rsidRPr="002363B3">
              <w:rPr>
                <w:b/>
                <w:bCs/>
                <w:szCs w:val="24"/>
              </w:rPr>
              <w:t xml:space="preserve">31 December </w:t>
            </w:r>
          </w:p>
        </w:tc>
      </w:tr>
      <w:tr w:rsidR="007431AD" w:rsidRPr="002363B3" w14:paraId="3CD06B65" w14:textId="77777777" w:rsidTr="006D41FE">
        <w:tc>
          <w:tcPr>
            <w:tcW w:w="5110" w:type="dxa"/>
            <w:tcBorders>
              <w:top w:val="nil"/>
              <w:left w:val="nil"/>
              <w:bottom w:val="nil"/>
              <w:right w:val="nil"/>
            </w:tcBorders>
            <w:vAlign w:val="bottom"/>
          </w:tcPr>
          <w:p w14:paraId="3B7F031D" w14:textId="77777777" w:rsidR="007431AD" w:rsidRPr="002363B3" w:rsidRDefault="007431AD" w:rsidP="006D41FE">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12A735BF" w14:textId="77777777" w:rsidR="007431AD" w:rsidRPr="002363B3" w:rsidRDefault="007431AD" w:rsidP="006D41FE">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33C59B6E" w14:textId="77777777" w:rsidR="007431AD" w:rsidRPr="000973D8" w:rsidRDefault="007431AD" w:rsidP="006D41FE">
            <w:pPr>
              <w:spacing w:line="240" w:lineRule="exact"/>
              <w:ind w:left="57" w:right="57"/>
              <w:jc w:val="center"/>
              <w:rPr>
                <w:b/>
                <w:bCs/>
                <w:szCs w:val="24"/>
              </w:rPr>
            </w:pPr>
            <w:r w:rsidRPr="000973D8">
              <w:rPr>
                <w:b/>
                <w:bCs/>
                <w:szCs w:val="24"/>
              </w:rPr>
              <w:t>201</w:t>
            </w:r>
            <w:r>
              <w:rPr>
                <w:b/>
                <w:bCs/>
                <w:szCs w:val="24"/>
              </w:rPr>
              <w:t>6</w:t>
            </w:r>
          </w:p>
        </w:tc>
        <w:tc>
          <w:tcPr>
            <w:tcW w:w="226" w:type="dxa"/>
            <w:tcBorders>
              <w:top w:val="nil"/>
              <w:left w:val="nil"/>
              <w:bottom w:val="nil"/>
              <w:right w:val="nil"/>
            </w:tcBorders>
            <w:vAlign w:val="bottom"/>
          </w:tcPr>
          <w:p w14:paraId="3EE8A9E5" w14:textId="77777777" w:rsidR="007431AD" w:rsidRPr="00776092" w:rsidRDefault="007431AD" w:rsidP="006D41FE">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7ECA9559" w14:textId="77777777" w:rsidR="007431AD" w:rsidRPr="00776092" w:rsidRDefault="007431AD" w:rsidP="006D41FE">
            <w:pPr>
              <w:spacing w:line="240" w:lineRule="exact"/>
              <w:ind w:left="57" w:right="57"/>
              <w:jc w:val="center"/>
              <w:rPr>
                <w:b/>
                <w:bCs/>
                <w:szCs w:val="24"/>
              </w:rPr>
            </w:pPr>
            <w:r w:rsidRPr="00776092">
              <w:rPr>
                <w:b/>
                <w:bCs/>
                <w:szCs w:val="24"/>
              </w:rPr>
              <w:t>201</w:t>
            </w:r>
            <w:r>
              <w:rPr>
                <w:b/>
                <w:bCs/>
                <w:szCs w:val="24"/>
              </w:rPr>
              <w:t>5</w:t>
            </w:r>
          </w:p>
        </w:tc>
      </w:tr>
      <w:tr w:rsidR="007431AD" w:rsidRPr="002363B3" w14:paraId="05C20AFA" w14:textId="77777777" w:rsidTr="006D41FE">
        <w:tc>
          <w:tcPr>
            <w:tcW w:w="5110" w:type="dxa"/>
            <w:tcBorders>
              <w:top w:val="nil"/>
              <w:left w:val="nil"/>
              <w:bottom w:val="nil"/>
              <w:right w:val="nil"/>
            </w:tcBorders>
            <w:vAlign w:val="bottom"/>
          </w:tcPr>
          <w:p w14:paraId="22B4E978" w14:textId="77777777" w:rsidR="007431AD" w:rsidRPr="002363B3" w:rsidRDefault="007431AD" w:rsidP="006D41FE">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116D6A07" w14:textId="77777777" w:rsidR="007431AD" w:rsidRPr="002363B3" w:rsidRDefault="007431AD" w:rsidP="006D41FE">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2D894252" w14:textId="77777777" w:rsidR="007431AD" w:rsidRPr="002363B3" w:rsidRDefault="007431AD" w:rsidP="006D41FE">
            <w:pPr>
              <w:spacing w:line="240" w:lineRule="exact"/>
              <w:ind w:left="57" w:right="57"/>
              <w:jc w:val="center"/>
              <w:rPr>
                <w:b/>
                <w:szCs w:val="24"/>
              </w:rPr>
            </w:pPr>
            <w:r>
              <w:rPr>
                <w:b/>
                <w:szCs w:val="24"/>
              </w:rPr>
              <w:t>Euro in thousand</w:t>
            </w:r>
          </w:p>
        </w:tc>
      </w:tr>
      <w:tr w:rsidR="007431AD" w:rsidRPr="002363B3" w14:paraId="22204185" w14:textId="77777777" w:rsidTr="006D41FE">
        <w:tc>
          <w:tcPr>
            <w:tcW w:w="5110" w:type="dxa"/>
            <w:tcBorders>
              <w:top w:val="nil"/>
              <w:left w:val="nil"/>
              <w:right w:val="nil"/>
            </w:tcBorders>
            <w:vAlign w:val="bottom"/>
          </w:tcPr>
          <w:p w14:paraId="002BBB5E" w14:textId="77777777" w:rsidR="007431AD" w:rsidRPr="002363B3" w:rsidRDefault="007431AD" w:rsidP="006D41FE">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28BFAE83" w14:textId="77777777" w:rsidR="007431AD" w:rsidRPr="002363B3" w:rsidRDefault="007431AD" w:rsidP="006D41FE">
            <w:pPr>
              <w:spacing w:line="240" w:lineRule="exact"/>
              <w:ind w:left="57" w:right="57"/>
              <w:rPr>
                <w:szCs w:val="24"/>
              </w:rPr>
            </w:pPr>
          </w:p>
        </w:tc>
        <w:tc>
          <w:tcPr>
            <w:tcW w:w="1247" w:type="dxa"/>
            <w:tcBorders>
              <w:top w:val="single" w:sz="6" w:space="0" w:color="auto"/>
              <w:left w:val="nil"/>
              <w:right w:val="nil"/>
            </w:tcBorders>
            <w:vAlign w:val="bottom"/>
          </w:tcPr>
          <w:p w14:paraId="5C969542" w14:textId="77777777" w:rsidR="007431AD" w:rsidRPr="002363B3" w:rsidRDefault="007431AD" w:rsidP="006D41FE">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17E8D9A6" w14:textId="77777777" w:rsidR="007431AD" w:rsidRPr="002363B3" w:rsidRDefault="007431AD" w:rsidP="006D41FE">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5AF27285" w14:textId="77777777" w:rsidR="007431AD" w:rsidRPr="002363B3" w:rsidRDefault="007431AD" w:rsidP="006D41FE">
            <w:pPr>
              <w:tabs>
                <w:tab w:val="decimal" w:pos="1134"/>
              </w:tabs>
              <w:spacing w:line="240" w:lineRule="exact"/>
              <w:ind w:left="57" w:right="57"/>
              <w:rPr>
                <w:szCs w:val="24"/>
              </w:rPr>
            </w:pPr>
          </w:p>
        </w:tc>
      </w:tr>
      <w:tr w:rsidR="007431AD" w:rsidRPr="002363B3" w14:paraId="281E64D2" w14:textId="77777777" w:rsidTr="006D41FE">
        <w:tc>
          <w:tcPr>
            <w:tcW w:w="5110" w:type="dxa"/>
            <w:tcBorders>
              <w:top w:val="nil"/>
              <w:left w:val="nil"/>
              <w:right w:val="nil"/>
            </w:tcBorders>
          </w:tcPr>
          <w:p w14:paraId="4A7E3FB1" w14:textId="77777777" w:rsidR="007431AD" w:rsidRPr="00EB3FC2" w:rsidRDefault="007431AD" w:rsidP="006D41FE">
            <w:pPr>
              <w:tabs>
                <w:tab w:val="left" w:pos="227"/>
                <w:tab w:val="left" w:pos="397"/>
                <w:tab w:val="left" w:pos="567"/>
              </w:tabs>
              <w:spacing w:line="240" w:lineRule="exact"/>
              <w:ind w:leftChars="10" w:left="22"/>
              <w:rPr>
                <w:szCs w:val="24"/>
              </w:rPr>
            </w:pPr>
            <w:r w:rsidRPr="00EB3FC2">
              <w:rPr>
                <w:szCs w:val="24"/>
              </w:rPr>
              <w:t>In NIS</w:t>
            </w:r>
          </w:p>
        </w:tc>
        <w:tc>
          <w:tcPr>
            <w:tcW w:w="113" w:type="dxa"/>
            <w:tcBorders>
              <w:top w:val="nil"/>
              <w:left w:val="nil"/>
              <w:right w:val="nil"/>
            </w:tcBorders>
          </w:tcPr>
          <w:p w14:paraId="685E41DD" w14:textId="77777777" w:rsidR="007431AD" w:rsidRPr="00EB3FC2" w:rsidRDefault="007431AD" w:rsidP="006D41FE">
            <w:pPr>
              <w:spacing w:line="240" w:lineRule="exact"/>
              <w:rPr>
                <w:szCs w:val="24"/>
              </w:rPr>
            </w:pPr>
          </w:p>
        </w:tc>
        <w:tc>
          <w:tcPr>
            <w:tcW w:w="1247" w:type="dxa"/>
            <w:tcBorders>
              <w:top w:val="nil"/>
              <w:left w:val="nil"/>
              <w:right w:val="nil"/>
            </w:tcBorders>
            <w:shd w:val="clear" w:color="auto" w:fill="auto"/>
          </w:tcPr>
          <w:p w14:paraId="0311AFF4"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428</w:t>
            </w:r>
          </w:p>
        </w:tc>
        <w:tc>
          <w:tcPr>
            <w:tcW w:w="226" w:type="dxa"/>
            <w:tcBorders>
              <w:top w:val="nil"/>
              <w:left w:val="nil"/>
              <w:right w:val="nil"/>
            </w:tcBorders>
            <w:vAlign w:val="bottom"/>
          </w:tcPr>
          <w:p w14:paraId="5897CFFF" w14:textId="77777777" w:rsidR="007431AD" w:rsidRPr="007A7CA1" w:rsidRDefault="007431AD" w:rsidP="006D41F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tcPr>
          <w:p w14:paraId="531357DC"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4,857</w:t>
            </w:r>
          </w:p>
        </w:tc>
      </w:tr>
      <w:tr w:rsidR="007431AD" w:rsidRPr="002363B3" w14:paraId="3DE186EB" w14:textId="77777777" w:rsidTr="006D41FE">
        <w:tc>
          <w:tcPr>
            <w:tcW w:w="5110" w:type="dxa"/>
            <w:tcBorders>
              <w:top w:val="nil"/>
              <w:left w:val="nil"/>
              <w:right w:val="nil"/>
            </w:tcBorders>
          </w:tcPr>
          <w:p w14:paraId="310E9439" w14:textId="77777777" w:rsidR="007431AD" w:rsidRPr="00EB3FC2" w:rsidRDefault="007431AD" w:rsidP="006D41FE">
            <w:pPr>
              <w:tabs>
                <w:tab w:val="left" w:pos="227"/>
                <w:tab w:val="left" w:pos="397"/>
                <w:tab w:val="left" w:pos="567"/>
              </w:tabs>
              <w:spacing w:line="240" w:lineRule="exact"/>
              <w:ind w:leftChars="10" w:left="22"/>
              <w:rPr>
                <w:szCs w:val="24"/>
              </w:rPr>
            </w:pPr>
            <w:r w:rsidRPr="00EB3FC2">
              <w:rPr>
                <w:szCs w:val="24"/>
              </w:rPr>
              <w:t>In Euro</w:t>
            </w:r>
          </w:p>
        </w:tc>
        <w:tc>
          <w:tcPr>
            <w:tcW w:w="113" w:type="dxa"/>
            <w:tcBorders>
              <w:top w:val="nil"/>
              <w:left w:val="nil"/>
              <w:right w:val="nil"/>
            </w:tcBorders>
          </w:tcPr>
          <w:p w14:paraId="17591092" w14:textId="77777777" w:rsidR="007431AD" w:rsidRPr="00EB3FC2" w:rsidRDefault="007431AD" w:rsidP="006D41FE">
            <w:pPr>
              <w:spacing w:line="240" w:lineRule="exact"/>
              <w:rPr>
                <w:szCs w:val="24"/>
              </w:rPr>
            </w:pPr>
          </w:p>
        </w:tc>
        <w:tc>
          <w:tcPr>
            <w:tcW w:w="1247" w:type="dxa"/>
            <w:tcBorders>
              <w:top w:val="nil"/>
              <w:left w:val="nil"/>
              <w:right w:val="nil"/>
            </w:tcBorders>
            <w:shd w:val="clear" w:color="auto" w:fill="auto"/>
          </w:tcPr>
          <w:p w14:paraId="4EDD7DEA"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189</w:t>
            </w:r>
          </w:p>
        </w:tc>
        <w:tc>
          <w:tcPr>
            <w:tcW w:w="226" w:type="dxa"/>
            <w:tcBorders>
              <w:top w:val="nil"/>
              <w:left w:val="nil"/>
              <w:right w:val="nil"/>
            </w:tcBorders>
            <w:vAlign w:val="bottom"/>
          </w:tcPr>
          <w:p w14:paraId="223461C9" w14:textId="77777777" w:rsidR="007431AD" w:rsidRPr="007A7CA1" w:rsidRDefault="007431AD" w:rsidP="006D41F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tcPr>
          <w:p w14:paraId="4E982573"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51,250</w:t>
            </w:r>
          </w:p>
        </w:tc>
      </w:tr>
      <w:tr w:rsidR="007431AD" w:rsidRPr="002363B3" w14:paraId="38A28E72" w14:textId="77777777" w:rsidTr="006D41FE">
        <w:tc>
          <w:tcPr>
            <w:tcW w:w="5110" w:type="dxa"/>
            <w:tcBorders>
              <w:top w:val="nil"/>
              <w:left w:val="nil"/>
              <w:right w:val="nil"/>
            </w:tcBorders>
          </w:tcPr>
          <w:p w14:paraId="1001AC8E" w14:textId="77777777" w:rsidR="007431AD" w:rsidRPr="00EB3FC2" w:rsidRDefault="007431AD" w:rsidP="006D41FE">
            <w:pPr>
              <w:tabs>
                <w:tab w:val="left" w:pos="227"/>
                <w:tab w:val="left" w:pos="397"/>
                <w:tab w:val="left" w:pos="567"/>
              </w:tabs>
              <w:spacing w:line="240" w:lineRule="exact"/>
              <w:ind w:leftChars="10" w:left="22"/>
              <w:rPr>
                <w:szCs w:val="24"/>
              </w:rPr>
            </w:pPr>
            <w:r w:rsidRPr="00EB3FC2">
              <w:rPr>
                <w:szCs w:val="24"/>
              </w:rPr>
              <w:t>In US dollar</w:t>
            </w:r>
          </w:p>
        </w:tc>
        <w:tc>
          <w:tcPr>
            <w:tcW w:w="113" w:type="dxa"/>
            <w:tcBorders>
              <w:top w:val="nil"/>
              <w:left w:val="nil"/>
              <w:right w:val="nil"/>
            </w:tcBorders>
          </w:tcPr>
          <w:p w14:paraId="2B458C7E" w14:textId="77777777" w:rsidR="007431AD" w:rsidRPr="00EB3FC2" w:rsidRDefault="007431AD" w:rsidP="006D41FE">
            <w:pPr>
              <w:spacing w:line="240" w:lineRule="exact"/>
              <w:rPr>
                <w:szCs w:val="24"/>
              </w:rPr>
            </w:pPr>
          </w:p>
        </w:tc>
        <w:tc>
          <w:tcPr>
            <w:tcW w:w="1247" w:type="dxa"/>
            <w:tcBorders>
              <w:top w:val="nil"/>
              <w:left w:val="nil"/>
              <w:right w:val="nil"/>
            </w:tcBorders>
            <w:shd w:val="clear" w:color="auto" w:fill="auto"/>
          </w:tcPr>
          <w:p w14:paraId="262B8D80"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20,616</w:t>
            </w:r>
          </w:p>
        </w:tc>
        <w:tc>
          <w:tcPr>
            <w:tcW w:w="226" w:type="dxa"/>
            <w:tcBorders>
              <w:top w:val="nil"/>
              <w:left w:val="nil"/>
              <w:right w:val="nil"/>
            </w:tcBorders>
            <w:vAlign w:val="bottom"/>
          </w:tcPr>
          <w:p w14:paraId="6FE0252A" w14:textId="77777777" w:rsidR="007431AD" w:rsidRPr="007A7CA1" w:rsidRDefault="007431AD" w:rsidP="006D41F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tcPr>
          <w:p w14:paraId="04FEA8E8"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14,599</w:t>
            </w:r>
          </w:p>
        </w:tc>
      </w:tr>
      <w:tr w:rsidR="007431AD" w:rsidRPr="002363B3" w14:paraId="6F2C4076" w14:textId="77777777" w:rsidTr="006D41FE">
        <w:tc>
          <w:tcPr>
            <w:tcW w:w="5110" w:type="dxa"/>
            <w:tcBorders>
              <w:top w:val="nil"/>
              <w:left w:val="nil"/>
              <w:right w:val="nil"/>
            </w:tcBorders>
          </w:tcPr>
          <w:p w14:paraId="4F3F6DCD" w14:textId="77777777" w:rsidR="007431AD" w:rsidRPr="00EB3FC2" w:rsidRDefault="007431AD" w:rsidP="006D41FE">
            <w:pPr>
              <w:tabs>
                <w:tab w:val="left" w:pos="227"/>
                <w:tab w:val="left" w:pos="397"/>
                <w:tab w:val="left" w:pos="567"/>
              </w:tabs>
              <w:spacing w:line="240" w:lineRule="exact"/>
              <w:ind w:leftChars="10" w:left="22"/>
              <w:rPr>
                <w:szCs w:val="24"/>
              </w:rPr>
            </w:pPr>
            <w:r w:rsidRPr="00EB3FC2">
              <w:rPr>
                <w:szCs w:val="24"/>
              </w:rPr>
              <w:t>Other</w:t>
            </w:r>
          </w:p>
        </w:tc>
        <w:tc>
          <w:tcPr>
            <w:tcW w:w="113" w:type="dxa"/>
            <w:tcBorders>
              <w:top w:val="nil"/>
              <w:left w:val="nil"/>
              <w:right w:val="nil"/>
            </w:tcBorders>
          </w:tcPr>
          <w:p w14:paraId="4F6428C3" w14:textId="77777777" w:rsidR="007431AD" w:rsidRPr="00EB3FC2" w:rsidRDefault="007431AD" w:rsidP="006D41FE">
            <w:pPr>
              <w:spacing w:line="240" w:lineRule="exact"/>
              <w:rPr>
                <w:szCs w:val="24"/>
              </w:rPr>
            </w:pPr>
          </w:p>
        </w:tc>
        <w:tc>
          <w:tcPr>
            <w:tcW w:w="1247" w:type="dxa"/>
            <w:tcBorders>
              <w:top w:val="nil"/>
              <w:left w:val="nil"/>
              <w:bottom w:val="single" w:sz="6" w:space="0" w:color="auto"/>
              <w:right w:val="nil"/>
            </w:tcBorders>
            <w:shd w:val="clear" w:color="auto" w:fill="auto"/>
          </w:tcPr>
          <w:p w14:paraId="507CB221"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620</w:t>
            </w:r>
          </w:p>
        </w:tc>
        <w:tc>
          <w:tcPr>
            <w:tcW w:w="226" w:type="dxa"/>
            <w:tcBorders>
              <w:top w:val="nil"/>
              <w:left w:val="nil"/>
              <w:right w:val="nil"/>
            </w:tcBorders>
            <w:vAlign w:val="bottom"/>
          </w:tcPr>
          <w:p w14:paraId="5ACA8E67" w14:textId="77777777" w:rsidR="007431AD" w:rsidRPr="007A7CA1" w:rsidRDefault="007431AD" w:rsidP="006D41FE">
            <w:pPr>
              <w:pStyle w:val="numbertablehead"/>
              <w:tabs>
                <w:tab w:val="decimal" w:pos="1172"/>
              </w:tabs>
              <w:spacing w:line="240" w:lineRule="exact"/>
              <w:ind w:left="57" w:right="0"/>
              <w:jc w:val="both"/>
              <w:rPr>
                <w:b w:val="0"/>
                <w:sz w:val="22"/>
                <w:szCs w:val="24"/>
              </w:rPr>
            </w:pPr>
          </w:p>
        </w:tc>
        <w:tc>
          <w:tcPr>
            <w:tcW w:w="1247" w:type="dxa"/>
            <w:tcBorders>
              <w:top w:val="nil"/>
              <w:left w:val="nil"/>
              <w:bottom w:val="single" w:sz="6" w:space="0" w:color="auto"/>
              <w:right w:val="nil"/>
            </w:tcBorders>
            <w:shd w:val="clear" w:color="auto" w:fill="auto"/>
          </w:tcPr>
          <w:p w14:paraId="27C5ED45"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884</w:t>
            </w:r>
          </w:p>
        </w:tc>
      </w:tr>
      <w:tr w:rsidR="007431AD" w:rsidRPr="002363B3" w14:paraId="34842C71" w14:textId="77777777" w:rsidTr="006D41FE">
        <w:tc>
          <w:tcPr>
            <w:tcW w:w="5110" w:type="dxa"/>
            <w:tcBorders>
              <w:top w:val="nil"/>
              <w:left w:val="nil"/>
              <w:right w:val="nil"/>
            </w:tcBorders>
          </w:tcPr>
          <w:p w14:paraId="0FB1EB40" w14:textId="77777777" w:rsidR="007431AD" w:rsidRPr="00EB3FC2" w:rsidRDefault="007431AD" w:rsidP="006D41FE">
            <w:pPr>
              <w:tabs>
                <w:tab w:val="left" w:pos="227"/>
                <w:tab w:val="left" w:pos="397"/>
                <w:tab w:val="left" w:pos="567"/>
              </w:tabs>
              <w:spacing w:line="240" w:lineRule="exact"/>
              <w:ind w:leftChars="10" w:left="22"/>
              <w:rPr>
                <w:szCs w:val="24"/>
              </w:rPr>
            </w:pPr>
          </w:p>
        </w:tc>
        <w:tc>
          <w:tcPr>
            <w:tcW w:w="113" w:type="dxa"/>
            <w:tcBorders>
              <w:top w:val="nil"/>
              <w:left w:val="nil"/>
              <w:right w:val="nil"/>
            </w:tcBorders>
          </w:tcPr>
          <w:p w14:paraId="379ABDCF" w14:textId="77777777" w:rsidR="007431AD" w:rsidRPr="00EB3FC2" w:rsidRDefault="007431AD" w:rsidP="006D41FE">
            <w:pPr>
              <w:spacing w:line="240" w:lineRule="exact"/>
              <w:rPr>
                <w:szCs w:val="24"/>
              </w:rPr>
            </w:pPr>
          </w:p>
        </w:tc>
        <w:tc>
          <w:tcPr>
            <w:tcW w:w="1247" w:type="dxa"/>
            <w:tcBorders>
              <w:top w:val="nil"/>
              <w:left w:val="nil"/>
              <w:right w:val="nil"/>
            </w:tcBorders>
            <w:shd w:val="clear" w:color="auto" w:fill="auto"/>
          </w:tcPr>
          <w:p w14:paraId="46707395" w14:textId="77777777" w:rsidR="007431AD" w:rsidRPr="007A7CA1" w:rsidRDefault="007431AD" w:rsidP="006D41FE">
            <w:pPr>
              <w:pStyle w:val="numbertablehead"/>
              <w:tabs>
                <w:tab w:val="decimal" w:pos="1172"/>
              </w:tabs>
              <w:spacing w:line="240" w:lineRule="exact"/>
              <w:ind w:left="57" w:right="0"/>
              <w:jc w:val="both"/>
              <w:rPr>
                <w:b w:val="0"/>
                <w:sz w:val="22"/>
                <w:szCs w:val="24"/>
              </w:rPr>
            </w:pPr>
          </w:p>
        </w:tc>
        <w:tc>
          <w:tcPr>
            <w:tcW w:w="226" w:type="dxa"/>
            <w:tcBorders>
              <w:top w:val="nil"/>
              <w:left w:val="nil"/>
              <w:right w:val="nil"/>
            </w:tcBorders>
            <w:vAlign w:val="bottom"/>
          </w:tcPr>
          <w:p w14:paraId="630EFC9C" w14:textId="77777777" w:rsidR="007431AD" w:rsidRPr="007A7CA1" w:rsidRDefault="007431AD" w:rsidP="006D41F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tcPr>
          <w:p w14:paraId="50FDD293" w14:textId="77777777" w:rsidR="007431AD" w:rsidRDefault="007431AD" w:rsidP="006D41FE">
            <w:pPr>
              <w:pStyle w:val="numbertablehead"/>
              <w:tabs>
                <w:tab w:val="decimal" w:pos="1172"/>
              </w:tabs>
              <w:spacing w:line="240" w:lineRule="exact"/>
              <w:ind w:left="57" w:right="0"/>
              <w:jc w:val="both"/>
              <w:rPr>
                <w:b w:val="0"/>
                <w:sz w:val="22"/>
                <w:szCs w:val="24"/>
              </w:rPr>
            </w:pPr>
          </w:p>
        </w:tc>
      </w:tr>
      <w:tr w:rsidR="007431AD" w:rsidRPr="002363B3" w14:paraId="43D21C25" w14:textId="77777777" w:rsidTr="006D41FE">
        <w:tc>
          <w:tcPr>
            <w:tcW w:w="5110" w:type="dxa"/>
            <w:tcBorders>
              <w:left w:val="nil"/>
              <w:right w:val="nil"/>
            </w:tcBorders>
          </w:tcPr>
          <w:p w14:paraId="4DA9B920" w14:textId="77777777" w:rsidR="007431AD" w:rsidRPr="00EB3FC2" w:rsidRDefault="007431AD" w:rsidP="006D41FE">
            <w:pPr>
              <w:tabs>
                <w:tab w:val="left" w:pos="227"/>
                <w:tab w:val="left" w:pos="397"/>
                <w:tab w:val="left" w:pos="567"/>
              </w:tabs>
              <w:spacing w:line="240" w:lineRule="exact"/>
              <w:ind w:leftChars="10" w:left="22"/>
              <w:rPr>
                <w:szCs w:val="24"/>
              </w:rPr>
            </w:pPr>
          </w:p>
        </w:tc>
        <w:tc>
          <w:tcPr>
            <w:tcW w:w="113" w:type="dxa"/>
            <w:tcBorders>
              <w:left w:val="nil"/>
              <w:right w:val="nil"/>
            </w:tcBorders>
          </w:tcPr>
          <w:p w14:paraId="032FE4CF" w14:textId="77777777" w:rsidR="007431AD" w:rsidRPr="00EB3FC2" w:rsidRDefault="007431AD" w:rsidP="006D41FE">
            <w:pPr>
              <w:spacing w:line="240" w:lineRule="exact"/>
              <w:rPr>
                <w:szCs w:val="24"/>
              </w:rPr>
            </w:pPr>
          </w:p>
        </w:tc>
        <w:tc>
          <w:tcPr>
            <w:tcW w:w="1247" w:type="dxa"/>
            <w:tcBorders>
              <w:left w:val="nil"/>
              <w:bottom w:val="double" w:sz="6" w:space="0" w:color="auto"/>
              <w:right w:val="nil"/>
            </w:tcBorders>
            <w:shd w:val="clear" w:color="auto" w:fill="auto"/>
          </w:tcPr>
          <w:p w14:paraId="5F69870E"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21,853</w:t>
            </w:r>
          </w:p>
        </w:tc>
        <w:tc>
          <w:tcPr>
            <w:tcW w:w="226" w:type="dxa"/>
            <w:tcBorders>
              <w:left w:val="nil"/>
              <w:right w:val="nil"/>
            </w:tcBorders>
            <w:vAlign w:val="bottom"/>
          </w:tcPr>
          <w:p w14:paraId="6E6F0438" w14:textId="77777777" w:rsidR="007431AD" w:rsidRPr="007A7CA1" w:rsidRDefault="007431AD" w:rsidP="006D41FE">
            <w:pPr>
              <w:pStyle w:val="numbertablehead"/>
              <w:tabs>
                <w:tab w:val="decimal" w:pos="1172"/>
              </w:tabs>
              <w:spacing w:line="240" w:lineRule="exact"/>
              <w:ind w:left="57" w:right="0"/>
              <w:jc w:val="both"/>
              <w:rPr>
                <w:b w:val="0"/>
                <w:sz w:val="22"/>
                <w:szCs w:val="24"/>
              </w:rPr>
            </w:pPr>
          </w:p>
        </w:tc>
        <w:tc>
          <w:tcPr>
            <w:tcW w:w="1247" w:type="dxa"/>
            <w:tcBorders>
              <w:left w:val="nil"/>
              <w:bottom w:val="double" w:sz="6" w:space="0" w:color="auto"/>
              <w:right w:val="nil"/>
            </w:tcBorders>
            <w:shd w:val="clear" w:color="auto" w:fill="auto"/>
          </w:tcPr>
          <w:p w14:paraId="3401CAE9" w14:textId="77777777" w:rsidR="007431AD" w:rsidRPr="007A7CA1" w:rsidRDefault="007431AD" w:rsidP="006D41FE">
            <w:pPr>
              <w:pStyle w:val="numbertablehead"/>
              <w:tabs>
                <w:tab w:val="decimal" w:pos="1172"/>
              </w:tabs>
              <w:spacing w:line="240" w:lineRule="exact"/>
              <w:ind w:left="57" w:right="0"/>
              <w:jc w:val="both"/>
              <w:rPr>
                <w:b w:val="0"/>
                <w:sz w:val="22"/>
                <w:szCs w:val="24"/>
              </w:rPr>
            </w:pPr>
            <w:r>
              <w:rPr>
                <w:b w:val="0"/>
                <w:sz w:val="22"/>
                <w:szCs w:val="24"/>
              </w:rPr>
              <w:t>71,590</w:t>
            </w:r>
          </w:p>
        </w:tc>
      </w:tr>
    </w:tbl>
    <w:p w14:paraId="228C470E" w14:textId="05FBAB95" w:rsidR="000E4E9A" w:rsidRDefault="000E4E9A">
      <w:pPr>
        <w:pStyle w:val="30"/>
        <w:bidi w:val="0"/>
      </w:pPr>
    </w:p>
    <w:p w14:paraId="6CCD3B52" w14:textId="77777777" w:rsidR="00E95694" w:rsidRPr="009231FC" w:rsidRDefault="00E95694" w:rsidP="009933EF">
      <w:pPr>
        <w:pStyle w:val="1"/>
        <w:bidi w:val="0"/>
      </w:pPr>
      <w:r w:rsidRPr="009231FC">
        <w:t xml:space="preserve">NOTE </w:t>
      </w:r>
      <w:r w:rsidR="0036274E">
        <w:t>1</w:t>
      </w:r>
      <w:r w:rsidR="009933EF">
        <w:t>6</w:t>
      </w:r>
      <w:r w:rsidRPr="009231FC">
        <w:t>:-</w:t>
      </w:r>
      <w:r w:rsidRPr="009231FC">
        <w:tab/>
        <w:t>EQUITY</w:t>
      </w:r>
    </w:p>
    <w:p w14:paraId="1869A01E" w14:textId="77777777" w:rsidR="00E95694" w:rsidRPr="009231FC" w:rsidRDefault="00E95694" w:rsidP="00E95694">
      <w:pPr>
        <w:spacing w:line="240" w:lineRule="atLeast"/>
      </w:pPr>
    </w:p>
    <w:p w14:paraId="273064F5" w14:textId="77777777" w:rsidR="00E95694" w:rsidRDefault="00E95694" w:rsidP="003F5A8F">
      <w:pPr>
        <w:pStyle w:val="20"/>
        <w:bidi w:val="0"/>
      </w:pPr>
      <w:r w:rsidRPr="009231FC">
        <w:t>a.</w:t>
      </w:r>
      <w:r w:rsidRPr="009231FC">
        <w:tab/>
        <w:t xml:space="preserve">Composition of share capital: </w:t>
      </w:r>
    </w:p>
    <w:tbl>
      <w:tblPr>
        <w:tblW w:w="8080" w:type="dxa"/>
        <w:tblInd w:w="1701" w:type="dxa"/>
        <w:tblLayout w:type="fixed"/>
        <w:tblCellMar>
          <w:left w:w="0" w:type="dxa"/>
          <w:right w:w="0" w:type="dxa"/>
        </w:tblCellMar>
        <w:tblLook w:val="0000" w:firstRow="0" w:lastRow="0" w:firstColumn="0" w:lastColumn="0" w:noHBand="0" w:noVBand="0"/>
      </w:tblPr>
      <w:tblGrid>
        <w:gridCol w:w="3261"/>
        <w:gridCol w:w="77"/>
        <w:gridCol w:w="1079"/>
        <w:gridCol w:w="88"/>
        <w:gridCol w:w="1088"/>
        <w:gridCol w:w="124"/>
        <w:gridCol w:w="1113"/>
        <w:gridCol w:w="124"/>
        <w:gridCol w:w="1126"/>
      </w:tblGrid>
      <w:tr w:rsidR="00E95694" w:rsidRPr="00000021" w14:paraId="4A7619DF" w14:textId="77777777" w:rsidTr="001453C9">
        <w:tc>
          <w:tcPr>
            <w:tcW w:w="3261" w:type="dxa"/>
            <w:tcBorders>
              <w:left w:val="nil"/>
              <w:right w:val="nil"/>
            </w:tcBorders>
            <w:vAlign w:val="bottom"/>
          </w:tcPr>
          <w:p w14:paraId="069DDE7A" w14:textId="77777777" w:rsidR="00E95694" w:rsidRPr="00000021" w:rsidRDefault="00E95694" w:rsidP="00AB4848">
            <w:pPr>
              <w:tabs>
                <w:tab w:val="left" w:pos="227"/>
                <w:tab w:val="left" w:pos="397"/>
                <w:tab w:val="left" w:pos="567"/>
              </w:tabs>
              <w:spacing w:line="180" w:lineRule="exact"/>
              <w:ind w:left="57" w:right="57"/>
              <w:jc w:val="left"/>
              <w:rPr>
                <w:sz w:val="18"/>
                <w:szCs w:val="18"/>
              </w:rPr>
            </w:pPr>
          </w:p>
        </w:tc>
        <w:tc>
          <w:tcPr>
            <w:tcW w:w="77" w:type="dxa"/>
            <w:tcBorders>
              <w:left w:val="nil"/>
              <w:right w:val="nil"/>
            </w:tcBorders>
            <w:vAlign w:val="bottom"/>
          </w:tcPr>
          <w:p w14:paraId="716CAF21" w14:textId="77777777" w:rsidR="00E95694" w:rsidRPr="00000021" w:rsidRDefault="00E95694" w:rsidP="00AB4848">
            <w:pPr>
              <w:spacing w:line="180" w:lineRule="exact"/>
              <w:ind w:left="57" w:right="57"/>
              <w:rPr>
                <w:sz w:val="18"/>
                <w:szCs w:val="18"/>
              </w:rPr>
            </w:pPr>
          </w:p>
        </w:tc>
        <w:tc>
          <w:tcPr>
            <w:tcW w:w="2255" w:type="dxa"/>
            <w:gridSpan w:val="3"/>
            <w:tcBorders>
              <w:left w:val="nil"/>
              <w:bottom w:val="single" w:sz="4" w:space="0" w:color="auto"/>
              <w:right w:val="nil"/>
            </w:tcBorders>
            <w:vAlign w:val="bottom"/>
          </w:tcPr>
          <w:p w14:paraId="718789C2" w14:textId="77777777" w:rsidR="00E95694" w:rsidRPr="00000021" w:rsidRDefault="00E95694" w:rsidP="00FD113D">
            <w:pPr>
              <w:spacing w:line="180" w:lineRule="exact"/>
              <w:ind w:left="57" w:right="57"/>
              <w:jc w:val="center"/>
              <w:rPr>
                <w:b/>
                <w:bCs/>
                <w:sz w:val="18"/>
                <w:szCs w:val="18"/>
              </w:rPr>
            </w:pPr>
            <w:r w:rsidRPr="00000021">
              <w:rPr>
                <w:b/>
                <w:bCs/>
                <w:sz w:val="18"/>
                <w:szCs w:val="18"/>
              </w:rPr>
              <w:t>31</w:t>
            </w:r>
            <w:r>
              <w:rPr>
                <w:b/>
                <w:bCs/>
                <w:sz w:val="18"/>
                <w:szCs w:val="18"/>
              </w:rPr>
              <w:t xml:space="preserve"> </w:t>
            </w:r>
            <w:r w:rsidRPr="00000021">
              <w:rPr>
                <w:b/>
                <w:bCs/>
                <w:sz w:val="18"/>
                <w:szCs w:val="18"/>
              </w:rPr>
              <w:t>December 201</w:t>
            </w:r>
            <w:r w:rsidR="00FD113D">
              <w:rPr>
                <w:b/>
                <w:bCs/>
                <w:sz w:val="18"/>
                <w:szCs w:val="18"/>
              </w:rPr>
              <w:t>6</w:t>
            </w:r>
          </w:p>
        </w:tc>
        <w:tc>
          <w:tcPr>
            <w:tcW w:w="124" w:type="dxa"/>
            <w:tcBorders>
              <w:left w:val="nil"/>
              <w:right w:val="nil"/>
            </w:tcBorders>
            <w:vAlign w:val="bottom"/>
          </w:tcPr>
          <w:p w14:paraId="77BCD295" w14:textId="77777777" w:rsidR="00E95694" w:rsidRPr="00000021" w:rsidRDefault="00E95694" w:rsidP="00AB4848">
            <w:pPr>
              <w:spacing w:line="180" w:lineRule="exact"/>
              <w:ind w:left="57" w:right="57"/>
              <w:jc w:val="center"/>
              <w:rPr>
                <w:b/>
                <w:bCs/>
                <w:sz w:val="18"/>
                <w:szCs w:val="18"/>
              </w:rPr>
            </w:pPr>
          </w:p>
        </w:tc>
        <w:tc>
          <w:tcPr>
            <w:tcW w:w="2363" w:type="dxa"/>
            <w:gridSpan w:val="3"/>
            <w:tcBorders>
              <w:left w:val="nil"/>
              <w:bottom w:val="single" w:sz="4" w:space="0" w:color="auto"/>
              <w:right w:val="nil"/>
            </w:tcBorders>
            <w:vAlign w:val="bottom"/>
          </w:tcPr>
          <w:p w14:paraId="21E788C1" w14:textId="77777777" w:rsidR="00E95694" w:rsidRPr="00000021" w:rsidRDefault="00E95694" w:rsidP="00FD113D">
            <w:pPr>
              <w:spacing w:line="180" w:lineRule="exact"/>
              <w:ind w:left="57" w:right="57"/>
              <w:jc w:val="center"/>
              <w:rPr>
                <w:b/>
                <w:bCs/>
                <w:sz w:val="18"/>
                <w:szCs w:val="18"/>
              </w:rPr>
            </w:pPr>
            <w:r w:rsidRPr="00000021">
              <w:rPr>
                <w:b/>
                <w:bCs/>
                <w:sz w:val="18"/>
                <w:szCs w:val="18"/>
              </w:rPr>
              <w:t>31</w:t>
            </w:r>
            <w:r>
              <w:rPr>
                <w:b/>
                <w:bCs/>
                <w:sz w:val="18"/>
                <w:szCs w:val="18"/>
              </w:rPr>
              <w:t xml:space="preserve"> </w:t>
            </w:r>
            <w:r w:rsidRPr="00000021">
              <w:rPr>
                <w:b/>
                <w:bCs/>
                <w:sz w:val="18"/>
                <w:szCs w:val="18"/>
              </w:rPr>
              <w:t>December 201</w:t>
            </w:r>
            <w:r w:rsidR="00FD113D">
              <w:rPr>
                <w:b/>
                <w:bCs/>
                <w:sz w:val="18"/>
                <w:szCs w:val="18"/>
              </w:rPr>
              <w:t>5</w:t>
            </w:r>
          </w:p>
        </w:tc>
      </w:tr>
      <w:tr w:rsidR="00E95694" w:rsidRPr="00000021" w14:paraId="7D1EDF78" w14:textId="77777777" w:rsidTr="00D61233">
        <w:tc>
          <w:tcPr>
            <w:tcW w:w="3261" w:type="dxa"/>
            <w:tcBorders>
              <w:left w:val="nil"/>
              <w:right w:val="nil"/>
            </w:tcBorders>
            <w:vAlign w:val="center"/>
          </w:tcPr>
          <w:p w14:paraId="2FCB5DF9" w14:textId="77777777" w:rsidR="00E95694" w:rsidRPr="00000021" w:rsidRDefault="00E95694" w:rsidP="00AC4A0F">
            <w:pPr>
              <w:tabs>
                <w:tab w:val="left" w:pos="227"/>
                <w:tab w:val="left" w:pos="397"/>
                <w:tab w:val="left" w:pos="567"/>
              </w:tabs>
              <w:spacing w:line="180" w:lineRule="exact"/>
              <w:ind w:left="57" w:right="57"/>
              <w:jc w:val="center"/>
              <w:rPr>
                <w:sz w:val="18"/>
                <w:szCs w:val="18"/>
              </w:rPr>
            </w:pPr>
          </w:p>
        </w:tc>
        <w:tc>
          <w:tcPr>
            <w:tcW w:w="77" w:type="dxa"/>
            <w:tcBorders>
              <w:left w:val="nil"/>
              <w:right w:val="nil"/>
            </w:tcBorders>
            <w:vAlign w:val="center"/>
          </w:tcPr>
          <w:p w14:paraId="27E0EAC2" w14:textId="77777777" w:rsidR="00E95694" w:rsidRPr="00000021" w:rsidRDefault="00E95694" w:rsidP="00AC4A0F">
            <w:pPr>
              <w:spacing w:line="180" w:lineRule="exact"/>
              <w:ind w:left="57" w:right="57"/>
              <w:jc w:val="center"/>
              <w:rPr>
                <w:sz w:val="18"/>
                <w:szCs w:val="18"/>
              </w:rPr>
            </w:pPr>
          </w:p>
        </w:tc>
        <w:tc>
          <w:tcPr>
            <w:tcW w:w="1079" w:type="dxa"/>
            <w:tcBorders>
              <w:left w:val="nil"/>
              <w:bottom w:val="single" w:sz="4" w:space="0" w:color="auto"/>
              <w:right w:val="nil"/>
            </w:tcBorders>
            <w:vAlign w:val="center"/>
          </w:tcPr>
          <w:p w14:paraId="7A9ACB05" w14:textId="77777777" w:rsidR="00E95694" w:rsidRPr="00000021" w:rsidRDefault="00E95694">
            <w:pPr>
              <w:spacing w:line="180" w:lineRule="exact"/>
              <w:ind w:left="57" w:right="57"/>
              <w:jc w:val="center"/>
              <w:rPr>
                <w:b/>
                <w:bCs/>
                <w:sz w:val="18"/>
                <w:szCs w:val="18"/>
              </w:rPr>
            </w:pPr>
            <w:r w:rsidRPr="00000021">
              <w:rPr>
                <w:b/>
                <w:bCs/>
                <w:sz w:val="18"/>
                <w:szCs w:val="18"/>
              </w:rPr>
              <w:t>Authorized</w:t>
            </w:r>
          </w:p>
        </w:tc>
        <w:tc>
          <w:tcPr>
            <w:tcW w:w="88" w:type="dxa"/>
            <w:tcBorders>
              <w:left w:val="nil"/>
              <w:right w:val="nil"/>
            </w:tcBorders>
            <w:vAlign w:val="center"/>
          </w:tcPr>
          <w:p w14:paraId="1F6B8803" w14:textId="77777777" w:rsidR="00E95694" w:rsidRPr="00000021" w:rsidRDefault="00E95694">
            <w:pPr>
              <w:spacing w:line="180" w:lineRule="exact"/>
              <w:ind w:left="57" w:right="57"/>
              <w:jc w:val="center"/>
              <w:rPr>
                <w:b/>
                <w:bCs/>
                <w:sz w:val="18"/>
                <w:szCs w:val="18"/>
              </w:rPr>
            </w:pPr>
          </w:p>
        </w:tc>
        <w:tc>
          <w:tcPr>
            <w:tcW w:w="1088" w:type="dxa"/>
            <w:tcBorders>
              <w:left w:val="nil"/>
              <w:bottom w:val="single" w:sz="4" w:space="0" w:color="auto"/>
              <w:right w:val="nil"/>
            </w:tcBorders>
            <w:vAlign w:val="center"/>
          </w:tcPr>
          <w:p w14:paraId="7B4DA50A" w14:textId="77777777" w:rsidR="00E95694" w:rsidRPr="00000021" w:rsidRDefault="00E95694">
            <w:pPr>
              <w:spacing w:line="180" w:lineRule="exact"/>
              <w:ind w:left="57" w:right="57"/>
              <w:jc w:val="center"/>
              <w:rPr>
                <w:b/>
                <w:bCs/>
                <w:sz w:val="18"/>
                <w:szCs w:val="18"/>
              </w:rPr>
            </w:pPr>
            <w:r w:rsidRPr="00000021">
              <w:rPr>
                <w:b/>
                <w:bCs/>
                <w:sz w:val="18"/>
                <w:szCs w:val="18"/>
              </w:rPr>
              <w:t xml:space="preserve">Issued and </w:t>
            </w:r>
            <w:r w:rsidR="00F050E9">
              <w:rPr>
                <w:b/>
                <w:bCs/>
                <w:sz w:val="18"/>
                <w:szCs w:val="18"/>
              </w:rPr>
              <w:t>fully paid</w:t>
            </w:r>
            <w:r w:rsidR="00D723E9">
              <w:rPr>
                <w:b/>
                <w:bCs/>
                <w:sz w:val="18"/>
                <w:szCs w:val="18"/>
              </w:rPr>
              <w:t>*</w:t>
            </w:r>
          </w:p>
        </w:tc>
        <w:tc>
          <w:tcPr>
            <w:tcW w:w="124" w:type="dxa"/>
            <w:tcBorders>
              <w:left w:val="nil"/>
              <w:right w:val="nil"/>
            </w:tcBorders>
            <w:vAlign w:val="center"/>
          </w:tcPr>
          <w:p w14:paraId="6CC17B8C" w14:textId="77777777" w:rsidR="00E95694" w:rsidRPr="00000021" w:rsidRDefault="00E95694">
            <w:pPr>
              <w:spacing w:line="180" w:lineRule="exact"/>
              <w:ind w:left="57" w:right="57"/>
              <w:jc w:val="center"/>
              <w:rPr>
                <w:b/>
                <w:bCs/>
                <w:sz w:val="18"/>
                <w:szCs w:val="18"/>
              </w:rPr>
            </w:pPr>
          </w:p>
        </w:tc>
        <w:tc>
          <w:tcPr>
            <w:tcW w:w="1113" w:type="dxa"/>
            <w:tcBorders>
              <w:left w:val="nil"/>
              <w:bottom w:val="single" w:sz="4" w:space="0" w:color="auto"/>
              <w:right w:val="nil"/>
            </w:tcBorders>
            <w:vAlign w:val="center"/>
          </w:tcPr>
          <w:p w14:paraId="55ADA112" w14:textId="77777777" w:rsidR="00E95694" w:rsidRPr="00000021" w:rsidRDefault="00E95694">
            <w:pPr>
              <w:spacing w:line="180" w:lineRule="exact"/>
              <w:ind w:left="57" w:right="57"/>
              <w:jc w:val="center"/>
              <w:rPr>
                <w:b/>
                <w:bCs/>
                <w:sz w:val="18"/>
                <w:szCs w:val="18"/>
              </w:rPr>
            </w:pPr>
            <w:r w:rsidRPr="00000021">
              <w:rPr>
                <w:b/>
                <w:bCs/>
                <w:sz w:val="18"/>
                <w:szCs w:val="18"/>
              </w:rPr>
              <w:t>Authorized</w:t>
            </w:r>
          </w:p>
        </w:tc>
        <w:tc>
          <w:tcPr>
            <w:tcW w:w="124" w:type="dxa"/>
            <w:tcBorders>
              <w:left w:val="nil"/>
              <w:right w:val="nil"/>
            </w:tcBorders>
            <w:vAlign w:val="center"/>
          </w:tcPr>
          <w:p w14:paraId="01090915" w14:textId="77777777" w:rsidR="00E95694" w:rsidRPr="00000021" w:rsidRDefault="00E95694">
            <w:pPr>
              <w:spacing w:line="180" w:lineRule="exact"/>
              <w:ind w:left="57" w:right="57"/>
              <w:jc w:val="center"/>
              <w:rPr>
                <w:b/>
                <w:bCs/>
                <w:sz w:val="18"/>
                <w:szCs w:val="18"/>
              </w:rPr>
            </w:pPr>
          </w:p>
        </w:tc>
        <w:tc>
          <w:tcPr>
            <w:tcW w:w="1126" w:type="dxa"/>
            <w:tcBorders>
              <w:left w:val="nil"/>
              <w:bottom w:val="single" w:sz="4" w:space="0" w:color="auto"/>
              <w:right w:val="nil"/>
            </w:tcBorders>
            <w:vAlign w:val="center"/>
          </w:tcPr>
          <w:p w14:paraId="52AE206D" w14:textId="77777777" w:rsidR="00E95694" w:rsidRPr="00000021" w:rsidRDefault="00E95694">
            <w:pPr>
              <w:spacing w:line="180" w:lineRule="exact"/>
              <w:ind w:left="57" w:right="57"/>
              <w:jc w:val="center"/>
              <w:rPr>
                <w:b/>
                <w:bCs/>
                <w:sz w:val="18"/>
                <w:szCs w:val="18"/>
              </w:rPr>
            </w:pPr>
            <w:r w:rsidRPr="00000021">
              <w:rPr>
                <w:b/>
                <w:bCs/>
                <w:sz w:val="18"/>
                <w:szCs w:val="18"/>
              </w:rPr>
              <w:t xml:space="preserve">Issued and </w:t>
            </w:r>
            <w:r w:rsidR="00F050E9">
              <w:rPr>
                <w:b/>
                <w:bCs/>
                <w:sz w:val="18"/>
                <w:szCs w:val="18"/>
              </w:rPr>
              <w:t>fully paid</w:t>
            </w:r>
          </w:p>
        </w:tc>
      </w:tr>
      <w:tr w:rsidR="00FD113D" w:rsidRPr="00000021" w14:paraId="0DFE3AF7" w14:textId="77777777" w:rsidTr="001F5F6E">
        <w:tc>
          <w:tcPr>
            <w:tcW w:w="3261" w:type="dxa"/>
            <w:tcBorders>
              <w:top w:val="nil"/>
              <w:left w:val="nil"/>
              <w:bottom w:val="nil"/>
              <w:right w:val="nil"/>
            </w:tcBorders>
            <w:vAlign w:val="bottom"/>
          </w:tcPr>
          <w:p w14:paraId="0000A251" w14:textId="77777777" w:rsidR="00FD113D" w:rsidRPr="00000021" w:rsidRDefault="00FD113D" w:rsidP="00FE78B7">
            <w:pPr>
              <w:tabs>
                <w:tab w:val="left" w:pos="227"/>
                <w:tab w:val="left" w:pos="397"/>
                <w:tab w:val="left" w:pos="567"/>
              </w:tabs>
              <w:spacing w:line="180" w:lineRule="exact"/>
              <w:ind w:left="227" w:right="57" w:hanging="170"/>
              <w:jc w:val="left"/>
              <w:rPr>
                <w:sz w:val="18"/>
                <w:szCs w:val="18"/>
              </w:rPr>
            </w:pPr>
            <w:r w:rsidRPr="00000021">
              <w:rPr>
                <w:bCs/>
                <w:sz w:val="18"/>
                <w:szCs w:val="18"/>
              </w:rPr>
              <w:t xml:space="preserve">Ordinary shares of </w:t>
            </w:r>
            <w:r>
              <w:rPr>
                <w:bCs/>
                <w:sz w:val="18"/>
                <w:szCs w:val="18"/>
              </w:rPr>
              <w:t>€</w:t>
            </w:r>
            <w:r w:rsidRPr="00000021">
              <w:rPr>
                <w:bCs/>
                <w:sz w:val="18"/>
                <w:szCs w:val="18"/>
              </w:rPr>
              <w:t>0.</w:t>
            </w:r>
            <w:r>
              <w:rPr>
                <w:bCs/>
                <w:sz w:val="18"/>
                <w:szCs w:val="18"/>
              </w:rPr>
              <w:t>01</w:t>
            </w:r>
            <w:r w:rsidRPr="00000021">
              <w:rPr>
                <w:bCs/>
                <w:sz w:val="18"/>
                <w:szCs w:val="18"/>
              </w:rPr>
              <w:t xml:space="preserve"> </w:t>
            </w:r>
            <w:r>
              <w:rPr>
                <w:bCs/>
                <w:sz w:val="18"/>
                <w:szCs w:val="18"/>
              </w:rPr>
              <w:t>(</w:t>
            </w:r>
            <w:r w:rsidR="00FE78B7">
              <w:rPr>
                <w:bCs/>
                <w:sz w:val="18"/>
                <w:szCs w:val="18"/>
              </w:rPr>
              <w:t>2015</w:t>
            </w:r>
            <w:r>
              <w:rPr>
                <w:bCs/>
                <w:sz w:val="18"/>
                <w:szCs w:val="18"/>
              </w:rPr>
              <w:t>: €</w:t>
            </w:r>
            <w:r w:rsidRPr="00000021">
              <w:rPr>
                <w:bCs/>
                <w:sz w:val="18"/>
                <w:szCs w:val="18"/>
              </w:rPr>
              <w:t>0.</w:t>
            </w:r>
            <w:r w:rsidR="00FE78B7">
              <w:rPr>
                <w:bCs/>
                <w:sz w:val="18"/>
                <w:szCs w:val="18"/>
              </w:rPr>
              <w:t>01</w:t>
            </w:r>
            <w:r>
              <w:rPr>
                <w:bCs/>
                <w:sz w:val="18"/>
                <w:szCs w:val="18"/>
              </w:rPr>
              <w:t xml:space="preserve">) </w:t>
            </w:r>
            <w:r w:rsidRPr="00000021">
              <w:rPr>
                <w:bCs/>
                <w:sz w:val="18"/>
                <w:szCs w:val="18"/>
              </w:rPr>
              <w:t>each</w:t>
            </w:r>
            <w:r>
              <w:rPr>
                <w:sz w:val="18"/>
                <w:szCs w:val="18"/>
              </w:rPr>
              <w:t xml:space="preserve"> (1)</w:t>
            </w:r>
            <w:r w:rsidR="00FE78B7">
              <w:rPr>
                <w:sz w:val="18"/>
                <w:szCs w:val="18"/>
              </w:rPr>
              <w:t xml:space="preserve">, (2) </w:t>
            </w:r>
            <w:r>
              <w:rPr>
                <w:sz w:val="18"/>
                <w:szCs w:val="18"/>
              </w:rPr>
              <w:t>and (</w:t>
            </w:r>
            <w:r w:rsidR="00FE78B7">
              <w:rPr>
                <w:sz w:val="18"/>
                <w:szCs w:val="18"/>
              </w:rPr>
              <w:t>3</w:t>
            </w:r>
            <w:r>
              <w:rPr>
                <w:sz w:val="18"/>
                <w:szCs w:val="18"/>
              </w:rPr>
              <w:t>)</w:t>
            </w:r>
          </w:p>
        </w:tc>
        <w:tc>
          <w:tcPr>
            <w:tcW w:w="77" w:type="dxa"/>
            <w:tcBorders>
              <w:top w:val="nil"/>
              <w:left w:val="nil"/>
              <w:bottom w:val="nil"/>
              <w:right w:val="nil"/>
            </w:tcBorders>
            <w:vAlign w:val="bottom"/>
          </w:tcPr>
          <w:p w14:paraId="335FB327" w14:textId="77777777" w:rsidR="00FD113D" w:rsidRPr="00000021" w:rsidRDefault="00FD113D" w:rsidP="00FD113D">
            <w:pPr>
              <w:tabs>
                <w:tab w:val="left" w:pos="175"/>
              </w:tabs>
              <w:spacing w:line="180" w:lineRule="exact"/>
              <w:ind w:left="57" w:right="57"/>
              <w:rPr>
                <w:sz w:val="18"/>
                <w:szCs w:val="18"/>
              </w:rPr>
            </w:pPr>
          </w:p>
        </w:tc>
        <w:tc>
          <w:tcPr>
            <w:tcW w:w="1079" w:type="dxa"/>
            <w:tcBorders>
              <w:top w:val="single" w:sz="4" w:space="0" w:color="auto"/>
              <w:left w:val="nil"/>
              <w:bottom w:val="double" w:sz="6" w:space="0" w:color="auto"/>
              <w:right w:val="nil"/>
            </w:tcBorders>
            <w:shd w:val="clear" w:color="auto" w:fill="auto"/>
            <w:vAlign w:val="bottom"/>
          </w:tcPr>
          <w:p w14:paraId="79689BB5" w14:textId="77777777" w:rsidR="00FD113D" w:rsidRPr="00000021" w:rsidRDefault="0020225C" w:rsidP="00FD113D">
            <w:pPr>
              <w:tabs>
                <w:tab w:val="decimal" w:pos="1020"/>
              </w:tabs>
              <w:spacing w:line="180" w:lineRule="exact"/>
              <w:ind w:left="57"/>
              <w:jc w:val="left"/>
              <w:rPr>
                <w:sz w:val="18"/>
                <w:szCs w:val="18"/>
              </w:rPr>
            </w:pPr>
            <w:r>
              <w:rPr>
                <w:sz w:val="18"/>
                <w:szCs w:val="18"/>
              </w:rPr>
              <w:t>700,000,000</w:t>
            </w:r>
          </w:p>
        </w:tc>
        <w:tc>
          <w:tcPr>
            <w:tcW w:w="88" w:type="dxa"/>
            <w:tcBorders>
              <w:left w:val="nil"/>
              <w:bottom w:val="nil"/>
              <w:right w:val="nil"/>
            </w:tcBorders>
            <w:vAlign w:val="bottom"/>
          </w:tcPr>
          <w:p w14:paraId="3D2A73C1" w14:textId="77777777" w:rsidR="00FD113D" w:rsidRPr="00000021" w:rsidRDefault="00FD113D" w:rsidP="00FD113D">
            <w:pPr>
              <w:tabs>
                <w:tab w:val="decimal" w:pos="1020"/>
              </w:tabs>
              <w:spacing w:line="180" w:lineRule="exact"/>
              <w:ind w:left="57"/>
              <w:jc w:val="left"/>
              <w:rPr>
                <w:sz w:val="18"/>
                <w:szCs w:val="18"/>
              </w:rPr>
            </w:pPr>
          </w:p>
        </w:tc>
        <w:tc>
          <w:tcPr>
            <w:tcW w:w="1088" w:type="dxa"/>
            <w:tcBorders>
              <w:top w:val="single" w:sz="4" w:space="0" w:color="auto"/>
              <w:left w:val="nil"/>
              <w:bottom w:val="double" w:sz="6" w:space="0" w:color="auto"/>
              <w:right w:val="nil"/>
            </w:tcBorders>
            <w:shd w:val="clear" w:color="auto" w:fill="auto"/>
            <w:vAlign w:val="bottom"/>
          </w:tcPr>
          <w:p w14:paraId="20A7767A" w14:textId="77777777" w:rsidR="00FD113D" w:rsidRPr="00000021" w:rsidRDefault="00D723E9" w:rsidP="00FD113D">
            <w:pPr>
              <w:tabs>
                <w:tab w:val="decimal" w:pos="1020"/>
              </w:tabs>
              <w:spacing w:line="180" w:lineRule="exact"/>
              <w:ind w:left="57"/>
              <w:jc w:val="left"/>
              <w:rPr>
                <w:sz w:val="18"/>
                <w:szCs w:val="18"/>
              </w:rPr>
            </w:pPr>
            <w:r>
              <w:rPr>
                <w:sz w:val="18"/>
                <w:szCs w:val="18"/>
              </w:rPr>
              <w:t>159,</w:t>
            </w:r>
            <w:r w:rsidR="008C5A67">
              <w:rPr>
                <w:sz w:val="18"/>
                <w:szCs w:val="18"/>
              </w:rPr>
              <w:t>596,899</w:t>
            </w:r>
          </w:p>
        </w:tc>
        <w:tc>
          <w:tcPr>
            <w:tcW w:w="124" w:type="dxa"/>
            <w:tcBorders>
              <w:left w:val="nil"/>
              <w:bottom w:val="nil"/>
              <w:right w:val="nil"/>
            </w:tcBorders>
            <w:vAlign w:val="bottom"/>
          </w:tcPr>
          <w:p w14:paraId="5378E51C" w14:textId="77777777" w:rsidR="00FD113D" w:rsidRPr="00000021" w:rsidRDefault="00FD113D" w:rsidP="00FD113D">
            <w:pPr>
              <w:tabs>
                <w:tab w:val="decimal" w:pos="1020"/>
              </w:tabs>
              <w:spacing w:line="180" w:lineRule="exact"/>
              <w:ind w:left="57"/>
              <w:jc w:val="left"/>
              <w:rPr>
                <w:sz w:val="18"/>
                <w:szCs w:val="18"/>
              </w:rPr>
            </w:pPr>
          </w:p>
        </w:tc>
        <w:tc>
          <w:tcPr>
            <w:tcW w:w="1113" w:type="dxa"/>
            <w:tcBorders>
              <w:top w:val="single" w:sz="4" w:space="0" w:color="auto"/>
              <w:left w:val="nil"/>
              <w:bottom w:val="double" w:sz="6" w:space="0" w:color="auto"/>
              <w:right w:val="nil"/>
            </w:tcBorders>
            <w:shd w:val="clear" w:color="auto" w:fill="auto"/>
            <w:vAlign w:val="bottom"/>
          </w:tcPr>
          <w:p w14:paraId="5FFA4540" w14:textId="77777777" w:rsidR="00FD113D" w:rsidRPr="00000021" w:rsidRDefault="00FD113D" w:rsidP="00FD113D">
            <w:pPr>
              <w:tabs>
                <w:tab w:val="decimal" w:pos="1020"/>
              </w:tabs>
              <w:spacing w:line="180" w:lineRule="exact"/>
              <w:ind w:left="57"/>
              <w:jc w:val="left"/>
              <w:rPr>
                <w:sz w:val="18"/>
                <w:szCs w:val="18"/>
              </w:rPr>
            </w:pPr>
            <w:r>
              <w:rPr>
                <w:sz w:val="18"/>
                <w:szCs w:val="18"/>
              </w:rPr>
              <w:t>700,000,000</w:t>
            </w:r>
          </w:p>
        </w:tc>
        <w:tc>
          <w:tcPr>
            <w:tcW w:w="124" w:type="dxa"/>
            <w:tcBorders>
              <w:left w:val="nil"/>
              <w:bottom w:val="nil"/>
              <w:right w:val="nil"/>
            </w:tcBorders>
            <w:vAlign w:val="bottom"/>
          </w:tcPr>
          <w:p w14:paraId="1F3F9F8A" w14:textId="77777777" w:rsidR="00FD113D" w:rsidRPr="00000021" w:rsidRDefault="00FD113D" w:rsidP="00FD113D">
            <w:pPr>
              <w:tabs>
                <w:tab w:val="decimal" w:pos="1020"/>
              </w:tabs>
              <w:spacing w:line="180" w:lineRule="exact"/>
              <w:ind w:left="57"/>
              <w:jc w:val="left"/>
              <w:rPr>
                <w:sz w:val="18"/>
                <w:szCs w:val="18"/>
              </w:rPr>
            </w:pPr>
          </w:p>
        </w:tc>
        <w:tc>
          <w:tcPr>
            <w:tcW w:w="1126" w:type="dxa"/>
            <w:tcBorders>
              <w:top w:val="single" w:sz="4" w:space="0" w:color="auto"/>
              <w:left w:val="nil"/>
              <w:bottom w:val="double" w:sz="6" w:space="0" w:color="auto"/>
              <w:right w:val="nil"/>
            </w:tcBorders>
            <w:shd w:val="clear" w:color="auto" w:fill="auto"/>
            <w:vAlign w:val="bottom"/>
          </w:tcPr>
          <w:p w14:paraId="66D82B33" w14:textId="77777777" w:rsidR="00FD113D" w:rsidRPr="00000021" w:rsidRDefault="00FD113D" w:rsidP="00FD113D">
            <w:pPr>
              <w:tabs>
                <w:tab w:val="decimal" w:pos="1020"/>
              </w:tabs>
              <w:spacing w:line="180" w:lineRule="exact"/>
              <w:ind w:left="57"/>
              <w:jc w:val="left"/>
              <w:rPr>
                <w:sz w:val="18"/>
                <w:szCs w:val="18"/>
              </w:rPr>
            </w:pPr>
            <w:r>
              <w:rPr>
                <w:sz w:val="18"/>
                <w:szCs w:val="18"/>
              </w:rPr>
              <w:t>161,610,064</w:t>
            </w:r>
          </w:p>
        </w:tc>
      </w:tr>
    </w:tbl>
    <w:p w14:paraId="6D28DDBC" w14:textId="77777777" w:rsidR="0056531A" w:rsidRDefault="0056531A" w:rsidP="00D05931">
      <w:pPr>
        <w:pStyle w:val="0"/>
        <w:ind w:left="1134" w:firstLine="567"/>
      </w:pPr>
    </w:p>
    <w:p w14:paraId="53CF647D" w14:textId="057D7BB6" w:rsidR="00D723E9" w:rsidRDefault="00D723E9" w:rsidP="004637CA">
      <w:pPr>
        <w:pStyle w:val="0"/>
        <w:ind w:left="2268" w:hanging="567"/>
      </w:pPr>
      <w:r>
        <w:t>(*)</w:t>
      </w:r>
      <w:r w:rsidR="00855DFF">
        <w:tab/>
      </w:r>
      <w:r w:rsidR="00D25064">
        <w:t xml:space="preserve">2,013,165 </w:t>
      </w:r>
      <w:r>
        <w:t xml:space="preserve">shares purchased by the </w:t>
      </w:r>
      <w:r w:rsidR="00D25064">
        <w:t>C</w:t>
      </w:r>
      <w:r>
        <w:t xml:space="preserve">ompany under the share buyback </w:t>
      </w:r>
      <w:r w:rsidR="00D25064">
        <w:t>program</w:t>
      </w:r>
      <w:r w:rsidR="000E4E9A">
        <w:t xml:space="preserve"> </w:t>
      </w:r>
      <w:r w:rsidR="000E4E9A" w:rsidRPr="008A6859">
        <w:t xml:space="preserve">were deducted from </w:t>
      </w:r>
      <w:r w:rsidR="001F5F6E">
        <w:t xml:space="preserve">the </w:t>
      </w:r>
      <w:r w:rsidR="000E4E9A" w:rsidRPr="008A6859">
        <w:t>issued and fully paid share capital</w:t>
      </w:r>
      <w:r w:rsidR="000E4E9A">
        <w:t>.</w:t>
      </w:r>
      <w:r>
        <w:t xml:space="preserve"> See 2 below.</w:t>
      </w:r>
    </w:p>
    <w:p w14:paraId="564EFE87" w14:textId="77777777" w:rsidR="008C5A67" w:rsidRDefault="008C5A67" w:rsidP="008C5A67">
      <w:pPr>
        <w:pStyle w:val="0"/>
        <w:ind w:left="2268" w:hanging="567"/>
      </w:pPr>
    </w:p>
    <w:p w14:paraId="2F876932" w14:textId="226644B3" w:rsidR="00DD52D5" w:rsidRDefault="00DD52D5" w:rsidP="005A5A58">
      <w:pPr>
        <w:pStyle w:val="30"/>
        <w:numPr>
          <w:ilvl w:val="0"/>
          <w:numId w:val="22"/>
        </w:numPr>
        <w:bidi w:val="0"/>
      </w:pPr>
      <w:r>
        <w:t xml:space="preserve">On 15 January 2016, the nominal value of each share was increased </w:t>
      </w:r>
      <w:r w:rsidR="006911C4">
        <w:t>from €</w:t>
      </w:r>
      <w:r w:rsidR="006911C4" w:rsidRPr="001453C9">
        <w:t>0.01</w:t>
      </w:r>
      <w:r w:rsidR="006911C4">
        <w:t xml:space="preserve"> to </w:t>
      </w:r>
      <w:r>
        <w:t>€0.04</w:t>
      </w:r>
      <w:r w:rsidR="001635D8">
        <w:t xml:space="preserve"> and </w:t>
      </w:r>
      <w:r w:rsidR="007B3F07">
        <w:t>subsequently</w:t>
      </w:r>
      <w:r w:rsidR="001635D8">
        <w:t>, o</w:t>
      </w:r>
      <w:r>
        <w:t xml:space="preserve">n </w:t>
      </w:r>
      <w:r w:rsidRPr="001453C9">
        <w:t>29 March 2016</w:t>
      </w:r>
      <w:r w:rsidR="001635D8">
        <w:t>,</w:t>
      </w:r>
      <w:r w:rsidRPr="001453C9">
        <w:t xml:space="preserve"> the </w:t>
      </w:r>
      <w:r>
        <w:t xml:space="preserve">nominal value of each share was </w:t>
      </w:r>
      <w:r w:rsidRPr="001453C9">
        <w:t xml:space="preserve">reduced from </w:t>
      </w:r>
      <w:r>
        <w:t>€</w:t>
      </w:r>
      <w:r w:rsidRPr="001453C9">
        <w:t xml:space="preserve">0.04 to </w:t>
      </w:r>
      <w:r>
        <w:t>€</w:t>
      </w:r>
      <w:r w:rsidRPr="001453C9">
        <w:t>0.01</w:t>
      </w:r>
      <w:r w:rsidR="001635D8">
        <w:t>. The capital reduction</w:t>
      </w:r>
      <w:r w:rsidRPr="001453C9">
        <w:t xml:space="preserve"> </w:t>
      </w:r>
      <w:r w:rsidR="001635D8">
        <w:t>amounted</w:t>
      </w:r>
      <w:r w:rsidR="00CB6DFC">
        <w:t xml:space="preserve"> </w:t>
      </w:r>
      <w:r w:rsidR="001635D8">
        <w:t xml:space="preserve">in </w:t>
      </w:r>
      <w:r w:rsidR="00CB6DFC">
        <w:t>to</w:t>
      </w:r>
      <w:r w:rsidR="001635D8">
        <w:t>tal to</w:t>
      </w:r>
      <w:r w:rsidRPr="001453C9">
        <w:t xml:space="preserve"> </w:t>
      </w:r>
      <w:r>
        <w:t>€</w:t>
      </w:r>
      <w:r w:rsidR="00CB6DFC">
        <w:t>4</w:t>
      </w:r>
      <w:r w:rsidR="007B3F07">
        <w:t>.8 million</w:t>
      </w:r>
      <w:r w:rsidR="00CB6DFC">
        <w:t xml:space="preserve">, see also </w:t>
      </w:r>
      <w:r w:rsidR="00135603">
        <w:t>b(</w:t>
      </w:r>
      <w:r w:rsidR="00D723E9">
        <w:t>2</w:t>
      </w:r>
      <w:r w:rsidR="00135603">
        <w:t>)</w:t>
      </w:r>
      <w:r w:rsidR="00CB6DFC">
        <w:t xml:space="preserve"> below.</w:t>
      </w:r>
    </w:p>
    <w:p w14:paraId="78DB6912" w14:textId="77777777" w:rsidR="00C84861" w:rsidRDefault="00C84861" w:rsidP="00D652A2">
      <w:pPr>
        <w:pStyle w:val="ListParagraph"/>
      </w:pPr>
    </w:p>
    <w:p w14:paraId="145AC370" w14:textId="116D1A5C" w:rsidR="00C84861" w:rsidRDefault="00C84861" w:rsidP="005A5A58">
      <w:pPr>
        <w:pStyle w:val="PlainText"/>
        <w:numPr>
          <w:ilvl w:val="0"/>
          <w:numId w:val="22"/>
        </w:numPr>
        <w:bidi w:val="0"/>
        <w:rPr>
          <w:rFonts w:cs="Times New Roman"/>
          <w:sz w:val="22"/>
          <w:szCs w:val="22"/>
        </w:rPr>
      </w:pPr>
      <w:r w:rsidRPr="00DB525E">
        <w:rPr>
          <w:rFonts w:cs="Times New Roman"/>
          <w:sz w:val="22"/>
          <w:szCs w:val="22"/>
        </w:rPr>
        <w:t xml:space="preserve">On 3 June 2016, </w:t>
      </w:r>
      <w:r w:rsidRPr="00B06F2D">
        <w:rPr>
          <w:rFonts w:cs="Times New Roman"/>
          <w:sz w:val="22"/>
          <w:szCs w:val="22"/>
        </w:rPr>
        <w:t xml:space="preserve">the </w:t>
      </w:r>
      <w:r w:rsidRPr="00DB525E">
        <w:rPr>
          <w:rFonts w:cs="Times New Roman"/>
          <w:sz w:val="22"/>
          <w:szCs w:val="22"/>
        </w:rPr>
        <w:t xml:space="preserve">Company’s Board of Directors authorized the Company to </w:t>
      </w:r>
      <w:r w:rsidRPr="00B06F2D">
        <w:rPr>
          <w:rFonts w:cs="Times New Roman"/>
          <w:sz w:val="22"/>
          <w:szCs w:val="22"/>
        </w:rPr>
        <w:t>buy</w:t>
      </w:r>
      <w:r w:rsidRPr="00DB525E">
        <w:rPr>
          <w:rFonts w:cs="Times New Roman"/>
          <w:sz w:val="22"/>
          <w:szCs w:val="22"/>
        </w:rPr>
        <w:t xml:space="preserve"> shares of its own capital up to </w:t>
      </w:r>
      <w:r>
        <w:rPr>
          <w:rFonts w:cs="Times New Roman"/>
          <w:sz w:val="22"/>
          <w:szCs w:val="22"/>
        </w:rPr>
        <w:t xml:space="preserve">an amount of </w:t>
      </w:r>
      <w:r w:rsidRPr="00B06F2D">
        <w:rPr>
          <w:rFonts w:cs="Times New Roman"/>
          <w:sz w:val="22"/>
          <w:szCs w:val="22"/>
        </w:rPr>
        <w:t>€</w:t>
      </w:r>
      <w:r w:rsidRPr="00DB525E">
        <w:rPr>
          <w:rFonts w:cs="Times New Roman"/>
          <w:sz w:val="22"/>
          <w:szCs w:val="22"/>
        </w:rPr>
        <w:t>3</w:t>
      </w:r>
      <w:r>
        <w:rPr>
          <w:rFonts w:cs="Times New Roman"/>
          <w:sz w:val="22"/>
          <w:szCs w:val="22"/>
        </w:rPr>
        <w:t xml:space="preserve"> million</w:t>
      </w:r>
      <w:r w:rsidRPr="00B06F2D">
        <w:rPr>
          <w:rFonts w:cs="Times New Roman"/>
          <w:sz w:val="22"/>
          <w:szCs w:val="22"/>
        </w:rPr>
        <w:t xml:space="preserve"> (“share b</w:t>
      </w:r>
      <w:r w:rsidRPr="00DB525E">
        <w:rPr>
          <w:rFonts w:cs="Times New Roman"/>
          <w:sz w:val="22"/>
          <w:szCs w:val="22"/>
        </w:rPr>
        <w:t xml:space="preserve">uyback </w:t>
      </w:r>
      <w:r w:rsidRPr="00B06F2D">
        <w:rPr>
          <w:rFonts w:cs="Times New Roman"/>
          <w:sz w:val="22"/>
          <w:szCs w:val="22"/>
        </w:rPr>
        <w:t>program</w:t>
      </w:r>
      <w:r w:rsidRPr="00DB525E">
        <w:rPr>
          <w:rFonts w:cs="Times New Roman"/>
          <w:sz w:val="22"/>
          <w:szCs w:val="22"/>
        </w:rPr>
        <w:t xml:space="preserve">”). </w:t>
      </w:r>
      <w:r>
        <w:rPr>
          <w:rFonts w:cs="Times New Roman"/>
          <w:sz w:val="22"/>
          <w:szCs w:val="22"/>
        </w:rPr>
        <w:t xml:space="preserve">Under the share buyback program, </w:t>
      </w:r>
      <w:r w:rsidR="008C5A67">
        <w:rPr>
          <w:rFonts w:cs="Times New Roman"/>
          <w:sz w:val="22"/>
          <w:szCs w:val="22"/>
        </w:rPr>
        <w:t>2,013,165</w:t>
      </w:r>
      <w:r w:rsidRPr="00B06F2D">
        <w:rPr>
          <w:rFonts w:cs="Times New Roman"/>
          <w:sz w:val="22"/>
          <w:szCs w:val="22"/>
        </w:rPr>
        <w:t xml:space="preserve"> </w:t>
      </w:r>
      <w:r w:rsidRPr="00DB525E">
        <w:rPr>
          <w:rFonts w:cs="Times New Roman"/>
          <w:sz w:val="22"/>
          <w:szCs w:val="22"/>
        </w:rPr>
        <w:t xml:space="preserve">shares </w:t>
      </w:r>
      <w:r>
        <w:rPr>
          <w:rFonts w:cs="Times New Roman"/>
          <w:sz w:val="22"/>
          <w:szCs w:val="22"/>
        </w:rPr>
        <w:t>(</w:t>
      </w:r>
      <w:r w:rsidR="00C0311F" w:rsidRPr="004637CA">
        <w:rPr>
          <w:rFonts w:cs="Times New Roman"/>
          <w:sz w:val="22"/>
          <w:szCs w:val="22"/>
        </w:rPr>
        <w:t>1</w:t>
      </w:r>
      <w:r w:rsidR="008C5A67">
        <w:rPr>
          <w:rFonts w:cs="Times New Roman"/>
          <w:sz w:val="22"/>
          <w:szCs w:val="22"/>
        </w:rPr>
        <w:t>.2</w:t>
      </w:r>
      <w:r>
        <w:rPr>
          <w:rFonts w:cs="Times New Roman"/>
          <w:sz w:val="22"/>
          <w:szCs w:val="22"/>
        </w:rPr>
        <w:t xml:space="preserve">% of the Company’s issued share capital) </w:t>
      </w:r>
      <w:r w:rsidRPr="00DB525E">
        <w:rPr>
          <w:rFonts w:cs="Times New Roman"/>
          <w:sz w:val="22"/>
          <w:szCs w:val="22"/>
        </w:rPr>
        <w:t xml:space="preserve">were </w:t>
      </w:r>
      <w:r>
        <w:rPr>
          <w:rFonts w:cs="Times New Roman"/>
          <w:sz w:val="22"/>
          <w:szCs w:val="22"/>
        </w:rPr>
        <w:t>purchased</w:t>
      </w:r>
      <w:r w:rsidRPr="00DB525E">
        <w:rPr>
          <w:rFonts w:cs="Times New Roman"/>
          <w:sz w:val="22"/>
          <w:szCs w:val="22"/>
        </w:rPr>
        <w:t xml:space="preserve"> during the</w:t>
      </w:r>
      <w:r w:rsidR="00D723E9">
        <w:rPr>
          <w:rFonts w:cs="Times New Roman"/>
          <w:sz w:val="22"/>
          <w:szCs w:val="22"/>
        </w:rPr>
        <w:t xml:space="preserve"> year</w:t>
      </w:r>
      <w:r w:rsidRPr="00DB525E">
        <w:rPr>
          <w:rFonts w:cs="Times New Roman"/>
          <w:sz w:val="22"/>
          <w:szCs w:val="22"/>
        </w:rPr>
        <w:t xml:space="preserve"> </w:t>
      </w:r>
      <w:r w:rsidRPr="00BB4A49">
        <w:rPr>
          <w:rFonts w:cs="Times New Roman"/>
          <w:sz w:val="22"/>
          <w:szCs w:val="22"/>
        </w:rPr>
        <w:t xml:space="preserve">ended </w:t>
      </w:r>
      <w:r w:rsidR="00C0311F" w:rsidRPr="00D652A2">
        <w:rPr>
          <w:rFonts w:cs="Times New Roman"/>
          <w:sz w:val="22"/>
          <w:szCs w:val="22"/>
        </w:rPr>
        <w:t>31</w:t>
      </w:r>
      <w:r w:rsidRPr="00BB4A49">
        <w:rPr>
          <w:rFonts w:cs="Times New Roman"/>
          <w:sz w:val="22"/>
          <w:szCs w:val="22"/>
        </w:rPr>
        <w:t xml:space="preserve"> </w:t>
      </w:r>
      <w:r w:rsidR="00C0311F" w:rsidRPr="00D652A2">
        <w:rPr>
          <w:rFonts w:cs="Times New Roman"/>
          <w:sz w:val="22"/>
          <w:szCs w:val="22"/>
        </w:rPr>
        <w:t>December</w:t>
      </w:r>
      <w:r w:rsidRPr="00BB4A49">
        <w:rPr>
          <w:rFonts w:cs="Times New Roman"/>
          <w:sz w:val="22"/>
          <w:szCs w:val="22"/>
        </w:rPr>
        <w:t xml:space="preserve"> 2016</w:t>
      </w:r>
      <w:r>
        <w:rPr>
          <w:rFonts w:cs="Times New Roman"/>
          <w:sz w:val="22"/>
          <w:szCs w:val="22"/>
        </w:rPr>
        <w:t xml:space="preserve"> </w:t>
      </w:r>
      <w:r w:rsidRPr="00DB525E">
        <w:rPr>
          <w:rFonts w:cs="Times New Roman"/>
          <w:sz w:val="22"/>
          <w:szCs w:val="22"/>
        </w:rPr>
        <w:t xml:space="preserve">for a total consideration of </w:t>
      </w:r>
      <w:r w:rsidRPr="004637CA">
        <w:rPr>
          <w:rFonts w:cs="Times New Roman"/>
          <w:sz w:val="22"/>
          <w:szCs w:val="22"/>
        </w:rPr>
        <w:t>€</w:t>
      </w:r>
      <w:r w:rsidR="008C5A67">
        <w:rPr>
          <w:rFonts w:cs="Times New Roman"/>
          <w:sz w:val="22"/>
          <w:szCs w:val="22"/>
        </w:rPr>
        <w:t>2</w:t>
      </w:r>
      <w:r w:rsidRPr="003C4D95">
        <w:rPr>
          <w:rFonts w:cs="Times New Roman"/>
          <w:sz w:val="22"/>
          <w:szCs w:val="22"/>
        </w:rPr>
        <w:t xml:space="preserve"> million.</w:t>
      </w:r>
      <w:r w:rsidR="00C4079A">
        <w:rPr>
          <w:rFonts w:cs="Times New Roman"/>
          <w:sz w:val="22"/>
          <w:szCs w:val="22"/>
        </w:rPr>
        <w:t xml:space="preserve"> </w:t>
      </w:r>
    </w:p>
    <w:p w14:paraId="790868BD" w14:textId="42CD4F04" w:rsidR="00D723E9" w:rsidRDefault="00D723E9" w:rsidP="004637CA">
      <w:pPr>
        <w:pStyle w:val="ListParagraph"/>
      </w:pPr>
    </w:p>
    <w:p w14:paraId="52A71EAF" w14:textId="48665062" w:rsidR="00D723E9" w:rsidRDefault="00D723E9" w:rsidP="006C6D6B">
      <w:pPr>
        <w:pStyle w:val="PlainText"/>
        <w:bidi w:val="0"/>
        <w:ind w:left="2265" w:firstLine="0"/>
        <w:rPr>
          <w:rFonts w:cs="Times New Roman"/>
          <w:sz w:val="22"/>
          <w:szCs w:val="22"/>
        </w:rPr>
      </w:pPr>
      <w:r>
        <w:rPr>
          <w:rFonts w:cs="Times New Roman"/>
          <w:sz w:val="22"/>
          <w:szCs w:val="22"/>
        </w:rPr>
        <w:t>On 10 January 2017, the Company cancelled 1,533,41</w:t>
      </w:r>
      <w:r w:rsidR="008C5A67">
        <w:rPr>
          <w:rFonts w:cs="Times New Roman"/>
          <w:sz w:val="22"/>
          <w:szCs w:val="22"/>
        </w:rPr>
        <w:t>5</w:t>
      </w:r>
      <w:r>
        <w:rPr>
          <w:rFonts w:cs="Times New Roman"/>
          <w:sz w:val="22"/>
          <w:szCs w:val="22"/>
        </w:rPr>
        <w:t xml:space="preserve"> shares</w:t>
      </w:r>
      <w:r w:rsidR="008C5A67">
        <w:rPr>
          <w:rFonts w:cs="Times New Roman"/>
          <w:sz w:val="22"/>
          <w:szCs w:val="22"/>
        </w:rPr>
        <w:t xml:space="preserve"> in</w:t>
      </w:r>
      <w:r w:rsidR="001F5F6E">
        <w:rPr>
          <w:rFonts w:cs="Times New Roman"/>
          <w:sz w:val="22"/>
          <w:szCs w:val="22"/>
        </w:rPr>
        <w:t xml:space="preserve"> its</w:t>
      </w:r>
      <w:r w:rsidR="008C5A67">
        <w:rPr>
          <w:rFonts w:cs="Times New Roman"/>
          <w:sz w:val="22"/>
          <w:szCs w:val="22"/>
        </w:rPr>
        <w:t xml:space="preserve"> own capital,</w:t>
      </w:r>
      <w:r>
        <w:rPr>
          <w:rFonts w:cs="Times New Roman"/>
          <w:sz w:val="22"/>
          <w:szCs w:val="22"/>
        </w:rPr>
        <w:t xml:space="preserve"> which were purchased u</w:t>
      </w:r>
      <w:r w:rsidR="004278BC">
        <w:rPr>
          <w:rFonts w:cs="Times New Roman"/>
          <w:sz w:val="22"/>
          <w:szCs w:val="22"/>
        </w:rPr>
        <w:t>nder the share buyback program</w:t>
      </w:r>
      <w:r>
        <w:rPr>
          <w:rFonts w:cs="Times New Roman"/>
          <w:sz w:val="22"/>
          <w:szCs w:val="22"/>
        </w:rPr>
        <w:t>. Following</w:t>
      </w:r>
      <w:r w:rsidR="008C5A67">
        <w:rPr>
          <w:rFonts w:cs="Times New Roman"/>
          <w:sz w:val="22"/>
          <w:szCs w:val="22"/>
        </w:rPr>
        <w:t xml:space="preserve"> this cancellation</w:t>
      </w:r>
      <w:r>
        <w:rPr>
          <w:rFonts w:cs="Times New Roman"/>
          <w:sz w:val="22"/>
          <w:szCs w:val="22"/>
        </w:rPr>
        <w:t xml:space="preserve">, the Company’s entire issued share capital </w:t>
      </w:r>
      <w:r w:rsidR="003C4D95">
        <w:rPr>
          <w:rFonts w:cs="Times New Roman"/>
          <w:sz w:val="22"/>
          <w:szCs w:val="22"/>
        </w:rPr>
        <w:t>consists</w:t>
      </w:r>
      <w:r>
        <w:rPr>
          <w:rFonts w:cs="Times New Roman"/>
          <w:sz w:val="22"/>
          <w:szCs w:val="22"/>
        </w:rPr>
        <w:t xml:space="preserve"> of 160,076,</w:t>
      </w:r>
      <w:r w:rsidR="00796ECE">
        <w:rPr>
          <w:rFonts w:cs="Times New Roman"/>
          <w:sz w:val="22"/>
          <w:szCs w:val="22"/>
        </w:rPr>
        <w:t>649</w:t>
      </w:r>
      <w:r>
        <w:rPr>
          <w:rFonts w:cs="Times New Roman"/>
          <w:sz w:val="22"/>
          <w:szCs w:val="22"/>
        </w:rPr>
        <w:t xml:space="preserve"> shares, including </w:t>
      </w:r>
      <w:r w:rsidR="008C5A67">
        <w:rPr>
          <w:rFonts w:cs="Times New Roman"/>
          <w:sz w:val="22"/>
          <w:szCs w:val="22"/>
        </w:rPr>
        <w:t>479,750</w:t>
      </w:r>
      <w:r>
        <w:rPr>
          <w:rFonts w:cs="Times New Roman"/>
          <w:sz w:val="22"/>
          <w:szCs w:val="22"/>
        </w:rPr>
        <w:t xml:space="preserve"> shares purchased under the s</w:t>
      </w:r>
      <w:r w:rsidR="004278BC">
        <w:rPr>
          <w:rFonts w:cs="Times New Roman"/>
          <w:sz w:val="22"/>
          <w:szCs w:val="22"/>
        </w:rPr>
        <w:t>hare buyback program</w:t>
      </w:r>
      <w:r>
        <w:rPr>
          <w:rFonts w:cs="Times New Roman"/>
          <w:sz w:val="22"/>
          <w:szCs w:val="22"/>
        </w:rPr>
        <w:t xml:space="preserve"> which </w:t>
      </w:r>
      <w:r w:rsidR="008C5A67">
        <w:rPr>
          <w:rFonts w:cs="Times New Roman"/>
          <w:sz w:val="22"/>
          <w:szCs w:val="22"/>
        </w:rPr>
        <w:t>are not yet</w:t>
      </w:r>
      <w:r>
        <w:rPr>
          <w:rFonts w:cs="Times New Roman"/>
          <w:sz w:val="22"/>
          <w:szCs w:val="22"/>
        </w:rPr>
        <w:t xml:space="preserve"> cancelled</w:t>
      </w:r>
      <w:r w:rsidR="00CD4029">
        <w:rPr>
          <w:rFonts w:cs="Times New Roman"/>
          <w:sz w:val="22"/>
          <w:szCs w:val="22"/>
        </w:rPr>
        <w:t xml:space="preserve"> (see Note 32(1)).</w:t>
      </w:r>
    </w:p>
    <w:p w14:paraId="05553831" w14:textId="77777777" w:rsidR="001A4639" w:rsidRDefault="001A4639">
      <w:pPr>
        <w:pStyle w:val="30"/>
        <w:bidi w:val="0"/>
        <w:ind w:left="2265" w:firstLine="0"/>
      </w:pPr>
    </w:p>
    <w:p w14:paraId="3159702A" w14:textId="77777777" w:rsidR="00E95694" w:rsidRDefault="00E95694" w:rsidP="00E95694">
      <w:pPr>
        <w:pStyle w:val="20"/>
        <w:bidi w:val="0"/>
      </w:pPr>
      <w:r>
        <w:t>b.</w:t>
      </w:r>
      <w:r>
        <w:tab/>
        <w:t>Ordinary shares issued and fully paid:</w:t>
      </w:r>
    </w:p>
    <w:tbl>
      <w:tblPr>
        <w:tblW w:w="0" w:type="auto"/>
        <w:tblInd w:w="1722" w:type="dxa"/>
        <w:tblLayout w:type="fixed"/>
        <w:tblCellMar>
          <w:left w:w="0" w:type="dxa"/>
          <w:right w:w="0" w:type="dxa"/>
        </w:tblCellMar>
        <w:tblLook w:val="0000" w:firstRow="0" w:lastRow="0" w:firstColumn="0" w:lastColumn="0" w:noHBand="0" w:noVBand="0"/>
      </w:tblPr>
      <w:tblGrid>
        <w:gridCol w:w="5016"/>
        <w:gridCol w:w="84"/>
        <w:gridCol w:w="1281"/>
        <w:gridCol w:w="113"/>
        <w:gridCol w:w="1423"/>
      </w:tblGrid>
      <w:tr w:rsidR="00E95694" w:rsidRPr="00426ABF" w14:paraId="780B903F" w14:textId="77777777" w:rsidTr="00D61233">
        <w:trPr>
          <w:trHeight w:val="512"/>
        </w:trPr>
        <w:tc>
          <w:tcPr>
            <w:tcW w:w="5016" w:type="dxa"/>
            <w:vAlign w:val="center"/>
          </w:tcPr>
          <w:p w14:paraId="4F30D638" w14:textId="77777777" w:rsidR="00E95694" w:rsidRPr="00426ABF" w:rsidRDefault="00E95694" w:rsidP="00426ABF">
            <w:pPr>
              <w:tabs>
                <w:tab w:val="left" w:pos="227"/>
                <w:tab w:val="left" w:pos="397"/>
                <w:tab w:val="left" w:pos="567"/>
              </w:tabs>
              <w:spacing w:line="240" w:lineRule="exact"/>
              <w:ind w:left="57" w:right="57"/>
              <w:jc w:val="center"/>
              <w:rPr>
                <w:szCs w:val="24"/>
              </w:rPr>
            </w:pPr>
          </w:p>
        </w:tc>
        <w:tc>
          <w:tcPr>
            <w:tcW w:w="84" w:type="dxa"/>
            <w:vAlign w:val="center"/>
          </w:tcPr>
          <w:p w14:paraId="1F970FD1" w14:textId="77777777" w:rsidR="00E95694" w:rsidRPr="00426ABF" w:rsidRDefault="00E95694" w:rsidP="00426ABF">
            <w:pPr>
              <w:spacing w:line="240" w:lineRule="exact"/>
              <w:ind w:left="57" w:right="57"/>
              <w:jc w:val="center"/>
              <w:rPr>
                <w:szCs w:val="24"/>
              </w:rPr>
            </w:pPr>
          </w:p>
        </w:tc>
        <w:tc>
          <w:tcPr>
            <w:tcW w:w="1281" w:type="dxa"/>
            <w:tcBorders>
              <w:bottom w:val="single" w:sz="4" w:space="0" w:color="auto"/>
            </w:tcBorders>
            <w:vAlign w:val="center"/>
          </w:tcPr>
          <w:p w14:paraId="014686DE" w14:textId="77777777" w:rsidR="00E95694" w:rsidRPr="00426ABF" w:rsidRDefault="00E95694" w:rsidP="00426ABF">
            <w:pPr>
              <w:spacing w:line="240" w:lineRule="exact"/>
              <w:ind w:left="57" w:right="57"/>
              <w:jc w:val="center"/>
              <w:rPr>
                <w:b/>
                <w:bCs/>
                <w:szCs w:val="24"/>
              </w:rPr>
            </w:pPr>
            <w:r w:rsidRPr="00426ABF">
              <w:rPr>
                <w:b/>
                <w:bCs/>
                <w:szCs w:val="24"/>
              </w:rPr>
              <w:t>Number of shares</w:t>
            </w:r>
          </w:p>
        </w:tc>
        <w:tc>
          <w:tcPr>
            <w:tcW w:w="113" w:type="dxa"/>
            <w:vAlign w:val="center"/>
          </w:tcPr>
          <w:p w14:paraId="09B0A022" w14:textId="77777777" w:rsidR="00E95694" w:rsidRPr="00426ABF" w:rsidRDefault="00E95694" w:rsidP="00426ABF">
            <w:pPr>
              <w:spacing w:line="240" w:lineRule="exact"/>
              <w:ind w:left="57" w:right="57"/>
              <w:jc w:val="center"/>
              <w:rPr>
                <w:b/>
                <w:bCs/>
                <w:szCs w:val="24"/>
              </w:rPr>
            </w:pPr>
          </w:p>
        </w:tc>
        <w:tc>
          <w:tcPr>
            <w:tcW w:w="1423" w:type="dxa"/>
            <w:tcBorders>
              <w:bottom w:val="single" w:sz="4" w:space="0" w:color="auto"/>
            </w:tcBorders>
            <w:vAlign w:val="center"/>
          </w:tcPr>
          <w:p w14:paraId="57FBF5A5" w14:textId="77777777" w:rsidR="00E95694" w:rsidRPr="00426ABF" w:rsidRDefault="00E95694" w:rsidP="00426ABF">
            <w:pPr>
              <w:spacing w:line="240" w:lineRule="exact"/>
              <w:ind w:left="57" w:right="57"/>
              <w:jc w:val="center"/>
              <w:rPr>
                <w:b/>
                <w:bCs/>
                <w:szCs w:val="24"/>
              </w:rPr>
            </w:pPr>
            <w:r w:rsidRPr="00426ABF">
              <w:rPr>
                <w:b/>
                <w:bCs/>
                <w:szCs w:val="24"/>
              </w:rPr>
              <w:t>In Euro</w:t>
            </w:r>
          </w:p>
        </w:tc>
      </w:tr>
      <w:tr w:rsidR="00E95694" w:rsidRPr="00426ABF" w14:paraId="792061D9" w14:textId="77777777" w:rsidTr="00D61233">
        <w:trPr>
          <w:trHeight w:val="256"/>
        </w:trPr>
        <w:tc>
          <w:tcPr>
            <w:tcW w:w="5016" w:type="dxa"/>
            <w:vAlign w:val="bottom"/>
          </w:tcPr>
          <w:p w14:paraId="6EA9A630" w14:textId="77777777" w:rsidR="00E95694" w:rsidRPr="00426ABF" w:rsidRDefault="00E95694" w:rsidP="00426ABF">
            <w:pPr>
              <w:tabs>
                <w:tab w:val="left" w:pos="227"/>
                <w:tab w:val="left" w:pos="397"/>
                <w:tab w:val="left" w:pos="567"/>
              </w:tabs>
              <w:spacing w:line="240" w:lineRule="exact"/>
              <w:ind w:left="57" w:right="57"/>
              <w:rPr>
                <w:szCs w:val="24"/>
              </w:rPr>
            </w:pPr>
          </w:p>
        </w:tc>
        <w:tc>
          <w:tcPr>
            <w:tcW w:w="84" w:type="dxa"/>
            <w:vAlign w:val="bottom"/>
          </w:tcPr>
          <w:p w14:paraId="7D596F74" w14:textId="77777777" w:rsidR="00E95694" w:rsidRPr="00426ABF" w:rsidRDefault="00E95694" w:rsidP="00426ABF">
            <w:pPr>
              <w:spacing w:line="240" w:lineRule="exact"/>
              <w:ind w:left="57" w:right="57"/>
              <w:jc w:val="center"/>
              <w:rPr>
                <w:szCs w:val="24"/>
              </w:rPr>
            </w:pPr>
          </w:p>
        </w:tc>
        <w:tc>
          <w:tcPr>
            <w:tcW w:w="1281" w:type="dxa"/>
            <w:tcBorders>
              <w:top w:val="single" w:sz="6" w:space="0" w:color="auto"/>
            </w:tcBorders>
            <w:vAlign w:val="bottom"/>
          </w:tcPr>
          <w:p w14:paraId="6B15A442" w14:textId="77777777" w:rsidR="00E95694" w:rsidRPr="00426ABF" w:rsidRDefault="00E95694" w:rsidP="00426ABF">
            <w:pPr>
              <w:tabs>
                <w:tab w:val="decimal" w:pos="1077"/>
              </w:tabs>
              <w:spacing w:line="240" w:lineRule="exact"/>
              <w:ind w:left="57" w:right="57"/>
              <w:rPr>
                <w:szCs w:val="24"/>
              </w:rPr>
            </w:pPr>
          </w:p>
        </w:tc>
        <w:tc>
          <w:tcPr>
            <w:tcW w:w="113" w:type="dxa"/>
            <w:vAlign w:val="bottom"/>
          </w:tcPr>
          <w:p w14:paraId="384B6034" w14:textId="77777777" w:rsidR="00E95694" w:rsidRPr="00426ABF" w:rsidRDefault="00E95694" w:rsidP="00426ABF">
            <w:pPr>
              <w:tabs>
                <w:tab w:val="decimal" w:pos="1077"/>
              </w:tabs>
              <w:spacing w:line="240" w:lineRule="exact"/>
              <w:ind w:left="57" w:right="57"/>
              <w:rPr>
                <w:szCs w:val="24"/>
              </w:rPr>
            </w:pPr>
          </w:p>
        </w:tc>
        <w:tc>
          <w:tcPr>
            <w:tcW w:w="1423" w:type="dxa"/>
            <w:tcBorders>
              <w:top w:val="single" w:sz="6" w:space="0" w:color="auto"/>
            </w:tcBorders>
            <w:vAlign w:val="bottom"/>
          </w:tcPr>
          <w:p w14:paraId="3EB677D8" w14:textId="77777777" w:rsidR="00E95694" w:rsidRPr="00426ABF" w:rsidRDefault="00E95694" w:rsidP="00426ABF">
            <w:pPr>
              <w:tabs>
                <w:tab w:val="decimal" w:pos="1077"/>
              </w:tabs>
              <w:spacing w:line="240" w:lineRule="exact"/>
              <w:ind w:left="57" w:right="57"/>
              <w:rPr>
                <w:szCs w:val="24"/>
              </w:rPr>
            </w:pPr>
          </w:p>
        </w:tc>
      </w:tr>
      <w:tr w:rsidR="00726F91" w:rsidRPr="00426ABF" w14:paraId="3A776E7E" w14:textId="77777777" w:rsidTr="00D61233">
        <w:trPr>
          <w:trHeight w:val="256"/>
        </w:trPr>
        <w:tc>
          <w:tcPr>
            <w:tcW w:w="5016" w:type="dxa"/>
            <w:vAlign w:val="bottom"/>
          </w:tcPr>
          <w:p w14:paraId="6A56AD80" w14:textId="77777777" w:rsidR="00726F91" w:rsidRPr="00426ABF" w:rsidRDefault="00726F91" w:rsidP="00FE78B7">
            <w:pPr>
              <w:tabs>
                <w:tab w:val="left" w:pos="227"/>
                <w:tab w:val="left" w:pos="397"/>
                <w:tab w:val="left" w:pos="567"/>
              </w:tabs>
              <w:spacing w:line="240" w:lineRule="exact"/>
              <w:ind w:left="57" w:right="57"/>
              <w:rPr>
                <w:szCs w:val="24"/>
              </w:rPr>
            </w:pPr>
            <w:r w:rsidRPr="00426ABF">
              <w:rPr>
                <w:szCs w:val="24"/>
              </w:rPr>
              <w:t xml:space="preserve">At 1 January </w:t>
            </w:r>
            <w:r w:rsidR="00FE78B7">
              <w:rPr>
                <w:szCs w:val="24"/>
              </w:rPr>
              <w:t>2016</w:t>
            </w:r>
          </w:p>
        </w:tc>
        <w:tc>
          <w:tcPr>
            <w:tcW w:w="84" w:type="dxa"/>
            <w:vAlign w:val="bottom"/>
          </w:tcPr>
          <w:p w14:paraId="1A4B0874" w14:textId="77777777" w:rsidR="00726F91" w:rsidRPr="00426ABF" w:rsidRDefault="00726F91" w:rsidP="00426ABF">
            <w:pPr>
              <w:spacing w:line="240" w:lineRule="exact"/>
              <w:ind w:left="57" w:right="57"/>
              <w:jc w:val="center"/>
              <w:rPr>
                <w:szCs w:val="24"/>
              </w:rPr>
            </w:pPr>
          </w:p>
        </w:tc>
        <w:tc>
          <w:tcPr>
            <w:tcW w:w="1281" w:type="dxa"/>
            <w:shd w:val="clear" w:color="auto" w:fill="auto"/>
            <w:vAlign w:val="bottom"/>
          </w:tcPr>
          <w:p w14:paraId="4B9014C5" w14:textId="77777777" w:rsidR="00726F91" w:rsidRPr="00426ABF" w:rsidRDefault="00726F91" w:rsidP="00426ABF">
            <w:pPr>
              <w:tabs>
                <w:tab w:val="decimal" w:pos="1077"/>
              </w:tabs>
              <w:spacing w:line="240" w:lineRule="exact"/>
              <w:ind w:left="57" w:right="57"/>
              <w:jc w:val="right"/>
              <w:rPr>
                <w:szCs w:val="24"/>
              </w:rPr>
            </w:pPr>
            <w:r w:rsidRPr="00426ABF">
              <w:rPr>
                <w:szCs w:val="24"/>
              </w:rPr>
              <w:t>161,610,064</w:t>
            </w:r>
          </w:p>
        </w:tc>
        <w:tc>
          <w:tcPr>
            <w:tcW w:w="113" w:type="dxa"/>
            <w:vAlign w:val="bottom"/>
          </w:tcPr>
          <w:p w14:paraId="7179A01B" w14:textId="77777777" w:rsidR="00726F91" w:rsidRPr="00426ABF" w:rsidRDefault="00726F91" w:rsidP="00426ABF">
            <w:pPr>
              <w:tabs>
                <w:tab w:val="decimal" w:pos="1077"/>
              </w:tabs>
              <w:spacing w:line="240" w:lineRule="exact"/>
              <w:ind w:left="57" w:right="57"/>
              <w:rPr>
                <w:szCs w:val="24"/>
              </w:rPr>
            </w:pPr>
          </w:p>
        </w:tc>
        <w:tc>
          <w:tcPr>
            <w:tcW w:w="1423" w:type="dxa"/>
            <w:shd w:val="clear" w:color="auto" w:fill="auto"/>
            <w:vAlign w:val="bottom"/>
          </w:tcPr>
          <w:p w14:paraId="62002424" w14:textId="77777777" w:rsidR="00726F91" w:rsidRPr="00426ABF" w:rsidRDefault="00726F91" w:rsidP="00426ABF">
            <w:pPr>
              <w:tabs>
                <w:tab w:val="decimal" w:pos="1077"/>
              </w:tabs>
              <w:spacing w:line="240" w:lineRule="exact"/>
              <w:ind w:left="57" w:right="57"/>
              <w:rPr>
                <w:szCs w:val="24"/>
              </w:rPr>
            </w:pPr>
            <w:r w:rsidRPr="00426ABF">
              <w:rPr>
                <w:szCs w:val="24"/>
              </w:rPr>
              <w:t>1,616,101</w:t>
            </w:r>
          </w:p>
        </w:tc>
      </w:tr>
      <w:tr w:rsidR="00726F91" w:rsidRPr="00426ABF" w14:paraId="1AC44A0A" w14:textId="77777777" w:rsidTr="00D61233">
        <w:trPr>
          <w:trHeight w:val="256"/>
        </w:trPr>
        <w:tc>
          <w:tcPr>
            <w:tcW w:w="5016" w:type="dxa"/>
            <w:vAlign w:val="bottom"/>
          </w:tcPr>
          <w:p w14:paraId="12D6A374" w14:textId="77777777" w:rsidR="00726F91" w:rsidRPr="00426ABF" w:rsidRDefault="00726F91" w:rsidP="00FE78B7">
            <w:pPr>
              <w:tabs>
                <w:tab w:val="left" w:pos="227"/>
                <w:tab w:val="left" w:pos="397"/>
                <w:tab w:val="left" w:pos="567"/>
              </w:tabs>
              <w:spacing w:line="240" w:lineRule="exact"/>
              <w:ind w:left="57" w:right="57"/>
              <w:rPr>
                <w:szCs w:val="24"/>
              </w:rPr>
            </w:pPr>
            <w:r w:rsidRPr="00426ABF">
              <w:rPr>
                <w:szCs w:val="24"/>
              </w:rPr>
              <w:t xml:space="preserve">Conversion </w:t>
            </w:r>
            <w:r w:rsidR="00E6264D">
              <w:rPr>
                <w:szCs w:val="24"/>
              </w:rPr>
              <w:t>(2)</w:t>
            </w:r>
          </w:p>
        </w:tc>
        <w:tc>
          <w:tcPr>
            <w:tcW w:w="84" w:type="dxa"/>
            <w:vAlign w:val="bottom"/>
          </w:tcPr>
          <w:p w14:paraId="4F495E26" w14:textId="77777777" w:rsidR="00726F91" w:rsidRPr="00426ABF" w:rsidRDefault="00726F91" w:rsidP="00426ABF">
            <w:pPr>
              <w:spacing w:line="240" w:lineRule="exact"/>
              <w:ind w:left="57" w:right="57"/>
              <w:jc w:val="center"/>
              <w:rPr>
                <w:szCs w:val="24"/>
              </w:rPr>
            </w:pPr>
          </w:p>
        </w:tc>
        <w:tc>
          <w:tcPr>
            <w:tcW w:w="1281" w:type="dxa"/>
            <w:shd w:val="clear" w:color="auto" w:fill="auto"/>
            <w:vAlign w:val="bottom"/>
          </w:tcPr>
          <w:p w14:paraId="4CADBCCF" w14:textId="77777777" w:rsidR="00726F91" w:rsidRPr="00426ABF" w:rsidRDefault="0020225C" w:rsidP="00426ABF">
            <w:pPr>
              <w:tabs>
                <w:tab w:val="decimal" w:pos="1077"/>
              </w:tabs>
              <w:spacing w:line="240" w:lineRule="exact"/>
              <w:ind w:left="57" w:right="57"/>
              <w:jc w:val="right"/>
              <w:rPr>
                <w:szCs w:val="24"/>
              </w:rPr>
            </w:pPr>
            <w:r>
              <w:rPr>
                <w:szCs w:val="24"/>
              </w:rPr>
              <w:t>-</w:t>
            </w:r>
          </w:p>
        </w:tc>
        <w:tc>
          <w:tcPr>
            <w:tcW w:w="113" w:type="dxa"/>
            <w:vAlign w:val="bottom"/>
          </w:tcPr>
          <w:p w14:paraId="40312558" w14:textId="77777777" w:rsidR="00726F91" w:rsidRPr="00426ABF" w:rsidRDefault="00726F91" w:rsidP="00426ABF">
            <w:pPr>
              <w:tabs>
                <w:tab w:val="decimal" w:pos="1077"/>
              </w:tabs>
              <w:spacing w:line="240" w:lineRule="exact"/>
              <w:ind w:left="57" w:right="57"/>
              <w:rPr>
                <w:szCs w:val="24"/>
              </w:rPr>
            </w:pPr>
          </w:p>
        </w:tc>
        <w:tc>
          <w:tcPr>
            <w:tcW w:w="1423" w:type="dxa"/>
            <w:shd w:val="clear" w:color="auto" w:fill="auto"/>
            <w:vAlign w:val="bottom"/>
          </w:tcPr>
          <w:p w14:paraId="38727A22" w14:textId="77777777" w:rsidR="00726F91" w:rsidRPr="00426ABF" w:rsidRDefault="0020225C" w:rsidP="00426ABF">
            <w:pPr>
              <w:tabs>
                <w:tab w:val="decimal" w:pos="1077"/>
              </w:tabs>
              <w:spacing w:line="240" w:lineRule="exact"/>
              <w:ind w:left="57" w:right="57"/>
              <w:rPr>
                <w:szCs w:val="24"/>
              </w:rPr>
            </w:pPr>
            <w:r>
              <w:rPr>
                <w:szCs w:val="24"/>
              </w:rPr>
              <w:t>4,848,302</w:t>
            </w:r>
          </w:p>
        </w:tc>
      </w:tr>
      <w:tr w:rsidR="00726F91" w:rsidRPr="00426ABF" w14:paraId="3D795D48" w14:textId="77777777" w:rsidTr="00D61233">
        <w:trPr>
          <w:trHeight w:val="256"/>
        </w:trPr>
        <w:tc>
          <w:tcPr>
            <w:tcW w:w="5016" w:type="dxa"/>
            <w:vAlign w:val="bottom"/>
          </w:tcPr>
          <w:p w14:paraId="77591362" w14:textId="77777777" w:rsidR="00726F91" w:rsidRPr="00426ABF" w:rsidRDefault="00726F91">
            <w:pPr>
              <w:tabs>
                <w:tab w:val="left" w:pos="227"/>
                <w:tab w:val="left" w:pos="397"/>
                <w:tab w:val="left" w:pos="567"/>
              </w:tabs>
              <w:spacing w:line="240" w:lineRule="exact"/>
              <w:ind w:left="57" w:right="57"/>
              <w:rPr>
                <w:szCs w:val="24"/>
              </w:rPr>
            </w:pPr>
            <w:r w:rsidRPr="00426ABF">
              <w:rPr>
                <w:szCs w:val="24"/>
              </w:rPr>
              <w:t>Capital reduction (</w:t>
            </w:r>
            <w:r w:rsidR="00FE78B7">
              <w:rPr>
                <w:szCs w:val="24"/>
              </w:rPr>
              <w:t>2</w:t>
            </w:r>
            <w:r w:rsidRPr="00426ABF">
              <w:rPr>
                <w:szCs w:val="24"/>
              </w:rPr>
              <w:t>)</w:t>
            </w:r>
          </w:p>
        </w:tc>
        <w:tc>
          <w:tcPr>
            <w:tcW w:w="84" w:type="dxa"/>
            <w:vAlign w:val="bottom"/>
          </w:tcPr>
          <w:p w14:paraId="2F4987D2" w14:textId="77777777" w:rsidR="00726F91" w:rsidRPr="00426ABF" w:rsidRDefault="00726F91" w:rsidP="00426ABF">
            <w:pPr>
              <w:spacing w:line="240" w:lineRule="exact"/>
              <w:ind w:left="57" w:right="57"/>
              <w:jc w:val="center"/>
              <w:rPr>
                <w:szCs w:val="24"/>
              </w:rPr>
            </w:pPr>
          </w:p>
        </w:tc>
        <w:tc>
          <w:tcPr>
            <w:tcW w:w="1281" w:type="dxa"/>
            <w:shd w:val="clear" w:color="auto" w:fill="auto"/>
            <w:vAlign w:val="bottom"/>
          </w:tcPr>
          <w:p w14:paraId="32EC4873" w14:textId="77777777" w:rsidR="00726F91" w:rsidRPr="00426ABF" w:rsidRDefault="0020225C" w:rsidP="00426ABF">
            <w:pPr>
              <w:tabs>
                <w:tab w:val="decimal" w:pos="1077"/>
              </w:tabs>
              <w:spacing w:line="240" w:lineRule="exact"/>
              <w:ind w:left="57" w:right="57"/>
              <w:jc w:val="right"/>
              <w:rPr>
                <w:szCs w:val="24"/>
              </w:rPr>
            </w:pPr>
            <w:r>
              <w:rPr>
                <w:szCs w:val="24"/>
              </w:rPr>
              <w:t>-</w:t>
            </w:r>
          </w:p>
        </w:tc>
        <w:tc>
          <w:tcPr>
            <w:tcW w:w="113" w:type="dxa"/>
            <w:vAlign w:val="bottom"/>
          </w:tcPr>
          <w:p w14:paraId="2DA4305B" w14:textId="77777777" w:rsidR="00726F91" w:rsidRPr="00426ABF" w:rsidRDefault="00726F91" w:rsidP="00426ABF">
            <w:pPr>
              <w:tabs>
                <w:tab w:val="decimal" w:pos="1077"/>
              </w:tabs>
              <w:spacing w:line="240" w:lineRule="exact"/>
              <w:ind w:left="57" w:right="57"/>
              <w:rPr>
                <w:szCs w:val="24"/>
              </w:rPr>
            </w:pPr>
          </w:p>
        </w:tc>
        <w:tc>
          <w:tcPr>
            <w:tcW w:w="1423" w:type="dxa"/>
            <w:shd w:val="clear" w:color="auto" w:fill="auto"/>
            <w:vAlign w:val="bottom"/>
          </w:tcPr>
          <w:p w14:paraId="0EDFDEF7" w14:textId="77777777" w:rsidR="00726F91" w:rsidRPr="00426ABF" w:rsidRDefault="0020225C" w:rsidP="00426ABF">
            <w:pPr>
              <w:tabs>
                <w:tab w:val="decimal" w:pos="1077"/>
              </w:tabs>
              <w:spacing w:line="240" w:lineRule="exact"/>
              <w:ind w:left="57" w:right="57"/>
              <w:rPr>
                <w:szCs w:val="24"/>
              </w:rPr>
            </w:pPr>
            <w:r>
              <w:rPr>
                <w:szCs w:val="24"/>
              </w:rPr>
              <w:t>(4,848,302)</w:t>
            </w:r>
          </w:p>
        </w:tc>
      </w:tr>
      <w:tr w:rsidR="0020225C" w:rsidRPr="00426ABF" w14:paraId="729E92FB" w14:textId="77777777" w:rsidTr="00D61233">
        <w:trPr>
          <w:trHeight w:val="256"/>
        </w:trPr>
        <w:tc>
          <w:tcPr>
            <w:tcW w:w="5016" w:type="dxa"/>
            <w:vAlign w:val="bottom"/>
          </w:tcPr>
          <w:p w14:paraId="73FC6BCB" w14:textId="77777777" w:rsidR="0020225C" w:rsidRPr="00426ABF" w:rsidRDefault="0020225C">
            <w:pPr>
              <w:tabs>
                <w:tab w:val="left" w:pos="227"/>
                <w:tab w:val="left" w:pos="397"/>
                <w:tab w:val="left" w:pos="567"/>
              </w:tabs>
              <w:spacing w:line="240" w:lineRule="exact"/>
              <w:ind w:left="57" w:right="57"/>
              <w:rPr>
                <w:szCs w:val="24"/>
              </w:rPr>
            </w:pPr>
            <w:r>
              <w:rPr>
                <w:szCs w:val="24"/>
              </w:rPr>
              <w:t xml:space="preserve">Share </w:t>
            </w:r>
            <w:r w:rsidR="00E6264D">
              <w:rPr>
                <w:szCs w:val="24"/>
              </w:rPr>
              <w:t xml:space="preserve">buyback </w:t>
            </w:r>
            <w:r w:rsidR="00796ECE">
              <w:rPr>
                <w:szCs w:val="24"/>
              </w:rPr>
              <w:t>(a</w:t>
            </w:r>
            <w:r w:rsidR="00E6264D">
              <w:rPr>
                <w:szCs w:val="24"/>
              </w:rPr>
              <w:t>(2)</w:t>
            </w:r>
            <w:r w:rsidR="00796ECE">
              <w:rPr>
                <w:szCs w:val="24"/>
              </w:rPr>
              <w:t>)</w:t>
            </w:r>
          </w:p>
        </w:tc>
        <w:tc>
          <w:tcPr>
            <w:tcW w:w="84" w:type="dxa"/>
            <w:vAlign w:val="bottom"/>
          </w:tcPr>
          <w:p w14:paraId="35C04661" w14:textId="77777777" w:rsidR="0020225C" w:rsidRPr="00426ABF" w:rsidRDefault="0020225C" w:rsidP="00426ABF">
            <w:pPr>
              <w:spacing w:line="240" w:lineRule="exact"/>
              <w:ind w:left="57" w:right="57"/>
              <w:jc w:val="center"/>
              <w:rPr>
                <w:szCs w:val="24"/>
              </w:rPr>
            </w:pPr>
          </w:p>
        </w:tc>
        <w:tc>
          <w:tcPr>
            <w:tcW w:w="1281" w:type="dxa"/>
            <w:tcBorders>
              <w:bottom w:val="single" w:sz="4" w:space="0" w:color="auto"/>
            </w:tcBorders>
            <w:shd w:val="clear" w:color="auto" w:fill="auto"/>
            <w:vAlign w:val="bottom"/>
          </w:tcPr>
          <w:p w14:paraId="2C58C5FD" w14:textId="77777777" w:rsidR="0020225C" w:rsidRDefault="00E6264D" w:rsidP="00426ABF">
            <w:pPr>
              <w:tabs>
                <w:tab w:val="decimal" w:pos="1077"/>
              </w:tabs>
              <w:spacing w:line="240" w:lineRule="exact"/>
              <w:ind w:left="57" w:right="57"/>
              <w:jc w:val="right"/>
              <w:rPr>
                <w:szCs w:val="24"/>
              </w:rPr>
            </w:pPr>
            <w:r>
              <w:rPr>
                <w:szCs w:val="24"/>
              </w:rPr>
              <w:t>(2,013,165</w:t>
            </w:r>
            <w:r w:rsidR="0020225C">
              <w:rPr>
                <w:szCs w:val="24"/>
              </w:rPr>
              <w:t>)</w:t>
            </w:r>
          </w:p>
        </w:tc>
        <w:tc>
          <w:tcPr>
            <w:tcW w:w="113" w:type="dxa"/>
            <w:vAlign w:val="bottom"/>
          </w:tcPr>
          <w:p w14:paraId="64B05113" w14:textId="77777777" w:rsidR="0020225C" w:rsidRPr="00426ABF" w:rsidRDefault="0020225C" w:rsidP="00426ABF">
            <w:pPr>
              <w:tabs>
                <w:tab w:val="decimal" w:pos="1077"/>
              </w:tabs>
              <w:spacing w:line="240" w:lineRule="exact"/>
              <w:ind w:left="57" w:right="57"/>
              <w:rPr>
                <w:szCs w:val="24"/>
              </w:rPr>
            </w:pPr>
          </w:p>
        </w:tc>
        <w:tc>
          <w:tcPr>
            <w:tcW w:w="1423" w:type="dxa"/>
            <w:shd w:val="clear" w:color="auto" w:fill="auto"/>
            <w:vAlign w:val="bottom"/>
          </w:tcPr>
          <w:p w14:paraId="5B2341C2" w14:textId="77777777" w:rsidR="0020225C" w:rsidRPr="00426ABF" w:rsidRDefault="0020225C" w:rsidP="00426ABF">
            <w:pPr>
              <w:tabs>
                <w:tab w:val="decimal" w:pos="1077"/>
              </w:tabs>
              <w:spacing w:line="240" w:lineRule="exact"/>
              <w:ind w:left="57" w:right="57"/>
              <w:rPr>
                <w:szCs w:val="24"/>
              </w:rPr>
            </w:pPr>
            <w:r>
              <w:rPr>
                <w:szCs w:val="24"/>
              </w:rPr>
              <w:t>(</w:t>
            </w:r>
            <w:r w:rsidR="00E6264D">
              <w:rPr>
                <w:szCs w:val="24"/>
              </w:rPr>
              <w:t>20,132</w:t>
            </w:r>
            <w:r>
              <w:rPr>
                <w:szCs w:val="24"/>
              </w:rPr>
              <w:t>)</w:t>
            </w:r>
          </w:p>
        </w:tc>
      </w:tr>
      <w:tr w:rsidR="00726F91" w:rsidRPr="00426ABF" w14:paraId="7BE2938E" w14:textId="77777777" w:rsidTr="00D61233">
        <w:trPr>
          <w:trHeight w:val="256"/>
        </w:trPr>
        <w:tc>
          <w:tcPr>
            <w:tcW w:w="5016" w:type="dxa"/>
            <w:vAlign w:val="bottom"/>
          </w:tcPr>
          <w:p w14:paraId="70B67671" w14:textId="77777777" w:rsidR="00726F91" w:rsidRPr="00426ABF" w:rsidRDefault="00726F91" w:rsidP="00FE78B7">
            <w:pPr>
              <w:tabs>
                <w:tab w:val="left" w:pos="227"/>
                <w:tab w:val="left" w:pos="397"/>
                <w:tab w:val="left" w:pos="567"/>
              </w:tabs>
              <w:spacing w:line="240" w:lineRule="exact"/>
              <w:ind w:left="57" w:right="57"/>
              <w:rPr>
                <w:szCs w:val="24"/>
              </w:rPr>
            </w:pPr>
            <w:r w:rsidRPr="00426ABF">
              <w:rPr>
                <w:szCs w:val="24"/>
              </w:rPr>
              <w:t xml:space="preserve">At </w:t>
            </w:r>
            <w:r>
              <w:rPr>
                <w:szCs w:val="24"/>
              </w:rPr>
              <w:t>31 December 2016</w:t>
            </w:r>
          </w:p>
        </w:tc>
        <w:tc>
          <w:tcPr>
            <w:tcW w:w="84" w:type="dxa"/>
            <w:vAlign w:val="bottom"/>
          </w:tcPr>
          <w:p w14:paraId="22EAB32E" w14:textId="77777777" w:rsidR="00726F91" w:rsidRPr="00426ABF" w:rsidRDefault="00726F91" w:rsidP="00426ABF">
            <w:pPr>
              <w:spacing w:line="240" w:lineRule="exact"/>
              <w:ind w:left="57" w:right="57"/>
              <w:jc w:val="center"/>
              <w:rPr>
                <w:szCs w:val="24"/>
              </w:rPr>
            </w:pPr>
          </w:p>
        </w:tc>
        <w:tc>
          <w:tcPr>
            <w:tcW w:w="1281" w:type="dxa"/>
            <w:tcBorders>
              <w:top w:val="single" w:sz="4" w:space="0" w:color="auto"/>
              <w:bottom w:val="double" w:sz="6" w:space="0" w:color="auto"/>
            </w:tcBorders>
            <w:shd w:val="clear" w:color="auto" w:fill="auto"/>
            <w:vAlign w:val="bottom"/>
          </w:tcPr>
          <w:p w14:paraId="20E8B55E" w14:textId="77777777" w:rsidR="00726F91" w:rsidRPr="00426ABF" w:rsidRDefault="00D723E9" w:rsidP="00426ABF">
            <w:pPr>
              <w:tabs>
                <w:tab w:val="decimal" w:pos="1077"/>
              </w:tabs>
              <w:spacing w:line="240" w:lineRule="exact"/>
              <w:ind w:left="57" w:right="57"/>
              <w:jc w:val="right"/>
              <w:rPr>
                <w:szCs w:val="24"/>
              </w:rPr>
            </w:pPr>
            <w:r>
              <w:rPr>
                <w:szCs w:val="24"/>
              </w:rPr>
              <w:t>159,</w:t>
            </w:r>
            <w:r w:rsidR="00E6264D">
              <w:rPr>
                <w:szCs w:val="24"/>
              </w:rPr>
              <w:t>596,899</w:t>
            </w:r>
          </w:p>
        </w:tc>
        <w:tc>
          <w:tcPr>
            <w:tcW w:w="113" w:type="dxa"/>
            <w:vAlign w:val="bottom"/>
          </w:tcPr>
          <w:p w14:paraId="1A829FD5" w14:textId="77777777" w:rsidR="00726F91" w:rsidRPr="00426ABF" w:rsidRDefault="00726F91" w:rsidP="00426ABF">
            <w:pPr>
              <w:tabs>
                <w:tab w:val="decimal" w:pos="1077"/>
              </w:tabs>
              <w:spacing w:line="240" w:lineRule="exact"/>
              <w:ind w:left="57" w:right="57"/>
              <w:rPr>
                <w:szCs w:val="24"/>
              </w:rPr>
            </w:pPr>
          </w:p>
        </w:tc>
        <w:tc>
          <w:tcPr>
            <w:tcW w:w="1423" w:type="dxa"/>
            <w:tcBorders>
              <w:top w:val="single" w:sz="4" w:space="0" w:color="auto"/>
              <w:bottom w:val="double" w:sz="6" w:space="0" w:color="auto"/>
            </w:tcBorders>
            <w:shd w:val="clear" w:color="auto" w:fill="auto"/>
            <w:vAlign w:val="bottom"/>
          </w:tcPr>
          <w:p w14:paraId="203A6933" w14:textId="77777777" w:rsidR="00726F91" w:rsidRPr="00426ABF" w:rsidRDefault="00D723E9" w:rsidP="00426ABF">
            <w:pPr>
              <w:tabs>
                <w:tab w:val="decimal" w:pos="1077"/>
              </w:tabs>
              <w:spacing w:line="240" w:lineRule="exact"/>
              <w:ind w:left="57" w:right="57"/>
              <w:rPr>
                <w:szCs w:val="24"/>
              </w:rPr>
            </w:pPr>
            <w:r>
              <w:rPr>
                <w:szCs w:val="24"/>
              </w:rPr>
              <w:t>1,59</w:t>
            </w:r>
            <w:r w:rsidR="00E6264D">
              <w:rPr>
                <w:szCs w:val="24"/>
              </w:rPr>
              <w:t>5,969</w:t>
            </w:r>
          </w:p>
        </w:tc>
      </w:tr>
    </w:tbl>
    <w:p w14:paraId="427BF0D3" w14:textId="77777777" w:rsidR="004E13D8" w:rsidRDefault="004E13D8" w:rsidP="00DD7A51">
      <w:pPr>
        <w:pStyle w:val="30"/>
        <w:tabs>
          <w:tab w:val="clear" w:pos="1701"/>
        </w:tabs>
        <w:bidi w:val="0"/>
        <w:ind w:left="1843"/>
      </w:pPr>
    </w:p>
    <w:p w14:paraId="27D2A186" w14:textId="77777777" w:rsidR="00DC61C0" w:rsidRDefault="00BD05D7" w:rsidP="005A5A58">
      <w:pPr>
        <w:pStyle w:val="4"/>
        <w:numPr>
          <w:ilvl w:val="3"/>
          <w:numId w:val="68"/>
        </w:numPr>
        <w:tabs>
          <w:tab w:val="clear" w:pos="2835"/>
          <w:tab w:val="left" w:pos="3261"/>
        </w:tabs>
        <w:bidi w:val="0"/>
        <w:ind w:left="2310" w:hanging="630"/>
      </w:pPr>
      <w:r>
        <w:t>The Convertible Loan Notes</w:t>
      </w:r>
      <w:r w:rsidR="008909B1">
        <w:t xml:space="preserve"> amounting to </w:t>
      </w:r>
      <w:r w:rsidR="008909B1">
        <w:rPr>
          <w:rFonts w:cs="Times New Roman"/>
        </w:rPr>
        <w:t>€16.6 million, net of expenses,</w:t>
      </w:r>
      <w:r>
        <w:t xml:space="preserve"> bear 2.25% annual compounded interest and </w:t>
      </w:r>
      <w:r w:rsidR="00CC1900">
        <w:t>had</w:t>
      </w:r>
      <w:r>
        <w:t xml:space="preserve"> </w:t>
      </w:r>
      <w:r w:rsidR="002A565E">
        <w:t xml:space="preserve">a </w:t>
      </w:r>
      <w:r w:rsidR="00E95D56">
        <w:t>term initially</w:t>
      </w:r>
      <w:r w:rsidR="002A1C45">
        <w:t xml:space="preserve"> </w:t>
      </w:r>
      <w:r>
        <w:t>mat</w:t>
      </w:r>
      <w:r w:rsidR="006F4414">
        <w:t>uring on 14 November 2016</w:t>
      </w:r>
      <w:r w:rsidR="00CC1900">
        <w:t>.</w:t>
      </w:r>
      <w:r w:rsidR="002A1C45">
        <w:t xml:space="preserve"> </w:t>
      </w:r>
      <w:r w:rsidR="00CC1900">
        <w:t>T</w:t>
      </w:r>
      <w:r w:rsidR="002A1C45">
        <w:t xml:space="preserve">he maturity of the </w:t>
      </w:r>
      <w:r w:rsidR="00CC1900">
        <w:t>C</w:t>
      </w:r>
      <w:r w:rsidR="002A1C45">
        <w:t xml:space="preserve">onvertible </w:t>
      </w:r>
      <w:r w:rsidR="00CC1900">
        <w:t>L</w:t>
      </w:r>
      <w:r w:rsidR="00796ECE">
        <w:t xml:space="preserve">oan Notes </w:t>
      </w:r>
      <w:r w:rsidR="002A1C45">
        <w:t>has been extended up until 30 November 2018 through an addendum</w:t>
      </w:r>
      <w:r w:rsidR="008909B1">
        <w:t xml:space="preserve"> signed during the year ended 31 December 2016</w:t>
      </w:r>
      <w:r w:rsidR="002A1C45">
        <w:t>. The addendum</w:t>
      </w:r>
      <w:r w:rsidR="00CC1900">
        <w:t xml:space="preserve"> </w:t>
      </w:r>
      <w:r w:rsidR="002A1C45">
        <w:t xml:space="preserve">provided that the conversion price shall be </w:t>
      </w:r>
      <w:r w:rsidR="002A1C45">
        <w:rPr>
          <w:rFonts w:cs="Times New Roman"/>
        </w:rPr>
        <w:t>€</w:t>
      </w:r>
      <w:r w:rsidR="002A1C45">
        <w:t>1.5 per share</w:t>
      </w:r>
      <w:r w:rsidR="00796ECE">
        <w:t xml:space="preserve"> (s</w:t>
      </w:r>
      <w:r w:rsidR="00C6631D">
        <w:t>ave for certain customary exceptions) an</w:t>
      </w:r>
      <w:r w:rsidR="00796ECE">
        <w:t>d</w:t>
      </w:r>
      <w:r w:rsidR="00C6631D">
        <w:t xml:space="preserve"> the ratchet protection provided to the lenders will be </w:t>
      </w:r>
      <w:r w:rsidR="00796ECE">
        <w:t>only for the first year of the Convertible Loan N</w:t>
      </w:r>
      <w:r w:rsidR="00C6631D">
        <w:t>otes’ term</w:t>
      </w:r>
      <w:r w:rsidR="002A1C45">
        <w:t>.</w:t>
      </w:r>
      <w:r w:rsidR="006F4414">
        <w:t xml:space="preserve"> The Convertible Loan Notes (including accrued interest) will be </w:t>
      </w:r>
      <w:r w:rsidR="004F304A">
        <w:t>convertible in whole into</w:t>
      </w:r>
      <w:r w:rsidR="00460E0D">
        <w:t xml:space="preserve"> ordinary shares </w:t>
      </w:r>
      <w:r w:rsidR="006F4414">
        <w:t>(i) at the holder</w:t>
      </w:r>
      <w:r w:rsidR="005918F3">
        <w:t>'</w:t>
      </w:r>
      <w:r w:rsidR="006F4414">
        <w:t xml:space="preserve">s option at any time up to the end of the term, and (ii) at the </w:t>
      </w:r>
      <w:r w:rsidR="00460E0D">
        <w:t>C</w:t>
      </w:r>
      <w:r w:rsidR="006F4414">
        <w:t>ompany</w:t>
      </w:r>
      <w:r w:rsidR="005918F3">
        <w:t>'</w:t>
      </w:r>
      <w:r w:rsidR="006F4414">
        <w:t>s option on the maturity date. Furthe</w:t>
      </w:r>
      <w:r w:rsidR="002A565E">
        <w:t>r</w:t>
      </w:r>
      <w:r w:rsidR="006F4414">
        <w:t>more, the conversion pri</w:t>
      </w:r>
      <w:r w:rsidR="002A565E">
        <w:t>c</w:t>
      </w:r>
      <w:r w:rsidR="006F4414">
        <w:t>e shall be reduce</w:t>
      </w:r>
      <w:r w:rsidR="004E13D8">
        <w:t>d</w:t>
      </w:r>
      <w:r w:rsidR="006F4414">
        <w:t xml:space="preserve"> to the lowest effective price p</w:t>
      </w:r>
      <w:r w:rsidR="002A565E">
        <w:t>er</w:t>
      </w:r>
      <w:r w:rsidR="004E13D8">
        <w:t xml:space="preserve"> s</w:t>
      </w:r>
      <w:r w:rsidR="006F4414">
        <w:t xml:space="preserve">hare paid </w:t>
      </w:r>
      <w:r w:rsidR="004E13D8">
        <w:t>for any s</w:t>
      </w:r>
      <w:r w:rsidR="006F4414">
        <w:t xml:space="preserve">hare or securities convertible into </w:t>
      </w:r>
      <w:r w:rsidR="004E13D8">
        <w:t>s</w:t>
      </w:r>
      <w:r w:rsidR="006F4414">
        <w:t xml:space="preserve">hares following the date </w:t>
      </w:r>
      <w:r w:rsidR="004F304A">
        <w:t>of the convertible loan agreement (save for certain customary exceptio</w:t>
      </w:r>
      <w:r w:rsidR="002A565E">
        <w:t>n</w:t>
      </w:r>
      <w:r w:rsidR="004F304A">
        <w:t>s).</w:t>
      </w:r>
      <w:r w:rsidR="00FE78B7">
        <w:t xml:space="preserve"> </w:t>
      </w:r>
    </w:p>
    <w:p w14:paraId="7264AE21" w14:textId="77777777" w:rsidR="005E7724" w:rsidRDefault="005E7724">
      <w:pPr>
        <w:pStyle w:val="30"/>
        <w:bidi w:val="0"/>
      </w:pPr>
    </w:p>
    <w:p w14:paraId="1B6C5240" w14:textId="582D75C1" w:rsidR="002A1C45" w:rsidRDefault="00FE78B7" w:rsidP="00846F7D">
      <w:pPr>
        <w:pStyle w:val="30"/>
        <w:bidi w:val="0"/>
      </w:pPr>
      <w:r>
        <w:t>2</w:t>
      </w:r>
      <w:r w:rsidR="00CB6DFC">
        <w:t xml:space="preserve">. </w:t>
      </w:r>
      <w:r w:rsidR="00CB6DFC">
        <w:tab/>
        <w:t xml:space="preserve">On </w:t>
      </w:r>
      <w:r w:rsidR="00771CD4">
        <w:t>1</w:t>
      </w:r>
      <w:r w:rsidR="007B3F07">
        <w:t>5</w:t>
      </w:r>
      <w:r w:rsidR="00771CD4">
        <w:t xml:space="preserve"> January 2016</w:t>
      </w:r>
      <w:r w:rsidR="00846AFE">
        <w:t>,</w:t>
      </w:r>
      <w:r w:rsidR="00CB6DFC">
        <w:t xml:space="preserve"> the </w:t>
      </w:r>
      <w:r w:rsidR="00307B7B">
        <w:t>shareholders</w:t>
      </w:r>
      <w:r w:rsidR="00CB6DFC">
        <w:t xml:space="preserve"> approved the capital </w:t>
      </w:r>
      <w:r w:rsidR="00771CD4">
        <w:t>increase</w:t>
      </w:r>
      <w:r w:rsidR="007B3F07">
        <w:t xml:space="preserve"> in the nominal value of each share</w:t>
      </w:r>
      <w:r w:rsidR="00D4749D">
        <w:t xml:space="preserve"> from €0.01 to €0.04 per share</w:t>
      </w:r>
      <w:r w:rsidR="00846AFE">
        <w:t xml:space="preserve"> </w:t>
      </w:r>
      <w:r w:rsidR="00771CD4">
        <w:t xml:space="preserve">and the subsequent </w:t>
      </w:r>
      <w:r w:rsidR="00CB6DFC">
        <w:t>reduct</w:t>
      </w:r>
      <w:r w:rsidR="00771CD4">
        <w:t>ion</w:t>
      </w:r>
      <w:r w:rsidR="007B3F07">
        <w:t xml:space="preserve"> of €0.03</w:t>
      </w:r>
      <w:r w:rsidR="00771CD4">
        <w:t xml:space="preserve"> in </w:t>
      </w:r>
      <w:r w:rsidR="00CB6DFC">
        <w:t xml:space="preserve">the nominal value of each share from €0.04 to €0.01 </w:t>
      </w:r>
      <w:r w:rsidR="00764646">
        <w:t>totaling</w:t>
      </w:r>
      <w:r w:rsidR="00CB6DFC">
        <w:t xml:space="preserve"> to €4.8 million</w:t>
      </w:r>
      <w:r w:rsidR="008909B1">
        <w:t xml:space="preserve">, distributed to </w:t>
      </w:r>
      <w:r w:rsidR="000934BA">
        <w:t xml:space="preserve">the Company’s shareholders </w:t>
      </w:r>
      <w:r w:rsidR="008909B1">
        <w:t>in accordance with the Company’s dividend policy as per Note 16c.</w:t>
      </w:r>
      <w:r w:rsidR="008909B1" w:rsidDel="008909B1">
        <w:t xml:space="preserve"> </w:t>
      </w:r>
      <w:r w:rsidR="001E485E">
        <w:t>As a result, o</w:t>
      </w:r>
      <w:r w:rsidR="00495CB1">
        <w:t>n 15 January 2016, the authorized share capital of the Company was changed from</w:t>
      </w:r>
      <w:r w:rsidR="000F5362">
        <w:t xml:space="preserve"> </w:t>
      </w:r>
      <w:r w:rsidR="00495CB1">
        <w:t>700,000,000 shares of €0.01 each into 700,000,000 shares of €0.04 each</w:t>
      </w:r>
      <w:r w:rsidR="001E485E">
        <w:t xml:space="preserve"> and</w:t>
      </w:r>
      <w:r w:rsidR="00B64413">
        <w:t xml:space="preserve"> </w:t>
      </w:r>
      <w:r w:rsidR="001E485E">
        <w:t>o</w:t>
      </w:r>
      <w:r w:rsidR="00B64413">
        <w:t xml:space="preserve">n </w:t>
      </w:r>
      <w:r w:rsidR="00B64413" w:rsidRPr="001453C9">
        <w:t>29 March 2016</w:t>
      </w:r>
      <w:r w:rsidR="00B64413">
        <w:t>,</w:t>
      </w:r>
      <w:r w:rsidR="00B64413" w:rsidRPr="001453C9">
        <w:t xml:space="preserve"> </w:t>
      </w:r>
      <w:r w:rsidR="00B64413">
        <w:t xml:space="preserve">from 700,000,000 shares of €0.04 each into 700,000,000 shares of €0.01 each. </w:t>
      </w:r>
    </w:p>
    <w:p w14:paraId="259C2B5B" w14:textId="182692C6" w:rsidR="004278BC" w:rsidRDefault="001E485E" w:rsidP="004637CA">
      <w:pPr>
        <w:pStyle w:val="LLNormal"/>
        <w:spacing w:before="240" w:after="240" w:line="276" w:lineRule="auto"/>
        <w:ind w:left="2240" w:hanging="539"/>
        <w:rPr>
          <w:rFonts w:ascii="Times New Roman" w:eastAsia="Times New Roman" w:hAnsi="Times New Roman" w:cs="Narkisim"/>
          <w:sz w:val="22"/>
          <w:szCs w:val="22"/>
          <w:lang w:val="en-US" w:bidi="he-IL"/>
        </w:rPr>
      </w:pPr>
      <w:r w:rsidRPr="00D61233">
        <w:rPr>
          <w:rFonts w:ascii="Times New Roman" w:hAnsi="Times New Roman" w:cs="Times New Roman"/>
          <w:sz w:val="22"/>
          <w:szCs w:val="22"/>
        </w:rPr>
        <w:t>3</w:t>
      </w:r>
      <w:r w:rsidR="00E95D56" w:rsidRPr="00D61233">
        <w:rPr>
          <w:rFonts w:ascii="Times New Roman" w:hAnsi="Times New Roman" w:cs="Times New Roman"/>
          <w:sz w:val="22"/>
          <w:szCs w:val="22"/>
        </w:rPr>
        <w:t>.</w:t>
      </w:r>
      <w:r w:rsidR="004278BC" w:rsidRPr="0029426D">
        <w:rPr>
          <w:rFonts w:ascii="Times New Roman" w:eastAsia="Times New Roman" w:hAnsi="Times New Roman" w:cs="Times New Roman"/>
          <w:sz w:val="22"/>
          <w:szCs w:val="22"/>
          <w:lang w:val="en-US" w:bidi="he-IL"/>
        </w:rPr>
        <w:tab/>
        <w:t>On</w:t>
      </w:r>
      <w:r w:rsidR="004278BC" w:rsidRPr="004637CA">
        <w:rPr>
          <w:rFonts w:ascii="Times New Roman" w:eastAsia="Times New Roman" w:hAnsi="Times New Roman" w:cs="Narkisim"/>
          <w:sz w:val="22"/>
          <w:szCs w:val="22"/>
          <w:lang w:val="en-US" w:bidi="he-IL"/>
        </w:rPr>
        <w:t xml:space="preserve"> 20 September 2016, the Company issued bonds in an aggregate principal amount of €14.5 million, net of expenses, convertible into ordinary shares of the Company’s issued share capital. The Company has the option to call for the conversion of the bonds only at the maturity of the bond term on 20 March 2020</w:t>
      </w:r>
      <w:r w:rsidR="008B0C3C">
        <w:rPr>
          <w:rFonts w:ascii="Times New Roman" w:eastAsia="Times New Roman" w:hAnsi="Times New Roman" w:cs="Narkisim"/>
          <w:sz w:val="22"/>
          <w:szCs w:val="22"/>
          <w:lang w:val="en-US" w:bidi="he-IL"/>
        </w:rPr>
        <w:t xml:space="preserve"> or </w:t>
      </w:r>
      <w:r w:rsidR="00A26200">
        <w:rPr>
          <w:rFonts w:ascii="Times New Roman" w:eastAsia="Times New Roman" w:hAnsi="Times New Roman" w:cs="Narkisim"/>
          <w:sz w:val="22"/>
          <w:szCs w:val="22"/>
          <w:lang w:val="en-US" w:bidi="he-IL"/>
        </w:rPr>
        <w:t xml:space="preserve">upon </w:t>
      </w:r>
      <w:r w:rsidR="008B0C3C">
        <w:rPr>
          <w:rFonts w:ascii="Times New Roman" w:eastAsia="Times New Roman" w:hAnsi="Times New Roman" w:cs="Narkisim"/>
          <w:sz w:val="22"/>
          <w:szCs w:val="22"/>
          <w:lang w:val="en-US" w:bidi="he-IL"/>
        </w:rPr>
        <w:t>enforcement events</w:t>
      </w:r>
      <w:r w:rsidR="004278BC" w:rsidRPr="004637CA">
        <w:rPr>
          <w:rFonts w:ascii="Times New Roman" w:eastAsia="Times New Roman" w:hAnsi="Times New Roman" w:cs="Narkisim"/>
          <w:sz w:val="22"/>
          <w:szCs w:val="22"/>
          <w:lang w:val="en-US" w:bidi="he-IL"/>
        </w:rPr>
        <w:t>.</w:t>
      </w:r>
      <w:r w:rsidR="00796ECE">
        <w:rPr>
          <w:rFonts w:ascii="Times New Roman" w:eastAsia="Times New Roman" w:hAnsi="Times New Roman" w:cs="Narkisim"/>
          <w:sz w:val="22"/>
          <w:szCs w:val="22"/>
          <w:lang w:val="en-US" w:bidi="he-IL"/>
        </w:rPr>
        <w:t xml:space="preserve"> The bond</w:t>
      </w:r>
      <w:r w:rsidR="008B0C3C">
        <w:rPr>
          <w:rFonts w:ascii="Times New Roman" w:eastAsia="Times New Roman" w:hAnsi="Times New Roman" w:cs="Narkisim"/>
          <w:sz w:val="22"/>
          <w:szCs w:val="22"/>
          <w:lang w:val="en-US" w:bidi="he-IL"/>
        </w:rPr>
        <w:t xml:space="preserve">holders </w:t>
      </w:r>
      <w:r w:rsidR="00E95D56">
        <w:rPr>
          <w:rFonts w:ascii="Times New Roman" w:eastAsia="Times New Roman" w:hAnsi="Times New Roman" w:cs="Narkisim"/>
          <w:sz w:val="22"/>
          <w:szCs w:val="22"/>
          <w:lang w:val="en-US" w:bidi="he-IL"/>
        </w:rPr>
        <w:t>have</w:t>
      </w:r>
      <w:r w:rsidR="008B0C3C">
        <w:rPr>
          <w:rFonts w:ascii="Times New Roman" w:eastAsia="Times New Roman" w:hAnsi="Times New Roman" w:cs="Narkisim"/>
          <w:sz w:val="22"/>
          <w:szCs w:val="22"/>
          <w:lang w:val="en-US" w:bidi="he-IL"/>
        </w:rPr>
        <w:t xml:space="preserve"> the right to convert at any time during the bond term.</w:t>
      </w:r>
      <w:r w:rsidR="004278BC" w:rsidRPr="004637CA">
        <w:rPr>
          <w:rFonts w:ascii="Times New Roman" w:eastAsia="Times New Roman" w:hAnsi="Times New Roman" w:cs="Narkisim"/>
          <w:sz w:val="22"/>
          <w:szCs w:val="22"/>
          <w:lang w:val="en-US" w:bidi="he-IL"/>
        </w:rPr>
        <w:t xml:space="preserve"> Subject to certain </w:t>
      </w:r>
      <w:r w:rsidR="00C14868">
        <w:rPr>
          <w:rFonts w:ascii="Times New Roman" w:eastAsia="Times New Roman" w:hAnsi="Times New Roman" w:cs="Narkisim"/>
          <w:sz w:val="22"/>
          <w:szCs w:val="22"/>
          <w:lang w:val="en-US" w:bidi="he-IL"/>
        </w:rPr>
        <w:t>adjustment mechanism</w:t>
      </w:r>
      <w:r w:rsidR="00796ECE">
        <w:rPr>
          <w:rFonts w:ascii="Times New Roman" w:eastAsia="Times New Roman" w:hAnsi="Times New Roman" w:cs="Narkisim"/>
          <w:sz w:val="22"/>
          <w:szCs w:val="22"/>
          <w:lang w:val="en-US" w:bidi="he-IL"/>
        </w:rPr>
        <w:t>s</w:t>
      </w:r>
      <w:r w:rsidR="004278BC" w:rsidRPr="004637CA">
        <w:rPr>
          <w:rFonts w:ascii="Times New Roman" w:eastAsia="Times New Roman" w:hAnsi="Times New Roman" w:cs="Narkisim"/>
          <w:sz w:val="22"/>
          <w:szCs w:val="22"/>
          <w:lang w:val="en-US" w:bidi="he-IL"/>
        </w:rPr>
        <w:t xml:space="preserve">, the initial bondholder conversion price is €1.50 per share </w:t>
      </w:r>
      <w:r w:rsidR="00F212C8">
        <w:rPr>
          <w:rFonts w:ascii="Times New Roman" w:eastAsia="Times New Roman" w:hAnsi="Times New Roman" w:cs="Narkisim"/>
          <w:sz w:val="22"/>
          <w:szCs w:val="22"/>
          <w:lang w:val="en-US" w:bidi="he-IL"/>
        </w:rPr>
        <w:t xml:space="preserve">(subject to certain adjustments) </w:t>
      </w:r>
      <w:r w:rsidR="004278BC" w:rsidRPr="004637CA">
        <w:rPr>
          <w:rFonts w:ascii="Times New Roman" w:eastAsia="Times New Roman" w:hAnsi="Times New Roman" w:cs="Narkisim"/>
          <w:sz w:val="22"/>
          <w:szCs w:val="22"/>
          <w:lang w:val="en-US" w:bidi="he-IL"/>
        </w:rPr>
        <w:t xml:space="preserve">and the initial </w:t>
      </w:r>
      <w:r w:rsidR="00F212C8">
        <w:rPr>
          <w:rFonts w:ascii="Times New Roman" w:eastAsia="Times New Roman" w:hAnsi="Times New Roman" w:cs="Narkisim"/>
          <w:sz w:val="22"/>
          <w:szCs w:val="22"/>
          <w:lang w:val="en-US" w:bidi="he-IL"/>
        </w:rPr>
        <w:t>Company’s</w:t>
      </w:r>
      <w:r w:rsidR="00F212C8" w:rsidRPr="004637CA">
        <w:rPr>
          <w:rFonts w:ascii="Times New Roman" w:eastAsia="Times New Roman" w:hAnsi="Times New Roman" w:cs="Narkisim"/>
          <w:sz w:val="22"/>
          <w:szCs w:val="22"/>
          <w:lang w:val="en-US" w:bidi="he-IL"/>
        </w:rPr>
        <w:t xml:space="preserve"> </w:t>
      </w:r>
      <w:r w:rsidR="004278BC" w:rsidRPr="004637CA">
        <w:rPr>
          <w:rFonts w:ascii="Times New Roman" w:eastAsia="Times New Roman" w:hAnsi="Times New Roman" w:cs="Narkisim"/>
          <w:sz w:val="22"/>
          <w:szCs w:val="22"/>
          <w:lang w:val="en-US" w:bidi="he-IL"/>
        </w:rPr>
        <w:t xml:space="preserve">conversion </w:t>
      </w:r>
      <w:r w:rsidR="004278BC" w:rsidRPr="004637CA">
        <w:rPr>
          <w:rFonts w:ascii="Times New Roman" w:eastAsia="Times New Roman" w:hAnsi="Times New Roman" w:cs="Narkisim"/>
          <w:sz w:val="22"/>
          <w:szCs w:val="22"/>
          <w:lang w:val="en-US" w:bidi="he-IL"/>
        </w:rPr>
        <w:lastRenderedPageBreak/>
        <w:t>price is €0.70 per share</w:t>
      </w:r>
      <w:r w:rsidR="00F212C8">
        <w:rPr>
          <w:rFonts w:ascii="Times New Roman" w:eastAsia="Times New Roman" w:hAnsi="Times New Roman" w:cs="Narkisim"/>
          <w:sz w:val="22"/>
          <w:szCs w:val="22"/>
          <w:lang w:val="en-US" w:bidi="he-IL"/>
        </w:rPr>
        <w:t xml:space="preserve"> (subject to certain adjustments)</w:t>
      </w:r>
      <w:r w:rsidR="004278BC" w:rsidRPr="004637CA">
        <w:rPr>
          <w:rFonts w:ascii="Times New Roman" w:eastAsia="Times New Roman" w:hAnsi="Times New Roman" w:cs="Narkisim"/>
          <w:sz w:val="22"/>
          <w:szCs w:val="22"/>
          <w:lang w:val="en-US" w:bidi="he-IL"/>
        </w:rPr>
        <w:t>. During the bond term, the bonds will bear fixed interest at 4.25% per annum, payable annually in arrears on 20 September of each year, commencing on 20 September 2017 up until maturity.</w:t>
      </w:r>
      <w:r w:rsidR="00A26200">
        <w:rPr>
          <w:rFonts w:ascii="Times New Roman" w:eastAsia="Times New Roman" w:hAnsi="Times New Roman" w:cs="Narkisim"/>
          <w:sz w:val="22"/>
          <w:szCs w:val="22"/>
          <w:lang w:val="en-US" w:bidi="he-IL"/>
        </w:rPr>
        <w:t xml:space="preserve"> As a result of the above, the bonds were classified as equity</w:t>
      </w:r>
      <w:r w:rsidR="00DE795B">
        <w:rPr>
          <w:rFonts w:ascii="Times New Roman" w:eastAsia="Times New Roman" w:hAnsi="Times New Roman" w:cs="Narkisim"/>
          <w:sz w:val="22"/>
          <w:szCs w:val="22"/>
          <w:lang w:val="en-US" w:bidi="he-IL"/>
        </w:rPr>
        <w:t>, where the interest component of the bonds has been classified within current liabilities.</w:t>
      </w:r>
      <w:r w:rsidR="00A26200">
        <w:rPr>
          <w:rFonts w:ascii="Times New Roman" w:eastAsia="Times New Roman" w:hAnsi="Times New Roman" w:cs="Narkisim"/>
          <w:sz w:val="22"/>
          <w:szCs w:val="22"/>
          <w:lang w:val="en-US" w:bidi="he-IL"/>
        </w:rPr>
        <w:t xml:space="preserve"> </w:t>
      </w:r>
    </w:p>
    <w:p w14:paraId="5B512D42" w14:textId="77777777" w:rsidR="003D0208" w:rsidRDefault="00764DF4" w:rsidP="00BB001E">
      <w:pPr>
        <w:pStyle w:val="20"/>
        <w:bidi w:val="0"/>
        <w:ind w:left="1134" w:firstLine="0"/>
      </w:pPr>
      <w:r>
        <w:t>c.</w:t>
      </w:r>
      <w:r w:rsidR="00910240">
        <w:tab/>
      </w:r>
      <w:r w:rsidR="003D0208">
        <w:t>Dividend policy:</w:t>
      </w:r>
    </w:p>
    <w:p w14:paraId="54421CCF" w14:textId="77777777" w:rsidR="003D0208" w:rsidRDefault="003D0208" w:rsidP="003D0208">
      <w:pPr>
        <w:pStyle w:val="20"/>
        <w:tabs>
          <w:tab w:val="clear" w:pos="1701"/>
          <w:tab w:val="left" w:pos="1843"/>
        </w:tabs>
        <w:bidi w:val="0"/>
      </w:pPr>
    </w:p>
    <w:p w14:paraId="07581741" w14:textId="1AD9813C" w:rsidR="00594FF5" w:rsidRDefault="003D0208" w:rsidP="00594FF5">
      <w:pPr>
        <w:pStyle w:val="20"/>
        <w:tabs>
          <w:tab w:val="clear" w:pos="1134"/>
          <w:tab w:val="left" w:pos="1843"/>
        </w:tabs>
        <w:bidi w:val="0"/>
        <w:ind w:firstLine="0"/>
      </w:pPr>
      <w:r w:rsidRPr="00DC61C0">
        <w:t xml:space="preserve">Subject to compliance with Dutch law and depending on the extent of a receipt of a distribution from BCP, the Company intends to </w:t>
      </w:r>
      <w:r w:rsidR="00013CDB">
        <w:t xml:space="preserve">target </w:t>
      </w:r>
      <w:r w:rsidRPr="00DC61C0">
        <w:t>mak</w:t>
      </w:r>
      <w:r w:rsidR="00013CDB">
        <w:t>ing</w:t>
      </w:r>
      <w:r w:rsidRPr="00DC61C0">
        <w:t xml:space="preserve"> an annual distribution to its </w:t>
      </w:r>
      <w:r>
        <w:t>s</w:t>
      </w:r>
      <w:r w:rsidRPr="00DC61C0">
        <w:t>hareholders (either in the form of a cash dividend or in any other form available under Dutch law) of around 2.5% of the Company</w:t>
      </w:r>
      <w:r w:rsidR="005918F3">
        <w:t>'</w:t>
      </w:r>
      <w:r w:rsidRPr="00DC61C0">
        <w:t xml:space="preserve">s end-of-year </w:t>
      </w:r>
      <w:r>
        <w:t>Net Asset Value (</w:t>
      </w:r>
      <w:r w:rsidR="005918F3">
        <w:t>"</w:t>
      </w:r>
      <w:r w:rsidRPr="00DC61C0">
        <w:t>NAV</w:t>
      </w:r>
      <w:r w:rsidR="005918F3">
        <w:t>"</w:t>
      </w:r>
      <w:r>
        <w:t>)</w:t>
      </w:r>
      <w:r w:rsidRPr="00DC61C0">
        <w:t xml:space="preserve"> </w:t>
      </w:r>
      <w:r w:rsidR="00594FF5" w:rsidRPr="00DC61C0">
        <w:t>commencing in 201</w:t>
      </w:r>
      <w:r w:rsidR="00594FF5">
        <w:t>4</w:t>
      </w:r>
      <w:r w:rsidR="00594FF5" w:rsidRPr="00DC61C0">
        <w:t xml:space="preserve">, assuming no change to the issued share capital of the Company. However, there can be no assurance that the Company will generate sufficient earnings to allow it to make distributions and if it does, the Board </w:t>
      </w:r>
      <w:r w:rsidR="00594FF5">
        <w:t xml:space="preserve">of Directors </w:t>
      </w:r>
      <w:r w:rsidR="00594FF5" w:rsidRPr="00DC61C0">
        <w:t>may elect to reinvest the entire profit instead of making distributions.</w:t>
      </w:r>
    </w:p>
    <w:p w14:paraId="5980DB39" w14:textId="77777777" w:rsidR="009B0890" w:rsidRDefault="009B0890">
      <w:pPr>
        <w:pStyle w:val="20"/>
        <w:tabs>
          <w:tab w:val="clear" w:pos="1134"/>
          <w:tab w:val="left" w:pos="1843"/>
        </w:tabs>
        <w:bidi w:val="0"/>
        <w:ind w:firstLine="0"/>
      </w:pPr>
    </w:p>
    <w:p w14:paraId="3F6705E7" w14:textId="77777777" w:rsidR="009B0890" w:rsidRDefault="009B0890" w:rsidP="009B0890">
      <w:pPr>
        <w:pStyle w:val="20"/>
        <w:bidi w:val="0"/>
      </w:pPr>
      <w:r>
        <w:t>d.</w:t>
      </w:r>
      <w:r>
        <w:tab/>
        <w:t>Nature and purpose of reserves:</w:t>
      </w:r>
    </w:p>
    <w:p w14:paraId="2D85186C" w14:textId="21051DE6" w:rsidR="00954F89" w:rsidRDefault="00954F89">
      <w:pPr>
        <w:pStyle w:val="4"/>
        <w:bidi w:val="0"/>
      </w:pPr>
    </w:p>
    <w:p w14:paraId="1A4F7903" w14:textId="635B334E" w:rsidR="009B0890" w:rsidRDefault="00846AFE" w:rsidP="009B0890">
      <w:pPr>
        <w:pStyle w:val="32"/>
      </w:pPr>
      <w:r>
        <w:t>Reserves from transactions with non-controlling interest</w:t>
      </w:r>
      <w:r w:rsidR="007A327F">
        <w:t>s</w:t>
      </w:r>
      <w:r w:rsidR="009B0890" w:rsidRPr="009231FC">
        <w:t>:</w:t>
      </w:r>
    </w:p>
    <w:p w14:paraId="231ED121" w14:textId="4E4D6E46" w:rsidR="00954F89" w:rsidRDefault="00954F89" w:rsidP="009B0890">
      <w:pPr>
        <w:pStyle w:val="32"/>
      </w:pPr>
    </w:p>
    <w:p w14:paraId="47DB5B66" w14:textId="253FA354" w:rsidR="00EF5B5D" w:rsidRDefault="00954F89" w:rsidP="00A97081">
      <w:pPr>
        <w:pStyle w:val="32"/>
        <w:tabs>
          <w:tab w:val="clear" w:pos="2268"/>
          <w:tab w:val="left" w:pos="2552"/>
        </w:tabs>
        <w:ind w:left="1708" w:firstLine="0"/>
      </w:pPr>
      <w:r>
        <w:t xml:space="preserve">Transactions between the Company or its subsidiaries with non-controlling interests of the Group are accounted for as equity transactions. Any difference between the consideration paid or received and the carrying amount of non-controlling interests on the date of </w:t>
      </w:r>
      <w:r w:rsidR="007A327F">
        <w:t xml:space="preserve">a </w:t>
      </w:r>
      <w:r>
        <w:t xml:space="preserve">transaction is recognized directly in equity and is attributed to the equity holders </w:t>
      </w:r>
      <w:r w:rsidR="00A97081">
        <w:t xml:space="preserve">of the Company. </w:t>
      </w:r>
    </w:p>
    <w:p w14:paraId="717C7274" w14:textId="77777777" w:rsidR="00EF5B5D" w:rsidRDefault="00EF5B5D" w:rsidP="00A97081">
      <w:pPr>
        <w:pStyle w:val="32"/>
        <w:tabs>
          <w:tab w:val="clear" w:pos="2268"/>
          <w:tab w:val="left" w:pos="2552"/>
        </w:tabs>
        <w:ind w:left="1708" w:firstLine="0"/>
      </w:pPr>
    </w:p>
    <w:p w14:paraId="14031217" w14:textId="10DF5027" w:rsidR="00A97081" w:rsidRDefault="00A97081" w:rsidP="00A97081">
      <w:pPr>
        <w:pStyle w:val="32"/>
        <w:tabs>
          <w:tab w:val="clear" w:pos="2268"/>
          <w:tab w:val="left" w:pos="2552"/>
        </w:tabs>
        <w:ind w:left="1708" w:firstLine="0"/>
      </w:pPr>
      <w:r>
        <w:t>The main transactions recognized in the “Reserves from transactions with non-controlling interest</w:t>
      </w:r>
      <w:r w:rsidR="007A327F">
        <w:t>s</w:t>
      </w:r>
      <w:r>
        <w:t>”</w:t>
      </w:r>
      <w:r w:rsidRPr="009231FC">
        <w:t>:</w:t>
      </w:r>
    </w:p>
    <w:p w14:paraId="0B8C4B66" w14:textId="63BE3DB5" w:rsidR="00954F89" w:rsidRDefault="00954F89" w:rsidP="00954F89">
      <w:pPr>
        <w:pStyle w:val="32"/>
        <w:tabs>
          <w:tab w:val="clear" w:pos="2268"/>
          <w:tab w:val="left" w:pos="2835"/>
        </w:tabs>
        <w:ind w:left="1722" w:firstLine="0"/>
      </w:pPr>
    </w:p>
    <w:p w14:paraId="7ED25523" w14:textId="26502CA4" w:rsidR="006D1DD9" w:rsidRDefault="006D1DD9" w:rsidP="005A5A58">
      <w:pPr>
        <w:pStyle w:val="30"/>
        <w:numPr>
          <w:ilvl w:val="0"/>
          <w:numId w:val="47"/>
        </w:numPr>
        <w:tabs>
          <w:tab w:val="clear" w:pos="2268"/>
        </w:tabs>
        <w:bidi w:val="0"/>
        <w:ind w:left="2268" w:hanging="588"/>
        <w:rPr>
          <w:szCs w:val="18"/>
        </w:rPr>
      </w:pPr>
      <w:r>
        <w:t xml:space="preserve">During 2015, on various days, the Company through a subsidiary has acquired 61,704 shares of BCP at an average price of NIS267 per share. As a result, the Company recorded </w:t>
      </w:r>
      <w:r w:rsidR="00B934E2">
        <w:t xml:space="preserve">a reduction in equity </w:t>
      </w:r>
      <w:r>
        <w:t xml:space="preserve">amounting to €1.1 million within </w:t>
      </w:r>
      <w:r>
        <w:rPr>
          <w:szCs w:val="18"/>
        </w:rPr>
        <w:t>“R</w:t>
      </w:r>
      <w:r w:rsidRPr="00776092">
        <w:rPr>
          <w:szCs w:val="18"/>
        </w:rPr>
        <w:t>eserves from transactions with non-controlling interest</w:t>
      </w:r>
      <w:r>
        <w:rPr>
          <w:szCs w:val="18"/>
        </w:rPr>
        <w:t>s”.</w:t>
      </w:r>
    </w:p>
    <w:p w14:paraId="6BF8D6FB" w14:textId="6CCD5748" w:rsidR="006D1DD9" w:rsidRDefault="006D1DD9" w:rsidP="006D1DD9">
      <w:pPr>
        <w:pStyle w:val="30"/>
        <w:bidi w:val="0"/>
        <w:rPr>
          <w:szCs w:val="18"/>
        </w:rPr>
      </w:pPr>
      <w:r>
        <w:t>2.</w:t>
      </w:r>
      <w:r>
        <w:tab/>
        <w:t xml:space="preserve">During 2015, the </w:t>
      </w:r>
      <w:r w:rsidRPr="005B6F09">
        <w:t xml:space="preserve">employees and officers of the Group exercised at various dates 155,017 options into 155,017 shares of BCP. The </w:t>
      </w:r>
      <w:r>
        <w:t>consideration</w:t>
      </w:r>
      <w:r w:rsidRPr="005B6F09">
        <w:t xml:space="preserve"> received for those options exercised amounted to €</w:t>
      </w:r>
      <w:r>
        <w:t>717</w:t>
      </w:r>
      <w:r w:rsidRPr="005B6F09">
        <w:t xml:space="preserve"> thousand. As a result, the Company recorded </w:t>
      </w:r>
      <w:r w:rsidR="00B934E2">
        <w:t xml:space="preserve">a reduction in equity </w:t>
      </w:r>
      <w:r w:rsidRPr="005B6F09">
        <w:t>amounting to €</w:t>
      </w:r>
      <w:r w:rsidRPr="001453C9">
        <w:t>1.</w:t>
      </w:r>
      <w:r w:rsidRPr="005B6F09">
        <w:t xml:space="preserve">3 million within </w:t>
      </w:r>
      <w:r w:rsidRPr="005B6F09">
        <w:rPr>
          <w:szCs w:val="18"/>
        </w:rPr>
        <w:t>“</w:t>
      </w:r>
      <w:r>
        <w:rPr>
          <w:szCs w:val="18"/>
        </w:rPr>
        <w:t>R</w:t>
      </w:r>
      <w:r w:rsidRPr="005B6F09">
        <w:rPr>
          <w:szCs w:val="18"/>
        </w:rPr>
        <w:t>eserves from transactions with non-controlling interests”.</w:t>
      </w:r>
    </w:p>
    <w:p w14:paraId="21878C33" w14:textId="69353758" w:rsidR="006D1DD9" w:rsidRDefault="006D1DD9" w:rsidP="002F4179">
      <w:pPr>
        <w:pStyle w:val="30"/>
        <w:bidi w:val="0"/>
      </w:pPr>
      <w:r>
        <w:rPr>
          <w:szCs w:val="18"/>
        </w:rPr>
        <w:t>3.</w:t>
      </w:r>
      <w:r>
        <w:rPr>
          <w:szCs w:val="18"/>
        </w:rPr>
        <w:tab/>
        <w:t xml:space="preserve">During 2015, the Company, through its indirect subsidiaries has </w:t>
      </w:r>
      <w:r w:rsidR="00E95D56">
        <w:rPr>
          <w:szCs w:val="18"/>
        </w:rPr>
        <w:t xml:space="preserve">entered </w:t>
      </w:r>
      <w:r w:rsidR="00796ECE">
        <w:rPr>
          <w:szCs w:val="18"/>
        </w:rPr>
        <w:t xml:space="preserve">into </w:t>
      </w:r>
      <w:r w:rsidR="00E95D56">
        <w:rPr>
          <w:szCs w:val="18"/>
        </w:rPr>
        <w:t>various</w:t>
      </w:r>
      <w:r>
        <w:rPr>
          <w:szCs w:val="18"/>
        </w:rPr>
        <w:t xml:space="preserve"> transactions with non-controlling shareholders in relation to the acquis</w:t>
      </w:r>
      <w:r w:rsidR="00796ECE">
        <w:rPr>
          <w:szCs w:val="18"/>
        </w:rPr>
        <w:t xml:space="preserve">ition of their shareholding in </w:t>
      </w:r>
      <w:r w:rsidR="003643F3">
        <w:rPr>
          <w:szCs w:val="18"/>
        </w:rPr>
        <w:t xml:space="preserve">other indirect </w:t>
      </w:r>
      <w:r w:rsidR="00796ECE">
        <w:rPr>
          <w:szCs w:val="18"/>
        </w:rPr>
        <w:t>subsidiaries</w:t>
      </w:r>
      <w:r w:rsidR="003643F3">
        <w:rPr>
          <w:szCs w:val="18"/>
        </w:rPr>
        <w:t xml:space="preserve"> of the Group</w:t>
      </w:r>
      <w:r>
        <w:rPr>
          <w:szCs w:val="18"/>
        </w:rPr>
        <w:t xml:space="preserve">. As a result of these transactions the Company recorded </w:t>
      </w:r>
      <w:r w:rsidR="00B934E2">
        <w:t xml:space="preserve">an increase in equity </w:t>
      </w:r>
      <w:r>
        <w:rPr>
          <w:szCs w:val="18"/>
        </w:rPr>
        <w:t>of €</w:t>
      </w:r>
      <w:r>
        <w:t>0.3 million within “Reserves from transactions with non-controlling interests”.</w:t>
      </w:r>
    </w:p>
    <w:p w14:paraId="5468CC92" w14:textId="707400EC" w:rsidR="006730C4" w:rsidRDefault="006730C4" w:rsidP="00F81502">
      <w:pPr>
        <w:autoSpaceDE w:val="0"/>
        <w:autoSpaceDN w:val="0"/>
        <w:ind w:left="2268" w:hanging="574"/>
      </w:pPr>
      <w:r>
        <w:t>4.</w:t>
      </w:r>
      <w:r>
        <w:tab/>
        <w:t xml:space="preserve">During 2016, the Company, through </w:t>
      </w:r>
      <w:r w:rsidR="00334969">
        <w:t>its</w:t>
      </w:r>
      <w:r>
        <w:t xml:space="preserve"> indirect subsidiar</w:t>
      </w:r>
      <w:r w:rsidR="00334969">
        <w:t>ies</w:t>
      </w:r>
      <w:r>
        <w:t xml:space="preserve"> has </w:t>
      </w:r>
      <w:r w:rsidR="00E95D56">
        <w:t>entered</w:t>
      </w:r>
      <w:r w:rsidR="00796ECE">
        <w:t xml:space="preserve"> into</w:t>
      </w:r>
      <w:r w:rsidR="00E95D56">
        <w:t xml:space="preserve"> various</w:t>
      </w:r>
      <w:r w:rsidR="00334969">
        <w:t xml:space="preserve"> transactions</w:t>
      </w:r>
      <w:r>
        <w:t xml:space="preserve"> </w:t>
      </w:r>
      <w:r w:rsidR="009612A6">
        <w:t>with</w:t>
      </w:r>
      <w:r w:rsidR="00E95D56">
        <w:t xml:space="preserve"> non-controlling shareholder</w:t>
      </w:r>
      <w:r w:rsidR="00796ECE">
        <w:t>s</w:t>
      </w:r>
      <w:r>
        <w:t xml:space="preserve"> </w:t>
      </w:r>
      <w:r w:rsidR="009612A6">
        <w:t xml:space="preserve">in relation to the acquisition of their </w:t>
      </w:r>
      <w:r>
        <w:t xml:space="preserve">shareholding in other indirect </w:t>
      </w:r>
      <w:r w:rsidR="00796ECE">
        <w:t>subsidiaries</w:t>
      </w:r>
      <w:r>
        <w:t xml:space="preserve"> of the Group</w:t>
      </w:r>
      <w:r w:rsidR="000934BA">
        <w:t xml:space="preserve"> amounting to </w:t>
      </w:r>
      <w:r w:rsidR="000934BA">
        <w:rPr>
          <w:szCs w:val="18"/>
        </w:rPr>
        <w:t>€</w:t>
      </w:r>
      <w:r w:rsidR="00D3152F">
        <w:t>10.1</w:t>
      </w:r>
      <w:r w:rsidR="000934BA">
        <w:t xml:space="preserve"> million</w:t>
      </w:r>
      <w:r>
        <w:t>. As a result of th</w:t>
      </w:r>
      <w:r w:rsidR="009612A6">
        <w:t>ese</w:t>
      </w:r>
      <w:r>
        <w:t xml:space="preserve"> transaction</w:t>
      </w:r>
      <w:r w:rsidR="009612A6">
        <w:t>s</w:t>
      </w:r>
      <w:r>
        <w:t xml:space="preserve"> the Company recorded a </w:t>
      </w:r>
      <w:r w:rsidR="00B934E2">
        <w:t xml:space="preserve">reduction in equity </w:t>
      </w:r>
      <w:r>
        <w:t>of €0.</w:t>
      </w:r>
      <w:r w:rsidR="009612A6">
        <w:t>45</w:t>
      </w:r>
      <w:r>
        <w:t xml:space="preserve"> million within “Reserves from transactions with non-controlling interests”.</w:t>
      </w:r>
    </w:p>
    <w:p w14:paraId="537CEC88" w14:textId="77777777" w:rsidR="006730C4" w:rsidRDefault="006730C4" w:rsidP="006730C4">
      <w:pPr>
        <w:autoSpaceDE w:val="0"/>
        <w:autoSpaceDN w:val="0"/>
        <w:ind w:left="720" w:hanging="720"/>
      </w:pPr>
    </w:p>
    <w:p w14:paraId="7A8B0208" w14:textId="77777777" w:rsidR="00A73AD0" w:rsidRPr="00C87F56" w:rsidRDefault="00A73AD0" w:rsidP="005A5A58">
      <w:pPr>
        <w:pStyle w:val="20"/>
        <w:numPr>
          <w:ilvl w:val="0"/>
          <w:numId w:val="30"/>
        </w:numPr>
        <w:bidi w:val="0"/>
        <w:ind w:left="1708" w:hanging="602"/>
        <w:rPr>
          <w:rFonts w:cs="Times New Roman"/>
          <w:rtl/>
        </w:rPr>
      </w:pPr>
      <w:r w:rsidRPr="00C87F56">
        <w:rPr>
          <w:rFonts w:cs="Times New Roman"/>
        </w:rPr>
        <w:t>Classifications according to Dutch law - statutory capital reserve</w:t>
      </w:r>
      <w:r>
        <w:rPr>
          <w:rFonts w:cs="Times New Roman"/>
        </w:rPr>
        <w:t>:</w:t>
      </w:r>
    </w:p>
    <w:p w14:paraId="41D9EAF0" w14:textId="77777777" w:rsidR="00A73AD0" w:rsidRDefault="00A73AD0" w:rsidP="00A73AD0">
      <w:pPr>
        <w:pStyle w:val="20"/>
        <w:bidi w:val="0"/>
        <w:ind w:left="1494" w:firstLine="0"/>
        <w:rPr>
          <w:rFonts w:cs="Times New Roman"/>
          <w:u w:val="single"/>
          <w:rtl/>
        </w:rPr>
      </w:pPr>
    </w:p>
    <w:p w14:paraId="6016C0BE" w14:textId="4A9FA364" w:rsidR="00A73AD0" w:rsidRDefault="00A73AD0" w:rsidP="00F81502">
      <w:pPr>
        <w:pStyle w:val="20"/>
        <w:bidi w:val="0"/>
        <w:ind w:left="1708" w:hanging="28"/>
        <w:rPr>
          <w:rFonts w:cs="Times New Roman"/>
        </w:rPr>
      </w:pPr>
      <w:r w:rsidRPr="00BC5C75">
        <w:rPr>
          <w:rFonts w:cs="Times New Roman"/>
        </w:rPr>
        <w:lastRenderedPageBreak/>
        <w:t>In accordance with Dutch law</w:t>
      </w:r>
      <w:r>
        <w:rPr>
          <w:rFonts w:cs="Times New Roman"/>
        </w:rPr>
        <w:t xml:space="preserve"> provisions applicable to the Company</w:t>
      </w:r>
      <w:r w:rsidRPr="00BC5C75">
        <w:rPr>
          <w:rFonts w:cs="Times New Roman"/>
        </w:rPr>
        <w:t>, gains from fair value adjustments, which have not been realized, cannot be distributed as dividends.</w:t>
      </w:r>
      <w:r>
        <w:rPr>
          <w:rFonts w:cs="Times New Roman"/>
        </w:rPr>
        <w:t xml:space="preserve"> </w:t>
      </w:r>
      <w:r w:rsidRPr="00BC5C75">
        <w:rPr>
          <w:rFonts w:cs="Times New Roman"/>
        </w:rPr>
        <w:t xml:space="preserve">In addition, </w:t>
      </w:r>
      <w:r>
        <w:rPr>
          <w:rFonts w:cs="Times New Roman"/>
        </w:rPr>
        <w:t>earnings of associates</w:t>
      </w:r>
      <w:r w:rsidR="00F44E39">
        <w:rPr>
          <w:rFonts w:cs="Times New Roman"/>
        </w:rPr>
        <w:t xml:space="preserve"> and joint ventures</w:t>
      </w:r>
      <w:r>
        <w:rPr>
          <w:rFonts w:cs="Times New Roman"/>
        </w:rPr>
        <w:t xml:space="preserve"> </w:t>
      </w:r>
      <w:r w:rsidRPr="00BC5C75">
        <w:rPr>
          <w:rFonts w:cs="Times New Roman"/>
        </w:rPr>
        <w:t xml:space="preserve">cannot be distributed as dividends, unless distributed by the </w:t>
      </w:r>
      <w:r>
        <w:rPr>
          <w:rFonts w:cs="Times New Roman"/>
        </w:rPr>
        <w:t>associates</w:t>
      </w:r>
      <w:r w:rsidR="00F44E39">
        <w:rPr>
          <w:rFonts w:cs="Times New Roman"/>
        </w:rPr>
        <w:t xml:space="preserve"> and joint ventures</w:t>
      </w:r>
      <w:r w:rsidRPr="00BC5C75">
        <w:rPr>
          <w:rFonts w:cs="Times New Roman"/>
        </w:rPr>
        <w:t xml:space="preserve"> themselves.</w:t>
      </w:r>
      <w:r>
        <w:rPr>
          <w:rFonts w:cs="Times New Roman"/>
        </w:rPr>
        <w:t xml:space="preserve"> </w:t>
      </w:r>
      <w:r w:rsidRPr="00BC5C75">
        <w:rPr>
          <w:rFonts w:cs="Times New Roman"/>
        </w:rPr>
        <w:t xml:space="preserve">At the same time, according to Dutch law, these </w:t>
      </w:r>
      <w:r>
        <w:rPr>
          <w:rFonts w:cs="Times New Roman"/>
        </w:rPr>
        <w:t>earnings</w:t>
      </w:r>
      <w:r w:rsidRPr="00BC5C75">
        <w:rPr>
          <w:rFonts w:cs="Times New Roman"/>
        </w:rPr>
        <w:t xml:space="preserve"> can be distributed only after their conversion into share capital and a reduction in equity as a result of the dividend distribution.</w:t>
      </w:r>
    </w:p>
    <w:p w14:paraId="3694CAFD" w14:textId="77777777" w:rsidR="00E8502D" w:rsidRDefault="00E8502D" w:rsidP="00E8502D">
      <w:pPr>
        <w:pStyle w:val="t1"/>
      </w:pPr>
    </w:p>
    <w:p w14:paraId="486AB24B" w14:textId="2A0901BF" w:rsidR="00E8502D" w:rsidRPr="009231FC" w:rsidRDefault="00E8502D" w:rsidP="00E8502D">
      <w:pPr>
        <w:pStyle w:val="t1"/>
      </w:pPr>
      <w:r w:rsidRPr="009231FC">
        <w:t xml:space="preserve">NOTE </w:t>
      </w:r>
      <w:r>
        <w:t>17</w:t>
      </w:r>
      <w:r w:rsidRPr="009231FC">
        <w:t>:-</w:t>
      </w:r>
      <w:r w:rsidRPr="009231FC">
        <w:tab/>
      </w:r>
      <w:r>
        <w:t xml:space="preserve">SHARE BASED PAYMENTS </w:t>
      </w:r>
    </w:p>
    <w:p w14:paraId="4046BBEA" w14:textId="77777777" w:rsidR="00E8502D" w:rsidRDefault="00E8502D" w:rsidP="00E8502D">
      <w:pPr>
        <w:pStyle w:val="20"/>
        <w:bidi w:val="0"/>
        <w:rPr>
          <w:color w:val="1F497D"/>
        </w:rPr>
      </w:pPr>
    </w:p>
    <w:p w14:paraId="74A3E396" w14:textId="77777777" w:rsidR="00E8502D" w:rsidRDefault="00E8502D" w:rsidP="00E8502D">
      <w:pPr>
        <w:pStyle w:val="20"/>
        <w:bidi w:val="0"/>
      </w:pPr>
      <w:r>
        <w:t>1.</w:t>
      </w:r>
      <w:r>
        <w:tab/>
        <w:t xml:space="preserve">Warrants 1 </w:t>
      </w:r>
      <w:r w:rsidRPr="001453C9">
        <w:rPr>
          <w:b/>
        </w:rPr>
        <w:t>-</w:t>
      </w:r>
      <w:r>
        <w:t xml:space="preserve"> On 29 June 2009 BCRE Russian Properties Limited ("BRP"), an indirect subsidiary of the Company, granted warrants to the employees of the Group exercisable into 584,658 BRP shares. The exercise prices of the warrants are within the range of €11.7 </w:t>
      </w:r>
      <w:r w:rsidRPr="001453C9">
        <w:rPr>
          <w:b/>
        </w:rPr>
        <w:t>-</w:t>
      </w:r>
      <w:r>
        <w:t xml:space="preserve"> €37 per share (the exercise prices of some of the warrants are adjusted by cumulative yearly interest within the range of 8% </w:t>
      </w:r>
      <w:r w:rsidRPr="001453C9">
        <w:rPr>
          <w:b/>
        </w:rPr>
        <w:t>-</w:t>
      </w:r>
      <w:r>
        <w:rPr>
          <w:b/>
        </w:rPr>
        <w:t xml:space="preserve"> </w:t>
      </w:r>
      <w:r>
        <w:t xml:space="preserve">12%). The </w:t>
      </w:r>
      <w:r w:rsidRPr="00CE0667">
        <w:t xml:space="preserve">warrants </w:t>
      </w:r>
      <w:r>
        <w:t>we</w:t>
      </w:r>
      <w:r w:rsidRPr="00CE0667">
        <w:t>re immediately</w:t>
      </w:r>
      <w:r>
        <w:t xml:space="preserve"> vested and can be exercised to shares in five </w:t>
      </w:r>
      <w:r w:rsidRPr="00CE0667">
        <w:t>years fr</w:t>
      </w:r>
      <w:r>
        <w:t>om the grant date. On 29 November</w:t>
      </w:r>
      <w:r w:rsidRPr="00CE0667">
        <w:t xml:space="preserve"> 2012, the BRP</w:t>
      </w:r>
      <w:r>
        <w:t>'s</w:t>
      </w:r>
      <w:r w:rsidRPr="00CE0667">
        <w:t xml:space="preserve"> </w:t>
      </w:r>
      <w:r>
        <w:t>B</w:t>
      </w:r>
      <w:r w:rsidRPr="00CE0667">
        <w:t xml:space="preserve">oard </w:t>
      </w:r>
      <w:r>
        <w:t xml:space="preserve">of Directors </w:t>
      </w:r>
      <w:r w:rsidRPr="00CE0667">
        <w:t>approved the extension of the exercise period from 5 years to 10 years since the grant date.</w:t>
      </w:r>
      <w:r w:rsidRPr="00C77F96">
        <w:t xml:space="preserve"> The change </w:t>
      </w:r>
      <w:r>
        <w:t>in the terms of the warrants did not</w:t>
      </w:r>
      <w:r w:rsidRPr="00C77F96">
        <w:t xml:space="preserve"> ha</w:t>
      </w:r>
      <w:r>
        <w:t>ve</w:t>
      </w:r>
      <w:r w:rsidRPr="00C77F96">
        <w:t xml:space="preserve"> material effect on the Group</w:t>
      </w:r>
      <w:r>
        <w:t>'s results</w:t>
      </w:r>
      <w:r w:rsidRPr="00C77F96">
        <w:t>.</w:t>
      </w:r>
    </w:p>
    <w:p w14:paraId="6E8BD7C4" w14:textId="77777777" w:rsidR="00922814" w:rsidRDefault="00922814" w:rsidP="00305BBD">
      <w:pPr>
        <w:pStyle w:val="20"/>
        <w:bidi w:val="0"/>
        <w:spacing w:line="240" w:lineRule="atLeast"/>
        <w:rPr>
          <w:color w:val="1F497D"/>
        </w:rPr>
      </w:pPr>
    </w:p>
    <w:p w14:paraId="05E17683" w14:textId="15DDD66F" w:rsidR="00AA524C" w:rsidRDefault="001025BF" w:rsidP="0036274E">
      <w:pPr>
        <w:pStyle w:val="20"/>
        <w:bidi w:val="0"/>
      </w:pPr>
      <w:r>
        <w:t>2</w:t>
      </w:r>
      <w:r w:rsidR="000973D8">
        <w:t>.</w:t>
      </w:r>
      <w:r w:rsidR="000973D8">
        <w:tab/>
      </w:r>
      <w:r w:rsidR="00AA524C" w:rsidRPr="00CE0667">
        <w:t xml:space="preserve">Warrants </w:t>
      </w:r>
      <w:r w:rsidR="0036274E">
        <w:t>2</w:t>
      </w:r>
      <w:r w:rsidR="0036274E" w:rsidRPr="00CE0667">
        <w:t xml:space="preserve"> </w:t>
      </w:r>
      <w:r w:rsidR="00AA524C" w:rsidRPr="001453C9">
        <w:rPr>
          <w:b/>
        </w:rPr>
        <w:t>-</w:t>
      </w:r>
      <w:r w:rsidR="00AA524C">
        <w:t xml:space="preserve"> During 2012, the Company</w:t>
      </w:r>
      <w:r w:rsidR="005918F3">
        <w:t>'</w:t>
      </w:r>
      <w:r w:rsidR="00AA524C">
        <w:t>s B</w:t>
      </w:r>
      <w:r w:rsidR="00AA524C" w:rsidRPr="00CE0667">
        <w:t>oard of</w:t>
      </w:r>
      <w:r w:rsidR="00AA524C">
        <w:t xml:space="preserve"> D</w:t>
      </w:r>
      <w:r w:rsidR="00AA524C" w:rsidRPr="00CE0667">
        <w:t xml:space="preserve">irectors approved the </w:t>
      </w:r>
      <w:r w:rsidR="00AA524C">
        <w:t>issuance</w:t>
      </w:r>
      <w:r w:rsidR="00AA524C" w:rsidRPr="00CE0667">
        <w:t xml:space="preserve"> of </w:t>
      </w:r>
      <w:r w:rsidR="00245366">
        <w:t xml:space="preserve">4,086,000 </w:t>
      </w:r>
      <w:r w:rsidR="00AA524C">
        <w:t xml:space="preserve">fully vested </w:t>
      </w:r>
      <w:r w:rsidR="00AA524C" w:rsidRPr="00CE0667">
        <w:t>war</w:t>
      </w:r>
      <w:r w:rsidR="00AA524C">
        <w:t xml:space="preserve">rants exercisable into </w:t>
      </w:r>
      <w:r w:rsidR="00E80061">
        <w:t xml:space="preserve">4,086,000 </w:t>
      </w:r>
      <w:r w:rsidR="00AA524C">
        <w:t>Company</w:t>
      </w:r>
      <w:r w:rsidR="005918F3">
        <w:t>'</w:t>
      </w:r>
      <w:r w:rsidR="00AA524C">
        <w:t>s</w:t>
      </w:r>
      <w:r w:rsidR="00AA524C" w:rsidRPr="00CE0667">
        <w:t xml:space="preserve"> shares </w:t>
      </w:r>
      <w:r w:rsidR="00846AFE">
        <w:t>(</w:t>
      </w:r>
      <w:r w:rsidR="00AA524C" w:rsidRPr="00CE0667">
        <w:t>representing 3% of</w:t>
      </w:r>
      <w:r w:rsidR="00AA524C">
        <w:t xml:space="preserve"> the C</w:t>
      </w:r>
      <w:r w:rsidR="00AA524C" w:rsidRPr="000973D8">
        <w:t>o</w:t>
      </w:r>
      <w:r w:rsidR="00AA524C">
        <w:t>mpany</w:t>
      </w:r>
      <w:r w:rsidR="005918F3">
        <w:t>'</w:t>
      </w:r>
      <w:r w:rsidR="00AA524C">
        <w:t>s share capital</w:t>
      </w:r>
      <w:r w:rsidR="00846AFE">
        <w:t xml:space="preserve"> at that point of time)</w:t>
      </w:r>
      <w:r w:rsidR="00AA524C">
        <w:t xml:space="preserve"> to</w:t>
      </w:r>
      <w:r w:rsidR="00AA524C" w:rsidRPr="00CE0667">
        <w:t xml:space="preserve"> </w:t>
      </w:r>
      <w:r w:rsidR="00AA524C">
        <w:t xml:space="preserve">an </w:t>
      </w:r>
      <w:r w:rsidR="00AA524C" w:rsidRPr="00576D13">
        <w:t>investment committee member</w:t>
      </w:r>
      <w:r w:rsidR="00AA524C">
        <w:t xml:space="preserve">. The exercise price of the warrants </w:t>
      </w:r>
      <w:r w:rsidR="00AA524C" w:rsidRPr="00C72F0E">
        <w:t xml:space="preserve">is </w:t>
      </w:r>
      <w:r w:rsidR="008632DA">
        <w:t>€</w:t>
      </w:r>
      <w:r w:rsidR="00AA524C">
        <w:t xml:space="preserve">1.32 per share. </w:t>
      </w:r>
      <w:r w:rsidR="00AA524C" w:rsidRPr="00CE0667">
        <w:t>The fair value of the option</w:t>
      </w:r>
      <w:r w:rsidR="00AA524C">
        <w:t xml:space="preserve"> granted</w:t>
      </w:r>
      <w:r w:rsidR="00AA524C" w:rsidRPr="00CE0667">
        <w:t xml:space="preserve"> is approximately </w:t>
      </w:r>
      <w:r w:rsidR="008632DA">
        <w:t>€</w:t>
      </w:r>
      <w:r w:rsidR="00AA524C" w:rsidRPr="00CE0667">
        <w:t>1,517 thousand.</w:t>
      </w:r>
    </w:p>
    <w:p w14:paraId="5470DD1A" w14:textId="77777777" w:rsidR="005E7724" w:rsidRDefault="005E7724">
      <w:pPr>
        <w:pStyle w:val="20"/>
        <w:bidi w:val="0"/>
        <w:spacing w:line="240" w:lineRule="atLeast"/>
        <w:ind w:left="1491" w:firstLine="0"/>
        <w:textAlignment w:val="auto"/>
        <w:rPr>
          <w:rFonts w:cs="Times New Roman"/>
        </w:rPr>
      </w:pPr>
    </w:p>
    <w:p w14:paraId="6089CE16" w14:textId="60829E51" w:rsidR="00F62BC5" w:rsidRDefault="001025BF" w:rsidP="0036274E">
      <w:pPr>
        <w:pStyle w:val="20"/>
        <w:bidi w:val="0"/>
      </w:pPr>
      <w:r>
        <w:t>3</w:t>
      </w:r>
      <w:r w:rsidR="00090E83">
        <w:t>.</w:t>
      </w:r>
      <w:r w:rsidR="00090E83">
        <w:tab/>
      </w:r>
      <w:r w:rsidR="00CE0667" w:rsidRPr="00DC7978">
        <w:t xml:space="preserve">Warrants </w:t>
      </w:r>
      <w:r w:rsidR="0036274E">
        <w:t>3</w:t>
      </w:r>
      <w:r w:rsidR="0036274E" w:rsidRPr="00DC7978">
        <w:t xml:space="preserve"> </w:t>
      </w:r>
      <w:r w:rsidR="00CE0667" w:rsidRPr="001453C9">
        <w:rPr>
          <w:b/>
        </w:rPr>
        <w:t>-</w:t>
      </w:r>
      <w:r w:rsidR="00CE0667" w:rsidRPr="00DC7978">
        <w:t xml:space="preserve"> On </w:t>
      </w:r>
      <w:r w:rsidR="00EC1BDB" w:rsidRPr="00127A21">
        <w:t xml:space="preserve">2 </w:t>
      </w:r>
      <w:r w:rsidR="00CE0667" w:rsidRPr="00127A21">
        <w:t xml:space="preserve">July </w:t>
      </w:r>
      <w:r w:rsidR="00EC1BDB" w:rsidRPr="00127A21">
        <w:t>2013</w:t>
      </w:r>
      <w:r w:rsidR="00B27DED" w:rsidRPr="00127A21">
        <w:t>,</w:t>
      </w:r>
      <w:r w:rsidR="00EC1BDB" w:rsidRPr="00127A21">
        <w:t xml:space="preserve"> </w:t>
      </w:r>
      <w:r w:rsidR="00CE0667" w:rsidRPr="00127A21">
        <w:t xml:space="preserve">the managing </w:t>
      </w:r>
      <w:r w:rsidR="00543EF7" w:rsidRPr="00127A21">
        <w:t>B</w:t>
      </w:r>
      <w:r w:rsidR="00CE0667" w:rsidRPr="00127A21">
        <w:t>oard of Brack Capital USA B.V</w:t>
      </w:r>
      <w:r w:rsidR="00127A21" w:rsidRPr="00127A21">
        <w:t>.</w:t>
      </w:r>
      <w:r w:rsidR="00CE0667" w:rsidRPr="00127A21">
        <w:t xml:space="preserve"> (</w:t>
      </w:r>
      <w:r w:rsidR="005918F3">
        <w:t>"</w:t>
      </w:r>
      <w:r w:rsidR="00CE0667" w:rsidRPr="00127A21">
        <w:t>BCRE USA</w:t>
      </w:r>
      <w:r w:rsidR="005918F3">
        <w:t>"</w:t>
      </w:r>
      <w:r w:rsidR="00CE0667" w:rsidRPr="00127A21">
        <w:t>), a</w:t>
      </w:r>
      <w:r w:rsidR="00846AFE">
        <w:t>n indirect</w:t>
      </w:r>
      <w:r w:rsidR="00CE0667" w:rsidRPr="00127A21">
        <w:t xml:space="preserve"> subsidiary of the Company, granted to employees of the Group</w:t>
      </w:r>
      <w:r w:rsidR="00EC1BDB" w:rsidRPr="00127A21">
        <w:t xml:space="preserve"> </w:t>
      </w:r>
      <w:r w:rsidR="002A1C45">
        <w:t>509,852</w:t>
      </w:r>
      <w:r w:rsidR="00EC1BDB" w:rsidRPr="00127A21">
        <w:t xml:space="preserve"> </w:t>
      </w:r>
      <w:r w:rsidR="004024F3" w:rsidRPr="00127A21">
        <w:t xml:space="preserve">warrants </w:t>
      </w:r>
      <w:r w:rsidR="00CE0667" w:rsidRPr="00127A21">
        <w:t>exercisable into 13.8% of BCRE USA</w:t>
      </w:r>
      <w:r w:rsidR="005918F3">
        <w:t>'</w:t>
      </w:r>
      <w:r w:rsidR="004024F3" w:rsidRPr="00127A21">
        <w:t>s</w:t>
      </w:r>
      <w:r w:rsidR="00CE0667" w:rsidRPr="00127A21">
        <w:t xml:space="preserve"> </w:t>
      </w:r>
      <w:r w:rsidR="004024F3" w:rsidRPr="00127A21">
        <w:t>share capital</w:t>
      </w:r>
      <w:r w:rsidR="00CE0667" w:rsidRPr="00127A21">
        <w:t>, at</w:t>
      </w:r>
      <w:r w:rsidR="004A1710" w:rsidRPr="00127A21">
        <w:t xml:space="preserve"> an</w:t>
      </w:r>
      <w:r w:rsidR="00CE0667" w:rsidRPr="00127A21">
        <w:t xml:space="preserve"> </w:t>
      </w:r>
      <w:r w:rsidR="002C58CA" w:rsidRPr="00127A21">
        <w:t>exercise price</w:t>
      </w:r>
      <w:r w:rsidR="00C27D4E" w:rsidRPr="00127A21">
        <w:t xml:space="preserve"> </w:t>
      </w:r>
      <w:r w:rsidR="00B27DED" w:rsidRPr="00127A21">
        <w:t xml:space="preserve">within the range </w:t>
      </w:r>
      <w:r w:rsidR="002C58CA" w:rsidRPr="00127A21">
        <w:t>$</w:t>
      </w:r>
      <w:r w:rsidR="002A1C45">
        <w:t>8.2</w:t>
      </w:r>
      <w:r w:rsidR="002C58CA" w:rsidRPr="001453C9">
        <w:rPr>
          <w:b/>
        </w:rPr>
        <w:t>-</w:t>
      </w:r>
      <w:r w:rsidR="000928D8" w:rsidRPr="00127A21">
        <w:t xml:space="preserve"> </w:t>
      </w:r>
      <w:r w:rsidR="002C58CA" w:rsidRPr="00DC7978">
        <w:t>$</w:t>
      </w:r>
      <w:r w:rsidR="002A1C45">
        <w:t>19.1</w:t>
      </w:r>
      <w:r w:rsidR="002C58CA" w:rsidRPr="00DC7978">
        <w:t xml:space="preserve"> per share. 55% out of the </w:t>
      </w:r>
      <w:r w:rsidR="004024F3" w:rsidRPr="00127A21">
        <w:t>warrant</w:t>
      </w:r>
      <w:r w:rsidR="00C27D4E" w:rsidRPr="00127A21">
        <w:t>s</w:t>
      </w:r>
      <w:r w:rsidR="004024F3" w:rsidRPr="00127A21">
        <w:t xml:space="preserve"> </w:t>
      </w:r>
      <w:r w:rsidR="004E1A44" w:rsidRPr="00127A21">
        <w:t>granted are</w:t>
      </w:r>
      <w:r w:rsidR="002C58CA" w:rsidRPr="00127A21">
        <w:t xml:space="preserve"> vested upon gran</w:t>
      </w:r>
      <w:r w:rsidR="00FA42D2">
        <w:t>t</w:t>
      </w:r>
      <w:r w:rsidR="002C58CA" w:rsidRPr="00127A21">
        <w:t xml:space="preserve">, 10%, 15% and 20% </w:t>
      </w:r>
      <w:r w:rsidR="004024F3" w:rsidRPr="00127A21">
        <w:t xml:space="preserve">of the warrants granted </w:t>
      </w:r>
      <w:r w:rsidR="00543EF7" w:rsidRPr="00127A21">
        <w:t>are</w:t>
      </w:r>
      <w:r w:rsidR="00B27DED" w:rsidRPr="00127A21">
        <w:t xml:space="preserve"> vested </w:t>
      </w:r>
      <w:r w:rsidR="00C27D4E" w:rsidRPr="00127A21">
        <w:t xml:space="preserve">at </w:t>
      </w:r>
      <w:r w:rsidR="002C58CA" w:rsidRPr="00127A21">
        <w:t>each year thereafter</w:t>
      </w:r>
      <w:r w:rsidR="00CE0667" w:rsidRPr="00127A21">
        <w:t>.</w:t>
      </w:r>
      <w:r w:rsidR="002A1C45">
        <w:t xml:space="preserve"> During the year</w:t>
      </w:r>
      <w:r w:rsidR="000F1A1B">
        <w:t>, the terms of the options</w:t>
      </w:r>
      <w:r w:rsidR="001E2155">
        <w:t xml:space="preserve"> were modified </w:t>
      </w:r>
      <w:r w:rsidR="000F1A1B">
        <w:t>to extend the period</w:t>
      </w:r>
      <w:r w:rsidR="001E2155">
        <w:t xml:space="preserve"> of exercising the option </w:t>
      </w:r>
      <w:r w:rsidR="000F1A1B">
        <w:t>up until 30 June 2022. As per the modified terms, the exercise pr</w:t>
      </w:r>
      <w:r w:rsidR="001E2155">
        <w:t>i</w:t>
      </w:r>
      <w:r w:rsidR="000F1A1B">
        <w:t>ce</w:t>
      </w:r>
      <w:r w:rsidR="001E2155">
        <w:t>s</w:t>
      </w:r>
      <w:r w:rsidR="000F1A1B">
        <w:t xml:space="preserve"> of the warrants </w:t>
      </w:r>
      <w:r w:rsidR="001E2155">
        <w:t>were</w:t>
      </w:r>
      <w:r w:rsidR="000F1A1B">
        <w:t xml:space="preserve"> modified within the range of $10.2 - $11.8.</w:t>
      </w:r>
      <w:r w:rsidR="00CE0667" w:rsidRPr="00127A21">
        <w:t xml:space="preserve"> The fair value of the </w:t>
      </w:r>
      <w:r w:rsidR="004024F3" w:rsidRPr="00127A21">
        <w:t>warrant</w:t>
      </w:r>
      <w:r w:rsidR="00C27D4E" w:rsidRPr="00127A21">
        <w:t>s</w:t>
      </w:r>
      <w:r w:rsidR="004024F3" w:rsidRPr="00127A21">
        <w:t xml:space="preserve"> granted </w:t>
      </w:r>
      <w:r w:rsidR="00CE0667" w:rsidRPr="00127A21">
        <w:t xml:space="preserve">is approximately </w:t>
      </w:r>
      <w:r w:rsidR="008632DA">
        <w:t>€</w:t>
      </w:r>
      <w:r w:rsidR="00CE0667" w:rsidRPr="00127A21">
        <w:t>1,258 thousand.</w:t>
      </w:r>
      <w:r w:rsidR="00D3312E">
        <w:t xml:space="preserve"> The change in terms of the warrants did not have material effect on the Group</w:t>
      </w:r>
      <w:r w:rsidR="00796ECE">
        <w:t>’s</w:t>
      </w:r>
      <w:r w:rsidR="00D3312E">
        <w:t xml:space="preserve"> results.</w:t>
      </w:r>
    </w:p>
    <w:p w14:paraId="794336FE" w14:textId="77777777" w:rsidR="005A2CB7" w:rsidRDefault="005A2CB7">
      <w:pPr>
        <w:pStyle w:val="20"/>
        <w:bidi w:val="0"/>
      </w:pPr>
    </w:p>
    <w:p w14:paraId="456B40E7" w14:textId="7805611D" w:rsidR="00E8502D" w:rsidRDefault="007B74D0" w:rsidP="005A5A58">
      <w:pPr>
        <w:pStyle w:val="30"/>
        <w:numPr>
          <w:ilvl w:val="0"/>
          <w:numId w:val="75"/>
        </w:numPr>
        <w:tabs>
          <w:tab w:val="clear" w:pos="1701"/>
          <w:tab w:val="left" w:pos="2127"/>
        </w:tabs>
        <w:bidi w:val="0"/>
        <w:ind w:left="1722" w:hanging="588"/>
      </w:pPr>
      <w:r w:rsidRPr="001565BA">
        <w:t xml:space="preserve">Warrants </w:t>
      </w:r>
      <w:r w:rsidR="0036274E">
        <w:t>4</w:t>
      </w:r>
      <w:r w:rsidR="0036274E" w:rsidRPr="001565BA">
        <w:t xml:space="preserve"> </w:t>
      </w:r>
      <w:r w:rsidR="00383E49" w:rsidRPr="001453C9">
        <w:rPr>
          <w:b/>
        </w:rPr>
        <w:t>-</w:t>
      </w:r>
      <w:r w:rsidRPr="00190029">
        <w:t xml:space="preserve"> </w:t>
      </w:r>
      <w:r w:rsidR="00D25EC7">
        <w:t>On 28 May 2014</w:t>
      </w:r>
      <w:r w:rsidR="00D25EC7" w:rsidRPr="00190029">
        <w:t xml:space="preserve">, an entity beneficially owned by the family of senior </w:t>
      </w:r>
      <w:r w:rsidR="003F0941" w:rsidRPr="00190029">
        <w:t>manage</w:t>
      </w:r>
      <w:r w:rsidR="003F0941">
        <w:t>r</w:t>
      </w:r>
      <w:r w:rsidR="003F0941" w:rsidRPr="00190029">
        <w:t xml:space="preserve"> </w:t>
      </w:r>
      <w:r w:rsidR="00D25EC7" w:rsidRPr="00190029">
        <w:t>A was granted 2,862,155</w:t>
      </w:r>
      <w:r w:rsidR="00846AFE">
        <w:t xml:space="preserve"> warrants</w:t>
      </w:r>
      <w:r w:rsidR="00D25EC7" w:rsidRPr="00190029">
        <w:t xml:space="preserve"> under a warrant agreement entered into between the Company and the relevant entity, exercisable (subject to the </w:t>
      </w:r>
      <w:r w:rsidR="00846AFE">
        <w:t>w</w:t>
      </w:r>
      <w:r w:rsidR="00D25EC7" w:rsidRPr="00190029">
        <w:t>arrants having vested) from the date of grant wit</w:t>
      </w:r>
      <w:r w:rsidR="00D25EC7" w:rsidRPr="001565BA">
        <w:t xml:space="preserve">hin seven years, to 2,862,155 shares. 50% of these warrants can be exercised </w:t>
      </w:r>
      <w:r w:rsidR="00846AFE">
        <w:t>at</w:t>
      </w:r>
      <w:r w:rsidR="00846AFE" w:rsidRPr="001565BA">
        <w:t xml:space="preserve"> </w:t>
      </w:r>
      <w:r w:rsidR="00D25EC7" w:rsidRPr="001565BA">
        <w:t xml:space="preserve">an exercise price of </w:t>
      </w:r>
      <w:r w:rsidR="00852DBB">
        <w:t>€</w:t>
      </w:r>
      <w:r w:rsidR="00D25EC7" w:rsidRPr="001565BA">
        <w:t xml:space="preserve">1.4565 </w:t>
      </w:r>
      <w:r w:rsidR="00852DBB" w:rsidRPr="001565BA">
        <w:t>(</w:t>
      </w:r>
      <w:r w:rsidR="005918F3">
        <w:t>"</w:t>
      </w:r>
      <w:r w:rsidR="00D25EC7" w:rsidRPr="001565BA">
        <w:t>A Warrants</w:t>
      </w:r>
      <w:r w:rsidR="005918F3">
        <w:t>"</w:t>
      </w:r>
      <w:r w:rsidR="00852DBB" w:rsidRPr="001565BA">
        <w:t xml:space="preserve">). </w:t>
      </w:r>
      <w:r w:rsidR="00D25EC7" w:rsidRPr="001565BA">
        <w:t xml:space="preserve">The remaining 50% of the warrants can be exercised </w:t>
      </w:r>
      <w:r w:rsidR="00846AFE">
        <w:t>at</w:t>
      </w:r>
      <w:r w:rsidR="00846AFE" w:rsidRPr="001565BA">
        <w:t xml:space="preserve"> </w:t>
      </w:r>
      <w:r w:rsidR="00D25EC7" w:rsidRPr="001565BA">
        <w:t xml:space="preserve">an exercise price of </w:t>
      </w:r>
      <w:r w:rsidR="00852DBB">
        <w:t>€</w:t>
      </w:r>
      <w:r w:rsidR="00D25EC7" w:rsidRPr="001565BA">
        <w:t xml:space="preserve">1.7801 </w:t>
      </w:r>
      <w:r w:rsidR="00852DBB" w:rsidRPr="001565BA">
        <w:t>(</w:t>
      </w:r>
      <w:r w:rsidR="005918F3">
        <w:t>"</w:t>
      </w:r>
      <w:r w:rsidR="00D25EC7" w:rsidRPr="001565BA">
        <w:t>B Warrants</w:t>
      </w:r>
      <w:r w:rsidR="005918F3">
        <w:t>"</w:t>
      </w:r>
      <w:r w:rsidR="00852DBB" w:rsidRPr="001565BA">
        <w:t xml:space="preserve">). </w:t>
      </w:r>
      <w:r w:rsidR="00D25EC7" w:rsidRPr="001565BA">
        <w:t xml:space="preserve">The warrant agreement also provides for a cashless exercise, at the option of the holder of </w:t>
      </w:r>
      <w:r w:rsidR="00846AFE">
        <w:t xml:space="preserve">the </w:t>
      </w:r>
      <w:r w:rsidR="00D25EC7" w:rsidRPr="001565BA">
        <w:t>warrants. 50% of the A Warrants and 50% of the B Warrants vested immediately and 50% of the A Warrants and 50% of the B Warrants vest</w:t>
      </w:r>
      <w:r w:rsidR="00852DBB">
        <w:t>ed</w:t>
      </w:r>
      <w:r w:rsidR="00D25EC7" w:rsidRPr="001565BA">
        <w:t xml:space="preserve"> one year after the grant of the warrants. The holder of warrants is protected against dilution in the case of a bonus payment, rights offering, distribution of a cash dividend or any other distribution by the Company. The fair value of these warrants is approximately </w:t>
      </w:r>
      <w:r w:rsidR="008632DA">
        <w:t>€</w:t>
      </w:r>
      <w:r w:rsidR="00D25EC7" w:rsidRPr="001565BA">
        <w:t>1,413 thousand.</w:t>
      </w:r>
      <w:r w:rsidR="00E8502D">
        <w:t xml:space="preserve"> </w:t>
      </w:r>
    </w:p>
    <w:p w14:paraId="12857010" w14:textId="77777777" w:rsidR="00E8502D" w:rsidRDefault="00E8502D" w:rsidP="00AE4BAA">
      <w:pPr>
        <w:pStyle w:val="30"/>
        <w:tabs>
          <w:tab w:val="clear" w:pos="1701"/>
          <w:tab w:val="left" w:pos="2127"/>
        </w:tabs>
        <w:bidi w:val="0"/>
        <w:ind w:left="1722" w:firstLine="0"/>
      </w:pPr>
    </w:p>
    <w:p w14:paraId="3283B747" w14:textId="55C6E5E4" w:rsidR="00305BBD" w:rsidRDefault="00305BBD" w:rsidP="00AE4BAA">
      <w:pPr>
        <w:pStyle w:val="30"/>
        <w:tabs>
          <w:tab w:val="clear" w:pos="1701"/>
          <w:tab w:val="left" w:pos="2127"/>
        </w:tabs>
        <w:bidi w:val="0"/>
        <w:ind w:left="1722" w:firstLine="0"/>
      </w:pPr>
      <w:r w:rsidRPr="004E6A8D">
        <w:t>On 28 May 2014, senior manage</w:t>
      </w:r>
      <w:r>
        <w:t>r</w:t>
      </w:r>
      <w:r w:rsidRPr="004E6A8D">
        <w:t xml:space="preserve"> B was granted 483,519 warrants </w:t>
      </w:r>
      <w:r>
        <w:t>under</w:t>
      </w:r>
      <w:r w:rsidRPr="004E6A8D">
        <w:t xml:space="preserve"> a warrant agreement entered into with the Company, exercisable (subject to the warrants having vested) from the da</w:t>
      </w:r>
      <w:r>
        <w:t>te</w:t>
      </w:r>
      <w:r w:rsidRPr="004E6A8D">
        <w:t xml:space="preserve"> of grant within seven years, to 483,519 shares. These warrants can </w:t>
      </w:r>
      <w:r w:rsidRPr="004E6A8D">
        <w:lastRenderedPageBreak/>
        <w:t>be exercised a</w:t>
      </w:r>
      <w:r>
        <w:t>t</w:t>
      </w:r>
      <w:r w:rsidRPr="004E6A8D">
        <w:t xml:space="preserve"> an exercise price of </w:t>
      </w:r>
      <w:r>
        <w:t>€</w:t>
      </w:r>
      <w:r w:rsidRPr="004E6A8D">
        <w:t>1.6183. 1/3</w:t>
      </w:r>
      <w:r w:rsidRPr="004E6A8D">
        <w:rPr>
          <w:vertAlign w:val="superscript"/>
        </w:rPr>
        <w:t>rd</w:t>
      </w:r>
      <w:r w:rsidRPr="00190029">
        <w:t xml:space="preserve"> of these warrants vested immediately, 1/3</w:t>
      </w:r>
      <w:r w:rsidRPr="004E6A8D">
        <w:rPr>
          <w:vertAlign w:val="superscript"/>
        </w:rPr>
        <w:t>rd</w:t>
      </w:r>
      <w:r>
        <w:t xml:space="preserve"> </w:t>
      </w:r>
      <w:r w:rsidRPr="00190029">
        <w:t>vest</w:t>
      </w:r>
      <w:r>
        <w:t>ed</w:t>
      </w:r>
      <w:r w:rsidRPr="00190029">
        <w:t xml:space="preserve"> one year after the date of the grant of the warrants and the remaining 1/3</w:t>
      </w:r>
      <w:r w:rsidRPr="004E6A8D">
        <w:rPr>
          <w:vertAlign w:val="superscript"/>
        </w:rPr>
        <w:t>rd</w:t>
      </w:r>
      <w:r w:rsidRPr="00190029">
        <w:t xml:space="preserve"> shall </w:t>
      </w:r>
      <w:r w:rsidR="00CD4029">
        <w:t xml:space="preserve">be </w:t>
      </w:r>
      <w:r w:rsidRPr="00190029">
        <w:t>vest</w:t>
      </w:r>
      <w:r w:rsidR="00CD4029">
        <w:t>ed</w:t>
      </w:r>
      <w:r w:rsidRPr="00190029">
        <w:t xml:space="preserve"> two years after the date of the grant of the warrants. T</w:t>
      </w:r>
      <w:r w:rsidRPr="004E6A8D">
        <w:t xml:space="preserve">he warrant agreement also provides for a cashless exercise, at the option of the holder of </w:t>
      </w:r>
      <w:r>
        <w:t xml:space="preserve">the </w:t>
      </w:r>
      <w:r w:rsidRPr="004E6A8D">
        <w:t xml:space="preserve">warrants. The holder of warrants is protected against dilution in the case of a bonus payment, rights offering, distribution of a cash dividend or any other distribution by the Company. The fair value of these warrants is approximately </w:t>
      </w:r>
      <w:r>
        <w:t>€</w:t>
      </w:r>
      <w:r w:rsidRPr="004E6A8D">
        <w:t>241 thousand.</w:t>
      </w:r>
    </w:p>
    <w:p w14:paraId="15775ACF" w14:textId="35CDA06C" w:rsidR="00EF5B5D" w:rsidRDefault="00EF5B5D" w:rsidP="00EF5B5D">
      <w:pPr>
        <w:pStyle w:val="20"/>
        <w:bidi w:val="0"/>
        <w:spacing w:line="240" w:lineRule="atLeast"/>
        <w:ind w:left="1491" w:firstLine="0"/>
        <w:textAlignment w:val="auto"/>
        <w:rPr>
          <w:rFonts w:cs="Times New Roman"/>
        </w:rPr>
      </w:pPr>
    </w:p>
    <w:p w14:paraId="26CBF229" w14:textId="29624B61" w:rsidR="00E21690" w:rsidRDefault="00E21690" w:rsidP="005A5A58">
      <w:pPr>
        <w:pStyle w:val="ListParagraph"/>
        <w:numPr>
          <w:ilvl w:val="0"/>
          <w:numId w:val="55"/>
        </w:numPr>
        <w:ind w:left="1680" w:hanging="546"/>
      </w:pPr>
      <w:r>
        <w:t>Warrants 5 – On 16 December 2016, the managing Board of Brack Capital USA B.V. (“BCRE USA”), an indirect subsidiary of the Company, granted to employees of the Group 184,729 warrants exercisable into 5% of BCRE USA’s shar</w:t>
      </w:r>
      <w:r w:rsidR="005734BA">
        <w:t>e</w:t>
      </w:r>
      <w:r>
        <w:t xml:space="preserve"> capital, at an exercise price within the range of $11.76 </w:t>
      </w:r>
      <w:r w:rsidR="005734BA">
        <w:t>-</w:t>
      </w:r>
      <w:r>
        <w:t xml:space="preserve"> $24.49 per share. 20% of the 166,256 warrants </w:t>
      </w:r>
      <w:r w:rsidR="00FA42D2">
        <w:t>has</w:t>
      </w:r>
      <w:r>
        <w:t xml:space="preserve"> vested on 1 January 2017</w:t>
      </w:r>
      <w:r w:rsidR="005734BA">
        <w:t>.</w:t>
      </w:r>
      <w:r>
        <w:t xml:space="preserve"> </w:t>
      </w:r>
      <w:r w:rsidR="005734BA">
        <w:t>A</w:t>
      </w:r>
      <w:r>
        <w:t xml:space="preserve">t each </w:t>
      </w:r>
      <w:r w:rsidR="005734BA">
        <w:t>year,</w:t>
      </w:r>
      <w:r>
        <w:t xml:space="preserve"> thereafter, up until 1 January 202</w:t>
      </w:r>
      <w:r w:rsidR="003D6236">
        <w:t>1</w:t>
      </w:r>
      <w:r w:rsidR="00796ECE">
        <w:t>,</w:t>
      </w:r>
      <w:r w:rsidR="005734BA">
        <w:t xml:space="preserve"> 20% wi</w:t>
      </w:r>
      <w:r w:rsidR="00796ECE">
        <w:t>ll be vesting on each 1 January</w:t>
      </w:r>
      <w:r>
        <w:t>.</w:t>
      </w:r>
      <w:r w:rsidR="00796ECE">
        <w:t xml:space="preserve"> </w:t>
      </w:r>
      <w:r w:rsidR="007B20DC">
        <w:t xml:space="preserve">Out of these, 18,473 warrants have been cancelled as of the date of the consolidated statement of financial position. </w:t>
      </w:r>
      <w:r w:rsidR="00796ECE">
        <w:t xml:space="preserve">For the remaining 18,473 warrants, </w:t>
      </w:r>
      <w:r>
        <w:t xml:space="preserve">40% </w:t>
      </w:r>
      <w:r w:rsidR="00796ECE">
        <w:t>has</w:t>
      </w:r>
      <w:r>
        <w:t xml:space="preserve"> been </w:t>
      </w:r>
      <w:r w:rsidR="00796ECE">
        <w:t>vested immediately</w:t>
      </w:r>
      <w:r>
        <w:t>.</w:t>
      </w:r>
      <w:r w:rsidR="007B20DC">
        <w:t xml:space="preserve"> The remaining 60% of the warrants has been cancelled.</w:t>
      </w:r>
      <w:r>
        <w:t xml:space="preserve"> The fair value of the warrants granted is approximately €4</w:t>
      </w:r>
      <w:r w:rsidR="007A327F">
        <w:t>,</w:t>
      </w:r>
      <w:r w:rsidR="005734BA">
        <w:t>169 thousand.</w:t>
      </w:r>
      <w:r w:rsidR="007B20DC">
        <w:t xml:space="preserve"> </w:t>
      </w:r>
    </w:p>
    <w:p w14:paraId="4F12691B" w14:textId="77777777" w:rsidR="005E7724" w:rsidRDefault="005E7724" w:rsidP="00B76BCB"/>
    <w:p w14:paraId="77DC1001" w14:textId="5CD5D017" w:rsidR="00D145A1" w:rsidRDefault="00D145A1" w:rsidP="009F6739">
      <w:pPr>
        <w:pStyle w:val="4"/>
        <w:bidi w:val="0"/>
        <w:ind w:left="1701" w:firstLine="0"/>
      </w:pPr>
      <w:r w:rsidRPr="009231FC">
        <w:t xml:space="preserve">Expense recognized in the </w:t>
      </w:r>
      <w:r w:rsidR="00C27D4E">
        <w:t xml:space="preserve">consolidated </w:t>
      </w:r>
      <w:r w:rsidRPr="009231FC">
        <w:t>financial statements</w:t>
      </w:r>
      <w:r w:rsidR="003A24C3">
        <w:t xml:space="preserve"> in relation to the share-based payment plans:</w:t>
      </w: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D06F3C" w:rsidRPr="00383E49" w14:paraId="5EE49409" w14:textId="77777777" w:rsidTr="00FC6E52">
        <w:tc>
          <w:tcPr>
            <w:tcW w:w="5110" w:type="dxa"/>
            <w:tcBorders>
              <w:top w:val="nil"/>
              <w:left w:val="nil"/>
              <w:bottom w:val="nil"/>
              <w:right w:val="nil"/>
            </w:tcBorders>
            <w:vAlign w:val="bottom"/>
          </w:tcPr>
          <w:p w14:paraId="505EFFDB" w14:textId="77777777" w:rsidR="00D06F3C" w:rsidRPr="00383E49" w:rsidRDefault="00D06F3C" w:rsidP="00383E49">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678A5A62" w14:textId="77777777" w:rsidR="00D06F3C" w:rsidRPr="00383E49" w:rsidRDefault="00D06F3C" w:rsidP="00383E49">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41BA5C09" w14:textId="77777777" w:rsidR="00E213F3" w:rsidRPr="00383E49" w:rsidRDefault="00E213F3" w:rsidP="00383E49">
            <w:pPr>
              <w:spacing w:line="240" w:lineRule="exact"/>
              <w:ind w:left="57" w:right="57"/>
              <w:jc w:val="center"/>
              <w:rPr>
                <w:b/>
                <w:bCs/>
                <w:szCs w:val="24"/>
              </w:rPr>
            </w:pPr>
            <w:r w:rsidRPr="00383E49">
              <w:rPr>
                <w:b/>
                <w:bCs/>
                <w:szCs w:val="24"/>
              </w:rPr>
              <w:t xml:space="preserve">Year ended </w:t>
            </w:r>
          </w:p>
          <w:p w14:paraId="25699778" w14:textId="77777777" w:rsidR="00D06F3C" w:rsidRPr="00383E49" w:rsidRDefault="00E213F3" w:rsidP="00383E49">
            <w:pPr>
              <w:spacing w:line="240" w:lineRule="exact"/>
              <w:ind w:left="57" w:right="57"/>
              <w:jc w:val="center"/>
              <w:rPr>
                <w:b/>
                <w:bCs/>
                <w:szCs w:val="24"/>
              </w:rPr>
            </w:pPr>
            <w:r w:rsidRPr="00383E49">
              <w:rPr>
                <w:b/>
                <w:bCs/>
                <w:szCs w:val="24"/>
              </w:rPr>
              <w:t>31 December</w:t>
            </w:r>
          </w:p>
        </w:tc>
      </w:tr>
      <w:tr w:rsidR="00D06F3C" w:rsidRPr="00383E49" w14:paraId="63E5F521" w14:textId="77777777" w:rsidTr="00AC4A0F">
        <w:tc>
          <w:tcPr>
            <w:tcW w:w="5110" w:type="dxa"/>
            <w:tcBorders>
              <w:top w:val="nil"/>
              <w:left w:val="nil"/>
              <w:bottom w:val="nil"/>
              <w:right w:val="nil"/>
            </w:tcBorders>
            <w:vAlign w:val="bottom"/>
          </w:tcPr>
          <w:p w14:paraId="020FF504" w14:textId="77777777" w:rsidR="00D06F3C" w:rsidRPr="00383E49" w:rsidRDefault="00D06F3C" w:rsidP="00383E49">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9374277" w14:textId="77777777" w:rsidR="00D06F3C" w:rsidRPr="00383E49" w:rsidRDefault="00D06F3C" w:rsidP="00383E49">
            <w:pPr>
              <w:spacing w:line="240" w:lineRule="exact"/>
              <w:ind w:left="57" w:right="57"/>
              <w:jc w:val="center"/>
              <w:rPr>
                <w:b/>
                <w:bCs/>
                <w:szCs w:val="24"/>
              </w:rPr>
            </w:pPr>
          </w:p>
        </w:tc>
        <w:tc>
          <w:tcPr>
            <w:tcW w:w="1247" w:type="dxa"/>
            <w:tcBorders>
              <w:top w:val="nil"/>
              <w:left w:val="nil"/>
              <w:bottom w:val="single" w:sz="4" w:space="0" w:color="000000"/>
              <w:right w:val="nil"/>
            </w:tcBorders>
            <w:vAlign w:val="bottom"/>
          </w:tcPr>
          <w:p w14:paraId="17FDA8ED" w14:textId="77777777" w:rsidR="00D06F3C" w:rsidRPr="00383E49" w:rsidRDefault="00D06F3C" w:rsidP="00726F91">
            <w:pPr>
              <w:spacing w:line="240" w:lineRule="exact"/>
              <w:ind w:left="57" w:right="57"/>
              <w:jc w:val="center"/>
              <w:rPr>
                <w:b/>
                <w:bCs/>
                <w:szCs w:val="24"/>
              </w:rPr>
            </w:pPr>
            <w:r w:rsidRPr="00383E49">
              <w:rPr>
                <w:b/>
                <w:bCs/>
                <w:szCs w:val="24"/>
              </w:rPr>
              <w:t>201</w:t>
            </w:r>
            <w:r w:rsidR="00726F91">
              <w:rPr>
                <w:b/>
                <w:bCs/>
                <w:szCs w:val="24"/>
              </w:rPr>
              <w:t>6</w:t>
            </w:r>
          </w:p>
        </w:tc>
        <w:tc>
          <w:tcPr>
            <w:tcW w:w="226" w:type="dxa"/>
            <w:tcBorders>
              <w:top w:val="nil"/>
              <w:left w:val="nil"/>
              <w:right w:val="nil"/>
            </w:tcBorders>
            <w:vAlign w:val="bottom"/>
          </w:tcPr>
          <w:p w14:paraId="79464078" w14:textId="77777777" w:rsidR="00D06F3C" w:rsidRPr="00383E49" w:rsidRDefault="00D06F3C" w:rsidP="00383E49">
            <w:pPr>
              <w:spacing w:line="240" w:lineRule="exact"/>
              <w:ind w:left="57" w:right="57"/>
              <w:jc w:val="center"/>
              <w:rPr>
                <w:b/>
                <w:bCs/>
                <w:szCs w:val="24"/>
              </w:rPr>
            </w:pPr>
          </w:p>
        </w:tc>
        <w:tc>
          <w:tcPr>
            <w:tcW w:w="1247" w:type="dxa"/>
            <w:tcBorders>
              <w:top w:val="nil"/>
              <w:left w:val="nil"/>
              <w:bottom w:val="single" w:sz="4" w:space="0" w:color="000000"/>
              <w:right w:val="nil"/>
            </w:tcBorders>
            <w:vAlign w:val="bottom"/>
          </w:tcPr>
          <w:p w14:paraId="17243A86" w14:textId="77777777" w:rsidR="00D06F3C" w:rsidRPr="00383E49" w:rsidRDefault="00D06F3C" w:rsidP="00726F91">
            <w:pPr>
              <w:spacing w:line="240" w:lineRule="exact"/>
              <w:ind w:left="57" w:right="57"/>
              <w:jc w:val="center"/>
              <w:rPr>
                <w:b/>
                <w:bCs/>
                <w:szCs w:val="24"/>
              </w:rPr>
            </w:pPr>
            <w:r w:rsidRPr="00383E49">
              <w:rPr>
                <w:b/>
                <w:bCs/>
                <w:szCs w:val="24"/>
              </w:rPr>
              <w:t>201</w:t>
            </w:r>
            <w:r w:rsidR="00726F91">
              <w:rPr>
                <w:b/>
                <w:bCs/>
                <w:szCs w:val="24"/>
              </w:rPr>
              <w:t>5</w:t>
            </w:r>
          </w:p>
        </w:tc>
      </w:tr>
      <w:tr w:rsidR="00D06F3C" w:rsidRPr="00383E49" w14:paraId="14F05E32" w14:textId="77777777" w:rsidTr="00AC4A0F">
        <w:tc>
          <w:tcPr>
            <w:tcW w:w="5110" w:type="dxa"/>
            <w:tcBorders>
              <w:top w:val="nil"/>
              <w:left w:val="nil"/>
              <w:bottom w:val="nil"/>
              <w:right w:val="nil"/>
            </w:tcBorders>
            <w:vAlign w:val="bottom"/>
          </w:tcPr>
          <w:p w14:paraId="07F9D3A6" w14:textId="77777777" w:rsidR="00D06F3C" w:rsidRPr="00383E49" w:rsidRDefault="00D06F3C" w:rsidP="00383E49">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163946EC" w14:textId="77777777" w:rsidR="00D06F3C" w:rsidRPr="00383E49" w:rsidRDefault="00D06F3C" w:rsidP="00383E49">
            <w:pPr>
              <w:spacing w:line="240" w:lineRule="exact"/>
              <w:ind w:left="57" w:right="57"/>
              <w:rPr>
                <w:szCs w:val="24"/>
              </w:rPr>
            </w:pPr>
          </w:p>
        </w:tc>
        <w:tc>
          <w:tcPr>
            <w:tcW w:w="2720" w:type="dxa"/>
            <w:gridSpan w:val="3"/>
            <w:tcBorders>
              <w:top w:val="nil"/>
              <w:left w:val="nil"/>
              <w:bottom w:val="single" w:sz="4" w:space="0" w:color="auto"/>
              <w:right w:val="nil"/>
            </w:tcBorders>
            <w:shd w:val="clear" w:color="auto" w:fill="auto"/>
            <w:vAlign w:val="bottom"/>
          </w:tcPr>
          <w:p w14:paraId="2E628761" w14:textId="77777777" w:rsidR="00D06F3C" w:rsidRPr="00383E49" w:rsidRDefault="00F22EE3" w:rsidP="00383E49">
            <w:pPr>
              <w:spacing w:line="240" w:lineRule="exact"/>
              <w:ind w:left="57" w:right="57"/>
              <w:jc w:val="center"/>
              <w:rPr>
                <w:b/>
                <w:szCs w:val="24"/>
              </w:rPr>
            </w:pPr>
            <w:r w:rsidRPr="00383E49">
              <w:rPr>
                <w:b/>
                <w:szCs w:val="24"/>
              </w:rPr>
              <w:t>Euro in thousand</w:t>
            </w:r>
          </w:p>
        </w:tc>
      </w:tr>
      <w:tr w:rsidR="00383E49" w:rsidRPr="00383E49" w14:paraId="43F2E774" w14:textId="77777777" w:rsidTr="00383E49">
        <w:trPr>
          <w:trHeight w:val="80"/>
        </w:trPr>
        <w:tc>
          <w:tcPr>
            <w:tcW w:w="5110" w:type="dxa"/>
            <w:tcBorders>
              <w:top w:val="nil"/>
              <w:left w:val="nil"/>
              <w:right w:val="nil"/>
            </w:tcBorders>
            <w:vAlign w:val="bottom"/>
          </w:tcPr>
          <w:p w14:paraId="645A625A" w14:textId="77777777" w:rsidR="00383E49" w:rsidRPr="00383E49" w:rsidRDefault="00383E49" w:rsidP="00383E49">
            <w:pPr>
              <w:pStyle w:val="NormalIndent"/>
              <w:tabs>
                <w:tab w:val="left" w:pos="227"/>
                <w:tab w:val="left" w:pos="397"/>
                <w:tab w:val="left" w:pos="567"/>
              </w:tabs>
              <w:ind w:left="227" w:right="95"/>
              <w:rPr>
                <w:szCs w:val="24"/>
              </w:rPr>
            </w:pPr>
          </w:p>
        </w:tc>
        <w:tc>
          <w:tcPr>
            <w:tcW w:w="113" w:type="dxa"/>
            <w:tcBorders>
              <w:top w:val="nil"/>
              <w:left w:val="nil"/>
              <w:right w:val="nil"/>
            </w:tcBorders>
            <w:vAlign w:val="bottom"/>
          </w:tcPr>
          <w:p w14:paraId="7A7C0DC1" w14:textId="77777777" w:rsidR="00383E49" w:rsidRPr="00383E49" w:rsidRDefault="00383E49" w:rsidP="00383E49">
            <w:pPr>
              <w:tabs>
                <w:tab w:val="decimal" w:pos="272"/>
              </w:tabs>
              <w:overflowPunct w:val="0"/>
              <w:autoSpaceDE w:val="0"/>
              <w:autoSpaceDN w:val="0"/>
              <w:adjustRightInd w:val="0"/>
              <w:spacing w:line="240" w:lineRule="exact"/>
              <w:ind w:left="170"/>
              <w:textAlignment w:val="baseline"/>
              <w:rPr>
                <w:color w:val="000000"/>
                <w:szCs w:val="24"/>
              </w:rPr>
            </w:pPr>
          </w:p>
        </w:tc>
        <w:tc>
          <w:tcPr>
            <w:tcW w:w="1247" w:type="dxa"/>
            <w:tcBorders>
              <w:top w:val="single" w:sz="4" w:space="0" w:color="auto"/>
              <w:left w:val="nil"/>
              <w:right w:val="nil"/>
            </w:tcBorders>
            <w:shd w:val="clear" w:color="auto" w:fill="auto"/>
            <w:vAlign w:val="bottom"/>
          </w:tcPr>
          <w:p w14:paraId="04289702" w14:textId="77777777" w:rsidR="00383E49" w:rsidRPr="00383E49" w:rsidRDefault="00383E49" w:rsidP="00383E49">
            <w:pPr>
              <w:pStyle w:val="numbertablehead"/>
              <w:tabs>
                <w:tab w:val="decimal" w:pos="1172"/>
              </w:tabs>
              <w:spacing w:line="240" w:lineRule="exact"/>
              <w:ind w:left="57" w:right="0"/>
              <w:jc w:val="both"/>
              <w:rPr>
                <w:b w:val="0"/>
                <w:sz w:val="22"/>
                <w:szCs w:val="24"/>
                <w:lang w:val="en-US"/>
              </w:rPr>
            </w:pPr>
          </w:p>
        </w:tc>
        <w:tc>
          <w:tcPr>
            <w:tcW w:w="226" w:type="dxa"/>
            <w:tcBorders>
              <w:top w:val="single" w:sz="4" w:space="0" w:color="auto"/>
              <w:left w:val="nil"/>
              <w:right w:val="nil"/>
            </w:tcBorders>
            <w:vAlign w:val="bottom"/>
          </w:tcPr>
          <w:p w14:paraId="2435DECD" w14:textId="77777777" w:rsidR="00383E49" w:rsidRPr="00383E49" w:rsidRDefault="00383E49" w:rsidP="00383E49">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vAlign w:val="bottom"/>
          </w:tcPr>
          <w:p w14:paraId="41B1255B" w14:textId="77777777" w:rsidR="00383E49" w:rsidRPr="00383E49" w:rsidRDefault="00383E49" w:rsidP="00383E49">
            <w:pPr>
              <w:pStyle w:val="numbertablehead"/>
              <w:tabs>
                <w:tab w:val="decimal" w:pos="1172"/>
              </w:tabs>
              <w:spacing w:line="240" w:lineRule="exact"/>
              <w:ind w:left="57" w:right="0"/>
              <w:jc w:val="both"/>
              <w:rPr>
                <w:b w:val="0"/>
                <w:sz w:val="22"/>
                <w:szCs w:val="24"/>
                <w:lang w:val="en-US"/>
              </w:rPr>
            </w:pPr>
          </w:p>
        </w:tc>
      </w:tr>
      <w:tr w:rsidR="00383E49" w:rsidRPr="00383E49" w14:paraId="13E96A35" w14:textId="77777777" w:rsidTr="00383E49">
        <w:trPr>
          <w:trHeight w:val="80"/>
        </w:trPr>
        <w:tc>
          <w:tcPr>
            <w:tcW w:w="5110" w:type="dxa"/>
            <w:tcBorders>
              <w:left w:val="nil"/>
              <w:right w:val="nil"/>
            </w:tcBorders>
            <w:vAlign w:val="bottom"/>
          </w:tcPr>
          <w:p w14:paraId="58A62D59" w14:textId="7428D726" w:rsidR="00383E49" w:rsidRPr="00383E49" w:rsidRDefault="00383E49" w:rsidP="00383E49">
            <w:pPr>
              <w:pStyle w:val="NormalIndent"/>
              <w:tabs>
                <w:tab w:val="left" w:pos="227"/>
                <w:tab w:val="left" w:pos="397"/>
                <w:tab w:val="left" w:pos="567"/>
              </w:tabs>
              <w:ind w:left="227" w:right="95"/>
              <w:rPr>
                <w:szCs w:val="24"/>
              </w:rPr>
            </w:pPr>
            <w:r w:rsidRPr="00383E49">
              <w:rPr>
                <w:szCs w:val="24"/>
              </w:rPr>
              <w:t>Equity-settled share-based payment plan</w:t>
            </w:r>
            <w:r w:rsidR="00FA42D2">
              <w:rPr>
                <w:szCs w:val="24"/>
              </w:rPr>
              <w:t>s</w:t>
            </w:r>
          </w:p>
        </w:tc>
        <w:tc>
          <w:tcPr>
            <w:tcW w:w="113" w:type="dxa"/>
            <w:tcBorders>
              <w:left w:val="nil"/>
              <w:right w:val="nil"/>
            </w:tcBorders>
            <w:vAlign w:val="bottom"/>
          </w:tcPr>
          <w:p w14:paraId="7A2691DC" w14:textId="77777777" w:rsidR="00383E49" w:rsidRPr="00383E49" w:rsidRDefault="00383E49" w:rsidP="00383E49">
            <w:pPr>
              <w:tabs>
                <w:tab w:val="decimal" w:pos="272"/>
              </w:tabs>
              <w:overflowPunct w:val="0"/>
              <w:autoSpaceDE w:val="0"/>
              <w:autoSpaceDN w:val="0"/>
              <w:adjustRightInd w:val="0"/>
              <w:spacing w:line="240" w:lineRule="exact"/>
              <w:ind w:left="170"/>
              <w:textAlignment w:val="baseline"/>
              <w:rPr>
                <w:color w:val="000000"/>
                <w:szCs w:val="24"/>
              </w:rPr>
            </w:pPr>
          </w:p>
        </w:tc>
        <w:tc>
          <w:tcPr>
            <w:tcW w:w="1247" w:type="dxa"/>
            <w:tcBorders>
              <w:left w:val="nil"/>
              <w:bottom w:val="double" w:sz="6" w:space="0" w:color="auto"/>
              <w:right w:val="nil"/>
            </w:tcBorders>
            <w:shd w:val="clear" w:color="auto" w:fill="auto"/>
            <w:vAlign w:val="bottom"/>
          </w:tcPr>
          <w:p w14:paraId="34B69FA8" w14:textId="77777777" w:rsidR="00383E49" w:rsidRPr="00383E49" w:rsidRDefault="005A47C6" w:rsidP="00383E49">
            <w:pPr>
              <w:pStyle w:val="numbertablehead"/>
              <w:tabs>
                <w:tab w:val="decimal" w:pos="1172"/>
              </w:tabs>
              <w:spacing w:line="240" w:lineRule="exact"/>
              <w:ind w:left="57" w:right="0"/>
              <w:jc w:val="both"/>
              <w:rPr>
                <w:b w:val="0"/>
                <w:sz w:val="22"/>
                <w:szCs w:val="24"/>
                <w:lang w:val="en-US"/>
              </w:rPr>
            </w:pPr>
            <w:r>
              <w:rPr>
                <w:b w:val="0"/>
                <w:sz w:val="22"/>
                <w:szCs w:val="24"/>
                <w:lang w:val="en-US"/>
              </w:rPr>
              <w:t>1,643</w:t>
            </w:r>
          </w:p>
        </w:tc>
        <w:tc>
          <w:tcPr>
            <w:tcW w:w="226" w:type="dxa"/>
            <w:tcBorders>
              <w:left w:val="nil"/>
              <w:right w:val="nil"/>
            </w:tcBorders>
            <w:vAlign w:val="bottom"/>
          </w:tcPr>
          <w:p w14:paraId="5D17B7E3" w14:textId="77777777" w:rsidR="00383E49" w:rsidRPr="00383E49" w:rsidRDefault="00383E49" w:rsidP="00383E49">
            <w:pPr>
              <w:pStyle w:val="numbertablehead"/>
              <w:tabs>
                <w:tab w:val="decimal" w:pos="1172"/>
              </w:tabs>
              <w:spacing w:line="240" w:lineRule="exact"/>
              <w:ind w:left="57" w:right="0"/>
              <w:jc w:val="both"/>
              <w:rPr>
                <w:b w:val="0"/>
                <w:sz w:val="22"/>
                <w:szCs w:val="24"/>
              </w:rPr>
            </w:pPr>
          </w:p>
        </w:tc>
        <w:tc>
          <w:tcPr>
            <w:tcW w:w="1247" w:type="dxa"/>
            <w:tcBorders>
              <w:left w:val="nil"/>
              <w:bottom w:val="double" w:sz="6" w:space="0" w:color="auto"/>
              <w:right w:val="nil"/>
            </w:tcBorders>
            <w:shd w:val="clear" w:color="auto" w:fill="auto"/>
            <w:vAlign w:val="bottom"/>
          </w:tcPr>
          <w:p w14:paraId="71F660B8" w14:textId="119CE7F6" w:rsidR="00383E49" w:rsidRPr="00383E49" w:rsidRDefault="00D67D4A" w:rsidP="00383E49">
            <w:pPr>
              <w:pStyle w:val="numbertablehead"/>
              <w:tabs>
                <w:tab w:val="decimal" w:pos="1172"/>
              </w:tabs>
              <w:spacing w:line="240" w:lineRule="exact"/>
              <w:ind w:left="57" w:right="0"/>
              <w:jc w:val="both"/>
              <w:rPr>
                <w:b w:val="0"/>
                <w:sz w:val="22"/>
                <w:szCs w:val="24"/>
                <w:lang w:val="en-US"/>
              </w:rPr>
            </w:pPr>
            <w:r>
              <w:rPr>
                <w:b w:val="0"/>
                <w:sz w:val="22"/>
                <w:szCs w:val="24"/>
                <w:lang w:val="en-US"/>
              </w:rPr>
              <w:t>32</w:t>
            </w:r>
            <w:r w:rsidR="003A24C3">
              <w:rPr>
                <w:b w:val="0"/>
                <w:sz w:val="22"/>
                <w:szCs w:val="24"/>
                <w:lang w:val="en-US"/>
              </w:rPr>
              <w:t>6</w:t>
            </w:r>
          </w:p>
        </w:tc>
      </w:tr>
    </w:tbl>
    <w:p w14:paraId="7C9C345D" w14:textId="3EDFC339" w:rsidR="00383E49" w:rsidRDefault="00383E49" w:rsidP="004B7BB7">
      <w:pPr>
        <w:pStyle w:val="20"/>
        <w:bidi w:val="0"/>
      </w:pPr>
    </w:p>
    <w:p w14:paraId="0F91CE12" w14:textId="77777777" w:rsidR="00AA524C" w:rsidRPr="004C72DB" w:rsidRDefault="001025BF" w:rsidP="00B76BCB">
      <w:pPr>
        <w:pStyle w:val="20"/>
        <w:bidi w:val="0"/>
      </w:pPr>
      <w:r>
        <w:tab/>
      </w:r>
      <w:r w:rsidR="00AA524C" w:rsidRPr="004C72DB">
        <w:t>Movement during the year</w:t>
      </w:r>
      <w:r w:rsidR="00AA524C">
        <w:t>:</w:t>
      </w:r>
    </w:p>
    <w:p w14:paraId="679B4CCC" w14:textId="77777777" w:rsidR="00AA524C" w:rsidRPr="004C72DB" w:rsidRDefault="00AA524C" w:rsidP="00AA524C">
      <w:pPr>
        <w:pStyle w:val="32"/>
        <w:ind w:left="1701" w:firstLine="0"/>
      </w:pPr>
    </w:p>
    <w:p w14:paraId="4BDE1A28" w14:textId="77777777" w:rsidR="00AA524C" w:rsidRDefault="00AA524C" w:rsidP="00AA524C">
      <w:pPr>
        <w:pStyle w:val="32"/>
        <w:ind w:left="1701" w:firstLine="0"/>
      </w:pPr>
      <w:r w:rsidRPr="004C72DB">
        <w:t>The following table illustrates the number and</w:t>
      </w:r>
      <w:r>
        <w:t xml:space="preserve"> the </w:t>
      </w:r>
      <w:r w:rsidRPr="004C72DB">
        <w:t xml:space="preserve">weighted average exercise prices (WAEP) of, and </w:t>
      </w:r>
      <w:r>
        <w:t xml:space="preserve">the </w:t>
      </w:r>
      <w:r w:rsidRPr="004C72DB">
        <w:t>movement in, share options during the year:</w:t>
      </w:r>
    </w:p>
    <w:p w14:paraId="229E4786" w14:textId="77777777" w:rsidR="00700C6D" w:rsidRPr="004C72DB" w:rsidRDefault="00700C6D" w:rsidP="00AA524C">
      <w:pPr>
        <w:pStyle w:val="32"/>
        <w:ind w:left="1701" w:firstLine="0"/>
      </w:pPr>
    </w:p>
    <w:tbl>
      <w:tblPr>
        <w:tblW w:w="8371" w:type="dxa"/>
        <w:tblInd w:w="1694" w:type="dxa"/>
        <w:tblLayout w:type="fixed"/>
        <w:tblCellMar>
          <w:left w:w="0" w:type="dxa"/>
          <w:right w:w="0" w:type="dxa"/>
        </w:tblCellMar>
        <w:tblLook w:val="0000" w:firstRow="0" w:lastRow="0" w:firstColumn="0" w:lastColumn="0" w:noHBand="0" w:noVBand="0"/>
      </w:tblPr>
      <w:tblGrid>
        <w:gridCol w:w="3969"/>
        <w:gridCol w:w="113"/>
        <w:gridCol w:w="907"/>
        <w:gridCol w:w="113"/>
        <w:gridCol w:w="907"/>
        <w:gridCol w:w="113"/>
        <w:gridCol w:w="965"/>
        <w:gridCol w:w="142"/>
        <w:gridCol w:w="1142"/>
      </w:tblGrid>
      <w:tr w:rsidR="00AA524C" w:rsidRPr="00B52FA5" w14:paraId="5EF7DCFE" w14:textId="77777777" w:rsidTr="00796ECE">
        <w:tc>
          <w:tcPr>
            <w:tcW w:w="3969" w:type="dxa"/>
            <w:tcBorders>
              <w:top w:val="nil"/>
              <w:left w:val="nil"/>
              <w:bottom w:val="nil"/>
              <w:right w:val="nil"/>
            </w:tcBorders>
            <w:vAlign w:val="center"/>
          </w:tcPr>
          <w:p w14:paraId="2D2AB519" w14:textId="77777777" w:rsidR="00AA524C" w:rsidRPr="00B52FA5" w:rsidRDefault="00AA524C" w:rsidP="00AA524C">
            <w:pPr>
              <w:tabs>
                <w:tab w:val="left" w:pos="227"/>
                <w:tab w:val="left" w:pos="397"/>
                <w:tab w:val="left" w:pos="567"/>
              </w:tabs>
              <w:spacing w:line="180" w:lineRule="exact"/>
              <w:ind w:left="227" w:right="57" w:hanging="170"/>
              <w:jc w:val="center"/>
              <w:rPr>
                <w:b/>
                <w:sz w:val="18"/>
                <w:szCs w:val="18"/>
              </w:rPr>
            </w:pPr>
          </w:p>
        </w:tc>
        <w:tc>
          <w:tcPr>
            <w:tcW w:w="113" w:type="dxa"/>
            <w:tcBorders>
              <w:top w:val="nil"/>
              <w:left w:val="nil"/>
              <w:bottom w:val="nil"/>
              <w:right w:val="nil"/>
            </w:tcBorders>
            <w:vAlign w:val="center"/>
          </w:tcPr>
          <w:p w14:paraId="5A725C9E" w14:textId="77777777" w:rsidR="00AA524C" w:rsidRPr="00B52FA5" w:rsidRDefault="00AA524C" w:rsidP="00AA524C">
            <w:pPr>
              <w:spacing w:line="180" w:lineRule="exact"/>
              <w:ind w:left="57" w:right="57"/>
              <w:jc w:val="center"/>
              <w:rPr>
                <w:b/>
                <w:sz w:val="18"/>
                <w:szCs w:val="18"/>
              </w:rPr>
            </w:pPr>
          </w:p>
        </w:tc>
        <w:tc>
          <w:tcPr>
            <w:tcW w:w="907" w:type="dxa"/>
            <w:tcBorders>
              <w:top w:val="nil"/>
              <w:left w:val="nil"/>
              <w:bottom w:val="single" w:sz="6" w:space="0" w:color="auto"/>
              <w:right w:val="nil"/>
            </w:tcBorders>
            <w:shd w:val="clear" w:color="auto" w:fill="auto"/>
            <w:vAlign w:val="center"/>
          </w:tcPr>
          <w:p w14:paraId="7057FFBF" w14:textId="77777777" w:rsidR="00AA524C" w:rsidRPr="00B52FA5" w:rsidRDefault="00AA524C" w:rsidP="00726F91">
            <w:pPr>
              <w:spacing w:line="180" w:lineRule="exact"/>
              <w:ind w:left="57" w:right="57"/>
              <w:jc w:val="center"/>
              <w:rPr>
                <w:b/>
                <w:sz w:val="18"/>
                <w:szCs w:val="18"/>
              </w:rPr>
            </w:pPr>
            <w:r w:rsidRPr="00B52FA5">
              <w:rPr>
                <w:b/>
                <w:sz w:val="18"/>
                <w:szCs w:val="18"/>
              </w:rPr>
              <w:t>201</w:t>
            </w:r>
            <w:r w:rsidR="00726F91">
              <w:rPr>
                <w:b/>
                <w:sz w:val="18"/>
                <w:szCs w:val="18"/>
              </w:rPr>
              <w:t>6</w:t>
            </w:r>
          </w:p>
        </w:tc>
        <w:tc>
          <w:tcPr>
            <w:tcW w:w="113" w:type="dxa"/>
            <w:tcBorders>
              <w:top w:val="nil"/>
              <w:left w:val="nil"/>
              <w:right w:val="nil"/>
            </w:tcBorders>
            <w:vAlign w:val="center"/>
          </w:tcPr>
          <w:p w14:paraId="7AFB473B" w14:textId="77777777" w:rsidR="00AA524C" w:rsidRPr="00B52FA5" w:rsidRDefault="00AA524C" w:rsidP="00AA524C">
            <w:pPr>
              <w:spacing w:line="180" w:lineRule="exact"/>
              <w:ind w:left="57" w:right="57"/>
              <w:jc w:val="center"/>
              <w:rPr>
                <w:b/>
                <w:sz w:val="18"/>
                <w:szCs w:val="18"/>
              </w:rPr>
            </w:pPr>
          </w:p>
        </w:tc>
        <w:tc>
          <w:tcPr>
            <w:tcW w:w="907" w:type="dxa"/>
            <w:tcBorders>
              <w:top w:val="nil"/>
              <w:left w:val="nil"/>
              <w:bottom w:val="single" w:sz="6" w:space="0" w:color="auto"/>
              <w:right w:val="nil"/>
            </w:tcBorders>
            <w:shd w:val="clear" w:color="auto" w:fill="auto"/>
            <w:vAlign w:val="center"/>
          </w:tcPr>
          <w:p w14:paraId="14E8A496" w14:textId="77777777" w:rsidR="00AA524C" w:rsidRPr="00B52FA5" w:rsidRDefault="00AA524C" w:rsidP="00726F91">
            <w:pPr>
              <w:spacing w:line="180" w:lineRule="exact"/>
              <w:ind w:left="57" w:right="57"/>
              <w:jc w:val="center"/>
              <w:rPr>
                <w:b/>
                <w:sz w:val="18"/>
                <w:szCs w:val="18"/>
              </w:rPr>
            </w:pPr>
            <w:r w:rsidRPr="00B52FA5">
              <w:rPr>
                <w:b/>
                <w:sz w:val="18"/>
                <w:szCs w:val="18"/>
              </w:rPr>
              <w:t>201</w:t>
            </w:r>
            <w:r w:rsidR="00EC75D9">
              <w:rPr>
                <w:b/>
                <w:sz w:val="18"/>
                <w:szCs w:val="18"/>
              </w:rPr>
              <w:t>6</w:t>
            </w:r>
          </w:p>
        </w:tc>
        <w:tc>
          <w:tcPr>
            <w:tcW w:w="113" w:type="dxa"/>
            <w:tcBorders>
              <w:top w:val="nil"/>
              <w:left w:val="nil"/>
              <w:right w:val="nil"/>
            </w:tcBorders>
            <w:vAlign w:val="center"/>
          </w:tcPr>
          <w:p w14:paraId="3BFED59A" w14:textId="77777777" w:rsidR="00AA524C" w:rsidRPr="00B52FA5" w:rsidRDefault="00AA524C" w:rsidP="00AA524C">
            <w:pPr>
              <w:spacing w:line="180" w:lineRule="exact"/>
              <w:ind w:left="57" w:right="57"/>
              <w:jc w:val="center"/>
              <w:rPr>
                <w:b/>
                <w:sz w:val="18"/>
                <w:szCs w:val="18"/>
              </w:rPr>
            </w:pPr>
          </w:p>
        </w:tc>
        <w:tc>
          <w:tcPr>
            <w:tcW w:w="965" w:type="dxa"/>
            <w:tcBorders>
              <w:top w:val="nil"/>
              <w:left w:val="nil"/>
              <w:bottom w:val="single" w:sz="6" w:space="0" w:color="auto"/>
              <w:right w:val="nil"/>
            </w:tcBorders>
            <w:shd w:val="clear" w:color="auto" w:fill="auto"/>
            <w:vAlign w:val="center"/>
          </w:tcPr>
          <w:p w14:paraId="3A5536E2" w14:textId="77777777" w:rsidR="00AA524C" w:rsidRPr="00B52FA5" w:rsidRDefault="00AA524C" w:rsidP="00726F91">
            <w:pPr>
              <w:spacing w:line="180" w:lineRule="exact"/>
              <w:ind w:left="57" w:right="57"/>
              <w:jc w:val="center"/>
              <w:rPr>
                <w:b/>
                <w:sz w:val="18"/>
                <w:szCs w:val="18"/>
              </w:rPr>
            </w:pPr>
            <w:r w:rsidRPr="00B52FA5">
              <w:rPr>
                <w:b/>
                <w:sz w:val="18"/>
                <w:szCs w:val="18"/>
              </w:rPr>
              <w:t>201</w:t>
            </w:r>
            <w:r w:rsidR="00EC75D9">
              <w:rPr>
                <w:b/>
                <w:sz w:val="18"/>
                <w:szCs w:val="18"/>
              </w:rPr>
              <w:t>5</w:t>
            </w:r>
          </w:p>
        </w:tc>
        <w:tc>
          <w:tcPr>
            <w:tcW w:w="142" w:type="dxa"/>
            <w:tcBorders>
              <w:top w:val="nil"/>
              <w:left w:val="nil"/>
              <w:right w:val="nil"/>
            </w:tcBorders>
            <w:vAlign w:val="center"/>
          </w:tcPr>
          <w:p w14:paraId="72274FF2" w14:textId="77777777" w:rsidR="00AA524C" w:rsidRPr="00B52FA5" w:rsidRDefault="00AA524C" w:rsidP="00AA524C">
            <w:pPr>
              <w:spacing w:line="180" w:lineRule="exact"/>
              <w:ind w:left="57" w:right="57"/>
              <w:jc w:val="center"/>
              <w:rPr>
                <w:b/>
                <w:sz w:val="18"/>
                <w:szCs w:val="18"/>
              </w:rPr>
            </w:pPr>
          </w:p>
        </w:tc>
        <w:tc>
          <w:tcPr>
            <w:tcW w:w="1142" w:type="dxa"/>
            <w:tcBorders>
              <w:top w:val="nil"/>
              <w:left w:val="nil"/>
              <w:bottom w:val="single" w:sz="6" w:space="0" w:color="auto"/>
              <w:right w:val="nil"/>
            </w:tcBorders>
            <w:shd w:val="clear" w:color="auto" w:fill="auto"/>
            <w:vAlign w:val="center"/>
          </w:tcPr>
          <w:p w14:paraId="6932DA91" w14:textId="77777777" w:rsidR="00AA524C" w:rsidRPr="00B52FA5" w:rsidRDefault="00AA524C" w:rsidP="00726F91">
            <w:pPr>
              <w:spacing w:line="180" w:lineRule="exact"/>
              <w:ind w:left="57" w:right="57"/>
              <w:jc w:val="center"/>
              <w:rPr>
                <w:b/>
                <w:sz w:val="18"/>
                <w:szCs w:val="18"/>
              </w:rPr>
            </w:pPr>
            <w:r w:rsidRPr="00B52FA5">
              <w:rPr>
                <w:b/>
                <w:sz w:val="18"/>
                <w:szCs w:val="18"/>
              </w:rPr>
              <w:t>201</w:t>
            </w:r>
            <w:r w:rsidR="00EC75D9">
              <w:rPr>
                <w:b/>
                <w:sz w:val="18"/>
                <w:szCs w:val="18"/>
              </w:rPr>
              <w:t>5</w:t>
            </w:r>
          </w:p>
        </w:tc>
      </w:tr>
      <w:tr w:rsidR="00AA524C" w:rsidRPr="00B52FA5" w14:paraId="74A593B9" w14:textId="77777777" w:rsidTr="00796ECE">
        <w:tc>
          <w:tcPr>
            <w:tcW w:w="3969" w:type="dxa"/>
            <w:tcBorders>
              <w:top w:val="nil"/>
              <w:left w:val="nil"/>
              <w:right w:val="nil"/>
            </w:tcBorders>
            <w:vAlign w:val="center"/>
          </w:tcPr>
          <w:p w14:paraId="65E5E0D3" w14:textId="77777777" w:rsidR="00AA524C" w:rsidRPr="00B52FA5" w:rsidRDefault="00AA524C" w:rsidP="00AA524C">
            <w:pPr>
              <w:tabs>
                <w:tab w:val="left" w:pos="227"/>
                <w:tab w:val="left" w:pos="397"/>
                <w:tab w:val="left" w:pos="567"/>
              </w:tabs>
              <w:spacing w:line="180" w:lineRule="exact"/>
              <w:ind w:left="227" w:right="57" w:hanging="170"/>
              <w:jc w:val="center"/>
              <w:rPr>
                <w:sz w:val="18"/>
                <w:szCs w:val="18"/>
              </w:rPr>
            </w:pPr>
          </w:p>
        </w:tc>
        <w:tc>
          <w:tcPr>
            <w:tcW w:w="113" w:type="dxa"/>
            <w:tcBorders>
              <w:top w:val="nil"/>
              <w:left w:val="nil"/>
              <w:right w:val="nil"/>
            </w:tcBorders>
            <w:vAlign w:val="center"/>
          </w:tcPr>
          <w:p w14:paraId="3EEEF5B7" w14:textId="77777777" w:rsidR="00AA524C" w:rsidRPr="00B52FA5" w:rsidRDefault="00AA524C" w:rsidP="00AA524C">
            <w:pPr>
              <w:spacing w:line="180" w:lineRule="exact"/>
              <w:ind w:left="57" w:right="57"/>
              <w:jc w:val="center"/>
              <w:rPr>
                <w:sz w:val="18"/>
                <w:szCs w:val="18"/>
              </w:rPr>
            </w:pPr>
          </w:p>
        </w:tc>
        <w:tc>
          <w:tcPr>
            <w:tcW w:w="907" w:type="dxa"/>
            <w:tcBorders>
              <w:left w:val="nil"/>
              <w:bottom w:val="single" w:sz="6" w:space="0" w:color="auto"/>
              <w:right w:val="nil"/>
            </w:tcBorders>
            <w:shd w:val="clear" w:color="auto" w:fill="auto"/>
            <w:vAlign w:val="center"/>
          </w:tcPr>
          <w:p w14:paraId="70553901" w14:textId="77777777" w:rsidR="00AA524C" w:rsidRPr="00B52FA5" w:rsidRDefault="00AA524C" w:rsidP="00AA524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180" w:lineRule="exact"/>
              <w:ind w:left="57" w:right="57"/>
              <w:jc w:val="center"/>
              <w:rPr>
                <w:b/>
                <w:sz w:val="18"/>
                <w:szCs w:val="18"/>
              </w:rPr>
            </w:pPr>
            <w:r w:rsidRPr="00B52FA5">
              <w:rPr>
                <w:b/>
                <w:sz w:val="18"/>
                <w:szCs w:val="18"/>
              </w:rPr>
              <w:t>Number</w:t>
            </w:r>
          </w:p>
        </w:tc>
        <w:tc>
          <w:tcPr>
            <w:tcW w:w="113" w:type="dxa"/>
            <w:tcBorders>
              <w:left w:val="nil"/>
              <w:right w:val="nil"/>
            </w:tcBorders>
            <w:vAlign w:val="center"/>
          </w:tcPr>
          <w:p w14:paraId="1078DF2A" w14:textId="77777777" w:rsidR="00AA524C" w:rsidRPr="00B52FA5" w:rsidRDefault="00AA524C" w:rsidP="00AA524C">
            <w:pPr>
              <w:spacing w:line="180" w:lineRule="exact"/>
              <w:ind w:left="57" w:right="57"/>
              <w:jc w:val="center"/>
              <w:rPr>
                <w:b/>
                <w:sz w:val="18"/>
                <w:szCs w:val="18"/>
              </w:rPr>
            </w:pPr>
          </w:p>
        </w:tc>
        <w:tc>
          <w:tcPr>
            <w:tcW w:w="907" w:type="dxa"/>
            <w:tcBorders>
              <w:left w:val="nil"/>
              <w:bottom w:val="single" w:sz="6" w:space="0" w:color="auto"/>
              <w:right w:val="nil"/>
            </w:tcBorders>
            <w:shd w:val="clear" w:color="auto" w:fill="auto"/>
            <w:vAlign w:val="center"/>
          </w:tcPr>
          <w:p w14:paraId="08161538" w14:textId="77777777" w:rsidR="00AA524C" w:rsidRPr="00B52FA5" w:rsidRDefault="00AA524C" w:rsidP="00AA524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180" w:lineRule="exact"/>
              <w:ind w:left="57" w:right="57"/>
              <w:jc w:val="center"/>
              <w:rPr>
                <w:b/>
                <w:sz w:val="18"/>
                <w:szCs w:val="18"/>
              </w:rPr>
            </w:pPr>
            <w:r w:rsidRPr="00B52FA5">
              <w:rPr>
                <w:b/>
                <w:sz w:val="18"/>
                <w:szCs w:val="18"/>
              </w:rPr>
              <w:t>WAEP</w:t>
            </w:r>
          </w:p>
        </w:tc>
        <w:tc>
          <w:tcPr>
            <w:tcW w:w="113" w:type="dxa"/>
            <w:tcBorders>
              <w:left w:val="nil"/>
              <w:right w:val="nil"/>
            </w:tcBorders>
            <w:vAlign w:val="center"/>
          </w:tcPr>
          <w:p w14:paraId="5238B958" w14:textId="77777777" w:rsidR="00AA524C" w:rsidRPr="00B52FA5" w:rsidRDefault="00AA524C" w:rsidP="00AA524C">
            <w:pPr>
              <w:spacing w:line="180" w:lineRule="exact"/>
              <w:ind w:left="57" w:right="57"/>
              <w:jc w:val="center"/>
              <w:rPr>
                <w:b/>
                <w:sz w:val="18"/>
                <w:szCs w:val="18"/>
              </w:rPr>
            </w:pPr>
          </w:p>
        </w:tc>
        <w:tc>
          <w:tcPr>
            <w:tcW w:w="965" w:type="dxa"/>
            <w:tcBorders>
              <w:left w:val="nil"/>
              <w:bottom w:val="single" w:sz="6" w:space="0" w:color="auto"/>
              <w:right w:val="nil"/>
            </w:tcBorders>
            <w:shd w:val="clear" w:color="auto" w:fill="auto"/>
            <w:vAlign w:val="center"/>
          </w:tcPr>
          <w:p w14:paraId="652B410E" w14:textId="77777777" w:rsidR="00AA524C" w:rsidRPr="00B52FA5" w:rsidRDefault="00AA524C" w:rsidP="00AA524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180" w:lineRule="exact"/>
              <w:ind w:left="57" w:right="57"/>
              <w:jc w:val="center"/>
              <w:rPr>
                <w:b/>
                <w:sz w:val="18"/>
                <w:szCs w:val="18"/>
              </w:rPr>
            </w:pPr>
            <w:r w:rsidRPr="00B52FA5">
              <w:rPr>
                <w:b/>
                <w:sz w:val="18"/>
                <w:szCs w:val="18"/>
              </w:rPr>
              <w:t>Number</w:t>
            </w:r>
          </w:p>
        </w:tc>
        <w:tc>
          <w:tcPr>
            <w:tcW w:w="142" w:type="dxa"/>
            <w:tcBorders>
              <w:left w:val="nil"/>
              <w:right w:val="nil"/>
            </w:tcBorders>
            <w:vAlign w:val="center"/>
          </w:tcPr>
          <w:p w14:paraId="476B98FE" w14:textId="77777777" w:rsidR="00AA524C" w:rsidRPr="00B52FA5" w:rsidRDefault="00AA524C" w:rsidP="00AA524C">
            <w:pPr>
              <w:spacing w:line="180" w:lineRule="exact"/>
              <w:ind w:left="57" w:right="57"/>
              <w:jc w:val="center"/>
              <w:rPr>
                <w:b/>
                <w:sz w:val="18"/>
                <w:szCs w:val="18"/>
              </w:rPr>
            </w:pPr>
          </w:p>
        </w:tc>
        <w:tc>
          <w:tcPr>
            <w:tcW w:w="1142" w:type="dxa"/>
            <w:tcBorders>
              <w:left w:val="nil"/>
              <w:bottom w:val="single" w:sz="6" w:space="0" w:color="auto"/>
              <w:right w:val="nil"/>
            </w:tcBorders>
            <w:shd w:val="clear" w:color="auto" w:fill="auto"/>
            <w:vAlign w:val="center"/>
          </w:tcPr>
          <w:p w14:paraId="05D91920" w14:textId="77777777" w:rsidR="00AA524C" w:rsidRPr="00B52FA5" w:rsidRDefault="00AA524C" w:rsidP="00AA524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180" w:lineRule="exact"/>
              <w:ind w:left="57" w:right="57"/>
              <w:jc w:val="center"/>
              <w:rPr>
                <w:b/>
                <w:sz w:val="18"/>
                <w:szCs w:val="18"/>
              </w:rPr>
            </w:pPr>
            <w:r w:rsidRPr="00B52FA5">
              <w:rPr>
                <w:b/>
                <w:sz w:val="18"/>
                <w:szCs w:val="18"/>
              </w:rPr>
              <w:t>WAEP</w:t>
            </w:r>
          </w:p>
        </w:tc>
      </w:tr>
      <w:tr w:rsidR="00AA524C" w:rsidRPr="00B52FA5" w14:paraId="39EDE045" w14:textId="77777777" w:rsidTr="00796ECE">
        <w:tc>
          <w:tcPr>
            <w:tcW w:w="3969" w:type="dxa"/>
            <w:tcBorders>
              <w:top w:val="nil"/>
              <w:left w:val="nil"/>
              <w:right w:val="nil"/>
            </w:tcBorders>
            <w:vAlign w:val="bottom"/>
          </w:tcPr>
          <w:p w14:paraId="0F211BC4" w14:textId="77777777" w:rsidR="00AA524C" w:rsidRPr="00B52FA5" w:rsidRDefault="00AA524C" w:rsidP="00AA524C">
            <w:pPr>
              <w:tabs>
                <w:tab w:val="left" w:pos="227"/>
                <w:tab w:val="left" w:pos="397"/>
                <w:tab w:val="left" w:pos="567"/>
              </w:tabs>
              <w:spacing w:line="180" w:lineRule="exact"/>
              <w:ind w:left="227" w:right="57" w:hanging="170"/>
              <w:jc w:val="left"/>
              <w:rPr>
                <w:sz w:val="18"/>
                <w:szCs w:val="18"/>
              </w:rPr>
            </w:pPr>
          </w:p>
        </w:tc>
        <w:tc>
          <w:tcPr>
            <w:tcW w:w="113" w:type="dxa"/>
            <w:tcBorders>
              <w:top w:val="nil"/>
              <w:left w:val="nil"/>
              <w:right w:val="nil"/>
            </w:tcBorders>
            <w:vAlign w:val="bottom"/>
          </w:tcPr>
          <w:p w14:paraId="0432F5EA" w14:textId="77777777" w:rsidR="00AA524C" w:rsidRPr="00B52FA5" w:rsidRDefault="00AA524C" w:rsidP="00AA524C">
            <w:pPr>
              <w:spacing w:line="180" w:lineRule="exact"/>
              <w:ind w:left="57" w:right="57"/>
              <w:rPr>
                <w:sz w:val="18"/>
                <w:szCs w:val="18"/>
              </w:rPr>
            </w:pPr>
          </w:p>
        </w:tc>
        <w:tc>
          <w:tcPr>
            <w:tcW w:w="907" w:type="dxa"/>
            <w:tcBorders>
              <w:top w:val="single" w:sz="6" w:space="0" w:color="auto"/>
              <w:left w:val="nil"/>
              <w:right w:val="nil"/>
            </w:tcBorders>
            <w:vAlign w:val="bottom"/>
          </w:tcPr>
          <w:p w14:paraId="3210BEF7" w14:textId="77777777" w:rsidR="00AA524C" w:rsidRPr="00B52FA5" w:rsidRDefault="00AA524C" w:rsidP="00AA524C">
            <w:pPr>
              <w:tabs>
                <w:tab w:val="decimal" w:pos="1134"/>
              </w:tabs>
              <w:spacing w:line="180" w:lineRule="exact"/>
              <w:ind w:left="57" w:right="57"/>
              <w:rPr>
                <w:sz w:val="18"/>
                <w:szCs w:val="18"/>
              </w:rPr>
            </w:pPr>
          </w:p>
        </w:tc>
        <w:tc>
          <w:tcPr>
            <w:tcW w:w="113" w:type="dxa"/>
            <w:tcBorders>
              <w:left w:val="nil"/>
              <w:right w:val="nil"/>
            </w:tcBorders>
            <w:vAlign w:val="bottom"/>
          </w:tcPr>
          <w:p w14:paraId="477AE2F8" w14:textId="77777777" w:rsidR="00AA524C" w:rsidRPr="00B52FA5" w:rsidRDefault="00AA524C" w:rsidP="00AA524C">
            <w:pPr>
              <w:tabs>
                <w:tab w:val="decimal" w:pos="1134"/>
              </w:tabs>
              <w:spacing w:line="180" w:lineRule="exact"/>
              <w:ind w:left="57" w:right="57"/>
              <w:rPr>
                <w:sz w:val="18"/>
                <w:szCs w:val="18"/>
              </w:rPr>
            </w:pPr>
          </w:p>
        </w:tc>
        <w:tc>
          <w:tcPr>
            <w:tcW w:w="907" w:type="dxa"/>
            <w:tcBorders>
              <w:top w:val="single" w:sz="6" w:space="0" w:color="auto"/>
              <w:left w:val="nil"/>
              <w:right w:val="nil"/>
            </w:tcBorders>
            <w:vAlign w:val="bottom"/>
          </w:tcPr>
          <w:p w14:paraId="50622ABF" w14:textId="77777777" w:rsidR="00AA524C" w:rsidRPr="00B52FA5" w:rsidRDefault="00AA524C" w:rsidP="00AA524C">
            <w:pPr>
              <w:tabs>
                <w:tab w:val="decimal" w:pos="1134"/>
              </w:tabs>
              <w:spacing w:line="180" w:lineRule="exact"/>
              <w:ind w:left="57" w:right="57"/>
              <w:rPr>
                <w:sz w:val="18"/>
                <w:szCs w:val="18"/>
              </w:rPr>
            </w:pPr>
          </w:p>
        </w:tc>
        <w:tc>
          <w:tcPr>
            <w:tcW w:w="113" w:type="dxa"/>
            <w:tcBorders>
              <w:left w:val="nil"/>
              <w:right w:val="nil"/>
            </w:tcBorders>
            <w:vAlign w:val="bottom"/>
          </w:tcPr>
          <w:p w14:paraId="610EB561" w14:textId="77777777" w:rsidR="00AA524C" w:rsidRPr="00B52FA5" w:rsidRDefault="00AA524C" w:rsidP="00AA524C">
            <w:pPr>
              <w:tabs>
                <w:tab w:val="decimal" w:pos="1134"/>
              </w:tabs>
              <w:spacing w:line="180" w:lineRule="exact"/>
              <w:ind w:left="57" w:right="57"/>
              <w:rPr>
                <w:sz w:val="18"/>
                <w:szCs w:val="18"/>
              </w:rPr>
            </w:pPr>
          </w:p>
        </w:tc>
        <w:tc>
          <w:tcPr>
            <w:tcW w:w="965" w:type="dxa"/>
            <w:tcBorders>
              <w:top w:val="single" w:sz="6" w:space="0" w:color="auto"/>
              <w:left w:val="nil"/>
              <w:right w:val="nil"/>
            </w:tcBorders>
            <w:vAlign w:val="bottom"/>
          </w:tcPr>
          <w:p w14:paraId="0C513BD5" w14:textId="77777777" w:rsidR="00AA524C" w:rsidRPr="00B52FA5" w:rsidRDefault="00AA524C" w:rsidP="00AA524C">
            <w:pPr>
              <w:tabs>
                <w:tab w:val="decimal" w:pos="1134"/>
              </w:tabs>
              <w:spacing w:line="180" w:lineRule="exact"/>
              <w:ind w:left="57" w:right="57"/>
              <w:rPr>
                <w:sz w:val="18"/>
                <w:szCs w:val="18"/>
              </w:rPr>
            </w:pPr>
          </w:p>
        </w:tc>
        <w:tc>
          <w:tcPr>
            <w:tcW w:w="142" w:type="dxa"/>
            <w:tcBorders>
              <w:left w:val="nil"/>
              <w:right w:val="nil"/>
            </w:tcBorders>
          </w:tcPr>
          <w:p w14:paraId="23711BF1" w14:textId="77777777" w:rsidR="00AA524C" w:rsidRPr="00B52FA5" w:rsidRDefault="00AA524C" w:rsidP="00AA524C">
            <w:pPr>
              <w:tabs>
                <w:tab w:val="decimal" w:pos="1134"/>
              </w:tabs>
              <w:spacing w:line="180" w:lineRule="exact"/>
              <w:ind w:left="57" w:right="57"/>
              <w:rPr>
                <w:sz w:val="18"/>
                <w:szCs w:val="18"/>
              </w:rPr>
            </w:pPr>
          </w:p>
        </w:tc>
        <w:tc>
          <w:tcPr>
            <w:tcW w:w="1142" w:type="dxa"/>
            <w:tcBorders>
              <w:top w:val="single" w:sz="6" w:space="0" w:color="auto"/>
              <w:left w:val="nil"/>
              <w:right w:val="nil"/>
            </w:tcBorders>
          </w:tcPr>
          <w:p w14:paraId="4549C3EB" w14:textId="77777777" w:rsidR="00AA524C" w:rsidRPr="00B52FA5" w:rsidRDefault="00AA524C" w:rsidP="00796ECE">
            <w:pPr>
              <w:tabs>
                <w:tab w:val="decimal" w:pos="1134"/>
              </w:tabs>
              <w:spacing w:line="180" w:lineRule="exact"/>
              <w:ind w:left="57" w:right="128"/>
              <w:rPr>
                <w:sz w:val="18"/>
                <w:szCs w:val="18"/>
              </w:rPr>
            </w:pPr>
          </w:p>
        </w:tc>
      </w:tr>
      <w:tr w:rsidR="00726F91" w:rsidRPr="00B52FA5" w14:paraId="7C7F9D41" w14:textId="77777777" w:rsidTr="00796ECE">
        <w:tc>
          <w:tcPr>
            <w:tcW w:w="3969" w:type="dxa"/>
            <w:tcBorders>
              <w:top w:val="nil"/>
              <w:left w:val="nil"/>
              <w:bottom w:val="nil"/>
              <w:right w:val="nil"/>
            </w:tcBorders>
            <w:vAlign w:val="bottom"/>
          </w:tcPr>
          <w:p w14:paraId="75C17EFF" w14:textId="77777777" w:rsidR="00726F91" w:rsidRPr="00B52FA5" w:rsidRDefault="00726F91" w:rsidP="005103BD">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r>
              <w:rPr>
                <w:sz w:val="18"/>
                <w:szCs w:val="18"/>
              </w:rPr>
              <w:t>Outstanding at</w:t>
            </w:r>
            <w:r w:rsidRPr="00B52FA5">
              <w:rPr>
                <w:sz w:val="18"/>
                <w:szCs w:val="18"/>
              </w:rPr>
              <w:t xml:space="preserve"> 1 January</w:t>
            </w:r>
          </w:p>
        </w:tc>
        <w:tc>
          <w:tcPr>
            <w:tcW w:w="113" w:type="dxa"/>
            <w:tcBorders>
              <w:top w:val="nil"/>
              <w:left w:val="nil"/>
              <w:bottom w:val="nil"/>
              <w:right w:val="nil"/>
            </w:tcBorders>
            <w:vAlign w:val="bottom"/>
          </w:tcPr>
          <w:p w14:paraId="1B31E4DD" w14:textId="77777777" w:rsidR="00726F91" w:rsidRPr="00B52FA5" w:rsidRDefault="00726F91" w:rsidP="005103BD">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top w:val="nil"/>
              <w:left w:val="nil"/>
              <w:bottom w:val="nil"/>
              <w:right w:val="nil"/>
            </w:tcBorders>
            <w:shd w:val="clear" w:color="auto" w:fill="auto"/>
            <w:vAlign w:val="bottom"/>
          </w:tcPr>
          <w:p w14:paraId="6425BF3C" w14:textId="77777777" w:rsidR="00726F91" w:rsidRPr="00B52FA5" w:rsidRDefault="005A47C6" w:rsidP="005103BD">
            <w:pPr>
              <w:pStyle w:val="numbertablehead"/>
              <w:pBdr>
                <w:between w:val="single" w:sz="2" w:space="1" w:color="auto"/>
              </w:pBdr>
              <w:tabs>
                <w:tab w:val="decimal" w:pos="737"/>
              </w:tabs>
              <w:spacing w:line="180" w:lineRule="exact"/>
              <w:ind w:left="57" w:right="0"/>
              <w:jc w:val="left"/>
              <w:rPr>
                <w:rFonts w:asciiTheme="majorBidi" w:hAnsiTheme="majorBidi" w:cstheme="majorBidi"/>
                <w:b w:val="0"/>
                <w:szCs w:val="18"/>
                <w:rtl/>
                <w:lang w:bidi="he-IL"/>
              </w:rPr>
            </w:pPr>
            <w:r>
              <w:rPr>
                <w:rFonts w:asciiTheme="majorBidi" w:hAnsiTheme="majorBidi" w:cstheme="majorBidi"/>
                <w:b w:val="0"/>
                <w:szCs w:val="18"/>
                <w:lang w:bidi="he-IL"/>
              </w:rPr>
              <w:t>8,9</w:t>
            </w:r>
            <w:r w:rsidR="005F3948">
              <w:rPr>
                <w:rFonts w:asciiTheme="majorBidi" w:hAnsiTheme="majorBidi" w:cstheme="majorBidi"/>
                <w:b w:val="0"/>
                <w:szCs w:val="18"/>
                <w:lang w:bidi="he-IL"/>
              </w:rPr>
              <w:t>6</w:t>
            </w:r>
            <w:r>
              <w:rPr>
                <w:rFonts w:asciiTheme="majorBidi" w:hAnsiTheme="majorBidi" w:cstheme="majorBidi"/>
                <w:b w:val="0"/>
                <w:szCs w:val="18"/>
                <w:lang w:bidi="he-IL"/>
              </w:rPr>
              <w:t>8,</w:t>
            </w:r>
            <w:r w:rsidR="005F3948">
              <w:rPr>
                <w:rFonts w:asciiTheme="majorBidi" w:hAnsiTheme="majorBidi" w:cstheme="majorBidi"/>
                <w:b w:val="0"/>
                <w:szCs w:val="18"/>
                <w:lang w:bidi="he-IL"/>
              </w:rPr>
              <w:t>508</w:t>
            </w:r>
          </w:p>
        </w:tc>
        <w:tc>
          <w:tcPr>
            <w:tcW w:w="113" w:type="dxa"/>
            <w:tcBorders>
              <w:top w:val="nil"/>
              <w:left w:val="nil"/>
              <w:bottom w:val="nil"/>
              <w:right w:val="nil"/>
            </w:tcBorders>
            <w:vAlign w:val="bottom"/>
          </w:tcPr>
          <w:p w14:paraId="17264F8B" w14:textId="77777777" w:rsidR="00726F91" w:rsidRPr="00B52FA5" w:rsidRDefault="00726F91" w:rsidP="005103BD">
            <w:pPr>
              <w:pStyle w:val="numbertablehead"/>
              <w:tabs>
                <w:tab w:val="decimal" w:pos="737"/>
              </w:tabs>
              <w:spacing w:line="180" w:lineRule="exact"/>
              <w:ind w:left="57" w:right="0"/>
              <w:jc w:val="left"/>
              <w:rPr>
                <w:rFonts w:asciiTheme="majorBidi" w:hAnsiTheme="majorBidi"/>
                <w:b w:val="0"/>
                <w:szCs w:val="18"/>
              </w:rPr>
            </w:pPr>
          </w:p>
        </w:tc>
        <w:tc>
          <w:tcPr>
            <w:tcW w:w="907" w:type="dxa"/>
            <w:tcBorders>
              <w:top w:val="nil"/>
              <w:left w:val="nil"/>
              <w:bottom w:val="nil"/>
              <w:right w:val="nil"/>
            </w:tcBorders>
            <w:shd w:val="clear" w:color="auto" w:fill="auto"/>
            <w:vAlign w:val="bottom"/>
          </w:tcPr>
          <w:p w14:paraId="33C64CCE" w14:textId="77777777" w:rsidR="00726F91" w:rsidRPr="00B52FA5" w:rsidRDefault="005F3948" w:rsidP="001453C9">
            <w:pPr>
              <w:pStyle w:val="numbertablehead"/>
              <w:pBdr>
                <w:between w:val="single" w:sz="2" w:space="1" w:color="auto"/>
              </w:pBdr>
              <w:tabs>
                <w:tab w:val="decimal" w:pos="150"/>
              </w:tabs>
              <w:spacing w:line="180" w:lineRule="exact"/>
              <w:ind w:left="57" w:right="30"/>
              <w:rPr>
                <w:rFonts w:asciiTheme="majorBidi" w:hAnsiTheme="majorBidi"/>
                <w:b w:val="0"/>
                <w:szCs w:val="18"/>
              </w:rPr>
            </w:pPr>
            <w:r>
              <w:rPr>
                <w:rFonts w:asciiTheme="majorBidi" w:hAnsiTheme="majorBidi"/>
                <w:b w:val="0"/>
                <w:szCs w:val="18"/>
              </w:rPr>
              <w:t>4.46</w:t>
            </w:r>
          </w:p>
        </w:tc>
        <w:tc>
          <w:tcPr>
            <w:tcW w:w="113" w:type="dxa"/>
            <w:tcBorders>
              <w:top w:val="nil"/>
              <w:left w:val="nil"/>
              <w:bottom w:val="nil"/>
              <w:right w:val="nil"/>
            </w:tcBorders>
            <w:vAlign w:val="bottom"/>
          </w:tcPr>
          <w:p w14:paraId="597D5559" w14:textId="77777777" w:rsidR="00726F91" w:rsidRPr="00B52FA5" w:rsidRDefault="00726F91" w:rsidP="005103BD">
            <w:pPr>
              <w:tabs>
                <w:tab w:val="decimal" w:pos="737"/>
              </w:tabs>
              <w:spacing w:line="180" w:lineRule="exact"/>
              <w:ind w:left="57" w:right="57"/>
              <w:jc w:val="left"/>
              <w:rPr>
                <w:rFonts w:asciiTheme="majorBidi" w:hAnsiTheme="majorBidi"/>
                <w:sz w:val="18"/>
                <w:szCs w:val="18"/>
              </w:rPr>
            </w:pPr>
          </w:p>
        </w:tc>
        <w:tc>
          <w:tcPr>
            <w:tcW w:w="965" w:type="dxa"/>
            <w:tcBorders>
              <w:top w:val="nil"/>
              <w:left w:val="nil"/>
              <w:bottom w:val="nil"/>
              <w:right w:val="nil"/>
            </w:tcBorders>
            <w:shd w:val="clear" w:color="auto" w:fill="auto"/>
            <w:vAlign w:val="bottom"/>
          </w:tcPr>
          <w:p w14:paraId="3840215B" w14:textId="77777777" w:rsidR="00726F91" w:rsidRPr="00B52FA5" w:rsidRDefault="00726F91" w:rsidP="005103BD">
            <w:pPr>
              <w:pStyle w:val="numbertablehead"/>
              <w:pBdr>
                <w:between w:val="single" w:sz="2" w:space="1" w:color="auto"/>
              </w:pBdr>
              <w:tabs>
                <w:tab w:val="decimal" w:pos="737"/>
              </w:tabs>
              <w:spacing w:line="180" w:lineRule="exact"/>
              <w:ind w:left="57" w:right="0"/>
              <w:jc w:val="left"/>
              <w:rPr>
                <w:rFonts w:asciiTheme="majorBidi" w:hAnsiTheme="majorBidi" w:cstheme="majorBidi"/>
                <w:b w:val="0"/>
                <w:szCs w:val="18"/>
                <w:rtl/>
                <w:lang w:bidi="he-IL"/>
              </w:rPr>
            </w:pPr>
            <w:r>
              <w:rPr>
                <w:rFonts w:asciiTheme="majorBidi" w:hAnsiTheme="majorBidi"/>
                <w:b w:val="0"/>
                <w:szCs w:val="18"/>
              </w:rPr>
              <w:t>9,</w:t>
            </w:r>
            <w:r w:rsidR="005F3948">
              <w:rPr>
                <w:rFonts w:asciiTheme="majorBidi" w:hAnsiTheme="majorBidi"/>
                <w:b w:val="0"/>
                <w:szCs w:val="18"/>
              </w:rPr>
              <w:t>205,786</w:t>
            </w:r>
          </w:p>
        </w:tc>
        <w:tc>
          <w:tcPr>
            <w:tcW w:w="142" w:type="dxa"/>
            <w:tcBorders>
              <w:top w:val="nil"/>
              <w:left w:val="nil"/>
              <w:bottom w:val="nil"/>
              <w:right w:val="nil"/>
            </w:tcBorders>
            <w:vAlign w:val="bottom"/>
          </w:tcPr>
          <w:p w14:paraId="0F4C7ABA" w14:textId="77777777" w:rsidR="00726F91" w:rsidRPr="00B52FA5" w:rsidRDefault="00726F91" w:rsidP="005103BD">
            <w:pPr>
              <w:pStyle w:val="numbertablehead"/>
              <w:tabs>
                <w:tab w:val="decimal" w:pos="737"/>
              </w:tabs>
              <w:spacing w:line="180" w:lineRule="exact"/>
              <w:ind w:left="57" w:right="0"/>
              <w:jc w:val="left"/>
              <w:rPr>
                <w:rFonts w:asciiTheme="majorBidi" w:hAnsiTheme="majorBidi"/>
                <w:b w:val="0"/>
                <w:szCs w:val="18"/>
              </w:rPr>
            </w:pPr>
          </w:p>
        </w:tc>
        <w:tc>
          <w:tcPr>
            <w:tcW w:w="1142" w:type="dxa"/>
            <w:tcBorders>
              <w:top w:val="nil"/>
              <w:left w:val="nil"/>
              <w:bottom w:val="nil"/>
              <w:right w:val="nil"/>
            </w:tcBorders>
            <w:vAlign w:val="bottom"/>
          </w:tcPr>
          <w:p w14:paraId="040CDCCF" w14:textId="77777777" w:rsidR="00726F91" w:rsidRPr="00B52FA5" w:rsidRDefault="005F3948" w:rsidP="00796ECE">
            <w:pPr>
              <w:pStyle w:val="numbertablehead"/>
              <w:pBdr>
                <w:between w:val="single" w:sz="2" w:space="1" w:color="auto"/>
              </w:pBdr>
              <w:tabs>
                <w:tab w:val="decimal" w:pos="737"/>
              </w:tabs>
              <w:spacing w:line="180" w:lineRule="exact"/>
              <w:ind w:left="255" w:right="142" w:hanging="425"/>
              <w:rPr>
                <w:rFonts w:asciiTheme="majorBidi" w:hAnsiTheme="majorBidi"/>
                <w:b w:val="0"/>
                <w:szCs w:val="18"/>
              </w:rPr>
            </w:pPr>
            <w:r>
              <w:rPr>
                <w:rFonts w:asciiTheme="majorBidi" w:hAnsiTheme="majorBidi"/>
                <w:b w:val="0"/>
                <w:szCs w:val="18"/>
              </w:rPr>
              <w:t>4.68</w:t>
            </w:r>
          </w:p>
        </w:tc>
      </w:tr>
      <w:tr w:rsidR="00726F91" w:rsidRPr="00B52FA5" w14:paraId="6DB1074A" w14:textId="77777777" w:rsidTr="00796ECE">
        <w:tc>
          <w:tcPr>
            <w:tcW w:w="3969" w:type="dxa"/>
            <w:tcBorders>
              <w:top w:val="nil"/>
              <w:left w:val="nil"/>
              <w:bottom w:val="nil"/>
              <w:right w:val="nil"/>
            </w:tcBorders>
            <w:vAlign w:val="bottom"/>
          </w:tcPr>
          <w:p w14:paraId="46C0BF53" w14:textId="77777777" w:rsidR="00726F91" w:rsidRPr="00B52FA5" w:rsidRDefault="00726F91" w:rsidP="005103BD">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r w:rsidRPr="00B52FA5">
              <w:rPr>
                <w:sz w:val="18"/>
                <w:szCs w:val="18"/>
              </w:rPr>
              <w:t>Granted during the year</w:t>
            </w:r>
          </w:p>
        </w:tc>
        <w:tc>
          <w:tcPr>
            <w:tcW w:w="113" w:type="dxa"/>
            <w:tcBorders>
              <w:top w:val="nil"/>
              <w:left w:val="nil"/>
              <w:bottom w:val="nil"/>
              <w:right w:val="nil"/>
            </w:tcBorders>
            <w:vAlign w:val="bottom"/>
          </w:tcPr>
          <w:p w14:paraId="6B789E9A" w14:textId="77777777" w:rsidR="00726F91" w:rsidRPr="00B52FA5" w:rsidRDefault="00726F91" w:rsidP="005103BD">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top w:val="nil"/>
              <w:left w:val="nil"/>
              <w:bottom w:val="nil"/>
              <w:right w:val="nil"/>
            </w:tcBorders>
            <w:shd w:val="clear" w:color="auto" w:fill="auto"/>
            <w:vAlign w:val="bottom"/>
          </w:tcPr>
          <w:p w14:paraId="0D6976C7" w14:textId="77777777" w:rsidR="00726F91" w:rsidRPr="00B52FA5" w:rsidRDefault="005F3948" w:rsidP="005103BD">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184,729</w:t>
            </w:r>
          </w:p>
        </w:tc>
        <w:tc>
          <w:tcPr>
            <w:tcW w:w="113" w:type="dxa"/>
            <w:tcBorders>
              <w:top w:val="nil"/>
              <w:left w:val="nil"/>
              <w:bottom w:val="nil"/>
              <w:right w:val="nil"/>
            </w:tcBorders>
            <w:vAlign w:val="bottom"/>
          </w:tcPr>
          <w:p w14:paraId="21FE7B73" w14:textId="77777777" w:rsidR="00726F91" w:rsidRPr="00B52FA5" w:rsidRDefault="00726F91" w:rsidP="005103BD">
            <w:pPr>
              <w:pStyle w:val="numbertablehead"/>
              <w:tabs>
                <w:tab w:val="decimal" w:pos="737"/>
              </w:tabs>
              <w:spacing w:line="180" w:lineRule="exact"/>
              <w:ind w:left="57" w:right="0"/>
              <w:jc w:val="left"/>
              <w:rPr>
                <w:rFonts w:asciiTheme="majorBidi" w:hAnsiTheme="majorBidi"/>
                <w:b w:val="0"/>
                <w:szCs w:val="18"/>
              </w:rPr>
            </w:pPr>
          </w:p>
        </w:tc>
        <w:tc>
          <w:tcPr>
            <w:tcW w:w="907" w:type="dxa"/>
            <w:tcBorders>
              <w:top w:val="nil"/>
              <w:left w:val="nil"/>
              <w:bottom w:val="nil"/>
              <w:right w:val="nil"/>
            </w:tcBorders>
            <w:shd w:val="clear" w:color="auto" w:fill="auto"/>
            <w:vAlign w:val="bottom"/>
          </w:tcPr>
          <w:p w14:paraId="3AD2A55F" w14:textId="77777777" w:rsidR="00726F91" w:rsidRPr="00B52FA5" w:rsidRDefault="005F3948" w:rsidP="001453C9">
            <w:pPr>
              <w:pStyle w:val="numbertablehead"/>
              <w:pBdr>
                <w:between w:val="single" w:sz="2" w:space="1" w:color="auto"/>
              </w:pBdr>
              <w:tabs>
                <w:tab w:val="decimal" w:pos="150"/>
              </w:tabs>
              <w:spacing w:line="180" w:lineRule="exact"/>
              <w:ind w:left="57" w:right="30"/>
              <w:rPr>
                <w:rFonts w:asciiTheme="majorBidi" w:hAnsiTheme="majorBidi"/>
                <w:b w:val="0"/>
                <w:szCs w:val="18"/>
              </w:rPr>
            </w:pPr>
            <w:r>
              <w:rPr>
                <w:rFonts w:asciiTheme="majorBidi" w:hAnsiTheme="majorBidi"/>
                <w:b w:val="0"/>
                <w:szCs w:val="18"/>
              </w:rPr>
              <w:t>15.5</w:t>
            </w:r>
            <w:r w:rsidR="00EC75D9">
              <w:rPr>
                <w:rFonts w:asciiTheme="majorBidi" w:hAnsiTheme="majorBidi"/>
                <w:b w:val="0"/>
                <w:szCs w:val="18"/>
              </w:rPr>
              <w:t>9</w:t>
            </w:r>
          </w:p>
        </w:tc>
        <w:tc>
          <w:tcPr>
            <w:tcW w:w="113" w:type="dxa"/>
            <w:tcBorders>
              <w:top w:val="nil"/>
              <w:left w:val="nil"/>
              <w:bottom w:val="nil"/>
              <w:right w:val="nil"/>
            </w:tcBorders>
            <w:vAlign w:val="bottom"/>
          </w:tcPr>
          <w:p w14:paraId="3E1F0900" w14:textId="77777777" w:rsidR="00726F91" w:rsidRPr="00B52FA5" w:rsidRDefault="00726F91" w:rsidP="005103BD">
            <w:pPr>
              <w:tabs>
                <w:tab w:val="decimal" w:pos="737"/>
              </w:tabs>
              <w:spacing w:line="180" w:lineRule="exact"/>
              <w:ind w:left="57" w:right="57"/>
              <w:jc w:val="left"/>
              <w:rPr>
                <w:rFonts w:asciiTheme="majorBidi" w:hAnsiTheme="majorBidi"/>
                <w:sz w:val="18"/>
                <w:szCs w:val="18"/>
              </w:rPr>
            </w:pPr>
          </w:p>
        </w:tc>
        <w:tc>
          <w:tcPr>
            <w:tcW w:w="965" w:type="dxa"/>
            <w:tcBorders>
              <w:top w:val="nil"/>
              <w:left w:val="nil"/>
              <w:bottom w:val="nil"/>
              <w:right w:val="nil"/>
            </w:tcBorders>
            <w:shd w:val="clear" w:color="auto" w:fill="auto"/>
            <w:vAlign w:val="bottom"/>
          </w:tcPr>
          <w:p w14:paraId="47A91686" w14:textId="77777777" w:rsidR="00726F91" w:rsidRPr="00B52FA5" w:rsidRDefault="00726F91" w:rsidP="005103BD">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w:t>
            </w:r>
          </w:p>
        </w:tc>
        <w:tc>
          <w:tcPr>
            <w:tcW w:w="142" w:type="dxa"/>
            <w:tcBorders>
              <w:top w:val="nil"/>
              <w:left w:val="nil"/>
              <w:bottom w:val="nil"/>
              <w:right w:val="nil"/>
            </w:tcBorders>
            <w:vAlign w:val="bottom"/>
          </w:tcPr>
          <w:p w14:paraId="3CD1DE22" w14:textId="77777777" w:rsidR="00726F91" w:rsidRPr="00B52FA5" w:rsidRDefault="00726F91" w:rsidP="005103BD">
            <w:pPr>
              <w:pStyle w:val="numbertablehead"/>
              <w:tabs>
                <w:tab w:val="decimal" w:pos="737"/>
              </w:tabs>
              <w:spacing w:line="180" w:lineRule="exact"/>
              <w:ind w:left="57" w:right="0"/>
              <w:jc w:val="left"/>
              <w:rPr>
                <w:rFonts w:asciiTheme="majorBidi" w:hAnsiTheme="majorBidi"/>
                <w:b w:val="0"/>
                <w:szCs w:val="18"/>
              </w:rPr>
            </w:pPr>
          </w:p>
        </w:tc>
        <w:tc>
          <w:tcPr>
            <w:tcW w:w="1142" w:type="dxa"/>
            <w:tcBorders>
              <w:top w:val="nil"/>
              <w:left w:val="nil"/>
              <w:bottom w:val="nil"/>
              <w:right w:val="nil"/>
            </w:tcBorders>
            <w:vAlign w:val="bottom"/>
          </w:tcPr>
          <w:p w14:paraId="5A4394D1" w14:textId="77777777" w:rsidR="00726F91" w:rsidRPr="00B52FA5" w:rsidRDefault="00726F91" w:rsidP="00796ECE">
            <w:pPr>
              <w:pStyle w:val="numbertablehead"/>
              <w:pBdr>
                <w:between w:val="single" w:sz="2" w:space="1" w:color="auto"/>
              </w:pBdr>
              <w:tabs>
                <w:tab w:val="decimal" w:pos="998"/>
              </w:tabs>
              <w:spacing w:line="180" w:lineRule="exact"/>
              <w:ind w:left="57" w:right="142"/>
              <w:rPr>
                <w:rFonts w:asciiTheme="majorBidi" w:hAnsiTheme="majorBidi"/>
                <w:b w:val="0"/>
                <w:szCs w:val="18"/>
              </w:rPr>
            </w:pPr>
            <w:r>
              <w:rPr>
                <w:rFonts w:asciiTheme="majorBidi" w:hAnsiTheme="majorBidi"/>
                <w:b w:val="0"/>
                <w:szCs w:val="18"/>
              </w:rPr>
              <w:t>-</w:t>
            </w:r>
          </w:p>
        </w:tc>
      </w:tr>
      <w:tr w:rsidR="005F3948" w:rsidRPr="00B52FA5" w14:paraId="5B27DA28" w14:textId="77777777" w:rsidTr="00796ECE">
        <w:tc>
          <w:tcPr>
            <w:tcW w:w="3969" w:type="dxa"/>
            <w:tcBorders>
              <w:top w:val="nil"/>
              <w:left w:val="nil"/>
              <w:bottom w:val="nil"/>
              <w:right w:val="nil"/>
            </w:tcBorders>
            <w:vAlign w:val="bottom"/>
          </w:tcPr>
          <w:p w14:paraId="3B719B44" w14:textId="77777777" w:rsidR="005F3948" w:rsidRPr="00B52FA5" w:rsidRDefault="005F3948" w:rsidP="005F3948">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r>
              <w:rPr>
                <w:sz w:val="18"/>
                <w:szCs w:val="18"/>
              </w:rPr>
              <w:t>Deconsolidation of BCP</w:t>
            </w:r>
          </w:p>
        </w:tc>
        <w:tc>
          <w:tcPr>
            <w:tcW w:w="113" w:type="dxa"/>
            <w:tcBorders>
              <w:top w:val="nil"/>
              <w:left w:val="nil"/>
              <w:bottom w:val="nil"/>
              <w:right w:val="nil"/>
            </w:tcBorders>
            <w:vAlign w:val="bottom"/>
          </w:tcPr>
          <w:p w14:paraId="105E6370" w14:textId="77777777" w:rsidR="005F3948" w:rsidRPr="00B52FA5" w:rsidRDefault="005F3948" w:rsidP="005F3948">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top w:val="nil"/>
              <w:left w:val="nil"/>
              <w:bottom w:val="nil"/>
              <w:right w:val="nil"/>
            </w:tcBorders>
            <w:shd w:val="clear" w:color="auto" w:fill="auto"/>
            <w:vAlign w:val="bottom"/>
          </w:tcPr>
          <w:p w14:paraId="10196A1A" w14:textId="77777777" w:rsidR="005F3948" w:rsidRDefault="00EC75D9"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(426,274)</w:t>
            </w:r>
          </w:p>
        </w:tc>
        <w:tc>
          <w:tcPr>
            <w:tcW w:w="113" w:type="dxa"/>
            <w:tcBorders>
              <w:top w:val="nil"/>
              <w:left w:val="nil"/>
              <w:bottom w:val="nil"/>
              <w:right w:val="nil"/>
            </w:tcBorders>
            <w:vAlign w:val="bottom"/>
          </w:tcPr>
          <w:p w14:paraId="3A081394"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907" w:type="dxa"/>
            <w:tcBorders>
              <w:top w:val="nil"/>
              <w:left w:val="nil"/>
              <w:right w:val="nil"/>
            </w:tcBorders>
            <w:shd w:val="clear" w:color="auto" w:fill="auto"/>
            <w:vAlign w:val="bottom"/>
          </w:tcPr>
          <w:p w14:paraId="62E3EE14" w14:textId="77777777" w:rsidR="005F3948" w:rsidRDefault="005F3948" w:rsidP="005F3948">
            <w:pPr>
              <w:pStyle w:val="numbertablehead"/>
              <w:pBdr>
                <w:between w:val="single" w:sz="2" w:space="1" w:color="auto"/>
              </w:pBdr>
              <w:tabs>
                <w:tab w:val="decimal" w:pos="150"/>
              </w:tabs>
              <w:spacing w:line="180" w:lineRule="exact"/>
              <w:ind w:left="57" w:right="30"/>
              <w:rPr>
                <w:rFonts w:asciiTheme="majorBidi" w:hAnsiTheme="majorBidi"/>
                <w:b w:val="0"/>
                <w:szCs w:val="18"/>
              </w:rPr>
            </w:pPr>
            <w:r>
              <w:rPr>
                <w:rFonts w:asciiTheme="majorBidi" w:hAnsiTheme="majorBidi"/>
                <w:b w:val="0"/>
                <w:szCs w:val="18"/>
              </w:rPr>
              <w:t>(3</w:t>
            </w:r>
            <w:r w:rsidR="00EC75D9">
              <w:rPr>
                <w:rFonts w:asciiTheme="majorBidi" w:hAnsiTheme="majorBidi"/>
                <w:b w:val="0"/>
                <w:szCs w:val="18"/>
              </w:rPr>
              <w:t>9</w:t>
            </w:r>
            <w:r>
              <w:rPr>
                <w:rFonts w:asciiTheme="majorBidi" w:hAnsiTheme="majorBidi"/>
                <w:b w:val="0"/>
                <w:szCs w:val="18"/>
              </w:rPr>
              <w:t>.67)</w:t>
            </w:r>
          </w:p>
        </w:tc>
        <w:tc>
          <w:tcPr>
            <w:tcW w:w="113" w:type="dxa"/>
            <w:tcBorders>
              <w:top w:val="nil"/>
              <w:left w:val="nil"/>
              <w:bottom w:val="nil"/>
              <w:right w:val="nil"/>
            </w:tcBorders>
            <w:vAlign w:val="bottom"/>
          </w:tcPr>
          <w:p w14:paraId="5D3162E2" w14:textId="77777777" w:rsidR="005F3948" w:rsidRPr="00B52FA5" w:rsidRDefault="005F3948" w:rsidP="005F3948">
            <w:pPr>
              <w:tabs>
                <w:tab w:val="decimal" w:pos="737"/>
              </w:tabs>
              <w:spacing w:line="180" w:lineRule="exact"/>
              <w:ind w:left="57" w:right="57"/>
              <w:jc w:val="left"/>
              <w:rPr>
                <w:rFonts w:asciiTheme="majorBidi" w:hAnsiTheme="majorBidi"/>
                <w:sz w:val="18"/>
                <w:szCs w:val="18"/>
              </w:rPr>
            </w:pPr>
          </w:p>
        </w:tc>
        <w:tc>
          <w:tcPr>
            <w:tcW w:w="965" w:type="dxa"/>
            <w:tcBorders>
              <w:top w:val="nil"/>
              <w:left w:val="nil"/>
              <w:bottom w:val="nil"/>
              <w:right w:val="nil"/>
            </w:tcBorders>
            <w:shd w:val="clear" w:color="auto" w:fill="auto"/>
            <w:vAlign w:val="bottom"/>
          </w:tcPr>
          <w:p w14:paraId="4AAB6E57" w14:textId="77777777" w:rsidR="005F3948"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w:t>
            </w:r>
          </w:p>
        </w:tc>
        <w:tc>
          <w:tcPr>
            <w:tcW w:w="142" w:type="dxa"/>
            <w:tcBorders>
              <w:top w:val="nil"/>
              <w:left w:val="nil"/>
              <w:bottom w:val="nil"/>
              <w:right w:val="nil"/>
            </w:tcBorders>
            <w:vAlign w:val="bottom"/>
          </w:tcPr>
          <w:p w14:paraId="2DB4CB36"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1142" w:type="dxa"/>
            <w:tcBorders>
              <w:top w:val="nil"/>
              <w:left w:val="nil"/>
              <w:bottom w:val="nil"/>
              <w:right w:val="nil"/>
            </w:tcBorders>
            <w:vAlign w:val="bottom"/>
          </w:tcPr>
          <w:p w14:paraId="0BE494A9" w14:textId="77777777" w:rsidR="005F3948" w:rsidRDefault="005F3948" w:rsidP="00796ECE">
            <w:pPr>
              <w:pStyle w:val="numbertablehead"/>
              <w:pBdr>
                <w:between w:val="single" w:sz="2" w:space="1" w:color="auto"/>
              </w:pBdr>
              <w:tabs>
                <w:tab w:val="decimal" w:pos="998"/>
              </w:tabs>
              <w:spacing w:line="180" w:lineRule="exact"/>
              <w:ind w:left="57" w:right="142"/>
              <w:rPr>
                <w:rFonts w:asciiTheme="majorBidi" w:hAnsiTheme="majorBidi"/>
                <w:b w:val="0"/>
                <w:szCs w:val="18"/>
              </w:rPr>
            </w:pPr>
            <w:r>
              <w:rPr>
                <w:rFonts w:asciiTheme="majorBidi" w:hAnsiTheme="majorBidi"/>
                <w:b w:val="0"/>
                <w:szCs w:val="18"/>
              </w:rPr>
              <w:t>-</w:t>
            </w:r>
          </w:p>
        </w:tc>
      </w:tr>
      <w:tr w:rsidR="007B20DC" w:rsidRPr="00B52FA5" w14:paraId="797BFB56" w14:textId="77777777" w:rsidTr="00796ECE">
        <w:tc>
          <w:tcPr>
            <w:tcW w:w="3969" w:type="dxa"/>
            <w:tcBorders>
              <w:top w:val="nil"/>
              <w:left w:val="nil"/>
              <w:bottom w:val="nil"/>
              <w:right w:val="nil"/>
            </w:tcBorders>
            <w:vAlign w:val="bottom"/>
          </w:tcPr>
          <w:p w14:paraId="0459DAD0" w14:textId="244C5B38" w:rsidR="007B20DC" w:rsidRDefault="007B20DC" w:rsidP="005F3948">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r>
              <w:rPr>
                <w:sz w:val="18"/>
                <w:szCs w:val="18"/>
              </w:rPr>
              <w:t xml:space="preserve">Cancelled </w:t>
            </w:r>
          </w:p>
        </w:tc>
        <w:tc>
          <w:tcPr>
            <w:tcW w:w="113" w:type="dxa"/>
            <w:tcBorders>
              <w:top w:val="nil"/>
              <w:left w:val="nil"/>
              <w:bottom w:val="nil"/>
              <w:right w:val="nil"/>
            </w:tcBorders>
            <w:vAlign w:val="bottom"/>
          </w:tcPr>
          <w:p w14:paraId="062C025B" w14:textId="77777777" w:rsidR="007B20DC" w:rsidRPr="00B52FA5" w:rsidRDefault="007B20DC" w:rsidP="005F3948">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top w:val="nil"/>
              <w:left w:val="nil"/>
              <w:bottom w:val="nil"/>
              <w:right w:val="nil"/>
            </w:tcBorders>
            <w:shd w:val="clear" w:color="auto" w:fill="auto"/>
            <w:vAlign w:val="bottom"/>
          </w:tcPr>
          <w:p w14:paraId="616317A7" w14:textId="632D238D" w:rsidR="007B20DC" w:rsidRDefault="007B20DC"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(36,946)</w:t>
            </w:r>
          </w:p>
        </w:tc>
        <w:tc>
          <w:tcPr>
            <w:tcW w:w="113" w:type="dxa"/>
            <w:tcBorders>
              <w:top w:val="nil"/>
              <w:left w:val="nil"/>
              <w:bottom w:val="nil"/>
              <w:right w:val="nil"/>
            </w:tcBorders>
            <w:vAlign w:val="bottom"/>
          </w:tcPr>
          <w:p w14:paraId="318F3D28" w14:textId="77777777" w:rsidR="007B20DC" w:rsidRPr="00B52FA5" w:rsidRDefault="007B20DC" w:rsidP="005F3948">
            <w:pPr>
              <w:pStyle w:val="numbertablehead"/>
              <w:tabs>
                <w:tab w:val="decimal" w:pos="737"/>
              </w:tabs>
              <w:spacing w:line="180" w:lineRule="exact"/>
              <w:ind w:left="57" w:right="0"/>
              <w:jc w:val="left"/>
              <w:rPr>
                <w:rFonts w:asciiTheme="majorBidi" w:hAnsiTheme="majorBidi"/>
                <w:b w:val="0"/>
                <w:szCs w:val="18"/>
              </w:rPr>
            </w:pPr>
          </w:p>
        </w:tc>
        <w:tc>
          <w:tcPr>
            <w:tcW w:w="907" w:type="dxa"/>
            <w:tcBorders>
              <w:top w:val="nil"/>
              <w:left w:val="nil"/>
              <w:right w:val="nil"/>
            </w:tcBorders>
            <w:shd w:val="clear" w:color="auto" w:fill="auto"/>
            <w:vAlign w:val="bottom"/>
          </w:tcPr>
          <w:p w14:paraId="5F29F90D" w14:textId="3FC5EF51" w:rsidR="007B20DC" w:rsidRDefault="007B20DC" w:rsidP="005F3948">
            <w:pPr>
              <w:pStyle w:val="numbertablehead"/>
              <w:pBdr>
                <w:between w:val="single" w:sz="2" w:space="1" w:color="auto"/>
              </w:pBdr>
              <w:tabs>
                <w:tab w:val="decimal" w:pos="150"/>
              </w:tabs>
              <w:spacing w:line="180" w:lineRule="exact"/>
              <w:ind w:left="57" w:right="30"/>
              <w:rPr>
                <w:rFonts w:asciiTheme="majorBidi" w:hAnsiTheme="majorBidi"/>
                <w:b w:val="0"/>
                <w:szCs w:val="18"/>
              </w:rPr>
            </w:pPr>
            <w:r>
              <w:rPr>
                <w:rFonts w:asciiTheme="majorBidi" w:hAnsiTheme="majorBidi"/>
                <w:b w:val="0"/>
                <w:szCs w:val="18"/>
              </w:rPr>
              <w:t>(17.2</w:t>
            </w:r>
            <w:r w:rsidR="00013CDB">
              <w:rPr>
                <w:rFonts w:asciiTheme="majorBidi" w:hAnsiTheme="majorBidi"/>
                <w:b w:val="0"/>
                <w:szCs w:val="18"/>
              </w:rPr>
              <w:t>4</w:t>
            </w:r>
            <w:r>
              <w:rPr>
                <w:rFonts w:asciiTheme="majorBidi" w:hAnsiTheme="majorBidi"/>
                <w:b w:val="0"/>
                <w:szCs w:val="18"/>
              </w:rPr>
              <w:t>)</w:t>
            </w:r>
          </w:p>
        </w:tc>
        <w:tc>
          <w:tcPr>
            <w:tcW w:w="113" w:type="dxa"/>
            <w:tcBorders>
              <w:top w:val="nil"/>
              <w:left w:val="nil"/>
              <w:bottom w:val="nil"/>
              <w:right w:val="nil"/>
            </w:tcBorders>
            <w:vAlign w:val="bottom"/>
          </w:tcPr>
          <w:p w14:paraId="68445989" w14:textId="77777777" w:rsidR="007B20DC" w:rsidRPr="00B52FA5" w:rsidRDefault="007B20DC" w:rsidP="005F3948">
            <w:pPr>
              <w:tabs>
                <w:tab w:val="decimal" w:pos="737"/>
              </w:tabs>
              <w:spacing w:line="180" w:lineRule="exact"/>
              <w:ind w:left="57" w:right="57"/>
              <w:jc w:val="left"/>
              <w:rPr>
                <w:rFonts w:asciiTheme="majorBidi" w:hAnsiTheme="majorBidi"/>
                <w:sz w:val="18"/>
                <w:szCs w:val="18"/>
              </w:rPr>
            </w:pPr>
          </w:p>
        </w:tc>
        <w:tc>
          <w:tcPr>
            <w:tcW w:w="965" w:type="dxa"/>
            <w:tcBorders>
              <w:top w:val="nil"/>
              <w:left w:val="nil"/>
              <w:bottom w:val="nil"/>
              <w:right w:val="nil"/>
            </w:tcBorders>
            <w:shd w:val="clear" w:color="auto" w:fill="auto"/>
            <w:vAlign w:val="bottom"/>
          </w:tcPr>
          <w:p w14:paraId="212BD99A" w14:textId="19465329" w:rsidR="007B20DC" w:rsidRDefault="007B20DC"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w:t>
            </w:r>
          </w:p>
        </w:tc>
        <w:tc>
          <w:tcPr>
            <w:tcW w:w="142" w:type="dxa"/>
            <w:tcBorders>
              <w:top w:val="nil"/>
              <w:left w:val="nil"/>
              <w:bottom w:val="nil"/>
              <w:right w:val="nil"/>
            </w:tcBorders>
            <w:vAlign w:val="bottom"/>
          </w:tcPr>
          <w:p w14:paraId="2A47B3F3" w14:textId="77777777" w:rsidR="007B20DC" w:rsidRPr="00B52FA5" w:rsidRDefault="007B20DC" w:rsidP="005F3948">
            <w:pPr>
              <w:pStyle w:val="numbertablehead"/>
              <w:tabs>
                <w:tab w:val="decimal" w:pos="737"/>
              </w:tabs>
              <w:spacing w:line="180" w:lineRule="exact"/>
              <w:ind w:left="57" w:right="0"/>
              <w:jc w:val="left"/>
              <w:rPr>
                <w:rFonts w:asciiTheme="majorBidi" w:hAnsiTheme="majorBidi"/>
                <w:b w:val="0"/>
                <w:szCs w:val="18"/>
              </w:rPr>
            </w:pPr>
          </w:p>
        </w:tc>
        <w:tc>
          <w:tcPr>
            <w:tcW w:w="1142" w:type="dxa"/>
            <w:tcBorders>
              <w:top w:val="nil"/>
              <w:left w:val="nil"/>
              <w:bottom w:val="nil"/>
              <w:right w:val="nil"/>
            </w:tcBorders>
            <w:vAlign w:val="bottom"/>
          </w:tcPr>
          <w:p w14:paraId="1BCF444D" w14:textId="15E89B75" w:rsidR="007B20DC" w:rsidRDefault="007B20DC" w:rsidP="00796ECE">
            <w:pPr>
              <w:pStyle w:val="numbertablehead"/>
              <w:pBdr>
                <w:between w:val="single" w:sz="2" w:space="1" w:color="auto"/>
              </w:pBdr>
              <w:tabs>
                <w:tab w:val="decimal" w:pos="998"/>
              </w:tabs>
              <w:spacing w:line="180" w:lineRule="exact"/>
              <w:ind w:left="57" w:right="142"/>
              <w:rPr>
                <w:rFonts w:asciiTheme="majorBidi" w:hAnsiTheme="majorBidi"/>
                <w:b w:val="0"/>
                <w:szCs w:val="18"/>
              </w:rPr>
            </w:pPr>
            <w:r>
              <w:rPr>
                <w:rFonts w:asciiTheme="majorBidi" w:hAnsiTheme="majorBidi"/>
                <w:b w:val="0"/>
                <w:szCs w:val="18"/>
              </w:rPr>
              <w:t>-</w:t>
            </w:r>
          </w:p>
        </w:tc>
      </w:tr>
      <w:tr w:rsidR="005F3948" w:rsidRPr="00B52FA5" w14:paraId="684068EC" w14:textId="77777777" w:rsidTr="00796ECE">
        <w:tc>
          <w:tcPr>
            <w:tcW w:w="3969" w:type="dxa"/>
            <w:tcBorders>
              <w:top w:val="nil"/>
              <w:left w:val="nil"/>
              <w:bottom w:val="nil"/>
              <w:right w:val="nil"/>
            </w:tcBorders>
            <w:vAlign w:val="bottom"/>
          </w:tcPr>
          <w:p w14:paraId="22E9044E" w14:textId="77777777" w:rsidR="005F3948" w:rsidRPr="00B52FA5" w:rsidRDefault="005F3948" w:rsidP="005F3948">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r w:rsidRPr="00B52FA5">
              <w:rPr>
                <w:sz w:val="18"/>
                <w:szCs w:val="18"/>
              </w:rPr>
              <w:t>Exercised during the year</w:t>
            </w:r>
          </w:p>
        </w:tc>
        <w:tc>
          <w:tcPr>
            <w:tcW w:w="113" w:type="dxa"/>
            <w:tcBorders>
              <w:top w:val="nil"/>
              <w:left w:val="nil"/>
              <w:bottom w:val="nil"/>
              <w:right w:val="nil"/>
            </w:tcBorders>
            <w:vAlign w:val="bottom"/>
          </w:tcPr>
          <w:p w14:paraId="6056DAA8" w14:textId="77777777" w:rsidR="005F3948" w:rsidRPr="00B52FA5" w:rsidRDefault="005F3948" w:rsidP="005F3948">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top w:val="nil"/>
              <w:left w:val="nil"/>
              <w:right w:val="nil"/>
            </w:tcBorders>
            <w:shd w:val="clear" w:color="auto" w:fill="auto"/>
            <w:vAlign w:val="bottom"/>
          </w:tcPr>
          <w:p w14:paraId="7F0F5351" w14:textId="77777777" w:rsidR="005F3948" w:rsidRPr="00B52FA5"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(15,250)</w:t>
            </w:r>
          </w:p>
        </w:tc>
        <w:tc>
          <w:tcPr>
            <w:tcW w:w="113" w:type="dxa"/>
            <w:tcBorders>
              <w:top w:val="nil"/>
              <w:left w:val="nil"/>
              <w:bottom w:val="nil"/>
              <w:right w:val="nil"/>
            </w:tcBorders>
            <w:vAlign w:val="bottom"/>
          </w:tcPr>
          <w:p w14:paraId="09FC4709"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907" w:type="dxa"/>
            <w:tcBorders>
              <w:top w:val="nil"/>
              <w:left w:val="nil"/>
              <w:right w:val="nil"/>
            </w:tcBorders>
            <w:shd w:val="clear" w:color="auto" w:fill="auto"/>
            <w:vAlign w:val="bottom"/>
          </w:tcPr>
          <w:p w14:paraId="2E3DDA72" w14:textId="77777777" w:rsidR="005F3948" w:rsidRPr="00B52FA5" w:rsidRDefault="005F3948" w:rsidP="005F3948">
            <w:pPr>
              <w:pStyle w:val="numbertablehead"/>
              <w:pBdr>
                <w:between w:val="single" w:sz="2" w:space="1" w:color="auto"/>
              </w:pBdr>
              <w:tabs>
                <w:tab w:val="decimal" w:pos="150"/>
              </w:tabs>
              <w:spacing w:line="180" w:lineRule="exact"/>
              <w:ind w:left="57" w:right="30"/>
              <w:rPr>
                <w:rFonts w:asciiTheme="majorBidi" w:hAnsiTheme="majorBidi"/>
                <w:b w:val="0"/>
                <w:szCs w:val="18"/>
              </w:rPr>
            </w:pPr>
            <w:r>
              <w:rPr>
                <w:rFonts w:asciiTheme="majorBidi" w:hAnsiTheme="majorBidi"/>
                <w:b w:val="0"/>
                <w:szCs w:val="18"/>
              </w:rPr>
              <w:t>(32.74)</w:t>
            </w:r>
          </w:p>
        </w:tc>
        <w:tc>
          <w:tcPr>
            <w:tcW w:w="113" w:type="dxa"/>
            <w:tcBorders>
              <w:top w:val="nil"/>
              <w:left w:val="nil"/>
              <w:bottom w:val="nil"/>
              <w:right w:val="nil"/>
            </w:tcBorders>
            <w:vAlign w:val="bottom"/>
          </w:tcPr>
          <w:p w14:paraId="15F20768" w14:textId="77777777" w:rsidR="005F3948" w:rsidRPr="00B52FA5" w:rsidRDefault="005F3948" w:rsidP="005F3948">
            <w:pPr>
              <w:tabs>
                <w:tab w:val="decimal" w:pos="737"/>
              </w:tabs>
              <w:spacing w:line="180" w:lineRule="exact"/>
              <w:ind w:left="57" w:right="57"/>
              <w:jc w:val="left"/>
              <w:rPr>
                <w:rFonts w:asciiTheme="majorBidi" w:hAnsiTheme="majorBidi"/>
                <w:sz w:val="18"/>
                <w:szCs w:val="18"/>
              </w:rPr>
            </w:pPr>
          </w:p>
        </w:tc>
        <w:tc>
          <w:tcPr>
            <w:tcW w:w="965" w:type="dxa"/>
            <w:tcBorders>
              <w:top w:val="nil"/>
              <w:left w:val="nil"/>
              <w:right w:val="nil"/>
            </w:tcBorders>
            <w:shd w:val="clear" w:color="auto" w:fill="auto"/>
            <w:vAlign w:val="bottom"/>
          </w:tcPr>
          <w:p w14:paraId="0112D8E8" w14:textId="77777777" w:rsidR="005F3948" w:rsidRPr="00B52FA5"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(237,278)</w:t>
            </w:r>
          </w:p>
        </w:tc>
        <w:tc>
          <w:tcPr>
            <w:tcW w:w="142" w:type="dxa"/>
            <w:tcBorders>
              <w:top w:val="nil"/>
              <w:left w:val="nil"/>
              <w:bottom w:val="nil"/>
              <w:right w:val="nil"/>
            </w:tcBorders>
            <w:vAlign w:val="bottom"/>
          </w:tcPr>
          <w:p w14:paraId="4B17F1A1"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1142" w:type="dxa"/>
            <w:tcBorders>
              <w:top w:val="nil"/>
              <w:left w:val="nil"/>
              <w:right w:val="nil"/>
            </w:tcBorders>
            <w:vAlign w:val="bottom"/>
          </w:tcPr>
          <w:p w14:paraId="709D93EA" w14:textId="77777777" w:rsidR="005F3948" w:rsidRPr="00B52FA5" w:rsidRDefault="00796ECE" w:rsidP="00796ECE">
            <w:pPr>
              <w:pStyle w:val="numbertablehead"/>
              <w:pBdr>
                <w:between w:val="single" w:sz="2" w:space="1" w:color="auto"/>
              </w:pBdr>
              <w:tabs>
                <w:tab w:val="decimal" w:pos="708"/>
                <w:tab w:val="decimal" w:pos="998"/>
              </w:tabs>
              <w:spacing w:line="180" w:lineRule="exact"/>
              <w:ind w:left="57" w:right="142"/>
              <w:rPr>
                <w:rFonts w:asciiTheme="majorBidi" w:hAnsiTheme="majorBidi"/>
                <w:b w:val="0"/>
                <w:szCs w:val="18"/>
              </w:rPr>
            </w:pPr>
            <w:r>
              <w:rPr>
                <w:rFonts w:asciiTheme="majorBidi" w:hAnsiTheme="majorBidi"/>
                <w:b w:val="0"/>
                <w:szCs w:val="18"/>
              </w:rPr>
              <w:t>(</w:t>
            </w:r>
            <w:r w:rsidR="005F3948">
              <w:rPr>
                <w:rFonts w:asciiTheme="majorBidi" w:hAnsiTheme="majorBidi"/>
                <w:b w:val="0"/>
                <w:szCs w:val="18"/>
              </w:rPr>
              <w:t>22.74</w:t>
            </w:r>
            <w:r>
              <w:rPr>
                <w:rFonts w:asciiTheme="majorBidi" w:hAnsiTheme="majorBidi"/>
                <w:b w:val="0"/>
                <w:szCs w:val="18"/>
              </w:rPr>
              <w:t>)</w:t>
            </w:r>
          </w:p>
        </w:tc>
      </w:tr>
      <w:tr w:rsidR="005F3948" w:rsidRPr="00B52FA5" w14:paraId="270FC481" w14:textId="77777777" w:rsidTr="00796ECE">
        <w:tc>
          <w:tcPr>
            <w:tcW w:w="3969" w:type="dxa"/>
            <w:tcBorders>
              <w:top w:val="nil"/>
              <w:left w:val="nil"/>
              <w:right w:val="nil"/>
            </w:tcBorders>
            <w:vAlign w:val="bottom"/>
          </w:tcPr>
          <w:p w14:paraId="0A061BC0" w14:textId="77777777" w:rsidR="005F3948" w:rsidRPr="00B52FA5" w:rsidRDefault="005F3948" w:rsidP="005F3948">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p>
        </w:tc>
        <w:tc>
          <w:tcPr>
            <w:tcW w:w="113" w:type="dxa"/>
            <w:tcBorders>
              <w:top w:val="nil"/>
              <w:left w:val="nil"/>
              <w:right w:val="nil"/>
            </w:tcBorders>
            <w:vAlign w:val="bottom"/>
          </w:tcPr>
          <w:p w14:paraId="27634B73" w14:textId="77777777" w:rsidR="005F3948" w:rsidRPr="00B52FA5" w:rsidRDefault="005F3948" w:rsidP="005F3948">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top w:val="single" w:sz="4" w:space="0" w:color="auto"/>
              <w:left w:val="nil"/>
              <w:right w:val="nil"/>
            </w:tcBorders>
            <w:shd w:val="clear" w:color="auto" w:fill="auto"/>
            <w:vAlign w:val="bottom"/>
          </w:tcPr>
          <w:p w14:paraId="2752452F" w14:textId="77777777" w:rsidR="005F3948" w:rsidRPr="00B52FA5"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p>
        </w:tc>
        <w:tc>
          <w:tcPr>
            <w:tcW w:w="113" w:type="dxa"/>
            <w:tcBorders>
              <w:top w:val="nil"/>
              <w:left w:val="nil"/>
              <w:right w:val="nil"/>
            </w:tcBorders>
            <w:vAlign w:val="bottom"/>
          </w:tcPr>
          <w:p w14:paraId="1A34DDB7"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907" w:type="dxa"/>
            <w:tcBorders>
              <w:top w:val="single" w:sz="4" w:space="0" w:color="auto"/>
              <w:left w:val="nil"/>
              <w:right w:val="nil"/>
            </w:tcBorders>
            <w:shd w:val="clear" w:color="auto" w:fill="auto"/>
            <w:vAlign w:val="bottom"/>
          </w:tcPr>
          <w:p w14:paraId="792A6D73" w14:textId="77777777" w:rsidR="005F3948" w:rsidRPr="00B52FA5" w:rsidRDefault="005F3948" w:rsidP="005F3948">
            <w:pPr>
              <w:pStyle w:val="numbertablehead"/>
              <w:pBdr>
                <w:between w:val="single" w:sz="2" w:space="1" w:color="auto"/>
              </w:pBdr>
              <w:tabs>
                <w:tab w:val="decimal" w:pos="150"/>
              </w:tabs>
              <w:spacing w:line="180" w:lineRule="exact"/>
              <w:ind w:left="57" w:right="30"/>
              <w:rPr>
                <w:rFonts w:asciiTheme="majorBidi" w:hAnsiTheme="majorBidi"/>
                <w:b w:val="0"/>
                <w:szCs w:val="18"/>
              </w:rPr>
            </w:pPr>
          </w:p>
        </w:tc>
        <w:tc>
          <w:tcPr>
            <w:tcW w:w="113" w:type="dxa"/>
            <w:tcBorders>
              <w:top w:val="nil"/>
              <w:left w:val="nil"/>
              <w:right w:val="nil"/>
            </w:tcBorders>
            <w:vAlign w:val="bottom"/>
          </w:tcPr>
          <w:p w14:paraId="6BB5C8EA" w14:textId="77777777" w:rsidR="005F3948" w:rsidRPr="00B52FA5" w:rsidRDefault="005F3948" w:rsidP="005F3948">
            <w:pPr>
              <w:tabs>
                <w:tab w:val="decimal" w:pos="737"/>
              </w:tabs>
              <w:spacing w:line="180" w:lineRule="exact"/>
              <w:ind w:left="57" w:right="57"/>
              <w:jc w:val="left"/>
              <w:rPr>
                <w:rFonts w:asciiTheme="majorBidi" w:hAnsiTheme="majorBidi"/>
                <w:sz w:val="18"/>
                <w:szCs w:val="18"/>
              </w:rPr>
            </w:pPr>
          </w:p>
        </w:tc>
        <w:tc>
          <w:tcPr>
            <w:tcW w:w="965" w:type="dxa"/>
            <w:tcBorders>
              <w:top w:val="single" w:sz="4" w:space="0" w:color="auto"/>
              <w:left w:val="nil"/>
              <w:right w:val="nil"/>
            </w:tcBorders>
            <w:shd w:val="clear" w:color="auto" w:fill="auto"/>
            <w:vAlign w:val="bottom"/>
          </w:tcPr>
          <w:p w14:paraId="37E9A7D4" w14:textId="77777777" w:rsidR="005F3948" w:rsidRPr="00B52FA5"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p>
        </w:tc>
        <w:tc>
          <w:tcPr>
            <w:tcW w:w="142" w:type="dxa"/>
            <w:tcBorders>
              <w:top w:val="nil"/>
              <w:left w:val="nil"/>
              <w:right w:val="nil"/>
            </w:tcBorders>
            <w:vAlign w:val="bottom"/>
          </w:tcPr>
          <w:p w14:paraId="19D83C5F"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1142" w:type="dxa"/>
            <w:tcBorders>
              <w:top w:val="single" w:sz="4" w:space="0" w:color="auto"/>
              <w:left w:val="nil"/>
              <w:right w:val="nil"/>
            </w:tcBorders>
            <w:vAlign w:val="bottom"/>
          </w:tcPr>
          <w:p w14:paraId="1790BF83" w14:textId="77777777" w:rsidR="005F3948" w:rsidRPr="00B52FA5" w:rsidRDefault="005F3948" w:rsidP="00796ECE">
            <w:pPr>
              <w:pStyle w:val="numbertablehead"/>
              <w:pBdr>
                <w:between w:val="single" w:sz="2" w:space="1" w:color="auto"/>
              </w:pBdr>
              <w:tabs>
                <w:tab w:val="decimal" w:pos="998"/>
              </w:tabs>
              <w:spacing w:line="180" w:lineRule="exact"/>
              <w:ind w:left="57" w:right="142"/>
              <w:rPr>
                <w:rFonts w:asciiTheme="majorBidi" w:hAnsiTheme="majorBidi"/>
                <w:b w:val="0"/>
                <w:szCs w:val="18"/>
              </w:rPr>
            </w:pPr>
          </w:p>
        </w:tc>
      </w:tr>
      <w:tr w:rsidR="005F3948" w:rsidRPr="00B52FA5" w14:paraId="2D7DF408" w14:textId="77777777" w:rsidTr="00796ECE">
        <w:tc>
          <w:tcPr>
            <w:tcW w:w="3969" w:type="dxa"/>
            <w:tcBorders>
              <w:left w:val="nil"/>
              <w:bottom w:val="nil"/>
              <w:right w:val="nil"/>
            </w:tcBorders>
            <w:vAlign w:val="bottom"/>
          </w:tcPr>
          <w:p w14:paraId="22F26062" w14:textId="77777777" w:rsidR="005F3948" w:rsidRPr="00B52FA5" w:rsidRDefault="005F3948" w:rsidP="005F3948">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r w:rsidRPr="00B52FA5">
              <w:rPr>
                <w:sz w:val="18"/>
                <w:szCs w:val="18"/>
              </w:rPr>
              <w:t>Outstanding at 31 December</w:t>
            </w:r>
          </w:p>
        </w:tc>
        <w:tc>
          <w:tcPr>
            <w:tcW w:w="113" w:type="dxa"/>
            <w:tcBorders>
              <w:left w:val="nil"/>
              <w:bottom w:val="nil"/>
              <w:right w:val="nil"/>
            </w:tcBorders>
            <w:vAlign w:val="bottom"/>
          </w:tcPr>
          <w:p w14:paraId="47684912" w14:textId="77777777" w:rsidR="005F3948" w:rsidRPr="00B52FA5" w:rsidRDefault="005F3948" w:rsidP="005F3948">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left w:val="nil"/>
              <w:bottom w:val="double" w:sz="4" w:space="0" w:color="auto"/>
              <w:right w:val="nil"/>
            </w:tcBorders>
            <w:shd w:val="clear" w:color="auto" w:fill="auto"/>
            <w:vAlign w:val="bottom"/>
          </w:tcPr>
          <w:p w14:paraId="06C81D98" w14:textId="4B7B8788" w:rsidR="005F3948" w:rsidRPr="00B52FA5" w:rsidRDefault="00013CDB"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8,674,767</w:t>
            </w:r>
          </w:p>
        </w:tc>
        <w:tc>
          <w:tcPr>
            <w:tcW w:w="113" w:type="dxa"/>
            <w:tcBorders>
              <w:left w:val="nil"/>
              <w:bottom w:val="nil"/>
              <w:right w:val="nil"/>
            </w:tcBorders>
            <w:vAlign w:val="bottom"/>
          </w:tcPr>
          <w:p w14:paraId="462412D4"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907" w:type="dxa"/>
            <w:tcBorders>
              <w:left w:val="nil"/>
              <w:bottom w:val="double" w:sz="4" w:space="0" w:color="auto"/>
              <w:right w:val="nil"/>
            </w:tcBorders>
            <w:shd w:val="clear" w:color="auto" w:fill="auto"/>
            <w:vAlign w:val="bottom"/>
          </w:tcPr>
          <w:p w14:paraId="70F33B36" w14:textId="5D0B4AF7" w:rsidR="005F3948" w:rsidRPr="00B52FA5" w:rsidRDefault="00013CDB" w:rsidP="005F3948">
            <w:pPr>
              <w:pStyle w:val="numbertablehead"/>
              <w:pBdr>
                <w:between w:val="single" w:sz="2" w:space="1" w:color="auto"/>
              </w:pBdr>
              <w:tabs>
                <w:tab w:val="decimal" w:pos="150"/>
              </w:tabs>
              <w:spacing w:line="180" w:lineRule="exact"/>
              <w:ind w:left="57" w:right="30"/>
              <w:rPr>
                <w:rFonts w:asciiTheme="majorBidi" w:hAnsiTheme="majorBidi"/>
                <w:b w:val="0"/>
                <w:szCs w:val="18"/>
              </w:rPr>
            </w:pPr>
            <w:r>
              <w:rPr>
                <w:rFonts w:asciiTheme="majorBidi" w:hAnsiTheme="majorBidi"/>
                <w:b w:val="0"/>
                <w:szCs w:val="18"/>
              </w:rPr>
              <w:t>5.35</w:t>
            </w:r>
          </w:p>
        </w:tc>
        <w:tc>
          <w:tcPr>
            <w:tcW w:w="113" w:type="dxa"/>
            <w:tcBorders>
              <w:left w:val="nil"/>
              <w:bottom w:val="nil"/>
              <w:right w:val="nil"/>
            </w:tcBorders>
            <w:vAlign w:val="bottom"/>
          </w:tcPr>
          <w:p w14:paraId="3E336B8C" w14:textId="77777777" w:rsidR="005F3948" w:rsidRPr="00B52FA5" w:rsidRDefault="005F3948" w:rsidP="005F3948">
            <w:pPr>
              <w:tabs>
                <w:tab w:val="decimal" w:pos="737"/>
              </w:tabs>
              <w:spacing w:line="180" w:lineRule="exact"/>
              <w:ind w:left="57" w:right="57"/>
              <w:jc w:val="left"/>
              <w:rPr>
                <w:rFonts w:asciiTheme="majorBidi" w:hAnsiTheme="majorBidi"/>
                <w:sz w:val="18"/>
                <w:szCs w:val="18"/>
              </w:rPr>
            </w:pPr>
          </w:p>
        </w:tc>
        <w:tc>
          <w:tcPr>
            <w:tcW w:w="965" w:type="dxa"/>
            <w:tcBorders>
              <w:left w:val="nil"/>
              <w:bottom w:val="double" w:sz="4" w:space="0" w:color="auto"/>
              <w:right w:val="nil"/>
            </w:tcBorders>
            <w:shd w:val="clear" w:color="auto" w:fill="auto"/>
            <w:vAlign w:val="bottom"/>
          </w:tcPr>
          <w:p w14:paraId="55B1A71C" w14:textId="77777777" w:rsidR="005F3948" w:rsidRPr="00B52FA5"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r>
              <w:rPr>
                <w:rFonts w:asciiTheme="majorBidi" w:hAnsiTheme="majorBidi"/>
                <w:b w:val="0"/>
                <w:szCs w:val="18"/>
              </w:rPr>
              <w:t>8,968,508</w:t>
            </w:r>
          </w:p>
        </w:tc>
        <w:tc>
          <w:tcPr>
            <w:tcW w:w="142" w:type="dxa"/>
            <w:tcBorders>
              <w:left w:val="nil"/>
              <w:bottom w:val="nil"/>
              <w:right w:val="nil"/>
            </w:tcBorders>
            <w:vAlign w:val="bottom"/>
          </w:tcPr>
          <w:p w14:paraId="1B64C16E"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1142" w:type="dxa"/>
            <w:tcBorders>
              <w:left w:val="nil"/>
              <w:bottom w:val="double" w:sz="4" w:space="0" w:color="auto"/>
              <w:right w:val="nil"/>
            </w:tcBorders>
            <w:vAlign w:val="bottom"/>
          </w:tcPr>
          <w:p w14:paraId="035D4DCA" w14:textId="77777777" w:rsidR="005F3948" w:rsidRPr="00B52FA5" w:rsidRDefault="005F3948" w:rsidP="00796ECE">
            <w:pPr>
              <w:pStyle w:val="numbertablehead"/>
              <w:pBdr>
                <w:between w:val="single" w:sz="2" w:space="1" w:color="auto"/>
              </w:pBdr>
              <w:tabs>
                <w:tab w:val="decimal" w:pos="998"/>
              </w:tabs>
              <w:spacing w:line="180" w:lineRule="exact"/>
              <w:ind w:left="57" w:right="142"/>
              <w:rPr>
                <w:rFonts w:asciiTheme="majorBidi" w:hAnsiTheme="majorBidi"/>
                <w:b w:val="0"/>
                <w:szCs w:val="18"/>
              </w:rPr>
            </w:pPr>
            <w:r>
              <w:rPr>
                <w:rFonts w:asciiTheme="majorBidi" w:hAnsiTheme="majorBidi"/>
                <w:b w:val="0"/>
                <w:szCs w:val="18"/>
              </w:rPr>
              <w:t>4.46</w:t>
            </w:r>
          </w:p>
        </w:tc>
      </w:tr>
      <w:tr w:rsidR="005F3948" w:rsidRPr="00B52FA5" w14:paraId="6B3D8ED2" w14:textId="77777777" w:rsidTr="00796ECE">
        <w:tc>
          <w:tcPr>
            <w:tcW w:w="3969" w:type="dxa"/>
            <w:tcBorders>
              <w:top w:val="nil"/>
              <w:left w:val="nil"/>
              <w:right w:val="nil"/>
            </w:tcBorders>
            <w:vAlign w:val="bottom"/>
          </w:tcPr>
          <w:p w14:paraId="5407B2D8" w14:textId="77777777" w:rsidR="005F3948" w:rsidRPr="00B52FA5" w:rsidRDefault="005F3948" w:rsidP="005F3948">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180" w:lineRule="exact"/>
              <w:ind w:left="227" w:right="95" w:hanging="170"/>
              <w:rPr>
                <w:sz w:val="18"/>
                <w:szCs w:val="18"/>
              </w:rPr>
            </w:pPr>
          </w:p>
        </w:tc>
        <w:tc>
          <w:tcPr>
            <w:tcW w:w="113" w:type="dxa"/>
            <w:tcBorders>
              <w:top w:val="nil"/>
              <w:left w:val="nil"/>
              <w:right w:val="nil"/>
            </w:tcBorders>
            <w:vAlign w:val="bottom"/>
          </w:tcPr>
          <w:p w14:paraId="4664DD70" w14:textId="77777777" w:rsidR="005F3948" w:rsidRPr="00B52FA5" w:rsidRDefault="005F3948" w:rsidP="005F3948">
            <w:pPr>
              <w:tabs>
                <w:tab w:val="decimal" w:pos="272"/>
              </w:tabs>
              <w:overflowPunct w:val="0"/>
              <w:autoSpaceDE w:val="0"/>
              <w:autoSpaceDN w:val="0"/>
              <w:adjustRightInd w:val="0"/>
              <w:spacing w:line="180" w:lineRule="exact"/>
              <w:ind w:left="170"/>
              <w:textAlignment w:val="baseline"/>
              <w:rPr>
                <w:color w:val="000000"/>
                <w:sz w:val="18"/>
                <w:szCs w:val="18"/>
              </w:rPr>
            </w:pPr>
          </w:p>
        </w:tc>
        <w:tc>
          <w:tcPr>
            <w:tcW w:w="907" w:type="dxa"/>
            <w:tcBorders>
              <w:top w:val="double" w:sz="4" w:space="0" w:color="auto"/>
              <w:left w:val="nil"/>
              <w:right w:val="nil"/>
            </w:tcBorders>
            <w:shd w:val="clear" w:color="auto" w:fill="auto"/>
            <w:vAlign w:val="bottom"/>
          </w:tcPr>
          <w:p w14:paraId="268FEAC7" w14:textId="77777777" w:rsidR="005F3948" w:rsidRPr="00B52FA5"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p>
        </w:tc>
        <w:tc>
          <w:tcPr>
            <w:tcW w:w="113" w:type="dxa"/>
            <w:tcBorders>
              <w:top w:val="nil"/>
              <w:left w:val="nil"/>
              <w:right w:val="nil"/>
            </w:tcBorders>
            <w:vAlign w:val="bottom"/>
          </w:tcPr>
          <w:p w14:paraId="7A2EAD01" w14:textId="77777777" w:rsidR="005F3948" w:rsidRPr="00B52FA5" w:rsidRDefault="005F3948" w:rsidP="005F3948">
            <w:pPr>
              <w:pStyle w:val="numbertablehead"/>
              <w:tabs>
                <w:tab w:val="decimal" w:pos="737"/>
              </w:tabs>
              <w:spacing w:line="180" w:lineRule="exact"/>
              <w:ind w:left="57" w:right="0"/>
              <w:jc w:val="left"/>
              <w:rPr>
                <w:rFonts w:asciiTheme="majorBidi" w:hAnsiTheme="majorBidi"/>
                <w:b w:val="0"/>
                <w:szCs w:val="18"/>
              </w:rPr>
            </w:pPr>
          </w:p>
        </w:tc>
        <w:tc>
          <w:tcPr>
            <w:tcW w:w="907" w:type="dxa"/>
            <w:tcBorders>
              <w:top w:val="double" w:sz="4" w:space="0" w:color="auto"/>
              <w:left w:val="nil"/>
              <w:right w:val="nil"/>
            </w:tcBorders>
            <w:shd w:val="clear" w:color="auto" w:fill="auto"/>
            <w:vAlign w:val="bottom"/>
          </w:tcPr>
          <w:p w14:paraId="6BB001F6" w14:textId="77777777" w:rsidR="005F3948" w:rsidRPr="00B52FA5" w:rsidRDefault="005F3948" w:rsidP="005F3948">
            <w:pPr>
              <w:pStyle w:val="numbertablehead"/>
              <w:pBdr>
                <w:between w:val="single" w:sz="2" w:space="1" w:color="auto"/>
              </w:pBdr>
              <w:tabs>
                <w:tab w:val="decimal" w:pos="737"/>
              </w:tabs>
              <w:spacing w:line="180" w:lineRule="exact"/>
              <w:ind w:left="57" w:right="0"/>
              <w:jc w:val="left"/>
              <w:rPr>
                <w:rFonts w:asciiTheme="majorBidi" w:hAnsiTheme="majorBidi"/>
                <w:b w:val="0"/>
                <w:szCs w:val="18"/>
              </w:rPr>
            </w:pPr>
          </w:p>
        </w:tc>
        <w:tc>
          <w:tcPr>
            <w:tcW w:w="113" w:type="dxa"/>
            <w:tcBorders>
              <w:top w:val="nil"/>
              <w:left w:val="nil"/>
              <w:right w:val="nil"/>
            </w:tcBorders>
            <w:vAlign w:val="bottom"/>
          </w:tcPr>
          <w:p w14:paraId="5A482B48" w14:textId="77777777" w:rsidR="005F3948" w:rsidRPr="00B52FA5" w:rsidRDefault="005F3948" w:rsidP="005F3948">
            <w:pPr>
              <w:tabs>
                <w:tab w:val="decimal" w:pos="737"/>
              </w:tabs>
              <w:spacing w:line="180" w:lineRule="exact"/>
              <w:ind w:left="57" w:right="57"/>
              <w:jc w:val="left"/>
              <w:rPr>
                <w:rFonts w:asciiTheme="majorBidi" w:hAnsiTheme="majorBidi"/>
                <w:sz w:val="18"/>
                <w:szCs w:val="18"/>
              </w:rPr>
            </w:pPr>
          </w:p>
        </w:tc>
        <w:tc>
          <w:tcPr>
            <w:tcW w:w="965" w:type="dxa"/>
            <w:tcBorders>
              <w:top w:val="double" w:sz="4" w:space="0" w:color="auto"/>
              <w:left w:val="nil"/>
              <w:right w:val="nil"/>
            </w:tcBorders>
            <w:shd w:val="clear" w:color="auto" w:fill="auto"/>
            <w:vAlign w:val="bottom"/>
          </w:tcPr>
          <w:p w14:paraId="1DB15F2C" w14:textId="77777777" w:rsidR="005F3948" w:rsidRPr="00B52FA5" w:rsidRDefault="005F3948" w:rsidP="005F3948">
            <w:pPr>
              <w:pBdr>
                <w:between w:val="single" w:sz="2" w:space="1" w:color="auto"/>
              </w:pBdr>
              <w:tabs>
                <w:tab w:val="decimal" w:pos="737"/>
              </w:tabs>
              <w:spacing w:line="180" w:lineRule="exact"/>
              <w:ind w:left="57" w:right="57"/>
              <w:jc w:val="left"/>
              <w:rPr>
                <w:rFonts w:asciiTheme="majorBidi" w:hAnsiTheme="majorBidi" w:cstheme="majorBidi"/>
                <w:b/>
                <w:szCs w:val="18"/>
                <w:rtl/>
              </w:rPr>
            </w:pPr>
          </w:p>
        </w:tc>
        <w:tc>
          <w:tcPr>
            <w:tcW w:w="142" w:type="dxa"/>
            <w:tcBorders>
              <w:top w:val="nil"/>
              <w:left w:val="nil"/>
              <w:right w:val="nil"/>
            </w:tcBorders>
            <w:vAlign w:val="bottom"/>
          </w:tcPr>
          <w:p w14:paraId="389CD1AF" w14:textId="77777777" w:rsidR="005F3948" w:rsidRPr="00B52FA5" w:rsidRDefault="005F3948" w:rsidP="005F3948">
            <w:pPr>
              <w:tabs>
                <w:tab w:val="decimal" w:pos="737"/>
              </w:tabs>
              <w:spacing w:line="180" w:lineRule="exact"/>
              <w:ind w:left="57" w:right="57"/>
              <w:jc w:val="left"/>
              <w:rPr>
                <w:rFonts w:asciiTheme="majorBidi" w:hAnsiTheme="majorBidi"/>
                <w:sz w:val="18"/>
                <w:szCs w:val="18"/>
              </w:rPr>
            </w:pPr>
          </w:p>
        </w:tc>
        <w:tc>
          <w:tcPr>
            <w:tcW w:w="1142" w:type="dxa"/>
            <w:tcBorders>
              <w:top w:val="double" w:sz="4" w:space="0" w:color="auto"/>
              <w:left w:val="nil"/>
              <w:right w:val="nil"/>
            </w:tcBorders>
            <w:shd w:val="clear" w:color="auto" w:fill="auto"/>
            <w:vAlign w:val="bottom"/>
          </w:tcPr>
          <w:p w14:paraId="7324F0FA" w14:textId="77777777" w:rsidR="005F3948" w:rsidRPr="00B52FA5" w:rsidRDefault="005F3948" w:rsidP="005F3948">
            <w:pPr>
              <w:pBdr>
                <w:between w:val="single" w:sz="2" w:space="1" w:color="auto"/>
              </w:pBdr>
              <w:tabs>
                <w:tab w:val="decimal" w:pos="737"/>
              </w:tabs>
              <w:spacing w:line="180" w:lineRule="exact"/>
              <w:ind w:left="57" w:right="57"/>
              <w:jc w:val="left"/>
              <w:rPr>
                <w:rFonts w:asciiTheme="majorBidi" w:hAnsiTheme="majorBidi" w:cstheme="majorBidi"/>
                <w:b/>
                <w:szCs w:val="18"/>
                <w:rtl/>
              </w:rPr>
            </w:pPr>
          </w:p>
        </w:tc>
      </w:tr>
    </w:tbl>
    <w:p w14:paraId="339CECA0" w14:textId="77777777" w:rsidR="00E85AA6" w:rsidRPr="004C72DB" w:rsidRDefault="00E85AA6" w:rsidP="00580585">
      <w:pPr>
        <w:pStyle w:val="1"/>
        <w:bidi w:val="0"/>
        <w:spacing w:line="240" w:lineRule="auto"/>
      </w:pPr>
    </w:p>
    <w:p w14:paraId="262E83FA" w14:textId="1547C86A" w:rsidR="00B52FA5" w:rsidRDefault="00E85AA6" w:rsidP="00925815">
      <w:pPr>
        <w:pStyle w:val="32"/>
        <w:ind w:left="1701" w:firstLine="0"/>
      </w:pPr>
      <w:r>
        <w:t>The following table list</w:t>
      </w:r>
      <w:r w:rsidR="00E3044D">
        <w:t>s</w:t>
      </w:r>
      <w:r>
        <w:t xml:space="preserve"> the inputs to the models used for the </w:t>
      </w:r>
      <w:r w:rsidR="003A24C3">
        <w:t>five</w:t>
      </w:r>
      <w:r w:rsidR="0076080D">
        <w:t xml:space="preserve"> </w:t>
      </w:r>
      <w:r w:rsidR="00E3044D">
        <w:t xml:space="preserve">share based </w:t>
      </w:r>
      <w:r>
        <w:t>plans</w:t>
      </w:r>
      <w:r w:rsidR="007F6769">
        <w:t>:</w:t>
      </w:r>
    </w:p>
    <w:p w14:paraId="6189DD18" w14:textId="77777777" w:rsidR="00090E83" w:rsidRDefault="00090E83" w:rsidP="00366646">
      <w:pPr>
        <w:spacing w:line="120" w:lineRule="auto"/>
      </w:pPr>
    </w:p>
    <w:p w14:paraId="00F3C24E" w14:textId="77777777" w:rsidR="00383E49" w:rsidRDefault="00383E49" w:rsidP="00366646">
      <w:pPr>
        <w:spacing w:line="120" w:lineRule="auto"/>
      </w:pPr>
    </w:p>
    <w:tbl>
      <w:tblPr>
        <w:tblW w:w="8861" w:type="dxa"/>
        <w:tblInd w:w="1666" w:type="dxa"/>
        <w:tblLayout w:type="fixed"/>
        <w:tblCellMar>
          <w:left w:w="0" w:type="dxa"/>
          <w:right w:w="0" w:type="dxa"/>
        </w:tblCellMar>
        <w:tblLook w:val="0000" w:firstRow="0" w:lastRow="0" w:firstColumn="0" w:lastColumn="0" w:noHBand="0" w:noVBand="0"/>
      </w:tblPr>
      <w:tblGrid>
        <w:gridCol w:w="3296"/>
        <w:gridCol w:w="56"/>
        <w:gridCol w:w="86"/>
        <w:gridCol w:w="56"/>
        <w:gridCol w:w="1928"/>
        <w:gridCol w:w="283"/>
        <w:gridCol w:w="98"/>
        <w:gridCol w:w="1498"/>
        <w:gridCol w:w="98"/>
        <w:gridCol w:w="112"/>
        <w:gridCol w:w="1350"/>
      </w:tblGrid>
      <w:tr w:rsidR="006B0853" w:rsidRPr="00906801" w14:paraId="6002F816" w14:textId="77777777" w:rsidTr="00846F7D">
        <w:tc>
          <w:tcPr>
            <w:tcW w:w="3438" w:type="dxa"/>
            <w:gridSpan w:val="3"/>
            <w:tcBorders>
              <w:top w:val="nil"/>
              <w:left w:val="nil"/>
              <w:bottom w:val="nil"/>
              <w:right w:val="nil"/>
            </w:tcBorders>
            <w:vAlign w:val="bottom"/>
          </w:tcPr>
          <w:p w14:paraId="2271E2FC" w14:textId="77777777" w:rsidR="006B0853" w:rsidRPr="00580585" w:rsidRDefault="006B0853" w:rsidP="00580585">
            <w:pPr>
              <w:tabs>
                <w:tab w:val="left" w:pos="227"/>
                <w:tab w:val="left" w:pos="397"/>
                <w:tab w:val="left" w:pos="567"/>
              </w:tabs>
              <w:spacing w:line="180" w:lineRule="exact"/>
              <w:ind w:left="227" w:right="57" w:hanging="170"/>
              <w:jc w:val="left"/>
              <w:rPr>
                <w:b/>
                <w:sz w:val="18"/>
              </w:rPr>
            </w:pPr>
          </w:p>
        </w:tc>
        <w:tc>
          <w:tcPr>
            <w:tcW w:w="56" w:type="dxa"/>
            <w:tcBorders>
              <w:top w:val="nil"/>
              <w:left w:val="nil"/>
              <w:bottom w:val="nil"/>
              <w:right w:val="nil"/>
            </w:tcBorders>
            <w:vAlign w:val="bottom"/>
          </w:tcPr>
          <w:p w14:paraId="061D9D51" w14:textId="77777777" w:rsidR="006B0853" w:rsidRPr="00580585" w:rsidRDefault="006B0853" w:rsidP="00580585">
            <w:pPr>
              <w:spacing w:line="180" w:lineRule="exact"/>
              <w:ind w:left="57" w:right="57"/>
              <w:rPr>
                <w:b/>
                <w:sz w:val="18"/>
              </w:rPr>
            </w:pPr>
          </w:p>
        </w:tc>
        <w:tc>
          <w:tcPr>
            <w:tcW w:w="1928" w:type="dxa"/>
            <w:tcBorders>
              <w:top w:val="nil"/>
              <w:left w:val="nil"/>
              <w:bottom w:val="single" w:sz="6" w:space="0" w:color="auto"/>
              <w:right w:val="nil"/>
            </w:tcBorders>
            <w:vAlign w:val="bottom"/>
          </w:tcPr>
          <w:p w14:paraId="3928DB25" w14:textId="77777777" w:rsidR="006B0853" w:rsidRPr="00580585" w:rsidRDefault="006B0853" w:rsidP="0036274E">
            <w:pPr>
              <w:spacing w:line="180" w:lineRule="exact"/>
              <w:ind w:left="57" w:right="57"/>
              <w:jc w:val="center"/>
              <w:rPr>
                <w:b/>
                <w:sz w:val="18"/>
              </w:rPr>
            </w:pPr>
            <w:r w:rsidRPr="00580585">
              <w:rPr>
                <w:b/>
                <w:sz w:val="18"/>
              </w:rPr>
              <w:t xml:space="preserve">Warrants </w:t>
            </w:r>
            <w:r>
              <w:rPr>
                <w:b/>
                <w:sz w:val="18"/>
              </w:rPr>
              <w:t>1</w:t>
            </w:r>
          </w:p>
        </w:tc>
        <w:tc>
          <w:tcPr>
            <w:tcW w:w="283" w:type="dxa"/>
            <w:tcBorders>
              <w:top w:val="nil"/>
              <w:left w:val="nil"/>
              <w:bottom w:val="nil"/>
              <w:right w:val="nil"/>
            </w:tcBorders>
          </w:tcPr>
          <w:p w14:paraId="6F6BEACD" w14:textId="77777777" w:rsidR="006B0853" w:rsidRPr="00580585" w:rsidRDefault="006B0853" w:rsidP="00580585">
            <w:pPr>
              <w:spacing w:line="180" w:lineRule="exact"/>
              <w:ind w:left="57" w:right="57"/>
              <w:jc w:val="center"/>
              <w:rPr>
                <w:b/>
                <w:sz w:val="18"/>
              </w:rPr>
            </w:pPr>
          </w:p>
        </w:tc>
        <w:tc>
          <w:tcPr>
            <w:tcW w:w="98" w:type="dxa"/>
            <w:tcBorders>
              <w:top w:val="nil"/>
              <w:left w:val="nil"/>
              <w:bottom w:val="nil"/>
              <w:right w:val="nil"/>
            </w:tcBorders>
            <w:vAlign w:val="bottom"/>
          </w:tcPr>
          <w:p w14:paraId="1A1BA03A" w14:textId="77777777" w:rsidR="006B0853" w:rsidRPr="00580585" w:rsidRDefault="006B0853" w:rsidP="00580585">
            <w:pPr>
              <w:spacing w:line="180" w:lineRule="exact"/>
              <w:ind w:left="57" w:right="57"/>
              <w:jc w:val="center"/>
              <w:rPr>
                <w:b/>
                <w:sz w:val="18"/>
              </w:rPr>
            </w:pPr>
          </w:p>
        </w:tc>
        <w:tc>
          <w:tcPr>
            <w:tcW w:w="1596" w:type="dxa"/>
            <w:gridSpan w:val="2"/>
            <w:tcBorders>
              <w:top w:val="nil"/>
              <w:left w:val="nil"/>
              <w:bottom w:val="single" w:sz="6" w:space="0" w:color="auto"/>
              <w:right w:val="nil"/>
            </w:tcBorders>
            <w:vAlign w:val="bottom"/>
          </w:tcPr>
          <w:p w14:paraId="30DE9E53" w14:textId="77777777" w:rsidR="006B0853" w:rsidRPr="00580585" w:rsidRDefault="006B0853" w:rsidP="00846F7D">
            <w:pPr>
              <w:spacing w:line="180" w:lineRule="exact"/>
              <w:ind w:left="87" w:right="57" w:firstLine="96"/>
              <w:jc w:val="center"/>
              <w:rPr>
                <w:b/>
                <w:sz w:val="18"/>
              </w:rPr>
            </w:pPr>
            <w:r w:rsidRPr="00580585">
              <w:rPr>
                <w:b/>
                <w:sz w:val="18"/>
              </w:rPr>
              <w:t xml:space="preserve">Warrants </w:t>
            </w:r>
            <w:r>
              <w:rPr>
                <w:b/>
                <w:sz w:val="18"/>
              </w:rPr>
              <w:t>2</w:t>
            </w:r>
          </w:p>
        </w:tc>
        <w:tc>
          <w:tcPr>
            <w:tcW w:w="112" w:type="dxa"/>
            <w:tcBorders>
              <w:top w:val="nil"/>
              <w:left w:val="nil"/>
              <w:bottom w:val="nil"/>
              <w:right w:val="nil"/>
            </w:tcBorders>
            <w:vAlign w:val="bottom"/>
          </w:tcPr>
          <w:p w14:paraId="676C940B" w14:textId="77777777" w:rsidR="006B0853" w:rsidRPr="00580585" w:rsidRDefault="006B0853" w:rsidP="00C101D3">
            <w:pPr>
              <w:spacing w:line="180" w:lineRule="exact"/>
              <w:ind w:left="57" w:right="57" w:hanging="725"/>
              <w:jc w:val="center"/>
              <w:rPr>
                <w:b/>
                <w:sz w:val="18"/>
              </w:rPr>
            </w:pPr>
          </w:p>
        </w:tc>
        <w:tc>
          <w:tcPr>
            <w:tcW w:w="1350" w:type="dxa"/>
            <w:tcBorders>
              <w:top w:val="nil"/>
              <w:left w:val="nil"/>
              <w:bottom w:val="single" w:sz="6" w:space="0" w:color="auto"/>
              <w:right w:val="nil"/>
            </w:tcBorders>
            <w:vAlign w:val="bottom"/>
          </w:tcPr>
          <w:p w14:paraId="4B78452F" w14:textId="77777777" w:rsidR="006B0853" w:rsidRPr="00580585" w:rsidRDefault="006B0853" w:rsidP="00846F7D">
            <w:pPr>
              <w:spacing w:line="180" w:lineRule="exact"/>
              <w:ind w:left="434" w:right="-87" w:hanging="836"/>
              <w:jc w:val="center"/>
              <w:rPr>
                <w:b/>
                <w:sz w:val="18"/>
              </w:rPr>
            </w:pPr>
            <w:r w:rsidRPr="00580585">
              <w:rPr>
                <w:b/>
                <w:sz w:val="18"/>
              </w:rPr>
              <w:t xml:space="preserve">Warrants </w:t>
            </w:r>
            <w:r>
              <w:rPr>
                <w:b/>
                <w:sz w:val="18"/>
              </w:rPr>
              <w:t>3</w:t>
            </w:r>
          </w:p>
        </w:tc>
      </w:tr>
      <w:tr w:rsidR="006B0853" w:rsidRPr="00906801" w14:paraId="3A9744F0" w14:textId="77777777" w:rsidTr="00846F7D">
        <w:tc>
          <w:tcPr>
            <w:tcW w:w="3438" w:type="dxa"/>
            <w:gridSpan w:val="3"/>
            <w:tcBorders>
              <w:top w:val="nil"/>
              <w:left w:val="nil"/>
              <w:bottom w:val="nil"/>
              <w:right w:val="nil"/>
            </w:tcBorders>
            <w:vAlign w:val="bottom"/>
          </w:tcPr>
          <w:p w14:paraId="6CF43FED" w14:textId="77777777" w:rsidR="006B0853" w:rsidRPr="00580585" w:rsidRDefault="006B0853" w:rsidP="00580585">
            <w:pPr>
              <w:tabs>
                <w:tab w:val="left" w:pos="227"/>
                <w:tab w:val="left" w:pos="397"/>
                <w:tab w:val="left" w:pos="567"/>
              </w:tabs>
              <w:spacing w:line="180" w:lineRule="exact"/>
              <w:ind w:left="227" w:right="57" w:hanging="170"/>
              <w:jc w:val="left"/>
              <w:rPr>
                <w:sz w:val="18"/>
              </w:rPr>
            </w:pPr>
          </w:p>
        </w:tc>
        <w:tc>
          <w:tcPr>
            <w:tcW w:w="56" w:type="dxa"/>
            <w:tcBorders>
              <w:top w:val="nil"/>
              <w:left w:val="nil"/>
              <w:bottom w:val="nil"/>
              <w:right w:val="nil"/>
            </w:tcBorders>
            <w:vAlign w:val="bottom"/>
          </w:tcPr>
          <w:p w14:paraId="7145626D" w14:textId="77777777" w:rsidR="006B0853" w:rsidRPr="00580585" w:rsidRDefault="006B0853" w:rsidP="00580585">
            <w:pPr>
              <w:spacing w:line="180" w:lineRule="exact"/>
              <w:ind w:left="57" w:right="57"/>
              <w:rPr>
                <w:sz w:val="18"/>
              </w:rPr>
            </w:pPr>
          </w:p>
        </w:tc>
        <w:tc>
          <w:tcPr>
            <w:tcW w:w="1928" w:type="dxa"/>
            <w:tcBorders>
              <w:top w:val="nil"/>
              <w:left w:val="nil"/>
              <w:bottom w:val="nil"/>
              <w:right w:val="nil"/>
            </w:tcBorders>
            <w:vAlign w:val="bottom"/>
          </w:tcPr>
          <w:p w14:paraId="0DDDEF34" w14:textId="77777777" w:rsidR="006B0853" w:rsidRPr="00580585" w:rsidRDefault="006B0853" w:rsidP="00580585">
            <w:pPr>
              <w:tabs>
                <w:tab w:val="decimal" w:pos="879"/>
              </w:tabs>
              <w:spacing w:line="180" w:lineRule="exact"/>
              <w:ind w:left="57" w:right="57"/>
              <w:rPr>
                <w:sz w:val="18"/>
              </w:rPr>
            </w:pPr>
          </w:p>
        </w:tc>
        <w:tc>
          <w:tcPr>
            <w:tcW w:w="283" w:type="dxa"/>
            <w:tcBorders>
              <w:top w:val="nil"/>
              <w:left w:val="nil"/>
              <w:bottom w:val="nil"/>
              <w:right w:val="nil"/>
            </w:tcBorders>
          </w:tcPr>
          <w:p w14:paraId="162E5E42" w14:textId="77777777" w:rsidR="006B0853" w:rsidRPr="00580585" w:rsidRDefault="006B0853" w:rsidP="00580585">
            <w:pPr>
              <w:spacing w:line="180" w:lineRule="exact"/>
              <w:ind w:left="57" w:right="57"/>
              <w:rPr>
                <w:sz w:val="18"/>
              </w:rPr>
            </w:pPr>
          </w:p>
        </w:tc>
        <w:tc>
          <w:tcPr>
            <w:tcW w:w="98" w:type="dxa"/>
            <w:tcBorders>
              <w:top w:val="nil"/>
              <w:left w:val="nil"/>
              <w:bottom w:val="nil"/>
              <w:right w:val="nil"/>
            </w:tcBorders>
            <w:vAlign w:val="bottom"/>
          </w:tcPr>
          <w:p w14:paraId="0BE2BE94" w14:textId="77777777" w:rsidR="006B0853" w:rsidRPr="00580585" w:rsidRDefault="006B0853" w:rsidP="00580585">
            <w:pPr>
              <w:spacing w:line="180" w:lineRule="exact"/>
              <w:ind w:left="57" w:right="57"/>
              <w:rPr>
                <w:sz w:val="18"/>
              </w:rPr>
            </w:pPr>
          </w:p>
        </w:tc>
        <w:tc>
          <w:tcPr>
            <w:tcW w:w="1596" w:type="dxa"/>
            <w:gridSpan w:val="2"/>
            <w:tcBorders>
              <w:top w:val="nil"/>
              <w:left w:val="nil"/>
              <w:bottom w:val="nil"/>
              <w:right w:val="nil"/>
            </w:tcBorders>
            <w:vAlign w:val="bottom"/>
          </w:tcPr>
          <w:p w14:paraId="14B5FAE0" w14:textId="77777777" w:rsidR="006B0853" w:rsidRPr="00580585" w:rsidRDefault="006B0853" w:rsidP="00846F7D">
            <w:pPr>
              <w:tabs>
                <w:tab w:val="decimal" w:pos="1021"/>
              </w:tabs>
              <w:spacing w:line="180" w:lineRule="exact"/>
              <w:ind w:left="87" w:right="57" w:firstLine="96"/>
              <w:jc w:val="center"/>
              <w:rPr>
                <w:sz w:val="18"/>
              </w:rPr>
            </w:pPr>
          </w:p>
        </w:tc>
        <w:tc>
          <w:tcPr>
            <w:tcW w:w="112" w:type="dxa"/>
            <w:tcBorders>
              <w:top w:val="nil"/>
              <w:left w:val="nil"/>
              <w:bottom w:val="nil"/>
              <w:right w:val="nil"/>
            </w:tcBorders>
            <w:vAlign w:val="bottom"/>
          </w:tcPr>
          <w:p w14:paraId="24662550" w14:textId="77777777" w:rsidR="006B0853" w:rsidRPr="00580585" w:rsidRDefault="006B0853" w:rsidP="00C101D3">
            <w:pPr>
              <w:spacing w:line="180" w:lineRule="exact"/>
              <w:ind w:left="57" w:right="57" w:hanging="725"/>
              <w:rPr>
                <w:sz w:val="18"/>
              </w:rPr>
            </w:pPr>
          </w:p>
        </w:tc>
        <w:tc>
          <w:tcPr>
            <w:tcW w:w="1350" w:type="dxa"/>
            <w:tcBorders>
              <w:top w:val="nil"/>
              <w:left w:val="nil"/>
              <w:bottom w:val="nil"/>
              <w:right w:val="nil"/>
            </w:tcBorders>
            <w:vAlign w:val="bottom"/>
          </w:tcPr>
          <w:p w14:paraId="7DB241E7" w14:textId="77777777" w:rsidR="006B0853" w:rsidRPr="00580585" w:rsidRDefault="006B0853" w:rsidP="00846F7D">
            <w:pPr>
              <w:tabs>
                <w:tab w:val="decimal" w:pos="1021"/>
              </w:tabs>
              <w:spacing w:line="180" w:lineRule="exact"/>
              <w:ind w:left="434" w:right="-87" w:hanging="836"/>
              <w:jc w:val="center"/>
              <w:rPr>
                <w:sz w:val="18"/>
              </w:rPr>
            </w:pPr>
          </w:p>
        </w:tc>
      </w:tr>
      <w:tr w:rsidR="006B0853" w:rsidRPr="00906801" w14:paraId="67D908AF" w14:textId="77777777" w:rsidTr="00846F7D">
        <w:tc>
          <w:tcPr>
            <w:tcW w:w="3438" w:type="dxa"/>
            <w:gridSpan w:val="3"/>
            <w:tcBorders>
              <w:top w:val="nil"/>
              <w:left w:val="nil"/>
              <w:bottom w:val="nil"/>
              <w:right w:val="nil"/>
            </w:tcBorders>
          </w:tcPr>
          <w:p w14:paraId="583C7524" w14:textId="77777777" w:rsidR="006B0853" w:rsidRPr="00580585" w:rsidRDefault="006B0853" w:rsidP="00E1575C">
            <w:pPr>
              <w:spacing w:line="180" w:lineRule="exact"/>
              <w:rPr>
                <w:sz w:val="18"/>
              </w:rPr>
            </w:pPr>
            <w:r w:rsidRPr="00580585">
              <w:rPr>
                <w:sz w:val="18"/>
              </w:rPr>
              <w:t xml:space="preserve">Dividend yield (%) </w:t>
            </w:r>
          </w:p>
        </w:tc>
        <w:tc>
          <w:tcPr>
            <w:tcW w:w="56" w:type="dxa"/>
            <w:tcBorders>
              <w:top w:val="nil"/>
              <w:left w:val="nil"/>
              <w:bottom w:val="nil"/>
              <w:right w:val="nil"/>
            </w:tcBorders>
            <w:vAlign w:val="bottom"/>
          </w:tcPr>
          <w:p w14:paraId="2266CAA2" w14:textId="77777777" w:rsidR="006B0853" w:rsidRPr="00580585" w:rsidRDefault="006B0853" w:rsidP="00E1575C">
            <w:pPr>
              <w:spacing w:line="180" w:lineRule="exact"/>
              <w:ind w:left="57" w:right="57"/>
              <w:rPr>
                <w:sz w:val="18"/>
              </w:rPr>
            </w:pPr>
          </w:p>
        </w:tc>
        <w:tc>
          <w:tcPr>
            <w:tcW w:w="1928" w:type="dxa"/>
            <w:tcBorders>
              <w:top w:val="nil"/>
              <w:left w:val="nil"/>
              <w:bottom w:val="nil"/>
              <w:right w:val="nil"/>
            </w:tcBorders>
            <w:vAlign w:val="bottom"/>
          </w:tcPr>
          <w:p w14:paraId="5C78798C" w14:textId="77777777" w:rsidR="006B0853" w:rsidRPr="00841289" w:rsidRDefault="006B0853" w:rsidP="00E1575C">
            <w:pPr>
              <w:spacing w:line="180" w:lineRule="exact"/>
              <w:ind w:left="57" w:right="57"/>
              <w:jc w:val="center"/>
              <w:rPr>
                <w:sz w:val="18"/>
              </w:rPr>
            </w:pPr>
            <w:r>
              <w:rPr>
                <w:sz w:val="18"/>
              </w:rPr>
              <w:t>0%</w:t>
            </w:r>
          </w:p>
        </w:tc>
        <w:tc>
          <w:tcPr>
            <w:tcW w:w="283" w:type="dxa"/>
            <w:tcBorders>
              <w:top w:val="nil"/>
              <w:left w:val="nil"/>
              <w:bottom w:val="nil"/>
              <w:right w:val="nil"/>
            </w:tcBorders>
          </w:tcPr>
          <w:p w14:paraId="14DBE1C1" w14:textId="77777777" w:rsidR="006B0853" w:rsidRPr="00841289" w:rsidRDefault="006B0853" w:rsidP="00E1575C">
            <w:pPr>
              <w:spacing w:line="180" w:lineRule="exact"/>
              <w:ind w:left="57" w:right="57"/>
              <w:jc w:val="center"/>
              <w:rPr>
                <w:sz w:val="18"/>
              </w:rPr>
            </w:pPr>
          </w:p>
        </w:tc>
        <w:tc>
          <w:tcPr>
            <w:tcW w:w="98" w:type="dxa"/>
            <w:tcBorders>
              <w:top w:val="nil"/>
              <w:left w:val="nil"/>
              <w:bottom w:val="nil"/>
              <w:right w:val="nil"/>
            </w:tcBorders>
            <w:vAlign w:val="bottom"/>
          </w:tcPr>
          <w:p w14:paraId="5270602F" w14:textId="77777777" w:rsidR="006B0853" w:rsidRPr="00841289" w:rsidRDefault="006B0853" w:rsidP="00E1575C">
            <w:pPr>
              <w:spacing w:line="180" w:lineRule="exact"/>
              <w:ind w:left="57" w:right="57"/>
              <w:jc w:val="center"/>
              <w:rPr>
                <w:sz w:val="18"/>
              </w:rPr>
            </w:pPr>
          </w:p>
        </w:tc>
        <w:tc>
          <w:tcPr>
            <w:tcW w:w="1596" w:type="dxa"/>
            <w:gridSpan w:val="2"/>
            <w:tcBorders>
              <w:top w:val="nil"/>
              <w:left w:val="nil"/>
              <w:bottom w:val="nil"/>
              <w:right w:val="nil"/>
            </w:tcBorders>
            <w:vAlign w:val="bottom"/>
          </w:tcPr>
          <w:p w14:paraId="3C26D852" w14:textId="77777777" w:rsidR="006B0853" w:rsidRPr="00841289" w:rsidRDefault="006B0853" w:rsidP="00846F7D">
            <w:pPr>
              <w:spacing w:line="180" w:lineRule="exact"/>
              <w:ind w:left="87" w:right="57" w:firstLine="96"/>
              <w:jc w:val="center"/>
              <w:rPr>
                <w:sz w:val="18"/>
              </w:rPr>
            </w:pPr>
            <w:r>
              <w:rPr>
                <w:sz w:val="18"/>
              </w:rPr>
              <w:t>0%</w:t>
            </w:r>
          </w:p>
        </w:tc>
        <w:tc>
          <w:tcPr>
            <w:tcW w:w="112" w:type="dxa"/>
            <w:tcBorders>
              <w:top w:val="nil"/>
              <w:left w:val="nil"/>
              <w:bottom w:val="nil"/>
              <w:right w:val="nil"/>
            </w:tcBorders>
            <w:vAlign w:val="bottom"/>
          </w:tcPr>
          <w:p w14:paraId="3945952F" w14:textId="77777777" w:rsidR="006B0853" w:rsidRPr="00841289" w:rsidRDefault="006B0853" w:rsidP="00C101D3">
            <w:pPr>
              <w:spacing w:line="180" w:lineRule="exact"/>
              <w:ind w:left="57" w:right="57" w:hanging="725"/>
              <w:jc w:val="center"/>
              <w:rPr>
                <w:sz w:val="18"/>
              </w:rPr>
            </w:pPr>
          </w:p>
        </w:tc>
        <w:tc>
          <w:tcPr>
            <w:tcW w:w="1350" w:type="dxa"/>
            <w:tcBorders>
              <w:top w:val="nil"/>
              <w:left w:val="nil"/>
              <w:bottom w:val="nil"/>
              <w:right w:val="nil"/>
            </w:tcBorders>
            <w:vAlign w:val="bottom"/>
          </w:tcPr>
          <w:p w14:paraId="3D790C48" w14:textId="77777777" w:rsidR="006B0853" w:rsidRPr="00841289" w:rsidRDefault="006B0853" w:rsidP="00846F7D">
            <w:pPr>
              <w:spacing w:line="180" w:lineRule="exact"/>
              <w:ind w:left="434" w:right="-87" w:hanging="836"/>
              <w:jc w:val="center"/>
              <w:rPr>
                <w:sz w:val="18"/>
              </w:rPr>
            </w:pPr>
            <w:r>
              <w:rPr>
                <w:sz w:val="18"/>
              </w:rPr>
              <w:t>0%</w:t>
            </w:r>
          </w:p>
        </w:tc>
      </w:tr>
      <w:tr w:rsidR="006B0853" w:rsidRPr="00906801" w14:paraId="40E06356" w14:textId="77777777" w:rsidTr="00846F7D">
        <w:tc>
          <w:tcPr>
            <w:tcW w:w="3438" w:type="dxa"/>
            <w:gridSpan w:val="3"/>
            <w:tcBorders>
              <w:top w:val="nil"/>
              <w:left w:val="nil"/>
              <w:bottom w:val="nil"/>
              <w:right w:val="nil"/>
            </w:tcBorders>
          </w:tcPr>
          <w:p w14:paraId="0C2F1C4F" w14:textId="77777777" w:rsidR="006B0853" w:rsidRPr="00580585" w:rsidRDefault="006B0853" w:rsidP="00E1575C">
            <w:pPr>
              <w:spacing w:line="180" w:lineRule="exact"/>
              <w:rPr>
                <w:sz w:val="18"/>
              </w:rPr>
            </w:pPr>
            <w:r w:rsidRPr="00580585">
              <w:rPr>
                <w:sz w:val="18"/>
              </w:rPr>
              <w:t xml:space="preserve">Expected volatility (%) </w:t>
            </w:r>
          </w:p>
        </w:tc>
        <w:tc>
          <w:tcPr>
            <w:tcW w:w="56" w:type="dxa"/>
            <w:tcBorders>
              <w:top w:val="nil"/>
              <w:left w:val="nil"/>
              <w:bottom w:val="nil"/>
              <w:right w:val="nil"/>
            </w:tcBorders>
            <w:vAlign w:val="bottom"/>
          </w:tcPr>
          <w:p w14:paraId="065DCA69" w14:textId="77777777" w:rsidR="006B0853" w:rsidRPr="00580585" w:rsidRDefault="006B0853" w:rsidP="00E1575C">
            <w:pPr>
              <w:spacing w:line="180" w:lineRule="exact"/>
              <w:ind w:left="57" w:right="57"/>
              <w:rPr>
                <w:sz w:val="18"/>
              </w:rPr>
            </w:pPr>
          </w:p>
        </w:tc>
        <w:tc>
          <w:tcPr>
            <w:tcW w:w="1928" w:type="dxa"/>
            <w:tcBorders>
              <w:top w:val="nil"/>
              <w:left w:val="nil"/>
              <w:bottom w:val="nil"/>
              <w:right w:val="nil"/>
            </w:tcBorders>
            <w:vAlign w:val="center"/>
          </w:tcPr>
          <w:p w14:paraId="572ACB1A" w14:textId="77777777" w:rsidR="006B0853" w:rsidRPr="00841289" w:rsidRDefault="006B0853" w:rsidP="00E1575C">
            <w:pPr>
              <w:spacing w:line="180" w:lineRule="exact"/>
              <w:ind w:left="57" w:right="57"/>
              <w:jc w:val="center"/>
              <w:rPr>
                <w:sz w:val="18"/>
              </w:rPr>
            </w:pPr>
            <w:r>
              <w:rPr>
                <w:sz w:val="18"/>
              </w:rPr>
              <w:t>28%-29%</w:t>
            </w:r>
          </w:p>
        </w:tc>
        <w:tc>
          <w:tcPr>
            <w:tcW w:w="283" w:type="dxa"/>
            <w:tcBorders>
              <w:top w:val="nil"/>
              <w:left w:val="nil"/>
              <w:bottom w:val="nil"/>
              <w:right w:val="nil"/>
            </w:tcBorders>
          </w:tcPr>
          <w:p w14:paraId="1FBE7DB0" w14:textId="77777777" w:rsidR="006B0853" w:rsidRPr="00841289" w:rsidRDefault="006B0853" w:rsidP="00E1575C">
            <w:pPr>
              <w:spacing w:line="180" w:lineRule="exact"/>
              <w:ind w:left="57" w:right="57"/>
              <w:jc w:val="center"/>
              <w:rPr>
                <w:sz w:val="18"/>
              </w:rPr>
            </w:pPr>
          </w:p>
        </w:tc>
        <w:tc>
          <w:tcPr>
            <w:tcW w:w="98" w:type="dxa"/>
            <w:tcBorders>
              <w:top w:val="nil"/>
              <w:left w:val="nil"/>
              <w:bottom w:val="nil"/>
              <w:right w:val="nil"/>
            </w:tcBorders>
            <w:vAlign w:val="center"/>
          </w:tcPr>
          <w:p w14:paraId="69E88939" w14:textId="77777777" w:rsidR="006B0853" w:rsidRPr="00841289" w:rsidRDefault="006B0853" w:rsidP="00E1575C">
            <w:pPr>
              <w:spacing w:line="180" w:lineRule="exact"/>
              <w:ind w:left="57" w:right="57"/>
              <w:jc w:val="center"/>
              <w:rPr>
                <w:sz w:val="18"/>
              </w:rPr>
            </w:pPr>
          </w:p>
        </w:tc>
        <w:tc>
          <w:tcPr>
            <w:tcW w:w="1596" w:type="dxa"/>
            <w:gridSpan w:val="2"/>
            <w:tcBorders>
              <w:top w:val="nil"/>
              <w:left w:val="nil"/>
              <w:bottom w:val="nil"/>
              <w:right w:val="nil"/>
            </w:tcBorders>
            <w:vAlign w:val="center"/>
          </w:tcPr>
          <w:p w14:paraId="18E54A11" w14:textId="77777777" w:rsidR="006B0853" w:rsidRPr="00841289" w:rsidRDefault="006B0853" w:rsidP="00846F7D">
            <w:pPr>
              <w:spacing w:line="180" w:lineRule="exact"/>
              <w:ind w:left="87" w:right="57" w:firstLine="96"/>
              <w:jc w:val="center"/>
              <w:rPr>
                <w:sz w:val="18"/>
              </w:rPr>
            </w:pPr>
            <w:r>
              <w:rPr>
                <w:sz w:val="18"/>
              </w:rPr>
              <w:t>23%-30%</w:t>
            </w:r>
          </w:p>
        </w:tc>
        <w:tc>
          <w:tcPr>
            <w:tcW w:w="112" w:type="dxa"/>
            <w:tcBorders>
              <w:top w:val="nil"/>
              <w:left w:val="nil"/>
              <w:bottom w:val="nil"/>
              <w:right w:val="nil"/>
            </w:tcBorders>
            <w:vAlign w:val="center"/>
          </w:tcPr>
          <w:p w14:paraId="2F573968" w14:textId="77777777" w:rsidR="006B0853" w:rsidRPr="00841289" w:rsidRDefault="006B0853" w:rsidP="00C101D3">
            <w:pPr>
              <w:spacing w:line="180" w:lineRule="exact"/>
              <w:ind w:left="57" w:right="57" w:hanging="725"/>
              <w:jc w:val="center"/>
              <w:rPr>
                <w:sz w:val="18"/>
              </w:rPr>
            </w:pPr>
          </w:p>
        </w:tc>
        <w:tc>
          <w:tcPr>
            <w:tcW w:w="1350" w:type="dxa"/>
            <w:tcBorders>
              <w:top w:val="nil"/>
              <w:left w:val="nil"/>
              <w:bottom w:val="nil"/>
              <w:right w:val="nil"/>
            </w:tcBorders>
            <w:vAlign w:val="center"/>
          </w:tcPr>
          <w:p w14:paraId="40420C58" w14:textId="77777777" w:rsidR="006B0853" w:rsidRPr="00841289" w:rsidRDefault="006B0853" w:rsidP="00846F7D">
            <w:pPr>
              <w:spacing w:line="180" w:lineRule="exact"/>
              <w:ind w:left="434" w:right="-87" w:hanging="836"/>
              <w:jc w:val="center"/>
              <w:rPr>
                <w:sz w:val="18"/>
              </w:rPr>
            </w:pPr>
            <w:r>
              <w:rPr>
                <w:sz w:val="18"/>
              </w:rPr>
              <w:t>31%</w:t>
            </w:r>
          </w:p>
        </w:tc>
      </w:tr>
      <w:tr w:rsidR="006B0853" w:rsidRPr="00906801" w14:paraId="4AF29710" w14:textId="77777777" w:rsidTr="00846F7D">
        <w:tc>
          <w:tcPr>
            <w:tcW w:w="3438" w:type="dxa"/>
            <w:gridSpan w:val="3"/>
            <w:tcBorders>
              <w:top w:val="nil"/>
              <w:left w:val="nil"/>
              <w:bottom w:val="nil"/>
              <w:right w:val="nil"/>
            </w:tcBorders>
          </w:tcPr>
          <w:p w14:paraId="7B4FAC23" w14:textId="77777777" w:rsidR="006B0853" w:rsidRPr="00580585" w:rsidRDefault="006B0853" w:rsidP="00E1575C">
            <w:pPr>
              <w:spacing w:line="180" w:lineRule="exact"/>
              <w:rPr>
                <w:sz w:val="18"/>
              </w:rPr>
            </w:pPr>
            <w:r w:rsidRPr="00580585">
              <w:rPr>
                <w:sz w:val="18"/>
              </w:rPr>
              <w:t xml:space="preserve">Risk-free interest rate (%) </w:t>
            </w:r>
          </w:p>
        </w:tc>
        <w:tc>
          <w:tcPr>
            <w:tcW w:w="56" w:type="dxa"/>
            <w:tcBorders>
              <w:top w:val="nil"/>
              <w:left w:val="nil"/>
              <w:bottom w:val="nil"/>
              <w:right w:val="nil"/>
            </w:tcBorders>
            <w:vAlign w:val="bottom"/>
          </w:tcPr>
          <w:p w14:paraId="3A8BA903" w14:textId="77777777" w:rsidR="006B0853" w:rsidRPr="00580585" w:rsidRDefault="006B0853" w:rsidP="00E1575C">
            <w:pPr>
              <w:spacing w:line="180" w:lineRule="exact"/>
              <w:ind w:left="57" w:right="57"/>
              <w:rPr>
                <w:sz w:val="18"/>
              </w:rPr>
            </w:pPr>
          </w:p>
        </w:tc>
        <w:tc>
          <w:tcPr>
            <w:tcW w:w="1928" w:type="dxa"/>
            <w:tcBorders>
              <w:top w:val="nil"/>
              <w:left w:val="nil"/>
              <w:bottom w:val="nil"/>
              <w:right w:val="nil"/>
            </w:tcBorders>
            <w:vAlign w:val="center"/>
          </w:tcPr>
          <w:p w14:paraId="1ADF99F4" w14:textId="77777777" w:rsidR="006B0853" w:rsidRPr="00841289" w:rsidRDefault="006B0853" w:rsidP="00E1575C">
            <w:pPr>
              <w:spacing w:line="180" w:lineRule="exact"/>
              <w:ind w:left="57" w:right="57"/>
              <w:jc w:val="center"/>
              <w:rPr>
                <w:sz w:val="18"/>
              </w:rPr>
            </w:pPr>
            <w:r>
              <w:rPr>
                <w:sz w:val="18"/>
              </w:rPr>
              <w:t>0.18%-2.53%</w:t>
            </w:r>
          </w:p>
        </w:tc>
        <w:tc>
          <w:tcPr>
            <w:tcW w:w="283" w:type="dxa"/>
            <w:tcBorders>
              <w:top w:val="nil"/>
              <w:left w:val="nil"/>
              <w:bottom w:val="nil"/>
              <w:right w:val="nil"/>
            </w:tcBorders>
          </w:tcPr>
          <w:p w14:paraId="0F21F285" w14:textId="77777777" w:rsidR="006B0853" w:rsidRPr="00841289" w:rsidRDefault="006B0853" w:rsidP="00E1575C">
            <w:pPr>
              <w:spacing w:line="180" w:lineRule="exact"/>
              <w:ind w:left="57" w:right="57"/>
              <w:jc w:val="center"/>
              <w:rPr>
                <w:sz w:val="18"/>
              </w:rPr>
            </w:pPr>
          </w:p>
        </w:tc>
        <w:tc>
          <w:tcPr>
            <w:tcW w:w="98" w:type="dxa"/>
            <w:tcBorders>
              <w:top w:val="nil"/>
              <w:left w:val="nil"/>
              <w:bottom w:val="nil"/>
              <w:right w:val="nil"/>
            </w:tcBorders>
            <w:vAlign w:val="center"/>
          </w:tcPr>
          <w:p w14:paraId="246199BB" w14:textId="77777777" w:rsidR="006B0853" w:rsidRPr="00841289" w:rsidRDefault="006B0853" w:rsidP="00E1575C">
            <w:pPr>
              <w:spacing w:line="180" w:lineRule="exact"/>
              <w:ind w:left="57" w:right="57"/>
              <w:jc w:val="center"/>
              <w:rPr>
                <w:sz w:val="18"/>
              </w:rPr>
            </w:pPr>
          </w:p>
        </w:tc>
        <w:tc>
          <w:tcPr>
            <w:tcW w:w="1596" w:type="dxa"/>
            <w:gridSpan w:val="2"/>
            <w:tcBorders>
              <w:top w:val="nil"/>
              <w:left w:val="nil"/>
              <w:bottom w:val="nil"/>
              <w:right w:val="nil"/>
            </w:tcBorders>
            <w:vAlign w:val="center"/>
          </w:tcPr>
          <w:p w14:paraId="4F53645D" w14:textId="77777777" w:rsidR="006B0853" w:rsidRPr="00841289" w:rsidRDefault="006B0853" w:rsidP="00846F7D">
            <w:pPr>
              <w:spacing w:line="180" w:lineRule="exact"/>
              <w:ind w:left="87" w:right="57" w:firstLine="96"/>
              <w:jc w:val="center"/>
              <w:rPr>
                <w:sz w:val="18"/>
              </w:rPr>
            </w:pPr>
            <w:r>
              <w:rPr>
                <w:sz w:val="18"/>
              </w:rPr>
              <w:t>0.21%-1.48%</w:t>
            </w:r>
          </w:p>
        </w:tc>
        <w:tc>
          <w:tcPr>
            <w:tcW w:w="112" w:type="dxa"/>
            <w:tcBorders>
              <w:top w:val="nil"/>
              <w:left w:val="nil"/>
              <w:bottom w:val="nil"/>
              <w:right w:val="nil"/>
            </w:tcBorders>
            <w:vAlign w:val="center"/>
          </w:tcPr>
          <w:p w14:paraId="4D3E1DEC" w14:textId="77777777" w:rsidR="006B0853" w:rsidRPr="00841289" w:rsidRDefault="006B0853" w:rsidP="00C101D3">
            <w:pPr>
              <w:spacing w:line="180" w:lineRule="exact"/>
              <w:ind w:left="57" w:right="57" w:hanging="725"/>
              <w:jc w:val="center"/>
              <w:rPr>
                <w:sz w:val="18"/>
              </w:rPr>
            </w:pPr>
          </w:p>
        </w:tc>
        <w:tc>
          <w:tcPr>
            <w:tcW w:w="1350" w:type="dxa"/>
            <w:tcBorders>
              <w:top w:val="nil"/>
              <w:left w:val="nil"/>
              <w:bottom w:val="nil"/>
              <w:right w:val="nil"/>
            </w:tcBorders>
            <w:vAlign w:val="center"/>
          </w:tcPr>
          <w:p w14:paraId="630ED447" w14:textId="77777777" w:rsidR="006B0853" w:rsidRPr="00841289" w:rsidRDefault="006B0853" w:rsidP="00846F7D">
            <w:pPr>
              <w:spacing w:line="180" w:lineRule="exact"/>
              <w:ind w:left="434" w:right="-87" w:hanging="836"/>
              <w:jc w:val="center"/>
              <w:rPr>
                <w:sz w:val="18"/>
              </w:rPr>
            </w:pPr>
            <w:r>
              <w:rPr>
                <w:sz w:val="18"/>
              </w:rPr>
              <w:t>0.4%-1.0%</w:t>
            </w:r>
          </w:p>
        </w:tc>
      </w:tr>
      <w:tr w:rsidR="006B0853" w:rsidRPr="00906801" w14:paraId="1ECD8A95" w14:textId="77777777" w:rsidTr="00846F7D">
        <w:tc>
          <w:tcPr>
            <w:tcW w:w="3438" w:type="dxa"/>
            <w:gridSpan w:val="3"/>
            <w:tcBorders>
              <w:top w:val="nil"/>
              <w:left w:val="nil"/>
              <w:bottom w:val="nil"/>
              <w:right w:val="nil"/>
            </w:tcBorders>
          </w:tcPr>
          <w:p w14:paraId="579A1089" w14:textId="77777777" w:rsidR="006B0853" w:rsidRPr="00580585" w:rsidRDefault="006B0853" w:rsidP="00E1575C">
            <w:pPr>
              <w:spacing w:line="180" w:lineRule="exact"/>
              <w:rPr>
                <w:sz w:val="18"/>
              </w:rPr>
            </w:pPr>
            <w:r w:rsidRPr="00580585">
              <w:rPr>
                <w:sz w:val="18"/>
              </w:rPr>
              <w:t>Early Exercise Factor-EEF (%)</w:t>
            </w:r>
          </w:p>
        </w:tc>
        <w:tc>
          <w:tcPr>
            <w:tcW w:w="56" w:type="dxa"/>
            <w:tcBorders>
              <w:top w:val="nil"/>
              <w:left w:val="nil"/>
              <w:bottom w:val="nil"/>
              <w:right w:val="nil"/>
            </w:tcBorders>
            <w:vAlign w:val="bottom"/>
          </w:tcPr>
          <w:p w14:paraId="4C793BCC" w14:textId="77777777" w:rsidR="006B0853" w:rsidRPr="00580585" w:rsidRDefault="006B0853" w:rsidP="00E1575C">
            <w:pPr>
              <w:spacing w:line="180" w:lineRule="exact"/>
              <w:ind w:left="57" w:right="57"/>
              <w:rPr>
                <w:sz w:val="18"/>
              </w:rPr>
            </w:pPr>
          </w:p>
        </w:tc>
        <w:tc>
          <w:tcPr>
            <w:tcW w:w="1928" w:type="dxa"/>
            <w:tcBorders>
              <w:top w:val="nil"/>
              <w:left w:val="nil"/>
              <w:bottom w:val="nil"/>
              <w:right w:val="nil"/>
            </w:tcBorders>
            <w:vAlign w:val="center"/>
          </w:tcPr>
          <w:p w14:paraId="61F7EDC1" w14:textId="77777777" w:rsidR="006B0853" w:rsidRPr="00841289" w:rsidRDefault="006B0853" w:rsidP="00E1575C">
            <w:pPr>
              <w:spacing w:line="180" w:lineRule="exact"/>
              <w:ind w:left="57" w:right="57"/>
              <w:jc w:val="center"/>
              <w:rPr>
                <w:sz w:val="18"/>
              </w:rPr>
            </w:pPr>
            <w:r>
              <w:rPr>
                <w:sz w:val="18"/>
              </w:rPr>
              <w:t>150%-250%</w:t>
            </w:r>
          </w:p>
        </w:tc>
        <w:tc>
          <w:tcPr>
            <w:tcW w:w="283" w:type="dxa"/>
            <w:tcBorders>
              <w:top w:val="nil"/>
              <w:left w:val="nil"/>
              <w:bottom w:val="nil"/>
              <w:right w:val="nil"/>
            </w:tcBorders>
          </w:tcPr>
          <w:p w14:paraId="7F68ED7C" w14:textId="77777777" w:rsidR="006B0853" w:rsidRPr="00841289" w:rsidRDefault="006B0853" w:rsidP="00E1575C">
            <w:pPr>
              <w:spacing w:line="180" w:lineRule="exact"/>
              <w:ind w:left="57" w:right="57"/>
              <w:jc w:val="center"/>
              <w:rPr>
                <w:sz w:val="18"/>
              </w:rPr>
            </w:pPr>
          </w:p>
        </w:tc>
        <w:tc>
          <w:tcPr>
            <w:tcW w:w="98" w:type="dxa"/>
            <w:tcBorders>
              <w:top w:val="nil"/>
              <w:left w:val="nil"/>
              <w:bottom w:val="nil"/>
              <w:right w:val="nil"/>
            </w:tcBorders>
            <w:vAlign w:val="center"/>
          </w:tcPr>
          <w:p w14:paraId="776BAF38" w14:textId="77777777" w:rsidR="006B0853" w:rsidRPr="00841289" w:rsidRDefault="006B0853" w:rsidP="00E1575C">
            <w:pPr>
              <w:spacing w:line="180" w:lineRule="exact"/>
              <w:ind w:left="57" w:right="57"/>
              <w:jc w:val="center"/>
              <w:rPr>
                <w:sz w:val="18"/>
              </w:rPr>
            </w:pPr>
          </w:p>
        </w:tc>
        <w:tc>
          <w:tcPr>
            <w:tcW w:w="1596" w:type="dxa"/>
            <w:gridSpan w:val="2"/>
            <w:tcBorders>
              <w:top w:val="nil"/>
              <w:left w:val="nil"/>
              <w:bottom w:val="nil"/>
              <w:right w:val="nil"/>
            </w:tcBorders>
            <w:vAlign w:val="center"/>
          </w:tcPr>
          <w:p w14:paraId="792DFD3D" w14:textId="77777777" w:rsidR="006B0853" w:rsidRPr="00841289" w:rsidRDefault="006B0853" w:rsidP="00846F7D">
            <w:pPr>
              <w:spacing w:line="180" w:lineRule="exact"/>
              <w:ind w:left="87" w:right="57" w:firstLine="96"/>
              <w:jc w:val="center"/>
              <w:rPr>
                <w:sz w:val="18"/>
              </w:rPr>
            </w:pPr>
            <w:r>
              <w:rPr>
                <w:sz w:val="18"/>
              </w:rPr>
              <w:t>250%</w:t>
            </w:r>
          </w:p>
        </w:tc>
        <w:tc>
          <w:tcPr>
            <w:tcW w:w="112" w:type="dxa"/>
            <w:tcBorders>
              <w:top w:val="nil"/>
              <w:left w:val="nil"/>
              <w:bottom w:val="nil"/>
              <w:right w:val="nil"/>
            </w:tcBorders>
            <w:vAlign w:val="center"/>
          </w:tcPr>
          <w:p w14:paraId="7458FDC6" w14:textId="77777777" w:rsidR="006B0853" w:rsidRPr="00841289" w:rsidRDefault="006B0853" w:rsidP="00C101D3">
            <w:pPr>
              <w:spacing w:line="180" w:lineRule="exact"/>
              <w:ind w:left="57" w:right="57" w:hanging="725"/>
              <w:jc w:val="center"/>
              <w:rPr>
                <w:sz w:val="18"/>
              </w:rPr>
            </w:pPr>
          </w:p>
        </w:tc>
        <w:tc>
          <w:tcPr>
            <w:tcW w:w="1350" w:type="dxa"/>
            <w:tcBorders>
              <w:top w:val="nil"/>
              <w:left w:val="nil"/>
              <w:bottom w:val="nil"/>
              <w:right w:val="nil"/>
            </w:tcBorders>
            <w:vAlign w:val="center"/>
          </w:tcPr>
          <w:p w14:paraId="150C956F" w14:textId="77777777" w:rsidR="006B0853" w:rsidRPr="00841289" w:rsidRDefault="006B0853" w:rsidP="00846F7D">
            <w:pPr>
              <w:spacing w:line="180" w:lineRule="exact"/>
              <w:ind w:left="434" w:right="-87" w:hanging="836"/>
              <w:jc w:val="center"/>
              <w:rPr>
                <w:sz w:val="18"/>
              </w:rPr>
            </w:pPr>
            <w:r>
              <w:rPr>
                <w:sz w:val="18"/>
              </w:rPr>
              <w:t>200%-250%</w:t>
            </w:r>
          </w:p>
        </w:tc>
      </w:tr>
      <w:tr w:rsidR="006B0853" w:rsidRPr="00906801" w14:paraId="0B34EC5C" w14:textId="77777777" w:rsidTr="00846F7D">
        <w:tc>
          <w:tcPr>
            <w:tcW w:w="3438" w:type="dxa"/>
            <w:gridSpan w:val="3"/>
            <w:tcBorders>
              <w:top w:val="nil"/>
              <w:left w:val="nil"/>
              <w:bottom w:val="nil"/>
              <w:right w:val="nil"/>
            </w:tcBorders>
            <w:vAlign w:val="center"/>
          </w:tcPr>
          <w:p w14:paraId="4E4A4600" w14:textId="77777777" w:rsidR="006B0853" w:rsidRPr="00580585" w:rsidRDefault="006B0853" w:rsidP="00E1575C">
            <w:pPr>
              <w:spacing w:line="180" w:lineRule="exact"/>
              <w:jc w:val="left"/>
              <w:rPr>
                <w:sz w:val="18"/>
              </w:rPr>
            </w:pPr>
            <w:r w:rsidRPr="00580585">
              <w:rPr>
                <w:sz w:val="18"/>
              </w:rPr>
              <w:t>Weighted average share price (</w:t>
            </w:r>
            <w:r>
              <w:rPr>
                <w:sz w:val="18"/>
              </w:rPr>
              <w:t>€</w:t>
            </w:r>
            <w:r w:rsidRPr="00580585">
              <w:rPr>
                <w:sz w:val="18"/>
              </w:rPr>
              <w:t xml:space="preserve">) </w:t>
            </w:r>
          </w:p>
        </w:tc>
        <w:tc>
          <w:tcPr>
            <w:tcW w:w="56" w:type="dxa"/>
            <w:tcBorders>
              <w:top w:val="nil"/>
              <w:left w:val="nil"/>
              <w:bottom w:val="nil"/>
              <w:right w:val="nil"/>
            </w:tcBorders>
            <w:vAlign w:val="bottom"/>
          </w:tcPr>
          <w:p w14:paraId="126C5FF8" w14:textId="77777777" w:rsidR="006B0853" w:rsidRPr="00580585" w:rsidRDefault="006B0853" w:rsidP="00E1575C">
            <w:pPr>
              <w:spacing w:line="180" w:lineRule="exact"/>
              <w:ind w:left="57" w:right="57"/>
              <w:rPr>
                <w:sz w:val="18"/>
              </w:rPr>
            </w:pPr>
          </w:p>
        </w:tc>
        <w:tc>
          <w:tcPr>
            <w:tcW w:w="1928" w:type="dxa"/>
            <w:tcBorders>
              <w:top w:val="nil"/>
              <w:left w:val="nil"/>
              <w:bottom w:val="nil"/>
              <w:right w:val="nil"/>
            </w:tcBorders>
            <w:vAlign w:val="center"/>
          </w:tcPr>
          <w:p w14:paraId="62AA6B22" w14:textId="77777777" w:rsidR="006B0853" w:rsidRPr="00841289" w:rsidRDefault="006B0853" w:rsidP="00E1575C">
            <w:pPr>
              <w:spacing w:line="180" w:lineRule="exact"/>
              <w:ind w:left="57" w:right="57"/>
              <w:jc w:val="center"/>
              <w:rPr>
                <w:rFonts w:ascii="TimesNewRomanPS" w:hAnsi="TimesNewRomanPS"/>
                <w:sz w:val="18"/>
                <w:lang w:val="en-GB"/>
              </w:rPr>
            </w:pPr>
            <w:r>
              <w:rPr>
                <w:sz w:val="18"/>
                <w:lang w:val="en-GB"/>
              </w:rPr>
              <w:t>€</w:t>
            </w:r>
            <w:r>
              <w:rPr>
                <w:rFonts w:ascii="TimesNewRomanPS" w:hAnsi="TimesNewRomanPS"/>
                <w:sz w:val="18"/>
                <w:lang w:val="en-GB"/>
              </w:rPr>
              <w:t>39.40</w:t>
            </w:r>
          </w:p>
        </w:tc>
        <w:tc>
          <w:tcPr>
            <w:tcW w:w="283" w:type="dxa"/>
            <w:tcBorders>
              <w:top w:val="nil"/>
              <w:left w:val="nil"/>
              <w:bottom w:val="nil"/>
              <w:right w:val="nil"/>
            </w:tcBorders>
          </w:tcPr>
          <w:p w14:paraId="3EDCE07A" w14:textId="77777777" w:rsidR="006B0853" w:rsidRPr="00841289" w:rsidRDefault="006B0853" w:rsidP="00E1575C">
            <w:pPr>
              <w:spacing w:line="180" w:lineRule="exact"/>
              <w:ind w:left="57" w:right="57"/>
              <w:jc w:val="center"/>
              <w:rPr>
                <w:sz w:val="18"/>
              </w:rPr>
            </w:pPr>
          </w:p>
        </w:tc>
        <w:tc>
          <w:tcPr>
            <w:tcW w:w="98" w:type="dxa"/>
            <w:tcBorders>
              <w:top w:val="nil"/>
              <w:left w:val="nil"/>
              <w:bottom w:val="nil"/>
              <w:right w:val="nil"/>
            </w:tcBorders>
            <w:vAlign w:val="center"/>
          </w:tcPr>
          <w:p w14:paraId="3A9C7C17" w14:textId="77777777" w:rsidR="006B0853" w:rsidRPr="00841289" w:rsidRDefault="006B0853" w:rsidP="00E1575C">
            <w:pPr>
              <w:spacing w:line="180" w:lineRule="exact"/>
              <w:ind w:left="57" w:right="57"/>
              <w:jc w:val="center"/>
              <w:rPr>
                <w:sz w:val="18"/>
              </w:rPr>
            </w:pPr>
          </w:p>
        </w:tc>
        <w:tc>
          <w:tcPr>
            <w:tcW w:w="1596" w:type="dxa"/>
            <w:gridSpan w:val="2"/>
            <w:tcBorders>
              <w:top w:val="nil"/>
              <w:left w:val="nil"/>
              <w:bottom w:val="nil"/>
              <w:right w:val="nil"/>
            </w:tcBorders>
            <w:vAlign w:val="center"/>
          </w:tcPr>
          <w:p w14:paraId="20515B0B" w14:textId="77777777" w:rsidR="006B0853" w:rsidRPr="00841289" w:rsidRDefault="006B0853" w:rsidP="00846F7D">
            <w:pPr>
              <w:spacing w:line="180" w:lineRule="exact"/>
              <w:ind w:left="87" w:right="57" w:firstLine="96"/>
              <w:jc w:val="center"/>
              <w:rPr>
                <w:sz w:val="18"/>
              </w:rPr>
            </w:pPr>
            <w:r>
              <w:rPr>
                <w:sz w:val="18"/>
              </w:rPr>
              <w:t>€505.66 per 1% of Company’s equity</w:t>
            </w:r>
          </w:p>
        </w:tc>
        <w:tc>
          <w:tcPr>
            <w:tcW w:w="112" w:type="dxa"/>
            <w:tcBorders>
              <w:top w:val="nil"/>
              <w:left w:val="nil"/>
              <w:bottom w:val="nil"/>
              <w:right w:val="nil"/>
            </w:tcBorders>
            <w:vAlign w:val="center"/>
          </w:tcPr>
          <w:p w14:paraId="6C1E82EB" w14:textId="77777777" w:rsidR="006B0853" w:rsidRPr="00841289" w:rsidRDefault="006B0853" w:rsidP="00C101D3">
            <w:pPr>
              <w:spacing w:line="180" w:lineRule="exact"/>
              <w:ind w:left="57" w:right="57" w:hanging="725"/>
              <w:jc w:val="center"/>
              <w:rPr>
                <w:sz w:val="18"/>
              </w:rPr>
            </w:pPr>
          </w:p>
        </w:tc>
        <w:tc>
          <w:tcPr>
            <w:tcW w:w="1350" w:type="dxa"/>
            <w:tcBorders>
              <w:top w:val="nil"/>
              <w:left w:val="nil"/>
              <w:bottom w:val="nil"/>
              <w:right w:val="nil"/>
            </w:tcBorders>
            <w:vAlign w:val="center"/>
          </w:tcPr>
          <w:p w14:paraId="69916DFA" w14:textId="77777777" w:rsidR="006B0853" w:rsidRPr="00841289" w:rsidRDefault="006B0853" w:rsidP="00846F7D">
            <w:pPr>
              <w:spacing w:line="180" w:lineRule="exact"/>
              <w:ind w:left="434" w:right="-87" w:hanging="836"/>
              <w:jc w:val="center"/>
              <w:rPr>
                <w:sz w:val="18"/>
              </w:rPr>
            </w:pPr>
            <w:r>
              <w:rPr>
                <w:sz w:val="18"/>
              </w:rPr>
              <w:t>€10.28</w:t>
            </w:r>
          </w:p>
        </w:tc>
      </w:tr>
      <w:tr w:rsidR="006B0853" w:rsidRPr="00906801" w14:paraId="0855C176" w14:textId="77777777" w:rsidTr="00846F7D">
        <w:tc>
          <w:tcPr>
            <w:tcW w:w="3438" w:type="dxa"/>
            <w:gridSpan w:val="3"/>
            <w:tcBorders>
              <w:top w:val="nil"/>
              <w:left w:val="nil"/>
              <w:bottom w:val="nil"/>
              <w:right w:val="nil"/>
            </w:tcBorders>
          </w:tcPr>
          <w:p w14:paraId="085C456A" w14:textId="77777777" w:rsidR="006B0853" w:rsidRPr="00580585" w:rsidRDefault="006B0853" w:rsidP="00E1575C">
            <w:pPr>
              <w:spacing w:line="180" w:lineRule="exact"/>
              <w:rPr>
                <w:sz w:val="18"/>
              </w:rPr>
            </w:pPr>
            <w:r w:rsidRPr="00580585">
              <w:rPr>
                <w:sz w:val="18"/>
              </w:rPr>
              <w:t xml:space="preserve">Model used </w:t>
            </w:r>
          </w:p>
        </w:tc>
        <w:tc>
          <w:tcPr>
            <w:tcW w:w="56" w:type="dxa"/>
            <w:tcBorders>
              <w:top w:val="nil"/>
              <w:left w:val="nil"/>
              <w:bottom w:val="nil"/>
              <w:right w:val="nil"/>
            </w:tcBorders>
            <w:vAlign w:val="bottom"/>
          </w:tcPr>
          <w:p w14:paraId="56DFABA1" w14:textId="77777777" w:rsidR="006B0853" w:rsidRPr="00580585" w:rsidRDefault="006B0853" w:rsidP="00E1575C">
            <w:pPr>
              <w:spacing w:line="180" w:lineRule="exact"/>
              <w:ind w:left="57" w:right="57"/>
              <w:rPr>
                <w:sz w:val="18"/>
              </w:rPr>
            </w:pPr>
          </w:p>
        </w:tc>
        <w:tc>
          <w:tcPr>
            <w:tcW w:w="1928" w:type="dxa"/>
            <w:tcBorders>
              <w:top w:val="nil"/>
              <w:left w:val="nil"/>
              <w:bottom w:val="nil"/>
              <w:right w:val="nil"/>
            </w:tcBorders>
            <w:vAlign w:val="center"/>
          </w:tcPr>
          <w:p w14:paraId="5DC81B33" w14:textId="77777777" w:rsidR="006B0853" w:rsidRPr="00841289" w:rsidRDefault="006B0853" w:rsidP="00E1575C">
            <w:pPr>
              <w:spacing w:line="180" w:lineRule="exact"/>
              <w:ind w:left="57" w:right="57"/>
              <w:jc w:val="center"/>
              <w:rPr>
                <w:sz w:val="18"/>
              </w:rPr>
            </w:pPr>
            <w:r>
              <w:rPr>
                <w:sz w:val="18"/>
              </w:rPr>
              <w:t xml:space="preserve">Binomial </w:t>
            </w:r>
          </w:p>
        </w:tc>
        <w:tc>
          <w:tcPr>
            <w:tcW w:w="283" w:type="dxa"/>
            <w:tcBorders>
              <w:top w:val="nil"/>
              <w:left w:val="nil"/>
              <w:bottom w:val="nil"/>
              <w:right w:val="nil"/>
            </w:tcBorders>
          </w:tcPr>
          <w:p w14:paraId="60C859F4" w14:textId="77777777" w:rsidR="006B0853" w:rsidRPr="00841289" w:rsidRDefault="006B0853" w:rsidP="00E1575C">
            <w:pPr>
              <w:spacing w:line="180" w:lineRule="exact"/>
              <w:ind w:left="57" w:right="57"/>
              <w:jc w:val="center"/>
              <w:rPr>
                <w:sz w:val="18"/>
              </w:rPr>
            </w:pPr>
          </w:p>
        </w:tc>
        <w:tc>
          <w:tcPr>
            <w:tcW w:w="98" w:type="dxa"/>
            <w:tcBorders>
              <w:top w:val="nil"/>
              <w:left w:val="nil"/>
              <w:bottom w:val="nil"/>
              <w:right w:val="nil"/>
            </w:tcBorders>
            <w:vAlign w:val="center"/>
          </w:tcPr>
          <w:p w14:paraId="012FCB19" w14:textId="77777777" w:rsidR="006B0853" w:rsidRPr="00841289" w:rsidRDefault="006B0853" w:rsidP="00E1575C">
            <w:pPr>
              <w:spacing w:line="180" w:lineRule="exact"/>
              <w:ind w:left="57" w:right="57"/>
              <w:jc w:val="center"/>
              <w:rPr>
                <w:sz w:val="18"/>
              </w:rPr>
            </w:pPr>
          </w:p>
        </w:tc>
        <w:tc>
          <w:tcPr>
            <w:tcW w:w="1596" w:type="dxa"/>
            <w:gridSpan w:val="2"/>
            <w:tcBorders>
              <w:top w:val="nil"/>
              <w:left w:val="nil"/>
              <w:bottom w:val="nil"/>
              <w:right w:val="nil"/>
            </w:tcBorders>
            <w:vAlign w:val="center"/>
          </w:tcPr>
          <w:p w14:paraId="218F2F50" w14:textId="77777777" w:rsidR="006B0853" w:rsidRPr="00841289" w:rsidRDefault="006B0853" w:rsidP="00846F7D">
            <w:pPr>
              <w:spacing w:line="180" w:lineRule="exact"/>
              <w:ind w:left="87" w:right="57" w:firstLine="96"/>
              <w:jc w:val="center"/>
              <w:rPr>
                <w:sz w:val="18"/>
              </w:rPr>
            </w:pPr>
            <w:r>
              <w:rPr>
                <w:sz w:val="18"/>
              </w:rPr>
              <w:t>Binomial</w:t>
            </w:r>
          </w:p>
        </w:tc>
        <w:tc>
          <w:tcPr>
            <w:tcW w:w="112" w:type="dxa"/>
            <w:tcBorders>
              <w:top w:val="nil"/>
              <w:left w:val="nil"/>
              <w:bottom w:val="nil"/>
              <w:right w:val="nil"/>
            </w:tcBorders>
            <w:vAlign w:val="center"/>
          </w:tcPr>
          <w:p w14:paraId="0D16D081" w14:textId="77777777" w:rsidR="006B0853" w:rsidRPr="00841289" w:rsidRDefault="006B0853" w:rsidP="00C101D3">
            <w:pPr>
              <w:spacing w:line="180" w:lineRule="exact"/>
              <w:ind w:left="57" w:right="57" w:hanging="725"/>
              <w:jc w:val="center"/>
              <w:rPr>
                <w:sz w:val="18"/>
              </w:rPr>
            </w:pPr>
          </w:p>
        </w:tc>
        <w:tc>
          <w:tcPr>
            <w:tcW w:w="1350" w:type="dxa"/>
            <w:tcBorders>
              <w:top w:val="nil"/>
              <w:left w:val="nil"/>
              <w:bottom w:val="nil"/>
              <w:right w:val="nil"/>
            </w:tcBorders>
            <w:vAlign w:val="center"/>
          </w:tcPr>
          <w:p w14:paraId="3F49ABEF" w14:textId="77777777" w:rsidR="006B0853" w:rsidRPr="00841289" w:rsidRDefault="006B0853" w:rsidP="00846F7D">
            <w:pPr>
              <w:spacing w:line="180" w:lineRule="exact"/>
              <w:ind w:left="434" w:right="-87" w:hanging="836"/>
              <w:jc w:val="center"/>
              <w:rPr>
                <w:sz w:val="18"/>
              </w:rPr>
            </w:pPr>
            <w:r>
              <w:rPr>
                <w:sz w:val="18"/>
              </w:rPr>
              <w:t>Binomial</w:t>
            </w:r>
          </w:p>
        </w:tc>
      </w:tr>
      <w:tr w:rsidR="006B0853" w:rsidRPr="00906801" w14:paraId="23CC877C" w14:textId="77777777" w:rsidTr="00846F7D">
        <w:trPr>
          <w:gridAfter w:val="3"/>
          <w:wAfter w:w="1560" w:type="dxa"/>
        </w:trPr>
        <w:tc>
          <w:tcPr>
            <w:tcW w:w="3296" w:type="dxa"/>
            <w:tcBorders>
              <w:top w:val="nil"/>
              <w:left w:val="nil"/>
              <w:bottom w:val="nil"/>
              <w:right w:val="nil"/>
            </w:tcBorders>
            <w:vAlign w:val="bottom"/>
          </w:tcPr>
          <w:p w14:paraId="5CEB8E8D" w14:textId="77777777" w:rsidR="006B0853" w:rsidRPr="00580585" w:rsidRDefault="006B0853" w:rsidP="00E1575C">
            <w:pPr>
              <w:tabs>
                <w:tab w:val="left" w:pos="227"/>
                <w:tab w:val="left" w:pos="397"/>
                <w:tab w:val="left" w:pos="567"/>
              </w:tabs>
              <w:spacing w:line="180" w:lineRule="exact"/>
              <w:ind w:left="227" w:right="57" w:hanging="170"/>
              <w:jc w:val="left"/>
              <w:rPr>
                <w:b/>
                <w:sz w:val="18"/>
              </w:rPr>
            </w:pPr>
          </w:p>
        </w:tc>
        <w:tc>
          <w:tcPr>
            <w:tcW w:w="56" w:type="dxa"/>
            <w:tcBorders>
              <w:top w:val="nil"/>
              <w:left w:val="nil"/>
              <w:bottom w:val="nil"/>
              <w:right w:val="nil"/>
            </w:tcBorders>
            <w:vAlign w:val="bottom"/>
          </w:tcPr>
          <w:p w14:paraId="53C8AA63" w14:textId="77777777" w:rsidR="006B0853" w:rsidRPr="00580585" w:rsidRDefault="006B0853" w:rsidP="00E1575C">
            <w:pPr>
              <w:spacing w:line="180" w:lineRule="exact"/>
              <w:ind w:left="57" w:right="57"/>
              <w:rPr>
                <w:b/>
                <w:sz w:val="18"/>
              </w:rPr>
            </w:pPr>
          </w:p>
        </w:tc>
        <w:tc>
          <w:tcPr>
            <w:tcW w:w="2070" w:type="dxa"/>
            <w:gridSpan w:val="3"/>
            <w:tcBorders>
              <w:top w:val="nil"/>
              <w:left w:val="nil"/>
              <w:right w:val="nil"/>
            </w:tcBorders>
            <w:vAlign w:val="bottom"/>
          </w:tcPr>
          <w:p w14:paraId="543D78C5" w14:textId="77777777" w:rsidR="006B0853" w:rsidRPr="00580585" w:rsidRDefault="006B0853" w:rsidP="00E1575C">
            <w:pPr>
              <w:spacing w:line="180" w:lineRule="exact"/>
              <w:ind w:left="57" w:right="57"/>
              <w:jc w:val="center"/>
              <w:rPr>
                <w:b/>
                <w:sz w:val="18"/>
              </w:rPr>
            </w:pPr>
          </w:p>
        </w:tc>
        <w:tc>
          <w:tcPr>
            <w:tcW w:w="283" w:type="dxa"/>
          </w:tcPr>
          <w:p w14:paraId="554F117B" w14:textId="77777777" w:rsidR="006B0853" w:rsidRPr="00C101D3" w:rsidRDefault="006B0853" w:rsidP="00E1575C">
            <w:pPr>
              <w:widowControl/>
              <w:spacing w:line="240" w:lineRule="auto"/>
              <w:jc w:val="left"/>
              <w:rPr>
                <w:b/>
                <w:sz w:val="18"/>
              </w:rPr>
            </w:pPr>
          </w:p>
        </w:tc>
        <w:tc>
          <w:tcPr>
            <w:tcW w:w="1596" w:type="dxa"/>
            <w:gridSpan w:val="2"/>
            <w:vAlign w:val="bottom"/>
          </w:tcPr>
          <w:p w14:paraId="555E7572" w14:textId="77777777" w:rsidR="006B0853" w:rsidRPr="00C101D3" w:rsidRDefault="006B0853" w:rsidP="00E1575C">
            <w:pPr>
              <w:widowControl/>
              <w:spacing w:line="240" w:lineRule="auto"/>
              <w:jc w:val="left"/>
              <w:rPr>
                <w:b/>
                <w:sz w:val="18"/>
              </w:rPr>
            </w:pPr>
          </w:p>
        </w:tc>
      </w:tr>
      <w:tr w:rsidR="006B0853" w:rsidRPr="00906801" w14:paraId="60773891" w14:textId="77777777" w:rsidTr="00846F7D">
        <w:trPr>
          <w:gridAfter w:val="3"/>
          <w:wAfter w:w="1560" w:type="dxa"/>
        </w:trPr>
        <w:tc>
          <w:tcPr>
            <w:tcW w:w="3296" w:type="dxa"/>
            <w:tcBorders>
              <w:top w:val="nil"/>
              <w:left w:val="nil"/>
              <w:bottom w:val="nil"/>
              <w:right w:val="nil"/>
            </w:tcBorders>
            <w:vAlign w:val="bottom"/>
          </w:tcPr>
          <w:p w14:paraId="78765731" w14:textId="77777777" w:rsidR="006B0853" w:rsidRPr="00580585" w:rsidRDefault="006B0853" w:rsidP="00E1575C">
            <w:pPr>
              <w:tabs>
                <w:tab w:val="left" w:pos="227"/>
                <w:tab w:val="left" w:pos="397"/>
                <w:tab w:val="left" w:pos="567"/>
              </w:tabs>
              <w:spacing w:line="180" w:lineRule="exact"/>
              <w:ind w:left="227" w:right="57" w:hanging="170"/>
              <w:jc w:val="left"/>
              <w:rPr>
                <w:b/>
                <w:sz w:val="18"/>
              </w:rPr>
            </w:pPr>
          </w:p>
        </w:tc>
        <w:tc>
          <w:tcPr>
            <w:tcW w:w="56" w:type="dxa"/>
            <w:tcBorders>
              <w:top w:val="nil"/>
              <w:left w:val="nil"/>
              <w:bottom w:val="nil"/>
              <w:right w:val="nil"/>
            </w:tcBorders>
            <w:vAlign w:val="bottom"/>
          </w:tcPr>
          <w:p w14:paraId="6EFBE703" w14:textId="77777777" w:rsidR="006B0853" w:rsidRPr="00580585" w:rsidRDefault="006B0853" w:rsidP="00E1575C">
            <w:pPr>
              <w:spacing w:line="180" w:lineRule="exact"/>
              <w:ind w:left="57" w:right="57"/>
              <w:rPr>
                <w:b/>
                <w:sz w:val="18"/>
              </w:rPr>
            </w:pPr>
          </w:p>
        </w:tc>
        <w:tc>
          <w:tcPr>
            <w:tcW w:w="2070" w:type="dxa"/>
            <w:gridSpan w:val="3"/>
            <w:tcBorders>
              <w:top w:val="nil"/>
              <w:left w:val="nil"/>
              <w:bottom w:val="single" w:sz="6" w:space="0" w:color="auto"/>
              <w:right w:val="nil"/>
            </w:tcBorders>
            <w:vAlign w:val="bottom"/>
          </w:tcPr>
          <w:p w14:paraId="50DA53CD" w14:textId="77777777" w:rsidR="006B0853" w:rsidRPr="00580585" w:rsidRDefault="006B0853" w:rsidP="00E1575C">
            <w:pPr>
              <w:spacing w:line="180" w:lineRule="exact"/>
              <w:ind w:left="57" w:right="57"/>
              <w:jc w:val="center"/>
              <w:rPr>
                <w:b/>
                <w:sz w:val="18"/>
              </w:rPr>
            </w:pPr>
            <w:r w:rsidRPr="00580585">
              <w:rPr>
                <w:b/>
                <w:sz w:val="18"/>
              </w:rPr>
              <w:t xml:space="preserve">Warrants </w:t>
            </w:r>
            <w:r>
              <w:rPr>
                <w:b/>
                <w:sz w:val="18"/>
              </w:rPr>
              <w:t>4</w:t>
            </w:r>
          </w:p>
        </w:tc>
        <w:tc>
          <w:tcPr>
            <w:tcW w:w="283" w:type="dxa"/>
          </w:tcPr>
          <w:p w14:paraId="62CDC719" w14:textId="77777777" w:rsidR="006B0853" w:rsidRPr="00C101D3" w:rsidRDefault="006B0853" w:rsidP="00E1575C">
            <w:pPr>
              <w:widowControl/>
              <w:spacing w:line="240" w:lineRule="auto"/>
              <w:jc w:val="left"/>
              <w:rPr>
                <w:b/>
                <w:sz w:val="18"/>
              </w:rPr>
            </w:pPr>
          </w:p>
        </w:tc>
        <w:tc>
          <w:tcPr>
            <w:tcW w:w="1596" w:type="dxa"/>
            <w:gridSpan w:val="2"/>
            <w:tcBorders>
              <w:bottom w:val="single" w:sz="4" w:space="0" w:color="auto"/>
            </w:tcBorders>
            <w:vAlign w:val="bottom"/>
          </w:tcPr>
          <w:p w14:paraId="0B5BEBF1" w14:textId="77777777" w:rsidR="006B0853" w:rsidRPr="00C101D3" w:rsidRDefault="006B0853" w:rsidP="00C101D3">
            <w:pPr>
              <w:widowControl/>
              <w:spacing w:line="240" w:lineRule="auto"/>
              <w:jc w:val="center"/>
            </w:pPr>
            <w:r w:rsidRPr="00C101D3">
              <w:rPr>
                <w:b/>
                <w:sz w:val="18"/>
              </w:rPr>
              <w:t>Warrants 5</w:t>
            </w:r>
          </w:p>
        </w:tc>
      </w:tr>
      <w:tr w:rsidR="006B0853" w:rsidRPr="00906801" w14:paraId="455CFA8A" w14:textId="77777777" w:rsidTr="00846F7D">
        <w:trPr>
          <w:gridAfter w:val="3"/>
          <w:wAfter w:w="1560" w:type="dxa"/>
        </w:trPr>
        <w:tc>
          <w:tcPr>
            <w:tcW w:w="3296" w:type="dxa"/>
            <w:tcBorders>
              <w:top w:val="nil"/>
              <w:left w:val="nil"/>
              <w:bottom w:val="nil"/>
              <w:right w:val="nil"/>
            </w:tcBorders>
            <w:vAlign w:val="bottom"/>
          </w:tcPr>
          <w:p w14:paraId="58C1FF78" w14:textId="77777777" w:rsidR="006B0853" w:rsidRPr="00580585" w:rsidRDefault="006B0853" w:rsidP="004637CA">
            <w:pPr>
              <w:tabs>
                <w:tab w:val="left" w:pos="227"/>
                <w:tab w:val="left" w:pos="397"/>
                <w:tab w:val="left" w:pos="567"/>
              </w:tabs>
              <w:spacing w:line="180" w:lineRule="exact"/>
              <w:ind w:right="57"/>
              <w:jc w:val="left"/>
              <w:rPr>
                <w:sz w:val="18"/>
              </w:rPr>
            </w:pPr>
          </w:p>
        </w:tc>
        <w:tc>
          <w:tcPr>
            <w:tcW w:w="56" w:type="dxa"/>
            <w:tcBorders>
              <w:top w:val="nil"/>
              <w:left w:val="nil"/>
              <w:bottom w:val="nil"/>
              <w:right w:val="nil"/>
            </w:tcBorders>
            <w:vAlign w:val="bottom"/>
          </w:tcPr>
          <w:p w14:paraId="257294E8" w14:textId="77777777" w:rsidR="006B0853" w:rsidRPr="00580585" w:rsidRDefault="006B0853" w:rsidP="00E1575C">
            <w:pPr>
              <w:spacing w:line="180" w:lineRule="exact"/>
              <w:ind w:left="57" w:right="57"/>
              <w:rPr>
                <w:sz w:val="18"/>
              </w:rPr>
            </w:pPr>
          </w:p>
        </w:tc>
        <w:tc>
          <w:tcPr>
            <w:tcW w:w="2070" w:type="dxa"/>
            <w:gridSpan w:val="3"/>
            <w:tcBorders>
              <w:top w:val="nil"/>
              <w:left w:val="nil"/>
              <w:bottom w:val="nil"/>
              <w:right w:val="nil"/>
            </w:tcBorders>
            <w:vAlign w:val="bottom"/>
          </w:tcPr>
          <w:p w14:paraId="37C75ADA" w14:textId="77777777" w:rsidR="006B0853" w:rsidRPr="00580585" w:rsidRDefault="006B0853" w:rsidP="00E1575C">
            <w:pPr>
              <w:tabs>
                <w:tab w:val="decimal" w:pos="879"/>
              </w:tabs>
              <w:spacing w:line="180" w:lineRule="exact"/>
              <w:ind w:left="57" w:right="57"/>
              <w:rPr>
                <w:sz w:val="18"/>
              </w:rPr>
            </w:pPr>
          </w:p>
        </w:tc>
        <w:tc>
          <w:tcPr>
            <w:tcW w:w="283" w:type="dxa"/>
          </w:tcPr>
          <w:p w14:paraId="75F53D7A" w14:textId="77777777" w:rsidR="006B0853" w:rsidRPr="00906801" w:rsidRDefault="006B0853" w:rsidP="00E1575C">
            <w:pPr>
              <w:widowControl/>
              <w:spacing w:line="240" w:lineRule="auto"/>
              <w:jc w:val="left"/>
            </w:pPr>
          </w:p>
        </w:tc>
        <w:tc>
          <w:tcPr>
            <w:tcW w:w="1596" w:type="dxa"/>
            <w:gridSpan w:val="2"/>
            <w:tcBorders>
              <w:top w:val="single" w:sz="4" w:space="0" w:color="auto"/>
            </w:tcBorders>
            <w:vAlign w:val="bottom"/>
          </w:tcPr>
          <w:p w14:paraId="5C445AD1" w14:textId="77777777" w:rsidR="006B0853" w:rsidRPr="00906801" w:rsidRDefault="006B0853" w:rsidP="00C101D3">
            <w:pPr>
              <w:widowControl/>
              <w:spacing w:line="240" w:lineRule="auto"/>
              <w:jc w:val="center"/>
            </w:pPr>
          </w:p>
        </w:tc>
      </w:tr>
      <w:tr w:rsidR="006B0853" w:rsidRPr="00906801" w14:paraId="6C082BB2" w14:textId="77777777" w:rsidTr="00846F7D">
        <w:trPr>
          <w:gridAfter w:val="3"/>
          <w:wAfter w:w="1560" w:type="dxa"/>
        </w:trPr>
        <w:tc>
          <w:tcPr>
            <w:tcW w:w="3296" w:type="dxa"/>
            <w:tcBorders>
              <w:top w:val="nil"/>
              <w:left w:val="nil"/>
              <w:bottom w:val="nil"/>
              <w:right w:val="nil"/>
            </w:tcBorders>
          </w:tcPr>
          <w:p w14:paraId="1B044837" w14:textId="77777777" w:rsidR="006B0853" w:rsidRPr="00580585" w:rsidRDefault="006B0853" w:rsidP="00E1575C">
            <w:pPr>
              <w:spacing w:line="180" w:lineRule="exact"/>
              <w:rPr>
                <w:sz w:val="18"/>
              </w:rPr>
            </w:pPr>
            <w:r w:rsidRPr="00580585">
              <w:rPr>
                <w:sz w:val="18"/>
              </w:rPr>
              <w:t xml:space="preserve">Dividend yield (%) </w:t>
            </w:r>
          </w:p>
        </w:tc>
        <w:tc>
          <w:tcPr>
            <w:tcW w:w="56" w:type="dxa"/>
            <w:tcBorders>
              <w:top w:val="nil"/>
              <w:left w:val="nil"/>
              <w:bottom w:val="nil"/>
              <w:right w:val="nil"/>
            </w:tcBorders>
            <w:vAlign w:val="bottom"/>
          </w:tcPr>
          <w:p w14:paraId="0E5335C8" w14:textId="77777777" w:rsidR="006B0853" w:rsidRPr="00580585" w:rsidRDefault="006B0853" w:rsidP="00E1575C">
            <w:pPr>
              <w:spacing w:line="180" w:lineRule="exact"/>
              <w:ind w:left="57" w:right="57"/>
              <w:rPr>
                <w:sz w:val="18"/>
              </w:rPr>
            </w:pPr>
          </w:p>
        </w:tc>
        <w:tc>
          <w:tcPr>
            <w:tcW w:w="2070" w:type="dxa"/>
            <w:gridSpan w:val="3"/>
            <w:tcBorders>
              <w:top w:val="nil"/>
              <w:left w:val="nil"/>
              <w:bottom w:val="nil"/>
              <w:right w:val="nil"/>
            </w:tcBorders>
            <w:vAlign w:val="bottom"/>
          </w:tcPr>
          <w:p w14:paraId="2942FE4B" w14:textId="77777777" w:rsidR="006B0853" w:rsidRPr="00841289" w:rsidRDefault="006B0853" w:rsidP="00E1575C">
            <w:pPr>
              <w:spacing w:line="180" w:lineRule="exact"/>
              <w:ind w:left="57" w:right="57"/>
              <w:jc w:val="center"/>
              <w:rPr>
                <w:sz w:val="18"/>
              </w:rPr>
            </w:pPr>
            <w:r>
              <w:rPr>
                <w:sz w:val="18"/>
              </w:rPr>
              <w:t>0%</w:t>
            </w:r>
          </w:p>
        </w:tc>
        <w:tc>
          <w:tcPr>
            <w:tcW w:w="283" w:type="dxa"/>
          </w:tcPr>
          <w:p w14:paraId="0A224569" w14:textId="77777777" w:rsidR="006B0853" w:rsidRDefault="006B0853" w:rsidP="00E1575C">
            <w:pPr>
              <w:widowControl/>
              <w:spacing w:line="240" w:lineRule="auto"/>
              <w:jc w:val="left"/>
              <w:rPr>
                <w:sz w:val="18"/>
              </w:rPr>
            </w:pPr>
          </w:p>
        </w:tc>
        <w:tc>
          <w:tcPr>
            <w:tcW w:w="1596" w:type="dxa"/>
            <w:gridSpan w:val="2"/>
            <w:vAlign w:val="bottom"/>
          </w:tcPr>
          <w:p w14:paraId="5FCD8F88" w14:textId="77777777" w:rsidR="006B0853" w:rsidRPr="00906801" w:rsidRDefault="006B0853" w:rsidP="00C101D3">
            <w:pPr>
              <w:widowControl/>
              <w:spacing w:line="240" w:lineRule="auto"/>
              <w:jc w:val="center"/>
            </w:pPr>
            <w:r>
              <w:rPr>
                <w:sz w:val="18"/>
              </w:rPr>
              <w:t>0%</w:t>
            </w:r>
          </w:p>
        </w:tc>
      </w:tr>
      <w:tr w:rsidR="006B0853" w:rsidRPr="00906801" w14:paraId="402F1704" w14:textId="77777777" w:rsidTr="00846F7D">
        <w:trPr>
          <w:gridAfter w:val="3"/>
          <w:wAfter w:w="1560" w:type="dxa"/>
        </w:trPr>
        <w:tc>
          <w:tcPr>
            <w:tcW w:w="3296" w:type="dxa"/>
            <w:tcBorders>
              <w:top w:val="nil"/>
              <w:left w:val="nil"/>
              <w:bottom w:val="nil"/>
              <w:right w:val="nil"/>
            </w:tcBorders>
          </w:tcPr>
          <w:p w14:paraId="10813CF5" w14:textId="77777777" w:rsidR="006B0853" w:rsidRPr="00580585" w:rsidRDefault="006B0853" w:rsidP="00E1575C">
            <w:pPr>
              <w:spacing w:line="180" w:lineRule="exact"/>
              <w:rPr>
                <w:sz w:val="18"/>
              </w:rPr>
            </w:pPr>
            <w:r w:rsidRPr="00580585">
              <w:rPr>
                <w:sz w:val="18"/>
              </w:rPr>
              <w:t xml:space="preserve">Expected volatility (%) </w:t>
            </w:r>
          </w:p>
        </w:tc>
        <w:tc>
          <w:tcPr>
            <w:tcW w:w="56" w:type="dxa"/>
            <w:tcBorders>
              <w:top w:val="nil"/>
              <w:left w:val="nil"/>
              <w:bottom w:val="nil"/>
              <w:right w:val="nil"/>
            </w:tcBorders>
            <w:vAlign w:val="bottom"/>
          </w:tcPr>
          <w:p w14:paraId="490C4F0E" w14:textId="77777777" w:rsidR="006B0853" w:rsidRPr="00580585" w:rsidRDefault="006B0853" w:rsidP="00E1575C">
            <w:pPr>
              <w:spacing w:line="180" w:lineRule="exact"/>
              <w:ind w:left="57" w:right="57"/>
              <w:rPr>
                <w:sz w:val="18"/>
              </w:rPr>
            </w:pPr>
          </w:p>
        </w:tc>
        <w:tc>
          <w:tcPr>
            <w:tcW w:w="2070" w:type="dxa"/>
            <w:gridSpan w:val="3"/>
            <w:tcBorders>
              <w:top w:val="nil"/>
              <w:left w:val="nil"/>
              <w:bottom w:val="nil"/>
              <w:right w:val="nil"/>
            </w:tcBorders>
            <w:vAlign w:val="center"/>
          </w:tcPr>
          <w:p w14:paraId="7841B3EF" w14:textId="77777777" w:rsidR="006B0853" w:rsidRPr="00841289" w:rsidRDefault="006B0853" w:rsidP="00E1575C">
            <w:pPr>
              <w:spacing w:line="180" w:lineRule="exact"/>
              <w:ind w:left="57" w:right="57"/>
              <w:jc w:val="center"/>
              <w:rPr>
                <w:sz w:val="18"/>
              </w:rPr>
            </w:pPr>
            <w:r>
              <w:rPr>
                <w:sz w:val="18"/>
              </w:rPr>
              <w:t>20%-34%</w:t>
            </w:r>
          </w:p>
        </w:tc>
        <w:tc>
          <w:tcPr>
            <w:tcW w:w="283" w:type="dxa"/>
          </w:tcPr>
          <w:p w14:paraId="0BA0CE97" w14:textId="77777777" w:rsidR="006B0853" w:rsidRDefault="006B0853" w:rsidP="00E1575C">
            <w:pPr>
              <w:widowControl/>
              <w:spacing w:line="240" w:lineRule="auto"/>
              <w:jc w:val="left"/>
              <w:rPr>
                <w:sz w:val="18"/>
              </w:rPr>
            </w:pPr>
          </w:p>
        </w:tc>
        <w:tc>
          <w:tcPr>
            <w:tcW w:w="1596" w:type="dxa"/>
            <w:gridSpan w:val="2"/>
            <w:vAlign w:val="center"/>
          </w:tcPr>
          <w:p w14:paraId="33222696" w14:textId="77777777" w:rsidR="006B0853" w:rsidRPr="00906801" w:rsidRDefault="006B0853" w:rsidP="00C101D3">
            <w:pPr>
              <w:widowControl/>
              <w:spacing w:line="240" w:lineRule="auto"/>
              <w:jc w:val="center"/>
            </w:pPr>
            <w:r>
              <w:rPr>
                <w:sz w:val="18"/>
              </w:rPr>
              <w:t>31%</w:t>
            </w:r>
          </w:p>
        </w:tc>
      </w:tr>
      <w:tr w:rsidR="006B0853" w:rsidRPr="00906801" w14:paraId="353E1B3A" w14:textId="77777777" w:rsidTr="00846F7D">
        <w:trPr>
          <w:gridAfter w:val="3"/>
          <w:wAfter w:w="1560" w:type="dxa"/>
        </w:trPr>
        <w:tc>
          <w:tcPr>
            <w:tcW w:w="3296" w:type="dxa"/>
            <w:tcBorders>
              <w:top w:val="nil"/>
              <w:left w:val="nil"/>
              <w:bottom w:val="nil"/>
              <w:right w:val="nil"/>
            </w:tcBorders>
          </w:tcPr>
          <w:p w14:paraId="6992DC14" w14:textId="77777777" w:rsidR="006B0853" w:rsidRPr="00580585" w:rsidRDefault="006B0853" w:rsidP="00E1575C">
            <w:pPr>
              <w:spacing w:line="180" w:lineRule="exact"/>
              <w:rPr>
                <w:sz w:val="18"/>
              </w:rPr>
            </w:pPr>
            <w:r w:rsidRPr="00580585">
              <w:rPr>
                <w:sz w:val="18"/>
              </w:rPr>
              <w:t xml:space="preserve">Risk-free interest rate (%) </w:t>
            </w:r>
          </w:p>
        </w:tc>
        <w:tc>
          <w:tcPr>
            <w:tcW w:w="56" w:type="dxa"/>
            <w:tcBorders>
              <w:top w:val="nil"/>
              <w:left w:val="nil"/>
              <w:bottom w:val="nil"/>
              <w:right w:val="nil"/>
            </w:tcBorders>
            <w:vAlign w:val="bottom"/>
          </w:tcPr>
          <w:p w14:paraId="4211CD1F" w14:textId="77777777" w:rsidR="006B0853" w:rsidRPr="00580585" w:rsidRDefault="006B0853" w:rsidP="00E1575C">
            <w:pPr>
              <w:spacing w:line="180" w:lineRule="exact"/>
              <w:ind w:left="57" w:right="57"/>
              <w:rPr>
                <w:sz w:val="18"/>
              </w:rPr>
            </w:pPr>
          </w:p>
        </w:tc>
        <w:tc>
          <w:tcPr>
            <w:tcW w:w="2070" w:type="dxa"/>
            <w:gridSpan w:val="3"/>
            <w:tcBorders>
              <w:top w:val="nil"/>
              <w:left w:val="nil"/>
              <w:bottom w:val="nil"/>
              <w:right w:val="nil"/>
            </w:tcBorders>
            <w:vAlign w:val="center"/>
          </w:tcPr>
          <w:p w14:paraId="3FF700A5" w14:textId="77777777" w:rsidR="006B0853" w:rsidRPr="00841289" w:rsidRDefault="006B0853" w:rsidP="00E1575C">
            <w:pPr>
              <w:spacing w:line="180" w:lineRule="exact"/>
              <w:ind w:left="57" w:right="57"/>
              <w:jc w:val="center"/>
              <w:rPr>
                <w:sz w:val="18"/>
              </w:rPr>
            </w:pPr>
            <w:r>
              <w:rPr>
                <w:sz w:val="18"/>
              </w:rPr>
              <w:t>0.09%-1.11%</w:t>
            </w:r>
          </w:p>
        </w:tc>
        <w:tc>
          <w:tcPr>
            <w:tcW w:w="283" w:type="dxa"/>
          </w:tcPr>
          <w:p w14:paraId="01E08061" w14:textId="77777777" w:rsidR="006B0853" w:rsidRDefault="006B0853" w:rsidP="00E1575C">
            <w:pPr>
              <w:widowControl/>
              <w:spacing w:line="240" w:lineRule="auto"/>
              <w:jc w:val="left"/>
              <w:rPr>
                <w:sz w:val="18"/>
              </w:rPr>
            </w:pPr>
          </w:p>
        </w:tc>
        <w:tc>
          <w:tcPr>
            <w:tcW w:w="1596" w:type="dxa"/>
            <w:gridSpan w:val="2"/>
            <w:vAlign w:val="center"/>
          </w:tcPr>
          <w:p w14:paraId="1CA9B2D3" w14:textId="77777777" w:rsidR="006B0853" w:rsidRPr="00906801" w:rsidRDefault="006B0853" w:rsidP="00C101D3">
            <w:pPr>
              <w:widowControl/>
              <w:spacing w:line="240" w:lineRule="auto"/>
              <w:jc w:val="center"/>
            </w:pPr>
            <w:r>
              <w:rPr>
                <w:sz w:val="18"/>
              </w:rPr>
              <w:t>0.9%-2.1%</w:t>
            </w:r>
          </w:p>
        </w:tc>
      </w:tr>
      <w:tr w:rsidR="006B0853" w:rsidRPr="00906801" w14:paraId="3AB307A1" w14:textId="77777777" w:rsidTr="00846F7D">
        <w:trPr>
          <w:gridAfter w:val="3"/>
          <w:wAfter w:w="1560" w:type="dxa"/>
        </w:trPr>
        <w:tc>
          <w:tcPr>
            <w:tcW w:w="3296" w:type="dxa"/>
            <w:tcBorders>
              <w:top w:val="nil"/>
              <w:left w:val="nil"/>
              <w:bottom w:val="nil"/>
              <w:right w:val="nil"/>
            </w:tcBorders>
          </w:tcPr>
          <w:p w14:paraId="2AA750FF" w14:textId="77777777" w:rsidR="006B0853" w:rsidRPr="00580585" w:rsidRDefault="006B0853" w:rsidP="00E1575C">
            <w:pPr>
              <w:spacing w:line="180" w:lineRule="exact"/>
              <w:rPr>
                <w:sz w:val="18"/>
              </w:rPr>
            </w:pPr>
            <w:r w:rsidRPr="00580585">
              <w:rPr>
                <w:sz w:val="18"/>
              </w:rPr>
              <w:lastRenderedPageBreak/>
              <w:t>Early Exercise Factor-EEF (%)</w:t>
            </w:r>
          </w:p>
        </w:tc>
        <w:tc>
          <w:tcPr>
            <w:tcW w:w="56" w:type="dxa"/>
            <w:tcBorders>
              <w:top w:val="nil"/>
              <w:left w:val="nil"/>
              <w:bottom w:val="nil"/>
              <w:right w:val="nil"/>
            </w:tcBorders>
            <w:vAlign w:val="bottom"/>
          </w:tcPr>
          <w:p w14:paraId="6FDB00B4" w14:textId="77777777" w:rsidR="006B0853" w:rsidRPr="00580585" w:rsidRDefault="006B0853" w:rsidP="00E1575C">
            <w:pPr>
              <w:spacing w:line="180" w:lineRule="exact"/>
              <w:ind w:left="57" w:right="57"/>
              <w:rPr>
                <w:sz w:val="18"/>
              </w:rPr>
            </w:pPr>
          </w:p>
        </w:tc>
        <w:tc>
          <w:tcPr>
            <w:tcW w:w="2070" w:type="dxa"/>
            <w:gridSpan w:val="3"/>
            <w:tcBorders>
              <w:top w:val="nil"/>
              <w:left w:val="nil"/>
              <w:bottom w:val="nil"/>
              <w:right w:val="nil"/>
            </w:tcBorders>
            <w:vAlign w:val="center"/>
          </w:tcPr>
          <w:p w14:paraId="3FB6F0D4" w14:textId="77777777" w:rsidR="006B0853" w:rsidRPr="00841289" w:rsidRDefault="006B0853" w:rsidP="00E1575C">
            <w:pPr>
              <w:spacing w:line="180" w:lineRule="exact"/>
              <w:ind w:left="57" w:right="57"/>
              <w:jc w:val="center"/>
              <w:rPr>
                <w:sz w:val="18"/>
              </w:rPr>
            </w:pPr>
            <w:r>
              <w:rPr>
                <w:sz w:val="18"/>
              </w:rPr>
              <w:t>150%</w:t>
            </w:r>
          </w:p>
        </w:tc>
        <w:tc>
          <w:tcPr>
            <w:tcW w:w="283" w:type="dxa"/>
          </w:tcPr>
          <w:p w14:paraId="6841BD2B" w14:textId="77777777" w:rsidR="006B0853" w:rsidRDefault="006B0853" w:rsidP="00E1575C">
            <w:pPr>
              <w:widowControl/>
              <w:spacing w:line="240" w:lineRule="auto"/>
              <w:jc w:val="left"/>
              <w:rPr>
                <w:sz w:val="18"/>
              </w:rPr>
            </w:pPr>
          </w:p>
        </w:tc>
        <w:tc>
          <w:tcPr>
            <w:tcW w:w="1596" w:type="dxa"/>
            <w:gridSpan w:val="2"/>
            <w:vAlign w:val="center"/>
          </w:tcPr>
          <w:p w14:paraId="3D0317C0" w14:textId="77777777" w:rsidR="006B0853" w:rsidRPr="00906801" w:rsidRDefault="006B0853" w:rsidP="00C101D3">
            <w:pPr>
              <w:widowControl/>
              <w:spacing w:line="240" w:lineRule="auto"/>
              <w:jc w:val="center"/>
            </w:pPr>
            <w:r>
              <w:rPr>
                <w:sz w:val="18"/>
              </w:rPr>
              <w:t>200%-250%</w:t>
            </w:r>
          </w:p>
        </w:tc>
      </w:tr>
      <w:tr w:rsidR="006B0853" w:rsidRPr="00906801" w14:paraId="55D17F07" w14:textId="77777777" w:rsidTr="00846F7D">
        <w:trPr>
          <w:gridAfter w:val="3"/>
          <w:wAfter w:w="1560" w:type="dxa"/>
        </w:trPr>
        <w:tc>
          <w:tcPr>
            <w:tcW w:w="3296" w:type="dxa"/>
            <w:tcBorders>
              <w:top w:val="nil"/>
              <w:left w:val="nil"/>
              <w:bottom w:val="nil"/>
              <w:right w:val="nil"/>
            </w:tcBorders>
          </w:tcPr>
          <w:p w14:paraId="01386E07" w14:textId="77777777" w:rsidR="006B0853" w:rsidRPr="00580585" w:rsidRDefault="006B0853" w:rsidP="00E1575C">
            <w:pPr>
              <w:spacing w:line="180" w:lineRule="exact"/>
              <w:rPr>
                <w:sz w:val="18"/>
              </w:rPr>
            </w:pPr>
            <w:r w:rsidRPr="00580585">
              <w:rPr>
                <w:sz w:val="18"/>
              </w:rPr>
              <w:t>Weighted average share price (</w:t>
            </w:r>
            <w:r>
              <w:rPr>
                <w:sz w:val="18"/>
              </w:rPr>
              <w:t>€</w:t>
            </w:r>
            <w:r w:rsidRPr="00580585">
              <w:rPr>
                <w:sz w:val="18"/>
              </w:rPr>
              <w:t xml:space="preserve">) </w:t>
            </w:r>
          </w:p>
        </w:tc>
        <w:tc>
          <w:tcPr>
            <w:tcW w:w="56" w:type="dxa"/>
            <w:tcBorders>
              <w:top w:val="nil"/>
              <w:left w:val="nil"/>
              <w:bottom w:val="nil"/>
              <w:right w:val="nil"/>
            </w:tcBorders>
            <w:vAlign w:val="bottom"/>
          </w:tcPr>
          <w:p w14:paraId="6CE1C168" w14:textId="77777777" w:rsidR="006B0853" w:rsidRPr="00580585" w:rsidRDefault="006B0853" w:rsidP="00E1575C">
            <w:pPr>
              <w:spacing w:line="180" w:lineRule="exact"/>
              <w:ind w:left="57" w:right="57"/>
              <w:rPr>
                <w:sz w:val="18"/>
              </w:rPr>
            </w:pPr>
          </w:p>
        </w:tc>
        <w:tc>
          <w:tcPr>
            <w:tcW w:w="2070" w:type="dxa"/>
            <w:gridSpan w:val="3"/>
            <w:tcBorders>
              <w:top w:val="nil"/>
              <w:left w:val="nil"/>
              <w:bottom w:val="nil"/>
              <w:right w:val="nil"/>
            </w:tcBorders>
            <w:vAlign w:val="center"/>
          </w:tcPr>
          <w:p w14:paraId="2BC59BD5" w14:textId="77777777" w:rsidR="006B0853" w:rsidRPr="00841289" w:rsidRDefault="006B0853" w:rsidP="00E1575C">
            <w:pPr>
              <w:spacing w:line="180" w:lineRule="exact"/>
              <w:ind w:left="57" w:right="57"/>
              <w:jc w:val="center"/>
              <w:rPr>
                <w:sz w:val="18"/>
              </w:rPr>
            </w:pPr>
            <w:r>
              <w:rPr>
                <w:sz w:val="18"/>
              </w:rPr>
              <w:t>€1.62</w:t>
            </w:r>
          </w:p>
        </w:tc>
        <w:tc>
          <w:tcPr>
            <w:tcW w:w="283" w:type="dxa"/>
          </w:tcPr>
          <w:p w14:paraId="56F812B8" w14:textId="77777777" w:rsidR="006B0853" w:rsidRDefault="006B0853" w:rsidP="00E1575C">
            <w:pPr>
              <w:widowControl/>
              <w:spacing w:line="240" w:lineRule="auto"/>
              <w:jc w:val="left"/>
              <w:rPr>
                <w:sz w:val="18"/>
              </w:rPr>
            </w:pPr>
          </w:p>
        </w:tc>
        <w:tc>
          <w:tcPr>
            <w:tcW w:w="1596" w:type="dxa"/>
            <w:gridSpan w:val="2"/>
            <w:vAlign w:val="center"/>
          </w:tcPr>
          <w:p w14:paraId="05F2FC9B" w14:textId="77777777" w:rsidR="006B0853" w:rsidRPr="00906801" w:rsidRDefault="006B0853" w:rsidP="00C101D3">
            <w:pPr>
              <w:widowControl/>
              <w:spacing w:line="240" w:lineRule="auto"/>
              <w:jc w:val="center"/>
            </w:pPr>
            <w:r>
              <w:rPr>
                <w:sz w:val="18"/>
              </w:rPr>
              <w:t>€5.60</w:t>
            </w:r>
          </w:p>
        </w:tc>
      </w:tr>
      <w:tr w:rsidR="006B0853" w:rsidRPr="00906801" w14:paraId="5954C7AF" w14:textId="77777777" w:rsidTr="00846F7D">
        <w:trPr>
          <w:gridAfter w:val="3"/>
          <w:wAfter w:w="1560" w:type="dxa"/>
        </w:trPr>
        <w:tc>
          <w:tcPr>
            <w:tcW w:w="3296" w:type="dxa"/>
            <w:tcBorders>
              <w:top w:val="nil"/>
              <w:left w:val="nil"/>
              <w:bottom w:val="nil"/>
              <w:right w:val="nil"/>
            </w:tcBorders>
          </w:tcPr>
          <w:p w14:paraId="61031CA3" w14:textId="77777777" w:rsidR="006B0853" w:rsidRPr="00580585" w:rsidRDefault="006B0853" w:rsidP="00E1575C">
            <w:pPr>
              <w:spacing w:line="180" w:lineRule="exact"/>
              <w:rPr>
                <w:sz w:val="18"/>
              </w:rPr>
            </w:pPr>
            <w:r w:rsidRPr="00580585">
              <w:rPr>
                <w:sz w:val="18"/>
              </w:rPr>
              <w:t xml:space="preserve">Model used </w:t>
            </w:r>
          </w:p>
        </w:tc>
        <w:tc>
          <w:tcPr>
            <w:tcW w:w="56" w:type="dxa"/>
            <w:tcBorders>
              <w:top w:val="nil"/>
              <w:left w:val="nil"/>
              <w:bottom w:val="nil"/>
              <w:right w:val="nil"/>
            </w:tcBorders>
            <w:vAlign w:val="bottom"/>
          </w:tcPr>
          <w:p w14:paraId="4F6E8509" w14:textId="77777777" w:rsidR="006B0853" w:rsidRPr="00580585" w:rsidRDefault="006B0853" w:rsidP="00E1575C">
            <w:pPr>
              <w:spacing w:line="180" w:lineRule="exact"/>
              <w:ind w:left="57" w:right="57"/>
              <w:rPr>
                <w:sz w:val="18"/>
              </w:rPr>
            </w:pPr>
          </w:p>
        </w:tc>
        <w:tc>
          <w:tcPr>
            <w:tcW w:w="2070" w:type="dxa"/>
            <w:gridSpan w:val="3"/>
            <w:tcBorders>
              <w:top w:val="nil"/>
              <w:left w:val="nil"/>
              <w:bottom w:val="nil"/>
              <w:right w:val="nil"/>
            </w:tcBorders>
            <w:vAlign w:val="center"/>
          </w:tcPr>
          <w:p w14:paraId="5DF292B8" w14:textId="77777777" w:rsidR="006B0853" w:rsidRPr="00841289" w:rsidRDefault="006B0853" w:rsidP="00E1575C">
            <w:pPr>
              <w:spacing w:line="180" w:lineRule="exact"/>
              <w:ind w:left="57" w:right="57"/>
              <w:jc w:val="center"/>
              <w:rPr>
                <w:sz w:val="18"/>
              </w:rPr>
            </w:pPr>
            <w:r>
              <w:rPr>
                <w:sz w:val="18"/>
              </w:rPr>
              <w:t>Binomial</w:t>
            </w:r>
          </w:p>
        </w:tc>
        <w:tc>
          <w:tcPr>
            <w:tcW w:w="283" w:type="dxa"/>
          </w:tcPr>
          <w:p w14:paraId="3DF37EA0" w14:textId="77777777" w:rsidR="006B0853" w:rsidRDefault="006B0853" w:rsidP="00E1575C">
            <w:pPr>
              <w:widowControl/>
              <w:spacing w:line="240" w:lineRule="auto"/>
              <w:jc w:val="left"/>
              <w:rPr>
                <w:sz w:val="18"/>
              </w:rPr>
            </w:pPr>
          </w:p>
        </w:tc>
        <w:tc>
          <w:tcPr>
            <w:tcW w:w="1596" w:type="dxa"/>
            <w:gridSpan w:val="2"/>
            <w:vAlign w:val="center"/>
          </w:tcPr>
          <w:p w14:paraId="414D9B8A" w14:textId="77777777" w:rsidR="006B0853" w:rsidRPr="00906801" w:rsidRDefault="006B0853" w:rsidP="00C101D3">
            <w:pPr>
              <w:widowControl/>
              <w:spacing w:line="240" w:lineRule="auto"/>
              <w:jc w:val="center"/>
            </w:pPr>
            <w:r>
              <w:rPr>
                <w:sz w:val="18"/>
              </w:rPr>
              <w:t>Binomial</w:t>
            </w:r>
          </w:p>
        </w:tc>
      </w:tr>
    </w:tbl>
    <w:p w14:paraId="247D7A83" w14:textId="1DED49AB" w:rsidR="00925815" w:rsidRDefault="00925815" w:rsidP="00D70A39">
      <w:pPr>
        <w:pStyle w:val="32"/>
        <w:ind w:left="1701" w:firstLine="0"/>
      </w:pPr>
    </w:p>
    <w:p w14:paraId="5A9A370D" w14:textId="77777777" w:rsidR="00D70A39" w:rsidRDefault="00D70A39" w:rsidP="004A4694">
      <w:pPr>
        <w:pStyle w:val="32"/>
        <w:ind w:left="1701" w:firstLine="0"/>
      </w:pPr>
      <w:r w:rsidRPr="00925815">
        <w:t>The expected life of the warrants is based on historical data and current expectations and is not</w:t>
      </w:r>
      <w:r w:rsidR="00325EAB" w:rsidRPr="00925815">
        <w:t xml:space="preserve"> </w:t>
      </w:r>
      <w:r w:rsidRPr="00925815">
        <w:t>necessarily indicative of exercise patterns that may occur. The expected volatility reflects the assumption that</w:t>
      </w:r>
      <w:r w:rsidR="00325EAB" w:rsidRPr="00925815">
        <w:t xml:space="preserve"> </w:t>
      </w:r>
      <w:r w:rsidRPr="00925815">
        <w:t xml:space="preserve">the historical volatility over a period similar to the life of the </w:t>
      </w:r>
      <w:r w:rsidR="004A4694" w:rsidRPr="00925815">
        <w:t>warrant</w:t>
      </w:r>
      <w:r w:rsidR="00E3044D">
        <w:t>s</w:t>
      </w:r>
      <w:r w:rsidR="004A4694" w:rsidRPr="00925815">
        <w:t xml:space="preserve"> </w:t>
      </w:r>
      <w:r w:rsidRPr="00925815">
        <w:t>is indicative of future trends, which may not</w:t>
      </w:r>
      <w:r w:rsidR="00325EAB" w:rsidRPr="00925815">
        <w:t xml:space="preserve"> </w:t>
      </w:r>
      <w:r w:rsidRPr="00925815">
        <w:t>necessarily be the actual outcome.</w:t>
      </w:r>
    </w:p>
    <w:p w14:paraId="693EDA84" w14:textId="1FC3D148" w:rsidR="00E2639D" w:rsidRDefault="00E2639D" w:rsidP="005939E3">
      <w:pPr>
        <w:pStyle w:val="1"/>
        <w:bidi w:val="0"/>
      </w:pPr>
    </w:p>
    <w:p w14:paraId="2B51F044" w14:textId="77777777" w:rsidR="00E209ED" w:rsidRDefault="00E2639D">
      <w:pPr>
        <w:pStyle w:val="1"/>
        <w:bidi w:val="0"/>
      </w:pPr>
      <w:r w:rsidRPr="009231FC">
        <w:t xml:space="preserve">NOTE </w:t>
      </w:r>
      <w:r>
        <w:t>18</w:t>
      </w:r>
      <w:r w:rsidRPr="009231FC">
        <w:t>:-</w:t>
      </w:r>
      <w:r w:rsidRPr="009231FC">
        <w:tab/>
        <w:t>INTEREST-BEARING LOANS AND BORROWINGS</w:t>
      </w:r>
    </w:p>
    <w:tbl>
      <w:tblPr>
        <w:tblpPr w:leftFromText="180" w:rightFromText="180" w:vertAnchor="text" w:horzAnchor="margin" w:tblpX="14" w:tblpY="322"/>
        <w:tblW w:w="10001" w:type="dxa"/>
        <w:tblLayout w:type="fixed"/>
        <w:tblCellMar>
          <w:left w:w="0" w:type="dxa"/>
          <w:right w:w="0" w:type="dxa"/>
        </w:tblCellMar>
        <w:tblLook w:val="0000" w:firstRow="0" w:lastRow="0" w:firstColumn="0" w:lastColumn="0" w:noHBand="0" w:noVBand="0"/>
      </w:tblPr>
      <w:tblGrid>
        <w:gridCol w:w="2112"/>
        <w:gridCol w:w="23"/>
        <w:gridCol w:w="1134"/>
        <w:gridCol w:w="20"/>
        <w:gridCol w:w="1357"/>
        <w:gridCol w:w="142"/>
        <w:gridCol w:w="3009"/>
        <w:gridCol w:w="20"/>
        <w:gridCol w:w="119"/>
        <w:gridCol w:w="20"/>
        <w:gridCol w:w="6"/>
        <w:gridCol w:w="136"/>
        <w:gridCol w:w="875"/>
        <w:gridCol w:w="140"/>
        <w:gridCol w:w="28"/>
        <w:gridCol w:w="140"/>
        <w:gridCol w:w="713"/>
        <w:gridCol w:w="7"/>
      </w:tblGrid>
      <w:tr w:rsidR="00C87F56" w:rsidRPr="00E2639D" w14:paraId="4B87F54D" w14:textId="77777777" w:rsidTr="00D61233">
        <w:tc>
          <w:tcPr>
            <w:tcW w:w="2112" w:type="dxa"/>
            <w:tcBorders>
              <w:top w:val="nil"/>
              <w:left w:val="nil"/>
              <w:right w:val="nil"/>
            </w:tcBorders>
            <w:vAlign w:val="bottom"/>
          </w:tcPr>
          <w:p w14:paraId="017B3347" w14:textId="77777777" w:rsidR="00E2639D" w:rsidRPr="005939E3" w:rsidRDefault="00E2639D" w:rsidP="00C87F56">
            <w:pPr>
              <w:tabs>
                <w:tab w:val="left" w:pos="227"/>
                <w:tab w:val="left" w:pos="397"/>
                <w:tab w:val="left" w:pos="567"/>
              </w:tabs>
              <w:spacing w:line="240" w:lineRule="auto"/>
              <w:ind w:left="57" w:right="57"/>
              <w:jc w:val="left"/>
              <w:rPr>
                <w:b/>
                <w:bCs/>
              </w:rPr>
            </w:pPr>
          </w:p>
        </w:tc>
        <w:tc>
          <w:tcPr>
            <w:tcW w:w="23" w:type="dxa"/>
            <w:tcBorders>
              <w:top w:val="nil"/>
              <w:left w:val="nil"/>
              <w:bottom w:val="nil"/>
              <w:right w:val="nil"/>
            </w:tcBorders>
          </w:tcPr>
          <w:p w14:paraId="6E6AE4B6" w14:textId="77777777" w:rsidR="00E2639D" w:rsidRPr="00E2639D" w:rsidRDefault="00E2639D" w:rsidP="00C87F56">
            <w:pPr>
              <w:spacing w:line="240" w:lineRule="auto"/>
              <w:ind w:left="57" w:right="57"/>
              <w:jc w:val="center"/>
              <w:rPr>
                <w:b/>
                <w:bCs/>
              </w:rPr>
            </w:pPr>
          </w:p>
        </w:tc>
        <w:tc>
          <w:tcPr>
            <w:tcW w:w="1134" w:type="dxa"/>
            <w:tcBorders>
              <w:top w:val="nil"/>
              <w:left w:val="nil"/>
              <w:right w:val="nil"/>
            </w:tcBorders>
          </w:tcPr>
          <w:p w14:paraId="15D5039F" w14:textId="77777777" w:rsidR="00E2639D" w:rsidRPr="00E2639D" w:rsidRDefault="00E2639D" w:rsidP="00C87F56">
            <w:pPr>
              <w:spacing w:line="240" w:lineRule="auto"/>
              <w:ind w:left="57" w:right="57"/>
              <w:jc w:val="center"/>
              <w:rPr>
                <w:b/>
                <w:bCs/>
              </w:rPr>
            </w:pPr>
          </w:p>
        </w:tc>
        <w:tc>
          <w:tcPr>
            <w:tcW w:w="20" w:type="dxa"/>
            <w:tcBorders>
              <w:top w:val="nil"/>
              <w:left w:val="nil"/>
              <w:bottom w:val="nil"/>
              <w:right w:val="nil"/>
            </w:tcBorders>
          </w:tcPr>
          <w:p w14:paraId="27F8A030" w14:textId="77777777" w:rsidR="00E2639D" w:rsidRPr="00E2639D" w:rsidRDefault="00E2639D" w:rsidP="00C87F56">
            <w:pPr>
              <w:spacing w:line="240" w:lineRule="auto"/>
              <w:ind w:left="57" w:right="57"/>
              <w:jc w:val="center"/>
              <w:rPr>
                <w:b/>
                <w:bCs/>
              </w:rPr>
            </w:pPr>
          </w:p>
        </w:tc>
        <w:tc>
          <w:tcPr>
            <w:tcW w:w="1357" w:type="dxa"/>
            <w:tcBorders>
              <w:top w:val="nil"/>
              <w:left w:val="nil"/>
              <w:right w:val="nil"/>
            </w:tcBorders>
          </w:tcPr>
          <w:p w14:paraId="08261879" w14:textId="77777777" w:rsidR="00E2639D" w:rsidRPr="00E2639D" w:rsidRDefault="00E2639D" w:rsidP="00C87F56">
            <w:pPr>
              <w:spacing w:line="240" w:lineRule="auto"/>
              <w:ind w:left="57" w:right="57"/>
              <w:jc w:val="center"/>
              <w:rPr>
                <w:b/>
                <w:bCs/>
              </w:rPr>
            </w:pPr>
          </w:p>
        </w:tc>
        <w:tc>
          <w:tcPr>
            <w:tcW w:w="142" w:type="dxa"/>
            <w:tcBorders>
              <w:top w:val="nil"/>
              <w:left w:val="nil"/>
              <w:bottom w:val="nil"/>
              <w:right w:val="nil"/>
            </w:tcBorders>
          </w:tcPr>
          <w:p w14:paraId="388594ED" w14:textId="77777777" w:rsidR="00E2639D" w:rsidRPr="00E2639D" w:rsidRDefault="00E2639D" w:rsidP="00C87F56">
            <w:pPr>
              <w:spacing w:line="240" w:lineRule="auto"/>
              <w:ind w:left="57" w:right="57"/>
              <w:jc w:val="center"/>
              <w:rPr>
                <w:b/>
                <w:bCs/>
              </w:rPr>
            </w:pPr>
          </w:p>
        </w:tc>
        <w:tc>
          <w:tcPr>
            <w:tcW w:w="3009" w:type="dxa"/>
            <w:tcBorders>
              <w:top w:val="nil"/>
              <w:left w:val="nil"/>
              <w:right w:val="nil"/>
            </w:tcBorders>
          </w:tcPr>
          <w:p w14:paraId="77AF200F" w14:textId="77777777" w:rsidR="00E2639D" w:rsidRPr="00E2639D" w:rsidRDefault="00E2639D" w:rsidP="00C87F56">
            <w:pPr>
              <w:spacing w:line="240" w:lineRule="auto"/>
              <w:ind w:left="57" w:right="57"/>
              <w:jc w:val="center"/>
              <w:rPr>
                <w:b/>
                <w:bCs/>
              </w:rPr>
            </w:pPr>
          </w:p>
        </w:tc>
        <w:tc>
          <w:tcPr>
            <w:tcW w:w="20" w:type="dxa"/>
            <w:tcBorders>
              <w:top w:val="nil"/>
              <w:left w:val="nil"/>
              <w:bottom w:val="nil"/>
              <w:right w:val="nil"/>
            </w:tcBorders>
          </w:tcPr>
          <w:p w14:paraId="146DE918" w14:textId="77777777" w:rsidR="00E2639D" w:rsidRPr="00E2639D" w:rsidRDefault="00E2639D" w:rsidP="00C87F56">
            <w:pPr>
              <w:spacing w:line="240" w:lineRule="auto"/>
              <w:ind w:left="57" w:right="57"/>
              <w:jc w:val="center"/>
              <w:rPr>
                <w:b/>
                <w:bCs/>
              </w:rPr>
            </w:pPr>
          </w:p>
        </w:tc>
        <w:tc>
          <w:tcPr>
            <w:tcW w:w="145" w:type="dxa"/>
            <w:gridSpan w:val="3"/>
            <w:tcBorders>
              <w:top w:val="nil"/>
              <w:left w:val="nil"/>
              <w:bottom w:val="nil"/>
              <w:right w:val="nil"/>
            </w:tcBorders>
            <w:vAlign w:val="bottom"/>
          </w:tcPr>
          <w:p w14:paraId="57940B1E" w14:textId="77777777" w:rsidR="00E2639D" w:rsidRPr="00E2639D" w:rsidRDefault="00E2639D" w:rsidP="00C87F56">
            <w:pPr>
              <w:spacing w:line="240" w:lineRule="auto"/>
              <w:ind w:left="57" w:right="57"/>
              <w:jc w:val="center"/>
              <w:rPr>
                <w:b/>
                <w:bCs/>
              </w:rPr>
            </w:pPr>
          </w:p>
        </w:tc>
        <w:tc>
          <w:tcPr>
            <w:tcW w:w="2039" w:type="dxa"/>
            <w:gridSpan w:val="7"/>
            <w:tcBorders>
              <w:top w:val="nil"/>
              <w:left w:val="nil"/>
              <w:bottom w:val="single" w:sz="6" w:space="0" w:color="auto"/>
              <w:right w:val="nil"/>
            </w:tcBorders>
            <w:vAlign w:val="bottom"/>
          </w:tcPr>
          <w:p w14:paraId="657B7016" w14:textId="77777777" w:rsidR="00E2639D" w:rsidRPr="00E2639D" w:rsidRDefault="00E2639D" w:rsidP="00C87F56">
            <w:pPr>
              <w:spacing w:line="240" w:lineRule="auto"/>
              <w:ind w:left="57" w:right="57"/>
              <w:jc w:val="center"/>
              <w:rPr>
                <w:b/>
                <w:bCs/>
              </w:rPr>
            </w:pPr>
            <w:r w:rsidRPr="00E2639D">
              <w:rPr>
                <w:b/>
                <w:bCs/>
              </w:rPr>
              <w:t>31 December</w:t>
            </w:r>
          </w:p>
        </w:tc>
      </w:tr>
      <w:tr w:rsidR="00C87F56" w:rsidRPr="00E2639D" w14:paraId="6DD775BF" w14:textId="77777777" w:rsidTr="00D61233">
        <w:trPr>
          <w:gridAfter w:val="1"/>
          <w:wAfter w:w="7" w:type="dxa"/>
        </w:trPr>
        <w:tc>
          <w:tcPr>
            <w:tcW w:w="2112" w:type="dxa"/>
            <w:tcBorders>
              <w:top w:val="nil"/>
              <w:left w:val="nil"/>
              <w:right w:val="nil"/>
            </w:tcBorders>
            <w:vAlign w:val="center"/>
          </w:tcPr>
          <w:p w14:paraId="39DA67BC" w14:textId="77777777" w:rsidR="00E2639D" w:rsidRPr="00E2639D" w:rsidRDefault="00E2639D" w:rsidP="00C87F56">
            <w:pPr>
              <w:tabs>
                <w:tab w:val="left" w:pos="227"/>
                <w:tab w:val="left" w:pos="397"/>
                <w:tab w:val="left" w:pos="567"/>
              </w:tabs>
              <w:spacing w:line="240" w:lineRule="auto"/>
              <w:ind w:left="227" w:hanging="170"/>
              <w:jc w:val="center"/>
              <w:rPr>
                <w:b/>
                <w:bCs/>
              </w:rPr>
            </w:pPr>
          </w:p>
        </w:tc>
        <w:tc>
          <w:tcPr>
            <w:tcW w:w="23" w:type="dxa"/>
            <w:tcBorders>
              <w:top w:val="nil"/>
              <w:left w:val="nil"/>
              <w:right w:val="nil"/>
            </w:tcBorders>
            <w:vAlign w:val="center"/>
          </w:tcPr>
          <w:p w14:paraId="0ACA6C32" w14:textId="77777777" w:rsidR="00E2639D" w:rsidRPr="00E2639D" w:rsidRDefault="00E2639D" w:rsidP="00C87F56">
            <w:pPr>
              <w:spacing w:line="240" w:lineRule="auto"/>
              <w:ind w:left="57"/>
              <w:jc w:val="center"/>
              <w:rPr>
                <w:b/>
              </w:rPr>
            </w:pPr>
          </w:p>
        </w:tc>
        <w:tc>
          <w:tcPr>
            <w:tcW w:w="1134" w:type="dxa"/>
            <w:tcBorders>
              <w:top w:val="nil"/>
              <w:left w:val="nil"/>
              <w:right w:val="nil"/>
            </w:tcBorders>
            <w:vAlign w:val="center"/>
          </w:tcPr>
          <w:p w14:paraId="12A565ED" w14:textId="77777777" w:rsidR="00E2639D" w:rsidRPr="00E2639D" w:rsidRDefault="00E2639D" w:rsidP="00C87F56">
            <w:pPr>
              <w:spacing w:line="240" w:lineRule="auto"/>
              <w:ind w:left="57" w:right="57"/>
              <w:jc w:val="center"/>
              <w:rPr>
                <w:b/>
                <w:bCs/>
              </w:rPr>
            </w:pPr>
            <w:r w:rsidRPr="00E2639D">
              <w:rPr>
                <w:b/>
                <w:bCs/>
              </w:rPr>
              <w:t>Currency</w:t>
            </w:r>
          </w:p>
        </w:tc>
        <w:tc>
          <w:tcPr>
            <w:tcW w:w="20" w:type="dxa"/>
            <w:tcBorders>
              <w:top w:val="nil"/>
              <w:left w:val="nil"/>
              <w:right w:val="nil"/>
            </w:tcBorders>
            <w:vAlign w:val="center"/>
          </w:tcPr>
          <w:p w14:paraId="6E43EB91" w14:textId="77777777" w:rsidR="00E2639D" w:rsidRPr="00E2639D" w:rsidRDefault="00E2639D" w:rsidP="00C87F56">
            <w:pPr>
              <w:spacing w:line="240" w:lineRule="auto"/>
              <w:ind w:left="57" w:right="57"/>
              <w:jc w:val="center"/>
              <w:rPr>
                <w:b/>
                <w:bCs/>
              </w:rPr>
            </w:pPr>
          </w:p>
        </w:tc>
        <w:tc>
          <w:tcPr>
            <w:tcW w:w="1357" w:type="dxa"/>
            <w:tcBorders>
              <w:top w:val="nil"/>
              <w:left w:val="nil"/>
              <w:right w:val="nil"/>
            </w:tcBorders>
            <w:vAlign w:val="center"/>
          </w:tcPr>
          <w:p w14:paraId="3EB11BE7" w14:textId="77777777" w:rsidR="00E2639D" w:rsidRPr="00E2639D" w:rsidRDefault="00E2639D" w:rsidP="00C87F56">
            <w:pPr>
              <w:spacing w:line="240" w:lineRule="auto"/>
              <w:ind w:left="57" w:right="57"/>
              <w:jc w:val="center"/>
              <w:rPr>
                <w:b/>
                <w:bCs/>
              </w:rPr>
            </w:pPr>
            <w:r w:rsidRPr="00E2639D">
              <w:rPr>
                <w:b/>
                <w:bCs/>
              </w:rPr>
              <w:t>Interest rate</w:t>
            </w:r>
          </w:p>
        </w:tc>
        <w:tc>
          <w:tcPr>
            <w:tcW w:w="142" w:type="dxa"/>
            <w:tcBorders>
              <w:top w:val="nil"/>
              <w:left w:val="nil"/>
              <w:right w:val="nil"/>
            </w:tcBorders>
            <w:vAlign w:val="center"/>
          </w:tcPr>
          <w:p w14:paraId="2B883B12" w14:textId="77777777" w:rsidR="00E2639D" w:rsidRPr="00E2639D" w:rsidRDefault="00E2639D" w:rsidP="00C87F56">
            <w:pPr>
              <w:spacing w:line="240" w:lineRule="auto"/>
              <w:ind w:left="57" w:right="57"/>
              <w:jc w:val="center"/>
              <w:rPr>
                <w:b/>
                <w:bCs/>
              </w:rPr>
            </w:pPr>
          </w:p>
        </w:tc>
        <w:tc>
          <w:tcPr>
            <w:tcW w:w="3009" w:type="dxa"/>
            <w:tcBorders>
              <w:top w:val="nil"/>
              <w:left w:val="nil"/>
              <w:right w:val="nil"/>
            </w:tcBorders>
            <w:vAlign w:val="center"/>
          </w:tcPr>
          <w:p w14:paraId="244EE653" w14:textId="77777777" w:rsidR="00E2639D" w:rsidRPr="00E2639D" w:rsidRDefault="00E2639D" w:rsidP="00C87F56">
            <w:pPr>
              <w:spacing w:line="240" w:lineRule="auto"/>
              <w:ind w:left="57" w:right="57"/>
              <w:jc w:val="center"/>
              <w:rPr>
                <w:b/>
                <w:bCs/>
              </w:rPr>
            </w:pPr>
            <w:r w:rsidRPr="00E2639D">
              <w:rPr>
                <w:b/>
                <w:bCs/>
              </w:rPr>
              <w:t>Maturity date</w:t>
            </w:r>
          </w:p>
        </w:tc>
        <w:tc>
          <w:tcPr>
            <w:tcW w:w="20" w:type="dxa"/>
            <w:tcBorders>
              <w:top w:val="nil"/>
              <w:left w:val="nil"/>
              <w:right w:val="nil"/>
            </w:tcBorders>
            <w:vAlign w:val="center"/>
          </w:tcPr>
          <w:p w14:paraId="01E6CE41" w14:textId="77777777" w:rsidR="00E2639D" w:rsidRPr="00E2639D" w:rsidRDefault="00E2639D" w:rsidP="00C87F56">
            <w:pPr>
              <w:spacing w:line="240" w:lineRule="auto"/>
              <w:ind w:left="57" w:right="57"/>
              <w:jc w:val="center"/>
              <w:rPr>
                <w:b/>
                <w:bCs/>
              </w:rPr>
            </w:pPr>
          </w:p>
        </w:tc>
        <w:tc>
          <w:tcPr>
            <w:tcW w:w="145" w:type="dxa"/>
            <w:gridSpan w:val="3"/>
            <w:tcBorders>
              <w:top w:val="nil"/>
              <w:left w:val="nil"/>
              <w:right w:val="nil"/>
            </w:tcBorders>
            <w:vAlign w:val="center"/>
          </w:tcPr>
          <w:p w14:paraId="0E834DC3" w14:textId="77777777" w:rsidR="00E2639D" w:rsidRPr="00E2639D" w:rsidRDefault="00E2639D" w:rsidP="00C87F56">
            <w:pPr>
              <w:spacing w:line="240" w:lineRule="auto"/>
              <w:ind w:left="57"/>
              <w:jc w:val="center"/>
              <w:rPr>
                <w:b/>
              </w:rPr>
            </w:pPr>
          </w:p>
        </w:tc>
        <w:tc>
          <w:tcPr>
            <w:tcW w:w="1011" w:type="dxa"/>
            <w:gridSpan w:val="2"/>
            <w:tcBorders>
              <w:top w:val="single" w:sz="4" w:space="0" w:color="auto"/>
              <w:left w:val="nil"/>
              <w:bottom w:val="single" w:sz="4" w:space="0" w:color="auto"/>
              <w:right w:val="nil"/>
            </w:tcBorders>
            <w:shd w:val="clear" w:color="auto" w:fill="auto"/>
            <w:vAlign w:val="center"/>
          </w:tcPr>
          <w:p w14:paraId="5E4AE385" w14:textId="77777777" w:rsidR="00E2639D" w:rsidRPr="00E2639D" w:rsidRDefault="00E2639D" w:rsidP="00C87F56">
            <w:pPr>
              <w:pStyle w:val="numbertablehead"/>
              <w:spacing w:line="240" w:lineRule="auto"/>
              <w:ind w:left="57" w:right="0"/>
              <w:jc w:val="center"/>
              <w:rPr>
                <w:sz w:val="22"/>
                <w:szCs w:val="22"/>
              </w:rPr>
            </w:pPr>
            <w:r w:rsidRPr="00E2639D">
              <w:rPr>
                <w:bCs/>
                <w:sz w:val="22"/>
                <w:szCs w:val="22"/>
              </w:rPr>
              <w:t>2016</w:t>
            </w:r>
          </w:p>
        </w:tc>
        <w:tc>
          <w:tcPr>
            <w:tcW w:w="168" w:type="dxa"/>
            <w:gridSpan w:val="2"/>
            <w:tcBorders>
              <w:top w:val="nil"/>
              <w:left w:val="nil"/>
              <w:bottom w:val="single" w:sz="4" w:space="0" w:color="auto"/>
              <w:right w:val="nil"/>
            </w:tcBorders>
            <w:vAlign w:val="center"/>
          </w:tcPr>
          <w:p w14:paraId="7A074034" w14:textId="77777777" w:rsidR="00E2639D" w:rsidRPr="00E2639D" w:rsidRDefault="00E2639D" w:rsidP="00C87F56">
            <w:pPr>
              <w:pStyle w:val="numbertablehead"/>
              <w:tabs>
                <w:tab w:val="decimal" w:pos="1020"/>
              </w:tabs>
              <w:spacing w:line="240" w:lineRule="auto"/>
              <w:ind w:left="57" w:right="0"/>
              <w:jc w:val="center"/>
              <w:rPr>
                <w:sz w:val="22"/>
                <w:szCs w:val="22"/>
              </w:rPr>
            </w:pPr>
          </w:p>
        </w:tc>
        <w:tc>
          <w:tcPr>
            <w:tcW w:w="853" w:type="dxa"/>
            <w:gridSpan w:val="2"/>
            <w:tcBorders>
              <w:top w:val="single" w:sz="4" w:space="0" w:color="auto"/>
              <w:left w:val="nil"/>
              <w:bottom w:val="single" w:sz="4" w:space="0" w:color="auto"/>
              <w:right w:val="nil"/>
            </w:tcBorders>
            <w:shd w:val="clear" w:color="auto" w:fill="auto"/>
            <w:vAlign w:val="center"/>
          </w:tcPr>
          <w:p w14:paraId="0336F166" w14:textId="77777777" w:rsidR="00E2639D" w:rsidRPr="00E2639D" w:rsidRDefault="00E2639D" w:rsidP="00C87F56">
            <w:pPr>
              <w:pStyle w:val="numbertablehead"/>
              <w:spacing w:line="240" w:lineRule="auto"/>
              <w:ind w:left="57" w:right="0"/>
              <w:jc w:val="center"/>
              <w:rPr>
                <w:sz w:val="22"/>
                <w:szCs w:val="22"/>
              </w:rPr>
            </w:pPr>
            <w:r w:rsidRPr="00E2639D">
              <w:rPr>
                <w:bCs/>
                <w:sz w:val="22"/>
                <w:szCs w:val="22"/>
              </w:rPr>
              <w:t>2015</w:t>
            </w:r>
          </w:p>
        </w:tc>
      </w:tr>
      <w:tr w:rsidR="00E2639D" w:rsidRPr="00E2639D" w14:paraId="2F1F58A0" w14:textId="77777777" w:rsidTr="00D61233">
        <w:trPr>
          <w:trHeight w:val="109"/>
        </w:trPr>
        <w:tc>
          <w:tcPr>
            <w:tcW w:w="2112" w:type="dxa"/>
            <w:tcBorders>
              <w:top w:val="nil"/>
              <w:left w:val="nil"/>
              <w:right w:val="nil"/>
            </w:tcBorders>
            <w:vAlign w:val="bottom"/>
          </w:tcPr>
          <w:p w14:paraId="7DCD1A38" w14:textId="77777777" w:rsidR="00E2639D" w:rsidRPr="00E2639D" w:rsidRDefault="00E2639D" w:rsidP="00C87F56">
            <w:pPr>
              <w:tabs>
                <w:tab w:val="left" w:pos="227"/>
                <w:tab w:val="left" w:pos="397"/>
                <w:tab w:val="left" w:pos="567"/>
              </w:tabs>
              <w:spacing w:line="240" w:lineRule="auto"/>
              <w:ind w:left="227" w:hanging="170"/>
              <w:jc w:val="left"/>
              <w:rPr>
                <w:bCs/>
              </w:rPr>
            </w:pPr>
          </w:p>
        </w:tc>
        <w:tc>
          <w:tcPr>
            <w:tcW w:w="23" w:type="dxa"/>
            <w:tcBorders>
              <w:top w:val="nil"/>
              <w:left w:val="nil"/>
              <w:right w:val="nil"/>
            </w:tcBorders>
          </w:tcPr>
          <w:p w14:paraId="4073D499"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36AFCDF8" w14:textId="77777777" w:rsidR="00E2639D" w:rsidRPr="00E2639D" w:rsidRDefault="00E2639D" w:rsidP="00C87F56">
            <w:pPr>
              <w:spacing w:line="240" w:lineRule="auto"/>
              <w:ind w:left="57" w:right="57"/>
              <w:jc w:val="center"/>
              <w:rPr>
                <w:bCs/>
              </w:rPr>
            </w:pPr>
          </w:p>
        </w:tc>
        <w:tc>
          <w:tcPr>
            <w:tcW w:w="20" w:type="dxa"/>
            <w:tcBorders>
              <w:top w:val="nil"/>
              <w:left w:val="nil"/>
              <w:right w:val="nil"/>
            </w:tcBorders>
            <w:vAlign w:val="center"/>
          </w:tcPr>
          <w:p w14:paraId="117D7B83" w14:textId="77777777" w:rsidR="00E2639D" w:rsidRPr="00E2639D" w:rsidRDefault="00E2639D" w:rsidP="00C87F56">
            <w:pPr>
              <w:spacing w:line="240" w:lineRule="auto"/>
              <w:ind w:left="57" w:right="57"/>
              <w:jc w:val="center"/>
              <w:rPr>
                <w:bCs/>
              </w:rPr>
            </w:pPr>
          </w:p>
        </w:tc>
        <w:tc>
          <w:tcPr>
            <w:tcW w:w="1357" w:type="dxa"/>
            <w:tcBorders>
              <w:top w:val="nil"/>
              <w:left w:val="nil"/>
              <w:right w:val="nil"/>
            </w:tcBorders>
            <w:vAlign w:val="center"/>
          </w:tcPr>
          <w:p w14:paraId="15F810F5" w14:textId="77777777" w:rsidR="00E2639D" w:rsidRPr="00E2639D" w:rsidRDefault="00E2639D" w:rsidP="00C87F56">
            <w:pPr>
              <w:spacing w:line="240" w:lineRule="auto"/>
              <w:ind w:left="57" w:right="57"/>
              <w:jc w:val="center"/>
              <w:rPr>
                <w:bCs/>
              </w:rPr>
            </w:pPr>
          </w:p>
        </w:tc>
        <w:tc>
          <w:tcPr>
            <w:tcW w:w="142" w:type="dxa"/>
            <w:tcBorders>
              <w:top w:val="nil"/>
              <w:left w:val="nil"/>
              <w:right w:val="nil"/>
            </w:tcBorders>
            <w:vAlign w:val="center"/>
          </w:tcPr>
          <w:p w14:paraId="68AF3B9A" w14:textId="77777777" w:rsidR="00E2639D" w:rsidRPr="00E2639D" w:rsidRDefault="00E2639D" w:rsidP="00C87F56">
            <w:pPr>
              <w:spacing w:line="240" w:lineRule="auto"/>
              <w:ind w:left="57" w:right="57"/>
              <w:jc w:val="center"/>
              <w:rPr>
                <w:bCs/>
              </w:rPr>
            </w:pPr>
          </w:p>
        </w:tc>
        <w:tc>
          <w:tcPr>
            <w:tcW w:w="3009" w:type="dxa"/>
            <w:tcBorders>
              <w:top w:val="nil"/>
              <w:left w:val="nil"/>
              <w:right w:val="nil"/>
            </w:tcBorders>
            <w:vAlign w:val="center"/>
          </w:tcPr>
          <w:p w14:paraId="258E706B" w14:textId="77777777" w:rsidR="00E2639D" w:rsidRPr="00E2639D" w:rsidRDefault="00E2639D" w:rsidP="00C87F56">
            <w:pPr>
              <w:spacing w:line="240" w:lineRule="auto"/>
              <w:ind w:left="57" w:right="57"/>
              <w:jc w:val="center"/>
              <w:rPr>
                <w:bCs/>
              </w:rPr>
            </w:pPr>
          </w:p>
        </w:tc>
        <w:tc>
          <w:tcPr>
            <w:tcW w:w="20" w:type="dxa"/>
            <w:tcBorders>
              <w:top w:val="nil"/>
              <w:left w:val="nil"/>
              <w:right w:val="nil"/>
            </w:tcBorders>
            <w:vAlign w:val="center"/>
          </w:tcPr>
          <w:p w14:paraId="647B7ACE" w14:textId="77777777" w:rsidR="00E2639D" w:rsidRPr="00E2639D" w:rsidRDefault="00E2639D" w:rsidP="00C87F56">
            <w:pPr>
              <w:spacing w:line="240" w:lineRule="auto"/>
              <w:ind w:left="57" w:right="57"/>
              <w:jc w:val="center"/>
              <w:rPr>
                <w:bCs/>
              </w:rPr>
            </w:pPr>
          </w:p>
        </w:tc>
        <w:tc>
          <w:tcPr>
            <w:tcW w:w="145" w:type="dxa"/>
            <w:gridSpan w:val="3"/>
            <w:tcBorders>
              <w:top w:val="nil"/>
              <w:left w:val="nil"/>
              <w:right w:val="nil"/>
            </w:tcBorders>
            <w:vAlign w:val="bottom"/>
          </w:tcPr>
          <w:p w14:paraId="70232B0B" w14:textId="77777777" w:rsidR="00E2639D" w:rsidRPr="00E2639D" w:rsidRDefault="00E2639D" w:rsidP="00C87F56">
            <w:pPr>
              <w:spacing w:line="240" w:lineRule="auto"/>
              <w:ind w:left="57"/>
              <w:jc w:val="center"/>
            </w:pPr>
          </w:p>
        </w:tc>
        <w:tc>
          <w:tcPr>
            <w:tcW w:w="2039" w:type="dxa"/>
            <w:gridSpan w:val="7"/>
            <w:tcBorders>
              <w:top w:val="single" w:sz="4" w:space="0" w:color="auto"/>
              <w:left w:val="nil"/>
              <w:bottom w:val="single" w:sz="4" w:space="0" w:color="auto"/>
              <w:right w:val="nil"/>
            </w:tcBorders>
            <w:shd w:val="clear" w:color="auto" w:fill="auto"/>
            <w:vAlign w:val="bottom"/>
          </w:tcPr>
          <w:p w14:paraId="103728A7" w14:textId="77777777" w:rsidR="00E2639D" w:rsidRPr="00E2639D" w:rsidRDefault="00E2639D" w:rsidP="00C87F56">
            <w:pPr>
              <w:spacing w:line="240" w:lineRule="auto"/>
              <w:ind w:left="57" w:right="57"/>
              <w:jc w:val="center"/>
              <w:rPr>
                <w:b/>
              </w:rPr>
            </w:pPr>
            <w:r w:rsidRPr="00E2639D">
              <w:rPr>
                <w:b/>
              </w:rPr>
              <w:t>Euro in thousand</w:t>
            </w:r>
          </w:p>
        </w:tc>
      </w:tr>
      <w:tr w:rsidR="00E2639D" w:rsidRPr="00E2639D" w14:paraId="19F3B3C5" w14:textId="77777777" w:rsidTr="00D61233">
        <w:trPr>
          <w:gridAfter w:val="1"/>
          <w:wAfter w:w="7" w:type="dxa"/>
        </w:trPr>
        <w:tc>
          <w:tcPr>
            <w:tcW w:w="2112" w:type="dxa"/>
            <w:tcBorders>
              <w:top w:val="nil"/>
              <w:left w:val="nil"/>
              <w:right w:val="nil"/>
            </w:tcBorders>
            <w:vAlign w:val="bottom"/>
          </w:tcPr>
          <w:p w14:paraId="6097B050" w14:textId="77777777" w:rsidR="00E2639D" w:rsidRPr="00E2639D" w:rsidRDefault="00E2639D" w:rsidP="00C87F56">
            <w:pPr>
              <w:tabs>
                <w:tab w:val="left" w:pos="57"/>
                <w:tab w:val="left" w:pos="397"/>
                <w:tab w:val="left" w:pos="567"/>
              </w:tabs>
              <w:spacing w:line="240" w:lineRule="auto"/>
              <w:ind w:left="42" w:firstLine="14"/>
              <w:jc w:val="left"/>
              <w:rPr>
                <w:b/>
                <w:bCs/>
              </w:rPr>
            </w:pPr>
            <w:r w:rsidRPr="00E2639D">
              <w:rPr>
                <w:b/>
                <w:bCs/>
              </w:rPr>
              <w:t>USA:</w:t>
            </w:r>
          </w:p>
        </w:tc>
        <w:tc>
          <w:tcPr>
            <w:tcW w:w="23" w:type="dxa"/>
            <w:tcBorders>
              <w:top w:val="nil"/>
              <w:left w:val="nil"/>
              <w:right w:val="nil"/>
            </w:tcBorders>
          </w:tcPr>
          <w:p w14:paraId="3653E420"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4B636B27" w14:textId="77777777" w:rsidR="00E2639D" w:rsidRPr="00E2639D" w:rsidRDefault="00E2639D" w:rsidP="00C87F56">
            <w:pPr>
              <w:spacing w:line="240" w:lineRule="auto"/>
              <w:ind w:left="57" w:right="57"/>
              <w:jc w:val="center"/>
              <w:rPr>
                <w:bCs/>
              </w:rPr>
            </w:pPr>
          </w:p>
        </w:tc>
        <w:tc>
          <w:tcPr>
            <w:tcW w:w="20" w:type="dxa"/>
            <w:tcBorders>
              <w:top w:val="nil"/>
              <w:left w:val="nil"/>
              <w:right w:val="nil"/>
            </w:tcBorders>
            <w:vAlign w:val="center"/>
          </w:tcPr>
          <w:p w14:paraId="4012949B" w14:textId="77777777" w:rsidR="00E2639D" w:rsidRPr="00E2639D" w:rsidRDefault="00E2639D" w:rsidP="00C87F56">
            <w:pPr>
              <w:spacing w:line="240" w:lineRule="auto"/>
              <w:ind w:left="57" w:right="57"/>
              <w:jc w:val="center"/>
              <w:rPr>
                <w:bCs/>
              </w:rPr>
            </w:pPr>
          </w:p>
        </w:tc>
        <w:tc>
          <w:tcPr>
            <w:tcW w:w="1357" w:type="dxa"/>
            <w:tcBorders>
              <w:top w:val="nil"/>
              <w:left w:val="nil"/>
              <w:right w:val="nil"/>
            </w:tcBorders>
            <w:vAlign w:val="center"/>
          </w:tcPr>
          <w:p w14:paraId="23DBC531" w14:textId="77777777" w:rsidR="00E2639D" w:rsidRPr="00E2639D" w:rsidRDefault="00E2639D" w:rsidP="00C87F56">
            <w:pPr>
              <w:spacing w:line="240" w:lineRule="auto"/>
              <w:ind w:left="57" w:right="57"/>
              <w:jc w:val="center"/>
              <w:rPr>
                <w:bCs/>
              </w:rPr>
            </w:pPr>
          </w:p>
        </w:tc>
        <w:tc>
          <w:tcPr>
            <w:tcW w:w="142" w:type="dxa"/>
            <w:tcBorders>
              <w:top w:val="nil"/>
              <w:left w:val="nil"/>
              <w:right w:val="nil"/>
            </w:tcBorders>
            <w:vAlign w:val="center"/>
          </w:tcPr>
          <w:p w14:paraId="4128BC32" w14:textId="77777777" w:rsidR="00E2639D" w:rsidRPr="00E2639D" w:rsidRDefault="00E2639D" w:rsidP="00C87F56">
            <w:pPr>
              <w:spacing w:line="240" w:lineRule="auto"/>
              <w:ind w:left="57" w:right="57"/>
              <w:jc w:val="center"/>
              <w:rPr>
                <w:bCs/>
              </w:rPr>
            </w:pPr>
          </w:p>
        </w:tc>
        <w:tc>
          <w:tcPr>
            <w:tcW w:w="3009" w:type="dxa"/>
            <w:tcBorders>
              <w:top w:val="nil"/>
              <w:left w:val="nil"/>
              <w:right w:val="nil"/>
            </w:tcBorders>
            <w:vAlign w:val="center"/>
          </w:tcPr>
          <w:p w14:paraId="52C8AA5F" w14:textId="77777777" w:rsidR="00E2639D" w:rsidRPr="00E2639D" w:rsidRDefault="00E2639D" w:rsidP="00C87F56">
            <w:pPr>
              <w:spacing w:line="240" w:lineRule="auto"/>
              <w:ind w:left="57" w:right="57"/>
              <w:jc w:val="center"/>
              <w:rPr>
                <w:bCs/>
              </w:rPr>
            </w:pPr>
          </w:p>
        </w:tc>
        <w:tc>
          <w:tcPr>
            <w:tcW w:w="20" w:type="dxa"/>
            <w:tcBorders>
              <w:top w:val="nil"/>
              <w:left w:val="nil"/>
              <w:right w:val="nil"/>
            </w:tcBorders>
            <w:vAlign w:val="center"/>
          </w:tcPr>
          <w:p w14:paraId="773CE10A" w14:textId="77777777" w:rsidR="00E2639D" w:rsidRPr="00E2639D" w:rsidRDefault="00E2639D" w:rsidP="00C87F56">
            <w:pPr>
              <w:spacing w:line="240" w:lineRule="auto"/>
              <w:ind w:left="57" w:right="57"/>
              <w:jc w:val="center"/>
              <w:rPr>
                <w:bCs/>
              </w:rPr>
            </w:pPr>
          </w:p>
        </w:tc>
        <w:tc>
          <w:tcPr>
            <w:tcW w:w="145" w:type="dxa"/>
            <w:gridSpan w:val="3"/>
            <w:tcBorders>
              <w:top w:val="nil"/>
              <w:left w:val="nil"/>
              <w:right w:val="nil"/>
            </w:tcBorders>
            <w:vAlign w:val="bottom"/>
          </w:tcPr>
          <w:p w14:paraId="7592375D" w14:textId="77777777" w:rsidR="00E2639D" w:rsidRPr="00E2639D" w:rsidRDefault="00E2639D" w:rsidP="00C87F56">
            <w:pPr>
              <w:spacing w:line="240" w:lineRule="auto"/>
              <w:ind w:left="57"/>
              <w:jc w:val="center"/>
            </w:pPr>
          </w:p>
        </w:tc>
        <w:tc>
          <w:tcPr>
            <w:tcW w:w="1011" w:type="dxa"/>
            <w:gridSpan w:val="2"/>
            <w:tcBorders>
              <w:top w:val="single" w:sz="4" w:space="0" w:color="auto"/>
              <w:left w:val="nil"/>
              <w:right w:val="nil"/>
            </w:tcBorders>
            <w:shd w:val="clear" w:color="auto" w:fill="auto"/>
            <w:vAlign w:val="bottom"/>
          </w:tcPr>
          <w:p w14:paraId="0562D902" w14:textId="77777777" w:rsidR="00E2639D" w:rsidRPr="00E2639D" w:rsidRDefault="00E2639D" w:rsidP="00C87F56">
            <w:pPr>
              <w:pStyle w:val="numbertablehead"/>
              <w:tabs>
                <w:tab w:val="decimal" w:pos="1020"/>
              </w:tabs>
              <w:spacing w:line="240" w:lineRule="auto"/>
              <w:ind w:left="57" w:right="0"/>
              <w:jc w:val="center"/>
              <w:rPr>
                <w:b w:val="0"/>
                <w:bCs/>
                <w:sz w:val="22"/>
                <w:szCs w:val="22"/>
              </w:rPr>
            </w:pPr>
          </w:p>
        </w:tc>
        <w:tc>
          <w:tcPr>
            <w:tcW w:w="168" w:type="dxa"/>
            <w:gridSpan w:val="2"/>
            <w:tcBorders>
              <w:top w:val="single" w:sz="4" w:space="0" w:color="auto"/>
              <w:left w:val="nil"/>
              <w:right w:val="nil"/>
            </w:tcBorders>
            <w:vAlign w:val="bottom"/>
          </w:tcPr>
          <w:p w14:paraId="3C2BDCB2"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single" w:sz="4" w:space="0" w:color="auto"/>
              <w:left w:val="nil"/>
              <w:right w:val="nil"/>
            </w:tcBorders>
            <w:shd w:val="clear" w:color="auto" w:fill="auto"/>
            <w:vAlign w:val="bottom"/>
          </w:tcPr>
          <w:p w14:paraId="79BE70A0" w14:textId="77777777" w:rsidR="00E2639D" w:rsidRPr="00E2639D" w:rsidRDefault="00E2639D" w:rsidP="00C87F56">
            <w:pPr>
              <w:pStyle w:val="numbertablehead"/>
              <w:tabs>
                <w:tab w:val="decimal" w:pos="1020"/>
              </w:tabs>
              <w:spacing w:line="240" w:lineRule="auto"/>
              <w:ind w:left="57" w:right="0"/>
              <w:jc w:val="center"/>
              <w:rPr>
                <w:b w:val="0"/>
                <w:bCs/>
                <w:sz w:val="22"/>
                <w:szCs w:val="22"/>
              </w:rPr>
            </w:pPr>
          </w:p>
        </w:tc>
      </w:tr>
      <w:tr w:rsidR="00E2639D" w:rsidRPr="00E2639D" w14:paraId="0B4161A3" w14:textId="77777777" w:rsidTr="00D61233">
        <w:trPr>
          <w:gridAfter w:val="1"/>
          <w:wAfter w:w="7" w:type="dxa"/>
        </w:trPr>
        <w:tc>
          <w:tcPr>
            <w:tcW w:w="2112" w:type="dxa"/>
            <w:tcBorders>
              <w:top w:val="nil"/>
              <w:left w:val="nil"/>
              <w:right w:val="nil"/>
            </w:tcBorders>
            <w:vAlign w:val="center"/>
          </w:tcPr>
          <w:p w14:paraId="354459F8" w14:textId="77777777" w:rsidR="00E2639D" w:rsidRPr="00E2639D" w:rsidRDefault="00E2639D" w:rsidP="00C87F56">
            <w:pPr>
              <w:tabs>
                <w:tab w:val="left" w:pos="57"/>
                <w:tab w:val="left" w:pos="397"/>
                <w:tab w:val="left" w:pos="567"/>
              </w:tabs>
              <w:spacing w:line="240" w:lineRule="auto"/>
              <w:ind w:left="42" w:firstLine="14"/>
              <w:jc w:val="left"/>
            </w:pPr>
            <w:r w:rsidRPr="00E2639D">
              <w:t xml:space="preserve">Bank loan </w:t>
            </w:r>
          </w:p>
        </w:tc>
        <w:tc>
          <w:tcPr>
            <w:tcW w:w="23" w:type="dxa"/>
            <w:tcBorders>
              <w:top w:val="nil"/>
              <w:left w:val="nil"/>
              <w:right w:val="nil"/>
            </w:tcBorders>
          </w:tcPr>
          <w:p w14:paraId="1A3C4AEC"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161312AF"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74C079F8"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17141A5B" w14:textId="77777777" w:rsidR="00E2639D" w:rsidRPr="00E2639D" w:rsidRDefault="00E2639D" w:rsidP="00C87F56">
            <w:pPr>
              <w:spacing w:line="240" w:lineRule="auto"/>
              <w:ind w:left="57"/>
              <w:jc w:val="center"/>
            </w:pPr>
            <w:r w:rsidRPr="00E2639D">
              <w:t>4.91%</w:t>
            </w:r>
          </w:p>
        </w:tc>
        <w:tc>
          <w:tcPr>
            <w:tcW w:w="142" w:type="dxa"/>
            <w:tcBorders>
              <w:top w:val="nil"/>
              <w:left w:val="nil"/>
              <w:right w:val="nil"/>
            </w:tcBorders>
            <w:vAlign w:val="center"/>
          </w:tcPr>
          <w:p w14:paraId="7943C0E3"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374BCEA2" w14:textId="77777777" w:rsidR="00E2639D" w:rsidRPr="00E2639D" w:rsidRDefault="00E2639D" w:rsidP="00C87F56">
            <w:pPr>
              <w:spacing w:line="240" w:lineRule="auto"/>
              <w:ind w:left="57"/>
              <w:jc w:val="center"/>
            </w:pPr>
            <w:r w:rsidRPr="00E2639D">
              <w:t>6 February 2024</w:t>
            </w:r>
          </w:p>
        </w:tc>
        <w:tc>
          <w:tcPr>
            <w:tcW w:w="20" w:type="dxa"/>
            <w:tcBorders>
              <w:top w:val="nil"/>
              <w:left w:val="nil"/>
              <w:right w:val="nil"/>
            </w:tcBorders>
            <w:vAlign w:val="center"/>
          </w:tcPr>
          <w:p w14:paraId="7242F497"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0DAE3999" w14:textId="77777777" w:rsidR="00E2639D" w:rsidRPr="00E2639D" w:rsidRDefault="00E2639D" w:rsidP="00C87F56">
            <w:pPr>
              <w:spacing w:line="240" w:lineRule="auto"/>
              <w:ind w:left="57"/>
              <w:jc w:val="center"/>
            </w:pPr>
          </w:p>
        </w:tc>
        <w:tc>
          <w:tcPr>
            <w:tcW w:w="1011" w:type="dxa"/>
            <w:gridSpan w:val="2"/>
            <w:tcBorders>
              <w:left w:val="nil"/>
              <w:right w:val="nil"/>
            </w:tcBorders>
            <w:shd w:val="clear" w:color="auto" w:fill="auto"/>
            <w:vAlign w:val="center"/>
          </w:tcPr>
          <w:p w14:paraId="6FE4560E" w14:textId="77777777" w:rsidR="00E2639D" w:rsidRPr="00E2639D" w:rsidRDefault="00E2639D" w:rsidP="004637CA">
            <w:pPr>
              <w:pStyle w:val="numbertablehead"/>
              <w:tabs>
                <w:tab w:val="decimal" w:pos="689"/>
              </w:tabs>
              <w:spacing w:line="240" w:lineRule="auto"/>
              <w:ind w:left="57" w:right="0"/>
              <w:jc w:val="center"/>
              <w:rPr>
                <w:b w:val="0"/>
                <w:sz w:val="22"/>
                <w:szCs w:val="22"/>
              </w:rPr>
            </w:pPr>
            <w:r w:rsidRPr="00E2639D">
              <w:rPr>
                <w:b w:val="0"/>
                <w:sz w:val="22"/>
                <w:szCs w:val="22"/>
              </w:rPr>
              <w:t>11,920</w:t>
            </w:r>
          </w:p>
        </w:tc>
        <w:tc>
          <w:tcPr>
            <w:tcW w:w="168" w:type="dxa"/>
            <w:gridSpan w:val="2"/>
            <w:tcBorders>
              <w:left w:val="nil"/>
              <w:right w:val="nil"/>
            </w:tcBorders>
            <w:vAlign w:val="center"/>
          </w:tcPr>
          <w:p w14:paraId="25C64F1F"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left w:val="nil"/>
              <w:right w:val="nil"/>
            </w:tcBorders>
            <w:shd w:val="clear" w:color="auto" w:fill="auto"/>
            <w:vAlign w:val="center"/>
          </w:tcPr>
          <w:p w14:paraId="43D631CD"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11,459</w:t>
            </w:r>
          </w:p>
        </w:tc>
      </w:tr>
      <w:tr w:rsidR="00E2639D" w:rsidRPr="00E2639D" w14:paraId="53224D23" w14:textId="77777777" w:rsidTr="00D61233">
        <w:trPr>
          <w:gridAfter w:val="1"/>
          <w:wAfter w:w="7" w:type="dxa"/>
        </w:trPr>
        <w:tc>
          <w:tcPr>
            <w:tcW w:w="2112" w:type="dxa"/>
            <w:tcBorders>
              <w:top w:val="nil"/>
              <w:left w:val="nil"/>
              <w:right w:val="nil"/>
            </w:tcBorders>
            <w:vAlign w:val="center"/>
          </w:tcPr>
          <w:p w14:paraId="664B6DB9" w14:textId="77777777" w:rsidR="00E2639D" w:rsidRPr="00E2639D" w:rsidRDefault="00E2639D" w:rsidP="00C87F56">
            <w:pPr>
              <w:tabs>
                <w:tab w:val="left" w:pos="57"/>
                <w:tab w:val="left" w:pos="397"/>
                <w:tab w:val="left" w:pos="567"/>
              </w:tabs>
              <w:spacing w:line="240" w:lineRule="auto"/>
              <w:ind w:left="42" w:firstLine="14"/>
              <w:jc w:val="left"/>
            </w:pPr>
            <w:r w:rsidRPr="00E2639D">
              <w:t>Bank loan</w:t>
            </w:r>
            <w:r w:rsidR="008E1C03">
              <w:t xml:space="preserve"> (9)</w:t>
            </w:r>
          </w:p>
        </w:tc>
        <w:tc>
          <w:tcPr>
            <w:tcW w:w="23" w:type="dxa"/>
            <w:tcBorders>
              <w:top w:val="nil"/>
              <w:left w:val="nil"/>
              <w:right w:val="nil"/>
            </w:tcBorders>
          </w:tcPr>
          <w:p w14:paraId="76BD454B"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56184E73"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7D866385"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27A4EC0A" w14:textId="77777777" w:rsidR="00E2639D" w:rsidRPr="00E2639D" w:rsidRDefault="00E2639D" w:rsidP="00C87F56">
            <w:pPr>
              <w:spacing w:line="240" w:lineRule="auto"/>
              <w:ind w:left="57"/>
              <w:jc w:val="center"/>
            </w:pPr>
            <w:r w:rsidRPr="00E2639D">
              <w:t>4.07%</w:t>
            </w:r>
          </w:p>
        </w:tc>
        <w:tc>
          <w:tcPr>
            <w:tcW w:w="142" w:type="dxa"/>
            <w:tcBorders>
              <w:top w:val="nil"/>
              <w:left w:val="nil"/>
              <w:right w:val="nil"/>
            </w:tcBorders>
            <w:vAlign w:val="center"/>
          </w:tcPr>
          <w:p w14:paraId="7D0005E2"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04EEAF88" w14:textId="77777777" w:rsidR="00E2639D" w:rsidRPr="00E2639D" w:rsidRDefault="00E2639D" w:rsidP="00C87F56">
            <w:pPr>
              <w:spacing w:line="240" w:lineRule="auto"/>
              <w:ind w:left="57"/>
              <w:jc w:val="center"/>
            </w:pPr>
            <w:r w:rsidRPr="00E2639D">
              <w:t>6 May 2025</w:t>
            </w:r>
          </w:p>
        </w:tc>
        <w:tc>
          <w:tcPr>
            <w:tcW w:w="20" w:type="dxa"/>
            <w:tcBorders>
              <w:top w:val="nil"/>
              <w:left w:val="nil"/>
              <w:right w:val="nil"/>
            </w:tcBorders>
            <w:vAlign w:val="center"/>
          </w:tcPr>
          <w:p w14:paraId="53D0B4C5"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08B3C488" w14:textId="77777777" w:rsidR="00E2639D" w:rsidRPr="00E2639D" w:rsidRDefault="00E2639D" w:rsidP="00C87F56">
            <w:pPr>
              <w:spacing w:line="240" w:lineRule="auto"/>
              <w:ind w:left="57"/>
              <w:jc w:val="center"/>
            </w:pPr>
          </w:p>
        </w:tc>
        <w:tc>
          <w:tcPr>
            <w:tcW w:w="1011" w:type="dxa"/>
            <w:gridSpan w:val="2"/>
            <w:tcBorders>
              <w:left w:val="nil"/>
              <w:right w:val="nil"/>
            </w:tcBorders>
            <w:shd w:val="clear" w:color="auto" w:fill="auto"/>
            <w:vAlign w:val="center"/>
          </w:tcPr>
          <w:p w14:paraId="73875C83" w14:textId="77777777" w:rsidR="00E2639D" w:rsidRPr="00E2639D" w:rsidRDefault="00E2639D" w:rsidP="004637CA">
            <w:pPr>
              <w:pStyle w:val="numbertablehead"/>
              <w:tabs>
                <w:tab w:val="decimal" w:pos="689"/>
              </w:tabs>
              <w:spacing w:line="240" w:lineRule="auto"/>
              <w:ind w:left="57" w:right="0"/>
              <w:jc w:val="center"/>
              <w:rPr>
                <w:b w:val="0"/>
                <w:sz w:val="22"/>
                <w:szCs w:val="22"/>
              </w:rPr>
            </w:pPr>
            <w:r w:rsidRPr="00E2639D">
              <w:rPr>
                <w:b w:val="0"/>
                <w:sz w:val="22"/>
                <w:szCs w:val="22"/>
              </w:rPr>
              <w:t>10,298</w:t>
            </w:r>
          </w:p>
        </w:tc>
        <w:tc>
          <w:tcPr>
            <w:tcW w:w="168" w:type="dxa"/>
            <w:gridSpan w:val="2"/>
            <w:tcBorders>
              <w:left w:val="nil"/>
              <w:right w:val="nil"/>
            </w:tcBorders>
            <w:vAlign w:val="center"/>
          </w:tcPr>
          <w:p w14:paraId="2AF4F5E4"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left w:val="nil"/>
              <w:right w:val="nil"/>
            </w:tcBorders>
            <w:shd w:val="clear" w:color="auto" w:fill="auto"/>
            <w:vAlign w:val="center"/>
          </w:tcPr>
          <w:p w14:paraId="1289FFAD"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9,948</w:t>
            </w:r>
          </w:p>
        </w:tc>
      </w:tr>
      <w:tr w:rsidR="00E2639D" w:rsidRPr="00E2639D" w14:paraId="40130A8A" w14:textId="77777777" w:rsidTr="00D61233">
        <w:trPr>
          <w:gridAfter w:val="1"/>
          <w:wAfter w:w="7" w:type="dxa"/>
        </w:trPr>
        <w:tc>
          <w:tcPr>
            <w:tcW w:w="2112" w:type="dxa"/>
            <w:tcBorders>
              <w:top w:val="nil"/>
              <w:left w:val="nil"/>
              <w:right w:val="nil"/>
            </w:tcBorders>
            <w:vAlign w:val="center"/>
          </w:tcPr>
          <w:p w14:paraId="65F627E1" w14:textId="77777777" w:rsidR="00E2639D" w:rsidRPr="00E2639D" w:rsidRDefault="00E2639D" w:rsidP="00C87F56">
            <w:pPr>
              <w:tabs>
                <w:tab w:val="left" w:pos="57"/>
                <w:tab w:val="left" w:pos="397"/>
                <w:tab w:val="left" w:pos="567"/>
              </w:tabs>
              <w:spacing w:line="240" w:lineRule="auto"/>
              <w:ind w:left="42" w:firstLine="14"/>
              <w:jc w:val="left"/>
            </w:pPr>
            <w:r w:rsidRPr="00E2639D">
              <w:t xml:space="preserve">Bank loan </w:t>
            </w:r>
            <w:r w:rsidR="008E1C03">
              <w:t>(10)</w:t>
            </w:r>
          </w:p>
        </w:tc>
        <w:tc>
          <w:tcPr>
            <w:tcW w:w="23" w:type="dxa"/>
            <w:tcBorders>
              <w:top w:val="nil"/>
              <w:left w:val="nil"/>
              <w:right w:val="nil"/>
            </w:tcBorders>
            <w:vAlign w:val="center"/>
          </w:tcPr>
          <w:p w14:paraId="2F64DFB8" w14:textId="77777777" w:rsidR="00E2639D" w:rsidRPr="00E2639D" w:rsidRDefault="00E2639D" w:rsidP="00C87F56">
            <w:pPr>
              <w:spacing w:line="240" w:lineRule="auto"/>
              <w:ind w:left="57"/>
              <w:jc w:val="left"/>
            </w:pPr>
          </w:p>
        </w:tc>
        <w:tc>
          <w:tcPr>
            <w:tcW w:w="1134" w:type="dxa"/>
            <w:tcBorders>
              <w:top w:val="nil"/>
              <w:left w:val="nil"/>
              <w:right w:val="nil"/>
            </w:tcBorders>
            <w:vAlign w:val="center"/>
          </w:tcPr>
          <w:p w14:paraId="4BE76EC9"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0891DFCD"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5F437996" w14:textId="77777777" w:rsidR="00E2639D" w:rsidRPr="00E2639D" w:rsidRDefault="00E2639D" w:rsidP="00C87F56">
            <w:pPr>
              <w:spacing w:line="240" w:lineRule="auto"/>
              <w:ind w:left="57"/>
              <w:jc w:val="center"/>
            </w:pPr>
            <w:r w:rsidRPr="00E2639D">
              <w:t>3 months Libor plus 4.25%</w:t>
            </w:r>
          </w:p>
        </w:tc>
        <w:tc>
          <w:tcPr>
            <w:tcW w:w="142" w:type="dxa"/>
            <w:tcBorders>
              <w:top w:val="nil"/>
              <w:left w:val="nil"/>
              <w:right w:val="nil"/>
            </w:tcBorders>
            <w:vAlign w:val="center"/>
          </w:tcPr>
          <w:p w14:paraId="3A9C5F96"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1C0BCD25" w14:textId="77777777" w:rsidR="00E2639D" w:rsidRPr="00E2639D" w:rsidRDefault="00E2639D" w:rsidP="00C87F56">
            <w:pPr>
              <w:spacing w:line="240" w:lineRule="auto"/>
              <w:ind w:left="57"/>
              <w:jc w:val="center"/>
            </w:pPr>
            <w:r w:rsidRPr="00E2639D">
              <w:t>30 September 2017</w:t>
            </w:r>
          </w:p>
        </w:tc>
        <w:tc>
          <w:tcPr>
            <w:tcW w:w="20" w:type="dxa"/>
            <w:tcBorders>
              <w:top w:val="nil"/>
              <w:left w:val="nil"/>
              <w:right w:val="nil"/>
            </w:tcBorders>
            <w:vAlign w:val="center"/>
          </w:tcPr>
          <w:p w14:paraId="0BC9BB24"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551D1E7B"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59273CAF" w14:textId="77777777" w:rsidR="00E2639D" w:rsidRPr="00E2639D" w:rsidRDefault="00E2639D" w:rsidP="004637CA">
            <w:pPr>
              <w:pStyle w:val="numbertablehead"/>
              <w:tabs>
                <w:tab w:val="decimal" w:pos="689"/>
              </w:tabs>
              <w:spacing w:line="240" w:lineRule="auto"/>
              <w:ind w:left="57" w:right="0"/>
              <w:jc w:val="center"/>
              <w:rPr>
                <w:b w:val="0"/>
                <w:sz w:val="22"/>
                <w:szCs w:val="22"/>
              </w:rPr>
            </w:pPr>
            <w:r w:rsidRPr="00E2639D">
              <w:rPr>
                <w:b w:val="0"/>
                <w:sz w:val="22"/>
                <w:szCs w:val="22"/>
              </w:rPr>
              <w:t>13,076</w:t>
            </w:r>
          </w:p>
        </w:tc>
        <w:tc>
          <w:tcPr>
            <w:tcW w:w="168" w:type="dxa"/>
            <w:gridSpan w:val="2"/>
            <w:tcBorders>
              <w:top w:val="nil"/>
              <w:left w:val="nil"/>
              <w:right w:val="nil"/>
            </w:tcBorders>
            <w:vAlign w:val="center"/>
          </w:tcPr>
          <w:p w14:paraId="514FE3E9"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00E72F6D"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13,525</w:t>
            </w:r>
          </w:p>
        </w:tc>
      </w:tr>
      <w:tr w:rsidR="00E2639D" w:rsidRPr="00E2639D" w14:paraId="112CC0BC" w14:textId="77777777" w:rsidTr="00D61233">
        <w:trPr>
          <w:gridAfter w:val="1"/>
          <w:wAfter w:w="7" w:type="dxa"/>
          <w:trHeight w:val="1628"/>
        </w:trPr>
        <w:tc>
          <w:tcPr>
            <w:tcW w:w="2112" w:type="dxa"/>
            <w:tcBorders>
              <w:top w:val="nil"/>
              <w:left w:val="nil"/>
              <w:right w:val="nil"/>
            </w:tcBorders>
            <w:vAlign w:val="center"/>
          </w:tcPr>
          <w:p w14:paraId="358834D7" w14:textId="77777777" w:rsidR="00E2639D" w:rsidRPr="00E2639D" w:rsidRDefault="00E2639D" w:rsidP="00C87F56">
            <w:pPr>
              <w:tabs>
                <w:tab w:val="left" w:pos="57"/>
                <w:tab w:val="left" w:pos="397"/>
                <w:tab w:val="left" w:pos="567"/>
              </w:tabs>
              <w:spacing w:line="240" w:lineRule="auto"/>
              <w:ind w:left="42" w:firstLine="14"/>
              <w:jc w:val="left"/>
            </w:pPr>
            <w:r w:rsidRPr="00E2639D">
              <w:t>Bank loan (</w:t>
            </w:r>
            <w:r w:rsidR="008E1C03">
              <w:t>2</w:t>
            </w:r>
            <w:r w:rsidRPr="00E2639D">
              <w:t>)</w:t>
            </w:r>
          </w:p>
        </w:tc>
        <w:tc>
          <w:tcPr>
            <w:tcW w:w="23" w:type="dxa"/>
            <w:tcBorders>
              <w:top w:val="nil"/>
              <w:left w:val="nil"/>
              <w:right w:val="nil"/>
            </w:tcBorders>
            <w:vAlign w:val="center"/>
          </w:tcPr>
          <w:p w14:paraId="455FDFD7" w14:textId="77777777" w:rsidR="00E2639D" w:rsidRPr="00E2639D" w:rsidRDefault="00E2639D" w:rsidP="00C87F56">
            <w:pPr>
              <w:spacing w:line="240" w:lineRule="auto"/>
              <w:ind w:left="57"/>
              <w:jc w:val="left"/>
            </w:pPr>
          </w:p>
        </w:tc>
        <w:tc>
          <w:tcPr>
            <w:tcW w:w="1134" w:type="dxa"/>
            <w:tcBorders>
              <w:top w:val="nil"/>
              <w:left w:val="nil"/>
              <w:right w:val="nil"/>
            </w:tcBorders>
            <w:vAlign w:val="center"/>
          </w:tcPr>
          <w:p w14:paraId="0A1B1CBE"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4D2A4C23"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6AB7AD82" w14:textId="77777777" w:rsidR="00E2639D" w:rsidRPr="00E2639D" w:rsidRDefault="00E2639D" w:rsidP="00C87F56">
            <w:pPr>
              <w:spacing w:line="240" w:lineRule="auto"/>
              <w:ind w:left="57"/>
              <w:jc w:val="center"/>
            </w:pPr>
            <w:r w:rsidRPr="00E2639D">
              <w:t>1 month Libor plus a margin within the range of 3.9% to 9.22%</w:t>
            </w:r>
          </w:p>
        </w:tc>
        <w:tc>
          <w:tcPr>
            <w:tcW w:w="142" w:type="dxa"/>
            <w:tcBorders>
              <w:top w:val="nil"/>
              <w:left w:val="nil"/>
              <w:right w:val="nil"/>
            </w:tcBorders>
            <w:vAlign w:val="center"/>
          </w:tcPr>
          <w:p w14:paraId="2388496B"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3E7544A5" w14:textId="77777777" w:rsidR="00E2639D" w:rsidRPr="00E2639D" w:rsidRDefault="00E2639D" w:rsidP="00C87F56">
            <w:pPr>
              <w:spacing w:line="240" w:lineRule="auto"/>
              <w:ind w:left="57"/>
              <w:jc w:val="center"/>
            </w:pPr>
            <w:r w:rsidRPr="00E2639D">
              <w:rPr>
                <w:rFonts w:eastAsiaTheme="minorHAnsi"/>
                <w:lang w:val="en-GB" w:bidi="ar-SA"/>
              </w:rPr>
              <w:t>8 November 2019</w:t>
            </w:r>
          </w:p>
        </w:tc>
        <w:tc>
          <w:tcPr>
            <w:tcW w:w="20" w:type="dxa"/>
            <w:tcBorders>
              <w:top w:val="nil"/>
              <w:left w:val="nil"/>
              <w:right w:val="nil"/>
            </w:tcBorders>
            <w:vAlign w:val="center"/>
          </w:tcPr>
          <w:p w14:paraId="33D73F51"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63A4C3F1"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42FDD343" w14:textId="77777777" w:rsidR="00E2639D" w:rsidRPr="00E2639D" w:rsidRDefault="00E2639D" w:rsidP="004637CA">
            <w:pPr>
              <w:pStyle w:val="numbertablehead"/>
              <w:tabs>
                <w:tab w:val="decimal" w:pos="689"/>
              </w:tabs>
              <w:spacing w:line="240" w:lineRule="auto"/>
              <w:ind w:left="57" w:right="0"/>
              <w:jc w:val="center"/>
              <w:rPr>
                <w:b w:val="0"/>
                <w:sz w:val="22"/>
                <w:szCs w:val="22"/>
              </w:rPr>
            </w:pPr>
            <w:r w:rsidRPr="00E2639D">
              <w:rPr>
                <w:b w:val="0"/>
                <w:sz w:val="22"/>
                <w:szCs w:val="22"/>
              </w:rPr>
              <w:t>57,710</w:t>
            </w:r>
          </w:p>
        </w:tc>
        <w:tc>
          <w:tcPr>
            <w:tcW w:w="168" w:type="dxa"/>
            <w:gridSpan w:val="2"/>
            <w:tcBorders>
              <w:top w:val="nil"/>
              <w:left w:val="nil"/>
              <w:right w:val="nil"/>
            </w:tcBorders>
            <w:vAlign w:val="center"/>
          </w:tcPr>
          <w:p w14:paraId="1E9E7B99"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40F85048"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w:t>
            </w:r>
          </w:p>
        </w:tc>
      </w:tr>
      <w:tr w:rsidR="00E2639D" w:rsidRPr="00E2639D" w14:paraId="32A81F77" w14:textId="77777777" w:rsidTr="00D61233">
        <w:trPr>
          <w:gridAfter w:val="1"/>
          <w:wAfter w:w="7" w:type="dxa"/>
        </w:trPr>
        <w:tc>
          <w:tcPr>
            <w:tcW w:w="2112" w:type="dxa"/>
            <w:tcBorders>
              <w:top w:val="nil"/>
              <w:left w:val="nil"/>
              <w:right w:val="nil"/>
            </w:tcBorders>
            <w:vAlign w:val="center"/>
          </w:tcPr>
          <w:p w14:paraId="7CEAB952" w14:textId="77777777" w:rsidR="00E2639D" w:rsidRPr="00E2639D" w:rsidRDefault="00E2639D" w:rsidP="00C87F56">
            <w:pPr>
              <w:tabs>
                <w:tab w:val="left" w:pos="57"/>
                <w:tab w:val="left" w:pos="397"/>
                <w:tab w:val="left" w:pos="567"/>
              </w:tabs>
              <w:spacing w:line="240" w:lineRule="auto"/>
              <w:ind w:left="42" w:firstLine="14"/>
              <w:jc w:val="left"/>
            </w:pPr>
            <w:r w:rsidRPr="00E2639D">
              <w:t>Bank loan</w:t>
            </w:r>
            <w:r w:rsidR="00796ECE">
              <w:t xml:space="preserve"> </w:t>
            </w:r>
            <w:r w:rsidR="00796ECE" w:rsidRPr="00E2639D">
              <w:t>(</w:t>
            </w:r>
            <w:r w:rsidR="008E1C03">
              <w:t>2</w:t>
            </w:r>
            <w:r w:rsidR="00796ECE" w:rsidRPr="00E2639D">
              <w:t>)</w:t>
            </w:r>
          </w:p>
        </w:tc>
        <w:tc>
          <w:tcPr>
            <w:tcW w:w="23" w:type="dxa"/>
            <w:tcBorders>
              <w:top w:val="nil"/>
              <w:left w:val="nil"/>
              <w:right w:val="nil"/>
            </w:tcBorders>
            <w:vAlign w:val="center"/>
          </w:tcPr>
          <w:p w14:paraId="53D47480" w14:textId="77777777" w:rsidR="00E2639D" w:rsidRPr="00E2639D" w:rsidRDefault="00E2639D" w:rsidP="00C87F56">
            <w:pPr>
              <w:spacing w:line="240" w:lineRule="auto"/>
              <w:ind w:left="57"/>
              <w:jc w:val="left"/>
            </w:pPr>
          </w:p>
        </w:tc>
        <w:tc>
          <w:tcPr>
            <w:tcW w:w="1134" w:type="dxa"/>
            <w:tcBorders>
              <w:top w:val="nil"/>
              <w:left w:val="nil"/>
              <w:right w:val="nil"/>
            </w:tcBorders>
            <w:vAlign w:val="center"/>
          </w:tcPr>
          <w:p w14:paraId="18863A21"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7070BF7B"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306EB411" w14:textId="77777777" w:rsidR="00E2639D" w:rsidRPr="00E2639D" w:rsidRDefault="00E2639D" w:rsidP="00C87F56">
            <w:pPr>
              <w:spacing w:line="240" w:lineRule="auto"/>
              <w:ind w:left="57"/>
              <w:jc w:val="center"/>
            </w:pPr>
            <w:r w:rsidRPr="00E2639D">
              <w:rPr>
                <w:color w:val="000000"/>
                <w:lang w:val="en-GB" w:bidi="ar-SA"/>
              </w:rPr>
              <w:t>1 month Libor plus 5.5%</w:t>
            </w:r>
          </w:p>
        </w:tc>
        <w:tc>
          <w:tcPr>
            <w:tcW w:w="142" w:type="dxa"/>
            <w:tcBorders>
              <w:top w:val="nil"/>
              <w:left w:val="nil"/>
              <w:right w:val="nil"/>
            </w:tcBorders>
            <w:vAlign w:val="center"/>
          </w:tcPr>
          <w:p w14:paraId="21FEB6AF"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43B32E7E" w14:textId="77777777" w:rsidR="00E2639D" w:rsidRPr="00E2639D" w:rsidRDefault="00E2639D" w:rsidP="00C87F56">
            <w:pPr>
              <w:spacing w:line="240" w:lineRule="auto"/>
              <w:ind w:left="57"/>
              <w:jc w:val="center"/>
            </w:pPr>
            <w:r w:rsidRPr="00E2639D">
              <w:t>1 June 2016</w:t>
            </w:r>
          </w:p>
        </w:tc>
        <w:tc>
          <w:tcPr>
            <w:tcW w:w="20" w:type="dxa"/>
            <w:tcBorders>
              <w:top w:val="nil"/>
              <w:left w:val="nil"/>
              <w:right w:val="nil"/>
            </w:tcBorders>
            <w:vAlign w:val="center"/>
          </w:tcPr>
          <w:p w14:paraId="4C0B6639"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6C5D795D"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5905CAC3" w14:textId="77777777" w:rsidR="00E2639D" w:rsidRPr="00E2639D" w:rsidRDefault="00E2639D" w:rsidP="004637CA">
            <w:pPr>
              <w:pStyle w:val="numbertablehead"/>
              <w:tabs>
                <w:tab w:val="decimal" w:pos="689"/>
              </w:tabs>
              <w:spacing w:line="240" w:lineRule="auto"/>
              <w:ind w:left="57" w:right="0"/>
              <w:jc w:val="center"/>
              <w:rPr>
                <w:b w:val="0"/>
                <w:sz w:val="22"/>
                <w:szCs w:val="22"/>
              </w:rPr>
            </w:pPr>
            <w:r w:rsidRPr="00E2639D">
              <w:rPr>
                <w:b w:val="0"/>
                <w:sz w:val="22"/>
                <w:szCs w:val="22"/>
              </w:rPr>
              <w:t>-</w:t>
            </w:r>
          </w:p>
        </w:tc>
        <w:tc>
          <w:tcPr>
            <w:tcW w:w="168" w:type="dxa"/>
            <w:gridSpan w:val="2"/>
            <w:tcBorders>
              <w:top w:val="nil"/>
              <w:left w:val="nil"/>
              <w:right w:val="nil"/>
            </w:tcBorders>
            <w:vAlign w:val="center"/>
          </w:tcPr>
          <w:p w14:paraId="4E407CEC"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1B053AA9"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59,000</w:t>
            </w:r>
          </w:p>
        </w:tc>
      </w:tr>
      <w:tr w:rsidR="00E2639D" w:rsidRPr="00E2639D" w14:paraId="74E5BBA0" w14:textId="77777777" w:rsidTr="00D61233">
        <w:trPr>
          <w:gridAfter w:val="1"/>
          <w:wAfter w:w="7" w:type="dxa"/>
        </w:trPr>
        <w:tc>
          <w:tcPr>
            <w:tcW w:w="2112" w:type="dxa"/>
            <w:tcBorders>
              <w:top w:val="nil"/>
              <w:left w:val="nil"/>
              <w:right w:val="nil"/>
            </w:tcBorders>
            <w:vAlign w:val="center"/>
          </w:tcPr>
          <w:p w14:paraId="76CBE94D" w14:textId="77777777" w:rsidR="00E2639D" w:rsidRPr="00E2639D" w:rsidRDefault="00E2639D" w:rsidP="00C87F56">
            <w:pPr>
              <w:tabs>
                <w:tab w:val="left" w:pos="57"/>
                <w:tab w:val="left" w:pos="397"/>
                <w:tab w:val="left" w:pos="567"/>
              </w:tabs>
              <w:spacing w:line="240" w:lineRule="auto"/>
              <w:ind w:left="42" w:firstLine="14"/>
              <w:jc w:val="left"/>
            </w:pPr>
            <w:r w:rsidRPr="00E2639D">
              <w:t>Bank loan</w:t>
            </w:r>
            <w:r w:rsidR="00796ECE">
              <w:t xml:space="preserve"> </w:t>
            </w:r>
            <w:r w:rsidR="00796ECE" w:rsidRPr="00E2639D">
              <w:t>(</w:t>
            </w:r>
            <w:r w:rsidR="008E1C03">
              <w:t>2</w:t>
            </w:r>
            <w:r w:rsidR="00796ECE" w:rsidRPr="00E2639D">
              <w:t>)</w:t>
            </w:r>
          </w:p>
        </w:tc>
        <w:tc>
          <w:tcPr>
            <w:tcW w:w="23" w:type="dxa"/>
            <w:tcBorders>
              <w:top w:val="nil"/>
              <w:left w:val="nil"/>
              <w:right w:val="nil"/>
            </w:tcBorders>
            <w:vAlign w:val="center"/>
          </w:tcPr>
          <w:p w14:paraId="07C21D59" w14:textId="77777777" w:rsidR="00E2639D" w:rsidRPr="00E2639D" w:rsidRDefault="00E2639D" w:rsidP="00C87F56">
            <w:pPr>
              <w:spacing w:line="240" w:lineRule="auto"/>
              <w:ind w:left="57"/>
              <w:jc w:val="left"/>
            </w:pPr>
          </w:p>
        </w:tc>
        <w:tc>
          <w:tcPr>
            <w:tcW w:w="1134" w:type="dxa"/>
            <w:tcBorders>
              <w:top w:val="nil"/>
              <w:left w:val="nil"/>
              <w:right w:val="nil"/>
            </w:tcBorders>
            <w:vAlign w:val="center"/>
          </w:tcPr>
          <w:p w14:paraId="3CEC81E0"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583F3E19"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0D3E291D" w14:textId="77777777" w:rsidR="00E2639D" w:rsidRPr="00E2639D" w:rsidRDefault="00E2639D" w:rsidP="00C87F56">
            <w:pPr>
              <w:spacing w:line="240" w:lineRule="auto"/>
              <w:ind w:left="57"/>
              <w:jc w:val="center"/>
            </w:pPr>
            <w:r w:rsidRPr="00E2639D">
              <w:rPr>
                <w:color w:val="000000"/>
                <w:lang w:val="en-GB" w:bidi="ar-SA"/>
              </w:rPr>
              <w:t>1 month Libor plus 5.5%</w:t>
            </w:r>
          </w:p>
        </w:tc>
        <w:tc>
          <w:tcPr>
            <w:tcW w:w="142" w:type="dxa"/>
            <w:tcBorders>
              <w:top w:val="nil"/>
              <w:left w:val="nil"/>
              <w:right w:val="nil"/>
            </w:tcBorders>
            <w:vAlign w:val="center"/>
          </w:tcPr>
          <w:p w14:paraId="24BC03D2"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5BEB514D" w14:textId="77777777" w:rsidR="00E2639D" w:rsidRPr="00E2639D" w:rsidRDefault="00E2639D" w:rsidP="00C87F56">
            <w:pPr>
              <w:spacing w:line="240" w:lineRule="auto"/>
              <w:ind w:left="57"/>
              <w:jc w:val="center"/>
            </w:pPr>
            <w:r w:rsidRPr="00E2639D">
              <w:t>1 June 2016</w:t>
            </w:r>
          </w:p>
        </w:tc>
        <w:tc>
          <w:tcPr>
            <w:tcW w:w="20" w:type="dxa"/>
            <w:tcBorders>
              <w:top w:val="nil"/>
              <w:left w:val="nil"/>
              <w:right w:val="nil"/>
            </w:tcBorders>
            <w:vAlign w:val="center"/>
          </w:tcPr>
          <w:p w14:paraId="6D9AD1C9"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676EEB8D"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254F70D8" w14:textId="77777777" w:rsidR="00E2639D" w:rsidRPr="00E2639D" w:rsidRDefault="00E2639D" w:rsidP="004637CA">
            <w:pPr>
              <w:pStyle w:val="numbertablehead"/>
              <w:tabs>
                <w:tab w:val="decimal" w:pos="689"/>
              </w:tabs>
              <w:spacing w:line="240" w:lineRule="auto"/>
              <w:ind w:left="57" w:right="0"/>
              <w:jc w:val="center"/>
              <w:rPr>
                <w:b w:val="0"/>
                <w:sz w:val="22"/>
                <w:szCs w:val="22"/>
              </w:rPr>
            </w:pPr>
            <w:r w:rsidRPr="00E2639D">
              <w:rPr>
                <w:b w:val="0"/>
                <w:sz w:val="22"/>
                <w:szCs w:val="22"/>
              </w:rPr>
              <w:t>-</w:t>
            </w:r>
          </w:p>
        </w:tc>
        <w:tc>
          <w:tcPr>
            <w:tcW w:w="168" w:type="dxa"/>
            <w:gridSpan w:val="2"/>
            <w:tcBorders>
              <w:top w:val="nil"/>
              <w:left w:val="nil"/>
              <w:right w:val="nil"/>
            </w:tcBorders>
            <w:vAlign w:val="center"/>
          </w:tcPr>
          <w:p w14:paraId="73A8C22B"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2C2DD233"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18,339</w:t>
            </w:r>
          </w:p>
        </w:tc>
      </w:tr>
      <w:tr w:rsidR="00E2639D" w:rsidRPr="00E2639D" w14:paraId="4DC792D1" w14:textId="77777777" w:rsidTr="00D61233">
        <w:trPr>
          <w:gridAfter w:val="1"/>
          <w:wAfter w:w="7" w:type="dxa"/>
        </w:trPr>
        <w:tc>
          <w:tcPr>
            <w:tcW w:w="2112" w:type="dxa"/>
            <w:tcBorders>
              <w:top w:val="nil"/>
              <w:left w:val="nil"/>
              <w:right w:val="nil"/>
            </w:tcBorders>
            <w:vAlign w:val="center"/>
          </w:tcPr>
          <w:p w14:paraId="2C5BE5CF" w14:textId="77777777" w:rsidR="00E2639D" w:rsidRPr="00E2639D" w:rsidRDefault="00E2639D" w:rsidP="00C87F56">
            <w:pPr>
              <w:tabs>
                <w:tab w:val="left" w:pos="57"/>
                <w:tab w:val="left" w:pos="397"/>
                <w:tab w:val="left" w:pos="567"/>
              </w:tabs>
              <w:spacing w:line="240" w:lineRule="auto"/>
              <w:ind w:left="42" w:firstLine="14"/>
              <w:jc w:val="left"/>
            </w:pPr>
            <w:r w:rsidRPr="00E2639D">
              <w:t xml:space="preserve">Bank loan </w:t>
            </w:r>
            <w:r w:rsidR="008E1C03">
              <w:t>(11)</w:t>
            </w:r>
          </w:p>
        </w:tc>
        <w:tc>
          <w:tcPr>
            <w:tcW w:w="23" w:type="dxa"/>
            <w:tcBorders>
              <w:top w:val="nil"/>
              <w:left w:val="nil"/>
              <w:right w:val="nil"/>
            </w:tcBorders>
            <w:vAlign w:val="center"/>
          </w:tcPr>
          <w:p w14:paraId="5C8BF344" w14:textId="77777777" w:rsidR="00E2639D" w:rsidRPr="00E2639D" w:rsidRDefault="00E2639D" w:rsidP="00C87F56">
            <w:pPr>
              <w:spacing w:line="240" w:lineRule="auto"/>
              <w:ind w:left="57"/>
              <w:jc w:val="left"/>
            </w:pPr>
          </w:p>
        </w:tc>
        <w:tc>
          <w:tcPr>
            <w:tcW w:w="1134" w:type="dxa"/>
            <w:tcBorders>
              <w:top w:val="nil"/>
              <w:left w:val="nil"/>
              <w:right w:val="nil"/>
            </w:tcBorders>
            <w:vAlign w:val="center"/>
          </w:tcPr>
          <w:p w14:paraId="000052F8"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277BB0B6"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4F370DEF" w14:textId="77777777" w:rsidR="00E2639D" w:rsidRPr="00E2639D" w:rsidRDefault="00E2639D" w:rsidP="00C87F56">
            <w:pPr>
              <w:spacing w:line="240" w:lineRule="auto"/>
              <w:ind w:left="57"/>
              <w:jc w:val="center"/>
            </w:pPr>
            <w:r w:rsidRPr="00E2639D">
              <w:t>1 month Libor plus 10.75%</w:t>
            </w:r>
          </w:p>
        </w:tc>
        <w:tc>
          <w:tcPr>
            <w:tcW w:w="142" w:type="dxa"/>
            <w:tcBorders>
              <w:top w:val="nil"/>
              <w:left w:val="nil"/>
              <w:right w:val="nil"/>
            </w:tcBorders>
            <w:vAlign w:val="center"/>
          </w:tcPr>
          <w:p w14:paraId="0E1E6CF5"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4046B265" w14:textId="77777777" w:rsidR="00E2639D" w:rsidRPr="00E2639D" w:rsidRDefault="00E2639D" w:rsidP="00C87F56">
            <w:pPr>
              <w:spacing w:line="240" w:lineRule="auto"/>
              <w:ind w:left="57"/>
              <w:jc w:val="center"/>
            </w:pPr>
            <w:r w:rsidRPr="00E2639D">
              <w:t>1 November 2018</w:t>
            </w:r>
          </w:p>
        </w:tc>
        <w:tc>
          <w:tcPr>
            <w:tcW w:w="20" w:type="dxa"/>
            <w:tcBorders>
              <w:top w:val="nil"/>
              <w:left w:val="nil"/>
              <w:right w:val="nil"/>
            </w:tcBorders>
            <w:vAlign w:val="center"/>
          </w:tcPr>
          <w:p w14:paraId="733699CA"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10B6D711"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5165643E" w14:textId="77777777" w:rsidR="00E2639D" w:rsidRPr="00E2639D" w:rsidRDefault="00E2639D" w:rsidP="00D61233">
            <w:pPr>
              <w:pStyle w:val="numbertablehead"/>
              <w:tabs>
                <w:tab w:val="decimal" w:pos="824"/>
              </w:tabs>
              <w:spacing w:line="240" w:lineRule="auto"/>
              <w:ind w:left="57" w:right="53"/>
              <w:jc w:val="center"/>
              <w:rPr>
                <w:b w:val="0"/>
                <w:sz w:val="22"/>
                <w:szCs w:val="22"/>
              </w:rPr>
            </w:pPr>
            <w:r w:rsidRPr="00E2639D">
              <w:rPr>
                <w:b w:val="0"/>
                <w:sz w:val="22"/>
                <w:szCs w:val="22"/>
              </w:rPr>
              <w:t>51,766</w:t>
            </w:r>
          </w:p>
        </w:tc>
        <w:tc>
          <w:tcPr>
            <w:tcW w:w="168" w:type="dxa"/>
            <w:gridSpan w:val="2"/>
            <w:tcBorders>
              <w:top w:val="nil"/>
              <w:left w:val="nil"/>
              <w:right w:val="nil"/>
            </w:tcBorders>
            <w:vAlign w:val="center"/>
          </w:tcPr>
          <w:p w14:paraId="39C379C9"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1B23F701"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49,629</w:t>
            </w:r>
          </w:p>
        </w:tc>
      </w:tr>
      <w:tr w:rsidR="00796ECE" w:rsidRPr="00E2639D" w14:paraId="75B894CF" w14:textId="77777777" w:rsidTr="00D61233">
        <w:trPr>
          <w:gridAfter w:val="1"/>
          <w:wAfter w:w="7" w:type="dxa"/>
        </w:trPr>
        <w:tc>
          <w:tcPr>
            <w:tcW w:w="2112" w:type="dxa"/>
            <w:tcBorders>
              <w:top w:val="nil"/>
              <w:left w:val="nil"/>
              <w:right w:val="nil"/>
            </w:tcBorders>
            <w:vAlign w:val="center"/>
          </w:tcPr>
          <w:p w14:paraId="7C583144" w14:textId="77777777" w:rsidR="00796ECE" w:rsidRPr="00E2639D" w:rsidRDefault="00796ECE" w:rsidP="00C87F56">
            <w:pPr>
              <w:tabs>
                <w:tab w:val="left" w:pos="57"/>
                <w:tab w:val="left" w:pos="397"/>
                <w:tab w:val="left" w:pos="567"/>
              </w:tabs>
              <w:spacing w:line="240" w:lineRule="auto"/>
              <w:ind w:left="42" w:firstLine="14"/>
              <w:jc w:val="left"/>
            </w:pPr>
          </w:p>
        </w:tc>
        <w:tc>
          <w:tcPr>
            <w:tcW w:w="23" w:type="dxa"/>
            <w:tcBorders>
              <w:top w:val="nil"/>
              <w:left w:val="nil"/>
              <w:right w:val="nil"/>
            </w:tcBorders>
          </w:tcPr>
          <w:p w14:paraId="5E66F9A2" w14:textId="77777777" w:rsidR="00796ECE" w:rsidRPr="00E2639D" w:rsidRDefault="00796ECE" w:rsidP="00C87F56">
            <w:pPr>
              <w:spacing w:line="240" w:lineRule="auto"/>
              <w:ind w:left="57"/>
            </w:pPr>
          </w:p>
        </w:tc>
        <w:tc>
          <w:tcPr>
            <w:tcW w:w="1134" w:type="dxa"/>
            <w:tcBorders>
              <w:top w:val="nil"/>
              <w:left w:val="nil"/>
              <w:right w:val="nil"/>
            </w:tcBorders>
            <w:vAlign w:val="center"/>
          </w:tcPr>
          <w:p w14:paraId="2F83A67A" w14:textId="77777777" w:rsidR="00796ECE" w:rsidRPr="00E2639D" w:rsidRDefault="00796ECE" w:rsidP="00C87F56">
            <w:pPr>
              <w:spacing w:line="240" w:lineRule="auto"/>
              <w:ind w:left="57"/>
              <w:jc w:val="center"/>
            </w:pPr>
          </w:p>
        </w:tc>
        <w:tc>
          <w:tcPr>
            <w:tcW w:w="20" w:type="dxa"/>
            <w:tcBorders>
              <w:top w:val="nil"/>
              <w:left w:val="nil"/>
              <w:right w:val="nil"/>
            </w:tcBorders>
            <w:vAlign w:val="center"/>
          </w:tcPr>
          <w:p w14:paraId="68965C00" w14:textId="77777777" w:rsidR="00796ECE" w:rsidRPr="00E2639D" w:rsidRDefault="00796ECE" w:rsidP="00C87F56">
            <w:pPr>
              <w:spacing w:line="240" w:lineRule="auto"/>
              <w:ind w:left="57"/>
              <w:jc w:val="center"/>
            </w:pPr>
          </w:p>
        </w:tc>
        <w:tc>
          <w:tcPr>
            <w:tcW w:w="1357" w:type="dxa"/>
            <w:tcBorders>
              <w:top w:val="nil"/>
              <w:left w:val="nil"/>
              <w:right w:val="nil"/>
            </w:tcBorders>
            <w:vAlign w:val="center"/>
          </w:tcPr>
          <w:p w14:paraId="6B54695A" w14:textId="77777777" w:rsidR="00796ECE" w:rsidRPr="00E2639D" w:rsidRDefault="00796ECE" w:rsidP="00C87F56">
            <w:pPr>
              <w:spacing w:line="240" w:lineRule="auto"/>
              <w:ind w:left="57"/>
              <w:jc w:val="center"/>
            </w:pPr>
          </w:p>
        </w:tc>
        <w:tc>
          <w:tcPr>
            <w:tcW w:w="142" w:type="dxa"/>
            <w:tcBorders>
              <w:top w:val="nil"/>
              <w:left w:val="nil"/>
              <w:right w:val="nil"/>
            </w:tcBorders>
            <w:vAlign w:val="center"/>
          </w:tcPr>
          <w:p w14:paraId="205A9D7B" w14:textId="77777777" w:rsidR="00796ECE" w:rsidRPr="00E2639D" w:rsidRDefault="00796ECE" w:rsidP="00C87F56">
            <w:pPr>
              <w:spacing w:line="240" w:lineRule="auto"/>
              <w:ind w:left="57"/>
              <w:jc w:val="center"/>
            </w:pPr>
          </w:p>
        </w:tc>
        <w:tc>
          <w:tcPr>
            <w:tcW w:w="3009" w:type="dxa"/>
            <w:tcBorders>
              <w:top w:val="nil"/>
              <w:left w:val="nil"/>
              <w:right w:val="nil"/>
            </w:tcBorders>
            <w:vAlign w:val="center"/>
          </w:tcPr>
          <w:p w14:paraId="4F582DDB" w14:textId="77777777" w:rsidR="00796ECE" w:rsidRPr="00E2639D" w:rsidRDefault="00796ECE" w:rsidP="00C87F56">
            <w:pPr>
              <w:spacing w:line="240" w:lineRule="auto"/>
              <w:ind w:left="57"/>
              <w:jc w:val="center"/>
            </w:pPr>
          </w:p>
        </w:tc>
        <w:tc>
          <w:tcPr>
            <w:tcW w:w="20" w:type="dxa"/>
            <w:tcBorders>
              <w:top w:val="nil"/>
              <w:left w:val="nil"/>
              <w:right w:val="nil"/>
            </w:tcBorders>
            <w:vAlign w:val="center"/>
          </w:tcPr>
          <w:p w14:paraId="04E410EA" w14:textId="77777777" w:rsidR="00796ECE" w:rsidRPr="00E2639D" w:rsidRDefault="00796ECE" w:rsidP="00C87F56">
            <w:pPr>
              <w:spacing w:line="240" w:lineRule="auto"/>
              <w:ind w:left="57"/>
              <w:jc w:val="center"/>
            </w:pPr>
          </w:p>
        </w:tc>
        <w:tc>
          <w:tcPr>
            <w:tcW w:w="145" w:type="dxa"/>
            <w:gridSpan w:val="3"/>
            <w:tcBorders>
              <w:top w:val="nil"/>
              <w:left w:val="nil"/>
              <w:right w:val="nil"/>
            </w:tcBorders>
            <w:vAlign w:val="center"/>
          </w:tcPr>
          <w:p w14:paraId="3C699921" w14:textId="77777777" w:rsidR="00796ECE" w:rsidRPr="00E2639D" w:rsidRDefault="00796ECE" w:rsidP="00C87F56">
            <w:pPr>
              <w:spacing w:line="240" w:lineRule="auto"/>
              <w:ind w:left="57"/>
              <w:jc w:val="center"/>
            </w:pPr>
          </w:p>
        </w:tc>
        <w:tc>
          <w:tcPr>
            <w:tcW w:w="1011" w:type="dxa"/>
            <w:gridSpan w:val="2"/>
            <w:tcBorders>
              <w:top w:val="nil"/>
              <w:left w:val="nil"/>
              <w:right w:val="nil"/>
            </w:tcBorders>
            <w:shd w:val="clear" w:color="auto" w:fill="auto"/>
            <w:vAlign w:val="center"/>
          </w:tcPr>
          <w:p w14:paraId="3A2462B4" w14:textId="77777777" w:rsidR="00796ECE" w:rsidRPr="00E2639D" w:rsidRDefault="00796ECE" w:rsidP="00D61233">
            <w:pPr>
              <w:pStyle w:val="numbertablehead"/>
              <w:tabs>
                <w:tab w:val="decimal" w:pos="824"/>
              </w:tabs>
              <w:spacing w:line="240" w:lineRule="auto"/>
              <w:ind w:left="57" w:right="53"/>
              <w:jc w:val="center"/>
              <w:rPr>
                <w:b w:val="0"/>
                <w:sz w:val="22"/>
                <w:szCs w:val="22"/>
              </w:rPr>
            </w:pPr>
          </w:p>
        </w:tc>
        <w:tc>
          <w:tcPr>
            <w:tcW w:w="168" w:type="dxa"/>
            <w:gridSpan w:val="2"/>
            <w:tcBorders>
              <w:top w:val="nil"/>
              <w:left w:val="nil"/>
              <w:right w:val="nil"/>
            </w:tcBorders>
            <w:vAlign w:val="center"/>
          </w:tcPr>
          <w:p w14:paraId="20EB5375" w14:textId="77777777" w:rsidR="00796ECE" w:rsidRPr="00E2639D" w:rsidRDefault="00796ECE"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7EED6E97" w14:textId="77777777" w:rsidR="00796ECE" w:rsidRPr="00E2639D" w:rsidRDefault="00796ECE" w:rsidP="00C87F56">
            <w:pPr>
              <w:pStyle w:val="numbertablehead"/>
              <w:tabs>
                <w:tab w:val="decimal" w:pos="83"/>
              </w:tabs>
              <w:spacing w:line="240" w:lineRule="auto"/>
              <w:ind w:right="0"/>
              <w:jc w:val="center"/>
              <w:rPr>
                <w:b w:val="0"/>
                <w:sz w:val="22"/>
                <w:szCs w:val="22"/>
              </w:rPr>
            </w:pPr>
          </w:p>
        </w:tc>
      </w:tr>
      <w:tr w:rsidR="00E2639D" w:rsidRPr="00E2639D" w14:paraId="10B199CF" w14:textId="77777777" w:rsidTr="00D61233">
        <w:trPr>
          <w:gridAfter w:val="1"/>
          <w:wAfter w:w="7" w:type="dxa"/>
        </w:trPr>
        <w:tc>
          <w:tcPr>
            <w:tcW w:w="2112" w:type="dxa"/>
            <w:tcBorders>
              <w:top w:val="nil"/>
              <w:left w:val="nil"/>
              <w:right w:val="nil"/>
            </w:tcBorders>
            <w:vAlign w:val="center"/>
          </w:tcPr>
          <w:p w14:paraId="4531B013" w14:textId="77777777" w:rsidR="00E2639D" w:rsidRPr="00E2639D" w:rsidRDefault="00E2639D" w:rsidP="00C87F56">
            <w:pPr>
              <w:tabs>
                <w:tab w:val="left" w:pos="57"/>
                <w:tab w:val="left" w:pos="397"/>
                <w:tab w:val="left" w:pos="567"/>
              </w:tabs>
              <w:spacing w:line="240" w:lineRule="auto"/>
              <w:ind w:left="42" w:firstLine="14"/>
              <w:jc w:val="left"/>
            </w:pPr>
            <w:r w:rsidRPr="00E2639D">
              <w:t xml:space="preserve">Loans from others </w:t>
            </w:r>
            <w:r w:rsidR="008E1C03">
              <w:t>(3)</w:t>
            </w:r>
          </w:p>
        </w:tc>
        <w:tc>
          <w:tcPr>
            <w:tcW w:w="23" w:type="dxa"/>
            <w:tcBorders>
              <w:top w:val="nil"/>
              <w:left w:val="nil"/>
              <w:right w:val="nil"/>
            </w:tcBorders>
          </w:tcPr>
          <w:p w14:paraId="1E3CB1E1"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1980CA93"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7CE827F7"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71522244" w14:textId="77777777" w:rsidR="00E2639D" w:rsidRPr="00E2639D" w:rsidRDefault="00E2639D" w:rsidP="00C87F56">
            <w:pPr>
              <w:spacing w:line="240" w:lineRule="auto"/>
              <w:ind w:left="57"/>
              <w:jc w:val="center"/>
            </w:pPr>
            <w:r w:rsidRPr="00E2639D">
              <w:t>6</w:t>
            </w:r>
            <w:r w:rsidR="00796ECE">
              <w:t>.5</w:t>
            </w:r>
            <w:r w:rsidRPr="00E2639D">
              <w:t>%</w:t>
            </w:r>
          </w:p>
        </w:tc>
        <w:tc>
          <w:tcPr>
            <w:tcW w:w="142" w:type="dxa"/>
            <w:tcBorders>
              <w:top w:val="nil"/>
              <w:left w:val="nil"/>
              <w:right w:val="nil"/>
            </w:tcBorders>
            <w:vAlign w:val="center"/>
          </w:tcPr>
          <w:p w14:paraId="76F98E80"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5EDCB1D2" w14:textId="77777777" w:rsidR="00E2639D" w:rsidRPr="00E2639D" w:rsidRDefault="00E2639D" w:rsidP="00C87F56">
            <w:pPr>
              <w:spacing w:line="240" w:lineRule="auto"/>
              <w:ind w:left="57"/>
              <w:jc w:val="center"/>
            </w:pPr>
            <w:r w:rsidRPr="00E2639D">
              <w:t xml:space="preserve">31 </w:t>
            </w:r>
            <w:r w:rsidR="00796ECE">
              <w:t>Octo</w:t>
            </w:r>
            <w:r w:rsidRPr="00E2639D">
              <w:t>ber 2017</w:t>
            </w:r>
          </w:p>
        </w:tc>
        <w:tc>
          <w:tcPr>
            <w:tcW w:w="20" w:type="dxa"/>
            <w:tcBorders>
              <w:top w:val="nil"/>
              <w:left w:val="nil"/>
              <w:right w:val="nil"/>
            </w:tcBorders>
            <w:vAlign w:val="center"/>
          </w:tcPr>
          <w:p w14:paraId="539E9FBA"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076285A1"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69AD29E8" w14:textId="77777777" w:rsidR="00E2639D" w:rsidRPr="00E2639D" w:rsidRDefault="00E2639D" w:rsidP="00D61233">
            <w:pPr>
              <w:pStyle w:val="numbertablehead"/>
              <w:tabs>
                <w:tab w:val="decimal" w:pos="824"/>
              </w:tabs>
              <w:spacing w:line="240" w:lineRule="auto"/>
              <w:ind w:left="57" w:right="53"/>
              <w:rPr>
                <w:b w:val="0"/>
                <w:sz w:val="22"/>
                <w:szCs w:val="22"/>
              </w:rPr>
            </w:pPr>
            <w:r w:rsidRPr="00E2639D">
              <w:rPr>
                <w:b w:val="0"/>
                <w:sz w:val="22"/>
                <w:szCs w:val="22"/>
              </w:rPr>
              <w:t>10,717</w:t>
            </w:r>
          </w:p>
        </w:tc>
        <w:tc>
          <w:tcPr>
            <w:tcW w:w="168" w:type="dxa"/>
            <w:gridSpan w:val="2"/>
            <w:tcBorders>
              <w:top w:val="nil"/>
              <w:left w:val="nil"/>
              <w:right w:val="nil"/>
            </w:tcBorders>
            <w:vAlign w:val="center"/>
          </w:tcPr>
          <w:p w14:paraId="332DA0DE"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78813A97" w14:textId="77777777" w:rsidR="00E2639D" w:rsidRPr="00E2639D" w:rsidRDefault="00E2639D" w:rsidP="00D61233">
            <w:pPr>
              <w:pStyle w:val="numbertablehead"/>
              <w:tabs>
                <w:tab w:val="decimal" w:pos="0"/>
              </w:tabs>
              <w:spacing w:line="240" w:lineRule="auto"/>
              <w:ind w:right="35" w:hanging="120"/>
              <w:rPr>
                <w:b w:val="0"/>
                <w:sz w:val="22"/>
                <w:szCs w:val="22"/>
              </w:rPr>
            </w:pPr>
            <w:r w:rsidRPr="00E2639D">
              <w:rPr>
                <w:b w:val="0"/>
                <w:sz w:val="22"/>
                <w:szCs w:val="22"/>
              </w:rPr>
              <w:t>9,628</w:t>
            </w:r>
          </w:p>
        </w:tc>
      </w:tr>
      <w:tr w:rsidR="00796ECE" w:rsidRPr="00E2639D" w14:paraId="5DF3D0A4" w14:textId="77777777" w:rsidTr="00D61233">
        <w:trPr>
          <w:gridAfter w:val="1"/>
          <w:wAfter w:w="7" w:type="dxa"/>
        </w:trPr>
        <w:tc>
          <w:tcPr>
            <w:tcW w:w="2112" w:type="dxa"/>
            <w:tcBorders>
              <w:top w:val="nil"/>
              <w:left w:val="nil"/>
              <w:right w:val="nil"/>
            </w:tcBorders>
            <w:vAlign w:val="center"/>
          </w:tcPr>
          <w:p w14:paraId="086663DC" w14:textId="77777777" w:rsidR="00796ECE" w:rsidRPr="00E2639D" w:rsidRDefault="00796ECE" w:rsidP="00C87F56">
            <w:pPr>
              <w:tabs>
                <w:tab w:val="left" w:pos="57"/>
                <w:tab w:val="left" w:pos="397"/>
                <w:tab w:val="left" w:pos="567"/>
              </w:tabs>
              <w:spacing w:line="240" w:lineRule="auto"/>
              <w:ind w:left="42" w:firstLine="14"/>
              <w:jc w:val="left"/>
            </w:pPr>
          </w:p>
        </w:tc>
        <w:tc>
          <w:tcPr>
            <w:tcW w:w="23" w:type="dxa"/>
            <w:tcBorders>
              <w:top w:val="nil"/>
              <w:left w:val="nil"/>
              <w:right w:val="nil"/>
            </w:tcBorders>
          </w:tcPr>
          <w:p w14:paraId="5B11913D" w14:textId="77777777" w:rsidR="00796ECE" w:rsidRPr="00E2639D" w:rsidRDefault="00796ECE" w:rsidP="00C87F56">
            <w:pPr>
              <w:spacing w:line="240" w:lineRule="auto"/>
              <w:ind w:left="57"/>
            </w:pPr>
          </w:p>
        </w:tc>
        <w:tc>
          <w:tcPr>
            <w:tcW w:w="1134" w:type="dxa"/>
            <w:tcBorders>
              <w:top w:val="nil"/>
              <w:left w:val="nil"/>
              <w:right w:val="nil"/>
            </w:tcBorders>
            <w:vAlign w:val="center"/>
          </w:tcPr>
          <w:p w14:paraId="4BFDB257" w14:textId="77777777" w:rsidR="00796ECE" w:rsidRPr="00E2639D" w:rsidRDefault="00796ECE" w:rsidP="00C87F56">
            <w:pPr>
              <w:spacing w:line="240" w:lineRule="auto"/>
              <w:ind w:left="57"/>
              <w:jc w:val="center"/>
            </w:pPr>
          </w:p>
        </w:tc>
        <w:tc>
          <w:tcPr>
            <w:tcW w:w="20" w:type="dxa"/>
            <w:tcBorders>
              <w:top w:val="nil"/>
              <w:left w:val="nil"/>
              <w:right w:val="nil"/>
            </w:tcBorders>
            <w:vAlign w:val="center"/>
          </w:tcPr>
          <w:p w14:paraId="5EAFA3FF" w14:textId="77777777" w:rsidR="00796ECE" w:rsidRPr="00E2639D" w:rsidRDefault="00796ECE" w:rsidP="00C87F56">
            <w:pPr>
              <w:spacing w:line="240" w:lineRule="auto"/>
              <w:ind w:left="57"/>
              <w:jc w:val="center"/>
            </w:pPr>
          </w:p>
        </w:tc>
        <w:tc>
          <w:tcPr>
            <w:tcW w:w="1357" w:type="dxa"/>
            <w:tcBorders>
              <w:top w:val="nil"/>
              <w:left w:val="nil"/>
              <w:right w:val="nil"/>
            </w:tcBorders>
            <w:vAlign w:val="center"/>
          </w:tcPr>
          <w:p w14:paraId="13335929" w14:textId="77777777" w:rsidR="00796ECE" w:rsidRPr="00E2639D" w:rsidRDefault="00796ECE" w:rsidP="00C87F56">
            <w:pPr>
              <w:spacing w:line="240" w:lineRule="auto"/>
              <w:ind w:left="57"/>
              <w:jc w:val="center"/>
            </w:pPr>
          </w:p>
        </w:tc>
        <w:tc>
          <w:tcPr>
            <w:tcW w:w="142" w:type="dxa"/>
            <w:tcBorders>
              <w:top w:val="nil"/>
              <w:left w:val="nil"/>
              <w:right w:val="nil"/>
            </w:tcBorders>
            <w:vAlign w:val="center"/>
          </w:tcPr>
          <w:p w14:paraId="33F04679" w14:textId="77777777" w:rsidR="00796ECE" w:rsidRPr="00E2639D" w:rsidRDefault="00796ECE" w:rsidP="00C87F56">
            <w:pPr>
              <w:spacing w:line="240" w:lineRule="auto"/>
              <w:ind w:left="57"/>
              <w:jc w:val="center"/>
            </w:pPr>
          </w:p>
        </w:tc>
        <w:tc>
          <w:tcPr>
            <w:tcW w:w="3009" w:type="dxa"/>
            <w:tcBorders>
              <w:top w:val="nil"/>
              <w:left w:val="nil"/>
              <w:right w:val="nil"/>
            </w:tcBorders>
            <w:vAlign w:val="center"/>
          </w:tcPr>
          <w:p w14:paraId="23CC5BDD" w14:textId="77777777" w:rsidR="00796ECE" w:rsidRPr="00E2639D" w:rsidRDefault="00796ECE" w:rsidP="00C87F56">
            <w:pPr>
              <w:spacing w:line="240" w:lineRule="auto"/>
              <w:ind w:left="57"/>
              <w:jc w:val="center"/>
            </w:pPr>
          </w:p>
        </w:tc>
        <w:tc>
          <w:tcPr>
            <w:tcW w:w="20" w:type="dxa"/>
            <w:tcBorders>
              <w:top w:val="nil"/>
              <w:left w:val="nil"/>
              <w:right w:val="nil"/>
            </w:tcBorders>
            <w:vAlign w:val="center"/>
          </w:tcPr>
          <w:p w14:paraId="71ECE0D5" w14:textId="77777777" w:rsidR="00796ECE" w:rsidRPr="00E2639D" w:rsidRDefault="00796ECE" w:rsidP="00C87F56">
            <w:pPr>
              <w:spacing w:line="240" w:lineRule="auto"/>
              <w:ind w:left="57"/>
              <w:jc w:val="center"/>
            </w:pPr>
          </w:p>
        </w:tc>
        <w:tc>
          <w:tcPr>
            <w:tcW w:w="145" w:type="dxa"/>
            <w:gridSpan w:val="3"/>
            <w:tcBorders>
              <w:top w:val="nil"/>
              <w:left w:val="nil"/>
              <w:right w:val="nil"/>
            </w:tcBorders>
            <w:vAlign w:val="center"/>
          </w:tcPr>
          <w:p w14:paraId="277A4A62" w14:textId="77777777" w:rsidR="00796ECE" w:rsidRPr="00E2639D" w:rsidRDefault="00796ECE" w:rsidP="00C87F56">
            <w:pPr>
              <w:spacing w:line="240" w:lineRule="auto"/>
              <w:ind w:left="57"/>
              <w:jc w:val="center"/>
            </w:pPr>
          </w:p>
        </w:tc>
        <w:tc>
          <w:tcPr>
            <w:tcW w:w="1011" w:type="dxa"/>
            <w:gridSpan w:val="2"/>
            <w:tcBorders>
              <w:top w:val="nil"/>
              <w:left w:val="nil"/>
              <w:right w:val="nil"/>
            </w:tcBorders>
            <w:shd w:val="clear" w:color="auto" w:fill="auto"/>
            <w:vAlign w:val="center"/>
          </w:tcPr>
          <w:p w14:paraId="198466F3" w14:textId="77777777" w:rsidR="00796ECE" w:rsidRPr="00E2639D" w:rsidRDefault="00796ECE" w:rsidP="00D61233">
            <w:pPr>
              <w:pStyle w:val="numbertablehead"/>
              <w:tabs>
                <w:tab w:val="decimal" w:pos="824"/>
              </w:tabs>
              <w:spacing w:line="240" w:lineRule="auto"/>
              <w:ind w:left="57" w:right="53"/>
              <w:rPr>
                <w:b w:val="0"/>
                <w:sz w:val="22"/>
                <w:szCs w:val="22"/>
              </w:rPr>
            </w:pPr>
          </w:p>
        </w:tc>
        <w:tc>
          <w:tcPr>
            <w:tcW w:w="168" w:type="dxa"/>
            <w:gridSpan w:val="2"/>
            <w:tcBorders>
              <w:top w:val="nil"/>
              <w:left w:val="nil"/>
              <w:right w:val="nil"/>
            </w:tcBorders>
            <w:vAlign w:val="center"/>
          </w:tcPr>
          <w:p w14:paraId="076E277C" w14:textId="77777777" w:rsidR="00796ECE" w:rsidRPr="00E2639D" w:rsidRDefault="00796ECE"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27ED8429" w14:textId="77777777" w:rsidR="00796ECE" w:rsidRPr="00E2639D" w:rsidRDefault="00796ECE" w:rsidP="00C87F56">
            <w:pPr>
              <w:pStyle w:val="numbertablehead"/>
              <w:tabs>
                <w:tab w:val="decimal" w:pos="83"/>
              </w:tabs>
              <w:spacing w:line="240" w:lineRule="auto"/>
              <w:ind w:right="0"/>
              <w:jc w:val="center"/>
              <w:rPr>
                <w:b w:val="0"/>
                <w:sz w:val="22"/>
                <w:szCs w:val="22"/>
              </w:rPr>
            </w:pPr>
          </w:p>
        </w:tc>
      </w:tr>
      <w:tr w:rsidR="00E2639D" w:rsidRPr="00E2639D" w14:paraId="030DDD35" w14:textId="77777777" w:rsidTr="00D61233">
        <w:tc>
          <w:tcPr>
            <w:tcW w:w="2112" w:type="dxa"/>
            <w:tcBorders>
              <w:top w:val="nil"/>
              <w:left w:val="nil"/>
              <w:right w:val="nil"/>
            </w:tcBorders>
            <w:vAlign w:val="center"/>
          </w:tcPr>
          <w:p w14:paraId="6D9802CF" w14:textId="77777777" w:rsidR="00E2639D" w:rsidRPr="00E2639D" w:rsidRDefault="00E2639D" w:rsidP="00C87F56">
            <w:pPr>
              <w:tabs>
                <w:tab w:val="left" w:pos="57"/>
                <w:tab w:val="left" w:pos="397"/>
                <w:tab w:val="left" w:pos="567"/>
              </w:tabs>
              <w:spacing w:line="240" w:lineRule="auto"/>
              <w:ind w:left="42" w:firstLine="14"/>
              <w:jc w:val="left"/>
            </w:pPr>
            <w:r w:rsidRPr="00E2639D">
              <w:t xml:space="preserve">Loans from others </w:t>
            </w:r>
            <w:r w:rsidR="008E1C03">
              <w:t>(8)</w:t>
            </w:r>
          </w:p>
        </w:tc>
        <w:tc>
          <w:tcPr>
            <w:tcW w:w="23" w:type="dxa"/>
            <w:tcBorders>
              <w:top w:val="nil"/>
              <w:left w:val="nil"/>
              <w:right w:val="nil"/>
            </w:tcBorders>
          </w:tcPr>
          <w:p w14:paraId="7BB0BA3A"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45E54D2A"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08CE151C"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650C8645" w14:textId="77777777" w:rsidR="00E2639D" w:rsidRPr="00E2639D" w:rsidRDefault="00796ECE" w:rsidP="00C87F56">
            <w:pPr>
              <w:spacing w:line="240" w:lineRule="auto"/>
              <w:ind w:left="57"/>
              <w:jc w:val="center"/>
            </w:pPr>
            <w:r>
              <w:t>0</w:t>
            </w:r>
            <w:r w:rsidR="00E2639D" w:rsidRPr="00E2639D">
              <w:t>.5%</w:t>
            </w:r>
          </w:p>
        </w:tc>
        <w:tc>
          <w:tcPr>
            <w:tcW w:w="142" w:type="dxa"/>
            <w:tcBorders>
              <w:top w:val="nil"/>
              <w:left w:val="nil"/>
              <w:right w:val="nil"/>
            </w:tcBorders>
            <w:vAlign w:val="center"/>
          </w:tcPr>
          <w:p w14:paraId="2C8800A0" w14:textId="77777777" w:rsidR="00E2639D" w:rsidRPr="00E2639D" w:rsidRDefault="00E2639D" w:rsidP="00C87F56">
            <w:pPr>
              <w:spacing w:line="240" w:lineRule="auto"/>
              <w:ind w:left="57"/>
              <w:jc w:val="center"/>
            </w:pPr>
          </w:p>
        </w:tc>
        <w:tc>
          <w:tcPr>
            <w:tcW w:w="3148" w:type="dxa"/>
            <w:gridSpan w:val="3"/>
            <w:tcBorders>
              <w:top w:val="nil"/>
              <w:left w:val="nil"/>
              <w:right w:val="nil"/>
            </w:tcBorders>
            <w:vAlign w:val="center"/>
          </w:tcPr>
          <w:p w14:paraId="788CC1C1" w14:textId="77777777" w:rsidR="00E2639D" w:rsidRPr="00E2639D" w:rsidRDefault="00E2639D" w:rsidP="00C87F56">
            <w:pPr>
              <w:spacing w:line="240" w:lineRule="auto"/>
              <w:ind w:left="57"/>
              <w:jc w:val="center"/>
            </w:pPr>
            <w:r w:rsidRPr="00E2639D">
              <w:t>During 2020 and 2021 (5</w:t>
            </w:r>
            <w:r w:rsidRPr="00E2639D">
              <w:rPr>
                <w:vertAlign w:val="superscript"/>
              </w:rPr>
              <w:t>th</w:t>
            </w:r>
            <w:r w:rsidRPr="00E2639D">
              <w:t xml:space="preserve"> anniversary of each loan agreement)</w:t>
            </w:r>
          </w:p>
        </w:tc>
        <w:tc>
          <w:tcPr>
            <w:tcW w:w="20" w:type="dxa"/>
            <w:tcBorders>
              <w:top w:val="nil"/>
              <w:left w:val="nil"/>
              <w:right w:val="nil"/>
            </w:tcBorders>
            <w:vAlign w:val="center"/>
          </w:tcPr>
          <w:p w14:paraId="4AF1FBD4" w14:textId="77777777" w:rsidR="00E2639D" w:rsidRPr="00E2639D" w:rsidRDefault="00E2639D" w:rsidP="00C87F56">
            <w:pPr>
              <w:spacing w:line="240" w:lineRule="auto"/>
              <w:ind w:left="57"/>
              <w:jc w:val="center"/>
            </w:pPr>
          </w:p>
        </w:tc>
        <w:tc>
          <w:tcPr>
            <w:tcW w:w="142" w:type="dxa"/>
            <w:gridSpan w:val="2"/>
            <w:tcBorders>
              <w:top w:val="nil"/>
              <w:left w:val="nil"/>
              <w:right w:val="nil"/>
            </w:tcBorders>
            <w:vAlign w:val="center"/>
          </w:tcPr>
          <w:p w14:paraId="4056D174" w14:textId="77777777" w:rsidR="00E2639D" w:rsidRPr="00E2639D" w:rsidRDefault="00E2639D" w:rsidP="00D61233">
            <w:pPr>
              <w:tabs>
                <w:tab w:val="decimal" w:pos="824"/>
              </w:tabs>
              <w:spacing w:line="240" w:lineRule="auto"/>
              <w:ind w:left="57" w:right="53"/>
              <w:jc w:val="right"/>
            </w:pPr>
          </w:p>
        </w:tc>
        <w:tc>
          <w:tcPr>
            <w:tcW w:w="1015" w:type="dxa"/>
            <w:gridSpan w:val="2"/>
            <w:tcBorders>
              <w:top w:val="nil"/>
              <w:left w:val="nil"/>
              <w:right w:val="nil"/>
            </w:tcBorders>
            <w:shd w:val="clear" w:color="auto" w:fill="auto"/>
            <w:vAlign w:val="center"/>
          </w:tcPr>
          <w:p w14:paraId="5DAE1605" w14:textId="77777777" w:rsidR="00E2639D" w:rsidRPr="00E2639D" w:rsidRDefault="00E2639D" w:rsidP="00D61233">
            <w:pPr>
              <w:pStyle w:val="numbertablehead"/>
              <w:tabs>
                <w:tab w:val="decimal" w:pos="547"/>
              </w:tabs>
              <w:spacing w:line="240" w:lineRule="auto"/>
              <w:ind w:left="57" w:right="143"/>
              <w:rPr>
                <w:b w:val="0"/>
                <w:sz w:val="22"/>
                <w:szCs w:val="22"/>
              </w:rPr>
            </w:pPr>
            <w:r w:rsidRPr="00E2639D">
              <w:rPr>
                <w:b w:val="0"/>
                <w:sz w:val="22"/>
                <w:szCs w:val="22"/>
              </w:rPr>
              <w:t>29,102</w:t>
            </w:r>
          </w:p>
        </w:tc>
        <w:tc>
          <w:tcPr>
            <w:tcW w:w="168" w:type="dxa"/>
            <w:gridSpan w:val="2"/>
            <w:tcBorders>
              <w:top w:val="nil"/>
              <w:left w:val="nil"/>
              <w:right w:val="nil"/>
            </w:tcBorders>
            <w:vAlign w:val="center"/>
          </w:tcPr>
          <w:p w14:paraId="7A8FB792"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720" w:type="dxa"/>
            <w:gridSpan w:val="2"/>
            <w:tcBorders>
              <w:top w:val="nil"/>
              <w:left w:val="nil"/>
              <w:right w:val="nil"/>
            </w:tcBorders>
            <w:shd w:val="clear" w:color="auto" w:fill="auto"/>
            <w:vAlign w:val="center"/>
          </w:tcPr>
          <w:p w14:paraId="7682629B"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5,508</w:t>
            </w:r>
          </w:p>
        </w:tc>
      </w:tr>
      <w:tr w:rsidR="00E2639D" w:rsidRPr="00E2639D" w14:paraId="0EC04AA7" w14:textId="77777777" w:rsidTr="00D61233">
        <w:trPr>
          <w:gridAfter w:val="1"/>
          <w:wAfter w:w="7" w:type="dxa"/>
        </w:trPr>
        <w:tc>
          <w:tcPr>
            <w:tcW w:w="2112" w:type="dxa"/>
            <w:tcBorders>
              <w:top w:val="nil"/>
              <w:left w:val="nil"/>
              <w:right w:val="nil"/>
            </w:tcBorders>
            <w:vAlign w:val="center"/>
          </w:tcPr>
          <w:p w14:paraId="45EBE856" w14:textId="77777777" w:rsidR="00E2639D" w:rsidRPr="00E2639D" w:rsidRDefault="00796ECE" w:rsidP="008E1C03">
            <w:pPr>
              <w:tabs>
                <w:tab w:val="left" w:pos="42"/>
                <w:tab w:val="left" w:pos="397"/>
                <w:tab w:val="left" w:pos="567"/>
              </w:tabs>
              <w:spacing w:line="240" w:lineRule="auto"/>
              <w:ind w:left="42" w:firstLine="14"/>
              <w:jc w:val="left"/>
            </w:pPr>
            <w:r>
              <w:t xml:space="preserve">Loans from others </w:t>
            </w:r>
            <w:r w:rsidR="008E1C03">
              <w:t>(4)</w:t>
            </w:r>
          </w:p>
        </w:tc>
        <w:tc>
          <w:tcPr>
            <w:tcW w:w="23" w:type="dxa"/>
            <w:tcBorders>
              <w:top w:val="nil"/>
              <w:left w:val="nil"/>
              <w:right w:val="nil"/>
            </w:tcBorders>
          </w:tcPr>
          <w:p w14:paraId="063CF9EC"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6C4C9292"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509FE1F3"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20AC0B4F" w14:textId="77777777" w:rsidR="00E2639D" w:rsidRPr="00E2639D" w:rsidRDefault="00E2639D" w:rsidP="00C87F56">
            <w:pPr>
              <w:spacing w:line="240" w:lineRule="auto"/>
              <w:ind w:left="57"/>
              <w:jc w:val="center"/>
            </w:pPr>
            <w:r w:rsidRPr="00E2639D">
              <w:t>11%</w:t>
            </w:r>
          </w:p>
        </w:tc>
        <w:tc>
          <w:tcPr>
            <w:tcW w:w="142" w:type="dxa"/>
            <w:tcBorders>
              <w:top w:val="nil"/>
              <w:left w:val="nil"/>
              <w:right w:val="nil"/>
            </w:tcBorders>
            <w:vAlign w:val="center"/>
          </w:tcPr>
          <w:p w14:paraId="033A9BFC"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7A7ED48E" w14:textId="77777777" w:rsidR="00E2639D" w:rsidRPr="00E2639D" w:rsidRDefault="00E2639D" w:rsidP="00C87F56">
            <w:pPr>
              <w:spacing w:line="240" w:lineRule="auto"/>
              <w:ind w:left="57"/>
              <w:jc w:val="center"/>
            </w:pPr>
            <w:r w:rsidRPr="00E2639D">
              <w:t>1 October 2021</w:t>
            </w:r>
          </w:p>
        </w:tc>
        <w:tc>
          <w:tcPr>
            <w:tcW w:w="20" w:type="dxa"/>
            <w:tcBorders>
              <w:top w:val="nil"/>
              <w:left w:val="nil"/>
              <w:right w:val="nil"/>
            </w:tcBorders>
            <w:vAlign w:val="center"/>
          </w:tcPr>
          <w:p w14:paraId="6EAD4CC3"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0966CB74"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4797E94C" w14:textId="77777777" w:rsidR="00E2639D" w:rsidRPr="00E2639D" w:rsidRDefault="00E2639D" w:rsidP="00D61233">
            <w:pPr>
              <w:pStyle w:val="numbertablehead"/>
              <w:tabs>
                <w:tab w:val="decimal" w:pos="824"/>
              </w:tabs>
              <w:spacing w:line="240" w:lineRule="auto"/>
              <w:ind w:left="57" w:right="53"/>
              <w:rPr>
                <w:b w:val="0"/>
                <w:sz w:val="22"/>
                <w:szCs w:val="22"/>
              </w:rPr>
            </w:pPr>
            <w:r w:rsidRPr="00E2639D">
              <w:rPr>
                <w:b w:val="0"/>
                <w:sz w:val="22"/>
                <w:szCs w:val="22"/>
              </w:rPr>
              <w:t>24,566</w:t>
            </w:r>
          </w:p>
        </w:tc>
        <w:tc>
          <w:tcPr>
            <w:tcW w:w="168" w:type="dxa"/>
            <w:gridSpan w:val="2"/>
            <w:tcBorders>
              <w:top w:val="nil"/>
              <w:left w:val="nil"/>
              <w:right w:val="nil"/>
            </w:tcBorders>
            <w:vAlign w:val="center"/>
          </w:tcPr>
          <w:p w14:paraId="29DDDF61"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3FCF4CC0" w14:textId="77777777" w:rsidR="00E2639D" w:rsidRPr="00E2639D" w:rsidRDefault="00E2639D" w:rsidP="00C87F56">
            <w:pPr>
              <w:pStyle w:val="numbertablehead"/>
              <w:spacing w:line="240" w:lineRule="auto"/>
              <w:ind w:left="57" w:right="0"/>
              <w:jc w:val="center"/>
              <w:rPr>
                <w:b w:val="0"/>
                <w:sz w:val="22"/>
                <w:szCs w:val="22"/>
              </w:rPr>
            </w:pPr>
            <w:r w:rsidRPr="00E2639D">
              <w:rPr>
                <w:b w:val="0"/>
                <w:sz w:val="22"/>
                <w:szCs w:val="22"/>
              </w:rPr>
              <w:t>-</w:t>
            </w:r>
          </w:p>
        </w:tc>
      </w:tr>
      <w:tr w:rsidR="00E2639D" w:rsidRPr="00E2639D" w14:paraId="35DCE938" w14:textId="77777777" w:rsidTr="00D61233">
        <w:trPr>
          <w:gridAfter w:val="1"/>
          <w:wAfter w:w="7" w:type="dxa"/>
        </w:trPr>
        <w:tc>
          <w:tcPr>
            <w:tcW w:w="2112" w:type="dxa"/>
            <w:tcBorders>
              <w:top w:val="nil"/>
              <w:left w:val="nil"/>
              <w:right w:val="nil"/>
            </w:tcBorders>
            <w:vAlign w:val="center"/>
          </w:tcPr>
          <w:p w14:paraId="01FCA789" w14:textId="77777777" w:rsidR="00E2639D" w:rsidRPr="00E2639D" w:rsidRDefault="00E2639D" w:rsidP="00C87F56">
            <w:pPr>
              <w:tabs>
                <w:tab w:val="left" w:pos="57"/>
                <w:tab w:val="left" w:pos="397"/>
                <w:tab w:val="left" w:pos="567"/>
              </w:tabs>
              <w:spacing w:line="240" w:lineRule="auto"/>
              <w:ind w:left="42" w:firstLine="14"/>
              <w:jc w:val="left"/>
            </w:pPr>
            <w:r w:rsidRPr="00E2639D">
              <w:t xml:space="preserve">Loans from others </w:t>
            </w:r>
            <w:r w:rsidR="008E1C03">
              <w:t>(11)</w:t>
            </w:r>
          </w:p>
        </w:tc>
        <w:tc>
          <w:tcPr>
            <w:tcW w:w="23" w:type="dxa"/>
            <w:tcBorders>
              <w:top w:val="nil"/>
              <w:left w:val="nil"/>
              <w:right w:val="nil"/>
            </w:tcBorders>
          </w:tcPr>
          <w:p w14:paraId="54B3F574"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16DC5650"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1DE7E626"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6475044A" w14:textId="77777777" w:rsidR="00E2639D" w:rsidRPr="00E2639D" w:rsidRDefault="00E2639D" w:rsidP="00C87F56">
            <w:pPr>
              <w:spacing w:line="240" w:lineRule="auto"/>
              <w:ind w:left="57"/>
              <w:jc w:val="center"/>
            </w:pPr>
            <w:r w:rsidRPr="00E2639D">
              <w:t>6%</w:t>
            </w:r>
          </w:p>
        </w:tc>
        <w:tc>
          <w:tcPr>
            <w:tcW w:w="142" w:type="dxa"/>
            <w:tcBorders>
              <w:top w:val="nil"/>
              <w:left w:val="nil"/>
              <w:right w:val="nil"/>
            </w:tcBorders>
            <w:vAlign w:val="center"/>
          </w:tcPr>
          <w:p w14:paraId="78326578"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406B9D96" w14:textId="77777777" w:rsidR="00E2639D" w:rsidRPr="00E2639D" w:rsidRDefault="00E2639D" w:rsidP="00C87F56">
            <w:pPr>
              <w:spacing w:line="240" w:lineRule="auto"/>
              <w:ind w:left="57"/>
              <w:jc w:val="center"/>
            </w:pPr>
            <w:r w:rsidRPr="00E2639D">
              <w:t xml:space="preserve">31 December 2050 or, if earlier, </w:t>
            </w:r>
            <w:r w:rsidRPr="00E2639D">
              <w:rPr>
                <w:color w:val="000000"/>
                <w:lang w:val="en-GB" w:bidi="ar-SA"/>
              </w:rPr>
              <w:t>90 days after the termination of the lease agreement between the subsidiary and the existing tenant</w:t>
            </w:r>
          </w:p>
        </w:tc>
        <w:tc>
          <w:tcPr>
            <w:tcW w:w="20" w:type="dxa"/>
            <w:tcBorders>
              <w:top w:val="nil"/>
              <w:left w:val="nil"/>
              <w:right w:val="nil"/>
            </w:tcBorders>
            <w:vAlign w:val="center"/>
          </w:tcPr>
          <w:p w14:paraId="7B895A08"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5F4FDD3D"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15E76293" w14:textId="77777777" w:rsidR="00E2639D" w:rsidRPr="00E2639D" w:rsidRDefault="00E2639D" w:rsidP="00D61233">
            <w:pPr>
              <w:pStyle w:val="numbertablehead"/>
              <w:tabs>
                <w:tab w:val="decimal" w:pos="824"/>
              </w:tabs>
              <w:spacing w:line="240" w:lineRule="auto"/>
              <w:ind w:left="57" w:right="53"/>
              <w:rPr>
                <w:b w:val="0"/>
                <w:sz w:val="22"/>
                <w:szCs w:val="22"/>
              </w:rPr>
            </w:pPr>
            <w:r w:rsidRPr="00E2639D">
              <w:rPr>
                <w:b w:val="0"/>
                <w:sz w:val="22"/>
                <w:szCs w:val="22"/>
              </w:rPr>
              <w:t>35,598</w:t>
            </w:r>
          </w:p>
        </w:tc>
        <w:tc>
          <w:tcPr>
            <w:tcW w:w="168" w:type="dxa"/>
            <w:gridSpan w:val="2"/>
            <w:tcBorders>
              <w:top w:val="nil"/>
              <w:left w:val="nil"/>
              <w:right w:val="nil"/>
            </w:tcBorders>
            <w:vAlign w:val="center"/>
          </w:tcPr>
          <w:p w14:paraId="68BD6D14"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460E83A3" w14:textId="77777777" w:rsidR="00E2639D" w:rsidRPr="00E2639D" w:rsidRDefault="00E2639D" w:rsidP="00D61233">
            <w:pPr>
              <w:pStyle w:val="numbertablehead"/>
              <w:spacing w:line="240" w:lineRule="auto"/>
              <w:ind w:left="57" w:right="0"/>
              <w:rPr>
                <w:b w:val="0"/>
                <w:sz w:val="22"/>
                <w:szCs w:val="22"/>
              </w:rPr>
            </w:pPr>
            <w:r w:rsidRPr="00E2639D">
              <w:rPr>
                <w:b w:val="0"/>
                <w:sz w:val="22"/>
                <w:szCs w:val="22"/>
              </w:rPr>
              <w:t>34,289</w:t>
            </w:r>
          </w:p>
        </w:tc>
      </w:tr>
      <w:tr w:rsidR="00E2639D" w:rsidRPr="00E2639D" w14:paraId="068ECD0E" w14:textId="77777777" w:rsidTr="00D61233">
        <w:trPr>
          <w:gridAfter w:val="1"/>
          <w:wAfter w:w="7" w:type="dxa"/>
        </w:trPr>
        <w:tc>
          <w:tcPr>
            <w:tcW w:w="2112" w:type="dxa"/>
            <w:tcBorders>
              <w:top w:val="nil"/>
              <w:left w:val="nil"/>
              <w:right w:val="nil"/>
            </w:tcBorders>
            <w:vAlign w:val="center"/>
          </w:tcPr>
          <w:p w14:paraId="76EBDD7C" w14:textId="77777777" w:rsidR="00E2639D" w:rsidRPr="00E2639D" w:rsidRDefault="00E2639D" w:rsidP="00C87F56">
            <w:pPr>
              <w:tabs>
                <w:tab w:val="left" w:pos="57"/>
                <w:tab w:val="left" w:pos="397"/>
                <w:tab w:val="left" w:pos="567"/>
              </w:tabs>
              <w:spacing w:line="240" w:lineRule="auto"/>
              <w:ind w:left="42" w:firstLine="14"/>
              <w:jc w:val="left"/>
            </w:pPr>
            <w:r w:rsidRPr="00E2639D">
              <w:t xml:space="preserve">Loans from others </w:t>
            </w:r>
            <w:r w:rsidR="008E1C03">
              <w:t>(7)</w:t>
            </w:r>
          </w:p>
        </w:tc>
        <w:tc>
          <w:tcPr>
            <w:tcW w:w="23" w:type="dxa"/>
            <w:tcBorders>
              <w:top w:val="nil"/>
              <w:left w:val="nil"/>
              <w:right w:val="nil"/>
            </w:tcBorders>
          </w:tcPr>
          <w:p w14:paraId="519CDD93" w14:textId="77777777" w:rsidR="00E2639D" w:rsidRPr="00E2639D" w:rsidRDefault="00E2639D" w:rsidP="00C87F56">
            <w:pPr>
              <w:spacing w:line="240" w:lineRule="auto"/>
              <w:ind w:left="57"/>
            </w:pPr>
          </w:p>
        </w:tc>
        <w:tc>
          <w:tcPr>
            <w:tcW w:w="1134" w:type="dxa"/>
            <w:tcBorders>
              <w:top w:val="nil"/>
              <w:left w:val="nil"/>
              <w:right w:val="nil"/>
            </w:tcBorders>
            <w:vAlign w:val="center"/>
          </w:tcPr>
          <w:p w14:paraId="09ED303D" w14:textId="77777777" w:rsidR="00E2639D" w:rsidRPr="00E2639D" w:rsidRDefault="00E2639D" w:rsidP="00C87F56">
            <w:pPr>
              <w:spacing w:line="240" w:lineRule="auto"/>
              <w:ind w:left="57"/>
              <w:jc w:val="center"/>
            </w:pPr>
            <w:r w:rsidRPr="00E2639D">
              <w:t>USD</w:t>
            </w:r>
          </w:p>
        </w:tc>
        <w:tc>
          <w:tcPr>
            <w:tcW w:w="20" w:type="dxa"/>
            <w:tcBorders>
              <w:top w:val="nil"/>
              <w:left w:val="nil"/>
              <w:right w:val="nil"/>
            </w:tcBorders>
            <w:vAlign w:val="center"/>
          </w:tcPr>
          <w:p w14:paraId="6B6053D9" w14:textId="77777777" w:rsidR="00E2639D" w:rsidRPr="00E2639D" w:rsidRDefault="00E2639D" w:rsidP="00C87F56">
            <w:pPr>
              <w:spacing w:line="240" w:lineRule="auto"/>
              <w:ind w:left="57"/>
              <w:jc w:val="center"/>
            </w:pPr>
          </w:p>
        </w:tc>
        <w:tc>
          <w:tcPr>
            <w:tcW w:w="1357" w:type="dxa"/>
            <w:tcBorders>
              <w:top w:val="nil"/>
              <w:left w:val="nil"/>
              <w:right w:val="nil"/>
            </w:tcBorders>
            <w:vAlign w:val="center"/>
          </w:tcPr>
          <w:p w14:paraId="697D94CE" w14:textId="77777777" w:rsidR="00E2639D" w:rsidRPr="00E2639D" w:rsidRDefault="00E2639D" w:rsidP="00C87F56">
            <w:pPr>
              <w:spacing w:line="240" w:lineRule="auto"/>
              <w:ind w:left="57"/>
              <w:jc w:val="center"/>
            </w:pPr>
            <w:r w:rsidRPr="00E2639D">
              <w:t>4%</w:t>
            </w:r>
          </w:p>
        </w:tc>
        <w:tc>
          <w:tcPr>
            <w:tcW w:w="142" w:type="dxa"/>
            <w:tcBorders>
              <w:top w:val="nil"/>
              <w:left w:val="nil"/>
              <w:right w:val="nil"/>
            </w:tcBorders>
            <w:vAlign w:val="center"/>
          </w:tcPr>
          <w:p w14:paraId="11C28F1C" w14:textId="77777777" w:rsidR="00E2639D" w:rsidRPr="00E2639D" w:rsidRDefault="00E2639D" w:rsidP="00C87F56">
            <w:pPr>
              <w:spacing w:line="240" w:lineRule="auto"/>
              <w:ind w:left="57"/>
              <w:jc w:val="center"/>
            </w:pPr>
          </w:p>
        </w:tc>
        <w:tc>
          <w:tcPr>
            <w:tcW w:w="3009" w:type="dxa"/>
            <w:tcBorders>
              <w:top w:val="nil"/>
              <w:left w:val="nil"/>
              <w:right w:val="nil"/>
            </w:tcBorders>
            <w:vAlign w:val="center"/>
          </w:tcPr>
          <w:p w14:paraId="6FF8EAB4" w14:textId="1A06B1DE" w:rsidR="00E2639D" w:rsidRPr="00E2639D" w:rsidRDefault="00E2639D" w:rsidP="00C87F56">
            <w:pPr>
              <w:spacing w:line="240" w:lineRule="auto"/>
              <w:ind w:left="57"/>
              <w:jc w:val="center"/>
            </w:pPr>
            <w:r w:rsidRPr="00E2639D">
              <w:t xml:space="preserve">During </w:t>
            </w:r>
            <w:r w:rsidR="003A24C3">
              <w:t xml:space="preserve">2023 and </w:t>
            </w:r>
            <w:r w:rsidRPr="00E2639D">
              <w:t>2024 (8</w:t>
            </w:r>
            <w:r w:rsidRPr="00E2639D">
              <w:rPr>
                <w:vertAlign w:val="superscript"/>
              </w:rPr>
              <w:t>th</w:t>
            </w:r>
            <w:r w:rsidRPr="00E2639D">
              <w:t xml:space="preserve"> anniversary of each loan agreement) </w:t>
            </w:r>
          </w:p>
        </w:tc>
        <w:tc>
          <w:tcPr>
            <w:tcW w:w="20" w:type="dxa"/>
            <w:tcBorders>
              <w:top w:val="nil"/>
              <w:left w:val="nil"/>
              <w:right w:val="nil"/>
            </w:tcBorders>
            <w:vAlign w:val="center"/>
          </w:tcPr>
          <w:p w14:paraId="3B50EACF" w14:textId="77777777" w:rsidR="00E2639D" w:rsidRPr="00E2639D" w:rsidRDefault="00E2639D" w:rsidP="00C87F56">
            <w:pPr>
              <w:spacing w:line="240" w:lineRule="auto"/>
              <w:ind w:left="57"/>
              <w:jc w:val="center"/>
            </w:pPr>
          </w:p>
        </w:tc>
        <w:tc>
          <w:tcPr>
            <w:tcW w:w="145" w:type="dxa"/>
            <w:gridSpan w:val="3"/>
            <w:tcBorders>
              <w:top w:val="nil"/>
              <w:left w:val="nil"/>
              <w:right w:val="nil"/>
            </w:tcBorders>
            <w:vAlign w:val="center"/>
          </w:tcPr>
          <w:p w14:paraId="2A4CE4F0" w14:textId="77777777" w:rsidR="00E2639D" w:rsidRPr="00E2639D" w:rsidRDefault="00E2639D" w:rsidP="00C87F56">
            <w:pPr>
              <w:spacing w:line="240" w:lineRule="auto"/>
              <w:ind w:left="57"/>
              <w:jc w:val="center"/>
            </w:pPr>
          </w:p>
        </w:tc>
        <w:tc>
          <w:tcPr>
            <w:tcW w:w="1011" w:type="dxa"/>
            <w:gridSpan w:val="2"/>
            <w:tcBorders>
              <w:top w:val="nil"/>
              <w:left w:val="nil"/>
              <w:right w:val="nil"/>
            </w:tcBorders>
            <w:shd w:val="clear" w:color="auto" w:fill="auto"/>
            <w:vAlign w:val="center"/>
          </w:tcPr>
          <w:p w14:paraId="62F78794" w14:textId="77777777" w:rsidR="00E2639D" w:rsidRPr="00E2639D" w:rsidRDefault="00E2639D" w:rsidP="00D61233">
            <w:pPr>
              <w:pStyle w:val="numbertablehead"/>
              <w:tabs>
                <w:tab w:val="decimal" w:pos="824"/>
              </w:tabs>
              <w:spacing w:line="240" w:lineRule="auto"/>
              <w:ind w:left="57" w:right="53"/>
              <w:rPr>
                <w:b w:val="0"/>
                <w:sz w:val="22"/>
                <w:szCs w:val="22"/>
              </w:rPr>
            </w:pPr>
            <w:r w:rsidRPr="00E2639D">
              <w:rPr>
                <w:b w:val="0"/>
                <w:sz w:val="22"/>
                <w:szCs w:val="22"/>
              </w:rPr>
              <w:t>31,620</w:t>
            </w:r>
          </w:p>
        </w:tc>
        <w:tc>
          <w:tcPr>
            <w:tcW w:w="168" w:type="dxa"/>
            <w:gridSpan w:val="2"/>
            <w:tcBorders>
              <w:top w:val="nil"/>
              <w:left w:val="nil"/>
              <w:right w:val="nil"/>
            </w:tcBorders>
            <w:vAlign w:val="center"/>
          </w:tcPr>
          <w:p w14:paraId="4D19220A" w14:textId="77777777" w:rsidR="00E2639D" w:rsidRPr="00E2639D" w:rsidRDefault="00E2639D" w:rsidP="00C87F56">
            <w:pPr>
              <w:pStyle w:val="numbertablehead"/>
              <w:tabs>
                <w:tab w:val="decimal" w:pos="847"/>
              </w:tabs>
              <w:spacing w:line="240" w:lineRule="auto"/>
              <w:ind w:left="57" w:right="0"/>
              <w:jc w:val="center"/>
              <w:rPr>
                <w:b w:val="0"/>
                <w:sz w:val="22"/>
                <w:szCs w:val="22"/>
              </w:rPr>
            </w:pPr>
          </w:p>
        </w:tc>
        <w:tc>
          <w:tcPr>
            <w:tcW w:w="853" w:type="dxa"/>
            <w:gridSpan w:val="2"/>
            <w:tcBorders>
              <w:top w:val="nil"/>
              <w:left w:val="nil"/>
              <w:right w:val="nil"/>
            </w:tcBorders>
            <w:shd w:val="clear" w:color="auto" w:fill="auto"/>
            <w:vAlign w:val="center"/>
          </w:tcPr>
          <w:p w14:paraId="583BBB57" w14:textId="77777777" w:rsidR="00E2639D" w:rsidRPr="00E2639D" w:rsidRDefault="00E2639D" w:rsidP="00D61233">
            <w:pPr>
              <w:pStyle w:val="numbertablehead"/>
              <w:spacing w:line="240" w:lineRule="auto"/>
              <w:ind w:left="57" w:right="0"/>
              <w:rPr>
                <w:b w:val="0"/>
                <w:sz w:val="22"/>
                <w:szCs w:val="22"/>
              </w:rPr>
            </w:pPr>
            <w:r w:rsidRPr="00E2639D">
              <w:rPr>
                <w:b w:val="0"/>
                <w:sz w:val="22"/>
                <w:szCs w:val="22"/>
              </w:rPr>
              <w:t>29,161</w:t>
            </w:r>
          </w:p>
        </w:tc>
      </w:tr>
      <w:tr w:rsidR="00C87F56" w:rsidRPr="00E2639D" w14:paraId="53374C8D" w14:textId="77777777" w:rsidTr="00D61233">
        <w:trPr>
          <w:gridAfter w:val="1"/>
          <w:wAfter w:w="7" w:type="dxa"/>
        </w:trPr>
        <w:tc>
          <w:tcPr>
            <w:tcW w:w="2112" w:type="dxa"/>
            <w:tcBorders>
              <w:top w:val="nil"/>
              <w:left w:val="nil"/>
              <w:right w:val="nil"/>
            </w:tcBorders>
            <w:vAlign w:val="bottom"/>
          </w:tcPr>
          <w:p w14:paraId="2F5D3A66" w14:textId="77777777" w:rsidR="00E2639D" w:rsidRPr="00E2639D" w:rsidRDefault="00E2639D" w:rsidP="00C87F56">
            <w:pPr>
              <w:tabs>
                <w:tab w:val="left" w:pos="57"/>
                <w:tab w:val="left" w:pos="397"/>
                <w:tab w:val="left" w:pos="567"/>
              </w:tabs>
              <w:spacing w:line="240" w:lineRule="auto"/>
              <w:ind w:left="42" w:firstLine="14"/>
              <w:jc w:val="left"/>
              <w:rPr>
                <w:color w:val="000080"/>
                <w:lang w:val="en-GB"/>
              </w:rPr>
            </w:pPr>
          </w:p>
        </w:tc>
        <w:tc>
          <w:tcPr>
            <w:tcW w:w="23" w:type="dxa"/>
            <w:tcBorders>
              <w:top w:val="nil"/>
              <w:left w:val="nil"/>
              <w:right w:val="nil"/>
            </w:tcBorders>
          </w:tcPr>
          <w:p w14:paraId="26962A41" w14:textId="77777777" w:rsidR="00E2639D" w:rsidRPr="00E2639D" w:rsidRDefault="00E2639D" w:rsidP="00C87F56">
            <w:pPr>
              <w:spacing w:line="240" w:lineRule="auto"/>
              <w:ind w:left="57"/>
              <w:rPr>
                <w:lang w:val="en-GB"/>
              </w:rPr>
            </w:pPr>
          </w:p>
        </w:tc>
        <w:tc>
          <w:tcPr>
            <w:tcW w:w="1134" w:type="dxa"/>
            <w:tcBorders>
              <w:top w:val="nil"/>
              <w:left w:val="nil"/>
              <w:right w:val="nil"/>
            </w:tcBorders>
          </w:tcPr>
          <w:p w14:paraId="69DFD93A" w14:textId="77777777" w:rsidR="00E2639D" w:rsidRPr="00E2639D" w:rsidRDefault="00E2639D" w:rsidP="00C87F56">
            <w:pPr>
              <w:spacing w:line="240" w:lineRule="auto"/>
              <w:ind w:left="57"/>
              <w:jc w:val="center"/>
              <w:rPr>
                <w:lang w:val="en-GB"/>
              </w:rPr>
            </w:pPr>
          </w:p>
        </w:tc>
        <w:tc>
          <w:tcPr>
            <w:tcW w:w="20" w:type="dxa"/>
            <w:tcBorders>
              <w:top w:val="nil"/>
              <w:left w:val="nil"/>
              <w:right w:val="nil"/>
            </w:tcBorders>
          </w:tcPr>
          <w:p w14:paraId="4B9D6933" w14:textId="77777777" w:rsidR="00E2639D" w:rsidRPr="00E2639D" w:rsidRDefault="00E2639D" w:rsidP="00C87F56">
            <w:pPr>
              <w:spacing w:line="240" w:lineRule="auto"/>
              <w:ind w:left="57"/>
              <w:jc w:val="center"/>
              <w:rPr>
                <w:lang w:val="en-GB"/>
              </w:rPr>
            </w:pPr>
          </w:p>
        </w:tc>
        <w:tc>
          <w:tcPr>
            <w:tcW w:w="1357" w:type="dxa"/>
            <w:tcBorders>
              <w:top w:val="nil"/>
              <w:left w:val="nil"/>
              <w:right w:val="nil"/>
            </w:tcBorders>
          </w:tcPr>
          <w:p w14:paraId="70D9AF47" w14:textId="77777777" w:rsidR="00E2639D" w:rsidRPr="00E2639D" w:rsidRDefault="00E2639D" w:rsidP="00C87F56">
            <w:pPr>
              <w:spacing w:line="240" w:lineRule="auto"/>
              <w:ind w:left="57"/>
              <w:jc w:val="center"/>
              <w:rPr>
                <w:lang w:val="en-GB"/>
              </w:rPr>
            </w:pPr>
          </w:p>
        </w:tc>
        <w:tc>
          <w:tcPr>
            <w:tcW w:w="142" w:type="dxa"/>
            <w:tcBorders>
              <w:top w:val="nil"/>
              <w:left w:val="nil"/>
              <w:right w:val="nil"/>
            </w:tcBorders>
          </w:tcPr>
          <w:p w14:paraId="6A262A41" w14:textId="77777777" w:rsidR="00E2639D" w:rsidRPr="00E2639D" w:rsidRDefault="00E2639D" w:rsidP="00C87F56">
            <w:pPr>
              <w:spacing w:line="240" w:lineRule="auto"/>
              <w:ind w:left="57"/>
              <w:jc w:val="center"/>
              <w:rPr>
                <w:lang w:val="en-GB"/>
              </w:rPr>
            </w:pPr>
          </w:p>
        </w:tc>
        <w:tc>
          <w:tcPr>
            <w:tcW w:w="3009" w:type="dxa"/>
            <w:tcBorders>
              <w:top w:val="nil"/>
              <w:left w:val="nil"/>
              <w:right w:val="nil"/>
            </w:tcBorders>
          </w:tcPr>
          <w:p w14:paraId="552FFC5E" w14:textId="77777777" w:rsidR="00E2639D" w:rsidRPr="00E2639D" w:rsidRDefault="00E2639D" w:rsidP="00C87F56">
            <w:pPr>
              <w:spacing w:line="240" w:lineRule="auto"/>
              <w:ind w:left="57"/>
              <w:jc w:val="center"/>
              <w:rPr>
                <w:lang w:val="en-GB"/>
              </w:rPr>
            </w:pPr>
          </w:p>
        </w:tc>
        <w:tc>
          <w:tcPr>
            <w:tcW w:w="20" w:type="dxa"/>
            <w:tcBorders>
              <w:top w:val="nil"/>
              <w:left w:val="nil"/>
              <w:right w:val="nil"/>
            </w:tcBorders>
          </w:tcPr>
          <w:p w14:paraId="2CF18C8C" w14:textId="77777777" w:rsidR="00E2639D" w:rsidRPr="00E2639D" w:rsidRDefault="00E2639D" w:rsidP="00C87F56">
            <w:pPr>
              <w:spacing w:line="240" w:lineRule="auto"/>
              <w:ind w:left="57"/>
              <w:jc w:val="center"/>
              <w:rPr>
                <w:lang w:val="en-GB"/>
              </w:rPr>
            </w:pPr>
          </w:p>
        </w:tc>
        <w:tc>
          <w:tcPr>
            <w:tcW w:w="145" w:type="dxa"/>
            <w:gridSpan w:val="3"/>
            <w:tcBorders>
              <w:top w:val="nil"/>
              <w:left w:val="nil"/>
              <w:right w:val="nil"/>
            </w:tcBorders>
            <w:vAlign w:val="bottom"/>
          </w:tcPr>
          <w:p w14:paraId="49A9AE00" w14:textId="77777777" w:rsidR="00E2639D" w:rsidRPr="00E2639D" w:rsidRDefault="00E2639D" w:rsidP="00C87F56">
            <w:pPr>
              <w:spacing w:line="240" w:lineRule="auto"/>
              <w:ind w:left="57"/>
              <w:jc w:val="center"/>
              <w:rPr>
                <w:lang w:val="en-GB"/>
              </w:rPr>
            </w:pPr>
          </w:p>
        </w:tc>
        <w:tc>
          <w:tcPr>
            <w:tcW w:w="1011" w:type="dxa"/>
            <w:gridSpan w:val="2"/>
            <w:tcBorders>
              <w:top w:val="single" w:sz="4" w:space="0" w:color="auto"/>
              <w:left w:val="nil"/>
              <w:right w:val="nil"/>
            </w:tcBorders>
            <w:shd w:val="clear" w:color="auto" w:fill="auto"/>
            <w:vAlign w:val="bottom"/>
          </w:tcPr>
          <w:p w14:paraId="0D85195C" w14:textId="77777777" w:rsidR="00E2639D" w:rsidRPr="00E2639D" w:rsidRDefault="00E2639D" w:rsidP="00D61233">
            <w:pPr>
              <w:pStyle w:val="numbertablehead"/>
              <w:tabs>
                <w:tab w:val="decimal" w:pos="824"/>
                <w:tab w:val="decimal" w:pos="1020"/>
              </w:tabs>
              <w:spacing w:line="240" w:lineRule="auto"/>
              <w:ind w:left="57" w:right="53"/>
              <w:rPr>
                <w:b w:val="0"/>
                <w:sz w:val="22"/>
                <w:szCs w:val="22"/>
              </w:rPr>
            </w:pPr>
            <w:r w:rsidRPr="00E2639D">
              <w:rPr>
                <w:b w:val="0"/>
                <w:sz w:val="22"/>
                <w:szCs w:val="22"/>
              </w:rPr>
              <w:t>276,373</w:t>
            </w:r>
          </w:p>
        </w:tc>
        <w:tc>
          <w:tcPr>
            <w:tcW w:w="168" w:type="dxa"/>
            <w:gridSpan w:val="2"/>
            <w:tcBorders>
              <w:top w:val="nil"/>
              <w:left w:val="nil"/>
              <w:right w:val="nil"/>
            </w:tcBorders>
            <w:vAlign w:val="bottom"/>
          </w:tcPr>
          <w:p w14:paraId="462A8C5A" w14:textId="77777777" w:rsidR="00E2639D" w:rsidRPr="00E2639D" w:rsidRDefault="00E2639D" w:rsidP="00C87F56">
            <w:pPr>
              <w:pStyle w:val="numbertablehead"/>
              <w:tabs>
                <w:tab w:val="decimal" w:pos="1020"/>
              </w:tabs>
              <w:spacing w:line="240" w:lineRule="auto"/>
              <w:ind w:left="57" w:right="0"/>
              <w:jc w:val="center"/>
              <w:rPr>
                <w:b w:val="0"/>
                <w:sz w:val="22"/>
                <w:szCs w:val="22"/>
              </w:rPr>
            </w:pPr>
          </w:p>
        </w:tc>
        <w:tc>
          <w:tcPr>
            <w:tcW w:w="853" w:type="dxa"/>
            <w:gridSpan w:val="2"/>
            <w:tcBorders>
              <w:top w:val="single" w:sz="4" w:space="0" w:color="auto"/>
              <w:left w:val="nil"/>
              <w:right w:val="nil"/>
            </w:tcBorders>
            <w:shd w:val="clear" w:color="auto" w:fill="auto"/>
            <w:vAlign w:val="bottom"/>
          </w:tcPr>
          <w:p w14:paraId="69573FCB" w14:textId="77777777" w:rsidR="00E2639D" w:rsidRPr="00E2639D" w:rsidRDefault="00E2639D" w:rsidP="00D61233">
            <w:pPr>
              <w:pStyle w:val="numbertablehead"/>
              <w:tabs>
                <w:tab w:val="decimal" w:pos="57"/>
              </w:tabs>
              <w:spacing w:line="240" w:lineRule="auto"/>
              <w:ind w:left="57" w:right="0"/>
              <w:rPr>
                <w:b w:val="0"/>
                <w:sz w:val="22"/>
                <w:szCs w:val="22"/>
              </w:rPr>
            </w:pPr>
            <w:r w:rsidRPr="00E2639D">
              <w:rPr>
                <w:b w:val="0"/>
                <w:sz w:val="22"/>
                <w:szCs w:val="22"/>
              </w:rPr>
              <w:t>240,486</w:t>
            </w:r>
          </w:p>
        </w:tc>
      </w:tr>
    </w:tbl>
    <w:p w14:paraId="0B809617" w14:textId="77777777" w:rsidR="00E2639D" w:rsidRDefault="00E2639D" w:rsidP="00E2639D">
      <w:pPr>
        <w:spacing w:line="276" w:lineRule="auto"/>
      </w:pPr>
    </w:p>
    <w:p w14:paraId="5F0AB42A" w14:textId="77777777" w:rsidR="00E2639D" w:rsidRDefault="00E2639D" w:rsidP="00E2639D">
      <w:pPr>
        <w:spacing w:line="276" w:lineRule="auto"/>
      </w:pPr>
    </w:p>
    <w:p w14:paraId="2B9A0595" w14:textId="77777777" w:rsidR="00E2639D" w:rsidRPr="00C87F56" w:rsidRDefault="00E2639D" w:rsidP="00E2639D">
      <w:pPr>
        <w:spacing w:line="276" w:lineRule="auto"/>
        <w:rPr>
          <w:b/>
        </w:rPr>
      </w:pPr>
    </w:p>
    <w:tbl>
      <w:tblPr>
        <w:tblpPr w:leftFromText="180" w:rightFromText="180" w:vertAnchor="text" w:horzAnchor="margin" w:tblpY="24"/>
        <w:tblW w:w="9978" w:type="dxa"/>
        <w:tblLayout w:type="fixed"/>
        <w:tblCellMar>
          <w:left w:w="0" w:type="dxa"/>
          <w:right w:w="0" w:type="dxa"/>
        </w:tblCellMar>
        <w:tblLook w:val="0000" w:firstRow="0" w:lastRow="0" w:firstColumn="0" w:lastColumn="0" w:noHBand="0" w:noVBand="0"/>
      </w:tblPr>
      <w:tblGrid>
        <w:gridCol w:w="2277"/>
        <w:gridCol w:w="23"/>
        <w:gridCol w:w="1138"/>
        <w:gridCol w:w="20"/>
        <w:gridCol w:w="1929"/>
        <w:gridCol w:w="142"/>
        <w:gridCol w:w="1984"/>
        <w:gridCol w:w="20"/>
        <w:gridCol w:w="142"/>
        <w:gridCol w:w="1138"/>
        <w:gridCol w:w="168"/>
        <w:gridCol w:w="997"/>
      </w:tblGrid>
      <w:tr w:rsidR="00E2639D" w:rsidRPr="003717C4" w14:paraId="15AB3B8A" w14:textId="77777777" w:rsidTr="00C87F56">
        <w:trPr>
          <w:trHeight w:val="261"/>
        </w:trPr>
        <w:tc>
          <w:tcPr>
            <w:tcW w:w="2277" w:type="dxa"/>
            <w:tcBorders>
              <w:top w:val="nil"/>
              <w:left w:val="nil"/>
              <w:right w:val="nil"/>
            </w:tcBorders>
            <w:vAlign w:val="bottom"/>
          </w:tcPr>
          <w:p w14:paraId="4ED4FEBE" w14:textId="77777777" w:rsidR="00E2639D" w:rsidRPr="003717C4" w:rsidRDefault="00E2639D" w:rsidP="00E2639D">
            <w:pPr>
              <w:tabs>
                <w:tab w:val="left" w:pos="57"/>
                <w:tab w:val="left" w:pos="397"/>
                <w:tab w:val="left" w:pos="567"/>
              </w:tabs>
              <w:spacing w:line="276" w:lineRule="auto"/>
              <w:ind w:left="42" w:firstLine="14"/>
              <w:jc w:val="left"/>
              <w:rPr>
                <w:b/>
                <w:bCs/>
              </w:rPr>
            </w:pPr>
          </w:p>
        </w:tc>
        <w:tc>
          <w:tcPr>
            <w:tcW w:w="23" w:type="dxa"/>
            <w:tcBorders>
              <w:top w:val="nil"/>
              <w:left w:val="nil"/>
              <w:right w:val="nil"/>
            </w:tcBorders>
          </w:tcPr>
          <w:p w14:paraId="5C3DA227" w14:textId="77777777" w:rsidR="00E2639D" w:rsidRPr="003717C4" w:rsidRDefault="00E2639D" w:rsidP="00E2639D">
            <w:pPr>
              <w:spacing w:line="276" w:lineRule="auto"/>
              <w:ind w:left="57"/>
            </w:pPr>
          </w:p>
        </w:tc>
        <w:tc>
          <w:tcPr>
            <w:tcW w:w="1138" w:type="dxa"/>
            <w:tcBorders>
              <w:top w:val="nil"/>
              <w:left w:val="nil"/>
              <w:right w:val="nil"/>
            </w:tcBorders>
          </w:tcPr>
          <w:p w14:paraId="438297EC" w14:textId="77777777" w:rsidR="00E2639D" w:rsidRPr="003717C4" w:rsidRDefault="00E2639D" w:rsidP="00E2639D">
            <w:pPr>
              <w:spacing w:line="276" w:lineRule="auto"/>
              <w:ind w:left="57"/>
              <w:jc w:val="center"/>
            </w:pPr>
          </w:p>
        </w:tc>
        <w:tc>
          <w:tcPr>
            <w:tcW w:w="20" w:type="dxa"/>
            <w:tcBorders>
              <w:top w:val="nil"/>
              <w:left w:val="nil"/>
              <w:right w:val="nil"/>
            </w:tcBorders>
          </w:tcPr>
          <w:p w14:paraId="040B05D7" w14:textId="77777777" w:rsidR="00E2639D" w:rsidRPr="003717C4" w:rsidRDefault="00E2639D" w:rsidP="00E2639D">
            <w:pPr>
              <w:spacing w:line="276" w:lineRule="auto"/>
              <w:ind w:left="57"/>
              <w:jc w:val="center"/>
            </w:pPr>
          </w:p>
        </w:tc>
        <w:tc>
          <w:tcPr>
            <w:tcW w:w="1929" w:type="dxa"/>
            <w:tcBorders>
              <w:top w:val="nil"/>
              <w:left w:val="nil"/>
              <w:right w:val="nil"/>
            </w:tcBorders>
          </w:tcPr>
          <w:p w14:paraId="35EBB90F" w14:textId="77777777" w:rsidR="00E2639D" w:rsidRPr="003717C4" w:rsidRDefault="00E2639D" w:rsidP="00E2639D">
            <w:pPr>
              <w:spacing w:line="276" w:lineRule="auto"/>
              <w:ind w:left="57"/>
              <w:jc w:val="center"/>
            </w:pPr>
          </w:p>
        </w:tc>
        <w:tc>
          <w:tcPr>
            <w:tcW w:w="142" w:type="dxa"/>
            <w:tcBorders>
              <w:top w:val="nil"/>
              <w:left w:val="nil"/>
              <w:right w:val="nil"/>
            </w:tcBorders>
          </w:tcPr>
          <w:p w14:paraId="2F2757E1" w14:textId="77777777" w:rsidR="00E2639D" w:rsidRPr="003717C4" w:rsidRDefault="00E2639D" w:rsidP="00E2639D">
            <w:pPr>
              <w:spacing w:line="276" w:lineRule="auto"/>
              <w:ind w:left="57"/>
              <w:jc w:val="center"/>
            </w:pPr>
          </w:p>
        </w:tc>
        <w:tc>
          <w:tcPr>
            <w:tcW w:w="1984" w:type="dxa"/>
            <w:tcBorders>
              <w:top w:val="nil"/>
              <w:left w:val="nil"/>
              <w:right w:val="nil"/>
            </w:tcBorders>
          </w:tcPr>
          <w:p w14:paraId="13632E01" w14:textId="77777777" w:rsidR="00E2639D" w:rsidRPr="003717C4" w:rsidRDefault="00E2639D" w:rsidP="00E2639D">
            <w:pPr>
              <w:spacing w:line="276" w:lineRule="auto"/>
              <w:ind w:left="57"/>
              <w:jc w:val="center"/>
            </w:pPr>
          </w:p>
        </w:tc>
        <w:tc>
          <w:tcPr>
            <w:tcW w:w="20" w:type="dxa"/>
            <w:tcBorders>
              <w:top w:val="nil"/>
              <w:left w:val="nil"/>
              <w:right w:val="nil"/>
            </w:tcBorders>
          </w:tcPr>
          <w:p w14:paraId="5EE898FB" w14:textId="77777777" w:rsidR="00E2639D" w:rsidRPr="003717C4" w:rsidRDefault="00E2639D" w:rsidP="00E2639D">
            <w:pPr>
              <w:spacing w:line="276" w:lineRule="auto"/>
              <w:ind w:left="57"/>
              <w:jc w:val="center"/>
            </w:pPr>
          </w:p>
        </w:tc>
        <w:tc>
          <w:tcPr>
            <w:tcW w:w="142" w:type="dxa"/>
            <w:tcBorders>
              <w:top w:val="nil"/>
              <w:left w:val="nil"/>
              <w:right w:val="nil"/>
            </w:tcBorders>
            <w:vAlign w:val="bottom"/>
          </w:tcPr>
          <w:p w14:paraId="1C41AD01" w14:textId="77777777" w:rsidR="00E2639D" w:rsidRPr="003717C4" w:rsidRDefault="00E2639D" w:rsidP="00E2639D">
            <w:pPr>
              <w:spacing w:line="276" w:lineRule="auto"/>
              <w:ind w:left="57"/>
              <w:jc w:val="center"/>
            </w:pPr>
          </w:p>
        </w:tc>
        <w:tc>
          <w:tcPr>
            <w:tcW w:w="2303" w:type="dxa"/>
            <w:gridSpan w:val="3"/>
            <w:tcBorders>
              <w:top w:val="nil"/>
              <w:left w:val="nil"/>
              <w:bottom w:val="single" w:sz="4" w:space="0" w:color="auto"/>
              <w:right w:val="nil"/>
            </w:tcBorders>
            <w:shd w:val="clear" w:color="auto" w:fill="auto"/>
            <w:vAlign w:val="bottom"/>
          </w:tcPr>
          <w:p w14:paraId="1E96AE58" w14:textId="77777777" w:rsidR="00E2639D" w:rsidRPr="003717C4" w:rsidRDefault="00E2639D" w:rsidP="00C87F56">
            <w:pPr>
              <w:pStyle w:val="numbertablehead"/>
              <w:spacing w:line="276" w:lineRule="auto"/>
              <w:ind w:left="57" w:right="0"/>
              <w:jc w:val="center"/>
              <w:rPr>
                <w:b w:val="0"/>
                <w:sz w:val="22"/>
                <w:szCs w:val="22"/>
              </w:rPr>
            </w:pPr>
            <w:r w:rsidRPr="001C4E27">
              <w:rPr>
                <w:bCs/>
                <w:sz w:val="22"/>
                <w:szCs w:val="22"/>
              </w:rPr>
              <w:t>31 December</w:t>
            </w:r>
          </w:p>
        </w:tc>
      </w:tr>
      <w:tr w:rsidR="00E2639D" w:rsidRPr="003717C4" w14:paraId="4E09B7BF" w14:textId="77777777" w:rsidTr="00C87F56">
        <w:trPr>
          <w:trHeight w:val="261"/>
        </w:trPr>
        <w:tc>
          <w:tcPr>
            <w:tcW w:w="2277" w:type="dxa"/>
            <w:tcBorders>
              <w:top w:val="nil"/>
              <w:left w:val="nil"/>
              <w:right w:val="nil"/>
            </w:tcBorders>
            <w:vAlign w:val="bottom"/>
          </w:tcPr>
          <w:p w14:paraId="6517E13E" w14:textId="77777777" w:rsidR="00E2639D" w:rsidRPr="005939E3" w:rsidRDefault="00E2639D" w:rsidP="00C87F56">
            <w:pPr>
              <w:tabs>
                <w:tab w:val="left" w:pos="57"/>
                <w:tab w:val="left" w:pos="397"/>
                <w:tab w:val="left" w:pos="567"/>
              </w:tabs>
              <w:spacing w:line="240" w:lineRule="auto"/>
              <w:ind w:left="42" w:firstLine="14"/>
              <w:jc w:val="left"/>
              <w:rPr>
                <w:b/>
                <w:bCs/>
              </w:rPr>
            </w:pPr>
          </w:p>
        </w:tc>
        <w:tc>
          <w:tcPr>
            <w:tcW w:w="23" w:type="dxa"/>
            <w:tcBorders>
              <w:top w:val="nil"/>
              <w:left w:val="nil"/>
              <w:right w:val="nil"/>
            </w:tcBorders>
          </w:tcPr>
          <w:p w14:paraId="6028E5A2"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1BFE5717" w14:textId="77777777" w:rsidR="00E2639D" w:rsidRPr="005D4BE3" w:rsidRDefault="00E2639D" w:rsidP="00C87F56">
            <w:pPr>
              <w:spacing w:line="240" w:lineRule="auto"/>
              <w:ind w:left="57"/>
              <w:jc w:val="center"/>
            </w:pPr>
            <w:r w:rsidRPr="005D4BE3">
              <w:rPr>
                <w:b/>
                <w:bCs/>
              </w:rPr>
              <w:t>Currency</w:t>
            </w:r>
          </w:p>
        </w:tc>
        <w:tc>
          <w:tcPr>
            <w:tcW w:w="20" w:type="dxa"/>
            <w:tcBorders>
              <w:top w:val="nil"/>
              <w:left w:val="nil"/>
              <w:right w:val="nil"/>
            </w:tcBorders>
            <w:vAlign w:val="center"/>
          </w:tcPr>
          <w:p w14:paraId="075FBBAA"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7EAF25F9" w14:textId="77777777" w:rsidR="00E2639D" w:rsidRPr="005D4BE3" w:rsidRDefault="00E2639D" w:rsidP="00C87F56">
            <w:pPr>
              <w:spacing w:line="240" w:lineRule="auto"/>
              <w:ind w:left="57"/>
              <w:jc w:val="center"/>
            </w:pPr>
            <w:r w:rsidRPr="005D4BE3">
              <w:rPr>
                <w:b/>
                <w:bCs/>
              </w:rPr>
              <w:t>Interest rate</w:t>
            </w:r>
          </w:p>
        </w:tc>
        <w:tc>
          <w:tcPr>
            <w:tcW w:w="142" w:type="dxa"/>
            <w:tcBorders>
              <w:top w:val="nil"/>
              <w:left w:val="nil"/>
              <w:right w:val="nil"/>
            </w:tcBorders>
            <w:vAlign w:val="center"/>
          </w:tcPr>
          <w:p w14:paraId="2050AAA9"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51AFC9C5" w14:textId="77777777" w:rsidR="00E2639D" w:rsidRPr="005D4BE3" w:rsidRDefault="00E2639D" w:rsidP="00C87F56">
            <w:pPr>
              <w:spacing w:line="240" w:lineRule="auto"/>
              <w:ind w:left="57"/>
              <w:jc w:val="center"/>
            </w:pPr>
            <w:r w:rsidRPr="005D4BE3">
              <w:rPr>
                <w:b/>
                <w:bCs/>
              </w:rPr>
              <w:t>Maturity date</w:t>
            </w:r>
          </w:p>
        </w:tc>
        <w:tc>
          <w:tcPr>
            <w:tcW w:w="20" w:type="dxa"/>
            <w:tcBorders>
              <w:top w:val="nil"/>
              <w:left w:val="nil"/>
              <w:right w:val="nil"/>
            </w:tcBorders>
            <w:vAlign w:val="center"/>
          </w:tcPr>
          <w:p w14:paraId="5FDC6321"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24D3DDA7" w14:textId="77777777" w:rsidR="00E2639D" w:rsidRPr="005D4BE3" w:rsidRDefault="00E2639D" w:rsidP="00C87F56">
            <w:pPr>
              <w:spacing w:line="240" w:lineRule="auto"/>
              <w:ind w:left="57"/>
              <w:jc w:val="center"/>
            </w:pPr>
          </w:p>
        </w:tc>
        <w:tc>
          <w:tcPr>
            <w:tcW w:w="1138" w:type="dxa"/>
            <w:tcBorders>
              <w:top w:val="single" w:sz="4" w:space="0" w:color="auto"/>
              <w:left w:val="nil"/>
              <w:bottom w:val="single" w:sz="4" w:space="0" w:color="auto"/>
              <w:right w:val="nil"/>
            </w:tcBorders>
            <w:shd w:val="clear" w:color="auto" w:fill="auto"/>
            <w:vAlign w:val="center"/>
          </w:tcPr>
          <w:p w14:paraId="6EEB2263"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Cs/>
                <w:sz w:val="22"/>
                <w:szCs w:val="22"/>
              </w:rPr>
              <w:t>2016</w:t>
            </w:r>
          </w:p>
        </w:tc>
        <w:tc>
          <w:tcPr>
            <w:tcW w:w="168" w:type="dxa"/>
            <w:tcBorders>
              <w:top w:val="single" w:sz="4" w:space="0" w:color="auto"/>
              <w:left w:val="nil"/>
              <w:bottom w:val="single" w:sz="4" w:space="0" w:color="auto"/>
              <w:right w:val="nil"/>
            </w:tcBorders>
            <w:vAlign w:val="center"/>
          </w:tcPr>
          <w:p w14:paraId="4D931E2F"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single" w:sz="4" w:space="0" w:color="auto"/>
              <w:left w:val="nil"/>
              <w:bottom w:val="single" w:sz="4" w:space="0" w:color="auto"/>
              <w:right w:val="nil"/>
            </w:tcBorders>
            <w:shd w:val="clear" w:color="auto" w:fill="auto"/>
            <w:vAlign w:val="center"/>
          </w:tcPr>
          <w:p w14:paraId="1FF9D269" w14:textId="77777777" w:rsidR="00E2639D" w:rsidRPr="005D4BE3" w:rsidRDefault="00E2639D" w:rsidP="00C87F56">
            <w:pPr>
              <w:pStyle w:val="numbertablehead"/>
              <w:spacing w:line="240" w:lineRule="auto"/>
              <w:ind w:left="57" w:right="0"/>
              <w:jc w:val="center"/>
              <w:rPr>
                <w:b w:val="0"/>
                <w:sz w:val="22"/>
                <w:szCs w:val="22"/>
              </w:rPr>
            </w:pPr>
            <w:r w:rsidRPr="005D4BE3">
              <w:rPr>
                <w:bCs/>
                <w:sz w:val="22"/>
                <w:szCs w:val="22"/>
              </w:rPr>
              <w:t>2015</w:t>
            </w:r>
          </w:p>
        </w:tc>
      </w:tr>
      <w:tr w:rsidR="005D4BE3" w:rsidRPr="003717C4" w14:paraId="3CFA5366" w14:textId="77777777" w:rsidTr="00C87F56">
        <w:trPr>
          <w:trHeight w:val="272"/>
        </w:trPr>
        <w:tc>
          <w:tcPr>
            <w:tcW w:w="2277" w:type="dxa"/>
            <w:tcBorders>
              <w:top w:val="nil"/>
              <w:left w:val="nil"/>
              <w:right w:val="nil"/>
            </w:tcBorders>
            <w:vAlign w:val="bottom"/>
          </w:tcPr>
          <w:p w14:paraId="65DAFDAA" w14:textId="77777777" w:rsidR="00E2639D" w:rsidRPr="005939E3" w:rsidRDefault="00E2639D" w:rsidP="00C87F56">
            <w:pPr>
              <w:tabs>
                <w:tab w:val="left" w:pos="57"/>
                <w:tab w:val="left" w:pos="397"/>
                <w:tab w:val="left" w:pos="567"/>
              </w:tabs>
              <w:spacing w:line="240" w:lineRule="auto"/>
              <w:ind w:left="42" w:firstLine="14"/>
              <w:jc w:val="left"/>
              <w:rPr>
                <w:b/>
                <w:bCs/>
              </w:rPr>
            </w:pPr>
          </w:p>
        </w:tc>
        <w:tc>
          <w:tcPr>
            <w:tcW w:w="23" w:type="dxa"/>
            <w:tcBorders>
              <w:top w:val="nil"/>
              <w:left w:val="nil"/>
              <w:right w:val="nil"/>
            </w:tcBorders>
          </w:tcPr>
          <w:p w14:paraId="1D425673" w14:textId="77777777" w:rsidR="00E2639D" w:rsidRPr="005D4BE3" w:rsidRDefault="00E2639D" w:rsidP="00C87F56">
            <w:pPr>
              <w:spacing w:line="240" w:lineRule="auto"/>
              <w:ind w:left="57"/>
            </w:pPr>
          </w:p>
        </w:tc>
        <w:tc>
          <w:tcPr>
            <w:tcW w:w="1138" w:type="dxa"/>
            <w:tcBorders>
              <w:top w:val="nil"/>
              <w:left w:val="nil"/>
              <w:right w:val="nil"/>
            </w:tcBorders>
          </w:tcPr>
          <w:p w14:paraId="14FB3EA4" w14:textId="77777777" w:rsidR="00E2639D" w:rsidRPr="005D4BE3" w:rsidRDefault="00E2639D" w:rsidP="00C87F56">
            <w:pPr>
              <w:spacing w:line="240" w:lineRule="auto"/>
              <w:ind w:left="57"/>
              <w:jc w:val="center"/>
            </w:pPr>
          </w:p>
        </w:tc>
        <w:tc>
          <w:tcPr>
            <w:tcW w:w="20" w:type="dxa"/>
            <w:tcBorders>
              <w:top w:val="nil"/>
              <w:left w:val="nil"/>
              <w:right w:val="nil"/>
            </w:tcBorders>
          </w:tcPr>
          <w:p w14:paraId="059ECA49" w14:textId="77777777" w:rsidR="00E2639D" w:rsidRPr="005D4BE3" w:rsidRDefault="00E2639D" w:rsidP="00C87F56">
            <w:pPr>
              <w:spacing w:line="240" w:lineRule="auto"/>
              <w:ind w:left="57"/>
              <w:jc w:val="center"/>
            </w:pPr>
          </w:p>
        </w:tc>
        <w:tc>
          <w:tcPr>
            <w:tcW w:w="1929" w:type="dxa"/>
            <w:tcBorders>
              <w:top w:val="nil"/>
              <w:left w:val="nil"/>
              <w:right w:val="nil"/>
            </w:tcBorders>
          </w:tcPr>
          <w:p w14:paraId="37C3088B" w14:textId="77777777" w:rsidR="00E2639D" w:rsidRPr="005D4BE3" w:rsidRDefault="00E2639D" w:rsidP="00C87F56">
            <w:pPr>
              <w:spacing w:line="240" w:lineRule="auto"/>
              <w:ind w:left="57"/>
              <w:jc w:val="center"/>
            </w:pPr>
          </w:p>
        </w:tc>
        <w:tc>
          <w:tcPr>
            <w:tcW w:w="142" w:type="dxa"/>
            <w:tcBorders>
              <w:top w:val="nil"/>
              <w:left w:val="nil"/>
              <w:right w:val="nil"/>
            </w:tcBorders>
          </w:tcPr>
          <w:p w14:paraId="502B94E9" w14:textId="77777777" w:rsidR="00E2639D" w:rsidRPr="005D4BE3" w:rsidRDefault="00E2639D" w:rsidP="00C87F56">
            <w:pPr>
              <w:spacing w:line="240" w:lineRule="auto"/>
              <w:ind w:left="57"/>
              <w:jc w:val="center"/>
            </w:pPr>
          </w:p>
        </w:tc>
        <w:tc>
          <w:tcPr>
            <w:tcW w:w="1984" w:type="dxa"/>
            <w:tcBorders>
              <w:top w:val="nil"/>
              <w:left w:val="nil"/>
              <w:right w:val="nil"/>
            </w:tcBorders>
          </w:tcPr>
          <w:p w14:paraId="32FC955F" w14:textId="77777777" w:rsidR="00E2639D" w:rsidRPr="005D4BE3" w:rsidRDefault="00E2639D" w:rsidP="00C87F56">
            <w:pPr>
              <w:spacing w:line="240" w:lineRule="auto"/>
              <w:ind w:left="57"/>
              <w:jc w:val="center"/>
            </w:pPr>
          </w:p>
        </w:tc>
        <w:tc>
          <w:tcPr>
            <w:tcW w:w="20" w:type="dxa"/>
            <w:tcBorders>
              <w:top w:val="nil"/>
              <w:left w:val="nil"/>
              <w:right w:val="nil"/>
            </w:tcBorders>
          </w:tcPr>
          <w:p w14:paraId="1EFB387A"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26B2676E" w14:textId="77777777" w:rsidR="00E2639D" w:rsidRPr="005D4BE3" w:rsidRDefault="00E2639D" w:rsidP="00C87F56">
            <w:pPr>
              <w:spacing w:line="240" w:lineRule="auto"/>
              <w:ind w:left="57"/>
              <w:jc w:val="center"/>
            </w:pPr>
          </w:p>
        </w:tc>
        <w:tc>
          <w:tcPr>
            <w:tcW w:w="2303" w:type="dxa"/>
            <w:gridSpan w:val="3"/>
            <w:tcBorders>
              <w:top w:val="single" w:sz="4" w:space="0" w:color="auto"/>
              <w:left w:val="nil"/>
              <w:bottom w:val="single" w:sz="4" w:space="0" w:color="auto"/>
              <w:right w:val="nil"/>
            </w:tcBorders>
            <w:shd w:val="clear" w:color="auto" w:fill="auto"/>
            <w:vAlign w:val="bottom"/>
          </w:tcPr>
          <w:p w14:paraId="2536A8E6"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sz w:val="22"/>
                <w:szCs w:val="22"/>
              </w:rPr>
              <w:t>Euro in thousand</w:t>
            </w:r>
          </w:p>
        </w:tc>
      </w:tr>
      <w:tr w:rsidR="00E2639D" w:rsidRPr="003717C4" w14:paraId="217FFA40" w14:textId="77777777" w:rsidTr="00C87F56">
        <w:trPr>
          <w:trHeight w:val="261"/>
        </w:trPr>
        <w:tc>
          <w:tcPr>
            <w:tcW w:w="2277" w:type="dxa"/>
            <w:tcBorders>
              <w:top w:val="nil"/>
              <w:left w:val="nil"/>
              <w:right w:val="nil"/>
            </w:tcBorders>
            <w:vAlign w:val="bottom"/>
          </w:tcPr>
          <w:p w14:paraId="6A5E53B5" w14:textId="77777777" w:rsidR="00E2639D" w:rsidRPr="005939E3" w:rsidRDefault="00E2639D" w:rsidP="00C87F56">
            <w:pPr>
              <w:tabs>
                <w:tab w:val="left" w:pos="57"/>
                <w:tab w:val="left" w:pos="397"/>
                <w:tab w:val="left" w:pos="567"/>
              </w:tabs>
              <w:spacing w:line="240" w:lineRule="auto"/>
              <w:ind w:left="42" w:firstLine="14"/>
              <w:jc w:val="left"/>
              <w:rPr>
                <w:b/>
                <w:bCs/>
              </w:rPr>
            </w:pPr>
            <w:r w:rsidRPr="005939E3">
              <w:rPr>
                <w:b/>
                <w:bCs/>
              </w:rPr>
              <w:t>Russia:</w:t>
            </w:r>
          </w:p>
        </w:tc>
        <w:tc>
          <w:tcPr>
            <w:tcW w:w="23" w:type="dxa"/>
            <w:tcBorders>
              <w:top w:val="nil"/>
              <w:left w:val="nil"/>
              <w:right w:val="nil"/>
            </w:tcBorders>
          </w:tcPr>
          <w:p w14:paraId="3FBE36EC" w14:textId="77777777" w:rsidR="00E2639D" w:rsidRPr="005D4BE3" w:rsidRDefault="00E2639D" w:rsidP="00C87F56">
            <w:pPr>
              <w:spacing w:line="240" w:lineRule="auto"/>
              <w:ind w:left="57"/>
            </w:pPr>
          </w:p>
        </w:tc>
        <w:tc>
          <w:tcPr>
            <w:tcW w:w="1138" w:type="dxa"/>
            <w:tcBorders>
              <w:top w:val="nil"/>
              <w:left w:val="nil"/>
              <w:right w:val="nil"/>
            </w:tcBorders>
          </w:tcPr>
          <w:p w14:paraId="7F4DD259" w14:textId="77777777" w:rsidR="00E2639D" w:rsidRPr="005D4BE3" w:rsidRDefault="00E2639D" w:rsidP="00C87F56">
            <w:pPr>
              <w:spacing w:line="240" w:lineRule="auto"/>
              <w:ind w:left="57"/>
              <w:jc w:val="center"/>
            </w:pPr>
          </w:p>
        </w:tc>
        <w:tc>
          <w:tcPr>
            <w:tcW w:w="20" w:type="dxa"/>
            <w:tcBorders>
              <w:top w:val="nil"/>
              <w:left w:val="nil"/>
              <w:right w:val="nil"/>
            </w:tcBorders>
          </w:tcPr>
          <w:p w14:paraId="678B9FA2" w14:textId="77777777" w:rsidR="00E2639D" w:rsidRPr="005D4BE3" w:rsidRDefault="00E2639D" w:rsidP="00C87F56">
            <w:pPr>
              <w:spacing w:line="240" w:lineRule="auto"/>
              <w:ind w:left="57"/>
              <w:jc w:val="center"/>
            </w:pPr>
          </w:p>
        </w:tc>
        <w:tc>
          <w:tcPr>
            <w:tcW w:w="1929" w:type="dxa"/>
            <w:tcBorders>
              <w:top w:val="nil"/>
              <w:left w:val="nil"/>
              <w:right w:val="nil"/>
            </w:tcBorders>
          </w:tcPr>
          <w:p w14:paraId="7277FB11" w14:textId="77777777" w:rsidR="00E2639D" w:rsidRPr="005D4BE3" w:rsidRDefault="00E2639D" w:rsidP="00C87F56">
            <w:pPr>
              <w:spacing w:line="240" w:lineRule="auto"/>
              <w:ind w:left="57"/>
              <w:jc w:val="center"/>
            </w:pPr>
          </w:p>
        </w:tc>
        <w:tc>
          <w:tcPr>
            <w:tcW w:w="142" w:type="dxa"/>
            <w:tcBorders>
              <w:top w:val="nil"/>
              <w:left w:val="nil"/>
              <w:right w:val="nil"/>
            </w:tcBorders>
          </w:tcPr>
          <w:p w14:paraId="7FE7A69F" w14:textId="77777777" w:rsidR="00E2639D" w:rsidRPr="005D4BE3" w:rsidRDefault="00E2639D" w:rsidP="00C87F56">
            <w:pPr>
              <w:spacing w:line="240" w:lineRule="auto"/>
              <w:ind w:left="57"/>
              <w:jc w:val="center"/>
            </w:pPr>
          </w:p>
        </w:tc>
        <w:tc>
          <w:tcPr>
            <w:tcW w:w="1984" w:type="dxa"/>
            <w:tcBorders>
              <w:top w:val="nil"/>
              <w:left w:val="nil"/>
              <w:right w:val="nil"/>
            </w:tcBorders>
          </w:tcPr>
          <w:p w14:paraId="74F00DE1" w14:textId="77777777" w:rsidR="00E2639D" w:rsidRPr="005D4BE3" w:rsidRDefault="00E2639D" w:rsidP="00C87F56">
            <w:pPr>
              <w:spacing w:line="240" w:lineRule="auto"/>
              <w:ind w:left="57"/>
              <w:jc w:val="center"/>
            </w:pPr>
          </w:p>
        </w:tc>
        <w:tc>
          <w:tcPr>
            <w:tcW w:w="20" w:type="dxa"/>
            <w:tcBorders>
              <w:top w:val="nil"/>
              <w:left w:val="nil"/>
              <w:right w:val="nil"/>
            </w:tcBorders>
          </w:tcPr>
          <w:p w14:paraId="38517523"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2807980F" w14:textId="77777777" w:rsidR="00E2639D" w:rsidRPr="005D4BE3" w:rsidRDefault="00E2639D" w:rsidP="00C87F56">
            <w:pPr>
              <w:spacing w:line="240" w:lineRule="auto"/>
              <w:ind w:left="57"/>
              <w:jc w:val="center"/>
            </w:pPr>
          </w:p>
        </w:tc>
        <w:tc>
          <w:tcPr>
            <w:tcW w:w="1138" w:type="dxa"/>
            <w:tcBorders>
              <w:top w:val="single" w:sz="4" w:space="0" w:color="auto"/>
              <w:left w:val="nil"/>
              <w:right w:val="nil"/>
            </w:tcBorders>
            <w:shd w:val="clear" w:color="auto" w:fill="auto"/>
            <w:vAlign w:val="bottom"/>
          </w:tcPr>
          <w:p w14:paraId="466130D8"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top w:val="single" w:sz="4" w:space="0" w:color="auto"/>
              <w:left w:val="nil"/>
              <w:right w:val="nil"/>
            </w:tcBorders>
            <w:vAlign w:val="bottom"/>
          </w:tcPr>
          <w:p w14:paraId="199BAD8E"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single" w:sz="4" w:space="0" w:color="auto"/>
              <w:left w:val="nil"/>
              <w:right w:val="nil"/>
            </w:tcBorders>
            <w:shd w:val="clear" w:color="auto" w:fill="auto"/>
            <w:vAlign w:val="bottom"/>
          </w:tcPr>
          <w:p w14:paraId="045DE752"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r>
      <w:tr w:rsidR="00E2639D" w:rsidRPr="003717C4" w14:paraId="58E93851" w14:textId="77777777" w:rsidTr="00C87F56">
        <w:trPr>
          <w:trHeight w:val="261"/>
        </w:trPr>
        <w:tc>
          <w:tcPr>
            <w:tcW w:w="2277" w:type="dxa"/>
            <w:tcBorders>
              <w:top w:val="nil"/>
              <w:left w:val="nil"/>
              <w:right w:val="nil"/>
            </w:tcBorders>
            <w:vAlign w:val="bottom"/>
          </w:tcPr>
          <w:p w14:paraId="45B02B56" w14:textId="77777777" w:rsidR="00E2639D" w:rsidRPr="005939E3" w:rsidRDefault="00E2639D" w:rsidP="00C87F56">
            <w:pPr>
              <w:tabs>
                <w:tab w:val="left" w:pos="57"/>
                <w:tab w:val="left" w:pos="397"/>
                <w:tab w:val="left" w:pos="567"/>
              </w:tabs>
              <w:spacing w:line="240" w:lineRule="auto"/>
              <w:ind w:left="42" w:firstLine="14"/>
              <w:jc w:val="left"/>
            </w:pPr>
            <w:r w:rsidRPr="005939E3">
              <w:t xml:space="preserve">Bank loan </w:t>
            </w:r>
            <w:r w:rsidR="008E1C03">
              <w:t>(5)</w:t>
            </w:r>
          </w:p>
        </w:tc>
        <w:tc>
          <w:tcPr>
            <w:tcW w:w="23" w:type="dxa"/>
            <w:tcBorders>
              <w:top w:val="nil"/>
              <w:left w:val="nil"/>
              <w:right w:val="nil"/>
            </w:tcBorders>
          </w:tcPr>
          <w:p w14:paraId="127B6407" w14:textId="77777777" w:rsidR="00E2639D" w:rsidRPr="005D4BE3" w:rsidRDefault="00E2639D" w:rsidP="00C87F56">
            <w:pPr>
              <w:spacing w:line="240" w:lineRule="auto"/>
              <w:ind w:left="57"/>
            </w:pPr>
          </w:p>
        </w:tc>
        <w:tc>
          <w:tcPr>
            <w:tcW w:w="1138" w:type="dxa"/>
            <w:tcBorders>
              <w:top w:val="nil"/>
              <w:left w:val="nil"/>
              <w:right w:val="nil"/>
            </w:tcBorders>
          </w:tcPr>
          <w:p w14:paraId="22B91598" w14:textId="77777777" w:rsidR="00E2639D" w:rsidRPr="005D4BE3" w:rsidRDefault="00E2639D" w:rsidP="00C87F56">
            <w:pPr>
              <w:spacing w:line="240" w:lineRule="auto"/>
              <w:ind w:left="57"/>
              <w:jc w:val="center"/>
            </w:pPr>
            <w:r w:rsidRPr="005D4BE3">
              <w:t>USD</w:t>
            </w:r>
          </w:p>
        </w:tc>
        <w:tc>
          <w:tcPr>
            <w:tcW w:w="20" w:type="dxa"/>
            <w:tcBorders>
              <w:top w:val="nil"/>
              <w:left w:val="nil"/>
              <w:right w:val="nil"/>
            </w:tcBorders>
          </w:tcPr>
          <w:p w14:paraId="317E32C6" w14:textId="77777777" w:rsidR="00E2639D" w:rsidRPr="005D4BE3" w:rsidRDefault="00E2639D" w:rsidP="00C87F56">
            <w:pPr>
              <w:spacing w:line="240" w:lineRule="auto"/>
              <w:ind w:left="57"/>
              <w:jc w:val="center"/>
            </w:pPr>
          </w:p>
        </w:tc>
        <w:tc>
          <w:tcPr>
            <w:tcW w:w="1929" w:type="dxa"/>
            <w:tcBorders>
              <w:top w:val="nil"/>
              <w:left w:val="nil"/>
              <w:right w:val="nil"/>
            </w:tcBorders>
          </w:tcPr>
          <w:p w14:paraId="516EA581" w14:textId="77777777" w:rsidR="00E2639D" w:rsidRPr="005D4BE3" w:rsidRDefault="00E2639D" w:rsidP="00C87F56">
            <w:pPr>
              <w:spacing w:line="240" w:lineRule="auto"/>
              <w:ind w:left="57"/>
              <w:jc w:val="center"/>
            </w:pPr>
            <w:r w:rsidRPr="005D4BE3">
              <w:t>7.7%</w:t>
            </w:r>
          </w:p>
        </w:tc>
        <w:tc>
          <w:tcPr>
            <w:tcW w:w="142" w:type="dxa"/>
            <w:tcBorders>
              <w:top w:val="nil"/>
              <w:left w:val="nil"/>
              <w:right w:val="nil"/>
            </w:tcBorders>
          </w:tcPr>
          <w:p w14:paraId="1CD01BF5" w14:textId="77777777" w:rsidR="00E2639D" w:rsidRPr="005D4BE3" w:rsidRDefault="00E2639D" w:rsidP="00C87F56">
            <w:pPr>
              <w:spacing w:line="240" w:lineRule="auto"/>
              <w:ind w:left="57"/>
              <w:jc w:val="center"/>
            </w:pPr>
          </w:p>
        </w:tc>
        <w:tc>
          <w:tcPr>
            <w:tcW w:w="1984" w:type="dxa"/>
            <w:tcBorders>
              <w:top w:val="nil"/>
              <w:left w:val="nil"/>
              <w:right w:val="nil"/>
            </w:tcBorders>
          </w:tcPr>
          <w:p w14:paraId="76CD5487" w14:textId="77777777" w:rsidR="00E2639D" w:rsidRPr="0025018F" w:rsidRDefault="0025018F" w:rsidP="00C87F56">
            <w:pPr>
              <w:spacing w:line="240" w:lineRule="auto"/>
              <w:ind w:left="57"/>
              <w:jc w:val="center"/>
            </w:pPr>
            <w:r w:rsidRPr="00846F7D">
              <w:rPr>
                <w:bCs/>
              </w:rPr>
              <w:t>24 December 2021</w:t>
            </w:r>
          </w:p>
        </w:tc>
        <w:tc>
          <w:tcPr>
            <w:tcW w:w="20" w:type="dxa"/>
            <w:tcBorders>
              <w:top w:val="nil"/>
              <w:left w:val="nil"/>
              <w:right w:val="nil"/>
            </w:tcBorders>
          </w:tcPr>
          <w:p w14:paraId="3E30A6AB"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6B76D00D"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bottom"/>
          </w:tcPr>
          <w:p w14:paraId="48186C12" w14:textId="77777777" w:rsidR="00E2639D" w:rsidRPr="005D4BE3" w:rsidRDefault="0025018F" w:rsidP="00846F7D">
            <w:pPr>
              <w:pStyle w:val="numbertablehead"/>
              <w:tabs>
                <w:tab w:val="decimal" w:pos="1020"/>
              </w:tabs>
              <w:spacing w:line="240" w:lineRule="auto"/>
              <w:ind w:left="57" w:right="0"/>
              <w:jc w:val="both"/>
              <w:rPr>
                <w:b w:val="0"/>
                <w:sz w:val="22"/>
                <w:szCs w:val="22"/>
              </w:rPr>
            </w:pPr>
            <w:r w:rsidRPr="00846F7D">
              <w:rPr>
                <w:b w:val="0"/>
                <w:sz w:val="22"/>
                <w:szCs w:val="22"/>
              </w:rPr>
              <w:t>28,587</w:t>
            </w:r>
          </w:p>
        </w:tc>
        <w:tc>
          <w:tcPr>
            <w:tcW w:w="168" w:type="dxa"/>
            <w:tcBorders>
              <w:top w:val="nil"/>
              <w:left w:val="nil"/>
              <w:right w:val="nil"/>
            </w:tcBorders>
            <w:vAlign w:val="bottom"/>
          </w:tcPr>
          <w:p w14:paraId="6BF6D75D"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bottom"/>
          </w:tcPr>
          <w:p w14:paraId="77B0E90B"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Pr>
              <w:t>29,484</w:t>
            </w:r>
          </w:p>
        </w:tc>
      </w:tr>
      <w:tr w:rsidR="00E2639D" w:rsidRPr="003717C4" w14:paraId="2D0E61BA" w14:textId="77777777" w:rsidTr="00C87F56">
        <w:trPr>
          <w:trHeight w:val="261"/>
        </w:trPr>
        <w:tc>
          <w:tcPr>
            <w:tcW w:w="2277" w:type="dxa"/>
            <w:tcBorders>
              <w:top w:val="nil"/>
              <w:left w:val="nil"/>
              <w:right w:val="nil"/>
            </w:tcBorders>
            <w:vAlign w:val="bottom"/>
          </w:tcPr>
          <w:p w14:paraId="062255DE" w14:textId="77777777" w:rsidR="00E2639D" w:rsidRPr="005939E3" w:rsidRDefault="00E2639D" w:rsidP="00C87F56">
            <w:pPr>
              <w:tabs>
                <w:tab w:val="left" w:pos="57"/>
                <w:tab w:val="left" w:pos="397"/>
                <w:tab w:val="left" w:pos="567"/>
              </w:tabs>
              <w:spacing w:line="240" w:lineRule="auto"/>
              <w:ind w:left="42" w:firstLine="14"/>
              <w:jc w:val="left"/>
            </w:pPr>
            <w:r w:rsidRPr="005939E3">
              <w:t xml:space="preserve">Bank loan </w:t>
            </w:r>
            <w:r w:rsidR="008E1C03">
              <w:t>(6)</w:t>
            </w:r>
          </w:p>
        </w:tc>
        <w:tc>
          <w:tcPr>
            <w:tcW w:w="23" w:type="dxa"/>
            <w:tcBorders>
              <w:top w:val="nil"/>
              <w:left w:val="nil"/>
              <w:right w:val="nil"/>
            </w:tcBorders>
          </w:tcPr>
          <w:p w14:paraId="6E44E256" w14:textId="77777777" w:rsidR="00E2639D" w:rsidRPr="005D4BE3" w:rsidRDefault="00E2639D" w:rsidP="00C87F56">
            <w:pPr>
              <w:spacing w:line="240" w:lineRule="auto"/>
              <w:ind w:left="57"/>
            </w:pPr>
          </w:p>
        </w:tc>
        <w:tc>
          <w:tcPr>
            <w:tcW w:w="1138" w:type="dxa"/>
            <w:tcBorders>
              <w:top w:val="nil"/>
              <w:left w:val="nil"/>
              <w:right w:val="nil"/>
            </w:tcBorders>
          </w:tcPr>
          <w:p w14:paraId="63AC0263" w14:textId="77777777" w:rsidR="00E2639D" w:rsidRPr="005D4BE3" w:rsidRDefault="00E2639D" w:rsidP="00C87F56">
            <w:pPr>
              <w:spacing w:line="240" w:lineRule="auto"/>
              <w:ind w:left="57"/>
              <w:jc w:val="center"/>
            </w:pPr>
            <w:r w:rsidRPr="005D4BE3">
              <w:t>USD</w:t>
            </w:r>
          </w:p>
        </w:tc>
        <w:tc>
          <w:tcPr>
            <w:tcW w:w="20" w:type="dxa"/>
            <w:tcBorders>
              <w:top w:val="nil"/>
              <w:left w:val="nil"/>
              <w:right w:val="nil"/>
            </w:tcBorders>
          </w:tcPr>
          <w:p w14:paraId="58E487A0" w14:textId="77777777" w:rsidR="00E2639D" w:rsidRPr="005D4BE3" w:rsidRDefault="00E2639D" w:rsidP="00C87F56">
            <w:pPr>
              <w:spacing w:line="240" w:lineRule="auto"/>
              <w:ind w:left="57"/>
              <w:jc w:val="center"/>
            </w:pPr>
          </w:p>
        </w:tc>
        <w:tc>
          <w:tcPr>
            <w:tcW w:w="1929" w:type="dxa"/>
            <w:tcBorders>
              <w:top w:val="nil"/>
              <w:left w:val="nil"/>
              <w:right w:val="nil"/>
            </w:tcBorders>
          </w:tcPr>
          <w:p w14:paraId="5233E209" w14:textId="77777777" w:rsidR="00E2639D" w:rsidRPr="0025018F" w:rsidRDefault="0025018F" w:rsidP="00C87F56">
            <w:pPr>
              <w:spacing w:line="240" w:lineRule="auto"/>
              <w:ind w:left="57"/>
              <w:jc w:val="center"/>
            </w:pPr>
            <w:r w:rsidRPr="00846F7D">
              <w:rPr>
                <w:bCs/>
              </w:rPr>
              <w:t xml:space="preserve">5% </w:t>
            </w:r>
          </w:p>
        </w:tc>
        <w:tc>
          <w:tcPr>
            <w:tcW w:w="142" w:type="dxa"/>
            <w:tcBorders>
              <w:top w:val="nil"/>
              <w:left w:val="nil"/>
              <w:right w:val="nil"/>
            </w:tcBorders>
          </w:tcPr>
          <w:p w14:paraId="2B73561A" w14:textId="77777777" w:rsidR="00E2639D" w:rsidRPr="005D4BE3" w:rsidRDefault="00E2639D" w:rsidP="00C87F56">
            <w:pPr>
              <w:spacing w:line="240" w:lineRule="auto"/>
              <w:ind w:left="57"/>
              <w:jc w:val="center"/>
            </w:pPr>
          </w:p>
        </w:tc>
        <w:tc>
          <w:tcPr>
            <w:tcW w:w="1984" w:type="dxa"/>
            <w:tcBorders>
              <w:top w:val="nil"/>
              <w:left w:val="nil"/>
              <w:right w:val="nil"/>
            </w:tcBorders>
          </w:tcPr>
          <w:p w14:paraId="02BAED54" w14:textId="77777777" w:rsidR="00E2639D" w:rsidRPr="0025018F" w:rsidRDefault="0025018F" w:rsidP="00C87F56">
            <w:pPr>
              <w:spacing w:line="240" w:lineRule="auto"/>
              <w:ind w:left="57"/>
              <w:jc w:val="center"/>
            </w:pPr>
            <w:r w:rsidRPr="00846F7D">
              <w:rPr>
                <w:bCs/>
              </w:rPr>
              <w:t>20 May 2023</w:t>
            </w:r>
          </w:p>
        </w:tc>
        <w:tc>
          <w:tcPr>
            <w:tcW w:w="20" w:type="dxa"/>
            <w:tcBorders>
              <w:top w:val="nil"/>
              <w:left w:val="nil"/>
              <w:right w:val="nil"/>
            </w:tcBorders>
          </w:tcPr>
          <w:p w14:paraId="582F66BD"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2D85357C"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bottom"/>
          </w:tcPr>
          <w:p w14:paraId="6A6191D6" w14:textId="77777777" w:rsidR="00E2639D" w:rsidRPr="005D4BE3" w:rsidRDefault="0025018F" w:rsidP="00846F7D">
            <w:pPr>
              <w:pStyle w:val="numbertablehead"/>
              <w:tabs>
                <w:tab w:val="decimal" w:pos="1020"/>
              </w:tabs>
              <w:spacing w:line="240" w:lineRule="auto"/>
              <w:ind w:left="57" w:right="0"/>
              <w:jc w:val="both"/>
              <w:rPr>
                <w:b w:val="0"/>
                <w:sz w:val="22"/>
                <w:szCs w:val="22"/>
              </w:rPr>
            </w:pPr>
            <w:r w:rsidRPr="00846F7D">
              <w:rPr>
                <w:b w:val="0"/>
                <w:sz w:val="22"/>
                <w:szCs w:val="22"/>
              </w:rPr>
              <w:t>73,105</w:t>
            </w:r>
          </w:p>
        </w:tc>
        <w:tc>
          <w:tcPr>
            <w:tcW w:w="168" w:type="dxa"/>
            <w:tcBorders>
              <w:left w:val="nil"/>
              <w:right w:val="nil"/>
            </w:tcBorders>
            <w:vAlign w:val="bottom"/>
          </w:tcPr>
          <w:p w14:paraId="3C24BCFF"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bottom"/>
          </w:tcPr>
          <w:p w14:paraId="68735EF2"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Pr>
              <w:t>74,007</w:t>
            </w:r>
          </w:p>
        </w:tc>
      </w:tr>
      <w:tr w:rsidR="00E2639D" w:rsidRPr="003717C4" w14:paraId="5576946F" w14:textId="77777777" w:rsidTr="00C87F56">
        <w:trPr>
          <w:trHeight w:val="272"/>
        </w:trPr>
        <w:tc>
          <w:tcPr>
            <w:tcW w:w="2277" w:type="dxa"/>
            <w:tcBorders>
              <w:top w:val="nil"/>
              <w:left w:val="nil"/>
              <w:right w:val="nil"/>
            </w:tcBorders>
            <w:vAlign w:val="bottom"/>
          </w:tcPr>
          <w:p w14:paraId="1BC7E10F" w14:textId="77777777" w:rsidR="00E2639D" w:rsidRPr="005939E3" w:rsidRDefault="00E2639D" w:rsidP="00C87F56">
            <w:pPr>
              <w:tabs>
                <w:tab w:val="left" w:pos="57"/>
                <w:tab w:val="left" w:pos="397"/>
                <w:tab w:val="left" w:pos="567"/>
              </w:tabs>
              <w:spacing w:line="240" w:lineRule="auto"/>
              <w:ind w:left="42" w:firstLine="14"/>
              <w:jc w:val="left"/>
            </w:pPr>
            <w:r w:rsidRPr="005939E3">
              <w:lastRenderedPageBreak/>
              <w:t>Bank loan</w:t>
            </w:r>
          </w:p>
        </w:tc>
        <w:tc>
          <w:tcPr>
            <w:tcW w:w="23" w:type="dxa"/>
            <w:tcBorders>
              <w:top w:val="nil"/>
              <w:left w:val="nil"/>
              <w:right w:val="nil"/>
            </w:tcBorders>
          </w:tcPr>
          <w:p w14:paraId="5E11B0AC" w14:textId="77777777" w:rsidR="00E2639D" w:rsidRPr="005D4BE3" w:rsidRDefault="00E2639D" w:rsidP="00C87F56">
            <w:pPr>
              <w:spacing w:line="240" w:lineRule="auto"/>
              <w:ind w:left="57"/>
            </w:pPr>
          </w:p>
        </w:tc>
        <w:tc>
          <w:tcPr>
            <w:tcW w:w="1138" w:type="dxa"/>
            <w:tcBorders>
              <w:top w:val="nil"/>
              <w:left w:val="nil"/>
              <w:right w:val="nil"/>
            </w:tcBorders>
          </w:tcPr>
          <w:p w14:paraId="67B3A779" w14:textId="77777777" w:rsidR="00E2639D" w:rsidRPr="005D4BE3" w:rsidRDefault="00E2639D" w:rsidP="00C87F56">
            <w:pPr>
              <w:spacing w:line="240" w:lineRule="auto"/>
              <w:ind w:left="57"/>
              <w:jc w:val="center"/>
            </w:pPr>
            <w:r w:rsidRPr="005D4BE3">
              <w:t>RUR</w:t>
            </w:r>
          </w:p>
        </w:tc>
        <w:tc>
          <w:tcPr>
            <w:tcW w:w="20" w:type="dxa"/>
            <w:tcBorders>
              <w:top w:val="nil"/>
              <w:left w:val="nil"/>
              <w:right w:val="nil"/>
            </w:tcBorders>
          </w:tcPr>
          <w:p w14:paraId="722CC9DC" w14:textId="77777777" w:rsidR="00E2639D" w:rsidRPr="005D4BE3" w:rsidRDefault="00E2639D" w:rsidP="00C87F56">
            <w:pPr>
              <w:spacing w:line="240" w:lineRule="auto"/>
              <w:ind w:left="57"/>
              <w:jc w:val="center"/>
            </w:pPr>
          </w:p>
        </w:tc>
        <w:tc>
          <w:tcPr>
            <w:tcW w:w="1929" w:type="dxa"/>
            <w:tcBorders>
              <w:top w:val="nil"/>
              <w:left w:val="nil"/>
              <w:right w:val="nil"/>
            </w:tcBorders>
          </w:tcPr>
          <w:p w14:paraId="3B48F542" w14:textId="77777777" w:rsidR="00E2639D" w:rsidRPr="005D4BE3" w:rsidRDefault="00E2639D" w:rsidP="00C87F56">
            <w:pPr>
              <w:spacing w:line="240" w:lineRule="auto"/>
              <w:ind w:left="57"/>
              <w:jc w:val="center"/>
            </w:pPr>
            <w:r w:rsidRPr="005D4BE3">
              <w:t>11.1%</w:t>
            </w:r>
          </w:p>
        </w:tc>
        <w:tc>
          <w:tcPr>
            <w:tcW w:w="142" w:type="dxa"/>
            <w:tcBorders>
              <w:top w:val="nil"/>
              <w:left w:val="nil"/>
              <w:right w:val="nil"/>
            </w:tcBorders>
          </w:tcPr>
          <w:p w14:paraId="78F5B406" w14:textId="77777777" w:rsidR="00E2639D" w:rsidRPr="005D4BE3" w:rsidRDefault="00E2639D" w:rsidP="00C87F56">
            <w:pPr>
              <w:spacing w:line="240" w:lineRule="auto"/>
              <w:ind w:left="57"/>
              <w:jc w:val="center"/>
            </w:pPr>
          </w:p>
        </w:tc>
        <w:tc>
          <w:tcPr>
            <w:tcW w:w="1984" w:type="dxa"/>
            <w:tcBorders>
              <w:top w:val="nil"/>
              <w:left w:val="nil"/>
              <w:right w:val="nil"/>
            </w:tcBorders>
          </w:tcPr>
          <w:p w14:paraId="05083C39" w14:textId="77777777" w:rsidR="00E2639D" w:rsidRPr="005D4BE3" w:rsidRDefault="00E2639D" w:rsidP="00C87F56">
            <w:pPr>
              <w:spacing w:line="240" w:lineRule="auto"/>
              <w:ind w:left="57"/>
              <w:jc w:val="center"/>
            </w:pPr>
            <w:r w:rsidRPr="00E070B4">
              <w:t>29 November 2016</w:t>
            </w:r>
          </w:p>
        </w:tc>
        <w:tc>
          <w:tcPr>
            <w:tcW w:w="20" w:type="dxa"/>
            <w:tcBorders>
              <w:top w:val="nil"/>
              <w:left w:val="nil"/>
              <w:right w:val="nil"/>
            </w:tcBorders>
          </w:tcPr>
          <w:p w14:paraId="27FB1BDE"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6768E039"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bottom"/>
          </w:tcPr>
          <w:p w14:paraId="3D6EDCF9"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left w:val="nil"/>
              <w:right w:val="nil"/>
            </w:tcBorders>
            <w:vAlign w:val="bottom"/>
          </w:tcPr>
          <w:p w14:paraId="6120165F"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bottom"/>
          </w:tcPr>
          <w:p w14:paraId="27071327"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Pr>
              <w:t>1,286</w:t>
            </w:r>
          </w:p>
        </w:tc>
      </w:tr>
      <w:tr w:rsidR="00E2639D" w:rsidRPr="003717C4" w14:paraId="0DDA6E68" w14:textId="77777777" w:rsidTr="00C87F56">
        <w:trPr>
          <w:trHeight w:val="261"/>
        </w:trPr>
        <w:tc>
          <w:tcPr>
            <w:tcW w:w="2277" w:type="dxa"/>
            <w:tcBorders>
              <w:top w:val="nil"/>
              <w:left w:val="nil"/>
              <w:right w:val="nil"/>
            </w:tcBorders>
            <w:vAlign w:val="bottom"/>
          </w:tcPr>
          <w:p w14:paraId="41295B4A" w14:textId="77777777" w:rsidR="00E2639D" w:rsidRPr="005939E3" w:rsidRDefault="00E2639D" w:rsidP="00C87F56">
            <w:pPr>
              <w:tabs>
                <w:tab w:val="left" w:pos="57"/>
                <w:tab w:val="left" w:pos="397"/>
                <w:tab w:val="left" w:pos="567"/>
              </w:tabs>
              <w:spacing w:line="240" w:lineRule="auto"/>
              <w:ind w:left="42" w:firstLine="14"/>
              <w:jc w:val="left"/>
            </w:pPr>
            <w:r w:rsidRPr="005939E3">
              <w:t>Loans from others</w:t>
            </w:r>
          </w:p>
        </w:tc>
        <w:tc>
          <w:tcPr>
            <w:tcW w:w="23" w:type="dxa"/>
            <w:tcBorders>
              <w:top w:val="nil"/>
              <w:left w:val="nil"/>
              <w:right w:val="nil"/>
            </w:tcBorders>
          </w:tcPr>
          <w:p w14:paraId="6A9FEE1D" w14:textId="77777777" w:rsidR="00E2639D" w:rsidRPr="005D4BE3" w:rsidRDefault="00E2639D" w:rsidP="00C87F56">
            <w:pPr>
              <w:spacing w:line="240" w:lineRule="auto"/>
              <w:ind w:left="57"/>
            </w:pPr>
          </w:p>
        </w:tc>
        <w:tc>
          <w:tcPr>
            <w:tcW w:w="1138" w:type="dxa"/>
            <w:tcBorders>
              <w:top w:val="nil"/>
              <w:left w:val="nil"/>
              <w:right w:val="nil"/>
            </w:tcBorders>
          </w:tcPr>
          <w:p w14:paraId="147EAC46" w14:textId="77777777" w:rsidR="00E2639D" w:rsidRPr="005D4BE3" w:rsidRDefault="00E2639D" w:rsidP="00C87F56">
            <w:pPr>
              <w:spacing w:line="240" w:lineRule="auto"/>
              <w:ind w:left="57"/>
              <w:jc w:val="center"/>
            </w:pPr>
            <w:r w:rsidRPr="005D4BE3">
              <w:t>RUR</w:t>
            </w:r>
          </w:p>
        </w:tc>
        <w:tc>
          <w:tcPr>
            <w:tcW w:w="20" w:type="dxa"/>
            <w:tcBorders>
              <w:top w:val="nil"/>
              <w:left w:val="nil"/>
              <w:right w:val="nil"/>
            </w:tcBorders>
          </w:tcPr>
          <w:p w14:paraId="5AA3B5D2" w14:textId="77777777" w:rsidR="00E2639D" w:rsidRPr="005D4BE3" w:rsidRDefault="00E2639D" w:rsidP="00C87F56">
            <w:pPr>
              <w:spacing w:line="240" w:lineRule="auto"/>
              <w:ind w:left="57"/>
              <w:jc w:val="center"/>
            </w:pPr>
          </w:p>
        </w:tc>
        <w:tc>
          <w:tcPr>
            <w:tcW w:w="1929" w:type="dxa"/>
            <w:tcBorders>
              <w:top w:val="nil"/>
              <w:left w:val="nil"/>
              <w:right w:val="nil"/>
            </w:tcBorders>
          </w:tcPr>
          <w:p w14:paraId="55832290" w14:textId="77777777" w:rsidR="00E2639D" w:rsidRPr="005D4BE3" w:rsidRDefault="00E2639D" w:rsidP="00C87F56">
            <w:pPr>
              <w:spacing w:line="240" w:lineRule="auto"/>
              <w:ind w:left="57"/>
              <w:jc w:val="center"/>
            </w:pPr>
            <w:r w:rsidRPr="005D4BE3">
              <w:t>0%</w:t>
            </w:r>
          </w:p>
        </w:tc>
        <w:tc>
          <w:tcPr>
            <w:tcW w:w="142" w:type="dxa"/>
            <w:tcBorders>
              <w:top w:val="nil"/>
              <w:left w:val="nil"/>
              <w:right w:val="nil"/>
            </w:tcBorders>
          </w:tcPr>
          <w:p w14:paraId="22D1D005" w14:textId="77777777" w:rsidR="00E2639D" w:rsidRPr="005D4BE3" w:rsidRDefault="00E2639D" w:rsidP="00C87F56">
            <w:pPr>
              <w:spacing w:line="240" w:lineRule="auto"/>
              <w:ind w:left="57"/>
              <w:jc w:val="center"/>
            </w:pPr>
          </w:p>
        </w:tc>
        <w:tc>
          <w:tcPr>
            <w:tcW w:w="1984" w:type="dxa"/>
            <w:tcBorders>
              <w:top w:val="nil"/>
              <w:left w:val="nil"/>
              <w:right w:val="nil"/>
            </w:tcBorders>
          </w:tcPr>
          <w:p w14:paraId="66262442" w14:textId="3F8E1DA5" w:rsidR="00E2639D" w:rsidRPr="005D4BE3" w:rsidRDefault="00E070B4" w:rsidP="00C87F56">
            <w:pPr>
              <w:spacing w:line="240" w:lineRule="auto"/>
              <w:ind w:left="57"/>
              <w:jc w:val="center"/>
            </w:pPr>
            <w:r>
              <w:t>June 2017</w:t>
            </w:r>
          </w:p>
        </w:tc>
        <w:tc>
          <w:tcPr>
            <w:tcW w:w="20" w:type="dxa"/>
            <w:tcBorders>
              <w:top w:val="nil"/>
              <w:left w:val="nil"/>
              <w:right w:val="nil"/>
            </w:tcBorders>
          </w:tcPr>
          <w:p w14:paraId="6049ED03"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0F1681A8"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bottom"/>
          </w:tcPr>
          <w:p w14:paraId="6D78BD48" w14:textId="77777777" w:rsidR="00E2639D" w:rsidRPr="005D4BE3" w:rsidRDefault="00796ECE" w:rsidP="00C87F56">
            <w:pPr>
              <w:pStyle w:val="numbertablehead"/>
              <w:tabs>
                <w:tab w:val="decimal" w:pos="1020"/>
              </w:tabs>
              <w:spacing w:line="240" w:lineRule="auto"/>
              <w:ind w:left="57" w:right="0"/>
              <w:jc w:val="center"/>
              <w:rPr>
                <w:b w:val="0"/>
                <w:sz w:val="22"/>
                <w:szCs w:val="22"/>
              </w:rPr>
            </w:pPr>
            <w:r>
              <w:rPr>
                <w:b w:val="0"/>
                <w:sz w:val="22"/>
                <w:szCs w:val="22"/>
              </w:rPr>
              <w:t>2,161</w:t>
            </w:r>
          </w:p>
        </w:tc>
        <w:tc>
          <w:tcPr>
            <w:tcW w:w="168" w:type="dxa"/>
            <w:tcBorders>
              <w:left w:val="nil"/>
              <w:right w:val="nil"/>
            </w:tcBorders>
            <w:vAlign w:val="bottom"/>
          </w:tcPr>
          <w:p w14:paraId="4C025649"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bottom"/>
          </w:tcPr>
          <w:p w14:paraId="10B5145A"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Pr>
              <w:t>1,878</w:t>
            </w:r>
          </w:p>
        </w:tc>
      </w:tr>
      <w:tr w:rsidR="00E2639D" w:rsidRPr="003717C4" w14:paraId="7E0DE8A8" w14:textId="77777777" w:rsidTr="00D61233">
        <w:trPr>
          <w:trHeight w:val="261"/>
        </w:trPr>
        <w:tc>
          <w:tcPr>
            <w:tcW w:w="2277" w:type="dxa"/>
            <w:tcBorders>
              <w:top w:val="nil"/>
              <w:left w:val="nil"/>
              <w:right w:val="nil"/>
            </w:tcBorders>
            <w:vAlign w:val="bottom"/>
          </w:tcPr>
          <w:p w14:paraId="0FCA379E" w14:textId="79828B9A" w:rsidR="00E2639D" w:rsidRPr="005939E3" w:rsidRDefault="00E2639D" w:rsidP="00C87F56">
            <w:pPr>
              <w:tabs>
                <w:tab w:val="left" w:pos="57"/>
                <w:tab w:val="left" w:pos="397"/>
                <w:tab w:val="left" w:pos="567"/>
              </w:tabs>
              <w:spacing w:line="240" w:lineRule="auto"/>
              <w:ind w:left="42" w:firstLine="14"/>
              <w:jc w:val="left"/>
            </w:pPr>
            <w:r w:rsidRPr="005939E3">
              <w:t>Loans from others</w:t>
            </w:r>
            <w:r w:rsidR="003A24C3">
              <w:t xml:space="preserve"> (Note 30a(3))</w:t>
            </w:r>
          </w:p>
        </w:tc>
        <w:tc>
          <w:tcPr>
            <w:tcW w:w="23" w:type="dxa"/>
            <w:tcBorders>
              <w:top w:val="nil"/>
              <w:left w:val="nil"/>
              <w:right w:val="nil"/>
            </w:tcBorders>
          </w:tcPr>
          <w:p w14:paraId="5BC465D7"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1883C0D9" w14:textId="77777777" w:rsidR="00E2639D" w:rsidRPr="005D4BE3" w:rsidRDefault="00E2639D" w:rsidP="006956AB">
            <w:pPr>
              <w:spacing w:line="240" w:lineRule="auto"/>
              <w:ind w:left="57"/>
              <w:jc w:val="center"/>
            </w:pPr>
            <w:r w:rsidRPr="005D4BE3">
              <w:t>USD</w:t>
            </w:r>
          </w:p>
        </w:tc>
        <w:tc>
          <w:tcPr>
            <w:tcW w:w="20" w:type="dxa"/>
            <w:tcBorders>
              <w:top w:val="nil"/>
              <w:left w:val="nil"/>
              <w:right w:val="nil"/>
            </w:tcBorders>
            <w:vAlign w:val="center"/>
          </w:tcPr>
          <w:p w14:paraId="118A1336" w14:textId="77777777" w:rsidR="00E2639D" w:rsidRPr="005D4BE3" w:rsidRDefault="00E2639D" w:rsidP="00D61233">
            <w:pPr>
              <w:spacing w:line="240" w:lineRule="auto"/>
              <w:ind w:left="57"/>
              <w:jc w:val="center"/>
            </w:pPr>
          </w:p>
        </w:tc>
        <w:tc>
          <w:tcPr>
            <w:tcW w:w="1929" w:type="dxa"/>
            <w:tcBorders>
              <w:top w:val="nil"/>
              <w:left w:val="nil"/>
              <w:right w:val="nil"/>
            </w:tcBorders>
            <w:vAlign w:val="center"/>
          </w:tcPr>
          <w:p w14:paraId="790FB1F1" w14:textId="77777777" w:rsidR="00E2639D" w:rsidRPr="005D4BE3" w:rsidRDefault="00E2639D" w:rsidP="00D61233">
            <w:pPr>
              <w:spacing w:line="240" w:lineRule="auto"/>
              <w:ind w:left="57"/>
              <w:jc w:val="center"/>
            </w:pPr>
            <w:r w:rsidRPr="005D4BE3">
              <w:t>13%</w:t>
            </w:r>
          </w:p>
        </w:tc>
        <w:tc>
          <w:tcPr>
            <w:tcW w:w="142" w:type="dxa"/>
            <w:tcBorders>
              <w:top w:val="nil"/>
              <w:left w:val="nil"/>
              <w:right w:val="nil"/>
            </w:tcBorders>
            <w:vAlign w:val="center"/>
          </w:tcPr>
          <w:p w14:paraId="6A2A54A6" w14:textId="77777777" w:rsidR="00E2639D" w:rsidRPr="005D4BE3" w:rsidRDefault="00E2639D" w:rsidP="00D61233">
            <w:pPr>
              <w:spacing w:line="240" w:lineRule="auto"/>
              <w:ind w:left="57"/>
              <w:jc w:val="center"/>
            </w:pPr>
          </w:p>
        </w:tc>
        <w:tc>
          <w:tcPr>
            <w:tcW w:w="1984" w:type="dxa"/>
            <w:tcBorders>
              <w:top w:val="nil"/>
              <w:left w:val="nil"/>
              <w:right w:val="nil"/>
            </w:tcBorders>
            <w:vAlign w:val="center"/>
          </w:tcPr>
          <w:p w14:paraId="74FE45EF" w14:textId="77777777" w:rsidR="00E2639D" w:rsidRPr="005D4BE3" w:rsidRDefault="00E2639D" w:rsidP="00D61233">
            <w:pPr>
              <w:spacing w:line="240" w:lineRule="auto"/>
              <w:ind w:left="57"/>
              <w:jc w:val="center"/>
            </w:pPr>
            <w:r w:rsidRPr="005D4BE3">
              <w:t>February 2018</w:t>
            </w:r>
          </w:p>
        </w:tc>
        <w:tc>
          <w:tcPr>
            <w:tcW w:w="20" w:type="dxa"/>
            <w:tcBorders>
              <w:top w:val="nil"/>
              <w:left w:val="nil"/>
              <w:right w:val="nil"/>
            </w:tcBorders>
            <w:vAlign w:val="center"/>
          </w:tcPr>
          <w:p w14:paraId="59CDD5AA" w14:textId="77777777" w:rsidR="00E2639D" w:rsidRPr="005D4BE3" w:rsidRDefault="00E2639D" w:rsidP="00D61233">
            <w:pPr>
              <w:spacing w:line="240" w:lineRule="auto"/>
              <w:ind w:left="57"/>
              <w:jc w:val="center"/>
            </w:pPr>
          </w:p>
        </w:tc>
        <w:tc>
          <w:tcPr>
            <w:tcW w:w="142" w:type="dxa"/>
            <w:tcBorders>
              <w:top w:val="nil"/>
              <w:left w:val="nil"/>
              <w:right w:val="nil"/>
            </w:tcBorders>
            <w:vAlign w:val="center"/>
          </w:tcPr>
          <w:p w14:paraId="488AADB4" w14:textId="77777777" w:rsidR="00E2639D" w:rsidRPr="005D4BE3" w:rsidRDefault="00E2639D" w:rsidP="00D61233">
            <w:pPr>
              <w:spacing w:line="240" w:lineRule="auto"/>
              <w:ind w:left="57"/>
              <w:jc w:val="center"/>
            </w:pPr>
          </w:p>
        </w:tc>
        <w:tc>
          <w:tcPr>
            <w:tcW w:w="1138" w:type="dxa"/>
            <w:tcBorders>
              <w:left w:val="nil"/>
              <w:bottom w:val="single" w:sz="4" w:space="0" w:color="auto"/>
              <w:right w:val="nil"/>
            </w:tcBorders>
            <w:shd w:val="clear" w:color="auto" w:fill="auto"/>
            <w:vAlign w:val="center"/>
          </w:tcPr>
          <w:p w14:paraId="0B36AF28" w14:textId="77777777" w:rsidR="00E2639D" w:rsidRPr="005D4BE3" w:rsidRDefault="00E2639D" w:rsidP="00D61233">
            <w:pPr>
              <w:pStyle w:val="numbertablehead"/>
              <w:tabs>
                <w:tab w:val="decimal" w:pos="1020"/>
              </w:tabs>
              <w:spacing w:line="240" w:lineRule="auto"/>
              <w:ind w:left="57" w:right="0"/>
              <w:jc w:val="center"/>
              <w:rPr>
                <w:b w:val="0"/>
                <w:sz w:val="22"/>
                <w:szCs w:val="22"/>
              </w:rPr>
            </w:pPr>
            <w:r w:rsidRPr="005D4BE3">
              <w:rPr>
                <w:b w:val="0"/>
                <w:sz w:val="22"/>
                <w:szCs w:val="22"/>
              </w:rPr>
              <w:t>15,106</w:t>
            </w:r>
          </w:p>
        </w:tc>
        <w:tc>
          <w:tcPr>
            <w:tcW w:w="168" w:type="dxa"/>
            <w:tcBorders>
              <w:left w:val="nil"/>
              <w:right w:val="nil"/>
            </w:tcBorders>
            <w:vAlign w:val="center"/>
          </w:tcPr>
          <w:p w14:paraId="4BEA4010" w14:textId="77777777" w:rsidR="00E2639D" w:rsidRPr="005D4BE3" w:rsidRDefault="00E2639D" w:rsidP="00D61233">
            <w:pPr>
              <w:pStyle w:val="numbertablehead"/>
              <w:tabs>
                <w:tab w:val="decimal" w:pos="1020"/>
              </w:tabs>
              <w:spacing w:line="240" w:lineRule="auto"/>
              <w:ind w:left="57" w:right="0"/>
              <w:jc w:val="center"/>
              <w:rPr>
                <w:b w:val="0"/>
                <w:sz w:val="22"/>
                <w:szCs w:val="22"/>
              </w:rPr>
            </w:pPr>
          </w:p>
        </w:tc>
        <w:tc>
          <w:tcPr>
            <w:tcW w:w="997" w:type="dxa"/>
            <w:tcBorders>
              <w:left w:val="nil"/>
              <w:bottom w:val="single" w:sz="4" w:space="0" w:color="auto"/>
              <w:right w:val="nil"/>
            </w:tcBorders>
            <w:shd w:val="clear" w:color="auto" w:fill="auto"/>
            <w:vAlign w:val="center"/>
          </w:tcPr>
          <w:p w14:paraId="74A877EE" w14:textId="77777777" w:rsidR="00E2639D" w:rsidRPr="005D4BE3" w:rsidRDefault="00E2639D" w:rsidP="00D61233">
            <w:pPr>
              <w:pStyle w:val="numbertablehead"/>
              <w:tabs>
                <w:tab w:val="decimal" w:pos="1020"/>
              </w:tabs>
              <w:spacing w:line="240" w:lineRule="auto"/>
              <w:ind w:left="57" w:right="0"/>
              <w:jc w:val="center"/>
              <w:rPr>
                <w:b w:val="0"/>
                <w:sz w:val="22"/>
                <w:szCs w:val="22"/>
              </w:rPr>
            </w:pPr>
            <w:r w:rsidRPr="005D4BE3">
              <w:rPr>
                <w:b w:val="0"/>
                <w:sz w:val="22"/>
                <w:szCs w:val="22"/>
              </w:rPr>
              <w:t>12,889</w:t>
            </w:r>
          </w:p>
        </w:tc>
      </w:tr>
      <w:tr w:rsidR="00C87F56" w:rsidRPr="003717C4" w14:paraId="04021C33" w14:textId="77777777" w:rsidTr="00C87F56">
        <w:trPr>
          <w:trHeight w:val="261"/>
        </w:trPr>
        <w:tc>
          <w:tcPr>
            <w:tcW w:w="2277" w:type="dxa"/>
            <w:tcBorders>
              <w:top w:val="nil"/>
              <w:left w:val="nil"/>
              <w:right w:val="nil"/>
            </w:tcBorders>
            <w:vAlign w:val="bottom"/>
          </w:tcPr>
          <w:p w14:paraId="76A37754" w14:textId="77777777" w:rsidR="00E2639D" w:rsidRPr="005939E3" w:rsidRDefault="00E2639D" w:rsidP="00C87F56">
            <w:pPr>
              <w:tabs>
                <w:tab w:val="left" w:pos="57"/>
                <w:tab w:val="left" w:pos="397"/>
                <w:tab w:val="left" w:pos="567"/>
              </w:tabs>
              <w:spacing w:line="240" w:lineRule="auto"/>
              <w:ind w:left="42" w:firstLine="14"/>
              <w:jc w:val="left"/>
            </w:pPr>
          </w:p>
        </w:tc>
        <w:tc>
          <w:tcPr>
            <w:tcW w:w="23" w:type="dxa"/>
            <w:tcBorders>
              <w:top w:val="nil"/>
              <w:left w:val="nil"/>
              <w:right w:val="nil"/>
            </w:tcBorders>
          </w:tcPr>
          <w:p w14:paraId="7825CCEB" w14:textId="77777777" w:rsidR="00E2639D" w:rsidRPr="005D4BE3" w:rsidRDefault="00E2639D" w:rsidP="00C87F56">
            <w:pPr>
              <w:spacing w:line="240" w:lineRule="auto"/>
              <w:ind w:left="57"/>
            </w:pPr>
          </w:p>
        </w:tc>
        <w:tc>
          <w:tcPr>
            <w:tcW w:w="1138" w:type="dxa"/>
            <w:tcBorders>
              <w:top w:val="nil"/>
              <w:left w:val="nil"/>
              <w:right w:val="nil"/>
            </w:tcBorders>
          </w:tcPr>
          <w:p w14:paraId="5D3359DE" w14:textId="77777777" w:rsidR="00E2639D" w:rsidRPr="005D4BE3" w:rsidRDefault="00E2639D" w:rsidP="00C87F56">
            <w:pPr>
              <w:spacing w:line="240" w:lineRule="auto"/>
              <w:ind w:left="57"/>
              <w:jc w:val="center"/>
            </w:pPr>
          </w:p>
        </w:tc>
        <w:tc>
          <w:tcPr>
            <w:tcW w:w="20" w:type="dxa"/>
            <w:tcBorders>
              <w:top w:val="nil"/>
              <w:left w:val="nil"/>
              <w:right w:val="nil"/>
            </w:tcBorders>
          </w:tcPr>
          <w:p w14:paraId="160B754A" w14:textId="77777777" w:rsidR="00E2639D" w:rsidRPr="005D4BE3" w:rsidRDefault="00E2639D" w:rsidP="00C87F56">
            <w:pPr>
              <w:spacing w:line="240" w:lineRule="auto"/>
              <w:ind w:left="57"/>
              <w:jc w:val="center"/>
            </w:pPr>
          </w:p>
        </w:tc>
        <w:tc>
          <w:tcPr>
            <w:tcW w:w="1929" w:type="dxa"/>
            <w:tcBorders>
              <w:top w:val="nil"/>
              <w:left w:val="nil"/>
              <w:right w:val="nil"/>
            </w:tcBorders>
          </w:tcPr>
          <w:p w14:paraId="509F50FA" w14:textId="77777777" w:rsidR="00E2639D" w:rsidRPr="005D4BE3" w:rsidRDefault="00E2639D" w:rsidP="00C87F56">
            <w:pPr>
              <w:spacing w:line="240" w:lineRule="auto"/>
              <w:ind w:left="57"/>
              <w:jc w:val="center"/>
            </w:pPr>
          </w:p>
        </w:tc>
        <w:tc>
          <w:tcPr>
            <w:tcW w:w="142" w:type="dxa"/>
            <w:tcBorders>
              <w:top w:val="nil"/>
              <w:left w:val="nil"/>
              <w:right w:val="nil"/>
            </w:tcBorders>
          </w:tcPr>
          <w:p w14:paraId="0AF27066" w14:textId="77777777" w:rsidR="00E2639D" w:rsidRPr="005D4BE3" w:rsidRDefault="00E2639D" w:rsidP="00C87F56">
            <w:pPr>
              <w:spacing w:line="240" w:lineRule="auto"/>
              <w:ind w:left="57"/>
              <w:jc w:val="center"/>
            </w:pPr>
          </w:p>
        </w:tc>
        <w:tc>
          <w:tcPr>
            <w:tcW w:w="1984" w:type="dxa"/>
            <w:tcBorders>
              <w:top w:val="nil"/>
              <w:left w:val="nil"/>
              <w:right w:val="nil"/>
            </w:tcBorders>
          </w:tcPr>
          <w:p w14:paraId="11CEA9E9" w14:textId="77777777" w:rsidR="00E2639D" w:rsidRPr="005D4BE3" w:rsidRDefault="00E2639D" w:rsidP="00C87F56">
            <w:pPr>
              <w:spacing w:line="240" w:lineRule="auto"/>
              <w:ind w:left="57"/>
              <w:jc w:val="center"/>
            </w:pPr>
          </w:p>
        </w:tc>
        <w:tc>
          <w:tcPr>
            <w:tcW w:w="20" w:type="dxa"/>
            <w:tcBorders>
              <w:top w:val="nil"/>
              <w:left w:val="nil"/>
              <w:right w:val="nil"/>
            </w:tcBorders>
          </w:tcPr>
          <w:p w14:paraId="4059139B"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3451F17C" w14:textId="77777777" w:rsidR="00E2639D" w:rsidRPr="005D4BE3" w:rsidRDefault="00E2639D" w:rsidP="00C87F56">
            <w:pPr>
              <w:spacing w:line="240" w:lineRule="auto"/>
              <w:ind w:left="57"/>
              <w:jc w:val="center"/>
            </w:pPr>
          </w:p>
        </w:tc>
        <w:tc>
          <w:tcPr>
            <w:tcW w:w="1138" w:type="dxa"/>
            <w:tcBorders>
              <w:top w:val="single" w:sz="4" w:space="0" w:color="auto"/>
              <w:left w:val="nil"/>
              <w:right w:val="nil"/>
            </w:tcBorders>
            <w:shd w:val="clear" w:color="auto" w:fill="auto"/>
            <w:vAlign w:val="bottom"/>
          </w:tcPr>
          <w:p w14:paraId="46A9E329" w14:textId="77777777" w:rsidR="00E2639D" w:rsidRPr="005D4BE3" w:rsidRDefault="00796ECE" w:rsidP="00C87F56">
            <w:pPr>
              <w:pStyle w:val="numbertablehead"/>
              <w:tabs>
                <w:tab w:val="decimal" w:pos="1020"/>
              </w:tabs>
              <w:spacing w:line="240" w:lineRule="auto"/>
              <w:ind w:left="57" w:right="0"/>
              <w:jc w:val="center"/>
              <w:rPr>
                <w:b w:val="0"/>
                <w:sz w:val="22"/>
                <w:szCs w:val="22"/>
              </w:rPr>
            </w:pPr>
            <w:r>
              <w:rPr>
                <w:b w:val="0"/>
                <w:sz w:val="22"/>
                <w:szCs w:val="22"/>
              </w:rPr>
              <w:t>118,959</w:t>
            </w:r>
          </w:p>
        </w:tc>
        <w:tc>
          <w:tcPr>
            <w:tcW w:w="168" w:type="dxa"/>
            <w:tcBorders>
              <w:top w:val="nil"/>
              <w:left w:val="nil"/>
              <w:right w:val="nil"/>
            </w:tcBorders>
            <w:vAlign w:val="bottom"/>
          </w:tcPr>
          <w:p w14:paraId="7E7C6FD0"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single" w:sz="4" w:space="0" w:color="auto"/>
              <w:left w:val="nil"/>
              <w:right w:val="nil"/>
            </w:tcBorders>
            <w:shd w:val="clear" w:color="auto" w:fill="auto"/>
            <w:vAlign w:val="bottom"/>
          </w:tcPr>
          <w:p w14:paraId="06DA6930"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Pr>
              <w:t>119,544</w:t>
            </w:r>
          </w:p>
        </w:tc>
      </w:tr>
      <w:tr w:rsidR="00E2639D" w:rsidRPr="003717C4" w14:paraId="6EA0BE24" w14:textId="77777777" w:rsidTr="00C87F56">
        <w:trPr>
          <w:trHeight w:val="272"/>
        </w:trPr>
        <w:tc>
          <w:tcPr>
            <w:tcW w:w="2277" w:type="dxa"/>
            <w:tcBorders>
              <w:top w:val="nil"/>
              <w:left w:val="nil"/>
              <w:right w:val="nil"/>
            </w:tcBorders>
            <w:vAlign w:val="bottom"/>
          </w:tcPr>
          <w:p w14:paraId="6000881F" w14:textId="77777777" w:rsidR="00E2639D" w:rsidRPr="005939E3" w:rsidRDefault="00E2639D" w:rsidP="00C87F56">
            <w:pPr>
              <w:tabs>
                <w:tab w:val="left" w:pos="57"/>
                <w:tab w:val="left" w:pos="397"/>
                <w:tab w:val="left" w:pos="567"/>
              </w:tabs>
              <w:spacing w:line="240" w:lineRule="auto"/>
              <w:ind w:left="42" w:firstLine="14"/>
              <w:jc w:val="left"/>
              <w:rPr>
                <w:bCs/>
              </w:rPr>
            </w:pPr>
          </w:p>
        </w:tc>
        <w:tc>
          <w:tcPr>
            <w:tcW w:w="23" w:type="dxa"/>
            <w:tcBorders>
              <w:top w:val="nil"/>
              <w:left w:val="nil"/>
              <w:right w:val="nil"/>
            </w:tcBorders>
          </w:tcPr>
          <w:p w14:paraId="0F7304ED" w14:textId="77777777" w:rsidR="00E2639D" w:rsidRPr="005D4BE3" w:rsidRDefault="00E2639D" w:rsidP="00C87F56">
            <w:pPr>
              <w:spacing w:line="240" w:lineRule="auto"/>
              <w:ind w:left="57"/>
            </w:pPr>
          </w:p>
        </w:tc>
        <w:tc>
          <w:tcPr>
            <w:tcW w:w="1138" w:type="dxa"/>
            <w:tcBorders>
              <w:top w:val="nil"/>
              <w:left w:val="nil"/>
              <w:right w:val="nil"/>
            </w:tcBorders>
          </w:tcPr>
          <w:p w14:paraId="4A90AEA5" w14:textId="77777777" w:rsidR="00E2639D" w:rsidRPr="005D4BE3" w:rsidRDefault="00E2639D" w:rsidP="00C87F56">
            <w:pPr>
              <w:spacing w:line="240" w:lineRule="auto"/>
              <w:ind w:left="57"/>
              <w:jc w:val="center"/>
            </w:pPr>
          </w:p>
        </w:tc>
        <w:tc>
          <w:tcPr>
            <w:tcW w:w="20" w:type="dxa"/>
            <w:tcBorders>
              <w:top w:val="nil"/>
              <w:left w:val="nil"/>
              <w:right w:val="nil"/>
            </w:tcBorders>
          </w:tcPr>
          <w:p w14:paraId="2B88D2C6" w14:textId="77777777" w:rsidR="00E2639D" w:rsidRPr="005D4BE3" w:rsidRDefault="00E2639D" w:rsidP="00C87F56">
            <w:pPr>
              <w:spacing w:line="240" w:lineRule="auto"/>
              <w:ind w:left="57"/>
              <w:jc w:val="center"/>
            </w:pPr>
          </w:p>
        </w:tc>
        <w:tc>
          <w:tcPr>
            <w:tcW w:w="1929" w:type="dxa"/>
            <w:tcBorders>
              <w:top w:val="nil"/>
              <w:left w:val="nil"/>
              <w:right w:val="nil"/>
            </w:tcBorders>
          </w:tcPr>
          <w:p w14:paraId="3B0ABFCF" w14:textId="77777777" w:rsidR="00E2639D" w:rsidRPr="005D4BE3" w:rsidRDefault="00E2639D" w:rsidP="00C87F56">
            <w:pPr>
              <w:spacing w:line="240" w:lineRule="auto"/>
              <w:ind w:left="57"/>
              <w:jc w:val="center"/>
            </w:pPr>
          </w:p>
        </w:tc>
        <w:tc>
          <w:tcPr>
            <w:tcW w:w="142" w:type="dxa"/>
            <w:tcBorders>
              <w:top w:val="nil"/>
              <w:left w:val="nil"/>
              <w:right w:val="nil"/>
            </w:tcBorders>
          </w:tcPr>
          <w:p w14:paraId="266D45C9" w14:textId="77777777" w:rsidR="00E2639D" w:rsidRPr="005D4BE3" w:rsidRDefault="00E2639D" w:rsidP="00C87F56">
            <w:pPr>
              <w:spacing w:line="240" w:lineRule="auto"/>
              <w:ind w:left="57"/>
              <w:jc w:val="center"/>
            </w:pPr>
          </w:p>
        </w:tc>
        <w:tc>
          <w:tcPr>
            <w:tcW w:w="1984" w:type="dxa"/>
            <w:tcBorders>
              <w:top w:val="nil"/>
              <w:left w:val="nil"/>
              <w:right w:val="nil"/>
            </w:tcBorders>
          </w:tcPr>
          <w:p w14:paraId="491B04D7" w14:textId="77777777" w:rsidR="00E2639D" w:rsidRPr="005D4BE3" w:rsidRDefault="00E2639D" w:rsidP="00C87F56">
            <w:pPr>
              <w:spacing w:line="240" w:lineRule="auto"/>
              <w:ind w:left="57"/>
              <w:jc w:val="center"/>
            </w:pPr>
          </w:p>
        </w:tc>
        <w:tc>
          <w:tcPr>
            <w:tcW w:w="20" w:type="dxa"/>
            <w:tcBorders>
              <w:top w:val="nil"/>
              <w:left w:val="nil"/>
              <w:right w:val="nil"/>
            </w:tcBorders>
          </w:tcPr>
          <w:p w14:paraId="2C957743"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7D0CFFEE"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bottom"/>
          </w:tcPr>
          <w:p w14:paraId="76C34F4F"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top w:val="nil"/>
              <w:left w:val="nil"/>
              <w:right w:val="nil"/>
            </w:tcBorders>
            <w:vAlign w:val="bottom"/>
          </w:tcPr>
          <w:p w14:paraId="3DC681A9"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bottom"/>
          </w:tcPr>
          <w:p w14:paraId="036902E5" w14:textId="77777777" w:rsidR="00E2639D" w:rsidRPr="005D4BE3" w:rsidRDefault="00E2639D" w:rsidP="00C87F56">
            <w:pPr>
              <w:pStyle w:val="numbertablehead"/>
              <w:tabs>
                <w:tab w:val="decimal" w:pos="1020"/>
              </w:tabs>
              <w:spacing w:line="240" w:lineRule="auto"/>
              <w:ind w:left="57" w:right="0"/>
              <w:jc w:val="both"/>
              <w:rPr>
                <w:b w:val="0"/>
                <w:sz w:val="22"/>
                <w:szCs w:val="22"/>
              </w:rPr>
            </w:pPr>
          </w:p>
        </w:tc>
      </w:tr>
      <w:tr w:rsidR="00E2639D" w:rsidRPr="003717C4" w14:paraId="07346AF7" w14:textId="77777777" w:rsidTr="00C87F56">
        <w:trPr>
          <w:trHeight w:val="261"/>
        </w:trPr>
        <w:tc>
          <w:tcPr>
            <w:tcW w:w="2277" w:type="dxa"/>
            <w:tcBorders>
              <w:top w:val="nil"/>
              <w:left w:val="nil"/>
              <w:right w:val="nil"/>
            </w:tcBorders>
            <w:vAlign w:val="bottom"/>
          </w:tcPr>
          <w:p w14:paraId="27AB58B3" w14:textId="77777777" w:rsidR="00E2639D" w:rsidRPr="005939E3" w:rsidRDefault="00E2639D" w:rsidP="00C87F56">
            <w:pPr>
              <w:tabs>
                <w:tab w:val="left" w:pos="57"/>
                <w:tab w:val="left" w:pos="397"/>
                <w:tab w:val="left" w:pos="567"/>
              </w:tabs>
              <w:spacing w:line="240" w:lineRule="auto"/>
              <w:ind w:left="42" w:firstLine="14"/>
              <w:jc w:val="left"/>
              <w:rPr>
                <w:b/>
                <w:bCs/>
              </w:rPr>
            </w:pPr>
            <w:r w:rsidRPr="005939E3">
              <w:rPr>
                <w:b/>
                <w:bCs/>
              </w:rPr>
              <w:t>Germany</w:t>
            </w:r>
            <w:r w:rsidR="006B5F65">
              <w:rPr>
                <w:b/>
                <w:bCs/>
              </w:rPr>
              <w:t xml:space="preserve"> (see Note 4)</w:t>
            </w:r>
            <w:r w:rsidRPr="005939E3">
              <w:rPr>
                <w:b/>
                <w:bCs/>
              </w:rPr>
              <w:t>:</w:t>
            </w:r>
          </w:p>
        </w:tc>
        <w:tc>
          <w:tcPr>
            <w:tcW w:w="23" w:type="dxa"/>
            <w:tcBorders>
              <w:top w:val="nil"/>
              <w:left w:val="nil"/>
              <w:right w:val="nil"/>
            </w:tcBorders>
          </w:tcPr>
          <w:p w14:paraId="73769AF9" w14:textId="77777777" w:rsidR="00E2639D" w:rsidRPr="005D4BE3" w:rsidRDefault="00E2639D" w:rsidP="00C87F56">
            <w:pPr>
              <w:spacing w:line="240" w:lineRule="auto"/>
              <w:ind w:left="57"/>
            </w:pPr>
          </w:p>
        </w:tc>
        <w:tc>
          <w:tcPr>
            <w:tcW w:w="1138" w:type="dxa"/>
            <w:tcBorders>
              <w:top w:val="nil"/>
              <w:left w:val="nil"/>
              <w:right w:val="nil"/>
            </w:tcBorders>
          </w:tcPr>
          <w:p w14:paraId="28243B65" w14:textId="77777777" w:rsidR="00E2639D" w:rsidRPr="005D4BE3" w:rsidRDefault="00E2639D" w:rsidP="00C87F56">
            <w:pPr>
              <w:spacing w:line="240" w:lineRule="auto"/>
              <w:ind w:left="57"/>
              <w:jc w:val="center"/>
            </w:pPr>
          </w:p>
        </w:tc>
        <w:tc>
          <w:tcPr>
            <w:tcW w:w="20" w:type="dxa"/>
            <w:tcBorders>
              <w:top w:val="nil"/>
              <w:left w:val="nil"/>
              <w:right w:val="nil"/>
            </w:tcBorders>
          </w:tcPr>
          <w:p w14:paraId="11074BC4" w14:textId="77777777" w:rsidR="00E2639D" w:rsidRPr="005D4BE3" w:rsidRDefault="00E2639D" w:rsidP="00C87F56">
            <w:pPr>
              <w:spacing w:line="240" w:lineRule="auto"/>
              <w:ind w:left="57"/>
              <w:jc w:val="center"/>
            </w:pPr>
          </w:p>
        </w:tc>
        <w:tc>
          <w:tcPr>
            <w:tcW w:w="1929" w:type="dxa"/>
            <w:tcBorders>
              <w:top w:val="nil"/>
              <w:left w:val="nil"/>
              <w:right w:val="nil"/>
            </w:tcBorders>
          </w:tcPr>
          <w:p w14:paraId="5FF248E9" w14:textId="77777777" w:rsidR="00E2639D" w:rsidRPr="005D4BE3" w:rsidRDefault="00E2639D" w:rsidP="00C87F56">
            <w:pPr>
              <w:spacing w:line="240" w:lineRule="auto"/>
              <w:ind w:left="57"/>
              <w:jc w:val="center"/>
            </w:pPr>
          </w:p>
        </w:tc>
        <w:tc>
          <w:tcPr>
            <w:tcW w:w="142" w:type="dxa"/>
            <w:tcBorders>
              <w:top w:val="nil"/>
              <w:left w:val="nil"/>
              <w:right w:val="nil"/>
            </w:tcBorders>
          </w:tcPr>
          <w:p w14:paraId="6CE40103" w14:textId="77777777" w:rsidR="00E2639D" w:rsidRPr="005D4BE3" w:rsidRDefault="00E2639D" w:rsidP="00C87F56">
            <w:pPr>
              <w:spacing w:line="240" w:lineRule="auto"/>
              <w:ind w:left="57"/>
              <w:jc w:val="center"/>
            </w:pPr>
          </w:p>
        </w:tc>
        <w:tc>
          <w:tcPr>
            <w:tcW w:w="1984" w:type="dxa"/>
            <w:tcBorders>
              <w:top w:val="nil"/>
              <w:left w:val="nil"/>
              <w:right w:val="nil"/>
            </w:tcBorders>
          </w:tcPr>
          <w:p w14:paraId="0207BF4A" w14:textId="77777777" w:rsidR="00E2639D" w:rsidRPr="005D4BE3" w:rsidRDefault="00E2639D" w:rsidP="00C87F56">
            <w:pPr>
              <w:spacing w:line="240" w:lineRule="auto"/>
              <w:ind w:left="57"/>
              <w:jc w:val="center"/>
            </w:pPr>
          </w:p>
        </w:tc>
        <w:tc>
          <w:tcPr>
            <w:tcW w:w="20" w:type="dxa"/>
            <w:tcBorders>
              <w:top w:val="nil"/>
              <w:left w:val="nil"/>
              <w:right w:val="nil"/>
            </w:tcBorders>
          </w:tcPr>
          <w:p w14:paraId="7E421C45"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49439195"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bottom"/>
          </w:tcPr>
          <w:p w14:paraId="4034DE1D"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top w:val="nil"/>
              <w:left w:val="nil"/>
              <w:right w:val="nil"/>
            </w:tcBorders>
            <w:vAlign w:val="bottom"/>
          </w:tcPr>
          <w:p w14:paraId="4739E855"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bottom"/>
          </w:tcPr>
          <w:p w14:paraId="1392F101" w14:textId="77777777" w:rsidR="00E2639D" w:rsidRPr="005D4BE3" w:rsidRDefault="00E2639D" w:rsidP="00C87F56">
            <w:pPr>
              <w:pStyle w:val="numbertablehead"/>
              <w:tabs>
                <w:tab w:val="decimal" w:pos="1020"/>
              </w:tabs>
              <w:spacing w:line="240" w:lineRule="auto"/>
              <w:ind w:left="57" w:right="0"/>
              <w:jc w:val="both"/>
              <w:rPr>
                <w:b w:val="0"/>
                <w:sz w:val="22"/>
                <w:szCs w:val="22"/>
              </w:rPr>
            </w:pPr>
          </w:p>
        </w:tc>
      </w:tr>
      <w:tr w:rsidR="00E2639D" w:rsidRPr="003717C4" w14:paraId="0935C84E" w14:textId="77777777" w:rsidTr="00C87F56">
        <w:trPr>
          <w:trHeight w:val="1058"/>
        </w:trPr>
        <w:tc>
          <w:tcPr>
            <w:tcW w:w="2277" w:type="dxa"/>
            <w:tcBorders>
              <w:top w:val="nil"/>
              <w:left w:val="nil"/>
              <w:right w:val="nil"/>
            </w:tcBorders>
            <w:vAlign w:val="center"/>
          </w:tcPr>
          <w:p w14:paraId="00F830AB" w14:textId="77777777" w:rsidR="00E2639D" w:rsidRPr="005D4BE3" w:rsidRDefault="00E2639D" w:rsidP="00C87F56">
            <w:pPr>
              <w:tabs>
                <w:tab w:val="left" w:pos="57"/>
                <w:tab w:val="left" w:pos="397"/>
                <w:tab w:val="left" w:pos="567"/>
              </w:tabs>
              <w:overflowPunct w:val="0"/>
              <w:autoSpaceDE w:val="0"/>
              <w:autoSpaceDN w:val="0"/>
              <w:adjustRightInd w:val="0"/>
              <w:spacing w:line="240" w:lineRule="auto"/>
              <w:ind w:left="42" w:firstLine="14"/>
              <w:jc w:val="left"/>
              <w:textAlignment w:val="baseline"/>
            </w:pPr>
            <w:r w:rsidRPr="005939E3">
              <w:t>Ban</w:t>
            </w:r>
            <w:r w:rsidRPr="005D4BE3">
              <w:t>k loans</w:t>
            </w:r>
          </w:p>
        </w:tc>
        <w:tc>
          <w:tcPr>
            <w:tcW w:w="23" w:type="dxa"/>
            <w:tcBorders>
              <w:top w:val="nil"/>
              <w:left w:val="nil"/>
              <w:right w:val="nil"/>
            </w:tcBorders>
          </w:tcPr>
          <w:p w14:paraId="4C6FC6AB"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772570F3" w14:textId="77777777" w:rsidR="00E2639D" w:rsidRPr="005D4BE3" w:rsidRDefault="00E2639D" w:rsidP="00C87F56">
            <w:pPr>
              <w:spacing w:line="240" w:lineRule="auto"/>
              <w:ind w:left="57"/>
              <w:jc w:val="center"/>
            </w:pPr>
            <w:r w:rsidRPr="005D4BE3">
              <w:t>EURO</w:t>
            </w:r>
          </w:p>
        </w:tc>
        <w:tc>
          <w:tcPr>
            <w:tcW w:w="20" w:type="dxa"/>
            <w:tcBorders>
              <w:top w:val="nil"/>
              <w:left w:val="nil"/>
              <w:right w:val="nil"/>
            </w:tcBorders>
            <w:vAlign w:val="center"/>
          </w:tcPr>
          <w:p w14:paraId="726B15FB"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11373A31" w14:textId="77777777" w:rsidR="00E2639D" w:rsidRPr="005D4BE3" w:rsidRDefault="00E2639D" w:rsidP="00C87F56">
            <w:pPr>
              <w:spacing w:line="240" w:lineRule="auto"/>
              <w:ind w:left="57"/>
              <w:jc w:val="center"/>
            </w:pPr>
            <w:r w:rsidRPr="005D4BE3">
              <w:t>Euribor plus a margin within the range of 1.5% to 1.9%</w:t>
            </w:r>
          </w:p>
        </w:tc>
        <w:tc>
          <w:tcPr>
            <w:tcW w:w="142" w:type="dxa"/>
            <w:tcBorders>
              <w:top w:val="nil"/>
              <w:left w:val="nil"/>
              <w:right w:val="nil"/>
            </w:tcBorders>
            <w:vAlign w:val="center"/>
          </w:tcPr>
          <w:p w14:paraId="0EC034F5"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7EBC5598" w14:textId="7DE04672" w:rsidR="00E2639D" w:rsidRPr="005D4BE3" w:rsidRDefault="00035D44" w:rsidP="00C87F56">
            <w:pPr>
              <w:spacing w:line="240" w:lineRule="auto"/>
              <w:ind w:left="57"/>
              <w:jc w:val="center"/>
            </w:pPr>
            <w:r>
              <w:t>n</w:t>
            </w:r>
            <w:r w:rsidR="00796ECE">
              <w:t xml:space="preserve">/a </w:t>
            </w:r>
          </w:p>
        </w:tc>
        <w:tc>
          <w:tcPr>
            <w:tcW w:w="20" w:type="dxa"/>
            <w:tcBorders>
              <w:top w:val="nil"/>
              <w:left w:val="nil"/>
              <w:right w:val="nil"/>
            </w:tcBorders>
            <w:vAlign w:val="center"/>
          </w:tcPr>
          <w:p w14:paraId="1A2CAA12"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3E854623"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center"/>
          </w:tcPr>
          <w:p w14:paraId="19E07F23"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top w:val="nil"/>
              <w:left w:val="nil"/>
              <w:right w:val="nil"/>
            </w:tcBorders>
            <w:vAlign w:val="center"/>
          </w:tcPr>
          <w:p w14:paraId="547A340F"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center"/>
          </w:tcPr>
          <w:p w14:paraId="6F2C1530" w14:textId="77777777" w:rsidR="00E2639D" w:rsidRPr="005D4BE3" w:rsidRDefault="00E2639D" w:rsidP="00C87F56">
            <w:pPr>
              <w:pStyle w:val="numbertablehead"/>
              <w:tabs>
                <w:tab w:val="decimal" w:pos="1020"/>
              </w:tabs>
              <w:spacing w:line="240" w:lineRule="auto"/>
              <w:ind w:left="57" w:right="0"/>
              <w:jc w:val="both"/>
              <w:rPr>
                <w:b w:val="0"/>
                <w:sz w:val="22"/>
                <w:szCs w:val="22"/>
                <w:rtl/>
              </w:rPr>
            </w:pPr>
            <w:r w:rsidRPr="005D4BE3">
              <w:rPr>
                <w:b w:val="0"/>
                <w:sz w:val="22"/>
                <w:szCs w:val="22"/>
                <w:rtl/>
              </w:rPr>
              <w:t>93,223</w:t>
            </w:r>
          </w:p>
        </w:tc>
      </w:tr>
      <w:tr w:rsidR="00E2639D" w:rsidRPr="003717C4" w14:paraId="6D917CE4" w14:textId="77777777" w:rsidTr="00C87F56">
        <w:trPr>
          <w:trHeight w:val="523"/>
        </w:trPr>
        <w:tc>
          <w:tcPr>
            <w:tcW w:w="2277" w:type="dxa"/>
            <w:tcBorders>
              <w:top w:val="nil"/>
              <w:left w:val="nil"/>
              <w:right w:val="nil"/>
            </w:tcBorders>
            <w:vAlign w:val="center"/>
          </w:tcPr>
          <w:p w14:paraId="6F52012B" w14:textId="77777777" w:rsidR="00E2639D" w:rsidRPr="005939E3" w:rsidRDefault="00E2639D" w:rsidP="00C87F56">
            <w:pPr>
              <w:tabs>
                <w:tab w:val="left" w:pos="57"/>
                <w:tab w:val="left" w:pos="397"/>
                <w:tab w:val="left" w:pos="567"/>
              </w:tabs>
              <w:overflowPunct w:val="0"/>
              <w:autoSpaceDE w:val="0"/>
              <w:autoSpaceDN w:val="0"/>
              <w:adjustRightInd w:val="0"/>
              <w:spacing w:line="240" w:lineRule="auto"/>
              <w:ind w:left="42" w:firstLine="14"/>
              <w:jc w:val="left"/>
              <w:textAlignment w:val="baseline"/>
            </w:pPr>
            <w:r w:rsidRPr="005939E3">
              <w:t>Bank loans</w:t>
            </w:r>
          </w:p>
        </w:tc>
        <w:tc>
          <w:tcPr>
            <w:tcW w:w="23" w:type="dxa"/>
            <w:tcBorders>
              <w:top w:val="nil"/>
              <w:left w:val="nil"/>
              <w:right w:val="nil"/>
            </w:tcBorders>
          </w:tcPr>
          <w:p w14:paraId="3803CE99"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0519A6B7" w14:textId="77777777" w:rsidR="00E2639D" w:rsidRPr="005D4BE3" w:rsidRDefault="00E2639D" w:rsidP="00C87F56">
            <w:pPr>
              <w:spacing w:line="240" w:lineRule="auto"/>
              <w:ind w:left="57"/>
              <w:jc w:val="center"/>
            </w:pPr>
            <w:r w:rsidRPr="005D4BE3">
              <w:t>EURO</w:t>
            </w:r>
          </w:p>
        </w:tc>
        <w:tc>
          <w:tcPr>
            <w:tcW w:w="20" w:type="dxa"/>
            <w:tcBorders>
              <w:top w:val="nil"/>
              <w:left w:val="nil"/>
              <w:right w:val="nil"/>
            </w:tcBorders>
            <w:vAlign w:val="center"/>
          </w:tcPr>
          <w:p w14:paraId="441D79DF"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39D92D1D" w14:textId="77777777" w:rsidR="00E2639D" w:rsidRPr="005D4BE3" w:rsidRDefault="00E2639D" w:rsidP="00C87F56">
            <w:pPr>
              <w:spacing w:line="240" w:lineRule="auto"/>
              <w:ind w:left="57"/>
              <w:jc w:val="center"/>
            </w:pPr>
            <w:r w:rsidRPr="005D4BE3">
              <w:t>2.47% to 2.67%</w:t>
            </w:r>
          </w:p>
        </w:tc>
        <w:tc>
          <w:tcPr>
            <w:tcW w:w="142" w:type="dxa"/>
            <w:tcBorders>
              <w:top w:val="nil"/>
              <w:left w:val="nil"/>
              <w:right w:val="nil"/>
            </w:tcBorders>
            <w:vAlign w:val="center"/>
          </w:tcPr>
          <w:p w14:paraId="5BA487DA"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51FC99A0" w14:textId="1FFB8F9B" w:rsidR="00E2639D" w:rsidRPr="005D4BE3" w:rsidRDefault="00035D44" w:rsidP="00C87F56">
            <w:pPr>
              <w:spacing w:line="240" w:lineRule="auto"/>
              <w:ind w:left="57"/>
              <w:jc w:val="center"/>
            </w:pPr>
            <w:r>
              <w:t>n</w:t>
            </w:r>
            <w:r w:rsidR="00796ECE">
              <w:t xml:space="preserve">/a </w:t>
            </w:r>
          </w:p>
        </w:tc>
        <w:tc>
          <w:tcPr>
            <w:tcW w:w="20" w:type="dxa"/>
            <w:tcBorders>
              <w:top w:val="nil"/>
              <w:left w:val="nil"/>
              <w:right w:val="nil"/>
            </w:tcBorders>
            <w:vAlign w:val="center"/>
          </w:tcPr>
          <w:p w14:paraId="629E6A63"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72643AF1"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center"/>
          </w:tcPr>
          <w:p w14:paraId="0A362DBC"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top w:val="nil"/>
              <w:left w:val="nil"/>
              <w:right w:val="nil"/>
            </w:tcBorders>
            <w:vAlign w:val="center"/>
          </w:tcPr>
          <w:p w14:paraId="5B853447"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center"/>
          </w:tcPr>
          <w:p w14:paraId="20335D5D"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Pr>
              <w:t>146,588</w:t>
            </w:r>
          </w:p>
        </w:tc>
      </w:tr>
      <w:tr w:rsidR="00E2639D" w:rsidRPr="003717C4" w14:paraId="45BC5BA0" w14:textId="77777777" w:rsidTr="00C87F56">
        <w:trPr>
          <w:trHeight w:val="261"/>
        </w:trPr>
        <w:tc>
          <w:tcPr>
            <w:tcW w:w="2277" w:type="dxa"/>
            <w:tcBorders>
              <w:top w:val="nil"/>
              <w:left w:val="nil"/>
              <w:right w:val="nil"/>
            </w:tcBorders>
            <w:vAlign w:val="center"/>
          </w:tcPr>
          <w:p w14:paraId="01713B4E" w14:textId="77777777" w:rsidR="00E2639D" w:rsidRPr="005D4BE3" w:rsidRDefault="00E2639D" w:rsidP="00C87F56">
            <w:pPr>
              <w:tabs>
                <w:tab w:val="left" w:pos="57"/>
                <w:tab w:val="left" w:pos="397"/>
                <w:tab w:val="left" w:pos="567"/>
              </w:tabs>
              <w:overflowPunct w:val="0"/>
              <w:autoSpaceDE w:val="0"/>
              <w:autoSpaceDN w:val="0"/>
              <w:adjustRightInd w:val="0"/>
              <w:spacing w:line="240" w:lineRule="auto"/>
              <w:ind w:left="42" w:firstLine="14"/>
              <w:jc w:val="left"/>
              <w:textAlignment w:val="baseline"/>
            </w:pPr>
            <w:r w:rsidRPr="005939E3">
              <w:t>Beneficiary</w:t>
            </w:r>
            <w:r w:rsidRPr="005D4BE3">
              <w:rPr>
                <w:rtl/>
              </w:rPr>
              <w:t xml:space="preserve"> </w:t>
            </w:r>
            <w:r w:rsidRPr="005D4BE3">
              <w:t>loans</w:t>
            </w:r>
            <w:r w:rsidRPr="005D4BE3">
              <w:rPr>
                <w:rtl/>
              </w:rPr>
              <w:t xml:space="preserve"> </w:t>
            </w:r>
          </w:p>
        </w:tc>
        <w:tc>
          <w:tcPr>
            <w:tcW w:w="23" w:type="dxa"/>
            <w:tcBorders>
              <w:top w:val="nil"/>
              <w:left w:val="nil"/>
              <w:right w:val="nil"/>
            </w:tcBorders>
          </w:tcPr>
          <w:p w14:paraId="6FFCD834"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51FF3DEC" w14:textId="77777777" w:rsidR="00E2639D" w:rsidRPr="005D4BE3" w:rsidRDefault="00E2639D" w:rsidP="00C87F56">
            <w:pPr>
              <w:spacing w:line="240" w:lineRule="auto"/>
              <w:ind w:left="57"/>
              <w:jc w:val="center"/>
            </w:pPr>
            <w:r w:rsidRPr="005D4BE3">
              <w:t>EURO</w:t>
            </w:r>
          </w:p>
        </w:tc>
        <w:tc>
          <w:tcPr>
            <w:tcW w:w="20" w:type="dxa"/>
            <w:tcBorders>
              <w:top w:val="nil"/>
              <w:left w:val="nil"/>
              <w:right w:val="nil"/>
            </w:tcBorders>
            <w:vAlign w:val="center"/>
          </w:tcPr>
          <w:p w14:paraId="47F775DA"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7B711458" w14:textId="77777777" w:rsidR="00E2639D" w:rsidRPr="005D4BE3" w:rsidRDefault="00E2639D" w:rsidP="00C87F56">
            <w:pPr>
              <w:spacing w:line="240" w:lineRule="auto"/>
              <w:ind w:left="57"/>
              <w:jc w:val="center"/>
            </w:pPr>
            <w:r w:rsidRPr="005D4BE3">
              <w:t>0.86%</w:t>
            </w:r>
          </w:p>
        </w:tc>
        <w:tc>
          <w:tcPr>
            <w:tcW w:w="142" w:type="dxa"/>
            <w:tcBorders>
              <w:top w:val="nil"/>
              <w:left w:val="nil"/>
              <w:right w:val="nil"/>
            </w:tcBorders>
            <w:vAlign w:val="center"/>
          </w:tcPr>
          <w:p w14:paraId="3C26603E"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2746F022" w14:textId="10C10175" w:rsidR="00E2639D" w:rsidRPr="005D4BE3" w:rsidRDefault="00035D44" w:rsidP="00C87F56">
            <w:pPr>
              <w:spacing w:line="240" w:lineRule="auto"/>
              <w:ind w:left="57"/>
              <w:jc w:val="center"/>
            </w:pPr>
            <w:r>
              <w:t>n</w:t>
            </w:r>
            <w:r w:rsidR="00796ECE">
              <w:t xml:space="preserve">/a </w:t>
            </w:r>
          </w:p>
        </w:tc>
        <w:tc>
          <w:tcPr>
            <w:tcW w:w="20" w:type="dxa"/>
            <w:tcBorders>
              <w:top w:val="nil"/>
              <w:left w:val="nil"/>
              <w:right w:val="nil"/>
            </w:tcBorders>
            <w:vAlign w:val="center"/>
          </w:tcPr>
          <w:p w14:paraId="6777185F"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5EEEF46A"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center"/>
          </w:tcPr>
          <w:p w14:paraId="102362AC"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top w:val="nil"/>
              <w:left w:val="nil"/>
              <w:right w:val="nil"/>
            </w:tcBorders>
            <w:vAlign w:val="center"/>
          </w:tcPr>
          <w:p w14:paraId="388D23FF"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center"/>
          </w:tcPr>
          <w:p w14:paraId="19AABA5E" w14:textId="77777777" w:rsidR="00E2639D" w:rsidRPr="005D4BE3" w:rsidRDefault="00E2639D" w:rsidP="00C87F56">
            <w:pPr>
              <w:pStyle w:val="numbertablehead"/>
              <w:tabs>
                <w:tab w:val="decimal" w:pos="1020"/>
              </w:tabs>
              <w:spacing w:line="240" w:lineRule="auto"/>
              <w:ind w:left="57" w:right="0"/>
              <w:jc w:val="both"/>
              <w:rPr>
                <w:b w:val="0"/>
                <w:sz w:val="22"/>
                <w:szCs w:val="22"/>
                <w:rtl/>
              </w:rPr>
            </w:pPr>
            <w:r w:rsidRPr="005D4BE3">
              <w:rPr>
                <w:b w:val="0"/>
                <w:sz w:val="22"/>
                <w:szCs w:val="22"/>
              </w:rPr>
              <w:t>5,698</w:t>
            </w:r>
          </w:p>
        </w:tc>
      </w:tr>
      <w:tr w:rsidR="00E2639D" w:rsidRPr="003717C4" w14:paraId="3C19B8F9" w14:textId="77777777" w:rsidTr="00C87F56">
        <w:trPr>
          <w:trHeight w:val="1058"/>
        </w:trPr>
        <w:tc>
          <w:tcPr>
            <w:tcW w:w="2277" w:type="dxa"/>
            <w:tcBorders>
              <w:top w:val="nil"/>
              <w:left w:val="nil"/>
              <w:right w:val="nil"/>
            </w:tcBorders>
            <w:vAlign w:val="center"/>
          </w:tcPr>
          <w:p w14:paraId="6613DACB" w14:textId="77777777" w:rsidR="00E2639D" w:rsidRPr="005939E3" w:rsidRDefault="00E2639D" w:rsidP="00C87F56">
            <w:pPr>
              <w:tabs>
                <w:tab w:val="left" w:pos="57"/>
                <w:tab w:val="left" w:pos="397"/>
                <w:tab w:val="left" w:pos="567"/>
              </w:tabs>
              <w:overflowPunct w:val="0"/>
              <w:autoSpaceDE w:val="0"/>
              <w:autoSpaceDN w:val="0"/>
              <w:adjustRightInd w:val="0"/>
              <w:spacing w:line="240" w:lineRule="auto"/>
              <w:ind w:left="42" w:firstLine="14"/>
              <w:jc w:val="left"/>
              <w:textAlignment w:val="baseline"/>
            </w:pPr>
            <w:r w:rsidRPr="005939E3">
              <w:t>Bank loans</w:t>
            </w:r>
          </w:p>
        </w:tc>
        <w:tc>
          <w:tcPr>
            <w:tcW w:w="23" w:type="dxa"/>
            <w:tcBorders>
              <w:top w:val="nil"/>
              <w:left w:val="nil"/>
              <w:right w:val="nil"/>
            </w:tcBorders>
            <w:vAlign w:val="center"/>
          </w:tcPr>
          <w:p w14:paraId="22BD9D80" w14:textId="77777777" w:rsidR="00E2639D" w:rsidRPr="005D4BE3" w:rsidRDefault="00E2639D" w:rsidP="00C87F56">
            <w:pPr>
              <w:spacing w:line="240" w:lineRule="auto"/>
              <w:ind w:left="57"/>
              <w:jc w:val="center"/>
            </w:pPr>
          </w:p>
        </w:tc>
        <w:tc>
          <w:tcPr>
            <w:tcW w:w="1138" w:type="dxa"/>
            <w:tcBorders>
              <w:top w:val="nil"/>
              <w:left w:val="nil"/>
              <w:right w:val="nil"/>
            </w:tcBorders>
            <w:vAlign w:val="center"/>
          </w:tcPr>
          <w:p w14:paraId="5F5005B9" w14:textId="77777777" w:rsidR="00E2639D" w:rsidRPr="005D4BE3" w:rsidRDefault="00E2639D" w:rsidP="00C87F56">
            <w:pPr>
              <w:spacing w:line="240" w:lineRule="auto"/>
              <w:ind w:left="57"/>
              <w:jc w:val="center"/>
            </w:pPr>
            <w:r w:rsidRPr="005D4BE3">
              <w:t>EURO</w:t>
            </w:r>
          </w:p>
        </w:tc>
        <w:tc>
          <w:tcPr>
            <w:tcW w:w="20" w:type="dxa"/>
            <w:tcBorders>
              <w:top w:val="nil"/>
              <w:left w:val="nil"/>
              <w:right w:val="nil"/>
            </w:tcBorders>
            <w:vAlign w:val="center"/>
          </w:tcPr>
          <w:p w14:paraId="1BF87C53"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26C64822" w14:textId="77777777" w:rsidR="00E2639D" w:rsidRPr="005D4BE3" w:rsidRDefault="00E2639D" w:rsidP="00C87F56">
            <w:pPr>
              <w:spacing w:line="240" w:lineRule="auto"/>
              <w:ind w:left="57"/>
              <w:jc w:val="center"/>
            </w:pPr>
            <w:r w:rsidRPr="005D4BE3">
              <w:t>Euribor plus a margin within the range of 1.5% to 1.9%</w:t>
            </w:r>
          </w:p>
        </w:tc>
        <w:tc>
          <w:tcPr>
            <w:tcW w:w="142" w:type="dxa"/>
            <w:tcBorders>
              <w:top w:val="nil"/>
              <w:left w:val="nil"/>
              <w:right w:val="nil"/>
            </w:tcBorders>
            <w:vAlign w:val="center"/>
          </w:tcPr>
          <w:p w14:paraId="1FC9FADF"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22AA1188" w14:textId="5761984E" w:rsidR="00E2639D" w:rsidRPr="005D4BE3" w:rsidRDefault="00035D44" w:rsidP="00C87F56">
            <w:pPr>
              <w:spacing w:line="240" w:lineRule="auto"/>
              <w:ind w:left="57"/>
              <w:jc w:val="center"/>
            </w:pPr>
            <w:r>
              <w:t>n</w:t>
            </w:r>
            <w:r w:rsidR="00796ECE">
              <w:t xml:space="preserve">/a </w:t>
            </w:r>
          </w:p>
        </w:tc>
        <w:tc>
          <w:tcPr>
            <w:tcW w:w="20" w:type="dxa"/>
            <w:tcBorders>
              <w:top w:val="nil"/>
              <w:left w:val="nil"/>
              <w:right w:val="nil"/>
            </w:tcBorders>
            <w:vAlign w:val="center"/>
          </w:tcPr>
          <w:p w14:paraId="716F640C"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595E11CD"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center"/>
          </w:tcPr>
          <w:p w14:paraId="08DDBF9D"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top w:val="nil"/>
              <w:left w:val="nil"/>
              <w:right w:val="nil"/>
            </w:tcBorders>
            <w:vAlign w:val="center"/>
          </w:tcPr>
          <w:p w14:paraId="3E0CB138"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center"/>
          </w:tcPr>
          <w:p w14:paraId="07F77A41" w14:textId="77777777" w:rsidR="00E2639D" w:rsidRPr="005D4BE3" w:rsidRDefault="00E2639D" w:rsidP="00C87F56">
            <w:pPr>
              <w:pStyle w:val="numbertablehead"/>
              <w:tabs>
                <w:tab w:val="decimal" w:pos="1020"/>
              </w:tabs>
              <w:spacing w:line="240" w:lineRule="auto"/>
              <w:ind w:left="57" w:right="0"/>
              <w:jc w:val="both"/>
              <w:rPr>
                <w:b w:val="0"/>
                <w:sz w:val="22"/>
                <w:szCs w:val="22"/>
                <w:rtl/>
              </w:rPr>
            </w:pPr>
            <w:r w:rsidRPr="005D4BE3">
              <w:rPr>
                <w:b w:val="0"/>
                <w:sz w:val="22"/>
                <w:szCs w:val="22"/>
                <w:rtl/>
              </w:rPr>
              <w:t>326,369</w:t>
            </w:r>
          </w:p>
        </w:tc>
      </w:tr>
      <w:tr w:rsidR="00E2639D" w:rsidRPr="003717C4" w14:paraId="073D49CC" w14:textId="77777777" w:rsidTr="00C87F56">
        <w:trPr>
          <w:trHeight w:val="534"/>
        </w:trPr>
        <w:tc>
          <w:tcPr>
            <w:tcW w:w="2277" w:type="dxa"/>
            <w:tcBorders>
              <w:top w:val="nil"/>
              <w:left w:val="nil"/>
              <w:right w:val="nil"/>
            </w:tcBorders>
            <w:vAlign w:val="center"/>
          </w:tcPr>
          <w:p w14:paraId="41DA0C7D" w14:textId="77777777" w:rsidR="00E2639D" w:rsidRPr="005D4BE3" w:rsidRDefault="00E2639D" w:rsidP="00C87F56">
            <w:pPr>
              <w:tabs>
                <w:tab w:val="left" w:pos="57"/>
                <w:tab w:val="left" w:pos="397"/>
                <w:tab w:val="left" w:pos="567"/>
              </w:tabs>
              <w:overflowPunct w:val="0"/>
              <w:autoSpaceDE w:val="0"/>
              <w:autoSpaceDN w:val="0"/>
              <w:adjustRightInd w:val="0"/>
              <w:spacing w:line="240" w:lineRule="auto"/>
              <w:ind w:left="42" w:firstLine="14"/>
              <w:jc w:val="left"/>
              <w:textAlignment w:val="baseline"/>
            </w:pPr>
            <w:r w:rsidRPr="005939E3">
              <w:t>Debentures</w:t>
            </w:r>
            <w:r w:rsidRPr="005D4BE3">
              <w:rPr>
                <w:rtl/>
              </w:rPr>
              <w:t xml:space="preserve"> </w:t>
            </w:r>
            <w:r w:rsidRPr="005D4BE3">
              <w:t>linked</w:t>
            </w:r>
            <w:r w:rsidRPr="005D4BE3">
              <w:rPr>
                <w:rtl/>
              </w:rPr>
              <w:t xml:space="preserve"> </w:t>
            </w:r>
            <w:r w:rsidRPr="005D4BE3">
              <w:t>to</w:t>
            </w:r>
            <w:r w:rsidRPr="005D4BE3">
              <w:rPr>
                <w:rtl/>
              </w:rPr>
              <w:t xml:space="preserve"> </w:t>
            </w:r>
            <w:r w:rsidRPr="005D4BE3">
              <w:t>CPI</w:t>
            </w:r>
          </w:p>
        </w:tc>
        <w:tc>
          <w:tcPr>
            <w:tcW w:w="23" w:type="dxa"/>
            <w:tcBorders>
              <w:top w:val="nil"/>
              <w:left w:val="nil"/>
              <w:right w:val="nil"/>
            </w:tcBorders>
          </w:tcPr>
          <w:p w14:paraId="651DDDB1"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45CEB7AD" w14:textId="77777777" w:rsidR="00E2639D" w:rsidRPr="005D4BE3" w:rsidRDefault="00E2639D" w:rsidP="00C87F56">
            <w:pPr>
              <w:spacing w:line="240" w:lineRule="auto"/>
              <w:ind w:left="57"/>
              <w:jc w:val="center"/>
            </w:pPr>
            <w:r w:rsidRPr="005D4BE3">
              <w:t>NIS</w:t>
            </w:r>
          </w:p>
        </w:tc>
        <w:tc>
          <w:tcPr>
            <w:tcW w:w="20" w:type="dxa"/>
            <w:tcBorders>
              <w:top w:val="nil"/>
              <w:left w:val="nil"/>
              <w:right w:val="nil"/>
            </w:tcBorders>
            <w:vAlign w:val="center"/>
          </w:tcPr>
          <w:p w14:paraId="266942AA"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2F2F2CEE" w14:textId="77777777" w:rsidR="00E2639D" w:rsidRPr="005D4BE3" w:rsidRDefault="00796ECE" w:rsidP="00C87F56">
            <w:pPr>
              <w:spacing w:line="240" w:lineRule="auto"/>
              <w:ind w:left="57"/>
              <w:jc w:val="center"/>
            </w:pPr>
            <w:r>
              <w:t>3.29% - 4.3%</w:t>
            </w:r>
          </w:p>
        </w:tc>
        <w:tc>
          <w:tcPr>
            <w:tcW w:w="142" w:type="dxa"/>
            <w:tcBorders>
              <w:top w:val="nil"/>
              <w:left w:val="nil"/>
              <w:right w:val="nil"/>
            </w:tcBorders>
            <w:vAlign w:val="center"/>
          </w:tcPr>
          <w:p w14:paraId="3FDB70A4"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607D16AC" w14:textId="561CC805" w:rsidR="00E2639D" w:rsidRPr="005D4BE3" w:rsidRDefault="00035D44" w:rsidP="00C87F56">
            <w:pPr>
              <w:spacing w:line="240" w:lineRule="auto"/>
              <w:ind w:left="57"/>
              <w:jc w:val="center"/>
            </w:pPr>
            <w:r>
              <w:t>n</w:t>
            </w:r>
            <w:r w:rsidR="00796ECE">
              <w:t xml:space="preserve">/a </w:t>
            </w:r>
          </w:p>
        </w:tc>
        <w:tc>
          <w:tcPr>
            <w:tcW w:w="20" w:type="dxa"/>
            <w:tcBorders>
              <w:top w:val="nil"/>
              <w:left w:val="nil"/>
              <w:right w:val="nil"/>
            </w:tcBorders>
            <w:vAlign w:val="center"/>
          </w:tcPr>
          <w:p w14:paraId="39DBAF2F"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3BDC6ABA" w14:textId="77777777" w:rsidR="00E2639D" w:rsidRPr="005D4BE3" w:rsidRDefault="00E2639D" w:rsidP="00C87F56">
            <w:pPr>
              <w:spacing w:line="240" w:lineRule="auto"/>
              <w:ind w:left="57"/>
              <w:jc w:val="center"/>
            </w:pPr>
          </w:p>
        </w:tc>
        <w:tc>
          <w:tcPr>
            <w:tcW w:w="1138" w:type="dxa"/>
            <w:tcBorders>
              <w:top w:val="nil"/>
              <w:left w:val="nil"/>
              <w:bottom w:val="single" w:sz="4" w:space="0" w:color="auto"/>
              <w:right w:val="nil"/>
            </w:tcBorders>
            <w:shd w:val="clear" w:color="auto" w:fill="auto"/>
            <w:vAlign w:val="center"/>
          </w:tcPr>
          <w:p w14:paraId="11F73472"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top w:val="nil"/>
              <w:left w:val="nil"/>
              <w:right w:val="nil"/>
            </w:tcBorders>
            <w:vAlign w:val="center"/>
          </w:tcPr>
          <w:p w14:paraId="53A3A8D8"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bottom w:val="single" w:sz="4" w:space="0" w:color="auto"/>
              <w:right w:val="nil"/>
            </w:tcBorders>
            <w:shd w:val="clear" w:color="auto" w:fill="auto"/>
            <w:vAlign w:val="center"/>
          </w:tcPr>
          <w:p w14:paraId="48913F7C"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tl/>
              </w:rPr>
              <w:t>143,699</w:t>
            </w:r>
          </w:p>
        </w:tc>
      </w:tr>
      <w:tr w:rsidR="00E2639D" w:rsidRPr="003717C4" w14:paraId="186C938B" w14:textId="77777777" w:rsidTr="00C87F56">
        <w:trPr>
          <w:trHeight w:val="261"/>
        </w:trPr>
        <w:tc>
          <w:tcPr>
            <w:tcW w:w="2277" w:type="dxa"/>
            <w:tcBorders>
              <w:top w:val="nil"/>
              <w:left w:val="nil"/>
              <w:right w:val="nil"/>
            </w:tcBorders>
            <w:vAlign w:val="bottom"/>
          </w:tcPr>
          <w:p w14:paraId="5544D11A" w14:textId="77777777" w:rsidR="00E2639D" w:rsidRPr="005939E3" w:rsidRDefault="00E2639D" w:rsidP="00C87F56">
            <w:pPr>
              <w:tabs>
                <w:tab w:val="left" w:pos="57"/>
                <w:tab w:val="left" w:pos="397"/>
                <w:tab w:val="left" w:pos="567"/>
              </w:tabs>
              <w:spacing w:line="240" w:lineRule="auto"/>
              <w:ind w:left="42" w:firstLine="14"/>
              <w:jc w:val="left"/>
            </w:pPr>
          </w:p>
        </w:tc>
        <w:tc>
          <w:tcPr>
            <w:tcW w:w="23" w:type="dxa"/>
            <w:tcBorders>
              <w:top w:val="nil"/>
              <w:left w:val="nil"/>
              <w:right w:val="nil"/>
            </w:tcBorders>
          </w:tcPr>
          <w:p w14:paraId="4C16C2EA" w14:textId="77777777" w:rsidR="00E2639D" w:rsidRPr="005D4BE3" w:rsidRDefault="00E2639D" w:rsidP="00C87F56">
            <w:pPr>
              <w:spacing w:line="240" w:lineRule="auto"/>
              <w:ind w:left="57"/>
            </w:pPr>
          </w:p>
        </w:tc>
        <w:tc>
          <w:tcPr>
            <w:tcW w:w="1138" w:type="dxa"/>
            <w:tcBorders>
              <w:top w:val="nil"/>
              <w:left w:val="nil"/>
              <w:right w:val="nil"/>
            </w:tcBorders>
          </w:tcPr>
          <w:p w14:paraId="20405723" w14:textId="77777777" w:rsidR="00E2639D" w:rsidRPr="005D4BE3" w:rsidRDefault="00E2639D" w:rsidP="00C87F56">
            <w:pPr>
              <w:spacing w:line="240" w:lineRule="auto"/>
              <w:ind w:left="57"/>
              <w:jc w:val="center"/>
            </w:pPr>
          </w:p>
        </w:tc>
        <w:tc>
          <w:tcPr>
            <w:tcW w:w="20" w:type="dxa"/>
            <w:tcBorders>
              <w:top w:val="nil"/>
              <w:left w:val="nil"/>
              <w:right w:val="nil"/>
            </w:tcBorders>
          </w:tcPr>
          <w:p w14:paraId="5F5BA22B" w14:textId="77777777" w:rsidR="00E2639D" w:rsidRPr="005D4BE3" w:rsidRDefault="00E2639D" w:rsidP="00C87F56">
            <w:pPr>
              <w:spacing w:line="240" w:lineRule="auto"/>
              <w:ind w:left="57"/>
              <w:jc w:val="center"/>
            </w:pPr>
          </w:p>
        </w:tc>
        <w:tc>
          <w:tcPr>
            <w:tcW w:w="1929" w:type="dxa"/>
            <w:tcBorders>
              <w:top w:val="nil"/>
              <w:left w:val="nil"/>
              <w:right w:val="nil"/>
            </w:tcBorders>
          </w:tcPr>
          <w:p w14:paraId="59693E43" w14:textId="77777777" w:rsidR="00E2639D" w:rsidRPr="005D4BE3" w:rsidRDefault="00E2639D" w:rsidP="00C87F56">
            <w:pPr>
              <w:spacing w:line="240" w:lineRule="auto"/>
              <w:ind w:left="57"/>
              <w:jc w:val="center"/>
            </w:pPr>
          </w:p>
        </w:tc>
        <w:tc>
          <w:tcPr>
            <w:tcW w:w="142" w:type="dxa"/>
            <w:tcBorders>
              <w:top w:val="nil"/>
              <w:left w:val="nil"/>
              <w:right w:val="nil"/>
            </w:tcBorders>
          </w:tcPr>
          <w:p w14:paraId="358666BC" w14:textId="77777777" w:rsidR="00E2639D" w:rsidRPr="005D4BE3" w:rsidRDefault="00E2639D" w:rsidP="00C87F56">
            <w:pPr>
              <w:spacing w:line="240" w:lineRule="auto"/>
              <w:ind w:left="57"/>
              <w:jc w:val="center"/>
            </w:pPr>
          </w:p>
        </w:tc>
        <w:tc>
          <w:tcPr>
            <w:tcW w:w="1984" w:type="dxa"/>
            <w:tcBorders>
              <w:top w:val="nil"/>
              <w:left w:val="nil"/>
              <w:right w:val="nil"/>
            </w:tcBorders>
          </w:tcPr>
          <w:p w14:paraId="001FFE56" w14:textId="77777777" w:rsidR="00E2639D" w:rsidRPr="005D4BE3" w:rsidRDefault="00E2639D" w:rsidP="00C87F56">
            <w:pPr>
              <w:spacing w:line="240" w:lineRule="auto"/>
              <w:ind w:left="57"/>
              <w:jc w:val="center"/>
            </w:pPr>
          </w:p>
        </w:tc>
        <w:tc>
          <w:tcPr>
            <w:tcW w:w="20" w:type="dxa"/>
            <w:tcBorders>
              <w:top w:val="nil"/>
              <w:left w:val="nil"/>
              <w:right w:val="nil"/>
            </w:tcBorders>
          </w:tcPr>
          <w:p w14:paraId="666CDA05"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78F4D52B" w14:textId="77777777" w:rsidR="00E2639D" w:rsidRPr="005D4BE3" w:rsidRDefault="00E2639D" w:rsidP="00C87F56">
            <w:pPr>
              <w:spacing w:line="240" w:lineRule="auto"/>
              <w:ind w:left="57"/>
              <w:jc w:val="center"/>
            </w:pPr>
          </w:p>
        </w:tc>
        <w:tc>
          <w:tcPr>
            <w:tcW w:w="1138" w:type="dxa"/>
            <w:tcBorders>
              <w:top w:val="single" w:sz="4" w:space="0" w:color="auto"/>
              <w:left w:val="nil"/>
              <w:right w:val="nil"/>
            </w:tcBorders>
            <w:shd w:val="clear" w:color="auto" w:fill="auto"/>
            <w:vAlign w:val="bottom"/>
          </w:tcPr>
          <w:p w14:paraId="63A2DBAA"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left w:val="nil"/>
              <w:right w:val="nil"/>
            </w:tcBorders>
            <w:vAlign w:val="bottom"/>
          </w:tcPr>
          <w:p w14:paraId="79D1EB23"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single" w:sz="4" w:space="0" w:color="auto"/>
              <w:left w:val="nil"/>
              <w:right w:val="nil"/>
            </w:tcBorders>
            <w:shd w:val="clear" w:color="auto" w:fill="auto"/>
            <w:vAlign w:val="bottom"/>
          </w:tcPr>
          <w:p w14:paraId="05368A84" w14:textId="77777777" w:rsidR="00E2639D" w:rsidRPr="005D4BE3" w:rsidRDefault="00E2639D" w:rsidP="00C87F56">
            <w:pPr>
              <w:pStyle w:val="numbertablehead"/>
              <w:tabs>
                <w:tab w:val="decimal" w:pos="1020"/>
              </w:tabs>
              <w:spacing w:line="240" w:lineRule="auto"/>
              <w:ind w:left="57" w:right="0"/>
              <w:jc w:val="both"/>
              <w:rPr>
                <w:b w:val="0"/>
                <w:sz w:val="22"/>
                <w:szCs w:val="22"/>
              </w:rPr>
            </w:pPr>
            <w:r w:rsidRPr="005D4BE3">
              <w:rPr>
                <w:b w:val="0"/>
                <w:sz w:val="22"/>
                <w:szCs w:val="22"/>
              </w:rPr>
              <w:t>715,577</w:t>
            </w:r>
          </w:p>
        </w:tc>
      </w:tr>
      <w:tr w:rsidR="00E2639D" w:rsidRPr="003717C4" w14:paraId="2B6564FD" w14:textId="77777777" w:rsidTr="00C87F56">
        <w:trPr>
          <w:trHeight w:val="261"/>
        </w:trPr>
        <w:tc>
          <w:tcPr>
            <w:tcW w:w="2277" w:type="dxa"/>
            <w:tcBorders>
              <w:top w:val="nil"/>
              <w:left w:val="nil"/>
              <w:right w:val="nil"/>
            </w:tcBorders>
            <w:vAlign w:val="bottom"/>
          </w:tcPr>
          <w:p w14:paraId="1864E7B5" w14:textId="77777777" w:rsidR="00E2639D" w:rsidRPr="005939E3" w:rsidRDefault="00E2639D" w:rsidP="00C87F56">
            <w:pPr>
              <w:tabs>
                <w:tab w:val="left" w:pos="57"/>
                <w:tab w:val="left" w:pos="397"/>
                <w:tab w:val="left" w:pos="567"/>
              </w:tabs>
              <w:spacing w:line="240" w:lineRule="auto"/>
              <w:ind w:left="42" w:firstLine="14"/>
              <w:jc w:val="left"/>
            </w:pPr>
          </w:p>
        </w:tc>
        <w:tc>
          <w:tcPr>
            <w:tcW w:w="23" w:type="dxa"/>
            <w:tcBorders>
              <w:top w:val="nil"/>
              <w:left w:val="nil"/>
              <w:right w:val="nil"/>
            </w:tcBorders>
          </w:tcPr>
          <w:p w14:paraId="7219C4AC" w14:textId="77777777" w:rsidR="00E2639D" w:rsidRPr="005D4BE3" w:rsidRDefault="00E2639D" w:rsidP="00C87F56">
            <w:pPr>
              <w:spacing w:line="240" w:lineRule="auto"/>
              <w:ind w:left="57"/>
            </w:pPr>
          </w:p>
        </w:tc>
        <w:tc>
          <w:tcPr>
            <w:tcW w:w="1138" w:type="dxa"/>
            <w:tcBorders>
              <w:top w:val="nil"/>
              <w:left w:val="nil"/>
              <w:right w:val="nil"/>
            </w:tcBorders>
          </w:tcPr>
          <w:p w14:paraId="619AE3FB" w14:textId="77777777" w:rsidR="00E2639D" w:rsidRPr="005D4BE3" w:rsidRDefault="00E2639D" w:rsidP="00C87F56">
            <w:pPr>
              <w:spacing w:line="240" w:lineRule="auto"/>
              <w:ind w:left="57"/>
              <w:jc w:val="center"/>
            </w:pPr>
          </w:p>
        </w:tc>
        <w:tc>
          <w:tcPr>
            <w:tcW w:w="20" w:type="dxa"/>
            <w:tcBorders>
              <w:top w:val="nil"/>
              <w:left w:val="nil"/>
              <w:right w:val="nil"/>
            </w:tcBorders>
          </w:tcPr>
          <w:p w14:paraId="0E290ACC" w14:textId="77777777" w:rsidR="00E2639D" w:rsidRPr="005D4BE3" w:rsidRDefault="00E2639D" w:rsidP="00C87F56">
            <w:pPr>
              <w:spacing w:line="240" w:lineRule="auto"/>
              <w:ind w:left="57"/>
              <w:jc w:val="center"/>
            </w:pPr>
          </w:p>
        </w:tc>
        <w:tc>
          <w:tcPr>
            <w:tcW w:w="1929" w:type="dxa"/>
            <w:tcBorders>
              <w:top w:val="nil"/>
              <w:left w:val="nil"/>
              <w:right w:val="nil"/>
            </w:tcBorders>
          </w:tcPr>
          <w:p w14:paraId="578FFC30" w14:textId="77777777" w:rsidR="00E2639D" w:rsidRPr="005D4BE3" w:rsidRDefault="00E2639D" w:rsidP="00C87F56">
            <w:pPr>
              <w:spacing w:line="240" w:lineRule="auto"/>
              <w:ind w:left="57"/>
              <w:jc w:val="center"/>
            </w:pPr>
          </w:p>
        </w:tc>
        <w:tc>
          <w:tcPr>
            <w:tcW w:w="142" w:type="dxa"/>
            <w:tcBorders>
              <w:top w:val="nil"/>
              <w:left w:val="nil"/>
              <w:right w:val="nil"/>
            </w:tcBorders>
          </w:tcPr>
          <w:p w14:paraId="49CAB399" w14:textId="77777777" w:rsidR="00E2639D" w:rsidRPr="005D4BE3" w:rsidRDefault="00E2639D" w:rsidP="00C87F56">
            <w:pPr>
              <w:spacing w:line="240" w:lineRule="auto"/>
              <w:ind w:left="57"/>
              <w:jc w:val="center"/>
            </w:pPr>
          </w:p>
        </w:tc>
        <w:tc>
          <w:tcPr>
            <w:tcW w:w="1984" w:type="dxa"/>
            <w:tcBorders>
              <w:top w:val="nil"/>
              <w:left w:val="nil"/>
              <w:right w:val="nil"/>
            </w:tcBorders>
          </w:tcPr>
          <w:p w14:paraId="0058DF95" w14:textId="77777777" w:rsidR="00E2639D" w:rsidRPr="005D4BE3" w:rsidRDefault="00E2639D" w:rsidP="00C87F56">
            <w:pPr>
              <w:spacing w:line="240" w:lineRule="auto"/>
              <w:ind w:left="57"/>
              <w:jc w:val="center"/>
            </w:pPr>
          </w:p>
        </w:tc>
        <w:tc>
          <w:tcPr>
            <w:tcW w:w="20" w:type="dxa"/>
            <w:tcBorders>
              <w:top w:val="nil"/>
              <w:left w:val="nil"/>
              <w:right w:val="nil"/>
            </w:tcBorders>
          </w:tcPr>
          <w:p w14:paraId="6C86194A"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6F8514A2"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bottom"/>
          </w:tcPr>
          <w:p w14:paraId="5F757087"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left w:val="nil"/>
              <w:right w:val="nil"/>
            </w:tcBorders>
            <w:vAlign w:val="bottom"/>
          </w:tcPr>
          <w:p w14:paraId="376AD79D"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bottom"/>
          </w:tcPr>
          <w:p w14:paraId="18DE8372" w14:textId="77777777" w:rsidR="00E2639D" w:rsidRPr="005D4BE3" w:rsidRDefault="00E2639D" w:rsidP="00C87F56">
            <w:pPr>
              <w:pStyle w:val="numbertablehead"/>
              <w:tabs>
                <w:tab w:val="decimal" w:pos="1020"/>
              </w:tabs>
              <w:spacing w:line="240" w:lineRule="auto"/>
              <w:ind w:left="57" w:right="0"/>
              <w:jc w:val="left"/>
              <w:rPr>
                <w:b w:val="0"/>
                <w:sz w:val="22"/>
                <w:szCs w:val="22"/>
              </w:rPr>
            </w:pPr>
          </w:p>
        </w:tc>
      </w:tr>
      <w:tr w:rsidR="00E2639D" w:rsidRPr="003717C4" w14:paraId="2ECFAA94" w14:textId="77777777" w:rsidTr="00C87F56">
        <w:trPr>
          <w:trHeight w:val="261"/>
        </w:trPr>
        <w:tc>
          <w:tcPr>
            <w:tcW w:w="2277" w:type="dxa"/>
            <w:tcBorders>
              <w:top w:val="nil"/>
              <w:left w:val="nil"/>
              <w:right w:val="nil"/>
            </w:tcBorders>
            <w:vAlign w:val="bottom"/>
          </w:tcPr>
          <w:p w14:paraId="6BDFF6B4" w14:textId="77777777" w:rsidR="00E2639D" w:rsidRPr="005939E3" w:rsidRDefault="00E2639D" w:rsidP="00C87F56">
            <w:pPr>
              <w:tabs>
                <w:tab w:val="left" w:pos="57"/>
                <w:tab w:val="left" w:pos="397"/>
                <w:tab w:val="left" w:pos="567"/>
              </w:tabs>
              <w:spacing w:line="240" w:lineRule="auto"/>
              <w:ind w:left="42" w:firstLine="14"/>
              <w:jc w:val="left"/>
              <w:rPr>
                <w:b/>
                <w:bCs/>
              </w:rPr>
            </w:pPr>
            <w:r w:rsidRPr="005939E3">
              <w:rPr>
                <w:b/>
                <w:bCs/>
              </w:rPr>
              <w:t>Italy:</w:t>
            </w:r>
          </w:p>
        </w:tc>
        <w:tc>
          <w:tcPr>
            <w:tcW w:w="23" w:type="dxa"/>
            <w:tcBorders>
              <w:top w:val="nil"/>
              <w:left w:val="nil"/>
              <w:right w:val="nil"/>
            </w:tcBorders>
          </w:tcPr>
          <w:p w14:paraId="0A084B75" w14:textId="77777777" w:rsidR="00E2639D" w:rsidRPr="005D4BE3" w:rsidRDefault="00E2639D" w:rsidP="00C87F56">
            <w:pPr>
              <w:spacing w:line="240" w:lineRule="auto"/>
              <w:ind w:left="57"/>
            </w:pPr>
          </w:p>
        </w:tc>
        <w:tc>
          <w:tcPr>
            <w:tcW w:w="1138" w:type="dxa"/>
            <w:tcBorders>
              <w:top w:val="nil"/>
              <w:left w:val="nil"/>
              <w:right w:val="nil"/>
            </w:tcBorders>
          </w:tcPr>
          <w:p w14:paraId="7B4388EA" w14:textId="77777777" w:rsidR="00E2639D" w:rsidRPr="005D4BE3" w:rsidRDefault="00E2639D" w:rsidP="00C87F56">
            <w:pPr>
              <w:spacing w:line="240" w:lineRule="auto"/>
              <w:ind w:left="57"/>
              <w:jc w:val="center"/>
            </w:pPr>
          </w:p>
        </w:tc>
        <w:tc>
          <w:tcPr>
            <w:tcW w:w="20" w:type="dxa"/>
            <w:tcBorders>
              <w:top w:val="nil"/>
              <w:left w:val="nil"/>
              <w:right w:val="nil"/>
            </w:tcBorders>
          </w:tcPr>
          <w:p w14:paraId="68E868CC" w14:textId="77777777" w:rsidR="00E2639D" w:rsidRPr="005D4BE3" w:rsidRDefault="00E2639D" w:rsidP="00C87F56">
            <w:pPr>
              <w:spacing w:line="240" w:lineRule="auto"/>
              <w:ind w:left="57"/>
              <w:jc w:val="center"/>
            </w:pPr>
          </w:p>
        </w:tc>
        <w:tc>
          <w:tcPr>
            <w:tcW w:w="1929" w:type="dxa"/>
            <w:tcBorders>
              <w:top w:val="nil"/>
              <w:left w:val="nil"/>
              <w:right w:val="nil"/>
            </w:tcBorders>
          </w:tcPr>
          <w:p w14:paraId="37095A9D" w14:textId="77777777" w:rsidR="00E2639D" w:rsidRPr="005D4BE3" w:rsidRDefault="00E2639D" w:rsidP="00C87F56">
            <w:pPr>
              <w:spacing w:line="240" w:lineRule="auto"/>
              <w:ind w:left="57"/>
              <w:jc w:val="center"/>
            </w:pPr>
          </w:p>
        </w:tc>
        <w:tc>
          <w:tcPr>
            <w:tcW w:w="142" w:type="dxa"/>
            <w:tcBorders>
              <w:top w:val="nil"/>
              <w:left w:val="nil"/>
              <w:right w:val="nil"/>
            </w:tcBorders>
          </w:tcPr>
          <w:p w14:paraId="7CE60037" w14:textId="77777777" w:rsidR="00E2639D" w:rsidRPr="005D4BE3" w:rsidRDefault="00E2639D" w:rsidP="00C87F56">
            <w:pPr>
              <w:spacing w:line="240" w:lineRule="auto"/>
              <w:ind w:left="57"/>
              <w:jc w:val="center"/>
            </w:pPr>
          </w:p>
        </w:tc>
        <w:tc>
          <w:tcPr>
            <w:tcW w:w="1984" w:type="dxa"/>
            <w:tcBorders>
              <w:top w:val="nil"/>
              <w:left w:val="nil"/>
              <w:right w:val="nil"/>
            </w:tcBorders>
          </w:tcPr>
          <w:p w14:paraId="1EA32D40" w14:textId="77777777" w:rsidR="00E2639D" w:rsidRPr="005D4BE3" w:rsidRDefault="00E2639D" w:rsidP="00C87F56">
            <w:pPr>
              <w:spacing w:line="240" w:lineRule="auto"/>
              <w:ind w:left="57"/>
              <w:jc w:val="center"/>
            </w:pPr>
          </w:p>
        </w:tc>
        <w:tc>
          <w:tcPr>
            <w:tcW w:w="20" w:type="dxa"/>
            <w:tcBorders>
              <w:top w:val="nil"/>
              <w:left w:val="nil"/>
              <w:right w:val="nil"/>
            </w:tcBorders>
          </w:tcPr>
          <w:p w14:paraId="750BC00C"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5ED3775B"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bottom"/>
          </w:tcPr>
          <w:p w14:paraId="7196C695"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top w:val="nil"/>
              <w:left w:val="nil"/>
              <w:right w:val="nil"/>
            </w:tcBorders>
            <w:vAlign w:val="bottom"/>
          </w:tcPr>
          <w:p w14:paraId="404D2AE1"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bottom"/>
          </w:tcPr>
          <w:p w14:paraId="6B72D12D"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r>
      <w:tr w:rsidR="00E2639D" w:rsidRPr="003717C4" w14:paraId="3A4055C3" w14:textId="77777777" w:rsidTr="00E81B94">
        <w:trPr>
          <w:trHeight w:val="272"/>
        </w:trPr>
        <w:tc>
          <w:tcPr>
            <w:tcW w:w="2277" w:type="dxa"/>
            <w:tcBorders>
              <w:top w:val="nil"/>
              <w:left w:val="nil"/>
              <w:right w:val="nil"/>
            </w:tcBorders>
            <w:vAlign w:val="center"/>
          </w:tcPr>
          <w:p w14:paraId="6FCFB3B9" w14:textId="29323FEF" w:rsidR="00E2639D" w:rsidRPr="005939E3" w:rsidRDefault="00E2639D" w:rsidP="00C87F56">
            <w:pPr>
              <w:tabs>
                <w:tab w:val="left" w:pos="57"/>
                <w:tab w:val="left" w:pos="397"/>
                <w:tab w:val="left" w:pos="567"/>
              </w:tabs>
              <w:overflowPunct w:val="0"/>
              <w:autoSpaceDE w:val="0"/>
              <w:autoSpaceDN w:val="0"/>
              <w:adjustRightInd w:val="0"/>
              <w:spacing w:line="240" w:lineRule="auto"/>
              <w:ind w:left="42" w:firstLine="14"/>
              <w:jc w:val="left"/>
              <w:textAlignment w:val="baseline"/>
            </w:pPr>
            <w:r w:rsidRPr="005939E3">
              <w:t>Bank loan</w:t>
            </w:r>
          </w:p>
        </w:tc>
        <w:tc>
          <w:tcPr>
            <w:tcW w:w="23" w:type="dxa"/>
            <w:tcBorders>
              <w:top w:val="nil"/>
              <w:left w:val="nil"/>
              <w:right w:val="nil"/>
            </w:tcBorders>
          </w:tcPr>
          <w:p w14:paraId="0E2EB6BF"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31257EA7" w14:textId="77777777" w:rsidR="00E2639D" w:rsidRPr="005D4BE3" w:rsidRDefault="00E2639D" w:rsidP="00C87F56">
            <w:pPr>
              <w:spacing w:line="240" w:lineRule="auto"/>
              <w:ind w:left="57"/>
              <w:jc w:val="center"/>
            </w:pPr>
            <w:r w:rsidRPr="005D4BE3">
              <w:t>EURO</w:t>
            </w:r>
          </w:p>
        </w:tc>
        <w:tc>
          <w:tcPr>
            <w:tcW w:w="20" w:type="dxa"/>
            <w:tcBorders>
              <w:top w:val="nil"/>
              <w:left w:val="nil"/>
              <w:right w:val="nil"/>
            </w:tcBorders>
            <w:vAlign w:val="center"/>
          </w:tcPr>
          <w:p w14:paraId="0678882A"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590C6F46" w14:textId="77777777" w:rsidR="00E2639D" w:rsidRPr="005D4BE3" w:rsidRDefault="00E2639D" w:rsidP="00C87F56">
            <w:pPr>
              <w:spacing w:line="240" w:lineRule="auto"/>
              <w:ind w:left="57"/>
              <w:jc w:val="center"/>
            </w:pPr>
            <w:r w:rsidRPr="005D4BE3">
              <w:t>2.95%</w:t>
            </w:r>
          </w:p>
        </w:tc>
        <w:tc>
          <w:tcPr>
            <w:tcW w:w="142" w:type="dxa"/>
            <w:tcBorders>
              <w:top w:val="nil"/>
              <w:left w:val="nil"/>
              <w:right w:val="nil"/>
            </w:tcBorders>
            <w:vAlign w:val="center"/>
          </w:tcPr>
          <w:p w14:paraId="4D15BD3A"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56092A05" w14:textId="77777777" w:rsidR="00E2639D" w:rsidRPr="005D4BE3" w:rsidRDefault="00E2639D" w:rsidP="00C87F56">
            <w:pPr>
              <w:spacing w:line="240" w:lineRule="auto"/>
              <w:ind w:left="57"/>
              <w:jc w:val="center"/>
            </w:pPr>
            <w:r w:rsidRPr="005D4BE3">
              <w:t>30 April 2019</w:t>
            </w:r>
          </w:p>
        </w:tc>
        <w:tc>
          <w:tcPr>
            <w:tcW w:w="20" w:type="dxa"/>
            <w:tcBorders>
              <w:top w:val="nil"/>
              <w:left w:val="nil"/>
              <w:right w:val="nil"/>
            </w:tcBorders>
            <w:vAlign w:val="center"/>
          </w:tcPr>
          <w:p w14:paraId="389DD463"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19E9BA40" w14:textId="77777777" w:rsidR="00E2639D" w:rsidRPr="005D4BE3" w:rsidRDefault="00E2639D" w:rsidP="00C87F56">
            <w:pPr>
              <w:spacing w:line="240" w:lineRule="auto"/>
              <w:ind w:left="57"/>
              <w:jc w:val="center"/>
            </w:pPr>
          </w:p>
        </w:tc>
        <w:tc>
          <w:tcPr>
            <w:tcW w:w="1138" w:type="dxa"/>
            <w:tcBorders>
              <w:top w:val="nil"/>
              <w:left w:val="nil"/>
              <w:bottom w:val="single" w:sz="4" w:space="0" w:color="auto"/>
              <w:right w:val="nil"/>
            </w:tcBorders>
            <w:shd w:val="clear" w:color="auto" w:fill="auto"/>
            <w:vAlign w:val="center"/>
          </w:tcPr>
          <w:p w14:paraId="369AEC63" w14:textId="77777777" w:rsidR="00E2639D" w:rsidRPr="005D4BE3" w:rsidRDefault="00E81B94" w:rsidP="00C87F56">
            <w:pPr>
              <w:pStyle w:val="numbertablehead"/>
              <w:tabs>
                <w:tab w:val="decimal" w:pos="1020"/>
              </w:tabs>
              <w:spacing w:line="240" w:lineRule="auto"/>
              <w:ind w:left="57" w:right="0"/>
              <w:jc w:val="center"/>
              <w:rPr>
                <w:b w:val="0"/>
                <w:sz w:val="22"/>
                <w:szCs w:val="22"/>
              </w:rPr>
            </w:pPr>
            <w:r>
              <w:rPr>
                <w:b w:val="0"/>
                <w:sz w:val="22"/>
                <w:szCs w:val="22"/>
              </w:rPr>
              <w:t>2,114</w:t>
            </w:r>
          </w:p>
        </w:tc>
        <w:tc>
          <w:tcPr>
            <w:tcW w:w="168" w:type="dxa"/>
            <w:tcBorders>
              <w:top w:val="nil"/>
              <w:left w:val="nil"/>
              <w:right w:val="nil"/>
            </w:tcBorders>
            <w:vAlign w:val="center"/>
          </w:tcPr>
          <w:p w14:paraId="706B6236"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bottom w:val="single" w:sz="4" w:space="0" w:color="auto"/>
              <w:right w:val="nil"/>
            </w:tcBorders>
            <w:shd w:val="clear" w:color="auto" w:fill="auto"/>
            <w:vAlign w:val="center"/>
          </w:tcPr>
          <w:p w14:paraId="62A3A00F" w14:textId="77777777" w:rsidR="00E2639D" w:rsidRPr="005D4BE3" w:rsidRDefault="00E2639D" w:rsidP="00C87F56">
            <w:pPr>
              <w:pStyle w:val="numbertablehead"/>
              <w:tabs>
                <w:tab w:val="decimal" w:pos="1020"/>
              </w:tabs>
              <w:spacing w:line="240" w:lineRule="auto"/>
              <w:ind w:left="57" w:right="0"/>
              <w:jc w:val="center"/>
              <w:rPr>
                <w:b w:val="0"/>
                <w:sz w:val="22"/>
                <w:szCs w:val="22"/>
                <w:rtl/>
              </w:rPr>
            </w:pPr>
            <w:r w:rsidRPr="005D4BE3">
              <w:rPr>
                <w:b w:val="0"/>
                <w:sz w:val="22"/>
                <w:szCs w:val="22"/>
              </w:rPr>
              <w:t>2,930</w:t>
            </w:r>
          </w:p>
        </w:tc>
      </w:tr>
      <w:tr w:rsidR="00E2639D" w:rsidRPr="003717C4" w14:paraId="6F8B720E" w14:textId="77777777" w:rsidTr="00E81B94">
        <w:trPr>
          <w:trHeight w:val="261"/>
        </w:trPr>
        <w:tc>
          <w:tcPr>
            <w:tcW w:w="2277" w:type="dxa"/>
            <w:tcBorders>
              <w:top w:val="nil"/>
              <w:left w:val="nil"/>
              <w:right w:val="nil"/>
            </w:tcBorders>
            <w:vAlign w:val="bottom"/>
          </w:tcPr>
          <w:p w14:paraId="5126EC69" w14:textId="77777777" w:rsidR="00E2639D" w:rsidRPr="005939E3" w:rsidRDefault="00E2639D" w:rsidP="00C87F56">
            <w:pPr>
              <w:tabs>
                <w:tab w:val="left" w:pos="57"/>
                <w:tab w:val="left" w:pos="397"/>
                <w:tab w:val="left" w:pos="567"/>
              </w:tabs>
              <w:spacing w:line="240" w:lineRule="auto"/>
              <w:ind w:left="42" w:firstLine="14"/>
              <w:jc w:val="left"/>
            </w:pPr>
          </w:p>
        </w:tc>
        <w:tc>
          <w:tcPr>
            <w:tcW w:w="23" w:type="dxa"/>
            <w:tcBorders>
              <w:top w:val="nil"/>
              <w:left w:val="nil"/>
              <w:right w:val="nil"/>
            </w:tcBorders>
          </w:tcPr>
          <w:p w14:paraId="5D48586D" w14:textId="77777777" w:rsidR="00E2639D" w:rsidRPr="005D4BE3" w:rsidRDefault="00E2639D" w:rsidP="00C87F56">
            <w:pPr>
              <w:spacing w:line="240" w:lineRule="auto"/>
              <w:ind w:left="57"/>
            </w:pPr>
          </w:p>
        </w:tc>
        <w:tc>
          <w:tcPr>
            <w:tcW w:w="1138" w:type="dxa"/>
            <w:tcBorders>
              <w:top w:val="nil"/>
              <w:left w:val="nil"/>
              <w:right w:val="nil"/>
            </w:tcBorders>
          </w:tcPr>
          <w:p w14:paraId="3B753719" w14:textId="77777777" w:rsidR="00E2639D" w:rsidRPr="005D4BE3" w:rsidRDefault="00E2639D" w:rsidP="00C87F56">
            <w:pPr>
              <w:spacing w:line="240" w:lineRule="auto"/>
              <w:ind w:left="57"/>
              <w:jc w:val="center"/>
            </w:pPr>
          </w:p>
        </w:tc>
        <w:tc>
          <w:tcPr>
            <w:tcW w:w="20" w:type="dxa"/>
            <w:tcBorders>
              <w:top w:val="nil"/>
              <w:left w:val="nil"/>
              <w:right w:val="nil"/>
            </w:tcBorders>
          </w:tcPr>
          <w:p w14:paraId="1ACF8A55" w14:textId="77777777" w:rsidR="00E2639D" w:rsidRPr="005D4BE3" w:rsidRDefault="00E2639D" w:rsidP="00C87F56">
            <w:pPr>
              <w:spacing w:line="240" w:lineRule="auto"/>
              <w:ind w:left="57"/>
              <w:jc w:val="center"/>
            </w:pPr>
          </w:p>
        </w:tc>
        <w:tc>
          <w:tcPr>
            <w:tcW w:w="1929" w:type="dxa"/>
            <w:tcBorders>
              <w:top w:val="nil"/>
              <w:left w:val="nil"/>
              <w:right w:val="nil"/>
            </w:tcBorders>
          </w:tcPr>
          <w:p w14:paraId="26FAA6F6" w14:textId="77777777" w:rsidR="00E2639D" w:rsidRPr="005D4BE3" w:rsidRDefault="00E2639D" w:rsidP="00C87F56">
            <w:pPr>
              <w:spacing w:line="240" w:lineRule="auto"/>
              <w:ind w:left="57"/>
              <w:jc w:val="center"/>
            </w:pPr>
          </w:p>
        </w:tc>
        <w:tc>
          <w:tcPr>
            <w:tcW w:w="142" w:type="dxa"/>
            <w:tcBorders>
              <w:top w:val="nil"/>
              <w:left w:val="nil"/>
              <w:right w:val="nil"/>
            </w:tcBorders>
          </w:tcPr>
          <w:p w14:paraId="78E3FB2A" w14:textId="77777777" w:rsidR="00E2639D" w:rsidRPr="005D4BE3" w:rsidRDefault="00E2639D" w:rsidP="00C87F56">
            <w:pPr>
              <w:spacing w:line="240" w:lineRule="auto"/>
              <w:ind w:left="57"/>
              <w:jc w:val="center"/>
            </w:pPr>
          </w:p>
        </w:tc>
        <w:tc>
          <w:tcPr>
            <w:tcW w:w="1984" w:type="dxa"/>
            <w:tcBorders>
              <w:top w:val="nil"/>
              <w:left w:val="nil"/>
              <w:right w:val="nil"/>
            </w:tcBorders>
          </w:tcPr>
          <w:p w14:paraId="5D276541" w14:textId="77777777" w:rsidR="00E2639D" w:rsidRPr="005D4BE3" w:rsidRDefault="00E2639D" w:rsidP="00C87F56">
            <w:pPr>
              <w:spacing w:line="240" w:lineRule="auto"/>
              <w:ind w:left="57"/>
              <w:jc w:val="center"/>
            </w:pPr>
          </w:p>
        </w:tc>
        <w:tc>
          <w:tcPr>
            <w:tcW w:w="20" w:type="dxa"/>
            <w:tcBorders>
              <w:top w:val="nil"/>
              <w:left w:val="nil"/>
              <w:right w:val="nil"/>
            </w:tcBorders>
          </w:tcPr>
          <w:p w14:paraId="4B645723"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636FC276" w14:textId="77777777" w:rsidR="00E2639D" w:rsidRPr="005D4BE3" w:rsidRDefault="00E2639D" w:rsidP="00C87F56">
            <w:pPr>
              <w:spacing w:line="240" w:lineRule="auto"/>
              <w:ind w:left="57"/>
              <w:jc w:val="center"/>
            </w:pPr>
          </w:p>
        </w:tc>
        <w:tc>
          <w:tcPr>
            <w:tcW w:w="1138" w:type="dxa"/>
            <w:tcBorders>
              <w:top w:val="single" w:sz="4" w:space="0" w:color="auto"/>
              <w:left w:val="nil"/>
              <w:right w:val="nil"/>
            </w:tcBorders>
            <w:shd w:val="clear" w:color="auto" w:fill="auto"/>
            <w:vAlign w:val="bottom"/>
          </w:tcPr>
          <w:p w14:paraId="51842685"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left w:val="nil"/>
              <w:right w:val="nil"/>
            </w:tcBorders>
            <w:vAlign w:val="bottom"/>
          </w:tcPr>
          <w:p w14:paraId="55C6AD9B"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single" w:sz="4" w:space="0" w:color="auto"/>
              <w:left w:val="nil"/>
              <w:right w:val="nil"/>
            </w:tcBorders>
            <w:shd w:val="clear" w:color="auto" w:fill="auto"/>
            <w:vAlign w:val="bottom"/>
          </w:tcPr>
          <w:p w14:paraId="41FF05B9"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r>
      <w:tr w:rsidR="00E2639D" w:rsidRPr="003717C4" w14:paraId="18464D81" w14:textId="77777777" w:rsidTr="00C87F56">
        <w:trPr>
          <w:trHeight w:val="157"/>
        </w:trPr>
        <w:tc>
          <w:tcPr>
            <w:tcW w:w="2277" w:type="dxa"/>
            <w:tcBorders>
              <w:top w:val="nil"/>
              <w:left w:val="nil"/>
              <w:right w:val="nil"/>
            </w:tcBorders>
            <w:vAlign w:val="bottom"/>
          </w:tcPr>
          <w:p w14:paraId="53A379D9" w14:textId="77777777" w:rsidR="00E2639D" w:rsidRPr="005939E3" w:rsidRDefault="00E2639D" w:rsidP="00C87F56">
            <w:pPr>
              <w:tabs>
                <w:tab w:val="left" w:pos="57"/>
                <w:tab w:val="left" w:pos="397"/>
                <w:tab w:val="left" w:pos="567"/>
              </w:tabs>
              <w:spacing w:line="240" w:lineRule="auto"/>
              <w:ind w:left="42" w:firstLine="14"/>
              <w:jc w:val="left"/>
              <w:rPr>
                <w:b/>
                <w:bCs/>
              </w:rPr>
            </w:pPr>
            <w:r w:rsidRPr="005939E3">
              <w:rPr>
                <w:b/>
                <w:bCs/>
              </w:rPr>
              <w:t>Corporate:</w:t>
            </w:r>
          </w:p>
        </w:tc>
        <w:tc>
          <w:tcPr>
            <w:tcW w:w="23" w:type="dxa"/>
            <w:tcBorders>
              <w:top w:val="nil"/>
              <w:left w:val="nil"/>
              <w:right w:val="nil"/>
            </w:tcBorders>
          </w:tcPr>
          <w:p w14:paraId="41864FED" w14:textId="77777777" w:rsidR="00E2639D" w:rsidRPr="005D4BE3" w:rsidRDefault="00E2639D" w:rsidP="00C87F56">
            <w:pPr>
              <w:spacing w:line="240" w:lineRule="auto"/>
              <w:ind w:left="57"/>
            </w:pPr>
          </w:p>
        </w:tc>
        <w:tc>
          <w:tcPr>
            <w:tcW w:w="1138" w:type="dxa"/>
            <w:tcBorders>
              <w:top w:val="nil"/>
              <w:left w:val="nil"/>
              <w:right w:val="nil"/>
            </w:tcBorders>
          </w:tcPr>
          <w:p w14:paraId="58B5059F" w14:textId="77777777" w:rsidR="00E2639D" w:rsidRPr="005D4BE3" w:rsidRDefault="00E2639D" w:rsidP="00C87F56">
            <w:pPr>
              <w:spacing w:line="240" w:lineRule="auto"/>
              <w:ind w:left="57"/>
              <w:jc w:val="center"/>
            </w:pPr>
          </w:p>
        </w:tc>
        <w:tc>
          <w:tcPr>
            <w:tcW w:w="20" w:type="dxa"/>
            <w:tcBorders>
              <w:top w:val="nil"/>
              <w:left w:val="nil"/>
              <w:right w:val="nil"/>
            </w:tcBorders>
          </w:tcPr>
          <w:p w14:paraId="33A58C63" w14:textId="77777777" w:rsidR="00E2639D" w:rsidRPr="005D4BE3" w:rsidRDefault="00E2639D" w:rsidP="00C87F56">
            <w:pPr>
              <w:spacing w:line="240" w:lineRule="auto"/>
              <w:ind w:left="57"/>
              <w:jc w:val="center"/>
            </w:pPr>
          </w:p>
        </w:tc>
        <w:tc>
          <w:tcPr>
            <w:tcW w:w="1929" w:type="dxa"/>
            <w:tcBorders>
              <w:top w:val="nil"/>
              <w:left w:val="nil"/>
              <w:right w:val="nil"/>
            </w:tcBorders>
          </w:tcPr>
          <w:p w14:paraId="710793D2" w14:textId="77777777" w:rsidR="00E2639D" w:rsidRPr="005D4BE3" w:rsidRDefault="00E2639D" w:rsidP="00C87F56">
            <w:pPr>
              <w:spacing w:line="240" w:lineRule="auto"/>
              <w:ind w:left="57"/>
              <w:jc w:val="center"/>
            </w:pPr>
          </w:p>
        </w:tc>
        <w:tc>
          <w:tcPr>
            <w:tcW w:w="142" w:type="dxa"/>
            <w:tcBorders>
              <w:top w:val="nil"/>
              <w:left w:val="nil"/>
              <w:right w:val="nil"/>
            </w:tcBorders>
          </w:tcPr>
          <w:p w14:paraId="4ABEC1AB" w14:textId="77777777" w:rsidR="00E2639D" w:rsidRPr="005D4BE3" w:rsidRDefault="00E2639D" w:rsidP="00C87F56">
            <w:pPr>
              <w:spacing w:line="240" w:lineRule="auto"/>
              <w:ind w:left="57"/>
              <w:jc w:val="center"/>
            </w:pPr>
          </w:p>
        </w:tc>
        <w:tc>
          <w:tcPr>
            <w:tcW w:w="1984" w:type="dxa"/>
            <w:tcBorders>
              <w:top w:val="nil"/>
              <w:left w:val="nil"/>
              <w:right w:val="nil"/>
            </w:tcBorders>
          </w:tcPr>
          <w:p w14:paraId="1318A9FF" w14:textId="77777777" w:rsidR="00E2639D" w:rsidRPr="005D4BE3" w:rsidRDefault="00E2639D" w:rsidP="00C87F56">
            <w:pPr>
              <w:spacing w:line="240" w:lineRule="auto"/>
              <w:ind w:left="57"/>
              <w:jc w:val="center"/>
            </w:pPr>
          </w:p>
        </w:tc>
        <w:tc>
          <w:tcPr>
            <w:tcW w:w="20" w:type="dxa"/>
            <w:tcBorders>
              <w:top w:val="nil"/>
              <w:left w:val="nil"/>
              <w:right w:val="nil"/>
            </w:tcBorders>
          </w:tcPr>
          <w:p w14:paraId="343E4C31"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54FDC240"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bottom"/>
          </w:tcPr>
          <w:p w14:paraId="2611F1E9"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left w:val="nil"/>
              <w:right w:val="nil"/>
            </w:tcBorders>
            <w:vAlign w:val="bottom"/>
          </w:tcPr>
          <w:p w14:paraId="197A3743"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bottom"/>
          </w:tcPr>
          <w:p w14:paraId="00A6C0FD"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r>
      <w:tr w:rsidR="00E2639D" w:rsidRPr="003717C4" w14:paraId="2359109B" w14:textId="77777777" w:rsidTr="00C87F56">
        <w:trPr>
          <w:trHeight w:val="61"/>
        </w:trPr>
        <w:tc>
          <w:tcPr>
            <w:tcW w:w="2277" w:type="dxa"/>
            <w:tcBorders>
              <w:top w:val="nil"/>
              <w:left w:val="nil"/>
              <w:right w:val="nil"/>
            </w:tcBorders>
            <w:vAlign w:val="bottom"/>
          </w:tcPr>
          <w:p w14:paraId="5C180C0E" w14:textId="07CB7EAE" w:rsidR="00E2639D" w:rsidRPr="005939E3" w:rsidRDefault="00E2639D" w:rsidP="00C87F56">
            <w:pPr>
              <w:tabs>
                <w:tab w:val="left" w:pos="57"/>
                <w:tab w:val="left" w:pos="397"/>
                <w:tab w:val="left" w:pos="567"/>
              </w:tabs>
              <w:spacing w:line="240" w:lineRule="auto"/>
              <w:ind w:left="42" w:firstLine="14"/>
              <w:jc w:val="left"/>
            </w:pPr>
            <w:r w:rsidRPr="005939E3">
              <w:t>Bank loan</w:t>
            </w:r>
          </w:p>
        </w:tc>
        <w:tc>
          <w:tcPr>
            <w:tcW w:w="23" w:type="dxa"/>
            <w:tcBorders>
              <w:top w:val="nil"/>
              <w:left w:val="nil"/>
              <w:right w:val="nil"/>
            </w:tcBorders>
          </w:tcPr>
          <w:p w14:paraId="2193514A"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2BA237BC" w14:textId="77777777" w:rsidR="00E2639D" w:rsidRPr="005D4BE3" w:rsidRDefault="00E2639D" w:rsidP="00C87F56">
            <w:pPr>
              <w:spacing w:line="240" w:lineRule="auto"/>
              <w:ind w:left="57"/>
              <w:jc w:val="center"/>
            </w:pPr>
            <w:r w:rsidRPr="005D4BE3">
              <w:t>USD</w:t>
            </w:r>
          </w:p>
        </w:tc>
        <w:tc>
          <w:tcPr>
            <w:tcW w:w="20" w:type="dxa"/>
            <w:tcBorders>
              <w:top w:val="nil"/>
              <w:left w:val="nil"/>
              <w:right w:val="nil"/>
            </w:tcBorders>
            <w:vAlign w:val="center"/>
          </w:tcPr>
          <w:p w14:paraId="0940F573"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1C150190" w14:textId="77777777" w:rsidR="00E2639D" w:rsidRPr="005D4BE3" w:rsidRDefault="00E2639D" w:rsidP="00C87F56">
            <w:pPr>
              <w:spacing w:line="240" w:lineRule="auto"/>
              <w:ind w:left="57"/>
              <w:jc w:val="center"/>
            </w:pPr>
            <w:r w:rsidRPr="005D4BE3">
              <w:t>5.1%</w:t>
            </w:r>
          </w:p>
        </w:tc>
        <w:tc>
          <w:tcPr>
            <w:tcW w:w="142" w:type="dxa"/>
            <w:tcBorders>
              <w:top w:val="nil"/>
              <w:left w:val="nil"/>
              <w:right w:val="nil"/>
            </w:tcBorders>
            <w:vAlign w:val="center"/>
          </w:tcPr>
          <w:p w14:paraId="6CE9C169"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5EADB9A7" w14:textId="77777777" w:rsidR="00E2639D" w:rsidRPr="005D4BE3" w:rsidRDefault="00E2639D" w:rsidP="00C87F56">
            <w:pPr>
              <w:spacing w:line="240" w:lineRule="auto"/>
              <w:ind w:left="57"/>
              <w:jc w:val="center"/>
            </w:pPr>
            <w:r w:rsidRPr="005D4BE3">
              <w:t>30 December 2019</w:t>
            </w:r>
          </w:p>
        </w:tc>
        <w:tc>
          <w:tcPr>
            <w:tcW w:w="20" w:type="dxa"/>
            <w:tcBorders>
              <w:top w:val="nil"/>
              <w:left w:val="nil"/>
              <w:right w:val="nil"/>
            </w:tcBorders>
            <w:vAlign w:val="center"/>
          </w:tcPr>
          <w:p w14:paraId="49B813B5"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35D8F101"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center"/>
          </w:tcPr>
          <w:p w14:paraId="5EA27C91"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2,910</w:t>
            </w:r>
          </w:p>
        </w:tc>
        <w:tc>
          <w:tcPr>
            <w:tcW w:w="168" w:type="dxa"/>
            <w:tcBorders>
              <w:left w:val="nil"/>
              <w:right w:val="nil"/>
            </w:tcBorders>
            <w:vAlign w:val="center"/>
          </w:tcPr>
          <w:p w14:paraId="1A91B247"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center"/>
          </w:tcPr>
          <w:p w14:paraId="6270FAF9"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3,741</w:t>
            </w:r>
          </w:p>
        </w:tc>
      </w:tr>
      <w:tr w:rsidR="00E2639D" w:rsidRPr="003717C4" w14:paraId="5F1AC09A" w14:textId="77777777" w:rsidTr="00C87F56">
        <w:trPr>
          <w:trHeight w:val="272"/>
        </w:trPr>
        <w:tc>
          <w:tcPr>
            <w:tcW w:w="2277" w:type="dxa"/>
            <w:tcBorders>
              <w:top w:val="nil"/>
              <w:left w:val="nil"/>
              <w:right w:val="nil"/>
            </w:tcBorders>
            <w:vAlign w:val="bottom"/>
          </w:tcPr>
          <w:p w14:paraId="2ADEBE3C" w14:textId="77777777" w:rsidR="00E2639D" w:rsidRPr="005939E3" w:rsidRDefault="00E2639D" w:rsidP="00C87F56">
            <w:pPr>
              <w:tabs>
                <w:tab w:val="left" w:pos="57"/>
                <w:tab w:val="left" w:pos="397"/>
                <w:tab w:val="left" w:pos="567"/>
              </w:tabs>
              <w:spacing w:line="240" w:lineRule="auto"/>
              <w:ind w:left="42" w:firstLine="14"/>
              <w:jc w:val="left"/>
            </w:pPr>
            <w:r w:rsidRPr="005939E3">
              <w:t xml:space="preserve">Loans from others </w:t>
            </w:r>
            <w:r w:rsidR="008E1C03">
              <w:t>(12)</w:t>
            </w:r>
          </w:p>
        </w:tc>
        <w:tc>
          <w:tcPr>
            <w:tcW w:w="23" w:type="dxa"/>
            <w:tcBorders>
              <w:top w:val="nil"/>
              <w:left w:val="nil"/>
              <w:right w:val="nil"/>
            </w:tcBorders>
          </w:tcPr>
          <w:p w14:paraId="3E34D8EA"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0C72700A" w14:textId="77777777" w:rsidR="00E2639D" w:rsidRPr="005D4BE3" w:rsidRDefault="00E2639D" w:rsidP="00C87F56">
            <w:pPr>
              <w:spacing w:line="240" w:lineRule="auto"/>
              <w:ind w:left="57"/>
              <w:jc w:val="center"/>
            </w:pPr>
            <w:r w:rsidRPr="005D4BE3">
              <w:t>USD</w:t>
            </w:r>
          </w:p>
        </w:tc>
        <w:tc>
          <w:tcPr>
            <w:tcW w:w="20" w:type="dxa"/>
            <w:tcBorders>
              <w:top w:val="nil"/>
              <w:left w:val="nil"/>
              <w:right w:val="nil"/>
            </w:tcBorders>
            <w:vAlign w:val="center"/>
          </w:tcPr>
          <w:p w14:paraId="1D40D9BF"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5BEE2B02" w14:textId="77777777" w:rsidR="00E2639D" w:rsidRPr="005D4BE3" w:rsidRDefault="00E2639D" w:rsidP="00C87F56">
            <w:pPr>
              <w:spacing w:line="240" w:lineRule="auto"/>
              <w:ind w:left="57"/>
              <w:jc w:val="center"/>
            </w:pPr>
            <w:r w:rsidRPr="005D4BE3">
              <w:t>6.5%</w:t>
            </w:r>
          </w:p>
        </w:tc>
        <w:tc>
          <w:tcPr>
            <w:tcW w:w="142" w:type="dxa"/>
            <w:tcBorders>
              <w:top w:val="nil"/>
              <w:left w:val="nil"/>
              <w:right w:val="nil"/>
            </w:tcBorders>
            <w:vAlign w:val="center"/>
          </w:tcPr>
          <w:p w14:paraId="5AF4D586"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7DB061CC" w14:textId="77777777" w:rsidR="00E2639D" w:rsidRPr="005D4BE3" w:rsidRDefault="00E2639D" w:rsidP="00C87F56">
            <w:pPr>
              <w:spacing w:line="240" w:lineRule="auto"/>
              <w:ind w:left="57"/>
              <w:jc w:val="center"/>
            </w:pPr>
            <w:r w:rsidRPr="005D4BE3">
              <w:t>31 December 2018</w:t>
            </w:r>
          </w:p>
        </w:tc>
        <w:tc>
          <w:tcPr>
            <w:tcW w:w="20" w:type="dxa"/>
            <w:tcBorders>
              <w:top w:val="nil"/>
              <w:left w:val="nil"/>
              <w:right w:val="nil"/>
            </w:tcBorders>
            <w:vAlign w:val="center"/>
          </w:tcPr>
          <w:p w14:paraId="72A4D36E"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38501AC6"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center"/>
          </w:tcPr>
          <w:p w14:paraId="741FE27C"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6,037</w:t>
            </w:r>
          </w:p>
        </w:tc>
        <w:tc>
          <w:tcPr>
            <w:tcW w:w="168" w:type="dxa"/>
            <w:tcBorders>
              <w:left w:val="nil"/>
              <w:right w:val="nil"/>
            </w:tcBorders>
            <w:vAlign w:val="center"/>
          </w:tcPr>
          <w:p w14:paraId="0640B6F8"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center"/>
          </w:tcPr>
          <w:p w14:paraId="7BB80EBF"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9,439</w:t>
            </w:r>
          </w:p>
        </w:tc>
      </w:tr>
      <w:tr w:rsidR="00E2639D" w:rsidRPr="003717C4" w14:paraId="0CE58837" w14:textId="77777777" w:rsidTr="00C87F56">
        <w:trPr>
          <w:trHeight w:val="261"/>
        </w:trPr>
        <w:tc>
          <w:tcPr>
            <w:tcW w:w="2277" w:type="dxa"/>
            <w:tcBorders>
              <w:top w:val="nil"/>
              <w:left w:val="nil"/>
              <w:right w:val="nil"/>
            </w:tcBorders>
            <w:vAlign w:val="bottom"/>
          </w:tcPr>
          <w:p w14:paraId="205BC0AB" w14:textId="77777777" w:rsidR="00E2639D" w:rsidRPr="005939E3" w:rsidRDefault="00E2639D" w:rsidP="00C87F56">
            <w:pPr>
              <w:tabs>
                <w:tab w:val="left" w:pos="57"/>
                <w:tab w:val="left" w:pos="397"/>
                <w:tab w:val="left" w:pos="567"/>
              </w:tabs>
              <w:spacing w:line="240" w:lineRule="auto"/>
              <w:ind w:left="42" w:firstLine="14"/>
              <w:jc w:val="left"/>
            </w:pPr>
            <w:r w:rsidRPr="005939E3">
              <w:t xml:space="preserve">Loans from others </w:t>
            </w:r>
          </w:p>
        </w:tc>
        <w:tc>
          <w:tcPr>
            <w:tcW w:w="23" w:type="dxa"/>
            <w:tcBorders>
              <w:top w:val="nil"/>
              <w:left w:val="nil"/>
              <w:right w:val="nil"/>
            </w:tcBorders>
          </w:tcPr>
          <w:p w14:paraId="7AFB2919"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1064A124" w14:textId="77777777" w:rsidR="00E2639D" w:rsidRPr="005D4BE3" w:rsidRDefault="00E2639D" w:rsidP="00C87F56">
            <w:pPr>
              <w:spacing w:line="240" w:lineRule="auto"/>
              <w:ind w:left="57"/>
              <w:jc w:val="center"/>
            </w:pPr>
            <w:r w:rsidRPr="005D4BE3">
              <w:t>USD</w:t>
            </w:r>
          </w:p>
        </w:tc>
        <w:tc>
          <w:tcPr>
            <w:tcW w:w="20" w:type="dxa"/>
            <w:tcBorders>
              <w:top w:val="nil"/>
              <w:left w:val="nil"/>
              <w:right w:val="nil"/>
            </w:tcBorders>
            <w:vAlign w:val="center"/>
          </w:tcPr>
          <w:p w14:paraId="7F869BB2"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6A0FEFA7" w14:textId="77777777" w:rsidR="00E2639D" w:rsidRPr="005D4BE3" w:rsidRDefault="00E2639D" w:rsidP="00C87F56">
            <w:pPr>
              <w:spacing w:line="240" w:lineRule="auto"/>
              <w:ind w:left="57"/>
              <w:jc w:val="center"/>
            </w:pPr>
            <w:r w:rsidRPr="005D4BE3">
              <w:t>6.5%</w:t>
            </w:r>
          </w:p>
        </w:tc>
        <w:tc>
          <w:tcPr>
            <w:tcW w:w="142" w:type="dxa"/>
            <w:tcBorders>
              <w:top w:val="nil"/>
              <w:left w:val="nil"/>
              <w:right w:val="nil"/>
            </w:tcBorders>
            <w:vAlign w:val="center"/>
          </w:tcPr>
          <w:p w14:paraId="0069BA68"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7320C7FF" w14:textId="77777777" w:rsidR="00E2639D" w:rsidRPr="005D4BE3" w:rsidRDefault="00E2639D" w:rsidP="00C87F56">
            <w:pPr>
              <w:spacing w:line="240" w:lineRule="auto"/>
              <w:ind w:left="57"/>
              <w:jc w:val="center"/>
            </w:pPr>
            <w:r w:rsidRPr="005D4BE3">
              <w:t>5 December 2022</w:t>
            </w:r>
          </w:p>
        </w:tc>
        <w:tc>
          <w:tcPr>
            <w:tcW w:w="20" w:type="dxa"/>
            <w:tcBorders>
              <w:top w:val="nil"/>
              <w:left w:val="nil"/>
              <w:right w:val="nil"/>
            </w:tcBorders>
            <w:vAlign w:val="center"/>
          </w:tcPr>
          <w:p w14:paraId="4BA585E3"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280E2E42"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center"/>
          </w:tcPr>
          <w:p w14:paraId="431156D2"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w:t>
            </w:r>
          </w:p>
        </w:tc>
        <w:tc>
          <w:tcPr>
            <w:tcW w:w="168" w:type="dxa"/>
            <w:tcBorders>
              <w:left w:val="nil"/>
              <w:right w:val="nil"/>
            </w:tcBorders>
            <w:vAlign w:val="center"/>
          </w:tcPr>
          <w:p w14:paraId="0B3C7CA6"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center"/>
          </w:tcPr>
          <w:p w14:paraId="2A86B549"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2,384</w:t>
            </w:r>
          </w:p>
        </w:tc>
      </w:tr>
      <w:tr w:rsidR="00E2639D" w:rsidRPr="003717C4" w14:paraId="00DFA19C" w14:textId="77777777" w:rsidTr="00C87F56">
        <w:trPr>
          <w:trHeight w:val="523"/>
        </w:trPr>
        <w:tc>
          <w:tcPr>
            <w:tcW w:w="2277" w:type="dxa"/>
            <w:tcBorders>
              <w:top w:val="nil"/>
              <w:left w:val="nil"/>
              <w:right w:val="nil"/>
            </w:tcBorders>
            <w:vAlign w:val="bottom"/>
          </w:tcPr>
          <w:p w14:paraId="5CA75F86" w14:textId="77777777" w:rsidR="00E2639D" w:rsidRPr="005939E3" w:rsidRDefault="00E2639D" w:rsidP="00C87F56">
            <w:pPr>
              <w:tabs>
                <w:tab w:val="left" w:pos="57"/>
                <w:tab w:val="left" w:pos="397"/>
                <w:tab w:val="left" w:pos="567"/>
              </w:tabs>
              <w:spacing w:line="240" w:lineRule="auto"/>
              <w:ind w:left="42" w:firstLine="14"/>
              <w:jc w:val="left"/>
            </w:pPr>
            <w:r w:rsidRPr="005939E3">
              <w:t>Debentures series A linked to CPI</w:t>
            </w:r>
          </w:p>
        </w:tc>
        <w:tc>
          <w:tcPr>
            <w:tcW w:w="23" w:type="dxa"/>
            <w:tcBorders>
              <w:top w:val="nil"/>
              <w:left w:val="nil"/>
              <w:right w:val="nil"/>
            </w:tcBorders>
            <w:vAlign w:val="bottom"/>
          </w:tcPr>
          <w:p w14:paraId="1C0884B4" w14:textId="77777777" w:rsidR="00E2639D" w:rsidRPr="005D4BE3" w:rsidRDefault="00E2639D" w:rsidP="00C87F56">
            <w:pPr>
              <w:spacing w:line="240" w:lineRule="auto"/>
              <w:ind w:left="57"/>
              <w:jc w:val="center"/>
            </w:pPr>
          </w:p>
        </w:tc>
        <w:tc>
          <w:tcPr>
            <w:tcW w:w="1138" w:type="dxa"/>
            <w:tcBorders>
              <w:top w:val="nil"/>
              <w:left w:val="nil"/>
              <w:right w:val="nil"/>
            </w:tcBorders>
            <w:vAlign w:val="center"/>
          </w:tcPr>
          <w:p w14:paraId="0DD7ABE2" w14:textId="77777777" w:rsidR="00E2639D" w:rsidRPr="005D4BE3" w:rsidRDefault="00E2639D" w:rsidP="00C87F56">
            <w:pPr>
              <w:spacing w:line="240" w:lineRule="auto"/>
              <w:ind w:left="57"/>
              <w:jc w:val="center"/>
            </w:pPr>
            <w:r w:rsidRPr="005D4BE3">
              <w:t>NIS</w:t>
            </w:r>
          </w:p>
        </w:tc>
        <w:tc>
          <w:tcPr>
            <w:tcW w:w="20" w:type="dxa"/>
            <w:tcBorders>
              <w:top w:val="nil"/>
              <w:left w:val="nil"/>
              <w:right w:val="nil"/>
            </w:tcBorders>
            <w:vAlign w:val="center"/>
          </w:tcPr>
          <w:p w14:paraId="25E9C350"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13F68F1C" w14:textId="77777777" w:rsidR="00E2639D" w:rsidRPr="005D4BE3" w:rsidRDefault="00E2639D" w:rsidP="00C87F56">
            <w:pPr>
              <w:spacing w:line="240" w:lineRule="auto"/>
              <w:ind w:left="57"/>
              <w:jc w:val="center"/>
            </w:pPr>
            <w:r w:rsidRPr="005D4BE3">
              <w:t>6.5%</w:t>
            </w:r>
          </w:p>
        </w:tc>
        <w:tc>
          <w:tcPr>
            <w:tcW w:w="142" w:type="dxa"/>
            <w:tcBorders>
              <w:top w:val="nil"/>
              <w:left w:val="nil"/>
              <w:right w:val="nil"/>
            </w:tcBorders>
            <w:vAlign w:val="center"/>
          </w:tcPr>
          <w:p w14:paraId="74DCDDBD"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5833A12E" w14:textId="77777777" w:rsidR="00E2639D" w:rsidRPr="005D4BE3" w:rsidRDefault="00E2639D" w:rsidP="00C87F56">
            <w:pPr>
              <w:spacing w:line="240" w:lineRule="auto"/>
              <w:ind w:left="57"/>
              <w:jc w:val="center"/>
            </w:pPr>
            <w:r w:rsidRPr="005D4BE3">
              <w:t>19 December 2018</w:t>
            </w:r>
          </w:p>
        </w:tc>
        <w:tc>
          <w:tcPr>
            <w:tcW w:w="20" w:type="dxa"/>
            <w:tcBorders>
              <w:top w:val="nil"/>
              <w:left w:val="nil"/>
              <w:right w:val="nil"/>
            </w:tcBorders>
            <w:vAlign w:val="center"/>
          </w:tcPr>
          <w:p w14:paraId="4FBB55ED"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60DC345F"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center"/>
          </w:tcPr>
          <w:p w14:paraId="7AD20117"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37,221</w:t>
            </w:r>
          </w:p>
        </w:tc>
        <w:tc>
          <w:tcPr>
            <w:tcW w:w="168" w:type="dxa"/>
            <w:tcBorders>
              <w:left w:val="nil"/>
              <w:right w:val="nil"/>
            </w:tcBorders>
            <w:vAlign w:val="center"/>
          </w:tcPr>
          <w:p w14:paraId="6580D4BA"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center"/>
          </w:tcPr>
          <w:p w14:paraId="1A6DC9B3"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53,195</w:t>
            </w:r>
          </w:p>
        </w:tc>
      </w:tr>
      <w:tr w:rsidR="00E2639D" w:rsidRPr="003717C4" w14:paraId="2C2F7DB4" w14:textId="77777777" w:rsidTr="00C87F56">
        <w:trPr>
          <w:trHeight w:val="272"/>
        </w:trPr>
        <w:tc>
          <w:tcPr>
            <w:tcW w:w="2277" w:type="dxa"/>
            <w:tcBorders>
              <w:left w:val="nil"/>
              <w:right w:val="nil"/>
            </w:tcBorders>
            <w:vAlign w:val="bottom"/>
          </w:tcPr>
          <w:p w14:paraId="1E479F63" w14:textId="77777777" w:rsidR="00E2639D" w:rsidRPr="005939E3" w:rsidRDefault="00E2639D" w:rsidP="00C87F56">
            <w:pPr>
              <w:tabs>
                <w:tab w:val="left" w:pos="57"/>
                <w:tab w:val="left" w:pos="397"/>
                <w:tab w:val="left" w:pos="567"/>
              </w:tabs>
              <w:spacing w:line="240" w:lineRule="auto"/>
              <w:ind w:left="42" w:firstLine="14"/>
              <w:jc w:val="left"/>
            </w:pPr>
            <w:r w:rsidRPr="005939E3">
              <w:t>Debentures series B</w:t>
            </w:r>
          </w:p>
        </w:tc>
        <w:tc>
          <w:tcPr>
            <w:tcW w:w="23" w:type="dxa"/>
            <w:tcBorders>
              <w:left w:val="nil"/>
              <w:right w:val="nil"/>
            </w:tcBorders>
          </w:tcPr>
          <w:p w14:paraId="3CBA57E8" w14:textId="77777777" w:rsidR="00E2639D" w:rsidRPr="005D4BE3" w:rsidRDefault="00E2639D" w:rsidP="00C87F56">
            <w:pPr>
              <w:spacing w:line="240" w:lineRule="auto"/>
              <w:ind w:left="57"/>
            </w:pPr>
          </w:p>
        </w:tc>
        <w:tc>
          <w:tcPr>
            <w:tcW w:w="1138" w:type="dxa"/>
            <w:tcBorders>
              <w:left w:val="nil"/>
              <w:right w:val="nil"/>
            </w:tcBorders>
            <w:vAlign w:val="center"/>
          </w:tcPr>
          <w:p w14:paraId="53CB3470" w14:textId="77777777" w:rsidR="00E2639D" w:rsidRPr="005D4BE3" w:rsidRDefault="00E2639D" w:rsidP="00C87F56">
            <w:pPr>
              <w:spacing w:line="240" w:lineRule="auto"/>
              <w:ind w:left="57"/>
              <w:jc w:val="center"/>
            </w:pPr>
            <w:r w:rsidRPr="005D4BE3">
              <w:t>USD</w:t>
            </w:r>
          </w:p>
        </w:tc>
        <w:tc>
          <w:tcPr>
            <w:tcW w:w="20" w:type="dxa"/>
            <w:tcBorders>
              <w:left w:val="nil"/>
              <w:right w:val="nil"/>
            </w:tcBorders>
            <w:vAlign w:val="center"/>
          </w:tcPr>
          <w:p w14:paraId="35A7840E" w14:textId="77777777" w:rsidR="00E2639D" w:rsidRPr="005D4BE3" w:rsidRDefault="00E2639D" w:rsidP="00C87F56">
            <w:pPr>
              <w:spacing w:line="240" w:lineRule="auto"/>
              <w:ind w:left="57"/>
              <w:jc w:val="center"/>
            </w:pPr>
          </w:p>
        </w:tc>
        <w:tc>
          <w:tcPr>
            <w:tcW w:w="1929" w:type="dxa"/>
            <w:tcBorders>
              <w:left w:val="nil"/>
              <w:right w:val="nil"/>
            </w:tcBorders>
            <w:vAlign w:val="center"/>
          </w:tcPr>
          <w:p w14:paraId="7681DEFB" w14:textId="77777777" w:rsidR="00E2639D" w:rsidRPr="005D4BE3" w:rsidRDefault="00E2639D" w:rsidP="00C87F56">
            <w:pPr>
              <w:spacing w:line="240" w:lineRule="auto"/>
              <w:ind w:left="57"/>
              <w:jc w:val="center"/>
            </w:pPr>
            <w:r w:rsidRPr="005D4BE3">
              <w:t>7%</w:t>
            </w:r>
          </w:p>
        </w:tc>
        <w:tc>
          <w:tcPr>
            <w:tcW w:w="142" w:type="dxa"/>
            <w:tcBorders>
              <w:left w:val="nil"/>
              <w:right w:val="nil"/>
            </w:tcBorders>
            <w:vAlign w:val="center"/>
          </w:tcPr>
          <w:p w14:paraId="6F54317A" w14:textId="77777777" w:rsidR="00E2639D" w:rsidRPr="005D4BE3" w:rsidRDefault="00E2639D" w:rsidP="00C87F56">
            <w:pPr>
              <w:spacing w:line="240" w:lineRule="auto"/>
              <w:ind w:left="57"/>
              <w:jc w:val="center"/>
            </w:pPr>
          </w:p>
        </w:tc>
        <w:tc>
          <w:tcPr>
            <w:tcW w:w="1984" w:type="dxa"/>
            <w:tcBorders>
              <w:left w:val="nil"/>
              <w:right w:val="nil"/>
            </w:tcBorders>
            <w:vAlign w:val="center"/>
          </w:tcPr>
          <w:p w14:paraId="0BFAFD8D" w14:textId="77777777" w:rsidR="00E2639D" w:rsidRPr="005D4BE3" w:rsidRDefault="00E2639D" w:rsidP="00C87F56">
            <w:pPr>
              <w:spacing w:line="240" w:lineRule="auto"/>
              <w:ind w:left="57"/>
              <w:jc w:val="center"/>
            </w:pPr>
            <w:r w:rsidRPr="005D4BE3">
              <w:t>31 December 2021</w:t>
            </w:r>
          </w:p>
        </w:tc>
        <w:tc>
          <w:tcPr>
            <w:tcW w:w="20" w:type="dxa"/>
            <w:tcBorders>
              <w:left w:val="nil"/>
              <w:right w:val="nil"/>
            </w:tcBorders>
            <w:vAlign w:val="center"/>
          </w:tcPr>
          <w:p w14:paraId="36DDB0D0" w14:textId="77777777" w:rsidR="00E2639D" w:rsidRPr="005D4BE3" w:rsidRDefault="00E2639D" w:rsidP="00C87F56">
            <w:pPr>
              <w:spacing w:line="240" w:lineRule="auto"/>
              <w:ind w:left="57"/>
              <w:jc w:val="center"/>
            </w:pPr>
          </w:p>
        </w:tc>
        <w:tc>
          <w:tcPr>
            <w:tcW w:w="142" w:type="dxa"/>
            <w:tcBorders>
              <w:left w:val="nil"/>
              <w:right w:val="nil"/>
            </w:tcBorders>
            <w:vAlign w:val="center"/>
          </w:tcPr>
          <w:p w14:paraId="71D4E3F1"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center"/>
          </w:tcPr>
          <w:p w14:paraId="0F39803A"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22,679</w:t>
            </w:r>
          </w:p>
        </w:tc>
        <w:tc>
          <w:tcPr>
            <w:tcW w:w="168" w:type="dxa"/>
            <w:tcBorders>
              <w:left w:val="nil"/>
              <w:right w:val="nil"/>
            </w:tcBorders>
            <w:vAlign w:val="center"/>
          </w:tcPr>
          <w:p w14:paraId="2BF8E54C"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center"/>
          </w:tcPr>
          <w:p w14:paraId="06815F3E"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23,324</w:t>
            </w:r>
          </w:p>
        </w:tc>
      </w:tr>
      <w:tr w:rsidR="00E2639D" w:rsidRPr="003717C4" w14:paraId="51CD4B4D" w14:textId="77777777" w:rsidTr="00C87F56">
        <w:trPr>
          <w:trHeight w:val="261"/>
        </w:trPr>
        <w:tc>
          <w:tcPr>
            <w:tcW w:w="2277" w:type="dxa"/>
            <w:tcBorders>
              <w:top w:val="nil"/>
              <w:left w:val="nil"/>
              <w:right w:val="nil"/>
            </w:tcBorders>
            <w:vAlign w:val="bottom"/>
          </w:tcPr>
          <w:p w14:paraId="34F6345D" w14:textId="77777777" w:rsidR="00E2639D" w:rsidRPr="005939E3" w:rsidRDefault="00E2639D" w:rsidP="00C87F56">
            <w:pPr>
              <w:tabs>
                <w:tab w:val="left" w:pos="57"/>
                <w:tab w:val="left" w:pos="397"/>
                <w:tab w:val="left" w:pos="567"/>
              </w:tabs>
              <w:spacing w:line="240" w:lineRule="auto"/>
              <w:ind w:left="42" w:firstLine="14"/>
              <w:jc w:val="left"/>
            </w:pPr>
            <w:r w:rsidRPr="005939E3">
              <w:t xml:space="preserve">Debentures series C </w:t>
            </w:r>
            <w:r w:rsidR="008E1C03">
              <w:t>(1)</w:t>
            </w:r>
          </w:p>
        </w:tc>
        <w:tc>
          <w:tcPr>
            <w:tcW w:w="23" w:type="dxa"/>
            <w:tcBorders>
              <w:top w:val="nil"/>
              <w:left w:val="nil"/>
              <w:right w:val="nil"/>
            </w:tcBorders>
          </w:tcPr>
          <w:p w14:paraId="6443A2AF" w14:textId="77777777" w:rsidR="00E2639D" w:rsidRPr="005D4BE3" w:rsidRDefault="00E2639D" w:rsidP="00C87F56">
            <w:pPr>
              <w:spacing w:line="240" w:lineRule="auto"/>
              <w:ind w:left="57"/>
            </w:pPr>
          </w:p>
        </w:tc>
        <w:tc>
          <w:tcPr>
            <w:tcW w:w="1138" w:type="dxa"/>
            <w:tcBorders>
              <w:top w:val="nil"/>
              <w:left w:val="nil"/>
              <w:right w:val="nil"/>
            </w:tcBorders>
            <w:vAlign w:val="center"/>
          </w:tcPr>
          <w:p w14:paraId="11C4F7AE" w14:textId="77777777" w:rsidR="00E2639D" w:rsidRPr="005D4BE3" w:rsidRDefault="00E2639D" w:rsidP="00C87F56">
            <w:pPr>
              <w:spacing w:line="240" w:lineRule="auto"/>
              <w:ind w:left="57"/>
              <w:jc w:val="center"/>
            </w:pPr>
            <w:r w:rsidRPr="005D4BE3">
              <w:t>USD</w:t>
            </w:r>
          </w:p>
        </w:tc>
        <w:tc>
          <w:tcPr>
            <w:tcW w:w="20" w:type="dxa"/>
            <w:tcBorders>
              <w:top w:val="nil"/>
              <w:left w:val="nil"/>
              <w:right w:val="nil"/>
            </w:tcBorders>
            <w:vAlign w:val="center"/>
          </w:tcPr>
          <w:p w14:paraId="4C5E9B76" w14:textId="77777777" w:rsidR="00E2639D" w:rsidRPr="005D4BE3" w:rsidRDefault="00E2639D" w:rsidP="00C87F56">
            <w:pPr>
              <w:spacing w:line="240" w:lineRule="auto"/>
              <w:ind w:left="57"/>
              <w:jc w:val="center"/>
            </w:pPr>
          </w:p>
        </w:tc>
        <w:tc>
          <w:tcPr>
            <w:tcW w:w="1929" w:type="dxa"/>
            <w:tcBorders>
              <w:top w:val="nil"/>
              <w:left w:val="nil"/>
              <w:right w:val="nil"/>
            </w:tcBorders>
            <w:vAlign w:val="center"/>
          </w:tcPr>
          <w:p w14:paraId="647EE21F" w14:textId="77777777" w:rsidR="00E2639D" w:rsidRPr="005D4BE3" w:rsidRDefault="00E2639D" w:rsidP="00C87F56">
            <w:pPr>
              <w:spacing w:line="240" w:lineRule="auto"/>
              <w:ind w:left="57"/>
              <w:jc w:val="center"/>
            </w:pPr>
            <w:r w:rsidRPr="005D4BE3">
              <w:t>6.5%</w:t>
            </w:r>
          </w:p>
        </w:tc>
        <w:tc>
          <w:tcPr>
            <w:tcW w:w="142" w:type="dxa"/>
            <w:tcBorders>
              <w:top w:val="nil"/>
              <w:left w:val="nil"/>
              <w:right w:val="nil"/>
            </w:tcBorders>
            <w:vAlign w:val="center"/>
          </w:tcPr>
          <w:p w14:paraId="72B59A72" w14:textId="77777777" w:rsidR="00E2639D" w:rsidRPr="005D4BE3" w:rsidRDefault="00E2639D" w:rsidP="00C87F56">
            <w:pPr>
              <w:spacing w:line="240" w:lineRule="auto"/>
              <w:ind w:left="57"/>
              <w:jc w:val="center"/>
            </w:pPr>
          </w:p>
        </w:tc>
        <w:tc>
          <w:tcPr>
            <w:tcW w:w="1984" w:type="dxa"/>
            <w:tcBorders>
              <w:top w:val="nil"/>
              <w:left w:val="nil"/>
              <w:right w:val="nil"/>
            </w:tcBorders>
            <w:vAlign w:val="center"/>
          </w:tcPr>
          <w:p w14:paraId="3BF309CA" w14:textId="77777777" w:rsidR="00E2639D" w:rsidRPr="005D4BE3" w:rsidRDefault="00E2639D" w:rsidP="00C87F56">
            <w:pPr>
              <w:spacing w:line="240" w:lineRule="auto"/>
              <w:ind w:left="57"/>
              <w:jc w:val="center"/>
            </w:pPr>
            <w:r w:rsidRPr="005D4BE3">
              <w:t>5 December 2022</w:t>
            </w:r>
          </w:p>
        </w:tc>
        <w:tc>
          <w:tcPr>
            <w:tcW w:w="20" w:type="dxa"/>
            <w:tcBorders>
              <w:top w:val="nil"/>
              <w:left w:val="nil"/>
              <w:right w:val="nil"/>
            </w:tcBorders>
            <w:vAlign w:val="center"/>
          </w:tcPr>
          <w:p w14:paraId="75CB6651" w14:textId="77777777" w:rsidR="00E2639D" w:rsidRPr="005D4BE3" w:rsidRDefault="00E2639D" w:rsidP="00C87F56">
            <w:pPr>
              <w:spacing w:line="240" w:lineRule="auto"/>
              <w:ind w:left="57"/>
              <w:jc w:val="center"/>
            </w:pPr>
          </w:p>
        </w:tc>
        <w:tc>
          <w:tcPr>
            <w:tcW w:w="142" w:type="dxa"/>
            <w:tcBorders>
              <w:top w:val="nil"/>
              <w:left w:val="nil"/>
              <w:right w:val="nil"/>
            </w:tcBorders>
            <w:vAlign w:val="center"/>
          </w:tcPr>
          <w:p w14:paraId="17212CC3" w14:textId="77777777" w:rsidR="00E2639D" w:rsidRPr="005D4BE3" w:rsidRDefault="00E2639D" w:rsidP="00C87F56">
            <w:pPr>
              <w:spacing w:line="240" w:lineRule="auto"/>
              <w:ind w:left="57"/>
              <w:jc w:val="center"/>
            </w:pPr>
          </w:p>
        </w:tc>
        <w:tc>
          <w:tcPr>
            <w:tcW w:w="1138" w:type="dxa"/>
            <w:tcBorders>
              <w:left w:val="nil"/>
              <w:right w:val="nil"/>
            </w:tcBorders>
            <w:shd w:val="clear" w:color="auto" w:fill="auto"/>
            <w:vAlign w:val="center"/>
          </w:tcPr>
          <w:p w14:paraId="6EBEE7B7"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77,260</w:t>
            </w:r>
          </w:p>
        </w:tc>
        <w:tc>
          <w:tcPr>
            <w:tcW w:w="168" w:type="dxa"/>
            <w:tcBorders>
              <w:left w:val="nil"/>
              <w:right w:val="nil"/>
            </w:tcBorders>
            <w:vAlign w:val="center"/>
          </w:tcPr>
          <w:p w14:paraId="2CCC3E22"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left w:val="nil"/>
              <w:right w:val="nil"/>
            </w:tcBorders>
            <w:shd w:val="clear" w:color="auto" w:fill="auto"/>
            <w:vAlign w:val="center"/>
          </w:tcPr>
          <w:p w14:paraId="3278727F"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51,592</w:t>
            </w:r>
          </w:p>
        </w:tc>
      </w:tr>
      <w:tr w:rsidR="00C87F56" w:rsidRPr="003717C4" w14:paraId="3708D87D" w14:textId="77777777" w:rsidTr="00C87F56">
        <w:trPr>
          <w:trHeight w:val="261"/>
        </w:trPr>
        <w:tc>
          <w:tcPr>
            <w:tcW w:w="2277" w:type="dxa"/>
            <w:tcBorders>
              <w:top w:val="nil"/>
              <w:left w:val="nil"/>
              <w:right w:val="nil"/>
            </w:tcBorders>
            <w:vAlign w:val="bottom"/>
          </w:tcPr>
          <w:p w14:paraId="4BCEA8A8" w14:textId="77777777" w:rsidR="00E2639D" w:rsidRPr="005939E3" w:rsidRDefault="00E2639D" w:rsidP="00C87F56">
            <w:pPr>
              <w:tabs>
                <w:tab w:val="left" w:pos="227"/>
                <w:tab w:val="left" w:pos="397"/>
                <w:tab w:val="left" w:pos="567"/>
              </w:tabs>
              <w:spacing w:line="240" w:lineRule="auto"/>
              <w:ind w:left="227" w:hanging="170"/>
              <w:jc w:val="left"/>
            </w:pPr>
          </w:p>
        </w:tc>
        <w:tc>
          <w:tcPr>
            <w:tcW w:w="23" w:type="dxa"/>
            <w:tcBorders>
              <w:top w:val="nil"/>
              <w:left w:val="nil"/>
              <w:right w:val="nil"/>
            </w:tcBorders>
          </w:tcPr>
          <w:p w14:paraId="52290D25" w14:textId="77777777" w:rsidR="00E2639D" w:rsidRPr="005D4BE3" w:rsidRDefault="00E2639D" w:rsidP="00C87F56">
            <w:pPr>
              <w:spacing w:line="240" w:lineRule="auto"/>
              <w:ind w:left="57"/>
            </w:pPr>
          </w:p>
        </w:tc>
        <w:tc>
          <w:tcPr>
            <w:tcW w:w="1138" w:type="dxa"/>
            <w:tcBorders>
              <w:top w:val="nil"/>
              <w:left w:val="nil"/>
              <w:right w:val="nil"/>
            </w:tcBorders>
          </w:tcPr>
          <w:p w14:paraId="0BEA35A9" w14:textId="77777777" w:rsidR="00E2639D" w:rsidRPr="005D4BE3" w:rsidRDefault="00E2639D" w:rsidP="00C87F56">
            <w:pPr>
              <w:spacing w:line="240" w:lineRule="auto"/>
              <w:ind w:left="57"/>
              <w:jc w:val="center"/>
            </w:pPr>
          </w:p>
        </w:tc>
        <w:tc>
          <w:tcPr>
            <w:tcW w:w="20" w:type="dxa"/>
            <w:tcBorders>
              <w:top w:val="nil"/>
              <w:left w:val="nil"/>
              <w:right w:val="nil"/>
            </w:tcBorders>
          </w:tcPr>
          <w:p w14:paraId="3319597B" w14:textId="77777777" w:rsidR="00E2639D" w:rsidRPr="005D4BE3" w:rsidRDefault="00E2639D" w:rsidP="00C87F56">
            <w:pPr>
              <w:spacing w:line="240" w:lineRule="auto"/>
              <w:ind w:left="57"/>
              <w:jc w:val="center"/>
            </w:pPr>
          </w:p>
        </w:tc>
        <w:tc>
          <w:tcPr>
            <w:tcW w:w="1929" w:type="dxa"/>
            <w:tcBorders>
              <w:top w:val="nil"/>
              <w:left w:val="nil"/>
              <w:right w:val="nil"/>
            </w:tcBorders>
          </w:tcPr>
          <w:p w14:paraId="6E8A894A" w14:textId="77777777" w:rsidR="00E2639D" w:rsidRPr="005D4BE3" w:rsidRDefault="00E2639D" w:rsidP="00C87F56">
            <w:pPr>
              <w:spacing w:line="240" w:lineRule="auto"/>
              <w:ind w:left="57"/>
              <w:jc w:val="center"/>
            </w:pPr>
          </w:p>
        </w:tc>
        <w:tc>
          <w:tcPr>
            <w:tcW w:w="142" w:type="dxa"/>
            <w:tcBorders>
              <w:top w:val="nil"/>
              <w:left w:val="nil"/>
              <w:right w:val="nil"/>
            </w:tcBorders>
          </w:tcPr>
          <w:p w14:paraId="53C1D245" w14:textId="77777777" w:rsidR="00E2639D" w:rsidRPr="005D4BE3" w:rsidRDefault="00E2639D" w:rsidP="00C87F56">
            <w:pPr>
              <w:spacing w:line="240" w:lineRule="auto"/>
              <w:ind w:left="57"/>
              <w:jc w:val="center"/>
            </w:pPr>
          </w:p>
        </w:tc>
        <w:tc>
          <w:tcPr>
            <w:tcW w:w="1984" w:type="dxa"/>
            <w:tcBorders>
              <w:top w:val="nil"/>
              <w:left w:val="nil"/>
              <w:right w:val="nil"/>
            </w:tcBorders>
          </w:tcPr>
          <w:p w14:paraId="4DAC7A9B" w14:textId="77777777" w:rsidR="00E2639D" w:rsidRPr="005D4BE3" w:rsidRDefault="00E2639D" w:rsidP="00C87F56">
            <w:pPr>
              <w:spacing w:line="240" w:lineRule="auto"/>
              <w:ind w:left="57"/>
              <w:jc w:val="center"/>
            </w:pPr>
          </w:p>
        </w:tc>
        <w:tc>
          <w:tcPr>
            <w:tcW w:w="20" w:type="dxa"/>
            <w:tcBorders>
              <w:top w:val="nil"/>
              <w:left w:val="nil"/>
              <w:right w:val="nil"/>
            </w:tcBorders>
          </w:tcPr>
          <w:p w14:paraId="6CE86878"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2AFCAD78" w14:textId="77777777" w:rsidR="00E2639D" w:rsidRPr="005D4BE3" w:rsidRDefault="00E2639D" w:rsidP="00C87F56">
            <w:pPr>
              <w:spacing w:line="240" w:lineRule="auto"/>
              <w:ind w:left="57"/>
              <w:jc w:val="center"/>
            </w:pPr>
          </w:p>
        </w:tc>
        <w:tc>
          <w:tcPr>
            <w:tcW w:w="1138" w:type="dxa"/>
            <w:tcBorders>
              <w:top w:val="single" w:sz="6" w:space="0" w:color="auto"/>
              <w:left w:val="nil"/>
              <w:right w:val="nil"/>
            </w:tcBorders>
            <w:shd w:val="clear" w:color="auto" w:fill="auto"/>
            <w:vAlign w:val="bottom"/>
          </w:tcPr>
          <w:p w14:paraId="3A97A165"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146,107</w:t>
            </w:r>
          </w:p>
        </w:tc>
        <w:tc>
          <w:tcPr>
            <w:tcW w:w="168" w:type="dxa"/>
            <w:tcBorders>
              <w:top w:val="nil"/>
              <w:left w:val="nil"/>
              <w:right w:val="nil"/>
            </w:tcBorders>
            <w:vAlign w:val="bottom"/>
          </w:tcPr>
          <w:p w14:paraId="6617807F"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single" w:sz="6" w:space="0" w:color="auto"/>
              <w:left w:val="nil"/>
              <w:right w:val="nil"/>
            </w:tcBorders>
            <w:shd w:val="clear" w:color="auto" w:fill="auto"/>
            <w:vAlign w:val="bottom"/>
          </w:tcPr>
          <w:p w14:paraId="2EA97C0D"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143,675</w:t>
            </w:r>
          </w:p>
        </w:tc>
      </w:tr>
      <w:tr w:rsidR="00E2639D" w:rsidRPr="003717C4" w14:paraId="2FCE4096" w14:textId="77777777" w:rsidTr="00C87F56">
        <w:trPr>
          <w:trHeight w:val="272"/>
        </w:trPr>
        <w:tc>
          <w:tcPr>
            <w:tcW w:w="2277" w:type="dxa"/>
            <w:tcBorders>
              <w:top w:val="nil"/>
              <w:left w:val="nil"/>
              <w:right w:val="nil"/>
            </w:tcBorders>
            <w:vAlign w:val="bottom"/>
          </w:tcPr>
          <w:p w14:paraId="6965FE1D" w14:textId="77777777" w:rsidR="00E2639D" w:rsidRPr="005939E3" w:rsidRDefault="00E2639D" w:rsidP="00C87F56">
            <w:pPr>
              <w:tabs>
                <w:tab w:val="left" w:pos="227"/>
                <w:tab w:val="left" w:pos="397"/>
                <w:tab w:val="left" w:pos="567"/>
              </w:tabs>
              <w:spacing w:line="240" w:lineRule="auto"/>
              <w:ind w:left="227" w:hanging="170"/>
              <w:jc w:val="left"/>
            </w:pPr>
          </w:p>
        </w:tc>
        <w:tc>
          <w:tcPr>
            <w:tcW w:w="23" w:type="dxa"/>
            <w:tcBorders>
              <w:top w:val="nil"/>
              <w:left w:val="nil"/>
              <w:right w:val="nil"/>
            </w:tcBorders>
          </w:tcPr>
          <w:p w14:paraId="08D27C0D" w14:textId="77777777" w:rsidR="00E2639D" w:rsidRPr="005D4BE3" w:rsidRDefault="00E2639D" w:rsidP="00C87F56">
            <w:pPr>
              <w:spacing w:line="240" w:lineRule="auto"/>
              <w:ind w:left="57"/>
            </w:pPr>
          </w:p>
        </w:tc>
        <w:tc>
          <w:tcPr>
            <w:tcW w:w="1138" w:type="dxa"/>
            <w:tcBorders>
              <w:top w:val="nil"/>
              <w:left w:val="nil"/>
              <w:right w:val="nil"/>
            </w:tcBorders>
          </w:tcPr>
          <w:p w14:paraId="0DEDA637" w14:textId="77777777" w:rsidR="00E2639D" w:rsidRPr="005D4BE3" w:rsidRDefault="00E2639D" w:rsidP="00C87F56">
            <w:pPr>
              <w:spacing w:line="240" w:lineRule="auto"/>
              <w:ind w:left="57"/>
              <w:jc w:val="center"/>
            </w:pPr>
          </w:p>
        </w:tc>
        <w:tc>
          <w:tcPr>
            <w:tcW w:w="20" w:type="dxa"/>
            <w:tcBorders>
              <w:top w:val="nil"/>
              <w:left w:val="nil"/>
              <w:right w:val="nil"/>
            </w:tcBorders>
          </w:tcPr>
          <w:p w14:paraId="710E34E3" w14:textId="77777777" w:rsidR="00E2639D" w:rsidRPr="005D4BE3" w:rsidRDefault="00E2639D" w:rsidP="00C87F56">
            <w:pPr>
              <w:spacing w:line="240" w:lineRule="auto"/>
              <w:ind w:left="57"/>
              <w:jc w:val="center"/>
            </w:pPr>
          </w:p>
        </w:tc>
        <w:tc>
          <w:tcPr>
            <w:tcW w:w="1929" w:type="dxa"/>
            <w:tcBorders>
              <w:top w:val="nil"/>
              <w:left w:val="nil"/>
              <w:right w:val="nil"/>
            </w:tcBorders>
          </w:tcPr>
          <w:p w14:paraId="490FEF69" w14:textId="77777777" w:rsidR="00E2639D" w:rsidRPr="005D4BE3" w:rsidRDefault="00E2639D" w:rsidP="00C87F56">
            <w:pPr>
              <w:spacing w:line="240" w:lineRule="auto"/>
              <w:ind w:left="57"/>
              <w:jc w:val="center"/>
            </w:pPr>
          </w:p>
        </w:tc>
        <w:tc>
          <w:tcPr>
            <w:tcW w:w="142" w:type="dxa"/>
            <w:tcBorders>
              <w:top w:val="nil"/>
              <w:left w:val="nil"/>
              <w:right w:val="nil"/>
            </w:tcBorders>
          </w:tcPr>
          <w:p w14:paraId="03606E3C" w14:textId="77777777" w:rsidR="00E2639D" w:rsidRPr="005D4BE3" w:rsidRDefault="00E2639D" w:rsidP="00C87F56">
            <w:pPr>
              <w:spacing w:line="240" w:lineRule="auto"/>
              <w:ind w:left="57"/>
              <w:jc w:val="center"/>
            </w:pPr>
          </w:p>
        </w:tc>
        <w:tc>
          <w:tcPr>
            <w:tcW w:w="1984" w:type="dxa"/>
            <w:tcBorders>
              <w:top w:val="nil"/>
              <w:left w:val="nil"/>
              <w:right w:val="nil"/>
            </w:tcBorders>
          </w:tcPr>
          <w:p w14:paraId="2571942B" w14:textId="77777777" w:rsidR="00E2639D" w:rsidRPr="005D4BE3" w:rsidRDefault="00E2639D" w:rsidP="00C87F56">
            <w:pPr>
              <w:spacing w:line="240" w:lineRule="auto"/>
              <w:ind w:left="57"/>
              <w:jc w:val="center"/>
            </w:pPr>
          </w:p>
        </w:tc>
        <w:tc>
          <w:tcPr>
            <w:tcW w:w="20" w:type="dxa"/>
            <w:tcBorders>
              <w:top w:val="nil"/>
              <w:left w:val="nil"/>
              <w:right w:val="nil"/>
            </w:tcBorders>
          </w:tcPr>
          <w:p w14:paraId="114DFB15"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77A616B6"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bottom"/>
          </w:tcPr>
          <w:p w14:paraId="39C24C43" w14:textId="77777777" w:rsidR="00E2639D" w:rsidRPr="005D4BE3" w:rsidRDefault="00E2639D" w:rsidP="00C87F56">
            <w:pPr>
              <w:pStyle w:val="numbertablehead"/>
              <w:tabs>
                <w:tab w:val="decimal" w:pos="1020"/>
              </w:tabs>
              <w:spacing w:line="240" w:lineRule="auto"/>
              <w:ind w:left="57" w:right="0"/>
              <w:jc w:val="center"/>
              <w:rPr>
                <w:b w:val="0"/>
                <w:sz w:val="22"/>
                <w:szCs w:val="22"/>
                <w:lang w:val="en-US"/>
              </w:rPr>
            </w:pPr>
          </w:p>
        </w:tc>
        <w:tc>
          <w:tcPr>
            <w:tcW w:w="168" w:type="dxa"/>
            <w:tcBorders>
              <w:top w:val="nil"/>
              <w:left w:val="nil"/>
              <w:right w:val="nil"/>
            </w:tcBorders>
            <w:vAlign w:val="bottom"/>
          </w:tcPr>
          <w:p w14:paraId="6DF481D3"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bottom"/>
          </w:tcPr>
          <w:p w14:paraId="58257389" w14:textId="77777777" w:rsidR="00E2639D" w:rsidRPr="005D4BE3" w:rsidRDefault="00E2639D" w:rsidP="00C87F56">
            <w:pPr>
              <w:pStyle w:val="numbertablehead"/>
              <w:tabs>
                <w:tab w:val="decimal" w:pos="1020"/>
              </w:tabs>
              <w:spacing w:line="240" w:lineRule="auto"/>
              <w:ind w:left="57" w:right="0"/>
              <w:jc w:val="center"/>
              <w:rPr>
                <w:b w:val="0"/>
                <w:sz w:val="22"/>
                <w:szCs w:val="22"/>
                <w:lang w:val="en-US"/>
              </w:rPr>
            </w:pPr>
          </w:p>
        </w:tc>
      </w:tr>
      <w:tr w:rsidR="005D4BE3" w:rsidRPr="003717C4" w14:paraId="01F9CD9A" w14:textId="77777777" w:rsidTr="00C87F56">
        <w:trPr>
          <w:trHeight w:val="261"/>
        </w:trPr>
        <w:tc>
          <w:tcPr>
            <w:tcW w:w="7513" w:type="dxa"/>
            <w:gridSpan w:val="7"/>
            <w:tcBorders>
              <w:top w:val="nil"/>
              <w:left w:val="nil"/>
              <w:right w:val="nil"/>
            </w:tcBorders>
            <w:vAlign w:val="bottom"/>
          </w:tcPr>
          <w:p w14:paraId="169090F6" w14:textId="77777777" w:rsidR="00E2639D" w:rsidRPr="005939E3" w:rsidRDefault="00E2639D" w:rsidP="00C87F56">
            <w:pPr>
              <w:spacing w:line="240" w:lineRule="auto"/>
              <w:ind w:left="57"/>
              <w:jc w:val="left"/>
            </w:pPr>
            <w:r w:rsidRPr="005939E3">
              <w:t>Total interest-bearing loans and borrowings</w:t>
            </w:r>
          </w:p>
        </w:tc>
        <w:tc>
          <w:tcPr>
            <w:tcW w:w="20" w:type="dxa"/>
            <w:tcBorders>
              <w:top w:val="nil"/>
              <w:left w:val="nil"/>
              <w:right w:val="nil"/>
            </w:tcBorders>
          </w:tcPr>
          <w:p w14:paraId="4315F85F"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3CE62788" w14:textId="77777777" w:rsidR="00E2639D" w:rsidRPr="005D4BE3" w:rsidRDefault="00E2639D" w:rsidP="00C87F56">
            <w:pPr>
              <w:spacing w:line="240" w:lineRule="auto"/>
              <w:ind w:left="57"/>
              <w:jc w:val="center"/>
            </w:pPr>
          </w:p>
        </w:tc>
        <w:tc>
          <w:tcPr>
            <w:tcW w:w="1138" w:type="dxa"/>
            <w:tcBorders>
              <w:top w:val="nil"/>
              <w:left w:val="nil"/>
              <w:right w:val="nil"/>
            </w:tcBorders>
            <w:shd w:val="clear" w:color="auto" w:fill="auto"/>
            <w:vAlign w:val="bottom"/>
          </w:tcPr>
          <w:p w14:paraId="64877022" w14:textId="77777777" w:rsidR="00E2639D" w:rsidRPr="005D4BE3" w:rsidRDefault="00E81B94" w:rsidP="00C87F56">
            <w:pPr>
              <w:pStyle w:val="numbertablehead"/>
              <w:tabs>
                <w:tab w:val="decimal" w:pos="1020"/>
              </w:tabs>
              <w:spacing w:line="240" w:lineRule="auto"/>
              <w:ind w:left="57" w:right="0"/>
              <w:jc w:val="center"/>
              <w:rPr>
                <w:b w:val="0"/>
                <w:sz w:val="22"/>
                <w:szCs w:val="22"/>
                <w:lang w:val="en-US"/>
              </w:rPr>
            </w:pPr>
            <w:r>
              <w:rPr>
                <w:b w:val="0"/>
                <w:sz w:val="22"/>
                <w:szCs w:val="22"/>
                <w:lang w:val="en-US"/>
              </w:rPr>
              <w:t>543,</w:t>
            </w:r>
            <w:r w:rsidR="00E00B78">
              <w:rPr>
                <w:b w:val="0"/>
                <w:sz w:val="22"/>
                <w:szCs w:val="22"/>
                <w:lang w:val="en-US"/>
              </w:rPr>
              <w:t>553</w:t>
            </w:r>
          </w:p>
        </w:tc>
        <w:tc>
          <w:tcPr>
            <w:tcW w:w="168" w:type="dxa"/>
            <w:tcBorders>
              <w:top w:val="nil"/>
              <w:left w:val="nil"/>
              <w:right w:val="nil"/>
            </w:tcBorders>
            <w:vAlign w:val="bottom"/>
          </w:tcPr>
          <w:p w14:paraId="3AE5BF7D"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right w:val="nil"/>
            </w:tcBorders>
            <w:shd w:val="clear" w:color="auto" w:fill="auto"/>
            <w:vAlign w:val="bottom"/>
          </w:tcPr>
          <w:p w14:paraId="1AEFF0E9" w14:textId="77777777" w:rsidR="00E2639D" w:rsidRPr="005D4BE3" w:rsidRDefault="00E2639D" w:rsidP="00C87F56">
            <w:pPr>
              <w:pStyle w:val="numbertablehead"/>
              <w:tabs>
                <w:tab w:val="decimal" w:pos="1020"/>
              </w:tabs>
              <w:spacing w:line="240" w:lineRule="auto"/>
              <w:ind w:left="57" w:right="0"/>
              <w:jc w:val="center"/>
              <w:rPr>
                <w:b w:val="0"/>
                <w:sz w:val="22"/>
                <w:szCs w:val="22"/>
                <w:lang w:val="en-US"/>
              </w:rPr>
            </w:pPr>
            <w:r w:rsidRPr="005D4BE3">
              <w:rPr>
                <w:b w:val="0"/>
                <w:sz w:val="22"/>
                <w:szCs w:val="22"/>
                <w:lang w:val="en-US"/>
              </w:rPr>
              <w:t>1,222,212</w:t>
            </w:r>
          </w:p>
        </w:tc>
      </w:tr>
      <w:tr w:rsidR="005D4BE3" w:rsidRPr="003717C4" w14:paraId="05FE32C6" w14:textId="77777777" w:rsidTr="00C87F56">
        <w:trPr>
          <w:trHeight w:val="146"/>
        </w:trPr>
        <w:tc>
          <w:tcPr>
            <w:tcW w:w="7513" w:type="dxa"/>
            <w:gridSpan w:val="7"/>
            <w:tcBorders>
              <w:top w:val="nil"/>
              <w:left w:val="nil"/>
              <w:right w:val="nil"/>
            </w:tcBorders>
            <w:vAlign w:val="bottom"/>
          </w:tcPr>
          <w:p w14:paraId="67512DD6" w14:textId="77777777" w:rsidR="00E2639D" w:rsidRPr="005939E3" w:rsidRDefault="00E2639D" w:rsidP="00C87F56">
            <w:pPr>
              <w:spacing w:line="240" w:lineRule="auto"/>
              <w:ind w:left="57"/>
              <w:jc w:val="left"/>
            </w:pPr>
            <w:r w:rsidRPr="005939E3">
              <w:t xml:space="preserve">Less: current maturities </w:t>
            </w:r>
          </w:p>
        </w:tc>
        <w:tc>
          <w:tcPr>
            <w:tcW w:w="20" w:type="dxa"/>
            <w:tcBorders>
              <w:top w:val="nil"/>
              <w:left w:val="nil"/>
              <w:right w:val="nil"/>
            </w:tcBorders>
          </w:tcPr>
          <w:p w14:paraId="305860FC"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498D5FCA" w14:textId="77777777" w:rsidR="00E2639D" w:rsidRPr="005D4BE3" w:rsidRDefault="00E2639D" w:rsidP="00C87F56">
            <w:pPr>
              <w:spacing w:line="240" w:lineRule="auto"/>
              <w:ind w:left="57"/>
              <w:jc w:val="center"/>
            </w:pPr>
          </w:p>
        </w:tc>
        <w:tc>
          <w:tcPr>
            <w:tcW w:w="1138" w:type="dxa"/>
            <w:tcBorders>
              <w:top w:val="nil"/>
              <w:left w:val="nil"/>
              <w:bottom w:val="single" w:sz="6" w:space="0" w:color="auto"/>
              <w:right w:val="nil"/>
            </w:tcBorders>
            <w:shd w:val="clear" w:color="auto" w:fill="auto"/>
            <w:vAlign w:val="bottom"/>
          </w:tcPr>
          <w:p w14:paraId="4FA0A3B8" w14:textId="77777777" w:rsidR="00E2639D" w:rsidRPr="005D4BE3" w:rsidRDefault="00E81B94" w:rsidP="00C87F56">
            <w:pPr>
              <w:pStyle w:val="numbertablehead"/>
              <w:tabs>
                <w:tab w:val="decimal" w:pos="1020"/>
              </w:tabs>
              <w:spacing w:line="240" w:lineRule="auto"/>
              <w:ind w:left="57" w:right="0"/>
              <w:jc w:val="center"/>
              <w:rPr>
                <w:b w:val="0"/>
                <w:sz w:val="22"/>
                <w:szCs w:val="22"/>
              </w:rPr>
            </w:pPr>
            <w:r>
              <w:rPr>
                <w:b w:val="0"/>
                <w:sz w:val="22"/>
                <w:szCs w:val="22"/>
              </w:rPr>
              <w:t>200,457</w:t>
            </w:r>
          </w:p>
        </w:tc>
        <w:tc>
          <w:tcPr>
            <w:tcW w:w="168" w:type="dxa"/>
            <w:tcBorders>
              <w:top w:val="nil"/>
              <w:left w:val="nil"/>
              <w:right w:val="nil"/>
            </w:tcBorders>
            <w:vAlign w:val="bottom"/>
          </w:tcPr>
          <w:p w14:paraId="60B5B3CA" w14:textId="77777777" w:rsidR="00E2639D" w:rsidRPr="005D4BE3" w:rsidRDefault="00E2639D" w:rsidP="00E81B94">
            <w:pPr>
              <w:pStyle w:val="numbertablehead"/>
              <w:tabs>
                <w:tab w:val="decimal" w:pos="1020"/>
              </w:tabs>
              <w:spacing w:line="240" w:lineRule="auto"/>
              <w:ind w:right="0"/>
              <w:jc w:val="both"/>
              <w:rPr>
                <w:b w:val="0"/>
                <w:sz w:val="22"/>
                <w:szCs w:val="22"/>
              </w:rPr>
            </w:pPr>
          </w:p>
        </w:tc>
        <w:tc>
          <w:tcPr>
            <w:tcW w:w="997" w:type="dxa"/>
            <w:tcBorders>
              <w:top w:val="nil"/>
              <w:left w:val="nil"/>
              <w:bottom w:val="single" w:sz="6" w:space="0" w:color="auto"/>
              <w:right w:val="nil"/>
            </w:tcBorders>
            <w:shd w:val="clear" w:color="auto" w:fill="auto"/>
            <w:vAlign w:val="bottom"/>
          </w:tcPr>
          <w:p w14:paraId="35BF4671"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243,797</w:t>
            </w:r>
          </w:p>
        </w:tc>
      </w:tr>
      <w:tr w:rsidR="00C87F56" w:rsidRPr="003717C4" w14:paraId="29980B17" w14:textId="77777777" w:rsidTr="00C87F56">
        <w:trPr>
          <w:trHeight w:val="272"/>
        </w:trPr>
        <w:tc>
          <w:tcPr>
            <w:tcW w:w="2277" w:type="dxa"/>
            <w:tcBorders>
              <w:top w:val="nil"/>
              <w:left w:val="nil"/>
              <w:right w:val="nil"/>
            </w:tcBorders>
            <w:vAlign w:val="bottom"/>
          </w:tcPr>
          <w:p w14:paraId="03EE819E" w14:textId="77777777" w:rsidR="00E2639D" w:rsidRPr="005939E3" w:rsidRDefault="00E2639D" w:rsidP="00C87F56">
            <w:pPr>
              <w:spacing w:line="240" w:lineRule="auto"/>
              <w:ind w:left="57"/>
              <w:jc w:val="left"/>
            </w:pPr>
          </w:p>
        </w:tc>
        <w:tc>
          <w:tcPr>
            <w:tcW w:w="23" w:type="dxa"/>
            <w:tcBorders>
              <w:top w:val="nil"/>
              <w:left w:val="nil"/>
              <w:right w:val="nil"/>
            </w:tcBorders>
          </w:tcPr>
          <w:p w14:paraId="6FEF39E6" w14:textId="77777777" w:rsidR="00E2639D" w:rsidRPr="005D4BE3" w:rsidRDefault="00E2639D" w:rsidP="00C87F56">
            <w:pPr>
              <w:spacing w:line="240" w:lineRule="auto"/>
              <w:ind w:left="57"/>
            </w:pPr>
          </w:p>
        </w:tc>
        <w:tc>
          <w:tcPr>
            <w:tcW w:w="1138" w:type="dxa"/>
            <w:tcBorders>
              <w:top w:val="nil"/>
              <w:left w:val="nil"/>
              <w:right w:val="nil"/>
            </w:tcBorders>
          </w:tcPr>
          <w:p w14:paraId="478D32E7" w14:textId="77777777" w:rsidR="00E2639D" w:rsidRPr="005D4BE3" w:rsidRDefault="00E2639D" w:rsidP="00C87F56">
            <w:pPr>
              <w:spacing w:line="240" w:lineRule="auto"/>
              <w:ind w:left="57"/>
              <w:jc w:val="center"/>
            </w:pPr>
          </w:p>
        </w:tc>
        <w:tc>
          <w:tcPr>
            <w:tcW w:w="20" w:type="dxa"/>
            <w:tcBorders>
              <w:top w:val="nil"/>
              <w:left w:val="nil"/>
              <w:right w:val="nil"/>
            </w:tcBorders>
          </w:tcPr>
          <w:p w14:paraId="0EE6959F" w14:textId="77777777" w:rsidR="00E2639D" w:rsidRPr="005D4BE3" w:rsidRDefault="00E2639D" w:rsidP="00C87F56">
            <w:pPr>
              <w:spacing w:line="240" w:lineRule="auto"/>
              <w:ind w:left="57"/>
              <w:jc w:val="center"/>
            </w:pPr>
          </w:p>
        </w:tc>
        <w:tc>
          <w:tcPr>
            <w:tcW w:w="1929" w:type="dxa"/>
            <w:tcBorders>
              <w:top w:val="nil"/>
              <w:left w:val="nil"/>
              <w:right w:val="nil"/>
            </w:tcBorders>
          </w:tcPr>
          <w:p w14:paraId="3F06B619" w14:textId="77777777" w:rsidR="00E2639D" w:rsidRPr="005D4BE3" w:rsidRDefault="00E2639D" w:rsidP="00C87F56">
            <w:pPr>
              <w:spacing w:line="240" w:lineRule="auto"/>
              <w:ind w:left="57"/>
              <w:jc w:val="center"/>
            </w:pPr>
          </w:p>
        </w:tc>
        <w:tc>
          <w:tcPr>
            <w:tcW w:w="142" w:type="dxa"/>
            <w:tcBorders>
              <w:top w:val="nil"/>
              <w:left w:val="nil"/>
              <w:right w:val="nil"/>
            </w:tcBorders>
          </w:tcPr>
          <w:p w14:paraId="7F84C5E7" w14:textId="77777777" w:rsidR="00E2639D" w:rsidRPr="005D4BE3" w:rsidRDefault="00E2639D" w:rsidP="00C87F56">
            <w:pPr>
              <w:spacing w:line="240" w:lineRule="auto"/>
              <w:ind w:left="57"/>
              <w:jc w:val="center"/>
            </w:pPr>
          </w:p>
        </w:tc>
        <w:tc>
          <w:tcPr>
            <w:tcW w:w="1984" w:type="dxa"/>
            <w:tcBorders>
              <w:top w:val="nil"/>
              <w:left w:val="nil"/>
              <w:right w:val="nil"/>
            </w:tcBorders>
          </w:tcPr>
          <w:p w14:paraId="23A9338B" w14:textId="77777777" w:rsidR="00E2639D" w:rsidRPr="005D4BE3" w:rsidRDefault="00E2639D" w:rsidP="00C87F56">
            <w:pPr>
              <w:spacing w:line="240" w:lineRule="auto"/>
              <w:ind w:left="57"/>
              <w:jc w:val="center"/>
            </w:pPr>
          </w:p>
        </w:tc>
        <w:tc>
          <w:tcPr>
            <w:tcW w:w="20" w:type="dxa"/>
            <w:tcBorders>
              <w:top w:val="nil"/>
              <w:left w:val="nil"/>
              <w:right w:val="nil"/>
            </w:tcBorders>
          </w:tcPr>
          <w:p w14:paraId="2D2B2274" w14:textId="77777777" w:rsidR="00E2639D" w:rsidRPr="005D4BE3" w:rsidRDefault="00E2639D" w:rsidP="00C87F56">
            <w:pPr>
              <w:spacing w:line="240" w:lineRule="auto"/>
              <w:ind w:left="57"/>
              <w:jc w:val="center"/>
            </w:pPr>
          </w:p>
        </w:tc>
        <w:tc>
          <w:tcPr>
            <w:tcW w:w="142" w:type="dxa"/>
            <w:tcBorders>
              <w:top w:val="nil"/>
              <w:left w:val="nil"/>
              <w:right w:val="nil"/>
            </w:tcBorders>
            <w:vAlign w:val="bottom"/>
          </w:tcPr>
          <w:p w14:paraId="6AD59680" w14:textId="77777777" w:rsidR="00E2639D" w:rsidRPr="005D4BE3" w:rsidRDefault="00E2639D" w:rsidP="00C87F56">
            <w:pPr>
              <w:spacing w:line="240" w:lineRule="auto"/>
              <w:ind w:left="57"/>
              <w:jc w:val="center"/>
            </w:pPr>
          </w:p>
        </w:tc>
        <w:tc>
          <w:tcPr>
            <w:tcW w:w="1138" w:type="dxa"/>
            <w:tcBorders>
              <w:top w:val="single" w:sz="6" w:space="0" w:color="auto"/>
              <w:left w:val="nil"/>
              <w:right w:val="nil"/>
            </w:tcBorders>
            <w:shd w:val="clear" w:color="auto" w:fill="auto"/>
            <w:vAlign w:val="bottom"/>
          </w:tcPr>
          <w:p w14:paraId="1EFBAEF4"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68" w:type="dxa"/>
            <w:tcBorders>
              <w:top w:val="nil"/>
              <w:left w:val="nil"/>
              <w:right w:val="nil"/>
            </w:tcBorders>
            <w:vAlign w:val="bottom"/>
          </w:tcPr>
          <w:p w14:paraId="38738342"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single" w:sz="6" w:space="0" w:color="auto"/>
              <w:left w:val="nil"/>
              <w:right w:val="nil"/>
            </w:tcBorders>
            <w:shd w:val="clear" w:color="auto" w:fill="auto"/>
            <w:vAlign w:val="bottom"/>
          </w:tcPr>
          <w:p w14:paraId="427F52CB"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r>
      <w:tr w:rsidR="005D4BE3" w:rsidRPr="003717C4" w14:paraId="698C3752" w14:textId="77777777" w:rsidTr="00C87F56">
        <w:trPr>
          <w:trHeight w:val="261"/>
        </w:trPr>
        <w:tc>
          <w:tcPr>
            <w:tcW w:w="7513" w:type="dxa"/>
            <w:gridSpan w:val="7"/>
            <w:tcBorders>
              <w:top w:val="nil"/>
              <w:left w:val="nil"/>
              <w:right w:val="nil"/>
            </w:tcBorders>
            <w:vAlign w:val="bottom"/>
          </w:tcPr>
          <w:p w14:paraId="48EE46EC" w14:textId="77777777" w:rsidR="00E2639D" w:rsidRPr="005939E3" w:rsidRDefault="00E2639D" w:rsidP="00C87F56">
            <w:pPr>
              <w:spacing w:line="240" w:lineRule="auto"/>
              <w:ind w:left="57"/>
              <w:jc w:val="left"/>
            </w:pPr>
            <w:r w:rsidRPr="005939E3">
              <w:t>Total non-current interest-bearing loans and borrowings</w:t>
            </w:r>
          </w:p>
        </w:tc>
        <w:tc>
          <w:tcPr>
            <w:tcW w:w="20" w:type="dxa"/>
            <w:tcBorders>
              <w:top w:val="nil"/>
              <w:left w:val="nil"/>
              <w:right w:val="nil"/>
            </w:tcBorders>
          </w:tcPr>
          <w:p w14:paraId="7823B634"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42" w:type="dxa"/>
            <w:tcBorders>
              <w:top w:val="nil"/>
              <w:left w:val="nil"/>
              <w:right w:val="nil"/>
            </w:tcBorders>
            <w:vAlign w:val="bottom"/>
          </w:tcPr>
          <w:p w14:paraId="0D11ED5E"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1138" w:type="dxa"/>
            <w:tcBorders>
              <w:top w:val="nil"/>
              <w:left w:val="nil"/>
              <w:bottom w:val="double" w:sz="6" w:space="0" w:color="auto"/>
              <w:right w:val="nil"/>
            </w:tcBorders>
            <w:shd w:val="clear" w:color="auto" w:fill="auto"/>
            <w:vAlign w:val="bottom"/>
          </w:tcPr>
          <w:p w14:paraId="03CBE806" w14:textId="77777777" w:rsidR="00E2639D" w:rsidRPr="005D4BE3" w:rsidRDefault="00E81B94" w:rsidP="00C87F56">
            <w:pPr>
              <w:pStyle w:val="numbertablehead"/>
              <w:tabs>
                <w:tab w:val="decimal" w:pos="1020"/>
              </w:tabs>
              <w:spacing w:line="240" w:lineRule="auto"/>
              <w:ind w:left="57" w:right="0"/>
              <w:jc w:val="center"/>
              <w:rPr>
                <w:b w:val="0"/>
                <w:sz w:val="22"/>
                <w:szCs w:val="22"/>
              </w:rPr>
            </w:pPr>
            <w:r>
              <w:rPr>
                <w:b w:val="0"/>
                <w:sz w:val="22"/>
                <w:szCs w:val="22"/>
              </w:rPr>
              <w:t>343,096</w:t>
            </w:r>
          </w:p>
        </w:tc>
        <w:tc>
          <w:tcPr>
            <w:tcW w:w="168" w:type="dxa"/>
            <w:tcBorders>
              <w:top w:val="nil"/>
              <w:left w:val="nil"/>
              <w:right w:val="nil"/>
            </w:tcBorders>
            <w:vAlign w:val="bottom"/>
          </w:tcPr>
          <w:p w14:paraId="4090DC7C" w14:textId="77777777" w:rsidR="00E2639D" w:rsidRPr="005D4BE3" w:rsidRDefault="00E2639D" w:rsidP="00C87F56">
            <w:pPr>
              <w:pStyle w:val="numbertablehead"/>
              <w:tabs>
                <w:tab w:val="decimal" w:pos="1020"/>
              </w:tabs>
              <w:spacing w:line="240" w:lineRule="auto"/>
              <w:ind w:left="57" w:right="0"/>
              <w:jc w:val="center"/>
              <w:rPr>
                <w:b w:val="0"/>
                <w:sz w:val="22"/>
                <w:szCs w:val="22"/>
              </w:rPr>
            </w:pPr>
          </w:p>
        </w:tc>
        <w:tc>
          <w:tcPr>
            <w:tcW w:w="997" w:type="dxa"/>
            <w:tcBorders>
              <w:top w:val="nil"/>
              <w:left w:val="nil"/>
              <w:bottom w:val="double" w:sz="6" w:space="0" w:color="auto"/>
              <w:right w:val="nil"/>
            </w:tcBorders>
            <w:shd w:val="clear" w:color="auto" w:fill="auto"/>
            <w:vAlign w:val="bottom"/>
          </w:tcPr>
          <w:p w14:paraId="106764A1" w14:textId="77777777" w:rsidR="00E2639D" w:rsidRPr="005D4BE3" w:rsidRDefault="00E2639D" w:rsidP="00C87F56">
            <w:pPr>
              <w:pStyle w:val="numbertablehead"/>
              <w:tabs>
                <w:tab w:val="decimal" w:pos="1020"/>
              </w:tabs>
              <w:spacing w:line="240" w:lineRule="auto"/>
              <w:ind w:left="57" w:right="0"/>
              <w:jc w:val="center"/>
              <w:rPr>
                <w:b w:val="0"/>
                <w:sz w:val="22"/>
                <w:szCs w:val="22"/>
              </w:rPr>
            </w:pPr>
            <w:r w:rsidRPr="005D4BE3">
              <w:rPr>
                <w:b w:val="0"/>
                <w:sz w:val="22"/>
                <w:szCs w:val="22"/>
              </w:rPr>
              <w:t>978,415</w:t>
            </w:r>
          </w:p>
        </w:tc>
      </w:tr>
    </w:tbl>
    <w:p w14:paraId="433345E4" w14:textId="77777777" w:rsidR="00E2639D" w:rsidRDefault="00E2639D" w:rsidP="00E2639D">
      <w:pPr>
        <w:spacing w:line="276" w:lineRule="auto"/>
      </w:pPr>
    </w:p>
    <w:p w14:paraId="210D1465" w14:textId="77777777" w:rsidR="00E2639D" w:rsidRDefault="00E2639D" w:rsidP="00E2639D">
      <w:pPr>
        <w:spacing w:line="276" w:lineRule="auto"/>
      </w:pPr>
    </w:p>
    <w:p w14:paraId="083E6CD4" w14:textId="3CFB547A" w:rsidR="0019068B" w:rsidRDefault="0019068B" w:rsidP="00C87F56">
      <w:pPr>
        <w:pStyle w:val="ListParagraph"/>
        <w:widowControl/>
        <w:tabs>
          <w:tab w:val="left" w:pos="426"/>
          <w:tab w:val="left" w:pos="567"/>
        </w:tabs>
        <w:autoSpaceDE w:val="0"/>
        <w:autoSpaceDN w:val="0"/>
        <w:adjustRightInd w:val="0"/>
        <w:spacing w:line="276" w:lineRule="auto"/>
        <w:ind w:left="182"/>
        <w:rPr>
          <w:lang w:val="en-GB"/>
        </w:rPr>
      </w:pPr>
      <w:r>
        <w:rPr>
          <w:lang w:val="en-GB"/>
        </w:rPr>
        <w:t>Details of the interest-bearing loans and borrowings obtained during the years ended 31 December 2016 and 31 December 2015 are as follows:</w:t>
      </w:r>
    </w:p>
    <w:p w14:paraId="10E49F1F" w14:textId="77777777" w:rsidR="0019068B" w:rsidRPr="00C87F56" w:rsidRDefault="0019068B" w:rsidP="00C87F56">
      <w:pPr>
        <w:pStyle w:val="ListParagraph"/>
        <w:widowControl/>
        <w:tabs>
          <w:tab w:val="left" w:pos="426"/>
          <w:tab w:val="left" w:pos="567"/>
        </w:tabs>
        <w:autoSpaceDE w:val="0"/>
        <w:autoSpaceDN w:val="0"/>
        <w:adjustRightInd w:val="0"/>
        <w:spacing w:line="276" w:lineRule="auto"/>
        <w:ind w:left="182"/>
        <w:rPr>
          <w:lang w:val="en-GB"/>
        </w:rPr>
      </w:pPr>
    </w:p>
    <w:p w14:paraId="6447E2B3" w14:textId="09B7BCB8" w:rsidR="008E1C03" w:rsidRPr="00E81B94" w:rsidRDefault="008E1C03" w:rsidP="005A5A58">
      <w:pPr>
        <w:pStyle w:val="PlainText"/>
        <w:numPr>
          <w:ilvl w:val="0"/>
          <w:numId w:val="37"/>
        </w:numPr>
        <w:bidi w:val="0"/>
        <w:ind w:left="1050"/>
        <w:rPr>
          <w:rFonts w:cs="Times New Roman"/>
          <w:color w:val="000000"/>
          <w:sz w:val="22"/>
          <w:szCs w:val="22"/>
          <w:lang w:val="en-GB" w:bidi="ar-SA"/>
        </w:rPr>
      </w:pPr>
      <w:r w:rsidRPr="002A54E2">
        <w:rPr>
          <w:rFonts w:cs="Times New Roman"/>
          <w:color w:val="000000"/>
          <w:sz w:val="22"/>
          <w:szCs w:val="22"/>
          <w:lang w:val="en-GB" w:bidi="ar-SA"/>
        </w:rPr>
        <w:t xml:space="preserve">On 3 March 2016, the Company has increased the issuance limit of bonds series C from $60 million (€54 million) to $180 million (€162 million). On 31 March 2016, the Company issued bonds (series C) with an aggregate principal amount of $18.4 million out of which $17.5 million remains outstanding (€16.4 million out of which €15.5 million remains outstanding). On 20 April 2016, the Company made an additional issue of bonds (series C) with an aggregate principal amount of $12.7 million out of which $12.1 million remains outstanding (€11.4 million out of which €10.9 million remains outstanding). The additional bonds issued during the period were consolidated and formed a single series with the existing bonds series C </w:t>
      </w:r>
      <w:r w:rsidRPr="00E81B94">
        <w:rPr>
          <w:rFonts w:cs="Times New Roman"/>
          <w:color w:val="000000"/>
          <w:sz w:val="22"/>
          <w:szCs w:val="22"/>
          <w:lang w:val="en-GB" w:bidi="ar-SA"/>
        </w:rPr>
        <w:t xml:space="preserve">that were outstanding at the beginning of the period. The bonds bear interest rate of 6.5% per annum which is subject to adjustments of 0.25% - 0.5% (up to a maximum of 1%) in the case of changes in the bonds’ rating. The initial principal amount </w:t>
      </w:r>
      <w:r w:rsidRPr="00E81B94">
        <w:rPr>
          <w:rFonts w:cs="Times New Roman"/>
          <w:color w:val="000000"/>
          <w:sz w:val="22"/>
          <w:szCs w:val="22"/>
          <w:lang w:val="en-GB" w:bidi="ar-SA"/>
        </w:rPr>
        <w:lastRenderedPageBreak/>
        <w:t>of bonds is repayable in eight annual payments of unequal amounts on 5 December of each year from 2015 to 2022 (inclusive). Each of the first two payments constitute 5% of the bonds’ amount, the third and fourth payments constitute 10% each of the bonds’ amount and each of the last four payments constitutes 17.5% of the bonds’ amount. With respect to</w:t>
      </w:r>
      <w:r>
        <w:rPr>
          <w:rFonts w:cs="Times New Roman"/>
          <w:color w:val="000000"/>
          <w:sz w:val="22"/>
          <w:szCs w:val="22"/>
          <w:lang w:val="en-GB" w:bidi="ar-SA"/>
        </w:rPr>
        <w:t xml:space="preserve"> the bonds covenants see Note 30a(3</w:t>
      </w:r>
      <w:r w:rsidRPr="00E81B94">
        <w:rPr>
          <w:rFonts w:cs="Times New Roman"/>
          <w:color w:val="000000"/>
          <w:sz w:val="22"/>
          <w:szCs w:val="22"/>
          <w:lang w:val="en-GB" w:bidi="ar-SA"/>
        </w:rPr>
        <w:t>).</w:t>
      </w:r>
    </w:p>
    <w:p w14:paraId="34D0D986" w14:textId="77777777" w:rsidR="008E1C03" w:rsidRPr="00846F7D" w:rsidRDefault="008E1C03" w:rsidP="00846F7D">
      <w:pPr>
        <w:pStyle w:val="ListParagraph"/>
        <w:spacing w:line="240" w:lineRule="auto"/>
        <w:ind w:left="1022"/>
        <w:rPr>
          <w:bCs/>
        </w:rPr>
      </w:pPr>
    </w:p>
    <w:p w14:paraId="4B35C41E" w14:textId="19108F38" w:rsidR="008E1C03" w:rsidRPr="00E81B94" w:rsidRDefault="008E1C03" w:rsidP="005A5A58">
      <w:pPr>
        <w:pStyle w:val="ListParagraph"/>
        <w:numPr>
          <w:ilvl w:val="0"/>
          <w:numId w:val="37"/>
        </w:numPr>
        <w:spacing w:line="240" w:lineRule="auto"/>
        <w:ind w:left="1022" w:hanging="504"/>
        <w:rPr>
          <w:bCs/>
        </w:rPr>
      </w:pPr>
      <w:r w:rsidRPr="003717C4">
        <w:rPr>
          <w:lang w:val="en-GB"/>
        </w:rPr>
        <w:t xml:space="preserve">On 29 September 2016, </w:t>
      </w:r>
      <w:r w:rsidRPr="003717C4">
        <w:t xml:space="preserve">an indirect </w:t>
      </w:r>
      <w:r w:rsidRPr="003717C4">
        <w:rPr>
          <w:bCs/>
        </w:rPr>
        <w:t xml:space="preserve">subsidiary of the Company in the USA, entered into an agreement with a </w:t>
      </w:r>
      <w:r w:rsidR="00E070B4" w:rsidRPr="008A6859">
        <w:rPr>
          <w:bCs/>
        </w:rPr>
        <w:t>financial</w:t>
      </w:r>
      <w:r w:rsidRPr="00E070B4">
        <w:rPr>
          <w:bCs/>
        </w:rPr>
        <w:t xml:space="preserve"> i</w:t>
      </w:r>
      <w:r w:rsidRPr="003717C4">
        <w:rPr>
          <w:bCs/>
        </w:rPr>
        <w:t>nstitution for a</w:t>
      </w:r>
      <w:r>
        <w:rPr>
          <w:bCs/>
        </w:rPr>
        <w:t xml:space="preserve"> construction</w:t>
      </w:r>
      <w:r w:rsidRPr="003717C4">
        <w:rPr>
          <w:bCs/>
        </w:rPr>
        <w:t xml:space="preserve"> loan facility of up to an amount of $85</w:t>
      </w:r>
      <w:r>
        <w:rPr>
          <w:bCs/>
        </w:rPr>
        <w:t>.1</w:t>
      </w:r>
      <w:r w:rsidRPr="003717C4">
        <w:rPr>
          <w:bCs/>
        </w:rPr>
        <w:t xml:space="preserve"> million (</w:t>
      </w:r>
      <w:r w:rsidRPr="003717C4">
        <w:rPr>
          <w:color w:val="000000"/>
          <w:lang w:val="en-GB" w:bidi="ar-SA"/>
        </w:rPr>
        <w:t>€</w:t>
      </w:r>
      <w:r w:rsidR="00A14FC7">
        <w:rPr>
          <w:bCs/>
        </w:rPr>
        <w:t>80.9</w:t>
      </w:r>
      <w:r w:rsidRPr="003717C4">
        <w:rPr>
          <w:bCs/>
        </w:rPr>
        <w:t xml:space="preserve"> million). The facility is split into a senior note (up to an amount of $57.5 million</w:t>
      </w:r>
      <w:r w:rsidR="00FA42D2">
        <w:rPr>
          <w:bCs/>
        </w:rPr>
        <w:t xml:space="preserve"> (</w:t>
      </w:r>
      <w:r w:rsidR="00FA42D2" w:rsidRPr="003717C4">
        <w:rPr>
          <w:color w:val="000000"/>
          <w:lang w:val="en-GB" w:bidi="ar-SA"/>
        </w:rPr>
        <w:t>€</w:t>
      </w:r>
      <w:r w:rsidR="00FA42D2">
        <w:rPr>
          <w:bCs/>
        </w:rPr>
        <w:t>54.7</w:t>
      </w:r>
      <w:r w:rsidR="00FA42D2" w:rsidRPr="003717C4">
        <w:rPr>
          <w:bCs/>
        </w:rPr>
        <w:t xml:space="preserve"> million</w:t>
      </w:r>
      <w:r w:rsidR="00FA42D2">
        <w:rPr>
          <w:bCs/>
        </w:rPr>
        <w:t>)</w:t>
      </w:r>
      <w:r w:rsidRPr="003717C4">
        <w:rPr>
          <w:bCs/>
        </w:rPr>
        <w:t>), a mezzanine note (up to an amount of $2.6 million</w:t>
      </w:r>
      <w:r w:rsidR="00FA42D2">
        <w:rPr>
          <w:bCs/>
        </w:rPr>
        <w:t xml:space="preserve"> (</w:t>
      </w:r>
      <w:r w:rsidR="00FA42D2" w:rsidRPr="003717C4">
        <w:rPr>
          <w:color w:val="000000"/>
          <w:lang w:val="en-GB" w:bidi="ar-SA"/>
        </w:rPr>
        <w:t>€</w:t>
      </w:r>
      <w:r w:rsidR="00FA42D2">
        <w:rPr>
          <w:bCs/>
        </w:rPr>
        <w:t>2.5</w:t>
      </w:r>
      <w:r w:rsidR="00FA42D2" w:rsidRPr="003717C4">
        <w:rPr>
          <w:bCs/>
        </w:rPr>
        <w:t xml:space="preserve"> million</w:t>
      </w:r>
      <w:r w:rsidR="00FA42D2">
        <w:rPr>
          <w:bCs/>
        </w:rPr>
        <w:t>)</w:t>
      </w:r>
      <w:r w:rsidRPr="003717C4">
        <w:rPr>
          <w:bCs/>
        </w:rPr>
        <w:t>), a building note (up to an amount of $13.7 million</w:t>
      </w:r>
      <w:r w:rsidR="00FA42D2">
        <w:rPr>
          <w:bCs/>
        </w:rPr>
        <w:t xml:space="preserve"> (</w:t>
      </w:r>
      <w:r w:rsidR="00FA42D2" w:rsidRPr="003717C4">
        <w:rPr>
          <w:color w:val="000000"/>
          <w:lang w:val="en-GB" w:bidi="ar-SA"/>
        </w:rPr>
        <w:t>€</w:t>
      </w:r>
      <w:r w:rsidR="00FA42D2">
        <w:rPr>
          <w:bCs/>
        </w:rPr>
        <w:t>13</w:t>
      </w:r>
      <w:r w:rsidR="00FA42D2" w:rsidRPr="003717C4">
        <w:rPr>
          <w:bCs/>
        </w:rPr>
        <w:t xml:space="preserve"> million</w:t>
      </w:r>
      <w:r w:rsidR="00FA42D2">
        <w:rPr>
          <w:bCs/>
        </w:rPr>
        <w:t>)</w:t>
      </w:r>
      <w:r w:rsidRPr="003717C4">
        <w:rPr>
          <w:bCs/>
        </w:rPr>
        <w:t>) and a project note (up to an amount of $11.3 million</w:t>
      </w:r>
      <w:r w:rsidR="00FA42D2">
        <w:rPr>
          <w:bCs/>
        </w:rPr>
        <w:t xml:space="preserve"> (</w:t>
      </w:r>
      <w:r w:rsidR="00FA42D2" w:rsidRPr="003717C4">
        <w:rPr>
          <w:color w:val="000000"/>
          <w:lang w:val="en-GB" w:bidi="ar-SA"/>
        </w:rPr>
        <w:t>€</w:t>
      </w:r>
      <w:r w:rsidR="00FA42D2">
        <w:rPr>
          <w:bCs/>
        </w:rPr>
        <w:t>10.7</w:t>
      </w:r>
      <w:r w:rsidR="00FA42D2" w:rsidRPr="003717C4">
        <w:rPr>
          <w:bCs/>
        </w:rPr>
        <w:t xml:space="preserve"> million</w:t>
      </w:r>
      <w:r w:rsidR="00FA42D2">
        <w:rPr>
          <w:bCs/>
        </w:rPr>
        <w:t>))</w:t>
      </w:r>
      <w:r>
        <w:rPr>
          <w:bCs/>
        </w:rPr>
        <w:t>. T</w:t>
      </w:r>
      <w:r w:rsidRPr="003717C4">
        <w:rPr>
          <w:bCs/>
        </w:rPr>
        <w:t>he senior note, the building note and the project no</w:t>
      </w:r>
      <w:r>
        <w:rPr>
          <w:bCs/>
        </w:rPr>
        <w:t xml:space="preserve">te are split into Notes A and B </w:t>
      </w:r>
      <w:r w:rsidRPr="003717C4">
        <w:rPr>
          <w:bCs/>
        </w:rPr>
        <w:t xml:space="preserve">where instead, the Mezzanine note is not split and consists only of Note A. Note A of each facility bears variable interest of </w:t>
      </w:r>
      <w:r w:rsidRPr="003717C4">
        <w:t xml:space="preserve">1 month Libor plus a margin of 3.9% and Note B bears also </w:t>
      </w:r>
      <w:r w:rsidRPr="003717C4">
        <w:rPr>
          <w:bCs/>
        </w:rPr>
        <w:t xml:space="preserve">variable interest of </w:t>
      </w:r>
      <w:r w:rsidRPr="003717C4">
        <w:t xml:space="preserve">1 month Libor plus a margin of 9.22%. Interest is payable </w:t>
      </w:r>
      <w:r w:rsidRPr="003717C4">
        <w:rPr>
          <w:color w:val="000000"/>
          <w:lang w:val="en-GB" w:bidi="ar-SA"/>
        </w:rPr>
        <w:t xml:space="preserve">through monthly instalments payable during the loan term up until the maturity of the facility on </w:t>
      </w:r>
      <w:r w:rsidR="00A14FC7">
        <w:rPr>
          <w:color w:val="000000"/>
          <w:lang w:val="en-GB" w:bidi="ar-SA"/>
        </w:rPr>
        <w:t xml:space="preserve">8 </w:t>
      </w:r>
      <w:r w:rsidRPr="003717C4">
        <w:rPr>
          <w:color w:val="000000"/>
          <w:lang w:val="en-GB" w:bidi="ar-SA"/>
        </w:rPr>
        <w:t xml:space="preserve">November 2019, when the </w:t>
      </w:r>
      <w:r>
        <w:rPr>
          <w:color w:val="000000"/>
          <w:lang w:val="en-GB" w:bidi="ar-SA"/>
        </w:rPr>
        <w:t xml:space="preserve">whole </w:t>
      </w:r>
      <w:r w:rsidRPr="003717C4">
        <w:rPr>
          <w:color w:val="000000"/>
          <w:lang w:val="en-GB" w:bidi="ar-SA"/>
        </w:rPr>
        <w:t xml:space="preserve">outstanding principal shall be also paid. </w:t>
      </w:r>
      <w:r>
        <w:rPr>
          <w:color w:val="000000"/>
          <w:lang w:val="en-GB" w:bidi="ar-SA"/>
        </w:rPr>
        <w:t>Up to 31 December 2016, an amount of $63.1 million</w:t>
      </w:r>
      <w:r w:rsidR="00FA42D2">
        <w:rPr>
          <w:color w:val="000000"/>
          <w:lang w:val="en-GB" w:bidi="ar-SA"/>
        </w:rPr>
        <w:t xml:space="preserve"> </w:t>
      </w:r>
      <w:r w:rsidR="00FA42D2">
        <w:rPr>
          <w:bCs/>
        </w:rPr>
        <w:t>(</w:t>
      </w:r>
      <w:r w:rsidR="00FA42D2" w:rsidRPr="003717C4">
        <w:rPr>
          <w:color w:val="000000"/>
          <w:lang w:val="en-GB" w:bidi="ar-SA"/>
        </w:rPr>
        <w:t>€</w:t>
      </w:r>
      <w:r w:rsidR="00FA42D2">
        <w:rPr>
          <w:bCs/>
        </w:rPr>
        <w:t>60</w:t>
      </w:r>
      <w:r w:rsidR="00FA42D2" w:rsidRPr="003717C4">
        <w:rPr>
          <w:bCs/>
        </w:rPr>
        <w:t xml:space="preserve"> million</w:t>
      </w:r>
      <w:r w:rsidR="00FA42D2">
        <w:rPr>
          <w:bCs/>
        </w:rPr>
        <w:t>)</w:t>
      </w:r>
      <w:r>
        <w:rPr>
          <w:color w:val="000000"/>
          <w:lang w:val="en-GB" w:bidi="ar-SA"/>
        </w:rPr>
        <w:t xml:space="preserve"> has been withdrawn in total in </w:t>
      </w:r>
      <w:r w:rsidRPr="00E81B94">
        <w:rPr>
          <w:color w:val="000000"/>
          <w:lang w:val="en-GB" w:bidi="ar-SA"/>
        </w:rPr>
        <w:t xml:space="preserve">respect of these facilities. The new construction loan facility has replaced the existing development loan facility amounting to $87 million </w:t>
      </w:r>
      <w:r w:rsidRPr="00E81B94">
        <w:rPr>
          <w:bCs/>
        </w:rPr>
        <w:t>(</w:t>
      </w:r>
      <w:r w:rsidRPr="00E81B94">
        <w:rPr>
          <w:color w:val="000000"/>
          <w:lang w:val="en-GB" w:bidi="ar-SA"/>
        </w:rPr>
        <w:t>€</w:t>
      </w:r>
      <w:r w:rsidR="00A14FC7">
        <w:rPr>
          <w:bCs/>
          <w:lang w:val="en-GB"/>
        </w:rPr>
        <w:t>80</w:t>
      </w:r>
      <w:r w:rsidRPr="00E81B94">
        <w:rPr>
          <w:bCs/>
        </w:rPr>
        <w:t xml:space="preserve"> million). </w:t>
      </w:r>
      <w:r w:rsidRPr="00E81B94">
        <w:rPr>
          <w:color w:val="000000"/>
          <w:lang w:val="en-GB" w:bidi="ar-SA"/>
        </w:rPr>
        <w:t>For the guarantees in respe</w:t>
      </w:r>
      <w:r>
        <w:rPr>
          <w:color w:val="000000"/>
          <w:lang w:val="en-GB" w:bidi="ar-SA"/>
        </w:rPr>
        <w:t>ct to this agreement see Note 30a(12</w:t>
      </w:r>
      <w:r w:rsidRPr="00E81B94">
        <w:rPr>
          <w:color w:val="000000"/>
          <w:lang w:val="en-GB" w:bidi="ar-SA"/>
        </w:rPr>
        <w:t>).</w:t>
      </w:r>
    </w:p>
    <w:p w14:paraId="68B195F4" w14:textId="77777777" w:rsidR="008E1C03" w:rsidRDefault="008E1C03" w:rsidP="00846F7D">
      <w:pPr>
        <w:pStyle w:val="ListParagraph"/>
        <w:widowControl/>
        <w:tabs>
          <w:tab w:val="left" w:pos="709"/>
        </w:tabs>
        <w:autoSpaceDE w:val="0"/>
        <w:autoSpaceDN w:val="0"/>
        <w:adjustRightInd w:val="0"/>
        <w:spacing w:line="240" w:lineRule="auto"/>
        <w:ind w:left="1022"/>
        <w:rPr>
          <w:lang w:val="en-GB"/>
        </w:rPr>
      </w:pPr>
    </w:p>
    <w:p w14:paraId="7FD2906C" w14:textId="76FE7BF9" w:rsidR="008E1C03" w:rsidRPr="00846F7D" w:rsidRDefault="008E1C03" w:rsidP="005A5A58">
      <w:pPr>
        <w:pStyle w:val="ListParagraph"/>
        <w:widowControl/>
        <w:numPr>
          <w:ilvl w:val="0"/>
          <w:numId w:val="37"/>
        </w:numPr>
        <w:tabs>
          <w:tab w:val="left" w:pos="709"/>
        </w:tabs>
        <w:autoSpaceDE w:val="0"/>
        <w:autoSpaceDN w:val="0"/>
        <w:adjustRightInd w:val="0"/>
        <w:spacing w:line="240" w:lineRule="auto"/>
        <w:ind w:left="1022" w:hanging="504"/>
        <w:rPr>
          <w:lang w:val="en-GB"/>
        </w:rPr>
      </w:pPr>
      <w:r w:rsidRPr="003717C4">
        <w:rPr>
          <w:lang w:val="en-GB"/>
        </w:rPr>
        <w:t xml:space="preserve">On 3 </w:t>
      </w:r>
      <w:r>
        <w:rPr>
          <w:lang w:val="en-GB"/>
        </w:rPr>
        <w:t>November</w:t>
      </w:r>
      <w:r w:rsidRPr="003717C4">
        <w:rPr>
          <w:lang w:val="en-GB"/>
        </w:rPr>
        <w:t xml:space="preserve"> 2016, an indirect subsidiary of the Company agreed with the group of lenders who provided a credit facility to the subsidiary in the amount of $11.3 million (€10.7 million) as at 31 December 2016, the extension of the maturity of the facility up until 31 October 2017. As per the amended terms, the facility will bear interest of 6.5</w:t>
      </w:r>
      <w:r w:rsidRPr="00E81B94">
        <w:rPr>
          <w:lang w:val="en-GB"/>
        </w:rPr>
        <w:t xml:space="preserve">% per </w:t>
      </w:r>
      <w:r w:rsidRPr="007C32CF">
        <w:rPr>
          <w:lang w:val="en-GB"/>
        </w:rPr>
        <w:t xml:space="preserve">annum payable, along with the principal amount of the facility, on maturity. </w:t>
      </w:r>
      <w:r w:rsidRPr="008A6859">
        <w:rPr>
          <w:lang w:val="en-GB"/>
        </w:rPr>
        <w:t>For the guarantees in respect of the facility see Note 30a(10).</w:t>
      </w:r>
      <w:r w:rsidR="00FA42D2" w:rsidRPr="008A6859">
        <w:rPr>
          <w:lang w:val="en-GB"/>
        </w:rPr>
        <w:t xml:space="preserve"> The </w:t>
      </w:r>
      <w:r w:rsidR="007C32CF" w:rsidRPr="008A6859">
        <w:rPr>
          <w:lang w:val="en-GB"/>
        </w:rPr>
        <w:t>Group</w:t>
      </w:r>
      <w:r w:rsidR="00FA42D2" w:rsidRPr="008A6859">
        <w:rPr>
          <w:lang w:val="en-GB"/>
        </w:rPr>
        <w:t xml:space="preserve"> considered the requirements of IAS 39 regarding </w:t>
      </w:r>
      <w:r w:rsidR="007C32CF" w:rsidRPr="008A6859">
        <w:rPr>
          <w:lang w:val="en-GB"/>
        </w:rPr>
        <w:t>derecognition</w:t>
      </w:r>
      <w:r w:rsidR="00FA42D2" w:rsidRPr="008A6859">
        <w:rPr>
          <w:lang w:val="en-GB"/>
        </w:rPr>
        <w:t xml:space="preserve"> of financial liabilities and concluded that the terms of the revised facility are not substantially different compared to the original facility and therefore accounted for the </w:t>
      </w:r>
      <w:r w:rsidR="007C32CF">
        <w:rPr>
          <w:lang w:val="en-GB"/>
        </w:rPr>
        <w:t>change in terms</w:t>
      </w:r>
      <w:r w:rsidR="00FA42D2" w:rsidRPr="008A6859">
        <w:rPr>
          <w:lang w:val="en-GB"/>
        </w:rPr>
        <w:t xml:space="preserve"> as a modificat</w:t>
      </w:r>
      <w:r w:rsidR="007C32CF">
        <w:rPr>
          <w:lang w:val="en-GB"/>
        </w:rPr>
        <w:t>ion without any profit or loss e</w:t>
      </w:r>
      <w:r w:rsidR="00FA42D2" w:rsidRPr="008A6859">
        <w:rPr>
          <w:lang w:val="en-GB"/>
        </w:rPr>
        <w:t>ffect.</w:t>
      </w:r>
    </w:p>
    <w:p w14:paraId="4BFB76D2" w14:textId="77777777" w:rsidR="008E1C03" w:rsidRPr="00E81B94" w:rsidRDefault="008E1C03" w:rsidP="008E1C03">
      <w:pPr>
        <w:spacing w:line="240" w:lineRule="auto"/>
        <w:ind w:left="1022" w:hanging="504"/>
        <w:rPr>
          <w:bCs/>
        </w:rPr>
      </w:pPr>
    </w:p>
    <w:p w14:paraId="090A2C3C" w14:textId="391B29CE" w:rsidR="008E1C03" w:rsidRPr="00E81B94" w:rsidRDefault="008E1C03" w:rsidP="005A5A58">
      <w:pPr>
        <w:pStyle w:val="ListParagraph"/>
        <w:numPr>
          <w:ilvl w:val="0"/>
          <w:numId w:val="37"/>
        </w:numPr>
        <w:spacing w:line="240" w:lineRule="auto"/>
        <w:ind w:left="1022" w:hanging="504"/>
        <w:rPr>
          <w:lang w:val="en-GB"/>
        </w:rPr>
      </w:pPr>
      <w:r w:rsidRPr="00E81B94">
        <w:rPr>
          <w:bCs/>
        </w:rPr>
        <w:t xml:space="preserve">During 2016, </w:t>
      </w:r>
      <w:r w:rsidRPr="00E81B94">
        <w:t xml:space="preserve">an indirect </w:t>
      </w:r>
      <w:r w:rsidRPr="00E81B94">
        <w:rPr>
          <w:bCs/>
        </w:rPr>
        <w:t>subsidiary of the Company in the USA, entered into a financing agreement with individual lenders in the total amount of $2</w:t>
      </w:r>
      <w:r w:rsidR="003A24C3">
        <w:rPr>
          <w:bCs/>
        </w:rPr>
        <w:t>8</w:t>
      </w:r>
      <w:r w:rsidRPr="00E81B94">
        <w:rPr>
          <w:bCs/>
        </w:rPr>
        <w:t xml:space="preserve"> million (</w:t>
      </w:r>
      <w:r w:rsidRPr="00E81B94">
        <w:rPr>
          <w:color w:val="000000"/>
          <w:lang w:val="en-GB" w:bidi="ar-SA"/>
        </w:rPr>
        <w:t>€</w:t>
      </w:r>
      <w:r w:rsidRPr="00E81B94">
        <w:rPr>
          <w:bCs/>
        </w:rPr>
        <w:t>2</w:t>
      </w:r>
      <w:r w:rsidR="0019068B">
        <w:rPr>
          <w:bCs/>
        </w:rPr>
        <w:t>6</w:t>
      </w:r>
      <w:r w:rsidRPr="00E81B94">
        <w:rPr>
          <w:bCs/>
        </w:rPr>
        <w:t>.</w:t>
      </w:r>
      <w:r w:rsidR="003A24C3">
        <w:rPr>
          <w:bCs/>
        </w:rPr>
        <w:t>6</w:t>
      </w:r>
      <w:r w:rsidRPr="00E81B94">
        <w:rPr>
          <w:bCs/>
        </w:rPr>
        <w:t xml:space="preserve"> million). </w:t>
      </w:r>
      <w:r w:rsidRPr="00E81B94">
        <w:rPr>
          <w:color w:val="000000"/>
          <w:lang w:val="en-GB" w:bidi="ar-SA"/>
        </w:rPr>
        <w:t>The facility carries interest of 11% and is payable on maturity on 1 October 2021.</w:t>
      </w:r>
    </w:p>
    <w:p w14:paraId="664FBA62" w14:textId="387A03AC" w:rsidR="008E1C03" w:rsidRDefault="008E1C03" w:rsidP="008E1C03">
      <w:pPr>
        <w:pStyle w:val="ListParagraph"/>
        <w:spacing w:line="240" w:lineRule="auto"/>
        <w:ind w:left="1022" w:hanging="504"/>
        <w:rPr>
          <w:lang w:val="en-GB"/>
        </w:rPr>
      </w:pPr>
    </w:p>
    <w:p w14:paraId="1BAE3179" w14:textId="2788FF85" w:rsidR="008E1C03" w:rsidRPr="00E81B94" w:rsidRDefault="008E1C03" w:rsidP="005A5A58">
      <w:pPr>
        <w:pStyle w:val="ListParagraph"/>
        <w:numPr>
          <w:ilvl w:val="0"/>
          <w:numId w:val="37"/>
        </w:numPr>
        <w:spacing w:line="240" w:lineRule="auto"/>
        <w:ind w:left="1022" w:hanging="504"/>
        <w:rPr>
          <w:lang w:val="en-GB"/>
        </w:rPr>
      </w:pPr>
      <w:r w:rsidRPr="00E81B94">
        <w:rPr>
          <w:lang w:val="en-GB"/>
        </w:rPr>
        <w:t>During 2016,</w:t>
      </w:r>
      <w:r w:rsidRPr="00E81B94">
        <w:t xml:space="preserve"> an indirect </w:t>
      </w:r>
      <w:r w:rsidRPr="00E81B94">
        <w:rPr>
          <w:bCs/>
        </w:rPr>
        <w:t>subsidiary of the Company in Russia, entered into a refinancing agreement with the financing bank for the change in the terms of the facility provided by the bank. The facility as at 31 December 2016 amounted to $31.4 million (</w:t>
      </w:r>
      <w:r w:rsidRPr="00E81B94">
        <w:rPr>
          <w:color w:val="000000"/>
          <w:lang w:val="en-GB" w:bidi="ar-SA"/>
        </w:rPr>
        <w:t>€</w:t>
      </w:r>
      <w:r w:rsidRPr="00E81B94">
        <w:rPr>
          <w:bCs/>
        </w:rPr>
        <w:t xml:space="preserve">29.9 million) and as per the revised terms, the facility will bear a fixed interest of 7.7% payable throughout the loan term along with the outstanding principal. </w:t>
      </w:r>
      <w:r w:rsidRPr="00E81B94">
        <w:rPr>
          <w:color w:val="000000"/>
          <w:lang w:val="en-GB" w:bidi="ar-SA"/>
        </w:rPr>
        <w:t xml:space="preserve">For the guarantees and the loan covenants in respect of this facility see Note </w:t>
      </w:r>
      <w:r>
        <w:rPr>
          <w:color w:val="000000"/>
          <w:lang w:val="en-GB" w:bidi="ar-SA"/>
        </w:rPr>
        <w:t>30a(16).</w:t>
      </w:r>
      <w:r w:rsidR="00E070B4" w:rsidRPr="00E070B4">
        <w:rPr>
          <w:color w:val="000000"/>
          <w:lang w:val="en-GB" w:bidi="ar-SA"/>
        </w:rPr>
        <w:t xml:space="preserve"> </w:t>
      </w:r>
      <w:r w:rsidR="007C32CF" w:rsidRPr="00AF5FBC">
        <w:rPr>
          <w:lang w:val="en-GB"/>
        </w:rPr>
        <w:t xml:space="preserve">The Group considered the requirements of IAS 39 regarding derecognition of financial liabilities and concluded that the terms of the revised facility are not substantially different compared to the original facility and therefore accounted for the </w:t>
      </w:r>
      <w:r w:rsidR="007C32CF">
        <w:rPr>
          <w:lang w:val="en-GB"/>
        </w:rPr>
        <w:t>change in terms</w:t>
      </w:r>
      <w:r w:rsidR="007C32CF" w:rsidRPr="00AF5FBC">
        <w:rPr>
          <w:lang w:val="en-GB"/>
        </w:rPr>
        <w:t xml:space="preserve"> as a modification without any profit or loss effect.</w:t>
      </w:r>
    </w:p>
    <w:p w14:paraId="54A2EC05" w14:textId="77777777" w:rsidR="007C32CF" w:rsidRPr="00E81B94" w:rsidRDefault="007C32CF" w:rsidP="008E1C03">
      <w:pPr>
        <w:pStyle w:val="ListParagraph"/>
        <w:spacing w:line="240" w:lineRule="auto"/>
        <w:ind w:left="1022" w:hanging="504"/>
        <w:rPr>
          <w:bCs/>
        </w:rPr>
      </w:pPr>
    </w:p>
    <w:p w14:paraId="6EF72173" w14:textId="4D5C189A" w:rsidR="008E1C03" w:rsidRPr="00846F7D" w:rsidRDefault="008E1C03" w:rsidP="005A5A58">
      <w:pPr>
        <w:pStyle w:val="ListParagraph"/>
        <w:numPr>
          <w:ilvl w:val="0"/>
          <w:numId w:val="37"/>
        </w:numPr>
        <w:spacing w:line="240" w:lineRule="auto"/>
        <w:ind w:left="1022" w:hanging="504"/>
        <w:rPr>
          <w:lang w:val="en-GB"/>
        </w:rPr>
      </w:pPr>
      <w:r w:rsidRPr="00E81B94">
        <w:rPr>
          <w:lang w:val="en-GB"/>
        </w:rPr>
        <w:t>During 2016,</w:t>
      </w:r>
      <w:r w:rsidRPr="00E81B94">
        <w:t xml:space="preserve"> an indirect </w:t>
      </w:r>
      <w:r w:rsidRPr="00E81B94">
        <w:rPr>
          <w:bCs/>
        </w:rPr>
        <w:t>subsidiary of the Company in Russia, entered into a refinancing agreement with the financing bank for the change in the terms of the 2 loan facilities provided by the bank, which amounted in total to $79.8 million (</w:t>
      </w:r>
      <w:r w:rsidRPr="00E81B94">
        <w:rPr>
          <w:color w:val="000000"/>
          <w:lang w:val="en-GB" w:bidi="ar-SA"/>
        </w:rPr>
        <w:t>€</w:t>
      </w:r>
      <w:r w:rsidRPr="00E81B94">
        <w:rPr>
          <w:bCs/>
        </w:rPr>
        <w:t xml:space="preserve">75.9 million) as at 31 December 2016. As per the revised terms, the facilities will bear a fixed interest of 5% up until </w:t>
      </w:r>
      <w:r w:rsidRPr="00E81B94">
        <w:t xml:space="preserve">29 </w:t>
      </w:r>
      <w:r w:rsidRPr="00E070B4">
        <w:t xml:space="preserve">September 2017. </w:t>
      </w:r>
      <w:r w:rsidRPr="00E070B4">
        <w:rPr>
          <w:color w:val="000000"/>
          <w:lang w:val="en-GB" w:bidi="ar-SA"/>
        </w:rPr>
        <w:t>For the guarantees and the loan covenants in respect of this facilities see Note 30a(17).</w:t>
      </w:r>
      <w:r w:rsidR="00E070B4" w:rsidRPr="00E070B4">
        <w:rPr>
          <w:color w:val="000000"/>
          <w:lang w:val="en-GB" w:bidi="ar-SA"/>
        </w:rPr>
        <w:t xml:space="preserve"> </w:t>
      </w:r>
      <w:r w:rsidR="007C32CF" w:rsidRPr="00AF5FBC">
        <w:rPr>
          <w:lang w:val="en-GB"/>
        </w:rPr>
        <w:t xml:space="preserve">The Group considered the requirements of IAS 39 regarding derecognition of financial liabilities and concluded that the terms of the revised facility are not substantially different compared to the original facility and therefore accounted for the </w:t>
      </w:r>
      <w:r w:rsidR="007C32CF">
        <w:rPr>
          <w:lang w:val="en-GB"/>
        </w:rPr>
        <w:t>change in terms</w:t>
      </w:r>
      <w:r w:rsidR="007C32CF" w:rsidRPr="00AF5FBC">
        <w:rPr>
          <w:lang w:val="en-GB"/>
        </w:rPr>
        <w:t xml:space="preserve"> as a modification without any profit or loss effect.</w:t>
      </w:r>
    </w:p>
    <w:p w14:paraId="19CB286C" w14:textId="77777777" w:rsidR="008E1C03" w:rsidRDefault="008E1C03" w:rsidP="00846F7D">
      <w:pPr>
        <w:pStyle w:val="ListParagraph"/>
        <w:rPr>
          <w:lang w:val="en-GB"/>
        </w:rPr>
      </w:pPr>
    </w:p>
    <w:p w14:paraId="08528774" w14:textId="32744A99" w:rsidR="008E1C03" w:rsidRPr="00E81B94" w:rsidRDefault="008E1C03" w:rsidP="005A5A58">
      <w:pPr>
        <w:pStyle w:val="ListParagraph"/>
        <w:numPr>
          <w:ilvl w:val="0"/>
          <w:numId w:val="37"/>
        </w:numPr>
        <w:spacing w:line="240" w:lineRule="auto"/>
        <w:ind w:left="1022" w:hanging="504"/>
      </w:pPr>
      <w:r w:rsidRPr="003717C4">
        <w:rPr>
          <w:bCs/>
        </w:rPr>
        <w:t xml:space="preserve">During 2015 and 2016, </w:t>
      </w:r>
      <w:r w:rsidRPr="003717C4">
        <w:t xml:space="preserve">an indirect </w:t>
      </w:r>
      <w:r w:rsidRPr="003717C4">
        <w:rPr>
          <w:bCs/>
        </w:rPr>
        <w:t xml:space="preserve">subsidiary of the Company in the USA, entered into financing agreements with individual lenders in the total amount of $38.5 million (€36.6 million) as at 31 </w:t>
      </w:r>
      <w:r w:rsidRPr="003717C4">
        <w:rPr>
          <w:bCs/>
        </w:rPr>
        <w:lastRenderedPageBreak/>
        <w:t>December 2016</w:t>
      </w:r>
      <w:r>
        <w:rPr>
          <w:bCs/>
        </w:rPr>
        <w:t xml:space="preserve"> (2015: </w:t>
      </w:r>
      <w:r w:rsidRPr="003D3181">
        <w:rPr>
          <w:bCs/>
        </w:rPr>
        <w:t>$36.5 million (€</w:t>
      </w:r>
      <w:r>
        <w:rPr>
          <w:bCs/>
        </w:rPr>
        <w:t>32.8</w:t>
      </w:r>
      <w:r w:rsidRPr="003D3181">
        <w:rPr>
          <w:bCs/>
        </w:rPr>
        <w:t xml:space="preserve"> million)</w:t>
      </w:r>
      <w:r>
        <w:rPr>
          <w:bCs/>
        </w:rPr>
        <w:t>)</w:t>
      </w:r>
      <w:r w:rsidRPr="003717C4">
        <w:rPr>
          <w:bCs/>
        </w:rPr>
        <w:t>. These financing agreements provided that the loan amount advanced to the Company’s indirect subsidiary shall be either payable in full on the</w:t>
      </w:r>
      <w:r w:rsidRPr="003717C4">
        <w:rPr>
          <w:bCs/>
          <w:vertAlign w:val="superscript"/>
        </w:rPr>
        <w:t xml:space="preserve"> </w:t>
      </w:r>
      <w:r w:rsidRPr="003717C4">
        <w:rPr>
          <w:bCs/>
        </w:rPr>
        <w:t xml:space="preserve">8th anniversary </w:t>
      </w:r>
      <w:r w:rsidRPr="00E81B94">
        <w:rPr>
          <w:bCs/>
        </w:rPr>
        <w:t>of each financing agreement or, at the discretion of each individual lender, shall be converted into the designated units in the residential building acquired by another Company’s indirect subsidiary</w:t>
      </w:r>
      <w:r w:rsidR="00AC1EF8">
        <w:rPr>
          <w:bCs/>
        </w:rPr>
        <w:t>,</w:t>
      </w:r>
      <w:r w:rsidRPr="00E81B94">
        <w:rPr>
          <w:bCs/>
        </w:rPr>
        <w:t xml:space="preserve"> as described in </w:t>
      </w:r>
      <w:r>
        <w:rPr>
          <w:color w:val="000000"/>
          <w:lang w:val="en-GB" w:bidi="ar-SA"/>
        </w:rPr>
        <w:t>Note 5</w:t>
      </w:r>
      <w:r w:rsidR="00B64413">
        <w:rPr>
          <w:color w:val="000000"/>
          <w:lang w:val="en-GB" w:bidi="ar-SA"/>
        </w:rPr>
        <w:t>a(</w:t>
      </w:r>
      <w:r w:rsidR="00E8502D">
        <w:rPr>
          <w:color w:val="000000"/>
          <w:lang w:val="en-GB" w:bidi="ar-SA"/>
        </w:rPr>
        <w:t>4</w:t>
      </w:r>
      <w:r w:rsidRPr="00E81B94">
        <w:rPr>
          <w:color w:val="000000"/>
          <w:lang w:val="en-GB" w:bidi="ar-SA"/>
        </w:rPr>
        <w:t>) during 2015</w:t>
      </w:r>
      <w:r w:rsidR="00AC1EF8">
        <w:rPr>
          <w:color w:val="000000"/>
          <w:lang w:val="en-GB" w:bidi="ar-SA"/>
        </w:rPr>
        <w:t>, in case that this project will be potentially developed</w:t>
      </w:r>
      <w:r w:rsidRPr="00E81B94">
        <w:rPr>
          <w:color w:val="000000"/>
          <w:lang w:val="en-GB" w:bidi="ar-SA"/>
        </w:rPr>
        <w:t>. Up until maturity or conversion, the amounts advanced by the individual lenders bear interest of 4% per annum. For the conversion option, see Note</w:t>
      </w:r>
      <w:r>
        <w:rPr>
          <w:color w:val="000000"/>
          <w:lang w:val="en-GB" w:bidi="ar-SA"/>
        </w:rPr>
        <w:t xml:space="preserve"> 19</w:t>
      </w:r>
      <w:r w:rsidR="00E8502D">
        <w:rPr>
          <w:color w:val="000000"/>
          <w:lang w:val="en-GB" w:bidi="ar-SA"/>
        </w:rPr>
        <w:t>a</w:t>
      </w:r>
      <w:r w:rsidRPr="00E81B94">
        <w:rPr>
          <w:color w:val="000000"/>
          <w:lang w:val="en-GB" w:bidi="ar-SA"/>
        </w:rPr>
        <w:t xml:space="preserve">. For the guarantees in respect to this agreement see </w:t>
      </w:r>
      <w:r>
        <w:rPr>
          <w:color w:val="000000"/>
          <w:lang w:val="en-GB" w:bidi="ar-SA"/>
        </w:rPr>
        <w:t>Note 30a(6</w:t>
      </w:r>
      <w:r w:rsidRPr="00E81B94">
        <w:rPr>
          <w:color w:val="000000"/>
          <w:lang w:val="en-GB" w:bidi="ar-SA"/>
        </w:rPr>
        <w:t>).</w:t>
      </w:r>
    </w:p>
    <w:p w14:paraId="61231A8C" w14:textId="77777777" w:rsidR="008E1C03" w:rsidRDefault="008E1C03" w:rsidP="008E1C03">
      <w:pPr>
        <w:spacing w:line="276" w:lineRule="auto"/>
        <w:ind w:left="518" w:hanging="504"/>
      </w:pPr>
    </w:p>
    <w:p w14:paraId="1ABE498C" w14:textId="4CB78A89" w:rsidR="008E1C03" w:rsidRPr="007C32CF" w:rsidRDefault="008E1C03" w:rsidP="005A5A58">
      <w:pPr>
        <w:pStyle w:val="ListParagraph"/>
        <w:numPr>
          <w:ilvl w:val="0"/>
          <w:numId w:val="37"/>
        </w:numPr>
        <w:spacing w:line="240" w:lineRule="auto"/>
        <w:ind w:left="1022" w:hanging="504"/>
        <w:rPr>
          <w:color w:val="000000"/>
          <w:lang w:val="en-GB" w:bidi="ar-SA"/>
        </w:rPr>
      </w:pPr>
      <w:r w:rsidRPr="00E81B94">
        <w:rPr>
          <w:bCs/>
        </w:rPr>
        <w:t xml:space="preserve">During 2015 and 2016, </w:t>
      </w:r>
      <w:r w:rsidRPr="00E81B94">
        <w:t xml:space="preserve">an indirect </w:t>
      </w:r>
      <w:r w:rsidRPr="00E81B94">
        <w:rPr>
          <w:bCs/>
        </w:rPr>
        <w:t>subsidiary of the Company in the USA, entered into financing agreements with individual lenders in the total amount of $57.6 million (</w:t>
      </w:r>
      <w:r w:rsidRPr="00E81B94">
        <w:rPr>
          <w:color w:val="000000"/>
          <w:lang w:val="en-GB" w:bidi="ar-SA"/>
        </w:rPr>
        <w:t>€</w:t>
      </w:r>
      <w:r w:rsidRPr="00E81B94">
        <w:rPr>
          <w:bCs/>
        </w:rPr>
        <w:t>54.8 million)</w:t>
      </w:r>
      <w:r>
        <w:rPr>
          <w:bCs/>
        </w:rPr>
        <w:t xml:space="preserve"> as at 31 December 2016 (2015:</w:t>
      </w:r>
      <w:r w:rsidRPr="00BF5303">
        <w:rPr>
          <w:bCs/>
        </w:rPr>
        <w:t xml:space="preserve"> </w:t>
      </w:r>
      <w:r w:rsidRPr="00E67A44">
        <w:rPr>
          <w:bCs/>
        </w:rPr>
        <w:t>$</w:t>
      </w:r>
      <w:r>
        <w:rPr>
          <w:bCs/>
        </w:rPr>
        <w:t>11</w:t>
      </w:r>
      <w:r w:rsidRPr="00E67A44">
        <w:rPr>
          <w:bCs/>
        </w:rPr>
        <w:t>.</w:t>
      </w:r>
      <w:r>
        <w:rPr>
          <w:bCs/>
        </w:rPr>
        <w:t>6</w:t>
      </w:r>
      <w:r w:rsidRPr="00E67A44">
        <w:rPr>
          <w:bCs/>
        </w:rPr>
        <w:t>4 million</w:t>
      </w:r>
      <w:r>
        <w:rPr>
          <w:bCs/>
        </w:rPr>
        <w:t xml:space="preserve"> </w:t>
      </w:r>
      <w:r w:rsidRPr="00A26334">
        <w:rPr>
          <w:bCs/>
        </w:rPr>
        <w:t>(</w:t>
      </w:r>
      <w:r w:rsidRPr="00A26334">
        <w:rPr>
          <w:color w:val="000000"/>
          <w:lang w:val="en-GB" w:bidi="ar-SA"/>
        </w:rPr>
        <w:t>€</w:t>
      </w:r>
      <w:r w:rsidRPr="00A26334">
        <w:rPr>
          <w:bCs/>
        </w:rPr>
        <w:t>10.49 million)</w:t>
      </w:r>
      <w:r>
        <w:rPr>
          <w:bCs/>
        </w:rPr>
        <w:t>)</w:t>
      </w:r>
      <w:r w:rsidRPr="00E81B94">
        <w:rPr>
          <w:bCs/>
        </w:rPr>
        <w:t xml:space="preserve"> The outstanding balance of the facilities provided to the indirect subsidiary as at 31 December 2016 amounted to $30.6 million (€29.1 million)</w:t>
      </w:r>
      <w:r>
        <w:rPr>
          <w:bCs/>
        </w:rPr>
        <w:t xml:space="preserve"> (2015: $6.94 million </w:t>
      </w:r>
      <w:r w:rsidRPr="00E67A44">
        <w:rPr>
          <w:bCs/>
        </w:rPr>
        <w:t>(€</w:t>
      </w:r>
      <w:r w:rsidR="0019068B">
        <w:rPr>
          <w:bCs/>
        </w:rPr>
        <w:t>5</w:t>
      </w:r>
      <w:r w:rsidRPr="00E67A44">
        <w:rPr>
          <w:bCs/>
        </w:rPr>
        <w:t>.</w:t>
      </w:r>
      <w:r w:rsidR="0019068B">
        <w:rPr>
          <w:bCs/>
        </w:rPr>
        <w:t>1</w:t>
      </w:r>
      <w:r w:rsidRPr="00E67A44">
        <w:rPr>
          <w:bCs/>
        </w:rPr>
        <w:t xml:space="preserve"> million)</w:t>
      </w:r>
      <w:r>
        <w:rPr>
          <w:bCs/>
        </w:rPr>
        <w:t>)</w:t>
      </w:r>
      <w:r w:rsidRPr="00E81B94">
        <w:rPr>
          <w:bCs/>
        </w:rPr>
        <w:t>. The financing agreements provided that the loan amount advanced to the Company’s indirect subsidiary shall be either payable in full on the 5th anniversary of each agreement or, at the discretion of the lender, shall be converted into a designated unit in the residential building owned by another Company’s indirect subsidiary</w:t>
      </w:r>
      <w:r w:rsidR="007C32CF">
        <w:rPr>
          <w:bCs/>
        </w:rPr>
        <w:t xml:space="preserve"> as </w:t>
      </w:r>
      <w:r w:rsidR="007C32CF" w:rsidRPr="00E81B94">
        <w:rPr>
          <w:bCs/>
        </w:rPr>
        <w:t xml:space="preserve">described in </w:t>
      </w:r>
      <w:r w:rsidR="007C32CF">
        <w:rPr>
          <w:color w:val="000000"/>
          <w:lang w:val="en-GB" w:bidi="ar-SA"/>
        </w:rPr>
        <w:t>Note 5a(</w:t>
      </w:r>
      <w:r w:rsidR="00E8502D">
        <w:rPr>
          <w:color w:val="000000"/>
          <w:lang w:val="en-GB" w:bidi="ar-SA"/>
        </w:rPr>
        <w:t>7</w:t>
      </w:r>
      <w:r w:rsidR="007C32CF">
        <w:rPr>
          <w:color w:val="000000"/>
          <w:lang w:val="en-GB" w:bidi="ar-SA"/>
        </w:rPr>
        <w:t>).</w:t>
      </w:r>
      <w:r w:rsidRPr="008A6859">
        <w:rPr>
          <w:bCs/>
        </w:rPr>
        <w:t xml:space="preserve"> Up until maturity or conversion, the amounts advanced by the individual lenders bear interest of 0.5% per annum </w:t>
      </w:r>
      <w:r w:rsidRPr="007C32CF">
        <w:rPr>
          <w:color w:val="000000"/>
          <w:lang w:val="en-GB" w:bidi="ar-SA"/>
        </w:rPr>
        <w:t>(or 1.5% per annum if not converted)</w:t>
      </w:r>
      <w:r w:rsidRPr="008A6859">
        <w:rPr>
          <w:bCs/>
        </w:rPr>
        <w:t xml:space="preserve">. For the conversion option, see Note </w:t>
      </w:r>
      <w:r w:rsidR="00E8502D">
        <w:rPr>
          <w:bCs/>
        </w:rPr>
        <w:t>19b</w:t>
      </w:r>
      <w:r w:rsidRPr="008A6859">
        <w:rPr>
          <w:bCs/>
        </w:rPr>
        <w:t xml:space="preserve">. </w:t>
      </w:r>
      <w:r w:rsidRPr="007C32CF">
        <w:rPr>
          <w:color w:val="000000"/>
          <w:lang w:val="en-GB" w:bidi="ar-SA"/>
        </w:rPr>
        <w:t>For the guarantees in respect to this agreement see Note 30a(6).</w:t>
      </w:r>
    </w:p>
    <w:p w14:paraId="11184DCA" w14:textId="77777777" w:rsidR="008E1C03" w:rsidRPr="008E1C03" w:rsidRDefault="008E1C03" w:rsidP="00846F7D">
      <w:pPr>
        <w:widowControl/>
        <w:tabs>
          <w:tab w:val="left" w:pos="709"/>
        </w:tabs>
        <w:autoSpaceDE w:val="0"/>
        <w:autoSpaceDN w:val="0"/>
        <w:adjustRightInd w:val="0"/>
        <w:spacing w:line="240" w:lineRule="auto"/>
        <w:rPr>
          <w:lang w:val="en-GB"/>
        </w:rPr>
      </w:pPr>
    </w:p>
    <w:p w14:paraId="4287F702" w14:textId="42E9323E" w:rsidR="00C56A72" w:rsidRPr="006956AB" w:rsidRDefault="008E1C03" w:rsidP="004664F7">
      <w:pPr>
        <w:pStyle w:val="ListParagraph"/>
        <w:widowControl/>
        <w:numPr>
          <w:ilvl w:val="0"/>
          <w:numId w:val="37"/>
        </w:numPr>
        <w:autoSpaceDE w:val="0"/>
        <w:autoSpaceDN w:val="0"/>
        <w:adjustRightInd w:val="0"/>
        <w:spacing w:line="240" w:lineRule="auto"/>
        <w:ind w:left="1022" w:hanging="504"/>
        <w:rPr>
          <w:color w:val="000000"/>
          <w:lang w:val="en-GB" w:bidi="ar-SA"/>
        </w:rPr>
      </w:pPr>
      <w:r w:rsidRPr="00E81B94">
        <w:t xml:space="preserve">On 7 April 2015, for the purpose of financing the acquisition of a multifamily residential property as described in Note </w:t>
      </w:r>
      <w:r w:rsidR="00B64413">
        <w:t>5</w:t>
      </w:r>
      <w:r w:rsidRPr="00E81B94">
        <w:t>a(</w:t>
      </w:r>
      <w:r w:rsidR="00E8502D">
        <w:t>3</w:t>
      </w:r>
      <w:r w:rsidRPr="00E81B94">
        <w:t>), an indirect subsidiary of the Company in USA obtained a bank loan am</w:t>
      </w:r>
      <w:r>
        <w:t>ounting to $11.2 million (€10.</w:t>
      </w:r>
      <w:r w:rsidR="00B64413">
        <w:t>3</w:t>
      </w:r>
      <w:r w:rsidRPr="00E81B94">
        <w:t xml:space="preserve"> million). The principal balance of the loan is payable on the loan maturity date on 6 May 2025. The facility carries interest at 4.07% per annum and is payable by monthly instalments. For the guarantees</w:t>
      </w:r>
      <w:r w:rsidR="008D3264">
        <w:t xml:space="preserve"> and the financial covenants provided</w:t>
      </w:r>
      <w:r w:rsidRPr="00E81B94">
        <w:t xml:space="preserve"> in respect to this agreement see </w:t>
      </w:r>
      <w:r>
        <w:t>Note 30a(4</w:t>
      </w:r>
      <w:r w:rsidRPr="00E81B94">
        <w:t>).</w:t>
      </w:r>
      <w:r w:rsidR="00C56A72" w:rsidRPr="006956AB" w:rsidDel="00C56A72">
        <w:rPr>
          <w:color w:val="000000"/>
          <w:lang w:val="en-GB" w:bidi="ar-SA"/>
        </w:rPr>
        <w:t xml:space="preserve"> </w:t>
      </w:r>
    </w:p>
    <w:p w14:paraId="70CDFA4D" w14:textId="77777777" w:rsidR="005E7724" w:rsidRPr="00E81B94" w:rsidRDefault="005E7724" w:rsidP="006D4410">
      <w:pPr>
        <w:pStyle w:val="ListParagraph"/>
        <w:widowControl/>
        <w:autoSpaceDE w:val="0"/>
        <w:autoSpaceDN w:val="0"/>
        <w:adjustRightInd w:val="0"/>
        <w:spacing w:line="240" w:lineRule="auto"/>
        <w:ind w:left="1022"/>
        <w:rPr>
          <w:color w:val="000000"/>
          <w:lang w:val="en-GB" w:bidi="ar-SA"/>
        </w:rPr>
      </w:pPr>
    </w:p>
    <w:p w14:paraId="77DE0401" w14:textId="2EB51C3F" w:rsidR="008E1C03" w:rsidRPr="00E81B94" w:rsidRDefault="008E1C03" w:rsidP="005A5A58">
      <w:pPr>
        <w:pStyle w:val="ListParagraph"/>
        <w:numPr>
          <w:ilvl w:val="0"/>
          <w:numId w:val="37"/>
        </w:numPr>
        <w:spacing w:line="240" w:lineRule="auto"/>
        <w:ind w:left="1022" w:hanging="504"/>
        <w:rPr>
          <w:color w:val="000000"/>
          <w:lang w:val="en-GB" w:bidi="ar-SA"/>
        </w:rPr>
      </w:pPr>
      <w:r w:rsidRPr="00E81B94">
        <w:rPr>
          <w:color w:val="000000"/>
          <w:lang w:val="en-GB" w:bidi="ar-SA"/>
        </w:rPr>
        <w:t xml:space="preserve">On 22 September 2015, </w:t>
      </w:r>
      <w:r w:rsidRPr="00E81B94">
        <w:t xml:space="preserve">an indirect </w:t>
      </w:r>
      <w:r w:rsidRPr="00E81B94">
        <w:rPr>
          <w:color w:val="000000"/>
          <w:lang w:val="en-GB" w:bidi="ar-SA"/>
        </w:rPr>
        <w:t>subsidiary of the Company, entered into a loan agreement with a financing bank for obtaining a facility amounting to $15 million (€13.5 million). The facility carries interest equal to 3 months Libor plus a margin of 4.25%, capped at 4.5%. Interest shall be paid to the financing bank quarterly along with principal payments of $25</w:t>
      </w:r>
      <w:r w:rsidR="00A14FC7">
        <w:rPr>
          <w:color w:val="000000"/>
          <w:lang w:val="en-GB" w:bidi="ar-SA"/>
        </w:rPr>
        <w:t>0</w:t>
      </w:r>
      <w:r w:rsidRPr="00E81B94">
        <w:rPr>
          <w:color w:val="000000"/>
          <w:lang w:val="en-GB" w:bidi="ar-SA"/>
        </w:rPr>
        <w:t xml:space="preserve"> thousand (€2</w:t>
      </w:r>
      <w:r>
        <w:rPr>
          <w:color w:val="000000"/>
          <w:lang w:val="en-GB" w:bidi="ar-SA"/>
        </w:rPr>
        <w:t>3</w:t>
      </w:r>
      <w:r w:rsidR="00A14FC7">
        <w:rPr>
          <w:color w:val="000000"/>
          <w:lang w:val="en-GB" w:bidi="ar-SA"/>
        </w:rPr>
        <w:t>8</w:t>
      </w:r>
      <w:r w:rsidRPr="00E81B94">
        <w:rPr>
          <w:color w:val="000000"/>
          <w:lang w:val="en-GB" w:bidi="ar-SA"/>
        </w:rPr>
        <w:t xml:space="preserve"> thousand) each quarter. The facility matures on 30 September 2017, on which date the outstanding principal amount is fully payable with a balloon payment. For the guarantees and the financial covenants provided in respect to this agreement see </w:t>
      </w:r>
      <w:r>
        <w:rPr>
          <w:color w:val="000000"/>
          <w:lang w:val="en-GB" w:bidi="ar-SA"/>
        </w:rPr>
        <w:t>Note 30a(7</w:t>
      </w:r>
      <w:r w:rsidRPr="00E81B94">
        <w:rPr>
          <w:color w:val="000000"/>
          <w:lang w:val="en-GB" w:bidi="ar-SA"/>
        </w:rPr>
        <w:t>).</w:t>
      </w:r>
    </w:p>
    <w:p w14:paraId="1B4C8AE8" w14:textId="2F21369E" w:rsidR="008E1C03" w:rsidRDefault="008E1C03" w:rsidP="00846F7D">
      <w:pPr>
        <w:pStyle w:val="ListParagraph"/>
        <w:widowControl/>
        <w:tabs>
          <w:tab w:val="left" w:pos="1276"/>
        </w:tabs>
        <w:autoSpaceDE w:val="0"/>
        <w:autoSpaceDN w:val="0"/>
        <w:adjustRightInd w:val="0"/>
        <w:spacing w:line="240" w:lineRule="auto"/>
        <w:ind w:left="1022"/>
        <w:rPr>
          <w:lang w:val="en-GB"/>
        </w:rPr>
      </w:pPr>
    </w:p>
    <w:p w14:paraId="6279B986" w14:textId="2A0B4741" w:rsidR="00E2639D" w:rsidRPr="00E81B94" w:rsidRDefault="00E2639D" w:rsidP="005A5A58">
      <w:pPr>
        <w:pStyle w:val="ListParagraph"/>
        <w:widowControl/>
        <w:numPr>
          <w:ilvl w:val="0"/>
          <w:numId w:val="37"/>
        </w:numPr>
        <w:tabs>
          <w:tab w:val="left" w:pos="1276"/>
        </w:tabs>
        <w:autoSpaceDE w:val="0"/>
        <w:autoSpaceDN w:val="0"/>
        <w:adjustRightInd w:val="0"/>
        <w:spacing w:line="240" w:lineRule="auto"/>
        <w:ind w:left="1022" w:hanging="504"/>
        <w:rPr>
          <w:lang w:val="en-GB"/>
        </w:rPr>
      </w:pPr>
      <w:r w:rsidRPr="003717C4">
        <w:rPr>
          <w:color w:val="000000"/>
          <w:lang w:val="en-GB" w:bidi="ar-SA"/>
        </w:rPr>
        <w:t xml:space="preserve">On 16 October </w:t>
      </w:r>
      <w:r w:rsidRPr="00E81B94">
        <w:rPr>
          <w:color w:val="000000"/>
          <w:lang w:val="en-GB" w:bidi="ar-SA"/>
        </w:rPr>
        <w:t xml:space="preserve">2015, for the purpose of financing the acquisition of a residential building, </w:t>
      </w:r>
      <w:r w:rsidRPr="00E81B94">
        <w:t xml:space="preserve">an indirect </w:t>
      </w:r>
      <w:r w:rsidRPr="00E81B94">
        <w:rPr>
          <w:color w:val="000000"/>
          <w:lang w:val="en-GB" w:bidi="ar-SA"/>
        </w:rPr>
        <w:t>subsidiary of the Company in USA entered into two loan facilities, Note A with a financing institution for the total amount of $55 million (€49.6 million) and Note B with the existing tenant of the property for the total amount of $38.8 million (€34.9 million). As per the agreed terms, Note A will bear interest equal to 1 month Libor (subject to a cap</w:t>
      </w:r>
      <w:r w:rsidR="00E81B94">
        <w:rPr>
          <w:color w:val="000000"/>
          <w:lang w:val="en-GB" w:bidi="ar-SA"/>
        </w:rPr>
        <w:t xml:space="preserve"> of 0.25%) plus a margin of 10.</w:t>
      </w:r>
      <w:r w:rsidRPr="00E81B94">
        <w:rPr>
          <w:color w:val="000000"/>
          <w:lang w:val="en-GB" w:bidi="ar-SA"/>
        </w:rPr>
        <w:t xml:space="preserve">5% per annum and Note B will bear interest equal to 6% per annum. Interest on Note A will be repayable through monthly instalments payable during the loan term up until the maturity of the facility on 1 November 2018 when the principal amount shall also be repaid. Interest on Note B will be repayable through monthly instalments payable during the loan term until the maturity of the facility which shall occur on the earlier of 31 December 2050 or of 90 days after the termination of the lease agreement between the subsidiary and the existing tenant. Upon the maturity, the subsidiary shall also pay the existing tenant the outstanding principal amount of Note B. </w:t>
      </w:r>
      <w:r w:rsidRPr="00E81B94">
        <w:t xml:space="preserve">For the guarantees in respect of Note A see </w:t>
      </w:r>
      <w:r w:rsidR="00E771FC">
        <w:t>Note 30a(5</w:t>
      </w:r>
      <w:r w:rsidRPr="00E81B94">
        <w:t>).</w:t>
      </w:r>
    </w:p>
    <w:p w14:paraId="72CF4250" w14:textId="77777777" w:rsidR="00E2639D" w:rsidRPr="003717C4" w:rsidRDefault="00E2639D" w:rsidP="00C87F56">
      <w:pPr>
        <w:pStyle w:val="ListParagraph"/>
        <w:widowControl/>
        <w:tabs>
          <w:tab w:val="left" w:pos="426"/>
        </w:tabs>
        <w:autoSpaceDE w:val="0"/>
        <w:autoSpaceDN w:val="0"/>
        <w:adjustRightInd w:val="0"/>
        <w:spacing w:line="240" w:lineRule="auto"/>
        <w:ind w:left="1022" w:hanging="504"/>
        <w:rPr>
          <w:lang w:val="en-GB"/>
        </w:rPr>
      </w:pPr>
    </w:p>
    <w:p w14:paraId="142FE1D7" w14:textId="18681754" w:rsidR="00E2639D" w:rsidRPr="00E81B94" w:rsidRDefault="00E2639D" w:rsidP="005A5A58">
      <w:pPr>
        <w:pStyle w:val="ListParagraph"/>
        <w:numPr>
          <w:ilvl w:val="0"/>
          <w:numId w:val="37"/>
        </w:numPr>
        <w:spacing w:line="240" w:lineRule="auto"/>
        <w:ind w:left="1022" w:hanging="504"/>
      </w:pPr>
      <w:r w:rsidRPr="00E81B94">
        <w:rPr>
          <w:color w:val="000000"/>
          <w:lang w:val="en-GB" w:bidi="ar-SA"/>
        </w:rPr>
        <w:t xml:space="preserve">On 10 December 2015, the Company entered into a loan agreement with a group of lenders for obtaining a loan facility amounting to $10.25 million (€9.4 million). The facility bears interest of 6.5% per annum which is payable semi-annually until the maturity of the facility on 31 December 2018, when the principal amount shall be also repaid in full. Part of the group of lenders were related parties of the Company, who entered into the loan agreement in the same terms as per the other group of lenders in the total amount of $1.7 million (€1.6 million) </w:t>
      </w:r>
      <w:r w:rsidR="008D3264">
        <w:rPr>
          <w:color w:val="000000"/>
          <w:lang w:val="en-GB" w:bidi="ar-SA"/>
        </w:rPr>
        <w:t>(s</w:t>
      </w:r>
      <w:r w:rsidRPr="00E81B94">
        <w:rPr>
          <w:color w:val="000000"/>
          <w:lang w:val="en-GB" w:bidi="ar-SA"/>
        </w:rPr>
        <w:t>ee Note 3</w:t>
      </w:r>
      <w:r w:rsidR="0005082D">
        <w:rPr>
          <w:color w:val="000000"/>
          <w:lang w:val="en-GB" w:bidi="ar-SA"/>
        </w:rPr>
        <w:t>1</w:t>
      </w:r>
      <w:r w:rsidRPr="00E81B94">
        <w:rPr>
          <w:color w:val="000000"/>
          <w:lang w:val="en-GB" w:bidi="ar-SA"/>
        </w:rPr>
        <w:t>c</w:t>
      </w:r>
      <w:r w:rsidR="008D3264">
        <w:rPr>
          <w:color w:val="000000"/>
          <w:lang w:val="en-GB" w:bidi="ar-SA"/>
        </w:rPr>
        <w:t>)</w:t>
      </w:r>
      <w:r w:rsidRPr="00E81B94">
        <w:rPr>
          <w:color w:val="000000"/>
          <w:lang w:val="en-GB" w:bidi="ar-SA"/>
        </w:rPr>
        <w:t>. For the guarantees in respect to this agreement see N</w:t>
      </w:r>
      <w:r w:rsidR="00E771FC">
        <w:rPr>
          <w:color w:val="000000"/>
          <w:lang w:val="en-GB" w:bidi="ar-SA"/>
        </w:rPr>
        <w:t>ote 30a(8</w:t>
      </w:r>
      <w:r w:rsidRPr="00E81B94">
        <w:rPr>
          <w:color w:val="000000"/>
          <w:lang w:val="en-GB" w:bidi="ar-SA"/>
        </w:rPr>
        <w:t>).</w:t>
      </w:r>
    </w:p>
    <w:p w14:paraId="0BF7A271" w14:textId="32B8544F" w:rsidR="002A54E2" w:rsidRDefault="002A54E2" w:rsidP="002A54E2">
      <w:pPr>
        <w:pStyle w:val="ListParagraph"/>
      </w:pPr>
    </w:p>
    <w:p w14:paraId="0AFAC470" w14:textId="77777777" w:rsidR="004A2F06" w:rsidRDefault="004A2F06" w:rsidP="005C63FE">
      <w:pPr>
        <w:pStyle w:val="1"/>
        <w:bidi w:val="0"/>
      </w:pPr>
      <w:r w:rsidRPr="009231FC">
        <w:t xml:space="preserve">NOTE </w:t>
      </w:r>
      <w:r w:rsidR="005C63FE">
        <w:t>1</w:t>
      </w:r>
      <w:r w:rsidR="001025BF">
        <w:t>9</w:t>
      </w:r>
      <w:r w:rsidRPr="009231FC">
        <w:t>:-</w:t>
      </w:r>
      <w:r w:rsidRPr="009231FC">
        <w:tab/>
      </w:r>
      <w:r w:rsidR="00BA725F" w:rsidRPr="00940FE9">
        <w:rPr>
          <w:szCs w:val="24"/>
        </w:rPr>
        <w:t xml:space="preserve">DERIVATIVE FINANCIAL INSTRUMENTS </w:t>
      </w:r>
      <w:r w:rsidR="00BA725F">
        <w:rPr>
          <w:szCs w:val="24"/>
        </w:rPr>
        <w:t>AND OTHER LIABILITIES MEASURED AT FAIR VALUE</w:t>
      </w:r>
      <w:r w:rsidR="00BA725F" w:rsidRPr="009231FC" w:rsidDel="00BA725F">
        <w:t xml:space="preserve"> </w:t>
      </w:r>
    </w:p>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4A2F06" w:rsidRPr="00FB0E26" w14:paraId="0850FBA2" w14:textId="77777777" w:rsidTr="00AB4848">
        <w:tc>
          <w:tcPr>
            <w:tcW w:w="5677" w:type="dxa"/>
            <w:tcBorders>
              <w:top w:val="nil"/>
              <w:left w:val="nil"/>
              <w:bottom w:val="nil"/>
              <w:right w:val="nil"/>
            </w:tcBorders>
            <w:vAlign w:val="bottom"/>
          </w:tcPr>
          <w:p w14:paraId="514EB5C8" w14:textId="77777777" w:rsidR="004A2F06" w:rsidRPr="00FB0E26" w:rsidRDefault="004A2F06" w:rsidP="00FB0E26">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53A0A33B" w14:textId="77777777" w:rsidR="004A2F06" w:rsidRPr="00FB0E26" w:rsidRDefault="004A2F06" w:rsidP="00FB0E26">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54A2E5A6" w14:textId="77777777" w:rsidR="004A2F06" w:rsidRPr="00FB0E26" w:rsidRDefault="004A2F06" w:rsidP="00FB0E26">
            <w:pPr>
              <w:spacing w:line="240" w:lineRule="exact"/>
              <w:ind w:left="57" w:right="57"/>
              <w:jc w:val="center"/>
              <w:rPr>
                <w:b/>
                <w:bCs/>
                <w:szCs w:val="24"/>
              </w:rPr>
            </w:pPr>
            <w:r w:rsidRPr="00FB0E26">
              <w:rPr>
                <w:b/>
                <w:bCs/>
                <w:szCs w:val="24"/>
              </w:rPr>
              <w:t xml:space="preserve">31 December </w:t>
            </w:r>
          </w:p>
        </w:tc>
      </w:tr>
      <w:tr w:rsidR="00B76BCB" w:rsidRPr="00FB0E26" w14:paraId="26D630D7" w14:textId="77777777" w:rsidTr="00AB4848">
        <w:tc>
          <w:tcPr>
            <w:tcW w:w="5677" w:type="dxa"/>
            <w:tcBorders>
              <w:top w:val="nil"/>
              <w:left w:val="nil"/>
              <w:bottom w:val="nil"/>
              <w:right w:val="nil"/>
            </w:tcBorders>
            <w:vAlign w:val="bottom"/>
          </w:tcPr>
          <w:p w14:paraId="25D21FAA" w14:textId="77777777" w:rsidR="00B76BCB" w:rsidRPr="00FB0E26" w:rsidRDefault="00B76BCB" w:rsidP="00FB0E26">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9157DE0" w14:textId="77777777" w:rsidR="00B76BCB" w:rsidRPr="00FB0E26" w:rsidRDefault="00B76BCB" w:rsidP="00FB0E26">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188AA7EF" w14:textId="77777777" w:rsidR="00B76BCB" w:rsidRPr="00FB0E26" w:rsidRDefault="00B76BCB" w:rsidP="00674BFB">
            <w:pPr>
              <w:spacing w:line="240" w:lineRule="exact"/>
              <w:ind w:left="57" w:right="57"/>
              <w:jc w:val="center"/>
              <w:rPr>
                <w:b/>
                <w:bCs/>
                <w:szCs w:val="24"/>
              </w:rPr>
            </w:pPr>
            <w:r w:rsidRPr="00FB0E26">
              <w:rPr>
                <w:b/>
                <w:bCs/>
                <w:szCs w:val="24"/>
              </w:rPr>
              <w:t>201</w:t>
            </w:r>
            <w:r w:rsidR="00674BFB">
              <w:rPr>
                <w:b/>
                <w:bCs/>
                <w:szCs w:val="24"/>
              </w:rPr>
              <w:t>6</w:t>
            </w:r>
          </w:p>
        </w:tc>
        <w:tc>
          <w:tcPr>
            <w:tcW w:w="226" w:type="dxa"/>
            <w:tcBorders>
              <w:top w:val="nil"/>
              <w:left w:val="nil"/>
              <w:bottom w:val="nil"/>
              <w:right w:val="nil"/>
            </w:tcBorders>
            <w:vAlign w:val="bottom"/>
          </w:tcPr>
          <w:p w14:paraId="1A594016" w14:textId="77777777" w:rsidR="00B76BCB" w:rsidRPr="00FB0E26" w:rsidRDefault="00B76BCB" w:rsidP="00FB0E26">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CFC51AC" w14:textId="77777777" w:rsidR="00B76BCB" w:rsidRPr="00FB0E26" w:rsidRDefault="00B76BCB" w:rsidP="00674BFB">
            <w:pPr>
              <w:spacing w:line="240" w:lineRule="exact"/>
              <w:ind w:left="57" w:right="57"/>
              <w:jc w:val="center"/>
              <w:rPr>
                <w:b/>
                <w:bCs/>
                <w:szCs w:val="24"/>
              </w:rPr>
            </w:pPr>
            <w:r w:rsidRPr="00FB0E26">
              <w:rPr>
                <w:b/>
                <w:bCs/>
                <w:szCs w:val="24"/>
              </w:rPr>
              <w:t>201</w:t>
            </w:r>
            <w:r w:rsidR="00674BFB">
              <w:rPr>
                <w:b/>
                <w:bCs/>
                <w:szCs w:val="24"/>
              </w:rPr>
              <w:t>5</w:t>
            </w:r>
          </w:p>
        </w:tc>
      </w:tr>
      <w:tr w:rsidR="00B76BCB" w:rsidRPr="00FB0E26" w14:paraId="596CC091" w14:textId="77777777" w:rsidTr="00AB4848">
        <w:tc>
          <w:tcPr>
            <w:tcW w:w="5677" w:type="dxa"/>
            <w:tcBorders>
              <w:top w:val="nil"/>
              <w:left w:val="nil"/>
              <w:bottom w:val="nil"/>
              <w:right w:val="nil"/>
            </w:tcBorders>
            <w:vAlign w:val="bottom"/>
          </w:tcPr>
          <w:p w14:paraId="021C7D9A" w14:textId="77777777" w:rsidR="00B76BCB" w:rsidRPr="00FB0E26" w:rsidRDefault="00B76BCB" w:rsidP="00FB0E26">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1A0B3A17" w14:textId="77777777" w:rsidR="00B76BCB" w:rsidRPr="00FB0E26" w:rsidRDefault="00B76BCB" w:rsidP="00FB0E26">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3BC0403A" w14:textId="77777777" w:rsidR="00B76BCB" w:rsidRPr="00FB0E26" w:rsidRDefault="00B76BCB" w:rsidP="00FB0E26">
            <w:pPr>
              <w:spacing w:line="240" w:lineRule="exact"/>
              <w:ind w:left="57" w:right="57"/>
              <w:jc w:val="center"/>
              <w:rPr>
                <w:b/>
                <w:szCs w:val="24"/>
              </w:rPr>
            </w:pPr>
            <w:r w:rsidRPr="00FB0E26">
              <w:rPr>
                <w:b/>
                <w:szCs w:val="24"/>
              </w:rPr>
              <w:t>Euro in thousand</w:t>
            </w:r>
          </w:p>
        </w:tc>
      </w:tr>
      <w:tr w:rsidR="00FB0E26" w:rsidRPr="00FB0E26" w14:paraId="0A3073A2" w14:textId="77777777" w:rsidTr="00AB4848">
        <w:tc>
          <w:tcPr>
            <w:tcW w:w="5677" w:type="dxa"/>
            <w:tcBorders>
              <w:top w:val="nil"/>
              <w:left w:val="nil"/>
              <w:right w:val="nil"/>
            </w:tcBorders>
            <w:vAlign w:val="bottom"/>
          </w:tcPr>
          <w:p w14:paraId="3C24702A" w14:textId="77777777" w:rsidR="00FB0E26" w:rsidRPr="00FB0E26" w:rsidRDefault="00FB0E26" w:rsidP="00FB0E26">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5CEFCDE7" w14:textId="77777777" w:rsidR="00FB0E26" w:rsidRPr="00FB0E26" w:rsidRDefault="00FB0E26" w:rsidP="00FB0E26">
            <w:pPr>
              <w:spacing w:line="240" w:lineRule="exact"/>
              <w:ind w:left="57" w:right="57"/>
              <w:rPr>
                <w:szCs w:val="24"/>
              </w:rPr>
            </w:pPr>
          </w:p>
        </w:tc>
        <w:tc>
          <w:tcPr>
            <w:tcW w:w="1247" w:type="dxa"/>
            <w:tcBorders>
              <w:top w:val="single" w:sz="6" w:space="0" w:color="auto"/>
              <w:left w:val="nil"/>
              <w:right w:val="nil"/>
            </w:tcBorders>
            <w:vAlign w:val="bottom"/>
          </w:tcPr>
          <w:p w14:paraId="76BAFE2B" w14:textId="77777777" w:rsidR="00FB0E26" w:rsidRPr="00FB0E26" w:rsidRDefault="00FB0E26" w:rsidP="00FB0E26">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7EB59CFF" w14:textId="77777777" w:rsidR="00FB0E26" w:rsidRPr="00FB0E26" w:rsidRDefault="00FB0E26" w:rsidP="00FB0E26">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1854D9B3" w14:textId="77777777" w:rsidR="00FB0E26" w:rsidRPr="00FB0E26" w:rsidRDefault="00FB0E26" w:rsidP="00FB0E26">
            <w:pPr>
              <w:tabs>
                <w:tab w:val="decimal" w:pos="1134"/>
              </w:tabs>
              <w:spacing w:line="240" w:lineRule="exact"/>
              <w:ind w:left="57" w:right="57"/>
              <w:rPr>
                <w:szCs w:val="24"/>
              </w:rPr>
            </w:pPr>
          </w:p>
        </w:tc>
      </w:tr>
      <w:tr w:rsidR="00674BFB" w:rsidRPr="00FB0E26" w14:paraId="1E558986" w14:textId="77777777" w:rsidTr="001453C9">
        <w:tc>
          <w:tcPr>
            <w:tcW w:w="5677" w:type="dxa"/>
            <w:tcBorders>
              <w:top w:val="nil"/>
              <w:left w:val="nil"/>
              <w:bottom w:val="nil"/>
              <w:right w:val="nil"/>
            </w:tcBorders>
          </w:tcPr>
          <w:p w14:paraId="7FD0CBE3" w14:textId="77777777" w:rsidR="00674BFB" w:rsidRPr="00FB0E26" w:rsidRDefault="00674BFB" w:rsidP="005C63FE">
            <w:pPr>
              <w:tabs>
                <w:tab w:val="left" w:pos="227"/>
                <w:tab w:val="left" w:pos="397"/>
                <w:tab w:val="left" w:pos="567"/>
              </w:tabs>
              <w:spacing w:line="240" w:lineRule="exact"/>
              <w:rPr>
                <w:szCs w:val="24"/>
              </w:rPr>
            </w:pPr>
            <w:r w:rsidRPr="00FB0E26">
              <w:rPr>
                <w:szCs w:val="24"/>
              </w:rPr>
              <w:t xml:space="preserve">Interest rate derivative measured at fair value </w:t>
            </w:r>
            <w:r w:rsidR="00E81B94" w:rsidRPr="009231FC">
              <w:t>*)</w:t>
            </w:r>
          </w:p>
        </w:tc>
        <w:tc>
          <w:tcPr>
            <w:tcW w:w="113" w:type="dxa"/>
            <w:tcBorders>
              <w:top w:val="nil"/>
              <w:left w:val="nil"/>
              <w:bottom w:val="nil"/>
              <w:right w:val="nil"/>
            </w:tcBorders>
          </w:tcPr>
          <w:p w14:paraId="082AD2F5" w14:textId="77777777" w:rsidR="00674BFB" w:rsidRPr="00FB0E26" w:rsidRDefault="00674BFB" w:rsidP="00FB0E26">
            <w:pPr>
              <w:spacing w:line="240" w:lineRule="exact"/>
              <w:rPr>
                <w:szCs w:val="24"/>
              </w:rPr>
            </w:pPr>
          </w:p>
        </w:tc>
        <w:tc>
          <w:tcPr>
            <w:tcW w:w="1247" w:type="dxa"/>
            <w:tcBorders>
              <w:top w:val="nil"/>
              <w:left w:val="nil"/>
              <w:right w:val="nil"/>
            </w:tcBorders>
            <w:shd w:val="clear" w:color="auto" w:fill="auto"/>
            <w:vAlign w:val="bottom"/>
          </w:tcPr>
          <w:p w14:paraId="6DEBAE7C" w14:textId="77777777" w:rsidR="00674BFB" w:rsidRPr="00FB0E26" w:rsidRDefault="009B3AC3" w:rsidP="00FB0E26">
            <w:pPr>
              <w:pStyle w:val="numbertablehead"/>
              <w:tabs>
                <w:tab w:val="decimal" w:pos="1172"/>
              </w:tabs>
              <w:spacing w:line="240" w:lineRule="exact"/>
              <w:ind w:left="57" w:right="0"/>
              <w:jc w:val="both"/>
              <w:rPr>
                <w:b w:val="0"/>
                <w:sz w:val="22"/>
                <w:szCs w:val="24"/>
                <w:lang w:val="en-US"/>
              </w:rPr>
            </w:pPr>
            <w:r>
              <w:rPr>
                <w:b w:val="0"/>
                <w:sz w:val="22"/>
                <w:szCs w:val="24"/>
                <w:lang w:val="en-US"/>
              </w:rPr>
              <w:t>-</w:t>
            </w:r>
          </w:p>
        </w:tc>
        <w:tc>
          <w:tcPr>
            <w:tcW w:w="226" w:type="dxa"/>
            <w:tcBorders>
              <w:top w:val="nil"/>
              <w:left w:val="nil"/>
              <w:right w:val="nil"/>
            </w:tcBorders>
            <w:vAlign w:val="bottom"/>
          </w:tcPr>
          <w:p w14:paraId="0591AEB5"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40E7F958" w14:textId="77777777" w:rsidR="00674BFB" w:rsidRPr="00FB0E26" w:rsidRDefault="00674BFB" w:rsidP="00FB0E26">
            <w:pPr>
              <w:pStyle w:val="numbertablehead"/>
              <w:tabs>
                <w:tab w:val="decimal" w:pos="1172"/>
              </w:tabs>
              <w:spacing w:line="240" w:lineRule="exact"/>
              <w:ind w:left="57" w:right="0"/>
              <w:jc w:val="both"/>
              <w:rPr>
                <w:b w:val="0"/>
                <w:sz w:val="22"/>
                <w:szCs w:val="24"/>
                <w:lang w:val="en-US"/>
              </w:rPr>
            </w:pPr>
            <w:r>
              <w:rPr>
                <w:b w:val="0"/>
                <w:sz w:val="22"/>
                <w:szCs w:val="24"/>
                <w:lang w:val="en-US"/>
              </w:rPr>
              <w:t>970</w:t>
            </w:r>
          </w:p>
        </w:tc>
      </w:tr>
      <w:tr w:rsidR="00674BFB" w:rsidRPr="00FB0E26" w14:paraId="2F56F08D" w14:textId="77777777" w:rsidTr="001453C9">
        <w:tc>
          <w:tcPr>
            <w:tcW w:w="5677" w:type="dxa"/>
            <w:tcBorders>
              <w:top w:val="nil"/>
              <w:left w:val="nil"/>
              <w:bottom w:val="nil"/>
              <w:right w:val="nil"/>
            </w:tcBorders>
          </w:tcPr>
          <w:p w14:paraId="5289AA60" w14:textId="77777777" w:rsidR="00674BFB" w:rsidRPr="00FB0E26" w:rsidRDefault="00674BFB" w:rsidP="000F61C7">
            <w:pPr>
              <w:tabs>
                <w:tab w:val="left" w:pos="227"/>
                <w:tab w:val="left" w:pos="397"/>
                <w:tab w:val="left" w:pos="567"/>
              </w:tabs>
              <w:spacing w:line="240" w:lineRule="exact"/>
              <w:rPr>
                <w:szCs w:val="24"/>
              </w:rPr>
            </w:pPr>
            <w:r>
              <w:rPr>
                <w:szCs w:val="24"/>
              </w:rPr>
              <w:t>Fair value of lenders' conversion option rights (</w:t>
            </w:r>
            <w:r w:rsidR="00CF161C">
              <w:rPr>
                <w:szCs w:val="24"/>
              </w:rPr>
              <w:t>a</w:t>
            </w:r>
            <w:r>
              <w:rPr>
                <w:szCs w:val="24"/>
              </w:rPr>
              <w:t>) and (</w:t>
            </w:r>
            <w:r w:rsidR="00CF161C">
              <w:rPr>
                <w:szCs w:val="24"/>
              </w:rPr>
              <w:t>b</w:t>
            </w:r>
            <w:r>
              <w:rPr>
                <w:szCs w:val="24"/>
              </w:rPr>
              <w:t>)</w:t>
            </w:r>
          </w:p>
        </w:tc>
        <w:tc>
          <w:tcPr>
            <w:tcW w:w="113" w:type="dxa"/>
            <w:tcBorders>
              <w:top w:val="nil"/>
              <w:left w:val="nil"/>
              <w:bottom w:val="nil"/>
              <w:right w:val="nil"/>
            </w:tcBorders>
          </w:tcPr>
          <w:p w14:paraId="065A16C5" w14:textId="77777777" w:rsidR="00674BFB" w:rsidRPr="00FB0E26" w:rsidRDefault="00674BFB" w:rsidP="00FB0E26">
            <w:pPr>
              <w:spacing w:line="240" w:lineRule="exact"/>
              <w:rPr>
                <w:szCs w:val="24"/>
              </w:rPr>
            </w:pPr>
          </w:p>
        </w:tc>
        <w:tc>
          <w:tcPr>
            <w:tcW w:w="1247" w:type="dxa"/>
            <w:tcBorders>
              <w:top w:val="nil"/>
              <w:left w:val="nil"/>
              <w:bottom w:val="single" w:sz="4" w:space="0" w:color="auto"/>
              <w:right w:val="nil"/>
            </w:tcBorders>
            <w:shd w:val="clear" w:color="auto" w:fill="auto"/>
            <w:vAlign w:val="bottom"/>
          </w:tcPr>
          <w:p w14:paraId="49283AA3" w14:textId="77777777" w:rsidR="00674BFB" w:rsidRDefault="009B3AC3" w:rsidP="00FB0E26">
            <w:pPr>
              <w:pStyle w:val="numbertablehead"/>
              <w:tabs>
                <w:tab w:val="decimal" w:pos="1172"/>
              </w:tabs>
              <w:spacing w:line="240" w:lineRule="exact"/>
              <w:ind w:left="57" w:right="0"/>
              <w:jc w:val="both"/>
              <w:rPr>
                <w:b w:val="0"/>
                <w:sz w:val="22"/>
                <w:szCs w:val="24"/>
                <w:lang w:val="en-US"/>
              </w:rPr>
            </w:pPr>
            <w:r>
              <w:rPr>
                <w:b w:val="0"/>
                <w:sz w:val="22"/>
                <w:szCs w:val="24"/>
                <w:lang w:val="en-US"/>
              </w:rPr>
              <w:t>8,947</w:t>
            </w:r>
          </w:p>
        </w:tc>
        <w:tc>
          <w:tcPr>
            <w:tcW w:w="226" w:type="dxa"/>
            <w:tcBorders>
              <w:top w:val="nil"/>
              <w:left w:val="nil"/>
              <w:bottom w:val="single" w:sz="4" w:space="0" w:color="auto"/>
              <w:right w:val="nil"/>
            </w:tcBorders>
            <w:vAlign w:val="bottom"/>
          </w:tcPr>
          <w:p w14:paraId="275E6C76"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247" w:type="dxa"/>
            <w:tcBorders>
              <w:top w:val="nil"/>
              <w:left w:val="nil"/>
              <w:bottom w:val="single" w:sz="4" w:space="0" w:color="auto"/>
              <w:right w:val="nil"/>
            </w:tcBorders>
            <w:shd w:val="clear" w:color="auto" w:fill="auto"/>
            <w:vAlign w:val="bottom"/>
          </w:tcPr>
          <w:p w14:paraId="6C73BE43" w14:textId="77777777" w:rsidR="00674BFB" w:rsidRPr="00FB0E26" w:rsidRDefault="00674BFB" w:rsidP="00FB0E26">
            <w:pPr>
              <w:pStyle w:val="numbertablehead"/>
              <w:tabs>
                <w:tab w:val="decimal" w:pos="1172"/>
              </w:tabs>
              <w:spacing w:line="240" w:lineRule="exact"/>
              <w:ind w:left="57" w:right="0"/>
              <w:jc w:val="both"/>
              <w:rPr>
                <w:b w:val="0"/>
                <w:sz w:val="22"/>
                <w:szCs w:val="24"/>
                <w:lang w:val="en-US"/>
              </w:rPr>
            </w:pPr>
            <w:r>
              <w:rPr>
                <w:b w:val="0"/>
                <w:sz w:val="22"/>
                <w:szCs w:val="24"/>
                <w:lang w:val="en-US"/>
              </w:rPr>
              <w:t>8,186</w:t>
            </w:r>
          </w:p>
        </w:tc>
      </w:tr>
      <w:tr w:rsidR="00674BFB" w:rsidRPr="00FB0E26" w14:paraId="195F13DF" w14:textId="77777777" w:rsidTr="001453C9">
        <w:tc>
          <w:tcPr>
            <w:tcW w:w="5677" w:type="dxa"/>
            <w:tcBorders>
              <w:top w:val="nil"/>
              <w:left w:val="nil"/>
              <w:right w:val="nil"/>
            </w:tcBorders>
          </w:tcPr>
          <w:p w14:paraId="35570D64" w14:textId="77777777" w:rsidR="00674BFB" w:rsidRDefault="00674BFB" w:rsidP="00FB0E26">
            <w:pPr>
              <w:tabs>
                <w:tab w:val="left" w:pos="227"/>
                <w:tab w:val="left" w:pos="397"/>
                <w:tab w:val="left" w:pos="567"/>
              </w:tabs>
              <w:spacing w:line="240" w:lineRule="exact"/>
              <w:rPr>
                <w:szCs w:val="24"/>
              </w:rPr>
            </w:pPr>
          </w:p>
        </w:tc>
        <w:tc>
          <w:tcPr>
            <w:tcW w:w="113" w:type="dxa"/>
            <w:tcBorders>
              <w:top w:val="nil"/>
              <w:left w:val="nil"/>
              <w:right w:val="nil"/>
            </w:tcBorders>
          </w:tcPr>
          <w:p w14:paraId="67A989B2" w14:textId="77777777" w:rsidR="00674BFB" w:rsidRPr="00FB0E26" w:rsidRDefault="00674BFB" w:rsidP="00FB0E26">
            <w:pPr>
              <w:spacing w:line="240" w:lineRule="exact"/>
              <w:rPr>
                <w:szCs w:val="24"/>
              </w:rPr>
            </w:pPr>
          </w:p>
        </w:tc>
        <w:tc>
          <w:tcPr>
            <w:tcW w:w="1247" w:type="dxa"/>
            <w:tcBorders>
              <w:top w:val="single" w:sz="4" w:space="0" w:color="auto"/>
              <w:left w:val="nil"/>
              <w:bottom w:val="double" w:sz="6" w:space="0" w:color="auto"/>
              <w:right w:val="nil"/>
            </w:tcBorders>
            <w:shd w:val="clear" w:color="auto" w:fill="auto"/>
            <w:vAlign w:val="bottom"/>
          </w:tcPr>
          <w:p w14:paraId="6E145FBB" w14:textId="77777777" w:rsidR="00674BFB" w:rsidRDefault="009B3AC3" w:rsidP="00FB0E26">
            <w:pPr>
              <w:pStyle w:val="numbertablehead"/>
              <w:tabs>
                <w:tab w:val="decimal" w:pos="1172"/>
              </w:tabs>
              <w:spacing w:line="240" w:lineRule="exact"/>
              <w:ind w:left="57" w:right="0"/>
              <w:jc w:val="both"/>
              <w:rPr>
                <w:b w:val="0"/>
                <w:sz w:val="22"/>
                <w:szCs w:val="24"/>
                <w:lang w:val="en-US"/>
              </w:rPr>
            </w:pPr>
            <w:r>
              <w:rPr>
                <w:b w:val="0"/>
                <w:sz w:val="22"/>
                <w:szCs w:val="24"/>
                <w:lang w:val="en-US"/>
              </w:rPr>
              <w:t>8,947</w:t>
            </w:r>
          </w:p>
        </w:tc>
        <w:tc>
          <w:tcPr>
            <w:tcW w:w="226" w:type="dxa"/>
            <w:tcBorders>
              <w:top w:val="single" w:sz="4" w:space="0" w:color="auto"/>
              <w:left w:val="nil"/>
              <w:right w:val="nil"/>
            </w:tcBorders>
            <w:vAlign w:val="bottom"/>
          </w:tcPr>
          <w:p w14:paraId="1EA9829F"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bottom w:val="double" w:sz="6" w:space="0" w:color="auto"/>
              <w:right w:val="nil"/>
            </w:tcBorders>
            <w:shd w:val="clear" w:color="auto" w:fill="auto"/>
            <w:vAlign w:val="bottom"/>
          </w:tcPr>
          <w:p w14:paraId="6804C0A3" w14:textId="77777777" w:rsidR="00674BFB" w:rsidRDefault="00674BFB" w:rsidP="00FB0E26">
            <w:pPr>
              <w:pStyle w:val="numbertablehead"/>
              <w:tabs>
                <w:tab w:val="decimal" w:pos="1172"/>
              </w:tabs>
              <w:spacing w:line="240" w:lineRule="exact"/>
              <w:ind w:left="57" w:right="0"/>
              <w:jc w:val="both"/>
              <w:rPr>
                <w:b w:val="0"/>
                <w:sz w:val="22"/>
                <w:szCs w:val="24"/>
                <w:lang w:val="en-US"/>
              </w:rPr>
            </w:pPr>
            <w:r>
              <w:rPr>
                <w:b w:val="0"/>
                <w:sz w:val="22"/>
                <w:szCs w:val="24"/>
                <w:lang w:val="en-US"/>
              </w:rPr>
              <w:t>9,156</w:t>
            </w:r>
          </w:p>
        </w:tc>
      </w:tr>
    </w:tbl>
    <w:p w14:paraId="6F89FFA4" w14:textId="77777777" w:rsidR="004A2F06" w:rsidRDefault="004A2F06" w:rsidP="004A2F06">
      <w:pPr>
        <w:pStyle w:val="20"/>
        <w:bidi w:val="0"/>
      </w:pPr>
    </w:p>
    <w:p w14:paraId="1C21282C" w14:textId="77777777" w:rsidR="00F75003" w:rsidRDefault="00E81B94">
      <w:pPr>
        <w:pStyle w:val="20"/>
        <w:bidi w:val="0"/>
      </w:pPr>
      <w:r>
        <w:t>*)</w:t>
      </w:r>
      <w:r>
        <w:tab/>
        <w:t>Amount</w:t>
      </w:r>
      <w:r w:rsidR="004A2F06" w:rsidRPr="009231FC">
        <w:t xml:space="preserve"> of</w:t>
      </w:r>
      <w:r w:rsidR="004A2F06">
        <w:rPr>
          <w:rFonts w:cs="Times New Roman"/>
        </w:rPr>
        <w:t xml:space="preserve"> </w:t>
      </w:r>
      <w:r w:rsidR="008632DA">
        <w:rPr>
          <w:rFonts w:cs="Times New Roman"/>
        </w:rPr>
        <w:t>€</w:t>
      </w:r>
      <w:r w:rsidR="00674BFB">
        <w:t>393</w:t>
      </w:r>
      <w:r w:rsidR="004A2F06" w:rsidRPr="009231FC">
        <w:t xml:space="preserve"> thousand</w:t>
      </w:r>
      <w:r w:rsidR="004A2F06">
        <w:t xml:space="preserve"> </w:t>
      </w:r>
      <w:r>
        <w:t>was</w:t>
      </w:r>
      <w:r w:rsidR="004A2F06" w:rsidRPr="009231FC">
        <w:t xml:space="preserve"> </w:t>
      </w:r>
      <w:r w:rsidR="001B789F" w:rsidRPr="009231FC">
        <w:t>reco</w:t>
      </w:r>
      <w:r w:rsidR="001B789F">
        <w:t>rded</w:t>
      </w:r>
      <w:r w:rsidR="001B789F" w:rsidRPr="009231FC">
        <w:t xml:space="preserve"> </w:t>
      </w:r>
      <w:r w:rsidR="004A2F06" w:rsidRPr="009231FC">
        <w:t xml:space="preserve">as current liabilities as of </w:t>
      </w:r>
      <w:r w:rsidR="002F751D">
        <w:t>31 December</w:t>
      </w:r>
      <w:r w:rsidR="004A2F06" w:rsidRPr="009231FC">
        <w:t xml:space="preserve"> 201</w:t>
      </w:r>
      <w:r w:rsidR="00674BFB">
        <w:t>5</w:t>
      </w:r>
      <w:r>
        <w:t xml:space="preserve">. </w:t>
      </w:r>
    </w:p>
    <w:p w14:paraId="3F0EE18C" w14:textId="77777777" w:rsidR="00E81B94" w:rsidRDefault="00E81B94" w:rsidP="00E81B94">
      <w:pPr>
        <w:pStyle w:val="20"/>
        <w:bidi w:val="0"/>
        <w:rPr>
          <w:lang w:val="en-GB"/>
        </w:rPr>
      </w:pPr>
    </w:p>
    <w:p w14:paraId="38EF8F3A" w14:textId="6C53B70C" w:rsidR="00024BE5" w:rsidRDefault="00CF161C" w:rsidP="000F61C7">
      <w:pPr>
        <w:pStyle w:val="20"/>
        <w:bidi w:val="0"/>
        <w:rPr>
          <w:color w:val="000000"/>
          <w:lang w:val="en-GB" w:bidi="ar-SA"/>
        </w:rPr>
      </w:pPr>
      <w:r>
        <w:rPr>
          <w:lang w:val="en-GB"/>
        </w:rPr>
        <w:t>a</w:t>
      </w:r>
      <w:r w:rsidR="00F75003">
        <w:rPr>
          <w:lang w:val="en-GB"/>
        </w:rPr>
        <w:t>.</w:t>
      </w:r>
      <w:r w:rsidR="00F75003">
        <w:rPr>
          <w:lang w:val="en-GB"/>
        </w:rPr>
        <w:tab/>
      </w:r>
      <w:r w:rsidR="00623920">
        <w:rPr>
          <w:lang w:val="en-GB"/>
        </w:rPr>
        <w:t xml:space="preserve">As described in </w:t>
      </w:r>
      <w:r w:rsidR="00623920" w:rsidRPr="00E771FC">
        <w:rPr>
          <w:lang w:val="en-GB"/>
        </w:rPr>
        <w:t xml:space="preserve">Note </w:t>
      </w:r>
      <w:r w:rsidR="00E81B94" w:rsidRPr="00E771FC">
        <w:rPr>
          <w:lang w:val="en-GB"/>
        </w:rPr>
        <w:t>18(</w:t>
      </w:r>
      <w:r w:rsidR="00B64413">
        <w:rPr>
          <w:lang w:val="en-GB"/>
        </w:rPr>
        <w:t>7</w:t>
      </w:r>
      <w:r w:rsidR="0061129E" w:rsidRPr="00E771FC">
        <w:rPr>
          <w:lang w:val="en-GB"/>
        </w:rPr>
        <w:t>)</w:t>
      </w:r>
      <w:r w:rsidR="00623920" w:rsidRPr="00E771FC">
        <w:rPr>
          <w:lang w:val="en-GB"/>
        </w:rPr>
        <w:t>,</w:t>
      </w:r>
      <w:r w:rsidR="00A6342D" w:rsidRPr="00E771FC">
        <w:rPr>
          <w:lang w:val="en-GB"/>
        </w:rPr>
        <w:t xml:space="preserve"> </w:t>
      </w:r>
      <w:r w:rsidR="00623920" w:rsidRPr="00E771FC">
        <w:rPr>
          <w:lang w:val="en-GB"/>
        </w:rPr>
        <w:t xml:space="preserve">during </w:t>
      </w:r>
      <w:r w:rsidR="0029426D">
        <w:rPr>
          <w:lang w:val="en-GB"/>
        </w:rPr>
        <w:t xml:space="preserve">the years ended 31 December </w:t>
      </w:r>
      <w:r w:rsidR="00A8722D">
        <w:rPr>
          <w:lang w:val="en-GB"/>
        </w:rPr>
        <w:t xml:space="preserve">2015 and </w:t>
      </w:r>
      <w:r w:rsidR="0029426D">
        <w:rPr>
          <w:lang w:val="en-GB"/>
        </w:rPr>
        <w:t xml:space="preserve">31 December </w:t>
      </w:r>
      <w:r w:rsidR="007E6F33" w:rsidRPr="00E771FC">
        <w:rPr>
          <w:lang w:val="en-GB"/>
        </w:rPr>
        <w:t>201</w:t>
      </w:r>
      <w:r w:rsidR="00674BFB" w:rsidRPr="00E771FC">
        <w:rPr>
          <w:lang w:val="en-GB"/>
        </w:rPr>
        <w:t>6</w:t>
      </w:r>
      <w:r w:rsidR="00623920" w:rsidRPr="00E771FC">
        <w:rPr>
          <w:lang w:val="en-GB"/>
        </w:rPr>
        <w:t xml:space="preserve"> </w:t>
      </w:r>
      <w:r w:rsidR="00623920" w:rsidRPr="00E771FC">
        <w:rPr>
          <w:bCs/>
        </w:rPr>
        <w:t>a</w:t>
      </w:r>
      <w:r w:rsidR="00CE0828" w:rsidRPr="00E771FC">
        <w:rPr>
          <w:bCs/>
        </w:rPr>
        <w:t>n indirect</w:t>
      </w:r>
      <w:r w:rsidR="00623920" w:rsidRPr="00E771FC">
        <w:rPr>
          <w:bCs/>
        </w:rPr>
        <w:t xml:space="preserve"> subsidiary of the Company in the USA, entered into financing agreements with individual lenders</w:t>
      </w:r>
      <w:r w:rsidR="007E6F33" w:rsidRPr="00E771FC">
        <w:rPr>
          <w:bCs/>
        </w:rPr>
        <w:t>. These financing agreements provide to the lenders the option to convert the amounts advanced to the subsidiary to designated units in the residential building acquired by another Company</w:t>
      </w:r>
      <w:r w:rsidR="005918F3" w:rsidRPr="00E771FC">
        <w:rPr>
          <w:bCs/>
        </w:rPr>
        <w:t>'</w:t>
      </w:r>
      <w:r w:rsidR="007E6F33" w:rsidRPr="00E771FC">
        <w:rPr>
          <w:bCs/>
        </w:rPr>
        <w:t>s subsidiary</w:t>
      </w:r>
      <w:r w:rsidR="00AC1EF8">
        <w:rPr>
          <w:bCs/>
        </w:rPr>
        <w:t>,</w:t>
      </w:r>
      <w:r w:rsidR="007E6F33" w:rsidRPr="00E771FC">
        <w:rPr>
          <w:bCs/>
        </w:rPr>
        <w:t xml:space="preserve"> as described in </w:t>
      </w:r>
      <w:r w:rsidR="007E6F33" w:rsidRPr="00E771FC">
        <w:rPr>
          <w:color w:val="000000"/>
          <w:lang w:val="en-GB" w:bidi="ar-SA"/>
        </w:rPr>
        <w:t xml:space="preserve">Note </w:t>
      </w:r>
      <w:r w:rsidR="000F61C7">
        <w:rPr>
          <w:color w:val="000000"/>
          <w:lang w:val="en-GB" w:bidi="ar-SA"/>
        </w:rPr>
        <w:t>5</w:t>
      </w:r>
      <w:r w:rsidR="000F61C7" w:rsidRPr="00E771FC">
        <w:rPr>
          <w:color w:val="000000"/>
          <w:lang w:val="en-GB" w:bidi="ar-SA"/>
        </w:rPr>
        <w:t>a</w:t>
      </w:r>
      <w:r w:rsidR="007E6F33" w:rsidRPr="00E771FC">
        <w:rPr>
          <w:color w:val="000000"/>
          <w:lang w:val="en-GB" w:bidi="ar-SA"/>
        </w:rPr>
        <w:t>(</w:t>
      </w:r>
      <w:r w:rsidR="00E8502D">
        <w:rPr>
          <w:color w:val="000000"/>
          <w:lang w:val="en-GB" w:bidi="ar-SA"/>
        </w:rPr>
        <w:t>4</w:t>
      </w:r>
      <w:r w:rsidR="007E6F33" w:rsidRPr="00E771FC">
        <w:rPr>
          <w:color w:val="000000"/>
          <w:lang w:val="en-GB" w:bidi="ar-SA"/>
        </w:rPr>
        <w:t>)</w:t>
      </w:r>
      <w:r w:rsidR="00AC1EF8">
        <w:rPr>
          <w:color w:val="000000"/>
          <w:lang w:val="en-GB" w:bidi="ar-SA"/>
        </w:rPr>
        <w:t>, in case that this project will be potentially developed.</w:t>
      </w:r>
      <w:r w:rsidR="007E6F33" w:rsidRPr="00E771FC">
        <w:rPr>
          <w:color w:val="000000"/>
          <w:lang w:val="en-GB" w:bidi="ar-SA"/>
        </w:rPr>
        <w:t xml:space="preserve"> </w:t>
      </w:r>
      <w:r w:rsidR="00E81B94" w:rsidRPr="00E771FC">
        <w:rPr>
          <w:color w:val="000000"/>
          <w:lang w:val="en-GB" w:bidi="ar-SA"/>
        </w:rPr>
        <w:t>Accordingly,</w:t>
      </w:r>
      <w:r w:rsidR="007E6F33" w:rsidRPr="00E771FC">
        <w:rPr>
          <w:color w:val="000000"/>
          <w:lang w:val="en-GB" w:bidi="ar-SA"/>
        </w:rPr>
        <w:t xml:space="preserve"> the </w:t>
      </w:r>
      <w:r w:rsidR="006B2774" w:rsidRPr="00E771FC">
        <w:rPr>
          <w:color w:val="000000"/>
          <w:lang w:val="en-GB" w:bidi="ar-SA"/>
        </w:rPr>
        <w:t xml:space="preserve">fair value of these </w:t>
      </w:r>
      <w:r w:rsidR="007E6F33" w:rsidRPr="00E771FC">
        <w:rPr>
          <w:color w:val="000000"/>
          <w:lang w:val="en-GB" w:bidi="ar-SA"/>
        </w:rPr>
        <w:t>conversion option</w:t>
      </w:r>
      <w:r w:rsidR="006B2774" w:rsidRPr="00E771FC">
        <w:rPr>
          <w:color w:val="000000"/>
          <w:lang w:val="en-GB" w:bidi="ar-SA"/>
        </w:rPr>
        <w:t xml:space="preserve"> rights</w:t>
      </w:r>
      <w:r w:rsidR="00361852" w:rsidRPr="00E771FC">
        <w:rPr>
          <w:color w:val="000000"/>
          <w:lang w:val="en-GB" w:bidi="ar-SA"/>
        </w:rPr>
        <w:t xml:space="preserve"> </w:t>
      </w:r>
      <w:r w:rsidR="007E6F33" w:rsidRPr="00E771FC">
        <w:rPr>
          <w:color w:val="000000"/>
          <w:lang w:val="en-GB" w:bidi="ar-SA"/>
        </w:rPr>
        <w:t>granted to the lenders as</w:t>
      </w:r>
      <w:r w:rsidR="007E6F33">
        <w:rPr>
          <w:color w:val="000000"/>
          <w:lang w:val="en-GB" w:bidi="ar-SA"/>
        </w:rPr>
        <w:t xml:space="preserve"> at 31 December 201</w:t>
      </w:r>
      <w:r w:rsidR="00674BFB">
        <w:rPr>
          <w:color w:val="000000"/>
          <w:lang w:val="en-GB" w:bidi="ar-SA"/>
        </w:rPr>
        <w:t>6</w:t>
      </w:r>
      <w:r w:rsidR="00E81B94">
        <w:rPr>
          <w:color w:val="000000"/>
          <w:lang w:val="en-GB" w:bidi="ar-SA"/>
        </w:rPr>
        <w:t xml:space="preserve"> amounted to $9.4</w:t>
      </w:r>
      <w:r w:rsidR="007E6F33">
        <w:rPr>
          <w:color w:val="000000"/>
          <w:lang w:val="en-GB" w:bidi="ar-SA"/>
        </w:rPr>
        <w:t xml:space="preserve"> million (</w:t>
      </w:r>
      <w:r w:rsidR="00E81B94">
        <w:rPr>
          <w:color w:val="000000"/>
          <w:lang w:val="en-GB" w:bidi="ar-SA"/>
        </w:rPr>
        <w:t>€8.9</w:t>
      </w:r>
      <w:r w:rsidR="00287094">
        <w:rPr>
          <w:color w:val="000000"/>
          <w:lang w:val="en-GB" w:bidi="ar-SA"/>
        </w:rPr>
        <w:t xml:space="preserve"> million)</w:t>
      </w:r>
      <w:r w:rsidR="00697CB5">
        <w:rPr>
          <w:color w:val="000000"/>
          <w:lang w:val="en-GB" w:bidi="ar-SA"/>
        </w:rPr>
        <w:t xml:space="preserve">. </w:t>
      </w:r>
      <w:r w:rsidR="00272621">
        <w:rPr>
          <w:color w:val="000000"/>
          <w:lang w:val="en-GB" w:bidi="ar-SA"/>
        </w:rPr>
        <w:t xml:space="preserve">The fair value of options was calculated using the </w:t>
      </w:r>
      <w:r w:rsidR="005918F3">
        <w:rPr>
          <w:color w:val="000000"/>
          <w:lang w:val="en-GB" w:bidi="ar-SA"/>
        </w:rPr>
        <w:t>"</w:t>
      </w:r>
      <w:r w:rsidR="00272621">
        <w:rPr>
          <w:color w:val="000000"/>
          <w:lang w:val="en-GB" w:bidi="ar-SA"/>
        </w:rPr>
        <w:t>Black</w:t>
      </w:r>
      <w:r w:rsidR="00912E3D">
        <w:rPr>
          <w:color w:val="000000"/>
          <w:lang w:val="en-GB" w:bidi="ar-SA"/>
        </w:rPr>
        <w:t xml:space="preserve"> and</w:t>
      </w:r>
      <w:r w:rsidR="00272621">
        <w:rPr>
          <w:color w:val="000000"/>
          <w:lang w:val="en-GB" w:bidi="ar-SA"/>
        </w:rPr>
        <w:t xml:space="preserve"> Scholes</w:t>
      </w:r>
      <w:r w:rsidR="005918F3">
        <w:rPr>
          <w:color w:val="000000"/>
          <w:lang w:val="en-GB" w:bidi="ar-SA"/>
        </w:rPr>
        <w:t>"</w:t>
      </w:r>
      <w:r w:rsidR="00272621">
        <w:rPr>
          <w:color w:val="000000"/>
          <w:lang w:val="en-GB" w:bidi="ar-SA"/>
        </w:rPr>
        <w:t xml:space="preserve"> option pricing model.</w:t>
      </w:r>
      <w:r w:rsidR="00EC09DC">
        <w:rPr>
          <w:color w:val="000000"/>
          <w:lang w:val="en-GB" w:bidi="ar-SA"/>
        </w:rPr>
        <w:t xml:space="preserve"> The main parameters using in the option pricing model are as follows:</w:t>
      </w:r>
    </w:p>
    <w:p w14:paraId="5FF19675" w14:textId="77777777" w:rsidR="00EC09DC" w:rsidRDefault="00EC09DC" w:rsidP="002A54E2">
      <w:pPr>
        <w:pStyle w:val="20"/>
        <w:bidi w:val="0"/>
        <w:rPr>
          <w:color w:val="000000"/>
          <w:lang w:bidi="ar-SA"/>
        </w:rPr>
      </w:pPr>
      <w:r>
        <w:rPr>
          <w:color w:val="000000"/>
          <w:lang w:bidi="ar-SA"/>
        </w:rPr>
        <w:tab/>
      </w:r>
    </w:p>
    <w:tbl>
      <w:tblPr>
        <w:tblStyle w:val="TableGrid"/>
        <w:tblW w:w="103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217"/>
      </w:tblGrid>
      <w:tr w:rsidR="00EC09DC" w14:paraId="7F67F76D" w14:textId="77777777" w:rsidTr="00A62B90">
        <w:tc>
          <w:tcPr>
            <w:tcW w:w="6096" w:type="dxa"/>
          </w:tcPr>
          <w:p w14:paraId="29F057DA" w14:textId="7D948A1A" w:rsidR="00EC09DC" w:rsidRDefault="00EC09DC" w:rsidP="002A54E2">
            <w:pPr>
              <w:pStyle w:val="20"/>
              <w:bidi w:val="0"/>
              <w:ind w:left="0" w:firstLine="0"/>
              <w:rPr>
                <w:color w:val="000000"/>
                <w:lang w:bidi="ar-SA"/>
              </w:rPr>
            </w:pPr>
            <w:r>
              <w:rPr>
                <w:color w:val="000000"/>
                <w:lang w:bidi="ar-SA"/>
              </w:rPr>
              <w:t>Value of underlying asset per sq ft</w:t>
            </w:r>
          </w:p>
        </w:tc>
        <w:tc>
          <w:tcPr>
            <w:tcW w:w="4217" w:type="dxa"/>
          </w:tcPr>
          <w:p w14:paraId="04670643" w14:textId="1A31DF57" w:rsidR="00EC09DC" w:rsidRDefault="00EC09DC" w:rsidP="002A54E2">
            <w:pPr>
              <w:pStyle w:val="20"/>
              <w:bidi w:val="0"/>
              <w:ind w:left="0" w:firstLine="0"/>
              <w:rPr>
                <w:color w:val="000000"/>
                <w:lang w:bidi="ar-SA"/>
              </w:rPr>
            </w:pPr>
            <w:r>
              <w:rPr>
                <w:color w:val="000000"/>
                <w:lang w:bidi="ar-SA"/>
              </w:rPr>
              <w:t>$1,839</w:t>
            </w:r>
          </w:p>
        </w:tc>
      </w:tr>
      <w:tr w:rsidR="00EC09DC" w14:paraId="2BEA8DFC" w14:textId="77777777" w:rsidTr="00A62B90">
        <w:tc>
          <w:tcPr>
            <w:tcW w:w="6096" w:type="dxa"/>
          </w:tcPr>
          <w:p w14:paraId="528C0E8D" w14:textId="0B839F08" w:rsidR="00EC09DC" w:rsidRDefault="00EC09DC" w:rsidP="002A54E2">
            <w:pPr>
              <w:pStyle w:val="20"/>
              <w:bidi w:val="0"/>
              <w:ind w:left="0" w:firstLine="0"/>
              <w:rPr>
                <w:color w:val="000000"/>
                <w:lang w:bidi="ar-SA"/>
              </w:rPr>
            </w:pPr>
            <w:r>
              <w:rPr>
                <w:color w:val="000000"/>
                <w:lang w:bidi="ar-SA"/>
              </w:rPr>
              <w:t>Time for expiration</w:t>
            </w:r>
          </w:p>
        </w:tc>
        <w:tc>
          <w:tcPr>
            <w:tcW w:w="4217" w:type="dxa"/>
          </w:tcPr>
          <w:p w14:paraId="62171E19" w14:textId="407D78F8" w:rsidR="00EC09DC" w:rsidRDefault="00EC09DC" w:rsidP="002A54E2">
            <w:pPr>
              <w:pStyle w:val="20"/>
              <w:bidi w:val="0"/>
              <w:ind w:left="0" w:firstLine="0"/>
              <w:rPr>
                <w:color w:val="000000"/>
                <w:lang w:bidi="ar-SA"/>
              </w:rPr>
            </w:pPr>
            <w:r>
              <w:rPr>
                <w:color w:val="000000"/>
                <w:lang w:bidi="ar-SA"/>
              </w:rPr>
              <w:t>2.25</w:t>
            </w:r>
            <w:r w:rsidR="0029426D">
              <w:rPr>
                <w:color w:val="000000"/>
                <w:lang w:bidi="ar-SA"/>
              </w:rPr>
              <w:t xml:space="preserve"> years</w:t>
            </w:r>
          </w:p>
        </w:tc>
      </w:tr>
      <w:tr w:rsidR="00EC09DC" w14:paraId="279F5E91" w14:textId="77777777" w:rsidTr="00A62B90">
        <w:tc>
          <w:tcPr>
            <w:tcW w:w="6096" w:type="dxa"/>
          </w:tcPr>
          <w:p w14:paraId="5534333B" w14:textId="715F3678" w:rsidR="00EC09DC" w:rsidRDefault="00EC09DC" w:rsidP="002A54E2">
            <w:pPr>
              <w:pStyle w:val="20"/>
              <w:bidi w:val="0"/>
              <w:ind w:left="0" w:firstLine="0"/>
              <w:rPr>
                <w:color w:val="000000"/>
                <w:lang w:bidi="ar-SA"/>
              </w:rPr>
            </w:pPr>
            <w:r>
              <w:rPr>
                <w:color w:val="000000"/>
                <w:lang w:bidi="ar-SA"/>
              </w:rPr>
              <w:t>Implied volatility</w:t>
            </w:r>
          </w:p>
        </w:tc>
        <w:tc>
          <w:tcPr>
            <w:tcW w:w="4217" w:type="dxa"/>
          </w:tcPr>
          <w:p w14:paraId="4E9E3D38" w14:textId="16144DC3" w:rsidR="00EC09DC" w:rsidRDefault="00EC09DC" w:rsidP="002A54E2">
            <w:pPr>
              <w:pStyle w:val="20"/>
              <w:bidi w:val="0"/>
              <w:ind w:left="0" w:firstLine="0"/>
              <w:rPr>
                <w:color w:val="000000"/>
                <w:lang w:bidi="ar-SA"/>
              </w:rPr>
            </w:pPr>
            <w:r>
              <w:rPr>
                <w:color w:val="000000"/>
                <w:lang w:bidi="ar-SA"/>
              </w:rPr>
              <w:t>10%</w:t>
            </w:r>
          </w:p>
        </w:tc>
      </w:tr>
      <w:tr w:rsidR="00EC09DC" w14:paraId="6739BC1E" w14:textId="77777777" w:rsidTr="00A62B90">
        <w:tc>
          <w:tcPr>
            <w:tcW w:w="6096" w:type="dxa"/>
          </w:tcPr>
          <w:p w14:paraId="349C52E6" w14:textId="2EF933C0" w:rsidR="00EC09DC" w:rsidRDefault="00EC09DC" w:rsidP="002A54E2">
            <w:pPr>
              <w:pStyle w:val="20"/>
              <w:bidi w:val="0"/>
              <w:ind w:left="0" w:firstLine="0"/>
              <w:rPr>
                <w:color w:val="000000"/>
                <w:lang w:bidi="ar-SA"/>
              </w:rPr>
            </w:pPr>
            <w:r>
              <w:rPr>
                <w:color w:val="000000"/>
                <w:lang w:bidi="ar-SA"/>
              </w:rPr>
              <w:t>Risk-free interest rate</w:t>
            </w:r>
          </w:p>
        </w:tc>
        <w:tc>
          <w:tcPr>
            <w:tcW w:w="4217" w:type="dxa"/>
          </w:tcPr>
          <w:p w14:paraId="6C251F96" w14:textId="1941A50C" w:rsidR="00EC09DC" w:rsidRDefault="00EC09DC" w:rsidP="002A54E2">
            <w:pPr>
              <w:pStyle w:val="20"/>
              <w:bidi w:val="0"/>
              <w:ind w:left="0" w:firstLine="0"/>
              <w:rPr>
                <w:color w:val="000000"/>
                <w:lang w:bidi="ar-SA"/>
              </w:rPr>
            </w:pPr>
            <w:r>
              <w:rPr>
                <w:color w:val="000000"/>
                <w:lang w:bidi="ar-SA"/>
              </w:rPr>
              <w:t>1.34%</w:t>
            </w:r>
          </w:p>
        </w:tc>
      </w:tr>
      <w:tr w:rsidR="00EC09DC" w14:paraId="2EACEEEE" w14:textId="77777777" w:rsidTr="00A62B90">
        <w:tc>
          <w:tcPr>
            <w:tcW w:w="6096" w:type="dxa"/>
          </w:tcPr>
          <w:p w14:paraId="54E80228" w14:textId="477A593E" w:rsidR="00EC09DC" w:rsidRDefault="00EC09DC" w:rsidP="002A54E2">
            <w:pPr>
              <w:pStyle w:val="20"/>
              <w:bidi w:val="0"/>
              <w:ind w:left="0" w:firstLine="0"/>
              <w:rPr>
                <w:color w:val="000000"/>
                <w:lang w:bidi="ar-SA"/>
              </w:rPr>
            </w:pPr>
            <w:r>
              <w:rPr>
                <w:color w:val="000000"/>
                <w:lang w:bidi="ar-SA"/>
              </w:rPr>
              <w:t>Exercise price of option per sq ft</w:t>
            </w:r>
          </w:p>
        </w:tc>
        <w:tc>
          <w:tcPr>
            <w:tcW w:w="4217" w:type="dxa"/>
          </w:tcPr>
          <w:p w14:paraId="63A79285" w14:textId="22293D5B" w:rsidR="00EC09DC" w:rsidRDefault="00EC09DC" w:rsidP="002A54E2">
            <w:pPr>
              <w:pStyle w:val="20"/>
              <w:bidi w:val="0"/>
              <w:ind w:left="0" w:firstLine="0"/>
              <w:rPr>
                <w:color w:val="000000"/>
                <w:lang w:bidi="ar-SA"/>
              </w:rPr>
            </w:pPr>
            <w:r>
              <w:rPr>
                <w:color w:val="000000"/>
                <w:lang w:bidi="ar-SA"/>
              </w:rPr>
              <w:t>$1,450</w:t>
            </w:r>
          </w:p>
        </w:tc>
      </w:tr>
    </w:tbl>
    <w:p w14:paraId="595675F7" w14:textId="56AEA424" w:rsidR="002A54E2" w:rsidRDefault="002A54E2" w:rsidP="002A54E2">
      <w:pPr>
        <w:pStyle w:val="20"/>
        <w:bidi w:val="0"/>
        <w:rPr>
          <w:color w:val="000000"/>
          <w:lang w:bidi="ar-SA"/>
        </w:rPr>
      </w:pPr>
    </w:p>
    <w:p w14:paraId="64F87306" w14:textId="041C4E08" w:rsidR="00024BE5" w:rsidRDefault="00CF161C" w:rsidP="000F61C7">
      <w:pPr>
        <w:pStyle w:val="20"/>
        <w:bidi w:val="0"/>
      </w:pPr>
      <w:r>
        <w:rPr>
          <w:color w:val="000000"/>
          <w:lang w:val="en-GB" w:bidi="ar-SA"/>
        </w:rPr>
        <w:t>b</w:t>
      </w:r>
      <w:r w:rsidR="00024BE5" w:rsidRPr="00A41344">
        <w:rPr>
          <w:color w:val="000000"/>
          <w:lang w:val="en-GB" w:bidi="ar-SA"/>
        </w:rPr>
        <w:t xml:space="preserve">. </w:t>
      </w:r>
      <w:r w:rsidR="00361852" w:rsidRPr="00361852">
        <w:rPr>
          <w:color w:val="000000"/>
          <w:lang w:val="en-GB" w:bidi="ar-SA"/>
        </w:rPr>
        <w:tab/>
      </w:r>
      <w:r w:rsidR="00361852" w:rsidRPr="00361852">
        <w:rPr>
          <w:lang w:val="en-GB"/>
        </w:rPr>
        <w:t xml:space="preserve">Further to an acquisition made by </w:t>
      </w:r>
      <w:r w:rsidR="00361852" w:rsidRPr="00361852">
        <w:rPr>
          <w:bCs/>
        </w:rPr>
        <w:t>a</w:t>
      </w:r>
      <w:r w:rsidR="00CE0828">
        <w:rPr>
          <w:bCs/>
        </w:rPr>
        <w:t>n indirect</w:t>
      </w:r>
      <w:r w:rsidR="00361852" w:rsidRPr="00361852">
        <w:rPr>
          <w:bCs/>
        </w:rPr>
        <w:t xml:space="preserve"> subsidiary of the Company in the USA</w:t>
      </w:r>
      <w:r w:rsidR="00361852">
        <w:rPr>
          <w:bCs/>
        </w:rPr>
        <w:t>, another subsidiary</w:t>
      </w:r>
      <w:r w:rsidR="00361852" w:rsidRPr="00361852">
        <w:rPr>
          <w:bCs/>
        </w:rPr>
        <w:t xml:space="preserve"> </w:t>
      </w:r>
      <w:r w:rsidR="00361852" w:rsidRPr="00696017">
        <w:rPr>
          <w:bCs/>
        </w:rPr>
        <w:t xml:space="preserve">of the Company in the USA </w:t>
      </w:r>
      <w:r w:rsidR="00361852" w:rsidRPr="00361852">
        <w:rPr>
          <w:bCs/>
        </w:rPr>
        <w:t>entered into financing</w:t>
      </w:r>
      <w:r w:rsidR="00361852" w:rsidRPr="005203F0">
        <w:rPr>
          <w:bCs/>
        </w:rPr>
        <w:t xml:space="preserve"> ag</w:t>
      </w:r>
      <w:r w:rsidR="00361852">
        <w:rPr>
          <w:bCs/>
        </w:rPr>
        <w:t>reements with individual lenders, as</w:t>
      </w:r>
      <w:r w:rsidR="00361852">
        <w:rPr>
          <w:lang w:val="en-GB"/>
        </w:rPr>
        <w:t xml:space="preserve"> described in Note </w:t>
      </w:r>
      <w:r w:rsidR="00E81B94">
        <w:rPr>
          <w:lang w:val="en-GB"/>
        </w:rPr>
        <w:t>18(</w:t>
      </w:r>
      <w:r w:rsidR="00B64413">
        <w:rPr>
          <w:lang w:val="en-GB"/>
        </w:rPr>
        <w:t>8</w:t>
      </w:r>
      <w:r w:rsidR="00361852">
        <w:rPr>
          <w:lang w:val="en-GB"/>
        </w:rPr>
        <w:t>)</w:t>
      </w:r>
      <w:r w:rsidR="00361852">
        <w:rPr>
          <w:bCs/>
        </w:rPr>
        <w:t>. These financing agreements provide to the lenders the option to convert the amounts advanced to the subsidiary to designated units in the residential building acquired during</w:t>
      </w:r>
      <w:r w:rsidR="0029426D">
        <w:rPr>
          <w:bCs/>
        </w:rPr>
        <w:t xml:space="preserve"> the year ended 31 December</w:t>
      </w:r>
      <w:r w:rsidR="00361852">
        <w:rPr>
          <w:bCs/>
        </w:rPr>
        <w:t xml:space="preserve"> 2014</w:t>
      </w:r>
      <w:r w:rsidR="00361852">
        <w:rPr>
          <w:color w:val="000000"/>
          <w:lang w:val="en-GB" w:bidi="ar-SA"/>
        </w:rPr>
        <w:t xml:space="preserve">. </w:t>
      </w:r>
      <w:r w:rsidR="0029426D">
        <w:rPr>
          <w:color w:val="000000"/>
          <w:lang w:val="en-GB" w:bidi="ar-SA"/>
        </w:rPr>
        <w:t>Accordingly,</w:t>
      </w:r>
      <w:r w:rsidR="00361852">
        <w:rPr>
          <w:color w:val="000000"/>
          <w:lang w:val="en-GB" w:bidi="ar-SA"/>
        </w:rPr>
        <w:t xml:space="preserve"> the fair value of these conversion option rights granted to th</w:t>
      </w:r>
      <w:r w:rsidR="00E81B94">
        <w:rPr>
          <w:color w:val="000000"/>
          <w:lang w:val="en-GB" w:bidi="ar-SA"/>
        </w:rPr>
        <w:t>e lenders as at 31 December 2016</w:t>
      </w:r>
      <w:r w:rsidR="00361852">
        <w:rPr>
          <w:color w:val="000000"/>
          <w:lang w:val="en-GB" w:bidi="ar-SA"/>
        </w:rPr>
        <w:t xml:space="preserve"> amounted to </w:t>
      </w:r>
      <w:r w:rsidR="00E81B94">
        <w:rPr>
          <w:color w:val="000000"/>
          <w:lang w:val="en-GB" w:bidi="ar-SA"/>
        </w:rPr>
        <w:t>nil</w:t>
      </w:r>
      <w:r w:rsidR="00697CB5">
        <w:rPr>
          <w:color w:val="000000"/>
          <w:lang w:val="en-GB" w:bidi="ar-SA"/>
        </w:rPr>
        <w:t>.</w:t>
      </w:r>
      <w:r w:rsidR="008422C0" w:rsidRPr="008422C0">
        <w:rPr>
          <w:color w:val="000000"/>
          <w:lang w:val="en-GB" w:bidi="ar-SA"/>
        </w:rPr>
        <w:t xml:space="preserve"> </w:t>
      </w:r>
      <w:r w:rsidR="008422C0">
        <w:rPr>
          <w:color w:val="000000"/>
          <w:lang w:val="en-GB" w:bidi="ar-SA"/>
        </w:rPr>
        <w:t xml:space="preserve">The fair value of options was calculated using the </w:t>
      </w:r>
      <w:r w:rsidR="005918F3">
        <w:rPr>
          <w:color w:val="000000"/>
          <w:lang w:val="en-GB" w:bidi="ar-SA"/>
        </w:rPr>
        <w:t>"</w:t>
      </w:r>
      <w:r w:rsidR="00912E3D">
        <w:rPr>
          <w:color w:val="000000"/>
          <w:lang w:val="en-GB" w:bidi="ar-SA"/>
        </w:rPr>
        <w:t>Black and Scholes</w:t>
      </w:r>
      <w:r w:rsidR="005918F3">
        <w:rPr>
          <w:color w:val="000000"/>
          <w:lang w:val="en-GB" w:bidi="ar-SA"/>
        </w:rPr>
        <w:t>"</w:t>
      </w:r>
      <w:r w:rsidR="00912E3D">
        <w:rPr>
          <w:color w:val="000000"/>
          <w:lang w:val="en-GB" w:bidi="ar-SA"/>
        </w:rPr>
        <w:t xml:space="preserve"> </w:t>
      </w:r>
      <w:r w:rsidR="008422C0">
        <w:rPr>
          <w:color w:val="000000"/>
          <w:lang w:val="en-GB" w:bidi="ar-SA"/>
        </w:rPr>
        <w:t>option pricing model.</w:t>
      </w:r>
    </w:p>
    <w:p w14:paraId="2A619568" w14:textId="0A749677" w:rsidR="00E213F3" w:rsidRDefault="00E213F3" w:rsidP="001453C9">
      <w:pPr>
        <w:pStyle w:val="20"/>
        <w:bidi w:val="0"/>
      </w:pPr>
    </w:p>
    <w:p w14:paraId="7CAD83A8" w14:textId="77777777" w:rsidR="0056651C" w:rsidRDefault="0056651C" w:rsidP="009671F0">
      <w:pPr>
        <w:pStyle w:val="1"/>
        <w:bidi w:val="0"/>
      </w:pPr>
      <w:r w:rsidRPr="009231FC">
        <w:t xml:space="preserve">NOTE </w:t>
      </w:r>
      <w:r w:rsidR="001025BF">
        <w:t>20</w:t>
      </w:r>
      <w:r w:rsidRPr="009231FC">
        <w:t>:-</w:t>
      </w:r>
      <w:r w:rsidRPr="009231FC">
        <w:tab/>
        <w:t xml:space="preserve">OTHER </w:t>
      </w:r>
      <w:r>
        <w:t>NON-CURRENT</w:t>
      </w:r>
      <w:r w:rsidRPr="009231FC">
        <w:t xml:space="preserve"> LIABILITIES</w:t>
      </w:r>
    </w:p>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56651C" w:rsidRPr="002363B3" w14:paraId="7E2C388F" w14:textId="77777777" w:rsidTr="00A10C43">
        <w:tc>
          <w:tcPr>
            <w:tcW w:w="5677" w:type="dxa"/>
            <w:tcBorders>
              <w:top w:val="nil"/>
              <w:left w:val="nil"/>
              <w:bottom w:val="nil"/>
              <w:right w:val="nil"/>
            </w:tcBorders>
            <w:vAlign w:val="bottom"/>
          </w:tcPr>
          <w:p w14:paraId="27A0ABCF" w14:textId="77777777" w:rsidR="0056651C" w:rsidRPr="002363B3" w:rsidRDefault="0056651C" w:rsidP="00A10C43">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59EBEDB4" w14:textId="77777777" w:rsidR="0056651C" w:rsidRPr="002363B3" w:rsidRDefault="0056651C" w:rsidP="00A10C43">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4B0AF37F" w14:textId="77777777" w:rsidR="0056651C" w:rsidRPr="002363B3" w:rsidRDefault="0056651C" w:rsidP="00A10C43">
            <w:pPr>
              <w:spacing w:line="240" w:lineRule="exact"/>
              <w:ind w:left="57" w:right="57"/>
              <w:jc w:val="center"/>
              <w:rPr>
                <w:b/>
                <w:bCs/>
                <w:szCs w:val="24"/>
              </w:rPr>
            </w:pPr>
            <w:r w:rsidRPr="002363B3">
              <w:rPr>
                <w:b/>
                <w:bCs/>
                <w:szCs w:val="24"/>
              </w:rPr>
              <w:t xml:space="preserve">31 December </w:t>
            </w:r>
          </w:p>
        </w:tc>
      </w:tr>
      <w:tr w:rsidR="00E35246" w:rsidRPr="002363B3" w14:paraId="0EAAC58D" w14:textId="77777777" w:rsidTr="00A10C43">
        <w:tc>
          <w:tcPr>
            <w:tcW w:w="5677" w:type="dxa"/>
            <w:tcBorders>
              <w:top w:val="nil"/>
              <w:left w:val="nil"/>
              <w:bottom w:val="nil"/>
              <w:right w:val="nil"/>
            </w:tcBorders>
            <w:vAlign w:val="bottom"/>
          </w:tcPr>
          <w:p w14:paraId="0182B599" w14:textId="77777777" w:rsidR="00E35246" w:rsidRPr="002363B3" w:rsidRDefault="00E35246" w:rsidP="00A10C43">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E7D5493" w14:textId="77777777" w:rsidR="00E35246" w:rsidRPr="002363B3" w:rsidRDefault="00E35246" w:rsidP="00A10C43">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79224266"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6</w:t>
            </w:r>
          </w:p>
        </w:tc>
        <w:tc>
          <w:tcPr>
            <w:tcW w:w="226" w:type="dxa"/>
            <w:tcBorders>
              <w:top w:val="nil"/>
              <w:left w:val="nil"/>
              <w:bottom w:val="nil"/>
              <w:right w:val="nil"/>
            </w:tcBorders>
            <w:vAlign w:val="bottom"/>
          </w:tcPr>
          <w:p w14:paraId="325A34D6" w14:textId="77777777" w:rsidR="00E35246" w:rsidRPr="00B76BCB" w:rsidRDefault="00E35246" w:rsidP="008632DA">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49A9B5A8"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5</w:t>
            </w:r>
          </w:p>
        </w:tc>
      </w:tr>
      <w:tr w:rsidR="00E35246" w:rsidRPr="002363B3" w14:paraId="56122051" w14:textId="77777777" w:rsidTr="00A10C43">
        <w:tc>
          <w:tcPr>
            <w:tcW w:w="5677" w:type="dxa"/>
            <w:tcBorders>
              <w:top w:val="nil"/>
              <w:left w:val="nil"/>
              <w:bottom w:val="nil"/>
              <w:right w:val="nil"/>
            </w:tcBorders>
            <w:vAlign w:val="bottom"/>
          </w:tcPr>
          <w:p w14:paraId="48696BB1" w14:textId="77777777" w:rsidR="00E35246" w:rsidRPr="002363B3" w:rsidRDefault="00E35246" w:rsidP="00A10C43">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F554B5B" w14:textId="77777777" w:rsidR="00E35246" w:rsidRPr="002363B3" w:rsidRDefault="00E35246" w:rsidP="00A10C43">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5638A4AB" w14:textId="77777777" w:rsidR="00E35246" w:rsidRPr="002363B3" w:rsidRDefault="00E35246" w:rsidP="00A10C43">
            <w:pPr>
              <w:spacing w:line="240" w:lineRule="exact"/>
              <w:ind w:left="57" w:right="57"/>
              <w:jc w:val="center"/>
              <w:rPr>
                <w:b/>
                <w:szCs w:val="24"/>
              </w:rPr>
            </w:pPr>
            <w:r>
              <w:rPr>
                <w:b/>
                <w:szCs w:val="24"/>
              </w:rPr>
              <w:t>Euro in thousand</w:t>
            </w:r>
          </w:p>
        </w:tc>
      </w:tr>
      <w:tr w:rsidR="00E35246" w:rsidRPr="002363B3" w14:paraId="54C01248" w14:textId="77777777" w:rsidTr="00A10C43">
        <w:tc>
          <w:tcPr>
            <w:tcW w:w="5677" w:type="dxa"/>
            <w:tcBorders>
              <w:top w:val="nil"/>
              <w:left w:val="nil"/>
              <w:right w:val="nil"/>
            </w:tcBorders>
            <w:vAlign w:val="bottom"/>
          </w:tcPr>
          <w:p w14:paraId="106EA85B" w14:textId="77777777" w:rsidR="00E35246" w:rsidRPr="002363B3" w:rsidRDefault="00E35246" w:rsidP="00A10C43">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003D783D" w14:textId="77777777" w:rsidR="00E35246" w:rsidRPr="002363B3" w:rsidRDefault="00E35246" w:rsidP="00A10C43">
            <w:pPr>
              <w:spacing w:line="240" w:lineRule="exact"/>
              <w:ind w:left="57" w:right="57"/>
              <w:rPr>
                <w:szCs w:val="24"/>
              </w:rPr>
            </w:pPr>
          </w:p>
        </w:tc>
        <w:tc>
          <w:tcPr>
            <w:tcW w:w="1247" w:type="dxa"/>
            <w:tcBorders>
              <w:top w:val="single" w:sz="6" w:space="0" w:color="auto"/>
              <w:left w:val="nil"/>
              <w:right w:val="nil"/>
            </w:tcBorders>
            <w:vAlign w:val="bottom"/>
          </w:tcPr>
          <w:p w14:paraId="513A7315" w14:textId="77777777" w:rsidR="00E35246" w:rsidRPr="002363B3" w:rsidRDefault="00E35246" w:rsidP="00A10C43">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4A5DCBF0" w14:textId="77777777" w:rsidR="00E35246" w:rsidRPr="002363B3" w:rsidRDefault="00E35246" w:rsidP="00A10C43">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0B65A037" w14:textId="77777777" w:rsidR="00E35246" w:rsidRPr="002363B3" w:rsidRDefault="00E35246" w:rsidP="00A10C43">
            <w:pPr>
              <w:tabs>
                <w:tab w:val="decimal" w:pos="1134"/>
              </w:tabs>
              <w:spacing w:line="240" w:lineRule="exact"/>
              <w:ind w:left="57" w:right="57"/>
              <w:rPr>
                <w:szCs w:val="24"/>
              </w:rPr>
            </w:pPr>
          </w:p>
        </w:tc>
      </w:tr>
      <w:tr w:rsidR="00674BFB" w:rsidRPr="002363B3" w14:paraId="18710E60" w14:textId="77777777" w:rsidTr="00A10C43">
        <w:tc>
          <w:tcPr>
            <w:tcW w:w="5677" w:type="dxa"/>
            <w:tcBorders>
              <w:top w:val="nil"/>
              <w:left w:val="nil"/>
              <w:right w:val="nil"/>
            </w:tcBorders>
            <w:vAlign w:val="bottom"/>
          </w:tcPr>
          <w:p w14:paraId="678A25C0" w14:textId="0FBA16EE" w:rsidR="00674BFB" w:rsidRPr="00EB3FC2" w:rsidRDefault="00674BFB" w:rsidP="00A10C43">
            <w:pPr>
              <w:tabs>
                <w:tab w:val="left" w:pos="227"/>
                <w:tab w:val="left" w:pos="397"/>
                <w:tab w:val="left" w:pos="567"/>
              </w:tabs>
              <w:spacing w:line="240" w:lineRule="exact"/>
              <w:rPr>
                <w:szCs w:val="24"/>
              </w:rPr>
            </w:pPr>
            <w:r w:rsidRPr="00EB3FC2">
              <w:rPr>
                <w:szCs w:val="24"/>
              </w:rPr>
              <w:t>Financ</w:t>
            </w:r>
            <w:r>
              <w:rPr>
                <w:szCs w:val="24"/>
              </w:rPr>
              <w:t>e</w:t>
            </w:r>
            <w:r w:rsidRPr="00EB3FC2">
              <w:rPr>
                <w:szCs w:val="24"/>
              </w:rPr>
              <w:t xml:space="preserve"> lease liability </w:t>
            </w:r>
          </w:p>
        </w:tc>
        <w:tc>
          <w:tcPr>
            <w:tcW w:w="113" w:type="dxa"/>
            <w:tcBorders>
              <w:top w:val="nil"/>
              <w:left w:val="nil"/>
              <w:right w:val="nil"/>
            </w:tcBorders>
          </w:tcPr>
          <w:p w14:paraId="39D72F89" w14:textId="77777777" w:rsidR="00674BFB" w:rsidRPr="00EB3FC2" w:rsidRDefault="00674BFB" w:rsidP="00A10C43">
            <w:pPr>
              <w:pStyle w:val="notenumber"/>
              <w:spacing w:line="240" w:lineRule="exact"/>
              <w:jc w:val="both"/>
              <w:rPr>
                <w:i/>
                <w:iCs/>
                <w:sz w:val="22"/>
                <w:szCs w:val="24"/>
                <w:lang w:val="en-US"/>
              </w:rPr>
            </w:pPr>
          </w:p>
        </w:tc>
        <w:tc>
          <w:tcPr>
            <w:tcW w:w="1247" w:type="dxa"/>
            <w:tcBorders>
              <w:top w:val="nil"/>
              <w:left w:val="nil"/>
              <w:right w:val="nil"/>
            </w:tcBorders>
            <w:shd w:val="clear" w:color="auto" w:fill="auto"/>
            <w:vAlign w:val="bottom"/>
          </w:tcPr>
          <w:p w14:paraId="0F476D1E" w14:textId="77777777" w:rsidR="00674BFB" w:rsidRPr="00B52FA5" w:rsidRDefault="009B3AC3" w:rsidP="00A10C43">
            <w:pPr>
              <w:pStyle w:val="numbertablehead"/>
              <w:tabs>
                <w:tab w:val="decimal" w:pos="1020"/>
              </w:tabs>
              <w:spacing w:line="240" w:lineRule="exact"/>
              <w:ind w:left="57" w:right="0"/>
              <w:jc w:val="left"/>
              <w:rPr>
                <w:b w:val="0"/>
                <w:sz w:val="22"/>
                <w:szCs w:val="24"/>
              </w:rPr>
            </w:pPr>
            <w:r>
              <w:rPr>
                <w:b w:val="0"/>
                <w:sz w:val="22"/>
                <w:szCs w:val="24"/>
              </w:rPr>
              <w:t>-</w:t>
            </w:r>
          </w:p>
        </w:tc>
        <w:tc>
          <w:tcPr>
            <w:tcW w:w="226" w:type="dxa"/>
            <w:tcBorders>
              <w:top w:val="nil"/>
              <w:left w:val="nil"/>
              <w:right w:val="nil"/>
            </w:tcBorders>
            <w:vAlign w:val="bottom"/>
          </w:tcPr>
          <w:p w14:paraId="4231E347" w14:textId="77777777" w:rsidR="00674BFB" w:rsidRPr="00B52FA5" w:rsidRDefault="00674BFB" w:rsidP="00A10C43">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0EE8EA4C" w14:textId="77777777" w:rsidR="00674BFB" w:rsidRPr="00B52FA5" w:rsidRDefault="00674BFB" w:rsidP="00903B51">
            <w:pPr>
              <w:pStyle w:val="numbertablehead"/>
              <w:tabs>
                <w:tab w:val="decimal" w:pos="1020"/>
              </w:tabs>
              <w:spacing w:line="240" w:lineRule="exact"/>
              <w:ind w:left="57" w:right="0"/>
              <w:jc w:val="left"/>
              <w:rPr>
                <w:b w:val="0"/>
                <w:sz w:val="22"/>
                <w:szCs w:val="24"/>
              </w:rPr>
            </w:pPr>
            <w:r>
              <w:rPr>
                <w:b w:val="0"/>
                <w:sz w:val="22"/>
                <w:szCs w:val="24"/>
              </w:rPr>
              <w:t>3,147</w:t>
            </w:r>
          </w:p>
        </w:tc>
      </w:tr>
      <w:tr w:rsidR="00674BFB" w:rsidRPr="002363B3" w14:paraId="4317054F" w14:textId="77777777" w:rsidTr="00A10C43">
        <w:tc>
          <w:tcPr>
            <w:tcW w:w="5677" w:type="dxa"/>
            <w:tcBorders>
              <w:top w:val="nil"/>
              <w:left w:val="nil"/>
              <w:right w:val="nil"/>
            </w:tcBorders>
          </w:tcPr>
          <w:p w14:paraId="44412528" w14:textId="77777777" w:rsidR="00674BFB" w:rsidRDefault="00674BFB" w:rsidP="00A10C43">
            <w:pPr>
              <w:tabs>
                <w:tab w:val="left" w:pos="227"/>
                <w:tab w:val="left" w:pos="397"/>
                <w:tab w:val="left" w:pos="567"/>
              </w:tabs>
              <w:spacing w:line="240" w:lineRule="exact"/>
              <w:rPr>
                <w:bCs/>
                <w:szCs w:val="24"/>
              </w:rPr>
            </w:pPr>
            <w:r>
              <w:rPr>
                <w:bCs/>
                <w:szCs w:val="24"/>
              </w:rPr>
              <w:t>Tenant deposits</w:t>
            </w:r>
          </w:p>
        </w:tc>
        <w:tc>
          <w:tcPr>
            <w:tcW w:w="113" w:type="dxa"/>
            <w:tcBorders>
              <w:top w:val="nil"/>
              <w:left w:val="nil"/>
              <w:right w:val="nil"/>
            </w:tcBorders>
          </w:tcPr>
          <w:p w14:paraId="123B56C9" w14:textId="77777777" w:rsidR="00674BFB" w:rsidRPr="00EB3FC2" w:rsidRDefault="00674BFB" w:rsidP="00A10C43">
            <w:pPr>
              <w:pStyle w:val="notenumber"/>
              <w:spacing w:line="240" w:lineRule="exact"/>
              <w:jc w:val="both"/>
              <w:rPr>
                <w:i/>
                <w:iCs/>
                <w:sz w:val="22"/>
                <w:szCs w:val="24"/>
              </w:rPr>
            </w:pPr>
          </w:p>
        </w:tc>
        <w:tc>
          <w:tcPr>
            <w:tcW w:w="1247" w:type="dxa"/>
            <w:tcBorders>
              <w:top w:val="nil"/>
              <w:left w:val="nil"/>
              <w:right w:val="nil"/>
            </w:tcBorders>
            <w:shd w:val="clear" w:color="auto" w:fill="auto"/>
            <w:vAlign w:val="bottom"/>
          </w:tcPr>
          <w:p w14:paraId="097D1C0A" w14:textId="77777777" w:rsidR="00674BFB" w:rsidRDefault="009B3AC3" w:rsidP="00A10C43">
            <w:pPr>
              <w:pStyle w:val="numbertablehead"/>
              <w:tabs>
                <w:tab w:val="decimal" w:pos="1020"/>
              </w:tabs>
              <w:spacing w:line="240" w:lineRule="exact"/>
              <w:ind w:left="57" w:right="0"/>
              <w:jc w:val="left"/>
              <w:rPr>
                <w:b w:val="0"/>
                <w:sz w:val="22"/>
                <w:szCs w:val="24"/>
              </w:rPr>
            </w:pPr>
            <w:r>
              <w:rPr>
                <w:b w:val="0"/>
                <w:sz w:val="22"/>
                <w:szCs w:val="24"/>
              </w:rPr>
              <w:t>1,482</w:t>
            </w:r>
          </w:p>
        </w:tc>
        <w:tc>
          <w:tcPr>
            <w:tcW w:w="226" w:type="dxa"/>
            <w:tcBorders>
              <w:top w:val="nil"/>
              <w:left w:val="nil"/>
              <w:right w:val="nil"/>
            </w:tcBorders>
            <w:vAlign w:val="bottom"/>
          </w:tcPr>
          <w:p w14:paraId="1FA955E5" w14:textId="77777777" w:rsidR="00674BFB" w:rsidRPr="00B52FA5" w:rsidRDefault="00674BFB" w:rsidP="00A10C43">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3E50F6C0" w14:textId="77777777" w:rsidR="00674BFB" w:rsidRDefault="00674BFB" w:rsidP="00903B51">
            <w:pPr>
              <w:pStyle w:val="numbertablehead"/>
              <w:tabs>
                <w:tab w:val="decimal" w:pos="1020"/>
              </w:tabs>
              <w:spacing w:line="240" w:lineRule="exact"/>
              <w:ind w:left="57" w:right="0"/>
              <w:jc w:val="left"/>
              <w:rPr>
                <w:b w:val="0"/>
                <w:sz w:val="22"/>
                <w:szCs w:val="24"/>
              </w:rPr>
            </w:pPr>
            <w:r>
              <w:rPr>
                <w:b w:val="0"/>
                <w:sz w:val="22"/>
                <w:szCs w:val="24"/>
              </w:rPr>
              <w:t>1,634</w:t>
            </w:r>
          </w:p>
        </w:tc>
      </w:tr>
      <w:tr w:rsidR="00674BFB" w:rsidRPr="002363B3" w14:paraId="01A2082A" w14:textId="77777777" w:rsidTr="00287094">
        <w:tc>
          <w:tcPr>
            <w:tcW w:w="5677" w:type="dxa"/>
            <w:tcBorders>
              <w:left w:val="nil"/>
              <w:bottom w:val="nil"/>
              <w:right w:val="nil"/>
            </w:tcBorders>
          </w:tcPr>
          <w:p w14:paraId="65336E34" w14:textId="77777777" w:rsidR="00674BFB" w:rsidRPr="00EB3FC2" w:rsidRDefault="00674BFB" w:rsidP="00A10C43">
            <w:pPr>
              <w:tabs>
                <w:tab w:val="left" w:pos="227"/>
                <w:tab w:val="left" w:pos="397"/>
                <w:tab w:val="left" w:pos="567"/>
              </w:tabs>
              <w:spacing w:line="240" w:lineRule="exact"/>
              <w:rPr>
                <w:b/>
                <w:szCs w:val="24"/>
              </w:rPr>
            </w:pPr>
          </w:p>
        </w:tc>
        <w:tc>
          <w:tcPr>
            <w:tcW w:w="113" w:type="dxa"/>
            <w:tcBorders>
              <w:left w:val="nil"/>
              <w:bottom w:val="nil"/>
              <w:right w:val="nil"/>
            </w:tcBorders>
          </w:tcPr>
          <w:p w14:paraId="0117BE2D" w14:textId="77777777" w:rsidR="00674BFB" w:rsidRPr="00EB3FC2" w:rsidRDefault="00674BFB" w:rsidP="00A10C43">
            <w:pPr>
              <w:pStyle w:val="notenumber"/>
              <w:spacing w:line="240" w:lineRule="exact"/>
              <w:jc w:val="both"/>
              <w:rPr>
                <w:i/>
                <w:iCs/>
                <w:sz w:val="22"/>
                <w:szCs w:val="24"/>
              </w:rPr>
            </w:pPr>
          </w:p>
        </w:tc>
        <w:tc>
          <w:tcPr>
            <w:tcW w:w="1247" w:type="dxa"/>
            <w:tcBorders>
              <w:top w:val="single" w:sz="4" w:space="0" w:color="auto"/>
              <w:left w:val="nil"/>
              <w:bottom w:val="double" w:sz="4" w:space="0" w:color="auto"/>
              <w:right w:val="nil"/>
            </w:tcBorders>
            <w:shd w:val="clear" w:color="auto" w:fill="auto"/>
            <w:vAlign w:val="bottom"/>
          </w:tcPr>
          <w:p w14:paraId="06E76C70" w14:textId="77777777" w:rsidR="00674BFB" w:rsidRPr="00AC4A0F" w:rsidRDefault="009B3AC3" w:rsidP="00A10C43">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1,482</w:t>
            </w:r>
          </w:p>
        </w:tc>
        <w:tc>
          <w:tcPr>
            <w:tcW w:w="226" w:type="dxa"/>
            <w:tcBorders>
              <w:left w:val="nil"/>
              <w:bottom w:val="nil"/>
              <w:right w:val="nil"/>
            </w:tcBorders>
            <w:vAlign w:val="bottom"/>
          </w:tcPr>
          <w:p w14:paraId="7737BEFB" w14:textId="77777777" w:rsidR="00674BFB" w:rsidRPr="00AC4A0F" w:rsidRDefault="00674BFB" w:rsidP="00A10C43">
            <w:pPr>
              <w:pStyle w:val="numbertablehead"/>
              <w:tabs>
                <w:tab w:val="decimal" w:pos="1020"/>
              </w:tabs>
              <w:spacing w:line="240" w:lineRule="exact"/>
              <w:ind w:left="57" w:right="0"/>
              <w:jc w:val="left"/>
              <w:rPr>
                <w:rFonts w:ascii="TimesNewRomanPS" w:hAnsi="TimesNewRomanPS"/>
                <w:b w:val="0"/>
                <w:sz w:val="22"/>
                <w:szCs w:val="24"/>
              </w:rPr>
            </w:pPr>
          </w:p>
        </w:tc>
        <w:tc>
          <w:tcPr>
            <w:tcW w:w="1247" w:type="dxa"/>
            <w:tcBorders>
              <w:top w:val="single" w:sz="4" w:space="0" w:color="auto"/>
              <w:left w:val="nil"/>
              <w:bottom w:val="double" w:sz="4" w:space="0" w:color="auto"/>
              <w:right w:val="nil"/>
            </w:tcBorders>
            <w:shd w:val="clear" w:color="auto" w:fill="auto"/>
            <w:vAlign w:val="bottom"/>
          </w:tcPr>
          <w:p w14:paraId="30A694AA" w14:textId="77777777" w:rsidR="00674BFB" w:rsidRPr="00AC4A0F" w:rsidRDefault="00674BFB" w:rsidP="00903B5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4,781</w:t>
            </w:r>
          </w:p>
        </w:tc>
      </w:tr>
    </w:tbl>
    <w:p w14:paraId="401FF4E5" w14:textId="77777777" w:rsidR="0056651C" w:rsidRDefault="0056651C" w:rsidP="0056651C">
      <w:pPr>
        <w:pStyle w:val="20"/>
        <w:bidi w:val="0"/>
        <w:ind w:left="1710" w:firstLine="0"/>
      </w:pPr>
    </w:p>
    <w:p w14:paraId="1354B026" w14:textId="77777777" w:rsidR="00AE777D" w:rsidRDefault="00AE777D" w:rsidP="009671F0">
      <w:pPr>
        <w:pStyle w:val="1"/>
        <w:bidi w:val="0"/>
        <w:ind w:left="0" w:firstLine="0"/>
      </w:pPr>
      <w:bookmarkStart w:id="117" w:name="OLE_LINK3"/>
      <w:bookmarkStart w:id="118" w:name="OLE_LINK4"/>
      <w:r w:rsidRPr="009231FC">
        <w:t xml:space="preserve">NOTE </w:t>
      </w:r>
      <w:r w:rsidR="009671F0">
        <w:t>2</w:t>
      </w:r>
      <w:r w:rsidR="001025BF">
        <w:t>1</w:t>
      </w:r>
      <w:r w:rsidRPr="009231FC">
        <w:t>:-</w:t>
      </w:r>
      <w:r w:rsidRPr="009231FC">
        <w:tab/>
        <w:t>TRADE AND OTHER PAYABLES</w:t>
      </w:r>
      <w:bookmarkStart w:id="119" w:name="OLE_LINK5"/>
      <w:bookmarkStart w:id="120" w:name="OLE_LINK6"/>
    </w:p>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2F1C04" w:rsidRPr="002363B3" w14:paraId="520F3B21" w14:textId="77777777" w:rsidTr="00FC6E52">
        <w:tc>
          <w:tcPr>
            <w:tcW w:w="5677" w:type="dxa"/>
            <w:tcBorders>
              <w:top w:val="nil"/>
              <w:left w:val="nil"/>
              <w:bottom w:val="nil"/>
              <w:right w:val="nil"/>
            </w:tcBorders>
            <w:vAlign w:val="bottom"/>
          </w:tcPr>
          <w:p w14:paraId="32F668EA" w14:textId="77777777" w:rsidR="002F1C04" w:rsidRPr="002363B3" w:rsidRDefault="002F1C04"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2239AF2" w14:textId="77777777" w:rsidR="002F1C04" w:rsidRPr="002363B3" w:rsidRDefault="002F1C04" w:rsidP="00FC6E52">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1AFC09C3" w14:textId="77777777" w:rsidR="002F1C04" w:rsidRPr="002363B3" w:rsidRDefault="002F1C04" w:rsidP="00FC6E52">
            <w:pPr>
              <w:spacing w:line="240" w:lineRule="exact"/>
              <w:ind w:left="57" w:right="57"/>
              <w:jc w:val="center"/>
              <w:rPr>
                <w:b/>
                <w:bCs/>
                <w:szCs w:val="24"/>
              </w:rPr>
            </w:pPr>
            <w:r w:rsidRPr="002363B3">
              <w:rPr>
                <w:b/>
                <w:bCs/>
                <w:szCs w:val="24"/>
              </w:rPr>
              <w:t xml:space="preserve">31 December </w:t>
            </w:r>
          </w:p>
        </w:tc>
      </w:tr>
      <w:tr w:rsidR="00E35246" w:rsidRPr="002363B3" w14:paraId="2E19BD22" w14:textId="77777777" w:rsidTr="00FC6E52">
        <w:tc>
          <w:tcPr>
            <w:tcW w:w="5677" w:type="dxa"/>
            <w:tcBorders>
              <w:top w:val="nil"/>
              <w:left w:val="nil"/>
              <w:bottom w:val="nil"/>
              <w:right w:val="nil"/>
            </w:tcBorders>
            <w:vAlign w:val="bottom"/>
          </w:tcPr>
          <w:p w14:paraId="2D5C5128" w14:textId="77777777" w:rsidR="00E35246" w:rsidRPr="002363B3" w:rsidRDefault="00E35246"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49A24226" w14:textId="77777777" w:rsidR="00E35246" w:rsidRPr="002363B3" w:rsidRDefault="00E35246" w:rsidP="00FC6E52">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70D084BE"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6</w:t>
            </w:r>
          </w:p>
        </w:tc>
        <w:tc>
          <w:tcPr>
            <w:tcW w:w="226" w:type="dxa"/>
            <w:tcBorders>
              <w:top w:val="nil"/>
              <w:left w:val="nil"/>
              <w:bottom w:val="nil"/>
              <w:right w:val="nil"/>
            </w:tcBorders>
            <w:vAlign w:val="bottom"/>
          </w:tcPr>
          <w:p w14:paraId="0A815E2B" w14:textId="77777777" w:rsidR="00E35246" w:rsidRPr="00B76BCB" w:rsidRDefault="00E35246" w:rsidP="008632DA">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200655E4"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5</w:t>
            </w:r>
          </w:p>
        </w:tc>
      </w:tr>
      <w:tr w:rsidR="00E35246" w:rsidRPr="002363B3" w14:paraId="3FD979AD" w14:textId="77777777" w:rsidTr="00FC6E52">
        <w:tc>
          <w:tcPr>
            <w:tcW w:w="5677" w:type="dxa"/>
            <w:tcBorders>
              <w:top w:val="nil"/>
              <w:left w:val="nil"/>
              <w:bottom w:val="nil"/>
              <w:right w:val="nil"/>
            </w:tcBorders>
            <w:vAlign w:val="bottom"/>
          </w:tcPr>
          <w:p w14:paraId="2C7988C2" w14:textId="77777777" w:rsidR="00E35246" w:rsidRPr="002363B3" w:rsidRDefault="00E35246" w:rsidP="00FC6E52">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4D805849" w14:textId="77777777" w:rsidR="00E35246" w:rsidRPr="002363B3" w:rsidRDefault="00E35246" w:rsidP="00FC6E52">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4FC7D23E" w14:textId="77777777" w:rsidR="00E35246" w:rsidRPr="002363B3" w:rsidRDefault="00E35246" w:rsidP="00FC6E52">
            <w:pPr>
              <w:spacing w:line="240" w:lineRule="exact"/>
              <w:ind w:left="57" w:right="57"/>
              <w:jc w:val="center"/>
              <w:rPr>
                <w:b/>
                <w:szCs w:val="24"/>
              </w:rPr>
            </w:pPr>
            <w:r>
              <w:rPr>
                <w:b/>
                <w:szCs w:val="24"/>
              </w:rPr>
              <w:t>Euro in thousand</w:t>
            </w:r>
          </w:p>
        </w:tc>
      </w:tr>
      <w:tr w:rsidR="00E35246" w:rsidRPr="002363B3" w14:paraId="1D48B6A7" w14:textId="77777777" w:rsidTr="00FC6E52">
        <w:tc>
          <w:tcPr>
            <w:tcW w:w="5677" w:type="dxa"/>
            <w:tcBorders>
              <w:top w:val="nil"/>
              <w:left w:val="nil"/>
              <w:right w:val="nil"/>
            </w:tcBorders>
            <w:vAlign w:val="bottom"/>
          </w:tcPr>
          <w:p w14:paraId="151DC3EF" w14:textId="77777777" w:rsidR="00E35246" w:rsidRPr="002363B3" w:rsidRDefault="00E35246" w:rsidP="00FC6E52">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31F25262" w14:textId="77777777" w:rsidR="00E35246" w:rsidRPr="002363B3" w:rsidRDefault="00E35246" w:rsidP="00FC6E52">
            <w:pPr>
              <w:spacing w:line="240" w:lineRule="exact"/>
              <w:ind w:left="57" w:right="57"/>
              <w:rPr>
                <w:szCs w:val="24"/>
              </w:rPr>
            </w:pPr>
          </w:p>
        </w:tc>
        <w:tc>
          <w:tcPr>
            <w:tcW w:w="1247" w:type="dxa"/>
            <w:tcBorders>
              <w:top w:val="single" w:sz="6" w:space="0" w:color="auto"/>
              <w:left w:val="nil"/>
              <w:right w:val="nil"/>
            </w:tcBorders>
            <w:vAlign w:val="bottom"/>
          </w:tcPr>
          <w:p w14:paraId="384F5A09" w14:textId="77777777" w:rsidR="00E35246" w:rsidRPr="002363B3" w:rsidRDefault="00E35246" w:rsidP="00FC6E52">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573DDC57" w14:textId="77777777" w:rsidR="00E35246" w:rsidRPr="002363B3" w:rsidRDefault="00E35246" w:rsidP="00FC6E52">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7B3AE3F9" w14:textId="77777777" w:rsidR="00E35246" w:rsidRPr="002363B3" w:rsidRDefault="00E35246" w:rsidP="00FC6E52">
            <w:pPr>
              <w:tabs>
                <w:tab w:val="decimal" w:pos="1134"/>
              </w:tabs>
              <w:spacing w:line="240" w:lineRule="exact"/>
              <w:ind w:left="57" w:right="57"/>
              <w:rPr>
                <w:szCs w:val="24"/>
              </w:rPr>
            </w:pPr>
          </w:p>
        </w:tc>
      </w:tr>
      <w:tr w:rsidR="00674BFB" w:rsidRPr="002363B3" w14:paraId="6D8E74AF" w14:textId="77777777" w:rsidTr="00FC6E52">
        <w:tc>
          <w:tcPr>
            <w:tcW w:w="5677" w:type="dxa"/>
            <w:tcBorders>
              <w:top w:val="nil"/>
              <w:left w:val="nil"/>
              <w:right w:val="nil"/>
            </w:tcBorders>
          </w:tcPr>
          <w:p w14:paraId="0993ED6D" w14:textId="77777777" w:rsidR="00674BFB" w:rsidRPr="00776092" w:rsidRDefault="00674BFB" w:rsidP="00FC6E52">
            <w:pPr>
              <w:pStyle w:val="NormalIndent"/>
              <w:rPr>
                <w:szCs w:val="24"/>
              </w:rPr>
            </w:pPr>
            <w:r w:rsidRPr="00776092">
              <w:rPr>
                <w:szCs w:val="24"/>
              </w:rPr>
              <w:t xml:space="preserve">Trade payables </w:t>
            </w:r>
          </w:p>
        </w:tc>
        <w:tc>
          <w:tcPr>
            <w:tcW w:w="113" w:type="dxa"/>
            <w:tcBorders>
              <w:top w:val="nil"/>
              <w:left w:val="nil"/>
              <w:right w:val="nil"/>
            </w:tcBorders>
          </w:tcPr>
          <w:p w14:paraId="0B083063" w14:textId="77777777" w:rsidR="00674BFB" w:rsidRPr="00776092" w:rsidRDefault="00674BFB" w:rsidP="00FC6E52">
            <w:pPr>
              <w:spacing w:line="240" w:lineRule="exact"/>
              <w:rPr>
                <w:szCs w:val="24"/>
              </w:rPr>
            </w:pPr>
          </w:p>
        </w:tc>
        <w:tc>
          <w:tcPr>
            <w:tcW w:w="1247" w:type="dxa"/>
            <w:tcBorders>
              <w:top w:val="nil"/>
              <w:left w:val="nil"/>
              <w:right w:val="nil"/>
            </w:tcBorders>
            <w:shd w:val="clear" w:color="auto" w:fill="auto"/>
            <w:vAlign w:val="bottom"/>
          </w:tcPr>
          <w:p w14:paraId="54350BDF" w14:textId="77777777" w:rsidR="00674BFB" w:rsidRPr="00C9248D" w:rsidRDefault="0043464E">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4,359</w:t>
            </w:r>
          </w:p>
        </w:tc>
        <w:tc>
          <w:tcPr>
            <w:tcW w:w="226" w:type="dxa"/>
            <w:tcBorders>
              <w:top w:val="nil"/>
              <w:left w:val="nil"/>
              <w:right w:val="nil"/>
            </w:tcBorders>
            <w:vAlign w:val="bottom"/>
          </w:tcPr>
          <w:p w14:paraId="121555E9" w14:textId="77777777" w:rsidR="00674BFB" w:rsidRPr="00C071FE"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578D94B3" w14:textId="77777777" w:rsidR="00674BFB" w:rsidRPr="00AC4A0F" w:rsidRDefault="00674BFB" w:rsidP="00903B5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4,787</w:t>
            </w:r>
          </w:p>
        </w:tc>
      </w:tr>
      <w:tr w:rsidR="00674BFB" w:rsidRPr="002363B3" w14:paraId="31898D53" w14:textId="77777777" w:rsidTr="00FC6E52">
        <w:tc>
          <w:tcPr>
            <w:tcW w:w="5677" w:type="dxa"/>
            <w:tcBorders>
              <w:top w:val="nil"/>
              <w:left w:val="nil"/>
              <w:right w:val="nil"/>
            </w:tcBorders>
          </w:tcPr>
          <w:p w14:paraId="0D1F5FBA" w14:textId="77777777" w:rsidR="00674BFB" w:rsidRPr="00776092" w:rsidRDefault="00674BFB" w:rsidP="00FC6E52">
            <w:pPr>
              <w:pStyle w:val="NormalIndent"/>
              <w:rPr>
                <w:szCs w:val="24"/>
              </w:rPr>
            </w:pPr>
            <w:r w:rsidRPr="00776092">
              <w:rPr>
                <w:szCs w:val="24"/>
              </w:rPr>
              <w:t>Real estate tax</w:t>
            </w:r>
            <w:r>
              <w:rPr>
                <w:szCs w:val="24"/>
              </w:rPr>
              <w:t>es</w:t>
            </w:r>
            <w:r w:rsidRPr="00776092">
              <w:rPr>
                <w:szCs w:val="24"/>
              </w:rPr>
              <w:t xml:space="preserve"> and other tax payable</w:t>
            </w:r>
          </w:p>
        </w:tc>
        <w:tc>
          <w:tcPr>
            <w:tcW w:w="113" w:type="dxa"/>
            <w:tcBorders>
              <w:top w:val="nil"/>
              <w:left w:val="nil"/>
              <w:right w:val="nil"/>
            </w:tcBorders>
          </w:tcPr>
          <w:p w14:paraId="07A829AE" w14:textId="77777777" w:rsidR="00674BFB" w:rsidRPr="00776092" w:rsidRDefault="00674BFB" w:rsidP="00FC6E52">
            <w:pPr>
              <w:spacing w:line="240" w:lineRule="exact"/>
              <w:rPr>
                <w:szCs w:val="24"/>
              </w:rPr>
            </w:pPr>
          </w:p>
        </w:tc>
        <w:tc>
          <w:tcPr>
            <w:tcW w:w="1247" w:type="dxa"/>
            <w:tcBorders>
              <w:top w:val="nil"/>
              <w:left w:val="nil"/>
              <w:right w:val="nil"/>
            </w:tcBorders>
            <w:shd w:val="clear" w:color="auto" w:fill="auto"/>
            <w:vAlign w:val="bottom"/>
          </w:tcPr>
          <w:p w14:paraId="5953BA26" w14:textId="77777777" w:rsidR="00674BFB" w:rsidRPr="00C9248D" w:rsidRDefault="003754A4" w:rsidP="00FC6E52">
            <w:pPr>
              <w:pStyle w:val="numbertablehead"/>
              <w:tabs>
                <w:tab w:val="decimal" w:pos="1020"/>
              </w:tabs>
              <w:spacing w:line="240" w:lineRule="exact"/>
              <w:ind w:left="57" w:right="0"/>
              <w:jc w:val="left"/>
              <w:rPr>
                <w:b w:val="0"/>
                <w:sz w:val="22"/>
                <w:szCs w:val="24"/>
              </w:rPr>
            </w:pPr>
            <w:r w:rsidRPr="00C9248D">
              <w:rPr>
                <w:b w:val="0"/>
                <w:sz w:val="22"/>
                <w:szCs w:val="24"/>
              </w:rPr>
              <w:t>2,521</w:t>
            </w:r>
          </w:p>
        </w:tc>
        <w:tc>
          <w:tcPr>
            <w:tcW w:w="226" w:type="dxa"/>
            <w:tcBorders>
              <w:top w:val="nil"/>
              <w:left w:val="nil"/>
              <w:right w:val="nil"/>
            </w:tcBorders>
            <w:vAlign w:val="bottom"/>
          </w:tcPr>
          <w:p w14:paraId="7C1917A5" w14:textId="77777777" w:rsidR="00674BFB" w:rsidRPr="001559E2"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69AD1EF5" w14:textId="77777777" w:rsidR="00674BFB" w:rsidRPr="00776092" w:rsidRDefault="00674BFB" w:rsidP="00903B51">
            <w:pPr>
              <w:pStyle w:val="numbertablehead"/>
              <w:tabs>
                <w:tab w:val="decimal" w:pos="1020"/>
              </w:tabs>
              <w:spacing w:line="240" w:lineRule="exact"/>
              <w:ind w:left="57" w:right="0"/>
              <w:jc w:val="left"/>
              <w:rPr>
                <w:b w:val="0"/>
                <w:sz w:val="22"/>
                <w:szCs w:val="24"/>
              </w:rPr>
            </w:pPr>
            <w:r>
              <w:rPr>
                <w:b w:val="0"/>
                <w:sz w:val="22"/>
                <w:szCs w:val="24"/>
              </w:rPr>
              <w:t>962</w:t>
            </w:r>
          </w:p>
        </w:tc>
      </w:tr>
      <w:tr w:rsidR="00674BFB" w:rsidRPr="002363B3" w14:paraId="4D5851AD" w14:textId="77777777" w:rsidTr="00FC6E52">
        <w:tc>
          <w:tcPr>
            <w:tcW w:w="5677" w:type="dxa"/>
            <w:tcBorders>
              <w:top w:val="nil"/>
              <w:left w:val="nil"/>
              <w:right w:val="nil"/>
            </w:tcBorders>
          </w:tcPr>
          <w:p w14:paraId="04FF6759" w14:textId="77777777" w:rsidR="00674BFB" w:rsidRPr="00776092" w:rsidRDefault="00674BFB" w:rsidP="00FC6E52">
            <w:pPr>
              <w:pStyle w:val="NormalIndent"/>
              <w:rPr>
                <w:szCs w:val="24"/>
              </w:rPr>
            </w:pPr>
            <w:r w:rsidRPr="00776092">
              <w:rPr>
                <w:szCs w:val="24"/>
              </w:rPr>
              <w:lastRenderedPageBreak/>
              <w:t xml:space="preserve">Tenant deposits </w:t>
            </w:r>
          </w:p>
        </w:tc>
        <w:tc>
          <w:tcPr>
            <w:tcW w:w="113" w:type="dxa"/>
            <w:tcBorders>
              <w:top w:val="nil"/>
              <w:left w:val="nil"/>
              <w:right w:val="nil"/>
            </w:tcBorders>
          </w:tcPr>
          <w:p w14:paraId="552C6BAA" w14:textId="77777777" w:rsidR="00674BFB" w:rsidRPr="00776092" w:rsidRDefault="00674BFB" w:rsidP="00FC6E52">
            <w:pPr>
              <w:spacing w:line="240" w:lineRule="exact"/>
              <w:rPr>
                <w:szCs w:val="24"/>
              </w:rPr>
            </w:pPr>
          </w:p>
        </w:tc>
        <w:tc>
          <w:tcPr>
            <w:tcW w:w="1247" w:type="dxa"/>
            <w:tcBorders>
              <w:top w:val="nil"/>
              <w:left w:val="nil"/>
              <w:right w:val="nil"/>
            </w:tcBorders>
            <w:shd w:val="clear" w:color="auto" w:fill="auto"/>
            <w:vAlign w:val="bottom"/>
          </w:tcPr>
          <w:p w14:paraId="242B4AA7" w14:textId="77777777" w:rsidR="00674BFB" w:rsidRPr="00C9248D" w:rsidRDefault="00D71AC3" w:rsidP="00FC6E52">
            <w:pPr>
              <w:pStyle w:val="numbertablehead"/>
              <w:tabs>
                <w:tab w:val="decimal" w:pos="1020"/>
              </w:tabs>
              <w:spacing w:line="240" w:lineRule="exact"/>
              <w:ind w:left="57" w:right="0"/>
              <w:jc w:val="left"/>
              <w:rPr>
                <w:b w:val="0"/>
                <w:sz w:val="22"/>
                <w:szCs w:val="24"/>
              </w:rPr>
            </w:pPr>
            <w:r w:rsidRPr="00C9248D">
              <w:rPr>
                <w:b w:val="0"/>
                <w:sz w:val="22"/>
                <w:szCs w:val="24"/>
              </w:rPr>
              <w:t>311</w:t>
            </w:r>
          </w:p>
        </w:tc>
        <w:tc>
          <w:tcPr>
            <w:tcW w:w="226" w:type="dxa"/>
            <w:tcBorders>
              <w:top w:val="nil"/>
              <w:left w:val="nil"/>
              <w:right w:val="nil"/>
            </w:tcBorders>
            <w:vAlign w:val="bottom"/>
          </w:tcPr>
          <w:p w14:paraId="2BDB9FBE" w14:textId="77777777" w:rsidR="00674BFB" w:rsidRPr="001559E2"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238C02E8" w14:textId="77777777" w:rsidR="00674BFB" w:rsidRPr="00776092" w:rsidRDefault="00674BFB" w:rsidP="00903B51">
            <w:pPr>
              <w:pStyle w:val="numbertablehead"/>
              <w:tabs>
                <w:tab w:val="decimal" w:pos="1020"/>
              </w:tabs>
              <w:spacing w:line="240" w:lineRule="exact"/>
              <w:ind w:left="57" w:right="0"/>
              <w:jc w:val="left"/>
              <w:rPr>
                <w:b w:val="0"/>
                <w:sz w:val="22"/>
                <w:szCs w:val="24"/>
              </w:rPr>
            </w:pPr>
            <w:r>
              <w:rPr>
                <w:b w:val="0"/>
                <w:sz w:val="22"/>
                <w:szCs w:val="24"/>
              </w:rPr>
              <w:t>5,124</w:t>
            </w:r>
          </w:p>
        </w:tc>
      </w:tr>
      <w:tr w:rsidR="00674BFB" w:rsidRPr="002363B3" w14:paraId="242F45FE" w14:textId="77777777" w:rsidTr="00FC6E52">
        <w:tc>
          <w:tcPr>
            <w:tcW w:w="5677" w:type="dxa"/>
            <w:tcBorders>
              <w:top w:val="nil"/>
              <w:left w:val="nil"/>
              <w:right w:val="nil"/>
            </w:tcBorders>
          </w:tcPr>
          <w:p w14:paraId="50423A0E" w14:textId="77777777" w:rsidR="00674BFB" w:rsidRPr="00776092" w:rsidRDefault="00674BFB" w:rsidP="00FC6E52">
            <w:pPr>
              <w:pStyle w:val="NormalIndent"/>
              <w:rPr>
                <w:szCs w:val="24"/>
              </w:rPr>
            </w:pPr>
            <w:r w:rsidRPr="00776092">
              <w:rPr>
                <w:szCs w:val="24"/>
              </w:rPr>
              <w:t xml:space="preserve">Accrued expenses </w:t>
            </w:r>
          </w:p>
        </w:tc>
        <w:tc>
          <w:tcPr>
            <w:tcW w:w="113" w:type="dxa"/>
            <w:tcBorders>
              <w:top w:val="nil"/>
              <w:left w:val="nil"/>
              <w:right w:val="nil"/>
            </w:tcBorders>
          </w:tcPr>
          <w:p w14:paraId="17BA0D9F" w14:textId="77777777" w:rsidR="00674BFB" w:rsidRPr="00776092" w:rsidRDefault="00674BFB" w:rsidP="00FC6E52">
            <w:pPr>
              <w:spacing w:line="240" w:lineRule="exact"/>
              <w:rPr>
                <w:szCs w:val="24"/>
              </w:rPr>
            </w:pPr>
          </w:p>
        </w:tc>
        <w:tc>
          <w:tcPr>
            <w:tcW w:w="1247" w:type="dxa"/>
            <w:tcBorders>
              <w:top w:val="nil"/>
              <w:left w:val="nil"/>
              <w:right w:val="nil"/>
            </w:tcBorders>
            <w:shd w:val="clear" w:color="auto" w:fill="auto"/>
            <w:vAlign w:val="bottom"/>
          </w:tcPr>
          <w:p w14:paraId="57A93AC4" w14:textId="77777777" w:rsidR="00674BFB" w:rsidRPr="00C9248D" w:rsidRDefault="0043464E" w:rsidP="00FC6E52">
            <w:pPr>
              <w:pStyle w:val="numbertablehead"/>
              <w:tabs>
                <w:tab w:val="decimal" w:pos="1020"/>
              </w:tabs>
              <w:spacing w:line="240" w:lineRule="exact"/>
              <w:ind w:left="57" w:right="0"/>
              <w:jc w:val="left"/>
              <w:rPr>
                <w:b w:val="0"/>
                <w:sz w:val="22"/>
                <w:szCs w:val="24"/>
              </w:rPr>
            </w:pPr>
            <w:r>
              <w:rPr>
                <w:b w:val="0"/>
                <w:sz w:val="22"/>
                <w:szCs w:val="24"/>
              </w:rPr>
              <w:t>5,5</w:t>
            </w:r>
            <w:r w:rsidR="00D71AC3" w:rsidRPr="00C9248D">
              <w:rPr>
                <w:b w:val="0"/>
                <w:sz w:val="22"/>
                <w:szCs w:val="24"/>
              </w:rPr>
              <w:t>1</w:t>
            </w:r>
            <w:r>
              <w:rPr>
                <w:b w:val="0"/>
                <w:sz w:val="22"/>
                <w:szCs w:val="24"/>
              </w:rPr>
              <w:t>4</w:t>
            </w:r>
          </w:p>
        </w:tc>
        <w:tc>
          <w:tcPr>
            <w:tcW w:w="226" w:type="dxa"/>
            <w:tcBorders>
              <w:top w:val="nil"/>
              <w:left w:val="nil"/>
              <w:right w:val="nil"/>
            </w:tcBorders>
            <w:vAlign w:val="bottom"/>
          </w:tcPr>
          <w:p w14:paraId="12405F47" w14:textId="77777777" w:rsidR="00674BFB" w:rsidRPr="001559E2"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4A93D3C0" w14:textId="77777777" w:rsidR="00674BFB" w:rsidRPr="00776092" w:rsidRDefault="00674BFB" w:rsidP="00903B51">
            <w:pPr>
              <w:pStyle w:val="numbertablehead"/>
              <w:tabs>
                <w:tab w:val="decimal" w:pos="1020"/>
              </w:tabs>
              <w:spacing w:line="240" w:lineRule="exact"/>
              <w:ind w:left="57" w:right="0"/>
              <w:jc w:val="left"/>
              <w:rPr>
                <w:b w:val="0"/>
                <w:sz w:val="22"/>
                <w:szCs w:val="24"/>
              </w:rPr>
            </w:pPr>
            <w:r>
              <w:rPr>
                <w:b w:val="0"/>
                <w:sz w:val="22"/>
                <w:szCs w:val="24"/>
              </w:rPr>
              <w:t>12,962</w:t>
            </w:r>
          </w:p>
        </w:tc>
      </w:tr>
      <w:tr w:rsidR="00674BFB" w:rsidRPr="002363B3" w14:paraId="45989BC2" w14:textId="77777777" w:rsidTr="00FC6E52">
        <w:tc>
          <w:tcPr>
            <w:tcW w:w="5677" w:type="dxa"/>
            <w:tcBorders>
              <w:top w:val="nil"/>
              <w:left w:val="nil"/>
              <w:right w:val="nil"/>
            </w:tcBorders>
          </w:tcPr>
          <w:p w14:paraId="449CE190" w14:textId="77777777" w:rsidR="00674BFB" w:rsidRPr="00776092" w:rsidRDefault="00674BFB">
            <w:pPr>
              <w:pStyle w:val="NormalIndent"/>
              <w:rPr>
                <w:szCs w:val="24"/>
              </w:rPr>
            </w:pPr>
            <w:r w:rsidRPr="00776092">
              <w:rPr>
                <w:szCs w:val="24"/>
              </w:rPr>
              <w:t xml:space="preserve">Advances received from </w:t>
            </w:r>
            <w:r>
              <w:rPr>
                <w:szCs w:val="24"/>
              </w:rPr>
              <w:t>tenants and others</w:t>
            </w:r>
          </w:p>
        </w:tc>
        <w:tc>
          <w:tcPr>
            <w:tcW w:w="113" w:type="dxa"/>
            <w:tcBorders>
              <w:top w:val="nil"/>
              <w:left w:val="nil"/>
              <w:right w:val="nil"/>
            </w:tcBorders>
          </w:tcPr>
          <w:p w14:paraId="5186254E" w14:textId="77777777" w:rsidR="00674BFB" w:rsidRPr="00776092" w:rsidRDefault="00674BFB" w:rsidP="00FC6E52">
            <w:pPr>
              <w:spacing w:line="240" w:lineRule="exact"/>
              <w:rPr>
                <w:szCs w:val="24"/>
              </w:rPr>
            </w:pPr>
          </w:p>
        </w:tc>
        <w:tc>
          <w:tcPr>
            <w:tcW w:w="1247" w:type="dxa"/>
            <w:tcBorders>
              <w:top w:val="nil"/>
              <w:left w:val="nil"/>
              <w:right w:val="nil"/>
            </w:tcBorders>
            <w:shd w:val="clear" w:color="auto" w:fill="auto"/>
            <w:vAlign w:val="bottom"/>
          </w:tcPr>
          <w:p w14:paraId="225212EE" w14:textId="77777777" w:rsidR="00674BFB" w:rsidRPr="00C9248D" w:rsidRDefault="00D71AC3" w:rsidP="008C32A0">
            <w:pPr>
              <w:pStyle w:val="numbertablehead"/>
              <w:tabs>
                <w:tab w:val="decimal" w:pos="1020"/>
              </w:tabs>
              <w:spacing w:line="240" w:lineRule="exact"/>
              <w:ind w:left="57" w:right="0"/>
              <w:jc w:val="left"/>
              <w:rPr>
                <w:b w:val="0"/>
                <w:sz w:val="22"/>
                <w:szCs w:val="24"/>
              </w:rPr>
            </w:pPr>
            <w:r w:rsidRPr="00C9248D">
              <w:rPr>
                <w:b w:val="0"/>
                <w:sz w:val="22"/>
                <w:szCs w:val="24"/>
              </w:rPr>
              <w:t>-</w:t>
            </w:r>
          </w:p>
        </w:tc>
        <w:tc>
          <w:tcPr>
            <w:tcW w:w="226" w:type="dxa"/>
            <w:tcBorders>
              <w:top w:val="nil"/>
              <w:left w:val="nil"/>
              <w:right w:val="nil"/>
            </w:tcBorders>
            <w:vAlign w:val="bottom"/>
          </w:tcPr>
          <w:p w14:paraId="41ACF606" w14:textId="77777777" w:rsidR="00674BFB" w:rsidRPr="001559E2"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23671B8C" w14:textId="77777777" w:rsidR="00674BFB" w:rsidRPr="00776092" w:rsidRDefault="00674BFB" w:rsidP="00903B51">
            <w:pPr>
              <w:pStyle w:val="numbertablehead"/>
              <w:tabs>
                <w:tab w:val="decimal" w:pos="1020"/>
              </w:tabs>
              <w:spacing w:line="240" w:lineRule="exact"/>
              <w:ind w:left="57" w:right="0"/>
              <w:jc w:val="left"/>
              <w:rPr>
                <w:b w:val="0"/>
                <w:sz w:val="22"/>
                <w:szCs w:val="24"/>
              </w:rPr>
            </w:pPr>
            <w:r>
              <w:rPr>
                <w:b w:val="0"/>
                <w:sz w:val="22"/>
                <w:szCs w:val="24"/>
              </w:rPr>
              <w:t>1,766</w:t>
            </w:r>
          </w:p>
        </w:tc>
      </w:tr>
      <w:tr w:rsidR="00674BFB" w:rsidRPr="002363B3" w14:paraId="3623E45B" w14:textId="77777777" w:rsidTr="00FC6E52">
        <w:tc>
          <w:tcPr>
            <w:tcW w:w="5677" w:type="dxa"/>
            <w:tcBorders>
              <w:top w:val="nil"/>
              <w:left w:val="nil"/>
              <w:right w:val="nil"/>
            </w:tcBorders>
          </w:tcPr>
          <w:p w14:paraId="0A9C2969" w14:textId="77777777" w:rsidR="00674BFB" w:rsidRPr="00776092" w:rsidRDefault="00674BFB" w:rsidP="009B21F2">
            <w:pPr>
              <w:pStyle w:val="NormalIndent"/>
              <w:rPr>
                <w:szCs w:val="24"/>
              </w:rPr>
            </w:pPr>
            <w:r w:rsidRPr="00776092">
              <w:rPr>
                <w:szCs w:val="24"/>
              </w:rPr>
              <w:t xml:space="preserve">Other payables </w:t>
            </w:r>
          </w:p>
        </w:tc>
        <w:tc>
          <w:tcPr>
            <w:tcW w:w="113" w:type="dxa"/>
            <w:tcBorders>
              <w:top w:val="nil"/>
              <w:left w:val="nil"/>
              <w:right w:val="nil"/>
            </w:tcBorders>
          </w:tcPr>
          <w:p w14:paraId="23ED6302" w14:textId="77777777" w:rsidR="00674BFB" w:rsidRPr="00776092" w:rsidRDefault="00674BFB" w:rsidP="00FC6E52">
            <w:pPr>
              <w:spacing w:line="240" w:lineRule="exact"/>
              <w:rPr>
                <w:szCs w:val="24"/>
              </w:rPr>
            </w:pPr>
          </w:p>
        </w:tc>
        <w:tc>
          <w:tcPr>
            <w:tcW w:w="1247" w:type="dxa"/>
            <w:tcBorders>
              <w:top w:val="nil"/>
              <w:left w:val="nil"/>
              <w:right w:val="nil"/>
            </w:tcBorders>
            <w:shd w:val="clear" w:color="auto" w:fill="auto"/>
            <w:vAlign w:val="bottom"/>
          </w:tcPr>
          <w:p w14:paraId="64FC109A" w14:textId="77777777" w:rsidR="00674BFB" w:rsidRPr="00C9248D" w:rsidRDefault="0043464E">
            <w:pPr>
              <w:pStyle w:val="numbertablehead"/>
              <w:tabs>
                <w:tab w:val="decimal" w:pos="1020"/>
              </w:tabs>
              <w:spacing w:line="240" w:lineRule="exact"/>
              <w:ind w:left="57" w:right="0"/>
              <w:jc w:val="left"/>
              <w:rPr>
                <w:b w:val="0"/>
                <w:sz w:val="22"/>
                <w:szCs w:val="24"/>
              </w:rPr>
            </w:pPr>
            <w:r>
              <w:rPr>
                <w:b w:val="0"/>
                <w:sz w:val="22"/>
                <w:szCs w:val="24"/>
              </w:rPr>
              <w:t>1,463</w:t>
            </w:r>
          </w:p>
        </w:tc>
        <w:tc>
          <w:tcPr>
            <w:tcW w:w="226" w:type="dxa"/>
            <w:tcBorders>
              <w:top w:val="nil"/>
              <w:left w:val="nil"/>
              <w:right w:val="nil"/>
            </w:tcBorders>
            <w:vAlign w:val="bottom"/>
          </w:tcPr>
          <w:p w14:paraId="3515CBB9" w14:textId="77777777" w:rsidR="00674BFB" w:rsidRPr="001559E2"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203541A4" w14:textId="77777777" w:rsidR="00674BFB" w:rsidRPr="00776092" w:rsidRDefault="00674BFB" w:rsidP="00903B51">
            <w:pPr>
              <w:pStyle w:val="numbertablehead"/>
              <w:tabs>
                <w:tab w:val="decimal" w:pos="1020"/>
              </w:tabs>
              <w:spacing w:line="240" w:lineRule="exact"/>
              <w:ind w:left="57" w:right="0"/>
              <w:jc w:val="left"/>
              <w:rPr>
                <w:b w:val="0"/>
                <w:sz w:val="22"/>
                <w:szCs w:val="24"/>
              </w:rPr>
            </w:pPr>
            <w:r>
              <w:rPr>
                <w:b w:val="0"/>
                <w:sz w:val="22"/>
                <w:szCs w:val="24"/>
              </w:rPr>
              <w:t>4,652</w:t>
            </w:r>
          </w:p>
        </w:tc>
      </w:tr>
      <w:tr w:rsidR="00674BFB" w:rsidRPr="002363B3" w14:paraId="2E38AE3B" w14:textId="77777777" w:rsidTr="002F1C04">
        <w:tc>
          <w:tcPr>
            <w:tcW w:w="5677" w:type="dxa"/>
            <w:tcBorders>
              <w:top w:val="nil"/>
              <w:left w:val="nil"/>
              <w:right w:val="nil"/>
            </w:tcBorders>
          </w:tcPr>
          <w:p w14:paraId="19FC3E3E" w14:textId="77777777" w:rsidR="00674BFB" w:rsidRDefault="00674BFB" w:rsidP="00BA22D2">
            <w:pPr>
              <w:pStyle w:val="NormalIndent"/>
              <w:tabs>
                <w:tab w:val="clear" w:pos="170"/>
                <w:tab w:val="left" w:pos="561"/>
              </w:tabs>
              <w:ind w:left="64" w:firstLine="14"/>
              <w:rPr>
                <w:szCs w:val="24"/>
              </w:rPr>
            </w:pPr>
            <w:r>
              <w:rPr>
                <w:szCs w:val="24"/>
              </w:rPr>
              <w:t xml:space="preserve">Amounts payable to partner upon acquisition of interest in investees </w:t>
            </w:r>
          </w:p>
        </w:tc>
        <w:tc>
          <w:tcPr>
            <w:tcW w:w="113" w:type="dxa"/>
            <w:tcBorders>
              <w:top w:val="nil"/>
              <w:left w:val="nil"/>
              <w:right w:val="nil"/>
            </w:tcBorders>
          </w:tcPr>
          <w:p w14:paraId="7CEC996D" w14:textId="77777777" w:rsidR="00674BFB" w:rsidRPr="00776092" w:rsidRDefault="00674BFB" w:rsidP="00FC6E52">
            <w:pPr>
              <w:spacing w:line="240" w:lineRule="exact"/>
              <w:rPr>
                <w:szCs w:val="24"/>
              </w:rPr>
            </w:pPr>
          </w:p>
        </w:tc>
        <w:tc>
          <w:tcPr>
            <w:tcW w:w="1247" w:type="dxa"/>
            <w:tcBorders>
              <w:top w:val="nil"/>
              <w:left w:val="nil"/>
              <w:right w:val="nil"/>
            </w:tcBorders>
            <w:shd w:val="clear" w:color="auto" w:fill="auto"/>
            <w:vAlign w:val="bottom"/>
          </w:tcPr>
          <w:p w14:paraId="1BC6E0B0" w14:textId="77777777" w:rsidR="00674BFB" w:rsidRPr="00C9248D" w:rsidRDefault="0043464E">
            <w:pPr>
              <w:pStyle w:val="numbertablehead"/>
              <w:tabs>
                <w:tab w:val="decimal" w:pos="1020"/>
              </w:tabs>
              <w:spacing w:line="240" w:lineRule="exact"/>
              <w:ind w:left="57" w:right="0"/>
              <w:jc w:val="left"/>
              <w:rPr>
                <w:b w:val="0"/>
                <w:sz w:val="22"/>
                <w:szCs w:val="24"/>
              </w:rPr>
            </w:pPr>
            <w:r>
              <w:rPr>
                <w:b w:val="0"/>
                <w:sz w:val="22"/>
                <w:szCs w:val="24"/>
              </w:rPr>
              <w:t>-</w:t>
            </w:r>
          </w:p>
        </w:tc>
        <w:tc>
          <w:tcPr>
            <w:tcW w:w="226" w:type="dxa"/>
            <w:tcBorders>
              <w:top w:val="nil"/>
              <w:left w:val="nil"/>
              <w:right w:val="nil"/>
            </w:tcBorders>
            <w:vAlign w:val="bottom"/>
          </w:tcPr>
          <w:p w14:paraId="37A67D9B" w14:textId="77777777" w:rsidR="00674BFB" w:rsidRPr="001559E2"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092D6998" w14:textId="77777777" w:rsidR="00674BFB" w:rsidRDefault="00674BFB" w:rsidP="00903B51">
            <w:pPr>
              <w:pStyle w:val="numbertablehead"/>
              <w:tabs>
                <w:tab w:val="decimal" w:pos="1020"/>
              </w:tabs>
              <w:spacing w:line="240" w:lineRule="exact"/>
              <w:ind w:left="57" w:right="0"/>
              <w:jc w:val="left"/>
              <w:rPr>
                <w:b w:val="0"/>
                <w:sz w:val="22"/>
                <w:szCs w:val="24"/>
              </w:rPr>
            </w:pPr>
            <w:r>
              <w:rPr>
                <w:b w:val="0"/>
                <w:sz w:val="22"/>
                <w:szCs w:val="24"/>
              </w:rPr>
              <w:t>4,788</w:t>
            </w:r>
          </w:p>
        </w:tc>
      </w:tr>
      <w:tr w:rsidR="00674BFB" w:rsidRPr="002363B3" w14:paraId="4651BE77" w14:textId="77777777" w:rsidTr="002F1C04">
        <w:tc>
          <w:tcPr>
            <w:tcW w:w="5677" w:type="dxa"/>
            <w:tcBorders>
              <w:top w:val="nil"/>
              <w:left w:val="nil"/>
              <w:right w:val="nil"/>
            </w:tcBorders>
          </w:tcPr>
          <w:p w14:paraId="4F80E83F" w14:textId="77777777" w:rsidR="00674BFB" w:rsidRPr="00776092" w:rsidRDefault="00674BFB">
            <w:pPr>
              <w:pStyle w:val="NormalIndent"/>
              <w:rPr>
                <w:szCs w:val="24"/>
              </w:rPr>
            </w:pPr>
            <w:r w:rsidRPr="00776092">
              <w:rPr>
                <w:szCs w:val="24"/>
              </w:rPr>
              <w:t>Related parties (</w:t>
            </w:r>
            <w:r w:rsidR="00D17507">
              <w:rPr>
                <w:szCs w:val="24"/>
              </w:rPr>
              <w:t>1</w:t>
            </w:r>
            <w:r w:rsidRPr="00776092">
              <w:rPr>
                <w:szCs w:val="24"/>
              </w:rPr>
              <w:t>)</w:t>
            </w:r>
          </w:p>
        </w:tc>
        <w:tc>
          <w:tcPr>
            <w:tcW w:w="113" w:type="dxa"/>
            <w:tcBorders>
              <w:top w:val="nil"/>
              <w:left w:val="nil"/>
              <w:right w:val="nil"/>
            </w:tcBorders>
          </w:tcPr>
          <w:p w14:paraId="1F5A986C" w14:textId="77777777" w:rsidR="00674BFB" w:rsidRPr="00776092" w:rsidRDefault="00674BFB" w:rsidP="00FC6E52">
            <w:pPr>
              <w:spacing w:line="240" w:lineRule="exact"/>
              <w:rPr>
                <w:szCs w:val="24"/>
              </w:rPr>
            </w:pPr>
          </w:p>
        </w:tc>
        <w:tc>
          <w:tcPr>
            <w:tcW w:w="1247" w:type="dxa"/>
            <w:tcBorders>
              <w:top w:val="nil"/>
              <w:left w:val="nil"/>
              <w:bottom w:val="single" w:sz="6" w:space="0" w:color="auto"/>
              <w:right w:val="nil"/>
            </w:tcBorders>
            <w:shd w:val="clear" w:color="auto" w:fill="auto"/>
            <w:vAlign w:val="bottom"/>
          </w:tcPr>
          <w:p w14:paraId="71963169" w14:textId="77777777" w:rsidR="00674BFB" w:rsidRPr="00C9248D" w:rsidRDefault="00D71AC3" w:rsidP="00FC6E52">
            <w:pPr>
              <w:pStyle w:val="numbertablehead"/>
              <w:tabs>
                <w:tab w:val="decimal" w:pos="1020"/>
              </w:tabs>
              <w:spacing w:line="240" w:lineRule="exact"/>
              <w:ind w:left="57" w:right="0"/>
              <w:jc w:val="left"/>
              <w:rPr>
                <w:rFonts w:ascii="TimesNewRomanPS" w:hAnsi="TimesNewRomanPS"/>
                <w:b w:val="0"/>
                <w:sz w:val="22"/>
                <w:szCs w:val="24"/>
              </w:rPr>
            </w:pPr>
            <w:r w:rsidRPr="00C9248D">
              <w:rPr>
                <w:rFonts w:ascii="TimesNewRomanPS" w:hAnsi="TimesNewRomanPS"/>
                <w:b w:val="0"/>
                <w:sz w:val="22"/>
                <w:szCs w:val="24"/>
              </w:rPr>
              <w:t>-</w:t>
            </w:r>
          </w:p>
        </w:tc>
        <w:tc>
          <w:tcPr>
            <w:tcW w:w="226" w:type="dxa"/>
            <w:tcBorders>
              <w:top w:val="nil"/>
              <w:left w:val="nil"/>
              <w:right w:val="nil"/>
            </w:tcBorders>
            <w:vAlign w:val="bottom"/>
          </w:tcPr>
          <w:p w14:paraId="29F2829B" w14:textId="77777777" w:rsidR="00674BFB" w:rsidRPr="00AF3BE7"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nil"/>
              <w:left w:val="nil"/>
              <w:bottom w:val="single" w:sz="6" w:space="0" w:color="auto"/>
              <w:right w:val="nil"/>
            </w:tcBorders>
            <w:shd w:val="clear" w:color="auto" w:fill="auto"/>
            <w:vAlign w:val="bottom"/>
          </w:tcPr>
          <w:p w14:paraId="578938B8" w14:textId="77777777" w:rsidR="00674BFB" w:rsidRPr="00AC4A0F" w:rsidRDefault="00674BFB" w:rsidP="00903B5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556</w:t>
            </w:r>
          </w:p>
        </w:tc>
      </w:tr>
      <w:tr w:rsidR="00674BFB" w:rsidRPr="002363B3" w14:paraId="34CE2084" w14:textId="77777777" w:rsidTr="00287094">
        <w:tc>
          <w:tcPr>
            <w:tcW w:w="5677" w:type="dxa"/>
            <w:tcBorders>
              <w:left w:val="nil"/>
              <w:right w:val="nil"/>
            </w:tcBorders>
          </w:tcPr>
          <w:p w14:paraId="4904A9FB" w14:textId="77777777" w:rsidR="00674BFB" w:rsidRPr="00776092" w:rsidRDefault="00674BFB" w:rsidP="00FC6E52">
            <w:pPr>
              <w:pStyle w:val="NormalIndent"/>
              <w:rPr>
                <w:szCs w:val="24"/>
              </w:rPr>
            </w:pPr>
          </w:p>
        </w:tc>
        <w:tc>
          <w:tcPr>
            <w:tcW w:w="113" w:type="dxa"/>
            <w:tcBorders>
              <w:left w:val="nil"/>
              <w:right w:val="nil"/>
            </w:tcBorders>
          </w:tcPr>
          <w:p w14:paraId="52F9D85A" w14:textId="77777777" w:rsidR="00674BFB" w:rsidRPr="00776092" w:rsidRDefault="00674BFB" w:rsidP="00FC6E52">
            <w:pPr>
              <w:spacing w:line="240" w:lineRule="exact"/>
              <w:rPr>
                <w:szCs w:val="24"/>
              </w:rPr>
            </w:pPr>
          </w:p>
        </w:tc>
        <w:tc>
          <w:tcPr>
            <w:tcW w:w="1247" w:type="dxa"/>
            <w:tcBorders>
              <w:top w:val="single" w:sz="4" w:space="0" w:color="auto"/>
              <w:left w:val="nil"/>
              <w:bottom w:val="double" w:sz="6" w:space="0" w:color="auto"/>
              <w:right w:val="nil"/>
            </w:tcBorders>
            <w:shd w:val="clear" w:color="auto" w:fill="auto"/>
            <w:vAlign w:val="bottom"/>
          </w:tcPr>
          <w:p w14:paraId="55EDCA30" w14:textId="77777777" w:rsidR="00674BFB" w:rsidRPr="00C9248D" w:rsidRDefault="0043464E">
            <w:pPr>
              <w:pStyle w:val="numbertablehead"/>
              <w:tabs>
                <w:tab w:val="decimal" w:pos="1020"/>
              </w:tabs>
              <w:spacing w:line="240" w:lineRule="exact"/>
              <w:ind w:left="57" w:right="0"/>
              <w:jc w:val="left"/>
              <w:rPr>
                <w:b w:val="0"/>
                <w:sz w:val="22"/>
                <w:szCs w:val="24"/>
              </w:rPr>
            </w:pPr>
            <w:r>
              <w:rPr>
                <w:b w:val="0"/>
                <w:sz w:val="22"/>
                <w:szCs w:val="24"/>
              </w:rPr>
              <w:t>14,168</w:t>
            </w:r>
          </w:p>
        </w:tc>
        <w:tc>
          <w:tcPr>
            <w:tcW w:w="226" w:type="dxa"/>
            <w:tcBorders>
              <w:left w:val="nil"/>
              <w:right w:val="nil"/>
            </w:tcBorders>
            <w:vAlign w:val="bottom"/>
          </w:tcPr>
          <w:p w14:paraId="1E7276F2" w14:textId="77777777" w:rsidR="00674BFB" w:rsidRPr="00AF3BE7" w:rsidRDefault="00674BFB" w:rsidP="00FC6E52">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bottom w:val="double" w:sz="6" w:space="0" w:color="auto"/>
              <w:right w:val="nil"/>
            </w:tcBorders>
            <w:shd w:val="clear" w:color="auto" w:fill="auto"/>
            <w:vAlign w:val="bottom"/>
          </w:tcPr>
          <w:p w14:paraId="2849DDC9" w14:textId="77777777" w:rsidR="00674BFB" w:rsidRPr="00AC4A0F" w:rsidRDefault="00674BFB" w:rsidP="00903B51">
            <w:pPr>
              <w:pStyle w:val="numbertablehead"/>
              <w:tabs>
                <w:tab w:val="decimal" w:pos="1020"/>
              </w:tabs>
              <w:spacing w:line="240" w:lineRule="exact"/>
              <w:ind w:left="57" w:right="0"/>
              <w:jc w:val="left"/>
              <w:rPr>
                <w:rFonts w:ascii="Arial" w:hAnsi="Arial"/>
                <w:b w:val="0"/>
                <w:sz w:val="24"/>
                <w:szCs w:val="24"/>
              </w:rPr>
            </w:pPr>
            <w:r>
              <w:rPr>
                <w:b w:val="0"/>
                <w:sz w:val="22"/>
                <w:szCs w:val="24"/>
              </w:rPr>
              <w:t>35,597</w:t>
            </w:r>
          </w:p>
        </w:tc>
      </w:tr>
    </w:tbl>
    <w:bookmarkEnd w:id="117"/>
    <w:bookmarkEnd w:id="118"/>
    <w:bookmarkEnd w:id="119"/>
    <w:bookmarkEnd w:id="120"/>
    <w:p w14:paraId="62C24024" w14:textId="2A7268A5" w:rsidR="00287094" w:rsidRDefault="00287094" w:rsidP="000F61C7">
      <w:pPr>
        <w:pStyle w:val="1"/>
        <w:numPr>
          <w:ilvl w:val="0"/>
          <w:numId w:val="10"/>
        </w:numPr>
        <w:bidi w:val="0"/>
        <w:rPr>
          <w:b w:val="0"/>
          <w:bCs w:val="0"/>
        </w:rPr>
      </w:pPr>
      <w:r>
        <w:rPr>
          <w:b w:val="0"/>
          <w:bCs w:val="0"/>
        </w:rPr>
        <w:t xml:space="preserve">See </w:t>
      </w:r>
      <w:r w:rsidRPr="0043464E">
        <w:rPr>
          <w:b w:val="0"/>
          <w:bCs w:val="0"/>
        </w:rPr>
        <w:t xml:space="preserve">Note </w:t>
      </w:r>
      <w:r w:rsidR="000F61C7" w:rsidRPr="0043464E">
        <w:rPr>
          <w:b w:val="0"/>
          <w:bCs w:val="0"/>
        </w:rPr>
        <w:t>3</w:t>
      </w:r>
      <w:r w:rsidR="0005082D">
        <w:rPr>
          <w:b w:val="0"/>
          <w:bCs w:val="0"/>
        </w:rPr>
        <w:t>1</w:t>
      </w:r>
      <w:r w:rsidR="000F61C7" w:rsidRPr="0043464E">
        <w:rPr>
          <w:b w:val="0"/>
          <w:bCs w:val="0"/>
        </w:rPr>
        <w:t>e</w:t>
      </w:r>
      <w:r w:rsidRPr="0043464E">
        <w:rPr>
          <w:b w:val="0"/>
          <w:bCs w:val="0"/>
        </w:rPr>
        <w:t>.</w:t>
      </w:r>
    </w:p>
    <w:p w14:paraId="51239D43" w14:textId="77777777" w:rsidR="009F268B" w:rsidRDefault="009F268B" w:rsidP="001453C9">
      <w:pPr>
        <w:pStyle w:val="1"/>
        <w:bidi w:val="0"/>
        <w:rPr>
          <w:b w:val="0"/>
          <w:bCs w:val="0"/>
        </w:rPr>
      </w:pPr>
    </w:p>
    <w:p w14:paraId="5E54FAAA" w14:textId="77777777" w:rsidR="00E70C79" w:rsidRDefault="00E70C79" w:rsidP="009671F0">
      <w:pPr>
        <w:pStyle w:val="1"/>
        <w:bidi w:val="0"/>
      </w:pPr>
      <w:r w:rsidRPr="009231FC">
        <w:t xml:space="preserve">NOTE </w:t>
      </w:r>
      <w:r w:rsidR="009671F0">
        <w:t>2</w:t>
      </w:r>
      <w:r w:rsidR="001025BF">
        <w:t>2</w:t>
      </w:r>
      <w:r w:rsidRPr="009231FC">
        <w:t>:-</w:t>
      </w:r>
      <w:r w:rsidRPr="009231FC">
        <w:tab/>
        <w:t>SERVICE CHARGE, MANAGEMENT AND OTHER INCOME</w:t>
      </w:r>
    </w:p>
    <w:tbl>
      <w:tblPr>
        <w:tblW w:w="0" w:type="auto"/>
        <w:tblInd w:w="1134" w:type="dxa"/>
        <w:tblLayout w:type="fixed"/>
        <w:tblCellMar>
          <w:left w:w="0" w:type="dxa"/>
          <w:right w:w="0" w:type="dxa"/>
        </w:tblCellMar>
        <w:tblLook w:val="0000" w:firstRow="0" w:lastRow="0" w:firstColumn="0" w:lastColumn="0" w:noHBand="0" w:noVBand="0"/>
      </w:tblPr>
      <w:tblGrid>
        <w:gridCol w:w="5585"/>
        <w:gridCol w:w="84"/>
        <w:gridCol w:w="1277"/>
        <w:gridCol w:w="113"/>
        <w:gridCol w:w="1418"/>
      </w:tblGrid>
      <w:tr w:rsidR="00E70C79" w14:paraId="499DA596" w14:textId="77777777" w:rsidTr="008D64FB">
        <w:tc>
          <w:tcPr>
            <w:tcW w:w="5585" w:type="dxa"/>
            <w:vAlign w:val="bottom"/>
          </w:tcPr>
          <w:p w14:paraId="7D21381A" w14:textId="77777777" w:rsidR="00E70C79" w:rsidRPr="001453C9" w:rsidRDefault="00E70C79" w:rsidP="008D64FB">
            <w:pPr>
              <w:pStyle w:val="11"/>
              <w:pBdr>
                <w:bottom w:val="none" w:sz="0" w:space="0" w:color="auto"/>
              </w:pBdr>
              <w:tabs>
                <w:tab w:val="left" w:pos="227"/>
                <w:tab w:val="left" w:pos="397"/>
                <w:tab w:val="left" w:pos="567"/>
              </w:tabs>
              <w:spacing w:line="240" w:lineRule="exact"/>
              <w:ind w:left="57"/>
              <w:rPr>
                <w:lang w:val="en-US"/>
              </w:rPr>
            </w:pPr>
          </w:p>
        </w:tc>
        <w:tc>
          <w:tcPr>
            <w:tcW w:w="84" w:type="dxa"/>
            <w:vAlign w:val="bottom"/>
          </w:tcPr>
          <w:p w14:paraId="7E72304F" w14:textId="77777777" w:rsidR="00E70C79" w:rsidRDefault="00E70C79" w:rsidP="008D64FB">
            <w:pPr>
              <w:spacing w:line="240" w:lineRule="exact"/>
              <w:ind w:left="57" w:right="57"/>
              <w:jc w:val="center"/>
            </w:pPr>
          </w:p>
        </w:tc>
        <w:tc>
          <w:tcPr>
            <w:tcW w:w="2808" w:type="dxa"/>
            <w:gridSpan w:val="3"/>
            <w:tcBorders>
              <w:bottom w:val="single" w:sz="6" w:space="0" w:color="auto"/>
            </w:tcBorders>
            <w:shd w:val="clear" w:color="auto" w:fill="auto"/>
            <w:vAlign w:val="bottom"/>
          </w:tcPr>
          <w:p w14:paraId="7DB43211" w14:textId="77777777" w:rsidR="00E70C79" w:rsidRDefault="00E70C79" w:rsidP="008D64FB">
            <w:pPr>
              <w:spacing w:line="240" w:lineRule="exact"/>
              <w:ind w:left="57" w:right="57"/>
              <w:jc w:val="center"/>
              <w:rPr>
                <w:b/>
              </w:rPr>
            </w:pPr>
            <w:r>
              <w:rPr>
                <w:b/>
              </w:rPr>
              <w:t>Year ended</w:t>
            </w:r>
          </w:p>
          <w:p w14:paraId="04F1C19F" w14:textId="77777777" w:rsidR="00E70C79" w:rsidRDefault="00E70C79" w:rsidP="008D64FB">
            <w:pPr>
              <w:spacing w:line="240" w:lineRule="exact"/>
              <w:ind w:left="57" w:right="57"/>
              <w:jc w:val="center"/>
              <w:rPr>
                <w:b/>
              </w:rPr>
            </w:pPr>
            <w:r>
              <w:rPr>
                <w:b/>
              </w:rPr>
              <w:t>December 31</w:t>
            </w:r>
          </w:p>
        </w:tc>
      </w:tr>
      <w:tr w:rsidR="00E35246" w14:paraId="0AF80C28" w14:textId="77777777" w:rsidTr="008D64FB">
        <w:tc>
          <w:tcPr>
            <w:tcW w:w="5585" w:type="dxa"/>
            <w:vAlign w:val="bottom"/>
          </w:tcPr>
          <w:p w14:paraId="3FE64781" w14:textId="77777777" w:rsidR="00E35246" w:rsidRDefault="00E35246" w:rsidP="008D64FB">
            <w:pPr>
              <w:tabs>
                <w:tab w:val="left" w:pos="227"/>
                <w:tab w:val="left" w:pos="397"/>
                <w:tab w:val="left" w:pos="567"/>
              </w:tabs>
              <w:spacing w:line="240" w:lineRule="exact"/>
              <w:ind w:left="57" w:right="57"/>
            </w:pPr>
          </w:p>
        </w:tc>
        <w:tc>
          <w:tcPr>
            <w:tcW w:w="84" w:type="dxa"/>
            <w:vAlign w:val="bottom"/>
          </w:tcPr>
          <w:p w14:paraId="0051FBCE" w14:textId="77777777" w:rsidR="00E35246" w:rsidRDefault="00E35246" w:rsidP="008D64FB">
            <w:pPr>
              <w:spacing w:line="240" w:lineRule="exact"/>
              <w:ind w:left="57" w:right="57"/>
              <w:jc w:val="center"/>
            </w:pPr>
          </w:p>
        </w:tc>
        <w:tc>
          <w:tcPr>
            <w:tcW w:w="1277" w:type="dxa"/>
            <w:tcBorders>
              <w:top w:val="single" w:sz="6" w:space="0" w:color="auto"/>
              <w:bottom w:val="single" w:sz="4" w:space="0" w:color="auto"/>
            </w:tcBorders>
            <w:vAlign w:val="bottom"/>
          </w:tcPr>
          <w:p w14:paraId="6435BC71"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6</w:t>
            </w:r>
          </w:p>
        </w:tc>
        <w:tc>
          <w:tcPr>
            <w:tcW w:w="113" w:type="dxa"/>
            <w:vAlign w:val="bottom"/>
          </w:tcPr>
          <w:p w14:paraId="7C8B1423" w14:textId="77777777" w:rsidR="00E35246" w:rsidRPr="00B76BCB" w:rsidRDefault="00E35246" w:rsidP="008632DA">
            <w:pPr>
              <w:spacing w:line="240" w:lineRule="exact"/>
              <w:ind w:left="57" w:right="57"/>
              <w:jc w:val="center"/>
              <w:rPr>
                <w:b/>
                <w:bCs/>
                <w:szCs w:val="24"/>
              </w:rPr>
            </w:pPr>
          </w:p>
        </w:tc>
        <w:tc>
          <w:tcPr>
            <w:tcW w:w="1418" w:type="dxa"/>
            <w:tcBorders>
              <w:top w:val="single" w:sz="6" w:space="0" w:color="auto"/>
              <w:bottom w:val="single" w:sz="4" w:space="0" w:color="auto"/>
            </w:tcBorders>
            <w:vAlign w:val="bottom"/>
          </w:tcPr>
          <w:p w14:paraId="7E90902D"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5</w:t>
            </w:r>
          </w:p>
        </w:tc>
      </w:tr>
      <w:tr w:rsidR="00E35246" w14:paraId="62044F34" w14:textId="77777777" w:rsidTr="008D64FB">
        <w:tc>
          <w:tcPr>
            <w:tcW w:w="5585" w:type="dxa"/>
            <w:vAlign w:val="bottom"/>
          </w:tcPr>
          <w:p w14:paraId="68F70D1B" w14:textId="77777777" w:rsidR="00E35246" w:rsidRDefault="00E35246" w:rsidP="008D64FB">
            <w:pPr>
              <w:tabs>
                <w:tab w:val="left" w:pos="227"/>
                <w:tab w:val="left" w:pos="397"/>
                <w:tab w:val="left" w:pos="567"/>
              </w:tabs>
              <w:spacing w:line="240" w:lineRule="exact"/>
              <w:ind w:left="57" w:right="57"/>
            </w:pPr>
          </w:p>
        </w:tc>
        <w:tc>
          <w:tcPr>
            <w:tcW w:w="84" w:type="dxa"/>
            <w:vAlign w:val="bottom"/>
          </w:tcPr>
          <w:p w14:paraId="68BEB5F3" w14:textId="77777777" w:rsidR="00E35246" w:rsidRDefault="00E35246" w:rsidP="008D64FB">
            <w:pPr>
              <w:spacing w:line="240" w:lineRule="exact"/>
              <w:ind w:left="57" w:right="57"/>
              <w:jc w:val="center"/>
            </w:pPr>
          </w:p>
        </w:tc>
        <w:tc>
          <w:tcPr>
            <w:tcW w:w="2808" w:type="dxa"/>
            <w:gridSpan w:val="3"/>
            <w:tcBorders>
              <w:bottom w:val="single" w:sz="6" w:space="0" w:color="auto"/>
            </w:tcBorders>
            <w:shd w:val="clear" w:color="auto" w:fill="auto"/>
            <w:vAlign w:val="bottom"/>
          </w:tcPr>
          <w:p w14:paraId="77570FC1" w14:textId="77777777" w:rsidR="00E35246" w:rsidRDefault="00E35246" w:rsidP="008D64FB">
            <w:pPr>
              <w:spacing w:line="240" w:lineRule="exact"/>
              <w:ind w:left="57" w:right="57"/>
              <w:jc w:val="center"/>
            </w:pPr>
            <w:r>
              <w:rPr>
                <w:rFonts w:hint="cs"/>
                <w:b/>
                <w:szCs w:val="24"/>
              </w:rPr>
              <w:t>Euro in thousand</w:t>
            </w:r>
          </w:p>
        </w:tc>
      </w:tr>
      <w:tr w:rsidR="00E35246" w14:paraId="7E59C5F2" w14:textId="77777777" w:rsidTr="008D64FB">
        <w:tc>
          <w:tcPr>
            <w:tcW w:w="5585" w:type="dxa"/>
            <w:vAlign w:val="bottom"/>
          </w:tcPr>
          <w:p w14:paraId="5A5F73E7" w14:textId="77777777" w:rsidR="00E35246" w:rsidRDefault="00E35246" w:rsidP="008D64FB">
            <w:pPr>
              <w:tabs>
                <w:tab w:val="left" w:pos="227"/>
                <w:tab w:val="left" w:pos="397"/>
                <w:tab w:val="left" w:pos="567"/>
              </w:tabs>
              <w:spacing w:line="240" w:lineRule="exact"/>
              <w:ind w:left="57" w:right="57"/>
            </w:pPr>
          </w:p>
        </w:tc>
        <w:tc>
          <w:tcPr>
            <w:tcW w:w="84" w:type="dxa"/>
            <w:vAlign w:val="bottom"/>
          </w:tcPr>
          <w:p w14:paraId="1AEE41FB" w14:textId="77777777" w:rsidR="00E35246" w:rsidRDefault="00E35246" w:rsidP="008D64FB">
            <w:pPr>
              <w:spacing w:line="240" w:lineRule="exact"/>
              <w:ind w:left="57" w:right="57"/>
              <w:jc w:val="center"/>
            </w:pPr>
          </w:p>
        </w:tc>
        <w:tc>
          <w:tcPr>
            <w:tcW w:w="1277" w:type="dxa"/>
            <w:tcBorders>
              <w:top w:val="single" w:sz="6" w:space="0" w:color="auto"/>
            </w:tcBorders>
            <w:vAlign w:val="bottom"/>
          </w:tcPr>
          <w:p w14:paraId="41660496" w14:textId="77777777" w:rsidR="00E35246" w:rsidRDefault="00E35246" w:rsidP="008D64FB">
            <w:pPr>
              <w:tabs>
                <w:tab w:val="decimal" w:pos="1077"/>
              </w:tabs>
              <w:spacing w:line="240" w:lineRule="exact"/>
              <w:ind w:left="57" w:right="57"/>
            </w:pPr>
          </w:p>
        </w:tc>
        <w:tc>
          <w:tcPr>
            <w:tcW w:w="113" w:type="dxa"/>
            <w:tcBorders>
              <w:top w:val="single" w:sz="6" w:space="0" w:color="auto"/>
            </w:tcBorders>
            <w:vAlign w:val="bottom"/>
          </w:tcPr>
          <w:p w14:paraId="01CAD67F" w14:textId="77777777" w:rsidR="00E35246" w:rsidRDefault="00E35246" w:rsidP="008D64FB">
            <w:pPr>
              <w:tabs>
                <w:tab w:val="decimal" w:pos="1077"/>
              </w:tabs>
              <w:spacing w:line="240" w:lineRule="exact"/>
              <w:ind w:left="57" w:right="57"/>
            </w:pPr>
          </w:p>
        </w:tc>
        <w:tc>
          <w:tcPr>
            <w:tcW w:w="1418" w:type="dxa"/>
            <w:tcBorders>
              <w:top w:val="single" w:sz="6" w:space="0" w:color="auto"/>
            </w:tcBorders>
            <w:vAlign w:val="bottom"/>
          </w:tcPr>
          <w:p w14:paraId="5D937E1B" w14:textId="77777777" w:rsidR="00E35246" w:rsidRDefault="00E35246" w:rsidP="008D64FB">
            <w:pPr>
              <w:tabs>
                <w:tab w:val="decimal" w:pos="1077"/>
              </w:tabs>
              <w:spacing w:line="240" w:lineRule="exact"/>
              <w:ind w:left="57" w:right="57"/>
            </w:pPr>
          </w:p>
        </w:tc>
      </w:tr>
      <w:tr w:rsidR="00674BFB" w14:paraId="675F5DF2" w14:textId="77777777" w:rsidTr="00846F7D">
        <w:tc>
          <w:tcPr>
            <w:tcW w:w="5585" w:type="dxa"/>
            <w:vAlign w:val="bottom"/>
          </w:tcPr>
          <w:p w14:paraId="550BDA96" w14:textId="77777777" w:rsidR="00674BFB" w:rsidRPr="00A92404" w:rsidRDefault="00674BFB" w:rsidP="008D64FB">
            <w:pPr>
              <w:tabs>
                <w:tab w:val="left" w:pos="227"/>
                <w:tab w:val="left" w:pos="397"/>
                <w:tab w:val="left" w:pos="567"/>
              </w:tabs>
              <w:spacing w:line="240" w:lineRule="exact"/>
              <w:rPr>
                <w:szCs w:val="24"/>
              </w:rPr>
            </w:pPr>
            <w:r w:rsidRPr="00A92404">
              <w:rPr>
                <w:szCs w:val="24"/>
              </w:rPr>
              <w:t xml:space="preserve">Service charge from tenants </w:t>
            </w:r>
          </w:p>
        </w:tc>
        <w:tc>
          <w:tcPr>
            <w:tcW w:w="84" w:type="dxa"/>
          </w:tcPr>
          <w:p w14:paraId="42CD8821" w14:textId="77777777" w:rsidR="00674BFB" w:rsidRPr="00A92404" w:rsidRDefault="00674BFB" w:rsidP="008D64FB">
            <w:pPr>
              <w:pStyle w:val="notenumber"/>
              <w:spacing w:line="240" w:lineRule="exact"/>
              <w:jc w:val="both"/>
              <w:rPr>
                <w:i/>
                <w:iCs/>
                <w:sz w:val="22"/>
                <w:szCs w:val="24"/>
              </w:rPr>
            </w:pPr>
          </w:p>
        </w:tc>
        <w:tc>
          <w:tcPr>
            <w:tcW w:w="1277" w:type="dxa"/>
            <w:vAlign w:val="bottom"/>
          </w:tcPr>
          <w:p w14:paraId="61EC3972" w14:textId="77777777" w:rsidR="00674BFB" w:rsidRPr="00A92404" w:rsidRDefault="00D71AC3" w:rsidP="008D64FB">
            <w:pPr>
              <w:pStyle w:val="numbertablehead"/>
              <w:tabs>
                <w:tab w:val="decimal" w:pos="1172"/>
              </w:tabs>
              <w:spacing w:line="240" w:lineRule="exact"/>
              <w:ind w:left="57" w:right="0"/>
              <w:jc w:val="both"/>
              <w:rPr>
                <w:b w:val="0"/>
                <w:sz w:val="22"/>
                <w:szCs w:val="24"/>
              </w:rPr>
            </w:pPr>
            <w:r>
              <w:rPr>
                <w:b w:val="0"/>
                <w:sz w:val="22"/>
                <w:szCs w:val="24"/>
              </w:rPr>
              <w:t>3,175</w:t>
            </w:r>
          </w:p>
        </w:tc>
        <w:tc>
          <w:tcPr>
            <w:tcW w:w="113" w:type="dxa"/>
            <w:vAlign w:val="bottom"/>
          </w:tcPr>
          <w:p w14:paraId="3E64B3FD" w14:textId="77777777" w:rsidR="00674BFB" w:rsidRPr="00A92404" w:rsidRDefault="00674BFB" w:rsidP="008D64FB">
            <w:pPr>
              <w:pStyle w:val="numbertablehead"/>
              <w:tabs>
                <w:tab w:val="decimal" w:pos="1172"/>
              </w:tabs>
              <w:spacing w:line="240" w:lineRule="exact"/>
              <w:ind w:left="57" w:right="0"/>
              <w:jc w:val="both"/>
              <w:rPr>
                <w:b w:val="0"/>
                <w:sz w:val="22"/>
                <w:szCs w:val="24"/>
              </w:rPr>
            </w:pPr>
          </w:p>
        </w:tc>
        <w:tc>
          <w:tcPr>
            <w:tcW w:w="1418" w:type="dxa"/>
            <w:vAlign w:val="bottom"/>
          </w:tcPr>
          <w:p w14:paraId="3859C821" w14:textId="77777777" w:rsidR="00674BFB" w:rsidRPr="00A92404" w:rsidRDefault="003319C5" w:rsidP="00903B51">
            <w:pPr>
              <w:pStyle w:val="numbertablehead"/>
              <w:tabs>
                <w:tab w:val="decimal" w:pos="1172"/>
              </w:tabs>
              <w:spacing w:line="240" w:lineRule="exact"/>
              <w:ind w:left="57" w:right="0"/>
              <w:jc w:val="both"/>
              <w:rPr>
                <w:b w:val="0"/>
                <w:sz w:val="22"/>
                <w:szCs w:val="24"/>
              </w:rPr>
            </w:pPr>
            <w:r>
              <w:rPr>
                <w:b w:val="0"/>
                <w:sz w:val="22"/>
                <w:szCs w:val="24"/>
              </w:rPr>
              <w:t>2,76</w:t>
            </w:r>
            <w:r w:rsidR="0043464E">
              <w:rPr>
                <w:b w:val="0"/>
                <w:sz w:val="22"/>
                <w:szCs w:val="24"/>
              </w:rPr>
              <w:t>0</w:t>
            </w:r>
          </w:p>
        </w:tc>
      </w:tr>
      <w:tr w:rsidR="00674BFB" w14:paraId="0BBA6ADA" w14:textId="77777777" w:rsidTr="00846F7D">
        <w:tc>
          <w:tcPr>
            <w:tcW w:w="5585" w:type="dxa"/>
            <w:vAlign w:val="bottom"/>
          </w:tcPr>
          <w:p w14:paraId="50A40373" w14:textId="7965C397" w:rsidR="00674BFB" w:rsidRPr="00A92404" w:rsidRDefault="00674BFB" w:rsidP="008D64FB">
            <w:pPr>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rFonts w:ascii="TimesNewRomanPS" w:hAnsi="TimesNewRomanPS"/>
                <w:color w:val="000080"/>
                <w:szCs w:val="24"/>
                <w:lang w:val="en-GB" w:bidi="ar-SA"/>
              </w:rPr>
            </w:pPr>
            <w:r w:rsidRPr="00A92404">
              <w:rPr>
                <w:szCs w:val="24"/>
              </w:rPr>
              <w:t>Management</w:t>
            </w:r>
            <w:r w:rsidR="00794C07">
              <w:rPr>
                <w:szCs w:val="24"/>
              </w:rPr>
              <w:t xml:space="preserve"> and consultancy </w:t>
            </w:r>
            <w:r w:rsidRPr="00A92404">
              <w:rPr>
                <w:szCs w:val="24"/>
              </w:rPr>
              <w:t>fee</w:t>
            </w:r>
          </w:p>
        </w:tc>
        <w:tc>
          <w:tcPr>
            <w:tcW w:w="84" w:type="dxa"/>
          </w:tcPr>
          <w:p w14:paraId="3F253A41" w14:textId="77777777" w:rsidR="00674BFB" w:rsidRPr="00A92404" w:rsidRDefault="00674BFB" w:rsidP="008D64FB">
            <w:pPr>
              <w:pStyle w:val="notenumber"/>
              <w:spacing w:line="240" w:lineRule="exact"/>
              <w:jc w:val="both"/>
              <w:rPr>
                <w:i/>
                <w:iCs/>
                <w:sz w:val="22"/>
                <w:szCs w:val="24"/>
              </w:rPr>
            </w:pPr>
          </w:p>
        </w:tc>
        <w:tc>
          <w:tcPr>
            <w:tcW w:w="1277" w:type="dxa"/>
            <w:tcBorders>
              <w:bottom w:val="single" w:sz="4" w:space="0" w:color="auto"/>
            </w:tcBorders>
            <w:shd w:val="clear" w:color="auto" w:fill="auto"/>
            <w:vAlign w:val="bottom"/>
          </w:tcPr>
          <w:p w14:paraId="1238A389" w14:textId="77777777" w:rsidR="00674BFB" w:rsidRPr="00A92404" w:rsidRDefault="003319C5" w:rsidP="008D64FB">
            <w:pPr>
              <w:pStyle w:val="numbertablehead"/>
              <w:tabs>
                <w:tab w:val="decimal" w:pos="1172"/>
              </w:tabs>
              <w:spacing w:line="240" w:lineRule="exact"/>
              <w:ind w:left="57" w:right="0"/>
              <w:jc w:val="both"/>
              <w:rPr>
                <w:b w:val="0"/>
                <w:sz w:val="22"/>
                <w:szCs w:val="24"/>
              </w:rPr>
            </w:pPr>
            <w:r>
              <w:rPr>
                <w:b w:val="0"/>
                <w:sz w:val="22"/>
                <w:szCs w:val="24"/>
              </w:rPr>
              <w:t>5,257</w:t>
            </w:r>
          </w:p>
        </w:tc>
        <w:tc>
          <w:tcPr>
            <w:tcW w:w="113" w:type="dxa"/>
            <w:vAlign w:val="bottom"/>
          </w:tcPr>
          <w:p w14:paraId="21E68308" w14:textId="77777777" w:rsidR="00674BFB" w:rsidRPr="00A92404" w:rsidRDefault="00674BFB" w:rsidP="008D64FB">
            <w:pPr>
              <w:pStyle w:val="numbertablehead"/>
              <w:tabs>
                <w:tab w:val="decimal" w:pos="1172"/>
              </w:tabs>
              <w:spacing w:line="240" w:lineRule="exact"/>
              <w:ind w:left="57" w:right="0"/>
              <w:jc w:val="both"/>
              <w:rPr>
                <w:b w:val="0"/>
                <w:sz w:val="22"/>
                <w:szCs w:val="24"/>
              </w:rPr>
            </w:pPr>
          </w:p>
        </w:tc>
        <w:tc>
          <w:tcPr>
            <w:tcW w:w="1418" w:type="dxa"/>
            <w:tcBorders>
              <w:bottom w:val="single" w:sz="6" w:space="0" w:color="auto"/>
            </w:tcBorders>
            <w:shd w:val="clear" w:color="auto" w:fill="auto"/>
            <w:vAlign w:val="bottom"/>
          </w:tcPr>
          <w:p w14:paraId="233D8F97" w14:textId="77777777" w:rsidR="00674BFB" w:rsidRPr="00A92404" w:rsidRDefault="003319C5" w:rsidP="00903B51">
            <w:pPr>
              <w:pStyle w:val="numbertablehead"/>
              <w:tabs>
                <w:tab w:val="decimal" w:pos="1172"/>
              </w:tabs>
              <w:spacing w:line="240" w:lineRule="exact"/>
              <w:ind w:left="57" w:right="0"/>
              <w:jc w:val="both"/>
              <w:rPr>
                <w:b w:val="0"/>
                <w:sz w:val="22"/>
                <w:szCs w:val="24"/>
              </w:rPr>
            </w:pPr>
            <w:r>
              <w:rPr>
                <w:b w:val="0"/>
                <w:sz w:val="22"/>
                <w:szCs w:val="24"/>
              </w:rPr>
              <w:t>3,22</w:t>
            </w:r>
            <w:r w:rsidR="0043464E">
              <w:rPr>
                <w:b w:val="0"/>
                <w:sz w:val="22"/>
                <w:szCs w:val="24"/>
              </w:rPr>
              <w:t>2</w:t>
            </w:r>
          </w:p>
        </w:tc>
      </w:tr>
      <w:tr w:rsidR="00674BFB" w14:paraId="5A90B8B4" w14:textId="77777777" w:rsidTr="00E76DDD">
        <w:tc>
          <w:tcPr>
            <w:tcW w:w="5585" w:type="dxa"/>
            <w:vAlign w:val="bottom"/>
          </w:tcPr>
          <w:p w14:paraId="09A1DC41" w14:textId="77777777" w:rsidR="00674BFB" w:rsidRPr="00A92404" w:rsidRDefault="00674BFB" w:rsidP="008D64FB">
            <w:pPr>
              <w:tabs>
                <w:tab w:val="left" w:pos="227"/>
                <w:tab w:val="left" w:pos="397"/>
                <w:tab w:val="left" w:pos="567"/>
              </w:tabs>
              <w:spacing w:line="240" w:lineRule="exact"/>
              <w:rPr>
                <w:szCs w:val="24"/>
              </w:rPr>
            </w:pPr>
          </w:p>
        </w:tc>
        <w:tc>
          <w:tcPr>
            <w:tcW w:w="84" w:type="dxa"/>
          </w:tcPr>
          <w:p w14:paraId="218B5FCA" w14:textId="77777777" w:rsidR="00674BFB" w:rsidRPr="00A92404" w:rsidRDefault="00674BFB" w:rsidP="008D64FB">
            <w:pPr>
              <w:pStyle w:val="notenumber"/>
              <w:spacing w:line="240" w:lineRule="exact"/>
              <w:jc w:val="both"/>
              <w:rPr>
                <w:i/>
                <w:iCs/>
                <w:sz w:val="22"/>
                <w:szCs w:val="24"/>
              </w:rPr>
            </w:pPr>
          </w:p>
        </w:tc>
        <w:tc>
          <w:tcPr>
            <w:tcW w:w="1277" w:type="dxa"/>
            <w:tcBorders>
              <w:top w:val="single" w:sz="4" w:space="0" w:color="auto"/>
              <w:bottom w:val="double" w:sz="6" w:space="0" w:color="auto"/>
            </w:tcBorders>
            <w:shd w:val="clear" w:color="auto" w:fill="auto"/>
            <w:vAlign w:val="bottom"/>
          </w:tcPr>
          <w:p w14:paraId="7AE6885E" w14:textId="77777777" w:rsidR="00674BFB" w:rsidRPr="00A92404" w:rsidRDefault="003319C5" w:rsidP="008D64FB">
            <w:pPr>
              <w:pStyle w:val="numbertablehead"/>
              <w:tabs>
                <w:tab w:val="decimal" w:pos="1172"/>
              </w:tabs>
              <w:spacing w:line="240" w:lineRule="exact"/>
              <w:ind w:left="57" w:right="0"/>
              <w:jc w:val="both"/>
              <w:rPr>
                <w:b w:val="0"/>
                <w:sz w:val="22"/>
                <w:szCs w:val="24"/>
              </w:rPr>
            </w:pPr>
            <w:r>
              <w:rPr>
                <w:b w:val="0"/>
                <w:sz w:val="22"/>
                <w:szCs w:val="24"/>
              </w:rPr>
              <w:t>8,432</w:t>
            </w:r>
          </w:p>
        </w:tc>
        <w:tc>
          <w:tcPr>
            <w:tcW w:w="113" w:type="dxa"/>
            <w:vAlign w:val="bottom"/>
          </w:tcPr>
          <w:p w14:paraId="790A82FE" w14:textId="77777777" w:rsidR="00674BFB" w:rsidRPr="00A92404" w:rsidRDefault="00674BFB" w:rsidP="008D64FB">
            <w:pPr>
              <w:pStyle w:val="numbertablehead"/>
              <w:tabs>
                <w:tab w:val="decimal" w:pos="1172"/>
              </w:tabs>
              <w:spacing w:line="240" w:lineRule="exact"/>
              <w:ind w:left="57" w:right="0"/>
              <w:jc w:val="both"/>
              <w:rPr>
                <w:b w:val="0"/>
                <w:sz w:val="22"/>
                <w:szCs w:val="24"/>
              </w:rPr>
            </w:pPr>
          </w:p>
        </w:tc>
        <w:tc>
          <w:tcPr>
            <w:tcW w:w="1418" w:type="dxa"/>
            <w:tcBorders>
              <w:top w:val="single" w:sz="4" w:space="0" w:color="auto"/>
              <w:bottom w:val="double" w:sz="6" w:space="0" w:color="auto"/>
            </w:tcBorders>
            <w:shd w:val="clear" w:color="auto" w:fill="auto"/>
            <w:vAlign w:val="bottom"/>
          </w:tcPr>
          <w:p w14:paraId="23504C6D" w14:textId="77777777" w:rsidR="00674BFB" w:rsidRPr="00A92404" w:rsidRDefault="003319C5">
            <w:pPr>
              <w:pStyle w:val="numbertablehead"/>
              <w:tabs>
                <w:tab w:val="decimal" w:pos="1172"/>
              </w:tabs>
              <w:spacing w:line="240" w:lineRule="exact"/>
              <w:ind w:left="57" w:right="0"/>
              <w:jc w:val="both"/>
              <w:rPr>
                <w:b w:val="0"/>
                <w:sz w:val="22"/>
                <w:szCs w:val="24"/>
              </w:rPr>
            </w:pPr>
            <w:r>
              <w:rPr>
                <w:b w:val="0"/>
                <w:sz w:val="22"/>
                <w:szCs w:val="24"/>
              </w:rPr>
              <w:t>5,982</w:t>
            </w:r>
          </w:p>
        </w:tc>
      </w:tr>
    </w:tbl>
    <w:p w14:paraId="7D0AB9B0" w14:textId="4D837F58" w:rsidR="00EF77E7" w:rsidRDefault="00287094" w:rsidP="009A1A06">
      <w:pPr>
        <w:pStyle w:val="1"/>
        <w:bidi w:val="0"/>
      </w:pPr>
      <w:r>
        <w:tab/>
      </w:r>
      <w:r>
        <w:tab/>
      </w:r>
    </w:p>
    <w:p w14:paraId="1F828F26" w14:textId="77777777" w:rsidR="00EA099B" w:rsidRPr="009231FC" w:rsidRDefault="00EA099B">
      <w:pPr>
        <w:pStyle w:val="1"/>
        <w:bidi w:val="0"/>
        <w:rPr>
          <w:rStyle w:val="10"/>
          <w:b/>
          <w:bCs/>
        </w:rPr>
      </w:pPr>
      <w:r w:rsidRPr="009231FC">
        <w:t xml:space="preserve">NOTE </w:t>
      </w:r>
      <w:r w:rsidR="009671F0">
        <w:t>2</w:t>
      </w:r>
      <w:r w:rsidR="001025BF">
        <w:t>3</w:t>
      </w:r>
      <w:r w:rsidRPr="009231FC">
        <w:t>:-</w:t>
      </w:r>
      <w:r w:rsidRPr="009231FC">
        <w:tab/>
      </w:r>
      <w:r w:rsidRPr="009231FC">
        <w:rPr>
          <w:rStyle w:val="10"/>
          <w:b/>
          <w:bCs/>
        </w:rPr>
        <w:t xml:space="preserve">PROPERTY OPERATING </w:t>
      </w:r>
      <w:r w:rsidR="00495F85">
        <w:rPr>
          <w:rStyle w:val="10"/>
          <w:b/>
          <w:bCs/>
        </w:rPr>
        <w:t>AND</w:t>
      </w:r>
      <w:r>
        <w:rPr>
          <w:rStyle w:val="10"/>
          <w:b/>
          <w:bCs/>
        </w:rPr>
        <w:t xml:space="preserve"> OTHER</w:t>
      </w:r>
      <w:r w:rsidR="000E12DA">
        <w:rPr>
          <w:rStyle w:val="10"/>
          <w:b/>
          <w:bCs/>
        </w:rPr>
        <w:t xml:space="preserve"> </w:t>
      </w:r>
      <w:r w:rsidR="000E12DA" w:rsidRPr="009231FC">
        <w:rPr>
          <w:rStyle w:val="10"/>
          <w:b/>
          <w:bCs/>
        </w:rPr>
        <w:t>EXPENSES</w:t>
      </w:r>
    </w:p>
    <w:tbl>
      <w:tblPr>
        <w:tblW w:w="0" w:type="auto"/>
        <w:tblInd w:w="1134" w:type="dxa"/>
        <w:tblLayout w:type="fixed"/>
        <w:tblCellMar>
          <w:left w:w="0" w:type="dxa"/>
          <w:right w:w="0" w:type="dxa"/>
        </w:tblCellMar>
        <w:tblLook w:val="0000" w:firstRow="0" w:lastRow="0" w:firstColumn="0" w:lastColumn="0" w:noHBand="0" w:noVBand="0"/>
      </w:tblPr>
      <w:tblGrid>
        <w:gridCol w:w="5593"/>
        <w:gridCol w:w="83"/>
        <w:gridCol w:w="1374"/>
        <w:gridCol w:w="20"/>
        <w:gridCol w:w="1421"/>
      </w:tblGrid>
      <w:tr w:rsidR="00EA099B" w14:paraId="347A19EA" w14:textId="77777777" w:rsidTr="007C1733">
        <w:trPr>
          <w:trHeight w:val="444"/>
        </w:trPr>
        <w:tc>
          <w:tcPr>
            <w:tcW w:w="5593" w:type="dxa"/>
            <w:vAlign w:val="bottom"/>
          </w:tcPr>
          <w:p w14:paraId="6EBA622B" w14:textId="77777777" w:rsidR="00EA099B" w:rsidRDefault="00EA099B" w:rsidP="00C27A50">
            <w:pPr>
              <w:pStyle w:val="11"/>
              <w:pBdr>
                <w:bottom w:val="none" w:sz="0" w:space="0" w:color="auto"/>
              </w:pBdr>
              <w:tabs>
                <w:tab w:val="left" w:pos="227"/>
                <w:tab w:val="left" w:pos="397"/>
                <w:tab w:val="left" w:pos="567"/>
              </w:tabs>
              <w:spacing w:line="240" w:lineRule="exact"/>
              <w:ind w:left="57"/>
            </w:pPr>
          </w:p>
        </w:tc>
        <w:tc>
          <w:tcPr>
            <w:tcW w:w="83" w:type="dxa"/>
            <w:vAlign w:val="bottom"/>
          </w:tcPr>
          <w:p w14:paraId="7F5502C1" w14:textId="77777777" w:rsidR="00EA099B" w:rsidRDefault="00EA099B" w:rsidP="00C27A50">
            <w:pPr>
              <w:spacing w:line="240" w:lineRule="exact"/>
              <w:ind w:left="57" w:right="57"/>
              <w:jc w:val="center"/>
            </w:pPr>
          </w:p>
        </w:tc>
        <w:tc>
          <w:tcPr>
            <w:tcW w:w="2815" w:type="dxa"/>
            <w:gridSpan w:val="3"/>
            <w:tcBorders>
              <w:bottom w:val="single" w:sz="6" w:space="0" w:color="auto"/>
            </w:tcBorders>
            <w:shd w:val="clear" w:color="auto" w:fill="auto"/>
            <w:vAlign w:val="bottom"/>
          </w:tcPr>
          <w:p w14:paraId="7B579F1F" w14:textId="77777777" w:rsidR="00EA099B" w:rsidRDefault="00EA099B" w:rsidP="00C27A50">
            <w:pPr>
              <w:spacing w:line="240" w:lineRule="exact"/>
              <w:ind w:left="57" w:right="57"/>
              <w:jc w:val="center"/>
              <w:rPr>
                <w:b/>
              </w:rPr>
            </w:pPr>
            <w:r>
              <w:rPr>
                <w:b/>
              </w:rPr>
              <w:t>Year ended</w:t>
            </w:r>
          </w:p>
          <w:p w14:paraId="6B804F96" w14:textId="77777777" w:rsidR="00EA099B" w:rsidRDefault="00EA099B" w:rsidP="00C27A50">
            <w:pPr>
              <w:spacing w:line="240" w:lineRule="exact"/>
              <w:ind w:left="57" w:right="57"/>
              <w:jc w:val="center"/>
              <w:rPr>
                <w:b/>
              </w:rPr>
            </w:pPr>
            <w:r>
              <w:rPr>
                <w:b/>
              </w:rPr>
              <w:t>December 31</w:t>
            </w:r>
          </w:p>
        </w:tc>
      </w:tr>
      <w:tr w:rsidR="00E35246" w14:paraId="015C38C3" w14:textId="77777777" w:rsidTr="007C1733">
        <w:trPr>
          <w:trHeight w:val="221"/>
        </w:trPr>
        <w:tc>
          <w:tcPr>
            <w:tcW w:w="5593" w:type="dxa"/>
            <w:vAlign w:val="bottom"/>
          </w:tcPr>
          <w:p w14:paraId="4B40F98D" w14:textId="77777777" w:rsidR="00E35246" w:rsidRDefault="00E35246" w:rsidP="00C27A50">
            <w:pPr>
              <w:tabs>
                <w:tab w:val="left" w:pos="227"/>
                <w:tab w:val="left" w:pos="397"/>
                <w:tab w:val="left" w:pos="567"/>
              </w:tabs>
              <w:spacing w:line="240" w:lineRule="exact"/>
              <w:ind w:left="57" w:right="57"/>
            </w:pPr>
          </w:p>
        </w:tc>
        <w:tc>
          <w:tcPr>
            <w:tcW w:w="83" w:type="dxa"/>
            <w:vAlign w:val="bottom"/>
          </w:tcPr>
          <w:p w14:paraId="16B2845F" w14:textId="77777777" w:rsidR="00E35246" w:rsidRDefault="00E35246" w:rsidP="00C27A50">
            <w:pPr>
              <w:spacing w:line="240" w:lineRule="exact"/>
              <w:ind w:left="57" w:right="57"/>
              <w:jc w:val="center"/>
            </w:pPr>
          </w:p>
        </w:tc>
        <w:tc>
          <w:tcPr>
            <w:tcW w:w="1374" w:type="dxa"/>
            <w:tcBorders>
              <w:top w:val="single" w:sz="6" w:space="0" w:color="auto"/>
              <w:bottom w:val="single" w:sz="4" w:space="0" w:color="auto"/>
            </w:tcBorders>
            <w:vAlign w:val="bottom"/>
          </w:tcPr>
          <w:p w14:paraId="598CE470"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6</w:t>
            </w:r>
          </w:p>
        </w:tc>
        <w:tc>
          <w:tcPr>
            <w:tcW w:w="20" w:type="dxa"/>
            <w:vAlign w:val="bottom"/>
          </w:tcPr>
          <w:p w14:paraId="0D2471CF" w14:textId="77777777" w:rsidR="00E35246" w:rsidRPr="00B76BCB" w:rsidRDefault="00E35246" w:rsidP="008632DA">
            <w:pPr>
              <w:spacing w:line="240" w:lineRule="exact"/>
              <w:ind w:left="57" w:right="57"/>
              <w:jc w:val="center"/>
              <w:rPr>
                <w:b/>
                <w:bCs/>
                <w:szCs w:val="24"/>
              </w:rPr>
            </w:pPr>
          </w:p>
        </w:tc>
        <w:tc>
          <w:tcPr>
            <w:tcW w:w="1421" w:type="dxa"/>
            <w:tcBorders>
              <w:top w:val="single" w:sz="6" w:space="0" w:color="auto"/>
              <w:bottom w:val="single" w:sz="4" w:space="0" w:color="auto"/>
            </w:tcBorders>
            <w:vAlign w:val="bottom"/>
          </w:tcPr>
          <w:p w14:paraId="4A2ED2DD"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5</w:t>
            </w:r>
          </w:p>
        </w:tc>
      </w:tr>
      <w:tr w:rsidR="00E35246" w14:paraId="746FCDE9" w14:textId="77777777" w:rsidTr="007C1733">
        <w:trPr>
          <w:trHeight w:val="221"/>
        </w:trPr>
        <w:tc>
          <w:tcPr>
            <w:tcW w:w="5593" w:type="dxa"/>
            <w:vAlign w:val="bottom"/>
          </w:tcPr>
          <w:p w14:paraId="49FA4776" w14:textId="77777777" w:rsidR="00E35246" w:rsidRDefault="00E35246" w:rsidP="00C27A50">
            <w:pPr>
              <w:tabs>
                <w:tab w:val="left" w:pos="227"/>
                <w:tab w:val="left" w:pos="397"/>
                <w:tab w:val="left" w:pos="567"/>
              </w:tabs>
              <w:spacing w:line="240" w:lineRule="exact"/>
              <w:ind w:left="57" w:right="57"/>
            </w:pPr>
          </w:p>
        </w:tc>
        <w:tc>
          <w:tcPr>
            <w:tcW w:w="83" w:type="dxa"/>
            <w:vAlign w:val="bottom"/>
          </w:tcPr>
          <w:p w14:paraId="219463AB" w14:textId="77777777" w:rsidR="00E35246" w:rsidRDefault="00E35246" w:rsidP="00C27A50">
            <w:pPr>
              <w:spacing w:line="240" w:lineRule="exact"/>
              <w:ind w:left="57" w:right="57"/>
              <w:jc w:val="center"/>
            </w:pPr>
          </w:p>
        </w:tc>
        <w:tc>
          <w:tcPr>
            <w:tcW w:w="2815" w:type="dxa"/>
            <w:gridSpan w:val="3"/>
            <w:tcBorders>
              <w:bottom w:val="single" w:sz="6" w:space="0" w:color="auto"/>
            </w:tcBorders>
            <w:shd w:val="clear" w:color="auto" w:fill="auto"/>
            <w:vAlign w:val="bottom"/>
          </w:tcPr>
          <w:p w14:paraId="54C06858" w14:textId="77777777" w:rsidR="00E35246" w:rsidRDefault="00E35246" w:rsidP="00C27A50">
            <w:pPr>
              <w:spacing w:line="240" w:lineRule="exact"/>
              <w:ind w:left="57" w:right="57"/>
              <w:jc w:val="center"/>
            </w:pPr>
            <w:r>
              <w:rPr>
                <w:rFonts w:hint="cs"/>
                <w:b/>
                <w:szCs w:val="24"/>
              </w:rPr>
              <w:t>Euro in thousand</w:t>
            </w:r>
          </w:p>
        </w:tc>
      </w:tr>
      <w:tr w:rsidR="00E35246" w14:paraId="1B9EA70C" w14:textId="77777777" w:rsidTr="007C1733">
        <w:trPr>
          <w:trHeight w:val="221"/>
        </w:trPr>
        <w:tc>
          <w:tcPr>
            <w:tcW w:w="5593" w:type="dxa"/>
            <w:vAlign w:val="bottom"/>
          </w:tcPr>
          <w:p w14:paraId="003B4A9A" w14:textId="77777777" w:rsidR="00E35246" w:rsidRDefault="00E35246" w:rsidP="00C27A50">
            <w:pPr>
              <w:tabs>
                <w:tab w:val="left" w:pos="227"/>
                <w:tab w:val="left" w:pos="397"/>
                <w:tab w:val="left" w:pos="567"/>
              </w:tabs>
              <w:spacing w:line="240" w:lineRule="exact"/>
              <w:ind w:left="57" w:right="57"/>
            </w:pPr>
          </w:p>
        </w:tc>
        <w:tc>
          <w:tcPr>
            <w:tcW w:w="83" w:type="dxa"/>
            <w:vAlign w:val="bottom"/>
          </w:tcPr>
          <w:p w14:paraId="7DA9993C" w14:textId="77777777" w:rsidR="00E35246" w:rsidRDefault="00E35246" w:rsidP="00C27A50">
            <w:pPr>
              <w:spacing w:line="240" w:lineRule="exact"/>
              <w:ind w:left="57" w:right="57"/>
              <w:jc w:val="center"/>
            </w:pPr>
          </w:p>
        </w:tc>
        <w:tc>
          <w:tcPr>
            <w:tcW w:w="1374" w:type="dxa"/>
            <w:tcBorders>
              <w:top w:val="single" w:sz="6" w:space="0" w:color="auto"/>
            </w:tcBorders>
            <w:vAlign w:val="bottom"/>
          </w:tcPr>
          <w:p w14:paraId="6E6881D7" w14:textId="77777777" w:rsidR="00E35246" w:rsidRDefault="00E35246" w:rsidP="00C27A50">
            <w:pPr>
              <w:tabs>
                <w:tab w:val="decimal" w:pos="1077"/>
              </w:tabs>
              <w:spacing w:line="240" w:lineRule="exact"/>
              <w:ind w:left="57" w:right="57"/>
            </w:pPr>
          </w:p>
        </w:tc>
        <w:tc>
          <w:tcPr>
            <w:tcW w:w="20" w:type="dxa"/>
            <w:tcBorders>
              <w:top w:val="single" w:sz="6" w:space="0" w:color="auto"/>
            </w:tcBorders>
            <w:vAlign w:val="bottom"/>
          </w:tcPr>
          <w:p w14:paraId="3A4A04AD" w14:textId="77777777" w:rsidR="00E35246" w:rsidRDefault="00E35246" w:rsidP="00C27A50">
            <w:pPr>
              <w:tabs>
                <w:tab w:val="decimal" w:pos="1077"/>
              </w:tabs>
              <w:spacing w:line="240" w:lineRule="exact"/>
              <w:ind w:left="57" w:right="57"/>
            </w:pPr>
          </w:p>
        </w:tc>
        <w:tc>
          <w:tcPr>
            <w:tcW w:w="1421" w:type="dxa"/>
            <w:tcBorders>
              <w:top w:val="single" w:sz="6" w:space="0" w:color="auto"/>
            </w:tcBorders>
            <w:vAlign w:val="bottom"/>
          </w:tcPr>
          <w:p w14:paraId="44A22628" w14:textId="77777777" w:rsidR="00E35246" w:rsidRDefault="00E35246" w:rsidP="00C27A50">
            <w:pPr>
              <w:tabs>
                <w:tab w:val="decimal" w:pos="1077"/>
              </w:tabs>
              <w:spacing w:line="240" w:lineRule="exact"/>
              <w:ind w:left="57" w:right="57"/>
            </w:pPr>
          </w:p>
        </w:tc>
      </w:tr>
      <w:tr w:rsidR="00674BFB" w14:paraId="4006553C" w14:textId="77777777" w:rsidTr="007C1733">
        <w:trPr>
          <w:trHeight w:val="221"/>
        </w:trPr>
        <w:tc>
          <w:tcPr>
            <w:tcW w:w="5593" w:type="dxa"/>
            <w:vAlign w:val="bottom"/>
          </w:tcPr>
          <w:p w14:paraId="307B3B05" w14:textId="77777777" w:rsidR="00674BFB" w:rsidRPr="00A92404" w:rsidRDefault="00674BFB" w:rsidP="00C27A50">
            <w:pPr>
              <w:tabs>
                <w:tab w:val="left" w:pos="227"/>
                <w:tab w:val="left" w:pos="397"/>
                <w:tab w:val="left" w:pos="567"/>
              </w:tabs>
              <w:spacing w:line="240" w:lineRule="exact"/>
              <w:rPr>
                <w:szCs w:val="24"/>
              </w:rPr>
            </w:pPr>
            <w:r>
              <w:rPr>
                <w:szCs w:val="24"/>
              </w:rPr>
              <w:t>Service charge expenses</w:t>
            </w:r>
          </w:p>
        </w:tc>
        <w:tc>
          <w:tcPr>
            <w:tcW w:w="83" w:type="dxa"/>
          </w:tcPr>
          <w:p w14:paraId="0294097C" w14:textId="77777777" w:rsidR="00674BFB" w:rsidRPr="00A92404" w:rsidRDefault="00674BFB" w:rsidP="00C27A50">
            <w:pPr>
              <w:pStyle w:val="notenumber"/>
              <w:spacing w:line="240" w:lineRule="exact"/>
              <w:jc w:val="both"/>
              <w:rPr>
                <w:i/>
                <w:iCs/>
                <w:sz w:val="22"/>
                <w:szCs w:val="24"/>
              </w:rPr>
            </w:pPr>
          </w:p>
        </w:tc>
        <w:tc>
          <w:tcPr>
            <w:tcW w:w="1374" w:type="dxa"/>
            <w:vAlign w:val="bottom"/>
          </w:tcPr>
          <w:p w14:paraId="043C8549" w14:textId="77777777" w:rsidR="00674BFB" w:rsidRPr="00A92404" w:rsidRDefault="00F20F33" w:rsidP="00C27A50">
            <w:pPr>
              <w:pStyle w:val="numbertablehead"/>
              <w:tabs>
                <w:tab w:val="decimal" w:pos="1172"/>
              </w:tabs>
              <w:spacing w:line="240" w:lineRule="exact"/>
              <w:ind w:left="57" w:right="0"/>
              <w:jc w:val="both"/>
              <w:rPr>
                <w:b w:val="0"/>
                <w:sz w:val="22"/>
                <w:szCs w:val="24"/>
              </w:rPr>
            </w:pPr>
            <w:r>
              <w:rPr>
                <w:b w:val="0"/>
                <w:sz w:val="22"/>
                <w:szCs w:val="24"/>
              </w:rPr>
              <w:t>1,472</w:t>
            </w:r>
          </w:p>
        </w:tc>
        <w:tc>
          <w:tcPr>
            <w:tcW w:w="20" w:type="dxa"/>
            <w:vAlign w:val="bottom"/>
          </w:tcPr>
          <w:p w14:paraId="20D1ED95" w14:textId="77777777" w:rsidR="00674BFB" w:rsidRPr="00A92404" w:rsidRDefault="00674BFB" w:rsidP="00C27A50">
            <w:pPr>
              <w:pStyle w:val="numbertablehead"/>
              <w:tabs>
                <w:tab w:val="decimal" w:pos="1172"/>
              </w:tabs>
              <w:spacing w:line="240" w:lineRule="exact"/>
              <w:ind w:left="57" w:right="0"/>
              <w:jc w:val="both"/>
              <w:rPr>
                <w:b w:val="0"/>
                <w:sz w:val="22"/>
                <w:szCs w:val="24"/>
              </w:rPr>
            </w:pPr>
          </w:p>
        </w:tc>
        <w:tc>
          <w:tcPr>
            <w:tcW w:w="1421" w:type="dxa"/>
            <w:vAlign w:val="bottom"/>
          </w:tcPr>
          <w:p w14:paraId="3094301B" w14:textId="77777777" w:rsidR="00674BFB" w:rsidRDefault="00D7010B" w:rsidP="00903B51">
            <w:pPr>
              <w:pStyle w:val="numbertablehead"/>
              <w:tabs>
                <w:tab w:val="decimal" w:pos="1172"/>
              </w:tabs>
              <w:spacing w:line="240" w:lineRule="exact"/>
              <w:ind w:left="57" w:right="0"/>
              <w:jc w:val="both"/>
              <w:rPr>
                <w:b w:val="0"/>
                <w:sz w:val="22"/>
                <w:szCs w:val="24"/>
              </w:rPr>
            </w:pPr>
            <w:r>
              <w:rPr>
                <w:b w:val="0"/>
                <w:sz w:val="22"/>
                <w:szCs w:val="24"/>
              </w:rPr>
              <w:t>916</w:t>
            </w:r>
          </w:p>
        </w:tc>
      </w:tr>
      <w:tr w:rsidR="00674BFB" w14:paraId="37A4904B" w14:textId="77777777" w:rsidTr="007C1733">
        <w:trPr>
          <w:trHeight w:val="221"/>
        </w:trPr>
        <w:tc>
          <w:tcPr>
            <w:tcW w:w="5593" w:type="dxa"/>
            <w:vAlign w:val="bottom"/>
          </w:tcPr>
          <w:p w14:paraId="4E00C3B0" w14:textId="77777777" w:rsidR="00674BFB" w:rsidRPr="00A92404" w:rsidRDefault="00674BFB" w:rsidP="00C27A50">
            <w:pPr>
              <w:tabs>
                <w:tab w:val="left" w:pos="227"/>
                <w:tab w:val="left" w:pos="397"/>
                <w:tab w:val="left" w:pos="567"/>
              </w:tabs>
              <w:spacing w:line="240" w:lineRule="exact"/>
              <w:rPr>
                <w:szCs w:val="24"/>
              </w:rPr>
            </w:pPr>
            <w:r w:rsidRPr="00A92404">
              <w:rPr>
                <w:szCs w:val="24"/>
              </w:rPr>
              <w:t>Property management and salary expenses</w:t>
            </w:r>
          </w:p>
        </w:tc>
        <w:tc>
          <w:tcPr>
            <w:tcW w:w="83" w:type="dxa"/>
          </w:tcPr>
          <w:p w14:paraId="0E6013DA" w14:textId="77777777" w:rsidR="00674BFB" w:rsidRPr="00A92404" w:rsidRDefault="00674BFB" w:rsidP="00C27A50">
            <w:pPr>
              <w:pStyle w:val="notenumber"/>
              <w:spacing w:line="240" w:lineRule="exact"/>
              <w:jc w:val="both"/>
              <w:rPr>
                <w:i/>
                <w:iCs/>
                <w:sz w:val="22"/>
                <w:szCs w:val="24"/>
              </w:rPr>
            </w:pPr>
          </w:p>
        </w:tc>
        <w:tc>
          <w:tcPr>
            <w:tcW w:w="1374" w:type="dxa"/>
            <w:vAlign w:val="bottom"/>
          </w:tcPr>
          <w:p w14:paraId="16E64EAA" w14:textId="77777777" w:rsidR="00674BFB" w:rsidRPr="00A92404" w:rsidRDefault="0085039F" w:rsidP="00C27A50">
            <w:pPr>
              <w:pStyle w:val="numbertablehead"/>
              <w:tabs>
                <w:tab w:val="decimal" w:pos="1172"/>
              </w:tabs>
              <w:spacing w:line="240" w:lineRule="exact"/>
              <w:ind w:left="57" w:right="0"/>
              <w:jc w:val="both"/>
              <w:rPr>
                <w:b w:val="0"/>
                <w:sz w:val="22"/>
                <w:szCs w:val="24"/>
              </w:rPr>
            </w:pPr>
            <w:r>
              <w:rPr>
                <w:b w:val="0"/>
                <w:sz w:val="22"/>
                <w:szCs w:val="24"/>
              </w:rPr>
              <w:t>8,457</w:t>
            </w:r>
          </w:p>
        </w:tc>
        <w:tc>
          <w:tcPr>
            <w:tcW w:w="20" w:type="dxa"/>
            <w:vAlign w:val="bottom"/>
          </w:tcPr>
          <w:p w14:paraId="1C6499A4" w14:textId="77777777" w:rsidR="00674BFB" w:rsidRPr="00A92404" w:rsidRDefault="00674BFB" w:rsidP="00C27A50">
            <w:pPr>
              <w:pStyle w:val="numbertablehead"/>
              <w:tabs>
                <w:tab w:val="decimal" w:pos="1172"/>
              </w:tabs>
              <w:spacing w:line="240" w:lineRule="exact"/>
              <w:ind w:left="57" w:right="0"/>
              <w:jc w:val="both"/>
              <w:rPr>
                <w:b w:val="0"/>
                <w:sz w:val="22"/>
                <w:szCs w:val="24"/>
              </w:rPr>
            </w:pPr>
          </w:p>
        </w:tc>
        <w:tc>
          <w:tcPr>
            <w:tcW w:w="1421" w:type="dxa"/>
            <w:vAlign w:val="bottom"/>
          </w:tcPr>
          <w:p w14:paraId="5A66DFCD" w14:textId="77777777" w:rsidR="00674BFB" w:rsidRPr="00A92404" w:rsidRDefault="0001735D" w:rsidP="00903B51">
            <w:pPr>
              <w:pStyle w:val="numbertablehead"/>
              <w:tabs>
                <w:tab w:val="decimal" w:pos="1172"/>
              </w:tabs>
              <w:spacing w:line="240" w:lineRule="exact"/>
              <w:ind w:left="57" w:right="0"/>
              <w:jc w:val="both"/>
              <w:rPr>
                <w:b w:val="0"/>
                <w:sz w:val="22"/>
                <w:szCs w:val="24"/>
              </w:rPr>
            </w:pPr>
            <w:r>
              <w:rPr>
                <w:b w:val="0"/>
                <w:sz w:val="22"/>
                <w:szCs w:val="24"/>
              </w:rPr>
              <w:t>5,778</w:t>
            </w:r>
          </w:p>
        </w:tc>
      </w:tr>
      <w:tr w:rsidR="00674BFB" w14:paraId="705852B5" w14:textId="77777777" w:rsidTr="007C1733">
        <w:trPr>
          <w:trHeight w:val="221"/>
        </w:trPr>
        <w:tc>
          <w:tcPr>
            <w:tcW w:w="5593" w:type="dxa"/>
            <w:vAlign w:val="bottom"/>
          </w:tcPr>
          <w:p w14:paraId="3F405866" w14:textId="77777777" w:rsidR="00674BFB" w:rsidRPr="00A92404" w:rsidRDefault="00674BFB" w:rsidP="00C27A50">
            <w:pPr>
              <w:tabs>
                <w:tab w:val="left" w:pos="227"/>
                <w:tab w:val="left" w:pos="397"/>
                <w:tab w:val="left" w:pos="567"/>
              </w:tabs>
              <w:spacing w:line="240" w:lineRule="exact"/>
              <w:rPr>
                <w:szCs w:val="24"/>
              </w:rPr>
            </w:pPr>
            <w:r w:rsidRPr="00A92404">
              <w:rPr>
                <w:szCs w:val="24"/>
              </w:rPr>
              <w:t>Property taxes and fees</w:t>
            </w:r>
          </w:p>
        </w:tc>
        <w:tc>
          <w:tcPr>
            <w:tcW w:w="83" w:type="dxa"/>
          </w:tcPr>
          <w:p w14:paraId="228C2204" w14:textId="77777777" w:rsidR="00674BFB" w:rsidRPr="00A92404" w:rsidRDefault="00674BFB" w:rsidP="00C27A50">
            <w:pPr>
              <w:pStyle w:val="notenumber"/>
              <w:spacing w:line="240" w:lineRule="exact"/>
              <w:jc w:val="both"/>
              <w:rPr>
                <w:i/>
                <w:iCs/>
                <w:sz w:val="22"/>
                <w:szCs w:val="24"/>
              </w:rPr>
            </w:pPr>
          </w:p>
        </w:tc>
        <w:tc>
          <w:tcPr>
            <w:tcW w:w="1374" w:type="dxa"/>
            <w:vAlign w:val="bottom"/>
          </w:tcPr>
          <w:p w14:paraId="7501A893" w14:textId="77777777" w:rsidR="00674BFB" w:rsidRPr="00A92404" w:rsidRDefault="00F20F33" w:rsidP="00C27A50">
            <w:pPr>
              <w:pStyle w:val="numbertablehead"/>
              <w:tabs>
                <w:tab w:val="decimal" w:pos="1172"/>
              </w:tabs>
              <w:spacing w:line="240" w:lineRule="exact"/>
              <w:ind w:left="57" w:right="0"/>
              <w:jc w:val="both"/>
              <w:rPr>
                <w:b w:val="0"/>
                <w:sz w:val="22"/>
                <w:szCs w:val="24"/>
              </w:rPr>
            </w:pPr>
            <w:r>
              <w:rPr>
                <w:b w:val="0"/>
                <w:sz w:val="22"/>
                <w:szCs w:val="24"/>
              </w:rPr>
              <w:t>1,915</w:t>
            </w:r>
          </w:p>
        </w:tc>
        <w:tc>
          <w:tcPr>
            <w:tcW w:w="20" w:type="dxa"/>
            <w:vAlign w:val="bottom"/>
          </w:tcPr>
          <w:p w14:paraId="5BAD0749" w14:textId="77777777" w:rsidR="00674BFB" w:rsidRPr="00A92404" w:rsidRDefault="00674BFB" w:rsidP="00C27A50">
            <w:pPr>
              <w:pStyle w:val="numbertablehead"/>
              <w:tabs>
                <w:tab w:val="decimal" w:pos="1172"/>
              </w:tabs>
              <w:spacing w:line="240" w:lineRule="exact"/>
              <w:ind w:left="57" w:right="0"/>
              <w:jc w:val="both"/>
              <w:rPr>
                <w:b w:val="0"/>
                <w:sz w:val="22"/>
                <w:szCs w:val="24"/>
              </w:rPr>
            </w:pPr>
          </w:p>
        </w:tc>
        <w:tc>
          <w:tcPr>
            <w:tcW w:w="1421" w:type="dxa"/>
            <w:vAlign w:val="bottom"/>
          </w:tcPr>
          <w:p w14:paraId="17FD6D57" w14:textId="77777777" w:rsidR="00674BFB" w:rsidRPr="00A92404" w:rsidRDefault="00D7010B" w:rsidP="00903B51">
            <w:pPr>
              <w:pStyle w:val="numbertablehead"/>
              <w:tabs>
                <w:tab w:val="decimal" w:pos="1172"/>
              </w:tabs>
              <w:spacing w:line="240" w:lineRule="exact"/>
              <w:ind w:left="57" w:right="0"/>
              <w:jc w:val="both"/>
              <w:rPr>
                <w:b w:val="0"/>
                <w:sz w:val="22"/>
                <w:szCs w:val="24"/>
              </w:rPr>
            </w:pPr>
            <w:r>
              <w:rPr>
                <w:b w:val="0"/>
                <w:sz w:val="22"/>
                <w:szCs w:val="24"/>
              </w:rPr>
              <w:t>845</w:t>
            </w:r>
          </w:p>
        </w:tc>
      </w:tr>
      <w:tr w:rsidR="00674BFB" w14:paraId="46BB0916" w14:textId="77777777" w:rsidTr="007C1733">
        <w:trPr>
          <w:trHeight w:val="221"/>
        </w:trPr>
        <w:tc>
          <w:tcPr>
            <w:tcW w:w="5593" w:type="dxa"/>
            <w:vAlign w:val="bottom"/>
          </w:tcPr>
          <w:p w14:paraId="0769DB20" w14:textId="77777777" w:rsidR="00674BFB" w:rsidRPr="00A92404" w:rsidRDefault="00674BFB" w:rsidP="00C27A50">
            <w:pPr>
              <w:tabs>
                <w:tab w:val="left" w:pos="227"/>
                <w:tab w:val="left" w:pos="397"/>
                <w:tab w:val="left" w:pos="567"/>
              </w:tabs>
              <w:spacing w:line="240" w:lineRule="exact"/>
              <w:rPr>
                <w:szCs w:val="24"/>
              </w:rPr>
            </w:pPr>
            <w:r w:rsidRPr="00A92404">
              <w:rPr>
                <w:szCs w:val="24"/>
              </w:rPr>
              <w:t>Maintenance, repairs and renewals</w:t>
            </w:r>
          </w:p>
        </w:tc>
        <w:tc>
          <w:tcPr>
            <w:tcW w:w="83" w:type="dxa"/>
          </w:tcPr>
          <w:p w14:paraId="0308075C" w14:textId="77777777" w:rsidR="00674BFB" w:rsidRPr="00A92404" w:rsidRDefault="00674BFB" w:rsidP="00C27A50">
            <w:pPr>
              <w:pStyle w:val="notenumber"/>
              <w:spacing w:line="240" w:lineRule="exact"/>
              <w:jc w:val="both"/>
              <w:rPr>
                <w:i/>
                <w:iCs/>
                <w:sz w:val="22"/>
                <w:szCs w:val="24"/>
              </w:rPr>
            </w:pPr>
          </w:p>
        </w:tc>
        <w:tc>
          <w:tcPr>
            <w:tcW w:w="1374" w:type="dxa"/>
            <w:vAlign w:val="bottom"/>
          </w:tcPr>
          <w:p w14:paraId="660F18C1" w14:textId="77777777" w:rsidR="00674BFB" w:rsidRPr="00AF3BE7" w:rsidRDefault="00F20F33" w:rsidP="00C27A50">
            <w:pPr>
              <w:pStyle w:val="numbertablehead"/>
              <w:tabs>
                <w:tab w:val="decimal" w:pos="1172"/>
              </w:tabs>
              <w:spacing w:line="240" w:lineRule="exact"/>
              <w:ind w:left="57" w:right="0"/>
              <w:jc w:val="both"/>
              <w:rPr>
                <w:b w:val="0"/>
                <w:sz w:val="22"/>
                <w:szCs w:val="24"/>
              </w:rPr>
            </w:pPr>
            <w:r>
              <w:rPr>
                <w:b w:val="0"/>
                <w:sz w:val="22"/>
                <w:szCs w:val="24"/>
              </w:rPr>
              <w:t>805</w:t>
            </w:r>
          </w:p>
        </w:tc>
        <w:tc>
          <w:tcPr>
            <w:tcW w:w="20" w:type="dxa"/>
            <w:vAlign w:val="bottom"/>
          </w:tcPr>
          <w:p w14:paraId="6C359721" w14:textId="77777777" w:rsidR="00674BFB" w:rsidRPr="00AF3BE7" w:rsidRDefault="00674BFB" w:rsidP="00C27A50">
            <w:pPr>
              <w:pStyle w:val="numbertablehead"/>
              <w:tabs>
                <w:tab w:val="decimal" w:pos="1172"/>
              </w:tabs>
              <w:spacing w:line="240" w:lineRule="exact"/>
              <w:ind w:left="57" w:right="0"/>
              <w:jc w:val="both"/>
              <w:rPr>
                <w:b w:val="0"/>
                <w:sz w:val="22"/>
                <w:szCs w:val="24"/>
              </w:rPr>
            </w:pPr>
          </w:p>
        </w:tc>
        <w:tc>
          <w:tcPr>
            <w:tcW w:w="1421" w:type="dxa"/>
            <w:vAlign w:val="bottom"/>
          </w:tcPr>
          <w:p w14:paraId="5EF3B6DC" w14:textId="77777777" w:rsidR="00674BFB" w:rsidRPr="00AF3BE7" w:rsidRDefault="00D7010B" w:rsidP="00903B51">
            <w:pPr>
              <w:pStyle w:val="numbertablehead"/>
              <w:tabs>
                <w:tab w:val="decimal" w:pos="1172"/>
              </w:tabs>
              <w:spacing w:line="240" w:lineRule="exact"/>
              <w:ind w:left="57" w:right="0"/>
              <w:jc w:val="both"/>
              <w:rPr>
                <w:b w:val="0"/>
                <w:sz w:val="22"/>
                <w:szCs w:val="24"/>
              </w:rPr>
            </w:pPr>
            <w:r>
              <w:rPr>
                <w:b w:val="0"/>
                <w:sz w:val="22"/>
                <w:szCs w:val="24"/>
              </w:rPr>
              <w:t>365</w:t>
            </w:r>
          </w:p>
        </w:tc>
      </w:tr>
      <w:tr w:rsidR="00674BFB" w14:paraId="6C97967E" w14:textId="77777777" w:rsidTr="007C1733">
        <w:trPr>
          <w:trHeight w:val="221"/>
        </w:trPr>
        <w:tc>
          <w:tcPr>
            <w:tcW w:w="5593" w:type="dxa"/>
            <w:vAlign w:val="bottom"/>
          </w:tcPr>
          <w:p w14:paraId="105871CE" w14:textId="77777777" w:rsidR="00674BFB" w:rsidRPr="00A92404" w:rsidRDefault="00674BFB" w:rsidP="00C27A50">
            <w:pPr>
              <w:tabs>
                <w:tab w:val="left" w:pos="227"/>
                <w:tab w:val="left" w:pos="397"/>
                <w:tab w:val="left" w:pos="567"/>
              </w:tabs>
              <w:spacing w:line="240" w:lineRule="exact"/>
              <w:rPr>
                <w:szCs w:val="24"/>
              </w:rPr>
            </w:pPr>
            <w:r>
              <w:rPr>
                <w:szCs w:val="24"/>
              </w:rPr>
              <w:t>Professional and consulting fees</w:t>
            </w:r>
          </w:p>
        </w:tc>
        <w:tc>
          <w:tcPr>
            <w:tcW w:w="83" w:type="dxa"/>
          </w:tcPr>
          <w:p w14:paraId="2C129306" w14:textId="77777777" w:rsidR="00674BFB" w:rsidRPr="00A92404" w:rsidRDefault="00674BFB" w:rsidP="00C27A50">
            <w:pPr>
              <w:pStyle w:val="notenumber"/>
              <w:spacing w:line="240" w:lineRule="exact"/>
              <w:jc w:val="both"/>
              <w:rPr>
                <w:i/>
                <w:iCs/>
                <w:sz w:val="22"/>
                <w:szCs w:val="24"/>
              </w:rPr>
            </w:pPr>
          </w:p>
        </w:tc>
        <w:tc>
          <w:tcPr>
            <w:tcW w:w="1374" w:type="dxa"/>
            <w:vAlign w:val="bottom"/>
          </w:tcPr>
          <w:p w14:paraId="5F9F26F1" w14:textId="77777777" w:rsidR="00674BFB" w:rsidRDefault="00F20F33" w:rsidP="00C27A50">
            <w:pPr>
              <w:pStyle w:val="numbertablehead"/>
              <w:tabs>
                <w:tab w:val="decimal" w:pos="1172"/>
              </w:tabs>
              <w:spacing w:line="240" w:lineRule="exact"/>
              <w:ind w:left="57" w:right="0"/>
              <w:jc w:val="both"/>
              <w:rPr>
                <w:b w:val="0"/>
                <w:sz w:val="22"/>
                <w:szCs w:val="24"/>
              </w:rPr>
            </w:pPr>
            <w:r>
              <w:rPr>
                <w:b w:val="0"/>
                <w:sz w:val="22"/>
                <w:szCs w:val="24"/>
              </w:rPr>
              <w:t>1,237</w:t>
            </w:r>
          </w:p>
        </w:tc>
        <w:tc>
          <w:tcPr>
            <w:tcW w:w="20" w:type="dxa"/>
            <w:vAlign w:val="bottom"/>
          </w:tcPr>
          <w:p w14:paraId="77A5DC9D" w14:textId="77777777" w:rsidR="00674BFB" w:rsidRPr="00AF3BE7" w:rsidRDefault="00674BFB" w:rsidP="00C27A50">
            <w:pPr>
              <w:pStyle w:val="numbertablehead"/>
              <w:tabs>
                <w:tab w:val="decimal" w:pos="1172"/>
              </w:tabs>
              <w:spacing w:line="240" w:lineRule="exact"/>
              <w:ind w:left="57" w:right="0"/>
              <w:jc w:val="both"/>
              <w:rPr>
                <w:b w:val="0"/>
                <w:sz w:val="22"/>
                <w:szCs w:val="24"/>
              </w:rPr>
            </w:pPr>
          </w:p>
        </w:tc>
        <w:tc>
          <w:tcPr>
            <w:tcW w:w="1421" w:type="dxa"/>
            <w:vAlign w:val="bottom"/>
          </w:tcPr>
          <w:p w14:paraId="310D76E9" w14:textId="77777777" w:rsidR="00674BFB" w:rsidRPr="00AF3BE7" w:rsidRDefault="00674BFB" w:rsidP="00903B51">
            <w:pPr>
              <w:pStyle w:val="numbertablehead"/>
              <w:tabs>
                <w:tab w:val="decimal" w:pos="1172"/>
              </w:tabs>
              <w:spacing w:line="240" w:lineRule="exact"/>
              <w:ind w:left="57" w:right="0"/>
              <w:jc w:val="both"/>
              <w:rPr>
                <w:b w:val="0"/>
                <w:sz w:val="22"/>
                <w:szCs w:val="24"/>
              </w:rPr>
            </w:pPr>
            <w:r>
              <w:rPr>
                <w:b w:val="0"/>
                <w:sz w:val="22"/>
                <w:szCs w:val="24"/>
              </w:rPr>
              <w:t>1,741</w:t>
            </w:r>
          </w:p>
        </w:tc>
      </w:tr>
      <w:tr w:rsidR="00674BFB" w14:paraId="555C3C61" w14:textId="77777777" w:rsidTr="007C1733">
        <w:trPr>
          <w:trHeight w:val="221"/>
        </w:trPr>
        <w:tc>
          <w:tcPr>
            <w:tcW w:w="5593" w:type="dxa"/>
            <w:vAlign w:val="bottom"/>
          </w:tcPr>
          <w:p w14:paraId="0E75556A" w14:textId="77777777" w:rsidR="00674BFB" w:rsidRPr="00A92404" w:rsidRDefault="00674BFB" w:rsidP="00C27A50">
            <w:pPr>
              <w:tabs>
                <w:tab w:val="left" w:pos="227"/>
                <w:tab w:val="left" w:pos="397"/>
                <w:tab w:val="left" w:pos="567"/>
              </w:tabs>
              <w:spacing w:line="240" w:lineRule="exact"/>
              <w:rPr>
                <w:szCs w:val="24"/>
              </w:rPr>
            </w:pPr>
            <w:r>
              <w:rPr>
                <w:szCs w:val="24"/>
              </w:rPr>
              <w:t>Marketing expenses</w:t>
            </w:r>
          </w:p>
        </w:tc>
        <w:tc>
          <w:tcPr>
            <w:tcW w:w="83" w:type="dxa"/>
          </w:tcPr>
          <w:p w14:paraId="465A7DE0" w14:textId="77777777" w:rsidR="00674BFB" w:rsidRPr="00A92404" w:rsidRDefault="00674BFB" w:rsidP="00C27A50">
            <w:pPr>
              <w:pStyle w:val="notenumber"/>
              <w:spacing w:line="240" w:lineRule="exact"/>
              <w:jc w:val="both"/>
              <w:rPr>
                <w:i/>
                <w:iCs/>
                <w:sz w:val="22"/>
                <w:szCs w:val="24"/>
              </w:rPr>
            </w:pPr>
          </w:p>
        </w:tc>
        <w:tc>
          <w:tcPr>
            <w:tcW w:w="1374" w:type="dxa"/>
            <w:vAlign w:val="bottom"/>
          </w:tcPr>
          <w:p w14:paraId="189BE753" w14:textId="77777777" w:rsidR="00674BFB" w:rsidRDefault="0085039F" w:rsidP="00C27A50">
            <w:pPr>
              <w:pStyle w:val="numbertablehead"/>
              <w:tabs>
                <w:tab w:val="decimal" w:pos="1172"/>
              </w:tabs>
              <w:spacing w:line="240" w:lineRule="exact"/>
              <w:ind w:left="57" w:right="0"/>
              <w:jc w:val="both"/>
              <w:rPr>
                <w:b w:val="0"/>
                <w:sz w:val="22"/>
                <w:szCs w:val="24"/>
              </w:rPr>
            </w:pPr>
            <w:r>
              <w:rPr>
                <w:b w:val="0"/>
                <w:sz w:val="22"/>
                <w:szCs w:val="24"/>
              </w:rPr>
              <w:t>56</w:t>
            </w:r>
            <w:r w:rsidR="0001735D">
              <w:rPr>
                <w:b w:val="0"/>
                <w:sz w:val="22"/>
                <w:szCs w:val="24"/>
              </w:rPr>
              <w:t>7</w:t>
            </w:r>
          </w:p>
        </w:tc>
        <w:tc>
          <w:tcPr>
            <w:tcW w:w="20" w:type="dxa"/>
            <w:vAlign w:val="bottom"/>
          </w:tcPr>
          <w:p w14:paraId="300612AD" w14:textId="77777777" w:rsidR="00674BFB" w:rsidRPr="00AF3BE7" w:rsidRDefault="00674BFB" w:rsidP="00C27A50">
            <w:pPr>
              <w:pStyle w:val="numbertablehead"/>
              <w:tabs>
                <w:tab w:val="decimal" w:pos="1172"/>
              </w:tabs>
              <w:spacing w:line="240" w:lineRule="exact"/>
              <w:ind w:left="57" w:right="0"/>
              <w:jc w:val="both"/>
              <w:rPr>
                <w:b w:val="0"/>
                <w:sz w:val="22"/>
                <w:szCs w:val="24"/>
              </w:rPr>
            </w:pPr>
          </w:p>
        </w:tc>
        <w:tc>
          <w:tcPr>
            <w:tcW w:w="1421" w:type="dxa"/>
            <w:vAlign w:val="bottom"/>
          </w:tcPr>
          <w:p w14:paraId="7407412C" w14:textId="77777777" w:rsidR="00674BFB" w:rsidRPr="00AF3BE7" w:rsidRDefault="00D7010B" w:rsidP="00903B51">
            <w:pPr>
              <w:pStyle w:val="numbertablehead"/>
              <w:tabs>
                <w:tab w:val="decimal" w:pos="1172"/>
              </w:tabs>
              <w:spacing w:line="240" w:lineRule="exact"/>
              <w:ind w:left="57" w:right="0"/>
              <w:jc w:val="both"/>
              <w:rPr>
                <w:b w:val="0"/>
                <w:sz w:val="22"/>
                <w:szCs w:val="24"/>
              </w:rPr>
            </w:pPr>
            <w:r>
              <w:rPr>
                <w:b w:val="0"/>
                <w:sz w:val="22"/>
                <w:szCs w:val="24"/>
              </w:rPr>
              <w:t>1,313</w:t>
            </w:r>
          </w:p>
        </w:tc>
      </w:tr>
      <w:tr w:rsidR="00674BFB" w14:paraId="3F298BAB" w14:textId="77777777" w:rsidTr="007C1733">
        <w:trPr>
          <w:trHeight w:val="221"/>
        </w:trPr>
        <w:tc>
          <w:tcPr>
            <w:tcW w:w="5593" w:type="dxa"/>
            <w:vAlign w:val="bottom"/>
          </w:tcPr>
          <w:p w14:paraId="4E8537C5" w14:textId="77777777" w:rsidR="00674BFB" w:rsidRPr="00A92404" w:rsidRDefault="00674BFB" w:rsidP="00C27A50">
            <w:pPr>
              <w:tabs>
                <w:tab w:val="left" w:pos="227"/>
                <w:tab w:val="left" w:pos="397"/>
                <w:tab w:val="left" w:pos="567"/>
              </w:tabs>
              <w:spacing w:line="240" w:lineRule="exact"/>
              <w:rPr>
                <w:szCs w:val="24"/>
              </w:rPr>
            </w:pPr>
            <w:r w:rsidRPr="00A92404">
              <w:rPr>
                <w:szCs w:val="24"/>
              </w:rPr>
              <w:t>Other expenses</w:t>
            </w:r>
          </w:p>
        </w:tc>
        <w:tc>
          <w:tcPr>
            <w:tcW w:w="83" w:type="dxa"/>
          </w:tcPr>
          <w:p w14:paraId="67B954EF" w14:textId="77777777" w:rsidR="00674BFB" w:rsidRPr="00A92404" w:rsidRDefault="00674BFB" w:rsidP="00C27A50">
            <w:pPr>
              <w:pStyle w:val="notenumber"/>
              <w:spacing w:line="240" w:lineRule="exact"/>
              <w:jc w:val="both"/>
              <w:rPr>
                <w:i/>
                <w:iCs/>
                <w:sz w:val="22"/>
                <w:szCs w:val="24"/>
              </w:rPr>
            </w:pPr>
          </w:p>
        </w:tc>
        <w:tc>
          <w:tcPr>
            <w:tcW w:w="1374" w:type="dxa"/>
            <w:shd w:val="clear" w:color="auto" w:fill="auto"/>
            <w:vAlign w:val="bottom"/>
          </w:tcPr>
          <w:p w14:paraId="4BFC42E5" w14:textId="15F7B1B3" w:rsidR="00674BFB" w:rsidRPr="00AC4A0F" w:rsidRDefault="007C736E" w:rsidP="00C27A50">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4,2</w:t>
            </w:r>
            <w:r w:rsidR="00A43254">
              <w:rPr>
                <w:rFonts w:ascii="TimesNewRomanPS" w:hAnsi="TimesNewRomanPS"/>
                <w:b w:val="0"/>
                <w:sz w:val="22"/>
                <w:szCs w:val="24"/>
              </w:rPr>
              <w:t>2</w:t>
            </w:r>
            <w:r>
              <w:rPr>
                <w:rFonts w:ascii="TimesNewRomanPS" w:hAnsi="TimesNewRomanPS"/>
                <w:b w:val="0"/>
                <w:sz w:val="22"/>
                <w:szCs w:val="24"/>
              </w:rPr>
              <w:t>6</w:t>
            </w:r>
          </w:p>
        </w:tc>
        <w:tc>
          <w:tcPr>
            <w:tcW w:w="20" w:type="dxa"/>
            <w:tcBorders>
              <w:left w:val="nil"/>
            </w:tcBorders>
            <w:vAlign w:val="bottom"/>
          </w:tcPr>
          <w:p w14:paraId="279F1E83" w14:textId="77777777" w:rsidR="00674BFB" w:rsidRPr="00AF3BE7" w:rsidRDefault="00674BFB" w:rsidP="00C27A50">
            <w:pPr>
              <w:pStyle w:val="numbertablehead"/>
              <w:tabs>
                <w:tab w:val="decimal" w:pos="1172"/>
              </w:tabs>
              <w:spacing w:line="240" w:lineRule="exact"/>
              <w:ind w:left="57" w:right="0"/>
              <w:jc w:val="both"/>
              <w:rPr>
                <w:b w:val="0"/>
                <w:sz w:val="22"/>
                <w:szCs w:val="24"/>
              </w:rPr>
            </w:pPr>
          </w:p>
        </w:tc>
        <w:tc>
          <w:tcPr>
            <w:tcW w:w="1421" w:type="dxa"/>
            <w:tcBorders>
              <w:bottom w:val="single" w:sz="6" w:space="0" w:color="auto"/>
            </w:tcBorders>
            <w:shd w:val="clear" w:color="auto" w:fill="auto"/>
            <w:vAlign w:val="bottom"/>
          </w:tcPr>
          <w:p w14:paraId="1E6260D5" w14:textId="77777777" w:rsidR="00674BFB" w:rsidRPr="00AC4A0F" w:rsidRDefault="007C736E">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5,267</w:t>
            </w:r>
          </w:p>
        </w:tc>
      </w:tr>
      <w:tr w:rsidR="00674BFB" w14:paraId="3CAD470F" w14:textId="77777777" w:rsidTr="007C1733">
        <w:trPr>
          <w:trHeight w:val="221"/>
        </w:trPr>
        <w:tc>
          <w:tcPr>
            <w:tcW w:w="5593" w:type="dxa"/>
          </w:tcPr>
          <w:p w14:paraId="7A75AC38" w14:textId="77777777" w:rsidR="00674BFB" w:rsidRPr="00A92404" w:rsidRDefault="00674BFB" w:rsidP="00C27A50">
            <w:pPr>
              <w:tabs>
                <w:tab w:val="left" w:pos="227"/>
                <w:tab w:val="left" w:pos="397"/>
                <w:tab w:val="left" w:pos="567"/>
              </w:tabs>
              <w:spacing w:line="240" w:lineRule="exact"/>
              <w:rPr>
                <w:b/>
                <w:szCs w:val="24"/>
              </w:rPr>
            </w:pPr>
          </w:p>
        </w:tc>
        <w:tc>
          <w:tcPr>
            <w:tcW w:w="83" w:type="dxa"/>
          </w:tcPr>
          <w:p w14:paraId="0F5CE139" w14:textId="77777777" w:rsidR="00674BFB" w:rsidRPr="00A92404" w:rsidRDefault="00674BFB" w:rsidP="00C27A50">
            <w:pPr>
              <w:pStyle w:val="notenumber"/>
              <w:spacing w:line="240" w:lineRule="exact"/>
              <w:jc w:val="both"/>
              <w:rPr>
                <w:i/>
                <w:iCs/>
                <w:sz w:val="22"/>
                <w:szCs w:val="24"/>
              </w:rPr>
            </w:pPr>
          </w:p>
        </w:tc>
        <w:tc>
          <w:tcPr>
            <w:tcW w:w="1374" w:type="dxa"/>
            <w:tcBorders>
              <w:top w:val="single" w:sz="4" w:space="0" w:color="auto"/>
              <w:bottom w:val="double" w:sz="6" w:space="0" w:color="auto"/>
            </w:tcBorders>
            <w:shd w:val="clear" w:color="auto" w:fill="auto"/>
          </w:tcPr>
          <w:p w14:paraId="79390B5D" w14:textId="77777777" w:rsidR="00674BFB" w:rsidRPr="00AF3BE7" w:rsidRDefault="007C736E">
            <w:pPr>
              <w:pStyle w:val="numbertablehead"/>
              <w:tabs>
                <w:tab w:val="decimal" w:pos="1172"/>
              </w:tabs>
              <w:spacing w:line="240" w:lineRule="exact"/>
              <w:ind w:left="57" w:right="0"/>
              <w:jc w:val="both"/>
              <w:rPr>
                <w:b w:val="0"/>
                <w:sz w:val="22"/>
                <w:szCs w:val="24"/>
              </w:rPr>
            </w:pPr>
            <w:r>
              <w:rPr>
                <w:b w:val="0"/>
                <w:sz w:val="22"/>
                <w:szCs w:val="24"/>
              </w:rPr>
              <w:t>18,679</w:t>
            </w:r>
          </w:p>
        </w:tc>
        <w:tc>
          <w:tcPr>
            <w:tcW w:w="20" w:type="dxa"/>
            <w:vAlign w:val="bottom"/>
          </w:tcPr>
          <w:p w14:paraId="1C75EFD0" w14:textId="77777777" w:rsidR="00674BFB" w:rsidRPr="00AF3BE7" w:rsidRDefault="00674BFB" w:rsidP="00C27A50">
            <w:pPr>
              <w:pStyle w:val="numbertablehead"/>
              <w:tabs>
                <w:tab w:val="decimal" w:pos="1172"/>
              </w:tabs>
              <w:spacing w:line="240" w:lineRule="exact"/>
              <w:ind w:left="57" w:right="0"/>
              <w:jc w:val="both"/>
              <w:rPr>
                <w:b w:val="0"/>
                <w:sz w:val="22"/>
                <w:szCs w:val="24"/>
              </w:rPr>
            </w:pPr>
          </w:p>
        </w:tc>
        <w:tc>
          <w:tcPr>
            <w:tcW w:w="1421" w:type="dxa"/>
            <w:tcBorders>
              <w:top w:val="single" w:sz="4" w:space="0" w:color="auto"/>
              <w:bottom w:val="double" w:sz="6" w:space="0" w:color="auto"/>
            </w:tcBorders>
            <w:shd w:val="clear" w:color="auto" w:fill="auto"/>
          </w:tcPr>
          <w:p w14:paraId="737DD04E" w14:textId="77777777" w:rsidR="00674BFB" w:rsidRPr="00AF3BE7" w:rsidRDefault="007C736E" w:rsidP="00903B51">
            <w:pPr>
              <w:pStyle w:val="numbertablehead"/>
              <w:tabs>
                <w:tab w:val="decimal" w:pos="1172"/>
              </w:tabs>
              <w:spacing w:line="240" w:lineRule="exact"/>
              <w:ind w:left="57" w:right="0"/>
              <w:jc w:val="both"/>
              <w:rPr>
                <w:b w:val="0"/>
                <w:sz w:val="22"/>
                <w:szCs w:val="24"/>
              </w:rPr>
            </w:pPr>
            <w:r>
              <w:rPr>
                <w:b w:val="0"/>
                <w:sz w:val="22"/>
                <w:szCs w:val="24"/>
              </w:rPr>
              <w:t>16,225</w:t>
            </w:r>
          </w:p>
        </w:tc>
      </w:tr>
    </w:tbl>
    <w:p w14:paraId="5E8BD4B4" w14:textId="7F169D3A" w:rsidR="002A6BDE" w:rsidRDefault="00287094" w:rsidP="00C87F56">
      <w:pPr>
        <w:tabs>
          <w:tab w:val="left" w:pos="567"/>
        </w:tabs>
        <w:outlineLvl w:val="0"/>
      </w:pPr>
      <w:r>
        <w:tab/>
      </w:r>
    </w:p>
    <w:p w14:paraId="356BD775" w14:textId="77777777" w:rsidR="00B7779F" w:rsidRDefault="00B7779F">
      <w:pPr>
        <w:pStyle w:val="1"/>
        <w:bidi w:val="0"/>
        <w:rPr>
          <w:bCs w:val="0"/>
        </w:rPr>
      </w:pPr>
      <w:r w:rsidRPr="009231FC">
        <w:t xml:space="preserve">NOTE </w:t>
      </w:r>
      <w:r>
        <w:t>2</w:t>
      </w:r>
      <w:r w:rsidR="001025BF">
        <w:t>4</w:t>
      </w:r>
      <w:r w:rsidRPr="009231FC">
        <w:t>:-</w:t>
      </w:r>
      <w:r w:rsidRPr="009231FC">
        <w:tab/>
      </w:r>
      <w:r w:rsidRPr="009231FC">
        <w:rPr>
          <w:bCs w:val="0"/>
        </w:rPr>
        <w:t>ADMINISTRATIVE EXPENSES</w:t>
      </w:r>
    </w:p>
    <w:tbl>
      <w:tblPr>
        <w:tblW w:w="8497" w:type="dxa"/>
        <w:tblInd w:w="1162" w:type="dxa"/>
        <w:tblLayout w:type="fixed"/>
        <w:tblCellMar>
          <w:left w:w="0" w:type="dxa"/>
          <w:right w:w="0" w:type="dxa"/>
        </w:tblCellMar>
        <w:tblLook w:val="0000" w:firstRow="0" w:lastRow="0" w:firstColumn="0" w:lastColumn="0" w:noHBand="0" w:noVBand="0"/>
      </w:tblPr>
      <w:tblGrid>
        <w:gridCol w:w="5669"/>
        <w:gridCol w:w="84"/>
        <w:gridCol w:w="1231"/>
        <w:gridCol w:w="210"/>
        <w:gridCol w:w="1303"/>
      </w:tblGrid>
      <w:tr w:rsidR="00B7779F" w:rsidRPr="00FB0E26" w14:paraId="22913338" w14:textId="77777777" w:rsidTr="00FB0E26">
        <w:tc>
          <w:tcPr>
            <w:tcW w:w="5669" w:type="dxa"/>
            <w:tcBorders>
              <w:top w:val="nil"/>
              <w:left w:val="nil"/>
              <w:bottom w:val="nil"/>
              <w:right w:val="nil"/>
            </w:tcBorders>
            <w:vAlign w:val="bottom"/>
          </w:tcPr>
          <w:p w14:paraId="053563B9" w14:textId="77777777" w:rsidR="00B7779F" w:rsidRPr="00FB0E26" w:rsidRDefault="00B7779F" w:rsidP="00FB0E26">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6C3F56DE" w14:textId="77777777" w:rsidR="00B7779F" w:rsidRPr="00FB0E26" w:rsidRDefault="00B7779F" w:rsidP="00FB0E26">
            <w:pPr>
              <w:spacing w:line="240" w:lineRule="exact"/>
              <w:ind w:left="57" w:right="57"/>
              <w:jc w:val="center"/>
              <w:rPr>
                <w:b/>
                <w:bCs/>
                <w:szCs w:val="24"/>
              </w:rPr>
            </w:pPr>
          </w:p>
        </w:tc>
        <w:tc>
          <w:tcPr>
            <w:tcW w:w="2744" w:type="dxa"/>
            <w:gridSpan w:val="3"/>
            <w:tcBorders>
              <w:top w:val="nil"/>
              <w:left w:val="nil"/>
              <w:bottom w:val="single" w:sz="6" w:space="0" w:color="auto"/>
              <w:right w:val="nil"/>
            </w:tcBorders>
            <w:vAlign w:val="bottom"/>
          </w:tcPr>
          <w:p w14:paraId="54F4785C" w14:textId="77777777" w:rsidR="00B7779F" w:rsidRPr="00FB0E26" w:rsidRDefault="00B7779F" w:rsidP="00FB0E26">
            <w:pPr>
              <w:spacing w:line="240" w:lineRule="exact"/>
              <w:ind w:left="57" w:right="57"/>
              <w:jc w:val="center"/>
              <w:rPr>
                <w:b/>
                <w:bCs/>
                <w:szCs w:val="24"/>
              </w:rPr>
            </w:pPr>
            <w:r w:rsidRPr="00FB0E26">
              <w:rPr>
                <w:b/>
                <w:bCs/>
                <w:szCs w:val="24"/>
              </w:rPr>
              <w:t xml:space="preserve">Year ended </w:t>
            </w:r>
          </w:p>
          <w:p w14:paraId="41BA490C" w14:textId="77777777" w:rsidR="00B7779F" w:rsidRPr="00FB0E26" w:rsidRDefault="00B7779F" w:rsidP="00FB0E26">
            <w:pPr>
              <w:spacing w:line="240" w:lineRule="exact"/>
              <w:ind w:left="57" w:right="57"/>
              <w:jc w:val="center"/>
              <w:rPr>
                <w:b/>
                <w:bCs/>
                <w:szCs w:val="24"/>
              </w:rPr>
            </w:pPr>
            <w:r w:rsidRPr="00FB0E26">
              <w:rPr>
                <w:b/>
                <w:bCs/>
                <w:szCs w:val="24"/>
              </w:rPr>
              <w:t xml:space="preserve">31 December </w:t>
            </w:r>
          </w:p>
        </w:tc>
      </w:tr>
      <w:tr w:rsidR="00E35246" w:rsidRPr="00FB0E26" w14:paraId="748B6AA4" w14:textId="77777777" w:rsidTr="00FB0E26">
        <w:tc>
          <w:tcPr>
            <w:tcW w:w="5669" w:type="dxa"/>
            <w:tcBorders>
              <w:top w:val="nil"/>
              <w:left w:val="nil"/>
              <w:bottom w:val="nil"/>
              <w:right w:val="nil"/>
            </w:tcBorders>
            <w:vAlign w:val="bottom"/>
          </w:tcPr>
          <w:p w14:paraId="3766A75D" w14:textId="77777777" w:rsidR="00E35246" w:rsidRPr="00FB0E26" w:rsidRDefault="00E35246" w:rsidP="00FB0E26">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782F6137" w14:textId="77777777" w:rsidR="00E35246" w:rsidRPr="00FB0E26" w:rsidRDefault="00E35246" w:rsidP="00FB0E26">
            <w:pPr>
              <w:spacing w:line="240" w:lineRule="exact"/>
              <w:ind w:left="57" w:right="57"/>
              <w:jc w:val="center"/>
              <w:rPr>
                <w:b/>
                <w:bCs/>
                <w:szCs w:val="24"/>
              </w:rPr>
            </w:pPr>
          </w:p>
        </w:tc>
        <w:tc>
          <w:tcPr>
            <w:tcW w:w="1231" w:type="dxa"/>
            <w:tcBorders>
              <w:top w:val="nil"/>
              <w:left w:val="nil"/>
              <w:bottom w:val="single" w:sz="6" w:space="0" w:color="auto"/>
              <w:right w:val="nil"/>
            </w:tcBorders>
            <w:vAlign w:val="bottom"/>
          </w:tcPr>
          <w:p w14:paraId="4CB1714B" w14:textId="77777777" w:rsidR="00E35246" w:rsidRPr="00FB0E26" w:rsidRDefault="00E35246" w:rsidP="00674BFB">
            <w:pPr>
              <w:spacing w:line="240" w:lineRule="exact"/>
              <w:ind w:left="57" w:right="57"/>
              <w:jc w:val="center"/>
              <w:rPr>
                <w:b/>
                <w:bCs/>
                <w:szCs w:val="24"/>
              </w:rPr>
            </w:pPr>
            <w:r w:rsidRPr="00FB0E26">
              <w:rPr>
                <w:b/>
                <w:bCs/>
                <w:szCs w:val="24"/>
              </w:rPr>
              <w:t>201</w:t>
            </w:r>
            <w:r w:rsidR="00674BFB">
              <w:rPr>
                <w:b/>
                <w:bCs/>
                <w:szCs w:val="24"/>
              </w:rPr>
              <w:t>6</w:t>
            </w:r>
          </w:p>
        </w:tc>
        <w:tc>
          <w:tcPr>
            <w:tcW w:w="210" w:type="dxa"/>
            <w:tcBorders>
              <w:top w:val="nil"/>
              <w:left w:val="nil"/>
              <w:bottom w:val="nil"/>
              <w:right w:val="nil"/>
            </w:tcBorders>
            <w:vAlign w:val="bottom"/>
          </w:tcPr>
          <w:p w14:paraId="4E541CE4" w14:textId="77777777" w:rsidR="00E35246" w:rsidRPr="00FB0E26" w:rsidRDefault="00E35246" w:rsidP="00FB0E26">
            <w:pPr>
              <w:spacing w:line="240" w:lineRule="exact"/>
              <w:ind w:left="57" w:right="57"/>
              <w:jc w:val="center"/>
              <w:rPr>
                <w:b/>
                <w:bCs/>
                <w:szCs w:val="24"/>
              </w:rPr>
            </w:pPr>
          </w:p>
        </w:tc>
        <w:tc>
          <w:tcPr>
            <w:tcW w:w="1303" w:type="dxa"/>
            <w:tcBorders>
              <w:top w:val="nil"/>
              <w:left w:val="nil"/>
              <w:bottom w:val="single" w:sz="6" w:space="0" w:color="auto"/>
              <w:right w:val="nil"/>
            </w:tcBorders>
            <w:vAlign w:val="bottom"/>
          </w:tcPr>
          <w:p w14:paraId="0BE53E15" w14:textId="77777777" w:rsidR="00E35246" w:rsidRPr="00FB0E26" w:rsidRDefault="00E35246" w:rsidP="00674BFB">
            <w:pPr>
              <w:spacing w:line="240" w:lineRule="exact"/>
              <w:ind w:left="57" w:right="57"/>
              <w:jc w:val="center"/>
              <w:rPr>
                <w:b/>
                <w:bCs/>
                <w:szCs w:val="24"/>
              </w:rPr>
            </w:pPr>
            <w:r w:rsidRPr="00FB0E26">
              <w:rPr>
                <w:b/>
                <w:bCs/>
                <w:szCs w:val="24"/>
              </w:rPr>
              <w:t>201</w:t>
            </w:r>
            <w:r w:rsidR="00674BFB">
              <w:rPr>
                <w:b/>
                <w:bCs/>
                <w:szCs w:val="24"/>
              </w:rPr>
              <w:t>5</w:t>
            </w:r>
          </w:p>
        </w:tc>
      </w:tr>
      <w:tr w:rsidR="00E35246" w:rsidRPr="00FB0E26" w14:paraId="4F025F91" w14:textId="77777777" w:rsidTr="00FB0E26">
        <w:tc>
          <w:tcPr>
            <w:tcW w:w="5669" w:type="dxa"/>
            <w:tcBorders>
              <w:top w:val="nil"/>
              <w:left w:val="nil"/>
              <w:bottom w:val="nil"/>
              <w:right w:val="nil"/>
            </w:tcBorders>
            <w:vAlign w:val="bottom"/>
          </w:tcPr>
          <w:p w14:paraId="23870C91" w14:textId="77777777" w:rsidR="00E35246" w:rsidRPr="00FB0E26" w:rsidRDefault="00E35246" w:rsidP="00FB0E26">
            <w:pPr>
              <w:tabs>
                <w:tab w:val="left" w:pos="227"/>
                <w:tab w:val="left" w:pos="397"/>
                <w:tab w:val="left" w:pos="567"/>
              </w:tabs>
              <w:spacing w:line="240" w:lineRule="exact"/>
              <w:ind w:left="57" w:right="57"/>
              <w:jc w:val="left"/>
              <w:rPr>
                <w:szCs w:val="24"/>
                <w:u w:val="single"/>
              </w:rPr>
            </w:pPr>
          </w:p>
        </w:tc>
        <w:tc>
          <w:tcPr>
            <w:tcW w:w="84" w:type="dxa"/>
            <w:tcBorders>
              <w:top w:val="nil"/>
              <w:left w:val="nil"/>
              <w:bottom w:val="nil"/>
              <w:right w:val="nil"/>
            </w:tcBorders>
            <w:vAlign w:val="bottom"/>
          </w:tcPr>
          <w:p w14:paraId="0EF9DB3D" w14:textId="77777777" w:rsidR="00E35246" w:rsidRPr="00FB0E26" w:rsidRDefault="00E35246" w:rsidP="00FB0E26">
            <w:pPr>
              <w:spacing w:line="240" w:lineRule="exact"/>
              <w:ind w:left="57" w:right="57"/>
              <w:rPr>
                <w:szCs w:val="24"/>
              </w:rPr>
            </w:pPr>
          </w:p>
        </w:tc>
        <w:tc>
          <w:tcPr>
            <w:tcW w:w="2744" w:type="dxa"/>
            <w:gridSpan w:val="3"/>
            <w:tcBorders>
              <w:top w:val="nil"/>
              <w:left w:val="nil"/>
              <w:bottom w:val="single" w:sz="6" w:space="0" w:color="auto"/>
              <w:right w:val="nil"/>
            </w:tcBorders>
            <w:shd w:val="clear" w:color="auto" w:fill="auto"/>
            <w:vAlign w:val="bottom"/>
          </w:tcPr>
          <w:p w14:paraId="225C6E5B" w14:textId="77777777" w:rsidR="00E35246" w:rsidRPr="00FB0E26" w:rsidRDefault="00E35246" w:rsidP="00FB0E26">
            <w:pPr>
              <w:spacing w:line="240" w:lineRule="exact"/>
              <w:ind w:left="57" w:right="57"/>
              <w:jc w:val="center"/>
              <w:rPr>
                <w:b/>
                <w:szCs w:val="24"/>
              </w:rPr>
            </w:pPr>
            <w:r w:rsidRPr="00FB0E26">
              <w:rPr>
                <w:b/>
                <w:szCs w:val="24"/>
              </w:rPr>
              <w:t>Euro in thousand</w:t>
            </w:r>
          </w:p>
        </w:tc>
      </w:tr>
      <w:tr w:rsidR="00E35246" w:rsidRPr="00FB0E26" w14:paraId="4F0258BA" w14:textId="77777777" w:rsidTr="00FB0E26">
        <w:tc>
          <w:tcPr>
            <w:tcW w:w="5669" w:type="dxa"/>
            <w:tcBorders>
              <w:top w:val="nil"/>
              <w:left w:val="nil"/>
              <w:right w:val="nil"/>
            </w:tcBorders>
            <w:vAlign w:val="bottom"/>
          </w:tcPr>
          <w:p w14:paraId="29191498" w14:textId="77777777" w:rsidR="00E35246" w:rsidRPr="00FB0E26" w:rsidRDefault="00E35246" w:rsidP="00FB0E26">
            <w:pPr>
              <w:tabs>
                <w:tab w:val="left" w:pos="227"/>
                <w:tab w:val="left" w:pos="397"/>
                <w:tab w:val="left" w:pos="567"/>
              </w:tabs>
              <w:spacing w:line="240" w:lineRule="exact"/>
              <w:ind w:left="57" w:right="57"/>
              <w:jc w:val="left"/>
              <w:rPr>
                <w:szCs w:val="24"/>
              </w:rPr>
            </w:pPr>
          </w:p>
        </w:tc>
        <w:tc>
          <w:tcPr>
            <w:tcW w:w="84" w:type="dxa"/>
            <w:tcBorders>
              <w:top w:val="nil"/>
              <w:left w:val="nil"/>
              <w:right w:val="nil"/>
            </w:tcBorders>
            <w:vAlign w:val="bottom"/>
          </w:tcPr>
          <w:p w14:paraId="4237D9AB" w14:textId="77777777" w:rsidR="00E35246" w:rsidRPr="00FB0E26" w:rsidRDefault="00E35246" w:rsidP="00FB0E26">
            <w:pPr>
              <w:spacing w:line="240" w:lineRule="exact"/>
              <w:ind w:left="57" w:right="57"/>
              <w:rPr>
                <w:szCs w:val="24"/>
              </w:rPr>
            </w:pPr>
          </w:p>
        </w:tc>
        <w:tc>
          <w:tcPr>
            <w:tcW w:w="1231" w:type="dxa"/>
            <w:tcBorders>
              <w:top w:val="single" w:sz="6" w:space="0" w:color="auto"/>
              <w:left w:val="nil"/>
              <w:right w:val="nil"/>
            </w:tcBorders>
            <w:vAlign w:val="bottom"/>
          </w:tcPr>
          <w:p w14:paraId="73A655C7" w14:textId="77777777" w:rsidR="00E35246" w:rsidRPr="00FB0E26" w:rsidRDefault="00E35246" w:rsidP="00FB0E26">
            <w:pPr>
              <w:tabs>
                <w:tab w:val="decimal" w:pos="1134"/>
              </w:tabs>
              <w:spacing w:line="240" w:lineRule="exact"/>
              <w:ind w:left="57" w:right="57"/>
              <w:rPr>
                <w:szCs w:val="24"/>
              </w:rPr>
            </w:pPr>
          </w:p>
        </w:tc>
        <w:tc>
          <w:tcPr>
            <w:tcW w:w="210" w:type="dxa"/>
            <w:tcBorders>
              <w:top w:val="single" w:sz="6" w:space="0" w:color="auto"/>
              <w:left w:val="nil"/>
              <w:right w:val="nil"/>
            </w:tcBorders>
            <w:vAlign w:val="bottom"/>
          </w:tcPr>
          <w:p w14:paraId="4F359945" w14:textId="77777777" w:rsidR="00E35246" w:rsidRPr="00FB0E26" w:rsidRDefault="00E35246" w:rsidP="00FB0E26">
            <w:pPr>
              <w:tabs>
                <w:tab w:val="decimal" w:pos="1134"/>
              </w:tabs>
              <w:spacing w:line="240" w:lineRule="exact"/>
              <w:ind w:left="57" w:right="57"/>
              <w:rPr>
                <w:szCs w:val="24"/>
              </w:rPr>
            </w:pPr>
          </w:p>
        </w:tc>
        <w:tc>
          <w:tcPr>
            <w:tcW w:w="1303" w:type="dxa"/>
            <w:tcBorders>
              <w:top w:val="single" w:sz="6" w:space="0" w:color="auto"/>
              <w:left w:val="nil"/>
              <w:right w:val="nil"/>
            </w:tcBorders>
            <w:vAlign w:val="bottom"/>
          </w:tcPr>
          <w:p w14:paraId="5645CE26" w14:textId="77777777" w:rsidR="00E35246" w:rsidRPr="00FB0E26" w:rsidRDefault="00E35246" w:rsidP="00FB0E26">
            <w:pPr>
              <w:tabs>
                <w:tab w:val="decimal" w:pos="1134"/>
              </w:tabs>
              <w:spacing w:line="240" w:lineRule="exact"/>
              <w:ind w:left="57" w:right="57"/>
              <w:rPr>
                <w:szCs w:val="24"/>
              </w:rPr>
            </w:pPr>
          </w:p>
        </w:tc>
      </w:tr>
      <w:tr w:rsidR="00674BFB" w:rsidRPr="00FB0E26" w14:paraId="40C198BE" w14:textId="77777777" w:rsidTr="00FB0E26">
        <w:tc>
          <w:tcPr>
            <w:tcW w:w="5669" w:type="dxa"/>
            <w:tcBorders>
              <w:top w:val="nil"/>
              <w:left w:val="nil"/>
              <w:right w:val="nil"/>
            </w:tcBorders>
            <w:vAlign w:val="bottom"/>
          </w:tcPr>
          <w:p w14:paraId="2812B801" w14:textId="77777777" w:rsidR="00674BFB" w:rsidRPr="00FB0E26" w:rsidRDefault="00674BFB" w:rsidP="00FB0E26">
            <w:pPr>
              <w:tabs>
                <w:tab w:val="left" w:pos="227"/>
                <w:tab w:val="left" w:pos="397"/>
                <w:tab w:val="left" w:pos="567"/>
              </w:tabs>
              <w:spacing w:line="240" w:lineRule="exact"/>
              <w:rPr>
                <w:szCs w:val="24"/>
              </w:rPr>
            </w:pPr>
            <w:r w:rsidRPr="00FB0E26">
              <w:rPr>
                <w:szCs w:val="24"/>
              </w:rPr>
              <w:t xml:space="preserve">Wages and salaries </w:t>
            </w:r>
          </w:p>
        </w:tc>
        <w:tc>
          <w:tcPr>
            <w:tcW w:w="84" w:type="dxa"/>
            <w:tcBorders>
              <w:top w:val="nil"/>
              <w:left w:val="nil"/>
              <w:right w:val="nil"/>
            </w:tcBorders>
          </w:tcPr>
          <w:p w14:paraId="7129CF6F" w14:textId="77777777" w:rsidR="00674BFB" w:rsidRPr="00FB0E26" w:rsidRDefault="00674BFB" w:rsidP="00FB0E26">
            <w:pPr>
              <w:pStyle w:val="notenumber"/>
              <w:spacing w:line="240" w:lineRule="exact"/>
              <w:jc w:val="both"/>
              <w:rPr>
                <w:i/>
                <w:iCs/>
                <w:sz w:val="22"/>
                <w:szCs w:val="24"/>
              </w:rPr>
            </w:pPr>
          </w:p>
        </w:tc>
        <w:tc>
          <w:tcPr>
            <w:tcW w:w="1231" w:type="dxa"/>
            <w:tcBorders>
              <w:top w:val="nil"/>
              <w:left w:val="nil"/>
              <w:right w:val="nil"/>
            </w:tcBorders>
            <w:shd w:val="clear" w:color="auto" w:fill="auto"/>
            <w:vAlign w:val="bottom"/>
          </w:tcPr>
          <w:p w14:paraId="6C07C3B1" w14:textId="77777777"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3,082</w:t>
            </w:r>
          </w:p>
        </w:tc>
        <w:tc>
          <w:tcPr>
            <w:tcW w:w="210" w:type="dxa"/>
            <w:tcBorders>
              <w:top w:val="nil"/>
              <w:left w:val="nil"/>
              <w:right w:val="nil"/>
            </w:tcBorders>
            <w:vAlign w:val="bottom"/>
          </w:tcPr>
          <w:p w14:paraId="00EB4C93"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303" w:type="dxa"/>
            <w:tcBorders>
              <w:top w:val="nil"/>
              <w:left w:val="nil"/>
              <w:right w:val="nil"/>
            </w:tcBorders>
            <w:shd w:val="clear" w:color="auto" w:fill="auto"/>
            <w:vAlign w:val="bottom"/>
          </w:tcPr>
          <w:p w14:paraId="5DE54CD6" w14:textId="77777777"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3,303</w:t>
            </w:r>
          </w:p>
        </w:tc>
      </w:tr>
      <w:tr w:rsidR="00674BFB" w:rsidRPr="00FB0E26" w14:paraId="47F935DA" w14:textId="77777777" w:rsidTr="00FB0E26">
        <w:tc>
          <w:tcPr>
            <w:tcW w:w="5669" w:type="dxa"/>
            <w:tcBorders>
              <w:left w:val="nil"/>
              <w:bottom w:val="nil"/>
              <w:right w:val="nil"/>
            </w:tcBorders>
            <w:vAlign w:val="bottom"/>
          </w:tcPr>
          <w:p w14:paraId="5E0D7EA6" w14:textId="77777777" w:rsidR="00674BFB" w:rsidRPr="00FB0E26" w:rsidRDefault="00674BFB" w:rsidP="00FB0E26">
            <w:pPr>
              <w:tabs>
                <w:tab w:val="left" w:pos="227"/>
                <w:tab w:val="left" w:pos="397"/>
                <w:tab w:val="left" w:pos="567"/>
              </w:tabs>
              <w:spacing w:line="240" w:lineRule="exact"/>
              <w:rPr>
                <w:szCs w:val="24"/>
              </w:rPr>
            </w:pPr>
            <w:r w:rsidRPr="00FB0E26">
              <w:rPr>
                <w:szCs w:val="24"/>
              </w:rPr>
              <w:t xml:space="preserve">Legal expenses and other professional services </w:t>
            </w:r>
          </w:p>
        </w:tc>
        <w:tc>
          <w:tcPr>
            <w:tcW w:w="84" w:type="dxa"/>
            <w:tcBorders>
              <w:left w:val="nil"/>
              <w:bottom w:val="nil"/>
              <w:right w:val="nil"/>
            </w:tcBorders>
          </w:tcPr>
          <w:p w14:paraId="46C08709" w14:textId="77777777" w:rsidR="00674BFB" w:rsidRPr="00FB0E26" w:rsidRDefault="00674BFB" w:rsidP="00FB0E26">
            <w:pPr>
              <w:pStyle w:val="notenumber"/>
              <w:spacing w:line="240" w:lineRule="exact"/>
              <w:jc w:val="both"/>
              <w:rPr>
                <w:i/>
                <w:iCs/>
                <w:sz w:val="22"/>
                <w:szCs w:val="24"/>
              </w:rPr>
            </w:pPr>
          </w:p>
        </w:tc>
        <w:tc>
          <w:tcPr>
            <w:tcW w:w="1231" w:type="dxa"/>
            <w:tcBorders>
              <w:left w:val="nil"/>
              <w:right w:val="nil"/>
            </w:tcBorders>
            <w:vAlign w:val="bottom"/>
          </w:tcPr>
          <w:p w14:paraId="63095137" w14:textId="77777777"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2,725</w:t>
            </w:r>
          </w:p>
        </w:tc>
        <w:tc>
          <w:tcPr>
            <w:tcW w:w="210" w:type="dxa"/>
            <w:tcBorders>
              <w:left w:val="nil"/>
              <w:bottom w:val="nil"/>
              <w:right w:val="nil"/>
            </w:tcBorders>
            <w:vAlign w:val="bottom"/>
          </w:tcPr>
          <w:p w14:paraId="777D88DD"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303" w:type="dxa"/>
            <w:tcBorders>
              <w:left w:val="nil"/>
              <w:right w:val="nil"/>
            </w:tcBorders>
            <w:vAlign w:val="bottom"/>
          </w:tcPr>
          <w:p w14:paraId="25F876FB" w14:textId="77777777"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2,333</w:t>
            </w:r>
          </w:p>
        </w:tc>
      </w:tr>
      <w:tr w:rsidR="00674BFB" w:rsidRPr="00FB0E26" w14:paraId="3AA6F594" w14:textId="77777777" w:rsidTr="00FB0E26">
        <w:tc>
          <w:tcPr>
            <w:tcW w:w="5669" w:type="dxa"/>
            <w:tcBorders>
              <w:left w:val="nil"/>
              <w:bottom w:val="nil"/>
              <w:right w:val="nil"/>
            </w:tcBorders>
            <w:vAlign w:val="bottom"/>
          </w:tcPr>
          <w:p w14:paraId="3E93CEA7" w14:textId="77777777" w:rsidR="00674BFB" w:rsidRPr="00FB0E26" w:rsidRDefault="00674BFB" w:rsidP="00FB0E26">
            <w:pPr>
              <w:tabs>
                <w:tab w:val="left" w:pos="227"/>
                <w:tab w:val="left" w:pos="397"/>
                <w:tab w:val="left" w:pos="567"/>
              </w:tabs>
              <w:spacing w:line="240" w:lineRule="exact"/>
              <w:rPr>
                <w:szCs w:val="24"/>
              </w:rPr>
            </w:pPr>
            <w:r w:rsidRPr="00FB0E26">
              <w:rPr>
                <w:szCs w:val="24"/>
              </w:rPr>
              <w:t>Office rent and maintenance</w:t>
            </w:r>
          </w:p>
        </w:tc>
        <w:tc>
          <w:tcPr>
            <w:tcW w:w="84" w:type="dxa"/>
            <w:tcBorders>
              <w:left w:val="nil"/>
              <w:bottom w:val="nil"/>
              <w:right w:val="nil"/>
            </w:tcBorders>
          </w:tcPr>
          <w:p w14:paraId="476BAA12" w14:textId="77777777" w:rsidR="00674BFB" w:rsidRPr="00FB0E26" w:rsidRDefault="00674BFB" w:rsidP="00FB0E26">
            <w:pPr>
              <w:pStyle w:val="notenumber"/>
              <w:spacing w:line="240" w:lineRule="exact"/>
              <w:jc w:val="both"/>
              <w:rPr>
                <w:i/>
                <w:iCs/>
                <w:sz w:val="22"/>
                <w:szCs w:val="24"/>
              </w:rPr>
            </w:pPr>
          </w:p>
        </w:tc>
        <w:tc>
          <w:tcPr>
            <w:tcW w:w="1231" w:type="dxa"/>
            <w:tcBorders>
              <w:left w:val="nil"/>
              <w:right w:val="nil"/>
            </w:tcBorders>
            <w:vAlign w:val="bottom"/>
          </w:tcPr>
          <w:p w14:paraId="0868405F" w14:textId="77777777" w:rsidR="00674BFB" w:rsidRPr="00FB0E26" w:rsidRDefault="00B07EF4" w:rsidP="00FB0E26">
            <w:pPr>
              <w:pStyle w:val="numbertablehead"/>
              <w:tabs>
                <w:tab w:val="decimal" w:pos="1172"/>
              </w:tabs>
              <w:spacing w:line="240" w:lineRule="exact"/>
              <w:ind w:left="57" w:right="0"/>
              <w:jc w:val="both"/>
              <w:rPr>
                <w:b w:val="0"/>
                <w:sz w:val="22"/>
                <w:szCs w:val="24"/>
              </w:rPr>
            </w:pPr>
            <w:r>
              <w:rPr>
                <w:b w:val="0"/>
                <w:sz w:val="22"/>
                <w:szCs w:val="24"/>
              </w:rPr>
              <w:t>6</w:t>
            </w:r>
            <w:r w:rsidR="00681AB8">
              <w:rPr>
                <w:b w:val="0"/>
                <w:sz w:val="22"/>
                <w:szCs w:val="24"/>
              </w:rPr>
              <w:t>0</w:t>
            </w:r>
            <w:r>
              <w:rPr>
                <w:b w:val="0"/>
                <w:sz w:val="22"/>
                <w:szCs w:val="24"/>
              </w:rPr>
              <w:t>1</w:t>
            </w:r>
          </w:p>
        </w:tc>
        <w:tc>
          <w:tcPr>
            <w:tcW w:w="210" w:type="dxa"/>
            <w:tcBorders>
              <w:left w:val="nil"/>
              <w:bottom w:val="nil"/>
              <w:right w:val="nil"/>
            </w:tcBorders>
            <w:vAlign w:val="bottom"/>
          </w:tcPr>
          <w:p w14:paraId="227A2919"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303" w:type="dxa"/>
            <w:tcBorders>
              <w:left w:val="nil"/>
              <w:right w:val="nil"/>
            </w:tcBorders>
            <w:vAlign w:val="bottom"/>
          </w:tcPr>
          <w:p w14:paraId="43875A7B" w14:textId="77777777"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495</w:t>
            </w:r>
          </w:p>
        </w:tc>
      </w:tr>
      <w:tr w:rsidR="00674BFB" w:rsidRPr="00FB0E26" w14:paraId="45F2D523" w14:textId="77777777" w:rsidTr="00FB0E26">
        <w:tc>
          <w:tcPr>
            <w:tcW w:w="5669" w:type="dxa"/>
            <w:tcBorders>
              <w:left w:val="nil"/>
              <w:bottom w:val="nil"/>
              <w:right w:val="nil"/>
            </w:tcBorders>
            <w:vAlign w:val="bottom"/>
          </w:tcPr>
          <w:p w14:paraId="322800E3" w14:textId="77777777" w:rsidR="00674BFB" w:rsidRPr="00FB0E26" w:rsidRDefault="00674BFB" w:rsidP="00FB0E26">
            <w:pPr>
              <w:tabs>
                <w:tab w:val="left" w:pos="227"/>
                <w:tab w:val="left" w:pos="397"/>
                <w:tab w:val="left" w:pos="567"/>
              </w:tabs>
              <w:spacing w:line="240" w:lineRule="exact"/>
              <w:rPr>
                <w:szCs w:val="24"/>
              </w:rPr>
            </w:pPr>
            <w:r w:rsidRPr="00FB0E26">
              <w:rPr>
                <w:szCs w:val="24"/>
              </w:rPr>
              <w:t>Other administrative expenses</w:t>
            </w:r>
          </w:p>
        </w:tc>
        <w:tc>
          <w:tcPr>
            <w:tcW w:w="84" w:type="dxa"/>
            <w:tcBorders>
              <w:left w:val="nil"/>
              <w:bottom w:val="nil"/>
              <w:right w:val="nil"/>
            </w:tcBorders>
          </w:tcPr>
          <w:p w14:paraId="43B6E14D" w14:textId="77777777" w:rsidR="00674BFB" w:rsidRPr="00FB0E26" w:rsidRDefault="00674BFB" w:rsidP="00FB0E26">
            <w:pPr>
              <w:pStyle w:val="notenumber"/>
              <w:spacing w:line="240" w:lineRule="exact"/>
              <w:jc w:val="both"/>
              <w:rPr>
                <w:i/>
                <w:iCs/>
                <w:sz w:val="22"/>
                <w:szCs w:val="24"/>
                <w:lang w:val="en-US"/>
              </w:rPr>
            </w:pPr>
          </w:p>
        </w:tc>
        <w:tc>
          <w:tcPr>
            <w:tcW w:w="1231" w:type="dxa"/>
            <w:tcBorders>
              <w:left w:val="nil"/>
              <w:bottom w:val="single" w:sz="4" w:space="0" w:color="auto"/>
              <w:right w:val="nil"/>
            </w:tcBorders>
            <w:shd w:val="clear" w:color="auto" w:fill="auto"/>
            <w:vAlign w:val="bottom"/>
          </w:tcPr>
          <w:p w14:paraId="59EE22D5" w14:textId="77777777"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2,258</w:t>
            </w:r>
          </w:p>
        </w:tc>
        <w:tc>
          <w:tcPr>
            <w:tcW w:w="210" w:type="dxa"/>
            <w:tcBorders>
              <w:left w:val="nil"/>
              <w:bottom w:val="nil"/>
              <w:right w:val="nil"/>
            </w:tcBorders>
            <w:vAlign w:val="bottom"/>
          </w:tcPr>
          <w:p w14:paraId="1FBB39BF"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303" w:type="dxa"/>
            <w:tcBorders>
              <w:left w:val="nil"/>
              <w:bottom w:val="single" w:sz="6" w:space="0" w:color="auto"/>
              <w:right w:val="nil"/>
            </w:tcBorders>
            <w:shd w:val="clear" w:color="auto" w:fill="auto"/>
            <w:vAlign w:val="bottom"/>
          </w:tcPr>
          <w:p w14:paraId="6CA30B3B" w14:textId="33E5B98F" w:rsidR="00674BFB" w:rsidRPr="00FB0E26" w:rsidRDefault="00B64413">
            <w:pPr>
              <w:pStyle w:val="numbertablehead"/>
              <w:tabs>
                <w:tab w:val="decimal" w:pos="1172"/>
              </w:tabs>
              <w:spacing w:line="240" w:lineRule="exact"/>
              <w:ind w:left="57" w:right="0"/>
              <w:jc w:val="both"/>
              <w:rPr>
                <w:b w:val="0"/>
                <w:sz w:val="22"/>
                <w:szCs w:val="24"/>
              </w:rPr>
            </w:pPr>
            <w:r>
              <w:rPr>
                <w:b w:val="0"/>
                <w:sz w:val="22"/>
                <w:szCs w:val="24"/>
              </w:rPr>
              <w:t>90</w:t>
            </w:r>
            <w:r w:rsidR="008D3264">
              <w:rPr>
                <w:b w:val="0"/>
                <w:sz w:val="22"/>
                <w:szCs w:val="24"/>
              </w:rPr>
              <w:t>7</w:t>
            </w:r>
          </w:p>
        </w:tc>
      </w:tr>
      <w:tr w:rsidR="00674BFB" w:rsidRPr="00FB0E26" w14:paraId="20557842" w14:textId="77777777" w:rsidTr="00BA22D2">
        <w:tc>
          <w:tcPr>
            <w:tcW w:w="5669" w:type="dxa"/>
            <w:tcBorders>
              <w:left w:val="nil"/>
              <w:bottom w:val="nil"/>
              <w:right w:val="nil"/>
            </w:tcBorders>
          </w:tcPr>
          <w:p w14:paraId="11735379" w14:textId="77777777" w:rsidR="00674BFB" w:rsidRPr="00FB0E26" w:rsidRDefault="00674BFB" w:rsidP="00FB0E26">
            <w:pPr>
              <w:tabs>
                <w:tab w:val="left" w:pos="227"/>
                <w:tab w:val="left" w:pos="397"/>
                <w:tab w:val="left" w:pos="567"/>
              </w:tabs>
              <w:spacing w:line="240" w:lineRule="exact"/>
              <w:rPr>
                <w:szCs w:val="24"/>
              </w:rPr>
            </w:pPr>
          </w:p>
        </w:tc>
        <w:tc>
          <w:tcPr>
            <w:tcW w:w="84" w:type="dxa"/>
            <w:tcBorders>
              <w:left w:val="nil"/>
              <w:bottom w:val="nil"/>
              <w:right w:val="nil"/>
            </w:tcBorders>
          </w:tcPr>
          <w:p w14:paraId="105601E8" w14:textId="77777777" w:rsidR="00674BFB" w:rsidRPr="00FB0E26" w:rsidRDefault="00674BFB" w:rsidP="00FB0E26">
            <w:pPr>
              <w:spacing w:line="240" w:lineRule="exact"/>
              <w:rPr>
                <w:i/>
                <w:iCs/>
                <w:szCs w:val="24"/>
              </w:rPr>
            </w:pPr>
          </w:p>
        </w:tc>
        <w:tc>
          <w:tcPr>
            <w:tcW w:w="1231" w:type="dxa"/>
            <w:tcBorders>
              <w:top w:val="single" w:sz="4" w:space="0" w:color="auto"/>
              <w:left w:val="nil"/>
              <w:bottom w:val="double" w:sz="6" w:space="0" w:color="auto"/>
              <w:right w:val="nil"/>
            </w:tcBorders>
            <w:shd w:val="clear" w:color="auto" w:fill="auto"/>
          </w:tcPr>
          <w:p w14:paraId="4E93D68E" w14:textId="77777777"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8,666</w:t>
            </w:r>
          </w:p>
        </w:tc>
        <w:tc>
          <w:tcPr>
            <w:tcW w:w="210" w:type="dxa"/>
            <w:tcBorders>
              <w:left w:val="nil"/>
              <w:bottom w:val="nil"/>
              <w:right w:val="nil"/>
            </w:tcBorders>
            <w:vAlign w:val="bottom"/>
          </w:tcPr>
          <w:p w14:paraId="189AE50C"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303" w:type="dxa"/>
            <w:tcBorders>
              <w:top w:val="single" w:sz="4" w:space="0" w:color="auto"/>
              <w:left w:val="nil"/>
              <w:bottom w:val="double" w:sz="6" w:space="0" w:color="auto"/>
              <w:right w:val="nil"/>
            </w:tcBorders>
            <w:shd w:val="clear" w:color="auto" w:fill="auto"/>
          </w:tcPr>
          <w:p w14:paraId="0951C093" w14:textId="0F0C669D" w:rsidR="00674BFB" w:rsidRPr="00FB0E26" w:rsidRDefault="00681AB8" w:rsidP="00FB0E26">
            <w:pPr>
              <w:pStyle w:val="numbertablehead"/>
              <w:tabs>
                <w:tab w:val="decimal" w:pos="1172"/>
              </w:tabs>
              <w:spacing w:line="240" w:lineRule="exact"/>
              <w:ind w:left="57" w:right="0"/>
              <w:jc w:val="both"/>
              <w:rPr>
                <w:b w:val="0"/>
                <w:sz w:val="22"/>
                <w:szCs w:val="24"/>
              </w:rPr>
            </w:pPr>
            <w:r>
              <w:rPr>
                <w:b w:val="0"/>
                <w:sz w:val="22"/>
                <w:szCs w:val="24"/>
              </w:rPr>
              <w:t>7,</w:t>
            </w:r>
            <w:r w:rsidR="00B64413">
              <w:rPr>
                <w:b w:val="0"/>
                <w:sz w:val="22"/>
                <w:szCs w:val="24"/>
              </w:rPr>
              <w:t>03</w:t>
            </w:r>
            <w:r w:rsidR="008D3264">
              <w:rPr>
                <w:b w:val="0"/>
                <w:sz w:val="22"/>
                <w:szCs w:val="24"/>
              </w:rPr>
              <w:t>8</w:t>
            </w:r>
          </w:p>
        </w:tc>
      </w:tr>
      <w:tr w:rsidR="00674BFB" w:rsidRPr="00FB0E26" w14:paraId="171192D1" w14:textId="77777777" w:rsidTr="00FB0E26">
        <w:tc>
          <w:tcPr>
            <w:tcW w:w="5669" w:type="dxa"/>
            <w:tcBorders>
              <w:left w:val="nil"/>
              <w:bottom w:val="nil"/>
              <w:right w:val="nil"/>
            </w:tcBorders>
          </w:tcPr>
          <w:p w14:paraId="09F33FF1" w14:textId="77777777" w:rsidR="00674BFB" w:rsidRPr="00FB0E26" w:rsidRDefault="00674BFB" w:rsidP="00FB0E26">
            <w:pPr>
              <w:tabs>
                <w:tab w:val="left" w:pos="227"/>
                <w:tab w:val="left" w:pos="397"/>
                <w:tab w:val="left" w:pos="567"/>
              </w:tabs>
              <w:spacing w:line="240" w:lineRule="exact"/>
              <w:rPr>
                <w:szCs w:val="24"/>
              </w:rPr>
            </w:pPr>
          </w:p>
        </w:tc>
        <w:tc>
          <w:tcPr>
            <w:tcW w:w="84" w:type="dxa"/>
            <w:tcBorders>
              <w:left w:val="nil"/>
              <w:bottom w:val="nil"/>
              <w:right w:val="nil"/>
            </w:tcBorders>
          </w:tcPr>
          <w:p w14:paraId="53E8AA5C" w14:textId="77777777" w:rsidR="00674BFB" w:rsidRPr="00FB0E26" w:rsidRDefault="00674BFB" w:rsidP="00FB0E26">
            <w:pPr>
              <w:pStyle w:val="numbertablehead"/>
              <w:keepNext/>
              <w:spacing w:line="240" w:lineRule="exact"/>
              <w:jc w:val="both"/>
              <w:rPr>
                <w:i/>
                <w:iCs/>
                <w:sz w:val="22"/>
                <w:szCs w:val="24"/>
              </w:rPr>
            </w:pPr>
          </w:p>
        </w:tc>
        <w:tc>
          <w:tcPr>
            <w:tcW w:w="1231" w:type="dxa"/>
            <w:tcBorders>
              <w:top w:val="double" w:sz="6" w:space="0" w:color="auto"/>
              <w:left w:val="nil"/>
              <w:right w:val="nil"/>
            </w:tcBorders>
          </w:tcPr>
          <w:p w14:paraId="1FDC72E6"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210" w:type="dxa"/>
            <w:tcBorders>
              <w:left w:val="nil"/>
              <w:bottom w:val="nil"/>
              <w:right w:val="nil"/>
            </w:tcBorders>
            <w:vAlign w:val="bottom"/>
          </w:tcPr>
          <w:p w14:paraId="6730B579"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c>
          <w:tcPr>
            <w:tcW w:w="1303" w:type="dxa"/>
            <w:tcBorders>
              <w:top w:val="double" w:sz="6" w:space="0" w:color="auto"/>
              <w:left w:val="nil"/>
              <w:right w:val="nil"/>
            </w:tcBorders>
          </w:tcPr>
          <w:p w14:paraId="52AECD94" w14:textId="77777777" w:rsidR="00674BFB" w:rsidRPr="00FB0E26" w:rsidRDefault="00674BFB" w:rsidP="00FB0E26">
            <w:pPr>
              <w:pStyle w:val="numbertablehead"/>
              <w:tabs>
                <w:tab w:val="decimal" w:pos="1172"/>
              </w:tabs>
              <w:spacing w:line="240" w:lineRule="exact"/>
              <w:ind w:left="57" w:right="0"/>
              <w:jc w:val="both"/>
              <w:rPr>
                <w:b w:val="0"/>
                <w:sz w:val="22"/>
                <w:szCs w:val="24"/>
              </w:rPr>
            </w:pPr>
          </w:p>
        </w:tc>
      </w:tr>
    </w:tbl>
    <w:p w14:paraId="33E918E8" w14:textId="6FBDA476" w:rsidR="00B7779F" w:rsidRPr="001615B0" w:rsidRDefault="00B7779F">
      <w:pPr>
        <w:pStyle w:val="1"/>
        <w:bidi w:val="0"/>
      </w:pPr>
      <w:r w:rsidRPr="001615B0">
        <w:t>NOTE 2</w:t>
      </w:r>
      <w:r w:rsidR="001025BF">
        <w:t>5</w:t>
      </w:r>
      <w:r w:rsidRPr="001615B0">
        <w:t>:-</w:t>
      </w:r>
      <w:r w:rsidRPr="001615B0">
        <w:tab/>
        <w:t>FINANCIAL INCOME</w:t>
      </w:r>
    </w:p>
    <w:tbl>
      <w:tblPr>
        <w:tblW w:w="0" w:type="auto"/>
        <w:tblInd w:w="1162" w:type="dxa"/>
        <w:tblLayout w:type="fixed"/>
        <w:tblCellMar>
          <w:left w:w="0" w:type="dxa"/>
          <w:right w:w="0" w:type="dxa"/>
        </w:tblCellMar>
        <w:tblLook w:val="0000" w:firstRow="0" w:lastRow="0" w:firstColumn="0" w:lastColumn="0" w:noHBand="0" w:noVBand="0"/>
      </w:tblPr>
      <w:tblGrid>
        <w:gridCol w:w="5669"/>
        <w:gridCol w:w="84"/>
        <w:gridCol w:w="1307"/>
        <w:gridCol w:w="79"/>
        <w:gridCol w:w="41"/>
        <w:gridCol w:w="1219"/>
        <w:gridCol w:w="41"/>
      </w:tblGrid>
      <w:tr w:rsidR="00B7779F" w:rsidRPr="00261E17" w14:paraId="5D923FE2" w14:textId="77777777" w:rsidTr="006C3A4A">
        <w:tc>
          <w:tcPr>
            <w:tcW w:w="5669" w:type="dxa"/>
            <w:tcBorders>
              <w:top w:val="nil"/>
              <w:left w:val="nil"/>
              <w:bottom w:val="nil"/>
              <w:right w:val="nil"/>
            </w:tcBorders>
            <w:vAlign w:val="bottom"/>
          </w:tcPr>
          <w:p w14:paraId="106D5AC5" w14:textId="77777777" w:rsidR="00B7779F" w:rsidRPr="00261E17" w:rsidRDefault="00B7779F" w:rsidP="00D05931">
            <w:pPr>
              <w:tabs>
                <w:tab w:val="left" w:pos="227"/>
                <w:tab w:val="left" w:pos="397"/>
                <w:tab w:val="left" w:pos="567"/>
              </w:tabs>
              <w:spacing w:line="240" w:lineRule="exact"/>
              <w:ind w:right="57"/>
              <w:jc w:val="left"/>
              <w:rPr>
                <w:b/>
                <w:bCs/>
                <w:szCs w:val="24"/>
              </w:rPr>
            </w:pPr>
          </w:p>
        </w:tc>
        <w:tc>
          <w:tcPr>
            <w:tcW w:w="84" w:type="dxa"/>
            <w:tcBorders>
              <w:top w:val="nil"/>
              <w:left w:val="nil"/>
              <w:bottom w:val="nil"/>
              <w:right w:val="nil"/>
            </w:tcBorders>
            <w:vAlign w:val="bottom"/>
          </w:tcPr>
          <w:p w14:paraId="4E3FECEA" w14:textId="77777777" w:rsidR="00B7779F" w:rsidRPr="00261E17" w:rsidRDefault="00B7779F" w:rsidP="006C3A4A">
            <w:pPr>
              <w:spacing w:line="240" w:lineRule="exact"/>
              <w:ind w:left="57" w:right="57"/>
              <w:jc w:val="center"/>
              <w:rPr>
                <w:b/>
                <w:bCs/>
                <w:szCs w:val="24"/>
              </w:rPr>
            </w:pPr>
          </w:p>
        </w:tc>
        <w:tc>
          <w:tcPr>
            <w:tcW w:w="2687" w:type="dxa"/>
            <w:gridSpan w:val="5"/>
            <w:tcBorders>
              <w:top w:val="nil"/>
              <w:left w:val="nil"/>
              <w:bottom w:val="single" w:sz="6" w:space="0" w:color="auto"/>
              <w:right w:val="nil"/>
            </w:tcBorders>
            <w:vAlign w:val="bottom"/>
          </w:tcPr>
          <w:p w14:paraId="0570B370" w14:textId="77777777" w:rsidR="00B7779F" w:rsidRPr="00261E17" w:rsidRDefault="00B7779F" w:rsidP="006C3A4A">
            <w:pPr>
              <w:spacing w:line="240" w:lineRule="exact"/>
              <w:ind w:left="57" w:right="57"/>
              <w:jc w:val="center"/>
              <w:rPr>
                <w:b/>
                <w:bCs/>
                <w:szCs w:val="24"/>
              </w:rPr>
            </w:pPr>
            <w:r w:rsidRPr="00261E17">
              <w:rPr>
                <w:b/>
                <w:bCs/>
                <w:szCs w:val="24"/>
              </w:rPr>
              <w:t xml:space="preserve">Year ended </w:t>
            </w:r>
          </w:p>
          <w:p w14:paraId="4FA08EC7" w14:textId="77777777" w:rsidR="00B7779F" w:rsidRPr="00261E17" w:rsidRDefault="00B7779F" w:rsidP="00160E95">
            <w:pPr>
              <w:spacing w:line="240" w:lineRule="exact"/>
              <w:ind w:left="57" w:right="57"/>
              <w:jc w:val="center"/>
              <w:rPr>
                <w:b/>
                <w:bCs/>
                <w:szCs w:val="24"/>
              </w:rPr>
            </w:pPr>
            <w:r w:rsidRPr="00261E17">
              <w:rPr>
                <w:b/>
                <w:bCs/>
                <w:szCs w:val="24"/>
              </w:rPr>
              <w:t>31 December</w:t>
            </w:r>
          </w:p>
        </w:tc>
      </w:tr>
      <w:tr w:rsidR="00E35246" w:rsidRPr="00261E17" w14:paraId="2C1298EF" w14:textId="77777777" w:rsidTr="00846F7D">
        <w:tc>
          <w:tcPr>
            <w:tcW w:w="5669" w:type="dxa"/>
            <w:tcBorders>
              <w:top w:val="nil"/>
              <w:left w:val="nil"/>
              <w:bottom w:val="nil"/>
              <w:right w:val="nil"/>
            </w:tcBorders>
            <w:vAlign w:val="bottom"/>
          </w:tcPr>
          <w:p w14:paraId="4EA9A7E7" w14:textId="77777777" w:rsidR="00E35246" w:rsidRPr="00261E17" w:rsidRDefault="00E35246" w:rsidP="006C3A4A">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5D9B2AD9" w14:textId="77777777" w:rsidR="00E35246" w:rsidRPr="00261E17" w:rsidRDefault="00E35246" w:rsidP="006C3A4A">
            <w:pPr>
              <w:spacing w:line="240" w:lineRule="exact"/>
              <w:ind w:left="57" w:right="57"/>
              <w:jc w:val="center"/>
              <w:rPr>
                <w:b/>
                <w:bCs/>
                <w:szCs w:val="24"/>
              </w:rPr>
            </w:pPr>
          </w:p>
        </w:tc>
        <w:tc>
          <w:tcPr>
            <w:tcW w:w="1307" w:type="dxa"/>
            <w:tcBorders>
              <w:top w:val="nil"/>
              <w:left w:val="nil"/>
              <w:bottom w:val="single" w:sz="6" w:space="0" w:color="auto"/>
              <w:right w:val="nil"/>
            </w:tcBorders>
            <w:vAlign w:val="bottom"/>
          </w:tcPr>
          <w:p w14:paraId="24C7B02F"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6</w:t>
            </w:r>
          </w:p>
        </w:tc>
        <w:tc>
          <w:tcPr>
            <w:tcW w:w="120" w:type="dxa"/>
            <w:gridSpan w:val="2"/>
            <w:tcBorders>
              <w:top w:val="nil"/>
              <w:left w:val="nil"/>
              <w:bottom w:val="nil"/>
              <w:right w:val="nil"/>
            </w:tcBorders>
            <w:vAlign w:val="bottom"/>
          </w:tcPr>
          <w:p w14:paraId="1BBEBD63" w14:textId="77777777" w:rsidR="00E35246" w:rsidRPr="00B76BCB" w:rsidRDefault="00E35246" w:rsidP="008632DA">
            <w:pPr>
              <w:spacing w:line="240" w:lineRule="exact"/>
              <w:ind w:left="57" w:right="57"/>
              <w:jc w:val="center"/>
              <w:rPr>
                <w:b/>
                <w:bCs/>
                <w:szCs w:val="24"/>
              </w:rPr>
            </w:pPr>
          </w:p>
        </w:tc>
        <w:tc>
          <w:tcPr>
            <w:tcW w:w="1260" w:type="dxa"/>
            <w:gridSpan w:val="2"/>
            <w:tcBorders>
              <w:top w:val="nil"/>
              <w:left w:val="nil"/>
              <w:bottom w:val="single" w:sz="6" w:space="0" w:color="auto"/>
              <w:right w:val="nil"/>
            </w:tcBorders>
            <w:vAlign w:val="bottom"/>
          </w:tcPr>
          <w:p w14:paraId="7F744F49" w14:textId="77777777" w:rsidR="00E35246" w:rsidRPr="00B76BCB" w:rsidRDefault="00E35246" w:rsidP="00674BFB">
            <w:pPr>
              <w:spacing w:line="240" w:lineRule="exact"/>
              <w:ind w:left="57" w:right="57"/>
              <w:jc w:val="center"/>
              <w:rPr>
                <w:b/>
                <w:bCs/>
                <w:szCs w:val="24"/>
              </w:rPr>
            </w:pPr>
            <w:r w:rsidRPr="00B76BCB">
              <w:rPr>
                <w:b/>
                <w:bCs/>
                <w:szCs w:val="24"/>
              </w:rPr>
              <w:t>201</w:t>
            </w:r>
            <w:r w:rsidR="00674BFB">
              <w:rPr>
                <w:b/>
                <w:bCs/>
                <w:szCs w:val="24"/>
              </w:rPr>
              <w:t>5</w:t>
            </w:r>
          </w:p>
        </w:tc>
      </w:tr>
      <w:tr w:rsidR="00E35246" w:rsidRPr="00261E17" w14:paraId="0FDE92E1" w14:textId="77777777" w:rsidTr="006C3A4A">
        <w:tc>
          <w:tcPr>
            <w:tcW w:w="5669" w:type="dxa"/>
            <w:tcBorders>
              <w:top w:val="nil"/>
              <w:left w:val="nil"/>
              <w:bottom w:val="nil"/>
              <w:right w:val="nil"/>
            </w:tcBorders>
            <w:vAlign w:val="bottom"/>
          </w:tcPr>
          <w:p w14:paraId="6081D493" w14:textId="77777777" w:rsidR="00E35246" w:rsidRPr="00261E17" w:rsidRDefault="00E35246" w:rsidP="006C3A4A">
            <w:pPr>
              <w:tabs>
                <w:tab w:val="left" w:pos="227"/>
                <w:tab w:val="left" w:pos="397"/>
                <w:tab w:val="left" w:pos="567"/>
              </w:tabs>
              <w:spacing w:line="240" w:lineRule="exact"/>
              <w:ind w:left="57" w:right="57"/>
              <w:jc w:val="left"/>
              <w:rPr>
                <w:szCs w:val="24"/>
                <w:u w:val="single"/>
              </w:rPr>
            </w:pPr>
          </w:p>
        </w:tc>
        <w:tc>
          <w:tcPr>
            <w:tcW w:w="84" w:type="dxa"/>
            <w:tcBorders>
              <w:top w:val="nil"/>
              <w:left w:val="nil"/>
              <w:bottom w:val="nil"/>
              <w:right w:val="nil"/>
            </w:tcBorders>
            <w:vAlign w:val="bottom"/>
          </w:tcPr>
          <w:p w14:paraId="6FC4FDBE" w14:textId="77777777" w:rsidR="00E35246" w:rsidRPr="00261E17" w:rsidRDefault="00E35246" w:rsidP="006C3A4A">
            <w:pPr>
              <w:spacing w:line="240" w:lineRule="exact"/>
              <w:ind w:left="57" w:right="57"/>
              <w:rPr>
                <w:szCs w:val="24"/>
              </w:rPr>
            </w:pPr>
          </w:p>
        </w:tc>
        <w:tc>
          <w:tcPr>
            <w:tcW w:w="2687" w:type="dxa"/>
            <w:gridSpan w:val="5"/>
            <w:tcBorders>
              <w:top w:val="nil"/>
              <w:left w:val="nil"/>
              <w:bottom w:val="single" w:sz="6" w:space="0" w:color="auto"/>
              <w:right w:val="nil"/>
            </w:tcBorders>
            <w:shd w:val="clear" w:color="auto" w:fill="auto"/>
            <w:vAlign w:val="bottom"/>
          </w:tcPr>
          <w:p w14:paraId="734742E7" w14:textId="77777777" w:rsidR="00E35246" w:rsidRPr="00261E17" w:rsidRDefault="00E35246" w:rsidP="006C3A4A">
            <w:pPr>
              <w:spacing w:line="240" w:lineRule="exact"/>
              <w:ind w:left="57" w:right="57"/>
              <w:jc w:val="center"/>
              <w:rPr>
                <w:b/>
                <w:szCs w:val="24"/>
              </w:rPr>
            </w:pPr>
            <w:r>
              <w:rPr>
                <w:b/>
                <w:szCs w:val="24"/>
              </w:rPr>
              <w:t>Euro in thousand</w:t>
            </w:r>
          </w:p>
        </w:tc>
      </w:tr>
      <w:tr w:rsidR="00EF77E7" w:rsidRPr="00261E17" w14:paraId="70FDCB5D" w14:textId="77777777" w:rsidTr="00846F7D">
        <w:tc>
          <w:tcPr>
            <w:tcW w:w="5669" w:type="dxa"/>
            <w:tcBorders>
              <w:top w:val="nil"/>
              <w:left w:val="nil"/>
              <w:right w:val="nil"/>
            </w:tcBorders>
            <w:vAlign w:val="bottom"/>
          </w:tcPr>
          <w:p w14:paraId="68B5780F" w14:textId="77777777" w:rsidR="00EF77E7" w:rsidRDefault="00EF77E7" w:rsidP="006C3A4A">
            <w:pPr>
              <w:tabs>
                <w:tab w:val="left" w:pos="227"/>
                <w:tab w:val="left" w:pos="397"/>
                <w:tab w:val="left" w:pos="567"/>
              </w:tabs>
              <w:spacing w:line="240" w:lineRule="exact"/>
              <w:ind w:left="57" w:right="57"/>
              <w:jc w:val="left"/>
              <w:rPr>
                <w:szCs w:val="24"/>
              </w:rPr>
            </w:pPr>
          </w:p>
        </w:tc>
        <w:tc>
          <w:tcPr>
            <w:tcW w:w="84" w:type="dxa"/>
            <w:tcBorders>
              <w:top w:val="nil"/>
              <w:left w:val="nil"/>
              <w:right w:val="nil"/>
            </w:tcBorders>
            <w:vAlign w:val="bottom"/>
          </w:tcPr>
          <w:p w14:paraId="14CBCBBE" w14:textId="77777777" w:rsidR="00EF77E7" w:rsidRPr="00261E17" w:rsidRDefault="00EF77E7" w:rsidP="006C3A4A">
            <w:pPr>
              <w:spacing w:line="240" w:lineRule="exact"/>
              <w:ind w:left="57" w:right="57"/>
              <w:rPr>
                <w:szCs w:val="24"/>
              </w:rPr>
            </w:pPr>
          </w:p>
        </w:tc>
        <w:tc>
          <w:tcPr>
            <w:tcW w:w="1307" w:type="dxa"/>
            <w:tcBorders>
              <w:top w:val="single" w:sz="6" w:space="0" w:color="auto"/>
              <w:left w:val="nil"/>
              <w:right w:val="nil"/>
            </w:tcBorders>
            <w:vAlign w:val="bottom"/>
          </w:tcPr>
          <w:p w14:paraId="6953E7E7" w14:textId="77777777" w:rsidR="00EF77E7" w:rsidRPr="00261E17" w:rsidRDefault="00EF77E7" w:rsidP="006C3A4A">
            <w:pPr>
              <w:tabs>
                <w:tab w:val="decimal" w:pos="1134"/>
              </w:tabs>
              <w:spacing w:line="240" w:lineRule="exact"/>
              <w:ind w:left="57" w:right="57"/>
              <w:rPr>
                <w:szCs w:val="24"/>
              </w:rPr>
            </w:pPr>
          </w:p>
        </w:tc>
        <w:tc>
          <w:tcPr>
            <w:tcW w:w="120" w:type="dxa"/>
            <w:gridSpan w:val="2"/>
            <w:tcBorders>
              <w:top w:val="single" w:sz="6" w:space="0" w:color="auto"/>
              <w:left w:val="nil"/>
              <w:right w:val="nil"/>
            </w:tcBorders>
            <w:vAlign w:val="bottom"/>
          </w:tcPr>
          <w:p w14:paraId="52F46561" w14:textId="77777777" w:rsidR="00EF77E7" w:rsidRPr="00261E17" w:rsidRDefault="00EF77E7" w:rsidP="006C3A4A">
            <w:pPr>
              <w:tabs>
                <w:tab w:val="decimal" w:pos="1134"/>
              </w:tabs>
              <w:spacing w:line="240" w:lineRule="exact"/>
              <w:ind w:left="57" w:right="57"/>
              <w:rPr>
                <w:szCs w:val="24"/>
              </w:rPr>
            </w:pPr>
          </w:p>
        </w:tc>
        <w:tc>
          <w:tcPr>
            <w:tcW w:w="1260" w:type="dxa"/>
            <w:gridSpan w:val="2"/>
            <w:tcBorders>
              <w:top w:val="single" w:sz="6" w:space="0" w:color="auto"/>
              <w:left w:val="nil"/>
              <w:right w:val="nil"/>
            </w:tcBorders>
            <w:vAlign w:val="bottom"/>
          </w:tcPr>
          <w:p w14:paraId="04E219A0" w14:textId="77777777" w:rsidR="00EF77E7" w:rsidRPr="00261E17" w:rsidRDefault="00EF77E7" w:rsidP="006C3A4A">
            <w:pPr>
              <w:tabs>
                <w:tab w:val="decimal" w:pos="1134"/>
              </w:tabs>
              <w:spacing w:line="240" w:lineRule="exact"/>
              <w:ind w:left="57" w:right="57"/>
              <w:rPr>
                <w:szCs w:val="24"/>
              </w:rPr>
            </w:pPr>
          </w:p>
        </w:tc>
      </w:tr>
      <w:tr w:rsidR="00EF77E7" w:rsidRPr="00261E17" w14:paraId="5863A6A8" w14:textId="77777777" w:rsidTr="00846F7D">
        <w:tc>
          <w:tcPr>
            <w:tcW w:w="5669" w:type="dxa"/>
            <w:tcBorders>
              <w:top w:val="nil"/>
              <w:left w:val="nil"/>
              <w:right w:val="nil"/>
            </w:tcBorders>
            <w:vAlign w:val="bottom"/>
          </w:tcPr>
          <w:p w14:paraId="536FB07C" w14:textId="77777777" w:rsidR="00EF77E7" w:rsidRDefault="00EF77E7" w:rsidP="006C3A4A">
            <w:pPr>
              <w:tabs>
                <w:tab w:val="left" w:pos="227"/>
                <w:tab w:val="left" w:pos="397"/>
                <w:tab w:val="left" w:pos="567"/>
              </w:tabs>
              <w:spacing w:line="240" w:lineRule="exact"/>
              <w:ind w:left="57" w:right="57"/>
              <w:jc w:val="left"/>
              <w:rPr>
                <w:szCs w:val="24"/>
              </w:rPr>
            </w:pPr>
            <w:r>
              <w:rPr>
                <w:szCs w:val="24"/>
              </w:rPr>
              <w:t>Revaluation of marketable securities and other investments</w:t>
            </w:r>
          </w:p>
        </w:tc>
        <w:tc>
          <w:tcPr>
            <w:tcW w:w="84" w:type="dxa"/>
            <w:tcBorders>
              <w:top w:val="nil"/>
              <w:left w:val="nil"/>
              <w:right w:val="nil"/>
            </w:tcBorders>
            <w:vAlign w:val="bottom"/>
          </w:tcPr>
          <w:p w14:paraId="7ED26F11" w14:textId="77777777" w:rsidR="00EF77E7" w:rsidRPr="00261E17" w:rsidRDefault="00EF77E7" w:rsidP="006C3A4A">
            <w:pPr>
              <w:spacing w:line="240" w:lineRule="exact"/>
              <w:ind w:left="57" w:right="57"/>
              <w:rPr>
                <w:szCs w:val="24"/>
              </w:rPr>
            </w:pPr>
          </w:p>
        </w:tc>
        <w:tc>
          <w:tcPr>
            <w:tcW w:w="1307" w:type="dxa"/>
            <w:tcBorders>
              <w:left w:val="nil"/>
              <w:right w:val="nil"/>
            </w:tcBorders>
            <w:vAlign w:val="bottom"/>
          </w:tcPr>
          <w:p w14:paraId="69FBE033" w14:textId="77777777" w:rsidR="00EF77E7" w:rsidRPr="00261E17" w:rsidRDefault="00EF77E7" w:rsidP="002678F1">
            <w:pPr>
              <w:tabs>
                <w:tab w:val="decimal" w:pos="1247"/>
              </w:tabs>
              <w:spacing w:line="240" w:lineRule="exact"/>
              <w:ind w:left="57" w:right="57"/>
              <w:rPr>
                <w:szCs w:val="24"/>
              </w:rPr>
            </w:pPr>
            <w:r>
              <w:rPr>
                <w:szCs w:val="24"/>
              </w:rPr>
              <w:t>483</w:t>
            </w:r>
          </w:p>
        </w:tc>
        <w:tc>
          <w:tcPr>
            <w:tcW w:w="120" w:type="dxa"/>
            <w:gridSpan w:val="2"/>
            <w:tcBorders>
              <w:left w:val="nil"/>
              <w:right w:val="nil"/>
            </w:tcBorders>
            <w:vAlign w:val="bottom"/>
          </w:tcPr>
          <w:p w14:paraId="7ED4FCA2" w14:textId="77777777" w:rsidR="00EF77E7" w:rsidRPr="00261E17" w:rsidRDefault="00EF77E7" w:rsidP="006C3A4A">
            <w:pPr>
              <w:tabs>
                <w:tab w:val="decimal" w:pos="1134"/>
              </w:tabs>
              <w:spacing w:line="240" w:lineRule="exact"/>
              <w:ind w:left="57" w:right="57"/>
              <w:rPr>
                <w:szCs w:val="24"/>
              </w:rPr>
            </w:pPr>
          </w:p>
        </w:tc>
        <w:tc>
          <w:tcPr>
            <w:tcW w:w="1260" w:type="dxa"/>
            <w:gridSpan w:val="2"/>
            <w:tcBorders>
              <w:left w:val="nil"/>
              <w:right w:val="nil"/>
            </w:tcBorders>
            <w:vAlign w:val="bottom"/>
          </w:tcPr>
          <w:p w14:paraId="4BECD992" w14:textId="77777777" w:rsidR="00EF77E7" w:rsidRPr="00261E17" w:rsidRDefault="00EF77E7" w:rsidP="00846F7D">
            <w:pPr>
              <w:tabs>
                <w:tab w:val="left" w:pos="57"/>
              </w:tabs>
              <w:spacing w:line="240" w:lineRule="exact"/>
              <w:ind w:left="57" w:right="310"/>
              <w:jc w:val="right"/>
              <w:rPr>
                <w:szCs w:val="24"/>
              </w:rPr>
            </w:pPr>
            <w:r>
              <w:rPr>
                <w:szCs w:val="24"/>
              </w:rPr>
              <w:t>387</w:t>
            </w:r>
          </w:p>
        </w:tc>
      </w:tr>
      <w:tr w:rsidR="00E35246" w:rsidRPr="00261E17" w14:paraId="13B37A80" w14:textId="77777777" w:rsidTr="00846F7D">
        <w:trPr>
          <w:gridAfter w:val="1"/>
          <w:wAfter w:w="41" w:type="dxa"/>
        </w:trPr>
        <w:tc>
          <w:tcPr>
            <w:tcW w:w="5669" w:type="dxa"/>
            <w:tcBorders>
              <w:top w:val="nil"/>
              <w:left w:val="nil"/>
              <w:right w:val="nil"/>
            </w:tcBorders>
            <w:vAlign w:val="bottom"/>
          </w:tcPr>
          <w:p w14:paraId="01FD5519" w14:textId="77777777" w:rsidR="00E35246" w:rsidRPr="00261E17" w:rsidRDefault="00EF77E7" w:rsidP="006C3A4A">
            <w:pPr>
              <w:tabs>
                <w:tab w:val="left" w:pos="227"/>
                <w:tab w:val="left" w:pos="397"/>
                <w:tab w:val="left" w:pos="567"/>
              </w:tabs>
              <w:spacing w:line="240" w:lineRule="exact"/>
              <w:ind w:left="57" w:right="57"/>
              <w:jc w:val="left"/>
              <w:rPr>
                <w:szCs w:val="24"/>
              </w:rPr>
            </w:pPr>
            <w:r>
              <w:rPr>
                <w:szCs w:val="24"/>
              </w:rPr>
              <w:t>Interest income from loans to employees and co-investors</w:t>
            </w:r>
          </w:p>
        </w:tc>
        <w:tc>
          <w:tcPr>
            <w:tcW w:w="84" w:type="dxa"/>
            <w:tcBorders>
              <w:top w:val="nil"/>
              <w:left w:val="nil"/>
              <w:right w:val="nil"/>
            </w:tcBorders>
            <w:vAlign w:val="bottom"/>
          </w:tcPr>
          <w:p w14:paraId="6EB6604B" w14:textId="77777777" w:rsidR="00E35246" w:rsidRPr="00261E17" w:rsidRDefault="00E35246" w:rsidP="006C3A4A">
            <w:pPr>
              <w:spacing w:line="240" w:lineRule="exact"/>
              <w:ind w:left="57" w:right="57"/>
              <w:rPr>
                <w:szCs w:val="24"/>
              </w:rPr>
            </w:pPr>
          </w:p>
        </w:tc>
        <w:tc>
          <w:tcPr>
            <w:tcW w:w="1307" w:type="dxa"/>
            <w:tcBorders>
              <w:left w:val="nil"/>
              <w:right w:val="nil"/>
            </w:tcBorders>
            <w:vAlign w:val="bottom"/>
          </w:tcPr>
          <w:p w14:paraId="659910A3" w14:textId="77777777" w:rsidR="00E35246" w:rsidRPr="00261E17" w:rsidRDefault="00EF77E7" w:rsidP="00846F7D">
            <w:pPr>
              <w:tabs>
                <w:tab w:val="decimal" w:pos="392"/>
              </w:tabs>
              <w:spacing w:line="240" w:lineRule="exact"/>
              <w:ind w:left="57" w:right="76"/>
              <w:jc w:val="right"/>
              <w:rPr>
                <w:szCs w:val="24"/>
              </w:rPr>
            </w:pPr>
            <w:r>
              <w:rPr>
                <w:szCs w:val="24"/>
              </w:rPr>
              <w:t>81</w:t>
            </w:r>
          </w:p>
        </w:tc>
        <w:tc>
          <w:tcPr>
            <w:tcW w:w="79" w:type="dxa"/>
            <w:tcBorders>
              <w:left w:val="nil"/>
              <w:right w:val="nil"/>
            </w:tcBorders>
            <w:vAlign w:val="bottom"/>
          </w:tcPr>
          <w:p w14:paraId="3C2023A4" w14:textId="77777777" w:rsidR="00E35246" w:rsidRPr="00261E17" w:rsidRDefault="00E35246" w:rsidP="006C3A4A">
            <w:pPr>
              <w:tabs>
                <w:tab w:val="decimal" w:pos="1134"/>
              </w:tabs>
              <w:spacing w:line="240" w:lineRule="exact"/>
              <w:ind w:left="57" w:right="57"/>
              <w:rPr>
                <w:szCs w:val="24"/>
              </w:rPr>
            </w:pPr>
          </w:p>
        </w:tc>
        <w:tc>
          <w:tcPr>
            <w:tcW w:w="1260" w:type="dxa"/>
            <w:gridSpan w:val="2"/>
            <w:tcBorders>
              <w:left w:val="nil"/>
              <w:right w:val="nil"/>
            </w:tcBorders>
            <w:vAlign w:val="bottom"/>
          </w:tcPr>
          <w:p w14:paraId="38043008" w14:textId="77777777" w:rsidR="00E35246" w:rsidRPr="00261E17" w:rsidRDefault="00EF77E7" w:rsidP="00846F7D">
            <w:pPr>
              <w:tabs>
                <w:tab w:val="decimal" w:pos="981"/>
              </w:tabs>
              <w:spacing w:line="240" w:lineRule="exact"/>
              <w:ind w:left="57" w:right="241"/>
              <w:jc w:val="right"/>
              <w:rPr>
                <w:szCs w:val="24"/>
              </w:rPr>
            </w:pPr>
            <w:r>
              <w:rPr>
                <w:szCs w:val="24"/>
              </w:rPr>
              <w:t>266</w:t>
            </w:r>
          </w:p>
        </w:tc>
      </w:tr>
      <w:tr w:rsidR="00EF77E7" w:rsidRPr="00261E17" w14:paraId="0481E245" w14:textId="77777777" w:rsidTr="00846F7D">
        <w:trPr>
          <w:gridAfter w:val="1"/>
          <w:wAfter w:w="41" w:type="dxa"/>
        </w:trPr>
        <w:tc>
          <w:tcPr>
            <w:tcW w:w="5669" w:type="dxa"/>
            <w:tcBorders>
              <w:top w:val="nil"/>
              <w:left w:val="nil"/>
              <w:right w:val="nil"/>
            </w:tcBorders>
            <w:vAlign w:val="bottom"/>
          </w:tcPr>
          <w:p w14:paraId="676F40F0" w14:textId="06FE0F35" w:rsidR="00EF77E7" w:rsidRPr="00261E17" w:rsidRDefault="00EF77E7" w:rsidP="006C3A4A">
            <w:pPr>
              <w:tabs>
                <w:tab w:val="left" w:pos="227"/>
                <w:tab w:val="left" w:pos="397"/>
                <w:tab w:val="left" w:pos="567"/>
              </w:tabs>
              <w:spacing w:line="240" w:lineRule="exact"/>
              <w:ind w:left="57" w:right="57"/>
              <w:jc w:val="left"/>
              <w:rPr>
                <w:szCs w:val="24"/>
              </w:rPr>
            </w:pPr>
            <w:r>
              <w:rPr>
                <w:szCs w:val="24"/>
              </w:rPr>
              <w:t xml:space="preserve">Revaluation of </w:t>
            </w:r>
            <w:r w:rsidR="00581F64">
              <w:rPr>
                <w:szCs w:val="24"/>
              </w:rPr>
              <w:t>options</w:t>
            </w:r>
            <w:r>
              <w:rPr>
                <w:szCs w:val="24"/>
              </w:rPr>
              <w:t xml:space="preserve"> </w:t>
            </w:r>
            <w:r w:rsidR="00E43681">
              <w:rPr>
                <w:szCs w:val="24"/>
              </w:rPr>
              <w:t>granted to</w:t>
            </w:r>
            <w:r w:rsidR="007C736E">
              <w:rPr>
                <w:szCs w:val="24"/>
              </w:rPr>
              <w:t xml:space="preserve"> related parties (Note 3</w:t>
            </w:r>
            <w:r w:rsidR="0005082D">
              <w:rPr>
                <w:szCs w:val="24"/>
              </w:rPr>
              <w:t>1</w:t>
            </w:r>
            <w:r w:rsidR="007C736E">
              <w:rPr>
                <w:szCs w:val="24"/>
              </w:rPr>
              <w:t>c(1))</w:t>
            </w:r>
          </w:p>
        </w:tc>
        <w:tc>
          <w:tcPr>
            <w:tcW w:w="84" w:type="dxa"/>
            <w:tcBorders>
              <w:top w:val="nil"/>
              <w:left w:val="nil"/>
              <w:right w:val="nil"/>
            </w:tcBorders>
            <w:vAlign w:val="bottom"/>
          </w:tcPr>
          <w:p w14:paraId="321B191F" w14:textId="77777777" w:rsidR="00EF77E7" w:rsidRPr="00261E17" w:rsidRDefault="00EF77E7" w:rsidP="006C3A4A">
            <w:pPr>
              <w:spacing w:line="240" w:lineRule="exact"/>
              <w:ind w:left="57" w:right="57"/>
              <w:rPr>
                <w:szCs w:val="24"/>
              </w:rPr>
            </w:pPr>
          </w:p>
        </w:tc>
        <w:tc>
          <w:tcPr>
            <w:tcW w:w="1307" w:type="dxa"/>
            <w:tcBorders>
              <w:left w:val="nil"/>
              <w:right w:val="nil"/>
            </w:tcBorders>
            <w:vAlign w:val="bottom"/>
          </w:tcPr>
          <w:p w14:paraId="549F7D3F" w14:textId="77777777" w:rsidR="00EF77E7" w:rsidRPr="00261E17" w:rsidRDefault="00EF77E7" w:rsidP="00846F7D">
            <w:pPr>
              <w:tabs>
                <w:tab w:val="decimal" w:pos="392"/>
              </w:tabs>
              <w:spacing w:line="240" w:lineRule="exact"/>
              <w:ind w:left="57" w:right="76"/>
              <w:jc w:val="right"/>
              <w:rPr>
                <w:szCs w:val="24"/>
              </w:rPr>
            </w:pPr>
            <w:r>
              <w:rPr>
                <w:szCs w:val="24"/>
              </w:rPr>
              <w:t>2,402</w:t>
            </w:r>
          </w:p>
        </w:tc>
        <w:tc>
          <w:tcPr>
            <w:tcW w:w="79" w:type="dxa"/>
            <w:tcBorders>
              <w:left w:val="nil"/>
              <w:right w:val="nil"/>
            </w:tcBorders>
            <w:vAlign w:val="bottom"/>
          </w:tcPr>
          <w:p w14:paraId="0594C291" w14:textId="77777777" w:rsidR="00EF77E7" w:rsidRPr="00261E17" w:rsidRDefault="00EF77E7" w:rsidP="006C3A4A">
            <w:pPr>
              <w:tabs>
                <w:tab w:val="decimal" w:pos="1134"/>
              </w:tabs>
              <w:spacing w:line="240" w:lineRule="exact"/>
              <w:ind w:left="57" w:right="57"/>
              <w:rPr>
                <w:szCs w:val="24"/>
              </w:rPr>
            </w:pPr>
          </w:p>
        </w:tc>
        <w:tc>
          <w:tcPr>
            <w:tcW w:w="1260" w:type="dxa"/>
            <w:gridSpan w:val="2"/>
            <w:tcBorders>
              <w:left w:val="nil"/>
              <w:right w:val="nil"/>
            </w:tcBorders>
            <w:vAlign w:val="bottom"/>
          </w:tcPr>
          <w:p w14:paraId="36F8DEA3" w14:textId="77777777" w:rsidR="00EF77E7" w:rsidRPr="00261E17" w:rsidRDefault="00EF77E7" w:rsidP="00846F7D">
            <w:pPr>
              <w:tabs>
                <w:tab w:val="decimal" w:pos="981"/>
              </w:tabs>
              <w:spacing w:line="240" w:lineRule="exact"/>
              <w:ind w:left="57" w:right="241"/>
              <w:jc w:val="right"/>
              <w:rPr>
                <w:szCs w:val="24"/>
              </w:rPr>
            </w:pPr>
            <w:r>
              <w:rPr>
                <w:szCs w:val="24"/>
              </w:rPr>
              <w:t>-</w:t>
            </w:r>
          </w:p>
        </w:tc>
      </w:tr>
      <w:tr w:rsidR="00EF77E7" w:rsidRPr="00261E17" w14:paraId="41B8785F" w14:textId="77777777" w:rsidTr="00846F7D">
        <w:trPr>
          <w:gridAfter w:val="1"/>
          <w:wAfter w:w="41" w:type="dxa"/>
        </w:trPr>
        <w:tc>
          <w:tcPr>
            <w:tcW w:w="5669" w:type="dxa"/>
            <w:tcBorders>
              <w:top w:val="nil"/>
              <w:left w:val="nil"/>
              <w:right w:val="nil"/>
            </w:tcBorders>
            <w:vAlign w:val="bottom"/>
          </w:tcPr>
          <w:p w14:paraId="05D21662" w14:textId="77777777" w:rsidR="00EF77E7" w:rsidRPr="00261E17" w:rsidRDefault="00EF77E7" w:rsidP="006C3A4A">
            <w:pPr>
              <w:tabs>
                <w:tab w:val="left" w:pos="227"/>
                <w:tab w:val="left" w:pos="397"/>
                <w:tab w:val="left" w:pos="567"/>
              </w:tabs>
              <w:spacing w:line="240" w:lineRule="exact"/>
              <w:ind w:left="57" w:right="57"/>
              <w:jc w:val="left"/>
              <w:rPr>
                <w:szCs w:val="24"/>
              </w:rPr>
            </w:pPr>
            <w:r>
              <w:rPr>
                <w:szCs w:val="24"/>
              </w:rPr>
              <w:t>Interest income from l</w:t>
            </w:r>
            <w:r w:rsidRPr="00EF77E7">
              <w:rPr>
                <w:szCs w:val="24"/>
              </w:rPr>
              <w:t>oans to other related companies</w:t>
            </w:r>
          </w:p>
        </w:tc>
        <w:tc>
          <w:tcPr>
            <w:tcW w:w="84" w:type="dxa"/>
            <w:tcBorders>
              <w:top w:val="nil"/>
              <w:left w:val="nil"/>
              <w:right w:val="nil"/>
            </w:tcBorders>
            <w:vAlign w:val="bottom"/>
          </w:tcPr>
          <w:p w14:paraId="67B1729C" w14:textId="77777777" w:rsidR="00EF77E7" w:rsidRPr="00261E17" w:rsidRDefault="00EF77E7" w:rsidP="006C3A4A">
            <w:pPr>
              <w:spacing w:line="240" w:lineRule="exact"/>
              <w:ind w:left="57" w:right="57"/>
              <w:rPr>
                <w:szCs w:val="24"/>
              </w:rPr>
            </w:pPr>
          </w:p>
        </w:tc>
        <w:tc>
          <w:tcPr>
            <w:tcW w:w="1307" w:type="dxa"/>
            <w:tcBorders>
              <w:left w:val="nil"/>
              <w:right w:val="nil"/>
            </w:tcBorders>
            <w:vAlign w:val="bottom"/>
          </w:tcPr>
          <w:p w14:paraId="1D86AFAD" w14:textId="77777777" w:rsidR="00EF77E7" w:rsidRPr="00261E17" w:rsidRDefault="00EF77E7" w:rsidP="00846F7D">
            <w:pPr>
              <w:tabs>
                <w:tab w:val="decimal" w:pos="392"/>
              </w:tabs>
              <w:spacing w:line="240" w:lineRule="exact"/>
              <w:ind w:left="57" w:right="76"/>
              <w:jc w:val="right"/>
              <w:rPr>
                <w:szCs w:val="24"/>
              </w:rPr>
            </w:pPr>
            <w:r>
              <w:rPr>
                <w:szCs w:val="24"/>
              </w:rPr>
              <w:t>1,936</w:t>
            </w:r>
          </w:p>
        </w:tc>
        <w:tc>
          <w:tcPr>
            <w:tcW w:w="79" w:type="dxa"/>
            <w:tcBorders>
              <w:left w:val="nil"/>
              <w:right w:val="nil"/>
            </w:tcBorders>
            <w:vAlign w:val="bottom"/>
          </w:tcPr>
          <w:p w14:paraId="530E53FE" w14:textId="77777777" w:rsidR="00EF77E7" w:rsidRPr="00261E17" w:rsidRDefault="00EF77E7" w:rsidP="006C3A4A">
            <w:pPr>
              <w:tabs>
                <w:tab w:val="decimal" w:pos="1134"/>
              </w:tabs>
              <w:spacing w:line="240" w:lineRule="exact"/>
              <w:ind w:left="57" w:right="57"/>
              <w:rPr>
                <w:szCs w:val="24"/>
              </w:rPr>
            </w:pPr>
          </w:p>
        </w:tc>
        <w:tc>
          <w:tcPr>
            <w:tcW w:w="1260" w:type="dxa"/>
            <w:gridSpan w:val="2"/>
            <w:tcBorders>
              <w:left w:val="nil"/>
              <w:right w:val="nil"/>
            </w:tcBorders>
            <w:vAlign w:val="bottom"/>
          </w:tcPr>
          <w:p w14:paraId="67B91070" w14:textId="77777777" w:rsidR="00EF77E7" w:rsidRPr="00261E17" w:rsidRDefault="00EF77E7" w:rsidP="00846F7D">
            <w:pPr>
              <w:tabs>
                <w:tab w:val="decimal" w:pos="981"/>
              </w:tabs>
              <w:spacing w:line="240" w:lineRule="exact"/>
              <w:ind w:left="57" w:right="241"/>
              <w:jc w:val="right"/>
              <w:rPr>
                <w:szCs w:val="24"/>
              </w:rPr>
            </w:pPr>
            <w:r>
              <w:rPr>
                <w:szCs w:val="24"/>
              </w:rPr>
              <w:t>1,555</w:t>
            </w:r>
          </w:p>
        </w:tc>
      </w:tr>
      <w:tr w:rsidR="00674BFB" w:rsidRPr="00261E17" w14:paraId="085C535A" w14:textId="77777777" w:rsidTr="00846F7D">
        <w:trPr>
          <w:gridAfter w:val="1"/>
          <w:wAfter w:w="41" w:type="dxa"/>
        </w:trPr>
        <w:tc>
          <w:tcPr>
            <w:tcW w:w="5669" w:type="dxa"/>
            <w:tcBorders>
              <w:left w:val="nil"/>
              <w:bottom w:val="nil"/>
              <w:right w:val="nil"/>
            </w:tcBorders>
          </w:tcPr>
          <w:p w14:paraId="5CEEACA0" w14:textId="77777777" w:rsidR="00674BFB" w:rsidRPr="00261E17" w:rsidRDefault="00EF77E7" w:rsidP="006C3A4A">
            <w:pPr>
              <w:tabs>
                <w:tab w:val="left" w:pos="227"/>
                <w:tab w:val="left" w:pos="397"/>
                <w:tab w:val="left" w:pos="567"/>
              </w:tabs>
              <w:spacing w:line="240" w:lineRule="exact"/>
              <w:ind w:left="227" w:hanging="227"/>
              <w:jc w:val="left"/>
              <w:rPr>
                <w:szCs w:val="24"/>
              </w:rPr>
            </w:pPr>
            <w:r>
              <w:rPr>
                <w:szCs w:val="24"/>
              </w:rPr>
              <w:lastRenderedPageBreak/>
              <w:t xml:space="preserve"> Other i</w:t>
            </w:r>
            <w:r w:rsidR="00674BFB" w:rsidRPr="00261E17">
              <w:rPr>
                <w:szCs w:val="24"/>
              </w:rPr>
              <w:t xml:space="preserve">nterest income </w:t>
            </w:r>
          </w:p>
        </w:tc>
        <w:tc>
          <w:tcPr>
            <w:tcW w:w="84" w:type="dxa"/>
            <w:tcBorders>
              <w:left w:val="nil"/>
              <w:bottom w:val="nil"/>
              <w:right w:val="nil"/>
            </w:tcBorders>
          </w:tcPr>
          <w:p w14:paraId="4B616757" w14:textId="77777777" w:rsidR="00674BFB" w:rsidRPr="00261E17" w:rsidRDefault="00674BFB" w:rsidP="006C3A4A">
            <w:pPr>
              <w:pStyle w:val="notenumber"/>
              <w:spacing w:line="240" w:lineRule="exact"/>
              <w:jc w:val="both"/>
              <w:rPr>
                <w:i/>
                <w:iCs/>
                <w:sz w:val="22"/>
                <w:szCs w:val="24"/>
              </w:rPr>
            </w:pPr>
          </w:p>
        </w:tc>
        <w:tc>
          <w:tcPr>
            <w:tcW w:w="1307" w:type="dxa"/>
            <w:tcBorders>
              <w:left w:val="nil"/>
              <w:right w:val="nil"/>
            </w:tcBorders>
            <w:vAlign w:val="bottom"/>
          </w:tcPr>
          <w:p w14:paraId="72C6600D" w14:textId="69C94955" w:rsidR="00674BFB" w:rsidRPr="00261E17" w:rsidRDefault="00EF77E7" w:rsidP="00846F7D">
            <w:pPr>
              <w:pStyle w:val="numbertablehead"/>
              <w:tabs>
                <w:tab w:val="decimal" w:pos="392"/>
                <w:tab w:val="decimal" w:pos="1020"/>
              </w:tabs>
              <w:spacing w:line="240" w:lineRule="exact"/>
              <w:ind w:left="57" w:right="76"/>
              <w:rPr>
                <w:b w:val="0"/>
                <w:sz w:val="22"/>
                <w:szCs w:val="24"/>
              </w:rPr>
            </w:pPr>
            <w:r>
              <w:rPr>
                <w:b w:val="0"/>
                <w:sz w:val="22"/>
                <w:szCs w:val="24"/>
              </w:rPr>
              <w:t>1,</w:t>
            </w:r>
            <w:r w:rsidR="00A43254">
              <w:rPr>
                <w:b w:val="0"/>
                <w:sz w:val="22"/>
                <w:szCs w:val="24"/>
              </w:rPr>
              <w:t>20</w:t>
            </w:r>
            <w:r w:rsidR="0029426D">
              <w:rPr>
                <w:b w:val="0"/>
                <w:sz w:val="22"/>
                <w:szCs w:val="24"/>
              </w:rPr>
              <w:t>4</w:t>
            </w:r>
          </w:p>
        </w:tc>
        <w:tc>
          <w:tcPr>
            <w:tcW w:w="79" w:type="dxa"/>
            <w:tcBorders>
              <w:left w:val="nil"/>
              <w:bottom w:val="nil"/>
              <w:right w:val="nil"/>
            </w:tcBorders>
            <w:vAlign w:val="bottom"/>
          </w:tcPr>
          <w:p w14:paraId="3F5FBEB2" w14:textId="77777777" w:rsidR="00674BFB" w:rsidRPr="00261E17" w:rsidRDefault="00674BFB" w:rsidP="006C3A4A">
            <w:pPr>
              <w:pStyle w:val="numbertablehead"/>
              <w:tabs>
                <w:tab w:val="decimal" w:pos="1020"/>
              </w:tabs>
              <w:spacing w:line="240" w:lineRule="exact"/>
              <w:ind w:left="57" w:right="0"/>
              <w:jc w:val="left"/>
              <w:rPr>
                <w:b w:val="0"/>
                <w:sz w:val="22"/>
                <w:szCs w:val="24"/>
              </w:rPr>
            </w:pPr>
          </w:p>
        </w:tc>
        <w:tc>
          <w:tcPr>
            <w:tcW w:w="1260" w:type="dxa"/>
            <w:gridSpan w:val="2"/>
            <w:tcBorders>
              <w:left w:val="nil"/>
              <w:right w:val="nil"/>
            </w:tcBorders>
            <w:vAlign w:val="bottom"/>
          </w:tcPr>
          <w:p w14:paraId="572382C3" w14:textId="77777777" w:rsidR="00674BFB" w:rsidRPr="00261E17" w:rsidRDefault="00EF77E7" w:rsidP="00846F7D">
            <w:pPr>
              <w:pStyle w:val="numbertablehead"/>
              <w:tabs>
                <w:tab w:val="decimal" w:pos="981"/>
                <w:tab w:val="decimal" w:pos="1020"/>
              </w:tabs>
              <w:spacing w:line="240" w:lineRule="exact"/>
              <w:ind w:left="57" w:right="241"/>
              <w:rPr>
                <w:b w:val="0"/>
                <w:sz w:val="22"/>
                <w:szCs w:val="24"/>
              </w:rPr>
            </w:pPr>
            <w:r>
              <w:rPr>
                <w:b w:val="0"/>
                <w:sz w:val="22"/>
                <w:szCs w:val="24"/>
              </w:rPr>
              <w:t>1,759</w:t>
            </w:r>
          </w:p>
        </w:tc>
      </w:tr>
      <w:tr w:rsidR="00674BFB" w:rsidRPr="00261E17" w14:paraId="464A370B" w14:textId="77777777" w:rsidTr="00BA22D2">
        <w:trPr>
          <w:gridAfter w:val="1"/>
          <w:wAfter w:w="41" w:type="dxa"/>
        </w:trPr>
        <w:tc>
          <w:tcPr>
            <w:tcW w:w="5669" w:type="dxa"/>
            <w:tcBorders>
              <w:left w:val="nil"/>
              <w:bottom w:val="nil"/>
              <w:right w:val="nil"/>
            </w:tcBorders>
          </w:tcPr>
          <w:p w14:paraId="55EB980A" w14:textId="77777777" w:rsidR="00674BFB" w:rsidRPr="00261E17" w:rsidRDefault="00674BFB" w:rsidP="006C3A4A">
            <w:pPr>
              <w:tabs>
                <w:tab w:val="left" w:pos="227"/>
                <w:tab w:val="left" w:pos="397"/>
                <w:tab w:val="left" w:pos="567"/>
              </w:tabs>
              <w:spacing w:line="240" w:lineRule="exact"/>
              <w:ind w:leftChars="10" w:left="22"/>
              <w:rPr>
                <w:szCs w:val="24"/>
              </w:rPr>
            </w:pPr>
          </w:p>
        </w:tc>
        <w:tc>
          <w:tcPr>
            <w:tcW w:w="84" w:type="dxa"/>
            <w:tcBorders>
              <w:left w:val="nil"/>
              <w:bottom w:val="nil"/>
              <w:right w:val="nil"/>
            </w:tcBorders>
          </w:tcPr>
          <w:p w14:paraId="4A34893B" w14:textId="77777777" w:rsidR="00674BFB" w:rsidRPr="00261E17" w:rsidRDefault="00674BFB" w:rsidP="006C3A4A">
            <w:pPr>
              <w:pStyle w:val="notenumber"/>
              <w:spacing w:line="240" w:lineRule="exact"/>
              <w:jc w:val="both"/>
              <w:rPr>
                <w:i/>
                <w:iCs/>
                <w:sz w:val="22"/>
                <w:szCs w:val="24"/>
              </w:rPr>
            </w:pPr>
          </w:p>
        </w:tc>
        <w:tc>
          <w:tcPr>
            <w:tcW w:w="1307" w:type="dxa"/>
            <w:tcBorders>
              <w:top w:val="single" w:sz="4" w:space="0" w:color="auto"/>
              <w:left w:val="nil"/>
              <w:bottom w:val="double" w:sz="6" w:space="0" w:color="auto"/>
              <w:right w:val="nil"/>
            </w:tcBorders>
            <w:shd w:val="clear" w:color="auto" w:fill="auto"/>
            <w:vAlign w:val="bottom"/>
          </w:tcPr>
          <w:p w14:paraId="5C816EDA" w14:textId="6A0F39D6" w:rsidR="00674BFB" w:rsidRPr="00261E17" w:rsidRDefault="00EF77E7" w:rsidP="00846F7D">
            <w:pPr>
              <w:pStyle w:val="numbertablehead"/>
              <w:tabs>
                <w:tab w:val="decimal" w:pos="392"/>
                <w:tab w:val="decimal" w:pos="1020"/>
              </w:tabs>
              <w:spacing w:line="240" w:lineRule="exact"/>
              <w:ind w:left="57" w:right="76"/>
              <w:rPr>
                <w:b w:val="0"/>
                <w:sz w:val="22"/>
                <w:szCs w:val="24"/>
              </w:rPr>
            </w:pPr>
            <w:r>
              <w:rPr>
                <w:b w:val="0"/>
                <w:sz w:val="22"/>
                <w:szCs w:val="24"/>
              </w:rPr>
              <w:t>6,</w:t>
            </w:r>
            <w:r w:rsidR="00A43254">
              <w:rPr>
                <w:b w:val="0"/>
                <w:sz w:val="22"/>
                <w:szCs w:val="24"/>
              </w:rPr>
              <w:t>10</w:t>
            </w:r>
            <w:r w:rsidR="0029426D">
              <w:rPr>
                <w:b w:val="0"/>
                <w:sz w:val="22"/>
                <w:szCs w:val="24"/>
              </w:rPr>
              <w:t>6</w:t>
            </w:r>
          </w:p>
        </w:tc>
        <w:tc>
          <w:tcPr>
            <w:tcW w:w="79" w:type="dxa"/>
            <w:tcBorders>
              <w:left w:val="nil"/>
              <w:bottom w:val="nil"/>
              <w:right w:val="nil"/>
            </w:tcBorders>
            <w:vAlign w:val="bottom"/>
          </w:tcPr>
          <w:p w14:paraId="6C8699E7" w14:textId="77777777" w:rsidR="00674BFB" w:rsidRPr="00261E17" w:rsidRDefault="00674BFB" w:rsidP="006C3A4A">
            <w:pPr>
              <w:pStyle w:val="numbertablehead"/>
              <w:tabs>
                <w:tab w:val="decimal" w:pos="1020"/>
              </w:tabs>
              <w:spacing w:line="240" w:lineRule="exact"/>
              <w:ind w:left="57" w:right="0"/>
              <w:jc w:val="left"/>
              <w:rPr>
                <w:b w:val="0"/>
                <w:sz w:val="22"/>
                <w:szCs w:val="24"/>
              </w:rPr>
            </w:pPr>
          </w:p>
        </w:tc>
        <w:tc>
          <w:tcPr>
            <w:tcW w:w="1260" w:type="dxa"/>
            <w:gridSpan w:val="2"/>
            <w:tcBorders>
              <w:top w:val="single" w:sz="4" w:space="0" w:color="auto"/>
              <w:left w:val="nil"/>
              <w:bottom w:val="double" w:sz="6" w:space="0" w:color="auto"/>
              <w:right w:val="nil"/>
            </w:tcBorders>
            <w:shd w:val="clear" w:color="auto" w:fill="auto"/>
            <w:vAlign w:val="bottom"/>
          </w:tcPr>
          <w:p w14:paraId="02CB24AA" w14:textId="77777777" w:rsidR="00674BFB" w:rsidRPr="00261E17" w:rsidRDefault="00996947" w:rsidP="00846F7D">
            <w:pPr>
              <w:pStyle w:val="numbertablehead"/>
              <w:tabs>
                <w:tab w:val="decimal" w:pos="981"/>
                <w:tab w:val="decimal" w:pos="1020"/>
              </w:tabs>
              <w:spacing w:line="240" w:lineRule="exact"/>
              <w:ind w:left="57" w:right="241"/>
              <w:rPr>
                <w:b w:val="0"/>
                <w:sz w:val="22"/>
                <w:szCs w:val="24"/>
              </w:rPr>
            </w:pPr>
            <w:r>
              <w:rPr>
                <w:b w:val="0"/>
                <w:sz w:val="22"/>
                <w:szCs w:val="24"/>
              </w:rPr>
              <w:t>3,967</w:t>
            </w:r>
          </w:p>
        </w:tc>
      </w:tr>
    </w:tbl>
    <w:p w14:paraId="282E7E10" w14:textId="77777777" w:rsidR="002575DC" w:rsidRDefault="002575DC">
      <w:pPr>
        <w:pStyle w:val="1"/>
        <w:bidi w:val="0"/>
      </w:pPr>
      <w:bookmarkStart w:id="121" w:name="OLE_LINK12"/>
      <w:bookmarkStart w:id="122" w:name="OLE_LINK13"/>
    </w:p>
    <w:p w14:paraId="1AA6E6DC" w14:textId="77777777" w:rsidR="00B7779F" w:rsidRDefault="00B7779F">
      <w:pPr>
        <w:pStyle w:val="1"/>
        <w:bidi w:val="0"/>
      </w:pPr>
      <w:r w:rsidRPr="001615B0">
        <w:t>NOTE 2</w:t>
      </w:r>
      <w:r w:rsidR="001025BF">
        <w:t>6</w:t>
      </w:r>
      <w:r w:rsidRPr="001615B0">
        <w:t>:-</w:t>
      </w:r>
      <w:r w:rsidRPr="001615B0">
        <w:tab/>
        <w:t>FINANCIAL EXPENSES</w:t>
      </w:r>
    </w:p>
    <w:tbl>
      <w:tblPr>
        <w:tblW w:w="0" w:type="auto"/>
        <w:tblInd w:w="1176" w:type="dxa"/>
        <w:tblLayout w:type="fixed"/>
        <w:tblCellMar>
          <w:left w:w="0" w:type="dxa"/>
          <w:right w:w="0" w:type="dxa"/>
        </w:tblCellMar>
        <w:tblLook w:val="0000" w:firstRow="0" w:lastRow="0" w:firstColumn="0" w:lastColumn="0" w:noHBand="0" w:noVBand="0"/>
      </w:tblPr>
      <w:tblGrid>
        <w:gridCol w:w="5669"/>
        <w:gridCol w:w="84"/>
        <w:gridCol w:w="1203"/>
        <w:gridCol w:w="210"/>
        <w:gridCol w:w="1246"/>
        <w:gridCol w:w="14"/>
      </w:tblGrid>
      <w:tr w:rsidR="00B7779F" w:rsidRPr="00E35246" w14:paraId="3477810F" w14:textId="77777777" w:rsidTr="00E35246">
        <w:trPr>
          <w:trHeight w:val="20"/>
        </w:trPr>
        <w:tc>
          <w:tcPr>
            <w:tcW w:w="5669" w:type="dxa"/>
            <w:tcBorders>
              <w:top w:val="nil"/>
              <w:left w:val="nil"/>
              <w:bottom w:val="nil"/>
              <w:right w:val="nil"/>
            </w:tcBorders>
            <w:vAlign w:val="bottom"/>
          </w:tcPr>
          <w:p w14:paraId="0FF33E7F" w14:textId="77777777" w:rsidR="00B7779F" w:rsidRPr="00E35246" w:rsidRDefault="00B7779F" w:rsidP="00E35246">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01B146F0" w14:textId="77777777" w:rsidR="00B7779F" w:rsidRPr="00E35246" w:rsidRDefault="00B7779F" w:rsidP="00E35246">
            <w:pPr>
              <w:spacing w:line="240" w:lineRule="exact"/>
              <w:ind w:left="57" w:right="57"/>
              <w:jc w:val="center"/>
              <w:rPr>
                <w:b/>
                <w:bCs/>
                <w:szCs w:val="24"/>
              </w:rPr>
            </w:pPr>
          </w:p>
        </w:tc>
        <w:tc>
          <w:tcPr>
            <w:tcW w:w="2673" w:type="dxa"/>
            <w:gridSpan w:val="4"/>
            <w:tcBorders>
              <w:top w:val="nil"/>
              <w:left w:val="nil"/>
              <w:bottom w:val="single" w:sz="6" w:space="0" w:color="auto"/>
              <w:right w:val="nil"/>
            </w:tcBorders>
            <w:vAlign w:val="bottom"/>
          </w:tcPr>
          <w:p w14:paraId="08FB0C87" w14:textId="77777777" w:rsidR="00B7779F" w:rsidRPr="00E35246" w:rsidRDefault="00B7779F" w:rsidP="00E35246">
            <w:pPr>
              <w:spacing w:line="240" w:lineRule="exact"/>
              <w:ind w:left="57" w:right="57"/>
              <w:jc w:val="center"/>
              <w:rPr>
                <w:b/>
                <w:bCs/>
                <w:szCs w:val="24"/>
              </w:rPr>
            </w:pPr>
            <w:r w:rsidRPr="00E35246">
              <w:rPr>
                <w:b/>
                <w:bCs/>
                <w:szCs w:val="24"/>
              </w:rPr>
              <w:t xml:space="preserve">Year ended </w:t>
            </w:r>
          </w:p>
          <w:p w14:paraId="221C5863" w14:textId="77777777" w:rsidR="00B7779F" w:rsidRPr="00E35246" w:rsidRDefault="00B7779F" w:rsidP="00E35246">
            <w:pPr>
              <w:spacing w:line="240" w:lineRule="exact"/>
              <w:ind w:left="57" w:right="57"/>
              <w:jc w:val="center"/>
              <w:rPr>
                <w:b/>
                <w:bCs/>
                <w:szCs w:val="24"/>
              </w:rPr>
            </w:pPr>
            <w:r w:rsidRPr="00E35246">
              <w:rPr>
                <w:b/>
                <w:bCs/>
                <w:szCs w:val="24"/>
              </w:rPr>
              <w:t>31 December</w:t>
            </w:r>
          </w:p>
        </w:tc>
      </w:tr>
      <w:tr w:rsidR="00E35246" w:rsidRPr="00E35246" w14:paraId="644813F4" w14:textId="77777777" w:rsidTr="00E35246">
        <w:trPr>
          <w:gridAfter w:val="1"/>
          <w:wAfter w:w="14" w:type="dxa"/>
          <w:trHeight w:val="20"/>
        </w:trPr>
        <w:tc>
          <w:tcPr>
            <w:tcW w:w="5669" w:type="dxa"/>
            <w:tcBorders>
              <w:top w:val="nil"/>
              <w:left w:val="nil"/>
              <w:bottom w:val="nil"/>
              <w:right w:val="nil"/>
            </w:tcBorders>
            <w:vAlign w:val="bottom"/>
          </w:tcPr>
          <w:p w14:paraId="679EE265" w14:textId="77777777" w:rsidR="00E35246" w:rsidRPr="00E35246" w:rsidRDefault="00E35246" w:rsidP="00E35246">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556018E4" w14:textId="77777777" w:rsidR="00E35246" w:rsidRPr="00E35246" w:rsidRDefault="00E35246" w:rsidP="00E35246">
            <w:pPr>
              <w:spacing w:line="240" w:lineRule="exact"/>
              <w:ind w:left="57" w:right="57"/>
              <w:jc w:val="center"/>
              <w:rPr>
                <w:b/>
                <w:bCs/>
                <w:szCs w:val="24"/>
              </w:rPr>
            </w:pPr>
          </w:p>
        </w:tc>
        <w:tc>
          <w:tcPr>
            <w:tcW w:w="1203" w:type="dxa"/>
            <w:tcBorders>
              <w:top w:val="nil"/>
              <w:left w:val="nil"/>
              <w:bottom w:val="single" w:sz="6" w:space="0" w:color="auto"/>
              <w:right w:val="nil"/>
            </w:tcBorders>
            <w:vAlign w:val="bottom"/>
          </w:tcPr>
          <w:p w14:paraId="62A7BD0A" w14:textId="77777777" w:rsidR="00E35246" w:rsidRPr="00E35246" w:rsidRDefault="00E35246" w:rsidP="00674BFB">
            <w:pPr>
              <w:spacing w:line="240" w:lineRule="exact"/>
              <w:ind w:left="57" w:right="57"/>
              <w:jc w:val="center"/>
              <w:rPr>
                <w:b/>
                <w:bCs/>
                <w:szCs w:val="24"/>
              </w:rPr>
            </w:pPr>
            <w:r w:rsidRPr="00E35246">
              <w:rPr>
                <w:b/>
                <w:bCs/>
                <w:szCs w:val="24"/>
              </w:rPr>
              <w:t>201</w:t>
            </w:r>
            <w:r w:rsidR="00674BFB">
              <w:rPr>
                <w:b/>
                <w:bCs/>
                <w:szCs w:val="24"/>
              </w:rPr>
              <w:t>6</w:t>
            </w:r>
          </w:p>
        </w:tc>
        <w:tc>
          <w:tcPr>
            <w:tcW w:w="210" w:type="dxa"/>
            <w:tcBorders>
              <w:top w:val="nil"/>
              <w:left w:val="nil"/>
              <w:bottom w:val="nil"/>
              <w:right w:val="nil"/>
            </w:tcBorders>
            <w:vAlign w:val="bottom"/>
          </w:tcPr>
          <w:p w14:paraId="580C1D25" w14:textId="77777777" w:rsidR="00E35246" w:rsidRPr="00E35246" w:rsidRDefault="00E35246" w:rsidP="00E35246">
            <w:pPr>
              <w:spacing w:line="240" w:lineRule="exact"/>
              <w:ind w:left="57" w:right="57"/>
              <w:jc w:val="center"/>
              <w:rPr>
                <w:b/>
                <w:bCs/>
                <w:szCs w:val="24"/>
              </w:rPr>
            </w:pPr>
          </w:p>
        </w:tc>
        <w:tc>
          <w:tcPr>
            <w:tcW w:w="1246" w:type="dxa"/>
            <w:tcBorders>
              <w:top w:val="nil"/>
              <w:left w:val="nil"/>
              <w:bottom w:val="single" w:sz="6" w:space="0" w:color="auto"/>
              <w:right w:val="nil"/>
            </w:tcBorders>
            <w:vAlign w:val="bottom"/>
          </w:tcPr>
          <w:p w14:paraId="63C6FF96" w14:textId="77777777" w:rsidR="00E35246" w:rsidRPr="00E35246" w:rsidRDefault="00E35246" w:rsidP="00674BFB">
            <w:pPr>
              <w:spacing w:line="240" w:lineRule="exact"/>
              <w:ind w:left="57" w:right="57"/>
              <w:jc w:val="center"/>
              <w:rPr>
                <w:b/>
                <w:bCs/>
                <w:szCs w:val="24"/>
              </w:rPr>
            </w:pPr>
            <w:r w:rsidRPr="00E35246">
              <w:rPr>
                <w:b/>
                <w:bCs/>
                <w:szCs w:val="24"/>
              </w:rPr>
              <w:t>201</w:t>
            </w:r>
            <w:r w:rsidR="00674BFB">
              <w:rPr>
                <w:b/>
                <w:bCs/>
                <w:szCs w:val="24"/>
              </w:rPr>
              <w:t>5</w:t>
            </w:r>
          </w:p>
        </w:tc>
      </w:tr>
      <w:tr w:rsidR="00E35246" w:rsidRPr="00E35246" w14:paraId="64B9CD32" w14:textId="77777777" w:rsidTr="00E35246">
        <w:trPr>
          <w:trHeight w:val="20"/>
        </w:trPr>
        <w:tc>
          <w:tcPr>
            <w:tcW w:w="5669" w:type="dxa"/>
            <w:tcBorders>
              <w:top w:val="nil"/>
              <w:left w:val="nil"/>
              <w:bottom w:val="nil"/>
              <w:right w:val="nil"/>
            </w:tcBorders>
            <w:vAlign w:val="bottom"/>
          </w:tcPr>
          <w:p w14:paraId="3C325826" w14:textId="77777777" w:rsidR="00E35246" w:rsidRPr="00E35246" w:rsidRDefault="00E35246" w:rsidP="00E35246">
            <w:pPr>
              <w:tabs>
                <w:tab w:val="left" w:pos="227"/>
                <w:tab w:val="left" w:pos="397"/>
                <w:tab w:val="left" w:pos="567"/>
              </w:tabs>
              <w:spacing w:line="240" w:lineRule="exact"/>
              <w:ind w:left="57" w:right="57"/>
              <w:jc w:val="left"/>
              <w:rPr>
                <w:szCs w:val="24"/>
                <w:u w:val="single"/>
              </w:rPr>
            </w:pPr>
          </w:p>
        </w:tc>
        <w:tc>
          <w:tcPr>
            <w:tcW w:w="84" w:type="dxa"/>
            <w:tcBorders>
              <w:top w:val="nil"/>
              <w:left w:val="nil"/>
              <w:bottom w:val="nil"/>
              <w:right w:val="nil"/>
            </w:tcBorders>
            <w:vAlign w:val="bottom"/>
          </w:tcPr>
          <w:p w14:paraId="726C81D8" w14:textId="77777777" w:rsidR="00E35246" w:rsidRPr="00E35246" w:rsidRDefault="00E35246" w:rsidP="00E35246">
            <w:pPr>
              <w:spacing w:line="240" w:lineRule="exact"/>
              <w:ind w:left="57" w:right="57"/>
              <w:rPr>
                <w:szCs w:val="24"/>
              </w:rPr>
            </w:pPr>
          </w:p>
        </w:tc>
        <w:tc>
          <w:tcPr>
            <w:tcW w:w="2673" w:type="dxa"/>
            <w:gridSpan w:val="4"/>
            <w:tcBorders>
              <w:top w:val="nil"/>
              <w:left w:val="nil"/>
              <w:bottom w:val="single" w:sz="6" w:space="0" w:color="auto"/>
              <w:right w:val="nil"/>
            </w:tcBorders>
            <w:shd w:val="clear" w:color="auto" w:fill="auto"/>
            <w:vAlign w:val="bottom"/>
          </w:tcPr>
          <w:p w14:paraId="47BE25B8" w14:textId="77777777" w:rsidR="00E35246" w:rsidRPr="00E35246" w:rsidRDefault="00E35246" w:rsidP="00E35246">
            <w:pPr>
              <w:spacing w:line="240" w:lineRule="exact"/>
              <w:ind w:left="57" w:right="57"/>
              <w:jc w:val="center"/>
              <w:rPr>
                <w:b/>
                <w:szCs w:val="24"/>
              </w:rPr>
            </w:pPr>
            <w:r w:rsidRPr="00E35246">
              <w:rPr>
                <w:rFonts w:hint="cs"/>
                <w:b/>
                <w:szCs w:val="24"/>
              </w:rPr>
              <w:t>Euro in thousand</w:t>
            </w:r>
          </w:p>
        </w:tc>
      </w:tr>
      <w:tr w:rsidR="00E35246" w:rsidRPr="00E35246" w14:paraId="602DBC5A" w14:textId="77777777" w:rsidTr="00846F7D">
        <w:trPr>
          <w:gridAfter w:val="1"/>
          <w:wAfter w:w="14" w:type="dxa"/>
          <w:trHeight w:val="20"/>
        </w:trPr>
        <w:tc>
          <w:tcPr>
            <w:tcW w:w="5669" w:type="dxa"/>
            <w:tcBorders>
              <w:top w:val="nil"/>
              <w:left w:val="nil"/>
              <w:right w:val="nil"/>
            </w:tcBorders>
            <w:vAlign w:val="bottom"/>
          </w:tcPr>
          <w:p w14:paraId="4701F0B3" w14:textId="77777777" w:rsidR="00E35246" w:rsidRPr="00E35246" w:rsidRDefault="00E35246" w:rsidP="00E35246">
            <w:pPr>
              <w:tabs>
                <w:tab w:val="left" w:pos="227"/>
                <w:tab w:val="left" w:pos="397"/>
                <w:tab w:val="left" w:pos="567"/>
              </w:tabs>
              <w:spacing w:line="240" w:lineRule="exact"/>
              <w:ind w:left="57" w:right="57"/>
              <w:jc w:val="left"/>
              <w:rPr>
                <w:szCs w:val="24"/>
              </w:rPr>
            </w:pPr>
          </w:p>
        </w:tc>
        <w:tc>
          <w:tcPr>
            <w:tcW w:w="84" w:type="dxa"/>
            <w:tcBorders>
              <w:top w:val="nil"/>
              <w:left w:val="nil"/>
              <w:right w:val="nil"/>
            </w:tcBorders>
            <w:vAlign w:val="bottom"/>
          </w:tcPr>
          <w:p w14:paraId="307BCE55" w14:textId="77777777" w:rsidR="00E35246" w:rsidRPr="00E35246" w:rsidRDefault="00E35246" w:rsidP="00E35246">
            <w:pPr>
              <w:spacing w:line="240" w:lineRule="exact"/>
              <w:ind w:left="57" w:right="57"/>
              <w:rPr>
                <w:szCs w:val="24"/>
              </w:rPr>
            </w:pPr>
          </w:p>
        </w:tc>
        <w:tc>
          <w:tcPr>
            <w:tcW w:w="1203" w:type="dxa"/>
            <w:tcBorders>
              <w:top w:val="single" w:sz="6" w:space="0" w:color="auto"/>
              <w:left w:val="nil"/>
              <w:right w:val="nil"/>
            </w:tcBorders>
            <w:vAlign w:val="bottom"/>
          </w:tcPr>
          <w:p w14:paraId="18A75B6A" w14:textId="77777777" w:rsidR="00E35246" w:rsidRPr="00E35246" w:rsidRDefault="00E35246" w:rsidP="00E35246">
            <w:pPr>
              <w:tabs>
                <w:tab w:val="decimal" w:pos="1134"/>
              </w:tabs>
              <w:spacing w:line="240" w:lineRule="exact"/>
              <w:ind w:left="57" w:right="57"/>
              <w:rPr>
                <w:szCs w:val="24"/>
              </w:rPr>
            </w:pPr>
          </w:p>
        </w:tc>
        <w:tc>
          <w:tcPr>
            <w:tcW w:w="210" w:type="dxa"/>
            <w:tcBorders>
              <w:top w:val="single" w:sz="6" w:space="0" w:color="auto"/>
              <w:left w:val="nil"/>
              <w:right w:val="nil"/>
            </w:tcBorders>
            <w:vAlign w:val="bottom"/>
          </w:tcPr>
          <w:p w14:paraId="676A9E63" w14:textId="77777777" w:rsidR="00E35246" w:rsidRPr="00E35246" w:rsidRDefault="00E35246" w:rsidP="00E35246">
            <w:pPr>
              <w:tabs>
                <w:tab w:val="decimal" w:pos="1134"/>
              </w:tabs>
              <w:spacing w:line="240" w:lineRule="exact"/>
              <w:ind w:left="57" w:right="57"/>
              <w:rPr>
                <w:szCs w:val="24"/>
              </w:rPr>
            </w:pPr>
          </w:p>
        </w:tc>
        <w:tc>
          <w:tcPr>
            <w:tcW w:w="1246" w:type="dxa"/>
            <w:tcBorders>
              <w:top w:val="single" w:sz="6" w:space="0" w:color="auto"/>
              <w:left w:val="nil"/>
              <w:right w:val="nil"/>
            </w:tcBorders>
            <w:vAlign w:val="bottom"/>
          </w:tcPr>
          <w:p w14:paraId="004B349B" w14:textId="77777777" w:rsidR="00E35246" w:rsidRPr="00E35246" w:rsidRDefault="00E35246" w:rsidP="00E35246">
            <w:pPr>
              <w:tabs>
                <w:tab w:val="decimal" w:pos="1134"/>
              </w:tabs>
              <w:spacing w:line="240" w:lineRule="exact"/>
              <w:ind w:left="57" w:right="57"/>
              <w:rPr>
                <w:szCs w:val="24"/>
              </w:rPr>
            </w:pPr>
          </w:p>
        </w:tc>
      </w:tr>
      <w:tr w:rsidR="00674BFB" w:rsidRPr="00E35246" w14:paraId="482C8354" w14:textId="77777777" w:rsidTr="00FB0E26">
        <w:trPr>
          <w:gridAfter w:val="1"/>
          <w:wAfter w:w="14" w:type="dxa"/>
          <w:trHeight w:val="20"/>
        </w:trPr>
        <w:tc>
          <w:tcPr>
            <w:tcW w:w="5669" w:type="dxa"/>
            <w:tcBorders>
              <w:top w:val="nil"/>
              <w:left w:val="nil"/>
              <w:right w:val="nil"/>
            </w:tcBorders>
          </w:tcPr>
          <w:p w14:paraId="559FC2AE" w14:textId="77777777" w:rsidR="00674BFB" w:rsidRPr="00E35246" w:rsidRDefault="00674BFB" w:rsidP="00E43681">
            <w:pPr>
              <w:tabs>
                <w:tab w:val="left" w:pos="397"/>
                <w:tab w:val="left" w:pos="567"/>
                <w:tab w:val="left" w:pos="673"/>
              </w:tabs>
              <w:spacing w:line="240" w:lineRule="exact"/>
              <w:ind w:left="20" w:firstLine="14"/>
              <w:jc w:val="left"/>
              <w:rPr>
                <w:szCs w:val="24"/>
              </w:rPr>
            </w:pPr>
            <w:r w:rsidRPr="00E35246">
              <w:rPr>
                <w:szCs w:val="24"/>
              </w:rPr>
              <w:t>Finance expenses on interest bearing loans</w:t>
            </w:r>
            <w:r>
              <w:rPr>
                <w:szCs w:val="24"/>
              </w:rPr>
              <w:t xml:space="preserve"> and other borrowings</w:t>
            </w:r>
          </w:p>
        </w:tc>
        <w:tc>
          <w:tcPr>
            <w:tcW w:w="84" w:type="dxa"/>
            <w:tcBorders>
              <w:top w:val="nil"/>
              <w:left w:val="nil"/>
              <w:right w:val="nil"/>
            </w:tcBorders>
          </w:tcPr>
          <w:p w14:paraId="6CFC6A58" w14:textId="77777777" w:rsidR="00674BFB" w:rsidRPr="00E35246" w:rsidRDefault="00674BFB" w:rsidP="00E35246">
            <w:pPr>
              <w:pStyle w:val="notenumber"/>
              <w:spacing w:line="240" w:lineRule="exact"/>
              <w:jc w:val="both"/>
              <w:rPr>
                <w:i/>
                <w:iCs/>
                <w:sz w:val="22"/>
                <w:szCs w:val="24"/>
              </w:rPr>
            </w:pPr>
          </w:p>
        </w:tc>
        <w:tc>
          <w:tcPr>
            <w:tcW w:w="1203" w:type="dxa"/>
            <w:tcBorders>
              <w:top w:val="nil"/>
              <w:left w:val="nil"/>
              <w:right w:val="nil"/>
            </w:tcBorders>
            <w:shd w:val="clear" w:color="auto" w:fill="auto"/>
            <w:vAlign w:val="bottom"/>
          </w:tcPr>
          <w:p w14:paraId="2A88A9B5" w14:textId="77777777" w:rsidR="00674BFB" w:rsidRPr="00E35246" w:rsidRDefault="009E7AE3" w:rsidP="00AA32B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28,965</w:t>
            </w:r>
          </w:p>
        </w:tc>
        <w:tc>
          <w:tcPr>
            <w:tcW w:w="210" w:type="dxa"/>
            <w:tcBorders>
              <w:top w:val="nil"/>
              <w:left w:val="nil"/>
              <w:right w:val="nil"/>
            </w:tcBorders>
            <w:vAlign w:val="bottom"/>
          </w:tcPr>
          <w:p w14:paraId="57E3426B" w14:textId="77777777" w:rsidR="00674BFB" w:rsidRPr="00E35246" w:rsidRDefault="00674BFB" w:rsidP="00E35246">
            <w:pPr>
              <w:pStyle w:val="numbertablehead"/>
              <w:tabs>
                <w:tab w:val="decimal" w:pos="1020"/>
              </w:tabs>
              <w:spacing w:line="240" w:lineRule="exact"/>
              <w:ind w:left="57" w:right="0"/>
              <w:jc w:val="left"/>
              <w:rPr>
                <w:b w:val="0"/>
                <w:sz w:val="22"/>
                <w:szCs w:val="24"/>
              </w:rPr>
            </w:pPr>
          </w:p>
        </w:tc>
        <w:tc>
          <w:tcPr>
            <w:tcW w:w="1246" w:type="dxa"/>
            <w:tcBorders>
              <w:top w:val="nil"/>
              <w:left w:val="nil"/>
              <w:right w:val="nil"/>
            </w:tcBorders>
            <w:shd w:val="clear" w:color="auto" w:fill="auto"/>
            <w:vAlign w:val="bottom"/>
          </w:tcPr>
          <w:p w14:paraId="4477EF84" w14:textId="77777777" w:rsidR="00674BFB" w:rsidRPr="00E35246" w:rsidRDefault="009E7AE3" w:rsidP="00FB0E26">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16,090</w:t>
            </w:r>
          </w:p>
        </w:tc>
      </w:tr>
      <w:tr w:rsidR="009E7AE3" w:rsidRPr="00E35246" w14:paraId="7FD2B846" w14:textId="77777777" w:rsidTr="00FB0E26">
        <w:trPr>
          <w:gridAfter w:val="1"/>
          <w:wAfter w:w="14" w:type="dxa"/>
          <w:trHeight w:val="20"/>
        </w:trPr>
        <w:tc>
          <w:tcPr>
            <w:tcW w:w="5669" w:type="dxa"/>
            <w:tcBorders>
              <w:top w:val="nil"/>
              <w:left w:val="nil"/>
              <w:right w:val="nil"/>
            </w:tcBorders>
          </w:tcPr>
          <w:p w14:paraId="6EB70854" w14:textId="77777777" w:rsidR="009E7AE3" w:rsidRPr="00E35246" w:rsidRDefault="009E7AE3">
            <w:pPr>
              <w:tabs>
                <w:tab w:val="left" w:pos="227"/>
                <w:tab w:val="left" w:pos="397"/>
                <w:tab w:val="left" w:pos="567"/>
              </w:tabs>
              <w:spacing w:line="240" w:lineRule="exact"/>
              <w:ind w:left="256" w:hanging="256"/>
              <w:jc w:val="left"/>
              <w:rPr>
                <w:szCs w:val="24"/>
              </w:rPr>
            </w:pPr>
            <w:r>
              <w:rPr>
                <w:szCs w:val="24"/>
              </w:rPr>
              <w:t>Amortization of finance costs</w:t>
            </w:r>
          </w:p>
        </w:tc>
        <w:tc>
          <w:tcPr>
            <w:tcW w:w="84" w:type="dxa"/>
            <w:tcBorders>
              <w:top w:val="nil"/>
              <w:left w:val="nil"/>
              <w:right w:val="nil"/>
            </w:tcBorders>
          </w:tcPr>
          <w:p w14:paraId="7EC75E0C" w14:textId="77777777" w:rsidR="009E7AE3" w:rsidRPr="00E35246" w:rsidRDefault="009E7AE3" w:rsidP="00E35246">
            <w:pPr>
              <w:pStyle w:val="notenumber"/>
              <w:spacing w:line="240" w:lineRule="exact"/>
              <w:jc w:val="both"/>
              <w:rPr>
                <w:i/>
                <w:iCs/>
                <w:sz w:val="22"/>
                <w:szCs w:val="24"/>
              </w:rPr>
            </w:pPr>
          </w:p>
        </w:tc>
        <w:tc>
          <w:tcPr>
            <w:tcW w:w="1203" w:type="dxa"/>
            <w:tcBorders>
              <w:top w:val="nil"/>
              <w:left w:val="nil"/>
              <w:right w:val="nil"/>
            </w:tcBorders>
            <w:shd w:val="clear" w:color="auto" w:fill="auto"/>
            <w:vAlign w:val="bottom"/>
          </w:tcPr>
          <w:p w14:paraId="416FE2FA" w14:textId="77777777" w:rsidR="009E7AE3" w:rsidRDefault="009E7AE3" w:rsidP="00AA32B1">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1,430</w:t>
            </w:r>
          </w:p>
        </w:tc>
        <w:tc>
          <w:tcPr>
            <w:tcW w:w="210" w:type="dxa"/>
            <w:tcBorders>
              <w:top w:val="nil"/>
              <w:left w:val="nil"/>
              <w:right w:val="nil"/>
            </w:tcBorders>
            <w:vAlign w:val="bottom"/>
          </w:tcPr>
          <w:p w14:paraId="7C636AF5" w14:textId="77777777" w:rsidR="009E7AE3" w:rsidRPr="00E35246" w:rsidRDefault="009E7AE3" w:rsidP="00E35246">
            <w:pPr>
              <w:pStyle w:val="numbertablehead"/>
              <w:tabs>
                <w:tab w:val="decimal" w:pos="1020"/>
              </w:tabs>
              <w:spacing w:line="240" w:lineRule="exact"/>
              <w:ind w:left="57" w:right="0"/>
              <w:jc w:val="left"/>
              <w:rPr>
                <w:b w:val="0"/>
                <w:sz w:val="22"/>
                <w:szCs w:val="24"/>
              </w:rPr>
            </w:pPr>
          </w:p>
        </w:tc>
        <w:tc>
          <w:tcPr>
            <w:tcW w:w="1246" w:type="dxa"/>
            <w:tcBorders>
              <w:top w:val="nil"/>
              <w:left w:val="nil"/>
              <w:right w:val="nil"/>
            </w:tcBorders>
            <w:shd w:val="clear" w:color="auto" w:fill="auto"/>
            <w:vAlign w:val="bottom"/>
          </w:tcPr>
          <w:p w14:paraId="0D0B268D" w14:textId="77777777" w:rsidR="009E7AE3" w:rsidRDefault="009E7AE3" w:rsidP="00FB0E26">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530</w:t>
            </w:r>
          </w:p>
        </w:tc>
      </w:tr>
      <w:tr w:rsidR="00674BFB" w:rsidRPr="00E35246" w14:paraId="7B2F36F2" w14:textId="77777777" w:rsidTr="00846F7D">
        <w:trPr>
          <w:gridAfter w:val="1"/>
          <w:wAfter w:w="14" w:type="dxa"/>
          <w:trHeight w:val="20"/>
        </w:trPr>
        <w:tc>
          <w:tcPr>
            <w:tcW w:w="5669" w:type="dxa"/>
            <w:tcBorders>
              <w:left w:val="nil"/>
              <w:bottom w:val="nil"/>
              <w:right w:val="nil"/>
            </w:tcBorders>
          </w:tcPr>
          <w:p w14:paraId="51F45974" w14:textId="77777777" w:rsidR="00674BFB" w:rsidRPr="00E35246" w:rsidRDefault="00674BFB" w:rsidP="00E35246">
            <w:pPr>
              <w:tabs>
                <w:tab w:val="left" w:pos="227"/>
                <w:tab w:val="left" w:pos="397"/>
                <w:tab w:val="left" w:pos="567"/>
              </w:tabs>
              <w:spacing w:line="240" w:lineRule="exact"/>
              <w:ind w:left="227" w:hanging="227"/>
              <w:jc w:val="left"/>
              <w:rPr>
                <w:szCs w:val="24"/>
              </w:rPr>
            </w:pPr>
            <w:r w:rsidRPr="00E35246">
              <w:rPr>
                <w:szCs w:val="24"/>
              </w:rPr>
              <w:t>Bank charges</w:t>
            </w:r>
          </w:p>
        </w:tc>
        <w:tc>
          <w:tcPr>
            <w:tcW w:w="84" w:type="dxa"/>
            <w:tcBorders>
              <w:left w:val="nil"/>
              <w:bottom w:val="nil"/>
              <w:right w:val="nil"/>
            </w:tcBorders>
          </w:tcPr>
          <w:p w14:paraId="26189314" w14:textId="77777777" w:rsidR="00674BFB" w:rsidRPr="00E35246" w:rsidRDefault="00674BFB" w:rsidP="00E35246">
            <w:pPr>
              <w:pStyle w:val="notenumber"/>
              <w:spacing w:line="240" w:lineRule="exact"/>
              <w:jc w:val="both"/>
              <w:rPr>
                <w:i/>
                <w:iCs/>
                <w:sz w:val="22"/>
                <w:szCs w:val="24"/>
              </w:rPr>
            </w:pPr>
          </w:p>
        </w:tc>
        <w:tc>
          <w:tcPr>
            <w:tcW w:w="1203" w:type="dxa"/>
            <w:tcBorders>
              <w:left w:val="nil"/>
              <w:right w:val="nil"/>
            </w:tcBorders>
            <w:shd w:val="clear" w:color="auto" w:fill="auto"/>
            <w:vAlign w:val="bottom"/>
          </w:tcPr>
          <w:p w14:paraId="17CF3B3D" w14:textId="77777777" w:rsidR="00674BFB" w:rsidRPr="00E35246" w:rsidRDefault="00B07EF4" w:rsidP="00E35246">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275</w:t>
            </w:r>
          </w:p>
        </w:tc>
        <w:tc>
          <w:tcPr>
            <w:tcW w:w="210" w:type="dxa"/>
            <w:tcBorders>
              <w:left w:val="nil"/>
              <w:right w:val="nil"/>
            </w:tcBorders>
            <w:vAlign w:val="bottom"/>
          </w:tcPr>
          <w:p w14:paraId="042045E4" w14:textId="77777777" w:rsidR="00674BFB" w:rsidRPr="00E35246" w:rsidRDefault="00674BFB" w:rsidP="00E35246">
            <w:pPr>
              <w:pStyle w:val="numbertablehead"/>
              <w:tabs>
                <w:tab w:val="decimal" w:pos="1020"/>
              </w:tabs>
              <w:spacing w:line="240" w:lineRule="exact"/>
              <w:ind w:left="57" w:right="0"/>
              <w:jc w:val="left"/>
              <w:rPr>
                <w:b w:val="0"/>
                <w:sz w:val="22"/>
                <w:szCs w:val="24"/>
              </w:rPr>
            </w:pPr>
          </w:p>
        </w:tc>
        <w:tc>
          <w:tcPr>
            <w:tcW w:w="1246" w:type="dxa"/>
            <w:tcBorders>
              <w:left w:val="nil"/>
              <w:right w:val="nil"/>
            </w:tcBorders>
            <w:shd w:val="clear" w:color="auto" w:fill="auto"/>
            <w:vAlign w:val="bottom"/>
          </w:tcPr>
          <w:p w14:paraId="6525EE2E" w14:textId="77777777" w:rsidR="00674BFB" w:rsidRPr="00E35246" w:rsidRDefault="009E65FE" w:rsidP="00FB0E26">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215</w:t>
            </w:r>
          </w:p>
        </w:tc>
      </w:tr>
      <w:tr w:rsidR="009E7AE3" w:rsidRPr="00E35246" w14:paraId="273F4DA5" w14:textId="77777777" w:rsidTr="00846F7D">
        <w:trPr>
          <w:gridAfter w:val="1"/>
          <w:wAfter w:w="14" w:type="dxa"/>
          <w:trHeight w:val="20"/>
        </w:trPr>
        <w:tc>
          <w:tcPr>
            <w:tcW w:w="5669" w:type="dxa"/>
            <w:tcBorders>
              <w:left w:val="nil"/>
              <w:bottom w:val="nil"/>
              <w:right w:val="nil"/>
            </w:tcBorders>
          </w:tcPr>
          <w:p w14:paraId="5D5BD2C1" w14:textId="77777777" w:rsidR="009E7AE3" w:rsidRPr="00E35246" w:rsidRDefault="009E7AE3" w:rsidP="00E35246">
            <w:pPr>
              <w:tabs>
                <w:tab w:val="left" w:pos="227"/>
                <w:tab w:val="left" w:pos="397"/>
                <w:tab w:val="left" w:pos="567"/>
              </w:tabs>
              <w:spacing w:line="240" w:lineRule="exact"/>
              <w:ind w:left="227" w:hanging="227"/>
              <w:jc w:val="left"/>
              <w:rPr>
                <w:szCs w:val="24"/>
              </w:rPr>
            </w:pPr>
            <w:r>
              <w:rPr>
                <w:szCs w:val="24"/>
              </w:rPr>
              <w:t>Other finance expenses</w:t>
            </w:r>
          </w:p>
        </w:tc>
        <w:tc>
          <w:tcPr>
            <w:tcW w:w="84" w:type="dxa"/>
            <w:tcBorders>
              <w:left w:val="nil"/>
              <w:bottom w:val="nil"/>
              <w:right w:val="nil"/>
            </w:tcBorders>
          </w:tcPr>
          <w:p w14:paraId="26B1253C" w14:textId="77777777" w:rsidR="009E7AE3" w:rsidRPr="00E35246" w:rsidRDefault="009E7AE3" w:rsidP="00E35246">
            <w:pPr>
              <w:pStyle w:val="notenumber"/>
              <w:spacing w:line="240" w:lineRule="exact"/>
              <w:jc w:val="both"/>
              <w:rPr>
                <w:i/>
                <w:iCs/>
                <w:sz w:val="22"/>
                <w:szCs w:val="24"/>
              </w:rPr>
            </w:pPr>
          </w:p>
        </w:tc>
        <w:tc>
          <w:tcPr>
            <w:tcW w:w="1203" w:type="dxa"/>
            <w:tcBorders>
              <w:left w:val="nil"/>
              <w:bottom w:val="single" w:sz="4" w:space="0" w:color="auto"/>
              <w:right w:val="nil"/>
            </w:tcBorders>
            <w:shd w:val="clear" w:color="auto" w:fill="auto"/>
            <w:vAlign w:val="bottom"/>
          </w:tcPr>
          <w:p w14:paraId="74EE3095" w14:textId="77777777" w:rsidR="009E7AE3" w:rsidRDefault="009E7AE3" w:rsidP="00E35246">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885</w:t>
            </w:r>
          </w:p>
        </w:tc>
        <w:tc>
          <w:tcPr>
            <w:tcW w:w="210" w:type="dxa"/>
            <w:tcBorders>
              <w:left w:val="nil"/>
              <w:bottom w:val="nil"/>
              <w:right w:val="nil"/>
            </w:tcBorders>
            <w:vAlign w:val="bottom"/>
          </w:tcPr>
          <w:p w14:paraId="70CAB066" w14:textId="77777777" w:rsidR="009E7AE3" w:rsidRPr="00E35246" w:rsidRDefault="009E7AE3" w:rsidP="00E35246">
            <w:pPr>
              <w:pStyle w:val="numbertablehead"/>
              <w:tabs>
                <w:tab w:val="decimal" w:pos="1020"/>
              </w:tabs>
              <w:spacing w:line="240" w:lineRule="exact"/>
              <w:ind w:left="57" w:right="0"/>
              <w:jc w:val="left"/>
              <w:rPr>
                <w:b w:val="0"/>
                <w:sz w:val="22"/>
                <w:szCs w:val="24"/>
              </w:rPr>
            </w:pPr>
          </w:p>
        </w:tc>
        <w:tc>
          <w:tcPr>
            <w:tcW w:w="1246" w:type="dxa"/>
            <w:tcBorders>
              <w:left w:val="nil"/>
              <w:bottom w:val="single" w:sz="6" w:space="0" w:color="auto"/>
              <w:right w:val="nil"/>
            </w:tcBorders>
            <w:shd w:val="clear" w:color="auto" w:fill="auto"/>
            <w:vAlign w:val="bottom"/>
          </w:tcPr>
          <w:p w14:paraId="2ADE2507" w14:textId="652ABF86" w:rsidR="009E7AE3" w:rsidRDefault="009E7AE3" w:rsidP="00FB0E26">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2,73</w:t>
            </w:r>
            <w:r w:rsidR="008D3264">
              <w:rPr>
                <w:rFonts w:ascii="TimesNewRomanPS" w:hAnsi="TimesNewRomanPS"/>
                <w:b w:val="0"/>
                <w:sz w:val="22"/>
                <w:szCs w:val="24"/>
              </w:rPr>
              <w:t>4</w:t>
            </w:r>
          </w:p>
        </w:tc>
      </w:tr>
      <w:tr w:rsidR="00674BFB" w:rsidRPr="00E35246" w14:paraId="75629CBC" w14:textId="77777777" w:rsidTr="0034538F">
        <w:trPr>
          <w:gridAfter w:val="1"/>
          <w:wAfter w:w="14" w:type="dxa"/>
          <w:trHeight w:val="20"/>
        </w:trPr>
        <w:tc>
          <w:tcPr>
            <w:tcW w:w="5669" w:type="dxa"/>
            <w:tcBorders>
              <w:left w:val="nil"/>
              <w:bottom w:val="nil"/>
              <w:right w:val="nil"/>
            </w:tcBorders>
            <w:vAlign w:val="center"/>
          </w:tcPr>
          <w:p w14:paraId="42926D16" w14:textId="77777777" w:rsidR="00674BFB" w:rsidRPr="00E35246" w:rsidRDefault="00674BFB" w:rsidP="00E35246">
            <w:pPr>
              <w:tabs>
                <w:tab w:val="left" w:pos="227"/>
                <w:tab w:val="left" w:pos="397"/>
                <w:tab w:val="left" w:pos="567"/>
              </w:tabs>
              <w:spacing w:line="240" w:lineRule="exact"/>
              <w:ind w:leftChars="10" w:left="22"/>
              <w:jc w:val="center"/>
              <w:rPr>
                <w:szCs w:val="24"/>
              </w:rPr>
            </w:pPr>
          </w:p>
        </w:tc>
        <w:tc>
          <w:tcPr>
            <w:tcW w:w="84" w:type="dxa"/>
            <w:tcBorders>
              <w:left w:val="nil"/>
              <w:bottom w:val="nil"/>
              <w:right w:val="nil"/>
            </w:tcBorders>
            <w:vAlign w:val="center"/>
          </w:tcPr>
          <w:p w14:paraId="066FBD09" w14:textId="77777777" w:rsidR="00674BFB" w:rsidRPr="00E35246" w:rsidRDefault="00674BFB" w:rsidP="00E35246">
            <w:pPr>
              <w:pStyle w:val="notenumber"/>
              <w:spacing w:line="240" w:lineRule="exact"/>
              <w:jc w:val="center"/>
              <w:rPr>
                <w:i/>
                <w:iCs/>
                <w:sz w:val="22"/>
                <w:szCs w:val="24"/>
              </w:rPr>
            </w:pPr>
          </w:p>
        </w:tc>
        <w:tc>
          <w:tcPr>
            <w:tcW w:w="1203" w:type="dxa"/>
            <w:tcBorders>
              <w:top w:val="single" w:sz="4" w:space="0" w:color="auto"/>
              <w:left w:val="nil"/>
              <w:bottom w:val="double" w:sz="6" w:space="0" w:color="auto"/>
              <w:right w:val="nil"/>
            </w:tcBorders>
            <w:shd w:val="clear" w:color="auto" w:fill="auto"/>
            <w:vAlign w:val="center"/>
          </w:tcPr>
          <w:p w14:paraId="07B3C629" w14:textId="77777777" w:rsidR="00674BFB" w:rsidRPr="00E35246" w:rsidRDefault="00C21751" w:rsidP="004637CA">
            <w:pPr>
              <w:pStyle w:val="numbertablehead"/>
              <w:tabs>
                <w:tab w:val="decimal" w:pos="1020"/>
              </w:tabs>
              <w:spacing w:line="240" w:lineRule="exact"/>
              <w:ind w:left="57" w:right="0"/>
              <w:jc w:val="both"/>
              <w:rPr>
                <w:rFonts w:ascii="TimesNewRomanPS" w:hAnsi="TimesNewRomanPS"/>
                <w:b w:val="0"/>
                <w:sz w:val="22"/>
                <w:szCs w:val="24"/>
              </w:rPr>
            </w:pPr>
            <w:r>
              <w:rPr>
                <w:rFonts w:ascii="TimesNewRomanPS" w:hAnsi="TimesNewRomanPS"/>
                <w:b w:val="0"/>
                <w:sz w:val="22"/>
                <w:szCs w:val="24"/>
              </w:rPr>
              <w:t>31,555</w:t>
            </w:r>
          </w:p>
        </w:tc>
        <w:tc>
          <w:tcPr>
            <w:tcW w:w="210" w:type="dxa"/>
            <w:tcBorders>
              <w:left w:val="nil"/>
              <w:bottom w:val="nil"/>
              <w:right w:val="nil"/>
            </w:tcBorders>
            <w:vAlign w:val="center"/>
          </w:tcPr>
          <w:p w14:paraId="16C5B5BD" w14:textId="77777777" w:rsidR="00674BFB" w:rsidRPr="00E35246" w:rsidRDefault="00674BFB" w:rsidP="00E35246">
            <w:pPr>
              <w:pStyle w:val="numbertablehead"/>
              <w:tabs>
                <w:tab w:val="decimal" w:pos="1020"/>
              </w:tabs>
              <w:spacing w:line="240" w:lineRule="exact"/>
              <w:ind w:left="57" w:right="0"/>
              <w:jc w:val="center"/>
              <w:rPr>
                <w:b w:val="0"/>
                <w:sz w:val="22"/>
                <w:szCs w:val="24"/>
              </w:rPr>
            </w:pPr>
          </w:p>
        </w:tc>
        <w:tc>
          <w:tcPr>
            <w:tcW w:w="1246" w:type="dxa"/>
            <w:tcBorders>
              <w:top w:val="single" w:sz="4" w:space="0" w:color="auto"/>
              <w:left w:val="nil"/>
              <w:bottom w:val="double" w:sz="6" w:space="0" w:color="auto"/>
              <w:right w:val="nil"/>
            </w:tcBorders>
            <w:shd w:val="clear" w:color="auto" w:fill="auto"/>
            <w:vAlign w:val="center"/>
          </w:tcPr>
          <w:p w14:paraId="39D9D8E5" w14:textId="124DB88E" w:rsidR="00674BFB" w:rsidRPr="00E35246" w:rsidRDefault="004B0ACD" w:rsidP="00FB0E26">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19,56</w:t>
            </w:r>
            <w:r w:rsidR="00A43254">
              <w:rPr>
                <w:rFonts w:ascii="TimesNewRomanPS" w:hAnsi="TimesNewRomanPS"/>
                <w:b w:val="0"/>
                <w:sz w:val="22"/>
                <w:szCs w:val="24"/>
              </w:rPr>
              <w:t>8</w:t>
            </w:r>
          </w:p>
        </w:tc>
      </w:tr>
    </w:tbl>
    <w:p w14:paraId="53887D22" w14:textId="77777777" w:rsidR="005E7724" w:rsidRDefault="005E7724" w:rsidP="00C101D3">
      <w:pPr>
        <w:pStyle w:val="1"/>
        <w:bidi w:val="0"/>
      </w:pPr>
    </w:p>
    <w:p w14:paraId="6E80B77D" w14:textId="786EF3B6" w:rsidR="00B7779F" w:rsidRDefault="00B7779F">
      <w:pPr>
        <w:pStyle w:val="1"/>
        <w:bidi w:val="0"/>
      </w:pPr>
      <w:r w:rsidRPr="009231FC">
        <w:t xml:space="preserve">NOTE </w:t>
      </w:r>
      <w:r>
        <w:t>2</w:t>
      </w:r>
      <w:r w:rsidR="002720EB">
        <w:t>7</w:t>
      </w:r>
      <w:r w:rsidRPr="009231FC">
        <w:t>:-</w:t>
      </w:r>
      <w:r w:rsidRPr="009231FC">
        <w:tab/>
        <w:t xml:space="preserve">OTHER </w:t>
      </w:r>
      <w:r w:rsidR="004D2263">
        <w:t>INCOME</w:t>
      </w:r>
      <w:r w:rsidR="001869EB">
        <w:t>/</w:t>
      </w:r>
      <w:r w:rsidR="00C11A83">
        <w:t>(EXPENSES)</w:t>
      </w:r>
      <w:r w:rsidRPr="009231FC">
        <w:t>, NET</w:t>
      </w:r>
    </w:p>
    <w:tbl>
      <w:tblPr>
        <w:tblW w:w="8491" w:type="dxa"/>
        <w:tblInd w:w="1148" w:type="dxa"/>
        <w:tblLayout w:type="fixed"/>
        <w:tblCellMar>
          <w:left w:w="0" w:type="dxa"/>
          <w:right w:w="0" w:type="dxa"/>
        </w:tblCellMar>
        <w:tblLook w:val="0000" w:firstRow="0" w:lastRow="0" w:firstColumn="0" w:lastColumn="0" w:noHBand="0" w:noVBand="0"/>
      </w:tblPr>
      <w:tblGrid>
        <w:gridCol w:w="5656"/>
        <w:gridCol w:w="142"/>
        <w:gridCol w:w="1276"/>
        <w:gridCol w:w="142"/>
        <w:gridCol w:w="1275"/>
      </w:tblGrid>
      <w:tr w:rsidR="00B7779F" w:rsidRPr="00E35246" w14:paraId="2D9D2D7C" w14:textId="77777777" w:rsidTr="006C3A4A">
        <w:tc>
          <w:tcPr>
            <w:tcW w:w="5656" w:type="dxa"/>
            <w:tcBorders>
              <w:top w:val="nil"/>
              <w:left w:val="nil"/>
              <w:bottom w:val="nil"/>
              <w:right w:val="nil"/>
            </w:tcBorders>
            <w:vAlign w:val="bottom"/>
          </w:tcPr>
          <w:p w14:paraId="5B0C1977" w14:textId="77777777" w:rsidR="00B7779F" w:rsidRPr="00E35246" w:rsidRDefault="00B7779F" w:rsidP="00E35246">
            <w:pPr>
              <w:tabs>
                <w:tab w:val="left" w:pos="227"/>
                <w:tab w:val="left" w:pos="397"/>
                <w:tab w:val="left" w:pos="567"/>
              </w:tabs>
              <w:spacing w:line="240" w:lineRule="exact"/>
              <w:ind w:left="57" w:right="57"/>
              <w:jc w:val="left"/>
              <w:rPr>
                <w:b/>
                <w:bCs/>
                <w:szCs w:val="24"/>
              </w:rPr>
            </w:pPr>
          </w:p>
        </w:tc>
        <w:tc>
          <w:tcPr>
            <w:tcW w:w="142" w:type="dxa"/>
            <w:tcBorders>
              <w:top w:val="nil"/>
              <w:left w:val="nil"/>
              <w:bottom w:val="nil"/>
              <w:right w:val="nil"/>
            </w:tcBorders>
            <w:vAlign w:val="bottom"/>
          </w:tcPr>
          <w:p w14:paraId="7A39C929" w14:textId="77777777" w:rsidR="00B7779F" w:rsidRPr="00E35246" w:rsidRDefault="00B7779F" w:rsidP="00E35246">
            <w:pPr>
              <w:spacing w:line="240" w:lineRule="exact"/>
              <w:ind w:left="57" w:right="57"/>
              <w:jc w:val="center"/>
              <w:rPr>
                <w:b/>
                <w:bCs/>
                <w:szCs w:val="24"/>
              </w:rPr>
            </w:pPr>
          </w:p>
        </w:tc>
        <w:tc>
          <w:tcPr>
            <w:tcW w:w="2693" w:type="dxa"/>
            <w:gridSpan w:val="3"/>
            <w:tcBorders>
              <w:top w:val="nil"/>
              <w:left w:val="nil"/>
              <w:bottom w:val="single" w:sz="6" w:space="0" w:color="auto"/>
              <w:right w:val="nil"/>
            </w:tcBorders>
            <w:vAlign w:val="bottom"/>
          </w:tcPr>
          <w:p w14:paraId="15E72F6B" w14:textId="77777777" w:rsidR="00B7779F" w:rsidRPr="00E35246" w:rsidRDefault="00B7779F" w:rsidP="00E35246">
            <w:pPr>
              <w:spacing w:line="240" w:lineRule="exact"/>
              <w:ind w:left="57" w:right="57"/>
              <w:jc w:val="center"/>
              <w:rPr>
                <w:b/>
                <w:bCs/>
                <w:szCs w:val="24"/>
              </w:rPr>
            </w:pPr>
            <w:r w:rsidRPr="00E35246">
              <w:rPr>
                <w:b/>
                <w:bCs/>
                <w:szCs w:val="24"/>
              </w:rPr>
              <w:t xml:space="preserve">Year ended </w:t>
            </w:r>
          </w:p>
          <w:p w14:paraId="6112E9B8" w14:textId="77777777" w:rsidR="00B7779F" w:rsidRPr="00E35246" w:rsidRDefault="00B7779F" w:rsidP="00E35246">
            <w:pPr>
              <w:spacing w:line="240" w:lineRule="exact"/>
              <w:ind w:left="57" w:right="57"/>
              <w:jc w:val="center"/>
              <w:rPr>
                <w:b/>
                <w:bCs/>
                <w:szCs w:val="24"/>
              </w:rPr>
            </w:pPr>
            <w:r w:rsidRPr="00E35246">
              <w:rPr>
                <w:b/>
                <w:bCs/>
                <w:szCs w:val="24"/>
              </w:rPr>
              <w:t>31 December</w:t>
            </w:r>
          </w:p>
        </w:tc>
      </w:tr>
      <w:tr w:rsidR="00E35246" w:rsidRPr="00E35246" w14:paraId="722F66C1" w14:textId="77777777" w:rsidTr="006C3A4A">
        <w:tc>
          <w:tcPr>
            <w:tcW w:w="5656" w:type="dxa"/>
            <w:tcBorders>
              <w:top w:val="nil"/>
              <w:left w:val="nil"/>
              <w:bottom w:val="nil"/>
              <w:right w:val="nil"/>
            </w:tcBorders>
            <w:vAlign w:val="bottom"/>
          </w:tcPr>
          <w:p w14:paraId="01E6A845" w14:textId="77777777" w:rsidR="00E35246" w:rsidRPr="00E35246" w:rsidRDefault="00E35246" w:rsidP="00E35246">
            <w:pPr>
              <w:tabs>
                <w:tab w:val="left" w:pos="227"/>
                <w:tab w:val="left" w:pos="397"/>
                <w:tab w:val="left" w:pos="567"/>
              </w:tabs>
              <w:spacing w:line="240" w:lineRule="exact"/>
              <w:ind w:left="57" w:right="57"/>
              <w:jc w:val="left"/>
              <w:rPr>
                <w:b/>
                <w:bCs/>
                <w:szCs w:val="24"/>
              </w:rPr>
            </w:pPr>
          </w:p>
        </w:tc>
        <w:tc>
          <w:tcPr>
            <w:tcW w:w="142" w:type="dxa"/>
            <w:tcBorders>
              <w:top w:val="nil"/>
              <w:left w:val="nil"/>
              <w:bottom w:val="nil"/>
              <w:right w:val="nil"/>
            </w:tcBorders>
            <w:vAlign w:val="bottom"/>
          </w:tcPr>
          <w:p w14:paraId="08D217B7" w14:textId="77777777" w:rsidR="00E35246" w:rsidRPr="00E35246" w:rsidRDefault="00E35246" w:rsidP="00E35246">
            <w:pPr>
              <w:spacing w:line="240" w:lineRule="exact"/>
              <w:ind w:left="57" w:right="57"/>
              <w:jc w:val="center"/>
              <w:rPr>
                <w:b/>
                <w:bCs/>
                <w:szCs w:val="24"/>
              </w:rPr>
            </w:pPr>
          </w:p>
        </w:tc>
        <w:tc>
          <w:tcPr>
            <w:tcW w:w="1276" w:type="dxa"/>
            <w:tcBorders>
              <w:top w:val="nil"/>
              <w:left w:val="nil"/>
              <w:bottom w:val="single" w:sz="6" w:space="0" w:color="auto"/>
              <w:right w:val="nil"/>
            </w:tcBorders>
            <w:vAlign w:val="bottom"/>
          </w:tcPr>
          <w:p w14:paraId="7EE4873E" w14:textId="77777777" w:rsidR="00E35246" w:rsidRPr="00E35246" w:rsidRDefault="00E35246" w:rsidP="00674BFB">
            <w:pPr>
              <w:spacing w:line="240" w:lineRule="exact"/>
              <w:ind w:left="57" w:right="57"/>
              <w:jc w:val="center"/>
              <w:rPr>
                <w:b/>
                <w:bCs/>
                <w:szCs w:val="24"/>
              </w:rPr>
            </w:pPr>
            <w:r w:rsidRPr="00E35246">
              <w:rPr>
                <w:b/>
                <w:bCs/>
                <w:szCs w:val="24"/>
              </w:rPr>
              <w:t>201</w:t>
            </w:r>
            <w:r w:rsidR="00674BFB">
              <w:rPr>
                <w:b/>
                <w:bCs/>
                <w:szCs w:val="24"/>
              </w:rPr>
              <w:t>6</w:t>
            </w:r>
          </w:p>
        </w:tc>
        <w:tc>
          <w:tcPr>
            <w:tcW w:w="142" w:type="dxa"/>
            <w:tcBorders>
              <w:top w:val="nil"/>
              <w:left w:val="nil"/>
              <w:bottom w:val="nil"/>
              <w:right w:val="nil"/>
            </w:tcBorders>
            <w:vAlign w:val="bottom"/>
          </w:tcPr>
          <w:p w14:paraId="20255C76" w14:textId="77777777" w:rsidR="00E35246" w:rsidRPr="00E35246" w:rsidRDefault="00E35246" w:rsidP="00E35246">
            <w:pPr>
              <w:spacing w:line="240" w:lineRule="exact"/>
              <w:ind w:left="57" w:right="57"/>
              <w:jc w:val="center"/>
              <w:rPr>
                <w:b/>
                <w:bCs/>
                <w:szCs w:val="24"/>
              </w:rPr>
            </w:pPr>
          </w:p>
        </w:tc>
        <w:tc>
          <w:tcPr>
            <w:tcW w:w="1275" w:type="dxa"/>
            <w:tcBorders>
              <w:top w:val="nil"/>
              <w:left w:val="nil"/>
              <w:bottom w:val="single" w:sz="6" w:space="0" w:color="auto"/>
              <w:right w:val="nil"/>
            </w:tcBorders>
            <w:vAlign w:val="bottom"/>
          </w:tcPr>
          <w:p w14:paraId="5458EAAA" w14:textId="77777777" w:rsidR="00E35246" w:rsidRPr="00E35246" w:rsidRDefault="00E35246" w:rsidP="00674BFB">
            <w:pPr>
              <w:spacing w:line="240" w:lineRule="exact"/>
              <w:ind w:left="57" w:right="57"/>
              <w:jc w:val="center"/>
              <w:rPr>
                <w:b/>
                <w:bCs/>
                <w:szCs w:val="24"/>
              </w:rPr>
            </w:pPr>
            <w:r w:rsidRPr="00E35246">
              <w:rPr>
                <w:b/>
                <w:bCs/>
                <w:szCs w:val="24"/>
              </w:rPr>
              <w:t>201</w:t>
            </w:r>
            <w:r w:rsidR="00674BFB">
              <w:rPr>
                <w:b/>
                <w:bCs/>
                <w:szCs w:val="24"/>
              </w:rPr>
              <w:t>5</w:t>
            </w:r>
          </w:p>
        </w:tc>
      </w:tr>
      <w:tr w:rsidR="00E35246" w:rsidRPr="00E35246" w14:paraId="1830D127" w14:textId="77777777" w:rsidTr="006C3A4A">
        <w:tc>
          <w:tcPr>
            <w:tcW w:w="5656" w:type="dxa"/>
            <w:tcBorders>
              <w:top w:val="nil"/>
              <w:left w:val="nil"/>
              <w:bottom w:val="nil"/>
              <w:right w:val="nil"/>
            </w:tcBorders>
            <w:vAlign w:val="bottom"/>
          </w:tcPr>
          <w:p w14:paraId="1F85E2A4" w14:textId="77777777" w:rsidR="00E35246" w:rsidRPr="00E35246" w:rsidRDefault="00E35246" w:rsidP="00E35246">
            <w:pPr>
              <w:tabs>
                <w:tab w:val="left" w:pos="227"/>
                <w:tab w:val="left" w:pos="397"/>
                <w:tab w:val="left" w:pos="567"/>
              </w:tabs>
              <w:spacing w:line="240" w:lineRule="exact"/>
              <w:ind w:left="57" w:right="57"/>
              <w:jc w:val="left"/>
              <w:rPr>
                <w:szCs w:val="24"/>
                <w:u w:val="single"/>
              </w:rPr>
            </w:pPr>
          </w:p>
        </w:tc>
        <w:tc>
          <w:tcPr>
            <w:tcW w:w="142" w:type="dxa"/>
            <w:tcBorders>
              <w:top w:val="nil"/>
              <w:left w:val="nil"/>
              <w:bottom w:val="nil"/>
              <w:right w:val="nil"/>
            </w:tcBorders>
            <w:vAlign w:val="bottom"/>
          </w:tcPr>
          <w:p w14:paraId="6E547009" w14:textId="77777777" w:rsidR="00E35246" w:rsidRPr="00E35246" w:rsidRDefault="00E35246" w:rsidP="00E35246">
            <w:pPr>
              <w:spacing w:line="240" w:lineRule="exact"/>
              <w:ind w:left="57" w:right="57"/>
              <w:rPr>
                <w:szCs w:val="24"/>
              </w:rPr>
            </w:pPr>
          </w:p>
        </w:tc>
        <w:tc>
          <w:tcPr>
            <w:tcW w:w="2693" w:type="dxa"/>
            <w:gridSpan w:val="3"/>
            <w:tcBorders>
              <w:top w:val="nil"/>
              <w:left w:val="nil"/>
              <w:right w:val="nil"/>
            </w:tcBorders>
            <w:shd w:val="clear" w:color="auto" w:fill="auto"/>
            <w:vAlign w:val="bottom"/>
          </w:tcPr>
          <w:p w14:paraId="385B0DE5" w14:textId="77777777" w:rsidR="00E35246" w:rsidRPr="00E35246" w:rsidRDefault="00E35246" w:rsidP="00E35246">
            <w:pPr>
              <w:spacing w:line="240" w:lineRule="exact"/>
              <w:ind w:left="57" w:right="57"/>
              <w:jc w:val="center"/>
              <w:rPr>
                <w:b/>
                <w:szCs w:val="24"/>
              </w:rPr>
            </w:pPr>
            <w:r w:rsidRPr="00E35246">
              <w:rPr>
                <w:rFonts w:hint="cs"/>
                <w:b/>
                <w:szCs w:val="24"/>
              </w:rPr>
              <w:t>Euro in thousand</w:t>
            </w:r>
          </w:p>
        </w:tc>
      </w:tr>
      <w:tr w:rsidR="00E35246" w:rsidRPr="00E35246" w14:paraId="719AA61A" w14:textId="77777777" w:rsidTr="00552FA6">
        <w:tc>
          <w:tcPr>
            <w:tcW w:w="5656" w:type="dxa"/>
            <w:tcBorders>
              <w:top w:val="nil"/>
              <w:left w:val="nil"/>
              <w:right w:val="nil"/>
            </w:tcBorders>
          </w:tcPr>
          <w:p w14:paraId="23D4792C" w14:textId="77777777" w:rsidR="00E35246" w:rsidRPr="00E35246" w:rsidRDefault="00E35246" w:rsidP="00E35246">
            <w:pPr>
              <w:tabs>
                <w:tab w:val="left" w:pos="227"/>
                <w:tab w:val="left" w:pos="397"/>
                <w:tab w:val="left" w:pos="567"/>
              </w:tabs>
              <w:spacing w:line="240" w:lineRule="exact"/>
              <w:jc w:val="left"/>
              <w:rPr>
                <w:szCs w:val="24"/>
              </w:rPr>
            </w:pPr>
          </w:p>
        </w:tc>
        <w:tc>
          <w:tcPr>
            <w:tcW w:w="142" w:type="dxa"/>
            <w:tcBorders>
              <w:top w:val="nil"/>
              <w:left w:val="nil"/>
              <w:right w:val="nil"/>
            </w:tcBorders>
          </w:tcPr>
          <w:p w14:paraId="293942B6" w14:textId="77777777" w:rsidR="00E35246" w:rsidRPr="00E35246" w:rsidRDefault="00E35246" w:rsidP="00E35246">
            <w:pPr>
              <w:pStyle w:val="notenumber"/>
              <w:spacing w:line="240" w:lineRule="exact"/>
              <w:jc w:val="both"/>
              <w:rPr>
                <w:i/>
                <w:iCs/>
                <w:sz w:val="22"/>
                <w:szCs w:val="24"/>
              </w:rPr>
            </w:pPr>
          </w:p>
        </w:tc>
        <w:tc>
          <w:tcPr>
            <w:tcW w:w="1276" w:type="dxa"/>
            <w:tcBorders>
              <w:top w:val="single" w:sz="4" w:space="0" w:color="auto"/>
              <w:left w:val="nil"/>
              <w:right w:val="nil"/>
            </w:tcBorders>
            <w:vAlign w:val="bottom"/>
          </w:tcPr>
          <w:p w14:paraId="14C0FCAA" w14:textId="77777777" w:rsidR="00E35246" w:rsidRPr="00E35246" w:rsidRDefault="00E35246" w:rsidP="00E35246">
            <w:pPr>
              <w:pStyle w:val="numbertablehead"/>
              <w:tabs>
                <w:tab w:val="decimal" w:pos="1020"/>
              </w:tabs>
              <w:spacing w:line="240" w:lineRule="exact"/>
              <w:ind w:left="57" w:right="0"/>
              <w:jc w:val="left"/>
              <w:rPr>
                <w:b w:val="0"/>
                <w:sz w:val="22"/>
                <w:szCs w:val="24"/>
              </w:rPr>
            </w:pPr>
          </w:p>
        </w:tc>
        <w:tc>
          <w:tcPr>
            <w:tcW w:w="142" w:type="dxa"/>
            <w:tcBorders>
              <w:top w:val="single" w:sz="4" w:space="0" w:color="auto"/>
              <w:left w:val="nil"/>
              <w:right w:val="nil"/>
            </w:tcBorders>
            <w:vAlign w:val="bottom"/>
          </w:tcPr>
          <w:p w14:paraId="4AA9B03E" w14:textId="77777777" w:rsidR="00E35246" w:rsidRPr="00E35246" w:rsidRDefault="00E35246" w:rsidP="00E35246">
            <w:pPr>
              <w:pStyle w:val="numbertablehead"/>
              <w:tabs>
                <w:tab w:val="decimal" w:pos="1020"/>
              </w:tabs>
              <w:spacing w:line="240" w:lineRule="exact"/>
              <w:ind w:left="57" w:right="0"/>
              <w:jc w:val="left"/>
              <w:rPr>
                <w:b w:val="0"/>
                <w:sz w:val="22"/>
                <w:szCs w:val="24"/>
              </w:rPr>
            </w:pPr>
          </w:p>
        </w:tc>
        <w:tc>
          <w:tcPr>
            <w:tcW w:w="1275" w:type="dxa"/>
            <w:tcBorders>
              <w:top w:val="single" w:sz="4" w:space="0" w:color="000000"/>
              <w:left w:val="nil"/>
              <w:right w:val="nil"/>
            </w:tcBorders>
            <w:vAlign w:val="bottom"/>
          </w:tcPr>
          <w:p w14:paraId="6ADB13FC" w14:textId="77777777" w:rsidR="00E35246" w:rsidRPr="00E35246" w:rsidRDefault="00E35246" w:rsidP="00E35246">
            <w:pPr>
              <w:pStyle w:val="numbertablehead"/>
              <w:tabs>
                <w:tab w:val="decimal" w:pos="1020"/>
              </w:tabs>
              <w:spacing w:line="240" w:lineRule="exact"/>
              <w:ind w:left="57" w:right="0"/>
              <w:jc w:val="left"/>
              <w:rPr>
                <w:b w:val="0"/>
                <w:sz w:val="22"/>
                <w:szCs w:val="24"/>
              </w:rPr>
            </w:pPr>
          </w:p>
        </w:tc>
      </w:tr>
      <w:tr w:rsidR="00674BFB" w:rsidRPr="00E35246" w14:paraId="246A45B2" w14:textId="77777777" w:rsidTr="00552FA6">
        <w:tc>
          <w:tcPr>
            <w:tcW w:w="5656" w:type="dxa"/>
            <w:tcBorders>
              <w:top w:val="nil"/>
              <w:left w:val="nil"/>
              <w:right w:val="nil"/>
            </w:tcBorders>
          </w:tcPr>
          <w:p w14:paraId="54E32184" w14:textId="1B07676C" w:rsidR="00674BFB" w:rsidRPr="00E35246" w:rsidRDefault="00E43681" w:rsidP="00390E72">
            <w:pPr>
              <w:tabs>
                <w:tab w:val="left" w:pos="227"/>
                <w:tab w:val="left" w:pos="397"/>
                <w:tab w:val="left" w:pos="567"/>
              </w:tabs>
              <w:spacing w:line="240" w:lineRule="exact"/>
              <w:jc w:val="left"/>
              <w:rPr>
                <w:szCs w:val="24"/>
              </w:rPr>
            </w:pPr>
            <w:r>
              <w:rPr>
                <w:szCs w:val="24"/>
              </w:rPr>
              <w:t>Re-m</w:t>
            </w:r>
            <w:r w:rsidR="00674BFB">
              <w:rPr>
                <w:szCs w:val="24"/>
              </w:rPr>
              <w:t>easurement of liability in</w:t>
            </w:r>
            <w:r>
              <w:rPr>
                <w:szCs w:val="24"/>
              </w:rPr>
              <w:t xml:space="preserve"> respect of</w:t>
            </w:r>
            <w:r w:rsidR="00674BFB">
              <w:rPr>
                <w:szCs w:val="24"/>
              </w:rPr>
              <w:t xml:space="preserve"> joint venture (1)</w:t>
            </w:r>
          </w:p>
        </w:tc>
        <w:tc>
          <w:tcPr>
            <w:tcW w:w="142" w:type="dxa"/>
            <w:tcBorders>
              <w:top w:val="nil"/>
              <w:left w:val="nil"/>
              <w:right w:val="nil"/>
            </w:tcBorders>
          </w:tcPr>
          <w:p w14:paraId="2889985A" w14:textId="77777777" w:rsidR="00674BFB" w:rsidRPr="00E35246" w:rsidRDefault="00674BFB" w:rsidP="00E35246">
            <w:pPr>
              <w:pStyle w:val="notenumber"/>
              <w:spacing w:line="240" w:lineRule="exact"/>
              <w:jc w:val="both"/>
              <w:rPr>
                <w:i/>
                <w:iCs/>
                <w:sz w:val="22"/>
                <w:szCs w:val="24"/>
              </w:rPr>
            </w:pPr>
          </w:p>
        </w:tc>
        <w:tc>
          <w:tcPr>
            <w:tcW w:w="1276" w:type="dxa"/>
            <w:tcBorders>
              <w:top w:val="nil"/>
              <w:left w:val="nil"/>
              <w:right w:val="nil"/>
            </w:tcBorders>
            <w:shd w:val="clear" w:color="auto" w:fill="auto"/>
            <w:vAlign w:val="bottom"/>
          </w:tcPr>
          <w:p w14:paraId="41A66E8A" w14:textId="77777777" w:rsidR="00674BFB" w:rsidRPr="001453C9" w:rsidRDefault="00CD7FD9" w:rsidP="00E35246">
            <w:pPr>
              <w:pStyle w:val="numbertablehead"/>
              <w:tabs>
                <w:tab w:val="decimal" w:pos="1020"/>
              </w:tabs>
              <w:spacing w:line="240" w:lineRule="exact"/>
              <w:ind w:left="57" w:right="0"/>
              <w:jc w:val="left"/>
              <w:rPr>
                <w:b w:val="0"/>
                <w:sz w:val="22"/>
                <w:szCs w:val="24"/>
              </w:rPr>
            </w:pPr>
            <w:r>
              <w:rPr>
                <w:b w:val="0"/>
                <w:sz w:val="22"/>
                <w:szCs w:val="24"/>
              </w:rPr>
              <w:t>4,131</w:t>
            </w:r>
          </w:p>
        </w:tc>
        <w:tc>
          <w:tcPr>
            <w:tcW w:w="142" w:type="dxa"/>
            <w:tcBorders>
              <w:top w:val="nil"/>
              <w:left w:val="nil"/>
              <w:right w:val="nil"/>
            </w:tcBorders>
            <w:vAlign w:val="bottom"/>
          </w:tcPr>
          <w:p w14:paraId="28EB86AA" w14:textId="77777777" w:rsidR="00674BFB" w:rsidRPr="00E35246" w:rsidRDefault="00674BFB" w:rsidP="00E35246">
            <w:pPr>
              <w:pStyle w:val="numbertablehead"/>
              <w:tabs>
                <w:tab w:val="decimal" w:pos="1020"/>
              </w:tabs>
              <w:spacing w:line="240" w:lineRule="exact"/>
              <w:ind w:left="57" w:right="0"/>
              <w:jc w:val="left"/>
              <w:rPr>
                <w:b w:val="0"/>
                <w:sz w:val="22"/>
                <w:szCs w:val="24"/>
              </w:rPr>
            </w:pPr>
          </w:p>
        </w:tc>
        <w:tc>
          <w:tcPr>
            <w:tcW w:w="1275" w:type="dxa"/>
            <w:tcBorders>
              <w:top w:val="nil"/>
              <w:left w:val="nil"/>
              <w:right w:val="nil"/>
            </w:tcBorders>
            <w:shd w:val="clear" w:color="auto" w:fill="auto"/>
            <w:vAlign w:val="bottom"/>
          </w:tcPr>
          <w:p w14:paraId="6E99FC20" w14:textId="77777777" w:rsidR="00674BFB" w:rsidRPr="00E35246" w:rsidRDefault="00CD7FD9" w:rsidP="00903B51">
            <w:pPr>
              <w:pStyle w:val="numbertablehead"/>
              <w:tabs>
                <w:tab w:val="decimal" w:pos="1020"/>
              </w:tabs>
              <w:spacing w:line="240" w:lineRule="exact"/>
              <w:ind w:left="57" w:right="0"/>
              <w:jc w:val="left"/>
              <w:rPr>
                <w:b w:val="0"/>
                <w:sz w:val="22"/>
                <w:szCs w:val="24"/>
              </w:rPr>
            </w:pPr>
            <w:r>
              <w:rPr>
                <w:b w:val="0"/>
                <w:sz w:val="22"/>
                <w:szCs w:val="24"/>
              </w:rPr>
              <w:t>(</w:t>
            </w:r>
            <w:r w:rsidR="00674BFB" w:rsidRPr="001453C9">
              <w:rPr>
                <w:b w:val="0"/>
                <w:sz w:val="22"/>
                <w:szCs w:val="24"/>
              </w:rPr>
              <w:t>4,119</w:t>
            </w:r>
            <w:r>
              <w:rPr>
                <w:b w:val="0"/>
                <w:sz w:val="22"/>
                <w:szCs w:val="24"/>
              </w:rPr>
              <w:t>)</w:t>
            </w:r>
          </w:p>
        </w:tc>
      </w:tr>
      <w:tr w:rsidR="00674BFB" w:rsidRPr="00E35246" w14:paraId="217E797B" w14:textId="77777777" w:rsidTr="00552FA6">
        <w:tc>
          <w:tcPr>
            <w:tcW w:w="5656" w:type="dxa"/>
            <w:tcBorders>
              <w:top w:val="nil"/>
              <w:left w:val="nil"/>
              <w:right w:val="nil"/>
            </w:tcBorders>
          </w:tcPr>
          <w:p w14:paraId="1C009110" w14:textId="5C9E77B4" w:rsidR="00674BFB" w:rsidRPr="00E35246" w:rsidRDefault="00674BFB">
            <w:pPr>
              <w:tabs>
                <w:tab w:val="left" w:pos="227"/>
                <w:tab w:val="left" w:pos="397"/>
                <w:tab w:val="left" w:pos="567"/>
              </w:tabs>
              <w:spacing w:line="240" w:lineRule="exact"/>
              <w:jc w:val="left"/>
              <w:rPr>
                <w:szCs w:val="24"/>
              </w:rPr>
            </w:pPr>
            <w:r w:rsidRPr="00E35246">
              <w:rPr>
                <w:szCs w:val="24"/>
              </w:rPr>
              <w:t>Other expenses, net</w:t>
            </w:r>
          </w:p>
        </w:tc>
        <w:tc>
          <w:tcPr>
            <w:tcW w:w="142" w:type="dxa"/>
            <w:tcBorders>
              <w:top w:val="nil"/>
              <w:left w:val="nil"/>
              <w:right w:val="nil"/>
            </w:tcBorders>
          </w:tcPr>
          <w:p w14:paraId="5CC9CCA8" w14:textId="77777777" w:rsidR="00674BFB" w:rsidRPr="00E35246" w:rsidRDefault="00674BFB" w:rsidP="00E35246">
            <w:pPr>
              <w:pStyle w:val="notenumber"/>
              <w:spacing w:line="240" w:lineRule="exact"/>
              <w:jc w:val="both"/>
              <w:rPr>
                <w:i/>
                <w:iCs/>
                <w:sz w:val="22"/>
                <w:szCs w:val="24"/>
              </w:rPr>
            </w:pPr>
          </w:p>
        </w:tc>
        <w:tc>
          <w:tcPr>
            <w:tcW w:w="1276" w:type="dxa"/>
            <w:tcBorders>
              <w:top w:val="nil"/>
              <w:left w:val="nil"/>
              <w:bottom w:val="single" w:sz="4" w:space="0" w:color="auto"/>
              <w:right w:val="nil"/>
            </w:tcBorders>
            <w:shd w:val="clear" w:color="auto" w:fill="auto"/>
            <w:vAlign w:val="bottom"/>
          </w:tcPr>
          <w:p w14:paraId="44BD2B90" w14:textId="77777777" w:rsidR="00674BFB" w:rsidRPr="00E35246" w:rsidRDefault="00CD7FD9">
            <w:pPr>
              <w:pStyle w:val="numbertablehead"/>
              <w:tabs>
                <w:tab w:val="decimal" w:pos="1020"/>
              </w:tabs>
              <w:spacing w:line="240" w:lineRule="exact"/>
              <w:ind w:left="57" w:right="0"/>
              <w:jc w:val="left"/>
              <w:rPr>
                <w:b w:val="0"/>
                <w:sz w:val="22"/>
                <w:szCs w:val="24"/>
              </w:rPr>
            </w:pPr>
            <w:r>
              <w:rPr>
                <w:b w:val="0"/>
                <w:sz w:val="22"/>
                <w:szCs w:val="24"/>
              </w:rPr>
              <w:t>(</w:t>
            </w:r>
            <w:r w:rsidR="008E1C03">
              <w:rPr>
                <w:b w:val="0"/>
                <w:sz w:val="22"/>
                <w:szCs w:val="24"/>
              </w:rPr>
              <w:t>2,413</w:t>
            </w:r>
            <w:r>
              <w:rPr>
                <w:b w:val="0"/>
                <w:sz w:val="22"/>
                <w:szCs w:val="24"/>
              </w:rPr>
              <w:t>)</w:t>
            </w:r>
          </w:p>
        </w:tc>
        <w:tc>
          <w:tcPr>
            <w:tcW w:w="142" w:type="dxa"/>
            <w:tcBorders>
              <w:top w:val="nil"/>
              <w:left w:val="nil"/>
              <w:right w:val="nil"/>
            </w:tcBorders>
            <w:vAlign w:val="bottom"/>
          </w:tcPr>
          <w:p w14:paraId="283D07AF" w14:textId="77777777" w:rsidR="00674BFB" w:rsidRPr="00E35246" w:rsidRDefault="00674BFB" w:rsidP="00E35246">
            <w:pPr>
              <w:pStyle w:val="numbertablehead"/>
              <w:tabs>
                <w:tab w:val="decimal" w:pos="1020"/>
              </w:tabs>
              <w:spacing w:line="240" w:lineRule="exact"/>
              <w:ind w:left="57" w:right="0"/>
              <w:jc w:val="left"/>
              <w:rPr>
                <w:b w:val="0"/>
                <w:sz w:val="22"/>
                <w:szCs w:val="24"/>
              </w:rPr>
            </w:pPr>
          </w:p>
        </w:tc>
        <w:tc>
          <w:tcPr>
            <w:tcW w:w="1275" w:type="dxa"/>
            <w:tcBorders>
              <w:top w:val="nil"/>
              <w:left w:val="nil"/>
              <w:bottom w:val="single" w:sz="4" w:space="0" w:color="auto"/>
              <w:right w:val="nil"/>
            </w:tcBorders>
            <w:shd w:val="clear" w:color="auto" w:fill="auto"/>
            <w:vAlign w:val="bottom"/>
          </w:tcPr>
          <w:p w14:paraId="485C8C48" w14:textId="77777777" w:rsidR="00674BFB" w:rsidRPr="00E35246" w:rsidRDefault="00CD7FD9" w:rsidP="00903B51">
            <w:pPr>
              <w:pStyle w:val="numbertablehead"/>
              <w:tabs>
                <w:tab w:val="decimal" w:pos="1020"/>
              </w:tabs>
              <w:spacing w:line="240" w:lineRule="exact"/>
              <w:ind w:left="57" w:right="0"/>
              <w:jc w:val="left"/>
              <w:rPr>
                <w:b w:val="0"/>
                <w:sz w:val="22"/>
                <w:szCs w:val="24"/>
              </w:rPr>
            </w:pPr>
            <w:r>
              <w:rPr>
                <w:b w:val="0"/>
                <w:sz w:val="22"/>
                <w:szCs w:val="24"/>
              </w:rPr>
              <w:t>(</w:t>
            </w:r>
            <w:r w:rsidR="00674BFB">
              <w:rPr>
                <w:b w:val="0"/>
                <w:sz w:val="22"/>
                <w:szCs w:val="24"/>
              </w:rPr>
              <w:t>5,876</w:t>
            </w:r>
            <w:r>
              <w:rPr>
                <w:b w:val="0"/>
                <w:sz w:val="22"/>
                <w:szCs w:val="24"/>
              </w:rPr>
              <w:t>)</w:t>
            </w:r>
          </w:p>
        </w:tc>
      </w:tr>
      <w:tr w:rsidR="00674BFB" w:rsidRPr="00E35246" w14:paraId="189A6AB6" w14:textId="77777777" w:rsidTr="003110CA">
        <w:tc>
          <w:tcPr>
            <w:tcW w:w="5656" w:type="dxa"/>
            <w:tcBorders>
              <w:left w:val="nil"/>
              <w:right w:val="nil"/>
            </w:tcBorders>
          </w:tcPr>
          <w:p w14:paraId="0C071690" w14:textId="77777777" w:rsidR="00674BFB" w:rsidRPr="00E35246" w:rsidRDefault="00674BFB" w:rsidP="00E35246">
            <w:pPr>
              <w:tabs>
                <w:tab w:val="left" w:pos="227"/>
                <w:tab w:val="left" w:pos="397"/>
                <w:tab w:val="left" w:pos="567"/>
              </w:tabs>
              <w:spacing w:line="240" w:lineRule="exact"/>
              <w:jc w:val="left"/>
              <w:rPr>
                <w:szCs w:val="24"/>
              </w:rPr>
            </w:pPr>
          </w:p>
        </w:tc>
        <w:tc>
          <w:tcPr>
            <w:tcW w:w="142" w:type="dxa"/>
            <w:tcBorders>
              <w:left w:val="nil"/>
              <w:right w:val="nil"/>
            </w:tcBorders>
          </w:tcPr>
          <w:p w14:paraId="06F9529B" w14:textId="77777777" w:rsidR="00674BFB" w:rsidRPr="00E35246" w:rsidRDefault="00674BFB" w:rsidP="00E35246">
            <w:pPr>
              <w:pStyle w:val="notenumber"/>
              <w:spacing w:line="240" w:lineRule="exact"/>
              <w:jc w:val="both"/>
              <w:rPr>
                <w:i/>
                <w:iCs/>
                <w:sz w:val="22"/>
                <w:szCs w:val="24"/>
              </w:rPr>
            </w:pPr>
          </w:p>
        </w:tc>
        <w:tc>
          <w:tcPr>
            <w:tcW w:w="1276" w:type="dxa"/>
            <w:tcBorders>
              <w:top w:val="single" w:sz="4" w:space="0" w:color="auto"/>
              <w:left w:val="nil"/>
              <w:bottom w:val="double" w:sz="4" w:space="0" w:color="auto"/>
              <w:right w:val="nil"/>
            </w:tcBorders>
            <w:shd w:val="clear" w:color="auto" w:fill="auto"/>
            <w:vAlign w:val="bottom"/>
          </w:tcPr>
          <w:p w14:paraId="25E2B1F1" w14:textId="77777777" w:rsidR="00674BFB" w:rsidRPr="00E35246" w:rsidRDefault="008E1C03" w:rsidP="00E35246">
            <w:pPr>
              <w:pStyle w:val="numbertablehead"/>
              <w:tabs>
                <w:tab w:val="decimal" w:pos="1020"/>
              </w:tabs>
              <w:spacing w:line="240" w:lineRule="exact"/>
              <w:ind w:left="57" w:right="0"/>
              <w:jc w:val="left"/>
              <w:rPr>
                <w:rFonts w:ascii="TimesNewRomanPS" w:hAnsi="TimesNewRomanPS"/>
                <w:b w:val="0"/>
                <w:color w:val="000080"/>
                <w:sz w:val="22"/>
                <w:szCs w:val="24"/>
              </w:rPr>
            </w:pPr>
            <w:r>
              <w:rPr>
                <w:rFonts w:ascii="TimesNewRomanPS" w:hAnsi="TimesNewRomanPS"/>
                <w:b w:val="0"/>
                <w:sz w:val="22"/>
                <w:szCs w:val="24"/>
              </w:rPr>
              <w:t>1,718</w:t>
            </w:r>
          </w:p>
        </w:tc>
        <w:tc>
          <w:tcPr>
            <w:tcW w:w="142" w:type="dxa"/>
            <w:tcBorders>
              <w:left w:val="nil"/>
              <w:right w:val="nil"/>
            </w:tcBorders>
            <w:vAlign w:val="bottom"/>
          </w:tcPr>
          <w:p w14:paraId="04D135C8" w14:textId="77777777" w:rsidR="00674BFB" w:rsidRPr="00E35246" w:rsidRDefault="00674BFB" w:rsidP="00E35246">
            <w:pPr>
              <w:pStyle w:val="numbertablehead"/>
              <w:tabs>
                <w:tab w:val="decimal" w:pos="1020"/>
              </w:tabs>
              <w:spacing w:line="240" w:lineRule="exact"/>
              <w:ind w:left="57" w:right="0"/>
              <w:jc w:val="left"/>
              <w:rPr>
                <w:b w:val="0"/>
                <w:sz w:val="22"/>
                <w:szCs w:val="24"/>
              </w:rPr>
            </w:pPr>
          </w:p>
        </w:tc>
        <w:tc>
          <w:tcPr>
            <w:tcW w:w="1275" w:type="dxa"/>
            <w:tcBorders>
              <w:top w:val="single" w:sz="4" w:space="0" w:color="auto"/>
              <w:left w:val="nil"/>
              <w:bottom w:val="double" w:sz="4" w:space="0" w:color="auto"/>
              <w:right w:val="nil"/>
            </w:tcBorders>
            <w:shd w:val="clear" w:color="auto" w:fill="auto"/>
            <w:vAlign w:val="bottom"/>
          </w:tcPr>
          <w:p w14:paraId="6908FB37" w14:textId="77777777" w:rsidR="00674BFB" w:rsidRPr="00E35246" w:rsidRDefault="00CD7FD9" w:rsidP="00903B51">
            <w:pPr>
              <w:pStyle w:val="numbertablehead"/>
              <w:tabs>
                <w:tab w:val="decimal" w:pos="1020"/>
              </w:tabs>
              <w:spacing w:line="240" w:lineRule="exact"/>
              <w:ind w:left="57" w:right="0"/>
              <w:jc w:val="left"/>
              <w:rPr>
                <w:rFonts w:ascii="TimesNewRomanPS" w:hAnsi="TimesNewRomanPS"/>
                <w:b w:val="0"/>
                <w:color w:val="000080"/>
                <w:sz w:val="22"/>
                <w:szCs w:val="24"/>
              </w:rPr>
            </w:pPr>
            <w:r>
              <w:rPr>
                <w:b w:val="0"/>
                <w:sz w:val="22"/>
                <w:szCs w:val="24"/>
              </w:rPr>
              <w:t>(</w:t>
            </w:r>
            <w:r w:rsidR="008E1C03">
              <w:rPr>
                <w:b w:val="0"/>
                <w:sz w:val="22"/>
                <w:szCs w:val="24"/>
              </w:rPr>
              <w:t>9,995</w:t>
            </w:r>
            <w:r>
              <w:rPr>
                <w:b w:val="0"/>
                <w:sz w:val="22"/>
                <w:szCs w:val="24"/>
              </w:rPr>
              <w:t>)</w:t>
            </w:r>
          </w:p>
        </w:tc>
      </w:tr>
    </w:tbl>
    <w:p w14:paraId="76FC9A03" w14:textId="77777777" w:rsidR="00AA2079" w:rsidRDefault="00DE075F" w:rsidP="005A5A58">
      <w:pPr>
        <w:pStyle w:val="20"/>
        <w:numPr>
          <w:ilvl w:val="0"/>
          <w:numId w:val="17"/>
        </w:numPr>
        <w:bidi w:val="0"/>
      </w:pPr>
      <w:bookmarkStart w:id="123" w:name="OLE_LINK16"/>
      <w:bookmarkStart w:id="124" w:name="OLE_LINK19"/>
      <w:r>
        <w:t xml:space="preserve">See </w:t>
      </w:r>
      <w:r w:rsidRPr="00CD7FD9">
        <w:t xml:space="preserve">Note </w:t>
      </w:r>
      <w:r w:rsidR="00CD7FD9" w:rsidRPr="004637CA">
        <w:t>7(c)</w:t>
      </w:r>
      <w:r w:rsidR="0072696C" w:rsidRPr="00CD7FD9">
        <w:t>.</w:t>
      </w:r>
    </w:p>
    <w:p w14:paraId="2002661E" w14:textId="77777777" w:rsidR="005E7724" w:rsidRDefault="005E7724" w:rsidP="00FB0E26"/>
    <w:p w14:paraId="71E5CAFB" w14:textId="77777777" w:rsidR="00B7779F" w:rsidRPr="009231FC" w:rsidRDefault="00B7779F" w:rsidP="00E94BAB">
      <w:pPr>
        <w:pStyle w:val="1"/>
        <w:bidi w:val="0"/>
        <w:jc w:val="left"/>
      </w:pPr>
      <w:r w:rsidRPr="009231FC">
        <w:t xml:space="preserve">NOTE </w:t>
      </w:r>
      <w:r>
        <w:t>2</w:t>
      </w:r>
      <w:r w:rsidR="002720EB">
        <w:t>8</w:t>
      </w:r>
      <w:r w:rsidRPr="009231FC">
        <w:t>:-</w:t>
      </w:r>
      <w:r w:rsidRPr="009231FC">
        <w:tab/>
        <w:t xml:space="preserve">FINANCIAL INSTRUMENTS </w:t>
      </w:r>
    </w:p>
    <w:p w14:paraId="17A8F4F7" w14:textId="77777777" w:rsidR="00B7779F" w:rsidRPr="009231FC" w:rsidRDefault="00B7779F" w:rsidP="00B7779F">
      <w:pPr>
        <w:pStyle w:val="1"/>
        <w:bidi w:val="0"/>
      </w:pPr>
    </w:p>
    <w:bookmarkEnd w:id="123"/>
    <w:bookmarkEnd w:id="124"/>
    <w:p w14:paraId="47CA60C0" w14:textId="77777777" w:rsidR="00B7779F" w:rsidRDefault="00B7779F" w:rsidP="00B7779F">
      <w:pPr>
        <w:pStyle w:val="20"/>
        <w:bidi w:val="0"/>
      </w:pPr>
      <w:r w:rsidRPr="009231FC">
        <w:t>Classification of financial assets and financial liabilities:</w:t>
      </w:r>
    </w:p>
    <w:tbl>
      <w:tblPr>
        <w:tblW w:w="8558" w:type="dxa"/>
        <w:tblInd w:w="1134" w:type="dxa"/>
        <w:tblLayout w:type="fixed"/>
        <w:tblCellMar>
          <w:left w:w="0" w:type="dxa"/>
          <w:right w:w="0" w:type="dxa"/>
        </w:tblCellMar>
        <w:tblLook w:val="0000" w:firstRow="0" w:lastRow="0" w:firstColumn="0" w:lastColumn="0" w:noHBand="0" w:noVBand="0"/>
      </w:tblPr>
      <w:tblGrid>
        <w:gridCol w:w="5725"/>
        <w:gridCol w:w="113"/>
        <w:gridCol w:w="1247"/>
        <w:gridCol w:w="51"/>
        <w:gridCol w:w="175"/>
        <w:gridCol w:w="1247"/>
      </w:tblGrid>
      <w:tr w:rsidR="00B7779F" w:rsidRPr="00903B51" w14:paraId="0AD95947" w14:textId="77777777" w:rsidTr="00903B51">
        <w:tc>
          <w:tcPr>
            <w:tcW w:w="5725" w:type="dxa"/>
            <w:tcBorders>
              <w:top w:val="nil"/>
              <w:left w:val="nil"/>
              <w:bottom w:val="nil"/>
              <w:right w:val="nil"/>
            </w:tcBorders>
            <w:vAlign w:val="bottom"/>
          </w:tcPr>
          <w:p w14:paraId="39EE885B" w14:textId="77777777" w:rsidR="00B7779F" w:rsidRPr="00903B51" w:rsidRDefault="00B7779F" w:rsidP="00903B51">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EF1E666" w14:textId="77777777" w:rsidR="00B7779F" w:rsidRPr="00903B51" w:rsidRDefault="00B7779F" w:rsidP="00903B51">
            <w:pPr>
              <w:spacing w:line="240" w:lineRule="exact"/>
              <w:ind w:left="57" w:right="57"/>
              <w:jc w:val="center"/>
              <w:rPr>
                <w:b/>
                <w:bCs/>
                <w:szCs w:val="24"/>
              </w:rPr>
            </w:pPr>
          </w:p>
        </w:tc>
        <w:tc>
          <w:tcPr>
            <w:tcW w:w="2720" w:type="dxa"/>
            <w:gridSpan w:val="4"/>
            <w:tcBorders>
              <w:top w:val="nil"/>
              <w:left w:val="nil"/>
              <w:bottom w:val="single" w:sz="6" w:space="0" w:color="auto"/>
              <w:right w:val="nil"/>
            </w:tcBorders>
            <w:vAlign w:val="bottom"/>
          </w:tcPr>
          <w:p w14:paraId="71209AA3" w14:textId="77777777" w:rsidR="00B7779F" w:rsidRPr="00903B51" w:rsidRDefault="00B7779F" w:rsidP="00903B51">
            <w:pPr>
              <w:spacing w:line="240" w:lineRule="exact"/>
              <w:ind w:left="57" w:right="57"/>
              <w:jc w:val="center"/>
              <w:rPr>
                <w:b/>
                <w:bCs/>
                <w:szCs w:val="24"/>
              </w:rPr>
            </w:pPr>
            <w:r w:rsidRPr="00903B51">
              <w:rPr>
                <w:b/>
                <w:bCs/>
                <w:szCs w:val="24"/>
              </w:rPr>
              <w:t xml:space="preserve">31 December </w:t>
            </w:r>
          </w:p>
        </w:tc>
      </w:tr>
      <w:tr w:rsidR="00E35246" w:rsidRPr="00903B51" w14:paraId="0AEC0004" w14:textId="77777777" w:rsidTr="00903B51">
        <w:tc>
          <w:tcPr>
            <w:tcW w:w="5725" w:type="dxa"/>
            <w:tcBorders>
              <w:top w:val="nil"/>
              <w:left w:val="nil"/>
              <w:bottom w:val="nil"/>
              <w:right w:val="nil"/>
            </w:tcBorders>
            <w:vAlign w:val="bottom"/>
          </w:tcPr>
          <w:p w14:paraId="4F42A839" w14:textId="77777777" w:rsidR="00E35246" w:rsidRPr="00903B51" w:rsidRDefault="00E35246" w:rsidP="00903B51">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4B3C6BB9" w14:textId="77777777" w:rsidR="00E35246" w:rsidRPr="00903B51" w:rsidRDefault="00E35246" w:rsidP="00903B51">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7FD69F4" w14:textId="77777777" w:rsidR="00E35246" w:rsidRPr="00903B51" w:rsidRDefault="00E35246" w:rsidP="00077D1F">
            <w:pPr>
              <w:spacing w:line="240" w:lineRule="exact"/>
              <w:ind w:left="57" w:right="57"/>
              <w:jc w:val="center"/>
              <w:rPr>
                <w:b/>
                <w:bCs/>
                <w:szCs w:val="24"/>
              </w:rPr>
            </w:pPr>
            <w:r w:rsidRPr="00903B51">
              <w:rPr>
                <w:b/>
                <w:bCs/>
                <w:szCs w:val="24"/>
              </w:rPr>
              <w:t>201</w:t>
            </w:r>
            <w:r w:rsidR="00077D1F">
              <w:rPr>
                <w:b/>
                <w:bCs/>
                <w:szCs w:val="24"/>
              </w:rPr>
              <w:t>6</w:t>
            </w:r>
          </w:p>
        </w:tc>
        <w:tc>
          <w:tcPr>
            <w:tcW w:w="226" w:type="dxa"/>
            <w:gridSpan w:val="2"/>
            <w:tcBorders>
              <w:top w:val="nil"/>
              <w:left w:val="nil"/>
              <w:bottom w:val="nil"/>
              <w:right w:val="nil"/>
            </w:tcBorders>
            <w:vAlign w:val="bottom"/>
          </w:tcPr>
          <w:p w14:paraId="7FD695FF" w14:textId="77777777" w:rsidR="00E35246" w:rsidRPr="00903B51" w:rsidRDefault="00E35246" w:rsidP="00903B51">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645481A" w14:textId="77777777" w:rsidR="00E35246" w:rsidRPr="00903B51" w:rsidRDefault="00E35246" w:rsidP="00077D1F">
            <w:pPr>
              <w:spacing w:line="240" w:lineRule="exact"/>
              <w:ind w:left="57" w:right="57"/>
              <w:jc w:val="center"/>
              <w:rPr>
                <w:b/>
                <w:bCs/>
                <w:szCs w:val="24"/>
              </w:rPr>
            </w:pPr>
            <w:r w:rsidRPr="00903B51">
              <w:rPr>
                <w:b/>
                <w:bCs/>
                <w:szCs w:val="24"/>
              </w:rPr>
              <w:t>201</w:t>
            </w:r>
            <w:r w:rsidR="00077D1F">
              <w:rPr>
                <w:b/>
                <w:bCs/>
                <w:szCs w:val="24"/>
              </w:rPr>
              <w:t>5</w:t>
            </w:r>
          </w:p>
        </w:tc>
      </w:tr>
      <w:tr w:rsidR="00E35246" w:rsidRPr="00903B51" w14:paraId="65F02010" w14:textId="77777777" w:rsidTr="00903B51">
        <w:tc>
          <w:tcPr>
            <w:tcW w:w="5725" w:type="dxa"/>
            <w:tcBorders>
              <w:top w:val="nil"/>
              <w:left w:val="nil"/>
              <w:bottom w:val="nil"/>
              <w:right w:val="nil"/>
            </w:tcBorders>
            <w:vAlign w:val="bottom"/>
          </w:tcPr>
          <w:p w14:paraId="1AC94284" w14:textId="77777777" w:rsidR="00E35246" w:rsidRPr="00903B51" w:rsidRDefault="00E35246" w:rsidP="00903B51">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36098A1C" w14:textId="77777777" w:rsidR="00E35246" w:rsidRPr="00903B51" w:rsidRDefault="00E35246" w:rsidP="00903B51">
            <w:pPr>
              <w:spacing w:line="240" w:lineRule="exact"/>
              <w:ind w:left="57" w:right="57"/>
              <w:rPr>
                <w:szCs w:val="24"/>
              </w:rPr>
            </w:pPr>
          </w:p>
        </w:tc>
        <w:tc>
          <w:tcPr>
            <w:tcW w:w="2720" w:type="dxa"/>
            <w:gridSpan w:val="4"/>
            <w:tcBorders>
              <w:top w:val="nil"/>
              <w:left w:val="nil"/>
              <w:bottom w:val="single" w:sz="6" w:space="0" w:color="auto"/>
              <w:right w:val="nil"/>
            </w:tcBorders>
            <w:shd w:val="clear" w:color="auto" w:fill="auto"/>
            <w:vAlign w:val="bottom"/>
          </w:tcPr>
          <w:p w14:paraId="27042AF1" w14:textId="77777777" w:rsidR="00E35246" w:rsidRPr="00903B51" w:rsidRDefault="00E35246" w:rsidP="00903B51">
            <w:pPr>
              <w:spacing w:line="240" w:lineRule="exact"/>
              <w:ind w:left="57" w:right="57"/>
              <w:jc w:val="center"/>
              <w:rPr>
                <w:b/>
                <w:szCs w:val="24"/>
              </w:rPr>
            </w:pPr>
            <w:r w:rsidRPr="00903B51">
              <w:rPr>
                <w:b/>
                <w:szCs w:val="24"/>
              </w:rPr>
              <w:t>Euro in thousand</w:t>
            </w:r>
          </w:p>
        </w:tc>
      </w:tr>
      <w:tr w:rsidR="00E43681" w:rsidRPr="00903B51" w14:paraId="7EAE0A9D" w14:textId="77777777" w:rsidTr="00E43681">
        <w:tc>
          <w:tcPr>
            <w:tcW w:w="5725" w:type="dxa"/>
            <w:tcBorders>
              <w:top w:val="nil"/>
              <w:left w:val="nil"/>
              <w:bottom w:val="nil"/>
              <w:right w:val="nil"/>
            </w:tcBorders>
            <w:vAlign w:val="bottom"/>
          </w:tcPr>
          <w:p w14:paraId="480AEEB6" w14:textId="77777777" w:rsidR="00E43681" w:rsidRPr="00903B51" w:rsidRDefault="00E43681" w:rsidP="00E43681">
            <w:pPr>
              <w:tabs>
                <w:tab w:val="left" w:pos="227"/>
                <w:tab w:val="left" w:pos="397"/>
                <w:tab w:val="left" w:pos="567"/>
              </w:tabs>
              <w:spacing w:line="240" w:lineRule="exact"/>
              <w:ind w:left="57" w:right="57"/>
              <w:jc w:val="left"/>
              <w:rPr>
                <w:szCs w:val="24"/>
                <w:u w:val="single"/>
              </w:rPr>
            </w:pPr>
            <w:r w:rsidRPr="00903B51">
              <w:rPr>
                <w:szCs w:val="24"/>
                <w:u w:val="single"/>
              </w:rPr>
              <w:t xml:space="preserve">Financial </w:t>
            </w:r>
            <w:r>
              <w:rPr>
                <w:szCs w:val="24"/>
                <w:u w:val="single"/>
              </w:rPr>
              <w:t>assets</w:t>
            </w:r>
            <w:r w:rsidRPr="00903B51">
              <w:rPr>
                <w:szCs w:val="24"/>
                <w:u w:val="single"/>
              </w:rPr>
              <w:t xml:space="preserve"> at fair value through profit or loss:</w:t>
            </w:r>
          </w:p>
        </w:tc>
        <w:tc>
          <w:tcPr>
            <w:tcW w:w="113" w:type="dxa"/>
            <w:tcBorders>
              <w:top w:val="nil"/>
              <w:left w:val="nil"/>
              <w:bottom w:val="nil"/>
              <w:right w:val="nil"/>
            </w:tcBorders>
            <w:vAlign w:val="bottom"/>
          </w:tcPr>
          <w:p w14:paraId="6674A158" w14:textId="77777777" w:rsidR="00E43681" w:rsidRPr="00903B51" w:rsidRDefault="00E43681" w:rsidP="00E43681">
            <w:pPr>
              <w:spacing w:line="240" w:lineRule="exact"/>
              <w:ind w:left="57" w:right="57"/>
              <w:rPr>
                <w:szCs w:val="24"/>
              </w:rPr>
            </w:pPr>
          </w:p>
        </w:tc>
        <w:tc>
          <w:tcPr>
            <w:tcW w:w="2720" w:type="dxa"/>
            <w:gridSpan w:val="4"/>
            <w:tcBorders>
              <w:top w:val="nil"/>
              <w:left w:val="nil"/>
              <w:right w:val="nil"/>
            </w:tcBorders>
            <w:shd w:val="clear" w:color="auto" w:fill="auto"/>
            <w:vAlign w:val="bottom"/>
          </w:tcPr>
          <w:p w14:paraId="235E9605" w14:textId="77777777" w:rsidR="00E43681" w:rsidRPr="00903B51" w:rsidRDefault="00E43681" w:rsidP="00E43681">
            <w:pPr>
              <w:spacing w:line="240" w:lineRule="exact"/>
              <w:ind w:left="57" w:right="57"/>
              <w:jc w:val="center"/>
              <w:rPr>
                <w:b/>
                <w:szCs w:val="24"/>
              </w:rPr>
            </w:pPr>
          </w:p>
        </w:tc>
      </w:tr>
      <w:tr w:rsidR="00E43681" w:rsidRPr="00903B51" w14:paraId="038B4CB9" w14:textId="77777777" w:rsidTr="00BF1E64">
        <w:tc>
          <w:tcPr>
            <w:tcW w:w="5725" w:type="dxa"/>
            <w:tcBorders>
              <w:top w:val="nil"/>
              <w:left w:val="nil"/>
              <w:right w:val="nil"/>
            </w:tcBorders>
            <w:vAlign w:val="bottom"/>
          </w:tcPr>
          <w:p w14:paraId="75DA3034" w14:textId="77777777" w:rsidR="00E43681" w:rsidRPr="00903B51" w:rsidRDefault="00E43681" w:rsidP="00E43681">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Marketable securities and other short-term investments</w:t>
            </w:r>
          </w:p>
        </w:tc>
        <w:tc>
          <w:tcPr>
            <w:tcW w:w="113" w:type="dxa"/>
            <w:tcBorders>
              <w:top w:val="nil"/>
              <w:left w:val="nil"/>
              <w:right w:val="nil"/>
            </w:tcBorders>
            <w:vAlign w:val="bottom"/>
          </w:tcPr>
          <w:p w14:paraId="4E782ECE" w14:textId="77777777" w:rsidR="00E43681" w:rsidRPr="00903B51" w:rsidRDefault="00E43681" w:rsidP="00E43681">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73A86EAC" w14:textId="77777777" w:rsidR="00E43681" w:rsidRPr="00903B51" w:rsidRDefault="00E43681" w:rsidP="00E43681">
            <w:pPr>
              <w:pStyle w:val="numbertablehead"/>
              <w:tabs>
                <w:tab w:val="decimal" w:pos="1172"/>
              </w:tabs>
              <w:spacing w:line="240" w:lineRule="exact"/>
              <w:ind w:left="57" w:right="0"/>
              <w:jc w:val="both"/>
              <w:rPr>
                <w:b w:val="0"/>
                <w:sz w:val="22"/>
                <w:szCs w:val="24"/>
                <w:rtl/>
              </w:rPr>
            </w:pPr>
            <w:r>
              <w:rPr>
                <w:b w:val="0"/>
                <w:sz w:val="22"/>
                <w:szCs w:val="24"/>
              </w:rPr>
              <w:t>2,686</w:t>
            </w:r>
          </w:p>
        </w:tc>
        <w:tc>
          <w:tcPr>
            <w:tcW w:w="175" w:type="dxa"/>
            <w:tcBorders>
              <w:top w:val="nil"/>
              <w:left w:val="nil"/>
              <w:right w:val="nil"/>
            </w:tcBorders>
            <w:vAlign w:val="bottom"/>
          </w:tcPr>
          <w:p w14:paraId="1FAAB486" w14:textId="77777777" w:rsidR="00E43681" w:rsidRPr="00903B51" w:rsidRDefault="00E43681" w:rsidP="00E43681">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72DC2BDA" w14:textId="77777777" w:rsidR="00E43681" w:rsidRPr="00903B51" w:rsidRDefault="00E43681" w:rsidP="00E43681">
            <w:pPr>
              <w:pStyle w:val="numbertablehead"/>
              <w:tabs>
                <w:tab w:val="decimal" w:pos="1172"/>
              </w:tabs>
              <w:spacing w:line="240" w:lineRule="exact"/>
              <w:ind w:left="57" w:right="0"/>
              <w:jc w:val="both"/>
              <w:rPr>
                <w:b w:val="0"/>
                <w:sz w:val="22"/>
                <w:szCs w:val="24"/>
                <w:rtl/>
              </w:rPr>
            </w:pPr>
            <w:r>
              <w:rPr>
                <w:b w:val="0"/>
                <w:sz w:val="22"/>
                <w:szCs w:val="24"/>
              </w:rPr>
              <w:t>2,090</w:t>
            </w:r>
          </w:p>
        </w:tc>
      </w:tr>
      <w:tr w:rsidR="00F671CE" w:rsidRPr="00903B51" w14:paraId="4232B2CF" w14:textId="77777777" w:rsidTr="004F3FED">
        <w:tc>
          <w:tcPr>
            <w:tcW w:w="5725" w:type="dxa"/>
            <w:tcBorders>
              <w:top w:val="nil"/>
              <w:left w:val="nil"/>
              <w:right w:val="nil"/>
            </w:tcBorders>
            <w:vAlign w:val="bottom"/>
          </w:tcPr>
          <w:p w14:paraId="3BF505A2" w14:textId="50CDD77E"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Other investments and loans</w:t>
            </w:r>
          </w:p>
        </w:tc>
        <w:tc>
          <w:tcPr>
            <w:tcW w:w="113" w:type="dxa"/>
            <w:tcBorders>
              <w:top w:val="nil"/>
              <w:left w:val="nil"/>
              <w:right w:val="nil"/>
            </w:tcBorders>
            <w:vAlign w:val="bottom"/>
          </w:tcPr>
          <w:p w14:paraId="41E5F510" w14:textId="77777777" w:rsidR="00F671CE" w:rsidRPr="00903B51" w:rsidRDefault="00F671CE" w:rsidP="00F671CE">
            <w:pPr>
              <w:pStyle w:val="NormalIndent"/>
              <w:tabs>
                <w:tab w:val="decimal" w:pos="272"/>
              </w:tabs>
              <w:rPr>
                <w:szCs w:val="24"/>
              </w:rPr>
            </w:pPr>
          </w:p>
        </w:tc>
        <w:tc>
          <w:tcPr>
            <w:tcW w:w="1298" w:type="dxa"/>
            <w:gridSpan w:val="2"/>
            <w:tcBorders>
              <w:top w:val="nil"/>
              <w:left w:val="nil"/>
              <w:bottom w:val="single" w:sz="4" w:space="0" w:color="auto"/>
              <w:right w:val="nil"/>
            </w:tcBorders>
            <w:shd w:val="clear" w:color="auto" w:fill="auto"/>
          </w:tcPr>
          <w:p w14:paraId="2DF73F28" w14:textId="2F884585" w:rsidR="00F671CE" w:rsidRDefault="00F671CE" w:rsidP="00F671CE">
            <w:pPr>
              <w:pStyle w:val="numbertablehead"/>
              <w:tabs>
                <w:tab w:val="decimal" w:pos="1172"/>
              </w:tabs>
              <w:spacing w:line="240" w:lineRule="exact"/>
              <w:ind w:left="57" w:right="0"/>
              <w:jc w:val="both"/>
              <w:rPr>
                <w:b w:val="0"/>
                <w:sz w:val="22"/>
                <w:szCs w:val="24"/>
              </w:rPr>
            </w:pPr>
            <w:r w:rsidRPr="004F3FED">
              <w:rPr>
                <w:b w:val="0"/>
                <w:sz w:val="22"/>
                <w:szCs w:val="24"/>
              </w:rPr>
              <w:t>9,152</w:t>
            </w:r>
          </w:p>
        </w:tc>
        <w:tc>
          <w:tcPr>
            <w:tcW w:w="175" w:type="dxa"/>
            <w:tcBorders>
              <w:top w:val="nil"/>
              <w:left w:val="nil"/>
              <w:right w:val="nil"/>
            </w:tcBorders>
            <w:vAlign w:val="bottom"/>
          </w:tcPr>
          <w:p w14:paraId="013E9AEE"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bottom w:val="single" w:sz="4" w:space="0" w:color="auto"/>
              <w:right w:val="nil"/>
            </w:tcBorders>
            <w:shd w:val="clear" w:color="auto" w:fill="auto"/>
            <w:vAlign w:val="bottom"/>
          </w:tcPr>
          <w:p w14:paraId="59CA552E" w14:textId="2C501FE5" w:rsidR="00F671CE" w:rsidRDefault="00F671CE" w:rsidP="00F671CE">
            <w:pPr>
              <w:pStyle w:val="numbertablehead"/>
              <w:tabs>
                <w:tab w:val="decimal" w:pos="1172"/>
              </w:tabs>
              <w:spacing w:line="240" w:lineRule="exact"/>
              <w:ind w:left="57" w:right="0"/>
              <w:jc w:val="both"/>
              <w:rPr>
                <w:b w:val="0"/>
                <w:sz w:val="22"/>
                <w:szCs w:val="24"/>
              </w:rPr>
            </w:pPr>
            <w:r>
              <w:rPr>
                <w:b w:val="0"/>
                <w:sz w:val="22"/>
                <w:szCs w:val="24"/>
              </w:rPr>
              <w:t>-</w:t>
            </w:r>
          </w:p>
        </w:tc>
      </w:tr>
      <w:tr w:rsidR="00F671CE" w:rsidRPr="00903B51" w14:paraId="34D878C8" w14:textId="77777777" w:rsidTr="00F671CE">
        <w:tc>
          <w:tcPr>
            <w:tcW w:w="5725" w:type="dxa"/>
            <w:tcBorders>
              <w:top w:val="nil"/>
              <w:left w:val="nil"/>
              <w:right w:val="nil"/>
            </w:tcBorders>
            <w:vAlign w:val="bottom"/>
          </w:tcPr>
          <w:p w14:paraId="0D532739"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p>
        </w:tc>
        <w:tc>
          <w:tcPr>
            <w:tcW w:w="113" w:type="dxa"/>
            <w:tcBorders>
              <w:top w:val="nil"/>
              <w:left w:val="nil"/>
              <w:right w:val="nil"/>
            </w:tcBorders>
            <w:vAlign w:val="bottom"/>
          </w:tcPr>
          <w:p w14:paraId="4A146CC7" w14:textId="77777777" w:rsidR="00F671CE" w:rsidRPr="00903B51" w:rsidRDefault="00F671CE" w:rsidP="00F671CE">
            <w:pPr>
              <w:pStyle w:val="NormalIndent"/>
              <w:tabs>
                <w:tab w:val="decimal" w:pos="272"/>
              </w:tabs>
              <w:rPr>
                <w:szCs w:val="24"/>
              </w:rPr>
            </w:pPr>
          </w:p>
        </w:tc>
        <w:tc>
          <w:tcPr>
            <w:tcW w:w="1298" w:type="dxa"/>
            <w:gridSpan w:val="2"/>
            <w:tcBorders>
              <w:top w:val="single" w:sz="4" w:space="0" w:color="auto"/>
              <w:left w:val="nil"/>
              <w:right w:val="nil"/>
            </w:tcBorders>
            <w:shd w:val="clear" w:color="auto" w:fill="auto"/>
          </w:tcPr>
          <w:p w14:paraId="0C9DFB8B" w14:textId="5060762E" w:rsidR="00F671CE" w:rsidRPr="00F671CE" w:rsidRDefault="00F671CE" w:rsidP="00F671CE">
            <w:pPr>
              <w:pStyle w:val="numbertablehead"/>
              <w:tabs>
                <w:tab w:val="decimal" w:pos="1172"/>
              </w:tabs>
              <w:spacing w:line="240" w:lineRule="exact"/>
              <w:ind w:left="57" w:right="0"/>
              <w:jc w:val="both"/>
              <w:rPr>
                <w:b w:val="0"/>
                <w:sz w:val="22"/>
                <w:szCs w:val="24"/>
              </w:rPr>
            </w:pPr>
            <w:r>
              <w:rPr>
                <w:b w:val="0"/>
                <w:sz w:val="22"/>
                <w:szCs w:val="24"/>
              </w:rPr>
              <w:t>11,838</w:t>
            </w:r>
          </w:p>
        </w:tc>
        <w:tc>
          <w:tcPr>
            <w:tcW w:w="175" w:type="dxa"/>
            <w:tcBorders>
              <w:top w:val="nil"/>
              <w:left w:val="nil"/>
              <w:right w:val="nil"/>
            </w:tcBorders>
            <w:vAlign w:val="bottom"/>
          </w:tcPr>
          <w:p w14:paraId="23C7B088"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vAlign w:val="bottom"/>
          </w:tcPr>
          <w:p w14:paraId="3ECC0B40" w14:textId="34CDBA1D" w:rsidR="00F671CE" w:rsidRDefault="00F671CE" w:rsidP="00F671CE">
            <w:pPr>
              <w:pStyle w:val="numbertablehead"/>
              <w:tabs>
                <w:tab w:val="decimal" w:pos="1172"/>
              </w:tabs>
              <w:spacing w:line="240" w:lineRule="exact"/>
              <w:ind w:left="57" w:right="0"/>
              <w:jc w:val="both"/>
              <w:rPr>
                <w:b w:val="0"/>
                <w:sz w:val="22"/>
                <w:szCs w:val="24"/>
              </w:rPr>
            </w:pPr>
            <w:r>
              <w:rPr>
                <w:b w:val="0"/>
                <w:sz w:val="22"/>
                <w:szCs w:val="24"/>
              </w:rPr>
              <w:t>2,090</w:t>
            </w:r>
          </w:p>
        </w:tc>
      </w:tr>
      <w:tr w:rsidR="00F671CE" w:rsidRPr="00903B51" w14:paraId="694DEED6" w14:textId="77777777" w:rsidTr="00A56735">
        <w:tc>
          <w:tcPr>
            <w:tcW w:w="5725" w:type="dxa"/>
            <w:tcBorders>
              <w:top w:val="nil"/>
              <w:left w:val="nil"/>
              <w:right w:val="nil"/>
            </w:tcBorders>
            <w:vAlign w:val="bottom"/>
          </w:tcPr>
          <w:p w14:paraId="4E28722C"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p>
        </w:tc>
        <w:tc>
          <w:tcPr>
            <w:tcW w:w="113" w:type="dxa"/>
            <w:tcBorders>
              <w:top w:val="nil"/>
              <w:left w:val="nil"/>
              <w:right w:val="nil"/>
            </w:tcBorders>
            <w:vAlign w:val="bottom"/>
          </w:tcPr>
          <w:p w14:paraId="00B0D443"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tcPr>
          <w:p w14:paraId="1ACBAC64" w14:textId="77777777" w:rsidR="00F671CE" w:rsidRPr="00F671CE" w:rsidRDefault="00F671CE" w:rsidP="00F671CE">
            <w:pPr>
              <w:pStyle w:val="numbertablehead"/>
              <w:tabs>
                <w:tab w:val="decimal" w:pos="1172"/>
              </w:tabs>
              <w:spacing w:line="240" w:lineRule="exact"/>
              <w:ind w:left="57" w:right="0"/>
              <w:jc w:val="both"/>
              <w:rPr>
                <w:b w:val="0"/>
                <w:sz w:val="22"/>
                <w:szCs w:val="24"/>
              </w:rPr>
            </w:pPr>
          </w:p>
        </w:tc>
        <w:tc>
          <w:tcPr>
            <w:tcW w:w="175" w:type="dxa"/>
            <w:tcBorders>
              <w:top w:val="nil"/>
              <w:left w:val="nil"/>
              <w:right w:val="nil"/>
            </w:tcBorders>
            <w:vAlign w:val="bottom"/>
          </w:tcPr>
          <w:p w14:paraId="12A12597"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4B2BC5BE" w14:textId="77777777" w:rsidR="00F671CE" w:rsidRDefault="00F671CE" w:rsidP="00F671CE">
            <w:pPr>
              <w:pStyle w:val="numbertablehead"/>
              <w:tabs>
                <w:tab w:val="decimal" w:pos="1172"/>
              </w:tabs>
              <w:spacing w:line="240" w:lineRule="exact"/>
              <w:ind w:left="57" w:right="0"/>
              <w:jc w:val="both"/>
              <w:rPr>
                <w:b w:val="0"/>
                <w:sz w:val="22"/>
                <w:szCs w:val="24"/>
              </w:rPr>
            </w:pPr>
          </w:p>
        </w:tc>
      </w:tr>
      <w:tr w:rsidR="00F671CE" w:rsidRPr="00903B51" w14:paraId="2C83D82F" w14:textId="77777777" w:rsidTr="00BF1E64">
        <w:tc>
          <w:tcPr>
            <w:tcW w:w="5725" w:type="dxa"/>
            <w:tcBorders>
              <w:top w:val="nil"/>
              <w:left w:val="nil"/>
              <w:right w:val="nil"/>
            </w:tcBorders>
            <w:vAlign w:val="bottom"/>
          </w:tcPr>
          <w:p w14:paraId="38EA8646" w14:textId="77777777" w:rsidR="00F671CE" w:rsidRPr="008A6859"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u w:val="single"/>
              </w:rPr>
            </w:pPr>
            <w:r w:rsidRPr="008A6859">
              <w:rPr>
                <w:szCs w:val="24"/>
                <w:u w:val="single"/>
              </w:rPr>
              <w:t>Available for sale financial assets</w:t>
            </w:r>
          </w:p>
        </w:tc>
        <w:tc>
          <w:tcPr>
            <w:tcW w:w="113" w:type="dxa"/>
            <w:tcBorders>
              <w:top w:val="nil"/>
              <w:left w:val="nil"/>
              <w:right w:val="nil"/>
            </w:tcBorders>
            <w:vAlign w:val="bottom"/>
          </w:tcPr>
          <w:p w14:paraId="182DF6E3"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36651292" w14:textId="3573ECF0" w:rsidR="00F671CE" w:rsidRPr="004637CA" w:rsidDel="00CD7FD9" w:rsidRDefault="00F671CE" w:rsidP="00F671CE">
            <w:pPr>
              <w:pStyle w:val="numbertablehead"/>
              <w:tabs>
                <w:tab w:val="decimal" w:pos="1172"/>
              </w:tabs>
              <w:spacing w:line="240" w:lineRule="exact"/>
              <w:ind w:left="57" w:right="0"/>
              <w:jc w:val="both"/>
              <w:rPr>
                <w:b w:val="0"/>
                <w:sz w:val="22"/>
                <w:szCs w:val="24"/>
                <w:lang w:val="en-US"/>
              </w:rPr>
            </w:pPr>
            <w:r>
              <w:rPr>
                <w:b w:val="0"/>
                <w:sz w:val="22"/>
                <w:szCs w:val="24"/>
                <w:lang w:val="en-US"/>
              </w:rPr>
              <w:t>8,795</w:t>
            </w:r>
          </w:p>
        </w:tc>
        <w:tc>
          <w:tcPr>
            <w:tcW w:w="175" w:type="dxa"/>
            <w:tcBorders>
              <w:top w:val="nil"/>
              <w:left w:val="nil"/>
              <w:right w:val="nil"/>
            </w:tcBorders>
            <w:vAlign w:val="bottom"/>
          </w:tcPr>
          <w:p w14:paraId="5E86360A"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5DD41704" w14:textId="77777777" w:rsidR="00F671CE" w:rsidRDefault="00F671CE" w:rsidP="00F671CE">
            <w:pPr>
              <w:pStyle w:val="numbertablehead"/>
              <w:tabs>
                <w:tab w:val="decimal" w:pos="1172"/>
              </w:tabs>
              <w:spacing w:line="240" w:lineRule="exact"/>
              <w:ind w:left="57" w:right="0"/>
              <w:jc w:val="both"/>
              <w:rPr>
                <w:b w:val="0"/>
                <w:sz w:val="22"/>
                <w:szCs w:val="24"/>
              </w:rPr>
            </w:pPr>
            <w:r>
              <w:rPr>
                <w:b w:val="0"/>
                <w:sz w:val="22"/>
                <w:szCs w:val="24"/>
              </w:rPr>
              <w:t>-</w:t>
            </w:r>
          </w:p>
        </w:tc>
      </w:tr>
      <w:tr w:rsidR="00F671CE" w:rsidRPr="00903B51" w14:paraId="61BEF3A2" w14:textId="77777777" w:rsidTr="008A6859">
        <w:tc>
          <w:tcPr>
            <w:tcW w:w="5725" w:type="dxa"/>
            <w:tcBorders>
              <w:top w:val="nil"/>
              <w:left w:val="nil"/>
              <w:bottom w:val="nil"/>
              <w:right w:val="nil"/>
            </w:tcBorders>
            <w:vAlign w:val="bottom"/>
          </w:tcPr>
          <w:p w14:paraId="590953D9" w14:textId="77777777" w:rsidR="00F671CE" w:rsidRPr="00903B51" w:rsidRDefault="00F671CE" w:rsidP="00F671CE">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55E27E54" w14:textId="77777777" w:rsidR="00F671CE" w:rsidRPr="00903B51" w:rsidRDefault="00F671CE" w:rsidP="00F671CE">
            <w:pPr>
              <w:spacing w:line="240" w:lineRule="exact"/>
              <w:ind w:left="57" w:right="57"/>
              <w:rPr>
                <w:szCs w:val="24"/>
              </w:rPr>
            </w:pPr>
          </w:p>
        </w:tc>
        <w:tc>
          <w:tcPr>
            <w:tcW w:w="2720" w:type="dxa"/>
            <w:gridSpan w:val="4"/>
            <w:tcBorders>
              <w:top w:val="nil"/>
              <w:left w:val="nil"/>
              <w:right w:val="nil"/>
            </w:tcBorders>
            <w:shd w:val="clear" w:color="auto" w:fill="auto"/>
            <w:vAlign w:val="bottom"/>
          </w:tcPr>
          <w:p w14:paraId="6D1535D4" w14:textId="77777777" w:rsidR="00F671CE" w:rsidRPr="00903B51" w:rsidRDefault="00F671CE" w:rsidP="00F671CE">
            <w:pPr>
              <w:spacing w:line="240" w:lineRule="exact"/>
              <w:ind w:left="57" w:right="57"/>
              <w:jc w:val="center"/>
              <w:rPr>
                <w:b/>
                <w:szCs w:val="24"/>
              </w:rPr>
            </w:pPr>
          </w:p>
        </w:tc>
      </w:tr>
      <w:tr w:rsidR="00F671CE" w:rsidRPr="00903B51" w14:paraId="5A8AA077" w14:textId="77777777" w:rsidTr="008A6859">
        <w:tc>
          <w:tcPr>
            <w:tcW w:w="5725" w:type="dxa"/>
            <w:tcBorders>
              <w:top w:val="nil"/>
              <w:left w:val="nil"/>
              <w:right w:val="nil"/>
            </w:tcBorders>
            <w:vAlign w:val="bottom"/>
          </w:tcPr>
          <w:p w14:paraId="75958429"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u w:val="single"/>
              </w:rPr>
            </w:pPr>
            <w:r w:rsidRPr="00903B51">
              <w:rPr>
                <w:szCs w:val="24"/>
                <w:u w:val="single"/>
              </w:rPr>
              <w:t>Loans and receivables at amortized cost:</w:t>
            </w:r>
          </w:p>
        </w:tc>
        <w:tc>
          <w:tcPr>
            <w:tcW w:w="113" w:type="dxa"/>
            <w:tcBorders>
              <w:top w:val="nil"/>
              <w:left w:val="nil"/>
              <w:right w:val="nil"/>
            </w:tcBorders>
            <w:vAlign w:val="bottom"/>
          </w:tcPr>
          <w:p w14:paraId="03FC11D5" w14:textId="77777777" w:rsidR="00F671CE" w:rsidRPr="00903B51" w:rsidRDefault="00F671CE" w:rsidP="00F671CE">
            <w:pPr>
              <w:pStyle w:val="NormalIndent"/>
              <w:tabs>
                <w:tab w:val="decimal" w:pos="113"/>
              </w:tabs>
              <w:ind w:left="0"/>
              <w:rPr>
                <w:szCs w:val="24"/>
              </w:rPr>
            </w:pPr>
          </w:p>
        </w:tc>
        <w:tc>
          <w:tcPr>
            <w:tcW w:w="1298" w:type="dxa"/>
            <w:gridSpan w:val="2"/>
            <w:tcBorders>
              <w:left w:val="nil"/>
              <w:right w:val="nil"/>
            </w:tcBorders>
            <w:vAlign w:val="bottom"/>
          </w:tcPr>
          <w:p w14:paraId="7844D272"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75" w:type="dxa"/>
            <w:tcBorders>
              <w:left w:val="nil"/>
              <w:right w:val="nil"/>
            </w:tcBorders>
            <w:vAlign w:val="bottom"/>
          </w:tcPr>
          <w:p w14:paraId="034A56DB"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left w:val="nil"/>
              <w:right w:val="nil"/>
            </w:tcBorders>
            <w:vAlign w:val="bottom"/>
          </w:tcPr>
          <w:p w14:paraId="55F2B15A"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r>
      <w:tr w:rsidR="00F671CE" w:rsidRPr="00903B51" w14:paraId="66B8C691" w14:textId="77777777" w:rsidTr="00903B51">
        <w:tc>
          <w:tcPr>
            <w:tcW w:w="5725" w:type="dxa"/>
            <w:tcBorders>
              <w:top w:val="nil"/>
              <w:left w:val="nil"/>
              <w:right w:val="nil"/>
            </w:tcBorders>
            <w:vAlign w:val="bottom"/>
          </w:tcPr>
          <w:p w14:paraId="133ACCC0"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Cash and cash equivalents</w:t>
            </w:r>
          </w:p>
        </w:tc>
        <w:tc>
          <w:tcPr>
            <w:tcW w:w="113" w:type="dxa"/>
            <w:tcBorders>
              <w:top w:val="nil"/>
              <w:left w:val="nil"/>
              <w:right w:val="nil"/>
            </w:tcBorders>
            <w:vAlign w:val="bottom"/>
          </w:tcPr>
          <w:p w14:paraId="51CD9B38"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57C89965" w14:textId="77777777"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21,853</w:t>
            </w:r>
          </w:p>
        </w:tc>
        <w:tc>
          <w:tcPr>
            <w:tcW w:w="175" w:type="dxa"/>
            <w:tcBorders>
              <w:top w:val="nil"/>
              <w:left w:val="nil"/>
              <w:right w:val="nil"/>
            </w:tcBorders>
            <w:vAlign w:val="bottom"/>
          </w:tcPr>
          <w:p w14:paraId="45B1A0AA"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4A6D85F4" w14:textId="77777777"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71,590</w:t>
            </w:r>
          </w:p>
        </w:tc>
      </w:tr>
      <w:tr w:rsidR="00F671CE" w:rsidRPr="00903B51" w14:paraId="7C0C6CB8" w14:textId="77777777" w:rsidTr="00903B51">
        <w:tc>
          <w:tcPr>
            <w:tcW w:w="5725" w:type="dxa"/>
            <w:tcBorders>
              <w:top w:val="nil"/>
              <w:left w:val="nil"/>
              <w:right w:val="nil"/>
            </w:tcBorders>
            <w:vAlign w:val="bottom"/>
          </w:tcPr>
          <w:p w14:paraId="14FCCF81" w14:textId="388EB588"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Pr>
                <w:szCs w:val="24"/>
              </w:rPr>
              <w:t>Loans to associates and joint ventures (1)</w:t>
            </w:r>
          </w:p>
        </w:tc>
        <w:tc>
          <w:tcPr>
            <w:tcW w:w="113" w:type="dxa"/>
            <w:tcBorders>
              <w:top w:val="nil"/>
              <w:left w:val="nil"/>
              <w:right w:val="nil"/>
            </w:tcBorders>
            <w:vAlign w:val="bottom"/>
          </w:tcPr>
          <w:p w14:paraId="41B141A2"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482FBF6A" w14:textId="71B43344" w:rsidR="00F671CE" w:rsidRDefault="00F671CE" w:rsidP="00F671CE">
            <w:pPr>
              <w:pStyle w:val="numbertablehead"/>
              <w:tabs>
                <w:tab w:val="decimal" w:pos="1172"/>
              </w:tabs>
              <w:spacing w:line="240" w:lineRule="exact"/>
              <w:ind w:left="57" w:right="0"/>
              <w:jc w:val="both"/>
              <w:rPr>
                <w:b w:val="0"/>
                <w:sz w:val="22"/>
                <w:szCs w:val="24"/>
              </w:rPr>
            </w:pPr>
            <w:r w:rsidRPr="008A6859">
              <w:rPr>
                <w:b w:val="0"/>
                <w:sz w:val="22"/>
                <w:szCs w:val="24"/>
              </w:rPr>
              <w:t>60,771</w:t>
            </w:r>
          </w:p>
        </w:tc>
        <w:tc>
          <w:tcPr>
            <w:tcW w:w="175" w:type="dxa"/>
            <w:tcBorders>
              <w:top w:val="nil"/>
              <w:left w:val="nil"/>
              <w:right w:val="nil"/>
            </w:tcBorders>
            <w:vAlign w:val="bottom"/>
          </w:tcPr>
          <w:p w14:paraId="6ACF1DFF"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26BEAD55" w14:textId="291FB270" w:rsidR="00F671CE" w:rsidRDefault="00F671CE" w:rsidP="00F671CE">
            <w:pPr>
              <w:pStyle w:val="numbertablehead"/>
              <w:tabs>
                <w:tab w:val="decimal" w:pos="1172"/>
              </w:tabs>
              <w:spacing w:line="240" w:lineRule="exact"/>
              <w:ind w:left="57" w:right="0"/>
              <w:jc w:val="both"/>
              <w:rPr>
                <w:b w:val="0"/>
                <w:sz w:val="22"/>
                <w:szCs w:val="24"/>
              </w:rPr>
            </w:pPr>
            <w:r w:rsidRPr="008A6859">
              <w:rPr>
                <w:b w:val="0"/>
                <w:sz w:val="22"/>
                <w:szCs w:val="24"/>
              </w:rPr>
              <w:t>61,309</w:t>
            </w:r>
          </w:p>
        </w:tc>
      </w:tr>
      <w:tr w:rsidR="00F671CE" w:rsidRPr="00903B51" w14:paraId="5F175E1E" w14:textId="77777777" w:rsidTr="00903B51">
        <w:tc>
          <w:tcPr>
            <w:tcW w:w="5725" w:type="dxa"/>
            <w:tcBorders>
              <w:top w:val="nil"/>
              <w:left w:val="nil"/>
              <w:right w:val="nil"/>
            </w:tcBorders>
            <w:vAlign w:val="bottom"/>
          </w:tcPr>
          <w:p w14:paraId="59A69C37"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Current maturities of long term loans</w:t>
            </w:r>
          </w:p>
        </w:tc>
        <w:tc>
          <w:tcPr>
            <w:tcW w:w="113" w:type="dxa"/>
            <w:tcBorders>
              <w:top w:val="nil"/>
              <w:left w:val="nil"/>
              <w:right w:val="nil"/>
            </w:tcBorders>
            <w:vAlign w:val="bottom"/>
          </w:tcPr>
          <w:p w14:paraId="67C3C744"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5CC05B03" w14:textId="77777777" w:rsidR="00F671CE" w:rsidRPr="00903B51" w:rsidRDefault="00F671CE" w:rsidP="00F671CE">
            <w:pPr>
              <w:pStyle w:val="numbertablehead"/>
              <w:tabs>
                <w:tab w:val="decimal" w:pos="1172"/>
              </w:tabs>
              <w:spacing w:line="240" w:lineRule="exact"/>
              <w:ind w:left="57" w:right="0"/>
              <w:jc w:val="both"/>
              <w:rPr>
                <w:b w:val="0"/>
                <w:sz w:val="22"/>
                <w:szCs w:val="24"/>
                <w:rtl/>
              </w:rPr>
            </w:pPr>
            <w:r>
              <w:rPr>
                <w:b w:val="0"/>
                <w:sz w:val="22"/>
                <w:szCs w:val="24"/>
              </w:rPr>
              <w:t>20,166</w:t>
            </w:r>
          </w:p>
        </w:tc>
        <w:tc>
          <w:tcPr>
            <w:tcW w:w="175" w:type="dxa"/>
            <w:tcBorders>
              <w:top w:val="nil"/>
              <w:left w:val="nil"/>
              <w:right w:val="nil"/>
            </w:tcBorders>
            <w:vAlign w:val="bottom"/>
          </w:tcPr>
          <w:p w14:paraId="5A705DBA"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23C88808" w14:textId="77777777" w:rsidR="00F671CE" w:rsidRPr="00903B51" w:rsidRDefault="00F671CE" w:rsidP="00F671CE">
            <w:pPr>
              <w:pStyle w:val="numbertablehead"/>
              <w:tabs>
                <w:tab w:val="decimal" w:pos="1172"/>
              </w:tabs>
              <w:spacing w:line="240" w:lineRule="exact"/>
              <w:ind w:left="57" w:right="0"/>
              <w:jc w:val="both"/>
              <w:rPr>
                <w:b w:val="0"/>
                <w:sz w:val="22"/>
                <w:szCs w:val="24"/>
                <w:rtl/>
              </w:rPr>
            </w:pPr>
            <w:r>
              <w:rPr>
                <w:b w:val="0"/>
                <w:sz w:val="22"/>
                <w:szCs w:val="24"/>
              </w:rPr>
              <w:t>50,860</w:t>
            </w:r>
          </w:p>
        </w:tc>
      </w:tr>
      <w:tr w:rsidR="00F671CE" w:rsidRPr="00903B51" w14:paraId="2CB8F041" w14:textId="77777777" w:rsidTr="00903B51">
        <w:tc>
          <w:tcPr>
            <w:tcW w:w="5725" w:type="dxa"/>
            <w:tcBorders>
              <w:top w:val="nil"/>
              <w:left w:val="nil"/>
              <w:right w:val="nil"/>
            </w:tcBorders>
            <w:vAlign w:val="bottom"/>
          </w:tcPr>
          <w:p w14:paraId="1E827C1E" w14:textId="06174B04"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Trade and other receivables (</w:t>
            </w:r>
            <w:r>
              <w:rPr>
                <w:szCs w:val="24"/>
              </w:rPr>
              <w:t>2</w:t>
            </w:r>
            <w:r w:rsidRPr="00903B51">
              <w:rPr>
                <w:szCs w:val="24"/>
              </w:rPr>
              <w:t>)</w:t>
            </w:r>
          </w:p>
        </w:tc>
        <w:tc>
          <w:tcPr>
            <w:tcW w:w="113" w:type="dxa"/>
            <w:tcBorders>
              <w:top w:val="nil"/>
              <w:left w:val="nil"/>
              <w:right w:val="nil"/>
            </w:tcBorders>
            <w:vAlign w:val="bottom"/>
          </w:tcPr>
          <w:p w14:paraId="0EE04EDD"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4E3E1E18" w14:textId="77777777" w:rsidR="00F671CE" w:rsidRPr="00903B51" w:rsidRDefault="00F671CE" w:rsidP="00F671CE">
            <w:pPr>
              <w:pStyle w:val="numbertablehead"/>
              <w:tabs>
                <w:tab w:val="decimal" w:pos="1172"/>
              </w:tabs>
              <w:spacing w:line="240" w:lineRule="exact"/>
              <w:ind w:left="57" w:right="0"/>
              <w:jc w:val="both"/>
              <w:rPr>
                <w:b w:val="0"/>
                <w:sz w:val="22"/>
                <w:szCs w:val="24"/>
                <w:rtl/>
              </w:rPr>
            </w:pPr>
            <w:r>
              <w:rPr>
                <w:b w:val="0"/>
                <w:sz w:val="22"/>
                <w:szCs w:val="24"/>
              </w:rPr>
              <w:t>17,723</w:t>
            </w:r>
          </w:p>
        </w:tc>
        <w:tc>
          <w:tcPr>
            <w:tcW w:w="175" w:type="dxa"/>
            <w:tcBorders>
              <w:top w:val="nil"/>
              <w:left w:val="nil"/>
              <w:right w:val="nil"/>
            </w:tcBorders>
            <w:vAlign w:val="bottom"/>
          </w:tcPr>
          <w:p w14:paraId="40156632"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0FFE6016" w14:textId="77777777" w:rsidR="00F671CE" w:rsidRPr="00903B51" w:rsidRDefault="00F671CE" w:rsidP="00F671CE">
            <w:pPr>
              <w:pStyle w:val="numbertablehead"/>
              <w:tabs>
                <w:tab w:val="decimal" w:pos="1172"/>
              </w:tabs>
              <w:spacing w:line="240" w:lineRule="exact"/>
              <w:ind w:left="57" w:right="0"/>
              <w:jc w:val="both"/>
              <w:rPr>
                <w:b w:val="0"/>
                <w:sz w:val="22"/>
                <w:szCs w:val="24"/>
                <w:rtl/>
              </w:rPr>
            </w:pPr>
            <w:r>
              <w:rPr>
                <w:b w:val="0"/>
                <w:sz w:val="22"/>
                <w:szCs w:val="24"/>
              </w:rPr>
              <w:t>23,781</w:t>
            </w:r>
          </w:p>
        </w:tc>
      </w:tr>
      <w:tr w:rsidR="00F671CE" w:rsidRPr="00903B51" w14:paraId="7E6CCED0" w14:textId="77777777" w:rsidTr="00903B51">
        <w:tc>
          <w:tcPr>
            <w:tcW w:w="5725" w:type="dxa"/>
            <w:tcBorders>
              <w:top w:val="nil"/>
              <w:left w:val="nil"/>
              <w:right w:val="nil"/>
            </w:tcBorders>
            <w:vAlign w:val="bottom"/>
          </w:tcPr>
          <w:p w14:paraId="3F1CD819"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Restricted deposits</w:t>
            </w:r>
          </w:p>
        </w:tc>
        <w:tc>
          <w:tcPr>
            <w:tcW w:w="113" w:type="dxa"/>
            <w:tcBorders>
              <w:top w:val="nil"/>
              <w:left w:val="nil"/>
              <w:right w:val="nil"/>
            </w:tcBorders>
            <w:vAlign w:val="bottom"/>
          </w:tcPr>
          <w:p w14:paraId="509B1AF6"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69662E13" w14:textId="77777777"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4,149</w:t>
            </w:r>
          </w:p>
        </w:tc>
        <w:tc>
          <w:tcPr>
            <w:tcW w:w="175" w:type="dxa"/>
            <w:tcBorders>
              <w:top w:val="nil"/>
              <w:left w:val="nil"/>
              <w:right w:val="nil"/>
            </w:tcBorders>
            <w:vAlign w:val="bottom"/>
          </w:tcPr>
          <w:p w14:paraId="10027F86"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4AE2EB61" w14:textId="77777777"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16,072</w:t>
            </w:r>
          </w:p>
        </w:tc>
      </w:tr>
      <w:tr w:rsidR="00F671CE" w:rsidRPr="00903B51" w14:paraId="624DD674" w14:textId="77777777" w:rsidTr="00903B51">
        <w:tc>
          <w:tcPr>
            <w:tcW w:w="5725" w:type="dxa"/>
            <w:tcBorders>
              <w:top w:val="nil"/>
              <w:left w:val="nil"/>
              <w:right w:val="nil"/>
            </w:tcBorders>
            <w:vAlign w:val="bottom"/>
          </w:tcPr>
          <w:p w14:paraId="2F46F4F4"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 xml:space="preserve">Other investments and loans </w:t>
            </w:r>
          </w:p>
        </w:tc>
        <w:tc>
          <w:tcPr>
            <w:tcW w:w="113" w:type="dxa"/>
            <w:tcBorders>
              <w:top w:val="nil"/>
              <w:left w:val="nil"/>
              <w:right w:val="nil"/>
            </w:tcBorders>
            <w:vAlign w:val="bottom"/>
          </w:tcPr>
          <w:p w14:paraId="503003FD" w14:textId="77777777" w:rsidR="00F671CE" w:rsidRPr="00903B51" w:rsidRDefault="00F671CE" w:rsidP="00F671CE">
            <w:pPr>
              <w:overflowPunct w:val="0"/>
              <w:autoSpaceDE w:val="0"/>
              <w:autoSpaceDN w:val="0"/>
              <w:adjustRightInd w:val="0"/>
              <w:spacing w:line="240" w:lineRule="exact"/>
              <w:textAlignment w:val="baseline"/>
              <w:rPr>
                <w:szCs w:val="24"/>
              </w:rPr>
            </w:pPr>
          </w:p>
        </w:tc>
        <w:tc>
          <w:tcPr>
            <w:tcW w:w="1298" w:type="dxa"/>
            <w:gridSpan w:val="2"/>
            <w:tcBorders>
              <w:top w:val="nil"/>
              <w:left w:val="nil"/>
              <w:bottom w:val="single" w:sz="6" w:space="0" w:color="auto"/>
              <w:right w:val="nil"/>
            </w:tcBorders>
            <w:shd w:val="clear" w:color="auto" w:fill="auto"/>
            <w:vAlign w:val="bottom"/>
          </w:tcPr>
          <w:p w14:paraId="5D15E876" w14:textId="5B9A2703" w:rsidR="00F671CE" w:rsidRPr="00903B51" w:rsidRDefault="00F671CE" w:rsidP="00F671CE">
            <w:pPr>
              <w:pStyle w:val="numbertablehead"/>
              <w:tabs>
                <w:tab w:val="decimal" w:pos="1172"/>
              </w:tabs>
              <w:spacing w:line="240" w:lineRule="exact"/>
              <w:ind w:left="57" w:right="0"/>
              <w:jc w:val="both"/>
              <w:rPr>
                <w:rFonts w:ascii="TimesNewRomanPS" w:hAnsi="TimesNewRomanPS"/>
                <w:b w:val="0"/>
                <w:sz w:val="22"/>
                <w:szCs w:val="24"/>
                <w:rtl/>
              </w:rPr>
            </w:pPr>
            <w:r>
              <w:rPr>
                <w:rFonts w:ascii="TimesNewRomanPS" w:hAnsi="TimesNewRomanPS"/>
                <w:b w:val="0"/>
                <w:sz w:val="22"/>
                <w:szCs w:val="24"/>
              </w:rPr>
              <w:t>15,167</w:t>
            </w:r>
          </w:p>
        </w:tc>
        <w:tc>
          <w:tcPr>
            <w:tcW w:w="175" w:type="dxa"/>
            <w:tcBorders>
              <w:top w:val="nil"/>
              <w:left w:val="nil"/>
              <w:right w:val="nil"/>
            </w:tcBorders>
            <w:vAlign w:val="bottom"/>
          </w:tcPr>
          <w:p w14:paraId="2C83D1C2"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bottom w:val="single" w:sz="6" w:space="0" w:color="auto"/>
              <w:right w:val="nil"/>
            </w:tcBorders>
            <w:shd w:val="clear" w:color="auto" w:fill="auto"/>
            <w:vAlign w:val="bottom"/>
          </w:tcPr>
          <w:p w14:paraId="5812BF9D" w14:textId="77777777" w:rsidR="00F671CE" w:rsidRPr="00903B51" w:rsidRDefault="00F671CE" w:rsidP="00F671CE">
            <w:pPr>
              <w:pStyle w:val="numbertablehead"/>
              <w:tabs>
                <w:tab w:val="decimal" w:pos="1172"/>
              </w:tabs>
              <w:spacing w:line="240" w:lineRule="exact"/>
              <w:ind w:left="57" w:right="0"/>
              <w:jc w:val="both"/>
              <w:rPr>
                <w:rFonts w:ascii="TimesNewRomanPS" w:hAnsi="TimesNewRomanPS"/>
                <w:b w:val="0"/>
                <w:sz w:val="22"/>
                <w:szCs w:val="24"/>
                <w:rtl/>
              </w:rPr>
            </w:pPr>
            <w:r>
              <w:rPr>
                <w:rFonts w:ascii="TimesNewRomanPS" w:hAnsi="TimesNewRomanPS"/>
                <w:b w:val="0"/>
                <w:sz w:val="22"/>
                <w:szCs w:val="24"/>
              </w:rPr>
              <w:t>27,673</w:t>
            </w:r>
          </w:p>
        </w:tc>
      </w:tr>
      <w:tr w:rsidR="00F671CE" w:rsidRPr="00903B51" w14:paraId="740B4F6C" w14:textId="77777777" w:rsidTr="002575DC">
        <w:tc>
          <w:tcPr>
            <w:tcW w:w="5725" w:type="dxa"/>
            <w:tcBorders>
              <w:top w:val="nil"/>
              <w:left w:val="nil"/>
              <w:right w:val="nil"/>
            </w:tcBorders>
            <w:vAlign w:val="bottom"/>
          </w:tcPr>
          <w:p w14:paraId="5F2919F9"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p>
        </w:tc>
        <w:tc>
          <w:tcPr>
            <w:tcW w:w="113" w:type="dxa"/>
            <w:tcBorders>
              <w:top w:val="nil"/>
              <w:left w:val="nil"/>
              <w:right w:val="nil"/>
            </w:tcBorders>
            <w:vAlign w:val="bottom"/>
          </w:tcPr>
          <w:p w14:paraId="46D64CA2" w14:textId="77777777" w:rsidR="00F671CE" w:rsidRPr="00903B51" w:rsidRDefault="00F671CE" w:rsidP="00F671CE">
            <w:pPr>
              <w:overflowPunct w:val="0"/>
              <w:autoSpaceDE w:val="0"/>
              <w:autoSpaceDN w:val="0"/>
              <w:adjustRightInd w:val="0"/>
              <w:spacing w:line="240" w:lineRule="exact"/>
              <w:textAlignment w:val="baseline"/>
              <w:rPr>
                <w:szCs w:val="24"/>
              </w:rPr>
            </w:pPr>
          </w:p>
        </w:tc>
        <w:tc>
          <w:tcPr>
            <w:tcW w:w="1298" w:type="dxa"/>
            <w:gridSpan w:val="2"/>
            <w:tcBorders>
              <w:top w:val="single" w:sz="4" w:space="0" w:color="auto"/>
              <w:left w:val="nil"/>
              <w:right w:val="nil"/>
            </w:tcBorders>
            <w:shd w:val="clear" w:color="auto" w:fill="auto"/>
            <w:vAlign w:val="bottom"/>
          </w:tcPr>
          <w:p w14:paraId="2646C143" w14:textId="43D79839" w:rsidR="00F671CE" w:rsidRPr="00903B51" w:rsidRDefault="00F671CE" w:rsidP="00F671CE">
            <w:pPr>
              <w:pStyle w:val="numbertablehead"/>
              <w:tabs>
                <w:tab w:val="decimal" w:pos="1172"/>
              </w:tabs>
              <w:spacing w:line="240" w:lineRule="exact"/>
              <w:ind w:left="57" w:right="0"/>
              <w:jc w:val="both"/>
              <w:rPr>
                <w:b w:val="0"/>
                <w:sz w:val="22"/>
                <w:szCs w:val="24"/>
                <w:rtl/>
              </w:rPr>
            </w:pPr>
            <w:r>
              <w:rPr>
                <w:b w:val="0"/>
                <w:sz w:val="22"/>
                <w:szCs w:val="24"/>
              </w:rPr>
              <w:t>139,829</w:t>
            </w:r>
          </w:p>
        </w:tc>
        <w:tc>
          <w:tcPr>
            <w:tcW w:w="175" w:type="dxa"/>
            <w:tcBorders>
              <w:top w:val="nil"/>
              <w:left w:val="nil"/>
              <w:right w:val="nil"/>
            </w:tcBorders>
            <w:vAlign w:val="bottom"/>
          </w:tcPr>
          <w:p w14:paraId="0370FC16"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vAlign w:val="bottom"/>
          </w:tcPr>
          <w:p w14:paraId="20839C2E" w14:textId="59630AB5" w:rsidR="00F671CE" w:rsidRPr="00903B51" w:rsidRDefault="00F671CE" w:rsidP="00F671CE">
            <w:pPr>
              <w:pStyle w:val="numbertablehead"/>
              <w:tabs>
                <w:tab w:val="decimal" w:pos="1172"/>
              </w:tabs>
              <w:spacing w:line="240" w:lineRule="exact"/>
              <w:ind w:left="57" w:right="0"/>
              <w:jc w:val="both"/>
              <w:rPr>
                <w:b w:val="0"/>
                <w:sz w:val="22"/>
                <w:szCs w:val="24"/>
                <w:rtl/>
              </w:rPr>
            </w:pPr>
            <w:r>
              <w:rPr>
                <w:b w:val="0"/>
                <w:sz w:val="22"/>
                <w:szCs w:val="24"/>
              </w:rPr>
              <w:t>251,285</w:t>
            </w:r>
          </w:p>
        </w:tc>
      </w:tr>
      <w:tr w:rsidR="00F671CE" w:rsidRPr="00903B51" w14:paraId="76B8984D" w14:textId="77777777" w:rsidTr="00903B51">
        <w:tc>
          <w:tcPr>
            <w:tcW w:w="5725" w:type="dxa"/>
            <w:tcBorders>
              <w:top w:val="nil"/>
              <w:left w:val="nil"/>
              <w:right w:val="nil"/>
            </w:tcBorders>
            <w:vAlign w:val="bottom"/>
          </w:tcPr>
          <w:p w14:paraId="70F2E3B5"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u w:val="single"/>
              </w:rPr>
            </w:pPr>
            <w:r w:rsidRPr="00903B51">
              <w:rPr>
                <w:szCs w:val="24"/>
                <w:u w:val="single"/>
              </w:rPr>
              <w:t>Financial liabilities at fair value through profit or loss:</w:t>
            </w:r>
          </w:p>
        </w:tc>
        <w:tc>
          <w:tcPr>
            <w:tcW w:w="113" w:type="dxa"/>
            <w:tcBorders>
              <w:top w:val="nil"/>
              <w:left w:val="nil"/>
              <w:right w:val="nil"/>
            </w:tcBorders>
            <w:vAlign w:val="bottom"/>
          </w:tcPr>
          <w:p w14:paraId="31169229"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49F20F07"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75" w:type="dxa"/>
            <w:tcBorders>
              <w:top w:val="nil"/>
              <w:left w:val="nil"/>
              <w:right w:val="nil"/>
            </w:tcBorders>
            <w:vAlign w:val="bottom"/>
          </w:tcPr>
          <w:p w14:paraId="66375B1A"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74AEF34C"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r>
      <w:tr w:rsidR="00F671CE" w:rsidRPr="00903B51" w14:paraId="6EDCFB8E" w14:textId="77777777" w:rsidTr="00903B51">
        <w:tc>
          <w:tcPr>
            <w:tcW w:w="5725" w:type="dxa"/>
            <w:tcBorders>
              <w:top w:val="nil"/>
              <w:left w:val="nil"/>
              <w:right w:val="nil"/>
            </w:tcBorders>
            <w:vAlign w:val="bottom"/>
          </w:tcPr>
          <w:p w14:paraId="22B7BF2E"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Interest-bearing loans and borrowings</w:t>
            </w:r>
          </w:p>
        </w:tc>
        <w:tc>
          <w:tcPr>
            <w:tcW w:w="113" w:type="dxa"/>
            <w:tcBorders>
              <w:top w:val="nil"/>
              <w:left w:val="nil"/>
              <w:right w:val="nil"/>
            </w:tcBorders>
            <w:vAlign w:val="bottom"/>
          </w:tcPr>
          <w:p w14:paraId="7E2E0F44"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480C8F73" w14:textId="1AFFFB4F" w:rsidR="00F671CE" w:rsidRPr="00A62B90" w:rsidRDefault="0091732D" w:rsidP="00F671CE">
            <w:pPr>
              <w:pStyle w:val="numbertablehead"/>
              <w:tabs>
                <w:tab w:val="decimal" w:pos="1189"/>
              </w:tabs>
              <w:spacing w:line="240" w:lineRule="exact"/>
              <w:ind w:left="57" w:right="0"/>
              <w:jc w:val="both"/>
              <w:rPr>
                <w:b w:val="0"/>
                <w:sz w:val="22"/>
                <w:szCs w:val="22"/>
                <w:rtl/>
              </w:rPr>
            </w:pPr>
            <w:r>
              <w:rPr>
                <w:b w:val="0"/>
                <w:sz w:val="22"/>
                <w:szCs w:val="22"/>
              </w:rPr>
              <w:t>-</w:t>
            </w:r>
          </w:p>
        </w:tc>
        <w:tc>
          <w:tcPr>
            <w:tcW w:w="175" w:type="dxa"/>
            <w:tcBorders>
              <w:top w:val="nil"/>
              <w:left w:val="nil"/>
              <w:right w:val="nil"/>
            </w:tcBorders>
            <w:vAlign w:val="bottom"/>
          </w:tcPr>
          <w:p w14:paraId="24E81069" w14:textId="77777777" w:rsidR="00F671CE" w:rsidRPr="00A62B90" w:rsidRDefault="00F671CE" w:rsidP="00F671CE">
            <w:pPr>
              <w:pStyle w:val="numbertablehead"/>
              <w:tabs>
                <w:tab w:val="decimal" w:pos="1172"/>
              </w:tabs>
              <w:spacing w:line="240" w:lineRule="exact"/>
              <w:ind w:left="57" w:right="0"/>
              <w:jc w:val="both"/>
              <w:rPr>
                <w:b w:val="0"/>
                <w:sz w:val="22"/>
                <w:szCs w:val="22"/>
              </w:rPr>
            </w:pPr>
          </w:p>
        </w:tc>
        <w:tc>
          <w:tcPr>
            <w:tcW w:w="1247" w:type="dxa"/>
            <w:tcBorders>
              <w:top w:val="nil"/>
              <w:left w:val="nil"/>
              <w:right w:val="nil"/>
            </w:tcBorders>
            <w:shd w:val="clear" w:color="auto" w:fill="auto"/>
            <w:vAlign w:val="bottom"/>
          </w:tcPr>
          <w:p w14:paraId="75CA599E" w14:textId="77777777" w:rsidR="00F671CE" w:rsidRPr="00903B51" w:rsidRDefault="00F671CE" w:rsidP="00F671CE">
            <w:pPr>
              <w:pStyle w:val="numbertablehead"/>
              <w:tabs>
                <w:tab w:val="decimal" w:pos="1172"/>
              </w:tabs>
              <w:spacing w:line="240" w:lineRule="exact"/>
              <w:ind w:left="57" w:right="0"/>
              <w:jc w:val="both"/>
              <w:rPr>
                <w:b w:val="0"/>
                <w:sz w:val="22"/>
                <w:szCs w:val="24"/>
                <w:rtl/>
              </w:rPr>
            </w:pPr>
            <w:r>
              <w:rPr>
                <w:b w:val="0"/>
                <w:sz w:val="22"/>
                <w:szCs w:val="24"/>
              </w:rPr>
              <w:t>(243,797)</w:t>
            </w:r>
          </w:p>
        </w:tc>
      </w:tr>
      <w:tr w:rsidR="00F671CE" w:rsidRPr="00903B51" w14:paraId="42A7C141" w14:textId="77777777" w:rsidTr="00903B51">
        <w:tc>
          <w:tcPr>
            <w:tcW w:w="5725" w:type="dxa"/>
            <w:tcBorders>
              <w:top w:val="nil"/>
              <w:left w:val="nil"/>
              <w:right w:val="nil"/>
            </w:tcBorders>
            <w:vAlign w:val="bottom"/>
          </w:tcPr>
          <w:p w14:paraId="2EAB6BDA" w14:textId="58E57BAF" w:rsidR="00F671CE" w:rsidRPr="00903B51" w:rsidRDefault="00F671CE" w:rsidP="00F671CE">
            <w:pPr>
              <w:tabs>
                <w:tab w:val="left" w:pos="98"/>
                <w:tab w:val="left" w:pos="397"/>
                <w:tab w:val="left" w:pos="567"/>
              </w:tabs>
              <w:overflowPunct w:val="0"/>
              <w:autoSpaceDE w:val="0"/>
              <w:autoSpaceDN w:val="0"/>
              <w:adjustRightInd w:val="0"/>
              <w:spacing w:line="240" w:lineRule="exact"/>
              <w:ind w:left="98"/>
              <w:jc w:val="left"/>
              <w:textAlignment w:val="baseline"/>
              <w:rPr>
                <w:szCs w:val="24"/>
              </w:rPr>
            </w:pPr>
            <w:r>
              <w:rPr>
                <w:szCs w:val="24"/>
              </w:rPr>
              <w:t>D</w:t>
            </w:r>
            <w:r w:rsidRPr="00940FE9">
              <w:rPr>
                <w:szCs w:val="24"/>
              </w:rPr>
              <w:t xml:space="preserve">erivative financial instruments </w:t>
            </w:r>
            <w:r>
              <w:rPr>
                <w:szCs w:val="24"/>
              </w:rPr>
              <w:t>and other liabilities measured at fair value</w:t>
            </w:r>
          </w:p>
        </w:tc>
        <w:tc>
          <w:tcPr>
            <w:tcW w:w="113" w:type="dxa"/>
            <w:tcBorders>
              <w:top w:val="nil"/>
              <w:left w:val="nil"/>
              <w:right w:val="nil"/>
            </w:tcBorders>
            <w:vAlign w:val="bottom"/>
          </w:tcPr>
          <w:p w14:paraId="01554804" w14:textId="77777777" w:rsidR="00F671CE" w:rsidRPr="00903B51" w:rsidRDefault="00F671CE" w:rsidP="00F671CE">
            <w:pPr>
              <w:pStyle w:val="NormalIndent"/>
              <w:tabs>
                <w:tab w:val="decimal" w:pos="272"/>
              </w:tabs>
              <w:rPr>
                <w:szCs w:val="24"/>
              </w:rPr>
            </w:pPr>
          </w:p>
        </w:tc>
        <w:tc>
          <w:tcPr>
            <w:tcW w:w="1298" w:type="dxa"/>
            <w:gridSpan w:val="2"/>
            <w:tcBorders>
              <w:left w:val="nil"/>
              <w:bottom w:val="single" w:sz="6" w:space="0" w:color="auto"/>
              <w:right w:val="nil"/>
            </w:tcBorders>
            <w:shd w:val="clear" w:color="auto" w:fill="auto"/>
            <w:vAlign w:val="bottom"/>
          </w:tcPr>
          <w:p w14:paraId="3FB86F4F" w14:textId="76C6CD33"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lang w:val="en-US"/>
              </w:rPr>
              <w:t>(8,947)</w:t>
            </w:r>
          </w:p>
        </w:tc>
        <w:tc>
          <w:tcPr>
            <w:tcW w:w="175" w:type="dxa"/>
            <w:tcBorders>
              <w:top w:val="nil"/>
              <w:left w:val="nil"/>
              <w:right w:val="nil"/>
            </w:tcBorders>
            <w:vAlign w:val="bottom"/>
          </w:tcPr>
          <w:p w14:paraId="219309D6"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left w:val="nil"/>
              <w:bottom w:val="single" w:sz="6" w:space="0" w:color="auto"/>
              <w:right w:val="nil"/>
            </w:tcBorders>
            <w:shd w:val="clear" w:color="auto" w:fill="auto"/>
            <w:vAlign w:val="bottom"/>
          </w:tcPr>
          <w:p w14:paraId="20ED1768" w14:textId="43BB1B8F"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lang w:val="en-US"/>
              </w:rPr>
              <w:t>(9,156)</w:t>
            </w:r>
          </w:p>
        </w:tc>
      </w:tr>
      <w:tr w:rsidR="00F671CE" w:rsidRPr="00903B51" w14:paraId="5096985B" w14:textId="77777777" w:rsidTr="00903B51">
        <w:tc>
          <w:tcPr>
            <w:tcW w:w="5725" w:type="dxa"/>
            <w:tcBorders>
              <w:top w:val="nil"/>
              <w:left w:val="nil"/>
              <w:right w:val="nil"/>
            </w:tcBorders>
            <w:vAlign w:val="bottom"/>
          </w:tcPr>
          <w:p w14:paraId="38ADB79A"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p>
        </w:tc>
        <w:tc>
          <w:tcPr>
            <w:tcW w:w="113" w:type="dxa"/>
            <w:tcBorders>
              <w:top w:val="nil"/>
              <w:left w:val="nil"/>
              <w:right w:val="nil"/>
            </w:tcBorders>
            <w:vAlign w:val="bottom"/>
          </w:tcPr>
          <w:p w14:paraId="7B695261" w14:textId="77777777" w:rsidR="00F671CE" w:rsidRPr="00903B51" w:rsidRDefault="00F671CE" w:rsidP="00F671CE">
            <w:pPr>
              <w:overflowPunct w:val="0"/>
              <w:autoSpaceDE w:val="0"/>
              <w:autoSpaceDN w:val="0"/>
              <w:adjustRightInd w:val="0"/>
              <w:spacing w:line="240" w:lineRule="exact"/>
              <w:textAlignment w:val="baseline"/>
              <w:rPr>
                <w:szCs w:val="24"/>
              </w:rPr>
            </w:pPr>
          </w:p>
        </w:tc>
        <w:tc>
          <w:tcPr>
            <w:tcW w:w="1298" w:type="dxa"/>
            <w:gridSpan w:val="2"/>
            <w:tcBorders>
              <w:top w:val="single" w:sz="6" w:space="0" w:color="auto"/>
              <w:left w:val="nil"/>
              <w:right w:val="nil"/>
            </w:tcBorders>
            <w:shd w:val="clear" w:color="auto" w:fill="auto"/>
            <w:vAlign w:val="bottom"/>
          </w:tcPr>
          <w:p w14:paraId="128A3F5D" w14:textId="320334A3" w:rsidR="00F671CE" w:rsidRPr="00903B51" w:rsidRDefault="0091732D" w:rsidP="00F671CE">
            <w:pPr>
              <w:pStyle w:val="numbertablehead"/>
              <w:tabs>
                <w:tab w:val="decimal" w:pos="1172"/>
              </w:tabs>
              <w:spacing w:line="240" w:lineRule="exact"/>
              <w:ind w:left="57" w:right="0"/>
              <w:jc w:val="both"/>
              <w:rPr>
                <w:b w:val="0"/>
                <w:sz w:val="22"/>
                <w:szCs w:val="24"/>
              </w:rPr>
            </w:pPr>
            <w:r>
              <w:rPr>
                <w:b w:val="0"/>
                <w:sz w:val="22"/>
                <w:szCs w:val="24"/>
                <w:lang w:val="en-US"/>
              </w:rPr>
              <w:t>(8,947)</w:t>
            </w:r>
          </w:p>
        </w:tc>
        <w:tc>
          <w:tcPr>
            <w:tcW w:w="175" w:type="dxa"/>
            <w:tcBorders>
              <w:top w:val="nil"/>
              <w:left w:val="nil"/>
              <w:right w:val="nil"/>
            </w:tcBorders>
            <w:vAlign w:val="bottom"/>
          </w:tcPr>
          <w:p w14:paraId="5CAD8A75"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single" w:sz="6" w:space="0" w:color="auto"/>
              <w:left w:val="nil"/>
              <w:right w:val="nil"/>
            </w:tcBorders>
            <w:shd w:val="clear" w:color="auto" w:fill="auto"/>
            <w:vAlign w:val="bottom"/>
          </w:tcPr>
          <w:p w14:paraId="08A582C6" w14:textId="1853CBD1"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(252,953)</w:t>
            </w:r>
          </w:p>
        </w:tc>
      </w:tr>
      <w:tr w:rsidR="00F671CE" w:rsidRPr="00903B51" w14:paraId="3F12013D" w14:textId="77777777" w:rsidTr="00903B51">
        <w:tc>
          <w:tcPr>
            <w:tcW w:w="5725" w:type="dxa"/>
            <w:tcBorders>
              <w:top w:val="nil"/>
              <w:left w:val="nil"/>
              <w:right w:val="nil"/>
            </w:tcBorders>
            <w:vAlign w:val="bottom"/>
          </w:tcPr>
          <w:p w14:paraId="3C5FBE44"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u w:val="single"/>
              </w:rPr>
            </w:pPr>
            <w:r w:rsidRPr="00903B51">
              <w:rPr>
                <w:szCs w:val="24"/>
                <w:u w:val="single"/>
              </w:rPr>
              <w:t>Other financial liabilities at amortized cost:</w:t>
            </w:r>
          </w:p>
        </w:tc>
        <w:tc>
          <w:tcPr>
            <w:tcW w:w="113" w:type="dxa"/>
            <w:tcBorders>
              <w:top w:val="nil"/>
              <w:left w:val="nil"/>
              <w:right w:val="nil"/>
            </w:tcBorders>
            <w:vAlign w:val="bottom"/>
          </w:tcPr>
          <w:p w14:paraId="4012FD10"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338317CB"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75" w:type="dxa"/>
            <w:tcBorders>
              <w:top w:val="nil"/>
              <w:left w:val="nil"/>
              <w:right w:val="nil"/>
            </w:tcBorders>
            <w:vAlign w:val="bottom"/>
          </w:tcPr>
          <w:p w14:paraId="47349D70"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4888B198"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r>
      <w:tr w:rsidR="00F671CE" w:rsidRPr="00903B51" w14:paraId="1C8A9F41" w14:textId="77777777" w:rsidTr="00903B51">
        <w:tc>
          <w:tcPr>
            <w:tcW w:w="5725" w:type="dxa"/>
            <w:tcBorders>
              <w:top w:val="nil"/>
              <w:left w:val="nil"/>
              <w:right w:val="nil"/>
            </w:tcBorders>
            <w:vAlign w:val="bottom"/>
          </w:tcPr>
          <w:p w14:paraId="30C66604"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Interest</w:t>
            </w:r>
            <w:r w:rsidRPr="001453C9">
              <w:rPr>
                <w:b/>
                <w:szCs w:val="24"/>
              </w:rPr>
              <w:t>-</w:t>
            </w:r>
            <w:r w:rsidRPr="00903B51">
              <w:rPr>
                <w:szCs w:val="24"/>
              </w:rPr>
              <w:t>bearing loans and borrowings</w:t>
            </w:r>
          </w:p>
        </w:tc>
        <w:tc>
          <w:tcPr>
            <w:tcW w:w="113" w:type="dxa"/>
            <w:tcBorders>
              <w:top w:val="nil"/>
              <w:left w:val="nil"/>
              <w:right w:val="nil"/>
            </w:tcBorders>
            <w:vAlign w:val="bottom"/>
          </w:tcPr>
          <w:p w14:paraId="46446DA9"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4A2FCDCD" w14:textId="400715C6" w:rsidR="00F671CE" w:rsidRPr="00903B51" w:rsidRDefault="00F671CE" w:rsidP="00F671CE">
            <w:pPr>
              <w:pStyle w:val="numbertablehead"/>
              <w:tabs>
                <w:tab w:val="decimal" w:pos="1189"/>
              </w:tabs>
              <w:spacing w:line="240" w:lineRule="exact"/>
              <w:ind w:left="57" w:right="0"/>
              <w:jc w:val="both"/>
              <w:rPr>
                <w:b w:val="0"/>
                <w:sz w:val="22"/>
                <w:szCs w:val="24"/>
              </w:rPr>
            </w:pPr>
            <w:r>
              <w:rPr>
                <w:b w:val="0"/>
                <w:sz w:val="22"/>
                <w:szCs w:val="24"/>
              </w:rPr>
              <w:t>(</w:t>
            </w:r>
            <w:r w:rsidR="0091732D">
              <w:rPr>
                <w:b w:val="0"/>
                <w:sz w:val="22"/>
                <w:szCs w:val="24"/>
              </w:rPr>
              <w:t>543,55</w:t>
            </w:r>
            <w:r>
              <w:rPr>
                <w:b w:val="0"/>
                <w:sz w:val="22"/>
                <w:szCs w:val="24"/>
              </w:rPr>
              <w:t>3)</w:t>
            </w:r>
          </w:p>
        </w:tc>
        <w:tc>
          <w:tcPr>
            <w:tcW w:w="175" w:type="dxa"/>
            <w:tcBorders>
              <w:top w:val="nil"/>
              <w:left w:val="nil"/>
              <w:right w:val="nil"/>
            </w:tcBorders>
            <w:vAlign w:val="bottom"/>
          </w:tcPr>
          <w:p w14:paraId="26F71069"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6F3D44F0" w14:textId="77777777"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(978,415)</w:t>
            </w:r>
          </w:p>
        </w:tc>
      </w:tr>
      <w:tr w:rsidR="00F671CE" w:rsidRPr="00903B51" w14:paraId="40D7AEE5" w14:textId="77777777" w:rsidTr="00903B51">
        <w:tc>
          <w:tcPr>
            <w:tcW w:w="5725" w:type="dxa"/>
            <w:tcBorders>
              <w:top w:val="nil"/>
              <w:left w:val="nil"/>
              <w:right w:val="nil"/>
            </w:tcBorders>
            <w:vAlign w:val="bottom"/>
          </w:tcPr>
          <w:p w14:paraId="0D0C4207" w14:textId="61BECBB9"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Trade and other payables (</w:t>
            </w:r>
            <w:r>
              <w:rPr>
                <w:szCs w:val="24"/>
              </w:rPr>
              <w:t>3</w:t>
            </w:r>
            <w:r w:rsidRPr="00903B51">
              <w:rPr>
                <w:szCs w:val="24"/>
              </w:rPr>
              <w:t>)</w:t>
            </w:r>
          </w:p>
        </w:tc>
        <w:tc>
          <w:tcPr>
            <w:tcW w:w="113" w:type="dxa"/>
            <w:tcBorders>
              <w:top w:val="nil"/>
              <w:left w:val="nil"/>
              <w:right w:val="nil"/>
            </w:tcBorders>
            <w:vAlign w:val="bottom"/>
          </w:tcPr>
          <w:p w14:paraId="2A4DCFF9" w14:textId="77777777" w:rsidR="00F671CE" w:rsidRPr="00903B51" w:rsidRDefault="00F671CE" w:rsidP="00F671CE">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06305D9A" w14:textId="77777777" w:rsidR="00F671CE" w:rsidRPr="00903B51" w:rsidRDefault="00F671CE" w:rsidP="00F671CE">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(13,857)</w:t>
            </w:r>
          </w:p>
        </w:tc>
        <w:tc>
          <w:tcPr>
            <w:tcW w:w="175" w:type="dxa"/>
            <w:tcBorders>
              <w:top w:val="nil"/>
              <w:left w:val="nil"/>
              <w:right w:val="nil"/>
            </w:tcBorders>
            <w:vAlign w:val="bottom"/>
          </w:tcPr>
          <w:p w14:paraId="08837DC5"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377C911C" w14:textId="77777777" w:rsidR="00F671CE" w:rsidRPr="00903B51" w:rsidRDefault="00F671CE" w:rsidP="00F671CE">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(28,707)</w:t>
            </w:r>
          </w:p>
        </w:tc>
      </w:tr>
      <w:tr w:rsidR="00F671CE" w:rsidRPr="00903B51" w14:paraId="501A9E94" w14:textId="77777777" w:rsidTr="00903B51">
        <w:tc>
          <w:tcPr>
            <w:tcW w:w="5725" w:type="dxa"/>
            <w:tcBorders>
              <w:top w:val="nil"/>
              <w:left w:val="nil"/>
              <w:right w:val="nil"/>
            </w:tcBorders>
            <w:vAlign w:val="bottom"/>
          </w:tcPr>
          <w:p w14:paraId="2D5D6B39" w14:textId="6F9A7072"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r w:rsidRPr="00903B51">
              <w:rPr>
                <w:szCs w:val="24"/>
              </w:rPr>
              <w:t>Other non</w:t>
            </w:r>
            <w:r w:rsidRPr="001453C9">
              <w:rPr>
                <w:b/>
                <w:szCs w:val="24"/>
              </w:rPr>
              <w:t>-</w:t>
            </w:r>
            <w:r w:rsidRPr="00903B51">
              <w:rPr>
                <w:szCs w:val="24"/>
              </w:rPr>
              <w:t>current liabilities (</w:t>
            </w:r>
            <w:r>
              <w:rPr>
                <w:szCs w:val="24"/>
              </w:rPr>
              <w:t>4</w:t>
            </w:r>
            <w:r w:rsidRPr="00903B51">
              <w:rPr>
                <w:szCs w:val="24"/>
              </w:rPr>
              <w:t>)</w:t>
            </w:r>
          </w:p>
        </w:tc>
        <w:tc>
          <w:tcPr>
            <w:tcW w:w="113" w:type="dxa"/>
            <w:tcBorders>
              <w:top w:val="nil"/>
              <w:left w:val="nil"/>
              <w:right w:val="nil"/>
            </w:tcBorders>
            <w:vAlign w:val="bottom"/>
          </w:tcPr>
          <w:p w14:paraId="73E72FFD" w14:textId="77777777" w:rsidR="00F671CE" w:rsidRPr="00903B51" w:rsidRDefault="00F671CE" w:rsidP="00F671CE">
            <w:pPr>
              <w:pStyle w:val="NormalIndent"/>
              <w:tabs>
                <w:tab w:val="decimal" w:pos="272"/>
              </w:tabs>
              <w:rPr>
                <w:szCs w:val="24"/>
              </w:rPr>
            </w:pPr>
          </w:p>
        </w:tc>
        <w:tc>
          <w:tcPr>
            <w:tcW w:w="1298" w:type="dxa"/>
            <w:gridSpan w:val="2"/>
            <w:tcBorders>
              <w:top w:val="nil"/>
              <w:left w:val="nil"/>
              <w:bottom w:val="single" w:sz="6" w:space="0" w:color="auto"/>
              <w:right w:val="nil"/>
            </w:tcBorders>
            <w:shd w:val="clear" w:color="auto" w:fill="auto"/>
            <w:vAlign w:val="bottom"/>
          </w:tcPr>
          <w:p w14:paraId="0728E54A" w14:textId="77777777"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w:t>
            </w:r>
          </w:p>
        </w:tc>
        <w:tc>
          <w:tcPr>
            <w:tcW w:w="175" w:type="dxa"/>
            <w:tcBorders>
              <w:top w:val="nil"/>
              <w:left w:val="nil"/>
              <w:right w:val="nil"/>
            </w:tcBorders>
            <w:vAlign w:val="bottom"/>
          </w:tcPr>
          <w:p w14:paraId="46F0FC68"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nil"/>
              <w:left w:val="nil"/>
              <w:bottom w:val="single" w:sz="6" w:space="0" w:color="auto"/>
              <w:right w:val="nil"/>
            </w:tcBorders>
            <w:shd w:val="clear" w:color="auto" w:fill="auto"/>
            <w:vAlign w:val="bottom"/>
          </w:tcPr>
          <w:p w14:paraId="26100849" w14:textId="77777777" w:rsidR="00F671CE" w:rsidRPr="00903B51" w:rsidRDefault="00F671CE" w:rsidP="00F671CE">
            <w:pPr>
              <w:pStyle w:val="numbertablehead"/>
              <w:tabs>
                <w:tab w:val="decimal" w:pos="1172"/>
              </w:tabs>
              <w:spacing w:line="240" w:lineRule="exact"/>
              <w:ind w:left="57" w:right="0"/>
              <w:jc w:val="both"/>
              <w:rPr>
                <w:b w:val="0"/>
                <w:sz w:val="22"/>
                <w:szCs w:val="24"/>
              </w:rPr>
            </w:pPr>
            <w:r>
              <w:rPr>
                <w:b w:val="0"/>
                <w:sz w:val="22"/>
                <w:szCs w:val="24"/>
              </w:rPr>
              <w:t>(3,147)</w:t>
            </w:r>
          </w:p>
        </w:tc>
      </w:tr>
      <w:tr w:rsidR="00F671CE" w:rsidRPr="00903B51" w14:paraId="3BBF0A74" w14:textId="77777777" w:rsidTr="008422C0">
        <w:tc>
          <w:tcPr>
            <w:tcW w:w="5725" w:type="dxa"/>
            <w:tcBorders>
              <w:top w:val="nil"/>
              <w:left w:val="nil"/>
              <w:right w:val="nil"/>
            </w:tcBorders>
            <w:vAlign w:val="bottom"/>
          </w:tcPr>
          <w:p w14:paraId="2842673D" w14:textId="77777777" w:rsidR="00F671CE" w:rsidRPr="00903B51" w:rsidRDefault="00F671CE" w:rsidP="00F671CE">
            <w:pPr>
              <w:tabs>
                <w:tab w:val="left" w:pos="227"/>
                <w:tab w:val="left" w:pos="397"/>
                <w:tab w:val="left" w:pos="567"/>
              </w:tabs>
              <w:overflowPunct w:val="0"/>
              <w:autoSpaceDE w:val="0"/>
              <w:autoSpaceDN w:val="0"/>
              <w:adjustRightInd w:val="0"/>
              <w:spacing w:line="240" w:lineRule="exact"/>
              <w:ind w:left="227" w:hanging="170"/>
              <w:jc w:val="left"/>
              <w:textAlignment w:val="baseline"/>
              <w:rPr>
                <w:szCs w:val="24"/>
              </w:rPr>
            </w:pPr>
          </w:p>
        </w:tc>
        <w:tc>
          <w:tcPr>
            <w:tcW w:w="113" w:type="dxa"/>
            <w:tcBorders>
              <w:top w:val="nil"/>
              <w:left w:val="nil"/>
              <w:right w:val="nil"/>
            </w:tcBorders>
            <w:vAlign w:val="bottom"/>
          </w:tcPr>
          <w:p w14:paraId="167F4FFA" w14:textId="77777777" w:rsidR="00F671CE" w:rsidRPr="00903B51" w:rsidRDefault="00F671CE" w:rsidP="00F671CE">
            <w:pPr>
              <w:pStyle w:val="NormalIndent"/>
              <w:tabs>
                <w:tab w:val="decimal" w:pos="272"/>
              </w:tabs>
              <w:rPr>
                <w:szCs w:val="24"/>
              </w:rPr>
            </w:pPr>
          </w:p>
        </w:tc>
        <w:tc>
          <w:tcPr>
            <w:tcW w:w="1298" w:type="dxa"/>
            <w:gridSpan w:val="2"/>
            <w:tcBorders>
              <w:top w:val="single" w:sz="4" w:space="0" w:color="auto"/>
              <w:left w:val="nil"/>
              <w:right w:val="nil"/>
            </w:tcBorders>
            <w:shd w:val="clear" w:color="auto" w:fill="auto"/>
            <w:vAlign w:val="bottom"/>
          </w:tcPr>
          <w:p w14:paraId="2D2BE1DE" w14:textId="6ADB2E7C" w:rsidR="00F671CE" w:rsidRPr="00903B51" w:rsidRDefault="00F671CE" w:rsidP="00F671CE">
            <w:pPr>
              <w:pStyle w:val="numbertablehead"/>
              <w:tabs>
                <w:tab w:val="decimal" w:pos="1175"/>
              </w:tabs>
              <w:spacing w:line="240" w:lineRule="exact"/>
              <w:ind w:left="57" w:right="0"/>
              <w:jc w:val="both"/>
              <w:rPr>
                <w:rFonts w:ascii="TimesNewRomanPS" w:hAnsi="TimesNewRomanPS"/>
                <w:b w:val="0"/>
                <w:sz w:val="22"/>
                <w:szCs w:val="24"/>
              </w:rPr>
            </w:pPr>
            <w:r>
              <w:rPr>
                <w:rFonts w:ascii="TimesNewRomanPS" w:hAnsi="TimesNewRomanPS"/>
                <w:b w:val="0"/>
                <w:sz w:val="22"/>
                <w:szCs w:val="24"/>
              </w:rPr>
              <w:t>(</w:t>
            </w:r>
            <w:r w:rsidR="0091732D">
              <w:rPr>
                <w:rFonts w:ascii="TimesNewRomanPS" w:hAnsi="TimesNewRomanPS"/>
                <w:b w:val="0"/>
                <w:sz w:val="22"/>
                <w:szCs w:val="24"/>
              </w:rPr>
              <w:t>557,410</w:t>
            </w:r>
            <w:r>
              <w:rPr>
                <w:rFonts w:ascii="TimesNewRomanPS" w:hAnsi="TimesNewRomanPS"/>
                <w:b w:val="0"/>
                <w:sz w:val="22"/>
                <w:szCs w:val="24"/>
              </w:rPr>
              <w:t>)</w:t>
            </w:r>
          </w:p>
        </w:tc>
        <w:tc>
          <w:tcPr>
            <w:tcW w:w="175" w:type="dxa"/>
            <w:tcBorders>
              <w:top w:val="nil"/>
              <w:left w:val="nil"/>
              <w:right w:val="nil"/>
            </w:tcBorders>
            <w:vAlign w:val="bottom"/>
          </w:tcPr>
          <w:p w14:paraId="0784D665" w14:textId="77777777" w:rsidR="00F671CE" w:rsidRPr="00903B51" w:rsidRDefault="00F671CE" w:rsidP="00F671CE">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vAlign w:val="bottom"/>
          </w:tcPr>
          <w:p w14:paraId="0E21A4E1" w14:textId="4AADD024" w:rsidR="00F671CE" w:rsidRPr="00903B51" w:rsidRDefault="00F671CE" w:rsidP="00F671CE">
            <w:pPr>
              <w:pStyle w:val="numbertablehead"/>
              <w:tabs>
                <w:tab w:val="decimal" w:pos="1172"/>
              </w:tabs>
              <w:spacing w:line="240" w:lineRule="exact"/>
              <w:ind w:left="57" w:right="0"/>
              <w:jc w:val="both"/>
              <w:rPr>
                <w:rFonts w:ascii="TimesNewRomanPS" w:hAnsi="TimesNewRomanPS"/>
                <w:b w:val="0"/>
                <w:sz w:val="22"/>
                <w:szCs w:val="24"/>
              </w:rPr>
            </w:pPr>
            <w:r>
              <w:rPr>
                <w:b w:val="0"/>
                <w:sz w:val="22"/>
                <w:szCs w:val="24"/>
              </w:rPr>
              <w:t>(1,0</w:t>
            </w:r>
            <w:r w:rsidR="00E8502D">
              <w:rPr>
                <w:b w:val="0"/>
                <w:sz w:val="22"/>
                <w:szCs w:val="24"/>
              </w:rPr>
              <w:t>10,269</w:t>
            </w:r>
            <w:r>
              <w:rPr>
                <w:b w:val="0"/>
                <w:sz w:val="22"/>
                <w:szCs w:val="24"/>
              </w:rPr>
              <w:t>)</w:t>
            </w:r>
          </w:p>
        </w:tc>
      </w:tr>
    </w:tbl>
    <w:p w14:paraId="742599D5" w14:textId="77777777" w:rsidR="00E21B49" w:rsidRDefault="00E21B49" w:rsidP="002575DC">
      <w:pPr>
        <w:pStyle w:val="20"/>
        <w:bidi w:val="0"/>
      </w:pPr>
    </w:p>
    <w:p w14:paraId="236759B5" w14:textId="5C05C03F" w:rsidR="00E21B49" w:rsidRDefault="00E21B49">
      <w:pPr>
        <w:pStyle w:val="20"/>
        <w:bidi w:val="0"/>
      </w:pPr>
      <w:r>
        <w:t>(1)</w:t>
      </w:r>
      <w:r>
        <w:tab/>
        <w:t>Included as part of investments in associates and joint ventures</w:t>
      </w:r>
      <w:r w:rsidR="008D3264">
        <w:t xml:space="preserve"> (see Note 7)</w:t>
      </w:r>
      <w:r>
        <w:t>.</w:t>
      </w:r>
    </w:p>
    <w:p w14:paraId="2B00DF41" w14:textId="3919B878" w:rsidR="002575DC" w:rsidRPr="009231FC" w:rsidRDefault="002575DC">
      <w:pPr>
        <w:pStyle w:val="20"/>
        <w:bidi w:val="0"/>
      </w:pPr>
      <w:r w:rsidRPr="009231FC">
        <w:t>(</w:t>
      </w:r>
      <w:r w:rsidR="00E21B49">
        <w:t>2</w:t>
      </w:r>
      <w:r w:rsidRPr="009231FC">
        <w:t>)</w:t>
      </w:r>
      <w:r w:rsidRPr="009231FC">
        <w:tab/>
        <w:t>With the exception of prepaid expenses</w:t>
      </w:r>
      <w:r>
        <w:t>.</w:t>
      </w:r>
    </w:p>
    <w:p w14:paraId="5B8195A8" w14:textId="11ABA20F" w:rsidR="002575DC" w:rsidRDefault="00E21B49">
      <w:pPr>
        <w:pStyle w:val="20"/>
        <w:bidi w:val="0"/>
      </w:pPr>
      <w:r>
        <w:t>(</w:t>
      </w:r>
      <w:r w:rsidR="00D337FC">
        <w:t>3</w:t>
      </w:r>
      <w:r w:rsidRPr="00FE7AEC">
        <w:t>)</w:t>
      </w:r>
      <w:r>
        <w:tab/>
      </w:r>
      <w:r w:rsidR="002575DC" w:rsidRPr="00FE7AEC">
        <w:t>With the exception of tenant deposits and advances from customers</w:t>
      </w:r>
      <w:r w:rsidR="002575DC">
        <w:t>.</w:t>
      </w:r>
    </w:p>
    <w:p w14:paraId="4C8FFCF3" w14:textId="0074CCC8" w:rsidR="003110CA" w:rsidRDefault="00E21B49">
      <w:pPr>
        <w:pStyle w:val="20"/>
        <w:bidi w:val="0"/>
      </w:pPr>
      <w:r>
        <w:t>(</w:t>
      </w:r>
      <w:r w:rsidR="00D337FC">
        <w:t>4</w:t>
      </w:r>
      <w:r>
        <w:t xml:space="preserve">) </w:t>
      </w:r>
      <w:r w:rsidR="002575DC" w:rsidRPr="00FE7AEC">
        <w:tab/>
        <w:t>With t</w:t>
      </w:r>
      <w:r w:rsidR="002575DC">
        <w:t>he exception of tenant deposits.</w:t>
      </w:r>
    </w:p>
    <w:p w14:paraId="4AE7D2E3" w14:textId="77777777" w:rsidR="002575DC" w:rsidRDefault="002575DC">
      <w:pPr>
        <w:pStyle w:val="20"/>
        <w:bidi w:val="0"/>
      </w:pPr>
    </w:p>
    <w:bookmarkEnd w:id="121"/>
    <w:bookmarkEnd w:id="122"/>
    <w:p w14:paraId="645069D7" w14:textId="0004DA3E" w:rsidR="00A92404" w:rsidRDefault="00AE777D">
      <w:pPr>
        <w:pStyle w:val="20"/>
        <w:bidi w:val="0"/>
        <w:ind w:left="1134" w:firstLine="0"/>
      </w:pPr>
      <w:r w:rsidRPr="009231FC">
        <w:t>The Group</w:t>
      </w:r>
      <w:r w:rsidR="005918F3">
        <w:t>'</w:t>
      </w:r>
      <w:r w:rsidR="00C615C6">
        <w:t>s</w:t>
      </w:r>
      <w:r w:rsidRPr="009231FC">
        <w:t xml:space="preserve"> activities exposed</w:t>
      </w:r>
      <w:r w:rsidR="00AC4EE6">
        <w:t xml:space="preserve"> it</w:t>
      </w:r>
      <w:r w:rsidRPr="009231FC">
        <w:t xml:space="preserve"> to a variety of financial risks: market risk (including</w:t>
      </w:r>
      <w:r w:rsidR="004908A7">
        <w:t xml:space="preserve"> foreign </w:t>
      </w:r>
      <w:r w:rsidR="004908A7" w:rsidRPr="00AC4A0F">
        <w:t>exchange risk</w:t>
      </w:r>
      <w:r w:rsidR="004908A7">
        <w:t xml:space="preserve">, </w:t>
      </w:r>
      <w:r w:rsidRPr="009231FC">
        <w:t>fair value interest rate risk</w:t>
      </w:r>
      <w:r w:rsidR="008D3264">
        <w:t xml:space="preserve"> and</w:t>
      </w:r>
      <w:r w:rsidRPr="009231FC">
        <w:t xml:space="preserve"> cash flow interest rate risk), credit risk and liquidity risk. The Group</w:t>
      </w:r>
      <w:r w:rsidR="005918F3">
        <w:t>'</w:t>
      </w:r>
      <w:r w:rsidR="00531D51">
        <w:t>s</w:t>
      </w:r>
      <w:r w:rsidRPr="009231FC">
        <w:t xml:space="preserve"> overall risk management program focuses on the unpredictability of financial markets and seeks to </w:t>
      </w:r>
      <w:r w:rsidR="00C9519F" w:rsidRPr="009231FC">
        <w:t>minimize</w:t>
      </w:r>
      <w:r w:rsidRPr="009231FC">
        <w:t xml:space="preserve"> potential adverse effects on the Group</w:t>
      </w:r>
      <w:r w:rsidR="005918F3">
        <w:t>'</w:t>
      </w:r>
      <w:r w:rsidR="00C615C6">
        <w:t>s,</w:t>
      </w:r>
      <w:r w:rsidRPr="009231FC">
        <w:t xml:space="preserve"> financial performance. The Group</w:t>
      </w:r>
      <w:r w:rsidR="005918F3">
        <w:t>'</w:t>
      </w:r>
      <w:r w:rsidR="00AC4EE6">
        <w:t>s</w:t>
      </w:r>
      <w:r w:rsidRPr="009231FC">
        <w:t xml:space="preserve"> management reviews and agrees </w:t>
      </w:r>
      <w:r w:rsidR="006E63AA" w:rsidRPr="009231FC">
        <w:t xml:space="preserve">on </w:t>
      </w:r>
      <w:r w:rsidRPr="009231FC">
        <w:t xml:space="preserve">policies for managing each of the risks. </w:t>
      </w:r>
    </w:p>
    <w:p w14:paraId="5EE9AA42" w14:textId="77777777" w:rsidR="005A2CB7" w:rsidRDefault="005A2CB7">
      <w:pPr>
        <w:pStyle w:val="20"/>
        <w:bidi w:val="0"/>
        <w:rPr>
          <w:b/>
          <w:bCs/>
        </w:rPr>
      </w:pPr>
    </w:p>
    <w:p w14:paraId="272480E4" w14:textId="77777777" w:rsidR="00225B9A" w:rsidRPr="009231FC" w:rsidRDefault="00225B9A" w:rsidP="00225B9A">
      <w:pPr>
        <w:pStyle w:val="20"/>
        <w:bidi w:val="0"/>
        <w:rPr>
          <w:b/>
          <w:bCs/>
        </w:rPr>
      </w:pPr>
      <w:r w:rsidRPr="009231FC">
        <w:rPr>
          <w:b/>
          <w:bCs/>
        </w:rPr>
        <w:t>Credit risk</w:t>
      </w:r>
    </w:p>
    <w:p w14:paraId="3E71802C" w14:textId="77777777" w:rsidR="00225B9A" w:rsidRPr="009231FC" w:rsidRDefault="00225B9A" w:rsidP="00225B9A"/>
    <w:p w14:paraId="234EED8E" w14:textId="77777777" w:rsidR="00225B9A" w:rsidRPr="009231FC" w:rsidRDefault="00225B9A" w:rsidP="00225B9A">
      <w:pPr>
        <w:pStyle w:val="20"/>
        <w:bidi w:val="0"/>
        <w:ind w:left="1134" w:firstLine="0"/>
      </w:pPr>
      <w:r w:rsidRPr="009231FC">
        <w:t xml:space="preserve">Management has a credit policy in place and </w:t>
      </w:r>
      <w:r>
        <w:t xml:space="preserve">monitors </w:t>
      </w:r>
      <w:r w:rsidRPr="009231FC">
        <w:t>the exposure to credit risk on an ongoing basis. Credit evaluations are performed on all customers requiring credit over a certain amount. The Group does not require collateral in respect of financial assets. Customers that fail to meet the Group</w:t>
      </w:r>
      <w:r w:rsidR="005918F3">
        <w:t>'</w:t>
      </w:r>
      <w:r>
        <w:t>s</w:t>
      </w:r>
      <w:r w:rsidRPr="009231FC">
        <w:t xml:space="preserve"> benchmark</w:t>
      </w:r>
      <w:r>
        <w:t xml:space="preserve"> for</w:t>
      </w:r>
      <w:r w:rsidRPr="009231FC">
        <w:t xml:space="preserve"> creditworthiness may transact with the Group only on a prepayment basis.</w:t>
      </w:r>
      <w:r>
        <w:t xml:space="preserve"> </w:t>
      </w:r>
      <w:r w:rsidRPr="009231FC">
        <w:t xml:space="preserve">The Group is exposed to credit risk with regard to its trade receivables, cash and cash equivalents, </w:t>
      </w:r>
      <w:r>
        <w:t xml:space="preserve">restricted </w:t>
      </w:r>
      <w:r w:rsidRPr="009231FC">
        <w:t xml:space="preserve">deposits and other financial assets (including loans granted). </w:t>
      </w:r>
    </w:p>
    <w:p w14:paraId="639382C6" w14:textId="77777777" w:rsidR="00E21B49" w:rsidRDefault="00E21B49">
      <w:pPr>
        <w:pStyle w:val="20"/>
        <w:bidi w:val="0"/>
        <w:ind w:left="1134" w:firstLine="0"/>
      </w:pPr>
    </w:p>
    <w:p w14:paraId="55189EC6" w14:textId="5CAF1A41" w:rsidR="00AE777D" w:rsidRPr="009231FC" w:rsidRDefault="00AE777D">
      <w:pPr>
        <w:pStyle w:val="20"/>
        <w:bidi w:val="0"/>
        <w:ind w:left="1134" w:firstLine="0"/>
      </w:pPr>
      <w:r w:rsidRPr="009231FC">
        <w:t>The Group</w:t>
      </w:r>
      <w:r w:rsidR="005918F3">
        <w:t>'</w:t>
      </w:r>
      <w:r w:rsidR="00C615C6">
        <w:t>s</w:t>
      </w:r>
      <w:r w:rsidRPr="009231FC">
        <w:t xml:space="preserve"> companies regularly monitor the credit status of their customers and debtors and record appropriate provisions for the possibility of losses that may be incurred from the provision of credit, in respect of specific debts of which collection is doubtful. As a result, the Group exposure to bad debts is </w:t>
      </w:r>
      <w:r w:rsidR="00B25DF7" w:rsidRPr="009231FC">
        <w:t>in</w:t>
      </w:r>
      <w:r w:rsidRPr="009231FC">
        <w:t>significant.</w:t>
      </w:r>
      <w:r w:rsidR="00E76DDD">
        <w:t xml:space="preserve"> </w:t>
      </w:r>
      <w:r w:rsidRPr="009231FC">
        <w:t xml:space="preserve">At </w:t>
      </w:r>
      <w:r w:rsidR="00570AF2">
        <w:t>the reporting</w:t>
      </w:r>
      <w:r w:rsidRPr="009231FC">
        <w:t xml:space="preserve"> </w:t>
      </w:r>
      <w:r w:rsidR="00BF1E64" w:rsidRPr="009231FC">
        <w:t>date</w:t>
      </w:r>
      <w:r w:rsidRPr="009231FC">
        <w:t xml:space="preserve"> there were no significant concentrations of credit risk. The maximum exposure to credit risk is presented by the carrying amount of each financial asset, including derivative financial instruments, in the </w:t>
      </w:r>
      <w:r w:rsidR="00570AF2">
        <w:t>consolidated statement of financial position</w:t>
      </w:r>
      <w:r w:rsidRPr="009231FC">
        <w:t>.</w:t>
      </w:r>
    </w:p>
    <w:p w14:paraId="2C8FF12A" w14:textId="77777777" w:rsidR="00AE777D" w:rsidRPr="009231FC" w:rsidRDefault="00AE777D" w:rsidP="001916EF"/>
    <w:p w14:paraId="1A0CA01A" w14:textId="77777777" w:rsidR="00AE777D" w:rsidRPr="009231FC" w:rsidRDefault="00AE777D">
      <w:pPr>
        <w:pStyle w:val="20"/>
        <w:bidi w:val="0"/>
        <w:rPr>
          <w:b/>
          <w:bCs/>
        </w:rPr>
      </w:pPr>
      <w:r w:rsidRPr="009231FC">
        <w:rPr>
          <w:b/>
          <w:bCs/>
        </w:rPr>
        <w:t>Liquidity risk</w:t>
      </w:r>
    </w:p>
    <w:p w14:paraId="7166B7A5" w14:textId="77777777" w:rsidR="00AE777D" w:rsidRPr="009231FC" w:rsidRDefault="00AE777D" w:rsidP="001916EF">
      <w:pPr>
        <w:pStyle w:val="NormalIndent"/>
        <w:ind w:left="57" w:firstLine="0"/>
        <w:rPr>
          <w:b/>
          <w:bCs/>
          <w:i/>
          <w:iCs/>
        </w:rPr>
      </w:pPr>
    </w:p>
    <w:p w14:paraId="484BBFD5" w14:textId="62D114B4" w:rsidR="00A24804" w:rsidRDefault="00A24804" w:rsidP="00A62B90">
      <w:pPr>
        <w:ind w:left="1134"/>
      </w:pPr>
      <w:r>
        <w:t xml:space="preserve">Cash flow forecasting is performed in the operating entities of the </w:t>
      </w:r>
      <w:r w:rsidR="0029426D">
        <w:t>G</w:t>
      </w:r>
      <w:r>
        <w:t>roup and</w:t>
      </w:r>
      <w:r w:rsidR="0029426D">
        <w:t xml:space="preserve"> is</w:t>
      </w:r>
      <w:r>
        <w:t xml:space="preserve"> aggregated by </w:t>
      </w:r>
      <w:r w:rsidR="0029426D">
        <w:t>G</w:t>
      </w:r>
      <w:r>
        <w:t>roup</w:t>
      </w:r>
      <w:r w:rsidR="0029426D">
        <w:t>’s</w:t>
      </w:r>
      <w:r>
        <w:t xml:space="preserve"> finance. Group</w:t>
      </w:r>
      <w:r w:rsidR="0029426D">
        <w:t>’s</w:t>
      </w:r>
      <w:r>
        <w:t xml:space="preserve"> finance monitors rolling forecasts of the </w:t>
      </w:r>
      <w:r w:rsidR="0029426D">
        <w:t>G</w:t>
      </w:r>
      <w:r>
        <w:t xml:space="preserve">roup’s liquidity requirements to ensure it has sufficient cash to meet operational needs and its liabilities when due, under both normal and stressed conditions, while maintaining sufficient margin at all times so that the </w:t>
      </w:r>
      <w:r w:rsidR="0029426D">
        <w:t>G</w:t>
      </w:r>
      <w:r>
        <w:t xml:space="preserve">roup does not breach borrowing limits or covenants (where applicable) on any of its borrowing facilities. Such forecasting takes into consideration the </w:t>
      </w:r>
      <w:r w:rsidR="0029426D">
        <w:t>G</w:t>
      </w:r>
      <w:r>
        <w:t>roup’s debt financing plans and covenant compliance. Surplus cash held by the operating entities over and above balance required for working capital management are transferred to the Company’s cash accounts.</w:t>
      </w:r>
    </w:p>
    <w:p w14:paraId="7768F21A" w14:textId="42B61907" w:rsidR="00727EB8" w:rsidRDefault="00727EB8">
      <w:pPr>
        <w:pStyle w:val="20"/>
        <w:tabs>
          <w:tab w:val="clear" w:pos="1701"/>
          <w:tab w:val="decimal" w:pos="1134"/>
        </w:tabs>
        <w:bidi w:val="0"/>
        <w:ind w:left="1134" w:firstLine="0"/>
        <w:rPr>
          <w:rFonts w:cs="Times New Roman"/>
        </w:rPr>
      </w:pPr>
    </w:p>
    <w:p w14:paraId="6D282210" w14:textId="6F470FE7" w:rsidR="00F95523" w:rsidRDefault="00F95523" w:rsidP="00F95523">
      <w:pPr>
        <w:pStyle w:val="20"/>
        <w:tabs>
          <w:tab w:val="clear" w:pos="1701"/>
          <w:tab w:val="decimal" w:pos="1134"/>
        </w:tabs>
        <w:bidi w:val="0"/>
        <w:ind w:left="1134" w:firstLine="0"/>
        <w:rPr>
          <w:rFonts w:cs="Times New Roman"/>
        </w:rPr>
      </w:pPr>
      <w:r>
        <w:t xml:space="preserve">The repayments of the obligations of the Group are likely to be funded by a combination of one or more of the following, existing cash balances, including marketable securities, its ongoing development activity and operations, cash generated from the repayment of certain shareholder’s loans by some of the Group’s associates/joint ventures, cash generated through sale of certain assets in accordance with the Group’s strategy on developed and stabilized projects (like IHG Orchard and Bowery assets held for sale at year end 2016), raising bonds and loans or equity transactions within the existing limits, partial refinancing of existing obligations, dividend distributions from associates/joint ventures. The Board regularly reviews and discusses the cash flow forecast and funding. However, although these forecasts have been made with due care, there is always an inherent risk that results will not materialize as forecasted and reality may differ, taking into consideration the risks identified as described in detail in Section 1.9 of the Annual </w:t>
      </w:r>
      <w:r>
        <w:lastRenderedPageBreak/>
        <w:t>report.</w:t>
      </w:r>
    </w:p>
    <w:p w14:paraId="45EB40F7" w14:textId="77777777" w:rsidR="00F95523" w:rsidRDefault="00F95523">
      <w:pPr>
        <w:pStyle w:val="20"/>
        <w:tabs>
          <w:tab w:val="clear" w:pos="1701"/>
          <w:tab w:val="decimal" w:pos="1134"/>
        </w:tabs>
        <w:bidi w:val="0"/>
        <w:ind w:left="1134" w:firstLine="0"/>
        <w:rPr>
          <w:rFonts w:cs="Times New Roman"/>
        </w:rPr>
      </w:pPr>
    </w:p>
    <w:p w14:paraId="101CC4A3" w14:textId="0A14197B" w:rsidR="00727EB8" w:rsidRDefault="00727EB8" w:rsidP="00077D1F">
      <w:pPr>
        <w:pStyle w:val="20"/>
        <w:bidi w:val="0"/>
        <w:ind w:left="1134" w:firstLine="0"/>
      </w:pPr>
      <w:r w:rsidRPr="009231FC">
        <w:t>The table</w:t>
      </w:r>
      <w:r w:rsidR="0029426D">
        <w:t>s</w:t>
      </w:r>
      <w:r w:rsidRPr="009231FC">
        <w:t xml:space="preserve"> below summarize the maturity profile of the Group financial liabilities at 31 December 201</w:t>
      </w:r>
      <w:r w:rsidR="00077D1F">
        <w:t>6</w:t>
      </w:r>
      <w:r>
        <w:t xml:space="preserve"> and</w:t>
      </w:r>
      <w:r w:rsidRPr="009231FC">
        <w:t xml:space="preserve"> </w:t>
      </w:r>
      <w:r>
        <w:t xml:space="preserve">31 December </w:t>
      </w:r>
      <w:r w:rsidRPr="009231FC">
        <w:t>201</w:t>
      </w:r>
      <w:r w:rsidR="00077D1F">
        <w:t>5</w:t>
      </w:r>
      <w:r>
        <w:t xml:space="preserve"> </w:t>
      </w:r>
      <w:r w:rsidRPr="009231FC">
        <w:t>based on contractual undiscounted payments:</w:t>
      </w:r>
    </w:p>
    <w:p w14:paraId="3AB057FD" w14:textId="77777777" w:rsidR="00077D1F" w:rsidRDefault="00077D1F" w:rsidP="00077D1F">
      <w:pPr>
        <w:pStyle w:val="20"/>
        <w:bidi w:val="0"/>
        <w:ind w:left="1134" w:firstLine="0"/>
        <w:rPr>
          <w:rFonts w:cs="Times New Roman"/>
        </w:rPr>
      </w:pPr>
    </w:p>
    <w:tbl>
      <w:tblPr>
        <w:tblW w:w="9147" w:type="dxa"/>
        <w:tblInd w:w="1134" w:type="dxa"/>
        <w:tblLayout w:type="fixed"/>
        <w:tblCellMar>
          <w:left w:w="0" w:type="dxa"/>
          <w:right w:w="0" w:type="dxa"/>
        </w:tblCellMar>
        <w:tblLook w:val="0000" w:firstRow="0" w:lastRow="0" w:firstColumn="0" w:lastColumn="0" w:noHBand="0" w:noVBand="0"/>
      </w:tblPr>
      <w:tblGrid>
        <w:gridCol w:w="1683"/>
        <w:gridCol w:w="79"/>
        <w:gridCol w:w="9"/>
        <w:gridCol w:w="805"/>
        <w:gridCol w:w="75"/>
        <w:gridCol w:w="9"/>
        <w:gridCol w:w="778"/>
        <w:gridCol w:w="84"/>
        <w:gridCol w:w="17"/>
        <w:gridCol w:w="847"/>
        <w:gridCol w:w="15"/>
        <w:gridCol w:w="102"/>
        <w:gridCol w:w="767"/>
        <w:gridCol w:w="88"/>
        <w:gridCol w:w="9"/>
        <w:gridCol w:w="854"/>
        <w:gridCol w:w="129"/>
        <w:gridCol w:w="799"/>
        <w:gridCol w:w="102"/>
        <w:gridCol w:w="21"/>
        <w:gridCol w:w="867"/>
        <w:gridCol w:w="57"/>
        <w:gridCol w:w="871"/>
        <w:gridCol w:w="7"/>
        <w:gridCol w:w="73"/>
      </w:tblGrid>
      <w:tr w:rsidR="00B25439" w:rsidRPr="002D652B" w14:paraId="26A1AE70" w14:textId="77777777" w:rsidTr="00D61233">
        <w:trPr>
          <w:gridAfter w:val="1"/>
          <w:wAfter w:w="72" w:type="dxa"/>
          <w:trHeight w:val="15"/>
        </w:trPr>
        <w:tc>
          <w:tcPr>
            <w:tcW w:w="1684" w:type="dxa"/>
            <w:tcMar>
              <w:left w:w="0" w:type="dxa"/>
              <w:right w:w="0" w:type="dxa"/>
            </w:tcMar>
            <w:vAlign w:val="bottom"/>
          </w:tcPr>
          <w:p w14:paraId="1A2C5649" w14:textId="77777777" w:rsidR="00B25439" w:rsidRPr="002D652B" w:rsidRDefault="00B25439" w:rsidP="0034538F">
            <w:pPr>
              <w:pStyle w:val="11"/>
              <w:pBdr>
                <w:bottom w:val="none" w:sz="0" w:space="0" w:color="auto"/>
              </w:pBdr>
              <w:tabs>
                <w:tab w:val="left" w:pos="227"/>
                <w:tab w:val="left" w:pos="397"/>
                <w:tab w:val="left" w:pos="567"/>
              </w:tabs>
              <w:spacing w:line="180" w:lineRule="exact"/>
              <w:ind w:left="227" w:hanging="170"/>
              <w:rPr>
                <w:sz w:val="18"/>
                <w:szCs w:val="18"/>
              </w:rPr>
            </w:pPr>
          </w:p>
        </w:tc>
        <w:tc>
          <w:tcPr>
            <w:tcW w:w="89" w:type="dxa"/>
            <w:gridSpan w:val="2"/>
            <w:vAlign w:val="bottom"/>
          </w:tcPr>
          <w:p w14:paraId="31F6EC09" w14:textId="77777777" w:rsidR="00B25439" w:rsidRPr="002D652B" w:rsidRDefault="00B25439" w:rsidP="0034538F">
            <w:pPr>
              <w:pStyle w:val="11"/>
              <w:pBdr>
                <w:bottom w:val="none" w:sz="0" w:space="0" w:color="auto"/>
              </w:pBdr>
              <w:spacing w:line="180" w:lineRule="exact"/>
              <w:ind w:left="57"/>
              <w:jc w:val="both"/>
              <w:rPr>
                <w:sz w:val="18"/>
                <w:szCs w:val="18"/>
              </w:rPr>
            </w:pPr>
          </w:p>
        </w:tc>
        <w:tc>
          <w:tcPr>
            <w:tcW w:w="7302" w:type="dxa"/>
            <w:gridSpan w:val="21"/>
            <w:tcBorders>
              <w:bottom w:val="single" w:sz="4" w:space="0" w:color="auto"/>
            </w:tcBorders>
          </w:tcPr>
          <w:p w14:paraId="68C9F3FA" w14:textId="1D56A1CB" w:rsidR="00B25439" w:rsidRPr="002D652B" w:rsidRDefault="00B25439">
            <w:pPr>
              <w:pStyle w:val="11"/>
              <w:pBdr>
                <w:bottom w:val="none" w:sz="0" w:space="0" w:color="auto"/>
              </w:pBdr>
              <w:spacing w:line="180" w:lineRule="exact"/>
              <w:ind w:left="57"/>
              <w:jc w:val="center"/>
              <w:rPr>
                <w:b/>
                <w:bCs/>
                <w:sz w:val="18"/>
                <w:szCs w:val="18"/>
              </w:rPr>
            </w:pPr>
            <w:r w:rsidRPr="002D652B">
              <w:rPr>
                <w:b/>
                <w:bCs/>
                <w:sz w:val="18"/>
                <w:szCs w:val="18"/>
              </w:rPr>
              <w:t xml:space="preserve">31 December </w:t>
            </w:r>
            <w:r>
              <w:rPr>
                <w:b/>
                <w:bCs/>
                <w:sz w:val="18"/>
                <w:szCs w:val="18"/>
              </w:rPr>
              <w:t>2016</w:t>
            </w:r>
          </w:p>
        </w:tc>
      </w:tr>
      <w:tr w:rsidR="00B25439" w:rsidRPr="002D652B" w14:paraId="73091C7E" w14:textId="77777777" w:rsidTr="00B25439">
        <w:trPr>
          <w:gridAfter w:val="2"/>
          <w:wAfter w:w="79" w:type="dxa"/>
          <w:trHeight w:val="15"/>
        </w:trPr>
        <w:tc>
          <w:tcPr>
            <w:tcW w:w="1684" w:type="dxa"/>
            <w:tcMar>
              <w:left w:w="0" w:type="dxa"/>
              <w:right w:w="0" w:type="dxa"/>
            </w:tcMar>
            <w:vAlign w:val="center"/>
          </w:tcPr>
          <w:p w14:paraId="23ADD8C1" w14:textId="77777777" w:rsidR="00B25439" w:rsidRPr="002D652B" w:rsidRDefault="00B25439" w:rsidP="00D61233">
            <w:pPr>
              <w:pStyle w:val="11"/>
              <w:pBdr>
                <w:bottom w:val="none" w:sz="0" w:space="0" w:color="auto"/>
              </w:pBdr>
              <w:tabs>
                <w:tab w:val="left" w:pos="227"/>
                <w:tab w:val="left" w:pos="397"/>
                <w:tab w:val="left" w:pos="567"/>
              </w:tabs>
              <w:spacing w:line="180" w:lineRule="exact"/>
              <w:ind w:left="227" w:hanging="170"/>
              <w:jc w:val="center"/>
              <w:rPr>
                <w:sz w:val="18"/>
                <w:szCs w:val="18"/>
              </w:rPr>
            </w:pPr>
          </w:p>
        </w:tc>
        <w:tc>
          <w:tcPr>
            <w:tcW w:w="89" w:type="dxa"/>
            <w:gridSpan w:val="2"/>
            <w:tcMar>
              <w:left w:w="0" w:type="dxa"/>
              <w:right w:w="0" w:type="dxa"/>
            </w:tcMar>
            <w:vAlign w:val="center"/>
          </w:tcPr>
          <w:p w14:paraId="5F612453" w14:textId="77777777" w:rsidR="00B25439" w:rsidRPr="002D652B" w:rsidRDefault="00B25439" w:rsidP="00D61233">
            <w:pPr>
              <w:pStyle w:val="11"/>
              <w:pBdr>
                <w:bottom w:val="none" w:sz="0" w:space="0" w:color="auto"/>
              </w:pBdr>
              <w:spacing w:line="180" w:lineRule="exact"/>
              <w:ind w:left="57"/>
              <w:jc w:val="center"/>
              <w:rPr>
                <w:sz w:val="18"/>
                <w:szCs w:val="18"/>
              </w:rPr>
            </w:pPr>
          </w:p>
        </w:tc>
        <w:tc>
          <w:tcPr>
            <w:tcW w:w="805" w:type="dxa"/>
            <w:tcBorders>
              <w:top w:val="single" w:sz="4" w:space="0" w:color="auto"/>
              <w:bottom w:val="single" w:sz="4" w:space="0" w:color="auto"/>
            </w:tcBorders>
            <w:tcMar>
              <w:left w:w="0" w:type="dxa"/>
              <w:right w:w="0" w:type="dxa"/>
            </w:tcMar>
            <w:vAlign w:val="center"/>
          </w:tcPr>
          <w:p w14:paraId="2CBB778B" w14:textId="7E906CCF" w:rsidR="00B25439" w:rsidRPr="002D652B" w:rsidRDefault="00B25439" w:rsidP="00D61233">
            <w:pPr>
              <w:spacing w:line="180" w:lineRule="exact"/>
              <w:ind w:left="57"/>
              <w:jc w:val="center"/>
              <w:rPr>
                <w:b/>
                <w:bCs/>
                <w:sz w:val="18"/>
                <w:szCs w:val="18"/>
              </w:rPr>
            </w:pPr>
            <w:r w:rsidRPr="002D652B">
              <w:rPr>
                <w:b/>
                <w:bCs/>
                <w:sz w:val="18"/>
                <w:szCs w:val="18"/>
              </w:rPr>
              <w:t>Less than a year</w:t>
            </w:r>
            <w:r>
              <w:rPr>
                <w:b/>
                <w:bCs/>
                <w:sz w:val="18"/>
                <w:szCs w:val="18"/>
              </w:rPr>
              <w:t xml:space="preserve"> (*)</w:t>
            </w:r>
          </w:p>
        </w:tc>
        <w:tc>
          <w:tcPr>
            <w:tcW w:w="84" w:type="dxa"/>
            <w:gridSpan w:val="2"/>
            <w:tcBorders>
              <w:top w:val="single" w:sz="4" w:space="0" w:color="auto"/>
            </w:tcBorders>
            <w:tcMar>
              <w:left w:w="0" w:type="dxa"/>
              <w:right w:w="0" w:type="dxa"/>
            </w:tcMar>
            <w:vAlign w:val="center"/>
          </w:tcPr>
          <w:p w14:paraId="2EE5DED9" w14:textId="77777777" w:rsidR="00B25439" w:rsidRPr="002D652B" w:rsidRDefault="00B25439" w:rsidP="00D61233">
            <w:pPr>
              <w:pStyle w:val="11"/>
              <w:pBdr>
                <w:bottom w:val="none" w:sz="0" w:space="0" w:color="auto"/>
              </w:pBdr>
              <w:spacing w:line="180" w:lineRule="exact"/>
              <w:ind w:left="57"/>
              <w:jc w:val="center"/>
              <w:rPr>
                <w:sz w:val="18"/>
                <w:szCs w:val="18"/>
              </w:rPr>
            </w:pPr>
          </w:p>
        </w:tc>
        <w:tc>
          <w:tcPr>
            <w:tcW w:w="778" w:type="dxa"/>
            <w:tcBorders>
              <w:top w:val="single" w:sz="4" w:space="0" w:color="auto"/>
              <w:bottom w:val="single" w:sz="4" w:space="0" w:color="auto"/>
            </w:tcBorders>
            <w:tcMar>
              <w:left w:w="0" w:type="dxa"/>
              <w:right w:w="0" w:type="dxa"/>
            </w:tcMar>
            <w:vAlign w:val="center"/>
          </w:tcPr>
          <w:p w14:paraId="43A2EC05" w14:textId="77777777" w:rsidR="00B25439" w:rsidRPr="002D652B" w:rsidRDefault="00B25439" w:rsidP="00D61233">
            <w:pPr>
              <w:spacing w:line="180" w:lineRule="exact"/>
              <w:ind w:left="57"/>
              <w:jc w:val="center"/>
              <w:rPr>
                <w:b/>
                <w:bCs/>
                <w:sz w:val="18"/>
                <w:szCs w:val="18"/>
              </w:rPr>
            </w:pPr>
            <w:r w:rsidRPr="002D652B">
              <w:rPr>
                <w:b/>
                <w:bCs/>
                <w:sz w:val="18"/>
                <w:szCs w:val="18"/>
              </w:rPr>
              <w:t>1 to 2 years</w:t>
            </w:r>
          </w:p>
        </w:tc>
        <w:tc>
          <w:tcPr>
            <w:tcW w:w="101" w:type="dxa"/>
            <w:gridSpan w:val="2"/>
            <w:tcBorders>
              <w:top w:val="single" w:sz="4" w:space="0" w:color="auto"/>
            </w:tcBorders>
            <w:tcMar>
              <w:left w:w="0" w:type="dxa"/>
              <w:right w:w="0" w:type="dxa"/>
            </w:tcMar>
            <w:vAlign w:val="center"/>
          </w:tcPr>
          <w:p w14:paraId="5C4556B4" w14:textId="77777777" w:rsidR="00B25439" w:rsidRPr="002D652B" w:rsidRDefault="00B25439" w:rsidP="00D61233">
            <w:pPr>
              <w:pStyle w:val="11"/>
              <w:pBdr>
                <w:bottom w:val="none" w:sz="0" w:space="0" w:color="auto"/>
              </w:pBdr>
              <w:spacing w:line="180" w:lineRule="exact"/>
              <w:ind w:left="57"/>
              <w:jc w:val="center"/>
              <w:rPr>
                <w:sz w:val="18"/>
                <w:szCs w:val="18"/>
              </w:rPr>
            </w:pPr>
          </w:p>
        </w:tc>
        <w:tc>
          <w:tcPr>
            <w:tcW w:w="847" w:type="dxa"/>
            <w:tcBorders>
              <w:top w:val="single" w:sz="4" w:space="0" w:color="auto"/>
              <w:bottom w:val="single" w:sz="4" w:space="0" w:color="auto"/>
            </w:tcBorders>
            <w:tcMar>
              <w:left w:w="0" w:type="dxa"/>
              <w:right w:w="0" w:type="dxa"/>
            </w:tcMar>
            <w:vAlign w:val="center"/>
          </w:tcPr>
          <w:p w14:paraId="6B1C1DE4" w14:textId="77777777" w:rsidR="00B25439" w:rsidRPr="002D652B" w:rsidRDefault="00B25439" w:rsidP="00D61233">
            <w:pPr>
              <w:spacing w:line="180" w:lineRule="exact"/>
              <w:ind w:left="57"/>
              <w:jc w:val="center"/>
              <w:rPr>
                <w:b/>
                <w:bCs/>
                <w:sz w:val="18"/>
                <w:szCs w:val="18"/>
              </w:rPr>
            </w:pPr>
            <w:r w:rsidRPr="002D652B">
              <w:rPr>
                <w:b/>
                <w:bCs/>
                <w:sz w:val="18"/>
                <w:szCs w:val="18"/>
              </w:rPr>
              <w:t>2 to 3 years</w:t>
            </w:r>
          </w:p>
        </w:tc>
        <w:tc>
          <w:tcPr>
            <w:tcW w:w="116" w:type="dxa"/>
            <w:gridSpan w:val="2"/>
            <w:tcBorders>
              <w:top w:val="single" w:sz="4" w:space="0" w:color="auto"/>
            </w:tcBorders>
            <w:tcMar>
              <w:left w:w="0" w:type="dxa"/>
              <w:right w:w="0" w:type="dxa"/>
            </w:tcMar>
            <w:vAlign w:val="center"/>
          </w:tcPr>
          <w:p w14:paraId="30B3A040" w14:textId="77777777" w:rsidR="00B25439" w:rsidRPr="002D652B" w:rsidRDefault="00B25439" w:rsidP="00D61233">
            <w:pPr>
              <w:pStyle w:val="11"/>
              <w:pBdr>
                <w:bottom w:val="none" w:sz="0" w:space="0" w:color="auto"/>
              </w:pBdr>
              <w:spacing w:line="180" w:lineRule="exact"/>
              <w:ind w:left="57"/>
              <w:jc w:val="center"/>
              <w:rPr>
                <w:sz w:val="18"/>
                <w:szCs w:val="18"/>
              </w:rPr>
            </w:pPr>
          </w:p>
        </w:tc>
        <w:tc>
          <w:tcPr>
            <w:tcW w:w="767" w:type="dxa"/>
            <w:tcBorders>
              <w:top w:val="single" w:sz="4" w:space="0" w:color="auto"/>
              <w:bottom w:val="single" w:sz="4" w:space="0" w:color="auto"/>
            </w:tcBorders>
            <w:tcMar>
              <w:left w:w="0" w:type="dxa"/>
              <w:right w:w="0" w:type="dxa"/>
            </w:tcMar>
            <w:vAlign w:val="center"/>
          </w:tcPr>
          <w:p w14:paraId="76178ACB" w14:textId="77777777" w:rsidR="00B25439" w:rsidRPr="002D652B" w:rsidRDefault="00B25439" w:rsidP="00D61233">
            <w:pPr>
              <w:spacing w:line="180" w:lineRule="exact"/>
              <w:ind w:left="57"/>
              <w:jc w:val="center"/>
              <w:rPr>
                <w:b/>
                <w:bCs/>
                <w:sz w:val="18"/>
                <w:szCs w:val="18"/>
              </w:rPr>
            </w:pPr>
            <w:r w:rsidRPr="002D652B">
              <w:rPr>
                <w:b/>
                <w:bCs/>
                <w:sz w:val="18"/>
                <w:szCs w:val="18"/>
              </w:rPr>
              <w:t>3 to 4 years</w:t>
            </w:r>
          </w:p>
        </w:tc>
        <w:tc>
          <w:tcPr>
            <w:tcW w:w="97" w:type="dxa"/>
            <w:gridSpan w:val="2"/>
            <w:tcBorders>
              <w:top w:val="single" w:sz="4" w:space="0" w:color="auto"/>
            </w:tcBorders>
            <w:vAlign w:val="center"/>
          </w:tcPr>
          <w:p w14:paraId="00347BE5" w14:textId="77777777" w:rsidR="00B25439" w:rsidRPr="002D652B" w:rsidRDefault="00B25439" w:rsidP="00D61233">
            <w:pPr>
              <w:pStyle w:val="11"/>
              <w:pBdr>
                <w:bottom w:val="none" w:sz="0" w:space="0" w:color="auto"/>
              </w:pBdr>
              <w:spacing w:line="180" w:lineRule="exact"/>
              <w:ind w:left="57"/>
              <w:jc w:val="center"/>
              <w:rPr>
                <w:sz w:val="18"/>
                <w:szCs w:val="18"/>
              </w:rPr>
            </w:pPr>
          </w:p>
        </w:tc>
        <w:tc>
          <w:tcPr>
            <w:tcW w:w="854" w:type="dxa"/>
            <w:tcBorders>
              <w:top w:val="single" w:sz="4" w:space="0" w:color="auto"/>
              <w:bottom w:val="single" w:sz="4" w:space="0" w:color="auto"/>
            </w:tcBorders>
            <w:vAlign w:val="center"/>
          </w:tcPr>
          <w:p w14:paraId="7881B443" w14:textId="77777777" w:rsidR="00B25439" w:rsidRPr="002D652B" w:rsidRDefault="00B25439" w:rsidP="00D61233">
            <w:pPr>
              <w:spacing w:line="180" w:lineRule="exact"/>
              <w:ind w:left="57"/>
              <w:jc w:val="center"/>
              <w:rPr>
                <w:b/>
                <w:bCs/>
                <w:sz w:val="18"/>
                <w:szCs w:val="18"/>
              </w:rPr>
            </w:pPr>
            <w:r w:rsidRPr="002D652B">
              <w:rPr>
                <w:b/>
                <w:bCs/>
                <w:sz w:val="18"/>
                <w:szCs w:val="18"/>
              </w:rPr>
              <w:t>4 to 5 years</w:t>
            </w:r>
          </w:p>
        </w:tc>
        <w:tc>
          <w:tcPr>
            <w:tcW w:w="129" w:type="dxa"/>
            <w:tcBorders>
              <w:top w:val="single" w:sz="4" w:space="0" w:color="auto"/>
            </w:tcBorders>
            <w:vAlign w:val="center"/>
          </w:tcPr>
          <w:p w14:paraId="22ED77C3" w14:textId="77777777" w:rsidR="00B25439" w:rsidRPr="002D652B" w:rsidRDefault="00B25439" w:rsidP="00D61233">
            <w:pPr>
              <w:pStyle w:val="11"/>
              <w:pBdr>
                <w:bottom w:val="none" w:sz="0" w:space="0" w:color="auto"/>
              </w:pBdr>
              <w:spacing w:line="180" w:lineRule="exact"/>
              <w:ind w:left="57"/>
              <w:jc w:val="center"/>
              <w:rPr>
                <w:sz w:val="18"/>
                <w:szCs w:val="18"/>
              </w:rPr>
            </w:pPr>
          </w:p>
        </w:tc>
        <w:tc>
          <w:tcPr>
            <w:tcW w:w="799" w:type="dxa"/>
            <w:tcBorders>
              <w:top w:val="single" w:sz="4" w:space="0" w:color="auto"/>
              <w:bottom w:val="single" w:sz="4" w:space="0" w:color="auto"/>
            </w:tcBorders>
            <w:vAlign w:val="center"/>
          </w:tcPr>
          <w:p w14:paraId="0B183AA7" w14:textId="77777777" w:rsidR="00B25439" w:rsidRPr="002D652B" w:rsidRDefault="00B25439" w:rsidP="00D61233">
            <w:pPr>
              <w:spacing w:line="180" w:lineRule="exact"/>
              <w:ind w:left="57"/>
              <w:jc w:val="center"/>
              <w:rPr>
                <w:b/>
                <w:bCs/>
                <w:sz w:val="18"/>
                <w:szCs w:val="18"/>
              </w:rPr>
            </w:pPr>
            <w:r w:rsidRPr="002D652B">
              <w:rPr>
                <w:b/>
                <w:bCs/>
                <w:sz w:val="18"/>
                <w:szCs w:val="18"/>
              </w:rPr>
              <w:t>More than 5 years</w:t>
            </w:r>
          </w:p>
        </w:tc>
        <w:tc>
          <w:tcPr>
            <w:tcW w:w="102" w:type="dxa"/>
            <w:tcBorders>
              <w:top w:val="single" w:sz="4" w:space="0" w:color="auto"/>
            </w:tcBorders>
            <w:vAlign w:val="center"/>
          </w:tcPr>
          <w:p w14:paraId="3B8EBEBB" w14:textId="77777777" w:rsidR="00B25439" w:rsidRPr="002D652B" w:rsidRDefault="00B25439" w:rsidP="00D61233">
            <w:pPr>
              <w:pStyle w:val="11"/>
              <w:pBdr>
                <w:bottom w:val="none" w:sz="0" w:space="0" w:color="auto"/>
              </w:pBdr>
              <w:spacing w:line="180" w:lineRule="exact"/>
              <w:ind w:left="57"/>
              <w:jc w:val="center"/>
              <w:rPr>
                <w:sz w:val="18"/>
                <w:szCs w:val="18"/>
              </w:rPr>
            </w:pPr>
          </w:p>
        </w:tc>
        <w:tc>
          <w:tcPr>
            <w:tcW w:w="21" w:type="dxa"/>
            <w:tcBorders>
              <w:top w:val="single" w:sz="4" w:space="0" w:color="auto"/>
            </w:tcBorders>
            <w:vAlign w:val="center"/>
          </w:tcPr>
          <w:p w14:paraId="4EAA1A61" w14:textId="10CFFBDB" w:rsidR="00B25439" w:rsidRPr="002D652B" w:rsidRDefault="00B25439" w:rsidP="00D61233">
            <w:pPr>
              <w:pStyle w:val="11"/>
              <w:pBdr>
                <w:bottom w:val="none" w:sz="0" w:space="0" w:color="auto"/>
              </w:pBdr>
              <w:spacing w:line="180" w:lineRule="exact"/>
              <w:ind w:left="57"/>
              <w:jc w:val="center"/>
              <w:rPr>
                <w:b/>
                <w:bCs/>
                <w:sz w:val="18"/>
                <w:szCs w:val="18"/>
              </w:rPr>
            </w:pPr>
          </w:p>
        </w:tc>
        <w:tc>
          <w:tcPr>
            <w:tcW w:w="867" w:type="dxa"/>
            <w:tcBorders>
              <w:top w:val="single" w:sz="4" w:space="0" w:color="auto"/>
            </w:tcBorders>
            <w:vAlign w:val="center"/>
          </w:tcPr>
          <w:p w14:paraId="6EC2E2B6" w14:textId="6189ECDA" w:rsidR="00B25439" w:rsidRPr="002D652B" w:rsidRDefault="00B25439" w:rsidP="00D61233">
            <w:pPr>
              <w:pStyle w:val="11"/>
              <w:pBdr>
                <w:bottom w:val="none" w:sz="0" w:space="0" w:color="auto"/>
              </w:pBdr>
              <w:spacing w:line="180" w:lineRule="exact"/>
              <w:ind w:left="57"/>
              <w:jc w:val="center"/>
              <w:rPr>
                <w:b/>
                <w:bCs/>
                <w:sz w:val="18"/>
                <w:szCs w:val="18"/>
              </w:rPr>
            </w:pPr>
            <w:r>
              <w:rPr>
                <w:b/>
                <w:bCs/>
                <w:sz w:val="18"/>
                <w:szCs w:val="18"/>
              </w:rPr>
              <w:t>On demand</w:t>
            </w:r>
          </w:p>
        </w:tc>
        <w:tc>
          <w:tcPr>
            <w:tcW w:w="57" w:type="dxa"/>
            <w:tcBorders>
              <w:top w:val="single" w:sz="4" w:space="0" w:color="auto"/>
            </w:tcBorders>
          </w:tcPr>
          <w:p w14:paraId="4A874017" w14:textId="77777777" w:rsidR="00B25439" w:rsidRPr="002D652B" w:rsidRDefault="00B25439" w:rsidP="00164975">
            <w:pPr>
              <w:pStyle w:val="11"/>
              <w:pBdr>
                <w:bottom w:val="none" w:sz="0" w:space="0" w:color="auto"/>
              </w:pBdr>
              <w:spacing w:line="180" w:lineRule="exact"/>
              <w:ind w:left="57"/>
              <w:jc w:val="center"/>
              <w:rPr>
                <w:b/>
                <w:bCs/>
                <w:sz w:val="18"/>
                <w:szCs w:val="18"/>
              </w:rPr>
            </w:pPr>
          </w:p>
        </w:tc>
        <w:tc>
          <w:tcPr>
            <w:tcW w:w="871" w:type="dxa"/>
            <w:tcBorders>
              <w:top w:val="single" w:sz="4" w:space="0" w:color="auto"/>
              <w:bottom w:val="single" w:sz="4" w:space="0" w:color="auto"/>
            </w:tcBorders>
            <w:vAlign w:val="center"/>
          </w:tcPr>
          <w:p w14:paraId="6E37F043" w14:textId="002946A1" w:rsidR="00B25439" w:rsidRPr="002D652B" w:rsidRDefault="00B25439" w:rsidP="00D61233">
            <w:pPr>
              <w:pStyle w:val="11"/>
              <w:pBdr>
                <w:bottom w:val="none" w:sz="0" w:space="0" w:color="auto"/>
              </w:pBdr>
              <w:spacing w:line="180" w:lineRule="exact"/>
              <w:ind w:left="57"/>
              <w:jc w:val="center"/>
              <w:rPr>
                <w:sz w:val="18"/>
                <w:szCs w:val="18"/>
              </w:rPr>
            </w:pPr>
            <w:r w:rsidRPr="002D652B">
              <w:rPr>
                <w:b/>
                <w:bCs/>
                <w:sz w:val="18"/>
                <w:szCs w:val="18"/>
              </w:rPr>
              <w:t>Total</w:t>
            </w:r>
          </w:p>
        </w:tc>
      </w:tr>
      <w:tr w:rsidR="00B25439" w:rsidRPr="002D652B" w14:paraId="7C4DA070" w14:textId="77777777" w:rsidTr="00D61233">
        <w:trPr>
          <w:gridAfter w:val="1"/>
          <w:wAfter w:w="71" w:type="dxa"/>
          <w:trHeight w:val="15"/>
        </w:trPr>
        <w:tc>
          <w:tcPr>
            <w:tcW w:w="1684" w:type="dxa"/>
            <w:tcMar>
              <w:left w:w="0" w:type="dxa"/>
              <w:right w:w="0" w:type="dxa"/>
            </w:tcMar>
            <w:vAlign w:val="bottom"/>
          </w:tcPr>
          <w:p w14:paraId="31A16B75" w14:textId="77777777" w:rsidR="00B25439" w:rsidRPr="002D652B" w:rsidRDefault="00B25439" w:rsidP="0034538F">
            <w:pPr>
              <w:tabs>
                <w:tab w:val="left" w:pos="227"/>
                <w:tab w:val="left" w:pos="397"/>
                <w:tab w:val="left" w:pos="567"/>
              </w:tabs>
              <w:spacing w:line="180" w:lineRule="exact"/>
              <w:ind w:left="227" w:hanging="227"/>
              <w:jc w:val="left"/>
              <w:rPr>
                <w:sz w:val="18"/>
                <w:szCs w:val="18"/>
              </w:rPr>
            </w:pPr>
          </w:p>
        </w:tc>
        <w:tc>
          <w:tcPr>
            <w:tcW w:w="80" w:type="dxa"/>
            <w:tcMar>
              <w:left w:w="0" w:type="dxa"/>
              <w:right w:w="0" w:type="dxa"/>
            </w:tcMar>
            <w:vAlign w:val="bottom"/>
          </w:tcPr>
          <w:p w14:paraId="18A435A8" w14:textId="77777777" w:rsidR="00B25439" w:rsidRPr="002D652B" w:rsidRDefault="00B25439" w:rsidP="0034538F">
            <w:pPr>
              <w:tabs>
                <w:tab w:val="left" w:pos="227"/>
                <w:tab w:val="left" w:pos="397"/>
                <w:tab w:val="left" w:pos="567"/>
              </w:tabs>
              <w:spacing w:line="180" w:lineRule="exact"/>
              <w:ind w:left="57"/>
              <w:rPr>
                <w:sz w:val="18"/>
                <w:szCs w:val="18"/>
              </w:rPr>
            </w:pPr>
          </w:p>
        </w:tc>
        <w:tc>
          <w:tcPr>
            <w:tcW w:w="7312" w:type="dxa"/>
            <w:gridSpan w:val="22"/>
            <w:tcBorders>
              <w:top w:val="single" w:sz="6" w:space="0" w:color="auto"/>
            </w:tcBorders>
            <w:tcMar>
              <w:left w:w="0" w:type="dxa"/>
              <w:right w:w="0" w:type="dxa"/>
            </w:tcMar>
            <w:vAlign w:val="center"/>
          </w:tcPr>
          <w:p w14:paraId="3AB2E6D1" w14:textId="0F9C2AD4" w:rsidR="00B25439" w:rsidRDefault="00B25439" w:rsidP="00164975">
            <w:pPr>
              <w:tabs>
                <w:tab w:val="decimal" w:pos="803"/>
              </w:tabs>
              <w:spacing w:line="180" w:lineRule="exact"/>
              <w:ind w:left="57"/>
              <w:jc w:val="center"/>
              <w:rPr>
                <w:sz w:val="18"/>
                <w:szCs w:val="18"/>
              </w:rPr>
            </w:pPr>
            <w:r>
              <w:rPr>
                <w:b/>
                <w:bCs/>
                <w:sz w:val="18"/>
                <w:szCs w:val="18"/>
              </w:rPr>
              <w:t>Euro in thousand</w:t>
            </w:r>
          </w:p>
        </w:tc>
      </w:tr>
      <w:tr w:rsidR="00B25439" w:rsidRPr="002D652B" w14:paraId="7BBE3683" w14:textId="77777777" w:rsidTr="00B25439">
        <w:trPr>
          <w:gridAfter w:val="2"/>
          <w:wAfter w:w="80" w:type="dxa"/>
          <w:trHeight w:val="15"/>
        </w:trPr>
        <w:tc>
          <w:tcPr>
            <w:tcW w:w="1684" w:type="dxa"/>
            <w:tcMar>
              <w:left w:w="0" w:type="dxa"/>
              <w:right w:w="0" w:type="dxa"/>
            </w:tcMar>
            <w:vAlign w:val="bottom"/>
          </w:tcPr>
          <w:p w14:paraId="61BE6D25" w14:textId="77777777" w:rsidR="00B25439" w:rsidRPr="002D652B" w:rsidRDefault="00B25439" w:rsidP="0034538F">
            <w:pPr>
              <w:tabs>
                <w:tab w:val="left" w:pos="227"/>
                <w:tab w:val="left" w:pos="397"/>
                <w:tab w:val="left" w:pos="567"/>
              </w:tabs>
              <w:spacing w:line="180" w:lineRule="exact"/>
              <w:ind w:left="227" w:hanging="227"/>
              <w:jc w:val="left"/>
              <w:rPr>
                <w:sz w:val="18"/>
                <w:szCs w:val="18"/>
              </w:rPr>
            </w:pPr>
            <w:r w:rsidRPr="002D652B">
              <w:rPr>
                <w:sz w:val="18"/>
                <w:szCs w:val="18"/>
              </w:rPr>
              <w:t>Interest-bearing loans and borrowings</w:t>
            </w:r>
          </w:p>
        </w:tc>
        <w:tc>
          <w:tcPr>
            <w:tcW w:w="80" w:type="dxa"/>
            <w:tcMar>
              <w:left w:w="0" w:type="dxa"/>
              <w:right w:w="0" w:type="dxa"/>
            </w:tcMar>
            <w:vAlign w:val="bottom"/>
          </w:tcPr>
          <w:p w14:paraId="616E0F10" w14:textId="77777777" w:rsidR="00B25439" w:rsidRPr="002D652B" w:rsidRDefault="00B25439" w:rsidP="0034538F">
            <w:pPr>
              <w:tabs>
                <w:tab w:val="left" w:pos="227"/>
                <w:tab w:val="left" w:pos="397"/>
                <w:tab w:val="left" w:pos="567"/>
              </w:tabs>
              <w:spacing w:line="180" w:lineRule="exact"/>
              <w:ind w:left="57"/>
              <w:rPr>
                <w:sz w:val="18"/>
                <w:szCs w:val="18"/>
              </w:rPr>
            </w:pPr>
          </w:p>
        </w:tc>
        <w:tc>
          <w:tcPr>
            <w:tcW w:w="814" w:type="dxa"/>
            <w:gridSpan w:val="2"/>
            <w:tcBorders>
              <w:top w:val="single" w:sz="6" w:space="0" w:color="auto"/>
            </w:tcBorders>
            <w:tcMar>
              <w:left w:w="0" w:type="dxa"/>
              <w:right w:w="0" w:type="dxa"/>
            </w:tcMar>
            <w:vAlign w:val="center"/>
          </w:tcPr>
          <w:p w14:paraId="5644C4DC" w14:textId="77777777" w:rsidR="00B25439" w:rsidRPr="002D652B" w:rsidRDefault="00B25439" w:rsidP="00D61233">
            <w:pPr>
              <w:tabs>
                <w:tab w:val="decimal" w:pos="731"/>
              </w:tabs>
              <w:spacing w:line="180" w:lineRule="exact"/>
              <w:ind w:left="57"/>
              <w:jc w:val="center"/>
              <w:rPr>
                <w:sz w:val="18"/>
                <w:szCs w:val="18"/>
              </w:rPr>
            </w:pPr>
            <w:r>
              <w:rPr>
                <w:sz w:val="18"/>
                <w:szCs w:val="18"/>
              </w:rPr>
              <w:t>118,297</w:t>
            </w:r>
          </w:p>
        </w:tc>
        <w:tc>
          <w:tcPr>
            <w:tcW w:w="75" w:type="dxa"/>
            <w:tcBorders>
              <w:top w:val="single" w:sz="6" w:space="0" w:color="auto"/>
            </w:tcBorders>
            <w:tcMar>
              <w:left w:w="0" w:type="dxa"/>
              <w:right w:w="0" w:type="dxa"/>
            </w:tcMar>
            <w:vAlign w:val="center"/>
          </w:tcPr>
          <w:p w14:paraId="274102EA" w14:textId="77777777" w:rsidR="00B25439" w:rsidRPr="002D652B" w:rsidRDefault="00B25439" w:rsidP="00D61233">
            <w:pPr>
              <w:tabs>
                <w:tab w:val="decimal" w:pos="731"/>
              </w:tabs>
              <w:spacing w:line="180" w:lineRule="exact"/>
              <w:ind w:left="57"/>
              <w:jc w:val="center"/>
              <w:rPr>
                <w:sz w:val="18"/>
                <w:szCs w:val="18"/>
              </w:rPr>
            </w:pPr>
          </w:p>
        </w:tc>
        <w:tc>
          <w:tcPr>
            <w:tcW w:w="787" w:type="dxa"/>
            <w:gridSpan w:val="2"/>
            <w:tcBorders>
              <w:top w:val="single" w:sz="6" w:space="0" w:color="auto"/>
            </w:tcBorders>
            <w:tcMar>
              <w:left w:w="0" w:type="dxa"/>
              <w:right w:w="0" w:type="dxa"/>
            </w:tcMar>
            <w:vAlign w:val="center"/>
          </w:tcPr>
          <w:p w14:paraId="0419A06E" w14:textId="77777777" w:rsidR="00B25439" w:rsidRPr="002D652B" w:rsidRDefault="00B25439" w:rsidP="00D61233">
            <w:pPr>
              <w:tabs>
                <w:tab w:val="decimal" w:pos="731"/>
              </w:tabs>
              <w:spacing w:line="180" w:lineRule="exact"/>
              <w:ind w:left="57"/>
              <w:jc w:val="center"/>
              <w:rPr>
                <w:sz w:val="18"/>
                <w:szCs w:val="18"/>
              </w:rPr>
            </w:pPr>
            <w:r>
              <w:rPr>
                <w:sz w:val="18"/>
                <w:szCs w:val="18"/>
              </w:rPr>
              <w:t>129,761</w:t>
            </w:r>
          </w:p>
        </w:tc>
        <w:tc>
          <w:tcPr>
            <w:tcW w:w="84" w:type="dxa"/>
            <w:tcBorders>
              <w:top w:val="single" w:sz="6" w:space="0" w:color="auto"/>
            </w:tcBorders>
            <w:tcMar>
              <w:left w:w="0" w:type="dxa"/>
              <w:right w:w="0" w:type="dxa"/>
            </w:tcMar>
            <w:vAlign w:val="center"/>
          </w:tcPr>
          <w:p w14:paraId="662C5222" w14:textId="77777777" w:rsidR="00B25439" w:rsidRPr="002D652B" w:rsidRDefault="00B25439" w:rsidP="00D61233">
            <w:pPr>
              <w:tabs>
                <w:tab w:val="decimal" w:pos="731"/>
              </w:tabs>
              <w:spacing w:line="180" w:lineRule="exact"/>
              <w:ind w:left="57"/>
              <w:jc w:val="center"/>
              <w:rPr>
                <w:sz w:val="18"/>
                <w:szCs w:val="18"/>
              </w:rPr>
            </w:pPr>
          </w:p>
        </w:tc>
        <w:tc>
          <w:tcPr>
            <w:tcW w:w="878" w:type="dxa"/>
            <w:gridSpan w:val="3"/>
            <w:tcBorders>
              <w:top w:val="single" w:sz="6" w:space="0" w:color="auto"/>
            </w:tcBorders>
            <w:tcMar>
              <w:left w:w="0" w:type="dxa"/>
              <w:right w:w="0" w:type="dxa"/>
            </w:tcMar>
            <w:vAlign w:val="center"/>
          </w:tcPr>
          <w:p w14:paraId="4D57C8B4" w14:textId="77777777" w:rsidR="00B25439" w:rsidRPr="002D652B" w:rsidRDefault="00B25439" w:rsidP="00D61233">
            <w:pPr>
              <w:tabs>
                <w:tab w:val="decimal" w:pos="731"/>
              </w:tabs>
              <w:spacing w:line="180" w:lineRule="exact"/>
              <w:ind w:left="57"/>
              <w:jc w:val="center"/>
              <w:rPr>
                <w:sz w:val="18"/>
                <w:szCs w:val="18"/>
              </w:rPr>
            </w:pPr>
            <w:r>
              <w:rPr>
                <w:sz w:val="18"/>
                <w:szCs w:val="18"/>
              </w:rPr>
              <w:t>111,877</w:t>
            </w:r>
          </w:p>
        </w:tc>
        <w:tc>
          <w:tcPr>
            <w:tcW w:w="102" w:type="dxa"/>
            <w:tcBorders>
              <w:top w:val="single" w:sz="6" w:space="0" w:color="auto"/>
            </w:tcBorders>
            <w:tcMar>
              <w:left w:w="0" w:type="dxa"/>
              <w:right w:w="0" w:type="dxa"/>
            </w:tcMar>
            <w:vAlign w:val="center"/>
          </w:tcPr>
          <w:p w14:paraId="3BBB7FE0" w14:textId="77777777" w:rsidR="00B25439" w:rsidRPr="002D652B" w:rsidRDefault="00B25439" w:rsidP="00D61233">
            <w:pPr>
              <w:tabs>
                <w:tab w:val="decimal" w:pos="731"/>
              </w:tabs>
              <w:spacing w:line="180" w:lineRule="exact"/>
              <w:ind w:left="57"/>
              <w:jc w:val="center"/>
              <w:rPr>
                <w:sz w:val="18"/>
                <w:szCs w:val="18"/>
              </w:rPr>
            </w:pPr>
          </w:p>
        </w:tc>
        <w:tc>
          <w:tcPr>
            <w:tcW w:w="767" w:type="dxa"/>
            <w:tcBorders>
              <w:top w:val="single" w:sz="6" w:space="0" w:color="auto"/>
            </w:tcBorders>
            <w:tcMar>
              <w:left w:w="0" w:type="dxa"/>
              <w:right w:w="0" w:type="dxa"/>
            </w:tcMar>
            <w:vAlign w:val="center"/>
          </w:tcPr>
          <w:p w14:paraId="23259017" w14:textId="77777777" w:rsidR="00B25439" w:rsidRPr="002D652B" w:rsidRDefault="00B25439" w:rsidP="00D61233">
            <w:pPr>
              <w:tabs>
                <w:tab w:val="decimal" w:pos="731"/>
              </w:tabs>
              <w:spacing w:line="180" w:lineRule="exact"/>
              <w:ind w:left="57"/>
              <w:jc w:val="center"/>
              <w:rPr>
                <w:sz w:val="18"/>
                <w:szCs w:val="18"/>
              </w:rPr>
            </w:pPr>
            <w:r>
              <w:rPr>
                <w:sz w:val="18"/>
                <w:szCs w:val="18"/>
              </w:rPr>
              <w:t>45,491</w:t>
            </w:r>
          </w:p>
        </w:tc>
        <w:tc>
          <w:tcPr>
            <w:tcW w:w="88" w:type="dxa"/>
            <w:tcBorders>
              <w:top w:val="single" w:sz="6" w:space="0" w:color="auto"/>
            </w:tcBorders>
            <w:vAlign w:val="center"/>
          </w:tcPr>
          <w:p w14:paraId="7315826B" w14:textId="77777777" w:rsidR="00B25439" w:rsidRPr="002D652B" w:rsidRDefault="00B25439" w:rsidP="00D61233">
            <w:pPr>
              <w:tabs>
                <w:tab w:val="decimal" w:pos="731"/>
              </w:tabs>
              <w:spacing w:line="180" w:lineRule="exact"/>
              <w:ind w:left="57"/>
              <w:jc w:val="center"/>
              <w:rPr>
                <w:sz w:val="18"/>
                <w:szCs w:val="18"/>
              </w:rPr>
            </w:pPr>
          </w:p>
        </w:tc>
        <w:tc>
          <w:tcPr>
            <w:tcW w:w="862" w:type="dxa"/>
            <w:gridSpan w:val="2"/>
            <w:tcBorders>
              <w:top w:val="single" w:sz="6" w:space="0" w:color="auto"/>
            </w:tcBorders>
            <w:vAlign w:val="center"/>
          </w:tcPr>
          <w:p w14:paraId="1B392854" w14:textId="77777777" w:rsidR="00B25439" w:rsidRPr="002D652B" w:rsidRDefault="00B25439" w:rsidP="00D61233">
            <w:pPr>
              <w:tabs>
                <w:tab w:val="decimal" w:pos="731"/>
              </w:tabs>
              <w:spacing w:line="180" w:lineRule="exact"/>
              <w:ind w:left="57"/>
              <w:jc w:val="center"/>
              <w:rPr>
                <w:sz w:val="18"/>
                <w:szCs w:val="18"/>
              </w:rPr>
            </w:pPr>
            <w:r>
              <w:rPr>
                <w:sz w:val="18"/>
                <w:szCs w:val="18"/>
              </w:rPr>
              <w:t>109,758</w:t>
            </w:r>
          </w:p>
        </w:tc>
        <w:tc>
          <w:tcPr>
            <w:tcW w:w="129" w:type="dxa"/>
            <w:tcBorders>
              <w:top w:val="single" w:sz="6" w:space="0" w:color="auto"/>
            </w:tcBorders>
            <w:vAlign w:val="center"/>
          </w:tcPr>
          <w:p w14:paraId="7ACCCFE4" w14:textId="77777777" w:rsidR="00B25439" w:rsidRPr="002D652B" w:rsidRDefault="00B25439" w:rsidP="00D61233">
            <w:pPr>
              <w:tabs>
                <w:tab w:val="decimal" w:pos="731"/>
              </w:tabs>
              <w:spacing w:line="180" w:lineRule="exact"/>
              <w:ind w:left="57"/>
              <w:jc w:val="center"/>
              <w:rPr>
                <w:sz w:val="18"/>
                <w:szCs w:val="18"/>
              </w:rPr>
            </w:pPr>
          </w:p>
        </w:tc>
        <w:tc>
          <w:tcPr>
            <w:tcW w:w="799" w:type="dxa"/>
            <w:tcBorders>
              <w:top w:val="single" w:sz="6" w:space="0" w:color="auto"/>
            </w:tcBorders>
            <w:vAlign w:val="center"/>
          </w:tcPr>
          <w:p w14:paraId="1E505292" w14:textId="77777777" w:rsidR="00B25439" w:rsidRPr="002D652B" w:rsidRDefault="00B25439" w:rsidP="00D61233">
            <w:pPr>
              <w:tabs>
                <w:tab w:val="decimal" w:pos="808"/>
              </w:tabs>
              <w:spacing w:line="180" w:lineRule="exact"/>
              <w:ind w:left="57"/>
              <w:jc w:val="center"/>
              <w:rPr>
                <w:sz w:val="18"/>
                <w:szCs w:val="18"/>
              </w:rPr>
            </w:pPr>
            <w:r>
              <w:rPr>
                <w:sz w:val="18"/>
                <w:szCs w:val="18"/>
              </w:rPr>
              <w:t>162,597</w:t>
            </w:r>
          </w:p>
        </w:tc>
        <w:tc>
          <w:tcPr>
            <w:tcW w:w="102" w:type="dxa"/>
            <w:tcBorders>
              <w:top w:val="single" w:sz="6" w:space="0" w:color="auto"/>
            </w:tcBorders>
            <w:vAlign w:val="center"/>
          </w:tcPr>
          <w:p w14:paraId="0A7C5E85" w14:textId="77777777" w:rsidR="00B25439" w:rsidRPr="002D652B" w:rsidRDefault="00B25439" w:rsidP="00D61233">
            <w:pPr>
              <w:tabs>
                <w:tab w:val="decimal" w:pos="731"/>
              </w:tabs>
              <w:spacing w:line="180" w:lineRule="exact"/>
              <w:ind w:left="57"/>
              <w:jc w:val="center"/>
              <w:rPr>
                <w:sz w:val="18"/>
                <w:szCs w:val="18"/>
              </w:rPr>
            </w:pPr>
          </w:p>
        </w:tc>
        <w:tc>
          <w:tcPr>
            <w:tcW w:w="21" w:type="dxa"/>
            <w:tcBorders>
              <w:top w:val="single" w:sz="6" w:space="0" w:color="auto"/>
            </w:tcBorders>
            <w:vAlign w:val="center"/>
          </w:tcPr>
          <w:p w14:paraId="5C81797E" w14:textId="77777777" w:rsidR="00B25439" w:rsidRDefault="00B25439" w:rsidP="00D61233">
            <w:pPr>
              <w:tabs>
                <w:tab w:val="decimal" w:pos="803"/>
              </w:tabs>
              <w:spacing w:line="180" w:lineRule="exact"/>
              <w:ind w:left="57"/>
              <w:jc w:val="center"/>
              <w:rPr>
                <w:sz w:val="18"/>
                <w:szCs w:val="18"/>
              </w:rPr>
            </w:pPr>
          </w:p>
        </w:tc>
        <w:tc>
          <w:tcPr>
            <w:tcW w:w="867" w:type="dxa"/>
            <w:tcBorders>
              <w:top w:val="single" w:sz="6" w:space="0" w:color="auto"/>
            </w:tcBorders>
            <w:vAlign w:val="center"/>
          </w:tcPr>
          <w:p w14:paraId="6E1EB34F" w14:textId="45CD0A86" w:rsidR="00B25439" w:rsidRDefault="00B25439" w:rsidP="00D61233">
            <w:pPr>
              <w:tabs>
                <w:tab w:val="decimal" w:pos="57"/>
              </w:tabs>
              <w:spacing w:line="180" w:lineRule="exact"/>
              <w:ind w:left="57"/>
              <w:jc w:val="right"/>
              <w:rPr>
                <w:sz w:val="18"/>
                <w:szCs w:val="18"/>
              </w:rPr>
            </w:pPr>
            <w:r>
              <w:rPr>
                <w:sz w:val="18"/>
                <w:szCs w:val="18"/>
              </w:rPr>
              <w:t>-</w:t>
            </w:r>
          </w:p>
        </w:tc>
        <w:tc>
          <w:tcPr>
            <w:tcW w:w="57" w:type="dxa"/>
            <w:tcBorders>
              <w:top w:val="single" w:sz="6" w:space="0" w:color="auto"/>
            </w:tcBorders>
          </w:tcPr>
          <w:p w14:paraId="55C5ED35" w14:textId="77777777" w:rsidR="00B25439" w:rsidRDefault="00B25439" w:rsidP="00164975">
            <w:pPr>
              <w:tabs>
                <w:tab w:val="decimal" w:pos="803"/>
              </w:tabs>
              <w:spacing w:line="180" w:lineRule="exact"/>
              <w:ind w:left="57"/>
              <w:jc w:val="center"/>
              <w:rPr>
                <w:sz w:val="18"/>
                <w:szCs w:val="18"/>
              </w:rPr>
            </w:pPr>
          </w:p>
        </w:tc>
        <w:tc>
          <w:tcPr>
            <w:tcW w:w="871" w:type="dxa"/>
            <w:tcBorders>
              <w:top w:val="single" w:sz="6" w:space="0" w:color="auto"/>
            </w:tcBorders>
            <w:vAlign w:val="center"/>
          </w:tcPr>
          <w:p w14:paraId="6042BFA0" w14:textId="18A38F87" w:rsidR="00B25439" w:rsidRPr="002D652B" w:rsidRDefault="00B25439" w:rsidP="00D61233">
            <w:pPr>
              <w:tabs>
                <w:tab w:val="decimal" w:pos="803"/>
              </w:tabs>
              <w:spacing w:line="180" w:lineRule="exact"/>
              <w:ind w:left="57"/>
              <w:jc w:val="center"/>
              <w:rPr>
                <w:sz w:val="18"/>
                <w:szCs w:val="18"/>
              </w:rPr>
            </w:pPr>
            <w:r>
              <w:rPr>
                <w:sz w:val="18"/>
                <w:szCs w:val="18"/>
              </w:rPr>
              <w:t>677,781</w:t>
            </w:r>
          </w:p>
        </w:tc>
      </w:tr>
      <w:tr w:rsidR="00B25439" w:rsidRPr="002D652B" w14:paraId="1D604722" w14:textId="77777777" w:rsidTr="00B25439">
        <w:trPr>
          <w:gridAfter w:val="2"/>
          <w:wAfter w:w="80" w:type="dxa"/>
          <w:trHeight w:val="15"/>
        </w:trPr>
        <w:tc>
          <w:tcPr>
            <w:tcW w:w="1684" w:type="dxa"/>
            <w:tcMar>
              <w:left w:w="0" w:type="dxa"/>
              <w:right w:w="0" w:type="dxa"/>
            </w:tcMar>
            <w:vAlign w:val="bottom"/>
          </w:tcPr>
          <w:p w14:paraId="4B3E342E" w14:textId="77777777" w:rsidR="00B25439" w:rsidRPr="002D652B" w:rsidRDefault="00B25439" w:rsidP="0034538F">
            <w:pPr>
              <w:tabs>
                <w:tab w:val="left" w:pos="227"/>
                <w:tab w:val="left" w:pos="397"/>
                <w:tab w:val="left" w:pos="567"/>
              </w:tabs>
              <w:spacing w:line="180" w:lineRule="exact"/>
              <w:ind w:left="227" w:hanging="227"/>
              <w:jc w:val="left"/>
              <w:rPr>
                <w:sz w:val="18"/>
                <w:szCs w:val="18"/>
              </w:rPr>
            </w:pPr>
            <w:r w:rsidRPr="00DE075F">
              <w:rPr>
                <w:sz w:val="18"/>
                <w:szCs w:val="18"/>
              </w:rPr>
              <w:t>Financial liabilities and other long-term liabilities</w:t>
            </w:r>
          </w:p>
        </w:tc>
        <w:tc>
          <w:tcPr>
            <w:tcW w:w="80" w:type="dxa"/>
            <w:tcMar>
              <w:left w:w="0" w:type="dxa"/>
              <w:right w:w="0" w:type="dxa"/>
            </w:tcMar>
            <w:vAlign w:val="bottom"/>
          </w:tcPr>
          <w:p w14:paraId="2C649477" w14:textId="77777777" w:rsidR="00B25439" w:rsidRPr="002D652B" w:rsidRDefault="00B25439" w:rsidP="0034538F">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center"/>
          </w:tcPr>
          <w:p w14:paraId="29A06536" w14:textId="77777777" w:rsidR="00B25439" w:rsidRDefault="00B25439" w:rsidP="00D61233">
            <w:pPr>
              <w:tabs>
                <w:tab w:val="decimal" w:pos="731"/>
              </w:tabs>
              <w:spacing w:line="180" w:lineRule="exact"/>
              <w:ind w:left="57"/>
              <w:jc w:val="center"/>
              <w:rPr>
                <w:sz w:val="18"/>
                <w:szCs w:val="18"/>
              </w:rPr>
            </w:pPr>
            <w:r>
              <w:rPr>
                <w:sz w:val="18"/>
                <w:szCs w:val="18"/>
              </w:rPr>
              <w:t>231</w:t>
            </w:r>
          </w:p>
        </w:tc>
        <w:tc>
          <w:tcPr>
            <w:tcW w:w="75" w:type="dxa"/>
            <w:tcMar>
              <w:left w:w="0" w:type="dxa"/>
              <w:right w:w="0" w:type="dxa"/>
            </w:tcMar>
            <w:vAlign w:val="center"/>
          </w:tcPr>
          <w:p w14:paraId="09578324" w14:textId="77777777" w:rsidR="00B25439" w:rsidRPr="002D652B" w:rsidRDefault="00B25439" w:rsidP="00D61233">
            <w:pPr>
              <w:tabs>
                <w:tab w:val="decimal" w:pos="731"/>
              </w:tabs>
              <w:spacing w:line="180" w:lineRule="exact"/>
              <w:ind w:left="57"/>
              <w:jc w:val="center"/>
              <w:rPr>
                <w:sz w:val="18"/>
                <w:szCs w:val="18"/>
              </w:rPr>
            </w:pPr>
          </w:p>
        </w:tc>
        <w:tc>
          <w:tcPr>
            <w:tcW w:w="787" w:type="dxa"/>
            <w:gridSpan w:val="2"/>
            <w:tcMar>
              <w:left w:w="0" w:type="dxa"/>
              <w:right w:w="0" w:type="dxa"/>
            </w:tcMar>
            <w:vAlign w:val="center"/>
          </w:tcPr>
          <w:p w14:paraId="7D4EAA3B" w14:textId="77777777" w:rsidR="00B25439" w:rsidDel="00BD59DF" w:rsidRDefault="00B25439" w:rsidP="00D61233">
            <w:pPr>
              <w:tabs>
                <w:tab w:val="decimal" w:pos="731"/>
              </w:tabs>
              <w:spacing w:line="180" w:lineRule="exact"/>
              <w:ind w:left="57"/>
              <w:jc w:val="center"/>
              <w:rPr>
                <w:sz w:val="18"/>
                <w:szCs w:val="18"/>
              </w:rPr>
            </w:pPr>
            <w:r>
              <w:rPr>
                <w:sz w:val="18"/>
                <w:szCs w:val="18"/>
              </w:rPr>
              <w:t>422</w:t>
            </w:r>
          </w:p>
        </w:tc>
        <w:tc>
          <w:tcPr>
            <w:tcW w:w="84" w:type="dxa"/>
            <w:tcMar>
              <w:left w:w="0" w:type="dxa"/>
              <w:right w:w="0" w:type="dxa"/>
            </w:tcMar>
            <w:vAlign w:val="center"/>
          </w:tcPr>
          <w:p w14:paraId="4DE59570" w14:textId="77777777" w:rsidR="00B25439" w:rsidRPr="002D652B" w:rsidRDefault="00B25439" w:rsidP="00D61233">
            <w:pPr>
              <w:tabs>
                <w:tab w:val="decimal" w:pos="731"/>
              </w:tabs>
              <w:spacing w:line="180" w:lineRule="exact"/>
              <w:ind w:left="57"/>
              <w:jc w:val="center"/>
              <w:rPr>
                <w:sz w:val="18"/>
                <w:szCs w:val="18"/>
              </w:rPr>
            </w:pPr>
          </w:p>
        </w:tc>
        <w:tc>
          <w:tcPr>
            <w:tcW w:w="878" w:type="dxa"/>
            <w:gridSpan w:val="3"/>
            <w:tcMar>
              <w:left w:w="0" w:type="dxa"/>
              <w:right w:w="0" w:type="dxa"/>
            </w:tcMar>
            <w:vAlign w:val="center"/>
          </w:tcPr>
          <w:p w14:paraId="7BA2DB33" w14:textId="77777777" w:rsidR="00B25439" w:rsidDel="00BD59DF" w:rsidRDefault="00B25439" w:rsidP="00D61233">
            <w:pPr>
              <w:tabs>
                <w:tab w:val="decimal" w:pos="731"/>
              </w:tabs>
              <w:spacing w:line="180" w:lineRule="exact"/>
              <w:ind w:left="57"/>
              <w:jc w:val="center"/>
              <w:rPr>
                <w:sz w:val="18"/>
                <w:szCs w:val="18"/>
              </w:rPr>
            </w:pPr>
            <w:r>
              <w:rPr>
                <w:sz w:val="18"/>
                <w:szCs w:val="18"/>
              </w:rPr>
              <w:t>22</w:t>
            </w:r>
          </w:p>
        </w:tc>
        <w:tc>
          <w:tcPr>
            <w:tcW w:w="102" w:type="dxa"/>
            <w:tcMar>
              <w:left w:w="0" w:type="dxa"/>
              <w:right w:w="0" w:type="dxa"/>
            </w:tcMar>
            <w:vAlign w:val="center"/>
          </w:tcPr>
          <w:p w14:paraId="31C03AD9" w14:textId="77777777" w:rsidR="00B25439" w:rsidRPr="002D652B" w:rsidRDefault="00B25439" w:rsidP="00D61233">
            <w:pPr>
              <w:tabs>
                <w:tab w:val="decimal" w:pos="731"/>
              </w:tabs>
              <w:spacing w:line="180" w:lineRule="exact"/>
              <w:ind w:left="57"/>
              <w:jc w:val="center"/>
              <w:rPr>
                <w:sz w:val="18"/>
                <w:szCs w:val="18"/>
              </w:rPr>
            </w:pPr>
          </w:p>
        </w:tc>
        <w:tc>
          <w:tcPr>
            <w:tcW w:w="767" w:type="dxa"/>
            <w:tcMar>
              <w:left w:w="0" w:type="dxa"/>
              <w:right w:w="0" w:type="dxa"/>
            </w:tcMar>
            <w:vAlign w:val="center"/>
          </w:tcPr>
          <w:p w14:paraId="369E7278" w14:textId="77777777" w:rsidR="00B25439" w:rsidDel="00BD59DF" w:rsidRDefault="00B25439" w:rsidP="00D61233">
            <w:pPr>
              <w:tabs>
                <w:tab w:val="decimal" w:pos="731"/>
              </w:tabs>
              <w:spacing w:line="180" w:lineRule="exact"/>
              <w:ind w:left="57"/>
              <w:jc w:val="center"/>
              <w:rPr>
                <w:sz w:val="18"/>
                <w:szCs w:val="18"/>
              </w:rPr>
            </w:pPr>
            <w:r>
              <w:rPr>
                <w:sz w:val="18"/>
                <w:szCs w:val="18"/>
              </w:rPr>
              <w:t>673</w:t>
            </w:r>
          </w:p>
        </w:tc>
        <w:tc>
          <w:tcPr>
            <w:tcW w:w="88" w:type="dxa"/>
            <w:vAlign w:val="center"/>
          </w:tcPr>
          <w:p w14:paraId="779A450D" w14:textId="77777777" w:rsidR="00B25439" w:rsidRPr="002D652B" w:rsidRDefault="00B25439" w:rsidP="00D61233">
            <w:pPr>
              <w:tabs>
                <w:tab w:val="decimal" w:pos="731"/>
              </w:tabs>
              <w:spacing w:line="180" w:lineRule="exact"/>
              <w:ind w:left="57"/>
              <w:jc w:val="center"/>
              <w:rPr>
                <w:sz w:val="18"/>
                <w:szCs w:val="18"/>
              </w:rPr>
            </w:pPr>
          </w:p>
        </w:tc>
        <w:tc>
          <w:tcPr>
            <w:tcW w:w="862" w:type="dxa"/>
            <w:gridSpan w:val="2"/>
            <w:vAlign w:val="center"/>
          </w:tcPr>
          <w:p w14:paraId="7457ED4B" w14:textId="77777777" w:rsidR="00B25439" w:rsidDel="00BD59DF" w:rsidRDefault="00B25439" w:rsidP="00D61233">
            <w:pPr>
              <w:tabs>
                <w:tab w:val="decimal" w:pos="731"/>
              </w:tabs>
              <w:spacing w:line="180" w:lineRule="exact"/>
              <w:ind w:left="57"/>
              <w:jc w:val="center"/>
              <w:rPr>
                <w:sz w:val="18"/>
                <w:szCs w:val="18"/>
              </w:rPr>
            </w:pPr>
            <w:r>
              <w:rPr>
                <w:sz w:val="18"/>
                <w:szCs w:val="18"/>
              </w:rPr>
              <w:t>113</w:t>
            </w:r>
          </w:p>
        </w:tc>
        <w:tc>
          <w:tcPr>
            <w:tcW w:w="129" w:type="dxa"/>
            <w:vAlign w:val="center"/>
          </w:tcPr>
          <w:p w14:paraId="6C3753E6" w14:textId="77777777" w:rsidR="00B25439" w:rsidRPr="002D652B" w:rsidRDefault="00B25439" w:rsidP="00D61233">
            <w:pPr>
              <w:tabs>
                <w:tab w:val="decimal" w:pos="731"/>
              </w:tabs>
              <w:spacing w:line="180" w:lineRule="exact"/>
              <w:ind w:left="57"/>
              <w:jc w:val="center"/>
              <w:rPr>
                <w:sz w:val="18"/>
                <w:szCs w:val="18"/>
              </w:rPr>
            </w:pPr>
          </w:p>
        </w:tc>
        <w:tc>
          <w:tcPr>
            <w:tcW w:w="799" w:type="dxa"/>
            <w:vAlign w:val="center"/>
          </w:tcPr>
          <w:p w14:paraId="219A8FEC" w14:textId="77777777" w:rsidR="00B25439" w:rsidDel="00BD59DF" w:rsidRDefault="00B25439" w:rsidP="00D61233">
            <w:pPr>
              <w:tabs>
                <w:tab w:val="decimal" w:pos="808"/>
              </w:tabs>
              <w:spacing w:line="180" w:lineRule="exact"/>
              <w:ind w:left="57"/>
              <w:jc w:val="center"/>
              <w:rPr>
                <w:sz w:val="18"/>
                <w:szCs w:val="18"/>
              </w:rPr>
            </w:pPr>
            <w:r>
              <w:rPr>
                <w:sz w:val="18"/>
                <w:szCs w:val="18"/>
              </w:rPr>
              <w:t>252</w:t>
            </w:r>
          </w:p>
        </w:tc>
        <w:tc>
          <w:tcPr>
            <w:tcW w:w="102" w:type="dxa"/>
            <w:vAlign w:val="center"/>
          </w:tcPr>
          <w:p w14:paraId="419023D5" w14:textId="77777777" w:rsidR="00B25439" w:rsidRPr="002D652B" w:rsidRDefault="00B25439" w:rsidP="00D61233">
            <w:pPr>
              <w:tabs>
                <w:tab w:val="decimal" w:pos="731"/>
              </w:tabs>
              <w:spacing w:line="180" w:lineRule="exact"/>
              <w:ind w:left="57"/>
              <w:jc w:val="center"/>
              <w:rPr>
                <w:sz w:val="18"/>
                <w:szCs w:val="18"/>
              </w:rPr>
            </w:pPr>
          </w:p>
        </w:tc>
        <w:tc>
          <w:tcPr>
            <w:tcW w:w="21" w:type="dxa"/>
            <w:vAlign w:val="center"/>
          </w:tcPr>
          <w:p w14:paraId="4C5B055B" w14:textId="77777777" w:rsidR="00B25439" w:rsidRDefault="00B25439" w:rsidP="00D61233">
            <w:pPr>
              <w:tabs>
                <w:tab w:val="decimal" w:pos="803"/>
              </w:tabs>
              <w:spacing w:line="180" w:lineRule="exact"/>
              <w:ind w:left="57"/>
              <w:jc w:val="center"/>
              <w:rPr>
                <w:sz w:val="18"/>
                <w:szCs w:val="18"/>
              </w:rPr>
            </w:pPr>
          </w:p>
        </w:tc>
        <w:tc>
          <w:tcPr>
            <w:tcW w:w="867" w:type="dxa"/>
            <w:vAlign w:val="center"/>
          </w:tcPr>
          <w:p w14:paraId="5AE95DB5" w14:textId="601F3254" w:rsidR="00B25439" w:rsidRDefault="00B25439" w:rsidP="00D61233">
            <w:pPr>
              <w:tabs>
                <w:tab w:val="decimal" w:pos="803"/>
              </w:tabs>
              <w:spacing w:line="180" w:lineRule="exact"/>
              <w:ind w:left="57"/>
              <w:jc w:val="center"/>
              <w:rPr>
                <w:sz w:val="18"/>
                <w:szCs w:val="18"/>
              </w:rPr>
            </w:pPr>
            <w:r>
              <w:rPr>
                <w:sz w:val="18"/>
                <w:szCs w:val="18"/>
              </w:rPr>
              <w:t>-</w:t>
            </w:r>
          </w:p>
        </w:tc>
        <w:tc>
          <w:tcPr>
            <w:tcW w:w="57" w:type="dxa"/>
          </w:tcPr>
          <w:p w14:paraId="53D5563E" w14:textId="77777777" w:rsidR="00B25439" w:rsidRDefault="00B25439" w:rsidP="00164975">
            <w:pPr>
              <w:tabs>
                <w:tab w:val="decimal" w:pos="803"/>
              </w:tabs>
              <w:spacing w:line="180" w:lineRule="exact"/>
              <w:ind w:left="57"/>
              <w:jc w:val="center"/>
              <w:rPr>
                <w:sz w:val="18"/>
                <w:szCs w:val="18"/>
              </w:rPr>
            </w:pPr>
          </w:p>
        </w:tc>
        <w:tc>
          <w:tcPr>
            <w:tcW w:w="871" w:type="dxa"/>
            <w:vAlign w:val="center"/>
          </w:tcPr>
          <w:p w14:paraId="51BB66B6" w14:textId="2529E8D1" w:rsidR="00B25439" w:rsidDel="00BD59DF" w:rsidRDefault="00B25439" w:rsidP="00D61233">
            <w:pPr>
              <w:tabs>
                <w:tab w:val="decimal" w:pos="803"/>
              </w:tabs>
              <w:spacing w:line="180" w:lineRule="exact"/>
              <w:ind w:left="57"/>
              <w:jc w:val="center"/>
              <w:rPr>
                <w:sz w:val="18"/>
                <w:szCs w:val="18"/>
              </w:rPr>
            </w:pPr>
            <w:r>
              <w:rPr>
                <w:sz w:val="18"/>
                <w:szCs w:val="18"/>
              </w:rPr>
              <w:t>1,713</w:t>
            </w:r>
          </w:p>
        </w:tc>
      </w:tr>
      <w:tr w:rsidR="00B25439" w:rsidRPr="002D652B" w14:paraId="6A391A91" w14:textId="2C6546CB" w:rsidTr="00B25439">
        <w:trPr>
          <w:trHeight w:val="15"/>
        </w:trPr>
        <w:tc>
          <w:tcPr>
            <w:tcW w:w="1684" w:type="dxa"/>
            <w:tcMar>
              <w:left w:w="0" w:type="dxa"/>
              <w:right w:w="0" w:type="dxa"/>
            </w:tcMar>
            <w:vAlign w:val="bottom"/>
          </w:tcPr>
          <w:p w14:paraId="4203A71B" w14:textId="081E4C8F" w:rsidR="00B25439" w:rsidRPr="00DE075F" w:rsidRDefault="00B25439" w:rsidP="00B25439">
            <w:pPr>
              <w:tabs>
                <w:tab w:val="left" w:pos="227"/>
                <w:tab w:val="left" w:pos="397"/>
                <w:tab w:val="left" w:pos="567"/>
              </w:tabs>
              <w:spacing w:line="180" w:lineRule="exact"/>
              <w:ind w:left="227" w:hanging="227"/>
              <w:jc w:val="left"/>
              <w:rPr>
                <w:sz w:val="18"/>
                <w:szCs w:val="18"/>
              </w:rPr>
            </w:pPr>
            <w:r>
              <w:rPr>
                <w:sz w:val="18"/>
                <w:szCs w:val="18"/>
              </w:rPr>
              <w:t xml:space="preserve">Financial guarantee provided to associate company </w:t>
            </w:r>
          </w:p>
        </w:tc>
        <w:tc>
          <w:tcPr>
            <w:tcW w:w="80" w:type="dxa"/>
            <w:tcMar>
              <w:left w:w="0" w:type="dxa"/>
              <w:right w:w="0" w:type="dxa"/>
            </w:tcMar>
            <w:vAlign w:val="bottom"/>
          </w:tcPr>
          <w:p w14:paraId="212E9F90" w14:textId="77777777" w:rsidR="00B25439" w:rsidRPr="002D652B" w:rsidRDefault="00B25439" w:rsidP="00B25439">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center"/>
          </w:tcPr>
          <w:p w14:paraId="14AC083E" w14:textId="4022403A" w:rsidR="00B25439" w:rsidRDefault="00B25439" w:rsidP="00D61233">
            <w:pPr>
              <w:tabs>
                <w:tab w:val="decimal" w:pos="731"/>
              </w:tabs>
              <w:spacing w:line="180" w:lineRule="exact"/>
              <w:ind w:left="57"/>
              <w:jc w:val="center"/>
              <w:rPr>
                <w:sz w:val="18"/>
                <w:szCs w:val="18"/>
              </w:rPr>
            </w:pPr>
            <w:r>
              <w:rPr>
                <w:sz w:val="18"/>
                <w:szCs w:val="18"/>
              </w:rPr>
              <w:t>-</w:t>
            </w:r>
          </w:p>
        </w:tc>
        <w:tc>
          <w:tcPr>
            <w:tcW w:w="75" w:type="dxa"/>
            <w:tcMar>
              <w:left w:w="0" w:type="dxa"/>
              <w:right w:w="0" w:type="dxa"/>
            </w:tcMar>
            <w:vAlign w:val="center"/>
          </w:tcPr>
          <w:p w14:paraId="26C4FD74" w14:textId="77777777" w:rsidR="00B25439" w:rsidRPr="002D652B" w:rsidRDefault="00B25439" w:rsidP="00D61233">
            <w:pPr>
              <w:tabs>
                <w:tab w:val="decimal" w:pos="731"/>
              </w:tabs>
              <w:spacing w:line="180" w:lineRule="exact"/>
              <w:ind w:left="57"/>
              <w:jc w:val="center"/>
              <w:rPr>
                <w:sz w:val="18"/>
                <w:szCs w:val="18"/>
              </w:rPr>
            </w:pPr>
          </w:p>
        </w:tc>
        <w:tc>
          <w:tcPr>
            <w:tcW w:w="787" w:type="dxa"/>
            <w:gridSpan w:val="2"/>
            <w:tcMar>
              <w:left w:w="0" w:type="dxa"/>
              <w:right w:w="0" w:type="dxa"/>
            </w:tcMar>
            <w:vAlign w:val="center"/>
          </w:tcPr>
          <w:p w14:paraId="6E3C1731" w14:textId="35B6B0E2" w:rsidR="00B25439" w:rsidRDefault="00B25439" w:rsidP="00D61233">
            <w:pPr>
              <w:tabs>
                <w:tab w:val="decimal" w:pos="731"/>
              </w:tabs>
              <w:spacing w:line="180" w:lineRule="exact"/>
              <w:ind w:left="57"/>
              <w:jc w:val="center"/>
              <w:rPr>
                <w:sz w:val="18"/>
                <w:szCs w:val="18"/>
              </w:rPr>
            </w:pPr>
            <w:r>
              <w:rPr>
                <w:sz w:val="18"/>
                <w:szCs w:val="18"/>
              </w:rPr>
              <w:t>-</w:t>
            </w:r>
          </w:p>
        </w:tc>
        <w:tc>
          <w:tcPr>
            <w:tcW w:w="84" w:type="dxa"/>
            <w:tcMar>
              <w:left w:w="0" w:type="dxa"/>
              <w:right w:w="0" w:type="dxa"/>
            </w:tcMar>
            <w:vAlign w:val="center"/>
          </w:tcPr>
          <w:p w14:paraId="12529AA8" w14:textId="77777777" w:rsidR="00B25439" w:rsidRPr="002D652B" w:rsidRDefault="00B25439" w:rsidP="00D61233">
            <w:pPr>
              <w:tabs>
                <w:tab w:val="decimal" w:pos="731"/>
              </w:tabs>
              <w:spacing w:line="180" w:lineRule="exact"/>
              <w:ind w:left="57"/>
              <w:jc w:val="center"/>
              <w:rPr>
                <w:sz w:val="18"/>
                <w:szCs w:val="18"/>
              </w:rPr>
            </w:pPr>
          </w:p>
        </w:tc>
        <w:tc>
          <w:tcPr>
            <w:tcW w:w="878" w:type="dxa"/>
            <w:gridSpan w:val="3"/>
            <w:tcMar>
              <w:left w:w="0" w:type="dxa"/>
              <w:right w:w="0" w:type="dxa"/>
            </w:tcMar>
            <w:vAlign w:val="center"/>
          </w:tcPr>
          <w:p w14:paraId="0603C938" w14:textId="3CAC9715" w:rsidR="00B25439" w:rsidRDefault="00B25439" w:rsidP="00D61233">
            <w:pPr>
              <w:tabs>
                <w:tab w:val="decimal" w:pos="731"/>
              </w:tabs>
              <w:spacing w:line="180" w:lineRule="exact"/>
              <w:ind w:left="57"/>
              <w:jc w:val="center"/>
              <w:rPr>
                <w:sz w:val="18"/>
                <w:szCs w:val="18"/>
              </w:rPr>
            </w:pPr>
            <w:r>
              <w:rPr>
                <w:sz w:val="18"/>
                <w:szCs w:val="18"/>
              </w:rPr>
              <w:t>-</w:t>
            </w:r>
          </w:p>
        </w:tc>
        <w:tc>
          <w:tcPr>
            <w:tcW w:w="102" w:type="dxa"/>
            <w:tcMar>
              <w:left w:w="0" w:type="dxa"/>
              <w:right w:w="0" w:type="dxa"/>
            </w:tcMar>
            <w:vAlign w:val="center"/>
          </w:tcPr>
          <w:p w14:paraId="5A4B26EF" w14:textId="77777777" w:rsidR="00B25439" w:rsidRPr="002D652B" w:rsidRDefault="00B25439" w:rsidP="00D61233">
            <w:pPr>
              <w:tabs>
                <w:tab w:val="decimal" w:pos="731"/>
              </w:tabs>
              <w:spacing w:line="180" w:lineRule="exact"/>
              <w:ind w:left="57"/>
              <w:jc w:val="center"/>
              <w:rPr>
                <w:sz w:val="18"/>
                <w:szCs w:val="18"/>
              </w:rPr>
            </w:pPr>
          </w:p>
        </w:tc>
        <w:tc>
          <w:tcPr>
            <w:tcW w:w="767" w:type="dxa"/>
            <w:tcMar>
              <w:left w:w="0" w:type="dxa"/>
              <w:right w:w="0" w:type="dxa"/>
            </w:tcMar>
            <w:vAlign w:val="center"/>
          </w:tcPr>
          <w:p w14:paraId="10218481" w14:textId="442CD752" w:rsidR="00B25439" w:rsidRDefault="00B25439" w:rsidP="00D61233">
            <w:pPr>
              <w:tabs>
                <w:tab w:val="decimal" w:pos="731"/>
              </w:tabs>
              <w:spacing w:line="180" w:lineRule="exact"/>
              <w:ind w:left="57"/>
              <w:jc w:val="center"/>
              <w:rPr>
                <w:sz w:val="18"/>
                <w:szCs w:val="18"/>
              </w:rPr>
            </w:pPr>
            <w:r>
              <w:rPr>
                <w:sz w:val="18"/>
                <w:szCs w:val="18"/>
              </w:rPr>
              <w:t>-</w:t>
            </w:r>
          </w:p>
        </w:tc>
        <w:tc>
          <w:tcPr>
            <w:tcW w:w="88" w:type="dxa"/>
            <w:vAlign w:val="center"/>
          </w:tcPr>
          <w:p w14:paraId="70E50EFE" w14:textId="77777777" w:rsidR="00B25439" w:rsidRPr="002D652B" w:rsidRDefault="00B25439" w:rsidP="00D61233">
            <w:pPr>
              <w:tabs>
                <w:tab w:val="decimal" w:pos="731"/>
              </w:tabs>
              <w:spacing w:line="180" w:lineRule="exact"/>
              <w:ind w:left="57"/>
              <w:jc w:val="center"/>
              <w:rPr>
                <w:sz w:val="18"/>
                <w:szCs w:val="18"/>
              </w:rPr>
            </w:pPr>
          </w:p>
        </w:tc>
        <w:tc>
          <w:tcPr>
            <w:tcW w:w="862" w:type="dxa"/>
            <w:gridSpan w:val="2"/>
            <w:vAlign w:val="center"/>
          </w:tcPr>
          <w:p w14:paraId="1E7D2714" w14:textId="074D44B3" w:rsidR="00B25439" w:rsidRDefault="00B25439" w:rsidP="00D61233">
            <w:pPr>
              <w:tabs>
                <w:tab w:val="decimal" w:pos="731"/>
              </w:tabs>
              <w:spacing w:line="180" w:lineRule="exact"/>
              <w:ind w:left="57"/>
              <w:jc w:val="center"/>
              <w:rPr>
                <w:sz w:val="18"/>
                <w:szCs w:val="18"/>
              </w:rPr>
            </w:pPr>
            <w:r>
              <w:rPr>
                <w:sz w:val="18"/>
                <w:szCs w:val="18"/>
              </w:rPr>
              <w:t>-</w:t>
            </w:r>
          </w:p>
        </w:tc>
        <w:tc>
          <w:tcPr>
            <w:tcW w:w="129" w:type="dxa"/>
            <w:vAlign w:val="center"/>
          </w:tcPr>
          <w:p w14:paraId="4250E708" w14:textId="77777777" w:rsidR="00B25439" w:rsidRPr="002D652B" w:rsidRDefault="00B25439" w:rsidP="00D61233">
            <w:pPr>
              <w:tabs>
                <w:tab w:val="decimal" w:pos="731"/>
              </w:tabs>
              <w:spacing w:line="180" w:lineRule="exact"/>
              <w:ind w:left="57"/>
              <w:jc w:val="center"/>
              <w:rPr>
                <w:sz w:val="18"/>
                <w:szCs w:val="18"/>
              </w:rPr>
            </w:pPr>
          </w:p>
        </w:tc>
        <w:tc>
          <w:tcPr>
            <w:tcW w:w="799" w:type="dxa"/>
            <w:vAlign w:val="center"/>
          </w:tcPr>
          <w:p w14:paraId="34BC03A9" w14:textId="7D06C1EA" w:rsidR="00B25439" w:rsidRDefault="00B25439" w:rsidP="00D61233">
            <w:pPr>
              <w:tabs>
                <w:tab w:val="decimal" w:pos="57"/>
              </w:tabs>
              <w:spacing w:line="180" w:lineRule="exact"/>
              <w:ind w:left="57"/>
              <w:jc w:val="right"/>
              <w:rPr>
                <w:sz w:val="18"/>
                <w:szCs w:val="18"/>
              </w:rPr>
            </w:pPr>
            <w:r>
              <w:rPr>
                <w:sz w:val="18"/>
                <w:szCs w:val="18"/>
              </w:rPr>
              <w:t>-</w:t>
            </w:r>
          </w:p>
        </w:tc>
        <w:tc>
          <w:tcPr>
            <w:tcW w:w="102" w:type="dxa"/>
            <w:vAlign w:val="center"/>
          </w:tcPr>
          <w:p w14:paraId="2BE5377F" w14:textId="77777777" w:rsidR="00B25439" w:rsidRPr="002D652B" w:rsidRDefault="00B25439" w:rsidP="00D61233">
            <w:pPr>
              <w:tabs>
                <w:tab w:val="decimal" w:pos="731"/>
              </w:tabs>
              <w:spacing w:line="180" w:lineRule="exact"/>
              <w:ind w:left="57"/>
              <w:jc w:val="center"/>
              <w:rPr>
                <w:sz w:val="18"/>
                <w:szCs w:val="18"/>
              </w:rPr>
            </w:pPr>
          </w:p>
        </w:tc>
        <w:tc>
          <w:tcPr>
            <w:tcW w:w="21" w:type="dxa"/>
            <w:vAlign w:val="center"/>
          </w:tcPr>
          <w:p w14:paraId="7628CB63" w14:textId="77777777" w:rsidR="00B25439" w:rsidRDefault="00B25439" w:rsidP="00D61233">
            <w:pPr>
              <w:tabs>
                <w:tab w:val="decimal" w:pos="803"/>
              </w:tabs>
              <w:spacing w:line="180" w:lineRule="exact"/>
              <w:ind w:left="57"/>
              <w:jc w:val="center"/>
              <w:rPr>
                <w:sz w:val="18"/>
                <w:szCs w:val="18"/>
              </w:rPr>
            </w:pPr>
          </w:p>
        </w:tc>
        <w:tc>
          <w:tcPr>
            <w:tcW w:w="867" w:type="dxa"/>
            <w:vAlign w:val="center"/>
          </w:tcPr>
          <w:p w14:paraId="160F8BE1" w14:textId="563DFE3A" w:rsidR="00B25439" w:rsidRDefault="00B25439" w:rsidP="00D61233">
            <w:pPr>
              <w:tabs>
                <w:tab w:val="decimal" w:pos="803"/>
              </w:tabs>
              <w:spacing w:line="180" w:lineRule="exact"/>
              <w:ind w:left="57"/>
              <w:jc w:val="center"/>
              <w:rPr>
                <w:sz w:val="18"/>
                <w:szCs w:val="18"/>
              </w:rPr>
            </w:pPr>
            <w:r>
              <w:rPr>
                <w:sz w:val="18"/>
                <w:szCs w:val="18"/>
              </w:rPr>
              <w:t>5,700</w:t>
            </w:r>
          </w:p>
        </w:tc>
        <w:tc>
          <w:tcPr>
            <w:tcW w:w="57" w:type="dxa"/>
          </w:tcPr>
          <w:p w14:paraId="39C12CD8" w14:textId="77777777" w:rsidR="00B25439" w:rsidRDefault="00B25439" w:rsidP="00B25439">
            <w:pPr>
              <w:tabs>
                <w:tab w:val="decimal" w:pos="716"/>
              </w:tabs>
              <w:spacing w:line="180" w:lineRule="exact"/>
              <w:ind w:left="57"/>
              <w:jc w:val="left"/>
              <w:rPr>
                <w:sz w:val="18"/>
                <w:szCs w:val="18"/>
              </w:rPr>
            </w:pPr>
          </w:p>
        </w:tc>
        <w:tc>
          <w:tcPr>
            <w:tcW w:w="871" w:type="dxa"/>
            <w:vAlign w:val="center"/>
          </w:tcPr>
          <w:p w14:paraId="138ED975" w14:textId="074A2DD7" w:rsidR="00B25439" w:rsidRDefault="00B25439" w:rsidP="004F5F3E">
            <w:pPr>
              <w:tabs>
                <w:tab w:val="decimal" w:pos="870"/>
              </w:tabs>
              <w:spacing w:line="180" w:lineRule="exact"/>
              <w:ind w:left="57"/>
              <w:jc w:val="left"/>
              <w:rPr>
                <w:sz w:val="18"/>
                <w:szCs w:val="18"/>
              </w:rPr>
            </w:pPr>
            <w:r>
              <w:rPr>
                <w:sz w:val="18"/>
                <w:szCs w:val="18"/>
              </w:rPr>
              <w:t>5,700</w:t>
            </w:r>
          </w:p>
        </w:tc>
        <w:tc>
          <w:tcPr>
            <w:tcW w:w="80" w:type="dxa"/>
            <w:gridSpan w:val="2"/>
            <w:vAlign w:val="center"/>
          </w:tcPr>
          <w:p w14:paraId="4459A580" w14:textId="77777777" w:rsidR="00B25439" w:rsidRPr="002D652B" w:rsidRDefault="00B25439" w:rsidP="00B25439">
            <w:pPr>
              <w:widowControl/>
              <w:spacing w:line="240" w:lineRule="auto"/>
              <w:jc w:val="left"/>
              <w:rPr>
                <w:b/>
              </w:rPr>
            </w:pPr>
          </w:p>
        </w:tc>
      </w:tr>
      <w:tr w:rsidR="00B25439" w:rsidRPr="00DE075F" w14:paraId="3EC69DE9" w14:textId="77777777" w:rsidTr="00B25439">
        <w:trPr>
          <w:gridAfter w:val="2"/>
          <w:wAfter w:w="79" w:type="dxa"/>
          <w:trHeight w:val="15"/>
        </w:trPr>
        <w:tc>
          <w:tcPr>
            <w:tcW w:w="1684" w:type="dxa"/>
            <w:tcMar>
              <w:left w:w="0" w:type="dxa"/>
              <w:right w:w="0" w:type="dxa"/>
            </w:tcMar>
            <w:vAlign w:val="bottom"/>
          </w:tcPr>
          <w:p w14:paraId="1195B63A" w14:textId="77777777" w:rsidR="00B25439" w:rsidRPr="00DE075F" w:rsidRDefault="00B25439" w:rsidP="00B25439">
            <w:pPr>
              <w:tabs>
                <w:tab w:val="left" w:pos="227"/>
                <w:tab w:val="left" w:pos="397"/>
                <w:tab w:val="left" w:pos="567"/>
              </w:tabs>
              <w:spacing w:line="180" w:lineRule="exact"/>
              <w:ind w:left="227" w:hanging="227"/>
              <w:jc w:val="left"/>
              <w:rPr>
                <w:sz w:val="18"/>
                <w:szCs w:val="18"/>
              </w:rPr>
            </w:pPr>
            <w:r w:rsidRPr="00DE075F">
              <w:rPr>
                <w:sz w:val="18"/>
                <w:szCs w:val="18"/>
              </w:rPr>
              <w:t>Trade and other payables</w:t>
            </w:r>
          </w:p>
        </w:tc>
        <w:tc>
          <w:tcPr>
            <w:tcW w:w="80" w:type="dxa"/>
            <w:tcMar>
              <w:left w:w="0" w:type="dxa"/>
              <w:right w:w="0" w:type="dxa"/>
            </w:tcMar>
            <w:vAlign w:val="bottom"/>
          </w:tcPr>
          <w:p w14:paraId="377C7E80" w14:textId="77777777" w:rsidR="00B25439" w:rsidRPr="00DE075F" w:rsidRDefault="00B25439" w:rsidP="00B25439">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center"/>
          </w:tcPr>
          <w:p w14:paraId="3E0DCD84" w14:textId="77777777" w:rsidR="00B25439" w:rsidRPr="00AC4A0F" w:rsidRDefault="00B25439" w:rsidP="00D61233">
            <w:pPr>
              <w:tabs>
                <w:tab w:val="decimal" w:pos="731"/>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13,857</w:t>
            </w:r>
          </w:p>
        </w:tc>
        <w:tc>
          <w:tcPr>
            <w:tcW w:w="75" w:type="dxa"/>
            <w:tcMar>
              <w:left w:w="0" w:type="dxa"/>
              <w:right w:w="0" w:type="dxa"/>
            </w:tcMar>
            <w:vAlign w:val="center"/>
          </w:tcPr>
          <w:p w14:paraId="329212B3" w14:textId="77777777" w:rsidR="00B25439" w:rsidRPr="00DE075F" w:rsidRDefault="00B25439" w:rsidP="00D61233">
            <w:pPr>
              <w:tabs>
                <w:tab w:val="decimal" w:pos="731"/>
              </w:tabs>
              <w:spacing w:line="180" w:lineRule="exact"/>
              <w:ind w:left="57"/>
              <w:jc w:val="center"/>
              <w:rPr>
                <w:sz w:val="18"/>
                <w:szCs w:val="18"/>
              </w:rPr>
            </w:pPr>
          </w:p>
        </w:tc>
        <w:tc>
          <w:tcPr>
            <w:tcW w:w="787" w:type="dxa"/>
            <w:gridSpan w:val="2"/>
            <w:tcMar>
              <w:left w:w="0" w:type="dxa"/>
              <w:right w:w="0" w:type="dxa"/>
            </w:tcMar>
            <w:vAlign w:val="center"/>
          </w:tcPr>
          <w:p w14:paraId="28E43D63" w14:textId="77777777" w:rsidR="00B25439" w:rsidRPr="00DE075F" w:rsidRDefault="00B25439" w:rsidP="00D61233">
            <w:pPr>
              <w:tabs>
                <w:tab w:val="decimal" w:pos="731"/>
              </w:tabs>
              <w:spacing w:line="180" w:lineRule="exact"/>
              <w:ind w:left="57"/>
              <w:jc w:val="center"/>
              <w:rPr>
                <w:sz w:val="18"/>
                <w:szCs w:val="18"/>
              </w:rPr>
            </w:pPr>
            <w:r>
              <w:rPr>
                <w:sz w:val="18"/>
                <w:szCs w:val="18"/>
              </w:rPr>
              <w:t>-</w:t>
            </w:r>
          </w:p>
        </w:tc>
        <w:tc>
          <w:tcPr>
            <w:tcW w:w="101" w:type="dxa"/>
            <w:gridSpan w:val="2"/>
            <w:tcMar>
              <w:left w:w="0" w:type="dxa"/>
              <w:right w:w="0" w:type="dxa"/>
            </w:tcMar>
            <w:vAlign w:val="center"/>
          </w:tcPr>
          <w:p w14:paraId="5713C911" w14:textId="77777777" w:rsidR="00B25439" w:rsidRPr="00DE075F" w:rsidRDefault="00B25439" w:rsidP="00D61233">
            <w:pPr>
              <w:tabs>
                <w:tab w:val="decimal" w:pos="731"/>
              </w:tabs>
              <w:spacing w:line="180" w:lineRule="exact"/>
              <w:ind w:left="57"/>
              <w:jc w:val="center"/>
              <w:rPr>
                <w:sz w:val="18"/>
                <w:szCs w:val="18"/>
              </w:rPr>
            </w:pPr>
          </w:p>
        </w:tc>
        <w:tc>
          <w:tcPr>
            <w:tcW w:w="862" w:type="dxa"/>
            <w:gridSpan w:val="2"/>
            <w:tcMar>
              <w:left w:w="0" w:type="dxa"/>
              <w:right w:w="0" w:type="dxa"/>
            </w:tcMar>
            <w:vAlign w:val="center"/>
          </w:tcPr>
          <w:p w14:paraId="2D1583AB" w14:textId="77777777" w:rsidR="00B25439" w:rsidRPr="00DE075F" w:rsidRDefault="00B25439" w:rsidP="00D61233">
            <w:pPr>
              <w:tabs>
                <w:tab w:val="decimal" w:pos="731"/>
              </w:tabs>
              <w:spacing w:line="180" w:lineRule="exact"/>
              <w:ind w:left="57"/>
              <w:jc w:val="center"/>
              <w:rPr>
                <w:sz w:val="18"/>
                <w:szCs w:val="18"/>
              </w:rPr>
            </w:pPr>
            <w:r>
              <w:rPr>
                <w:sz w:val="18"/>
                <w:szCs w:val="18"/>
              </w:rPr>
              <w:t>-</w:t>
            </w:r>
          </w:p>
        </w:tc>
        <w:tc>
          <w:tcPr>
            <w:tcW w:w="102" w:type="dxa"/>
            <w:tcMar>
              <w:left w:w="0" w:type="dxa"/>
              <w:right w:w="0" w:type="dxa"/>
            </w:tcMar>
            <w:vAlign w:val="center"/>
          </w:tcPr>
          <w:p w14:paraId="2D68FF94" w14:textId="77777777" w:rsidR="00B25439" w:rsidRPr="00DE075F" w:rsidRDefault="00B25439" w:rsidP="00D61233">
            <w:pPr>
              <w:tabs>
                <w:tab w:val="decimal" w:pos="731"/>
              </w:tabs>
              <w:spacing w:line="180" w:lineRule="exact"/>
              <w:ind w:left="57"/>
              <w:jc w:val="center"/>
              <w:rPr>
                <w:sz w:val="18"/>
                <w:szCs w:val="18"/>
              </w:rPr>
            </w:pPr>
          </w:p>
        </w:tc>
        <w:tc>
          <w:tcPr>
            <w:tcW w:w="767" w:type="dxa"/>
            <w:tcMar>
              <w:left w:w="0" w:type="dxa"/>
              <w:right w:w="0" w:type="dxa"/>
            </w:tcMar>
            <w:vAlign w:val="center"/>
          </w:tcPr>
          <w:p w14:paraId="30219D0B" w14:textId="77777777" w:rsidR="00B25439" w:rsidRPr="00DE075F" w:rsidRDefault="00B25439" w:rsidP="00D61233">
            <w:pPr>
              <w:tabs>
                <w:tab w:val="decimal" w:pos="731"/>
              </w:tabs>
              <w:spacing w:line="180" w:lineRule="exact"/>
              <w:ind w:left="57"/>
              <w:jc w:val="center"/>
              <w:rPr>
                <w:sz w:val="18"/>
                <w:szCs w:val="18"/>
              </w:rPr>
            </w:pPr>
            <w:r>
              <w:rPr>
                <w:sz w:val="18"/>
                <w:szCs w:val="18"/>
              </w:rPr>
              <w:t>-</w:t>
            </w:r>
          </w:p>
        </w:tc>
        <w:tc>
          <w:tcPr>
            <w:tcW w:w="88" w:type="dxa"/>
            <w:vAlign w:val="center"/>
          </w:tcPr>
          <w:p w14:paraId="14928564" w14:textId="77777777" w:rsidR="00B25439" w:rsidRPr="00DE075F" w:rsidRDefault="00B25439" w:rsidP="00D61233">
            <w:pPr>
              <w:tabs>
                <w:tab w:val="decimal" w:pos="731"/>
              </w:tabs>
              <w:spacing w:line="180" w:lineRule="exact"/>
              <w:ind w:left="57"/>
              <w:jc w:val="center"/>
              <w:rPr>
                <w:sz w:val="18"/>
                <w:szCs w:val="18"/>
              </w:rPr>
            </w:pPr>
          </w:p>
        </w:tc>
        <w:tc>
          <w:tcPr>
            <w:tcW w:w="862" w:type="dxa"/>
            <w:gridSpan w:val="2"/>
            <w:vAlign w:val="center"/>
          </w:tcPr>
          <w:p w14:paraId="5414115D" w14:textId="77777777" w:rsidR="00B25439" w:rsidRPr="00DE075F" w:rsidRDefault="00B25439" w:rsidP="00D61233">
            <w:pPr>
              <w:tabs>
                <w:tab w:val="decimal" w:pos="731"/>
              </w:tabs>
              <w:spacing w:line="180" w:lineRule="exact"/>
              <w:ind w:left="57"/>
              <w:jc w:val="center"/>
              <w:rPr>
                <w:sz w:val="18"/>
                <w:szCs w:val="18"/>
              </w:rPr>
            </w:pPr>
            <w:r>
              <w:rPr>
                <w:sz w:val="18"/>
                <w:szCs w:val="18"/>
              </w:rPr>
              <w:t>-</w:t>
            </w:r>
          </w:p>
        </w:tc>
        <w:tc>
          <w:tcPr>
            <w:tcW w:w="129" w:type="dxa"/>
            <w:vAlign w:val="center"/>
          </w:tcPr>
          <w:p w14:paraId="20EAF3EE" w14:textId="77777777" w:rsidR="00B25439" w:rsidRPr="00DE075F" w:rsidRDefault="00B25439" w:rsidP="00D61233">
            <w:pPr>
              <w:tabs>
                <w:tab w:val="decimal" w:pos="731"/>
              </w:tabs>
              <w:spacing w:line="180" w:lineRule="exact"/>
              <w:ind w:left="57"/>
              <w:jc w:val="center"/>
              <w:rPr>
                <w:sz w:val="18"/>
                <w:szCs w:val="18"/>
              </w:rPr>
            </w:pPr>
          </w:p>
        </w:tc>
        <w:tc>
          <w:tcPr>
            <w:tcW w:w="799" w:type="dxa"/>
            <w:vAlign w:val="center"/>
          </w:tcPr>
          <w:p w14:paraId="709CAE73" w14:textId="43CD4016" w:rsidR="00B25439" w:rsidRPr="00DE075F" w:rsidRDefault="00B25439" w:rsidP="00D61233">
            <w:pPr>
              <w:tabs>
                <w:tab w:val="decimal" w:pos="665"/>
              </w:tabs>
              <w:spacing w:line="180" w:lineRule="exact"/>
              <w:ind w:left="57"/>
              <w:jc w:val="center"/>
              <w:rPr>
                <w:sz w:val="18"/>
                <w:szCs w:val="18"/>
              </w:rPr>
            </w:pPr>
            <w:r>
              <w:rPr>
                <w:sz w:val="18"/>
                <w:szCs w:val="18"/>
              </w:rPr>
              <w:t>-</w:t>
            </w:r>
          </w:p>
        </w:tc>
        <w:tc>
          <w:tcPr>
            <w:tcW w:w="102" w:type="dxa"/>
            <w:vAlign w:val="center"/>
          </w:tcPr>
          <w:p w14:paraId="45DD6C6F" w14:textId="77777777" w:rsidR="00B25439" w:rsidRPr="00DE075F" w:rsidRDefault="00B25439" w:rsidP="00D61233">
            <w:pPr>
              <w:tabs>
                <w:tab w:val="decimal" w:pos="731"/>
              </w:tabs>
              <w:spacing w:line="180" w:lineRule="exact"/>
              <w:ind w:left="57"/>
              <w:jc w:val="center"/>
              <w:rPr>
                <w:sz w:val="18"/>
                <w:szCs w:val="18"/>
              </w:rPr>
            </w:pPr>
          </w:p>
        </w:tc>
        <w:tc>
          <w:tcPr>
            <w:tcW w:w="21" w:type="dxa"/>
            <w:vAlign w:val="center"/>
          </w:tcPr>
          <w:p w14:paraId="612E0010" w14:textId="77777777" w:rsidR="00B25439" w:rsidRDefault="00B25439" w:rsidP="00D61233">
            <w:pPr>
              <w:tabs>
                <w:tab w:val="decimal" w:pos="803"/>
              </w:tabs>
              <w:spacing w:line="180" w:lineRule="exact"/>
              <w:ind w:left="57"/>
              <w:jc w:val="center"/>
              <w:rPr>
                <w:rFonts w:ascii="TimesNewRomanPS" w:hAnsi="TimesNewRomanPS"/>
                <w:sz w:val="18"/>
                <w:szCs w:val="18"/>
                <w:lang w:val="en-GB" w:bidi="ar-SA"/>
              </w:rPr>
            </w:pPr>
          </w:p>
        </w:tc>
        <w:tc>
          <w:tcPr>
            <w:tcW w:w="867" w:type="dxa"/>
            <w:tcBorders>
              <w:bottom w:val="single" w:sz="4" w:space="0" w:color="auto"/>
            </w:tcBorders>
            <w:vAlign w:val="center"/>
          </w:tcPr>
          <w:p w14:paraId="3CC54E57" w14:textId="0AF6CED0" w:rsidR="00B25439" w:rsidRDefault="00B25439" w:rsidP="00D61233">
            <w:pPr>
              <w:tabs>
                <w:tab w:val="decimal" w:pos="803"/>
              </w:tabs>
              <w:spacing w:line="180" w:lineRule="exact"/>
              <w:ind w:left="57" w:hanging="345"/>
              <w:jc w:val="center"/>
              <w:rPr>
                <w:rFonts w:ascii="TimesNewRomanPS" w:hAnsi="TimesNewRomanPS"/>
                <w:sz w:val="18"/>
                <w:szCs w:val="18"/>
                <w:lang w:val="en-GB" w:bidi="ar-SA"/>
              </w:rPr>
            </w:pPr>
            <w:r>
              <w:rPr>
                <w:rFonts w:ascii="TimesNewRomanPS" w:hAnsi="TimesNewRomanPS"/>
                <w:sz w:val="18"/>
                <w:szCs w:val="18"/>
                <w:lang w:val="en-GB" w:bidi="ar-SA"/>
              </w:rPr>
              <w:t>-</w:t>
            </w:r>
          </w:p>
        </w:tc>
        <w:tc>
          <w:tcPr>
            <w:tcW w:w="57" w:type="dxa"/>
          </w:tcPr>
          <w:p w14:paraId="7A203653" w14:textId="77777777" w:rsidR="00B25439" w:rsidRDefault="00B25439" w:rsidP="00B25439">
            <w:pPr>
              <w:tabs>
                <w:tab w:val="decimal" w:pos="803"/>
              </w:tabs>
              <w:spacing w:line="180" w:lineRule="exact"/>
              <w:ind w:left="57"/>
              <w:jc w:val="center"/>
              <w:rPr>
                <w:rFonts w:ascii="TimesNewRomanPS" w:hAnsi="TimesNewRomanPS"/>
                <w:sz w:val="18"/>
                <w:szCs w:val="18"/>
                <w:lang w:val="en-GB" w:bidi="ar-SA"/>
              </w:rPr>
            </w:pPr>
          </w:p>
        </w:tc>
        <w:tc>
          <w:tcPr>
            <w:tcW w:w="871" w:type="dxa"/>
            <w:vAlign w:val="center"/>
          </w:tcPr>
          <w:p w14:paraId="5A95C580" w14:textId="42E22E8A" w:rsidR="00B25439" w:rsidRPr="00AC4A0F" w:rsidRDefault="00B25439" w:rsidP="00D61233">
            <w:pPr>
              <w:tabs>
                <w:tab w:val="decimal" w:pos="803"/>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13,857</w:t>
            </w:r>
          </w:p>
        </w:tc>
      </w:tr>
      <w:tr w:rsidR="00B25439" w:rsidRPr="00DE075F" w14:paraId="07359947" w14:textId="77777777" w:rsidTr="00B25439">
        <w:trPr>
          <w:gridAfter w:val="2"/>
          <w:wAfter w:w="79" w:type="dxa"/>
          <w:trHeight w:val="15"/>
        </w:trPr>
        <w:tc>
          <w:tcPr>
            <w:tcW w:w="1684" w:type="dxa"/>
            <w:tcMar>
              <w:left w:w="0" w:type="dxa"/>
              <w:right w:w="0" w:type="dxa"/>
            </w:tcMar>
            <w:vAlign w:val="bottom"/>
          </w:tcPr>
          <w:p w14:paraId="64A4C863" w14:textId="77777777" w:rsidR="00B25439" w:rsidRPr="00DE075F" w:rsidRDefault="00B25439" w:rsidP="00B25439">
            <w:pPr>
              <w:tabs>
                <w:tab w:val="left" w:pos="227"/>
                <w:tab w:val="left" w:pos="397"/>
                <w:tab w:val="left" w:pos="567"/>
              </w:tabs>
              <w:spacing w:line="180" w:lineRule="exact"/>
              <w:ind w:left="397" w:hanging="340"/>
              <w:jc w:val="left"/>
              <w:rPr>
                <w:sz w:val="18"/>
                <w:szCs w:val="18"/>
              </w:rPr>
            </w:pPr>
          </w:p>
        </w:tc>
        <w:tc>
          <w:tcPr>
            <w:tcW w:w="80" w:type="dxa"/>
            <w:tcMar>
              <w:left w:w="0" w:type="dxa"/>
              <w:right w:w="0" w:type="dxa"/>
            </w:tcMar>
            <w:vAlign w:val="bottom"/>
          </w:tcPr>
          <w:p w14:paraId="20A86884" w14:textId="77777777" w:rsidR="00B25439" w:rsidRPr="00DE075F" w:rsidRDefault="00B25439" w:rsidP="00B25439">
            <w:pPr>
              <w:spacing w:line="180" w:lineRule="exact"/>
              <w:ind w:left="57"/>
              <w:rPr>
                <w:sz w:val="18"/>
                <w:szCs w:val="18"/>
              </w:rPr>
            </w:pPr>
          </w:p>
        </w:tc>
        <w:tc>
          <w:tcPr>
            <w:tcW w:w="814" w:type="dxa"/>
            <w:gridSpan w:val="2"/>
            <w:tcBorders>
              <w:top w:val="single" w:sz="6" w:space="0" w:color="auto"/>
            </w:tcBorders>
            <w:tcMar>
              <w:left w:w="0" w:type="dxa"/>
              <w:right w:w="0" w:type="dxa"/>
            </w:tcMar>
            <w:vAlign w:val="center"/>
          </w:tcPr>
          <w:p w14:paraId="77BE4EAA" w14:textId="77777777" w:rsidR="00B25439" w:rsidRPr="00DE075F" w:rsidRDefault="00B25439" w:rsidP="00D61233">
            <w:pPr>
              <w:tabs>
                <w:tab w:val="decimal" w:pos="731"/>
              </w:tabs>
              <w:spacing w:line="180" w:lineRule="exact"/>
              <w:ind w:left="57"/>
              <w:jc w:val="center"/>
              <w:rPr>
                <w:sz w:val="18"/>
                <w:szCs w:val="18"/>
              </w:rPr>
            </w:pPr>
          </w:p>
        </w:tc>
        <w:tc>
          <w:tcPr>
            <w:tcW w:w="84" w:type="dxa"/>
            <w:gridSpan w:val="2"/>
            <w:tcMar>
              <w:left w:w="0" w:type="dxa"/>
              <w:right w:w="0" w:type="dxa"/>
            </w:tcMar>
            <w:vAlign w:val="center"/>
          </w:tcPr>
          <w:p w14:paraId="5ADCD13C" w14:textId="77777777" w:rsidR="00B25439" w:rsidRPr="00DE075F" w:rsidRDefault="00B25439" w:rsidP="00D61233">
            <w:pPr>
              <w:tabs>
                <w:tab w:val="decimal" w:pos="731"/>
              </w:tabs>
              <w:spacing w:line="180" w:lineRule="exact"/>
              <w:ind w:left="57"/>
              <w:jc w:val="center"/>
              <w:rPr>
                <w:sz w:val="18"/>
                <w:szCs w:val="18"/>
              </w:rPr>
            </w:pPr>
          </w:p>
        </w:tc>
        <w:tc>
          <w:tcPr>
            <w:tcW w:w="778" w:type="dxa"/>
            <w:tcBorders>
              <w:top w:val="single" w:sz="6" w:space="0" w:color="auto"/>
            </w:tcBorders>
            <w:tcMar>
              <w:left w:w="0" w:type="dxa"/>
              <w:right w:w="0" w:type="dxa"/>
            </w:tcMar>
            <w:vAlign w:val="center"/>
          </w:tcPr>
          <w:p w14:paraId="6453BFD7" w14:textId="77777777" w:rsidR="00B25439" w:rsidRPr="00DE075F" w:rsidRDefault="00B25439" w:rsidP="00D61233">
            <w:pPr>
              <w:tabs>
                <w:tab w:val="decimal" w:pos="731"/>
              </w:tabs>
              <w:spacing w:line="180" w:lineRule="exact"/>
              <w:ind w:left="57"/>
              <w:jc w:val="center"/>
              <w:rPr>
                <w:sz w:val="18"/>
                <w:szCs w:val="18"/>
              </w:rPr>
            </w:pPr>
          </w:p>
        </w:tc>
        <w:tc>
          <w:tcPr>
            <w:tcW w:w="101" w:type="dxa"/>
            <w:gridSpan w:val="2"/>
            <w:tcMar>
              <w:left w:w="0" w:type="dxa"/>
              <w:right w:w="0" w:type="dxa"/>
            </w:tcMar>
            <w:vAlign w:val="center"/>
          </w:tcPr>
          <w:p w14:paraId="7BF37B29" w14:textId="77777777" w:rsidR="00B25439" w:rsidRPr="00DE075F" w:rsidRDefault="00B25439" w:rsidP="00D61233">
            <w:pPr>
              <w:tabs>
                <w:tab w:val="decimal" w:pos="731"/>
              </w:tabs>
              <w:spacing w:line="180" w:lineRule="exact"/>
              <w:ind w:left="57"/>
              <w:jc w:val="center"/>
              <w:rPr>
                <w:sz w:val="18"/>
                <w:szCs w:val="18"/>
              </w:rPr>
            </w:pPr>
          </w:p>
        </w:tc>
        <w:tc>
          <w:tcPr>
            <w:tcW w:w="847" w:type="dxa"/>
            <w:tcBorders>
              <w:top w:val="single" w:sz="6" w:space="0" w:color="auto"/>
            </w:tcBorders>
            <w:tcMar>
              <w:left w:w="0" w:type="dxa"/>
              <w:right w:w="0" w:type="dxa"/>
            </w:tcMar>
            <w:vAlign w:val="center"/>
          </w:tcPr>
          <w:p w14:paraId="46C8CEDA" w14:textId="77777777" w:rsidR="00B25439" w:rsidRPr="00DE075F" w:rsidRDefault="00B25439" w:rsidP="00D61233">
            <w:pPr>
              <w:tabs>
                <w:tab w:val="decimal" w:pos="731"/>
              </w:tabs>
              <w:spacing w:line="180" w:lineRule="exact"/>
              <w:ind w:left="57"/>
              <w:jc w:val="center"/>
              <w:rPr>
                <w:sz w:val="18"/>
                <w:szCs w:val="18"/>
              </w:rPr>
            </w:pPr>
          </w:p>
        </w:tc>
        <w:tc>
          <w:tcPr>
            <w:tcW w:w="116" w:type="dxa"/>
            <w:gridSpan w:val="2"/>
            <w:tcMar>
              <w:left w:w="0" w:type="dxa"/>
              <w:right w:w="0" w:type="dxa"/>
            </w:tcMar>
            <w:vAlign w:val="center"/>
          </w:tcPr>
          <w:p w14:paraId="20B45DE2" w14:textId="77777777" w:rsidR="00B25439" w:rsidRPr="00DE075F" w:rsidRDefault="00B25439" w:rsidP="00D61233">
            <w:pPr>
              <w:tabs>
                <w:tab w:val="decimal" w:pos="731"/>
              </w:tabs>
              <w:spacing w:line="180" w:lineRule="exact"/>
              <w:ind w:left="57"/>
              <w:jc w:val="center"/>
              <w:rPr>
                <w:sz w:val="18"/>
                <w:szCs w:val="18"/>
              </w:rPr>
            </w:pPr>
          </w:p>
        </w:tc>
        <w:tc>
          <w:tcPr>
            <w:tcW w:w="767" w:type="dxa"/>
            <w:tcBorders>
              <w:top w:val="single" w:sz="6" w:space="0" w:color="auto"/>
            </w:tcBorders>
            <w:tcMar>
              <w:left w:w="0" w:type="dxa"/>
              <w:right w:w="0" w:type="dxa"/>
            </w:tcMar>
            <w:vAlign w:val="center"/>
          </w:tcPr>
          <w:p w14:paraId="42827507" w14:textId="77777777" w:rsidR="00B25439" w:rsidRPr="00DE075F" w:rsidRDefault="00B25439" w:rsidP="00D61233">
            <w:pPr>
              <w:tabs>
                <w:tab w:val="decimal" w:pos="731"/>
              </w:tabs>
              <w:spacing w:line="180" w:lineRule="exact"/>
              <w:ind w:left="57"/>
              <w:jc w:val="center"/>
              <w:rPr>
                <w:sz w:val="18"/>
                <w:szCs w:val="18"/>
              </w:rPr>
            </w:pPr>
          </w:p>
        </w:tc>
        <w:tc>
          <w:tcPr>
            <w:tcW w:w="97" w:type="dxa"/>
            <w:gridSpan w:val="2"/>
            <w:vAlign w:val="center"/>
          </w:tcPr>
          <w:p w14:paraId="21D063CA" w14:textId="77777777" w:rsidR="00B25439" w:rsidRPr="00DE075F" w:rsidRDefault="00B25439" w:rsidP="00D61233">
            <w:pPr>
              <w:tabs>
                <w:tab w:val="decimal" w:pos="731"/>
              </w:tabs>
              <w:spacing w:line="180" w:lineRule="exact"/>
              <w:ind w:left="57"/>
              <w:jc w:val="center"/>
              <w:rPr>
                <w:sz w:val="18"/>
                <w:szCs w:val="18"/>
              </w:rPr>
            </w:pPr>
          </w:p>
        </w:tc>
        <w:tc>
          <w:tcPr>
            <w:tcW w:w="854" w:type="dxa"/>
            <w:tcBorders>
              <w:top w:val="single" w:sz="6" w:space="0" w:color="auto"/>
            </w:tcBorders>
            <w:vAlign w:val="center"/>
          </w:tcPr>
          <w:p w14:paraId="5290F27B" w14:textId="77777777" w:rsidR="00B25439" w:rsidRPr="00DE075F" w:rsidRDefault="00B25439" w:rsidP="00D61233">
            <w:pPr>
              <w:tabs>
                <w:tab w:val="decimal" w:pos="731"/>
              </w:tabs>
              <w:spacing w:line="180" w:lineRule="exact"/>
              <w:ind w:left="57"/>
              <w:jc w:val="center"/>
              <w:rPr>
                <w:sz w:val="18"/>
                <w:szCs w:val="18"/>
              </w:rPr>
            </w:pPr>
          </w:p>
        </w:tc>
        <w:tc>
          <w:tcPr>
            <w:tcW w:w="129" w:type="dxa"/>
            <w:vAlign w:val="center"/>
          </w:tcPr>
          <w:p w14:paraId="1DB33812" w14:textId="77777777" w:rsidR="00B25439" w:rsidRPr="00DE075F" w:rsidRDefault="00B25439" w:rsidP="00D61233">
            <w:pPr>
              <w:tabs>
                <w:tab w:val="decimal" w:pos="731"/>
              </w:tabs>
              <w:spacing w:line="180" w:lineRule="exact"/>
              <w:ind w:left="57"/>
              <w:jc w:val="center"/>
              <w:rPr>
                <w:sz w:val="18"/>
                <w:szCs w:val="18"/>
              </w:rPr>
            </w:pPr>
          </w:p>
        </w:tc>
        <w:tc>
          <w:tcPr>
            <w:tcW w:w="799" w:type="dxa"/>
            <w:tcBorders>
              <w:top w:val="single" w:sz="6" w:space="0" w:color="auto"/>
            </w:tcBorders>
            <w:vAlign w:val="center"/>
          </w:tcPr>
          <w:p w14:paraId="7F7AC6C7" w14:textId="77777777" w:rsidR="00B25439" w:rsidRPr="00DE075F" w:rsidRDefault="00B25439" w:rsidP="00D61233">
            <w:pPr>
              <w:tabs>
                <w:tab w:val="decimal" w:pos="808"/>
              </w:tabs>
              <w:spacing w:line="180" w:lineRule="exact"/>
              <w:ind w:left="57"/>
              <w:jc w:val="center"/>
              <w:rPr>
                <w:sz w:val="18"/>
                <w:szCs w:val="18"/>
              </w:rPr>
            </w:pPr>
          </w:p>
        </w:tc>
        <w:tc>
          <w:tcPr>
            <w:tcW w:w="102" w:type="dxa"/>
            <w:vAlign w:val="center"/>
          </w:tcPr>
          <w:p w14:paraId="2428C1FF" w14:textId="77777777" w:rsidR="00B25439" w:rsidRPr="00DE075F" w:rsidRDefault="00B25439" w:rsidP="00D61233">
            <w:pPr>
              <w:tabs>
                <w:tab w:val="decimal" w:pos="731"/>
              </w:tabs>
              <w:spacing w:line="180" w:lineRule="exact"/>
              <w:ind w:left="57"/>
              <w:jc w:val="center"/>
              <w:rPr>
                <w:sz w:val="18"/>
                <w:szCs w:val="18"/>
              </w:rPr>
            </w:pPr>
          </w:p>
        </w:tc>
        <w:tc>
          <w:tcPr>
            <w:tcW w:w="21" w:type="dxa"/>
            <w:vAlign w:val="center"/>
          </w:tcPr>
          <w:p w14:paraId="5B33E490" w14:textId="77777777" w:rsidR="00B25439" w:rsidRPr="00DE075F" w:rsidRDefault="00B25439" w:rsidP="00D61233">
            <w:pPr>
              <w:tabs>
                <w:tab w:val="decimal" w:pos="803"/>
              </w:tabs>
              <w:spacing w:line="180" w:lineRule="exact"/>
              <w:ind w:left="57"/>
              <w:jc w:val="center"/>
              <w:rPr>
                <w:sz w:val="18"/>
                <w:szCs w:val="18"/>
              </w:rPr>
            </w:pPr>
          </w:p>
        </w:tc>
        <w:tc>
          <w:tcPr>
            <w:tcW w:w="867" w:type="dxa"/>
            <w:tcBorders>
              <w:top w:val="single" w:sz="4" w:space="0" w:color="auto"/>
            </w:tcBorders>
            <w:vAlign w:val="center"/>
          </w:tcPr>
          <w:p w14:paraId="70D459AD" w14:textId="77777777" w:rsidR="00B25439" w:rsidRPr="00DE075F" w:rsidRDefault="00B25439" w:rsidP="00D61233">
            <w:pPr>
              <w:tabs>
                <w:tab w:val="decimal" w:pos="803"/>
              </w:tabs>
              <w:spacing w:line="180" w:lineRule="exact"/>
              <w:ind w:left="57"/>
              <w:jc w:val="center"/>
              <w:rPr>
                <w:sz w:val="18"/>
                <w:szCs w:val="18"/>
              </w:rPr>
            </w:pPr>
          </w:p>
        </w:tc>
        <w:tc>
          <w:tcPr>
            <w:tcW w:w="57" w:type="dxa"/>
          </w:tcPr>
          <w:p w14:paraId="309ED988" w14:textId="77777777" w:rsidR="00B25439" w:rsidRPr="00DE075F" w:rsidRDefault="00B25439" w:rsidP="00B25439">
            <w:pPr>
              <w:tabs>
                <w:tab w:val="decimal" w:pos="803"/>
              </w:tabs>
              <w:spacing w:line="180" w:lineRule="exact"/>
              <w:ind w:left="57"/>
              <w:jc w:val="center"/>
              <w:rPr>
                <w:sz w:val="18"/>
                <w:szCs w:val="18"/>
              </w:rPr>
            </w:pPr>
          </w:p>
        </w:tc>
        <w:tc>
          <w:tcPr>
            <w:tcW w:w="871" w:type="dxa"/>
            <w:tcBorders>
              <w:top w:val="single" w:sz="6" w:space="0" w:color="auto"/>
            </w:tcBorders>
            <w:vAlign w:val="center"/>
          </w:tcPr>
          <w:p w14:paraId="4AA7174C" w14:textId="40D11852" w:rsidR="00B25439" w:rsidRPr="00DE075F" w:rsidRDefault="00B25439" w:rsidP="00D61233">
            <w:pPr>
              <w:tabs>
                <w:tab w:val="decimal" w:pos="803"/>
              </w:tabs>
              <w:spacing w:line="180" w:lineRule="exact"/>
              <w:ind w:left="57"/>
              <w:jc w:val="center"/>
              <w:rPr>
                <w:sz w:val="18"/>
                <w:szCs w:val="18"/>
              </w:rPr>
            </w:pPr>
          </w:p>
        </w:tc>
      </w:tr>
      <w:tr w:rsidR="00B25439" w:rsidRPr="00DE075F" w14:paraId="35D1347B" w14:textId="77777777" w:rsidTr="00B25439">
        <w:trPr>
          <w:gridAfter w:val="2"/>
          <w:wAfter w:w="79" w:type="dxa"/>
          <w:trHeight w:val="15"/>
        </w:trPr>
        <w:tc>
          <w:tcPr>
            <w:tcW w:w="1684" w:type="dxa"/>
            <w:tcMar>
              <w:left w:w="0" w:type="dxa"/>
              <w:right w:w="0" w:type="dxa"/>
            </w:tcMar>
            <w:vAlign w:val="bottom"/>
          </w:tcPr>
          <w:p w14:paraId="2E45E407" w14:textId="77777777" w:rsidR="00B25439" w:rsidRPr="00DE075F" w:rsidRDefault="00B25439" w:rsidP="00B25439">
            <w:pPr>
              <w:tabs>
                <w:tab w:val="left" w:pos="227"/>
                <w:tab w:val="left" w:pos="397"/>
                <w:tab w:val="left" w:pos="567"/>
              </w:tabs>
              <w:spacing w:line="180" w:lineRule="exact"/>
              <w:ind w:left="397" w:hanging="340"/>
              <w:jc w:val="left"/>
              <w:rPr>
                <w:sz w:val="18"/>
                <w:szCs w:val="18"/>
              </w:rPr>
            </w:pPr>
          </w:p>
        </w:tc>
        <w:tc>
          <w:tcPr>
            <w:tcW w:w="80" w:type="dxa"/>
            <w:tcMar>
              <w:left w:w="0" w:type="dxa"/>
              <w:right w:w="0" w:type="dxa"/>
            </w:tcMar>
            <w:vAlign w:val="bottom"/>
          </w:tcPr>
          <w:p w14:paraId="4A49B2F7" w14:textId="77777777" w:rsidR="00B25439" w:rsidRPr="00DE075F" w:rsidRDefault="00B25439" w:rsidP="00B25439">
            <w:pPr>
              <w:spacing w:line="180" w:lineRule="exact"/>
              <w:ind w:left="57"/>
              <w:rPr>
                <w:sz w:val="18"/>
                <w:szCs w:val="18"/>
              </w:rPr>
            </w:pPr>
          </w:p>
        </w:tc>
        <w:tc>
          <w:tcPr>
            <w:tcW w:w="814" w:type="dxa"/>
            <w:gridSpan w:val="2"/>
            <w:tcBorders>
              <w:bottom w:val="double" w:sz="6" w:space="0" w:color="auto"/>
            </w:tcBorders>
            <w:tcMar>
              <w:left w:w="0" w:type="dxa"/>
              <w:right w:w="0" w:type="dxa"/>
            </w:tcMar>
            <w:vAlign w:val="center"/>
          </w:tcPr>
          <w:p w14:paraId="08638015" w14:textId="594B956C" w:rsidR="00B25439" w:rsidRPr="00AC4A0F" w:rsidRDefault="00B25439" w:rsidP="00D61233">
            <w:pPr>
              <w:tabs>
                <w:tab w:val="decimal" w:pos="731"/>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132,385</w:t>
            </w:r>
          </w:p>
        </w:tc>
        <w:tc>
          <w:tcPr>
            <w:tcW w:w="84" w:type="dxa"/>
            <w:gridSpan w:val="2"/>
            <w:tcMar>
              <w:left w:w="0" w:type="dxa"/>
              <w:right w:w="0" w:type="dxa"/>
            </w:tcMar>
            <w:vAlign w:val="center"/>
          </w:tcPr>
          <w:p w14:paraId="6C354AA4" w14:textId="77777777" w:rsidR="00B25439" w:rsidRPr="00DE075F" w:rsidRDefault="00B25439" w:rsidP="00D61233">
            <w:pPr>
              <w:tabs>
                <w:tab w:val="decimal" w:pos="731"/>
              </w:tabs>
              <w:spacing w:line="180" w:lineRule="exact"/>
              <w:ind w:left="57"/>
              <w:jc w:val="center"/>
              <w:rPr>
                <w:sz w:val="18"/>
                <w:szCs w:val="18"/>
              </w:rPr>
            </w:pPr>
          </w:p>
        </w:tc>
        <w:tc>
          <w:tcPr>
            <w:tcW w:w="778" w:type="dxa"/>
            <w:tcBorders>
              <w:bottom w:val="double" w:sz="6" w:space="0" w:color="auto"/>
            </w:tcBorders>
            <w:tcMar>
              <w:left w:w="0" w:type="dxa"/>
              <w:right w:w="0" w:type="dxa"/>
            </w:tcMar>
            <w:vAlign w:val="center"/>
          </w:tcPr>
          <w:p w14:paraId="537D6B71" w14:textId="77777777" w:rsidR="00B25439" w:rsidRPr="00DE075F" w:rsidRDefault="00B25439" w:rsidP="00D61233">
            <w:pPr>
              <w:tabs>
                <w:tab w:val="decimal" w:pos="731"/>
              </w:tabs>
              <w:spacing w:line="180" w:lineRule="exact"/>
              <w:ind w:left="57"/>
              <w:jc w:val="center"/>
              <w:rPr>
                <w:sz w:val="18"/>
                <w:szCs w:val="18"/>
              </w:rPr>
            </w:pPr>
            <w:r>
              <w:rPr>
                <w:sz w:val="18"/>
                <w:szCs w:val="18"/>
              </w:rPr>
              <w:t>130,183</w:t>
            </w:r>
          </w:p>
        </w:tc>
        <w:tc>
          <w:tcPr>
            <w:tcW w:w="101" w:type="dxa"/>
            <w:gridSpan w:val="2"/>
            <w:tcMar>
              <w:left w:w="0" w:type="dxa"/>
              <w:right w:w="0" w:type="dxa"/>
            </w:tcMar>
            <w:vAlign w:val="center"/>
          </w:tcPr>
          <w:p w14:paraId="0D8F9D41" w14:textId="77777777" w:rsidR="00B25439" w:rsidRPr="00DE075F" w:rsidRDefault="00B25439" w:rsidP="00D61233">
            <w:pPr>
              <w:tabs>
                <w:tab w:val="decimal" w:pos="731"/>
              </w:tabs>
              <w:spacing w:line="180" w:lineRule="exact"/>
              <w:ind w:left="57"/>
              <w:jc w:val="center"/>
              <w:rPr>
                <w:sz w:val="18"/>
                <w:szCs w:val="18"/>
              </w:rPr>
            </w:pPr>
          </w:p>
        </w:tc>
        <w:tc>
          <w:tcPr>
            <w:tcW w:w="847" w:type="dxa"/>
            <w:tcBorders>
              <w:bottom w:val="double" w:sz="6" w:space="0" w:color="auto"/>
            </w:tcBorders>
            <w:tcMar>
              <w:left w:w="0" w:type="dxa"/>
              <w:right w:w="0" w:type="dxa"/>
            </w:tcMar>
            <w:vAlign w:val="center"/>
          </w:tcPr>
          <w:p w14:paraId="599079DD" w14:textId="77777777" w:rsidR="00B25439" w:rsidRPr="00DE075F" w:rsidRDefault="00B25439" w:rsidP="00D61233">
            <w:pPr>
              <w:tabs>
                <w:tab w:val="decimal" w:pos="731"/>
              </w:tabs>
              <w:spacing w:line="180" w:lineRule="exact"/>
              <w:ind w:left="57"/>
              <w:jc w:val="center"/>
              <w:rPr>
                <w:sz w:val="18"/>
                <w:szCs w:val="18"/>
              </w:rPr>
            </w:pPr>
            <w:r>
              <w:rPr>
                <w:sz w:val="18"/>
                <w:szCs w:val="18"/>
              </w:rPr>
              <w:t>111,899</w:t>
            </w:r>
          </w:p>
        </w:tc>
        <w:tc>
          <w:tcPr>
            <w:tcW w:w="116" w:type="dxa"/>
            <w:gridSpan w:val="2"/>
            <w:tcMar>
              <w:left w:w="0" w:type="dxa"/>
              <w:right w:w="0" w:type="dxa"/>
            </w:tcMar>
            <w:vAlign w:val="center"/>
          </w:tcPr>
          <w:p w14:paraId="169FF66B" w14:textId="77777777" w:rsidR="00B25439" w:rsidRPr="00DE075F" w:rsidRDefault="00B25439" w:rsidP="00D61233">
            <w:pPr>
              <w:tabs>
                <w:tab w:val="decimal" w:pos="731"/>
              </w:tabs>
              <w:spacing w:line="180" w:lineRule="exact"/>
              <w:ind w:left="57"/>
              <w:jc w:val="center"/>
              <w:rPr>
                <w:sz w:val="18"/>
                <w:szCs w:val="18"/>
              </w:rPr>
            </w:pPr>
          </w:p>
        </w:tc>
        <w:tc>
          <w:tcPr>
            <w:tcW w:w="767" w:type="dxa"/>
            <w:tcBorders>
              <w:bottom w:val="double" w:sz="6" w:space="0" w:color="auto"/>
            </w:tcBorders>
            <w:tcMar>
              <w:left w:w="0" w:type="dxa"/>
              <w:right w:w="0" w:type="dxa"/>
            </w:tcMar>
            <w:vAlign w:val="center"/>
          </w:tcPr>
          <w:p w14:paraId="11BD2643" w14:textId="77777777" w:rsidR="00B25439" w:rsidRPr="00DE075F" w:rsidRDefault="00B25439" w:rsidP="00D61233">
            <w:pPr>
              <w:tabs>
                <w:tab w:val="decimal" w:pos="731"/>
              </w:tabs>
              <w:spacing w:line="180" w:lineRule="exact"/>
              <w:ind w:left="57"/>
              <w:jc w:val="center"/>
              <w:rPr>
                <w:sz w:val="18"/>
                <w:szCs w:val="18"/>
              </w:rPr>
            </w:pPr>
            <w:r>
              <w:rPr>
                <w:sz w:val="18"/>
                <w:szCs w:val="18"/>
              </w:rPr>
              <w:t>46,164</w:t>
            </w:r>
          </w:p>
        </w:tc>
        <w:tc>
          <w:tcPr>
            <w:tcW w:w="97" w:type="dxa"/>
            <w:gridSpan w:val="2"/>
            <w:vAlign w:val="center"/>
          </w:tcPr>
          <w:p w14:paraId="2071A571" w14:textId="77777777" w:rsidR="00B25439" w:rsidRPr="00DE075F" w:rsidRDefault="00B25439" w:rsidP="00D61233">
            <w:pPr>
              <w:tabs>
                <w:tab w:val="decimal" w:pos="731"/>
              </w:tabs>
              <w:spacing w:line="180" w:lineRule="exact"/>
              <w:ind w:left="57"/>
              <w:jc w:val="center"/>
              <w:rPr>
                <w:sz w:val="18"/>
                <w:szCs w:val="18"/>
              </w:rPr>
            </w:pPr>
          </w:p>
        </w:tc>
        <w:tc>
          <w:tcPr>
            <w:tcW w:w="854" w:type="dxa"/>
            <w:tcBorders>
              <w:bottom w:val="double" w:sz="6" w:space="0" w:color="auto"/>
            </w:tcBorders>
            <w:vAlign w:val="center"/>
          </w:tcPr>
          <w:p w14:paraId="42E4B65E" w14:textId="77777777" w:rsidR="00B25439" w:rsidRPr="00DE075F" w:rsidRDefault="00B25439" w:rsidP="00D61233">
            <w:pPr>
              <w:tabs>
                <w:tab w:val="decimal" w:pos="731"/>
              </w:tabs>
              <w:spacing w:line="180" w:lineRule="exact"/>
              <w:ind w:left="57"/>
              <w:jc w:val="center"/>
              <w:rPr>
                <w:sz w:val="18"/>
                <w:szCs w:val="18"/>
              </w:rPr>
            </w:pPr>
            <w:r>
              <w:rPr>
                <w:sz w:val="18"/>
                <w:szCs w:val="18"/>
              </w:rPr>
              <w:t>109,871</w:t>
            </w:r>
          </w:p>
        </w:tc>
        <w:tc>
          <w:tcPr>
            <w:tcW w:w="129" w:type="dxa"/>
            <w:vAlign w:val="center"/>
          </w:tcPr>
          <w:p w14:paraId="5B351794" w14:textId="77777777" w:rsidR="00B25439" w:rsidRPr="00DE075F" w:rsidRDefault="00B25439" w:rsidP="00D61233">
            <w:pPr>
              <w:tabs>
                <w:tab w:val="decimal" w:pos="731"/>
              </w:tabs>
              <w:spacing w:line="180" w:lineRule="exact"/>
              <w:ind w:left="57"/>
              <w:jc w:val="center"/>
              <w:rPr>
                <w:sz w:val="18"/>
                <w:szCs w:val="18"/>
              </w:rPr>
            </w:pPr>
          </w:p>
        </w:tc>
        <w:tc>
          <w:tcPr>
            <w:tcW w:w="799" w:type="dxa"/>
            <w:tcBorders>
              <w:bottom w:val="double" w:sz="6" w:space="0" w:color="auto"/>
            </w:tcBorders>
            <w:vAlign w:val="center"/>
          </w:tcPr>
          <w:p w14:paraId="1ED66408" w14:textId="77777777" w:rsidR="00B25439" w:rsidRPr="00DE075F" w:rsidRDefault="00B25439" w:rsidP="00D61233">
            <w:pPr>
              <w:tabs>
                <w:tab w:val="decimal" w:pos="808"/>
              </w:tabs>
              <w:spacing w:line="180" w:lineRule="exact"/>
              <w:ind w:left="57"/>
              <w:jc w:val="center"/>
              <w:rPr>
                <w:sz w:val="18"/>
                <w:szCs w:val="18"/>
              </w:rPr>
            </w:pPr>
            <w:r>
              <w:rPr>
                <w:sz w:val="18"/>
                <w:szCs w:val="18"/>
              </w:rPr>
              <w:t>162,849</w:t>
            </w:r>
          </w:p>
        </w:tc>
        <w:tc>
          <w:tcPr>
            <w:tcW w:w="102" w:type="dxa"/>
            <w:vAlign w:val="center"/>
          </w:tcPr>
          <w:p w14:paraId="21C84387" w14:textId="77777777" w:rsidR="00B25439" w:rsidRPr="00DE075F" w:rsidRDefault="00B25439" w:rsidP="00D61233">
            <w:pPr>
              <w:tabs>
                <w:tab w:val="decimal" w:pos="731"/>
              </w:tabs>
              <w:spacing w:line="180" w:lineRule="exact"/>
              <w:ind w:left="57"/>
              <w:jc w:val="center"/>
              <w:rPr>
                <w:sz w:val="18"/>
                <w:szCs w:val="18"/>
              </w:rPr>
            </w:pPr>
          </w:p>
        </w:tc>
        <w:tc>
          <w:tcPr>
            <w:tcW w:w="21" w:type="dxa"/>
            <w:vAlign w:val="center"/>
          </w:tcPr>
          <w:p w14:paraId="01CA2A2B" w14:textId="77777777" w:rsidR="00B25439" w:rsidRDefault="00B25439" w:rsidP="00D61233">
            <w:pPr>
              <w:tabs>
                <w:tab w:val="decimal" w:pos="803"/>
              </w:tabs>
              <w:spacing w:line="180" w:lineRule="exact"/>
              <w:ind w:left="57"/>
              <w:jc w:val="center"/>
              <w:rPr>
                <w:rFonts w:ascii="TimesNewRomanPS" w:hAnsi="TimesNewRomanPS"/>
                <w:sz w:val="18"/>
                <w:szCs w:val="18"/>
                <w:lang w:val="en-GB" w:bidi="ar-SA"/>
              </w:rPr>
            </w:pPr>
          </w:p>
        </w:tc>
        <w:tc>
          <w:tcPr>
            <w:tcW w:w="867" w:type="dxa"/>
            <w:tcBorders>
              <w:bottom w:val="double" w:sz="4" w:space="0" w:color="auto"/>
            </w:tcBorders>
            <w:vAlign w:val="center"/>
          </w:tcPr>
          <w:p w14:paraId="43C05E08" w14:textId="534EC4D4" w:rsidR="00B25439" w:rsidRDefault="00B25439" w:rsidP="00D61233">
            <w:pPr>
              <w:tabs>
                <w:tab w:val="decimal" w:pos="803"/>
              </w:tabs>
              <w:spacing w:line="180" w:lineRule="exact"/>
              <w:ind w:left="57"/>
              <w:jc w:val="center"/>
              <w:rPr>
                <w:rFonts w:ascii="TimesNewRomanPS" w:hAnsi="TimesNewRomanPS"/>
                <w:sz w:val="18"/>
                <w:szCs w:val="18"/>
                <w:lang w:val="en-GB" w:bidi="ar-SA"/>
              </w:rPr>
            </w:pPr>
            <w:r>
              <w:rPr>
                <w:sz w:val="18"/>
                <w:szCs w:val="18"/>
              </w:rPr>
              <w:t>5,700</w:t>
            </w:r>
          </w:p>
        </w:tc>
        <w:tc>
          <w:tcPr>
            <w:tcW w:w="57" w:type="dxa"/>
          </w:tcPr>
          <w:p w14:paraId="3D204659" w14:textId="77777777" w:rsidR="00B25439" w:rsidRDefault="00B25439" w:rsidP="00B25439">
            <w:pPr>
              <w:tabs>
                <w:tab w:val="decimal" w:pos="803"/>
              </w:tabs>
              <w:spacing w:line="180" w:lineRule="exact"/>
              <w:ind w:left="57"/>
              <w:jc w:val="center"/>
              <w:rPr>
                <w:rFonts w:ascii="TimesNewRomanPS" w:hAnsi="TimesNewRomanPS"/>
                <w:sz w:val="18"/>
                <w:szCs w:val="18"/>
                <w:lang w:val="en-GB" w:bidi="ar-SA"/>
              </w:rPr>
            </w:pPr>
          </w:p>
        </w:tc>
        <w:tc>
          <w:tcPr>
            <w:tcW w:w="871" w:type="dxa"/>
            <w:tcBorders>
              <w:bottom w:val="double" w:sz="6" w:space="0" w:color="auto"/>
            </w:tcBorders>
            <w:vAlign w:val="center"/>
          </w:tcPr>
          <w:p w14:paraId="1AD34380" w14:textId="590C04C8" w:rsidR="00B25439" w:rsidRPr="00AC4A0F" w:rsidRDefault="00B25439" w:rsidP="00D61233">
            <w:pPr>
              <w:tabs>
                <w:tab w:val="decimal" w:pos="803"/>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699,051</w:t>
            </w:r>
          </w:p>
        </w:tc>
      </w:tr>
    </w:tbl>
    <w:p w14:paraId="35D72841" w14:textId="7FFBCA6C" w:rsidR="00727EB8" w:rsidRDefault="00727EB8" w:rsidP="00727EB8">
      <w:pPr>
        <w:pStyle w:val="20"/>
        <w:bidi w:val="0"/>
        <w:ind w:left="1134" w:firstLine="0"/>
        <w:rPr>
          <w:rFonts w:cs="Times New Roman"/>
        </w:rPr>
      </w:pPr>
    </w:p>
    <w:p w14:paraId="79919AA6" w14:textId="7274F4C1" w:rsidR="002934C3" w:rsidRDefault="002934C3">
      <w:pPr>
        <w:pStyle w:val="20"/>
        <w:bidi w:val="0"/>
        <w:ind w:left="1134" w:firstLine="0"/>
        <w:rPr>
          <w:rFonts w:cs="Times New Roman"/>
        </w:rPr>
      </w:pPr>
      <w:r>
        <w:rPr>
          <w:rFonts w:cs="Times New Roman"/>
        </w:rPr>
        <w:t xml:space="preserve">(*) Interest bearing loans and borrowings in the amount of </w:t>
      </w:r>
      <w:r w:rsidRPr="00A62B90">
        <w:rPr>
          <w:rFonts w:cs="Times New Roman"/>
        </w:rPr>
        <w:t>€</w:t>
      </w:r>
      <w:r>
        <w:rPr>
          <w:rFonts w:cs="Times New Roman"/>
        </w:rPr>
        <w:t>111,378 thousand</w:t>
      </w:r>
      <w:r w:rsidR="00873E89">
        <w:rPr>
          <w:rFonts w:cs="Times New Roman"/>
        </w:rPr>
        <w:t xml:space="preserve"> as of 31 December 2016, classified in the consolidated statement of financial position within current liabilities in accordance with the Group’s operating cycle, </w:t>
      </w:r>
      <w:r>
        <w:rPr>
          <w:rFonts w:cs="Times New Roman"/>
        </w:rPr>
        <w:t>have been classified in the liquidity table in accordance with the</w:t>
      </w:r>
      <w:r w:rsidR="00873E89">
        <w:rPr>
          <w:rFonts w:cs="Times New Roman"/>
        </w:rPr>
        <w:t xml:space="preserve"> actual</w:t>
      </w:r>
      <w:r>
        <w:rPr>
          <w:rFonts w:cs="Times New Roman"/>
        </w:rPr>
        <w:t xml:space="preserve"> contractual </w:t>
      </w:r>
      <w:r w:rsidR="00873E89">
        <w:rPr>
          <w:rFonts w:cs="Times New Roman"/>
        </w:rPr>
        <w:t>terms.</w:t>
      </w:r>
    </w:p>
    <w:p w14:paraId="33A185F5" w14:textId="3A1D36CB" w:rsidR="002934C3" w:rsidRDefault="002934C3">
      <w:pPr>
        <w:pStyle w:val="20"/>
        <w:bidi w:val="0"/>
        <w:ind w:left="1134" w:firstLine="0"/>
        <w:rPr>
          <w:rFonts w:cs="Times New Roman"/>
        </w:rPr>
      </w:pPr>
    </w:p>
    <w:tbl>
      <w:tblPr>
        <w:tblW w:w="8609" w:type="dxa"/>
        <w:tblInd w:w="1134" w:type="dxa"/>
        <w:tblLayout w:type="fixed"/>
        <w:tblCellMar>
          <w:left w:w="0" w:type="dxa"/>
          <w:right w:w="0" w:type="dxa"/>
        </w:tblCellMar>
        <w:tblLook w:val="0000" w:firstRow="0" w:lastRow="0" w:firstColumn="0" w:lastColumn="0" w:noHBand="0" w:noVBand="0"/>
      </w:tblPr>
      <w:tblGrid>
        <w:gridCol w:w="1843"/>
        <w:gridCol w:w="75"/>
        <w:gridCol w:w="10"/>
        <w:gridCol w:w="734"/>
        <w:gridCol w:w="70"/>
        <w:gridCol w:w="7"/>
        <w:gridCol w:w="704"/>
        <w:gridCol w:w="6"/>
        <w:gridCol w:w="77"/>
        <w:gridCol w:w="10"/>
        <w:gridCol w:w="6"/>
        <w:gridCol w:w="767"/>
        <w:gridCol w:w="13"/>
        <w:gridCol w:w="94"/>
        <w:gridCol w:w="700"/>
        <w:gridCol w:w="81"/>
        <w:gridCol w:w="8"/>
        <w:gridCol w:w="705"/>
        <w:gridCol w:w="81"/>
        <w:gridCol w:w="8"/>
        <w:gridCol w:w="758"/>
        <w:gridCol w:w="94"/>
        <w:gridCol w:w="117"/>
        <w:gridCol w:w="789"/>
        <w:gridCol w:w="61"/>
        <w:gridCol w:w="791"/>
      </w:tblGrid>
      <w:tr w:rsidR="00B25439" w:rsidRPr="002D652B" w14:paraId="11D99E11" w14:textId="77777777" w:rsidTr="00FD6FE6">
        <w:trPr>
          <w:trHeight w:val="20"/>
        </w:trPr>
        <w:tc>
          <w:tcPr>
            <w:tcW w:w="1843" w:type="dxa"/>
            <w:tcMar>
              <w:left w:w="0" w:type="dxa"/>
              <w:right w:w="0" w:type="dxa"/>
            </w:tcMar>
            <w:vAlign w:val="bottom"/>
          </w:tcPr>
          <w:p w14:paraId="1A3009BA" w14:textId="77777777" w:rsidR="00B25439" w:rsidRPr="002D652B" w:rsidRDefault="00B25439" w:rsidP="008632DA">
            <w:pPr>
              <w:pStyle w:val="11"/>
              <w:pBdr>
                <w:bottom w:val="none" w:sz="0" w:space="0" w:color="auto"/>
              </w:pBdr>
              <w:tabs>
                <w:tab w:val="left" w:pos="227"/>
                <w:tab w:val="left" w:pos="397"/>
                <w:tab w:val="left" w:pos="567"/>
              </w:tabs>
              <w:spacing w:line="180" w:lineRule="exact"/>
              <w:ind w:left="227" w:hanging="170"/>
              <w:rPr>
                <w:sz w:val="18"/>
                <w:szCs w:val="18"/>
              </w:rPr>
            </w:pPr>
          </w:p>
        </w:tc>
        <w:tc>
          <w:tcPr>
            <w:tcW w:w="85" w:type="dxa"/>
            <w:gridSpan w:val="2"/>
            <w:vAlign w:val="bottom"/>
          </w:tcPr>
          <w:p w14:paraId="3FF1DC51" w14:textId="77777777" w:rsidR="00B25439" w:rsidRPr="002D652B" w:rsidRDefault="00B25439" w:rsidP="008632DA">
            <w:pPr>
              <w:pStyle w:val="11"/>
              <w:pBdr>
                <w:bottom w:val="none" w:sz="0" w:space="0" w:color="auto"/>
              </w:pBdr>
              <w:spacing w:line="180" w:lineRule="exact"/>
              <w:ind w:left="57"/>
              <w:jc w:val="both"/>
              <w:rPr>
                <w:sz w:val="18"/>
                <w:szCs w:val="18"/>
              </w:rPr>
            </w:pPr>
          </w:p>
        </w:tc>
        <w:tc>
          <w:tcPr>
            <w:tcW w:w="6681" w:type="dxa"/>
            <w:gridSpan w:val="23"/>
            <w:tcBorders>
              <w:bottom w:val="single" w:sz="4" w:space="0" w:color="auto"/>
            </w:tcBorders>
          </w:tcPr>
          <w:p w14:paraId="3C9DEEA9" w14:textId="3650D562" w:rsidR="00B25439" w:rsidRPr="002D652B" w:rsidRDefault="00B25439" w:rsidP="00A641AF">
            <w:pPr>
              <w:pStyle w:val="11"/>
              <w:pBdr>
                <w:bottom w:val="none" w:sz="0" w:space="0" w:color="auto"/>
              </w:pBdr>
              <w:spacing w:line="180" w:lineRule="exact"/>
              <w:ind w:left="57"/>
              <w:jc w:val="center"/>
              <w:rPr>
                <w:b/>
                <w:bCs/>
                <w:sz w:val="18"/>
                <w:szCs w:val="18"/>
              </w:rPr>
            </w:pPr>
            <w:r w:rsidRPr="002D652B">
              <w:rPr>
                <w:b/>
                <w:bCs/>
                <w:sz w:val="18"/>
                <w:szCs w:val="18"/>
              </w:rPr>
              <w:t>31 December 201</w:t>
            </w:r>
            <w:r>
              <w:rPr>
                <w:b/>
                <w:bCs/>
                <w:sz w:val="18"/>
                <w:szCs w:val="18"/>
              </w:rPr>
              <w:t>5</w:t>
            </w:r>
          </w:p>
        </w:tc>
      </w:tr>
      <w:tr w:rsidR="00B25439" w:rsidRPr="002D652B" w14:paraId="6AD1F892" w14:textId="77777777" w:rsidTr="00FD6FE6">
        <w:trPr>
          <w:trHeight w:val="20"/>
        </w:trPr>
        <w:tc>
          <w:tcPr>
            <w:tcW w:w="1843" w:type="dxa"/>
            <w:tcMar>
              <w:left w:w="0" w:type="dxa"/>
              <w:right w:w="0" w:type="dxa"/>
            </w:tcMar>
            <w:vAlign w:val="center"/>
          </w:tcPr>
          <w:p w14:paraId="6491AF64" w14:textId="77777777" w:rsidR="00B25439" w:rsidRPr="002D652B" w:rsidRDefault="00B25439" w:rsidP="00FD6FE6">
            <w:pPr>
              <w:pStyle w:val="11"/>
              <w:pBdr>
                <w:bottom w:val="none" w:sz="0" w:space="0" w:color="auto"/>
              </w:pBdr>
              <w:tabs>
                <w:tab w:val="left" w:pos="227"/>
                <w:tab w:val="left" w:pos="397"/>
                <w:tab w:val="left" w:pos="567"/>
              </w:tabs>
              <w:spacing w:line="180" w:lineRule="exact"/>
              <w:ind w:left="227" w:hanging="170"/>
              <w:jc w:val="center"/>
              <w:rPr>
                <w:sz w:val="18"/>
                <w:szCs w:val="18"/>
              </w:rPr>
            </w:pPr>
          </w:p>
        </w:tc>
        <w:tc>
          <w:tcPr>
            <w:tcW w:w="85" w:type="dxa"/>
            <w:gridSpan w:val="2"/>
            <w:tcMar>
              <w:left w:w="0" w:type="dxa"/>
              <w:right w:w="0" w:type="dxa"/>
            </w:tcMar>
            <w:vAlign w:val="center"/>
          </w:tcPr>
          <w:p w14:paraId="44027887" w14:textId="77777777" w:rsidR="00B25439" w:rsidRPr="002D652B" w:rsidRDefault="00B25439" w:rsidP="00FD6FE6">
            <w:pPr>
              <w:pStyle w:val="11"/>
              <w:pBdr>
                <w:bottom w:val="none" w:sz="0" w:space="0" w:color="auto"/>
              </w:pBdr>
              <w:spacing w:line="180" w:lineRule="exact"/>
              <w:ind w:left="57"/>
              <w:jc w:val="center"/>
              <w:rPr>
                <w:sz w:val="18"/>
                <w:szCs w:val="18"/>
              </w:rPr>
            </w:pPr>
          </w:p>
        </w:tc>
        <w:tc>
          <w:tcPr>
            <w:tcW w:w="734" w:type="dxa"/>
            <w:tcBorders>
              <w:top w:val="single" w:sz="4" w:space="0" w:color="auto"/>
              <w:bottom w:val="single" w:sz="4" w:space="0" w:color="auto"/>
            </w:tcBorders>
            <w:tcMar>
              <w:left w:w="0" w:type="dxa"/>
              <w:right w:w="0" w:type="dxa"/>
            </w:tcMar>
            <w:vAlign w:val="center"/>
          </w:tcPr>
          <w:p w14:paraId="2DD6ADC8" w14:textId="77777777" w:rsidR="00B25439" w:rsidRPr="002D652B" w:rsidRDefault="00B25439" w:rsidP="00FD6FE6">
            <w:pPr>
              <w:spacing w:line="180" w:lineRule="exact"/>
              <w:ind w:left="57"/>
              <w:jc w:val="center"/>
              <w:rPr>
                <w:b/>
                <w:bCs/>
                <w:sz w:val="18"/>
                <w:szCs w:val="18"/>
              </w:rPr>
            </w:pPr>
            <w:r w:rsidRPr="002D652B">
              <w:rPr>
                <w:b/>
                <w:bCs/>
                <w:sz w:val="18"/>
                <w:szCs w:val="18"/>
              </w:rPr>
              <w:t>Less than a year</w:t>
            </w:r>
          </w:p>
        </w:tc>
        <w:tc>
          <w:tcPr>
            <w:tcW w:w="77" w:type="dxa"/>
            <w:gridSpan w:val="2"/>
            <w:tcBorders>
              <w:top w:val="single" w:sz="4" w:space="0" w:color="auto"/>
            </w:tcBorders>
            <w:tcMar>
              <w:left w:w="0" w:type="dxa"/>
              <w:right w:w="0" w:type="dxa"/>
            </w:tcMar>
            <w:vAlign w:val="center"/>
          </w:tcPr>
          <w:p w14:paraId="1FD5AA39" w14:textId="77777777" w:rsidR="00B25439" w:rsidRPr="002D652B" w:rsidRDefault="00B25439" w:rsidP="00FD6FE6">
            <w:pPr>
              <w:pStyle w:val="11"/>
              <w:pBdr>
                <w:bottom w:val="none" w:sz="0" w:space="0" w:color="auto"/>
              </w:pBdr>
              <w:spacing w:line="180" w:lineRule="exact"/>
              <w:ind w:left="57"/>
              <w:jc w:val="center"/>
              <w:rPr>
                <w:sz w:val="18"/>
                <w:szCs w:val="18"/>
              </w:rPr>
            </w:pPr>
          </w:p>
        </w:tc>
        <w:tc>
          <w:tcPr>
            <w:tcW w:w="710" w:type="dxa"/>
            <w:gridSpan w:val="2"/>
            <w:tcBorders>
              <w:top w:val="single" w:sz="4" w:space="0" w:color="auto"/>
              <w:bottom w:val="single" w:sz="4" w:space="0" w:color="auto"/>
            </w:tcBorders>
            <w:tcMar>
              <w:left w:w="0" w:type="dxa"/>
              <w:right w:w="0" w:type="dxa"/>
            </w:tcMar>
            <w:vAlign w:val="center"/>
          </w:tcPr>
          <w:p w14:paraId="62F01B01" w14:textId="77777777" w:rsidR="00B25439" w:rsidRPr="002D652B" w:rsidRDefault="00B25439" w:rsidP="00FD6FE6">
            <w:pPr>
              <w:spacing w:line="180" w:lineRule="exact"/>
              <w:ind w:left="57"/>
              <w:jc w:val="center"/>
              <w:rPr>
                <w:b/>
                <w:bCs/>
                <w:sz w:val="18"/>
                <w:szCs w:val="18"/>
              </w:rPr>
            </w:pPr>
            <w:r w:rsidRPr="002D652B">
              <w:rPr>
                <w:b/>
                <w:bCs/>
                <w:sz w:val="18"/>
                <w:szCs w:val="18"/>
              </w:rPr>
              <w:t>1 to 2 years</w:t>
            </w:r>
          </w:p>
        </w:tc>
        <w:tc>
          <w:tcPr>
            <w:tcW w:w="93" w:type="dxa"/>
            <w:gridSpan w:val="3"/>
            <w:tcBorders>
              <w:top w:val="single" w:sz="4" w:space="0" w:color="auto"/>
            </w:tcBorders>
            <w:tcMar>
              <w:left w:w="0" w:type="dxa"/>
              <w:right w:w="0" w:type="dxa"/>
            </w:tcMar>
            <w:vAlign w:val="center"/>
          </w:tcPr>
          <w:p w14:paraId="3048EE73" w14:textId="77777777" w:rsidR="00B25439" w:rsidRPr="002D652B" w:rsidRDefault="00B25439" w:rsidP="00FD6FE6">
            <w:pPr>
              <w:pStyle w:val="11"/>
              <w:pBdr>
                <w:bottom w:val="none" w:sz="0" w:space="0" w:color="auto"/>
              </w:pBdr>
              <w:spacing w:line="180" w:lineRule="exact"/>
              <w:ind w:left="57"/>
              <w:jc w:val="center"/>
              <w:rPr>
                <w:sz w:val="18"/>
                <w:szCs w:val="18"/>
              </w:rPr>
            </w:pPr>
          </w:p>
        </w:tc>
        <w:tc>
          <w:tcPr>
            <w:tcW w:w="767" w:type="dxa"/>
            <w:tcBorders>
              <w:top w:val="single" w:sz="4" w:space="0" w:color="auto"/>
              <w:bottom w:val="single" w:sz="4" w:space="0" w:color="auto"/>
            </w:tcBorders>
            <w:tcMar>
              <w:left w:w="0" w:type="dxa"/>
              <w:right w:w="0" w:type="dxa"/>
            </w:tcMar>
            <w:vAlign w:val="center"/>
          </w:tcPr>
          <w:p w14:paraId="78F079A1" w14:textId="77777777" w:rsidR="00B25439" w:rsidRPr="002D652B" w:rsidRDefault="00B25439" w:rsidP="00FD6FE6">
            <w:pPr>
              <w:spacing w:line="180" w:lineRule="exact"/>
              <w:ind w:left="57"/>
              <w:jc w:val="center"/>
              <w:rPr>
                <w:b/>
                <w:bCs/>
                <w:sz w:val="18"/>
                <w:szCs w:val="18"/>
              </w:rPr>
            </w:pPr>
            <w:r w:rsidRPr="002D652B">
              <w:rPr>
                <w:b/>
                <w:bCs/>
                <w:sz w:val="18"/>
                <w:szCs w:val="18"/>
              </w:rPr>
              <w:t>2 to 3 years</w:t>
            </w:r>
          </w:p>
        </w:tc>
        <w:tc>
          <w:tcPr>
            <w:tcW w:w="107" w:type="dxa"/>
            <w:gridSpan w:val="2"/>
            <w:tcBorders>
              <w:top w:val="single" w:sz="4" w:space="0" w:color="auto"/>
            </w:tcBorders>
            <w:tcMar>
              <w:left w:w="0" w:type="dxa"/>
              <w:right w:w="0" w:type="dxa"/>
            </w:tcMar>
            <w:vAlign w:val="center"/>
          </w:tcPr>
          <w:p w14:paraId="3C771D1C" w14:textId="77777777" w:rsidR="00B25439" w:rsidRPr="002D652B" w:rsidRDefault="00B25439" w:rsidP="00FD6FE6">
            <w:pPr>
              <w:pStyle w:val="11"/>
              <w:pBdr>
                <w:bottom w:val="none" w:sz="0" w:space="0" w:color="auto"/>
              </w:pBdr>
              <w:spacing w:line="180" w:lineRule="exact"/>
              <w:ind w:left="57"/>
              <w:jc w:val="center"/>
              <w:rPr>
                <w:sz w:val="18"/>
                <w:szCs w:val="18"/>
              </w:rPr>
            </w:pPr>
          </w:p>
        </w:tc>
        <w:tc>
          <w:tcPr>
            <w:tcW w:w="700" w:type="dxa"/>
            <w:tcBorders>
              <w:top w:val="single" w:sz="4" w:space="0" w:color="auto"/>
              <w:bottom w:val="single" w:sz="4" w:space="0" w:color="auto"/>
            </w:tcBorders>
            <w:tcMar>
              <w:left w:w="0" w:type="dxa"/>
              <w:right w:w="0" w:type="dxa"/>
            </w:tcMar>
            <w:vAlign w:val="center"/>
          </w:tcPr>
          <w:p w14:paraId="40A48C52" w14:textId="77777777" w:rsidR="00B25439" w:rsidRPr="002D652B" w:rsidRDefault="00B25439" w:rsidP="00FD6FE6">
            <w:pPr>
              <w:spacing w:line="180" w:lineRule="exact"/>
              <w:ind w:left="57"/>
              <w:jc w:val="center"/>
              <w:rPr>
                <w:b/>
                <w:bCs/>
                <w:sz w:val="18"/>
                <w:szCs w:val="18"/>
              </w:rPr>
            </w:pPr>
            <w:r w:rsidRPr="002D652B">
              <w:rPr>
                <w:b/>
                <w:bCs/>
                <w:sz w:val="18"/>
                <w:szCs w:val="18"/>
              </w:rPr>
              <w:t>3 to 4 years</w:t>
            </w:r>
          </w:p>
        </w:tc>
        <w:tc>
          <w:tcPr>
            <w:tcW w:w="89" w:type="dxa"/>
            <w:gridSpan w:val="2"/>
            <w:tcBorders>
              <w:top w:val="single" w:sz="4" w:space="0" w:color="auto"/>
            </w:tcBorders>
            <w:vAlign w:val="center"/>
          </w:tcPr>
          <w:p w14:paraId="03A7F4C4" w14:textId="77777777" w:rsidR="00B25439" w:rsidRPr="002D652B" w:rsidRDefault="00B25439" w:rsidP="00FD6FE6">
            <w:pPr>
              <w:pStyle w:val="11"/>
              <w:pBdr>
                <w:bottom w:val="none" w:sz="0" w:space="0" w:color="auto"/>
              </w:pBdr>
              <w:spacing w:line="180" w:lineRule="exact"/>
              <w:ind w:left="57"/>
              <w:jc w:val="center"/>
              <w:rPr>
                <w:sz w:val="18"/>
                <w:szCs w:val="18"/>
              </w:rPr>
            </w:pPr>
          </w:p>
        </w:tc>
        <w:tc>
          <w:tcPr>
            <w:tcW w:w="705" w:type="dxa"/>
            <w:tcBorders>
              <w:top w:val="single" w:sz="4" w:space="0" w:color="auto"/>
              <w:bottom w:val="single" w:sz="4" w:space="0" w:color="auto"/>
            </w:tcBorders>
            <w:vAlign w:val="center"/>
          </w:tcPr>
          <w:p w14:paraId="5D65C7E9" w14:textId="77777777" w:rsidR="00B25439" w:rsidRPr="002D652B" w:rsidRDefault="00B25439" w:rsidP="00FD6FE6">
            <w:pPr>
              <w:spacing w:line="180" w:lineRule="exact"/>
              <w:ind w:left="57"/>
              <w:jc w:val="center"/>
              <w:rPr>
                <w:b/>
                <w:bCs/>
                <w:sz w:val="18"/>
                <w:szCs w:val="18"/>
              </w:rPr>
            </w:pPr>
            <w:r w:rsidRPr="002D652B">
              <w:rPr>
                <w:b/>
                <w:bCs/>
                <w:sz w:val="18"/>
                <w:szCs w:val="18"/>
              </w:rPr>
              <w:t>4 to 5 years</w:t>
            </w:r>
          </w:p>
        </w:tc>
        <w:tc>
          <w:tcPr>
            <w:tcW w:w="89" w:type="dxa"/>
            <w:gridSpan w:val="2"/>
            <w:tcBorders>
              <w:top w:val="single" w:sz="4" w:space="0" w:color="auto"/>
            </w:tcBorders>
            <w:vAlign w:val="center"/>
          </w:tcPr>
          <w:p w14:paraId="24B32524" w14:textId="77777777" w:rsidR="00B25439" w:rsidRPr="002D652B" w:rsidRDefault="00B25439" w:rsidP="00FD6FE6">
            <w:pPr>
              <w:pStyle w:val="11"/>
              <w:pBdr>
                <w:bottom w:val="none" w:sz="0" w:space="0" w:color="auto"/>
              </w:pBdr>
              <w:spacing w:line="180" w:lineRule="exact"/>
              <w:ind w:left="57"/>
              <w:jc w:val="center"/>
              <w:rPr>
                <w:sz w:val="18"/>
                <w:szCs w:val="18"/>
              </w:rPr>
            </w:pPr>
          </w:p>
        </w:tc>
        <w:tc>
          <w:tcPr>
            <w:tcW w:w="758" w:type="dxa"/>
            <w:tcBorders>
              <w:top w:val="single" w:sz="4" w:space="0" w:color="auto"/>
              <w:bottom w:val="single" w:sz="4" w:space="0" w:color="auto"/>
            </w:tcBorders>
            <w:vAlign w:val="center"/>
          </w:tcPr>
          <w:p w14:paraId="07A49459" w14:textId="77777777" w:rsidR="00B25439" w:rsidRPr="002D652B" w:rsidRDefault="00B25439" w:rsidP="00FD6FE6">
            <w:pPr>
              <w:spacing w:line="180" w:lineRule="exact"/>
              <w:ind w:left="57"/>
              <w:jc w:val="center"/>
              <w:rPr>
                <w:b/>
                <w:bCs/>
                <w:sz w:val="18"/>
                <w:szCs w:val="18"/>
              </w:rPr>
            </w:pPr>
            <w:r w:rsidRPr="002D652B">
              <w:rPr>
                <w:b/>
                <w:bCs/>
                <w:sz w:val="18"/>
                <w:szCs w:val="18"/>
              </w:rPr>
              <w:t>More than 5 years</w:t>
            </w:r>
          </w:p>
        </w:tc>
        <w:tc>
          <w:tcPr>
            <w:tcW w:w="94" w:type="dxa"/>
            <w:tcBorders>
              <w:top w:val="single" w:sz="4" w:space="0" w:color="auto"/>
            </w:tcBorders>
            <w:vAlign w:val="center"/>
          </w:tcPr>
          <w:p w14:paraId="4FDBCBA2" w14:textId="77777777" w:rsidR="00B25439" w:rsidRPr="002D652B" w:rsidRDefault="00B25439" w:rsidP="00FD6FE6">
            <w:pPr>
              <w:pStyle w:val="11"/>
              <w:pBdr>
                <w:bottom w:val="none" w:sz="0" w:space="0" w:color="auto"/>
              </w:pBdr>
              <w:spacing w:line="180" w:lineRule="exact"/>
              <w:ind w:left="57"/>
              <w:jc w:val="center"/>
              <w:rPr>
                <w:sz w:val="18"/>
                <w:szCs w:val="18"/>
              </w:rPr>
            </w:pPr>
          </w:p>
        </w:tc>
        <w:tc>
          <w:tcPr>
            <w:tcW w:w="117" w:type="dxa"/>
            <w:tcBorders>
              <w:top w:val="single" w:sz="4" w:space="0" w:color="auto"/>
            </w:tcBorders>
            <w:vAlign w:val="center"/>
          </w:tcPr>
          <w:p w14:paraId="6C049CC9" w14:textId="77777777" w:rsidR="00B25439" w:rsidRPr="002D652B" w:rsidRDefault="00B25439" w:rsidP="00FD6FE6">
            <w:pPr>
              <w:pStyle w:val="11"/>
              <w:pBdr>
                <w:bottom w:val="none" w:sz="0" w:space="0" w:color="auto"/>
              </w:pBdr>
              <w:spacing w:line="180" w:lineRule="exact"/>
              <w:ind w:left="57"/>
              <w:jc w:val="center"/>
              <w:rPr>
                <w:b/>
                <w:bCs/>
                <w:sz w:val="18"/>
                <w:szCs w:val="18"/>
              </w:rPr>
            </w:pPr>
          </w:p>
        </w:tc>
        <w:tc>
          <w:tcPr>
            <w:tcW w:w="789" w:type="dxa"/>
            <w:tcBorders>
              <w:top w:val="single" w:sz="4" w:space="0" w:color="auto"/>
            </w:tcBorders>
            <w:vAlign w:val="center"/>
          </w:tcPr>
          <w:p w14:paraId="07FFB01A" w14:textId="10A4075E" w:rsidR="00B25439" w:rsidRPr="002D652B" w:rsidRDefault="00B25439" w:rsidP="00FD6FE6">
            <w:pPr>
              <w:pStyle w:val="11"/>
              <w:pBdr>
                <w:bottom w:val="none" w:sz="0" w:space="0" w:color="auto"/>
              </w:pBdr>
              <w:spacing w:line="180" w:lineRule="exact"/>
              <w:ind w:left="57"/>
              <w:jc w:val="center"/>
              <w:rPr>
                <w:b/>
                <w:bCs/>
                <w:sz w:val="18"/>
                <w:szCs w:val="18"/>
              </w:rPr>
            </w:pPr>
            <w:r>
              <w:rPr>
                <w:b/>
                <w:bCs/>
                <w:sz w:val="18"/>
                <w:szCs w:val="18"/>
              </w:rPr>
              <w:t>On demand</w:t>
            </w:r>
          </w:p>
        </w:tc>
        <w:tc>
          <w:tcPr>
            <w:tcW w:w="61" w:type="dxa"/>
            <w:tcBorders>
              <w:top w:val="single" w:sz="4" w:space="0" w:color="auto"/>
            </w:tcBorders>
            <w:vAlign w:val="center"/>
          </w:tcPr>
          <w:p w14:paraId="27CE3FD7" w14:textId="77777777" w:rsidR="00B25439" w:rsidRPr="002D652B" w:rsidRDefault="00B25439" w:rsidP="00FD6FE6">
            <w:pPr>
              <w:pStyle w:val="11"/>
              <w:pBdr>
                <w:bottom w:val="none" w:sz="0" w:space="0" w:color="auto"/>
              </w:pBdr>
              <w:spacing w:line="180" w:lineRule="exact"/>
              <w:ind w:left="57"/>
              <w:jc w:val="center"/>
              <w:rPr>
                <w:b/>
                <w:bCs/>
                <w:sz w:val="18"/>
                <w:szCs w:val="18"/>
              </w:rPr>
            </w:pPr>
          </w:p>
        </w:tc>
        <w:tc>
          <w:tcPr>
            <w:tcW w:w="791" w:type="dxa"/>
            <w:tcBorders>
              <w:top w:val="single" w:sz="4" w:space="0" w:color="auto"/>
              <w:bottom w:val="single" w:sz="4" w:space="0" w:color="auto"/>
            </w:tcBorders>
            <w:vAlign w:val="center"/>
          </w:tcPr>
          <w:p w14:paraId="3E1FF39F" w14:textId="4632D97C" w:rsidR="00B25439" w:rsidRPr="002D652B" w:rsidRDefault="00B25439" w:rsidP="00FD6FE6">
            <w:pPr>
              <w:pStyle w:val="11"/>
              <w:pBdr>
                <w:bottom w:val="none" w:sz="0" w:space="0" w:color="auto"/>
              </w:pBdr>
              <w:spacing w:line="180" w:lineRule="exact"/>
              <w:ind w:left="57"/>
              <w:jc w:val="center"/>
              <w:rPr>
                <w:sz w:val="18"/>
                <w:szCs w:val="18"/>
              </w:rPr>
            </w:pPr>
            <w:r w:rsidRPr="002D652B">
              <w:rPr>
                <w:b/>
                <w:bCs/>
                <w:sz w:val="18"/>
                <w:szCs w:val="18"/>
              </w:rPr>
              <w:t>Total</w:t>
            </w:r>
          </w:p>
        </w:tc>
      </w:tr>
      <w:tr w:rsidR="00B25439" w:rsidRPr="002D652B" w14:paraId="5AD76B06" w14:textId="77777777" w:rsidTr="00FD6FE6">
        <w:trPr>
          <w:trHeight w:val="20"/>
        </w:trPr>
        <w:tc>
          <w:tcPr>
            <w:tcW w:w="1843" w:type="dxa"/>
            <w:tcMar>
              <w:left w:w="0" w:type="dxa"/>
              <w:right w:w="0" w:type="dxa"/>
            </w:tcMar>
            <w:vAlign w:val="bottom"/>
          </w:tcPr>
          <w:p w14:paraId="7719D397" w14:textId="77777777" w:rsidR="00B25439" w:rsidRPr="002D652B" w:rsidRDefault="00B25439" w:rsidP="008632DA">
            <w:pPr>
              <w:tabs>
                <w:tab w:val="left" w:pos="227"/>
                <w:tab w:val="left" w:pos="397"/>
                <w:tab w:val="left" w:pos="567"/>
              </w:tabs>
              <w:spacing w:line="180" w:lineRule="exact"/>
              <w:ind w:left="227" w:hanging="227"/>
              <w:jc w:val="left"/>
              <w:rPr>
                <w:sz w:val="18"/>
                <w:szCs w:val="18"/>
              </w:rPr>
            </w:pPr>
          </w:p>
        </w:tc>
        <w:tc>
          <w:tcPr>
            <w:tcW w:w="75" w:type="dxa"/>
            <w:tcMar>
              <w:left w:w="0" w:type="dxa"/>
              <w:right w:w="0" w:type="dxa"/>
            </w:tcMar>
            <w:vAlign w:val="bottom"/>
          </w:tcPr>
          <w:p w14:paraId="34D7455D" w14:textId="77777777" w:rsidR="00B25439" w:rsidRPr="002D652B" w:rsidRDefault="00B25439" w:rsidP="008632DA">
            <w:pPr>
              <w:tabs>
                <w:tab w:val="left" w:pos="227"/>
                <w:tab w:val="left" w:pos="397"/>
                <w:tab w:val="left" w:pos="567"/>
              </w:tabs>
              <w:spacing w:line="180" w:lineRule="exact"/>
              <w:ind w:left="57"/>
              <w:rPr>
                <w:sz w:val="18"/>
                <w:szCs w:val="18"/>
              </w:rPr>
            </w:pPr>
          </w:p>
        </w:tc>
        <w:tc>
          <w:tcPr>
            <w:tcW w:w="6691" w:type="dxa"/>
            <w:gridSpan w:val="24"/>
            <w:tcBorders>
              <w:top w:val="single" w:sz="6" w:space="0" w:color="auto"/>
            </w:tcBorders>
            <w:tcMar>
              <w:left w:w="0" w:type="dxa"/>
              <w:right w:w="0" w:type="dxa"/>
            </w:tcMar>
            <w:vAlign w:val="center"/>
          </w:tcPr>
          <w:p w14:paraId="3A8D53DF" w14:textId="29B5EC2E" w:rsidR="00B25439" w:rsidRDefault="00B25439" w:rsidP="00D61233">
            <w:pPr>
              <w:tabs>
                <w:tab w:val="decimal" w:pos="803"/>
              </w:tabs>
              <w:spacing w:line="180" w:lineRule="exact"/>
              <w:ind w:left="57"/>
              <w:jc w:val="center"/>
              <w:rPr>
                <w:sz w:val="18"/>
                <w:szCs w:val="18"/>
              </w:rPr>
            </w:pPr>
            <w:r>
              <w:rPr>
                <w:b/>
                <w:bCs/>
                <w:sz w:val="18"/>
                <w:szCs w:val="18"/>
              </w:rPr>
              <w:t>Euro in thousand</w:t>
            </w:r>
          </w:p>
        </w:tc>
      </w:tr>
      <w:tr w:rsidR="00B25439" w:rsidRPr="002D652B" w14:paraId="6BC9B415" w14:textId="77777777" w:rsidTr="00FD6FE6">
        <w:trPr>
          <w:trHeight w:val="20"/>
        </w:trPr>
        <w:tc>
          <w:tcPr>
            <w:tcW w:w="1843" w:type="dxa"/>
            <w:tcMar>
              <w:left w:w="0" w:type="dxa"/>
              <w:right w:w="0" w:type="dxa"/>
            </w:tcMar>
            <w:vAlign w:val="bottom"/>
          </w:tcPr>
          <w:p w14:paraId="4C80A9E5" w14:textId="77777777" w:rsidR="00B25439" w:rsidRPr="002D652B" w:rsidRDefault="00B25439" w:rsidP="008632DA">
            <w:pPr>
              <w:tabs>
                <w:tab w:val="left" w:pos="227"/>
                <w:tab w:val="left" w:pos="397"/>
                <w:tab w:val="left" w:pos="567"/>
              </w:tabs>
              <w:spacing w:line="180" w:lineRule="exact"/>
              <w:ind w:left="227" w:hanging="227"/>
              <w:jc w:val="left"/>
              <w:rPr>
                <w:sz w:val="18"/>
                <w:szCs w:val="18"/>
              </w:rPr>
            </w:pPr>
            <w:r w:rsidRPr="002D652B">
              <w:rPr>
                <w:sz w:val="18"/>
                <w:szCs w:val="18"/>
              </w:rPr>
              <w:t>Interest-bearing loans and borrowings</w:t>
            </w:r>
          </w:p>
        </w:tc>
        <w:tc>
          <w:tcPr>
            <w:tcW w:w="75" w:type="dxa"/>
            <w:tcMar>
              <w:left w:w="0" w:type="dxa"/>
              <w:right w:w="0" w:type="dxa"/>
            </w:tcMar>
            <w:vAlign w:val="bottom"/>
          </w:tcPr>
          <w:p w14:paraId="7F028AC8" w14:textId="77777777" w:rsidR="00B25439" w:rsidRPr="002D652B" w:rsidRDefault="00B25439" w:rsidP="008632DA">
            <w:pPr>
              <w:tabs>
                <w:tab w:val="left" w:pos="227"/>
                <w:tab w:val="left" w:pos="397"/>
                <w:tab w:val="left" w:pos="567"/>
              </w:tabs>
              <w:spacing w:line="180" w:lineRule="exact"/>
              <w:ind w:left="57"/>
              <w:rPr>
                <w:sz w:val="18"/>
                <w:szCs w:val="18"/>
              </w:rPr>
            </w:pPr>
          </w:p>
        </w:tc>
        <w:tc>
          <w:tcPr>
            <w:tcW w:w="744" w:type="dxa"/>
            <w:gridSpan w:val="2"/>
            <w:tcBorders>
              <w:top w:val="single" w:sz="6" w:space="0" w:color="auto"/>
            </w:tcBorders>
            <w:tcMar>
              <w:left w:w="0" w:type="dxa"/>
              <w:right w:w="0" w:type="dxa"/>
            </w:tcMar>
            <w:vAlign w:val="center"/>
          </w:tcPr>
          <w:p w14:paraId="1F931DA2" w14:textId="77777777" w:rsidR="00B25439" w:rsidRPr="002D652B" w:rsidRDefault="00B25439" w:rsidP="00A62B90">
            <w:pPr>
              <w:tabs>
                <w:tab w:val="decimal" w:pos="731"/>
              </w:tabs>
              <w:spacing w:line="180" w:lineRule="exact"/>
              <w:ind w:left="57"/>
              <w:jc w:val="left"/>
              <w:rPr>
                <w:sz w:val="18"/>
                <w:szCs w:val="18"/>
              </w:rPr>
            </w:pPr>
            <w:r>
              <w:rPr>
                <w:sz w:val="18"/>
                <w:szCs w:val="18"/>
              </w:rPr>
              <w:t>262,536</w:t>
            </w:r>
          </w:p>
        </w:tc>
        <w:tc>
          <w:tcPr>
            <w:tcW w:w="70" w:type="dxa"/>
            <w:tcBorders>
              <w:top w:val="single" w:sz="6" w:space="0" w:color="auto"/>
            </w:tcBorders>
            <w:tcMar>
              <w:left w:w="0" w:type="dxa"/>
              <w:right w:w="0" w:type="dxa"/>
            </w:tcMar>
            <w:vAlign w:val="center"/>
          </w:tcPr>
          <w:p w14:paraId="69E496CE" w14:textId="77777777" w:rsidR="00B25439" w:rsidRPr="002D652B" w:rsidRDefault="00B25439" w:rsidP="00A62B90">
            <w:pPr>
              <w:tabs>
                <w:tab w:val="decimal" w:pos="731"/>
              </w:tabs>
              <w:spacing w:line="180" w:lineRule="exact"/>
              <w:ind w:left="57"/>
              <w:jc w:val="left"/>
              <w:rPr>
                <w:sz w:val="18"/>
                <w:szCs w:val="18"/>
              </w:rPr>
            </w:pPr>
          </w:p>
        </w:tc>
        <w:tc>
          <w:tcPr>
            <w:tcW w:w="717" w:type="dxa"/>
            <w:gridSpan w:val="3"/>
            <w:tcBorders>
              <w:top w:val="single" w:sz="6" w:space="0" w:color="auto"/>
            </w:tcBorders>
            <w:tcMar>
              <w:left w:w="0" w:type="dxa"/>
              <w:right w:w="0" w:type="dxa"/>
            </w:tcMar>
            <w:vAlign w:val="center"/>
          </w:tcPr>
          <w:p w14:paraId="017A5D91" w14:textId="77777777" w:rsidR="00B25439" w:rsidRPr="002D652B" w:rsidRDefault="00B25439" w:rsidP="00A62B90">
            <w:pPr>
              <w:tabs>
                <w:tab w:val="decimal" w:pos="731"/>
              </w:tabs>
              <w:spacing w:line="180" w:lineRule="exact"/>
              <w:ind w:left="57"/>
              <w:jc w:val="left"/>
              <w:rPr>
                <w:sz w:val="18"/>
                <w:szCs w:val="18"/>
              </w:rPr>
            </w:pPr>
            <w:r>
              <w:rPr>
                <w:sz w:val="18"/>
                <w:szCs w:val="18"/>
              </w:rPr>
              <w:t>138,823</w:t>
            </w:r>
          </w:p>
        </w:tc>
        <w:tc>
          <w:tcPr>
            <w:tcW w:w="77" w:type="dxa"/>
            <w:tcBorders>
              <w:top w:val="single" w:sz="6" w:space="0" w:color="auto"/>
            </w:tcBorders>
            <w:tcMar>
              <w:left w:w="0" w:type="dxa"/>
              <w:right w:w="0" w:type="dxa"/>
            </w:tcMar>
            <w:vAlign w:val="center"/>
          </w:tcPr>
          <w:p w14:paraId="4E643966" w14:textId="77777777" w:rsidR="00B25439" w:rsidRPr="002D652B" w:rsidRDefault="00B25439" w:rsidP="00A62B90">
            <w:pPr>
              <w:tabs>
                <w:tab w:val="decimal" w:pos="731"/>
              </w:tabs>
              <w:spacing w:line="180" w:lineRule="exact"/>
              <w:ind w:left="57"/>
              <w:jc w:val="left"/>
              <w:rPr>
                <w:sz w:val="18"/>
                <w:szCs w:val="18"/>
              </w:rPr>
            </w:pPr>
          </w:p>
        </w:tc>
        <w:tc>
          <w:tcPr>
            <w:tcW w:w="796" w:type="dxa"/>
            <w:gridSpan w:val="4"/>
            <w:tcBorders>
              <w:top w:val="single" w:sz="6" w:space="0" w:color="auto"/>
            </w:tcBorders>
            <w:tcMar>
              <w:left w:w="0" w:type="dxa"/>
              <w:right w:w="0" w:type="dxa"/>
            </w:tcMar>
            <w:vAlign w:val="center"/>
          </w:tcPr>
          <w:p w14:paraId="75FAE0F5" w14:textId="77777777" w:rsidR="00B25439" w:rsidRPr="002D652B" w:rsidRDefault="00B25439" w:rsidP="00A62B90">
            <w:pPr>
              <w:tabs>
                <w:tab w:val="decimal" w:pos="731"/>
              </w:tabs>
              <w:spacing w:line="180" w:lineRule="exact"/>
              <w:ind w:left="57"/>
              <w:jc w:val="left"/>
              <w:rPr>
                <w:sz w:val="18"/>
                <w:szCs w:val="18"/>
              </w:rPr>
            </w:pPr>
            <w:r>
              <w:rPr>
                <w:sz w:val="18"/>
                <w:szCs w:val="18"/>
              </w:rPr>
              <w:t>471,332</w:t>
            </w:r>
          </w:p>
        </w:tc>
        <w:tc>
          <w:tcPr>
            <w:tcW w:w="94" w:type="dxa"/>
            <w:tcBorders>
              <w:top w:val="single" w:sz="6" w:space="0" w:color="auto"/>
            </w:tcBorders>
            <w:tcMar>
              <w:left w:w="0" w:type="dxa"/>
              <w:right w:w="0" w:type="dxa"/>
            </w:tcMar>
            <w:vAlign w:val="center"/>
          </w:tcPr>
          <w:p w14:paraId="349519AE" w14:textId="77777777" w:rsidR="00B25439" w:rsidRPr="002D652B" w:rsidRDefault="00B25439" w:rsidP="00A62B90">
            <w:pPr>
              <w:tabs>
                <w:tab w:val="decimal" w:pos="731"/>
              </w:tabs>
              <w:spacing w:line="180" w:lineRule="exact"/>
              <w:ind w:left="57"/>
              <w:jc w:val="left"/>
              <w:rPr>
                <w:sz w:val="18"/>
                <w:szCs w:val="18"/>
              </w:rPr>
            </w:pPr>
          </w:p>
        </w:tc>
        <w:tc>
          <w:tcPr>
            <w:tcW w:w="700" w:type="dxa"/>
            <w:tcBorders>
              <w:top w:val="single" w:sz="6" w:space="0" w:color="auto"/>
            </w:tcBorders>
            <w:tcMar>
              <w:left w:w="0" w:type="dxa"/>
              <w:right w:w="0" w:type="dxa"/>
            </w:tcMar>
            <w:vAlign w:val="center"/>
          </w:tcPr>
          <w:p w14:paraId="5706F9A8" w14:textId="77777777" w:rsidR="00B25439" w:rsidRPr="002D652B" w:rsidRDefault="00B25439" w:rsidP="00A62B90">
            <w:pPr>
              <w:tabs>
                <w:tab w:val="decimal" w:pos="731"/>
              </w:tabs>
              <w:spacing w:line="180" w:lineRule="exact"/>
              <w:ind w:left="57"/>
              <w:jc w:val="left"/>
              <w:rPr>
                <w:sz w:val="18"/>
                <w:szCs w:val="18"/>
              </w:rPr>
            </w:pPr>
            <w:r>
              <w:rPr>
                <w:sz w:val="18"/>
                <w:szCs w:val="18"/>
              </w:rPr>
              <w:t>129,904</w:t>
            </w:r>
          </w:p>
        </w:tc>
        <w:tc>
          <w:tcPr>
            <w:tcW w:w="81" w:type="dxa"/>
            <w:tcBorders>
              <w:top w:val="single" w:sz="6" w:space="0" w:color="auto"/>
            </w:tcBorders>
            <w:vAlign w:val="center"/>
          </w:tcPr>
          <w:p w14:paraId="41A48CE1" w14:textId="77777777" w:rsidR="00B25439" w:rsidRPr="002D652B" w:rsidRDefault="00B25439" w:rsidP="00A62B90">
            <w:pPr>
              <w:tabs>
                <w:tab w:val="decimal" w:pos="731"/>
              </w:tabs>
              <w:spacing w:line="180" w:lineRule="exact"/>
              <w:ind w:left="57"/>
              <w:jc w:val="left"/>
              <w:rPr>
                <w:sz w:val="18"/>
                <w:szCs w:val="18"/>
              </w:rPr>
            </w:pPr>
          </w:p>
        </w:tc>
        <w:tc>
          <w:tcPr>
            <w:tcW w:w="713" w:type="dxa"/>
            <w:gridSpan w:val="2"/>
            <w:tcBorders>
              <w:top w:val="single" w:sz="6" w:space="0" w:color="auto"/>
            </w:tcBorders>
            <w:vAlign w:val="center"/>
          </w:tcPr>
          <w:p w14:paraId="60BD6E53" w14:textId="77777777" w:rsidR="00B25439" w:rsidRPr="002D652B" w:rsidRDefault="00B25439" w:rsidP="00A62B90">
            <w:pPr>
              <w:tabs>
                <w:tab w:val="decimal" w:pos="731"/>
              </w:tabs>
              <w:spacing w:line="180" w:lineRule="exact"/>
              <w:ind w:left="57"/>
              <w:jc w:val="left"/>
              <w:rPr>
                <w:sz w:val="18"/>
                <w:szCs w:val="18"/>
              </w:rPr>
            </w:pPr>
            <w:r>
              <w:rPr>
                <w:sz w:val="18"/>
                <w:szCs w:val="18"/>
              </w:rPr>
              <w:t>93,769</w:t>
            </w:r>
          </w:p>
        </w:tc>
        <w:tc>
          <w:tcPr>
            <w:tcW w:w="81" w:type="dxa"/>
            <w:tcBorders>
              <w:top w:val="single" w:sz="6" w:space="0" w:color="auto"/>
            </w:tcBorders>
            <w:vAlign w:val="center"/>
          </w:tcPr>
          <w:p w14:paraId="5E3E5725" w14:textId="77777777" w:rsidR="00B25439" w:rsidRPr="002D652B" w:rsidRDefault="00B25439" w:rsidP="00A62B90">
            <w:pPr>
              <w:tabs>
                <w:tab w:val="decimal" w:pos="731"/>
              </w:tabs>
              <w:spacing w:line="180" w:lineRule="exact"/>
              <w:ind w:left="57"/>
              <w:jc w:val="left"/>
              <w:rPr>
                <w:sz w:val="18"/>
                <w:szCs w:val="18"/>
              </w:rPr>
            </w:pPr>
          </w:p>
        </w:tc>
        <w:tc>
          <w:tcPr>
            <w:tcW w:w="766" w:type="dxa"/>
            <w:gridSpan w:val="2"/>
            <w:tcBorders>
              <w:top w:val="single" w:sz="6" w:space="0" w:color="auto"/>
            </w:tcBorders>
            <w:vAlign w:val="center"/>
          </w:tcPr>
          <w:p w14:paraId="18A1FCFC" w14:textId="77777777" w:rsidR="00B25439" w:rsidRPr="002D652B" w:rsidRDefault="00B25439" w:rsidP="00A62B90">
            <w:pPr>
              <w:tabs>
                <w:tab w:val="decimal" w:pos="808"/>
              </w:tabs>
              <w:spacing w:line="180" w:lineRule="exact"/>
              <w:ind w:left="57"/>
              <w:jc w:val="left"/>
              <w:rPr>
                <w:sz w:val="18"/>
                <w:szCs w:val="18"/>
              </w:rPr>
            </w:pPr>
            <w:r>
              <w:rPr>
                <w:sz w:val="18"/>
                <w:szCs w:val="18"/>
              </w:rPr>
              <w:t>314,954</w:t>
            </w:r>
          </w:p>
        </w:tc>
        <w:tc>
          <w:tcPr>
            <w:tcW w:w="94" w:type="dxa"/>
            <w:tcBorders>
              <w:top w:val="single" w:sz="6" w:space="0" w:color="auto"/>
            </w:tcBorders>
            <w:vAlign w:val="center"/>
          </w:tcPr>
          <w:p w14:paraId="19732185" w14:textId="77777777" w:rsidR="00B25439" w:rsidRPr="002D652B" w:rsidRDefault="00B25439" w:rsidP="00A62B90">
            <w:pPr>
              <w:tabs>
                <w:tab w:val="decimal" w:pos="731"/>
              </w:tabs>
              <w:spacing w:line="180" w:lineRule="exact"/>
              <w:ind w:left="57"/>
              <w:jc w:val="left"/>
              <w:rPr>
                <w:sz w:val="18"/>
                <w:szCs w:val="18"/>
              </w:rPr>
            </w:pPr>
          </w:p>
        </w:tc>
        <w:tc>
          <w:tcPr>
            <w:tcW w:w="117" w:type="dxa"/>
            <w:tcBorders>
              <w:top w:val="single" w:sz="6" w:space="0" w:color="auto"/>
            </w:tcBorders>
          </w:tcPr>
          <w:p w14:paraId="5E2D3003" w14:textId="77777777" w:rsidR="00B25439" w:rsidRDefault="00B25439">
            <w:pPr>
              <w:tabs>
                <w:tab w:val="decimal" w:pos="803"/>
              </w:tabs>
              <w:spacing w:line="180" w:lineRule="exact"/>
              <w:ind w:left="57"/>
              <w:jc w:val="left"/>
              <w:rPr>
                <w:sz w:val="18"/>
                <w:szCs w:val="18"/>
              </w:rPr>
            </w:pPr>
          </w:p>
        </w:tc>
        <w:tc>
          <w:tcPr>
            <w:tcW w:w="789" w:type="dxa"/>
            <w:tcBorders>
              <w:top w:val="single" w:sz="6" w:space="0" w:color="auto"/>
            </w:tcBorders>
            <w:vAlign w:val="center"/>
          </w:tcPr>
          <w:p w14:paraId="0697BBCF" w14:textId="6C7533E4" w:rsidR="00B25439" w:rsidRDefault="00B25439" w:rsidP="00D61233">
            <w:pPr>
              <w:tabs>
                <w:tab w:val="decimal" w:pos="803"/>
              </w:tabs>
              <w:spacing w:line="180" w:lineRule="exact"/>
              <w:ind w:left="57"/>
              <w:jc w:val="right"/>
              <w:rPr>
                <w:sz w:val="18"/>
                <w:szCs w:val="18"/>
              </w:rPr>
            </w:pPr>
            <w:r>
              <w:rPr>
                <w:sz w:val="18"/>
                <w:szCs w:val="18"/>
              </w:rPr>
              <w:t>-</w:t>
            </w:r>
          </w:p>
        </w:tc>
        <w:tc>
          <w:tcPr>
            <w:tcW w:w="61" w:type="dxa"/>
            <w:tcBorders>
              <w:top w:val="single" w:sz="6" w:space="0" w:color="auto"/>
            </w:tcBorders>
          </w:tcPr>
          <w:p w14:paraId="6CFCA218" w14:textId="77777777" w:rsidR="00B25439" w:rsidRDefault="00B25439">
            <w:pPr>
              <w:tabs>
                <w:tab w:val="decimal" w:pos="803"/>
              </w:tabs>
              <w:spacing w:line="180" w:lineRule="exact"/>
              <w:ind w:left="57"/>
              <w:jc w:val="left"/>
              <w:rPr>
                <w:sz w:val="18"/>
                <w:szCs w:val="18"/>
              </w:rPr>
            </w:pPr>
          </w:p>
        </w:tc>
        <w:tc>
          <w:tcPr>
            <w:tcW w:w="791" w:type="dxa"/>
            <w:tcBorders>
              <w:top w:val="single" w:sz="6" w:space="0" w:color="auto"/>
            </w:tcBorders>
            <w:vAlign w:val="center"/>
          </w:tcPr>
          <w:p w14:paraId="70D9BA37" w14:textId="283DFC16" w:rsidR="00B25439" w:rsidRPr="002D652B" w:rsidRDefault="00B25439">
            <w:pPr>
              <w:tabs>
                <w:tab w:val="decimal" w:pos="803"/>
              </w:tabs>
              <w:spacing w:line="180" w:lineRule="exact"/>
              <w:ind w:left="57"/>
              <w:jc w:val="left"/>
              <w:rPr>
                <w:sz w:val="18"/>
                <w:szCs w:val="18"/>
              </w:rPr>
            </w:pPr>
            <w:r>
              <w:rPr>
                <w:sz w:val="18"/>
                <w:szCs w:val="18"/>
              </w:rPr>
              <w:t>1,411,318</w:t>
            </w:r>
          </w:p>
        </w:tc>
      </w:tr>
      <w:tr w:rsidR="00B25439" w:rsidRPr="00DE075F" w14:paraId="0CAEFF51" w14:textId="77777777" w:rsidTr="00FD6FE6">
        <w:trPr>
          <w:trHeight w:val="20"/>
        </w:trPr>
        <w:tc>
          <w:tcPr>
            <w:tcW w:w="1843" w:type="dxa"/>
            <w:tcMar>
              <w:left w:w="0" w:type="dxa"/>
              <w:right w:w="0" w:type="dxa"/>
            </w:tcMar>
            <w:vAlign w:val="bottom"/>
          </w:tcPr>
          <w:p w14:paraId="340E7D3F" w14:textId="77777777" w:rsidR="00B25439" w:rsidRPr="00DE075F" w:rsidRDefault="00B25439" w:rsidP="008632DA">
            <w:pPr>
              <w:tabs>
                <w:tab w:val="left" w:pos="227"/>
                <w:tab w:val="left" w:pos="397"/>
                <w:tab w:val="left" w:pos="567"/>
              </w:tabs>
              <w:spacing w:line="180" w:lineRule="exact"/>
              <w:ind w:left="227" w:hanging="227"/>
              <w:jc w:val="left"/>
              <w:rPr>
                <w:sz w:val="18"/>
                <w:szCs w:val="18"/>
              </w:rPr>
            </w:pPr>
            <w:r w:rsidRPr="00DE075F">
              <w:rPr>
                <w:sz w:val="18"/>
                <w:szCs w:val="18"/>
              </w:rPr>
              <w:t>Financial liabilities and other long-term liabilities</w:t>
            </w:r>
          </w:p>
        </w:tc>
        <w:tc>
          <w:tcPr>
            <w:tcW w:w="75" w:type="dxa"/>
            <w:tcMar>
              <w:left w:w="0" w:type="dxa"/>
              <w:right w:w="0" w:type="dxa"/>
            </w:tcMar>
            <w:vAlign w:val="bottom"/>
          </w:tcPr>
          <w:p w14:paraId="2AE797DB" w14:textId="77777777" w:rsidR="00B25439" w:rsidRPr="00DE075F" w:rsidRDefault="00B25439" w:rsidP="008632DA">
            <w:pPr>
              <w:tabs>
                <w:tab w:val="left" w:pos="227"/>
                <w:tab w:val="left" w:pos="397"/>
                <w:tab w:val="left" w:pos="567"/>
              </w:tabs>
              <w:spacing w:line="180" w:lineRule="exact"/>
              <w:ind w:left="57"/>
              <w:rPr>
                <w:sz w:val="18"/>
                <w:szCs w:val="18"/>
              </w:rPr>
            </w:pPr>
          </w:p>
        </w:tc>
        <w:tc>
          <w:tcPr>
            <w:tcW w:w="744" w:type="dxa"/>
            <w:gridSpan w:val="2"/>
            <w:tcMar>
              <w:left w:w="0" w:type="dxa"/>
              <w:right w:w="0" w:type="dxa"/>
            </w:tcMar>
            <w:vAlign w:val="center"/>
          </w:tcPr>
          <w:p w14:paraId="11B9685B" w14:textId="77777777" w:rsidR="00B25439" w:rsidRPr="00DE075F" w:rsidRDefault="00B25439" w:rsidP="00A62B90">
            <w:pPr>
              <w:tabs>
                <w:tab w:val="decimal" w:pos="731"/>
              </w:tabs>
              <w:spacing w:line="180" w:lineRule="exact"/>
              <w:ind w:left="57"/>
              <w:jc w:val="left"/>
              <w:rPr>
                <w:sz w:val="18"/>
                <w:szCs w:val="18"/>
              </w:rPr>
            </w:pPr>
            <w:r>
              <w:rPr>
                <w:sz w:val="18"/>
                <w:szCs w:val="18"/>
              </w:rPr>
              <w:t>403</w:t>
            </w:r>
          </w:p>
        </w:tc>
        <w:tc>
          <w:tcPr>
            <w:tcW w:w="70" w:type="dxa"/>
            <w:tcMar>
              <w:left w:w="0" w:type="dxa"/>
              <w:right w:w="0" w:type="dxa"/>
            </w:tcMar>
            <w:vAlign w:val="center"/>
          </w:tcPr>
          <w:p w14:paraId="10E51C97" w14:textId="77777777" w:rsidR="00B25439" w:rsidRPr="00DE075F" w:rsidRDefault="00B25439" w:rsidP="00A62B90">
            <w:pPr>
              <w:tabs>
                <w:tab w:val="decimal" w:pos="731"/>
              </w:tabs>
              <w:spacing w:line="180" w:lineRule="exact"/>
              <w:ind w:left="57"/>
              <w:jc w:val="left"/>
              <w:rPr>
                <w:sz w:val="18"/>
                <w:szCs w:val="18"/>
              </w:rPr>
            </w:pPr>
          </w:p>
        </w:tc>
        <w:tc>
          <w:tcPr>
            <w:tcW w:w="717" w:type="dxa"/>
            <w:gridSpan w:val="3"/>
            <w:tcMar>
              <w:left w:w="0" w:type="dxa"/>
              <w:right w:w="0" w:type="dxa"/>
            </w:tcMar>
            <w:vAlign w:val="center"/>
          </w:tcPr>
          <w:p w14:paraId="408682CE" w14:textId="77777777" w:rsidR="00B25439" w:rsidRPr="00DE075F" w:rsidRDefault="00B25439" w:rsidP="00A62B90">
            <w:pPr>
              <w:tabs>
                <w:tab w:val="decimal" w:pos="731"/>
              </w:tabs>
              <w:spacing w:line="180" w:lineRule="exact"/>
              <w:ind w:left="57"/>
              <w:jc w:val="left"/>
              <w:rPr>
                <w:sz w:val="18"/>
                <w:szCs w:val="18"/>
              </w:rPr>
            </w:pPr>
            <w:r>
              <w:rPr>
                <w:sz w:val="18"/>
                <w:szCs w:val="18"/>
              </w:rPr>
              <w:t>855</w:t>
            </w:r>
          </w:p>
        </w:tc>
        <w:tc>
          <w:tcPr>
            <w:tcW w:w="77" w:type="dxa"/>
            <w:tcMar>
              <w:left w:w="0" w:type="dxa"/>
              <w:right w:w="0" w:type="dxa"/>
            </w:tcMar>
            <w:vAlign w:val="center"/>
          </w:tcPr>
          <w:p w14:paraId="0354EA49" w14:textId="77777777" w:rsidR="00B25439" w:rsidRPr="00DE075F" w:rsidRDefault="00B25439" w:rsidP="00A62B90">
            <w:pPr>
              <w:tabs>
                <w:tab w:val="decimal" w:pos="731"/>
              </w:tabs>
              <w:spacing w:line="180" w:lineRule="exact"/>
              <w:jc w:val="left"/>
              <w:rPr>
                <w:sz w:val="18"/>
                <w:szCs w:val="18"/>
              </w:rPr>
            </w:pPr>
          </w:p>
        </w:tc>
        <w:tc>
          <w:tcPr>
            <w:tcW w:w="796" w:type="dxa"/>
            <w:gridSpan w:val="4"/>
            <w:tcMar>
              <w:left w:w="0" w:type="dxa"/>
              <w:right w:w="0" w:type="dxa"/>
            </w:tcMar>
            <w:vAlign w:val="center"/>
          </w:tcPr>
          <w:p w14:paraId="6BACB700" w14:textId="77777777" w:rsidR="00B25439" w:rsidRPr="00DE075F" w:rsidRDefault="00B25439" w:rsidP="00A62B90">
            <w:pPr>
              <w:tabs>
                <w:tab w:val="decimal" w:pos="731"/>
              </w:tabs>
              <w:spacing w:line="180" w:lineRule="exact"/>
              <w:ind w:left="57"/>
              <w:jc w:val="left"/>
              <w:rPr>
                <w:sz w:val="18"/>
                <w:szCs w:val="18"/>
              </w:rPr>
            </w:pPr>
            <w:r>
              <w:rPr>
                <w:sz w:val="18"/>
                <w:szCs w:val="18"/>
              </w:rPr>
              <w:t>644</w:t>
            </w:r>
          </w:p>
        </w:tc>
        <w:tc>
          <w:tcPr>
            <w:tcW w:w="94" w:type="dxa"/>
            <w:tcMar>
              <w:left w:w="0" w:type="dxa"/>
              <w:right w:w="0" w:type="dxa"/>
            </w:tcMar>
            <w:vAlign w:val="center"/>
          </w:tcPr>
          <w:p w14:paraId="5BF57BF4" w14:textId="77777777" w:rsidR="00B25439" w:rsidRPr="00DE075F" w:rsidRDefault="00B25439" w:rsidP="00A62B90">
            <w:pPr>
              <w:tabs>
                <w:tab w:val="decimal" w:pos="731"/>
              </w:tabs>
              <w:spacing w:line="180" w:lineRule="exact"/>
              <w:ind w:left="57"/>
              <w:jc w:val="left"/>
              <w:rPr>
                <w:sz w:val="18"/>
                <w:szCs w:val="18"/>
              </w:rPr>
            </w:pPr>
          </w:p>
        </w:tc>
        <w:tc>
          <w:tcPr>
            <w:tcW w:w="700" w:type="dxa"/>
            <w:tcMar>
              <w:left w:w="0" w:type="dxa"/>
              <w:right w:w="0" w:type="dxa"/>
            </w:tcMar>
            <w:vAlign w:val="center"/>
          </w:tcPr>
          <w:p w14:paraId="73A12145" w14:textId="77777777" w:rsidR="00B25439" w:rsidRPr="00DE075F" w:rsidRDefault="00B25439" w:rsidP="00A62B90">
            <w:pPr>
              <w:tabs>
                <w:tab w:val="decimal" w:pos="731"/>
              </w:tabs>
              <w:spacing w:line="180" w:lineRule="exact"/>
              <w:ind w:left="57"/>
              <w:jc w:val="left"/>
              <w:rPr>
                <w:sz w:val="18"/>
                <w:szCs w:val="18"/>
              </w:rPr>
            </w:pPr>
            <w:r>
              <w:rPr>
                <w:sz w:val="18"/>
                <w:szCs w:val="18"/>
              </w:rPr>
              <w:t>225</w:t>
            </w:r>
          </w:p>
        </w:tc>
        <w:tc>
          <w:tcPr>
            <w:tcW w:w="81" w:type="dxa"/>
            <w:vAlign w:val="center"/>
          </w:tcPr>
          <w:p w14:paraId="078647E9" w14:textId="77777777" w:rsidR="00B25439" w:rsidRPr="00DE075F" w:rsidRDefault="00B25439" w:rsidP="00A62B90">
            <w:pPr>
              <w:tabs>
                <w:tab w:val="decimal" w:pos="731"/>
              </w:tabs>
              <w:spacing w:line="180" w:lineRule="exact"/>
              <w:ind w:left="57"/>
              <w:jc w:val="left"/>
              <w:rPr>
                <w:sz w:val="18"/>
                <w:szCs w:val="18"/>
              </w:rPr>
            </w:pPr>
          </w:p>
        </w:tc>
        <w:tc>
          <w:tcPr>
            <w:tcW w:w="713" w:type="dxa"/>
            <w:gridSpan w:val="2"/>
            <w:vAlign w:val="center"/>
          </w:tcPr>
          <w:p w14:paraId="4581623A" w14:textId="77777777" w:rsidR="00B25439" w:rsidRPr="00DE075F" w:rsidRDefault="00B25439" w:rsidP="00A62B90">
            <w:pPr>
              <w:tabs>
                <w:tab w:val="decimal" w:pos="731"/>
              </w:tabs>
              <w:spacing w:line="180" w:lineRule="exact"/>
              <w:ind w:left="57"/>
              <w:jc w:val="left"/>
              <w:rPr>
                <w:sz w:val="18"/>
                <w:szCs w:val="18"/>
              </w:rPr>
            </w:pPr>
            <w:r>
              <w:rPr>
                <w:sz w:val="18"/>
                <w:szCs w:val="18"/>
              </w:rPr>
              <w:t>237</w:t>
            </w:r>
          </w:p>
        </w:tc>
        <w:tc>
          <w:tcPr>
            <w:tcW w:w="81" w:type="dxa"/>
            <w:vAlign w:val="center"/>
          </w:tcPr>
          <w:p w14:paraId="0FA227D6" w14:textId="77777777" w:rsidR="00B25439" w:rsidRPr="00DE075F" w:rsidRDefault="00B25439" w:rsidP="00A62B90">
            <w:pPr>
              <w:tabs>
                <w:tab w:val="decimal" w:pos="731"/>
              </w:tabs>
              <w:spacing w:line="180" w:lineRule="exact"/>
              <w:ind w:left="57"/>
              <w:jc w:val="left"/>
              <w:rPr>
                <w:sz w:val="18"/>
                <w:szCs w:val="18"/>
              </w:rPr>
            </w:pPr>
          </w:p>
        </w:tc>
        <w:tc>
          <w:tcPr>
            <w:tcW w:w="766" w:type="dxa"/>
            <w:gridSpan w:val="2"/>
            <w:vAlign w:val="center"/>
          </w:tcPr>
          <w:p w14:paraId="5ADEEB45" w14:textId="77777777" w:rsidR="00B25439" w:rsidRPr="00DE075F" w:rsidRDefault="00B25439" w:rsidP="00A62B90">
            <w:pPr>
              <w:tabs>
                <w:tab w:val="decimal" w:pos="808"/>
              </w:tabs>
              <w:spacing w:line="180" w:lineRule="exact"/>
              <w:ind w:left="57"/>
              <w:jc w:val="left"/>
              <w:rPr>
                <w:sz w:val="18"/>
                <w:szCs w:val="18"/>
              </w:rPr>
            </w:pPr>
            <w:r>
              <w:rPr>
                <w:sz w:val="18"/>
                <w:szCs w:val="18"/>
              </w:rPr>
              <w:t>6,062</w:t>
            </w:r>
          </w:p>
        </w:tc>
        <w:tc>
          <w:tcPr>
            <w:tcW w:w="94" w:type="dxa"/>
            <w:vAlign w:val="center"/>
          </w:tcPr>
          <w:p w14:paraId="34F4AE8D" w14:textId="77777777" w:rsidR="00B25439" w:rsidRPr="00DE075F" w:rsidRDefault="00B25439" w:rsidP="00A62B90">
            <w:pPr>
              <w:tabs>
                <w:tab w:val="decimal" w:pos="731"/>
              </w:tabs>
              <w:spacing w:line="180" w:lineRule="exact"/>
              <w:ind w:left="57"/>
              <w:jc w:val="left"/>
              <w:rPr>
                <w:sz w:val="18"/>
                <w:szCs w:val="18"/>
              </w:rPr>
            </w:pPr>
          </w:p>
        </w:tc>
        <w:tc>
          <w:tcPr>
            <w:tcW w:w="117" w:type="dxa"/>
          </w:tcPr>
          <w:p w14:paraId="2EE56562" w14:textId="77777777" w:rsidR="00B25439" w:rsidRDefault="00B25439">
            <w:pPr>
              <w:tabs>
                <w:tab w:val="decimal" w:pos="803"/>
              </w:tabs>
              <w:spacing w:line="180" w:lineRule="exact"/>
              <w:ind w:left="57"/>
              <w:jc w:val="left"/>
              <w:rPr>
                <w:sz w:val="18"/>
                <w:szCs w:val="18"/>
              </w:rPr>
            </w:pPr>
          </w:p>
        </w:tc>
        <w:tc>
          <w:tcPr>
            <w:tcW w:w="789" w:type="dxa"/>
            <w:vAlign w:val="center"/>
          </w:tcPr>
          <w:p w14:paraId="316F2935" w14:textId="128C04EE" w:rsidR="00B25439" w:rsidRDefault="00B25439" w:rsidP="00D61233">
            <w:pPr>
              <w:tabs>
                <w:tab w:val="decimal" w:pos="803"/>
              </w:tabs>
              <w:spacing w:line="180" w:lineRule="exact"/>
              <w:ind w:left="57"/>
              <w:jc w:val="right"/>
              <w:rPr>
                <w:sz w:val="18"/>
                <w:szCs w:val="18"/>
              </w:rPr>
            </w:pPr>
            <w:r>
              <w:rPr>
                <w:sz w:val="18"/>
                <w:szCs w:val="18"/>
              </w:rPr>
              <w:t>-</w:t>
            </w:r>
          </w:p>
        </w:tc>
        <w:tc>
          <w:tcPr>
            <w:tcW w:w="61" w:type="dxa"/>
          </w:tcPr>
          <w:p w14:paraId="58AE9112" w14:textId="77777777" w:rsidR="00B25439" w:rsidRDefault="00B25439">
            <w:pPr>
              <w:tabs>
                <w:tab w:val="decimal" w:pos="803"/>
              </w:tabs>
              <w:spacing w:line="180" w:lineRule="exact"/>
              <w:ind w:left="57"/>
              <w:jc w:val="left"/>
              <w:rPr>
                <w:sz w:val="18"/>
                <w:szCs w:val="18"/>
              </w:rPr>
            </w:pPr>
          </w:p>
        </w:tc>
        <w:tc>
          <w:tcPr>
            <w:tcW w:w="791" w:type="dxa"/>
            <w:vAlign w:val="center"/>
          </w:tcPr>
          <w:p w14:paraId="29D9340F" w14:textId="32E36536" w:rsidR="00B25439" w:rsidRPr="00DE075F" w:rsidRDefault="00B25439">
            <w:pPr>
              <w:tabs>
                <w:tab w:val="decimal" w:pos="803"/>
              </w:tabs>
              <w:spacing w:line="180" w:lineRule="exact"/>
              <w:ind w:left="57"/>
              <w:jc w:val="left"/>
              <w:rPr>
                <w:sz w:val="18"/>
                <w:szCs w:val="18"/>
              </w:rPr>
            </w:pPr>
            <w:r>
              <w:rPr>
                <w:sz w:val="18"/>
                <w:szCs w:val="18"/>
              </w:rPr>
              <w:t>8,426</w:t>
            </w:r>
          </w:p>
        </w:tc>
      </w:tr>
      <w:tr w:rsidR="00B25439" w:rsidRPr="00DE075F" w14:paraId="27465F22" w14:textId="77777777" w:rsidTr="00FD6FE6">
        <w:trPr>
          <w:trHeight w:val="20"/>
        </w:trPr>
        <w:tc>
          <w:tcPr>
            <w:tcW w:w="1843" w:type="dxa"/>
            <w:tcMar>
              <w:left w:w="0" w:type="dxa"/>
              <w:right w:w="0" w:type="dxa"/>
            </w:tcMar>
            <w:vAlign w:val="bottom"/>
          </w:tcPr>
          <w:p w14:paraId="7047E25E" w14:textId="00326D0B" w:rsidR="00B25439" w:rsidRPr="00DE075F" w:rsidRDefault="00B25439" w:rsidP="008632DA">
            <w:pPr>
              <w:tabs>
                <w:tab w:val="left" w:pos="227"/>
                <w:tab w:val="left" w:pos="397"/>
                <w:tab w:val="left" w:pos="567"/>
              </w:tabs>
              <w:spacing w:line="180" w:lineRule="exact"/>
              <w:ind w:left="227" w:hanging="227"/>
              <w:jc w:val="left"/>
              <w:rPr>
                <w:sz w:val="18"/>
                <w:szCs w:val="18"/>
              </w:rPr>
            </w:pPr>
            <w:r>
              <w:rPr>
                <w:sz w:val="18"/>
                <w:szCs w:val="18"/>
              </w:rPr>
              <w:t>Financial guarantee provided to associate company</w:t>
            </w:r>
          </w:p>
        </w:tc>
        <w:tc>
          <w:tcPr>
            <w:tcW w:w="75" w:type="dxa"/>
            <w:tcMar>
              <w:left w:w="0" w:type="dxa"/>
              <w:right w:w="0" w:type="dxa"/>
            </w:tcMar>
            <w:vAlign w:val="bottom"/>
          </w:tcPr>
          <w:p w14:paraId="10C43680" w14:textId="77777777" w:rsidR="00B25439" w:rsidRPr="00DE075F" w:rsidRDefault="00B25439" w:rsidP="008632DA">
            <w:pPr>
              <w:tabs>
                <w:tab w:val="left" w:pos="227"/>
                <w:tab w:val="left" w:pos="397"/>
                <w:tab w:val="left" w:pos="567"/>
              </w:tabs>
              <w:spacing w:line="180" w:lineRule="exact"/>
              <w:ind w:left="57"/>
              <w:rPr>
                <w:sz w:val="18"/>
                <w:szCs w:val="18"/>
              </w:rPr>
            </w:pPr>
          </w:p>
        </w:tc>
        <w:tc>
          <w:tcPr>
            <w:tcW w:w="744" w:type="dxa"/>
            <w:gridSpan w:val="2"/>
            <w:tcMar>
              <w:left w:w="0" w:type="dxa"/>
              <w:right w:w="0" w:type="dxa"/>
            </w:tcMar>
            <w:vAlign w:val="center"/>
          </w:tcPr>
          <w:p w14:paraId="526B73D6" w14:textId="43B02E58" w:rsidR="00B25439" w:rsidRDefault="00B25439" w:rsidP="00A62B90">
            <w:pPr>
              <w:tabs>
                <w:tab w:val="decimal" w:pos="731"/>
              </w:tabs>
              <w:spacing w:line="180" w:lineRule="exact"/>
              <w:ind w:left="57"/>
              <w:jc w:val="left"/>
              <w:rPr>
                <w:sz w:val="18"/>
                <w:szCs w:val="18"/>
              </w:rPr>
            </w:pPr>
            <w:r>
              <w:rPr>
                <w:sz w:val="18"/>
                <w:szCs w:val="18"/>
              </w:rPr>
              <w:t>-</w:t>
            </w:r>
          </w:p>
        </w:tc>
        <w:tc>
          <w:tcPr>
            <w:tcW w:w="70" w:type="dxa"/>
            <w:tcMar>
              <w:left w:w="0" w:type="dxa"/>
              <w:right w:w="0" w:type="dxa"/>
            </w:tcMar>
            <w:vAlign w:val="center"/>
          </w:tcPr>
          <w:p w14:paraId="7F47C070" w14:textId="77777777" w:rsidR="00B25439" w:rsidRPr="00DE075F" w:rsidRDefault="00B25439" w:rsidP="00A62B90">
            <w:pPr>
              <w:tabs>
                <w:tab w:val="decimal" w:pos="731"/>
              </w:tabs>
              <w:spacing w:line="180" w:lineRule="exact"/>
              <w:ind w:left="57"/>
              <w:jc w:val="left"/>
              <w:rPr>
                <w:sz w:val="18"/>
                <w:szCs w:val="18"/>
              </w:rPr>
            </w:pPr>
          </w:p>
        </w:tc>
        <w:tc>
          <w:tcPr>
            <w:tcW w:w="717" w:type="dxa"/>
            <w:gridSpan w:val="3"/>
            <w:tcMar>
              <w:left w:w="0" w:type="dxa"/>
              <w:right w:w="0" w:type="dxa"/>
            </w:tcMar>
            <w:vAlign w:val="center"/>
          </w:tcPr>
          <w:p w14:paraId="7EAE97DF" w14:textId="6155766C" w:rsidR="00B25439" w:rsidRDefault="00B25439" w:rsidP="00A62B90">
            <w:pPr>
              <w:tabs>
                <w:tab w:val="decimal" w:pos="731"/>
              </w:tabs>
              <w:spacing w:line="180" w:lineRule="exact"/>
              <w:ind w:left="57"/>
              <w:jc w:val="left"/>
              <w:rPr>
                <w:sz w:val="18"/>
                <w:szCs w:val="18"/>
              </w:rPr>
            </w:pPr>
            <w:r>
              <w:rPr>
                <w:sz w:val="18"/>
                <w:szCs w:val="18"/>
              </w:rPr>
              <w:t>-</w:t>
            </w:r>
          </w:p>
        </w:tc>
        <w:tc>
          <w:tcPr>
            <w:tcW w:w="77" w:type="dxa"/>
            <w:tcMar>
              <w:left w:w="0" w:type="dxa"/>
              <w:right w:w="0" w:type="dxa"/>
            </w:tcMar>
            <w:vAlign w:val="center"/>
          </w:tcPr>
          <w:p w14:paraId="0B054AB7" w14:textId="77777777" w:rsidR="00B25439" w:rsidRPr="00DE075F" w:rsidRDefault="00B25439" w:rsidP="00A62B90">
            <w:pPr>
              <w:tabs>
                <w:tab w:val="decimal" w:pos="731"/>
              </w:tabs>
              <w:spacing w:line="180" w:lineRule="exact"/>
              <w:jc w:val="left"/>
              <w:rPr>
                <w:sz w:val="18"/>
                <w:szCs w:val="18"/>
              </w:rPr>
            </w:pPr>
          </w:p>
        </w:tc>
        <w:tc>
          <w:tcPr>
            <w:tcW w:w="796" w:type="dxa"/>
            <w:gridSpan w:val="4"/>
            <w:tcMar>
              <w:left w:w="0" w:type="dxa"/>
              <w:right w:w="0" w:type="dxa"/>
            </w:tcMar>
            <w:vAlign w:val="center"/>
          </w:tcPr>
          <w:p w14:paraId="650FF5F7" w14:textId="579316EA" w:rsidR="00B25439" w:rsidRDefault="00B25439" w:rsidP="00A62B90">
            <w:pPr>
              <w:tabs>
                <w:tab w:val="decimal" w:pos="731"/>
              </w:tabs>
              <w:spacing w:line="180" w:lineRule="exact"/>
              <w:ind w:left="57"/>
              <w:jc w:val="left"/>
              <w:rPr>
                <w:sz w:val="18"/>
                <w:szCs w:val="18"/>
              </w:rPr>
            </w:pPr>
            <w:r>
              <w:rPr>
                <w:sz w:val="18"/>
                <w:szCs w:val="18"/>
              </w:rPr>
              <w:t>-</w:t>
            </w:r>
          </w:p>
        </w:tc>
        <w:tc>
          <w:tcPr>
            <w:tcW w:w="94" w:type="dxa"/>
            <w:tcMar>
              <w:left w:w="0" w:type="dxa"/>
              <w:right w:w="0" w:type="dxa"/>
            </w:tcMar>
            <w:vAlign w:val="center"/>
          </w:tcPr>
          <w:p w14:paraId="305BFA5F" w14:textId="77777777" w:rsidR="00B25439" w:rsidRPr="00DE075F" w:rsidRDefault="00B25439" w:rsidP="00A62B90">
            <w:pPr>
              <w:tabs>
                <w:tab w:val="decimal" w:pos="731"/>
              </w:tabs>
              <w:spacing w:line="180" w:lineRule="exact"/>
              <w:ind w:left="57"/>
              <w:jc w:val="left"/>
              <w:rPr>
                <w:sz w:val="18"/>
                <w:szCs w:val="18"/>
              </w:rPr>
            </w:pPr>
          </w:p>
        </w:tc>
        <w:tc>
          <w:tcPr>
            <w:tcW w:w="700" w:type="dxa"/>
            <w:tcMar>
              <w:left w:w="0" w:type="dxa"/>
              <w:right w:w="0" w:type="dxa"/>
            </w:tcMar>
            <w:vAlign w:val="center"/>
          </w:tcPr>
          <w:p w14:paraId="53A0C8BB" w14:textId="153A9965" w:rsidR="00B25439" w:rsidRDefault="00B25439" w:rsidP="00A62B90">
            <w:pPr>
              <w:tabs>
                <w:tab w:val="decimal" w:pos="731"/>
              </w:tabs>
              <w:spacing w:line="180" w:lineRule="exact"/>
              <w:ind w:left="57"/>
              <w:jc w:val="left"/>
              <w:rPr>
                <w:sz w:val="18"/>
                <w:szCs w:val="18"/>
              </w:rPr>
            </w:pPr>
            <w:r>
              <w:rPr>
                <w:sz w:val="18"/>
                <w:szCs w:val="18"/>
              </w:rPr>
              <w:t>-</w:t>
            </w:r>
          </w:p>
        </w:tc>
        <w:tc>
          <w:tcPr>
            <w:tcW w:w="81" w:type="dxa"/>
            <w:vAlign w:val="center"/>
          </w:tcPr>
          <w:p w14:paraId="5A418CF1" w14:textId="77777777" w:rsidR="00B25439" w:rsidRPr="00DE075F" w:rsidRDefault="00B25439" w:rsidP="00A62B90">
            <w:pPr>
              <w:tabs>
                <w:tab w:val="decimal" w:pos="731"/>
              </w:tabs>
              <w:spacing w:line="180" w:lineRule="exact"/>
              <w:ind w:left="57"/>
              <w:jc w:val="left"/>
              <w:rPr>
                <w:sz w:val="18"/>
                <w:szCs w:val="18"/>
              </w:rPr>
            </w:pPr>
          </w:p>
        </w:tc>
        <w:tc>
          <w:tcPr>
            <w:tcW w:w="713" w:type="dxa"/>
            <w:gridSpan w:val="2"/>
            <w:vAlign w:val="center"/>
          </w:tcPr>
          <w:p w14:paraId="1FC8DFAE" w14:textId="33B37D91" w:rsidR="00B25439" w:rsidRDefault="00B25439" w:rsidP="00A62B90">
            <w:pPr>
              <w:tabs>
                <w:tab w:val="decimal" w:pos="731"/>
              </w:tabs>
              <w:spacing w:line="180" w:lineRule="exact"/>
              <w:ind w:left="57"/>
              <w:jc w:val="left"/>
              <w:rPr>
                <w:sz w:val="18"/>
                <w:szCs w:val="18"/>
              </w:rPr>
            </w:pPr>
            <w:r>
              <w:rPr>
                <w:sz w:val="18"/>
                <w:szCs w:val="18"/>
              </w:rPr>
              <w:t>-</w:t>
            </w:r>
          </w:p>
        </w:tc>
        <w:tc>
          <w:tcPr>
            <w:tcW w:w="81" w:type="dxa"/>
            <w:vAlign w:val="center"/>
          </w:tcPr>
          <w:p w14:paraId="7839DFCA" w14:textId="77777777" w:rsidR="00B25439" w:rsidRPr="00DE075F" w:rsidRDefault="00B25439" w:rsidP="00A62B90">
            <w:pPr>
              <w:tabs>
                <w:tab w:val="decimal" w:pos="731"/>
              </w:tabs>
              <w:spacing w:line="180" w:lineRule="exact"/>
              <w:ind w:left="57"/>
              <w:jc w:val="left"/>
              <w:rPr>
                <w:sz w:val="18"/>
                <w:szCs w:val="18"/>
              </w:rPr>
            </w:pPr>
          </w:p>
        </w:tc>
        <w:tc>
          <w:tcPr>
            <w:tcW w:w="766" w:type="dxa"/>
            <w:gridSpan w:val="2"/>
            <w:vAlign w:val="center"/>
          </w:tcPr>
          <w:p w14:paraId="5F4B3075" w14:textId="7EA74651" w:rsidR="00B25439" w:rsidRDefault="00B25439" w:rsidP="00A62B90">
            <w:pPr>
              <w:tabs>
                <w:tab w:val="decimal" w:pos="808"/>
              </w:tabs>
              <w:spacing w:line="180" w:lineRule="exact"/>
              <w:ind w:left="57"/>
              <w:jc w:val="left"/>
              <w:rPr>
                <w:sz w:val="18"/>
                <w:szCs w:val="18"/>
              </w:rPr>
            </w:pPr>
            <w:r>
              <w:rPr>
                <w:sz w:val="18"/>
                <w:szCs w:val="18"/>
              </w:rPr>
              <w:t>-</w:t>
            </w:r>
          </w:p>
        </w:tc>
        <w:tc>
          <w:tcPr>
            <w:tcW w:w="94" w:type="dxa"/>
            <w:vAlign w:val="center"/>
          </w:tcPr>
          <w:p w14:paraId="628EDDE1" w14:textId="77777777" w:rsidR="00B25439" w:rsidRPr="00DE075F" w:rsidRDefault="00B25439" w:rsidP="00A62B90">
            <w:pPr>
              <w:tabs>
                <w:tab w:val="decimal" w:pos="731"/>
              </w:tabs>
              <w:spacing w:line="180" w:lineRule="exact"/>
              <w:ind w:left="57"/>
              <w:jc w:val="left"/>
              <w:rPr>
                <w:sz w:val="18"/>
                <w:szCs w:val="18"/>
              </w:rPr>
            </w:pPr>
          </w:p>
        </w:tc>
        <w:tc>
          <w:tcPr>
            <w:tcW w:w="117" w:type="dxa"/>
          </w:tcPr>
          <w:p w14:paraId="005AB9C0" w14:textId="77777777" w:rsidR="00B25439" w:rsidRDefault="00B25439">
            <w:pPr>
              <w:tabs>
                <w:tab w:val="decimal" w:pos="803"/>
              </w:tabs>
              <w:spacing w:line="180" w:lineRule="exact"/>
              <w:ind w:left="57"/>
              <w:jc w:val="left"/>
              <w:rPr>
                <w:sz w:val="18"/>
                <w:szCs w:val="18"/>
              </w:rPr>
            </w:pPr>
          </w:p>
        </w:tc>
        <w:tc>
          <w:tcPr>
            <w:tcW w:w="789" w:type="dxa"/>
            <w:vAlign w:val="center"/>
          </w:tcPr>
          <w:p w14:paraId="3394992C" w14:textId="1255B7F6" w:rsidR="00B25439" w:rsidRDefault="00B25439" w:rsidP="00D61233">
            <w:pPr>
              <w:tabs>
                <w:tab w:val="decimal" w:pos="803"/>
              </w:tabs>
              <w:spacing w:line="180" w:lineRule="exact"/>
              <w:ind w:left="57"/>
              <w:jc w:val="right"/>
              <w:rPr>
                <w:sz w:val="18"/>
                <w:szCs w:val="18"/>
              </w:rPr>
            </w:pPr>
            <w:r>
              <w:rPr>
                <w:sz w:val="18"/>
                <w:szCs w:val="18"/>
              </w:rPr>
              <w:t>9,400</w:t>
            </w:r>
          </w:p>
        </w:tc>
        <w:tc>
          <w:tcPr>
            <w:tcW w:w="61" w:type="dxa"/>
          </w:tcPr>
          <w:p w14:paraId="735D851A" w14:textId="77777777" w:rsidR="00B25439" w:rsidRDefault="00B25439">
            <w:pPr>
              <w:tabs>
                <w:tab w:val="decimal" w:pos="803"/>
              </w:tabs>
              <w:spacing w:line="180" w:lineRule="exact"/>
              <w:ind w:left="57"/>
              <w:jc w:val="left"/>
              <w:rPr>
                <w:sz w:val="18"/>
                <w:szCs w:val="18"/>
              </w:rPr>
            </w:pPr>
          </w:p>
        </w:tc>
        <w:tc>
          <w:tcPr>
            <w:tcW w:w="791" w:type="dxa"/>
            <w:vAlign w:val="center"/>
          </w:tcPr>
          <w:p w14:paraId="1DE2F7BA" w14:textId="3C00522E" w:rsidR="00B25439" w:rsidRDefault="00B25439">
            <w:pPr>
              <w:tabs>
                <w:tab w:val="decimal" w:pos="803"/>
              </w:tabs>
              <w:spacing w:line="180" w:lineRule="exact"/>
              <w:ind w:left="57"/>
              <w:jc w:val="left"/>
              <w:rPr>
                <w:sz w:val="18"/>
                <w:szCs w:val="18"/>
              </w:rPr>
            </w:pPr>
            <w:r>
              <w:rPr>
                <w:sz w:val="18"/>
                <w:szCs w:val="18"/>
              </w:rPr>
              <w:t>9,400</w:t>
            </w:r>
          </w:p>
        </w:tc>
      </w:tr>
      <w:tr w:rsidR="00B25439" w:rsidRPr="00DE075F" w14:paraId="78656404" w14:textId="77777777" w:rsidTr="00FD6FE6">
        <w:trPr>
          <w:trHeight w:val="20"/>
        </w:trPr>
        <w:tc>
          <w:tcPr>
            <w:tcW w:w="1843" w:type="dxa"/>
            <w:tcMar>
              <w:left w:w="0" w:type="dxa"/>
              <w:right w:w="0" w:type="dxa"/>
            </w:tcMar>
            <w:vAlign w:val="bottom"/>
          </w:tcPr>
          <w:p w14:paraId="30856E10" w14:textId="77777777" w:rsidR="00B25439" w:rsidRPr="00DE075F" w:rsidRDefault="00B25439" w:rsidP="008632DA">
            <w:pPr>
              <w:tabs>
                <w:tab w:val="left" w:pos="227"/>
                <w:tab w:val="left" w:pos="397"/>
                <w:tab w:val="left" w:pos="567"/>
              </w:tabs>
              <w:spacing w:line="180" w:lineRule="exact"/>
              <w:ind w:left="227" w:hanging="227"/>
              <w:jc w:val="left"/>
              <w:rPr>
                <w:sz w:val="18"/>
                <w:szCs w:val="18"/>
              </w:rPr>
            </w:pPr>
            <w:r w:rsidRPr="00DE075F">
              <w:rPr>
                <w:sz w:val="18"/>
                <w:szCs w:val="18"/>
              </w:rPr>
              <w:t>Trade and other payables</w:t>
            </w:r>
          </w:p>
        </w:tc>
        <w:tc>
          <w:tcPr>
            <w:tcW w:w="75" w:type="dxa"/>
            <w:tcMar>
              <w:left w:w="0" w:type="dxa"/>
              <w:right w:w="0" w:type="dxa"/>
            </w:tcMar>
            <w:vAlign w:val="bottom"/>
          </w:tcPr>
          <w:p w14:paraId="09DC3907" w14:textId="77777777" w:rsidR="00B25439" w:rsidRPr="00DE075F" w:rsidRDefault="00B25439" w:rsidP="008632DA">
            <w:pPr>
              <w:tabs>
                <w:tab w:val="left" w:pos="227"/>
                <w:tab w:val="left" w:pos="397"/>
                <w:tab w:val="left" w:pos="567"/>
              </w:tabs>
              <w:spacing w:line="180" w:lineRule="exact"/>
              <w:ind w:left="57"/>
              <w:rPr>
                <w:sz w:val="18"/>
                <w:szCs w:val="18"/>
              </w:rPr>
            </w:pPr>
          </w:p>
        </w:tc>
        <w:tc>
          <w:tcPr>
            <w:tcW w:w="744" w:type="dxa"/>
            <w:gridSpan w:val="2"/>
            <w:tcMar>
              <w:left w:w="0" w:type="dxa"/>
              <w:right w:w="0" w:type="dxa"/>
            </w:tcMar>
            <w:vAlign w:val="center"/>
          </w:tcPr>
          <w:p w14:paraId="60847385" w14:textId="77777777" w:rsidR="00B25439" w:rsidRPr="00AC4A0F" w:rsidRDefault="00B25439" w:rsidP="00A62B90">
            <w:pPr>
              <w:tabs>
                <w:tab w:val="decimal" w:pos="731"/>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28,707</w:t>
            </w:r>
          </w:p>
        </w:tc>
        <w:tc>
          <w:tcPr>
            <w:tcW w:w="70" w:type="dxa"/>
            <w:tcMar>
              <w:left w:w="0" w:type="dxa"/>
              <w:right w:w="0" w:type="dxa"/>
            </w:tcMar>
            <w:vAlign w:val="center"/>
          </w:tcPr>
          <w:p w14:paraId="54509513" w14:textId="77777777" w:rsidR="00B25439" w:rsidRPr="00DE075F" w:rsidRDefault="00B25439" w:rsidP="00A62B90">
            <w:pPr>
              <w:tabs>
                <w:tab w:val="decimal" w:pos="731"/>
              </w:tabs>
              <w:spacing w:line="180" w:lineRule="exact"/>
              <w:ind w:left="57"/>
              <w:jc w:val="left"/>
              <w:rPr>
                <w:sz w:val="18"/>
                <w:szCs w:val="18"/>
              </w:rPr>
            </w:pPr>
          </w:p>
        </w:tc>
        <w:tc>
          <w:tcPr>
            <w:tcW w:w="717" w:type="dxa"/>
            <w:gridSpan w:val="3"/>
            <w:tcMar>
              <w:left w:w="0" w:type="dxa"/>
              <w:right w:w="0" w:type="dxa"/>
            </w:tcMar>
            <w:vAlign w:val="center"/>
          </w:tcPr>
          <w:p w14:paraId="3273D8FD" w14:textId="77777777" w:rsidR="00B25439" w:rsidRPr="00DE075F" w:rsidRDefault="00B25439" w:rsidP="00A62B90">
            <w:pPr>
              <w:tabs>
                <w:tab w:val="decimal" w:pos="731"/>
              </w:tabs>
              <w:spacing w:line="180" w:lineRule="exact"/>
              <w:ind w:left="57"/>
              <w:jc w:val="left"/>
              <w:rPr>
                <w:sz w:val="18"/>
                <w:szCs w:val="18"/>
              </w:rPr>
            </w:pPr>
            <w:r>
              <w:rPr>
                <w:sz w:val="18"/>
                <w:szCs w:val="18"/>
              </w:rPr>
              <w:t>-</w:t>
            </w:r>
          </w:p>
        </w:tc>
        <w:tc>
          <w:tcPr>
            <w:tcW w:w="87" w:type="dxa"/>
            <w:gridSpan w:val="2"/>
            <w:tcMar>
              <w:left w:w="0" w:type="dxa"/>
              <w:right w:w="0" w:type="dxa"/>
            </w:tcMar>
            <w:vAlign w:val="center"/>
          </w:tcPr>
          <w:p w14:paraId="215828A5" w14:textId="77777777" w:rsidR="00B25439" w:rsidRPr="00DE075F" w:rsidRDefault="00B25439" w:rsidP="00A62B90">
            <w:pPr>
              <w:tabs>
                <w:tab w:val="decimal" w:pos="731"/>
              </w:tabs>
              <w:spacing w:line="180" w:lineRule="exact"/>
              <w:ind w:left="57"/>
              <w:jc w:val="left"/>
              <w:rPr>
                <w:sz w:val="18"/>
                <w:szCs w:val="18"/>
              </w:rPr>
            </w:pPr>
          </w:p>
        </w:tc>
        <w:tc>
          <w:tcPr>
            <w:tcW w:w="786" w:type="dxa"/>
            <w:gridSpan w:val="3"/>
            <w:tcMar>
              <w:left w:w="0" w:type="dxa"/>
              <w:right w:w="0" w:type="dxa"/>
            </w:tcMar>
            <w:vAlign w:val="center"/>
          </w:tcPr>
          <w:p w14:paraId="4E1C0766" w14:textId="77777777" w:rsidR="00B25439" w:rsidRPr="00DE075F" w:rsidRDefault="00B25439" w:rsidP="00A62B90">
            <w:pPr>
              <w:tabs>
                <w:tab w:val="decimal" w:pos="731"/>
              </w:tabs>
              <w:spacing w:line="180" w:lineRule="exact"/>
              <w:ind w:left="57"/>
              <w:jc w:val="left"/>
              <w:rPr>
                <w:sz w:val="18"/>
                <w:szCs w:val="18"/>
              </w:rPr>
            </w:pPr>
            <w:r>
              <w:rPr>
                <w:sz w:val="18"/>
                <w:szCs w:val="18"/>
              </w:rPr>
              <w:t>-</w:t>
            </w:r>
          </w:p>
        </w:tc>
        <w:tc>
          <w:tcPr>
            <w:tcW w:w="94" w:type="dxa"/>
            <w:tcMar>
              <w:left w:w="0" w:type="dxa"/>
              <w:right w:w="0" w:type="dxa"/>
            </w:tcMar>
            <w:vAlign w:val="center"/>
          </w:tcPr>
          <w:p w14:paraId="2454BC82" w14:textId="77777777" w:rsidR="00B25439" w:rsidRPr="00DE075F" w:rsidRDefault="00B25439" w:rsidP="00A62B90">
            <w:pPr>
              <w:tabs>
                <w:tab w:val="decimal" w:pos="731"/>
              </w:tabs>
              <w:spacing w:line="180" w:lineRule="exact"/>
              <w:ind w:left="57"/>
              <w:jc w:val="left"/>
              <w:rPr>
                <w:sz w:val="18"/>
                <w:szCs w:val="18"/>
              </w:rPr>
            </w:pPr>
          </w:p>
        </w:tc>
        <w:tc>
          <w:tcPr>
            <w:tcW w:w="700" w:type="dxa"/>
            <w:tcMar>
              <w:left w:w="0" w:type="dxa"/>
              <w:right w:w="0" w:type="dxa"/>
            </w:tcMar>
            <w:vAlign w:val="center"/>
          </w:tcPr>
          <w:p w14:paraId="61D082A5" w14:textId="77777777" w:rsidR="00B25439" w:rsidRPr="00DE075F" w:rsidRDefault="00B25439" w:rsidP="00A62B90">
            <w:pPr>
              <w:tabs>
                <w:tab w:val="decimal" w:pos="731"/>
              </w:tabs>
              <w:spacing w:line="180" w:lineRule="exact"/>
              <w:ind w:left="57"/>
              <w:jc w:val="left"/>
              <w:rPr>
                <w:sz w:val="18"/>
                <w:szCs w:val="18"/>
              </w:rPr>
            </w:pPr>
            <w:r>
              <w:rPr>
                <w:sz w:val="18"/>
                <w:szCs w:val="18"/>
              </w:rPr>
              <w:t>-</w:t>
            </w:r>
          </w:p>
        </w:tc>
        <w:tc>
          <w:tcPr>
            <w:tcW w:w="81" w:type="dxa"/>
            <w:vAlign w:val="center"/>
          </w:tcPr>
          <w:p w14:paraId="1730CF5B" w14:textId="77777777" w:rsidR="00B25439" w:rsidRPr="00DE075F" w:rsidRDefault="00B25439" w:rsidP="00A62B90">
            <w:pPr>
              <w:tabs>
                <w:tab w:val="decimal" w:pos="731"/>
              </w:tabs>
              <w:spacing w:line="180" w:lineRule="exact"/>
              <w:ind w:left="57"/>
              <w:jc w:val="left"/>
              <w:rPr>
                <w:sz w:val="18"/>
                <w:szCs w:val="18"/>
              </w:rPr>
            </w:pPr>
          </w:p>
        </w:tc>
        <w:tc>
          <w:tcPr>
            <w:tcW w:w="713" w:type="dxa"/>
            <w:gridSpan w:val="2"/>
            <w:vAlign w:val="center"/>
          </w:tcPr>
          <w:p w14:paraId="468FA09D" w14:textId="77777777" w:rsidR="00B25439" w:rsidRPr="00DE075F" w:rsidRDefault="00B25439" w:rsidP="00A62B90">
            <w:pPr>
              <w:tabs>
                <w:tab w:val="decimal" w:pos="731"/>
              </w:tabs>
              <w:spacing w:line="180" w:lineRule="exact"/>
              <w:ind w:left="57"/>
              <w:jc w:val="left"/>
              <w:rPr>
                <w:sz w:val="18"/>
                <w:szCs w:val="18"/>
              </w:rPr>
            </w:pPr>
            <w:r>
              <w:rPr>
                <w:sz w:val="18"/>
                <w:szCs w:val="18"/>
              </w:rPr>
              <w:t>-</w:t>
            </w:r>
          </w:p>
        </w:tc>
        <w:tc>
          <w:tcPr>
            <w:tcW w:w="81" w:type="dxa"/>
            <w:vAlign w:val="center"/>
          </w:tcPr>
          <w:p w14:paraId="0F11769D" w14:textId="77777777" w:rsidR="00B25439" w:rsidRPr="00DE075F" w:rsidRDefault="00B25439" w:rsidP="00A62B90">
            <w:pPr>
              <w:tabs>
                <w:tab w:val="decimal" w:pos="731"/>
              </w:tabs>
              <w:spacing w:line="180" w:lineRule="exact"/>
              <w:ind w:left="57"/>
              <w:jc w:val="left"/>
              <w:rPr>
                <w:sz w:val="18"/>
                <w:szCs w:val="18"/>
              </w:rPr>
            </w:pPr>
          </w:p>
        </w:tc>
        <w:tc>
          <w:tcPr>
            <w:tcW w:w="766" w:type="dxa"/>
            <w:gridSpan w:val="2"/>
            <w:vAlign w:val="center"/>
          </w:tcPr>
          <w:p w14:paraId="2C0014C4" w14:textId="77777777" w:rsidR="00B25439" w:rsidRPr="00DE075F" w:rsidRDefault="00B25439" w:rsidP="00A62B90">
            <w:pPr>
              <w:tabs>
                <w:tab w:val="decimal" w:pos="808"/>
              </w:tabs>
              <w:spacing w:line="180" w:lineRule="exact"/>
              <w:ind w:left="57"/>
              <w:jc w:val="left"/>
              <w:rPr>
                <w:sz w:val="18"/>
                <w:szCs w:val="18"/>
              </w:rPr>
            </w:pPr>
            <w:r>
              <w:rPr>
                <w:sz w:val="18"/>
                <w:szCs w:val="18"/>
              </w:rPr>
              <w:t>-</w:t>
            </w:r>
          </w:p>
        </w:tc>
        <w:tc>
          <w:tcPr>
            <w:tcW w:w="94" w:type="dxa"/>
            <w:vAlign w:val="center"/>
          </w:tcPr>
          <w:p w14:paraId="1A2971BB" w14:textId="77777777" w:rsidR="00B25439" w:rsidRPr="00DE075F" w:rsidRDefault="00B25439" w:rsidP="00A62B90">
            <w:pPr>
              <w:tabs>
                <w:tab w:val="decimal" w:pos="731"/>
              </w:tabs>
              <w:spacing w:line="180" w:lineRule="exact"/>
              <w:ind w:left="57"/>
              <w:jc w:val="left"/>
              <w:rPr>
                <w:sz w:val="18"/>
                <w:szCs w:val="18"/>
              </w:rPr>
            </w:pPr>
          </w:p>
        </w:tc>
        <w:tc>
          <w:tcPr>
            <w:tcW w:w="117" w:type="dxa"/>
          </w:tcPr>
          <w:p w14:paraId="2E2DFD86" w14:textId="77777777" w:rsidR="00B25439" w:rsidRDefault="00B25439">
            <w:pPr>
              <w:tabs>
                <w:tab w:val="decimal" w:pos="803"/>
              </w:tabs>
              <w:spacing w:line="180" w:lineRule="exact"/>
              <w:ind w:left="57"/>
              <w:jc w:val="left"/>
              <w:rPr>
                <w:rFonts w:ascii="TimesNewRomanPS" w:hAnsi="TimesNewRomanPS"/>
                <w:sz w:val="18"/>
                <w:szCs w:val="18"/>
                <w:lang w:val="en-GB" w:bidi="ar-SA"/>
              </w:rPr>
            </w:pPr>
          </w:p>
        </w:tc>
        <w:tc>
          <w:tcPr>
            <w:tcW w:w="789" w:type="dxa"/>
            <w:tcBorders>
              <w:bottom w:val="single" w:sz="4" w:space="0" w:color="auto"/>
            </w:tcBorders>
            <w:vAlign w:val="center"/>
          </w:tcPr>
          <w:p w14:paraId="3563D0ED" w14:textId="069FDB42" w:rsidR="00B25439" w:rsidRDefault="00B25439" w:rsidP="00D61233">
            <w:pPr>
              <w:tabs>
                <w:tab w:val="decimal" w:pos="803"/>
              </w:tabs>
              <w:spacing w:line="180" w:lineRule="exact"/>
              <w:ind w:left="57"/>
              <w:jc w:val="right"/>
              <w:rPr>
                <w:rFonts w:ascii="TimesNewRomanPS" w:hAnsi="TimesNewRomanPS"/>
                <w:sz w:val="18"/>
                <w:szCs w:val="18"/>
                <w:lang w:val="en-GB" w:bidi="ar-SA"/>
              </w:rPr>
            </w:pPr>
            <w:r>
              <w:rPr>
                <w:rFonts w:ascii="TimesNewRomanPS" w:hAnsi="TimesNewRomanPS"/>
                <w:sz w:val="18"/>
                <w:szCs w:val="18"/>
                <w:lang w:val="en-GB" w:bidi="ar-SA"/>
              </w:rPr>
              <w:t>-</w:t>
            </w:r>
          </w:p>
        </w:tc>
        <w:tc>
          <w:tcPr>
            <w:tcW w:w="61" w:type="dxa"/>
          </w:tcPr>
          <w:p w14:paraId="49A0D59C" w14:textId="77777777" w:rsidR="00B25439" w:rsidRDefault="00B25439">
            <w:pPr>
              <w:tabs>
                <w:tab w:val="decimal" w:pos="803"/>
              </w:tabs>
              <w:spacing w:line="180" w:lineRule="exact"/>
              <w:ind w:left="57"/>
              <w:jc w:val="left"/>
              <w:rPr>
                <w:rFonts w:ascii="TimesNewRomanPS" w:hAnsi="TimesNewRomanPS"/>
                <w:sz w:val="18"/>
                <w:szCs w:val="18"/>
                <w:lang w:val="en-GB" w:bidi="ar-SA"/>
              </w:rPr>
            </w:pPr>
          </w:p>
        </w:tc>
        <w:tc>
          <w:tcPr>
            <w:tcW w:w="791" w:type="dxa"/>
            <w:vAlign w:val="center"/>
          </w:tcPr>
          <w:p w14:paraId="42FCD432" w14:textId="65C820D7" w:rsidR="00B25439" w:rsidRPr="00AC4A0F" w:rsidRDefault="00B25439">
            <w:pPr>
              <w:tabs>
                <w:tab w:val="decimal" w:pos="803"/>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28,707</w:t>
            </w:r>
          </w:p>
        </w:tc>
      </w:tr>
      <w:tr w:rsidR="00B25439" w:rsidRPr="00DE075F" w14:paraId="5752C8B6" w14:textId="77777777" w:rsidTr="00FD6FE6">
        <w:trPr>
          <w:trHeight w:val="20"/>
        </w:trPr>
        <w:tc>
          <w:tcPr>
            <w:tcW w:w="1843" w:type="dxa"/>
            <w:tcMar>
              <w:left w:w="0" w:type="dxa"/>
              <w:right w:w="0" w:type="dxa"/>
            </w:tcMar>
            <w:vAlign w:val="bottom"/>
          </w:tcPr>
          <w:p w14:paraId="64BAF632" w14:textId="77777777" w:rsidR="00B25439" w:rsidRPr="00DE075F" w:rsidRDefault="00B25439" w:rsidP="008632DA">
            <w:pPr>
              <w:tabs>
                <w:tab w:val="left" w:pos="227"/>
                <w:tab w:val="left" w:pos="397"/>
                <w:tab w:val="left" w:pos="567"/>
              </w:tabs>
              <w:spacing w:line="180" w:lineRule="exact"/>
              <w:ind w:left="397" w:hanging="340"/>
              <w:jc w:val="left"/>
              <w:rPr>
                <w:sz w:val="18"/>
                <w:szCs w:val="18"/>
              </w:rPr>
            </w:pPr>
          </w:p>
        </w:tc>
        <w:tc>
          <w:tcPr>
            <w:tcW w:w="75" w:type="dxa"/>
            <w:tcMar>
              <w:left w:w="0" w:type="dxa"/>
              <w:right w:w="0" w:type="dxa"/>
            </w:tcMar>
            <w:vAlign w:val="bottom"/>
          </w:tcPr>
          <w:p w14:paraId="7383C908" w14:textId="77777777" w:rsidR="00B25439" w:rsidRPr="00DE075F" w:rsidRDefault="00B25439" w:rsidP="008632DA">
            <w:pPr>
              <w:spacing w:line="180" w:lineRule="exact"/>
              <w:ind w:left="57"/>
              <w:rPr>
                <w:sz w:val="18"/>
                <w:szCs w:val="18"/>
              </w:rPr>
            </w:pPr>
          </w:p>
        </w:tc>
        <w:tc>
          <w:tcPr>
            <w:tcW w:w="744" w:type="dxa"/>
            <w:gridSpan w:val="2"/>
            <w:tcBorders>
              <w:top w:val="single" w:sz="6" w:space="0" w:color="auto"/>
            </w:tcBorders>
            <w:tcMar>
              <w:left w:w="0" w:type="dxa"/>
              <w:right w:w="0" w:type="dxa"/>
            </w:tcMar>
            <w:vAlign w:val="bottom"/>
          </w:tcPr>
          <w:p w14:paraId="21C43530" w14:textId="77777777" w:rsidR="00B25439" w:rsidRPr="00DE075F" w:rsidRDefault="00B25439" w:rsidP="008632DA">
            <w:pPr>
              <w:tabs>
                <w:tab w:val="decimal" w:pos="731"/>
              </w:tabs>
              <w:spacing w:line="180" w:lineRule="exact"/>
              <w:ind w:left="57"/>
              <w:rPr>
                <w:sz w:val="18"/>
                <w:szCs w:val="18"/>
              </w:rPr>
            </w:pPr>
          </w:p>
        </w:tc>
        <w:tc>
          <w:tcPr>
            <w:tcW w:w="77" w:type="dxa"/>
            <w:gridSpan w:val="2"/>
            <w:tcMar>
              <w:left w:w="0" w:type="dxa"/>
              <w:right w:w="0" w:type="dxa"/>
            </w:tcMar>
            <w:vAlign w:val="bottom"/>
          </w:tcPr>
          <w:p w14:paraId="7F3940E2" w14:textId="77777777" w:rsidR="00B25439" w:rsidRPr="00DE075F" w:rsidRDefault="00B25439" w:rsidP="008632DA">
            <w:pPr>
              <w:tabs>
                <w:tab w:val="decimal" w:pos="731"/>
              </w:tabs>
              <w:spacing w:line="180" w:lineRule="exact"/>
              <w:ind w:left="57"/>
              <w:rPr>
                <w:sz w:val="18"/>
                <w:szCs w:val="18"/>
              </w:rPr>
            </w:pPr>
          </w:p>
        </w:tc>
        <w:tc>
          <w:tcPr>
            <w:tcW w:w="704" w:type="dxa"/>
            <w:tcBorders>
              <w:top w:val="single" w:sz="6" w:space="0" w:color="auto"/>
            </w:tcBorders>
            <w:tcMar>
              <w:left w:w="0" w:type="dxa"/>
              <w:right w:w="0" w:type="dxa"/>
            </w:tcMar>
            <w:vAlign w:val="bottom"/>
          </w:tcPr>
          <w:p w14:paraId="527B251F" w14:textId="77777777" w:rsidR="00B25439" w:rsidRPr="00DE075F" w:rsidRDefault="00B25439" w:rsidP="008632DA">
            <w:pPr>
              <w:tabs>
                <w:tab w:val="decimal" w:pos="731"/>
              </w:tabs>
              <w:spacing w:line="180" w:lineRule="exact"/>
              <w:ind w:left="57"/>
              <w:rPr>
                <w:sz w:val="18"/>
                <w:szCs w:val="18"/>
              </w:rPr>
            </w:pPr>
          </w:p>
        </w:tc>
        <w:tc>
          <w:tcPr>
            <w:tcW w:w="93" w:type="dxa"/>
            <w:gridSpan w:val="3"/>
            <w:tcMar>
              <w:left w:w="0" w:type="dxa"/>
              <w:right w:w="0" w:type="dxa"/>
            </w:tcMar>
            <w:vAlign w:val="bottom"/>
          </w:tcPr>
          <w:p w14:paraId="594BFC63" w14:textId="77777777" w:rsidR="00B25439" w:rsidRPr="00DE075F" w:rsidRDefault="00B25439" w:rsidP="008632DA">
            <w:pPr>
              <w:tabs>
                <w:tab w:val="decimal" w:pos="731"/>
              </w:tabs>
              <w:spacing w:line="180" w:lineRule="exact"/>
              <w:ind w:left="57"/>
              <w:rPr>
                <w:sz w:val="18"/>
                <w:szCs w:val="18"/>
              </w:rPr>
            </w:pPr>
          </w:p>
        </w:tc>
        <w:tc>
          <w:tcPr>
            <w:tcW w:w="773" w:type="dxa"/>
            <w:gridSpan w:val="2"/>
            <w:tcBorders>
              <w:top w:val="single" w:sz="6" w:space="0" w:color="auto"/>
            </w:tcBorders>
            <w:tcMar>
              <w:left w:w="0" w:type="dxa"/>
              <w:right w:w="0" w:type="dxa"/>
            </w:tcMar>
            <w:vAlign w:val="bottom"/>
          </w:tcPr>
          <w:p w14:paraId="531E51E8" w14:textId="77777777" w:rsidR="00B25439" w:rsidRPr="00DE075F" w:rsidRDefault="00B25439" w:rsidP="008632DA">
            <w:pPr>
              <w:tabs>
                <w:tab w:val="decimal" w:pos="731"/>
              </w:tabs>
              <w:spacing w:line="180" w:lineRule="exact"/>
              <w:ind w:left="57"/>
              <w:rPr>
                <w:sz w:val="18"/>
                <w:szCs w:val="18"/>
              </w:rPr>
            </w:pPr>
          </w:p>
        </w:tc>
        <w:tc>
          <w:tcPr>
            <w:tcW w:w="107" w:type="dxa"/>
            <w:gridSpan w:val="2"/>
            <w:tcMar>
              <w:left w:w="0" w:type="dxa"/>
              <w:right w:w="0" w:type="dxa"/>
            </w:tcMar>
            <w:vAlign w:val="bottom"/>
          </w:tcPr>
          <w:p w14:paraId="4D39195B" w14:textId="77777777" w:rsidR="00B25439" w:rsidRPr="00DE075F" w:rsidRDefault="00B25439" w:rsidP="008632DA">
            <w:pPr>
              <w:tabs>
                <w:tab w:val="decimal" w:pos="731"/>
              </w:tabs>
              <w:spacing w:line="180" w:lineRule="exact"/>
              <w:ind w:left="57"/>
              <w:rPr>
                <w:sz w:val="18"/>
                <w:szCs w:val="18"/>
              </w:rPr>
            </w:pPr>
          </w:p>
        </w:tc>
        <w:tc>
          <w:tcPr>
            <w:tcW w:w="700" w:type="dxa"/>
            <w:tcBorders>
              <w:top w:val="single" w:sz="6" w:space="0" w:color="auto"/>
            </w:tcBorders>
            <w:tcMar>
              <w:left w:w="0" w:type="dxa"/>
              <w:right w:w="0" w:type="dxa"/>
            </w:tcMar>
            <w:vAlign w:val="bottom"/>
          </w:tcPr>
          <w:p w14:paraId="228E9D5D" w14:textId="77777777" w:rsidR="00B25439" w:rsidRPr="00DE075F" w:rsidRDefault="00B25439" w:rsidP="008632DA">
            <w:pPr>
              <w:tabs>
                <w:tab w:val="decimal" w:pos="731"/>
              </w:tabs>
              <w:spacing w:line="180" w:lineRule="exact"/>
              <w:ind w:left="57"/>
              <w:rPr>
                <w:sz w:val="18"/>
                <w:szCs w:val="18"/>
              </w:rPr>
            </w:pPr>
          </w:p>
        </w:tc>
        <w:tc>
          <w:tcPr>
            <w:tcW w:w="89" w:type="dxa"/>
            <w:gridSpan w:val="2"/>
            <w:vAlign w:val="bottom"/>
          </w:tcPr>
          <w:p w14:paraId="5437C270" w14:textId="77777777" w:rsidR="00B25439" w:rsidRPr="00DE075F" w:rsidRDefault="00B25439" w:rsidP="008632DA">
            <w:pPr>
              <w:tabs>
                <w:tab w:val="decimal" w:pos="731"/>
              </w:tabs>
              <w:spacing w:line="180" w:lineRule="exact"/>
              <w:ind w:left="57"/>
              <w:rPr>
                <w:sz w:val="18"/>
                <w:szCs w:val="18"/>
              </w:rPr>
            </w:pPr>
          </w:p>
        </w:tc>
        <w:tc>
          <w:tcPr>
            <w:tcW w:w="705" w:type="dxa"/>
            <w:tcBorders>
              <w:top w:val="single" w:sz="6" w:space="0" w:color="auto"/>
            </w:tcBorders>
            <w:vAlign w:val="bottom"/>
          </w:tcPr>
          <w:p w14:paraId="7A2B31BA" w14:textId="77777777" w:rsidR="00B25439" w:rsidRPr="00DE075F" w:rsidRDefault="00B25439" w:rsidP="008632DA">
            <w:pPr>
              <w:tabs>
                <w:tab w:val="decimal" w:pos="731"/>
              </w:tabs>
              <w:spacing w:line="180" w:lineRule="exact"/>
              <w:ind w:left="57"/>
              <w:rPr>
                <w:sz w:val="18"/>
                <w:szCs w:val="18"/>
              </w:rPr>
            </w:pPr>
          </w:p>
        </w:tc>
        <w:tc>
          <w:tcPr>
            <w:tcW w:w="89" w:type="dxa"/>
            <w:gridSpan w:val="2"/>
            <w:vAlign w:val="bottom"/>
          </w:tcPr>
          <w:p w14:paraId="661FB41D" w14:textId="77777777" w:rsidR="00B25439" w:rsidRPr="00DE075F" w:rsidRDefault="00B25439" w:rsidP="008632DA">
            <w:pPr>
              <w:tabs>
                <w:tab w:val="decimal" w:pos="731"/>
              </w:tabs>
              <w:spacing w:line="180" w:lineRule="exact"/>
              <w:ind w:left="57"/>
              <w:rPr>
                <w:sz w:val="18"/>
                <w:szCs w:val="18"/>
              </w:rPr>
            </w:pPr>
          </w:p>
        </w:tc>
        <w:tc>
          <w:tcPr>
            <w:tcW w:w="758" w:type="dxa"/>
            <w:tcBorders>
              <w:top w:val="single" w:sz="6" w:space="0" w:color="auto"/>
            </w:tcBorders>
            <w:vAlign w:val="bottom"/>
          </w:tcPr>
          <w:p w14:paraId="694DAD00" w14:textId="77777777" w:rsidR="00B25439" w:rsidRPr="00DE075F" w:rsidRDefault="00B25439" w:rsidP="008632DA">
            <w:pPr>
              <w:tabs>
                <w:tab w:val="decimal" w:pos="808"/>
              </w:tabs>
              <w:spacing w:line="180" w:lineRule="exact"/>
              <w:ind w:left="57"/>
              <w:rPr>
                <w:sz w:val="18"/>
                <w:szCs w:val="18"/>
              </w:rPr>
            </w:pPr>
          </w:p>
        </w:tc>
        <w:tc>
          <w:tcPr>
            <w:tcW w:w="94" w:type="dxa"/>
            <w:vAlign w:val="bottom"/>
          </w:tcPr>
          <w:p w14:paraId="63F2CB7D" w14:textId="77777777" w:rsidR="00B25439" w:rsidRPr="00DE075F" w:rsidRDefault="00B25439" w:rsidP="008632DA">
            <w:pPr>
              <w:tabs>
                <w:tab w:val="decimal" w:pos="731"/>
              </w:tabs>
              <w:spacing w:line="180" w:lineRule="exact"/>
              <w:ind w:left="57"/>
              <w:rPr>
                <w:sz w:val="18"/>
                <w:szCs w:val="18"/>
              </w:rPr>
            </w:pPr>
          </w:p>
        </w:tc>
        <w:tc>
          <w:tcPr>
            <w:tcW w:w="117" w:type="dxa"/>
          </w:tcPr>
          <w:p w14:paraId="745C8EEB" w14:textId="77777777" w:rsidR="00B25439" w:rsidRPr="00DE075F" w:rsidRDefault="00B25439" w:rsidP="00903B51">
            <w:pPr>
              <w:tabs>
                <w:tab w:val="decimal" w:pos="803"/>
              </w:tabs>
              <w:spacing w:line="180" w:lineRule="exact"/>
              <w:ind w:left="57"/>
              <w:jc w:val="left"/>
              <w:rPr>
                <w:sz w:val="18"/>
                <w:szCs w:val="18"/>
              </w:rPr>
            </w:pPr>
          </w:p>
        </w:tc>
        <w:tc>
          <w:tcPr>
            <w:tcW w:w="789" w:type="dxa"/>
            <w:tcBorders>
              <w:top w:val="single" w:sz="4" w:space="0" w:color="auto"/>
            </w:tcBorders>
            <w:vAlign w:val="center"/>
          </w:tcPr>
          <w:p w14:paraId="1DE3C75B" w14:textId="77777777" w:rsidR="00B25439" w:rsidRPr="00DE075F" w:rsidRDefault="00B25439" w:rsidP="00D61233">
            <w:pPr>
              <w:tabs>
                <w:tab w:val="decimal" w:pos="803"/>
              </w:tabs>
              <w:spacing w:line="180" w:lineRule="exact"/>
              <w:ind w:left="57"/>
              <w:jc w:val="right"/>
              <w:rPr>
                <w:sz w:val="18"/>
                <w:szCs w:val="18"/>
              </w:rPr>
            </w:pPr>
          </w:p>
        </w:tc>
        <w:tc>
          <w:tcPr>
            <w:tcW w:w="61" w:type="dxa"/>
          </w:tcPr>
          <w:p w14:paraId="50DAD1D6" w14:textId="77777777" w:rsidR="00B25439" w:rsidRPr="00DE075F" w:rsidRDefault="00B25439" w:rsidP="00903B51">
            <w:pPr>
              <w:tabs>
                <w:tab w:val="decimal" w:pos="803"/>
              </w:tabs>
              <w:spacing w:line="180" w:lineRule="exact"/>
              <w:ind w:left="57"/>
              <w:jc w:val="left"/>
              <w:rPr>
                <w:sz w:val="18"/>
                <w:szCs w:val="18"/>
              </w:rPr>
            </w:pPr>
          </w:p>
        </w:tc>
        <w:tc>
          <w:tcPr>
            <w:tcW w:w="791" w:type="dxa"/>
            <w:tcBorders>
              <w:top w:val="single" w:sz="6" w:space="0" w:color="auto"/>
            </w:tcBorders>
            <w:vAlign w:val="bottom"/>
          </w:tcPr>
          <w:p w14:paraId="7475693A" w14:textId="3A2FA507" w:rsidR="00B25439" w:rsidRPr="00DE075F" w:rsidRDefault="00B25439" w:rsidP="00903B51">
            <w:pPr>
              <w:tabs>
                <w:tab w:val="decimal" w:pos="803"/>
              </w:tabs>
              <w:spacing w:line="180" w:lineRule="exact"/>
              <w:ind w:left="57"/>
              <w:jc w:val="left"/>
              <w:rPr>
                <w:sz w:val="18"/>
                <w:szCs w:val="18"/>
              </w:rPr>
            </w:pPr>
          </w:p>
        </w:tc>
      </w:tr>
      <w:tr w:rsidR="00B25439" w:rsidRPr="00DE075F" w14:paraId="4BCE5B64" w14:textId="77777777" w:rsidTr="00FD6FE6">
        <w:trPr>
          <w:trHeight w:val="20"/>
        </w:trPr>
        <w:tc>
          <w:tcPr>
            <w:tcW w:w="1843" w:type="dxa"/>
            <w:tcMar>
              <w:left w:w="0" w:type="dxa"/>
              <w:right w:w="0" w:type="dxa"/>
            </w:tcMar>
            <w:vAlign w:val="bottom"/>
          </w:tcPr>
          <w:p w14:paraId="1DEAC4A9" w14:textId="77777777" w:rsidR="00B25439" w:rsidRPr="00DE075F" w:rsidRDefault="00B25439" w:rsidP="00B25439">
            <w:pPr>
              <w:tabs>
                <w:tab w:val="left" w:pos="227"/>
                <w:tab w:val="left" w:pos="397"/>
                <w:tab w:val="left" w:pos="567"/>
              </w:tabs>
              <w:spacing w:line="180" w:lineRule="exact"/>
              <w:ind w:left="397" w:hanging="340"/>
              <w:jc w:val="left"/>
              <w:rPr>
                <w:sz w:val="18"/>
                <w:szCs w:val="18"/>
              </w:rPr>
            </w:pPr>
          </w:p>
        </w:tc>
        <w:tc>
          <w:tcPr>
            <w:tcW w:w="75" w:type="dxa"/>
            <w:tcMar>
              <w:left w:w="0" w:type="dxa"/>
              <w:right w:w="0" w:type="dxa"/>
            </w:tcMar>
            <w:vAlign w:val="bottom"/>
          </w:tcPr>
          <w:p w14:paraId="5287595E" w14:textId="77777777" w:rsidR="00B25439" w:rsidRPr="00DE075F" w:rsidRDefault="00B25439" w:rsidP="00B25439">
            <w:pPr>
              <w:spacing w:line="180" w:lineRule="exact"/>
              <w:ind w:left="57"/>
              <w:rPr>
                <w:sz w:val="18"/>
                <w:szCs w:val="18"/>
              </w:rPr>
            </w:pPr>
          </w:p>
        </w:tc>
        <w:tc>
          <w:tcPr>
            <w:tcW w:w="744" w:type="dxa"/>
            <w:gridSpan w:val="2"/>
            <w:tcBorders>
              <w:bottom w:val="double" w:sz="6" w:space="0" w:color="auto"/>
            </w:tcBorders>
            <w:tcMar>
              <w:left w:w="0" w:type="dxa"/>
              <w:right w:w="0" w:type="dxa"/>
            </w:tcMar>
            <w:vAlign w:val="bottom"/>
          </w:tcPr>
          <w:p w14:paraId="2D7C3A0D" w14:textId="58EEC534" w:rsidR="00B25439" w:rsidRPr="00AC4A0F" w:rsidRDefault="00B25439" w:rsidP="00B25439">
            <w:pPr>
              <w:tabs>
                <w:tab w:val="decimal" w:pos="731"/>
              </w:tabs>
              <w:spacing w:line="180" w:lineRule="exact"/>
              <w:ind w:left="57"/>
              <w:rPr>
                <w:rFonts w:ascii="TimesNewRomanPS" w:hAnsi="TimesNewRomanPS"/>
                <w:sz w:val="18"/>
                <w:szCs w:val="18"/>
                <w:lang w:val="en-GB" w:bidi="ar-SA"/>
              </w:rPr>
            </w:pPr>
            <w:r>
              <w:rPr>
                <w:rFonts w:ascii="TimesNewRomanPS" w:hAnsi="TimesNewRomanPS"/>
                <w:sz w:val="18"/>
                <w:szCs w:val="18"/>
                <w:lang w:val="en-GB" w:bidi="ar-SA"/>
              </w:rPr>
              <w:t>291,646</w:t>
            </w:r>
          </w:p>
        </w:tc>
        <w:tc>
          <w:tcPr>
            <w:tcW w:w="77" w:type="dxa"/>
            <w:gridSpan w:val="2"/>
            <w:tcMar>
              <w:left w:w="0" w:type="dxa"/>
              <w:right w:w="0" w:type="dxa"/>
            </w:tcMar>
            <w:vAlign w:val="bottom"/>
          </w:tcPr>
          <w:p w14:paraId="11CBC277" w14:textId="77777777" w:rsidR="00B25439" w:rsidRPr="00DE075F" w:rsidRDefault="00B25439" w:rsidP="00B25439">
            <w:pPr>
              <w:tabs>
                <w:tab w:val="decimal" w:pos="731"/>
              </w:tabs>
              <w:spacing w:line="180" w:lineRule="exact"/>
              <w:ind w:left="57"/>
              <w:rPr>
                <w:sz w:val="18"/>
                <w:szCs w:val="18"/>
              </w:rPr>
            </w:pPr>
          </w:p>
        </w:tc>
        <w:tc>
          <w:tcPr>
            <w:tcW w:w="704" w:type="dxa"/>
            <w:tcBorders>
              <w:bottom w:val="double" w:sz="6" w:space="0" w:color="auto"/>
            </w:tcBorders>
            <w:tcMar>
              <w:left w:w="0" w:type="dxa"/>
              <w:right w:w="0" w:type="dxa"/>
            </w:tcMar>
            <w:vAlign w:val="bottom"/>
          </w:tcPr>
          <w:p w14:paraId="50F01C7B" w14:textId="77777777" w:rsidR="00B25439" w:rsidRPr="00DE075F" w:rsidRDefault="00B25439" w:rsidP="00B25439">
            <w:pPr>
              <w:tabs>
                <w:tab w:val="decimal" w:pos="731"/>
              </w:tabs>
              <w:spacing w:line="180" w:lineRule="exact"/>
              <w:ind w:left="57"/>
              <w:rPr>
                <w:sz w:val="18"/>
                <w:szCs w:val="18"/>
              </w:rPr>
            </w:pPr>
            <w:r>
              <w:rPr>
                <w:sz w:val="18"/>
                <w:szCs w:val="18"/>
              </w:rPr>
              <w:t>139,678</w:t>
            </w:r>
          </w:p>
        </w:tc>
        <w:tc>
          <w:tcPr>
            <w:tcW w:w="93" w:type="dxa"/>
            <w:gridSpan w:val="3"/>
            <w:tcMar>
              <w:left w:w="0" w:type="dxa"/>
              <w:right w:w="0" w:type="dxa"/>
            </w:tcMar>
            <w:vAlign w:val="bottom"/>
          </w:tcPr>
          <w:p w14:paraId="26817EF1" w14:textId="77777777" w:rsidR="00B25439" w:rsidRPr="00DE075F" w:rsidRDefault="00B25439" w:rsidP="00B25439">
            <w:pPr>
              <w:tabs>
                <w:tab w:val="decimal" w:pos="731"/>
              </w:tabs>
              <w:spacing w:line="180" w:lineRule="exact"/>
              <w:ind w:left="57"/>
              <w:rPr>
                <w:sz w:val="18"/>
                <w:szCs w:val="18"/>
              </w:rPr>
            </w:pPr>
          </w:p>
        </w:tc>
        <w:tc>
          <w:tcPr>
            <w:tcW w:w="773" w:type="dxa"/>
            <w:gridSpan w:val="2"/>
            <w:tcBorders>
              <w:bottom w:val="double" w:sz="6" w:space="0" w:color="auto"/>
            </w:tcBorders>
            <w:tcMar>
              <w:left w:w="0" w:type="dxa"/>
              <w:right w:w="0" w:type="dxa"/>
            </w:tcMar>
            <w:vAlign w:val="bottom"/>
          </w:tcPr>
          <w:p w14:paraId="50EF9860" w14:textId="77777777" w:rsidR="00B25439" w:rsidRPr="00DE075F" w:rsidRDefault="00B25439" w:rsidP="00B25439">
            <w:pPr>
              <w:tabs>
                <w:tab w:val="decimal" w:pos="731"/>
              </w:tabs>
              <w:spacing w:line="180" w:lineRule="exact"/>
              <w:ind w:left="57"/>
              <w:rPr>
                <w:sz w:val="18"/>
                <w:szCs w:val="18"/>
              </w:rPr>
            </w:pPr>
            <w:r>
              <w:rPr>
                <w:sz w:val="18"/>
                <w:szCs w:val="18"/>
              </w:rPr>
              <w:t>471,976</w:t>
            </w:r>
          </w:p>
        </w:tc>
        <w:tc>
          <w:tcPr>
            <w:tcW w:w="107" w:type="dxa"/>
            <w:gridSpan w:val="2"/>
            <w:tcMar>
              <w:left w:w="0" w:type="dxa"/>
              <w:right w:w="0" w:type="dxa"/>
            </w:tcMar>
            <w:vAlign w:val="bottom"/>
          </w:tcPr>
          <w:p w14:paraId="12B576E4" w14:textId="77777777" w:rsidR="00B25439" w:rsidRPr="00DE075F" w:rsidRDefault="00B25439" w:rsidP="00B25439">
            <w:pPr>
              <w:tabs>
                <w:tab w:val="decimal" w:pos="731"/>
              </w:tabs>
              <w:spacing w:line="180" w:lineRule="exact"/>
              <w:ind w:left="57"/>
              <w:rPr>
                <w:sz w:val="18"/>
                <w:szCs w:val="18"/>
              </w:rPr>
            </w:pPr>
          </w:p>
        </w:tc>
        <w:tc>
          <w:tcPr>
            <w:tcW w:w="700" w:type="dxa"/>
            <w:tcBorders>
              <w:bottom w:val="double" w:sz="6" w:space="0" w:color="auto"/>
            </w:tcBorders>
            <w:tcMar>
              <w:left w:w="0" w:type="dxa"/>
              <w:right w:w="0" w:type="dxa"/>
            </w:tcMar>
            <w:vAlign w:val="bottom"/>
          </w:tcPr>
          <w:p w14:paraId="569EBE67" w14:textId="77777777" w:rsidR="00B25439" w:rsidRPr="00DE075F" w:rsidRDefault="00B25439" w:rsidP="00B25439">
            <w:pPr>
              <w:tabs>
                <w:tab w:val="decimal" w:pos="731"/>
              </w:tabs>
              <w:spacing w:line="180" w:lineRule="exact"/>
              <w:ind w:left="57"/>
              <w:rPr>
                <w:sz w:val="18"/>
                <w:szCs w:val="18"/>
              </w:rPr>
            </w:pPr>
            <w:r>
              <w:rPr>
                <w:sz w:val="18"/>
                <w:szCs w:val="18"/>
              </w:rPr>
              <w:t>130,129</w:t>
            </w:r>
          </w:p>
        </w:tc>
        <w:tc>
          <w:tcPr>
            <w:tcW w:w="89" w:type="dxa"/>
            <w:gridSpan w:val="2"/>
            <w:vAlign w:val="bottom"/>
          </w:tcPr>
          <w:p w14:paraId="22FB4A64" w14:textId="77777777" w:rsidR="00B25439" w:rsidRPr="00DE075F" w:rsidRDefault="00B25439" w:rsidP="00B25439">
            <w:pPr>
              <w:tabs>
                <w:tab w:val="decimal" w:pos="731"/>
              </w:tabs>
              <w:spacing w:line="180" w:lineRule="exact"/>
              <w:ind w:left="57"/>
              <w:rPr>
                <w:sz w:val="18"/>
                <w:szCs w:val="18"/>
              </w:rPr>
            </w:pPr>
          </w:p>
        </w:tc>
        <w:tc>
          <w:tcPr>
            <w:tcW w:w="705" w:type="dxa"/>
            <w:tcBorders>
              <w:bottom w:val="double" w:sz="6" w:space="0" w:color="auto"/>
            </w:tcBorders>
            <w:vAlign w:val="bottom"/>
          </w:tcPr>
          <w:p w14:paraId="1D61910F" w14:textId="77777777" w:rsidR="00B25439" w:rsidRPr="00DE075F" w:rsidRDefault="00B25439" w:rsidP="00B25439">
            <w:pPr>
              <w:tabs>
                <w:tab w:val="decimal" w:pos="731"/>
              </w:tabs>
              <w:spacing w:line="180" w:lineRule="exact"/>
              <w:ind w:left="57"/>
              <w:rPr>
                <w:sz w:val="18"/>
                <w:szCs w:val="18"/>
              </w:rPr>
            </w:pPr>
            <w:r>
              <w:rPr>
                <w:sz w:val="18"/>
                <w:szCs w:val="18"/>
              </w:rPr>
              <w:t>94,006</w:t>
            </w:r>
          </w:p>
        </w:tc>
        <w:tc>
          <w:tcPr>
            <w:tcW w:w="89" w:type="dxa"/>
            <w:gridSpan w:val="2"/>
            <w:vAlign w:val="bottom"/>
          </w:tcPr>
          <w:p w14:paraId="43069ECD" w14:textId="77777777" w:rsidR="00B25439" w:rsidRPr="00DE075F" w:rsidRDefault="00B25439" w:rsidP="00B25439">
            <w:pPr>
              <w:tabs>
                <w:tab w:val="decimal" w:pos="731"/>
              </w:tabs>
              <w:spacing w:line="180" w:lineRule="exact"/>
              <w:ind w:left="57"/>
              <w:rPr>
                <w:sz w:val="18"/>
                <w:szCs w:val="18"/>
              </w:rPr>
            </w:pPr>
          </w:p>
        </w:tc>
        <w:tc>
          <w:tcPr>
            <w:tcW w:w="758" w:type="dxa"/>
            <w:tcBorders>
              <w:bottom w:val="double" w:sz="6" w:space="0" w:color="auto"/>
            </w:tcBorders>
            <w:vAlign w:val="bottom"/>
          </w:tcPr>
          <w:p w14:paraId="7006FAB5" w14:textId="77777777" w:rsidR="00B25439" w:rsidRPr="00DE075F" w:rsidRDefault="00B25439" w:rsidP="00B25439">
            <w:pPr>
              <w:tabs>
                <w:tab w:val="decimal" w:pos="808"/>
              </w:tabs>
              <w:spacing w:line="180" w:lineRule="exact"/>
              <w:ind w:left="57"/>
              <w:rPr>
                <w:sz w:val="18"/>
                <w:szCs w:val="18"/>
              </w:rPr>
            </w:pPr>
            <w:r>
              <w:rPr>
                <w:sz w:val="18"/>
                <w:szCs w:val="18"/>
              </w:rPr>
              <w:t>321,016</w:t>
            </w:r>
          </w:p>
        </w:tc>
        <w:tc>
          <w:tcPr>
            <w:tcW w:w="94" w:type="dxa"/>
            <w:vAlign w:val="bottom"/>
          </w:tcPr>
          <w:p w14:paraId="56CCE298" w14:textId="77777777" w:rsidR="00B25439" w:rsidRPr="00DE075F" w:rsidRDefault="00B25439" w:rsidP="00B25439">
            <w:pPr>
              <w:tabs>
                <w:tab w:val="decimal" w:pos="731"/>
              </w:tabs>
              <w:spacing w:line="180" w:lineRule="exact"/>
              <w:ind w:left="57"/>
              <w:rPr>
                <w:sz w:val="18"/>
                <w:szCs w:val="18"/>
              </w:rPr>
            </w:pPr>
          </w:p>
        </w:tc>
        <w:tc>
          <w:tcPr>
            <w:tcW w:w="117" w:type="dxa"/>
          </w:tcPr>
          <w:p w14:paraId="7B4F275D" w14:textId="77777777" w:rsidR="00B25439" w:rsidRDefault="00B25439" w:rsidP="00B25439">
            <w:pPr>
              <w:tabs>
                <w:tab w:val="decimal" w:pos="803"/>
              </w:tabs>
              <w:spacing w:line="180" w:lineRule="exact"/>
              <w:ind w:left="57"/>
              <w:jc w:val="left"/>
              <w:rPr>
                <w:rFonts w:ascii="TimesNewRomanPS" w:hAnsi="TimesNewRomanPS"/>
                <w:sz w:val="18"/>
                <w:szCs w:val="18"/>
                <w:lang w:val="en-GB" w:bidi="ar-SA"/>
              </w:rPr>
            </w:pPr>
          </w:p>
        </w:tc>
        <w:tc>
          <w:tcPr>
            <w:tcW w:w="789" w:type="dxa"/>
            <w:tcBorders>
              <w:bottom w:val="double" w:sz="4" w:space="0" w:color="auto"/>
            </w:tcBorders>
            <w:vAlign w:val="center"/>
          </w:tcPr>
          <w:p w14:paraId="26A616A5" w14:textId="16CA9AB7" w:rsidR="00B25439" w:rsidRDefault="00B25439" w:rsidP="00D61233">
            <w:pPr>
              <w:tabs>
                <w:tab w:val="decimal" w:pos="803"/>
              </w:tabs>
              <w:spacing w:line="180" w:lineRule="exact"/>
              <w:ind w:left="57"/>
              <w:jc w:val="right"/>
              <w:rPr>
                <w:rFonts w:ascii="TimesNewRomanPS" w:hAnsi="TimesNewRomanPS"/>
                <w:sz w:val="18"/>
                <w:szCs w:val="18"/>
                <w:lang w:val="en-GB" w:bidi="ar-SA"/>
              </w:rPr>
            </w:pPr>
            <w:r>
              <w:rPr>
                <w:sz w:val="18"/>
                <w:szCs w:val="18"/>
              </w:rPr>
              <w:t>9,400</w:t>
            </w:r>
          </w:p>
        </w:tc>
        <w:tc>
          <w:tcPr>
            <w:tcW w:w="61" w:type="dxa"/>
          </w:tcPr>
          <w:p w14:paraId="1E6E66EA" w14:textId="77777777" w:rsidR="00B25439" w:rsidRDefault="00B25439" w:rsidP="00B25439">
            <w:pPr>
              <w:tabs>
                <w:tab w:val="decimal" w:pos="803"/>
              </w:tabs>
              <w:spacing w:line="180" w:lineRule="exact"/>
              <w:ind w:left="57"/>
              <w:jc w:val="left"/>
              <w:rPr>
                <w:rFonts w:ascii="TimesNewRomanPS" w:hAnsi="TimesNewRomanPS"/>
                <w:sz w:val="18"/>
                <w:szCs w:val="18"/>
                <w:lang w:val="en-GB" w:bidi="ar-SA"/>
              </w:rPr>
            </w:pPr>
          </w:p>
        </w:tc>
        <w:tc>
          <w:tcPr>
            <w:tcW w:w="791" w:type="dxa"/>
            <w:tcBorders>
              <w:bottom w:val="double" w:sz="6" w:space="0" w:color="auto"/>
            </w:tcBorders>
            <w:vAlign w:val="bottom"/>
          </w:tcPr>
          <w:p w14:paraId="0D1DD057" w14:textId="75B0E5D7" w:rsidR="00B25439" w:rsidRPr="00AC4A0F" w:rsidRDefault="00B25439" w:rsidP="00B25439">
            <w:pPr>
              <w:tabs>
                <w:tab w:val="decimal" w:pos="803"/>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1,457,851</w:t>
            </w:r>
          </w:p>
        </w:tc>
      </w:tr>
    </w:tbl>
    <w:p w14:paraId="4694F799" w14:textId="0C51E8EB" w:rsidR="00856C3C" w:rsidRDefault="00856C3C">
      <w:pPr>
        <w:pStyle w:val="20"/>
        <w:bidi w:val="0"/>
        <w:rPr>
          <w:b/>
          <w:bCs/>
        </w:rPr>
      </w:pPr>
    </w:p>
    <w:p w14:paraId="5BEB947A" w14:textId="77777777" w:rsidR="00AE777D" w:rsidRPr="009231FC" w:rsidRDefault="00E90B48" w:rsidP="00B914B6">
      <w:pPr>
        <w:pStyle w:val="20"/>
        <w:bidi w:val="0"/>
        <w:rPr>
          <w:b/>
          <w:bCs/>
        </w:rPr>
      </w:pPr>
      <w:r>
        <w:rPr>
          <w:b/>
          <w:bCs/>
        </w:rPr>
        <w:t xml:space="preserve">Cash flow and </w:t>
      </w:r>
      <w:r w:rsidR="00690171">
        <w:rPr>
          <w:b/>
          <w:bCs/>
        </w:rPr>
        <w:t xml:space="preserve">fair </w:t>
      </w:r>
      <w:r>
        <w:rPr>
          <w:b/>
          <w:bCs/>
        </w:rPr>
        <w:t>value i</w:t>
      </w:r>
      <w:r w:rsidR="00AE777D" w:rsidRPr="009231FC">
        <w:rPr>
          <w:b/>
          <w:bCs/>
        </w:rPr>
        <w:t>nterest rate risk</w:t>
      </w:r>
    </w:p>
    <w:p w14:paraId="77ABFBBC" w14:textId="77777777" w:rsidR="0013174C" w:rsidRPr="009231FC" w:rsidRDefault="0013174C" w:rsidP="008A6859">
      <w:pPr>
        <w:pStyle w:val="20"/>
        <w:bidi w:val="0"/>
        <w:ind w:left="1134" w:firstLine="0"/>
      </w:pPr>
    </w:p>
    <w:p w14:paraId="4E9CFAAF" w14:textId="5B10308F" w:rsidR="00873E89" w:rsidRDefault="00B53603" w:rsidP="008A6859">
      <w:pPr>
        <w:ind w:left="1134"/>
      </w:pPr>
      <w:r w:rsidRPr="00B53603">
        <w:t xml:space="preserve">The Group is exposed to risk resulting from changes in cash flows of </w:t>
      </w:r>
      <w:r w:rsidR="00E21B49">
        <w:t>assets and liabilities</w:t>
      </w:r>
      <w:r w:rsidR="00E21B49" w:rsidRPr="00B53603">
        <w:t xml:space="preserve"> </w:t>
      </w:r>
      <w:r w:rsidRPr="00B53603">
        <w:t xml:space="preserve">bearing variable interest </w:t>
      </w:r>
      <w:r w:rsidR="008D3264" w:rsidRPr="00B53603">
        <w:t xml:space="preserve">rate </w:t>
      </w:r>
      <w:r w:rsidRPr="00B53603">
        <w:t xml:space="preserve">because of changes in interest rates. </w:t>
      </w:r>
      <w:r w:rsidR="00873E89">
        <w:t>As of 31 December 2016, approximately 23% of the Group’s interest bearing loans and borrowings were issued at variable interest rates.</w:t>
      </w:r>
    </w:p>
    <w:p w14:paraId="4098FC64" w14:textId="77777777" w:rsidR="00873E89" w:rsidRDefault="00873E89" w:rsidP="008A6859">
      <w:pPr>
        <w:ind w:left="1134"/>
      </w:pPr>
    </w:p>
    <w:p w14:paraId="7EA6F5EB" w14:textId="51D76FBA" w:rsidR="00763B48" w:rsidRDefault="00E21B49" w:rsidP="00764DF4">
      <w:pPr>
        <w:pStyle w:val="20"/>
        <w:bidi w:val="0"/>
        <w:ind w:left="1134" w:firstLine="0"/>
      </w:pPr>
      <w:r>
        <w:t xml:space="preserve">Assets and liabilities </w:t>
      </w:r>
      <w:r w:rsidR="00E90B48">
        <w:t xml:space="preserve">issued at fixed rates expose the Group to </w:t>
      </w:r>
      <w:r w:rsidR="00690171">
        <w:t>fair</w:t>
      </w:r>
      <w:r w:rsidR="00E90B48">
        <w:t xml:space="preserve"> </w:t>
      </w:r>
      <w:r w:rsidR="00895B35">
        <w:t>value interest rate risk.</w:t>
      </w:r>
      <w:r w:rsidR="002C734E">
        <w:t xml:space="preserve"> </w:t>
      </w:r>
      <w:r w:rsidR="00B53603" w:rsidRPr="00B53603">
        <w:t xml:space="preserve">The </w:t>
      </w:r>
      <w:r w:rsidR="006C7B3D">
        <w:t>Group</w:t>
      </w:r>
      <w:r w:rsidR="006C7B3D" w:rsidRPr="00B53603">
        <w:t xml:space="preserve"> </w:t>
      </w:r>
      <w:r w:rsidR="00B53603" w:rsidRPr="00B53603">
        <w:t xml:space="preserve">hedges most of its financial liabilities by taking loans at fixed interest rate </w:t>
      </w:r>
      <w:r w:rsidR="00895B35">
        <w:t xml:space="preserve">to reduce </w:t>
      </w:r>
      <w:r w:rsidR="00895B35" w:rsidRPr="00B53603">
        <w:t>exposure to interest rate changes</w:t>
      </w:r>
      <w:r w:rsidR="00763B48">
        <w:t xml:space="preserve"> and therefore Management considers that the Group is not exposed to any material cash flow interest rate risk.</w:t>
      </w:r>
    </w:p>
    <w:p w14:paraId="768CE2F6" w14:textId="1E829C8A" w:rsidR="00E21B49" w:rsidRDefault="00E21B49">
      <w:pPr>
        <w:pStyle w:val="20"/>
        <w:bidi w:val="0"/>
        <w:ind w:left="1134" w:firstLine="0"/>
      </w:pPr>
    </w:p>
    <w:p w14:paraId="18DF6F31" w14:textId="77777777" w:rsidR="0053650D" w:rsidRPr="009231FC" w:rsidRDefault="0053650D" w:rsidP="0053650D">
      <w:pPr>
        <w:pStyle w:val="20"/>
        <w:bidi w:val="0"/>
        <w:rPr>
          <w:b/>
          <w:bCs/>
        </w:rPr>
      </w:pPr>
      <w:r>
        <w:rPr>
          <w:b/>
          <w:bCs/>
        </w:rPr>
        <w:t>Sensitivity analysis</w:t>
      </w:r>
    </w:p>
    <w:p w14:paraId="4EB967B8" w14:textId="77777777" w:rsidR="0053650D" w:rsidRPr="009231FC" w:rsidRDefault="0053650D" w:rsidP="0053650D">
      <w:pPr>
        <w:pStyle w:val="20"/>
        <w:bidi w:val="0"/>
      </w:pPr>
    </w:p>
    <w:p w14:paraId="39CCCB2C" w14:textId="5F7AD159" w:rsidR="0053650D" w:rsidRDefault="0053650D" w:rsidP="0053650D">
      <w:pPr>
        <w:pStyle w:val="20"/>
        <w:tabs>
          <w:tab w:val="clear" w:pos="1701"/>
        </w:tabs>
        <w:bidi w:val="0"/>
        <w:ind w:left="1134" w:firstLine="0"/>
      </w:pPr>
      <w:r w:rsidRPr="009231FC">
        <w:t xml:space="preserve">The following table demonstrates the sensitivity to a reasonably possible change in </w:t>
      </w:r>
      <w:r w:rsidRPr="00A62B90">
        <w:t>variable interest rates</w:t>
      </w:r>
      <w:r w:rsidRPr="009231FC">
        <w:t>, of the Group</w:t>
      </w:r>
      <w:r>
        <w:t>'s</w:t>
      </w:r>
      <w:r w:rsidRPr="009231FC">
        <w:t xml:space="preserve"> profit before tax:</w:t>
      </w:r>
    </w:p>
    <w:p w14:paraId="009B1BD9" w14:textId="77777777" w:rsidR="0053650D" w:rsidRPr="009231FC" w:rsidRDefault="0053650D" w:rsidP="0053650D">
      <w:pPr>
        <w:pStyle w:val="20"/>
        <w:tabs>
          <w:tab w:val="clear" w:pos="1701"/>
        </w:tabs>
        <w:bidi w:val="0"/>
        <w:ind w:left="1134" w:firstLine="0"/>
      </w:pPr>
    </w:p>
    <w:tbl>
      <w:tblPr>
        <w:tblW w:w="9214" w:type="dxa"/>
        <w:tblInd w:w="1120" w:type="dxa"/>
        <w:tblLayout w:type="fixed"/>
        <w:tblCellMar>
          <w:left w:w="0" w:type="dxa"/>
          <w:right w:w="0" w:type="dxa"/>
        </w:tblCellMar>
        <w:tblLook w:val="0000" w:firstRow="0" w:lastRow="0" w:firstColumn="0" w:lastColumn="0" w:noHBand="0" w:noVBand="0"/>
      </w:tblPr>
      <w:tblGrid>
        <w:gridCol w:w="3133"/>
        <w:gridCol w:w="20"/>
        <w:gridCol w:w="2532"/>
        <w:gridCol w:w="553"/>
        <w:gridCol w:w="2423"/>
        <w:gridCol w:w="553"/>
      </w:tblGrid>
      <w:tr w:rsidR="0053650D" w:rsidRPr="00A641AF" w14:paraId="1D584CDB" w14:textId="77777777" w:rsidTr="0053650D">
        <w:trPr>
          <w:gridAfter w:val="1"/>
          <w:wAfter w:w="553" w:type="dxa"/>
        </w:trPr>
        <w:tc>
          <w:tcPr>
            <w:tcW w:w="3133" w:type="dxa"/>
            <w:vAlign w:val="bottom"/>
          </w:tcPr>
          <w:p w14:paraId="59880489" w14:textId="77777777" w:rsidR="0053650D" w:rsidRPr="006D4410" w:rsidRDefault="0053650D" w:rsidP="00323420">
            <w:pPr>
              <w:pStyle w:val="11"/>
              <w:pBdr>
                <w:bottom w:val="none" w:sz="0" w:space="0" w:color="auto"/>
              </w:pBdr>
              <w:tabs>
                <w:tab w:val="left" w:pos="227"/>
                <w:tab w:val="left" w:pos="397"/>
                <w:tab w:val="left" w:pos="567"/>
              </w:tabs>
              <w:spacing w:line="240" w:lineRule="exact"/>
              <w:ind w:left="57"/>
              <w:jc w:val="both"/>
              <w:rPr>
                <w:sz w:val="22"/>
                <w:szCs w:val="24"/>
                <w:lang w:val="en-US"/>
              </w:rPr>
            </w:pPr>
          </w:p>
        </w:tc>
        <w:tc>
          <w:tcPr>
            <w:tcW w:w="20" w:type="dxa"/>
            <w:vAlign w:val="bottom"/>
          </w:tcPr>
          <w:p w14:paraId="5222D828" w14:textId="77777777" w:rsidR="0053650D" w:rsidRPr="00A641AF" w:rsidRDefault="0053650D" w:rsidP="00323420">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1DCB5A6A" w14:textId="37D607CF" w:rsidR="0053650D" w:rsidRPr="00A641AF" w:rsidRDefault="0053650D" w:rsidP="00323420">
            <w:pPr>
              <w:spacing w:line="240" w:lineRule="exact"/>
              <w:ind w:left="57" w:right="57"/>
              <w:jc w:val="center"/>
              <w:rPr>
                <w:b/>
                <w:szCs w:val="24"/>
              </w:rPr>
            </w:pPr>
            <w:r w:rsidRPr="00A641AF">
              <w:rPr>
                <w:b/>
                <w:bCs/>
                <w:szCs w:val="24"/>
              </w:rPr>
              <w:t xml:space="preserve">Sensitivity to change in </w:t>
            </w:r>
            <w:r>
              <w:rPr>
                <w:b/>
                <w:bCs/>
                <w:szCs w:val="24"/>
              </w:rPr>
              <w:t>variable interest rates</w:t>
            </w:r>
            <w:r w:rsidR="00D9450F">
              <w:rPr>
                <w:b/>
                <w:bCs/>
                <w:szCs w:val="24"/>
              </w:rPr>
              <w:t xml:space="preserve"> of Euro denominated interest bearing loans and borrowings</w:t>
            </w:r>
          </w:p>
        </w:tc>
      </w:tr>
      <w:tr w:rsidR="0053650D" w:rsidRPr="00A641AF" w14:paraId="66B4266A" w14:textId="77777777" w:rsidTr="0053650D">
        <w:trPr>
          <w:gridAfter w:val="1"/>
          <w:wAfter w:w="553" w:type="dxa"/>
        </w:trPr>
        <w:tc>
          <w:tcPr>
            <w:tcW w:w="3133" w:type="dxa"/>
            <w:vAlign w:val="bottom"/>
          </w:tcPr>
          <w:p w14:paraId="5F8937D0" w14:textId="77777777" w:rsidR="0053650D" w:rsidRPr="00A641AF" w:rsidRDefault="0053650D" w:rsidP="00323420">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2E2F00A1" w14:textId="77777777" w:rsidR="0053650D" w:rsidRPr="00A641AF" w:rsidRDefault="0053650D" w:rsidP="00323420">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5C37E0B3" w14:textId="77777777" w:rsidR="0053650D" w:rsidRPr="00A641AF" w:rsidRDefault="0053650D" w:rsidP="00323420">
            <w:pPr>
              <w:spacing w:line="240" w:lineRule="exact"/>
              <w:ind w:left="57" w:right="57"/>
              <w:jc w:val="center"/>
              <w:rPr>
                <w:b/>
                <w:szCs w:val="24"/>
              </w:rPr>
            </w:pPr>
            <w:r w:rsidRPr="00A641AF">
              <w:rPr>
                <w:b/>
                <w:bCs/>
                <w:szCs w:val="24"/>
              </w:rPr>
              <w:t>Effect on profit or loss</w:t>
            </w:r>
          </w:p>
        </w:tc>
      </w:tr>
      <w:tr w:rsidR="0053650D" w:rsidRPr="00A641AF" w14:paraId="07D69E99" w14:textId="5AC61219" w:rsidTr="0053650D">
        <w:tc>
          <w:tcPr>
            <w:tcW w:w="3133" w:type="dxa"/>
            <w:vAlign w:val="bottom"/>
          </w:tcPr>
          <w:p w14:paraId="2832A639" w14:textId="77777777" w:rsidR="0053650D" w:rsidRPr="00A641AF" w:rsidRDefault="0053650D" w:rsidP="0053650D">
            <w:pPr>
              <w:tabs>
                <w:tab w:val="left" w:pos="227"/>
                <w:tab w:val="left" w:pos="397"/>
                <w:tab w:val="left" w:pos="567"/>
              </w:tabs>
              <w:spacing w:line="240" w:lineRule="exact"/>
              <w:ind w:left="57" w:right="57"/>
              <w:rPr>
                <w:szCs w:val="24"/>
              </w:rPr>
            </w:pPr>
          </w:p>
        </w:tc>
        <w:tc>
          <w:tcPr>
            <w:tcW w:w="20" w:type="dxa"/>
            <w:vAlign w:val="bottom"/>
          </w:tcPr>
          <w:p w14:paraId="3A1F99E5" w14:textId="77777777" w:rsidR="0053650D" w:rsidRPr="00A641AF" w:rsidRDefault="0053650D" w:rsidP="0053650D">
            <w:pPr>
              <w:spacing w:line="240" w:lineRule="exact"/>
              <w:ind w:left="57" w:right="57"/>
              <w:rPr>
                <w:szCs w:val="24"/>
              </w:rPr>
            </w:pPr>
          </w:p>
        </w:tc>
        <w:tc>
          <w:tcPr>
            <w:tcW w:w="2532" w:type="dxa"/>
            <w:tcBorders>
              <w:top w:val="single" w:sz="6" w:space="0" w:color="auto"/>
              <w:bottom w:val="single" w:sz="4" w:space="0" w:color="auto"/>
            </w:tcBorders>
          </w:tcPr>
          <w:p w14:paraId="695FC114" w14:textId="46A5409B" w:rsidR="0053650D" w:rsidRPr="00A641AF" w:rsidRDefault="0053650D" w:rsidP="0053650D">
            <w:pPr>
              <w:spacing w:line="240" w:lineRule="exact"/>
              <w:jc w:val="center"/>
              <w:rPr>
                <w:b/>
                <w:bCs/>
                <w:szCs w:val="24"/>
              </w:rPr>
            </w:pPr>
            <w:r>
              <w:rPr>
                <w:b/>
                <w:bCs/>
                <w:szCs w:val="24"/>
              </w:rPr>
              <w:t>100 basis points increase</w:t>
            </w:r>
          </w:p>
        </w:tc>
        <w:tc>
          <w:tcPr>
            <w:tcW w:w="553" w:type="dxa"/>
            <w:tcBorders>
              <w:bottom w:val="single" w:sz="4" w:space="0" w:color="auto"/>
            </w:tcBorders>
          </w:tcPr>
          <w:p w14:paraId="197F02C5" w14:textId="77777777" w:rsidR="0053650D" w:rsidRPr="00A641AF" w:rsidRDefault="0053650D" w:rsidP="0053650D">
            <w:pPr>
              <w:spacing w:line="240" w:lineRule="exact"/>
              <w:jc w:val="center"/>
              <w:rPr>
                <w:b/>
                <w:bCs/>
                <w:szCs w:val="24"/>
              </w:rPr>
            </w:pPr>
          </w:p>
        </w:tc>
        <w:tc>
          <w:tcPr>
            <w:tcW w:w="2423" w:type="dxa"/>
            <w:tcBorders>
              <w:top w:val="single" w:sz="6" w:space="0" w:color="auto"/>
              <w:bottom w:val="single" w:sz="4" w:space="0" w:color="auto"/>
            </w:tcBorders>
          </w:tcPr>
          <w:p w14:paraId="389A05A0" w14:textId="2ED8DE57" w:rsidR="0053650D" w:rsidRPr="00A641AF" w:rsidRDefault="0053650D" w:rsidP="0053650D">
            <w:pPr>
              <w:spacing w:line="240" w:lineRule="exact"/>
              <w:jc w:val="center"/>
              <w:rPr>
                <w:b/>
                <w:bCs/>
                <w:szCs w:val="24"/>
              </w:rPr>
            </w:pPr>
            <w:r>
              <w:rPr>
                <w:b/>
                <w:bCs/>
                <w:szCs w:val="24"/>
              </w:rPr>
              <w:t>100 basis points decrease</w:t>
            </w:r>
          </w:p>
        </w:tc>
        <w:tc>
          <w:tcPr>
            <w:tcW w:w="553" w:type="dxa"/>
          </w:tcPr>
          <w:p w14:paraId="7BB131D4" w14:textId="77777777" w:rsidR="0053650D" w:rsidRPr="00A641AF" w:rsidRDefault="0053650D" w:rsidP="0053650D">
            <w:pPr>
              <w:widowControl/>
              <w:spacing w:line="240" w:lineRule="auto"/>
              <w:jc w:val="left"/>
            </w:pPr>
          </w:p>
        </w:tc>
      </w:tr>
      <w:tr w:rsidR="0053650D" w:rsidRPr="00A641AF" w14:paraId="71E8DAFC" w14:textId="77777777" w:rsidTr="0053650D">
        <w:trPr>
          <w:gridAfter w:val="1"/>
          <w:wAfter w:w="553" w:type="dxa"/>
        </w:trPr>
        <w:tc>
          <w:tcPr>
            <w:tcW w:w="3133" w:type="dxa"/>
          </w:tcPr>
          <w:p w14:paraId="4F8F1465" w14:textId="77777777" w:rsidR="0053650D" w:rsidRPr="00A641AF" w:rsidRDefault="0053650D" w:rsidP="0053650D">
            <w:pPr>
              <w:tabs>
                <w:tab w:val="left" w:pos="227"/>
                <w:tab w:val="left" w:pos="397"/>
                <w:tab w:val="left" w:pos="567"/>
              </w:tabs>
              <w:spacing w:line="240" w:lineRule="exact"/>
              <w:rPr>
                <w:szCs w:val="24"/>
              </w:rPr>
            </w:pPr>
          </w:p>
        </w:tc>
        <w:tc>
          <w:tcPr>
            <w:tcW w:w="20" w:type="dxa"/>
            <w:vAlign w:val="bottom"/>
          </w:tcPr>
          <w:p w14:paraId="3F0E451A" w14:textId="77777777" w:rsidR="0053650D" w:rsidRPr="00A641AF" w:rsidRDefault="0053650D" w:rsidP="0053650D">
            <w:pPr>
              <w:spacing w:line="240" w:lineRule="exact"/>
              <w:ind w:left="57" w:right="57"/>
              <w:rPr>
                <w:szCs w:val="24"/>
              </w:rPr>
            </w:pPr>
          </w:p>
        </w:tc>
        <w:tc>
          <w:tcPr>
            <w:tcW w:w="5508" w:type="dxa"/>
            <w:gridSpan w:val="3"/>
            <w:tcBorders>
              <w:bottom w:val="single" w:sz="4" w:space="0" w:color="auto"/>
            </w:tcBorders>
            <w:shd w:val="clear" w:color="auto" w:fill="auto"/>
            <w:vAlign w:val="bottom"/>
          </w:tcPr>
          <w:p w14:paraId="217DCB31" w14:textId="77777777" w:rsidR="0053650D" w:rsidRPr="00A641AF" w:rsidRDefault="0053650D" w:rsidP="0053650D">
            <w:pPr>
              <w:spacing w:line="240" w:lineRule="exact"/>
              <w:ind w:left="57" w:right="57"/>
              <w:jc w:val="center"/>
              <w:rPr>
                <w:b/>
                <w:bCs/>
                <w:szCs w:val="24"/>
              </w:rPr>
            </w:pPr>
            <w:r w:rsidRPr="00A641AF">
              <w:rPr>
                <w:b/>
                <w:bCs/>
                <w:szCs w:val="24"/>
              </w:rPr>
              <w:t>Euro in thousand</w:t>
            </w:r>
          </w:p>
        </w:tc>
      </w:tr>
      <w:tr w:rsidR="0053650D" w:rsidRPr="00A641AF" w14:paraId="5AA79A29" w14:textId="77777777" w:rsidTr="0053650D">
        <w:trPr>
          <w:gridAfter w:val="1"/>
          <w:wAfter w:w="553" w:type="dxa"/>
        </w:trPr>
        <w:tc>
          <w:tcPr>
            <w:tcW w:w="3133" w:type="dxa"/>
          </w:tcPr>
          <w:p w14:paraId="0D25DAA1" w14:textId="77777777" w:rsidR="0053650D" w:rsidRPr="00A641AF" w:rsidRDefault="0053650D" w:rsidP="0053650D">
            <w:pPr>
              <w:tabs>
                <w:tab w:val="left" w:pos="227"/>
                <w:tab w:val="left" w:pos="397"/>
                <w:tab w:val="left" w:pos="567"/>
              </w:tabs>
              <w:spacing w:line="240" w:lineRule="exact"/>
              <w:rPr>
                <w:szCs w:val="24"/>
              </w:rPr>
            </w:pPr>
            <w:r>
              <w:rPr>
                <w:szCs w:val="24"/>
              </w:rPr>
              <w:t>2016</w:t>
            </w:r>
          </w:p>
        </w:tc>
        <w:tc>
          <w:tcPr>
            <w:tcW w:w="20" w:type="dxa"/>
            <w:vAlign w:val="bottom"/>
          </w:tcPr>
          <w:p w14:paraId="00410751" w14:textId="77777777" w:rsidR="0053650D" w:rsidRPr="00A641AF" w:rsidRDefault="0053650D" w:rsidP="0053650D">
            <w:pPr>
              <w:spacing w:line="240" w:lineRule="exact"/>
              <w:ind w:left="57" w:right="57"/>
              <w:rPr>
                <w:szCs w:val="24"/>
              </w:rPr>
            </w:pPr>
          </w:p>
        </w:tc>
        <w:tc>
          <w:tcPr>
            <w:tcW w:w="2532" w:type="dxa"/>
            <w:shd w:val="clear" w:color="auto" w:fill="auto"/>
            <w:vAlign w:val="bottom"/>
          </w:tcPr>
          <w:p w14:paraId="59C26413" w14:textId="1723C188" w:rsidR="0053650D" w:rsidRPr="00A641AF" w:rsidRDefault="00CC28AC" w:rsidP="0053650D">
            <w:pPr>
              <w:pStyle w:val="numbertablehead"/>
              <w:tabs>
                <w:tab w:val="decimal" w:pos="1172"/>
              </w:tabs>
              <w:spacing w:line="240" w:lineRule="exact"/>
              <w:ind w:left="57" w:right="0"/>
              <w:jc w:val="center"/>
              <w:rPr>
                <w:b w:val="0"/>
                <w:sz w:val="22"/>
                <w:szCs w:val="24"/>
              </w:rPr>
            </w:pPr>
            <w:r>
              <w:rPr>
                <w:b w:val="0"/>
                <w:sz w:val="22"/>
                <w:szCs w:val="24"/>
              </w:rPr>
              <w:t>n/a</w:t>
            </w:r>
          </w:p>
        </w:tc>
        <w:tc>
          <w:tcPr>
            <w:tcW w:w="553" w:type="dxa"/>
            <w:vAlign w:val="bottom"/>
          </w:tcPr>
          <w:p w14:paraId="118608D8" w14:textId="77777777" w:rsidR="0053650D" w:rsidRPr="00A641AF" w:rsidRDefault="0053650D" w:rsidP="0053650D">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5E0E0375" w14:textId="51C4413E" w:rsidR="0053650D" w:rsidRPr="00A641AF" w:rsidRDefault="00CC28AC" w:rsidP="0053650D">
            <w:pPr>
              <w:pStyle w:val="numbertablehead"/>
              <w:tabs>
                <w:tab w:val="decimal" w:pos="1172"/>
              </w:tabs>
              <w:spacing w:line="240" w:lineRule="exact"/>
              <w:ind w:right="0" w:firstLine="57"/>
              <w:jc w:val="center"/>
              <w:rPr>
                <w:b w:val="0"/>
                <w:sz w:val="22"/>
                <w:szCs w:val="24"/>
              </w:rPr>
            </w:pPr>
            <w:r>
              <w:rPr>
                <w:b w:val="0"/>
                <w:sz w:val="22"/>
                <w:szCs w:val="24"/>
              </w:rPr>
              <w:t>n/a</w:t>
            </w:r>
          </w:p>
        </w:tc>
      </w:tr>
      <w:tr w:rsidR="0053650D" w:rsidRPr="00A641AF" w14:paraId="5C4A75C5" w14:textId="77777777" w:rsidTr="0053650D">
        <w:trPr>
          <w:gridAfter w:val="1"/>
          <w:wAfter w:w="553" w:type="dxa"/>
        </w:trPr>
        <w:tc>
          <w:tcPr>
            <w:tcW w:w="3133" w:type="dxa"/>
          </w:tcPr>
          <w:p w14:paraId="6AD1FDFE" w14:textId="77777777" w:rsidR="0053650D" w:rsidRPr="00A641AF" w:rsidRDefault="0053650D" w:rsidP="0053650D">
            <w:pPr>
              <w:tabs>
                <w:tab w:val="left" w:pos="227"/>
                <w:tab w:val="left" w:pos="397"/>
                <w:tab w:val="left" w:pos="567"/>
              </w:tabs>
              <w:spacing w:line="240" w:lineRule="exact"/>
              <w:rPr>
                <w:szCs w:val="24"/>
              </w:rPr>
            </w:pPr>
            <w:r w:rsidRPr="00A641AF">
              <w:rPr>
                <w:szCs w:val="24"/>
              </w:rPr>
              <w:t>201</w:t>
            </w:r>
            <w:r>
              <w:rPr>
                <w:szCs w:val="24"/>
              </w:rPr>
              <w:t>5</w:t>
            </w:r>
          </w:p>
        </w:tc>
        <w:tc>
          <w:tcPr>
            <w:tcW w:w="20" w:type="dxa"/>
            <w:vAlign w:val="bottom"/>
          </w:tcPr>
          <w:p w14:paraId="1509F715" w14:textId="77777777" w:rsidR="0053650D" w:rsidRPr="00A641AF" w:rsidRDefault="0053650D" w:rsidP="0053650D">
            <w:pPr>
              <w:spacing w:line="240" w:lineRule="exact"/>
              <w:ind w:left="57" w:right="57"/>
              <w:jc w:val="left"/>
              <w:rPr>
                <w:szCs w:val="24"/>
              </w:rPr>
            </w:pPr>
          </w:p>
        </w:tc>
        <w:tc>
          <w:tcPr>
            <w:tcW w:w="2532" w:type="dxa"/>
            <w:shd w:val="clear" w:color="auto" w:fill="auto"/>
            <w:vAlign w:val="bottom"/>
          </w:tcPr>
          <w:p w14:paraId="3A589335" w14:textId="333CAC84" w:rsidR="0053650D" w:rsidRPr="00A641AF" w:rsidRDefault="00323420" w:rsidP="0053650D">
            <w:pPr>
              <w:pStyle w:val="numbertablehead"/>
              <w:tabs>
                <w:tab w:val="decimal" w:pos="1172"/>
              </w:tabs>
              <w:spacing w:line="240" w:lineRule="exact"/>
              <w:ind w:left="57" w:right="0"/>
              <w:jc w:val="center"/>
              <w:rPr>
                <w:b w:val="0"/>
                <w:sz w:val="22"/>
                <w:szCs w:val="24"/>
              </w:rPr>
            </w:pPr>
            <w:r>
              <w:rPr>
                <w:b w:val="0"/>
                <w:sz w:val="22"/>
                <w:szCs w:val="24"/>
              </w:rPr>
              <w:t>(4,196)</w:t>
            </w:r>
          </w:p>
        </w:tc>
        <w:tc>
          <w:tcPr>
            <w:tcW w:w="553" w:type="dxa"/>
            <w:vAlign w:val="bottom"/>
          </w:tcPr>
          <w:p w14:paraId="73142308" w14:textId="77777777" w:rsidR="0053650D" w:rsidRPr="00A641AF" w:rsidRDefault="0053650D" w:rsidP="0053650D">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6690CE62" w14:textId="16F42E63" w:rsidR="0053650D" w:rsidRPr="00A641AF" w:rsidRDefault="00323420" w:rsidP="0053650D">
            <w:pPr>
              <w:pStyle w:val="numbertablehead"/>
              <w:tabs>
                <w:tab w:val="decimal" w:pos="1172"/>
              </w:tabs>
              <w:spacing w:line="240" w:lineRule="exact"/>
              <w:ind w:right="0" w:firstLine="57"/>
              <w:jc w:val="center"/>
              <w:rPr>
                <w:b w:val="0"/>
                <w:sz w:val="22"/>
                <w:szCs w:val="24"/>
              </w:rPr>
            </w:pPr>
            <w:r>
              <w:rPr>
                <w:b w:val="0"/>
                <w:sz w:val="22"/>
                <w:szCs w:val="24"/>
              </w:rPr>
              <w:t>4,196</w:t>
            </w:r>
          </w:p>
        </w:tc>
      </w:tr>
    </w:tbl>
    <w:p w14:paraId="13BC0F43" w14:textId="7300097E" w:rsidR="0053650D" w:rsidRDefault="0053650D">
      <w:pPr>
        <w:pStyle w:val="20"/>
        <w:bidi w:val="0"/>
        <w:ind w:left="1134" w:firstLine="0"/>
      </w:pPr>
    </w:p>
    <w:tbl>
      <w:tblPr>
        <w:tblW w:w="9356" w:type="dxa"/>
        <w:tblInd w:w="1120" w:type="dxa"/>
        <w:tblLayout w:type="fixed"/>
        <w:tblCellMar>
          <w:left w:w="0" w:type="dxa"/>
          <w:right w:w="0" w:type="dxa"/>
        </w:tblCellMar>
        <w:tblLook w:val="0000" w:firstRow="0" w:lastRow="0" w:firstColumn="0" w:lastColumn="0" w:noHBand="0" w:noVBand="0"/>
      </w:tblPr>
      <w:tblGrid>
        <w:gridCol w:w="3133"/>
        <w:gridCol w:w="20"/>
        <w:gridCol w:w="2532"/>
        <w:gridCol w:w="553"/>
        <w:gridCol w:w="2565"/>
        <w:gridCol w:w="553"/>
      </w:tblGrid>
      <w:tr w:rsidR="00D9450F" w:rsidRPr="00A641AF" w14:paraId="5D34D488" w14:textId="77777777" w:rsidTr="00A62B90">
        <w:trPr>
          <w:gridAfter w:val="1"/>
          <w:wAfter w:w="553" w:type="dxa"/>
        </w:trPr>
        <w:tc>
          <w:tcPr>
            <w:tcW w:w="3133" w:type="dxa"/>
            <w:vAlign w:val="bottom"/>
          </w:tcPr>
          <w:p w14:paraId="160F1421" w14:textId="77777777" w:rsidR="00D9450F" w:rsidRPr="00A641AF" w:rsidRDefault="00D9450F" w:rsidP="00323420">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5B83F2E7" w14:textId="77777777" w:rsidR="00D9450F" w:rsidRPr="00A641AF" w:rsidRDefault="00D9450F" w:rsidP="00323420">
            <w:pPr>
              <w:spacing w:line="240" w:lineRule="exact"/>
              <w:ind w:left="57" w:right="57"/>
              <w:rPr>
                <w:szCs w:val="24"/>
              </w:rPr>
            </w:pPr>
          </w:p>
        </w:tc>
        <w:tc>
          <w:tcPr>
            <w:tcW w:w="5650" w:type="dxa"/>
            <w:gridSpan w:val="3"/>
            <w:tcBorders>
              <w:bottom w:val="single" w:sz="6" w:space="0" w:color="auto"/>
            </w:tcBorders>
            <w:shd w:val="clear" w:color="auto" w:fill="auto"/>
            <w:vAlign w:val="bottom"/>
          </w:tcPr>
          <w:p w14:paraId="700A7B9B" w14:textId="434F0AE8" w:rsidR="00D9450F" w:rsidRPr="00A641AF" w:rsidRDefault="00D9450F" w:rsidP="00323420">
            <w:pPr>
              <w:spacing w:line="240" w:lineRule="exact"/>
              <w:ind w:left="57" w:right="57"/>
              <w:jc w:val="center"/>
              <w:rPr>
                <w:b/>
                <w:szCs w:val="24"/>
              </w:rPr>
            </w:pPr>
            <w:r w:rsidRPr="00A641AF">
              <w:rPr>
                <w:b/>
                <w:bCs/>
                <w:szCs w:val="24"/>
              </w:rPr>
              <w:t xml:space="preserve">Sensitivity to change in </w:t>
            </w:r>
            <w:r>
              <w:rPr>
                <w:b/>
                <w:bCs/>
                <w:szCs w:val="24"/>
              </w:rPr>
              <w:t xml:space="preserve">variable interest rates of </w:t>
            </w:r>
            <w:r w:rsidR="00323420">
              <w:rPr>
                <w:b/>
                <w:bCs/>
                <w:szCs w:val="24"/>
              </w:rPr>
              <w:t>USD</w:t>
            </w:r>
            <w:r>
              <w:rPr>
                <w:b/>
                <w:bCs/>
                <w:szCs w:val="24"/>
              </w:rPr>
              <w:t xml:space="preserve"> denominated interest bearing loans and borrowings</w:t>
            </w:r>
          </w:p>
        </w:tc>
      </w:tr>
      <w:tr w:rsidR="00D9450F" w:rsidRPr="00A641AF" w14:paraId="7FBB6887" w14:textId="77777777" w:rsidTr="00A62B90">
        <w:trPr>
          <w:gridAfter w:val="1"/>
          <w:wAfter w:w="553" w:type="dxa"/>
        </w:trPr>
        <w:tc>
          <w:tcPr>
            <w:tcW w:w="3133" w:type="dxa"/>
            <w:vAlign w:val="bottom"/>
          </w:tcPr>
          <w:p w14:paraId="4ECA3C8C" w14:textId="77777777" w:rsidR="00D9450F" w:rsidRPr="00A641AF" w:rsidRDefault="00D9450F" w:rsidP="00323420">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3F81AA37" w14:textId="77777777" w:rsidR="00D9450F" w:rsidRPr="00A641AF" w:rsidRDefault="00D9450F" w:rsidP="00323420">
            <w:pPr>
              <w:spacing w:line="240" w:lineRule="exact"/>
              <w:ind w:left="57" w:right="57"/>
              <w:rPr>
                <w:szCs w:val="24"/>
              </w:rPr>
            </w:pPr>
          </w:p>
        </w:tc>
        <w:tc>
          <w:tcPr>
            <w:tcW w:w="5650" w:type="dxa"/>
            <w:gridSpan w:val="3"/>
            <w:tcBorders>
              <w:bottom w:val="single" w:sz="6" w:space="0" w:color="auto"/>
            </w:tcBorders>
            <w:shd w:val="clear" w:color="auto" w:fill="auto"/>
            <w:vAlign w:val="bottom"/>
          </w:tcPr>
          <w:p w14:paraId="6C6BD446" w14:textId="77777777" w:rsidR="00D9450F" w:rsidRPr="00A641AF" w:rsidRDefault="00D9450F" w:rsidP="00323420">
            <w:pPr>
              <w:spacing w:line="240" w:lineRule="exact"/>
              <w:ind w:left="57" w:right="57"/>
              <w:jc w:val="center"/>
              <w:rPr>
                <w:b/>
                <w:szCs w:val="24"/>
              </w:rPr>
            </w:pPr>
            <w:r w:rsidRPr="00A641AF">
              <w:rPr>
                <w:b/>
                <w:bCs/>
                <w:szCs w:val="24"/>
              </w:rPr>
              <w:t>Effect on profit or loss</w:t>
            </w:r>
          </w:p>
        </w:tc>
      </w:tr>
      <w:tr w:rsidR="00D9450F" w:rsidRPr="00A641AF" w14:paraId="717C3140" w14:textId="77777777" w:rsidTr="00A62B90">
        <w:tc>
          <w:tcPr>
            <w:tcW w:w="3133" w:type="dxa"/>
            <w:vAlign w:val="bottom"/>
          </w:tcPr>
          <w:p w14:paraId="53A600D9" w14:textId="77777777" w:rsidR="00D9450F" w:rsidRPr="00A641AF" w:rsidRDefault="00D9450F" w:rsidP="00323420">
            <w:pPr>
              <w:tabs>
                <w:tab w:val="left" w:pos="227"/>
                <w:tab w:val="left" w:pos="397"/>
                <w:tab w:val="left" w:pos="567"/>
              </w:tabs>
              <w:spacing w:line="240" w:lineRule="exact"/>
              <w:ind w:left="57" w:right="57"/>
              <w:rPr>
                <w:szCs w:val="24"/>
              </w:rPr>
            </w:pPr>
          </w:p>
        </w:tc>
        <w:tc>
          <w:tcPr>
            <w:tcW w:w="20" w:type="dxa"/>
            <w:vAlign w:val="bottom"/>
          </w:tcPr>
          <w:p w14:paraId="227B5DC6" w14:textId="77777777" w:rsidR="00D9450F" w:rsidRPr="00A641AF" w:rsidRDefault="00D9450F" w:rsidP="00323420">
            <w:pPr>
              <w:spacing w:line="240" w:lineRule="exact"/>
              <w:ind w:left="57" w:right="57"/>
              <w:rPr>
                <w:szCs w:val="24"/>
              </w:rPr>
            </w:pPr>
          </w:p>
        </w:tc>
        <w:tc>
          <w:tcPr>
            <w:tcW w:w="2532" w:type="dxa"/>
            <w:tcBorders>
              <w:top w:val="single" w:sz="6" w:space="0" w:color="auto"/>
              <w:bottom w:val="single" w:sz="4" w:space="0" w:color="auto"/>
            </w:tcBorders>
          </w:tcPr>
          <w:p w14:paraId="71C93FB5" w14:textId="77777777" w:rsidR="00D9450F" w:rsidRPr="00A641AF" w:rsidRDefault="00D9450F" w:rsidP="00323420">
            <w:pPr>
              <w:spacing w:line="240" w:lineRule="exact"/>
              <w:jc w:val="center"/>
              <w:rPr>
                <w:b/>
                <w:bCs/>
                <w:szCs w:val="24"/>
              </w:rPr>
            </w:pPr>
            <w:r>
              <w:rPr>
                <w:b/>
                <w:bCs/>
                <w:szCs w:val="24"/>
              </w:rPr>
              <w:t>100 basis points increase</w:t>
            </w:r>
          </w:p>
        </w:tc>
        <w:tc>
          <w:tcPr>
            <w:tcW w:w="553" w:type="dxa"/>
            <w:tcBorders>
              <w:bottom w:val="single" w:sz="4" w:space="0" w:color="auto"/>
            </w:tcBorders>
          </w:tcPr>
          <w:p w14:paraId="509DE73B" w14:textId="77777777" w:rsidR="00D9450F" w:rsidRPr="00A641AF" w:rsidRDefault="00D9450F" w:rsidP="00323420">
            <w:pPr>
              <w:spacing w:line="240" w:lineRule="exact"/>
              <w:jc w:val="center"/>
              <w:rPr>
                <w:b/>
                <w:bCs/>
                <w:szCs w:val="24"/>
              </w:rPr>
            </w:pPr>
          </w:p>
        </w:tc>
        <w:tc>
          <w:tcPr>
            <w:tcW w:w="2565" w:type="dxa"/>
            <w:tcBorders>
              <w:top w:val="single" w:sz="6" w:space="0" w:color="auto"/>
              <w:bottom w:val="single" w:sz="4" w:space="0" w:color="auto"/>
            </w:tcBorders>
          </w:tcPr>
          <w:p w14:paraId="54BCB29A" w14:textId="77777777" w:rsidR="00D9450F" w:rsidRPr="00A641AF" w:rsidRDefault="00D9450F" w:rsidP="00323420">
            <w:pPr>
              <w:spacing w:line="240" w:lineRule="exact"/>
              <w:jc w:val="center"/>
              <w:rPr>
                <w:b/>
                <w:bCs/>
                <w:szCs w:val="24"/>
              </w:rPr>
            </w:pPr>
            <w:r>
              <w:rPr>
                <w:b/>
                <w:bCs/>
                <w:szCs w:val="24"/>
              </w:rPr>
              <w:t>100 basis points decrease</w:t>
            </w:r>
          </w:p>
        </w:tc>
        <w:tc>
          <w:tcPr>
            <w:tcW w:w="553" w:type="dxa"/>
          </w:tcPr>
          <w:p w14:paraId="661C948F" w14:textId="77777777" w:rsidR="00D9450F" w:rsidRPr="00A641AF" w:rsidRDefault="00D9450F" w:rsidP="00323420">
            <w:pPr>
              <w:widowControl/>
              <w:spacing w:line="240" w:lineRule="auto"/>
              <w:jc w:val="left"/>
            </w:pPr>
          </w:p>
        </w:tc>
      </w:tr>
      <w:tr w:rsidR="00D9450F" w:rsidRPr="00A641AF" w14:paraId="4C49ACE4" w14:textId="77777777" w:rsidTr="00A62B90">
        <w:trPr>
          <w:gridAfter w:val="1"/>
          <w:wAfter w:w="553" w:type="dxa"/>
        </w:trPr>
        <w:tc>
          <w:tcPr>
            <w:tcW w:w="3133" w:type="dxa"/>
          </w:tcPr>
          <w:p w14:paraId="447A5564" w14:textId="77777777" w:rsidR="00D9450F" w:rsidRPr="00A641AF" w:rsidRDefault="00D9450F" w:rsidP="00323420">
            <w:pPr>
              <w:tabs>
                <w:tab w:val="left" w:pos="227"/>
                <w:tab w:val="left" w:pos="397"/>
                <w:tab w:val="left" w:pos="567"/>
              </w:tabs>
              <w:spacing w:line="240" w:lineRule="exact"/>
              <w:rPr>
                <w:szCs w:val="24"/>
              </w:rPr>
            </w:pPr>
          </w:p>
        </w:tc>
        <w:tc>
          <w:tcPr>
            <w:tcW w:w="20" w:type="dxa"/>
            <w:vAlign w:val="bottom"/>
          </w:tcPr>
          <w:p w14:paraId="242AC1F5" w14:textId="77777777" w:rsidR="00D9450F" w:rsidRPr="00A641AF" w:rsidRDefault="00D9450F" w:rsidP="00323420">
            <w:pPr>
              <w:spacing w:line="240" w:lineRule="exact"/>
              <w:ind w:left="57" w:right="57"/>
              <w:rPr>
                <w:szCs w:val="24"/>
              </w:rPr>
            </w:pPr>
          </w:p>
        </w:tc>
        <w:tc>
          <w:tcPr>
            <w:tcW w:w="5650" w:type="dxa"/>
            <w:gridSpan w:val="3"/>
            <w:tcBorders>
              <w:bottom w:val="single" w:sz="4" w:space="0" w:color="auto"/>
            </w:tcBorders>
            <w:shd w:val="clear" w:color="auto" w:fill="auto"/>
            <w:vAlign w:val="bottom"/>
          </w:tcPr>
          <w:p w14:paraId="175FABAC" w14:textId="77777777" w:rsidR="00D9450F" w:rsidRPr="00A641AF" w:rsidRDefault="00D9450F" w:rsidP="00323420">
            <w:pPr>
              <w:spacing w:line="240" w:lineRule="exact"/>
              <w:ind w:left="57" w:right="57"/>
              <w:jc w:val="center"/>
              <w:rPr>
                <w:b/>
                <w:bCs/>
                <w:szCs w:val="24"/>
              </w:rPr>
            </w:pPr>
            <w:r w:rsidRPr="00A641AF">
              <w:rPr>
                <w:b/>
                <w:bCs/>
                <w:szCs w:val="24"/>
              </w:rPr>
              <w:t>Euro in thousand</w:t>
            </w:r>
          </w:p>
        </w:tc>
      </w:tr>
      <w:tr w:rsidR="00D9450F" w:rsidRPr="00A641AF" w14:paraId="4EA8815B" w14:textId="77777777" w:rsidTr="00A62B90">
        <w:trPr>
          <w:gridAfter w:val="1"/>
          <w:wAfter w:w="553" w:type="dxa"/>
        </w:trPr>
        <w:tc>
          <w:tcPr>
            <w:tcW w:w="3133" w:type="dxa"/>
          </w:tcPr>
          <w:p w14:paraId="417A84A3" w14:textId="77777777" w:rsidR="00D9450F" w:rsidRPr="00A641AF" w:rsidRDefault="00D9450F" w:rsidP="00323420">
            <w:pPr>
              <w:tabs>
                <w:tab w:val="left" w:pos="227"/>
                <w:tab w:val="left" w:pos="397"/>
                <w:tab w:val="left" w:pos="567"/>
              </w:tabs>
              <w:spacing w:line="240" w:lineRule="exact"/>
              <w:rPr>
                <w:szCs w:val="24"/>
              </w:rPr>
            </w:pPr>
            <w:r>
              <w:rPr>
                <w:szCs w:val="24"/>
              </w:rPr>
              <w:t>2016</w:t>
            </w:r>
          </w:p>
        </w:tc>
        <w:tc>
          <w:tcPr>
            <w:tcW w:w="20" w:type="dxa"/>
            <w:vAlign w:val="bottom"/>
          </w:tcPr>
          <w:p w14:paraId="143F4AF1" w14:textId="77777777" w:rsidR="00D9450F" w:rsidRPr="00A641AF" w:rsidRDefault="00D9450F" w:rsidP="00323420">
            <w:pPr>
              <w:spacing w:line="240" w:lineRule="exact"/>
              <w:ind w:left="57" w:right="57"/>
              <w:rPr>
                <w:szCs w:val="24"/>
              </w:rPr>
            </w:pPr>
          </w:p>
        </w:tc>
        <w:tc>
          <w:tcPr>
            <w:tcW w:w="2532" w:type="dxa"/>
            <w:shd w:val="clear" w:color="auto" w:fill="auto"/>
            <w:vAlign w:val="bottom"/>
          </w:tcPr>
          <w:p w14:paraId="5B2ABE57" w14:textId="54FB303A" w:rsidR="00D9450F" w:rsidRPr="00A641AF" w:rsidRDefault="00323420" w:rsidP="00323420">
            <w:pPr>
              <w:pStyle w:val="numbertablehead"/>
              <w:tabs>
                <w:tab w:val="decimal" w:pos="1172"/>
              </w:tabs>
              <w:spacing w:line="240" w:lineRule="exact"/>
              <w:ind w:left="57" w:right="0"/>
              <w:jc w:val="center"/>
              <w:rPr>
                <w:b w:val="0"/>
                <w:sz w:val="22"/>
                <w:szCs w:val="24"/>
              </w:rPr>
            </w:pPr>
            <w:r>
              <w:rPr>
                <w:b w:val="0"/>
                <w:sz w:val="22"/>
                <w:szCs w:val="24"/>
              </w:rPr>
              <w:t>(1,315)</w:t>
            </w:r>
          </w:p>
        </w:tc>
        <w:tc>
          <w:tcPr>
            <w:tcW w:w="553" w:type="dxa"/>
            <w:vAlign w:val="bottom"/>
          </w:tcPr>
          <w:p w14:paraId="11D4F1B1" w14:textId="77777777" w:rsidR="00D9450F" w:rsidRPr="00A641AF" w:rsidRDefault="00D9450F" w:rsidP="00323420">
            <w:pPr>
              <w:pStyle w:val="numbertablehead"/>
              <w:tabs>
                <w:tab w:val="decimal" w:pos="1172"/>
              </w:tabs>
              <w:spacing w:line="240" w:lineRule="exact"/>
              <w:ind w:left="57" w:right="0"/>
              <w:jc w:val="center"/>
              <w:rPr>
                <w:b w:val="0"/>
                <w:sz w:val="22"/>
                <w:szCs w:val="24"/>
              </w:rPr>
            </w:pPr>
          </w:p>
        </w:tc>
        <w:tc>
          <w:tcPr>
            <w:tcW w:w="2565" w:type="dxa"/>
            <w:shd w:val="clear" w:color="auto" w:fill="auto"/>
            <w:vAlign w:val="bottom"/>
          </w:tcPr>
          <w:p w14:paraId="3148BDDC" w14:textId="135E29CF" w:rsidR="00D9450F" w:rsidRPr="00A641AF" w:rsidRDefault="00323420" w:rsidP="00323420">
            <w:pPr>
              <w:pStyle w:val="numbertablehead"/>
              <w:tabs>
                <w:tab w:val="decimal" w:pos="1172"/>
              </w:tabs>
              <w:spacing w:line="240" w:lineRule="exact"/>
              <w:ind w:right="0" w:firstLine="57"/>
              <w:jc w:val="center"/>
              <w:rPr>
                <w:b w:val="0"/>
                <w:sz w:val="22"/>
                <w:szCs w:val="24"/>
              </w:rPr>
            </w:pPr>
            <w:r>
              <w:rPr>
                <w:b w:val="0"/>
                <w:sz w:val="22"/>
                <w:szCs w:val="24"/>
              </w:rPr>
              <w:t>1,315</w:t>
            </w:r>
          </w:p>
        </w:tc>
      </w:tr>
      <w:tr w:rsidR="00D9450F" w:rsidRPr="00A641AF" w14:paraId="387962C1" w14:textId="77777777" w:rsidTr="00A62B90">
        <w:trPr>
          <w:gridAfter w:val="1"/>
          <w:wAfter w:w="553" w:type="dxa"/>
        </w:trPr>
        <w:tc>
          <w:tcPr>
            <w:tcW w:w="3133" w:type="dxa"/>
          </w:tcPr>
          <w:p w14:paraId="31775122" w14:textId="77777777" w:rsidR="00D9450F" w:rsidRPr="00A641AF" w:rsidRDefault="00D9450F" w:rsidP="00323420">
            <w:pPr>
              <w:tabs>
                <w:tab w:val="left" w:pos="227"/>
                <w:tab w:val="left" w:pos="397"/>
                <w:tab w:val="left" w:pos="567"/>
              </w:tabs>
              <w:spacing w:line="240" w:lineRule="exact"/>
              <w:rPr>
                <w:szCs w:val="24"/>
              </w:rPr>
            </w:pPr>
            <w:r w:rsidRPr="00A641AF">
              <w:rPr>
                <w:szCs w:val="24"/>
              </w:rPr>
              <w:t>201</w:t>
            </w:r>
            <w:r>
              <w:rPr>
                <w:szCs w:val="24"/>
              </w:rPr>
              <w:t>5</w:t>
            </w:r>
          </w:p>
        </w:tc>
        <w:tc>
          <w:tcPr>
            <w:tcW w:w="20" w:type="dxa"/>
            <w:vAlign w:val="bottom"/>
          </w:tcPr>
          <w:p w14:paraId="49704D5B" w14:textId="77777777" w:rsidR="00D9450F" w:rsidRPr="00A641AF" w:rsidRDefault="00D9450F" w:rsidP="00323420">
            <w:pPr>
              <w:spacing w:line="240" w:lineRule="exact"/>
              <w:ind w:left="57" w:right="57"/>
              <w:jc w:val="left"/>
              <w:rPr>
                <w:szCs w:val="24"/>
              </w:rPr>
            </w:pPr>
          </w:p>
        </w:tc>
        <w:tc>
          <w:tcPr>
            <w:tcW w:w="2532" w:type="dxa"/>
            <w:shd w:val="clear" w:color="auto" w:fill="auto"/>
            <w:vAlign w:val="bottom"/>
          </w:tcPr>
          <w:p w14:paraId="74548B40" w14:textId="0B5A08DA" w:rsidR="00D9450F" w:rsidRPr="00A641AF" w:rsidRDefault="00323420" w:rsidP="00323420">
            <w:pPr>
              <w:pStyle w:val="numbertablehead"/>
              <w:tabs>
                <w:tab w:val="decimal" w:pos="1172"/>
              </w:tabs>
              <w:spacing w:line="240" w:lineRule="exact"/>
              <w:ind w:left="57" w:right="0"/>
              <w:jc w:val="center"/>
              <w:rPr>
                <w:b w:val="0"/>
                <w:sz w:val="22"/>
                <w:szCs w:val="24"/>
              </w:rPr>
            </w:pPr>
            <w:r>
              <w:rPr>
                <w:b w:val="0"/>
                <w:sz w:val="22"/>
                <w:szCs w:val="24"/>
              </w:rPr>
              <w:t>(628)</w:t>
            </w:r>
          </w:p>
        </w:tc>
        <w:tc>
          <w:tcPr>
            <w:tcW w:w="553" w:type="dxa"/>
            <w:vAlign w:val="bottom"/>
          </w:tcPr>
          <w:p w14:paraId="6A6F055E" w14:textId="77777777" w:rsidR="00D9450F" w:rsidRPr="00A641AF" w:rsidRDefault="00D9450F" w:rsidP="00323420">
            <w:pPr>
              <w:pStyle w:val="numbertablehead"/>
              <w:tabs>
                <w:tab w:val="decimal" w:pos="1172"/>
              </w:tabs>
              <w:spacing w:line="240" w:lineRule="exact"/>
              <w:ind w:left="57" w:right="0"/>
              <w:jc w:val="center"/>
              <w:rPr>
                <w:b w:val="0"/>
                <w:sz w:val="22"/>
                <w:szCs w:val="24"/>
              </w:rPr>
            </w:pPr>
          </w:p>
        </w:tc>
        <w:tc>
          <w:tcPr>
            <w:tcW w:w="2565" w:type="dxa"/>
            <w:shd w:val="clear" w:color="auto" w:fill="auto"/>
            <w:vAlign w:val="bottom"/>
          </w:tcPr>
          <w:p w14:paraId="402DCF60" w14:textId="680CE276" w:rsidR="00D9450F" w:rsidRPr="00A641AF" w:rsidRDefault="00323420" w:rsidP="00323420">
            <w:pPr>
              <w:pStyle w:val="numbertablehead"/>
              <w:tabs>
                <w:tab w:val="decimal" w:pos="1172"/>
              </w:tabs>
              <w:spacing w:line="240" w:lineRule="exact"/>
              <w:ind w:right="0" w:firstLine="57"/>
              <w:jc w:val="center"/>
              <w:rPr>
                <w:b w:val="0"/>
                <w:sz w:val="22"/>
                <w:szCs w:val="24"/>
              </w:rPr>
            </w:pPr>
            <w:r>
              <w:rPr>
                <w:b w:val="0"/>
                <w:sz w:val="22"/>
                <w:szCs w:val="24"/>
              </w:rPr>
              <w:t>628</w:t>
            </w:r>
          </w:p>
        </w:tc>
      </w:tr>
    </w:tbl>
    <w:p w14:paraId="63792A45" w14:textId="612AC223" w:rsidR="00D9450F" w:rsidRDefault="00D9450F">
      <w:pPr>
        <w:pStyle w:val="20"/>
        <w:bidi w:val="0"/>
        <w:ind w:left="1134" w:firstLine="0"/>
      </w:pPr>
    </w:p>
    <w:p w14:paraId="4A84AD79" w14:textId="77777777" w:rsidR="00AE777D" w:rsidRPr="009231FC" w:rsidRDefault="00AE777D" w:rsidP="005939E3">
      <w:pPr>
        <w:pStyle w:val="20"/>
        <w:bidi w:val="0"/>
        <w:rPr>
          <w:b/>
          <w:bCs/>
        </w:rPr>
      </w:pPr>
      <w:r w:rsidRPr="009231FC">
        <w:rPr>
          <w:b/>
          <w:bCs/>
        </w:rPr>
        <w:t xml:space="preserve">Foreign </w:t>
      </w:r>
      <w:r w:rsidR="00FA33DA" w:rsidRPr="009231FC">
        <w:rPr>
          <w:b/>
          <w:bCs/>
        </w:rPr>
        <w:t xml:space="preserve">exchange </w:t>
      </w:r>
      <w:r w:rsidRPr="009231FC">
        <w:rPr>
          <w:b/>
          <w:bCs/>
        </w:rPr>
        <w:t>risk</w:t>
      </w:r>
    </w:p>
    <w:p w14:paraId="5EFFD3D2" w14:textId="77777777" w:rsidR="00AE777D" w:rsidRPr="009231FC" w:rsidRDefault="00AE777D" w:rsidP="00776092"/>
    <w:p w14:paraId="176E0977" w14:textId="01FD631B" w:rsidR="00AE777D" w:rsidRPr="009231FC" w:rsidRDefault="00AE777D" w:rsidP="00381E8D">
      <w:pPr>
        <w:pStyle w:val="20"/>
        <w:bidi w:val="0"/>
        <w:ind w:left="1134" w:firstLine="0"/>
      </w:pPr>
      <w:r w:rsidRPr="009231FC">
        <w:t>The Group operates internationally and is exposed to foreign exchange risk arising from various currency exposures, primarily with respect to the US dollar</w:t>
      </w:r>
      <w:r w:rsidR="00381E8D">
        <w:t>, Russian R</w:t>
      </w:r>
      <w:r w:rsidR="00BC0059">
        <w:t>o</w:t>
      </w:r>
      <w:r w:rsidR="00381E8D">
        <w:t>uble</w:t>
      </w:r>
      <w:r w:rsidRPr="009231FC">
        <w:t xml:space="preserve"> and </w:t>
      </w:r>
      <w:r w:rsidR="00046580">
        <w:t>NIS</w:t>
      </w:r>
      <w:r w:rsidRPr="009231FC">
        <w:t xml:space="preserve">. The Group incurs foreign currency risk on </w:t>
      </w:r>
      <w:r w:rsidR="00381E8D">
        <w:t>income</w:t>
      </w:r>
      <w:r w:rsidRPr="009231FC">
        <w:t>, purchases</w:t>
      </w:r>
      <w:r w:rsidR="00C41D60">
        <w:t>, receivable loans</w:t>
      </w:r>
      <w:r w:rsidRPr="009231FC">
        <w:t xml:space="preserve"> and borrowings that are denominated in a currency other than the Euro. </w:t>
      </w:r>
    </w:p>
    <w:p w14:paraId="736DDC77" w14:textId="77777777" w:rsidR="004948C4" w:rsidRPr="009231FC" w:rsidRDefault="004948C4" w:rsidP="001916EF">
      <w:pPr>
        <w:pStyle w:val="20"/>
        <w:bidi w:val="0"/>
      </w:pPr>
    </w:p>
    <w:p w14:paraId="58AFB0F3" w14:textId="77777777" w:rsidR="00143FDC" w:rsidRDefault="00AE777D" w:rsidP="00C862DD">
      <w:pPr>
        <w:pStyle w:val="20"/>
        <w:bidi w:val="0"/>
        <w:ind w:left="1134" w:firstLine="0"/>
      </w:pPr>
      <w:r w:rsidRPr="009231FC">
        <w:t xml:space="preserve">The </w:t>
      </w:r>
      <w:r w:rsidR="00B25DF7" w:rsidRPr="009231FC">
        <w:t>G</w:t>
      </w:r>
      <w:r w:rsidRPr="009231FC">
        <w:t xml:space="preserve">roup has certain investments in foreign operations, whose net assets are exposed to foreign currency transaction risk. Currency exposure arising from the net assets of the </w:t>
      </w:r>
      <w:r w:rsidR="00B25DF7" w:rsidRPr="009231FC">
        <w:t>G</w:t>
      </w:r>
      <w:r w:rsidRPr="009231FC">
        <w:t>roup</w:t>
      </w:r>
      <w:r w:rsidR="005918F3">
        <w:t>'</w:t>
      </w:r>
      <w:r w:rsidR="004D5883">
        <w:t>s</w:t>
      </w:r>
      <w:r w:rsidRPr="009231FC">
        <w:t xml:space="preserve"> foreign operations is </w:t>
      </w:r>
      <w:r w:rsidR="00E91401">
        <w:t xml:space="preserve">mainly </w:t>
      </w:r>
      <w:r w:rsidRPr="009231FC">
        <w:t>managed primarily through borrowings denominated in the relevant foreign currencies</w:t>
      </w:r>
      <w:r w:rsidR="00381E8D">
        <w:t>.</w:t>
      </w:r>
      <w:r w:rsidR="00727EB8">
        <w:t xml:space="preserve"> </w:t>
      </w:r>
      <w:r w:rsidR="00381E8D">
        <w:t>With respect to the deterioration in the Russian economy, which resulted in the w</w:t>
      </w:r>
      <w:r w:rsidR="00CE0828">
        <w:t>e</w:t>
      </w:r>
      <w:r w:rsidR="00381E8D">
        <w:t>akening of Russia</w:t>
      </w:r>
      <w:r w:rsidR="00CE0828">
        <w:t>n</w:t>
      </w:r>
      <w:r w:rsidR="00381E8D">
        <w:t xml:space="preserve"> R</w:t>
      </w:r>
      <w:r w:rsidR="00BC0059">
        <w:t>o</w:t>
      </w:r>
      <w:r w:rsidR="00381E8D">
        <w:t xml:space="preserve">uble, see note </w:t>
      </w:r>
      <w:r w:rsidR="00CE6AF5">
        <w:t>7</w:t>
      </w:r>
      <w:r w:rsidR="00A969E1">
        <w:t>c.</w:t>
      </w:r>
    </w:p>
    <w:p w14:paraId="5874C1C9" w14:textId="77777777" w:rsidR="00E76DDD" w:rsidRDefault="00E76DDD">
      <w:pPr>
        <w:pStyle w:val="20"/>
        <w:bidi w:val="0"/>
        <w:ind w:left="1134" w:firstLine="0"/>
      </w:pPr>
    </w:p>
    <w:p w14:paraId="123B2781" w14:textId="77777777" w:rsidR="00143FDC" w:rsidRDefault="00143FDC">
      <w:pPr>
        <w:pStyle w:val="20"/>
        <w:bidi w:val="0"/>
        <w:ind w:left="1134" w:firstLine="0"/>
        <w:rPr>
          <w:lang w:val="en-GB"/>
        </w:rPr>
      </w:pPr>
      <w:r w:rsidRPr="00657AC3">
        <w:rPr>
          <w:rFonts w:cs="Arial"/>
          <w:lang w:val="en-GB"/>
        </w:rPr>
        <w:t xml:space="preserve">The Group seeks to reduce its currency risks by matching, in each project, the currency denomination of its principal liabilities (financing and construction) and its principal sources of revenue (sale proceeds and rentals). </w:t>
      </w:r>
    </w:p>
    <w:p w14:paraId="762DCB25" w14:textId="7CD633EF" w:rsidR="00785739" w:rsidRDefault="00785739">
      <w:pPr>
        <w:pStyle w:val="20"/>
        <w:bidi w:val="0"/>
        <w:ind w:left="1134" w:firstLine="0"/>
      </w:pPr>
    </w:p>
    <w:p w14:paraId="4B630B33" w14:textId="77777777" w:rsidR="00495F85" w:rsidRPr="009231FC" w:rsidRDefault="00495F85" w:rsidP="006D20E3">
      <w:pPr>
        <w:pStyle w:val="20"/>
        <w:bidi w:val="0"/>
        <w:rPr>
          <w:b/>
          <w:bCs/>
        </w:rPr>
      </w:pPr>
      <w:r>
        <w:rPr>
          <w:b/>
          <w:bCs/>
        </w:rPr>
        <w:t>Sensitivity analysis</w:t>
      </w:r>
    </w:p>
    <w:p w14:paraId="31B18CBB" w14:textId="77777777" w:rsidR="006B5108" w:rsidRPr="009231FC" w:rsidRDefault="006B5108" w:rsidP="006B5108">
      <w:pPr>
        <w:pStyle w:val="20"/>
        <w:bidi w:val="0"/>
      </w:pPr>
    </w:p>
    <w:p w14:paraId="0370AD51" w14:textId="77777777" w:rsidR="00AE777D" w:rsidRDefault="00AE777D" w:rsidP="002D2555">
      <w:pPr>
        <w:pStyle w:val="20"/>
        <w:tabs>
          <w:tab w:val="clear" w:pos="1701"/>
        </w:tabs>
        <w:bidi w:val="0"/>
        <w:ind w:left="1134" w:firstLine="0"/>
      </w:pPr>
      <w:r w:rsidRPr="009231FC">
        <w:t xml:space="preserve">The following table demonstrates the sensitivity to a reasonably possible change in the </w:t>
      </w:r>
      <w:r w:rsidR="00E33F19" w:rsidRPr="009231FC">
        <w:t>relevant</w:t>
      </w:r>
      <w:r w:rsidR="002D2555">
        <w:t xml:space="preserve"> </w:t>
      </w:r>
      <w:r w:rsidR="00E33F19" w:rsidRPr="009231FC">
        <w:t>variable</w:t>
      </w:r>
      <w:r w:rsidRPr="009231FC">
        <w:t>, with all other variables held constant, of the Group</w:t>
      </w:r>
      <w:r w:rsidR="005918F3">
        <w:t>'</w:t>
      </w:r>
      <w:r w:rsidR="004440A2">
        <w:t>s</w:t>
      </w:r>
      <w:r w:rsidRPr="009231FC">
        <w:t xml:space="preserve"> profit before tax</w:t>
      </w:r>
      <w:r w:rsidR="00782777" w:rsidRPr="009231FC">
        <w:t>:</w:t>
      </w:r>
    </w:p>
    <w:p w14:paraId="14B5A590" w14:textId="77777777" w:rsidR="00E213F3" w:rsidRPr="009231FC" w:rsidRDefault="00E213F3">
      <w:pPr>
        <w:pStyle w:val="20"/>
        <w:tabs>
          <w:tab w:val="clear" w:pos="1701"/>
        </w:tabs>
        <w:bidi w:val="0"/>
        <w:ind w:left="1134" w:firstLine="0"/>
      </w:pPr>
    </w:p>
    <w:tbl>
      <w:tblPr>
        <w:tblW w:w="8661" w:type="dxa"/>
        <w:tblInd w:w="1120" w:type="dxa"/>
        <w:tblLayout w:type="fixed"/>
        <w:tblCellMar>
          <w:left w:w="0" w:type="dxa"/>
          <w:right w:w="0" w:type="dxa"/>
        </w:tblCellMar>
        <w:tblLook w:val="0000" w:firstRow="0" w:lastRow="0" w:firstColumn="0" w:lastColumn="0" w:noHBand="0" w:noVBand="0"/>
      </w:tblPr>
      <w:tblGrid>
        <w:gridCol w:w="3133"/>
        <w:gridCol w:w="20"/>
        <w:gridCol w:w="2532"/>
        <w:gridCol w:w="553"/>
        <w:gridCol w:w="2423"/>
      </w:tblGrid>
      <w:tr w:rsidR="00782777" w:rsidRPr="00A641AF" w14:paraId="281AC25E" w14:textId="77777777" w:rsidTr="00B27940">
        <w:tc>
          <w:tcPr>
            <w:tcW w:w="3133" w:type="dxa"/>
            <w:vAlign w:val="bottom"/>
          </w:tcPr>
          <w:p w14:paraId="179D5471" w14:textId="77777777" w:rsidR="00782777" w:rsidRPr="00A641AF" w:rsidRDefault="00782777"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09BD1F56" w14:textId="77777777" w:rsidR="00782777" w:rsidRPr="00A641AF" w:rsidRDefault="00782777"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3767E722" w14:textId="77777777" w:rsidR="00782777" w:rsidRPr="00A641AF" w:rsidRDefault="00782777" w:rsidP="00A641AF">
            <w:pPr>
              <w:spacing w:line="240" w:lineRule="exact"/>
              <w:ind w:left="57" w:right="57"/>
              <w:jc w:val="center"/>
              <w:rPr>
                <w:b/>
                <w:szCs w:val="24"/>
              </w:rPr>
            </w:pPr>
            <w:r w:rsidRPr="00A641AF">
              <w:rPr>
                <w:b/>
                <w:bCs/>
                <w:szCs w:val="24"/>
              </w:rPr>
              <w:t xml:space="preserve">Sensitivity to change in </w:t>
            </w:r>
            <w:r w:rsidR="003C6288" w:rsidRPr="00A641AF">
              <w:rPr>
                <w:b/>
                <w:bCs/>
                <w:szCs w:val="24"/>
              </w:rPr>
              <w:t>E</w:t>
            </w:r>
            <w:r w:rsidRPr="00A641AF">
              <w:rPr>
                <w:b/>
                <w:bCs/>
                <w:szCs w:val="24"/>
              </w:rPr>
              <w:t>uro/NIS</w:t>
            </w:r>
          </w:p>
        </w:tc>
      </w:tr>
      <w:tr w:rsidR="00782777" w:rsidRPr="00A641AF" w14:paraId="3EF46CC0" w14:textId="77777777" w:rsidTr="00B27940">
        <w:tc>
          <w:tcPr>
            <w:tcW w:w="3133" w:type="dxa"/>
            <w:vAlign w:val="bottom"/>
          </w:tcPr>
          <w:p w14:paraId="259F60C6" w14:textId="77777777" w:rsidR="00782777" w:rsidRPr="00A641AF" w:rsidRDefault="00782777"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6E50507D" w14:textId="77777777" w:rsidR="00782777" w:rsidRPr="00A641AF" w:rsidRDefault="00782777"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1A2CACF8" w14:textId="77777777" w:rsidR="00782777" w:rsidRPr="00A641AF" w:rsidRDefault="00782777" w:rsidP="00A641AF">
            <w:pPr>
              <w:spacing w:line="240" w:lineRule="exact"/>
              <w:ind w:left="57" w:right="57"/>
              <w:jc w:val="center"/>
              <w:rPr>
                <w:b/>
                <w:szCs w:val="24"/>
              </w:rPr>
            </w:pPr>
            <w:r w:rsidRPr="00A641AF">
              <w:rPr>
                <w:b/>
                <w:bCs/>
                <w:szCs w:val="24"/>
              </w:rPr>
              <w:t xml:space="preserve">Effect on profit </w:t>
            </w:r>
            <w:r w:rsidR="00495F85" w:rsidRPr="00A641AF">
              <w:rPr>
                <w:b/>
                <w:bCs/>
                <w:szCs w:val="24"/>
              </w:rPr>
              <w:t xml:space="preserve">or </w:t>
            </w:r>
            <w:r w:rsidRPr="00A641AF">
              <w:rPr>
                <w:b/>
                <w:bCs/>
                <w:szCs w:val="24"/>
              </w:rPr>
              <w:t>loss</w:t>
            </w:r>
          </w:p>
        </w:tc>
      </w:tr>
      <w:tr w:rsidR="00782777" w:rsidRPr="00A641AF" w14:paraId="50136EEA" w14:textId="77777777" w:rsidTr="00B27940">
        <w:tc>
          <w:tcPr>
            <w:tcW w:w="3133" w:type="dxa"/>
            <w:vAlign w:val="bottom"/>
          </w:tcPr>
          <w:p w14:paraId="41FCE69B" w14:textId="77777777" w:rsidR="00782777" w:rsidRPr="00A641AF" w:rsidRDefault="00782777" w:rsidP="00A641AF">
            <w:pPr>
              <w:tabs>
                <w:tab w:val="left" w:pos="227"/>
                <w:tab w:val="left" w:pos="397"/>
                <w:tab w:val="left" w:pos="567"/>
              </w:tabs>
              <w:spacing w:line="240" w:lineRule="exact"/>
              <w:ind w:left="57" w:right="57"/>
              <w:rPr>
                <w:szCs w:val="24"/>
              </w:rPr>
            </w:pPr>
          </w:p>
        </w:tc>
        <w:tc>
          <w:tcPr>
            <w:tcW w:w="20" w:type="dxa"/>
            <w:vAlign w:val="bottom"/>
          </w:tcPr>
          <w:p w14:paraId="1E278E85" w14:textId="77777777" w:rsidR="00782777" w:rsidRPr="00A641AF" w:rsidRDefault="00782777" w:rsidP="00A641AF">
            <w:pPr>
              <w:spacing w:line="240" w:lineRule="exact"/>
              <w:ind w:left="57" w:right="57"/>
              <w:rPr>
                <w:szCs w:val="24"/>
              </w:rPr>
            </w:pPr>
          </w:p>
        </w:tc>
        <w:tc>
          <w:tcPr>
            <w:tcW w:w="2532" w:type="dxa"/>
            <w:tcBorders>
              <w:top w:val="single" w:sz="6" w:space="0" w:color="auto"/>
              <w:bottom w:val="single" w:sz="4" w:space="0" w:color="auto"/>
            </w:tcBorders>
          </w:tcPr>
          <w:p w14:paraId="6E933F5B" w14:textId="77777777" w:rsidR="00782777" w:rsidRPr="00A641AF" w:rsidRDefault="009405EA" w:rsidP="00A641AF">
            <w:pPr>
              <w:spacing w:line="240" w:lineRule="exact"/>
              <w:jc w:val="center"/>
              <w:rPr>
                <w:b/>
                <w:bCs/>
                <w:szCs w:val="24"/>
              </w:rPr>
            </w:pPr>
            <w:r w:rsidRPr="00A641AF">
              <w:rPr>
                <w:b/>
                <w:bCs/>
                <w:szCs w:val="24"/>
              </w:rPr>
              <w:t>NIS strengthen</w:t>
            </w:r>
            <w:r w:rsidR="007B320A" w:rsidRPr="00A641AF">
              <w:rPr>
                <w:b/>
                <w:bCs/>
                <w:szCs w:val="24"/>
              </w:rPr>
              <w:t>ed</w:t>
            </w:r>
            <w:r w:rsidRPr="00A641AF">
              <w:rPr>
                <w:b/>
                <w:bCs/>
                <w:szCs w:val="24"/>
              </w:rPr>
              <w:t xml:space="preserve"> by </w:t>
            </w:r>
            <w:r w:rsidR="00782777" w:rsidRPr="00A641AF">
              <w:rPr>
                <w:b/>
                <w:bCs/>
                <w:szCs w:val="24"/>
              </w:rPr>
              <w:t>5%</w:t>
            </w:r>
          </w:p>
        </w:tc>
        <w:tc>
          <w:tcPr>
            <w:tcW w:w="553" w:type="dxa"/>
            <w:tcBorders>
              <w:bottom w:val="single" w:sz="4" w:space="0" w:color="auto"/>
            </w:tcBorders>
          </w:tcPr>
          <w:p w14:paraId="21F28B5C" w14:textId="77777777" w:rsidR="00782777" w:rsidRPr="00A641AF" w:rsidRDefault="00782777" w:rsidP="00A641AF">
            <w:pPr>
              <w:spacing w:line="240" w:lineRule="exact"/>
              <w:jc w:val="center"/>
              <w:rPr>
                <w:b/>
                <w:bCs/>
                <w:szCs w:val="24"/>
              </w:rPr>
            </w:pPr>
          </w:p>
        </w:tc>
        <w:tc>
          <w:tcPr>
            <w:tcW w:w="2423" w:type="dxa"/>
            <w:tcBorders>
              <w:top w:val="single" w:sz="6" w:space="0" w:color="auto"/>
              <w:bottom w:val="single" w:sz="4" w:space="0" w:color="auto"/>
            </w:tcBorders>
          </w:tcPr>
          <w:p w14:paraId="70D9014A" w14:textId="77777777" w:rsidR="00782777" w:rsidRPr="00A641AF" w:rsidRDefault="009405EA" w:rsidP="00A641AF">
            <w:pPr>
              <w:spacing w:line="240" w:lineRule="exact"/>
              <w:jc w:val="center"/>
              <w:rPr>
                <w:b/>
                <w:bCs/>
                <w:szCs w:val="24"/>
              </w:rPr>
            </w:pPr>
            <w:r w:rsidRPr="00A641AF">
              <w:rPr>
                <w:b/>
                <w:bCs/>
                <w:szCs w:val="24"/>
              </w:rPr>
              <w:t xml:space="preserve"> NIS weakened by </w:t>
            </w:r>
            <w:r w:rsidR="00782777" w:rsidRPr="00A641AF">
              <w:rPr>
                <w:b/>
                <w:bCs/>
                <w:szCs w:val="24"/>
              </w:rPr>
              <w:t>5%</w:t>
            </w:r>
          </w:p>
        </w:tc>
      </w:tr>
      <w:tr w:rsidR="00782777" w:rsidRPr="00A641AF" w14:paraId="2EE9829B" w14:textId="77777777" w:rsidTr="00B27940">
        <w:tc>
          <w:tcPr>
            <w:tcW w:w="3133" w:type="dxa"/>
          </w:tcPr>
          <w:p w14:paraId="1492EABE" w14:textId="77777777" w:rsidR="00782777" w:rsidRPr="00A641AF" w:rsidRDefault="00782777" w:rsidP="00A641AF">
            <w:pPr>
              <w:tabs>
                <w:tab w:val="left" w:pos="227"/>
                <w:tab w:val="left" w:pos="397"/>
                <w:tab w:val="left" w:pos="567"/>
              </w:tabs>
              <w:spacing w:line="240" w:lineRule="exact"/>
              <w:rPr>
                <w:szCs w:val="24"/>
              </w:rPr>
            </w:pPr>
          </w:p>
        </w:tc>
        <w:tc>
          <w:tcPr>
            <w:tcW w:w="20" w:type="dxa"/>
            <w:vAlign w:val="bottom"/>
          </w:tcPr>
          <w:p w14:paraId="6344256E" w14:textId="77777777" w:rsidR="00782777" w:rsidRPr="00A641AF" w:rsidRDefault="00782777" w:rsidP="00A641AF">
            <w:pPr>
              <w:spacing w:line="240" w:lineRule="exact"/>
              <w:ind w:left="57" w:right="57"/>
              <w:rPr>
                <w:szCs w:val="24"/>
              </w:rPr>
            </w:pPr>
          </w:p>
        </w:tc>
        <w:tc>
          <w:tcPr>
            <w:tcW w:w="5508" w:type="dxa"/>
            <w:gridSpan w:val="3"/>
            <w:tcBorders>
              <w:bottom w:val="single" w:sz="4" w:space="0" w:color="auto"/>
            </w:tcBorders>
            <w:shd w:val="clear" w:color="auto" w:fill="auto"/>
            <w:vAlign w:val="bottom"/>
          </w:tcPr>
          <w:p w14:paraId="485CE5D2" w14:textId="77777777" w:rsidR="00782777" w:rsidRPr="00A641AF" w:rsidRDefault="00F22EE3" w:rsidP="00A641AF">
            <w:pPr>
              <w:spacing w:line="240" w:lineRule="exact"/>
              <w:ind w:left="57" w:right="57"/>
              <w:jc w:val="center"/>
              <w:rPr>
                <w:b/>
                <w:bCs/>
                <w:szCs w:val="24"/>
              </w:rPr>
            </w:pPr>
            <w:r w:rsidRPr="00A641AF">
              <w:rPr>
                <w:b/>
                <w:bCs/>
                <w:szCs w:val="24"/>
              </w:rPr>
              <w:t>Euro in thousand</w:t>
            </w:r>
          </w:p>
        </w:tc>
      </w:tr>
      <w:tr w:rsidR="00077D1F" w:rsidRPr="00A641AF" w14:paraId="09BF6564" w14:textId="77777777" w:rsidTr="00077D1F">
        <w:tc>
          <w:tcPr>
            <w:tcW w:w="3133" w:type="dxa"/>
          </w:tcPr>
          <w:p w14:paraId="4F443B91" w14:textId="77777777" w:rsidR="00077D1F" w:rsidRPr="00A641AF" w:rsidRDefault="00077D1F" w:rsidP="0034538F">
            <w:pPr>
              <w:tabs>
                <w:tab w:val="left" w:pos="227"/>
                <w:tab w:val="left" w:pos="397"/>
                <w:tab w:val="left" w:pos="567"/>
              </w:tabs>
              <w:spacing w:line="240" w:lineRule="exact"/>
              <w:rPr>
                <w:szCs w:val="24"/>
              </w:rPr>
            </w:pPr>
            <w:r>
              <w:rPr>
                <w:szCs w:val="24"/>
              </w:rPr>
              <w:t>2016</w:t>
            </w:r>
          </w:p>
        </w:tc>
        <w:tc>
          <w:tcPr>
            <w:tcW w:w="20" w:type="dxa"/>
            <w:vAlign w:val="bottom"/>
          </w:tcPr>
          <w:p w14:paraId="07ADF98E" w14:textId="77777777" w:rsidR="00077D1F" w:rsidRPr="00A641AF" w:rsidRDefault="00077D1F" w:rsidP="0034538F">
            <w:pPr>
              <w:spacing w:line="240" w:lineRule="exact"/>
              <w:ind w:left="57" w:right="57"/>
              <w:rPr>
                <w:szCs w:val="24"/>
              </w:rPr>
            </w:pPr>
          </w:p>
        </w:tc>
        <w:tc>
          <w:tcPr>
            <w:tcW w:w="2532" w:type="dxa"/>
            <w:shd w:val="clear" w:color="auto" w:fill="auto"/>
            <w:vAlign w:val="bottom"/>
          </w:tcPr>
          <w:p w14:paraId="384B61D3" w14:textId="77777777" w:rsidR="00077D1F" w:rsidRPr="00A641AF" w:rsidRDefault="00CE6AF5" w:rsidP="0034538F">
            <w:pPr>
              <w:pStyle w:val="numbertablehead"/>
              <w:tabs>
                <w:tab w:val="decimal" w:pos="1172"/>
              </w:tabs>
              <w:spacing w:line="240" w:lineRule="exact"/>
              <w:ind w:left="57" w:right="0"/>
              <w:jc w:val="center"/>
              <w:rPr>
                <w:b w:val="0"/>
                <w:sz w:val="22"/>
                <w:szCs w:val="24"/>
              </w:rPr>
            </w:pPr>
            <w:r>
              <w:rPr>
                <w:b w:val="0"/>
                <w:sz w:val="22"/>
                <w:szCs w:val="24"/>
              </w:rPr>
              <w:t>(1,735)</w:t>
            </w:r>
          </w:p>
        </w:tc>
        <w:tc>
          <w:tcPr>
            <w:tcW w:w="553" w:type="dxa"/>
            <w:vAlign w:val="bottom"/>
          </w:tcPr>
          <w:p w14:paraId="3EF4C00F" w14:textId="77777777" w:rsidR="00077D1F" w:rsidRPr="00A641AF" w:rsidRDefault="00077D1F" w:rsidP="0034538F">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4E78C236" w14:textId="77777777" w:rsidR="00077D1F" w:rsidRPr="00A641AF" w:rsidRDefault="00CE6AF5" w:rsidP="0034538F">
            <w:pPr>
              <w:pStyle w:val="numbertablehead"/>
              <w:tabs>
                <w:tab w:val="decimal" w:pos="1172"/>
              </w:tabs>
              <w:spacing w:line="240" w:lineRule="exact"/>
              <w:ind w:right="0" w:firstLine="57"/>
              <w:jc w:val="center"/>
              <w:rPr>
                <w:b w:val="0"/>
                <w:sz w:val="22"/>
                <w:szCs w:val="24"/>
              </w:rPr>
            </w:pPr>
            <w:r>
              <w:rPr>
                <w:b w:val="0"/>
                <w:sz w:val="22"/>
                <w:szCs w:val="24"/>
              </w:rPr>
              <w:t>1,735</w:t>
            </w:r>
          </w:p>
        </w:tc>
      </w:tr>
      <w:tr w:rsidR="000A5C03" w:rsidRPr="00A641AF" w14:paraId="450BCA29" w14:textId="77777777" w:rsidTr="00077D1F">
        <w:tc>
          <w:tcPr>
            <w:tcW w:w="3133" w:type="dxa"/>
          </w:tcPr>
          <w:p w14:paraId="0EA163A8" w14:textId="77777777" w:rsidR="000A5C03" w:rsidRPr="00A641AF" w:rsidRDefault="000A5C03" w:rsidP="00A641AF">
            <w:pPr>
              <w:tabs>
                <w:tab w:val="left" w:pos="227"/>
                <w:tab w:val="left" w:pos="397"/>
                <w:tab w:val="left" w:pos="567"/>
              </w:tabs>
              <w:spacing w:line="240" w:lineRule="exact"/>
              <w:rPr>
                <w:szCs w:val="24"/>
              </w:rPr>
            </w:pPr>
            <w:r w:rsidRPr="00A641AF">
              <w:rPr>
                <w:szCs w:val="24"/>
              </w:rPr>
              <w:t>201</w:t>
            </w:r>
            <w:r w:rsidR="00A641AF">
              <w:rPr>
                <w:szCs w:val="24"/>
              </w:rPr>
              <w:t>5</w:t>
            </w:r>
          </w:p>
        </w:tc>
        <w:tc>
          <w:tcPr>
            <w:tcW w:w="20" w:type="dxa"/>
            <w:vAlign w:val="bottom"/>
          </w:tcPr>
          <w:p w14:paraId="6078CB97" w14:textId="77777777" w:rsidR="000A5C03" w:rsidRPr="00A641AF" w:rsidRDefault="000A5C03" w:rsidP="00A641AF">
            <w:pPr>
              <w:spacing w:line="240" w:lineRule="exact"/>
              <w:ind w:left="57" w:right="57"/>
              <w:jc w:val="left"/>
              <w:rPr>
                <w:szCs w:val="24"/>
              </w:rPr>
            </w:pPr>
          </w:p>
        </w:tc>
        <w:tc>
          <w:tcPr>
            <w:tcW w:w="2532" w:type="dxa"/>
            <w:shd w:val="clear" w:color="auto" w:fill="auto"/>
            <w:vAlign w:val="bottom"/>
          </w:tcPr>
          <w:p w14:paraId="15275C77" w14:textId="77777777" w:rsidR="000A5C03" w:rsidRPr="00A641AF" w:rsidRDefault="006E39E1" w:rsidP="00A641AF">
            <w:pPr>
              <w:pStyle w:val="numbertablehead"/>
              <w:tabs>
                <w:tab w:val="decimal" w:pos="1172"/>
              </w:tabs>
              <w:spacing w:line="240" w:lineRule="exact"/>
              <w:ind w:left="57" w:right="0"/>
              <w:jc w:val="center"/>
              <w:rPr>
                <w:b w:val="0"/>
                <w:sz w:val="22"/>
                <w:szCs w:val="24"/>
              </w:rPr>
            </w:pPr>
            <w:r w:rsidRPr="001453C9">
              <w:rPr>
                <w:b w:val="0"/>
                <w:sz w:val="22"/>
                <w:szCs w:val="24"/>
              </w:rPr>
              <w:t>(9,497)</w:t>
            </w:r>
          </w:p>
        </w:tc>
        <w:tc>
          <w:tcPr>
            <w:tcW w:w="553" w:type="dxa"/>
            <w:vAlign w:val="bottom"/>
          </w:tcPr>
          <w:p w14:paraId="2212F755" w14:textId="77777777" w:rsidR="000A5C03" w:rsidRPr="00A641AF" w:rsidRDefault="000A5C03" w:rsidP="00A641AF">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4CA730E6" w14:textId="77777777" w:rsidR="000A5C03" w:rsidRPr="00A641AF" w:rsidRDefault="006E39E1" w:rsidP="00A641AF">
            <w:pPr>
              <w:pStyle w:val="numbertablehead"/>
              <w:tabs>
                <w:tab w:val="decimal" w:pos="1172"/>
              </w:tabs>
              <w:spacing w:line="240" w:lineRule="exact"/>
              <w:ind w:right="0" w:firstLine="57"/>
              <w:jc w:val="center"/>
              <w:rPr>
                <w:b w:val="0"/>
                <w:sz w:val="22"/>
                <w:szCs w:val="24"/>
              </w:rPr>
            </w:pPr>
            <w:r w:rsidRPr="003558C1">
              <w:rPr>
                <w:b w:val="0"/>
                <w:sz w:val="22"/>
                <w:szCs w:val="24"/>
              </w:rPr>
              <w:t>9,497</w:t>
            </w:r>
          </w:p>
        </w:tc>
      </w:tr>
      <w:tr w:rsidR="00A641AF" w:rsidRPr="00A641AF" w14:paraId="33A88497" w14:textId="77777777" w:rsidTr="00B27940">
        <w:tc>
          <w:tcPr>
            <w:tcW w:w="3133" w:type="dxa"/>
          </w:tcPr>
          <w:p w14:paraId="7057623B" w14:textId="77777777" w:rsidR="00A641AF" w:rsidRPr="00A641AF" w:rsidRDefault="00A641AF" w:rsidP="00A641AF">
            <w:pPr>
              <w:tabs>
                <w:tab w:val="left" w:pos="227"/>
                <w:tab w:val="left" w:pos="397"/>
                <w:tab w:val="left" w:pos="567"/>
              </w:tabs>
              <w:spacing w:line="240" w:lineRule="exact"/>
              <w:rPr>
                <w:szCs w:val="24"/>
              </w:rPr>
            </w:pPr>
          </w:p>
        </w:tc>
        <w:tc>
          <w:tcPr>
            <w:tcW w:w="20" w:type="dxa"/>
            <w:vAlign w:val="bottom"/>
          </w:tcPr>
          <w:p w14:paraId="63605B61" w14:textId="77777777" w:rsidR="00A641AF" w:rsidRPr="00A641AF" w:rsidRDefault="00A641AF" w:rsidP="00A641AF">
            <w:pPr>
              <w:spacing w:line="240" w:lineRule="exact"/>
              <w:ind w:left="57" w:right="57"/>
              <w:rPr>
                <w:szCs w:val="24"/>
              </w:rPr>
            </w:pPr>
          </w:p>
        </w:tc>
        <w:tc>
          <w:tcPr>
            <w:tcW w:w="2532" w:type="dxa"/>
            <w:shd w:val="clear" w:color="auto" w:fill="auto"/>
            <w:vAlign w:val="bottom"/>
          </w:tcPr>
          <w:p w14:paraId="029E9273" w14:textId="77777777" w:rsidR="00A641AF" w:rsidRPr="00A641AF" w:rsidRDefault="00A641AF" w:rsidP="00A641AF">
            <w:pPr>
              <w:pStyle w:val="numbertablehead"/>
              <w:tabs>
                <w:tab w:val="decimal" w:pos="1172"/>
              </w:tabs>
              <w:spacing w:line="240" w:lineRule="exact"/>
              <w:ind w:left="57" w:right="0"/>
              <w:jc w:val="both"/>
              <w:rPr>
                <w:b w:val="0"/>
                <w:sz w:val="22"/>
                <w:szCs w:val="24"/>
              </w:rPr>
            </w:pPr>
          </w:p>
        </w:tc>
        <w:tc>
          <w:tcPr>
            <w:tcW w:w="553" w:type="dxa"/>
            <w:vAlign w:val="bottom"/>
          </w:tcPr>
          <w:p w14:paraId="18650312" w14:textId="77777777" w:rsidR="00A641AF" w:rsidRPr="00A641AF" w:rsidRDefault="00A641AF" w:rsidP="00A641AF">
            <w:pPr>
              <w:pStyle w:val="numbertablehead"/>
              <w:tabs>
                <w:tab w:val="decimal" w:pos="1172"/>
              </w:tabs>
              <w:spacing w:line="240" w:lineRule="exact"/>
              <w:ind w:left="57" w:right="0"/>
              <w:jc w:val="both"/>
              <w:rPr>
                <w:b w:val="0"/>
                <w:sz w:val="22"/>
                <w:szCs w:val="24"/>
              </w:rPr>
            </w:pPr>
          </w:p>
        </w:tc>
        <w:tc>
          <w:tcPr>
            <w:tcW w:w="2423" w:type="dxa"/>
            <w:shd w:val="clear" w:color="auto" w:fill="auto"/>
            <w:vAlign w:val="bottom"/>
          </w:tcPr>
          <w:p w14:paraId="76339358" w14:textId="77777777" w:rsidR="00A641AF" w:rsidRPr="00A641AF" w:rsidRDefault="00A641AF" w:rsidP="00A641AF">
            <w:pPr>
              <w:pStyle w:val="numbertablehead"/>
              <w:tabs>
                <w:tab w:val="decimal" w:pos="1172"/>
              </w:tabs>
              <w:spacing w:line="240" w:lineRule="exact"/>
              <w:ind w:left="57" w:right="0"/>
              <w:jc w:val="both"/>
              <w:rPr>
                <w:b w:val="0"/>
                <w:sz w:val="22"/>
                <w:szCs w:val="24"/>
              </w:rPr>
            </w:pPr>
          </w:p>
        </w:tc>
      </w:tr>
      <w:tr w:rsidR="00A641AF" w:rsidRPr="00A641AF" w14:paraId="54C61A50" w14:textId="77777777" w:rsidTr="00B27940">
        <w:tc>
          <w:tcPr>
            <w:tcW w:w="3133" w:type="dxa"/>
            <w:vAlign w:val="bottom"/>
          </w:tcPr>
          <w:p w14:paraId="62F364CD" w14:textId="77777777" w:rsidR="00A641AF" w:rsidRPr="00A641AF" w:rsidRDefault="00A641AF"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2E6F0569" w14:textId="77777777" w:rsidR="00A641AF" w:rsidRPr="00A641AF" w:rsidRDefault="00A641AF"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742F4710" w14:textId="77777777" w:rsidR="00A641AF" w:rsidRPr="00A641AF" w:rsidRDefault="00A641AF" w:rsidP="00A641AF">
            <w:pPr>
              <w:spacing w:line="240" w:lineRule="exact"/>
              <w:ind w:left="57" w:right="57"/>
              <w:jc w:val="center"/>
              <w:rPr>
                <w:b/>
                <w:szCs w:val="24"/>
              </w:rPr>
            </w:pPr>
            <w:r w:rsidRPr="00A641AF">
              <w:rPr>
                <w:b/>
                <w:bCs/>
                <w:szCs w:val="24"/>
              </w:rPr>
              <w:t>Sensitivity to change in USD/RUB</w:t>
            </w:r>
          </w:p>
        </w:tc>
      </w:tr>
      <w:tr w:rsidR="00A641AF" w:rsidRPr="00A641AF" w14:paraId="3DFC0629" w14:textId="77777777" w:rsidTr="00B27940">
        <w:tc>
          <w:tcPr>
            <w:tcW w:w="3133" w:type="dxa"/>
            <w:vAlign w:val="bottom"/>
          </w:tcPr>
          <w:p w14:paraId="4EEC3F4F" w14:textId="77777777" w:rsidR="00A641AF" w:rsidRPr="00A641AF" w:rsidRDefault="00A641AF"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5845A824" w14:textId="77777777" w:rsidR="00A641AF" w:rsidRPr="00A641AF" w:rsidRDefault="00A641AF"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0350633E" w14:textId="77777777" w:rsidR="00A641AF" w:rsidRPr="00A641AF" w:rsidRDefault="00A641AF" w:rsidP="00A641AF">
            <w:pPr>
              <w:spacing w:line="240" w:lineRule="exact"/>
              <w:ind w:left="57" w:right="57"/>
              <w:jc w:val="center"/>
              <w:rPr>
                <w:b/>
                <w:szCs w:val="24"/>
              </w:rPr>
            </w:pPr>
            <w:r w:rsidRPr="00A641AF">
              <w:rPr>
                <w:b/>
                <w:bCs/>
                <w:szCs w:val="24"/>
              </w:rPr>
              <w:t>Effect on profit or loss</w:t>
            </w:r>
          </w:p>
        </w:tc>
      </w:tr>
      <w:tr w:rsidR="00A641AF" w:rsidRPr="00A641AF" w14:paraId="45F01EE6" w14:textId="77777777" w:rsidTr="00B27940">
        <w:tc>
          <w:tcPr>
            <w:tcW w:w="3133" w:type="dxa"/>
            <w:vAlign w:val="bottom"/>
          </w:tcPr>
          <w:p w14:paraId="08851510" w14:textId="77777777" w:rsidR="00A641AF" w:rsidRPr="00A641AF" w:rsidRDefault="00A641AF" w:rsidP="00A641AF">
            <w:pPr>
              <w:tabs>
                <w:tab w:val="left" w:pos="227"/>
                <w:tab w:val="left" w:pos="397"/>
                <w:tab w:val="left" w:pos="567"/>
              </w:tabs>
              <w:spacing w:line="240" w:lineRule="exact"/>
              <w:ind w:left="57" w:right="57"/>
              <w:rPr>
                <w:szCs w:val="24"/>
              </w:rPr>
            </w:pPr>
          </w:p>
        </w:tc>
        <w:tc>
          <w:tcPr>
            <w:tcW w:w="20" w:type="dxa"/>
            <w:vAlign w:val="bottom"/>
          </w:tcPr>
          <w:p w14:paraId="7485B9D6" w14:textId="77777777" w:rsidR="00A641AF" w:rsidRPr="00A641AF" w:rsidRDefault="00A641AF" w:rsidP="00A641AF">
            <w:pPr>
              <w:spacing w:line="240" w:lineRule="exact"/>
              <w:ind w:left="57" w:right="57"/>
              <w:rPr>
                <w:szCs w:val="24"/>
              </w:rPr>
            </w:pPr>
          </w:p>
        </w:tc>
        <w:tc>
          <w:tcPr>
            <w:tcW w:w="2532" w:type="dxa"/>
            <w:tcBorders>
              <w:top w:val="single" w:sz="6" w:space="0" w:color="auto"/>
              <w:bottom w:val="single" w:sz="4" w:space="0" w:color="auto"/>
            </w:tcBorders>
          </w:tcPr>
          <w:p w14:paraId="49373B55" w14:textId="77777777" w:rsidR="00A641AF" w:rsidRPr="00A641AF" w:rsidRDefault="00A641AF" w:rsidP="00A641AF">
            <w:pPr>
              <w:spacing w:line="240" w:lineRule="exact"/>
              <w:jc w:val="center"/>
              <w:rPr>
                <w:b/>
                <w:bCs/>
                <w:szCs w:val="24"/>
              </w:rPr>
            </w:pPr>
            <w:r w:rsidRPr="00A641AF">
              <w:rPr>
                <w:b/>
                <w:bCs/>
                <w:szCs w:val="24"/>
              </w:rPr>
              <w:t xml:space="preserve">RUB strengthened by </w:t>
            </w:r>
            <w:r w:rsidR="00912E3D">
              <w:rPr>
                <w:b/>
                <w:bCs/>
                <w:szCs w:val="24"/>
              </w:rPr>
              <w:t>20</w:t>
            </w:r>
            <w:r w:rsidRPr="00A641AF">
              <w:rPr>
                <w:b/>
                <w:bCs/>
                <w:szCs w:val="24"/>
              </w:rPr>
              <w:t>%</w:t>
            </w:r>
          </w:p>
        </w:tc>
        <w:tc>
          <w:tcPr>
            <w:tcW w:w="553" w:type="dxa"/>
            <w:tcBorders>
              <w:bottom w:val="single" w:sz="4" w:space="0" w:color="auto"/>
            </w:tcBorders>
          </w:tcPr>
          <w:p w14:paraId="66EBF7A1" w14:textId="77777777" w:rsidR="00A641AF" w:rsidRPr="00A641AF" w:rsidRDefault="00A641AF" w:rsidP="00A641AF">
            <w:pPr>
              <w:spacing w:line="240" w:lineRule="exact"/>
              <w:jc w:val="center"/>
              <w:rPr>
                <w:b/>
                <w:bCs/>
                <w:szCs w:val="24"/>
              </w:rPr>
            </w:pPr>
          </w:p>
        </w:tc>
        <w:tc>
          <w:tcPr>
            <w:tcW w:w="2423" w:type="dxa"/>
            <w:tcBorders>
              <w:top w:val="single" w:sz="6" w:space="0" w:color="auto"/>
              <w:bottom w:val="single" w:sz="4" w:space="0" w:color="auto"/>
            </w:tcBorders>
          </w:tcPr>
          <w:p w14:paraId="0587CDD5" w14:textId="77777777" w:rsidR="00A641AF" w:rsidRPr="00A641AF" w:rsidRDefault="00A641AF" w:rsidP="00E97DBA">
            <w:pPr>
              <w:spacing w:line="240" w:lineRule="exact"/>
              <w:jc w:val="center"/>
              <w:rPr>
                <w:b/>
                <w:bCs/>
                <w:szCs w:val="24"/>
              </w:rPr>
            </w:pPr>
            <w:r w:rsidRPr="00A641AF">
              <w:rPr>
                <w:b/>
                <w:bCs/>
                <w:szCs w:val="24"/>
              </w:rPr>
              <w:t xml:space="preserve"> RUB weakened by </w:t>
            </w:r>
            <w:r w:rsidR="00912E3D">
              <w:rPr>
                <w:b/>
                <w:bCs/>
                <w:szCs w:val="24"/>
              </w:rPr>
              <w:t>20</w:t>
            </w:r>
            <w:r w:rsidRPr="00A641AF">
              <w:rPr>
                <w:b/>
                <w:bCs/>
                <w:szCs w:val="24"/>
              </w:rPr>
              <w:t>%</w:t>
            </w:r>
          </w:p>
        </w:tc>
      </w:tr>
      <w:tr w:rsidR="00A641AF" w:rsidRPr="00A641AF" w14:paraId="32DFFA2D" w14:textId="77777777" w:rsidTr="00B27940">
        <w:tc>
          <w:tcPr>
            <w:tcW w:w="3133" w:type="dxa"/>
          </w:tcPr>
          <w:p w14:paraId="27DE3213" w14:textId="77777777" w:rsidR="00A641AF" w:rsidRPr="00A641AF" w:rsidRDefault="00A641AF" w:rsidP="00A641AF">
            <w:pPr>
              <w:tabs>
                <w:tab w:val="left" w:pos="227"/>
                <w:tab w:val="left" w:pos="397"/>
                <w:tab w:val="left" w:pos="567"/>
              </w:tabs>
              <w:spacing w:line="240" w:lineRule="exact"/>
              <w:rPr>
                <w:szCs w:val="24"/>
              </w:rPr>
            </w:pPr>
          </w:p>
        </w:tc>
        <w:tc>
          <w:tcPr>
            <w:tcW w:w="20" w:type="dxa"/>
            <w:vAlign w:val="bottom"/>
          </w:tcPr>
          <w:p w14:paraId="1233D88C" w14:textId="77777777" w:rsidR="00A641AF" w:rsidRPr="00A641AF" w:rsidRDefault="00A641AF" w:rsidP="00A641AF">
            <w:pPr>
              <w:spacing w:line="240" w:lineRule="exact"/>
              <w:ind w:left="57" w:right="57"/>
              <w:rPr>
                <w:szCs w:val="24"/>
              </w:rPr>
            </w:pPr>
          </w:p>
        </w:tc>
        <w:tc>
          <w:tcPr>
            <w:tcW w:w="5508" w:type="dxa"/>
            <w:gridSpan w:val="3"/>
            <w:tcBorders>
              <w:bottom w:val="single" w:sz="4" w:space="0" w:color="auto"/>
            </w:tcBorders>
            <w:shd w:val="clear" w:color="auto" w:fill="auto"/>
            <w:vAlign w:val="bottom"/>
          </w:tcPr>
          <w:p w14:paraId="6A073DEF" w14:textId="77777777" w:rsidR="00A641AF" w:rsidRPr="00A641AF" w:rsidRDefault="00A641AF" w:rsidP="00A641AF">
            <w:pPr>
              <w:spacing w:line="240" w:lineRule="exact"/>
              <w:ind w:left="57" w:right="57"/>
              <w:jc w:val="center"/>
              <w:rPr>
                <w:b/>
                <w:bCs/>
                <w:szCs w:val="24"/>
              </w:rPr>
            </w:pPr>
            <w:r w:rsidRPr="00A641AF">
              <w:rPr>
                <w:b/>
                <w:bCs/>
                <w:szCs w:val="24"/>
              </w:rPr>
              <w:t>Euro in thousand</w:t>
            </w:r>
          </w:p>
        </w:tc>
      </w:tr>
      <w:tr w:rsidR="00077D1F" w:rsidRPr="00A641AF" w14:paraId="0EA4A33E" w14:textId="77777777" w:rsidTr="00077D1F">
        <w:tc>
          <w:tcPr>
            <w:tcW w:w="3133" w:type="dxa"/>
          </w:tcPr>
          <w:p w14:paraId="558D6FF5" w14:textId="77777777" w:rsidR="00077D1F" w:rsidRPr="00A641AF" w:rsidRDefault="00077D1F" w:rsidP="0034538F">
            <w:pPr>
              <w:tabs>
                <w:tab w:val="left" w:pos="227"/>
                <w:tab w:val="left" w:pos="397"/>
                <w:tab w:val="left" w:pos="567"/>
              </w:tabs>
              <w:spacing w:line="240" w:lineRule="exact"/>
              <w:rPr>
                <w:szCs w:val="24"/>
              </w:rPr>
            </w:pPr>
            <w:r>
              <w:rPr>
                <w:szCs w:val="24"/>
              </w:rPr>
              <w:t>2016</w:t>
            </w:r>
          </w:p>
        </w:tc>
        <w:tc>
          <w:tcPr>
            <w:tcW w:w="20" w:type="dxa"/>
            <w:vAlign w:val="bottom"/>
          </w:tcPr>
          <w:p w14:paraId="2E0CDB27" w14:textId="77777777" w:rsidR="00077D1F" w:rsidRPr="00A641AF" w:rsidRDefault="00077D1F" w:rsidP="0034538F">
            <w:pPr>
              <w:spacing w:line="240" w:lineRule="exact"/>
              <w:ind w:left="57" w:right="57"/>
              <w:rPr>
                <w:szCs w:val="24"/>
              </w:rPr>
            </w:pPr>
          </w:p>
        </w:tc>
        <w:tc>
          <w:tcPr>
            <w:tcW w:w="2532" w:type="dxa"/>
            <w:shd w:val="clear" w:color="auto" w:fill="auto"/>
            <w:vAlign w:val="bottom"/>
          </w:tcPr>
          <w:p w14:paraId="3E403625" w14:textId="77777777" w:rsidR="00077D1F" w:rsidRPr="00A641AF" w:rsidRDefault="00CE6AF5" w:rsidP="0034538F">
            <w:pPr>
              <w:pStyle w:val="numbertablehead"/>
              <w:tabs>
                <w:tab w:val="decimal" w:pos="1172"/>
              </w:tabs>
              <w:spacing w:line="240" w:lineRule="exact"/>
              <w:ind w:left="57" w:right="0"/>
              <w:jc w:val="center"/>
              <w:rPr>
                <w:b w:val="0"/>
                <w:sz w:val="22"/>
                <w:szCs w:val="24"/>
              </w:rPr>
            </w:pPr>
            <w:r>
              <w:rPr>
                <w:b w:val="0"/>
                <w:sz w:val="22"/>
                <w:szCs w:val="24"/>
              </w:rPr>
              <w:t>20,929</w:t>
            </w:r>
          </w:p>
        </w:tc>
        <w:tc>
          <w:tcPr>
            <w:tcW w:w="553" w:type="dxa"/>
            <w:vAlign w:val="bottom"/>
          </w:tcPr>
          <w:p w14:paraId="4069EE27" w14:textId="77777777" w:rsidR="00077D1F" w:rsidRPr="00A641AF" w:rsidRDefault="00077D1F" w:rsidP="0034538F">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3AE2174C" w14:textId="77777777" w:rsidR="00077D1F" w:rsidRPr="00A641AF" w:rsidRDefault="00CE6AF5" w:rsidP="0034538F">
            <w:pPr>
              <w:pStyle w:val="numbertablehead"/>
              <w:tabs>
                <w:tab w:val="decimal" w:pos="1172"/>
              </w:tabs>
              <w:spacing w:line="240" w:lineRule="exact"/>
              <w:ind w:right="0" w:firstLine="57"/>
              <w:jc w:val="center"/>
              <w:rPr>
                <w:b w:val="0"/>
                <w:sz w:val="22"/>
                <w:szCs w:val="24"/>
              </w:rPr>
            </w:pPr>
            <w:r>
              <w:rPr>
                <w:b w:val="0"/>
                <w:sz w:val="22"/>
                <w:szCs w:val="24"/>
              </w:rPr>
              <w:t>(20,929)</w:t>
            </w:r>
          </w:p>
        </w:tc>
      </w:tr>
      <w:tr w:rsidR="00A641AF" w:rsidRPr="00A641AF" w14:paraId="692E71B7" w14:textId="77777777" w:rsidTr="00077D1F">
        <w:tc>
          <w:tcPr>
            <w:tcW w:w="3133" w:type="dxa"/>
          </w:tcPr>
          <w:p w14:paraId="5D1732D3" w14:textId="77777777" w:rsidR="00A641AF" w:rsidRPr="00A641AF" w:rsidRDefault="00A641AF" w:rsidP="008632DA">
            <w:pPr>
              <w:tabs>
                <w:tab w:val="left" w:pos="227"/>
                <w:tab w:val="left" w:pos="397"/>
                <w:tab w:val="left" w:pos="567"/>
              </w:tabs>
              <w:spacing w:line="240" w:lineRule="exact"/>
              <w:rPr>
                <w:szCs w:val="24"/>
              </w:rPr>
            </w:pPr>
            <w:r w:rsidRPr="00A641AF">
              <w:rPr>
                <w:szCs w:val="24"/>
              </w:rPr>
              <w:t>201</w:t>
            </w:r>
            <w:r>
              <w:rPr>
                <w:szCs w:val="24"/>
              </w:rPr>
              <w:t>5</w:t>
            </w:r>
          </w:p>
        </w:tc>
        <w:tc>
          <w:tcPr>
            <w:tcW w:w="20" w:type="dxa"/>
            <w:vAlign w:val="bottom"/>
          </w:tcPr>
          <w:p w14:paraId="5E05B66C" w14:textId="77777777" w:rsidR="00A641AF" w:rsidRPr="00A641AF" w:rsidRDefault="00A641AF" w:rsidP="00A641AF">
            <w:pPr>
              <w:spacing w:line="240" w:lineRule="exact"/>
              <w:ind w:left="57" w:right="57"/>
              <w:jc w:val="left"/>
              <w:rPr>
                <w:szCs w:val="24"/>
              </w:rPr>
            </w:pPr>
          </w:p>
        </w:tc>
        <w:tc>
          <w:tcPr>
            <w:tcW w:w="2532" w:type="dxa"/>
            <w:shd w:val="clear" w:color="auto" w:fill="auto"/>
            <w:vAlign w:val="bottom"/>
          </w:tcPr>
          <w:p w14:paraId="1C342B0C" w14:textId="77777777" w:rsidR="00A641AF" w:rsidRPr="00A641AF" w:rsidRDefault="00912E3D" w:rsidP="00A641AF">
            <w:pPr>
              <w:pStyle w:val="numbertablehead"/>
              <w:tabs>
                <w:tab w:val="decimal" w:pos="1172"/>
              </w:tabs>
              <w:spacing w:line="240" w:lineRule="exact"/>
              <w:ind w:left="57" w:right="0"/>
              <w:jc w:val="center"/>
              <w:rPr>
                <w:b w:val="0"/>
                <w:sz w:val="22"/>
                <w:szCs w:val="24"/>
              </w:rPr>
            </w:pPr>
            <w:r>
              <w:rPr>
                <w:b w:val="0"/>
                <w:sz w:val="22"/>
                <w:szCs w:val="24"/>
              </w:rPr>
              <w:t>20,698</w:t>
            </w:r>
          </w:p>
        </w:tc>
        <w:tc>
          <w:tcPr>
            <w:tcW w:w="553" w:type="dxa"/>
            <w:vAlign w:val="bottom"/>
          </w:tcPr>
          <w:p w14:paraId="18642EB9" w14:textId="77777777" w:rsidR="00A641AF" w:rsidRPr="00A641AF" w:rsidRDefault="00A641AF" w:rsidP="00A641AF">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56612DFF" w14:textId="77777777" w:rsidR="00A641AF" w:rsidRPr="00A641AF" w:rsidRDefault="00912E3D" w:rsidP="00A641AF">
            <w:pPr>
              <w:pStyle w:val="numbertablehead"/>
              <w:tabs>
                <w:tab w:val="decimal" w:pos="1172"/>
              </w:tabs>
              <w:spacing w:line="240" w:lineRule="exact"/>
              <w:ind w:right="0" w:firstLine="57"/>
              <w:jc w:val="center"/>
              <w:rPr>
                <w:b w:val="0"/>
                <w:sz w:val="22"/>
                <w:szCs w:val="24"/>
              </w:rPr>
            </w:pPr>
            <w:r>
              <w:rPr>
                <w:b w:val="0"/>
                <w:sz w:val="22"/>
                <w:szCs w:val="24"/>
              </w:rPr>
              <w:t>(20,698)</w:t>
            </w:r>
          </w:p>
        </w:tc>
      </w:tr>
    </w:tbl>
    <w:p w14:paraId="7BEDE623" w14:textId="77777777" w:rsidR="00323420" w:rsidRDefault="00323420" w:rsidP="002575DC">
      <w:pPr>
        <w:pStyle w:val="20"/>
        <w:tabs>
          <w:tab w:val="clear" w:pos="1701"/>
          <w:tab w:val="left" w:pos="2268"/>
        </w:tabs>
        <w:bidi w:val="0"/>
        <w:ind w:left="1134" w:firstLine="0"/>
      </w:pPr>
    </w:p>
    <w:tbl>
      <w:tblPr>
        <w:tblW w:w="8661" w:type="dxa"/>
        <w:tblInd w:w="1120" w:type="dxa"/>
        <w:tblLayout w:type="fixed"/>
        <w:tblCellMar>
          <w:left w:w="0" w:type="dxa"/>
          <w:right w:w="0" w:type="dxa"/>
        </w:tblCellMar>
        <w:tblLook w:val="0000" w:firstRow="0" w:lastRow="0" w:firstColumn="0" w:lastColumn="0" w:noHBand="0" w:noVBand="0"/>
      </w:tblPr>
      <w:tblGrid>
        <w:gridCol w:w="3133"/>
        <w:gridCol w:w="20"/>
        <w:gridCol w:w="2532"/>
        <w:gridCol w:w="553"/>
        <w:gridCol w:w="2423"/>
      </w:tblGrid>
      <w:tr w:rsidR="00323420" w:rsidRPr="00A641AF" w14:paraId="181059A0" w14:textId="77777777" w:rsidTr="00323420">
        <w:tc>
          <w:tcPr>
            <w:tcW w:w="3133" w:type="dxa"/>
            <w:vAlign w:val="bottom"/>
          </w:tcPr>
          <w:p w14:paraId="4224B671" w14:textId="77777777" w:rsidR="00323420" w:rsidRPr="00A641AF" w:rsidRDefault="00323420" w:rsidP="00323420">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1577E039" w14:textId="77777777" w:rsidR="00323420" w:rsidRPr="00A641AF" w:rsidRDefault="00323420" w:rsidP="00323420">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32E1B603" w14:textId="75D393F4" w:rsidR="00323420" w:rsidRPr="00A641AF" w:rsidRDefault="00323420" w:rsidP="00323420">
            <w:pPr>
              <w:spacing w:line="240" w:lineRule="exact"/>
              <w:ind w:left="57" w:right="57"/>
              <w:jc w:val="center"/>
              <w:rPr>
                <w:b/>
                <w:szCs w:val="24"/>
              </w:rPr>
            </w:pPr>
            <w:r w:rsidRPr="00A641AF">
              <w:rPr>
                <w:b/>
                <w:bCs/>
                <w:szCs w:val="24"/>
              </w:rPr>
              <w:t xml:space="preserve">Sensitivity to change in </w:t>
            </w:r>
            <w:r>
              <w:rPr>
                <w:b/>
                <w:bCs/>
                <w:szCs w:val="24"/>
              </w:rPr>
              <w:t>Euro/USD</w:t>
            </w:r>
          </w:p>
        </w:tc>
      </w:tr>
      <w:tr w:rsidR="00323420" w:rsidRPr="00A641AF" w14:paraId="0A5F06C5" w14:textId="77777777" w:rsidTr="00323420">
        <w:tc>
          <w:tcPr>
            <w:tcW w:w="3133" w:type="dxa"/>
            <w:vAlign w:val="bottom"/>
          </w:tcPr>
          <w:p w14:paraId="464AFC02" w14:textId="77777777" w:rsidR="00323420" w:rsidRPr="00A641AF" w:rsidRDefault="00323420" w:rsidP="00323420">
            <w:pPr>
              <w:pStyle w:val="11"/>
              <w:pBdr>
                <w:bottom w:val="none" w:sz="0" w:space="0" w:color="auto"/>
              </w:pBdr>
              <w:tabs>
                <w:tab w:val="left" w:pos="227"/>
                <w:tab w:val="left" w:pos="397"/>
                <w:tab w:val="left" w:pos="567"/>
              </w:tabs>
              <w:spacing w:line="240" w:lineRule="exact"/>
              <w:ind w:left="57"/>
              <w:jc w:val="both"/>
              <w:rPr>
                <w:sz w:val="22"/>
                <w:szCs w:val="24"/>
              </w:rPr>
            </w:pPr>
          </w:p>
        </w:tc>
        <w:tc>
          <w:tcPr>
            <w:tcW w:w="20" w:type="dxa"/>
            <w:vAlign w:val="bottom"/>
          </w:tcPr>
          <w:p w14:paraId="45B2AAFF" w14:textId="77777777" w:rsidR="00323420" w:rsidRPr="00A641AF" w:rsidRDefault="00323420" w:rsidP="00323420">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7256E368" w14:textId="77777777" w:rsidR="00323420" w:rsidRPr="00A641AF" w:rsidRDefault="00323420" w:rsidP="00323420">
            <w:pPr>
              <w:spacing w:line="240" w:lineRule="exact"/>
              <w:ind w:left="57" w:right="57"/>
              <w:jc w:val="center"/>
              <w:rPr>
                <w:b/>
                <w:szCs w:val="24"/>
              </w:rPr>
            </w:pPr>
            <w:r w:rsidRPr="00A641AF">
              <w:rPr>
                <w:b/>
                <w:bCs/>
                <w:szCs w:val="24"/>
              </w:rPr>
              <w:t>Effect on profit or loss</w:t>
            </w:r>
          </w:p>
        </w:tc>
      </w:tr>
      <w:tr w:rsidR="00323420" w:rsidRPr="00A641AF" w14:paraId="1AE4D8BD" w14:textId="77777777" w:rsidTr="00323420">
        <w:tc>
          <w:tcPr>
            <w:tcW w:w="3133" w:type="dxa"/>
            <w:vAlign w:val="bottom"/>
          </w:tcPr>
          <w:p w14:paraId="7A935BF3" w14:textId="77777777" w:rsidR="00323420" w:rsidRPr="00A641AF" w:rsidRDefault="00323420" w:rsidP="00323420">
            <w:pPr>
              <w:tabs>
                <w:tab w:val="left" w:pos="227"/>
                <w:tab w:val="left" w:pos="397"/>
                <w:tab w:val="left" w:pos="567"/>
              </w:tabs>
              <w:spacing w:line="240" w:lineRule="exact"/>
              <w:ind w:left="57" w:right="57"/>
              <w:rPr>
                <w:szCs w:val="24"/>
              </w:rPr>
            </w:pPr>
          </w:p>
        </w:tc>
        <w:tc>
          <w:tcPr>
            <w:tcW w:w="20" w:type="dxa"/>
            <w:vAlign w:val="bottom"/>
          </w:tcPr>
          <w:p w14:paraId="023B75D0" w14:textId="77777777" w:rsidR="00323420" w:rsidRPr="00A641AF" w:rsidRDefault="00323420" w:rsidP="00323420">
            <w:pPr>
              <w:spacing w:line="240" w:lineRule="exact"/>
              <w:ind w:left="57" w:right="57"/>
              <w:rPr>
                <w:szCs w:val="24"/>
              </w:rPr>
            </w:pPr>
          </w:p>
        </w:tc>
        <w:tc>
          <w:tcPr>
            <w:tcW w:w="2532" w:type="dxa"/>
            <w:tcBorders>
              <w:top w:val="single" w:sz="6" w:space="0" w:color="auto"/>
              <w:bottom w:val="single" w:sz="4" w:space="0" w:color="auto"/>
            </w:tcBorders>
          </w:tcPr>
          <w:p w14:paraId="3E235BD8" w14:textId="4FC11C55" w:rsidR="00323420" w:rsidRPr="00A641AF" w:rsidRDefault="00323420" w:rsidP="00323420">
            <w:pPr>
              <w:spacing w:line="240" w:lineRule="exact"/>
              <w:jc w:val="center"/>
              <w:rPr>
                <w:b/>
                <w:bCs/>
                <w:szCs w:val="24"/>
              </w:rPr>
            </w:pPr>
            <w:r>
              <w:rPr>
                <w:b/>
                <w:bCs/>
                <w:szCs w:val="24"/>
              </w:rPr>
              <w:t>EUR</w:t>
            </w:r>
            <w:r w:rsidRPr="00A641AF">
              <w:rPr>
                <w:b/>
                <w:bCs/>
                <w:szCs w:val="24"/>
              </w:rPr>
              <w:t xml:space="preserve"> strengthened by </w:t>
            </w:r>
            <w:r>
              <w:rPr>
                <w:b/>
                <w:bCs/>
                <w:szCs w:val="24"/>
              </w:rPr>
              <w:t>5</w:t>
            </w:r>
            <w:r w:rsidRPr="00A641AF">
              <w:rPr>
                <w:b/>
                <w:bCs/>
                <w:szCs w:val="24"/>
              </w:rPr>
              <w:t>%</w:t>
            </w:r>
          </w:p>
        </w:tc>
        <w:tc>
          <w:tcPr>
            <w:tcW w:w="553" w:type="dxa"/>
            <w:tcBorders>
              <w:bottom w:val="single" w:sz="4" w:space="0" w:color="auto"/>
            </w:tcBorders>
          </w:tcPr>
          <w:p w14:paraId="6D87388C" w14:textId="77777777" w:rsidR="00323420" w:rsidRPr="00A641AF" w:rsidRDefault="00323420" w:rsidP="00323420">
            <w:pPr>
              <w:spacing w:line="240" w:lineRule="exact"/>
              <w:jc w:val="center"/>
              <w:rPr>
                <w:b/>
                <w:bCs/>
                <w:szCs w:val="24"/>
              </w:rPr>
            </w:pPr>
          </w:p>
        </w:tc>
        <w:tc>
          <w:tcPr>
            <w:tcW w:w="2423" w:type="dxa"/>
            <w:tcBorders>
              <w:top w:val="single" w:sz="6" w:space="0" w:color="auto"/>
              <w:bottom w:val="single" w:sz="4" w:space="0" w:color="auto"/>
            </w:tcBorders>
          </w:tcPr>
          <w:p w14:paraId="779143D9" w14:textId="25596137" w:rsidR="00323420" w:rsidRPr="00A641AF" w:rsidRDefault="00323420" w:rsidP="00323420">
            <w:pPr>
              <w:spacing w:line="240" w:lineRule="exact"/>
              <w:jc w:val="center"/>
              <w:rPr>
                <w:b/>
                <w:bCs/>
                <w:szCs w:val="24"/>
              </w:rPr>
            </w:pPr>
            <w:r w:rsidRPr="00A641AF">
              <w:rPr>
                <w:b/>
                <w:bCs/>
                <w:szCs w:val="24"/>
              </w:rPr>
              <w:t xml:space="preserve"> </w:t>
            </w:r>
            <w:r>
              <w:rPr>
                <w:b/>
                <w:bCs/>
                <w:szCs w:val="24"/>
              </w:rPr>
              <w:t xml:space="preserve">EUR </w:t>
            </w:r>
            <w:r w:rsidRPr="00A641AF">
              <w:rPr>
                <w:b/>
                <w:bCs/>
                <w:szCs w:val="24"/>
              </w:rPr>
              <w:t>weakened by</w:t>
            </w:r>
            <w:r>
              <w:rPr>
                <w:b/>
                <w:bCs/>
                <w:szCs w:val="24"/>
              </w:rPr>
              <w:t xml:space="preserve"> 5</w:t>
            </w:r>
            <w:r w:rsidRPr="00A641AF">
              <w:rPr>
                <w:b/>
                <w:bCs/>
                <w:szCs w:val="24"/>
              </w:rPr>
              <w:t>%</w:t>
            </w:r>
          </w:p>
        </w:tc>
      </w:tr>
      <w:tr w:rsidR="00323420" w:rsidRPr="00A641AF" w14:paraId="66FADD03" w14:textId="77777777" w:rsidTr="00323420">
        <w:tc>
          <w:tcPr>
            <w:tcW w:w="3133" w:type="dxa"/>
          </w:tcPr>
          <w:p w14:paraId="585B9CB5" w14:textId="77777777" w:rsidR="00323420" w:rsidRPr="00A641AF" w:rsidRDefault="00323420" w:rsidP="00323420">
            <w:pPr>
              <w:tabs>
                <w:tab w:val="left" w:pos="227"/>
                <w:tab w:val="left" w:pos="397"/>
                <w:tab w:val="left" w:pos="567"/>
              </w:tabs>
              <w:spacing w:line="240" w:lineRule="exact"/>
              <w:rPr>
                <w:szCs w:val="24"/>
              </w:rPr>
            </w:pPr>
          </w:p>
        </w:tc>
        <w:tc>
          <w:tcPr>
            <w:tcW w:w="20" w:type="dxa"/>
            <w:vAlign w:val="bottom"/>
          </w:tcPr>
          <w:p w14:paraId="4D97A19F" w14:textId="77777777" w:rsidR="00323420" w:rsidRPr="00A641AF" w:rsidRDefault="00323420" w:rsidP="00323420">
            <w:pPr>
              <w:spacing w:line="240" w:lineRule="exact"/>
              <w:ind w:left="57" w:right="57"/>
              <w:rPr>
                <w:szCs w:val="24"/>
              </w:rPr>
            </w:pPr>
          </w:p>
        </w:tc>
        <w:tc>
          <w:tcPr>
            <w:tcW w:w="5508" w:type="dxa"/>
            <w:gridSpan w:val="3"/>
            <w:tcBorders>
              <w:bottom w:val="single" w:sz="4" w:space="0" w:color="auto"/>
            </w:tcBorders>
            <w:shd w:val="clear" w:color="auto" w:fill="auto"/>
            <w:vAlign w:val="bottom"/>
          </w:tcPr>
          <w:p w14:paraId="4D2030BF" w14:textId="77777777" w:rsidR="00323420" w:rsidRPr="00A641AF" w:rsidRDefault="00323420" w:rsidP="00323420">
            <w:pPr>
              <w:spacing w:line="240" w:lineRule="exact"/>
              <w:ind w:left="57" w:right="57"/>
              <w:jc w:val="center"/>
              <w:rPr>
                <w:b/>
                <w:bCs/>
                <w:szCs w:val="24"/>
              </w:rPr>
            </w:pPr>
            <w:r w:rsidRPr="00A641AF">
              <w:rPr>
                <w:b/>
                <w:bCs/>
                <w:szCs w:val="24"/>
              </w:rPr>
              <w:t>Euro in thousand</w:t>
            </w:r>
          </w:p>
        </w:tc>
      </w:tr>
      <w:tr w:rsidR="00323420" w:rsidRPr="00A641AF" w14:paraId="1CBE95BC" w14:textId="77777777" w:rsidTr="00323420">
        <w:tc>
          <w:tcPr>
            <w:tcW w:w="3133" w:type="dxa"/>
          </w:tcPr>
          <w:p w14:paraId="40FD9CD3" w14:textId="77777777" w:rsidR="00323420" w:rsidRPr="00A641AF" w:rsidRDefault="00323420" w:rsidP="00323420">
            <w:pPr>
              <w:tabs>
                <w:tab w:val="left" w:pos="227"/>
                <w:tab w:val="left" w:pos="397"/>
                <w:tab w:val="left" w:pos="567"/>
              </w:tabs>
              <w:spacing w:line="240" w:lineRule="exact"/>
              <w:rPr>
                <w:szCs w:val="24"/>
              </w:rPr>
            </w:pPr>
            <w:r>
              <w:rPr>
                <w:szCs w:val="24"/>
              </w:rPr>
              <w:t>2016</w:t>
            </w:r>
          </w:p>
        </w:tc>
        <w:tc>
          <w:tcPr>
            <w:tcW w:w="20" w:type="dxa"/>
            <w:vAlign w:val="bottom"/>
          </w:tcPr>
          <w:p w14:paraId="5C76113C" w14:textId="77777777" w:rsidR="00323420" w:rsidRPr="00A641AF" w:rsidRDefault="00323420" w:rsidP="00323420">
            <w:pPr>
              <w:spacing w:line="240" w:lineRule="exact"/>
              <w:ind w:left="57" w:right="57"/>
              <w:rPr>
                <w:szCs w:val="24"/>
              </w:rPr>
            </w:pPr>
          </w:p>
        </w:tc>
        <w:tc>
          <w:tcPr>
            <w:tcW w:w="2532" w:type="dxa"/>
            <w:shd w:val="clear" w:color="auto" w:fill="auto"/>
            <w:vAlign w:val="bottom"/>
          </w:tcPr>
          <w:p w14:paraId="388008AF" w14:textId="5C2262B8" w:rsidR="00323420" w:rsidRPr="00A641AF" w:rsidRDefault="00F70011" w:rsidP="00323420">
            <w:pPr>
              <w:pStyle w:val="numbertablehead"/>
              <w:tabs>
                <w:tab w:val="decimal" w:pos="1172"/>
              </w:tabs>
              <w:spacing w:line="240" w:lineRule="exact"/>
              <w:ind w:left="57" w:right="0"/>
              <w:jc w:val="center"/>
              <w:rPr>
                <w:b w:val="0"/>
                <w:sz w:val="22"/>
                <w:szCs w:val="24"/>
              </w:rPr>
            </w:pPr>
            <w:r>
              <w:rPr>
                <w:b w:val="0"/>
                <w:sz w:val="22"/>
                <w:szCs w:val="24"/>
              </w:rPr>
              <w:t>(120)</w:t>
            </w:r>
          </w:p>
        </w:tc>
        <w:tc>
          <w:tcPr>
            <w:tcW w:w="553" w:type="dxa"/>
            <w:vAlign w:val="bottom"/>
          </w:tcPr>
          <w:p w14:paraId="22D9EBE8" w14:textId="77777777" w:rsidR="00323420" w:rsidRPr="00A641AF" w:rsidRDefault="00323420" w:rsidP="00323420">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1D3BDDF4" w14:textId="6847F16D" w:rsidR="00323420" w:rsidRPr="00A641AF" w:rsidRDefault="00F70011" w:rsidP="00323420">
            <w:pPr>
              <w:pStyle w:val="numbertablehead"/>
              <w:tabs>
                <w:tab w:val="decimal" w:pos="1172"/>
              </w:tabs>
              <w:spacing w:line="240" w:lineRule="exact"/>
              <w:ind w:right="0" w:firstLine="57"/>
              <w:jc w:val="center"/>
              <w:rPr>
                <w:b w:val="0"/>
                <w:sz w:val="22"/>
                <w:szCs w:val="24"/>
              </w:rPr>
            </w:pPr>
            <w:r>
              <w:rPr>
                <w:b w:val="0"/>
                <w:sz w:val="22"/>
                <w:szCs w:val="24"/>
              </w:rPr>
              <w:t>120</w:t>
            </w:r>
          </w:p>
        </w:tc>
      </w:tr>
      <w:tr w:rsidR="00323420" w:rsidRPr="00A641AF" w14:paraId="3E48CBB3" w14:textId="77777777" w:rsidTr="00323420">
        <w:tc>
          <w:tcPr>
            <w:tcW w:w="3133" w:type="dxa"/>
          </w:tcPr>
          <w:p w14:paraId="56831AB2" w14:textId="77777777" w:rsidR="00323420" w:rsidRPr="00A641AF" w:rsidRDefault="00323420" w:rsidP="00323420">
            <w:pPr>
              <w:tabs>
                <w:tab w:val="left" w:pos="227"/>
                <w:tab w:val="left" w:pos="397"/>
                <w:tab w:val="left" w:pos="567"/>
              </w:tabs>
              <w:spacing w:line="240" w:lineRule="exact"/>
              <w:rPr>
                <w:szCs w:val="24"/>
              </w:rPr>
            </w:pPr>
            <w:r w:rsidRPr="00A641AF">
              <w:rPr>
                <w:szCs w:val="24"/>
              </w:rPr>
              <w:lastRenderedPageBreak/>
              <w:t>201</w:t>
            </w:r>
            <w:r>
              <w:rPr>
                <w:szCs w:val="24"/>
              </w:rPr>
              <w:t>5</w:t>
            </w:r>
          </w:p>
        </w:tc>
        <w:tc>
          <w:tcPr>
            <w:tcW w:w="20" w:type="dxa"/>
            <w:vAlign w:val="bottom"/>
          </w:tcPr>
          <w:p w14:paraId="7EA410DA" w14:textId="77777777" w:rsidR="00323420" w:rsidRPr="00A641AF" w:rsidRDefault="00323420" w:rsidP="00323420">
            <w:pPr>
              <w:spacing w:line="240" w:lineRule="exact"/>
              <w:ind w:left="57" w:right="57"/>
              <w:jc w:val="left"/>
              <w:rPr>
                <w:szCs w:val="24"/>
              </w:rPr>
            </w:pPr>
          </w:p>
        </w:tc>
        <w:tc>
          <w:tcPr>
            <w:tcW w:w="2532" w:type="dxa"/>
            <w:shd w:val="clear" w:color="auto" w:fill="auto"/>
            <w:vAlign w:val="bottom"/>
          </w:tcPr>
          <w:p w14:paraId="77277480" w14:textId="4BEF2772" w:rsidR="00323420" w:rsidRPr="00A641AF" w:rsidRDefault="00F70011" w:rsidP="00323420">
            <w:pPr>
              <w:pStyle w:val="numbertablehead"/>
              <w:tabs>
                <w:tab w:val="decimal" w:pos="1172"/>
              </w:tabs>
              <w:spacing w:line="240" w:lineRule="exact"/>
              <w:ind w:left="57" w:right="0"/>
              <w:jc w:val="center"/>
              <w:rPr>
                <w:b w:val="0"/>
                <w:sz w:val="22"/>
                <w:szCs w:val="24"/>
              </w:rPr>
            </w:pPr>
            <w:r>
              <w:rPr>
                <w:b w:val="0"/>
                <w:sz w:val="22"/>
                <w:szCs w:val="24"/>
              </w:rPr>
              <w:t>(309)</w:t>
            </w:r>
          </w:p>
        </w:tc>
        <w:tc>
          <w:tcPr>
            <w:tcW w:w="553" w:type="dxa"/>
            <w:vAlign w:val="bottom"/>
          </w:tcPr>
          <w:p w14:paraId="3FAD55B3" w14:textId="77777777" w:rsidR="00323420" w:rsidRPr="00A641AF" w:rsidRDefault="00323420" w:rsidP="00323420">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77BD8FF6" w14:textId="380C0D54" w:rsidR="00323420" w:rsidRPr="00A641AF" w:rsidRDefault="00F70011" w:rsidP="00323420">
            <w:pPr>
              <w:pStyle w:val="numbertablehead"/>
              <w:tabs>
                <w:tab w:val="decimal" w:pos="1172"/>
              </w:tabs>
              <w:spacing w:line="240" w:lineRule="exact"/>
              <w:ind w:right="0" w:firstLine="57"/>
              <w:jc w:val="center"/>
              <w:rPr>
                <w:b w:val="0"/>
                <w:sz w:val="22"/>
                <w:szCs w:val="24"/>
              </w:rPr>
            </w:pPr>
            <w:r>
              <w:rPr>
                <w:b w:val="0"/>
                <w:sz w:val="22"/>
                <w:szCs w:val="24"/>
              </w:rPr>
              <w:t>309</w:t>
            </w:r>
          </w:p>
        </w:tc>
      </w:tr>
    </w:tbl>
    <w:p w14:paraId="35532451" w14:textId="77777777" w:rsidR="00323420" w:rsidRDefault="00323420">
      <w:pPr>
        <w:pStyle w:val="20"/>
        <w:tabs>
          <w:tab w:val="clear" w:pos="1701"/>
          <w:tab w:val="left" w:pos="2268"/>
        </w:tabs>
        <w:bidi w:val="0"/>
        <w:ind w:left="1134" w:firstLine="0"/>
      </w:pPr>
    </w:p>
    <w:p w14:paraId="1F363095" w14:textId="77777777" w:rsidR="00727EB8" w:rsidRPr="009231FC" w:rsidRDefault="00727EB8">
      <w:pPr>
        <w:pStyle w:val="20"/>
        <w:bidi w:val="0"/>
        <w:rPr>
          <w:b/>
          <w:bCs/>
        </w:rPr>
      </w:pPr>
      <w:r w:rsidRPr="009231FC">
        <w:rPr>
          <w:b/>
          <w:bCs/>
        </w:rPr>
        <w:t>Fair value</w:t>
      </w:r>
    </w:p>
    <w:p w14:paraId="7CF28131" w14:textId="77777777" w:rsidR="00727EB8" w:rsidRPr="003F5A8F" w:rsidRDefault="00727EB8" w:rsidP="003F5A8F">
      <w:pPr>
        <w:pStyle w:val="20"/>
        <w:bidi w:val="0"/>
        <w:rPr>
          <w:b/>
          <w:bCs/>
        </w:rPr>
      </w:pPr>
    </w:p>
    <w:p w14:paraId="7E53366C" w14:textId="77777777" w:rsidR="00727EB8" w:rsidRPr="003F5A8F" w:rsidRDefault="00727EB8" w:rsidP="003F5A8F">
      <w:pPr>
        <w:pStyle w:val="20"/>
        <w:tabs>
          <w:tab w:val="clear" w:pos="1701"/>
        </w:tabs>
        <w:bidi w:val="0"/>
        <w:ind w:left="1134" w:firstLine="0"/>
      </w:pPr>
      <w:r w:rsidRPr="003F5A8F">
        <w:t>Set out below, are the carrying amounts and the fair value of the Group</w:t>
      </w:r>
      <w:r w:rsidR="005918F3">
        <w:t>'</w:t>
      </w:r>
      <w:r w:rsidRPr="003F5A8F">
        <w:t>s financial instruments that are not presented in the consolidated financial statements at fair value:</w:t>
      </w:r>
    </w:p>
    <w:p w14:paraId="595BD6BA" w14:textId="77777777" w:rsidR="00727EB8" w:rsidRPr="003F5A8F" w:rsidRDefault="00727EB8" w:rsidP="00727EB8">
      <w:pPr>
        <w:pStyle w:val="25"/>
        <w:tabs>
          <w:tab w:val="clear" w:pos="1701"/>
        </w:tabs>
        <w:ind w:firstLine="0"/>
        <w:rPr>
          <w:rFonts w:cs="Narkisim"/>
        </w:rPr>
      </w:pPr>
    </w:p>
    <w:tbl>
      <w:tblPr>
        <w:tblW w:w="8756" w:type="dxa"/>
        <w:tblInd w:w="1148" w:type="dxa"/>
        <w:tblLayout w:type="fixed"/>
        <w:tblCellMar>
          <w:left w:w="0" w:type="dxa"/>
          <w:right w:w="0" w:type="dxa"/>
        </w:tblCellMar>
        <w:tblLook w:val="0000" w:firstRow="0" w:lastRow="0" w:firstColumn="0" w:lastColumn="0" w:noHBand="0" w:noVBand="0"/>
      </w:tblPr>
      <w:tblGrid>
        <w:gridCol w:w="4643"/>
        <w:gridCol w:w="113"/>
        <w:gridCol w:w="963"/>
        <w:gridCol w:w="113"/>
        <w:gridCol w:w="938"/>
        <w:gridCol w:w="25"/>
        <w:gridCol w:w="116"/>
        <w:gridCol w:w="858"/>
        <w:gridCol w:w="113"/>
        <w:gridCol w:w="874"/>
      </w:tblGrid>
      <w:tr w:rsidR="00727EB8" w:rsidRPr="00A641AF" w14:paraId="5E586E3E" w14:textId="77777777" w:rsidTr="00A641AF">
        <w:tc>
          <w:tcPr>
            <w:tcW w:w="4643" w:type="dxa"/>
            <w:tcBorders>
              <w:left w:val="nil"/>
              <w:right w:val="nil"/>
            </w:tcBorders>
            <w:vAlign w:val="bottom"/>
          </w:tcPr>
          <w:p w14:paraId="33498366" w14:textId="77777777" w:rsidR="00727EB8" w:rsidRPr="00A641AF" w:rsidRDefault="00727EB8" w:rsidP="00A641AF">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2642B420" w14:textId="77777777" w:rsidR="00727EB8" w:rsidRPr="00A641AF" w:rsidRDefault="00727EB8" w:rsidP="00A641AF">
            <w:pPr>
              <w:spacing w:line="240" w:lineRule="exact"/>
              <w:ind w:left="57" w:right="57"/>
              <w:rPr>
                <w:szCs w:val="24"/>
              </w:rPr>
            </w:pPr>
          </w:p>
        </w:tc>
        <w:tc>
          <w:tcPr>
            <w:tcW w:w="2014" w:type="dxa"/>
            <w:gridSpan w:val="3"/>
            <w:tcBorders>
              <w:left w:val="nil"/>
              <w:bottom w:val="single" w:sz="4" w:space="0" w:color="auto"/>
              <w:right w:val="nil"/>
            </w:tcBorders>
            <w:vAlign w:val="bottom"/>
          </w:tcPr>
          <w:p w14:paraId="680501D2" w14:textId="77777777" w:rsidR="00727EB8" w:rsidRPr="00A641AF" w:rsidRDefault="00727EB8" w:rsidP="00A641AF">
            <w:pPr>
              <w:spacing w:line="240" w:lineRule="exact"/>
              <w:ind w:left="57"/>
              <w:jc w:val="center"/>
              <w:rPr>
                <w:b/>
                <w:szCs w:val="24"/>
              </w:rPr>
            </w:pPr>
            <w:r w:rsidRPr="00A641AF">
              <w:rPr>
                <w:b/>
                <w:szCs w:val="24"/>
              </w:rPr>
              <w:t>Carrying amount</w:t>
            </w:r>
          </w:p>
        </w:tc>
        <w:tc>
          <w:tcPr>
            <w:tcW w:w="141" w:type="dxa"/>
            <w:gridSpan w:val="2"/>
            <w:tcBorders>
              <w:left w:val="nil"/>
              <w:right w:val="nil"/>
            </w:tcBorders>
          </w:tcPr>
          <w:p w14:paraId="2323B918" w14:textId="77777777" w:rsidR="00727EB8" w:rsidRPr="00A641AF" w:rsidRDefault="00727EB8" w:rsidP="00A641AF">
            <w:pPr>
              <w:spacing w:line="240" w:lineRule="exact"/>
              <w:jc w:val="center"/>
              <w:rPr>
                <w:b/>
                <w:bCs/>
                <w:szCs w:val="24"/>
              </w:rPr>
            </w:pPr>
          </w:p>
        </w:tc>
        <w:tc>
          <w:tcPr>
            <w:tcW w:w="1845" w:type="dxa"/>
            <w:gridSpan w:val="3"/>
            <w:tcBorders>
              <w:left w:val="nil"/>
              <w:bottom w:val="single" w:sz="4" w:space="0" w:color="auto"/>
              <w:right w:val="nil"/>
            </w:tcBorders>
            <w:vAlign w:val="bottom"/>
          </w:tcPr>
          <w:p w14:paraId="2C80A576" w14:textId="77777777" w:rsidR="00727EB8" w:rsidRPr="00A641AF" w:rsidRDefault="00727EB8" w:rsidP="00A641AF">
            <w:pPr>
              <w:spacing w:line="240" w:lineRule="exact"/>
              <w:ind w:left="57"/>
              <w:jc w:val="center"/>
              <w:rPr>
                <w:b/>
                <w:szCs w:val="24"/>
              </w:rPr>
            </w:pPr>
            <w:r w:rsidRPr="00A641AF">
              <w:rPr>
                <w:b/>
                <w:szCs w:val="24"/>
              </w:rPr>
              <w:t>Fair value</w:t>
            </w:r>
          </w:p>
        </w:tc>
      </w:tr>
      <w:tr w:rsidR="00727EB8" w:rsidRPr="00A641AF" w14:paraId="4C34A18B" w14:textId="77777777" w:rsidTr="00A641AF">
        <w:tc>
          <w:tcPr>
            <w:tcW w:w="4643" w:type="dxa"/>
            <w:tcBorders>
              <w:left w:val="nil"/>
              <w:right w:val="nil"/>
            </w:tcBorders>
            <w:vAlign w:val="bottom"/>
          </w:tcPr>
          <w:p w14:paraId="018A1A37" w14:textId="77777777" w:rsidR="00727EB8" w:rsidRPr="00A641AF" w:rsidRDefault="00727EB8" w:rsidP="00A641AF">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2A1C73B8" w14:textId="77777777" w:rsidR="00727EB8" w:rsidRPr="00A641AF" w:rsidRDefault="00727EB8" w:rsidP="00A641AF">
            <w:pPr>
              <w:spacing w:line="240" w:lineRule="exact"/>
              <w:ind w:left="57" w:right="57"/>
              <w:rPr>
                <w:szCs w:val="24"/>
              </w:rPr>
            </w:pPr>
          </w:p>
        </w:tc>
        <w:tc>
          <w:tcPr>
            <w:tcW w:w="2014" w:type="dxa"/>
            <w:gridSpan w:val="3"/>
            <w:tcBorders>
              <w:left w:val="nil"/>
              <w:bottom w:val="single" w:sz="4" w:space="0" w:color="auto"/>
              <w:right w:val="nil"/>
            </w:tcBorders>
            <w:vAlign w:val="bottom"/>
          </w:tcPr>
          <w:p w14:paraId="2090151E" w14:textId="77777777" w:rsidR="00727EB8" w:rsidRPr="00A641AF" w:rsidRDefault="00727EB8" w:rsidP="00A641AF">
            <w:pPr>
              <w:spacing w:line="240" w:lineRule="exact"/>
              <w:ind w:left="57" w:right="57"/>
              <w:jc w:val="center"/>
              <w:rPr>
                <w:b/>
                <w:bCs/>
                <w:szCs w:val="24"/>
              </w:rPr>
            </w:pPr>
            <w:r w:rsidRPr="00A641AF">
              <w:rPr>
                <w:b/>
                <w:bCs/>
                <w:szCs w:val="24"/>
              </w:rPr>
              <w:t>31 December</w:t>
            </w:r>
          </w:p>
        </w:tc>
        <w:tc>
          <w:tcPr>
            <w:tcW w:w="141" w:type="dxa"/>
            <w:gridSpan w:val="2"/>
            <w:tcBorders>
              <w:left w:val="nil"/>
              <w:right w:val="nil"/>
            </w:tcBorders>
            <w:vAlign w:val="bottom"/>
          </w:tcPr>
          <w:p w14:paraId="5286D283" w14:textId="77777777" w:rsidR="00727EB8" w:rsidRPr="00A641AF" w:rsidRDefault="00727EB8" w:rsidP="00A641AF">
            <w:pPr>
              <w:spacing w:line="240" w:lineRule="exact"/>
              <w:ind w:left="57" w:right="57"/>
              <w:jc w:val="center"/>
              <w:rPr>
                <w:b/>
                <w:bCs/>
                <w:szCs w:val="24"/>
              </w:rPr>
            </w:pPr>
          </w:p>
        </w:tc>
        <w:tc>
          <w:tcPr>
            <w:tcW w:w="1845" w:type="dxa"/>
            <w:gridSpan w:val="3"/>
            <w:tcBorders>
              <w:left w:val="nil"/>
              <w:bottom w:val="single" w:sz="4" w:space="0" w:color="auto"/>
              <w:right w:val="nil"/>
            </w:tcBorders>
            <w:vAlign w:val="bottom"/>
          </w:tcPr>
          <w:p w14:paraId="1946CD09" w14:textId="77777777" w:rsidR="00727EB8" w:rsidRPr="00A641AF" w:rsidRDefault="00727EB8" w:rsidP="00A641AF">
            <w:pPr>
              <w:spacing w:line="240" w:lineRule="exact"/>
              <w:ind w:left="57" w:right="57"/>
              <w:jc w:val="center"/>
              <w:rPr>
                <w:b/>
                <w:bCs/>
                <w:szCs w:val="24"/>
              </w:rPr>
            </w:pPr>
            <w:r w:rsidRPr="00A641AF">
              <w:rPr>
                <w:b/>
                <w:bCs/>
                <w:szCs w:val="24"/>
              </w:rPr>
              <w:t>31 December</w:t>
            </w:r>
          </w:p>
        </w:tc>
      </w:tr>
      <w:tr w:rsidR="00727EB8" w:rsidRPr="00A641AF" w14:paraId="137D7688" w14:textId="77777777" w:rsidTr="00A641AF">
        <w:tc>
          <w:tcPr>
            <w:tcW w:w="4643" w:type="dxa"/>
            <w:tcBorders>
              <w:top w:val="nil"/>
              <w:left w:val="nil"/>
              <w:bottom w:val="nil"/>
              <w:right w:val="nil"/>
            </w:tcBorders>
            <w:vAlign w:val="bottom"/>
          </w:tcPr>
          <w:p w14:paraId="1A263215" w14:textId="77777777" w:rsidR="00727EB8" w:rsidRPr="00A641AF" w:rsidRDefault="00727EB8" w:rsidP="00A641AF">
            <w:pPr>
              <w:tabs>
                <w:tab w:val="left" w:pos="227"/>
                <w:tab w:val="left" w:pos="397"/>
                <w:tab w:val="left" w:pos="567"/>
              </w:tabs>
              <w:spacing w:line="240" w:lineRule="exact"/>
              <w:ind w:left="57" w:right="57"/>
              <w:jc w:val="left"/>
              <w:rPr>
                <w:szCs w:val="24"/>
              </w:rPr>
            </w:pPr>
          </w:p>
        </w:tc>
        <w:tc>
          <w:tcPr>
            <w:tcW w:w="113" w:type="dxa"/>
            <w:tcBorders>
              <w:top w:val="nil"/>
              <w:left w:val="nil"/>
              <w:bottom w:val="nil"/>
              <w:right w:val="nil"/>
            </w:tcBorders>
            <w:vAlign w:val="bottom"/>
          </w:tcPr>
          <w:p w14:paraId="465C0846" w14:textId="77777777" w:rsidR="00727EB8" w:rsidRPr="00A641AF" w:rsidRDefault="00727EB8" w:rsidP="00A641AF">
            <w:pPr>
              <w:spacing w:line="240" w:lineRule="exact"/>
              <w:ind w:left="57" w:right="57"/>
              <w:rPr>
                <w:szCs w:val="24"/>
              </w:rPr>
            </w:pPr>
          </w:p>
        </w:tc>
        <w:tc>
          <w:tcPr>
            <w:tcW w:w="4000" w:type="dxa"/>
            <w:gridSpan w:val="8"/>
            <w:tcBorders>
              <w:left w:val="nil"/>
              <w:bottom w:val="single" w:sz="6" w:space="0" w:color="auto"/>
              <w:right w:val="nil"/>
            </w:tcBorders>
            <w:shd w:val="clear" w:color="auto" w:fill="auto"/>
            <w:vAlign w:val="bottom"/>
          </w:tcPr>
          <w:p w14:paraId="53B64B8E" w14:textId="77777777" w:rsidR="00727EB8" w:rsidRPr="00A641AF" w:rsidRDefault="00727EB8" w:rsidP="00A641AF">
            <w:pPr>
              <w:tabs>
                <w:tab w:val="decimal" w:pos="860"/>
              </w:tabs>
              <w:spacing w:line="240" w:lineRule="exact"/>
              <w:ind w:left="57" w:right="57"/>
              <w:jc w:val="center"/>
              <w:rPr>
                <w:szCs w:val="24"/>
              </w:rPr>
            </w:pPr>
            <w:r w:rsidRPr="00A641AF">
              <w:rPr>
                <w:b/>
                <w:bCs/>
                <w:szCs w:val="24"/>
              </w:rPr>
              <w:t>Euro in thousand</w:t>
            </w:r>
          </w:p>
        </w:tc>
      </w:tr>
      <w:tr w:rsidR="00A641AF" w:rsidRPr="00A641AF" w14:paraId="357ADF5B" w14:textId="77777777" w:rsidTr="00A641AF">
        <w:tc>
          <w:tcPr>
            <w:tcW w:w="4643" w:type="dxa"/>
            <w:tcBorders>
              <w:left w:val="nil"/>
              <w:right w:val="nil"/>
            </w:tcBorders>
            <w:vAlign w:val="bottom"/>
          </w:tcPr>
          <w:p w14:paraId="4F39011E" w14:textId="77777777" w:rsidR="00A641AF" w:rsidRPr="00A641AF" w:rsidRDefault="00A641AF" w:rsidP="00A641AF">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58ECC133" w14:textId="77777777" w:rsidR="00A641AF" w:rsidRPr="00A641AF" w:rsidRDefault="00A641AF" w:rsidP="00A641AF">
            <w:pPr>
              <w:spacing w:line="240" w:lineRule="exact"/>
              <w:ind w:left="57" w:right="57"/>
              <w:rPr>
                <w:szCs w:val="24"/>
              </w:rPr>
            </w:pPr>
          </w:p>
        </w:tc>
        <w:tc>
          <w:tcPr>
            <w:tcW w:w="963" w:type="dxa"/>
            <w:tcBorders>
              <w:left w:val="nil"/>
              <w:bottom w:val="single" w:sz="4" w:space="0" w:color="auto"/>
              <w:right w:val="nil"/>
            </w:tcBorders>
            <w:vAlign w:val="bottom"/>
          </w:tcPr>
          <w:p w14:paraId="0DBCB18C" w14:textId="77777777" w:rsidR="00A641AF" w:rsidRPr="00A641AF" w:rsidRDefault="00A641AF" w:rsidP="00077D1F">
            <w:pPr>
              <w:spacing w:line="240" w:lineRule="exact"/>
              <w:ind w:left="57" w:right="57"/>
              <w:jc w:val="center"/>
              <w:rPr>
                <w:b/>
                <w:bCs/>
                <w:szCs w:val="24"/>
              </w:rPr>
            </w:pPr>
            <w:r w:rsidRPr="00A641AF">
              <w:rPr>
                <w:b/>
                <w:bCs/>
                <w:szCs w:val="24"/>
              </w:rPr>
              <w:t>201</w:t>
            </w:r>
            <w:r w:rsidR="00077D1F">
              <w:rPr>
                <w:b/>
                <w:bCs/>
                <w:szCs w:val="24"/>
              </w:rPr>
              <w:t>6</w:t>
            </w:r>
          </w:p>
        </w:tc>
        <w:tc>
          <w:tcPr>
            <w:tcW w:w="113" w:type="dxa"/>
            <w:tcBorders>
              <w:left w:val="nil"/>
              <w:right w:val="nil"/>
            </w:tcBorders>
            <w:vAlign w:val="bottom"/>
          </w:tcPr>
          <w:p w14:paraId="1AF4108B" w14:textId="77777777" w:rsidR="00A641AF" w:rsidRPr="00A641AF" w:rsidRDefault="00A641AF" w:rsidP="00A641AF">
            <w:pPr>
              <w:spacing w:line="240" w:lineRule="exact"/>
              <w:ind w:left="57" w:right="57"/>
              <w:jc w:val="center"/>
              <w:rPr>
                <w:b/>
                <w:bCs/>
                <w:szCs w:val="24"/>
              </w:rPr>
            </w:pPr>
          </w:p>
        </w:tc>
        <w:tc>
          <w:tcPr>
            <w:tcW w:w="963" w:type="dxa"/>
            <w:gridSpan w:val="2"/>
            <w:tcBorders>
              <w:left w:val="nil"/>
              <w:bottom w:val="single" w:sz="4" w:space="0" w:color="auto"/>
              <w:right w:val="nil"/>
            </w:tcBorders>
            <w:vAlign w:val="bottom"/>
          </w:tcPr>
          <w:p w14:paraId="202B5F51" w14:textId="77777777" w:rsidR="00A641AF" w:rsidRPr="00A641AF" w:rsidRDefault="00A641AF" w:rsidP="00077D1F">
            <w:pPr>
              <w:spacing w:line="240" w:lineRule="exact"/>
              <w:ind w:left="57" w:right="57"/>
              <w:jc w:val="center"/>
              <w:rPr>
                <w:b/>
                <w:bCs/>
                <w:szCs w:val="24"/>
              </w:rPr>
            </w:pPr>
            <w:r w:rsidRPr="00A641AF">
              <w:rPr>
                <w:b/>
                <w:bCs/>
                <w:szCs w:val="24"/>
              </w:rPr>
              <w:t>201</w:t>
            </w:r>
            <w:r w:rsidR="00077D1F">
              <w:rPr>
                <w:b/>
                <w:bCs/>
                <w:szCs w:val="24"/>
              </w:rPr>
              <w:t>5</w:t>
            </w:r>
          </w:p>
        </w:tc>
        <w:tc>
          <w:tcPr>
            <w:tcW w:w="116" w:type="dxa"/>
            <w:tcBorders>
              <w:left w:val="nil"/>
              <w:right w:val="nil"/>
            </w:tcBorders>
            <w:vAlign w:val="bottom"/>
          </w:tcPr>
          <w:p w14:paraId="3AF47075" w14:textId="77777777" w:rsidR="00A641AF" w:rsidRPr="00A641AF" w:rsidRDefault="00A641AF" w:rsidP="00A641AF">
            <w:pPr>
              <w:spacing w:line="240" w:lineRule="exact"/>
              <w:ind w:left="57" w:right="57"/>
              <w:jc w:val="center"/>
              <w:rPr>
                <w:b/>
                <w:bCs/>
                <w:szCs w:val="24"/>
              </w:rPr>
            </w:pPr>
          </w:p>
        </w:tc>
        <w:tc>
          <w:tcPr>
            <w:tcW w:w="858" w:type="dxa"/>
            <w:tcBorders>
              <w:left w:val="nil"/>
              <w:bottom w:val="single" w:sz="4" w:space="0" w:color="auto"/>
              <w:right w:val="nil"/>
            </w:tcBorders>
            <w:vAlign w:val="bottom"/>
          </w:tcPr>
          <w:p w14:paraId="4E8AFDAA" w14:textId="77777777" w:rsidR="00A641AF" w:rsidRPr="00A641AF" w:rsidRDefault="00A641AF" w:rsidP="00077D1F">
            <w:pPr>
              <w:spacing w:line="240" w:lineRule="exact"/>
              <w:ind w:left="57" w:right="57"/>
              <w:jc w:val="center"/>
              <w:rPr>
                <w:b/>
                <w:bCs/>
                <w:szCs w:val="24"/>
              </w:rPr>
            </w:pPr>
            <w:r w:rsidRPr="00A641AF">
              <w:rPr>
                <w:b/>
                <w:bCs/>
                <w:szCs w:val="24"/>
              </w:rPr>
              <w:t>201</w:t>
            </w:r>
            <w:r w:rsidR="00077D1F">
              <w:rPr>
                <w:b/>
                <w:bCs/>
                <w:szCs w:val="24"/>
              </w:rPr>
              <w:t>6</w:t>
            </w:r>
          </w:p>
        </w:tc>
        <w:tc>
          <w:tcPr>
            <w:tcW w:w="113" w:type="dxa"/>
            <w:tcBorders>
              <w:left w:val="nil"/>
              <w:bottom w:val="nil"/>
              <w:right w:val="nil"/>
            </w:tcBorders>
            <w:vAlign w:val="bottom"/>
          </w:tcPr>
          <w:p w14:paraId="45322F56" w14:textId="77777777" w:rsidR="00A641AF" w:rsidRPr="00A641AF" w:rsidRDefault="00A641AF" w:rsidP="00A641AF">
            <w:pPr>
              <w:spacing w:line="240" w:lineRule="exact"/>
              <w:ind w:left="57" w:right="57"/>
              <w:jc w:val="center"/>
              <w:rPr>
                <w:b/>
                <w:bCs/>
                <w:szCs w:val="24"/>
              </w:rPr>
            </w:pPr>
          </w:p>
        </w:tc>
        <w:tc>
          <w:tcPr>
            <w:tcW w:w="874" w:type="dxa"/>
            <w:tcBorders>
              <w:left w:val="nil"/>
              <w:bottom w:val="single" w:sz="4" w:space="0" w:color="auto"/>
              <w:right w:val="nil"/>
            </w:tcBorders>
            <w:vAlign w:val="bottom"/>
          </w:tcPr>
          <w:p w14:paraId="314EC225" w14:textId="77777777" w:rsidR="00A641AF" w:rsidRPr="00A641AF" w:rsidRDefault="00A641AF" w:rsidP="00077D1F">
            <w:pPr>
              <w:spacing w:line="240" w:lineRule="exact"/>
              <w:ind w:left="57" w:right="57"/>
              <w:jc w:val="center"/>
              <w:rPr>
                <w:b/>
                <w:bCs/>
                <w:szCs w:val="24"/>
              </w:rPr>
            </w:pPr>
            <w:r w:rsidRPr="00A641AF">
              <w:rPr>
                <w:b/>
                <w:bCs/>
                <w:szCs w:val="24"/>
              </w:rPr>
              <w:t>201</w:t>
            </w:r>
            <w:r w:rsidR="00077D1F">
              <w:rPr>
                <w:b/>
                <w:bCs/>
                <w:szCs w:val="24"/>
              </w:rPr>
              <w:t>5</w:t>
            </w:r>
          </w:p>
        </w:tc>
      </w:tr>
      <w:tr w:rsidR="00A641AF" w:rsidRPr="00A641AF" w14:paraId="1E4EA0BC" w14:textId="77777777" w:rsidTr="00A641AF">
        <w:tc>
          <w:tcPr>
            <w:tcW w:w="4643" w:type="dxa"/>
            <w:tcBorders>
              <w:top w:val="nil"/>
              <w:left w:val="nil"/>
              <w:bottom w:val="nil"/>
              <w:right w:val="nil"/>
            </w:tcBorders>
            <w:vAlign w:val="bottom"/>
          </w:tcPr>
          <w:p w14:paraId="45D77EB3" w14:textId="77777777" w:rsidR="00A641AF" w:rsidRPr="00A641AF" w:rsidRDefault="00A641AF" w:rsidP="00A641AF">
            <w:pPr>
              <w:tabs>
                <w:tab w:val="left" w:pos="227"/>
                <w:tab w:val="left" w:pos="397"/>
                <w:tab w:val="left" w:pos="567"/>
              </w:tabs>
              <w:spacing w:line="240" w:lineRule="exact"/>
              <w:ind w:left="-172" w:right="57" w:firstLine="193"/>
              <w:jc w:val="left"/>
              <w:rPr>
                <w:szCs w:val="24"/>
              </w:rPr>
            </w:pPr>
            <w:r w:rsidRPr="00A641AF">
              <w:rPr>
                <w:bCs/>
                <w:szCs w:val="24"/>
                <w:u w:val="single"/>
              </w:rPr>
              <w:t>Financial liabilities:</w:t>
            </w:r>
          </w:p>
        </w:tc>
        <w:tc>
          <w:tcPr>
            <w:tcW w:w="113" w:type="dxa"/>
            <w:tcBorders>
              <w:top w:val="nil"/>
              <w:left w:val="nil"/>
              <w:bottom w:val="nil"/>
              <w:right w:val="nil"/>
            </w:tcBorders>
            <w:vAlign w:val="bottom"/>
          </w:tcPr>
          <w:p w14:paraId="77246E4B" w14:textId="77777777" w:rsidR="00A641AF" w:rsidRPr="00A641AF" w:rsidRDefault="00A641AF" w:rsidP="00A641AF">
            <w:pPr>
              <w:spacing w:line="240" w:lineRule="exact"/>
              <w:ind w:left="57" w:right="57"/>
              <w:rPr>
                <w:szCs w:val="24"/>
              </w:rPr>
            </w:pPr>
          </w:p>
        </w:tc>
        <w:tc>
          <w:tcPr>
            <w:tcW w:w="963" w:type="dxa"/>
            <w:tcBorders>
              <w:top w:val="single" w:sz="6" w:space="0" w:color="auto"/>
              <w:left w:val="nil"/>
              <w:bottom w:val="nil"/>
              <w:right w:val="nil"/>
            </w:tcBorders>
            <w:vAlign w:val="bottom"/>
          </w:tcPr>
          <w:p w14:paraId="4BA82835" w14:textId="77777777" w:rsidR="00A641AF" w:rsidRPr="00A641AF" w:rsidRDefault="00A641AF" w:rsidP="00A641AF">
            <w:pPr>
              <w:tabs>
                <w:tab w:val="decimal" w:pos="860"/>
              </w:tabs>
              <w:spacing w:line="240" w:lineRule="exact"/>
              <w:ind w:left="57" w:right="57"/>
              <w:rPr>
                <w:szCs w:val="24"/>
              </w:rPr>
            </w:pPr>
          </w:p>
        </w:tc>
        <w:tc>
          <w:tcPr>
            <w:tcW w:w="113" w:type="dxa"/>
            <w:tcBorders>
              <w:left w:val="nil"/>
              <w:bottom w:val="nil"/>
              <w:right w:val="nil"/>
            </w:tcBorders>
            <w:vAlign w:val="bottom"/>
          </w:tcPr>
          <w:p w14:paraId="0D1B67ED" w14:textId="77777777" w:rsidR="00A641AF" w:rsidRPr="00A641AF" w:rsidRDefault="00A641AF" w:rsidP="00A641AF">
            <w:pPr>
              <w:tabs>
                <w:tab w:val="decimal" w:pos="860"/>
              </w:tabs>
              <w:spacing w:line="240" w:lineRule="exact"/>
              <w:ind w:left="57" w:right="57"/>
              <w:rPr>
                <w:szCs w:val="24"/>
              </w:rPr>
            </w:pPr>
          </w:p>
        </w:tc>
        <w:tc>
          <w:tcPr>
            <w:tcW w:w="963" w:type="dxa"/>
            <w:gridSpan w:val="2"/>
            <w:tcBorders>
              <w:top w:val="single" w:sz="6" w:space="0" w:color="auto"/>
              <w:left w:val="nil"/>
              <w:bottom w:val="nil"/>
              <w:right w:val="nil"/>
            </w:tcBorders>
            <w:vAlign w:val="bottom"/>
          </w:tcPr>
          <w:p w14:paraId="6F6EAD6F" w14:textId="77777777" w:rsidR="00A641AF" w:rsidRPr="00A641AF" w:rsidRDefault="00A641AF" w:rsidP="008632DA">
            <w:pPr>
              <w:tabs>
                <w:tab w:val="decimal" w:pos="860"/>
              </w:tabs>
              <w:spacing w:line="240" w:lineRule="exact"/>
              <w:ind w:left="57" w:right="57"/>
              <w:rPr>
                <w:szCs w:val="24"/>
              </w:rPr>
            </w:pPr>
          </w:p>
        </w:tc>
        <w:tc>
          <w:tcPr>
            <w:tcW w:w="116" w:type="dxa"/>
            <w:tcBorders>
              <w:left w:val="nil"/>
              <w:bottom w:val="nil"/>
              <w:right w:val="nil"/>
            </w:tcBorders>
            <w:vAlign w:val="bottom"/>
          </w:tcPr>
          <w:p w14:paraId="04008053" w14:textId="77777777" w:rsidR="00A641AF" w:rsidRPr="00A641AF" w:rsidRDefault="00A641AF" w:rsidP="00A641AF">
            <w:pPr>
              <w:tabs>
                <w:tab w:val="decimal" w:pos="860"/>
              </w:tabs>
              <w:spacing w:line="240" w:lineRule="exact"/>
              <w:ind w:left="57" w:right="57"/>
              <w:rPr>
                <w:szCs w:val="24"/>
              </w:rPr>
            </w:pPr>
          </w:p>
        </w:tc>
        <w:tc>
          <w:tcPr>
            <w:tcW w:w="858" w:type="dxa"/>
            <w:tcBorders>
              <w:top w:val="single" w:sz="6" w:space="0" w:color="auto"/>
              <w:left w:val="nil"/>
              <w:bottom w:val="nil"/>
              <w:right w:val="nil"/>
            </w:tcBorders>
            <w:vAlign w:val="bottom"/>
          </w:tcPr>
          <w:p w14:paraId="2247B384" w14:textId="77777777" w:rsidR="00A641AF" w:rsidRPr="00A641AF" w:rsidRDefault="00A641AF" w:rsidP="00A641AF">
            <w:pPr>
              <w:pStyle w:val="22"/>
              <w:pBdr>
                <w:bottom w:val="none" w:sz="0" w:space="0" w:color="auto"/>
              </w:pBdr>
              <w:tabs>
                <w:tab w:val="decimal" w:pos="860"/>
              </w:tabs>
              <w:spacing w:line="240" w:lineRule="exact"/>
              <w:ind w:left="57"/>
              <w:rPr>
                <w:sz w:val="22"/>
                <w:szCs w:val="24"/>
              </w:rPr>
            </w:pPr>
          </w:p>
        </w:tc>
        <w:tc>
          <w:tcPr>
            <w:tcW w:w="113" w:type="dxa"/>
            <w:tcBorders>
              <w:left w:val="nil"/>
              <w:bottom w:val="nil"/>
              <w:right w:val="nil"/>
            </w:tcBorders>
            <w:vAlign w:val="bottom"/>
          </w:tcPr>
          <w:p w14:paraId="33BE8DBE" w14:textId="77777777" w:rsidR="00A641AF" w:rsidRPr="00A641AF" w:rsidRDefault="00A641AF" w:rsidP="00A641AF">
            <w:pPr>
              <w:tabs>
                <w:tab w:val="decimal" w:pos="860"/>
              </w:tabs>
              <w:spacing w:line="240" w:lineRule="exact"/>
              <w:ind w:left="57" w:right="57"/>
              <w:rPr>
                <w:szCs w:val="24"/>
              </w:rPr>
            </w:pPr>
          </w:p>
        </w:tc>
        <w:tc>
          <w:tcPr>
            <w:tcW w:w="874" w:type="dxa"/>
            <w:tcBorders>
              <w:top w:val="single" w:sz="6" w:space="0" w:color="auto"/>
              <w:left w:val="nil"/>
              <w:right w:val="nil"/>
            </w:tcBorders>
            <w:vAlign w:val="bottom"/>
          </w:tcPr>
          <w:p w14:paraId="3050941B" w14:textId="77777777" w:rsidR="00A641AF" w:rsidRPr="00A641AF" w:rsidRDefault="00A641AF" w:rsidP="008632DA">
            <w:pPr>
              <w:pStyle w:val="22"/>
              <w:pBdr>
                <w:bottom w:val="none" w:sz="0" w:space="0" w:color="auto"/>
              </w:pBdr>
              <w:tabs>
                <w:tab w:val="decimal" w:pos="860"/>
              </w:tabs>
              <w:spacing w:line="240" w:lineRule="exact"/>
              <w:ind w:left="57"/>
              <w:rPr>
                <w:sz w:val="22"/>
                <w:szCs w:val="24"/>
              </w:rPr>
            </w:pPr>
          </w:p>
        </w:tc>
      </w:tr>
      <w:tr w:rsidR="00A641AF" w:rsidRPr="00A641AF" w14:paraId="2839B299" w14:textId="77777777" w:rsidTr="00A641AF">
        <w:tc>
          <w:tcPr>
            <w:tcW w:w="4643" w:type="dxa"/>
            <w:tcBorders>
              <w:top w:val="nil"/>
              <w:left w:val="nil"/>
              <w:bottom w:val="nil"/>
              <w:right w:val="nil"/>
            </w:tcBorders>
            <w:vAlign w:val="bottom"/>
          </w:tcPr>
          <w:p w14:paraId="4979065E" w14:textId="77777777" w:rsidR="00A641AF" w:rsidRPr="00A641AF" w:rsidRDefault="00A641AF" w:rsidP="00A641AF">
            <w:pPr>
              <w:tabs>
                <w:tab w:val="left" w:pos="227"/>
                <w:tab w:val="left" w:pos="397"/>
                <w:tab w:val="left" w:pos="567"/>
              </w:tabs>
              <w:spacing w:line="240" w:lineRule="exact"/>
              <w:ind w:left="121" w:hanging="142"/>
              <w:jc w:val="left"/>
              <w:rPr>
                <w:rFonts w:ascii="TimesNewRomanPS" w:hAnsi="TimesNewRomanPS"/>
                <w:bCs/>
                <w:color w:val="000080"/>
                <w:szCs w:val="24"/>
                <w:lang w:val="en-GB" w:bidi="ar-SA"/>
              </w:rPr>
            </w:pPr>
            <w:r w:rsidRPr="00A641AF">
              <w:rPr>
                <w:bCs/>
                <w:szCs w:val="24"/>
              </w:rPr>
              <w:t xml:space="preserve"> Debentures and interest payable on debentures</w:t>
            </w:r>
          </w:p>
        </w:tc>
        <w:tc>
          <w:tcPr>
            <w:tcW w:w="113" w:type="dxa"/>
            <w:tcBorders>
              <w:top w:val="nil"/>
              <w:left w:val="nil"/>
              <w:bottom w:val="nil"/>
              <w:right w:val="nil"/>
            </w:tcBorders>
          </w:tcPr>
          <w:p w14:paraId="42F61539" w14:textId="77777777" w:rsidR="00A641AF" w:rsidRPr="00A641AF" w:rsidRDefault="00A641AF" w:rsidP="00A641AF">
            <w:pPr>
              <w:tabs>
                <w:tab w:val="decimal" w:pos="880"/>
              </w:tabs>
              <w:spacing w:line="240" w:lineRule="exact"/>
              <w:rPr>
                <w:rFonts w:ascii="TimesNewRomanPS" w:hAnsi="TimesNewRomanPS"/>
                <w:color w:val="000080"/>
                <w:szCs w:val="24"/>
                <w:lang w:val="en-GB" w:bidi="ar-SA"/>
              </w:rPr>
            </w:pPr>
          </w:p>
        </w:tc>
        <w:tc>
          <w:tcPr>
            <w:tcW w:w="963" w:type="dxa"/>
            <w:tcBorders>
              <w:left w:val="nil"/>
              <w:right w:val="nil"/>
            </w:tcBorders>
            <w:vAlign w:val="bottom"/>
          </w:tcPr>
          <w:p w14:paraId="7598F3B6" w14:textId="77777777" w:rsidR="00A641AF" w:rsidRPr="00A641AF" w:rsidRDefault="00794AC5" w:rsidP="00A641AF">
            <w:pPr>
              <w:tabs>
                <w:tab w:val="decimal" w:pos="759"/>
              </w:tabs>
              <w:spacing w:line="240" w:lineRule="exact"/>
              <w:jc w:val="left"/>
              <w:rPr>
                <w:rFonts w:ascii="TimesNewRomanPS" w:hAnsi="TimesNewRomanPS"/>
                <w:szCs w:val="24"/>
                <w:lang w:val="en-GB" w:bidi="ar-SA"/>
              </w:rPr>
            </w:pPr>
            <w:r>
              <w:rPr>
                <w:rFonts w:ascii="TimesNewRomanPS" w:hAnsi="TimesNewRomanPS"/>
                <w:szCs w:val="24"/>
                <w:lang w:val="en-GB" w:bidi="ar-SA"/>
              </w:rPr>
              <w:t>77,260</w:t>
            </w:r>
          </w:p>
        </w:tc>
        <w:tc>
          <w:tcPr>
            <w:tcW w:w="113" w:type="dxa"/>
            <w:tcBorders>
              <w:left w:val="nil"/>
              <w:bottom w:val="nil"/>
              <w:right w:val="nil"/>
            </w:tcBorders>
            <w:vAlign w:val="bottom"/>
          </w:tcPr>
          <w:p w14:paraId="07CA7C51" w14:textId="77777777" w:rsidR="00A641AF" w:rsidRPr="00A641AF" w:rsidRDefault="00A641AF" w:rsidP="00A641AF">
            <w:pPr>
              <w:tabs>
                <w:tab w:val="decimal" w:pos="759"/>
              </w:tabs>
              <w:spacing w:line="240" w:lineRule="exact"/>
              <w:jc w:val="left"/>
              <w:rPr>
                <w:rFonts w:ascii="TimesNewRomanPS" w:hAnsi="TimesNewRomanPS"/>
                <w:szCs w:val="24"/>
                <w:lang w:val="en-GB" w:bidi="ar-SA"/>
              </w:rPr>
            </w:pPr>
          </w:p>
        </w:tc>
        <w:tc>
          <w:tcPr>
            <w:tcW w:w="963" w:type="dxa"/>
            <w:gridSpan w:val="2"/>
            <w:tcBorders>
              <w:left w:val="nil"/>
              <w:right w:val="nil"/>
            </w:tcBorders>
            <w:vAlign w:val="bottom"/>
          </w:tcPr>
          <w:p w14:paraId="7E0FD1D0" w14:textId="77777777" w:rsidR="00A641AF" w:rsidRPr="00A641AF" w:rsidRDefault="00077D1F" w:rsidP="00A641AF">
            <w:pPr>
              <w:tabs>
                <w:tab w:val="decimal" w:pos="759"/>
              </w:tabs>
              <w:spacing w:line="240" w:lineRule="exact"/>
              <w:jc w:val="left"/>
              <w:rPr>
                <w:rFonts w:ascii="TimesNewRomanPS" w:hAnsi="TimesNewRomanPS"/>
                <w:szCs w:val="24"/>
                <w:lang w:val="en-GB" w:bidi="ar-SA"/>
              </w:rPr>
            </w:pPr>
            <w:r>
              <w:rPr>
                <w:rFonts w:ascii="TimesNewRomanPS" w:hAnsi="TimesNewRomanPS"/>
                <w:szCs w:val="24"/>
                <w:lang w:val="en-GB" w:bidi="ar-SA"/>
              </w:rPr>
              <w:t>197,194</w:t>
            </w:r>
          </w:p>
        </w:tc>
        <w:tc>
          <w:tcPr>
            <w:tcW w:w="116" w:type="dxa"/>
            <w:tcBorders>
              <w:left w:val="nil"/>
              <w:bottom w:val="nil"/>
              <w:right w:val="nil"/>
            </w:tcBorders>
            <w:vAlign w:val="bottom"/>
          </w:tcPr>
          <w:p w14:paraId="3FF12714" w14:textId="77777777" w:rsidR="00A641AF" w:rsidRPr="00A641AF" w:rsidRDefault="00A641AF" w:rsidP="00A641AF">
            <w:pPr>
              <w:tabs>
                <w:tab w:val="decimal" w:pos="759"/>
              </w:tabs>
              <w:spacing w:line="240" w:lineRule="exact"/>
              <w:jc w:val="left"/>
              <w:rPr>
                <w:szCs w:val="24"/>
              </w:rPr>
            </w:pPr>
          </w:p>
        </w:tc>
        <w:tc>
          <w:tcPr>
            <w:tcW w:w="858" w:type="dxa"/>
            <w:tcBorders>
              <w:left w:val="nil"/>
              <w:right w:val="nil"/>
            </w:tcBorders>
            <w:vAlign w:val="bottom"/>
          </w:tcPr>
          <w:p w14:paraId="2174F053" w14:textId="05619B6C" w:rsidR="00A641AF" w:rsidRPr="00A641AF" w:rsidRDefault="00794AC5" w:rsidP="00A641AF">
            <w:pPr>
              <w:tabs>
                <w:tab w:val="decimal" w:pos="759"/>
              </w:tabs>
              <w:spacing w:line="240" w:lineRule="exact"/>
              <w:jc w:val="left"/>
              <w:rPr>
                <w:szCs w:val="24"/>
              </w:rPr>
            </w:pPr>
            <w:r>
              <w:rPr>
                <w:szCs w:val="24"/>
              </w:rPr>
              <w:t>7</w:t>
            </w:r>
            <w:r w:rsidR="00B02381">
              <w:rPr>
                <w:szCs w:val="24"/>
              </w:rPr>
              <w:t>9</w:t>
            </w:r>
            <w:r>
              <w:rPr>
                <w:szCs w:val="24"/>
              </w:rPr>
              <w:t>,</w:t>
            </w:r>
            <w:r w:rsidR="00B02381">
              <w:rPr>
                <w:szCs w:val="24"/>
              </w:rPr>
              <w:t>139</w:t>
            </w:r>
          </w:p>
        </w:tc>
        <w:tc>
          <w:tcPr>
            <w:tcW w:w="113" w:type="dxa"/>
            <w:tcBorders>
              <w:left w:val="nil"/>
              <w:bottom w:val="nil"/>
              <w:right w:val="nil"/>
            </w:tcBorders>
            <w:vAlign w:val="bottom"/>
          </w:tcPr>
          <w:p w14:paraId="1E3473A0" w14:textId="77777777" w:rsidR="00A641AF" w:rsidRPr="00A641AF" w:rsidRDefault="00A641AF" w:rsidP="00A641AF">
            <w:pPr>
              <w:tabs>
                <w:tab w:val="decimal" w:pos="759"/>
              </w:tabs>
              <w:spacing w:line="240" w:lineRule="exact"/>
              <w:ind w:left="57" w:right="57"/>
              <w:jc w:val="left"/>
              <w:rPr>
                <w:szCs w:val="24"/>
              </w:rPr>
            </w:pPr>
          </w:p>
        </w:tc>
        <w:tc>
          <w:tcPr>
            <w:tcW w:w="874" w:type="dxa"/>
            <w:tcBorders>
              <w:left w:val="nil"/>
              <w:right w:val="nil"/>
            </w:tcBorders>
            <w:vAlign w:val="bottom"/>
          </w:tcPr>
          <w:p w14:paraId="5D4481F0" w14:textId="77777777" w:rsidR="00A641AF" w:rsidRPr="00A641AF" w:rsidRDefault="00077D1F" w:rsidP="00A641AF">
            <w:pPr>
              <w:tabs>
                <w:tab w:val="decimal" w:pos="759"/>
              </w:tabs>
              <w:spacing w:line="240" w:lineRule="exact"/>
              <w:jc w:val="left"/>
              <w:rPr>
                <w:szCs w:val="24"/>
              </w:rPr>
            </w:pPr>
            <w:r>
              <w:rPr>
                <w:rFonts w:ascii="TimesNewRomanPS" w:hAnsi="TimesNewRomanPS"/>
                <w:szCs w:val="24"/>
                <w:lang w:val="en-GB" w:bidi="ar-SA"/>
              </w:rPr>
              <w:t>209,800</w:t>
            </w:r>
          </w:p>
        </w:tc>
      </w:tr>
    </w:tbl>
    <w:p w14:paraId="34294EA5" w14:textId="77777777" w:rsidR="00E21B49" w:rsidRDefault="00E21B49" w:rsidP="00E21B49">
      <w:pPr>
        <w:pStyle w:val="1"/>
        <w:bidi w:val="0"/>
      </w:pPr>
    </w:p>
    <w:p w14:paraId="419996B3" w14:textId="44AC82D5" w:rsidR="00727EB8" w:rsidRDefault="00727EB8" w:rsidP="00727EB8">
      <w:pPr>
        <w:pStyle w:val="25"/>
        <w:tabs>
          <w:tab w:val="clear" w:pos="1134"/>
          <w:tab w:val="clear" w:pos="1701"/>
        </w:tabs>
        <w:ind w:left="1134" w:firstLine="0"/>
      </w:pPr>
      <w:r w:rsidRPr="009231FC">
        <w:t>The carrying amount of cash and cash equivalents,</w:t>
      </w:r>
      <w:r>
        <w:t xml:space="preserve"> restricted deposits and other</w:t>
      </w:r>
      <w:r w:rsidRPr="009231FC">
        <w:t xml:space="preserve"> short</w:t>
      </w:r>
      <w:r w:rsidRPr="00925496">
        <w:rPr>
          <w:b/>
        </w:rPr>
        <w:t>-</w:t>
      </w:r>
      <w:r w:rsidRPr="009231FC">
        <w:t xml:space="preserve">term investments, trade receivables, other accounts receivable, </w:t>
      </w:r>
      <w:r>
        <w:t>t</w:t>
      </w:r>
      <w:r w:rsidRPr="009231FC">
        <w:t>rade payables and other payable</w:t>
      </w:r>
      <w:r>
        <w:t>s</w:t>
      </w:r>
      <w:r w:rsidRPr="009231FC">
        <w:t xml:space="preserve"> </w:t>
      </w:r>
      <w:r>
        <w:t>and interest-bearing loans and borrowing presented at amortized cost approximates their fair value.</w:t>
      </w:r>
      <w:r w:rsidR="000060F1">
        <w:t xml:space="preserve"> The Group’s interest-bearing loans and borrowings have been </w:t>
      </w:r>
      <w:r w:rsidR="00226EBA">
        <w:t xml:space="preserve">recently </w:t>
      </w:r>
      <w:r w:rsidR="000060F1">
        <w:t xml:space="preserve">obtained </w:t>
      </w:r>
      <w:r w:rsidR="00226EBA">
        <w:t xml:space="preserve">from banks and other financial institutions, </w:t>
      </w:r>
      <w:r w:rsidR="000060F1">
        <w:t>at market interest rates and terms</w:t>
      </w:r>
      <w:r w:rsidR="00226EBA">
        <w:t xml:space="preserve"> and therefore Management considers that its carrying amounts approximate its fair value as of the date</w:t>
      </w:r>
      <w:r w:rsidR="00C41D60">
        <w:t xml:space="preserve"> of the consolidated statement of financial position.</w:t>
      </w:r>
    </w:p>
    <w:p w14:paraId="3C37361B" w14:textId="77777777" w:rsidR="00E91401" w:rsidRDefault="00E91401" w:rsidP="00727EB8">
      <w:pPr>
        <w:pStyle w:val="25"/>
        <w:tabs>
          <w:tab w:val="clear" w:pos="1134"/>
          <w:tab w:val="clear" w:pos="1701"/>
        </w:tabs>
        <w:ind w:left="1134" w:firstLine="0"/>
      </w:pPr>
    </w:p>
    <w:p w14:paraId="2D2384EC" w14:textId="21119FD2" w:rsidR="00727EB8" w:rsidRDefault="00727EB8">
      <w:pPr>
        <w:pStyle w:val="30"/>
        <w:bidi w:val="0"/>
        <w:ind w:left="1134" w:firstLine="0"/>
      </w:pPr>
      <w:r>
        <w:t>Fair value of the quoted debentures is based on price quotations at the reporting date</w:t>
      </w:r>
      <w:r w:rsidR="006D6B5F">
        <w:t xml:space="preserve"> and is classified as </w:t>
      </w:r>
      <w:r w:rsidR="003B0AD9">
        <w:t xml:space="preserve">Level </w:t>
      </w:r>
      <w:r w:rsidR="00DF3E03">
        <w:t>1</w:t>
      </w:r>
      <w:r w:rsidR="003B0AD9">
        <w:t xml:space="preserve"> in the fair value h</w:t>
      </w:r>
      <w:r w:rsidR="006D6B5F">
        <w:t>ierarchy.</w:t>
      </w:r>
      <w:r>
        <w:t xml:space="preserve"> </w:t>
      </w:r>
    </w:p>
    <w:p w14:paraId="46AF26C7" w14:textId="77777777" w:rsidR="00856C3C" w:rsidRDefault="00856C3C" w:rsidP="00903B51">
      <w:pPr>
        <w:pStyle w:val="25"/>
        <w:tabs>
          <w:tab w:val="clear" w:pos="1134"/>
          <w:tab w:val="clear" w:pos="1701"/>
        </w:tabs>
        <w:ind w:left="1134" w:firstLine="0"/>
      </w:pPr>
    </w:p>
    <w:p w14:paraId="486F805A" w14:textId="77777777" w:rsidR="00727EB8" w:rsidRDefault="00727EB8" w:rsidP="00727EB8">
      <w:pPr>
        <w:pStyle w:val="25"/>
        <w:tabs>
          <w:tab w:val="clear" w:pos="1134"/>
          <w:tab w:val="clear" w:pos="1701"/>
        </w:tabs>
        <w:ind w:left="1134" w:firstLine="0"/>
      </w:pPr>
      <w:r>
        <w:t xml:space="preserve">As of the data for the determination of the fair value of investment property, see note </w:t>
      </w:r>
      <w:r w:rsidR="00794AC5">
        <w:t>5</w:t>
      </w:r>
      <w:r>
        <w:t>.</w:t>
      </w:r>
    </w:p>
    <w:p w14:paraId="2B892F18" w14:textId="77777777" w:rsidR="00E76DDD" w:rsidRDefault="00E76DDD" w:rsidP="007A21D2">
      <w:pPr>
        <w:pStyle w:val="32"/>
        <w:tabs>
          <w:tab w:val="clear" w:pos="2268"/>
        </w:tabs>
        <w:ind w:hanging="1134"/>
        <w:rPr>
          <w:b/>
          <w:bCs/>
        </w:rPr>
      </w:pPr>
    </w:p>
    <w:p w14:paraId="4555E263" w14:textId="77777777" w:rsidR="003C6288" w:rsidRPr="0024788E" w:rsidRDefault="003C6288" w:rsidP="007A21D2">
      <w:pPr>
        <w:pStyle w:val="32"/>
        <w:tabs>
          <w:tab w:val="clear" w:pos="2268"/>
        </w:tabs>
        <w:ind w:hanging="1134"/>
        <w:rPr>
          <w:b/>
          <w:bCs/>
        </w:rPr>
      </w:pPr>
      <w:r w:rsidRPr="0024788E">
        <w:rPr>
          <w:b/>
          <w:bCs/>
        </w:rPr>
        <w:t>Capital management</w:t>
      </w:r>
    </w:p>
    <w:p w14:paraId="0ADAC0D1" w14:textId="77777777" w:rsidR="003C6288" w:rsidRPr="00CD0F38" w:rsidRDefault="003C6288" w:rsidP="003C6288">
      <w:pPr>
        <w:pStyle w:val="32"/>
        <w:tabs>
          <w:tab w:val="clear" w:pos="2268"/>
        </w:tabs>
        <w:ind w:left="1701" w:firstLine="0"/>
        <w:rPr>
          <w:highlight w:val="yellow"/>
        </w:rPr>
      </w:pPr>
    </w:p>
    <w:p w14:paraId="0523C508" w14:textId="3EC6CDB4" w:rsidR="00CD54B4" w:rsidRDefault="003C6288" w:rsidP="00182124">
      <w:pPr>
        <w:pStyle w:val="30"/>
        <w:tabs>
          <w:tab w:val="clear" w:pos="1701"/>
          <w:tab w:val="left" w:pos="1134"/>
        </w:tabs>
        <w:bidi w:val="0"/>
        <w:ind w:left="1134" w:firstLine="0"/>
        <w:rPr>
          <w:highlight w:val="yellow"/>
        </w:rPr>
      </w:pPr>
      <w:r w:rsidRPr="00580585">
        <w:t>For the purpose of the Group</w:t>
      </w:r>
      <w:r w:rsidR="005918F3">
        <w:t>'</w:t>
      </w:r>
      <w:r>
        <w:t>s</w:t>
      </w:r>
      <w:r w:rsidRPr="00580585">
        <w:t xml:space="preserve"> capital management, capital includes issued capital, share premium</w:t>
      </w:r>
      <w:r w:rsidR="00C41D60">
        <w:t>, convertible bonds and loans</w:t>
      </w:r>
      <w:r w:rsidRPr="00580585">
        <w:t xml:space="preserve"> and all other equity reserves attributable to the equity holders of the Company. The primary objective of the Group</w:t>
      </w:r>
      <w:r w:rsidR="005918F3">
        <w:t>'</w:t>
      </w:r>
      <w:r>
        <w:t>s</w:t>
      </w:r>
      <w:r w:rsidRPr="00580585">
        <w:t xml:space="preserve"> capital management is to maximize the shareholder value. </w:t>
      </w:r>
    </w:p>
    <w:p w14:paraId="484A72BC" w14:textId="77777777" w:rsidR="00727EB8" w:rsidRPr="00CD0F38" w:rsidRDefault="00727EB8" w:rsidP="00182124">
      <w:pPr>
        <w:pStyle w:val="30"/>
        <w:tabs>
          <w:tab w:val="clear" w:pos="1701"/>
          <w:tab w:val="left" w:pos="1134"/>
        </w:tabs>
        <w:bidi w:val="0"/>
        <w:ind w:left="1134" w:firstLine="0"/>
        <w:rPr>
          <w:highlight w:val="yellow"/>
        </w:rPr>
      </w:pPr>
    </w:p>
    <w:p w14:paraId="6B20844A" w14:textId="77777777" w:rsidR="003F58ED" w:rsidRPr="00580585" w:rsidRDefault="003F58ED" w:rsidP="00182124">
      <w:pPr>
        <w:widowControl/>
        <w:tabs>
          <w:tab w:val="left" w:pos="1134"/>
        </w:tabs>
        <w:autoSpaceDE w:val="0"/>
        <w:autoSpaceDN w:val="0"/>
        <w:adjustRightInd w:val="0"/>
        <w:spacing w:line="240" w:lineRule="auto"/>
        <w:ind w:left="1134"/>
      </w:pPr>
      <w:r w:rsidRPr="00580585">
        <w:t>In order to achieve th</w:t>
      </w:r>
      <w:r w:rsidR="000A70EF" w:rsidRPr="00580585">
        <w:t>is overall objective, the Group</w:t>
      </w:r>
      <w:r w:rsidR="005918F3">
        <w:t>'</w:t>
      </w:r>
      <w:r w:rsidR="00B311A8">
        <w:t>s</w:t>
      </w:r>
      <w:r w:rsidRPr="00580585">
        <w:t xml:space="preserve"> capital management, amongst other things, aims to ensure that it meets financial covenants attached to its loans that define capital structure requirements</w:t>
      </w:r>
      <w:r w:rsidR="00816346">
        <w:t xml:space="preserve"> as</w:t>
      </w:r>
      <w:r w:rsidRPr="00580585">
        <w:t xml:space="preserve"> </w:t>
      </w:r>
      <w:r w:rsidR="00816346">
        <w:t>b</w:t>
      </w:r>
      <w:r w:rsidRPr="00580585">
        <w:t xml:space="preserve">reaches in meeting the financial covenants might, in some cases, permit the lender to seek for immediate repayment of the defaulting loan. </w:t>
      </w:r>
      <w:r w:rsidR="00AA265C">
        <w:t xml:space="preserve">In relation to the financial covenants of financing facilities see Note </w:t>
      </w:r>
      <w:r w:rsidR="00794AC5">
        <w:t>30</w:t>
      </w:r>
      <w:r w:rsidRPr="00580585">
        <w:t>.</w:t>
      </w:r>
    </w:p>
    <w:p w14:paraId="597FFD99" w14:textId="77777777" w:rsidR="003F58ED" w:rsidRDefault="003F58ED" w:rsidP="00182124">
      <w:pPr>
        <w:pStyle w:val="30"/>
        <w:tabs>
          <w:tab w:val="clear" w:pos="1701"/>
          <w:tab w:val="left" w:pos="1134"/>
        </w:tabs>
        <w:bidi w:val="0"/>
        <w:ind w:left="1134" w:firstLine="0"/>
      </w:pPr>
    </w:p>
    <w:p w14:paraId="1E30B405" w14:textId="77777777" w:rsidR="00EA5CF3" w:rsidRDefault="003F58ED" w:rsidP="00182124">
      <w:pPr>
        <w:pStyle w:val="30"/>
        <w:tabs>
          <w:tab w:val="clear" w:pos="1701"/>
          <w:tab w:val="left" w:pos="1134"/>
        </w:tabs>
        <w:bidi w:val="0"/>
        <w:ind w:left="1134" w:firstLine="0"/>
      </w:pPr>
      <w:r w:rsidRPr="00580585">
        <w:t>The Group manages its capital structure and makes adjustments in light of changes in economic conditions and the requirements of the financial covenants. To maintain or adjust the capital structure, the Group may adjust the dividend payment to shareholders, return capital to shareholders</w:t>
      </w:r>
      <w:r w:rsidR="00816346">
        <w:t>,</w:t>
      </w:r>
      <w:r w:rsidRPr="00580585">
        <w:t xml:space="preserve"> issue new shares</w:t>
      </w:r>
      <w:r w:rsidR="00816346">
        <w:t xml:space="preserve"> or sells assets to reduce debt.</w:t>
      </w:r>
    </w:p>
    <w:p w14:paraId="1C662B8C" w14:textId="5F290DA6" w:rsidR="005A2CB7" w:rsidRDefault="005A2CB7">
      <w:pPr>
        <w:pStyle w:val="1"/>
        <w:bidi w:val="0"/>
      </w:pPr>
    </w:p>
    <w:p w14:paraId="6616A86C" w14:textId="77777777" w:rsidR="00FF61BC" w:rsidRDefault="00FF61BC" w:rsidP="002A54E2">
      <w:pPr>
        <w:pStyle w:val="1"/>
        <w:bidi w:val="0"/>
      </w:pPr>
      <w:r w:rsidRPr="009231FC">
        <w:t xml:space="preserve">NOTE </w:t>
      </w:r>
      <w:r w:rsidR="00A92404">
        <w:t>2</w:t>
      </w:r>
      <w:r w:rsidR="00E7799C">
        <w:t>9</w:t>
      </w:r>
      <w:r w:rsidRPr="009231FC">
        <w:t>:-</w:t>
      </w:r>
      <w:r>
        <w:t xml:space="preserve"> </w:t>
      </w:r>
      <w:r w:rsidR="00AC699C">
        <w:tab/>
      </w:r>
      <w:r>
        <w:t>EARNING</w:t>
      </w:r>
      <w:r w:rsidR="00816346">
        <w:t>S</w:t>
      </w:r>
      <w:r>
        <w:t xml:space="preserve"> PER SHARE (EPS)</w:t>
      </w:r>
    </w:p>
    <w:p w14:paraId="0E481772" w14:textId="77777777" w:rsidR="00E76DDD" w:rsidRDefault="00E76DDD">
      <w:pPr>
        <w:pStyle w:val="1"/>
        <w:bidi w:val="0"/>
      </w:pPr>
    </w:p>
    <w:p w14:paraId="7EB82C94" w14:textId="37A54462" w:rsidR="0089428B" w:rsidRDefault="00FF61BC">
      <w:pPr>
        <w:pStyle w:val="20"/>
        <w:bidi w:val="0"/>
        <w:ind w:left="1134" w:firstLine="0"/>
      </w:pPr>
      <w:r w:rsidRPr="00FF61BC">
        <w:t>The following reflects the income</w:t>
      </w:r>
      <w:r w:rsidR="00C41D60">
        <w:t>/(loss)</w:t>
      </w:r>
      <w:r w:rsidRPr="00FF61BC">
        <w:t xml:space="preserve"> and share data used in the basic </w:t>
      </w:r>
      <w:r>
        <w:t xml:space="preserve">and diluted EPS </w:t>
      </w:r>
      <w:r w:rsidRPr="00FF61BC">
        <w:t>computations:</w:t>
      </w:r>
    </w:p>
    <w:p w14:paraId="7A93247F" w14:textId="77777777" w:rsidR="00E76DDD" w:rsidRDefault="00E76DDD">
      <w:pPr>
        <w:pStyle w:val="20"/>
        <w:bidi w:val="0"/>
        <w:ind w:left="1134" w:firstLine="0"/>
      </w:pPr>
    </w:p>
    <w:tbl>
      <w:tblPr>
        <w:tblW w:w="8511" w:type="dxa"/>
        <w:tblInd w:w="1134" w:type="dxa"/>
        <w:tblLayout w:type="fixed"/>
        <w:tblCellMar>
          <w:left w:w="0" w:type="dxa"/>
          <w:right w:w="0" w:type="dxa"/>
        </w:tblCellMar>
        <w:tblLook w:val="0000" w:firstRow="0" w:lastRow="0" w:firstColumn="0" w:lastColumn="0" w:noHBand="0" w:noVBand="0"/>
      </w:tblPr>
      <w:tblGrid>
        <w:gridCol w:w="5851"/>
        <w:gridCol w:w="84"/>
        <w:gridCol w:w="1288"/>
        <w:gridCol w:w="112"/>
        <w:gridCol w:w="1176"/>
      </w:tblGrid>
      <w:tr w:rsidR="00172B15" w:rsidRPr="00AC699C" w14:paraId="7460DA78" w14:textId="77777777" w:rsidTr="00903B51">
        <w:tc>
          <w:tcPr>
            <w:tcW w:w="5851" w:type="dxa"/>
            <w:tcBorders>
              <w:top w:val="nil"/>
              <w:left w:val="nil"/>
              <w:bottom w:val="nil"/>
              <w:right w:val="nil"/>
            </w:tcBorders>
            <w:vAlign w:val="bottom"/>
          </w:tcPr>
          <w:p w14:paraId="79EC0A5A" w14:textId="77777777" w:rsidR="00172B15" w:rsidRPr="00AC699C" w:rsidRDefault="00172B15">
            <w:pPr>
              <w:tabs>
                <w:tab w:val="left" w:pos="227"/>
                <w:tab w:val="left" w:pos="397"/>
                <w:tab w:val="left" w:pos="567"/>
              </w:tabs>
              <w:spacing w:line="240" w:lineRule="exact"/>
              <w:ind w:left="57" w:right="57"/>
              <w:rPr>
                <w:b/>
                <w:bCs/>
                <w:szCs w:val="24"/>
              </w:rPr>
            </w:pPr>
          </w:p>
        </w:tc>
        <w:tc>
          <w:tcPr>
            <w:tcW w:w="84" w:type="dxa"/>
            <w:tcBorders>
              <w:top w:val="nil"/>
              <w:left w:val="nil"/>
              <w:bottom w:val="nil"/>
              <w:right w:val="nil"/>
            </w:tcBorders>
            <w:vAlign w:val="bottom"/>
          </w:tcPr>
          <w:p w14:paraId="6F562663" w14:textId="77777777" w:rsidR="00172B15" w:rsidRPr="00AC699C" w:rsidRDefault="00172B15">
            <w:pPr>
              <w:spacing w:line="240" w:lineRule="exact"/>
              <w:ind w:left="57" w:right="57"/>
              <w:jc w:val="center"/>
              <w:rPr>
                <w:b/>
                <w:bCs/>
                <w:szCs w:val="24"/>
              </w:rPr>
            </w:pPr>
          </w:p>
        </w:tc>
        <w:tc>
          <w:tcPr>
            <w:tcW w:w="2576" w:type="dxa"/>
            <w:gridSpan w:val="3"/>
            <w:tcBorders>
              <w:top w:val="nil"/>
              <w:left w:val="nil"/>
              <w:bottom w:val="single" w:sz="6" w:space="0" w:color="auto"/>
              <w:right w:val="nil"/>
            </w:tcBorders>
            <w:vAlign w:val="bottom"/>
          </w:tcPr>
          <w:p w14:paraId="570BA25E" w14:textId="77777777" w:rsidR="00172B15" w:rsidRPr="00AC699C" w:rsidRDefault="008957BD">
            <w:pPr>
              <w:spacing w:line="240" w:lineRule="exact"/>
              <w:ind w:left="57" w:right="57"/>
              <w:jc w:val="center"/>
              <w:rPr>
                <w:b/>
                <w:bCs/>
                <w:szCs w:val="24"/>
              </w:rPr>
            </w:pPr>
            <w:r w:rsidRPr="00AC699C">
              <w:rPr>
                <w:b/>
                <w:bCs/>
                <w:szCs w:val="24"/>
              </w:rPr>
              <w:t>31</w:t>
            </w:r>
            <w:r w:rsidR="001A5CC4" w:rsidRPr="00AC699C">
              <w:rPr>
                <w:b/>
                <w:bCs/>
                <w:szCs w:val="24"/>
              </w:rPr>
              <w:t xml:space="preserve"> </w:t>
            </w:r>
            <w:r w:rsidR="00831BCB" w:rsidRPr="00AC699C">
              <w:rPr>
                <w:b/>
                <w:bCs/>
                <w:szCs w:val="24"/>
              </w:rPr>
              <w:t xml:space="preserve">December </w:t>
            </w:r>
          </w:p>
        </w:tc>
      </w:tr>
      <w:tr w:rsidR="000B7973" w:rsidRPr="00AC699C" w14:paraId="0CEC22AD" w14:textId="77777777" w:rsidTr="00903B51">
        <w:tc>
          <w:tcPr>
            <w:tcW w:w="5851" w:type="dxa"/>
            <w:tcBorders>
              <w:top w:val="nil"/>
              <w:left w:val="nil"/>
              <w:bottom w:val="nil"/>
              <w:right w:val="nil"/>
            </w:tcBorders>
            <w:vAlign w:val="bottom"/>
          </w:tcPr>
          <w:p w14:paraId="42AA2421" w14:textId="77777777" w:rsidR="000B7973" w:rsidRPr="00AC699C" w:rsidRDefault="000B7973">
            <w:pPr>
              <w:tabs>
                <w:tab w:val="left" w:pos="227"/>
                <w:tab w:val="left" w:pos="397"/>
                <w:tab w:val="left" w:pos="567"/>
              </w:tabs>
              <w:spacing w:line="240" w:lineRule="exact"/>
              <w:ind w:left="57" w:right="57"/>
              <w:rPr>
                <w:b/>
                <w:bCs/>
                <w:szCs w:val="24"/>
              </w:rPr>
            </w:pPr>
          </w:p>
        </w:tc>
        <w:tc>
          <w:tcPr>
            <w:tcW w:w="84" w:type="dxa"/>
            <w:tcBorders>
              <w:top w:val="nil"/>
              <w:left w:val="nil"/>
              <w:bottom w:val="nil"/>
              <w:right w:val="nil"/>
            </w:tcBorders>
            <w:vAlign w:val="bottom"/>
          </w:tcPr>
          <w:p w14:paraId="1438ED9E" w14:textId="77777777" w:rsidR="000B7973" w:rsidRPr="00AC699C" w:rsidRDefault="000B7973">
            <w:pPr>
              <w:spacing w:line="240" w:lineRule="exact"/>
              <w:ind w:left="57" w:right="57"/>
              <w:jc w:val="center"/>
              <w:rPr>
                <w:b/>
                <w:bCs/>
                <w:szCs w:val="24"/>
              </w:rPr>
            </w:pPr>
          </w:p>
        </w:tc>
        <w:tc>
          <w:tcPr>
            <w:tcW w:w="1288" w:type="dxa"/>
            <w:tcBorders>
              <w:top w:val="nil"/>
              <w:left w:val="nil"/>
              <w:bottom w:val="single" w:sz="6" w:space="0" w:color="auto"/>
              <w:right w:val="nil"/>
            </w:tcBorders>
            <w:vAlign w:val="bottom"/>
          </w:tcPr>
          <w:p w14:paraId="670081E4" w14:textId="77777777" w:rsidR="000B7973" w:rsidRPr="00AC699C" w:rsidRDefault="000B7973" w:rsidP="00077D1F">
            <w:pPr>
              <w:spacing w:line="240" w:lineRule="exact"/>
              <w:ind w:left="57" w:right="57"/>
              <w:jc w:val="center"/>
              <w:rPr>
                <w:b/>
                <w:bCs/>
                <w:szCs w:val="24"/>
              </w:rPr>
            </w:pPr>
            <w:r w:rsidRPr="00AC699C">
              <w:rPr>
                <w:b/>
                <w:bCs/>
                <w:szCs w:val="24"/>
              </w:rPr>
              <w:t>201</w:t>
            </w:r>
            <w:r w:rsidR="00077D1F">
              <w:rPr>
                <w:b/>
                <w:bCs/>
                <w:szCs w:val="24"/>
              </w:rPr>
              <w:t>6</w:t>
            </w:r>
          </w:p>
        </w:tc>
        <w:tc>
          <w:tcPr>
            <w:tcW w:w="112" w:type="dxa"/>
            <w:tcBorders>
              <w:top w:val="nil"/>
              <w:left w:val="nil"/>
              <w:bottom w:val="nil"/>
              <w:right w:val="nil"/>
            </w:tcBorders>
            <w:vAlign w:val="bottom"/>
          </w:tcPr>
          <w:p w14:paraId="1983EA36" w14:textId="77777777" w:rsidR="000B7973" w:rsidRPr="00AC699C" w:rsidRDefault="000B7973">
            <w:pPr>
              <w:spacing w:line="240" w:lineRule="exact"/>
              <w:ind w:left="57" w:right="57"/>
              <w:jc w:val="center"/>
              <w:rPr>
                <w:b/>
                <w:bCs/>
                <w:szCs w:val="24"/>
              </w:rPr>
            </w:pPr>
          </w:p>
        </w:tc>
        <w:tc>
          <w:tcPr>
            <w:tcW w:w="1176" w:type="dxa"/>
            <w:tcBorders>
              <w:top w:val="nil"/>
              <w:left w:val="nil"/>
              <w:bottom w:val="single" w:sz="6" w:space="0" w:color="auto"/>
              <w:right w:val="nil"/>
            </w:tcBorders>
            <w:vAlign w:val="bottom"/>
          </w:tcPr>
          <w:p w14:paraId="74BCE00C" w14:textId="77777777" w:rsidR="000B7973" w:rsidRPr="00AC699C" w:rsidRDefault="000B7973" w:rsidP="00077D1F">
            <w:pPr>
              <w:spacing w:line="240" w:lineRule="exact"/>
              <w:ind w:left="57" w:right="57"/>
              <w:jc w:val="center"/>
              <w:rPr>
                <w:b/>
                <w:bCs/>
                <w:szCs w:val="24"/>
              </w:rPr>
            </w:pPr>
            <w:r w:rsidRPr="00AC699C">
              <w:rPr>
                <w:b/>
                <w:bCs/>
                <w:szCs w:val="24"/>
              </w:rPr>
              <w:t>201</w:t>
            </w:r>
            <w:r w:rsidR="00077D1F">
              <w:rPr>
                <w:b/>
                <w:bCs/>
                <w:szCs w:val="24"/>
              </w:rPr>
              <w:t>5</w:t>
            </w:r>
          </w:p>
        </w:tc>
      </w:tr>
      <w:tr w:rsidR="00172B15" w:rsidRPr="00AC699C" w14:paraId="256FE3C2" w14:textId="77777777" w:rsidTr="00903B51">
        <w:tc>
          <w:tcPr>
            <w:tcW w:w="5851" w:type="dxa"/>
            <w:tcBorders>
              <w:top w:val="nil"/>
              <w:left w:val="nil"/>
              <w:bottom w:val="nil"/>
              <w:right w:val="nil"/>
            </w:tcBorders>
            <w:vAlign w:val="bottom"/>
          </w:tcPr>
          <w:p w14:paraId="59FAF321" w14:textId="77777777" w:rsidR="00172B15" w:rsidRPr="00AC699C" w:rsidRDefault="00172B15">
            <w:pPr>
              <w:tabs>
                <w:tab w:val="left" w:pos="227"/>
                <w:tab w:val="left" w:pos="397"/>
                <w:tab w:val="left" w:pos="567"/>
              </w:tabs>
              <w:spacing w:line="240" w:lineRule="exact"/>
              <w:ind w:left="57" w:right="57"/>
              <w:rPr>
                <w:szCs w:val="24"/>
                <w:u w:val="single"/>
              </w:rPr>
            </w:pPr>
          </w:p>
        </w:tc>
        <w:tc>
          <w:tcPr>
            <w:tcW w:w="84" w:type="dxa"/>
            <w:tcBorders>
              <w:top w:val="nil"/>
              <w:left w:val="nil"/>
              <w:bottom w:val="nil"/>
              <w:right w:val="nil"/>
            </w:tcBorders>
            <w:vAlign w:val="bottom"/>
          </w:tcPr>
          <w:p w14:paraId="0B4E203E" w14:textId="77777777" w:rsidR="00172B15" w:rsidRPr="00AC699C" w:rsidRDefault="00172B15">
            <w:pPr>
              <w:spacing w:line="240" w:lineRule="exact"/>
              <w:ind w:left="57" w:right="57"/>
              <w:rPr>
                <w:szCs w:val="24"/>
              </w:rPr>
            </w:pPr>
          </w:p>
        </w:tc>
        <w:tc>
          <w:tcPr>
            <w:tcW w:w="2576" w:type="dxa"/>
            <w:gridSpan w:val="3"/>
            <w:tcBorders>
              <w:top w:val="nil"/>
              <w:left w:val="nil"/>
              <w:bottom w:val="single" w:sz="6" w:space="0" w:color="auto"/>
              <w:right w:val="nil"/>
            </w:tcBorders>
            <w:shd w:val="clear" w:color="auto" w:fill="auto"/>
            <w:vAlign w:val="bottom"/>
          </w:tcPr>
          <w:p w14:paraId="4F37A98A" w14:textId="77777777" w:rsidR="00172B15" w:rsidRPr="00AC699C" w:rsidRDefault="00F22EE3">
            <w:pPr>
              <w:spacing w:line="240" w:lineRule="exact"/>
              <w:ind w:left="57" w:right="57"/>
              <w:jc w:val="center"/>
              <w:rPr>
                <w:szCs w:val="24"/>
              </w:rPr>
            </w:pPr>
            <w:r>
              <w:rPr>
                <w:b/>
                <w:bCs/>
                <w:szCs w:val="24"/>
              </w:rPr>
              <w:t>Euro in thousand</w:t>
            </w:r>
          </w:p>
        </w:tc>
      </w:tr>
      <w:tr w:rsidR="000B7973" w:rsidRPr="00AC699C" w14:paraId="2AB029A4" w14:textId="77777777" w:rsidTr="00903B51">
        <w:tc>
          <w:tcPr>
            <w:tcW w:w="5851" w:type="dxa"/>
            <w:tcBorders>
              <w:top w:val="nil"/>
              <w:left w:val="nil"/>
              <w:bottom w:val="nil"/>
              <w:right w:val="nil"/>
            </w:tcBorders>
            <w:vAlign w:val="bottom"/>
          </w:tcPr>
          <w:p w14:paraId="50814E09" w14:textId="77777777" w:rsidR="000B7973" w:rsidRPr="00AC699C" w:rsidRDefault="000B7973">
            <w:pPr>
              <w:tabs>
                <w:tab w:val="left" w:pos="227"/>
                <w:tab w:val="left" w:pos="397"/>
                <w:tab w:val="left" w:pos="567"/>
              </w:tabs>
              <w:spacing w:line="240" w:lineRule="exact"/>
              <w:ind w:left="57" w:right="57"/>
              <w:rPr>
                <w:szCs w:val="24"/>
              </w:rPr>
            </w:pPr>
          </w:p>
        </w:tc>
        <w:tc>
          <w:tcPr>
            <w:tcW w:w="84" w:type="dxa"/>
            <w:tcBorders>
              <w:top w:val="nil"/>
              <w:left w:val="nil"/>
              <w:bottom w:val="nil"/>
              <w:right w:val="nil"/>
            </w:tcBorders>
            <w:vAlign w:val="bottom"/>
          </w:tcPr>
          <w:p w14:paraId="0B9B90D4" w14:textId="77777777" w:rsidR="000B7973" w:rsidRPr="00AC699C" w:rsidRDefault="000B7973">
            <w:pPr>
              <w:spacing w:line="240" w:lineRule="exact"/>
              <w:ind w:left="57" w:right="57"/>
              <w:rPr>
                <w:szCs w:val="24"/>
              </w:rPr>
            </w:pPr>
          </w:p>
        </w:tc>
        <w:tc>
          <w:tcPr>
            <w:tcW w:w="1288" w:type="dxa"/>
            <w:tcBorders>
              <w:top w:val="single" w:sz="6" w:space="0" w:color="auto"/>
              <w:left w:val="nil"/>
              <w:bottom w:val="nil"/>
              <w:right w:val="nil"/>
            </w:tcBorders>
            <w:vAlign w:val="bottom"/>
          </w:tcPr>
          <w:p w14:paraId="6A0FDB85" w14:textId="77777777" w:rsidR="000B7973" w:rsidRPr="00AC699C" w:rsidRDefault="000B7973">
            <w:pPr>
              <w:tabs>
                <w:tab w:val="decimal" w:pos="1134"/>
              </w:tabs>
              <w:spacing w:line="240" w:lineRule="exact"/>
              <w:ind w:left="57" w:right="57"/>
              <w:rPr>
                <w:szCs w:val="24"/>
              </w:rPr>
            </w:pPr>
          </w:p>
        </w:tc>
        <w:tc>
          <w:tcPr>
            <w:tcW w:w="112" w:type="dxa"/>
            <w:tcBorders>
              <w:top w:val="single" w:sz="6" w:space="0" w:color="auto"/>
              <w:left w:val="nil"/>
              <w:bottom w:val="nil"/>
              <w:right w:val="nil"/>
            </w:tcBorders>
            <w:vAlign w:val="bottom"/>
          </w:tcPr>
          <w:p w14:paraId="7D657A98" w14:textId="77777777" w:rsidR="000B7973" w:rsidRPr="00AC699C" w:rsidRDefault="000B7973">
            <w:pPr>
              <w:tabs>
                <w:tab w:val="decimal" w:pos="1134"/>
              </w:tabs>
              <w:spacing w:line="240" w:lineRule="exact"/>
              <w:ind w:left="57" w:right="57"/>
              <w:rPr>
                <w:szCs w:val="24"/>
              </w:rPr>
            </w:pPr>
          </w:p>
        </w:tc>
        <w:tc>
          <w:tcPr>
            <w:tcW w:w="1176" w:type="dxa"/>
            <w:tcBorders>
              <w:top w:val="single" w:sz="6" w:space="0" w:color="auto"/>
              <w:left w:val="nil"/>
              <w:bottom w:val="nil"/>
              <w:right w:val="nil"/>
            </w:tcBorders>
            <w:vAlign w:val="bottom"/>
          </w:tcPr>
          <w:p w14:paraId="391D0E08" w14:textId="77777777" w:rsidR="000B7973" w:rsidRPr="00AC699C" w:rsidRDefault="000B7973">
            <w:pPr>
              <w:tabs>
                <w:tab w:val="decimal" w:pos="1134"/>
              </w:tabs>
              <w:spacing w:line="240" w:lineRule="exact"/>
              <w:ind w:left="57" w:right="57"/>
              <w:rPr>
                <w:szCs w:val="24"/>
              </w:rPr>
            </w:pPr>
          </w:p>
        </w:tc>
      </w:tr>
      <w:tr w:rsidR="00077D1F" w:rsidRPr="00AC699C" w14:paraId="6FF1AB1B" w14:textId="77777777" w:rsidTr="007C1733">
        <w:tc>
          <w:tcPr>
            <w:tcW w:w="5851" w:type="dxa"/>
            <w:tcBorders>
              <w:top w:val="nil"/>
              <w:left w:val="nil"/>
              <w:bottom w:val="nil"/>
              <w:right w:val="nil"/>
            </w:tcBorders>
            <w:vAlign w:val="bottom"/>
          </w:tcPr>
          <w:p w14:paraId="433A3F29" w14:textId="77777777" w:rsidR="00077D1F" w:rsidRPr="00AC699C" w:rsidRDefault="00077D1F" w:rsidP="00BA22D2">
            <w:pPr>
              <w:tabs>
                <w:tab w:val="left" w:pos="227"/>
                <w:tab w:val="left" w:pos="397"/>
                <w:tab w:val="left" w:pos="567"/>
              </w:tabs>
              <w:spacing w:line="240" w:lineRule="exact"/>
              <w:ind w:left="227" w:right="57" w:firstLine="19"/>
              <w:jc w:val="left"/>
              <w:rPr>
                <w:szCs w:val="24"/>
              </w:rPr>
            </w:pPr>
            <w:r w:rsidRPr="00AC699C">
              <w:rPr>
                <w:rFonts w:cs="Narkisim"/>
                <w:szCs w:val="24"/>
              </w:rPr>
              <w:t xml:space="preserve">Net </w:t>
            </w:r>
            <w:r>
              <w:rPr>
                <w:rFonts w:cs="Narkisim"/>
                <w:szCs w:val="24"/>
              </w:rPr>
              <w:t xml:space="preserve">loss for the year </w:t>
            </w:r>
            <w:r w:rsidRPr="00AC699C">
              <w:rPr>
                <w:rFonts w:cs="Narkisim"/>
                <w:szCs w:val="24"/>
              </w:rPr>
              <w:t xml:space="preserve">attributable to equity holders of the </w:t>
            </w:r>
            <w:r>
              <w:rPr>
                <w:rFonts w:cs="Narkisim"/>
                <w:szCs w:val="24"/>
              </w:rPr>
              <w:t>Company</w:t>
            </w:r>
            <w:r w:rsidRPr="00AC699C">
              <w:rPr>
                <w:rFonts w:cs="Narkisim"/>
                <w:szCs w:val="24"/>
              </w:rPr>
              <w:t xml:space="preserve"> for basic </w:t>
            </w:r>
            <w:r>
              <w:rPr>
                <w:rFonts w:cs="Narkisim"/>
                <w:szCs w:val="24"/>
              </w:rPr>
              <w:t>EPS</w:t>
            </w:r>
          </w:p>
        </w:tc>
        <w:tc>
          <w:tcPr>
            <w:tcW w:w="84" w:type="dxa"/>
            <w:tcBorders>
              <w:top w:val="nil"/>
              <w:left w:val="nil"/>
              <w:bottom w:val="nil"/>
              <w:right w:val="nil"/>
            </w:tcBorders>
            <w:vAlign w:val="bottom"/>
          </w:tcPr>
          <w:p w14:paraId="2C95E5C8" w14:textId="77777777" w:rsidR="00077D1F" w:rsidRPr="00AC699C" w:rsidRDefault="00077D1F" w:rsidP="00BA22D2">
            <w:pPr>
              <w:spacing w:line="240" w:lineRule="exact"/>
              <w:ind w:left="57" w:right="57" w:firstLine="57"/>
              <w:rPr>
                <w:szCs w:val="24"/>
              </w:rPr>
            </w:pPr>
          </w:p>
        </w:tc>
        <w:tc>
          <w:tcPr>
            <w:tcW w:w="1288" w:type="dxa"/>
            <w:tcBorders>
              <w:top w:val="nil"/>
              <w:left w:val="nil"/>
              <w:bottom w:val="nil"/>
              <w:right w:val="nil"/>
            </w:tcBorders>
            <w:vAlign w:val="center"/>
          </w:tcPr>
          <w:p w14:paraId="0D9CF3FD" w14:textId="29240776" w:rsidR="00077D1F" w:rsidRPr="00AC699C" w:rsidRDefault="00FB62B0" w:rsidP="007C1733">
            <w:pPr>
              <w:tabs>
                <w:tab w:val="decimal" w:pos="1134"/>
              </w:tabs>
              <w:spacing w:line="240" w:lineRule="exact"/>
              <w:ind w:left="57" w:right="57" w:firstLine="57"/>
              <w:jc w:val="center"/>
              <w:rPr>
                <w:szCs w:val="24"/>
              </w:rPr>
            </w:pPr>
            <w:r>
              <w:rPr>
                <w:szCs w:val="24"/>
              </w:rPr>
              <w:t>(3,</w:t>
            </w:r>
            <w:r w:rsidR="007C736E">
              <w:rPr>
                <w:szCs w:val="24"/>
              </w:rPr>
              <w:t>7</w:t>
            </w:r>
            <w:r w:rsidR="00C41D60">
              <w:rPr>
                <w:szCs w:val="24"/>
              </w:rPr>
              <w:t>49</w:t>
            </w:r>
            <w:r>
              <w:rPr>
                <w:szCs w:val="24"/>
              </w:rPr>
              <w:t>)</w:t>
            </w:r>
          </w:p>
        </w:tc>
        <w:tc>
          <w:tcPr>
            <w:tcW w:w="112" w:type="dxa"/>
            <w:tcBorders>
              <w:top w:val="nil"/>
              <w:left w:val="nil"/>
              <w:bottom w:val="nil"/>
              <w:right w:val="nil"/>
            </w:tcBorders>
            <w:vAlign w:val="center"/>
          </w:tcPr>
          <w:p w14:paraId="5948EB94" w14:textId="77777777" w:rsidR="00077D1F" w:rsidRPr="00AC699C" w:rsidRDefault="00077D1F" w:rsidP="007C1733">
            <w:pPr>
              <w:tabs>
                <w:tab w:val="decimal" w:pos="1134"/>
              </w:tabs>
              <w:spacing w:line="240" w:lineRule="exact"/>
              <w:ind w:left="57" w:right="57" w:firstLine="57"/>
              <w:jc w:val="center"/>
              <w:rPr>
                <w:szCs w:val="24"/>
              </w:rPr>
            </w:pPr>
          </w:p>
        </w:tc>
        <w:tc>
          <w:tcPr>
            <w:tcW w:w="1176" w:type="dxa"/>
            <w:tcBorders>
              <w:top w:val="nil"/>
              <w:left w:val="nil"/>
              <w:bottom w:val="nil"/>
              <w:right w:val="nil"/>
            </w:tcBorders>
            <w:vAlign w:val="center"/>
          </w:tcPr>
          <w:p w14:paraId="5D826F38" w14:textId="77777777" w:rsidR="00077D1F" w:rsidRPr="00AC699C" w:rsidRDefault="00077D1F" w:rsidP="007C1733">
            <w:pPr>
              <w:tabs>
                <w:tab w:val="decimal" w:pos="1134"/>
              </w:tabs>
              <w:spacing w:line="240" w:lineRule="exact"/>
              <w:ind w:left="57" w:right="57" w:firstLine="57"/>
              <w:jc w:val="center"/>
              <w:rPr>
                <w:szCs w:val="24"/>
              </w:rPr>
            </w:pPr>
            <w:r w:rsidRPr="001453C9">
              <w:rPr>
                <w:szCs w:val="24"/>
              </w:rPr>
              <w:t>(</w:t>
            </w:r>
            <w:r>
              <w:rPr>
                <w:szCs w:val="24"/>
              </w:rPr>
              <w:t>27,</w:t>
            </w:r>
            <w:r w:rsidR="007C736E">
              <w:rPr>
                <w:szCs w:val="24"/>
              </w:rPr>
              <w:t>76</w:t>
            </w:r>
            <w:r>
              <w:rPr>
                <w:szCs w:val="24"/>
              </w:rPr>
              <w:t>5)</w:t>
            </w:r>
          </w:p>
        </w:tc>
      </w:tr>
      <w:tr w:rsidR="00077D1F" w:rsidRPr="00A765DC" w14:paraId="6034ED74" w14:textId="77777777" w:rsidTr="007C1733">
        <w:tc>
          <w:tcPr>
            <w:tcW w:w="5851" w:type="dxa"/>
            <w:tcBorders>
              <w:top w:val="nil"/>
              <w:left w:val="nil"/>
              <w:bottom w:val="nil"/>
              <w:right w:val="nil"/>
            </w:tcBorders>
            <w:vAlign w:val="center"/>
          </w:tcPr>
          <w:p w14:paraId="263E4EA8" w14:textId="77777777" w:rsidR="00077D1F" w:rsidRPr="00A765DC" w:rsidRDefault="00077D1F" w:rsidP="00E94BAB">
            <w:pPr>
              <w:tabs>
                <w:tab w:val="left" w:pos="227"/>
                <w:tab w:val="left" w:pos="397"/>
                <w:tab w:val="left" w:pos="567"/>
              </w:tabs>
              <w:spacing w:line="240" w:lineRule="exact"/>
              <w:ind w:left="397" w:right="57" w:hanging="151"/>
              <w:jc w:val="left"/>
              <w:rPr>
                <w:szCs w:val="24"/>
              </w:rPr>
            </w:pPr>
            <w:r w:rsidRPr="00A765DC">
              <w:rPr>
                <w:rFonts w:cs="Narkisim"/>
                <w:szCs w:val="24"/>
              </w:rPr>
              <w:t>Adjustment due to share of diluted earnings of investees</w:t>
            </w:r>
          </w:p>
        </w:tc>
        <w:tc>
          <w:tcPr>
            <w:tcW w:w="84" w:type="dxa"/>
            <w:tcBorders>
              <w:top w:val="nil"/>
              <w:left w:val="nil"/>
              <w:bottom w:val="nil"/>
              <w:right w:val="nil"/>
            </w:tcBorders>
            <w:vAlign w:val="bottom"/>
          </w:tcPr>
          <w:p w14:paraId="3F5C5108" w14:textId="77777777" w:rsidR="00077D1F" w:rsidRPr="00A765DC" w:rsidRDefault="00077D1F" w:rsidP="00BA22D2">
            <w:pPr>
              <w:spacing w:line="240" w:lineRule="exact"/>
              <w:ind w:left="57" w:right="57" w:firstLine="57"/>
              <w:rPr>
                <w:szCs w:val="24"/>
              </w:rPr>
            </w:pPr>
          </w:p>
        </w:tc>
        <w:tc>
          <w:tcPr>
            <w:tcW w:w="1288" w:type="dxa"/>
            <w:tcBorders>
              <w:top w:val="nil"/>
              <w:left w:val="nil"/>
              <w:bottom w:val="nil"/>
              <w:right w:val="nil"/>
            </w:tcBorders>
            <w:vAlign w:val="center"/>
          </w:tcPr>
          <w:p w14:paraId="539D7D1E" w14:textId="5316CB7F" w:rsidR="00077D1F" w:rsidRPr="00846F7D" w:rsidRDefault="00EE18C2" w:rsidP="007C1733">
            <w:pPr>
              <w:tabs>
                <w:tab w:val="decimal" w:pos="1134"/>
              </w:tabs>
              <w:spacing w:line="240" w:lineRule="exact"/>
              <w:ind w:left="57" w:right="57" w:firstLine="57"/>
              <w:jc w:val="center"/>
              <w:rPr>
                <w:szCs w:val="24"/>
              </w:rPr>
            </w:pPr>
            <w:r>
              <w:rPr>
                <w:szCs w:val="24"/>
              </w:rPr>
              <w:t>-</w:t>
            </w:r>
          </w:p>
        </w:tc>
        <w:tc>
          <w:tcPr>
            <w:tcW w:w="112" w:type="dxa"/>
            <w:tcBorders>
              <w:top w:val="nil"/>
              <w:left w:val="nil"/>
              <w:bottom w:val="nil"/>
              <w:right w:val="nil"/>
            </w:tcBorders>
            <w:vAlign w:val="center"/>
          </w:tcPr>
          <w:p w14:paraId="5BD5C03D" w14:textId="77777777" w:rsidR="00077D1F" w:rsidRPr="00A765DC" w:rsidRDefault="00077D1F" w:rsidP="007C1733">
            <w:pPr>
              <w:tabs>
                <w:tab w:val="decimal" w:pos="1134"/>
              </w:tabs>
              <w:spacing w:line="240" w:lineRule="exact"/>
              <w:ind w:left="57" w:right="57" w:firstLine="57"/>
              <w:jc w:val="center"/>
              <w:rPr>
                <w:szCs w:val="24"/>
              </w:rPr>
            </w:pPr>
          </w:p>
        </w:tc>
        <w:tc>
          <w:tcPr>
            <w:tcW w:w="1176" w:type="dxa"/>
            <w:tcBorders>
              <w:top w:val="nil"/>
              <w:left w:val="nil"/>
              <w:bottom w:val="nil"/>
              <w:right w:val="nil"/>
            </w:tcBorders>
            <w:vAlign w:val="center"/>
          </w:tcPr>
          <w:p w14:paraId="323CC3EB" w14:textId="2C89B8CE" w:rsidR="00077D1F" w:rsidRPr="00A765DC" w:rsidRDefault="00A765DC" w:rsidP="007C1733">
            <w:pPr>
              <w:tabs>
                <w:tab w:val="decimal" w:pos="1134"/>
              </w:tabs>
              <w:spacing w:line="240" w:lineRule="exact"/>
              <w:ind w:left="57" w:right="57" w:firstLine="57"/>
              <w:jc w:val="center"/>
              <w:rPr>
                <w:szCs w:val="24"/>
              </w:rPr>
            </w:pPr>
            <w:r>
              <w:rPr>
                <w:szCs w:val="24"/>
              </w:rPr>
              <w:t>(</w:t>
            </w:r>
            <w:r w:rsidR="00EE18C2">
              <w:rPr>
                <w:szCs w:val="24"/>
              </w:rPr>
              <w:t>5,290</w:t>
            </w:r>
            <w:r>
              <w:rPr>
                <w:szCs w:val="24"/>
              </w:rPr>
              <w:t>)</w:t>
            </w:r>
          </w:p>
        </w:tc>
      </w:tr>
      <w:tr w:rsidR="00077D1F" w:rsidRPr="00A765DC" w14:paraId="27922B47" w14:textId="77777777" w:rsidTr="007C1733">
        <w:trPr>
          <w:trHeight w:val="71"/>
        </w:trPr>
        <w:tc>
          <w:tcPr>
            <w:tcW w:w="5851" w:type="dxa"/>
            <w:tcBorders>
              <w:top w:val="nil"/>
              <w:left w:val="nil"/>
              <w:bottom w:val="nil"/>
              <w:right w:val="nil"/>
            </w:tcBorders>
            <w:vAlign w:val="center"/>
          </w:tcPr>
          <w:p w14:paraId="59392C74" w14:textId="77777777" w:rsidR="00077D1F" w:rsidRPr="00A765DC" w:rsidRDefault="00077D1F" w:rsidP="00E94BAB">
            <w:pPr>
              <w:tabs>
                <w:tab w:val="left" w:pos="227"/>
                <w:tab w:val="left" w:pos="397"/>
                <w:tab w:val="left" w:pos="567"/>
              </w:tabs>
              <w:spacing w:line="240" w:lineRule="exact"/>
              <w:ind w:left="227" w:right="57" w:firstLine="19"/>
              <w:jc w:val="left"/>
              <w:rPr>
                <w:rFonts w:cs="Narkisim"/>
                <w:szCs w:val="24"/>
              </w:rPr>
            </w:pPr>
            <w:r w:rsidRPr="00A765DC">
              <w:rPr>
                <w:rFonts w:cs="Narkisim"/>
                <w:szCs w:val="24"/>
              </w:rPr>
              <w:t xml:space="preserve">Net </w:t>
            </w:r>
            <w:r w:rsidR="00A969E1">
              <w:rPr>
                <w:rFonts w:cs="Narkisim"/>
                <w:szCs w:val="24"/>
              </w:rPr>
              <w:t>loss</w:t>
            </w:r>
            <w:r w:rsidR="00A969E1" w:rsidRPr="00A765DC" w:rsidDel="00A969E1">
              <w:rPr>
                <w:rFonts w:cs="Narkisim"/>
                <w:szCs w:val="24"/>
              </w:rPr>
              <w:t xml:space="preserve"> </w:t>
            </w:r>
            <w:r w:rsidRPr="00A765DC">
              <w:rPr>
                <w:rFonts w:cs="Narkisim"/>
                <w:szCs w:val="24"/>
              </w:rPr>
              <w:t>for the year attributable to equity holders of the Company for diluted EPS</w:t>
            </w:r>
          </w:p>
        </w:tc>
        <w:tc>
          <w:tcPr>
            <w:tcW w:w="84" w:type="dxa"/>
            <w:tcBorders>
              <w:top w:val="nil"/>
              <w:left w:val="nil"/>
              <w:bottom w:val="nil"/>
              <w:right w:val="nil"/>
            </w:tcBorders>
            <w:vAlign w:val="bottom"/>
          </w:tcPr>
          <w:p w14:paraId="016B343D" w14:textId="77777777" w:rsidR="00077D1F" w:rsidRPr="00A765DC" w:rsidRDefault="00077D1F" w:rsidP="00BA22D2">
            <w:pPr>
              <w:spacing w:line="240" w:lineRule="exact"/>
              <w:ind w:left="57" w:right="57" w:firstLine="57"/>
              <w:rPr>
                <w:szCs w:val="24"/>
              </w:rPr>
            </w:pPr>
          </w:p>
        </w:tc>
        <w:tc>
          <w:tcPr>
            <w:tcW w:w="1288" w:type="dxa"/>
            <w:tcBorders>
              <w:top w:val="single" w:sz="4" w:space="0" w:color="auto"/>
              <w:left w:val="nil"/>
              <w:bottom w:val="double" w:sz="4" w:space="0" w:color="auto"/>
              <w:right w:val="nil"/>
            </w:tcBorders>
            <w:vAlign w:val="center"/>
          </w:tcPr>
          <w:p w14:paraId="08BFB053" w14:textId="663F0ACA" w:rsidR="00077D1F" w:rsidRPr="00A765DC" w:rsidRDefault="00EE18C2" w:rsidP="007C1733">
            <w:pPr>
              <w:tabs>
                <w:tab w:val="decimal" w:pos="1134"/>
              </w:tabs>
              <w:spacing w:line="240" w:lineRule="exact"/>
              <w:ind w:left="57" w:right="57" w:firstLine="57"/>
              <w:jc w:val="center"/>
              <w:rPr>
                <w:szCs w:val="24"/>
              </w:rPr>
            </w:pPr>
            <w:r>
              <w:rPr>
                <w:szCs w:val="24"/>
              </w:rPr>
              <w:t>(3,7</w:t>
            </w:r>
            <w:r w:rsidR="00C41D60">
              <w:rPr>
                <w:szCs w:val="24"/>
              </w:rPr>
              <w:t>49</w:t>
            </w:r>
            <w:r>
              <w:rPr>
                <w:szCs w:val="24"/>
              </w:rPr>
              <w:t>)</w:t>
            </w:r>
          </w:p>
        </w:tc>
        <w:tc>
          <w:tcPr>
            <w:tcW w:w="112" w:type="dxa"/>
            <w:tcBorders>
              <w:top w:val="nil"/>
              <w:left w:val="nil"/>
              <w:bottom w:val="nil"/>
              <w:right w:val="nil"/>
            </w:tcBorders>
            <w:vAlign w:val="center"/>
          </w:tcPr>
          <w:p w14:paraId="3CDC216B" w14:textId="77777777" w:rsidR="00077D1F" w:rsidRPr="00A765DC" w:rsidRDefault="00077D1F" w:rsidP="007C1733">
            <w:pPr>
              <w:tabs>
                <w:tab w:val="decimal" w:pos="1134"/>
              </w:tabs>
              <w:spacing w:line="240" w:lineRule="exact"/>
              <w:ind w:left="57" w:right="57" w:firstLine="57"/>
              <w:jc w:val="center"/>
              <w:rPr>
                <w:szCs w:val="24"/>
              </w:rPr>
            </w:pPr>
          </w:p>
        </w:tc>
        <w:tc>
          <w:tcPr>
            <w:tcW w:w="1176" w:type="dxa"/>
            <w:tcBorders>
              <w:top w:val="single" w:sz="4" w:space="0" w:color="auto"/>
              <w:left w:val="nil"/>
              <w:bottom w:val="double" w:sz="4" w:space="0" w:color="auto"/>
              <w:right w:val="nil"/>
            </w:tcBorders>
            <w:vAlign w:val="center"/>
          </w:tcPr>
          <w:p w14:paraId="63FACCDD" w14:textId="61BA0C64" w:rsidR="00077D1F" w:rsidRPr="00A765DC" w:rsidRDefault="00A765DC" w:rsidP="007C1733">
            <w:pPr>
              <w:tabs>
                <w:tab w:val="decimal" w:pos="1134"/>
              </w:tabs>
              <w:spacing w:line="240" w:lineRule="exact"/>
              <w:ind w:left="57" w:right="57" w:firstLine="57"/>
              <w:jc w:val="center"/>
              <w:rPr>
                <w:szCs w:val="24"/>
              </w:rPr>
            </w:pPr>
            <w:r>
              <w:rPr>
                <w:szCs w:val="24"/>
              </w:rPr>
              <w:t>(</w:t>
            </w:r>
            <w:r w:rsidR="00EE18C2">
              <w:rPr>
                <w:szCs w:val="24"/>
              </w:rPr>
              <w:t>33,055</w:t>
            </w:r>
            <w:r>
              <w:rPr>
                <w:szCs w:val="24"/>
              </w:rPr>
              <w:t>)</w:t>
            </w:r>
          </w:p>
        </w:tc>
      </w:tr>
    </w:tbl>
    <w:p w14:paraId="2D931956" w14:textId="77777777" w:rsidR="00182124" w:rsidRPr="00846F7D" w:rsidRDefault="00182124" w:rsidP="00BA22D2">
      <w:pPr>
        <w:pStyle w:val="1"/>
        <w:bidi w:val="0"/>
        <w:ind w:firstLine="57"/>
        <w:rPr>
          <w:b w:val="0"/>
        </w:rPr>
      </w:pPr>
    </w:p>
    <w:tbl>
      <w:tblPr>
        <w:tblW w:w="8569" w:type="dxa"/>
        <w:tblInd w:w="1134" w:type="dxa"/>
        <w:tblLayout w:type="fixed"/>
        <w:tblCellMar>
          <w:left w:w="0" w:type="dxa"/>
          <w:right w:w="0" w:type="dxa"/>
        </w:tblCellMar>
        <w:tblLook w:val="0000" w:firstRow="0" w:lastRow="0" w:firstColumn="0" w:lastColumn="0" w:noHBand="0" w:noVBand="0"/>
      </w:tblPr>
      <w:tblGrid>
        <w:gridCol w:w="5892"/>
        <w:gridCol w:w="84"/>
        <w:gridCol w:w="1297"/>
        <w:gridCol w:w="112"/>
        <w:gridCol w:w="1184"/>
      </w:tblGrid>
      <w:tr w:rsidR="00FB62B0" w:rsidRPr="00A765DC" w14:paraId="7A59BD8B" w14:textId="77777777" w:rsidTr="008A6859">
        <w:trPr>
          <w:trHeight w:val="461"/>
        </w:trPr>
        <w:tc>
          <w:tcPr>
            <w:tcW w:w="5892" w:type="dxa"/>
            <w:tcBorders>
              <w:top w:val="nil"/>
              <w:left w:val="nil"/>
              <w:bottom w:val="nil"/>
              <w:right w:val="nil"/>
            </w:tcBorders>
            <w:vAlign w:val="bottom"/>
          </w:tcPr>
          <w:p w14:paraId="7F3FCA36" w14:textId="77777777" w:rsidR="00FB62B0" w:rsidRPr="00A765DC" w:rsidRDefault="00FB62B0" w:rsidP="00BA22D2">
            <w:pPr>
              <w:tabs>
                <w:tab w:val="left" w:pos="227"/>
                <w:tab w:val="left" w:pos="397"/>
                <w:tab w:val="left" w:pos="567"/>
              </w:tabs>
              <w:spacing w:line="240" w:lineRule="exact"/>
              <w:ind w:left="227" w:right="57" w:firstLine="19"/>
              <w:jc w:val="left"/>
              <w:rPr>
                <w:szCs w:val="24"/>
              </w:rPr>
            </w:pPr>
            <w:r w:rsidRPr="00A765DC">
              <w:rPr>
                <w:rFonts w:cs="Narkisim"/>
                <w:szCs w:val="24"/>
              </w:rPr>
              <w:t xml:space="preserve">Net </w:t>
            </w:r>
            <w:r w:rsidR="00A969E1">
              <w:rPr>
                <w:rFonts w:cs="Narkisim"/>
                <w:szCs w:val="24"/>
              </w:rPr>
              <w:t>loss</w:t>
            </w:r>
            <w:r w:rsidR="00A969E1" w:rsidRPr="00A765DC" w:rsidDel="00A969E1">
              <w:rPr>
                <w:rFonts w:cs="Narkisim"/>
                <w:szCs w:val="24"/>
              </w:rPr>
              <w:t xml:space="preserve"> </w:t>
            </w:r>
            <w:r w:rsidRPr="00A765DC">
              <w:rPr>
                <w:rFonts w:cs="Narkisim"/>
                <w:szCs w:val="24"/>
              </w:rPr>
              <w:t xml:space="preserve">for the year </w:t>
            </w:r>
            <w:r w:rsidR="002B75DA" w:rsidRPr="00A765DC">
              <w:rPr>
                <w:rFonts w:cs="Narkisim"/>
                <w:szCs w:val="24"/>
              </w:rPr>
              <w:t>from</w:t>
            </w:r>
            <w:r w:rsidRPr="00A765DC">
              <w:rPr>
                <w:rFonts w:cs="Narkisim"/>
                <w:szCs w:val="24"/>
              </w:rPr>
              <w:t xml:space="preserve"> continuing operations attributable to equity holders of the Company for basic EPS</w:t>
            </w:r>
          </w:p>
        </w:tc>
        <w:tc>
          <w:tcPr>
            <w:tcW w:w="84" w:type="dxa"/>
            <w:tcBorders>
              <w:top w:val="nil"/>
              <w:left w:val="nil"/>
              <w:bottom w:val="nil"/>
              <w:right w:val="nil"/>
            </w:tcBorders>
            <w:vAlign w:val="bottom"/>
          </w:tcPr>
          <w:p w14:paraId="4D3D6EE1" w14:textId="77777777" w:rsidR="00FB62B0" w:rsidRPr="00A765DC" w:rsidRDefault="00FB62B0" w:rsidP="00BA22D2">
            <w:pPr>
              <w:spacing w:line="240" w:lineRule="exact"/>
              <w:ind w:left="57" w:right="57" w:firstLine="57"/>
              <w:rPr>
                <w:szCs w:val="24"/>
              </w:rPr>
            </w:pPr>
          </w:p>
        </w:tc>
        <w:tc>
          <w:tcPr>
            <w:tcW w:w="1297" w:type="dxa"/>
            <w:tcBorders>
              <w:top w:val="nil"/>
              <w:left w:val="nil"/>
              <w:bottom w:val="nil"/>
              <w:right w:val="nil"/>
            </w:tcBorders>
            <w:vAlign w:val="center"/>
          </w:tcPr>
          <w:p w14:paraId="48D391EB" w14:textId="77777777" w:rsidR="00FB62B0" w:rsidRPr="00A765DC" w:rsidRDefault="00FB62B0" w:rsidP="007C1733">
            <w:pPr>
              <w:tabs>
                <w:tab w:val="decimal" w:pos="1134"/>
              </w:tabs>
              <w:spacing w:line="240" w:lineRule="exact"/>
              <w:ind w:left="57" w:right="57" w:firstLine="57"/>
              <w:jc w:val="center"/>
              <w:rPr>
                <w:szCs w:val="24"/>
              </w:rPr>
            </w:pPr>
            <w:r w:rsidRPr="00A765DC">
              <w:rPr>
                <w:szCs w:val="24"/>
              </w:rPr>
              <w:t>(7</w:t>
            </w:r>
            <w:r w:rsidR="00A765DC" w:rsidRPr="00A765DC">
              <w:rPr>
                <w:szCs w:val="24"/>
              </w:rPr>
              <w:t>1,6</w:t>
            </w:r>
            <w:r w:rsidRPr="00A765DC">
              <w:rPr>
                <w:szCs w:val="24"/>
              </w:rPr>
              <w:t>79)</w:t>
            </w:r>
          </w:p>
        </w:tc>
        <w:tc>
          <w:tcPr>
            <w:tcW w:w="112" w:type="dxa"/>
            <w:tcBorders>
              <w:top w:val="nil"/>
              <w:left w:val="nil"/>
              <w:bottom w:val="nil"/>
              <w:right w:val="nil"/>
            </w:tcBorders>
            <w:vAlign w:val="center"/>
          </w:tcPr>
          <w:p w14:paraId="7791B896" w14:textId="77777777" w:rsidR="00FB62B0" w:rsidRPr="00A765DC" w:rsidRDefault="00FB62B0" w:rsidP="007C1733">
            <w:pPr>
              <w:tabs>
                <w:tab w:val="decimal" w:pos="1134"/>
              </w:tabs>
              <w:spacing w:line="240" w:lineRule="exact"/>
              <w:ind w:left="57" w:right="57" w:firstLine="57"/>
              <w:jc w:val="center"/>
              <w:rPr>
                <w:szCs w:val="24"/>
              </w:rPr>
            </w:pPr>
          </w:p>
        </w:tc>
        <w:tc>
          <w:tcPr>
            <w:tcW w:w="1184" w:type="dxa"/>
            <w:tcBorders>
              <w:top w:val="nil"/>
              <w:left w:val="nil"/>
              <w:bottom w:val="nil"/>
              <w:right w:val="nil"/>
            </w:tcBorders>
            <w:vAlign w:val="center"/>
          </w:tcPr>
          <w:p w14:paraId="2C6358FD" w14:textId="77777777" w:rsidR="00FB62B0" w:rsidRPr="00A765DC" w:rsidRDefault="00FB62B0" w:rsidP="007C1733">
            <w:pPr>
              <w:tabs>
                <w:tab w:val="decimal" w:pos="1134"/>
              </w:tabs>
              <w:spacing w:line="240" w:lineRule="exact"/>
              <w:ind w:left="57" w:right="57" w:firstLine="57"/>
              <w:jc w:val="center"/>
              <w:rPr>
                <w:szCs w:val="24"/>
              </w:rPr>
            </w:pPr>
            <w:r w:rsidRPr="00A765DC">
              <w:rPr>
                <w:szCs w:val="24"/>
              </w:rPr>
              <w:t>(50,</w:t>
            </w:r>
            <w:r w:rsidR="00A765DC">
              <w:rPr>
                <w:szCs w:val="24"/>
              </w:rPr>
              <w:t>2</w:t>
            </w:r>
            <w:r w:rsidRPr="00A765DC">
              <w:rPr>
                <w:szCs w:val="24"/>
              </w:rPr>
              <w:t>74)</w:t>
            </w:r>
          </w:p>
        </w:tc>
      </w:tr>
      <w:tr w:rsidR="00FB62B0" w:rsidRPr="00A765DC" w14:paraId="6FD95C07" w14:textId="77777777" w:rsidTr="008A6859">
        <w:trPr>
          <w:trHeight w:val="230"/>
        </w:trPr>
        <w:tc>
          <w:tcPr>
            <w:tcW w:w="5892" w:type="dxa"/>
            <w:tcBorders>
              <w:top w:val="nil"/>
              <w:left w:val="nil"/>
              <w:bottom w:val="nil"/>
              <w:right w:val="nil"/>
            </w:tcBorders>
            <w:vAlign w:val="center"/>
          </w:tcPr>
          <w:p w14:paraId="4E81901F" w14:textId="77777777" w:rsidR="00FB62B0" w:rsidRPr="00A765DC" w:rsidRDefault="00FB62B0" w:rsidP="00E94BAB">
            <w:pPr>
              <w:tabs>
                <w:tab w:val="left" w:pos="227"/>
                <w:tab w:val="left" w:pos="397"/>
                <w:tab w:val="left" w:pos="567"/>
              </w:tabs>
              <w:spacing w:line="240" w:lineRule="exact"/>
              <w:ind w:left="397" w:right="57" w:hanging="151"/>
              <w:jc w:val="left"/>
              <w:rPr>
                <w:szCs w:val="24"/>
              </w:rPr>
            </w:pPr>
            <w:r w:rsidRPr="00A765DC">
              <w:rPr>
                <w:rFonts w:cs="Narkisim"/>
                <w:szCs w:val="24"/>
              </w:rPr>
              <w:t>Adjustment due to share of diluted earnings of investees</w:t>
            </w:r>
          </w:p>
        </w:tc>
        <w:tc>
          <w:tcPr>
            <w:tcW w:w="84" w:type="dxa"/>
            <w:tcBorders>
              <w:top w:val="nil"/>
              <w:left w:val="nil"/>
              <w:bottom w:val="nil"/>
              <w:right w:val="nil"/>
            </w:tcBorders>
            <w:vAlign w:val="bottom"/>
          </w:tcPr>
          <w:p w14:paraId="5B82E3A1" w14:textId="77777777" w:rsidR="00FB62B0" w:rsidRPr="00A765DC" w:rsidRDefault="00FB62B0" w:rsidP="00BA22D2">
            <w:pPr>
              <w:spacing w:line="240" w:lineRule="exact"/>
              <w:ind w:left="57" w:right="57" w:firstLine="57"/>
              <w:rPr>
                <w:szCs w:val="24"/>
              </w:rPr>
            </w:pPr>
          </w:p>
        </w:tc>
        <w:tc>
          <w:tcPr>
            <w:tcW w:w="1297" w:type="dxa"/>
            <w:tcBorders>
              <w:top w:val="nil"/>
              <w:left w:val="nil"/>
              <w:bottom w:val="nil"/>
              <w:right w:val="nil"/>
            </w:tcBorders>
            <w:vAlign w:val="center"/>
          </w:tcPr>
          <w:p w14:paraId="476386AF" w14:textId="397A50F7" w:rsidR="00FB62B0" w:rsidRPr="00846F7D" w:rsidRDefault="00EE18C2" w:rsidP="007C1733">
            <w:pPr>
              <w:tabs>
                <w:tab w:val="decimal" w:pos="1134"/>
              </w:tabs>
              <w:spacing w:line="240" w:lineRule="exact"/>
              <w:ind w:left="57" w:right="57" w:firstLine="57"/>
              <w:jc w:val="center"/>
              <w:rPr>
                <w:szCs w:val="24"/>
              </w:rPr>
            </w:pPr>
            <w:r>
              <w:rPr>
                <w:szCs w:val="24"/>
              </w:rPr>
              <w:t>-</w:t>
            </w:r>
          </w:p>
        </w:tc>
        <w:tc>
          <w:tcPr>
            <w:tcW w:w="112" w:type="dxa"/>
            <w:tcBorders>
              <w:top w:val="nil"/>
              <w:left w:val="nil"/>
              <w:bottom w:val="nil"/>
              <w:right w:val="nil"/>
            </w:tcBorders>
            <w:vAlign w:val="center"/>
          </w:tcPr>
          <w:p w14:paraId="5032B054" w14:textId="77777777" w:rsidR="00FB62B0" w:rsidRPr="00A765DC" w:rsidRDefault="00FB62B0" w:rsidP="007C1733">
            <w:pPr>
              <w:tabs>
                <w:tab w:val="decimal" w:pos="1134"/>
              </w:tabs>
              <w:spacing w:line="240" w:lineRule="exact"/>
              <w:ind w:left="57" w:right="57" w:firstLine="57"/>
              <w:jc w:val="center"/>
              <w:rPr>
                <w:szCs w:val="24"/>
              </w:rPr>
            </w:pPr>
          </w:p>
        </w:tc>
        <w:tc>
          <w:tcPr>
            <w:tcW w:w="1184" w:type="dxa"/>
            <w:tcBorders>
              <w:top w:val="nil"/>
              <w:left w:val="nil"/>
              <w:bottom w:val="nil"/>
              <w:right w:val="nil"/>
            </w:tcBorders>
            <w:vAlign w:val="center"/>
          </w:tcPr>
          <w:p w14:paraId="43A36EAB" w14:textId="77777777" w:rsidR="00FB62B0" w:rsidRPr="00A765DC" w:rsidRDefault="00166779" w:rsidP="007C1733">
            <w:pPr>
              <w:tabs>
                <w:tab w:val="decimal" w:pos="1134"/>
              </w:tabs>
              <w:spacing w:line="240" w:lineRule="exact"/>
              <w:ind w:left="57" w:right="57" w:firstLine="57"/>
              <w:jc w:val="center"/>
              <w:rPr>
                <w:szCs w:val="24"/>
              </w:rPr>
            </w:pPr>
            <w:r>
              <w:rPr>
                <w:szCs w:val="24"/>
              </w:rPr>
              <w:t>(5,658)</w:t>
            </w:r>
          </w:p>
        </w:tc>
      </w:tr>
      <w:tr w:rsidR="00FB62B0" w:rsidRPr="00AC699C" w14:paraId="4E5C2EBF" w14:textId="77777777" w:rsidTr="008A6859">
        <w:trPr>
          <w:trHeight w:val="461"/>
        </w:trPr>
        <w:tc>
          <w:tcPr>
            <w:tcW w:w="5892" w:type="dxa"/>
            <w:tcBorders>
              <w:top w:val="nil"/>
              <w:left w:val="nil"/>
              <w:bottom w:val="nil"/>
              <w:right w:val="nil"/>
            </w:tcBorders>
            <w:vAlign w:val="center"/>
          </w:tcPr>
          <w:p w14:paraId="7EF1D856" w14:textId="77777777" w:rsidR="00FB62B0" w:rsidRPr="00AC699C" w:rsidRDefault="00FB62B0" w:rsidP="00E94BAB">
            <w:pPr>
              <w:tabs>
                <w:tab w:val="left" w:pos="227"/>
                <w:tab w:val="left" w:pos="397"/>
                <w:tab w:val="left" w:pos="567"/>
              </w:tabs>
              <w:spacing w:line="240" w:lineRule="exact"/>
              <w:ind w:left="227" w:right="57" w:firstLine="5"/>
              <w:jc w:val="left"/>
              <w:rPr>
                <w:rFonts w:cs="Narkisim"/>
                <w:szCs w:val="24"/>
              </w:rPr>
            </w:pPr>
            <w:r w:rsidRPr="00AC699C">
              <w:rPr>
                <w:rFonts w:cs="Narkisim"/>
                <w:szCs w:val="24"/>
              </w:rPr>
              <w:t xml:space="preserve">Net </w:t>
            </w:r>
            <w:r w:rsidR="00A969E1">
              <w:rPr>
                <w:rFonts w:cs="Narkisim"/>
                <w:szCs w:val="24"/>
              </w:rPr>
              <w:t>loss</w:t>
            </w:r>
            <w:r w:rsidR="00A969E1" w:rsidDel="00A969E1">
              <w:rPr>
                <w:rFonts w:cs="Narkisim"/>
                <w:szCs w:val="24"/>
              </w:rPr>
              <w:t xml:space="preserve"> </w:t>
            </w:r>
            <w:r>
              <w:rPr>
                <w:rFonts w:cs="Narkisim"/>
                <w:szCs w:val="24"/>
              </w:rPr>
              <w:t>for the yea</w:t>
            </w:r>
            <w:r w:rsidR="002B75DA">
              <w:rPr>
                <w:rFonts w:cs="Narkisim"/>
                <w:szCs w:val="24"/>
              </w:rPr>
              <w:t>r from continuing</w:t>
            </w:r>
            <w:r>
              <w:rPr>
                <w:rFonts w:cs="Narkisim"/>
                <w:szCs w:val="24"/>
              </w:rPr>
              <w:t xml:space="preserve"> operations </w:t>
            </w:r>
            <w:r w:rsidRPr="00AC699C">
              <w:rPr>
                <w:rFonts w:cs="Narkisim"/>
                <w:szCs w:val="24"/>
              </w:rPr>
              <w:t xml:space="preserve">attributable to equity holders of the </w:t>
            </w:r>
            <w:r>
              <w:rPr>
                <w:rFonts w:cs="Narkisim"/>
                <w:szCs w:val="24"/>
              </w:rPr>
              <w:t>Company</w:t>
            </w:r>
            <w:r w:rsidRPr="00AC699C">
              <w:rPr>
                <w:rFonts w:cs="Narkisim"/>
                <w:szCs w:val="24"/>
              </w:rPr>
              <w:t xml:space="preserve"> </w:t>
            </w:r>
            <w:r>
              <w:rPr>
                <w:rFonts w:cs="Narkisim"/>
                <w:szCs w:val="24"/>
              </w:rPr>
              <w:t>for diluted EPS</w:t>
            </w:r>
          </w:p>
        </w:tc>
        <w:tc>
          <w:tcPr>
            <w:tcW w:w="84" w:type="dxa"/>
            <w:tcBorders>
              <w:top w:val="nil"/>
              <w:left w:val="nil"/>
              <w:bottom w:val="nil"/>
              <w:right w:val="nil"/>
            </w:tcBorders>
            <w:vAlign w:val="bottom"/>
          </w:tcPr>
          <w:p w14:paraId="1F05669C" w14:textId="77777777" w:rsidR="00FB62B0" w:rsidRPr="00AC699C" w:rsidRDefault="00FB62B0" w:rsidP="00BA22D2">
            <w:pPr>
              <w:spacing w:line="240" w:lineRule="exact"/>
              <w:ind w:left="57" w:right="57" w:firstLine="57"/>
              <w:rPr>
                <w:szCs w:val="24"/>
              </w:rPr>
            </w:pPr>
          </w:p>
        </w:tc>
        <w:tc>
          <w:tcPr>
            <w:tcW w:w="1297" w:type="dxa"/>
            <w:tcBorders>
              <w:top w:val="single" w:sz="4" w:space="0" w:color="auto"/>
              <w:left w:val="nil"/>
              <w:bottom w:val="double" w:sz="4" w:space="0" w:color="auto"/>
              <w:right w:val="nil"/>
            </w:tcBorders>
            <w:vAlign w:val="center"/>
          </w:tcPr>
          <w:p w14:paraId="2D3E42D1" w14:textId="15B791C8" w:rsidR="00FB62B0" w:rsidRPr="00AC699C" w:rsidRDefault="00EE18C2" w:rsidP="007C1733">
            <w:pPr>
              <w:tabs>
                <w:tab w:val="decimal" w:pos="1134"/>
              </w:tabs>
              <w:spacing w:line="240" w:lineRule="exact"/>
              <w:ind w:left="57" w:right="57" w:firstLine="57"/>
              <w:jc w:val="center"/>
              <w:rPr>
                <w:szCs w:val="24"/>
              </w:rPr>
            </w:pPr>
            <w:r w:rsidRPr="00A765DC">
              <w:rPr>
                <w:szCs w:val="24"/>
              </w:rPr>
              <w:t>(71,679)</w:t>
            </w:r>
          </w:p>
        </w:tc>
        <w:tc>
          <w:tcPr>
            <w:tcW w:w="112" w:type="dxa"/>
            <w:tcBorders>
              <w:top w:val="nil"/>
              <w:left w:val="nil"/>
              <w:bottom w:val="nil"/>
              <w:right w:val="nil"/>
            </w:tcBorders>
            <w:vAlign w:val="center"/>
          </w:tcPr>
          <w:p w14:paraId="48962517" w14:textId="77777777" w:rsidR="00FB62B0" w:rsidRPr="00AC699C" w:rsidRDefault="00FB62B0" w:rsidP="007C1733">
            <w:pPr>
              <w:tabs>
                <w:tab w:val="decimal" w:pos="1134"/>
              </w:tabs>
              <w:spacing w:line="240" w:lineRule="exact"/>
              <w:ind w:left="57" w:right="57" w:firstLine="57"/>
              <w:jc w:val="center"/>
              <w:rPr>
                <w:szCs w:val="24"/>
              </w:rPr>
            </w:pPr>
          </w:p>
        </w:tc>
        <w:tc>
          <w:tcPr>
            <w:tcW w:w="1184" w:type="dxa"/>
            <w:tcBorders>
              <w:top w:val="single" w:sz="4" w:space="0" w:color="auto"/>
              <w:left w:val="nil"/>
              <w:bottom w:val="double" w:sz="4" w:space="0" w:color="auto"/>
              <w:right w:val="nil"/>
            </w:tcBorders>
            <w:vAlign w:val="center"/>
          </w:tcPr>
          <w:p w14:paraId="4319C30A" w14:textId="77777777" w:rsidR="00FB62B0" w:rsidRPr="00AC699C" w:rsidRDefault="00FB62B0" w:rsidP="007C1733">
            <w:pPr>
              <w:tabs>
                <w:tab w:val="decimal" w:pos="1134"/>
              </w:tabs>
              <w:spacing w:line="240" w:lineRule="exact"/>
              <w:ind w:left="57" w:right="57" w:firstLine="57"/>
              <w:jc w:val="center"/>
              <w:rPr>
                <w:szCs w:val="24"/>
              </w:rPr>
            </w:pPr>
            <w:r w:rsidRPr="001453C9">
              <w:rPr>
                <w:szCs w:val="24"/>
              </w:rPr>
              <w:t>(</w:t>
            </w:r>
            <w:r w:rsidR="00A765DC">
              <w:rPr>
                <w:szCs w:val="24"/>
              </w:rPr>
              <w:t>55,932</w:t>
            </w:r>
            <w:r>
              <w:rPr>
                <w:szCs w:val="24"/>
              </w:rPr>
              <w:t>)</w:t>
            </w:r>
          </w:p>
        </w:tc>
      </w:tr>
      <w:tr w:rsidR="00D63A69" w:rsidRPr="00AC699C" w14:paraId="4635D082" w14:textId="77777777" w:rsidTr="008A6859">
        <w:trPr>
          <w:trHeight w:val="230"/>
        </w:trPr>
        <w:tc>
          <w:tcPr>
            <w:tcW w:w="5892" w:type="dxa"/>
            <w:tcBorders>
              <w:top w:val="nil"/>
              <w:left w:val="nil"/>
              <w:bottom w:val="nil"/>
              <w:right w:val="nil"/>
            </w:tcBorders>
            <w:vAlign w:val="bottom"/>
          </w:tcPr>
          <w:p w14:paraId="417A469B" w14:textId="77777777" w:rsidR="00D63A69" w:rsidRPr="00AC699C" w:rsidRDefault="00D63A69" w:rsidP="00BA22D2">
            <w:pPr>
              <w:tabs>
                <w:tab w:val="left" w:pos="227"/>
                <w:tab w:val="left" w:pos="397"/>
                <w:tab w:val="left" w:pos="567"/>
              </w:tabs>
              <w:spacing w:line="240" w:lineRule="exact"/>
              <w:ind w:left="227" w:right="57" w:firstLine="57"/>
              <w:jc w:val="left"/>
              <w:rPr>
                <w:rFonts w:cs="Narkisim"/>
                <w:szCs w:val="24"/>
              </w:rPr>
            </w:pPr>
          </w:p>
        </w:tc>
        <w:tc>
          <w:tcPr>
            <w:tcW w:w="84" w:type="dxa"/>
            <w:tcBorders>
              <w:top w:val="nil"/>
              <w:left w:val="nil"/>
              <w:bottom w:val="nil"/>
              <w:right w:val="nil"/>
            </w:tcBorders>
            <w:vAlign w:val="bottom"/>
          </w:tcPr>
          <w:p w14:paraId="0AF36D65" w14:textId="77777777" w:rsidR="00D63A69" w:rsidRPr="00AC699C" w:rsidRDefault="00D63A69" w:rsidP="00BA22D2">
            <w:pPr>
              <w:spacing w:line="240" w:lineRule="exact"/>
              <w:ind w:left="57" w:right="57" w:firstLine="57"/>
              <w:rPr>
                <w:szCs w:val="24"/>
              </w:rPr>
            </w:pPr>
          </w:p>
        </w:tc>
        <w:tc>
          <w:tcPr>
            <w:tcW w:w="1297" w:type="dxa"/>
            <w:tcBorders>
              <w:top w:val="double" w:sz="4" w:space="0" w:color="auto"/>
              <w:left w:val="nil"/>
              <w:right w:val="nil"/>
            </w:tcBorders>
            <w:vAlign w:val="center"/>
          </w:tcPr>
          <w:p w14:paraId="37B8814D" w14:textId="77777777" w:rsidR="00D63A69" w:rsidRDefault="00D63A69" w:rsidP="007C1733">
            <w:pPr>
              <w:tabs>
                <w:tab w:val="decimal" w:pos="1134"/>
              </w:tabs>
              <w:spacing w:line="240" w:lineRule="exact"/>
              <w:ind w:left="57" w:right="57" w:firstLine="57"/>
              <w:jc w:val="center"/>
              <w:rPr>
                <w:szCs w:val="24"/>
              </w:rPr>
            </w:pPr>
          </w:p>
        </w:tc>
        <w:tc>
          <w:tcPr>
            <w:tcW w:w="112" w:type="dxa"/>
            <w:tcBorders>
              <w:top w:val="nil"/>
              <w:left w:val="nil"/>
              <w:right w:val="nil"/>
            </w:tcBorders>
            <w:vAlign w:val="center"/>
          </w:tcPr>
          <w:p w14:paraId="3C4536FF" w14:textId="77777777" w:rsidR="00D63A69" w:rsidRPr="00AC699C" w:rsidRDefault="00D63A69" w:rsidP="007C1733">
            <w:pPr>
              <w:tabs>
                <w:tab w:val="decimal" w:pos="1134"/>
              </w:tabs>
              <w:spacing w:line="240" w:lineRule="exact"/>
              <w:ind w:left="57" w:right="57" w:firstLine="57"/>
              <w:jc w:val="center"/>
              <w:rPr>
                <w:szCs w:val="24"/>
              </w:rPr>
            </w:pPr>
          </w:p>
        </w:tc>
        <w:tc>
          <w:tcPr>
            <w:tcW w:w="1184" w:type="dxa"/>
            <w:tcBorders>
              <w:top w:val="double" w:sz="4" w:space="0" w:color="auto"/>
              <w:left w:val="nil"/>
              <w:right w:val="nil"/>
            </w:tcBorders>
            <w:vAlign w:val="center"/>
          </w:tcPr>
          <w:p w14:paraId="465BAE2D" w14:textId="77777777" w:rsidR="00D63A69" w:rsidRPr="001453C9" w:rsidRDefault="00D63A69" w:rsidP="007C1733">
            <w:pPr>
              <w:tabs>
                <w:tab w:val="decimal" w:pos="1134"/>
              </w:tabs>
              <w:spacing w:line="240" w:lineRule="exact"/>
              <w:ind w:left="57" w:right="57" w:firstLine="57"/>
              <w:jc w:val="center"/>
              <w:rPr>
                <w:szCs w:val="24"/>
              </w:rPr>
            </w:pPr>
          </w:p>
        </w:tc>
      </w:tr>
      <w:tr w:rsidR="00D63A69" w:rsidRPr="00AC699C" w14:paraId="050E6FBA" w14:textId="77777777" w:rsidTr="008A6859">
        <w:trPr>
          <w:trHeight w:val="461"/>
        </w:trPr>
        <w:tc>
          <w:tcPr>
            <w:tcW w:w="5892" w:type="dxa"/>
            <w:tcBorders>
              <w:top w:val="nil"/>
              <w:left w:val="nil"/>
              <w:bottom w:val="nil"/>
              <w:right w:val="nil"/>
            </w:tcBorders>
            <w:vAlign w:val="bottom"/>
          </w:tcPr>
          <w:p w14:paraId="198CF51A" w14:textId="77777777" w:rsidR="00D63A69" w:rsidRPr="00AC699C" w:rsidRDefault="00D63A69" w:rsidP="00BA22D2">
            <w:pPr>
              <w:tabs>
                <w:tab w:val="left" w:pos="227"/>
                <w:tab w:val="left" w:pos="397"/>
                <w:tab w:val="left" w:pos="567"/>
              </w:tabs>
              <w:spacing w:line="240" w:lineRule="exact"/>
              <w:ind w:left="227" w:right="57" w:firstLine="57"/>
              <w:jc w:val="left"/>
              <w:rPr>
                <w:rFonts w:cs="Narkisim"/>
                <w:szCs w:val="24"/>
              </w:rPr>
            </w:pPr>
            <w:r w:rsidRPr="00AC699C">
              <w:rPr>
                <w:rFonts w:cs="Narkisim"/>
                <w:szCs w:val="24"/>
              </w:rPr>
              <w:t xml:space="preserve">Net </w:t>
            </w:r>
            <w:r>
              <w:rPr>
                <w:rFonts w:cs="Narkisim"/>
                <w:szCs w:val="24"/>
              </w:rPr>
              <w:t>profit for the year from dis</w:t>
            </w:r>
            <w:r w:rsidR="00FF53A6">
              <w:rPr>
                <w:rFonts w:cs="Narkisim"/>
                <w:szCs w:val="24"/>
              </w:rPr>
              <w:t>continued</w:t>
            </w:r>
            <w:r>
              <w:rPr>
                <w:rFonts w:cs="Narkisim"/>
                <w:szCs w:val="24"/>
              </w:rPr>
              <w:t xml:space="preserve"> operations </w:t>
            </w:r>
            <w:r w:rsidRPr="00AC699C">
              <w:rPr>
                <w:rFonts w:cs="Narkisim"/>
                <w:szCs w:val="24"/>
              </w:rPr>
              <w:t xml:space="preserve">attributable to equity holders of the </w:t>
            </w:r>
            <w:r>
              <w:rPr>
                <w:rFonts w:cs="Narkisim"/>
                <w:szCs w:val="24"/>
              </w:rPr>
              <w:t>Company</w:t>
            </w:r>
            <w:r w:rsidRPr="00AC699C">
              <w:rPr>
                <w:rFonts w:cs="Narkisim"/>
                <w:szCs w:val="24"/>
              </w:rPr>
              <w:t xml:space="preserve"> for basic </w:t>
            </w:r>
            <w:r>
              <w:rPr>
                <w:rFonts w:cs="Narkisim"/>
                <w:szCs w:val="24"/>
              </w:rPr>
              <w:t>EPS</w:t>
            </w:r>
          </w:p>
        </w:tc>
        <w:tc>
          <w:tcPr>
            <w:tcW w:w="84" w:type="dxa"/>
            <w:tcBorders>
              <w:top w:val="nil"/>
              <w:left w:val="nil"/>
              <w:bottom w:val="nil"/>
              <w:right w:val="nil"/>
            </w:tcBorders>
            <w:vAlign w:val="bottom"/>
          </w:tcPr>
          <w:p w14:paraId="4FA3B32C" w14:textId="77777777" w:rsidR="00D63A69" w:rsidRPr="00AC699C" w:rsidRDefault="00D63A69" w:rsidP="00BA22D2">
            <w:pPr>
              <w:spacing w:line="240" w:lineRule="exact"/>
              <w:ind w:left="57" w:right="57" w:firstLine="57"/>
              <w:rPr>
                <w:szCs w:val="24"/>
              </w:rPr>
            </w:pPr>
          </w:p>
        </w:tc>
        <w:tc>
          <w:tcPr>
            <w:tcW w:w="1297" w:type="dxa"/>
            <w:tcBorders>
              <w:left w:val="nil"/>
              <w:right w:val="nil"/>
            </w:tcBorders>
            <w:vAlign w:val="center"/>
          </w:tcPr>
          <w:p w14:paraId="561D78D3" w14:textId="1B8DC7D1" w:rsidR="00D63A69" w:rsidRDefault="00D63A69" w:rsidP="007C1733">
            <w:pPr>
              <w:tabs>
                <w:tab w:val="decimal" w:pos="1134"/>
              </w:tabs>
              <w:spacing w:line="240" w:lineRule="exact"/>
              <w:ind w:left="57" w:right="57" w:firstLine="57"/>
              <w:jc w:val="center"/>
              <w:rPr>
                <w:szCs w:val="24"/>
              </w:rPr>
            </w:pPr>
            <w:r>
              <w:rPr>
                <w:szCs w:val="24"/>
              </w:rPr>
              <w:t>67,9</w:t>
            </w:r>
            <w:r w:rsidR="00C41D60">
              <w:rPr>
                <w:szCs w:val="24"/>
              </w:rPr>
              <w:t>30</w:t>
            </w:r>
          </w:p>
        </w:tc>
        <w:tc>
          <w:tcPr>
            <w:tcW w:w="112" w:type="dxa"/>
            <w:tcBorders>
              <w:left w:val="nil"/>
              <w:right w:val="nil"/>
            </w:tcBorders>
            <w:vAlign w:val="center"/>
          </w:tcPr>
          <w:p w14:paraId="43B10853" w14:textId="77777777" w:rsidR="00D63A69" w:rsidRPr="00AC699C" w:rsidRDefault="00D63A69" w:rsidP="007C1733">
            <w:pPr>
              <w:tabs>
                <w:tab w:val="decimal" w:pos="1134"/>
              </w:tabs>
              <w:spacing w:line="240" w:lineRule="exact"/>
              <w:ind w:left="57" w:right="57" w:firstLine="57"/>
              <w:jc w:val="center"/>
              <w:rPr>
                <w:szCs w:val="24"/>
              </w:rPr>
            </w:pPr>
          </w:p>
        </w:tc>
        <w:tc>
          <w:tcPr>
            <w:tcW w:w="1184" w:type="dxa"/>
            <w:tcBorders>
              <w:left w:val="nil"/>
              <w:right w:val="nil"/>
            </w:tcBorders>
            <w:vAlign w:val="center"/>
          </w:tcPr>
          <w:p w14:paraId="7999318A" w14:textId="77777777" w:rsidR="00D63A69" w:rsidRPr="001453C9" w:rsidRDefault="00D63A69" w:rsidP="007C1733">
            <w:pPr>
              <w:tabs>
                <w:tab w:val="decimal" w:pos="1134"/>
              </w:tabs>
              <w:spacing w:line="240" w:lineRule="exact"/>
              <w:ind w:left="57" w:right="57" w:firstLine="57"/>
              <w:jc w:val="center"/>
              <w:rPr>
                <w:szCs w:val="24"/>
              </w:rPr>
            </w:pPr>
            <w:r>
              <w:rPr>
                <w:szCs w:val="24"/>
              </w:rPr>
              <w:t>22,509</w:t>
            </w:r>
          </w:p>
        </w:tc>
      </w:tr>
      <w:tr w:rsidR="00D63A69" w:rsidRPr="00AC699C" w14:paraId="72D9E576" w14:textId="77777777" w:rsidTr="008A6859">
        <w:trPr>
          <w:trHeight w:val="230"/>
        </w:trPr>
        <w:tc>
          <w:tcPr>
            <w:tcW w:w="5892" w:type="dxa"/>
            <w:tcBorders>
              <w:top w:val="nil"/>
              <w:left w:val="nil"/>
              <w:bottom w:val="nil"/>
              <w:right w:val="nil"/>
            </w:tcBorders>
            <w:vAlign w:val="bottom"/>
          </w:tcPr>
          <w:p w14:paraId="15E0D7F6" w14:textId="77777777" w:rsidR="00D63A69" w:rsidRPr="00AC699C" w:rsidRDefault="00D63A69" w:rsidP="00BA22D2">
            <w:pPr>
              <w:tabs>
                <w:tab w:val="left" w:pos="227"/>
                <w:tab w:val="left" w:pos="397"/>
                <w:tab w:val="left" w:pos="567"/>
              </w:tabs>
              <w:spacing w:line="240" w:lineRule="exact"/>
              <w:ind w:left="227" w:right="57" w:firstLine="57"/>
              <w:jc w:val="left"/>
              <w:rPr>
                <w:rFonts w:cs="Narkisim"/>
                <w:szCs w:val="24"/>
              </w:rPr>
            </w:pPr>
            <w:r w:rsidRPr="00A765DC">
              <w:rPr>
                <w:rFonts w:cs="Narkisim"/>
                <w:szCs w:val="24"/>
              </w:rPr>
              <w:t>Adjustment due to share of diluted earnings of investees</w:t>
            </w:r>
          </w:p>
        </w:tc>
        <w:tc>
          <w:tcPr>
            <w:tcW w:w="84" w:type="dxa"/>
            <w:tcBorders>
              <w:top w:val="nil"/>
              <w:left w:val="nil"/>
              <w:bottom w:val="nil"/>
              <w:right w:val="nil"/>
            </w:tcBorders>
            <w:vAlign w:val="bottom"/>
          </w:tcPr>
          <w:p w14:paraId="6DC9C458" w14:textId="77777777" w:rsidR="00D63A69" w:rsidRPr="00AC699C" w:rsidRDefault="00D63A69" w:rsidP="00BA22D2">
            <w:pPr>
              <w:spacing w:line="240" w:lineRule="exact"/>
              <w:ind w:left="57" w:right="57" w:firstLine="57"/>
              <w:rPr>
                <w:szCs w:val="24"/>
              </w:rPr>
            </w:pPr>
          </w:p>
        </w:tc>
        <w:tc>
          <w:tcPr>
            <w:tcW w:w="1297" w:type="dxa"/>
            <w:tcBorders>
              <w:left w:val="nil"/>
              <w:right w:val="nil"/>
            </w:tcBorders>
            <w:vAlign w:val="center"/>
          </w:tcPr>
          <w:p w14:paraId="707E44D9" w14:textId="77777777" w:rsidR="00D63A69" w:rsidRDefault="00D63A69" w:rsidP="007C1733">
            <w:pPr>
              <w:tabs>
                <w:tab w:val="decimal" w:pos="1134"/>
              </w:tabs>
              <w:spacing w:line="240" w:lineRule="exact"/>
              <w:ind w:left="57" w:right="57" w:firstLine="57"/>
              <w:jc w:val="center"/>
              <w:rPr>
                <w:szCs w:val="24"/>
              </w:rPr>
            </w:pPr>
            <w:r>
              <w:rPr>
                <w:szCs w:val="24"/>
              </w:rPr>
              <w:t>-</w:t>
            </w:r>
          </w:p>
        </w:tc>
        <w:tc>
          <w:tcPr>
            <w:tcW w:w="112" w:type="dxa"/>
            <w:tcBorders>
              <w:left w:val="nil"/>
              <w:right w:val="nil"/>
            </w:tcBorders>
            <w:vAlign w:val="center"/>
          </w:tcPr>
          <w:p w14:paraId="372433CA" w14:textId="77777777" w:rsidR="00D63A69" w:rsidRPr="00AC699C" w:rsidRDefault="00D63A69" w:rsidP="007C1733">
            <w:pPr>
              <w:tabs>
                <w:tab w:val="decimal" w:pos="1134"/>
              </w:tabs>
              <w:spacing w:line="240" w:lineRule="exact"/>
              <w:ind w:left="57" w:right="57" w:firstLine="57"/>
              <w:jc w:val="center"/>
              <w:rPr>
                <w:szCs w:val="24"/>
              </w:rPr>
            </w:pPr>
          </w:p>
        </w:tc>
        <w:tc>
          <w:tcPr>
            <w:tcW w:w="1184" w:type="dxa"/>
            <w:tcBorders>
              <w:left w:val="nil"/>
              <w:right w:val="nil"/>
            </w:tcBorders>
            <w:vAlign w:val="center"/>
          </w:tcPr>
          <w:p w14:paraId="02E3A913" w14:textId="3E605589" w:rsidR="00D63A69" w:rsidRPr="001453C9" w:rsidRDefault="00EE18C2" w:rsidP="007C1733">
            <w:pPr>
              <w:tabs>
                <w:tab w:val="decimal" w:pos="1134"/>
              </w:tabs>
              <w:spacing w:line="240" w:lineRule="exact"/>
              <w:ind w:left="57" w:right="57" w:firstLine="57"/>
              <w:jc w:val="center"/>
              <w:rPr>
                <w:szCs w:val="24"/>
              </w:rPr>
            </w:pPr>
            <w:r>
              <w:rPr>
                <w:szCs w:val="24"/>
              </w:rPr>
              <w:t>368</w:t>
            </w:r>
          </w:p>
        </w:tc>
      </w:tr>
      <w:tr w:rsidR="00FF53A6" w:rsidRPr="00AC699C" w14:paraId="2B9E5871" w14:textId="77777777" w:rsidTr="008A6859">
        <w:trPr>
          <w:trHeight w:val="461"/>
        </w:trPr>
        <w:tc>
          <w:tcPr>
            <w:tcW w:w="5892" w:type="dxa"/>
            <w:tcBorders>
              <w:top w:val="nil"/>
              <w:left w:val="nil"/>
              <w:bottom w:val="nil"/>
              <w:right w:val="nil"/>
            </w:tcBorders>
            <w:vAlign w:val="bottom"/>
          </w:tcPr>
          <w:p w14:paraId="2C44DC7A" w14:textId="77777777" w:rsidR="00FF53A6" w:rsidRPr="00AC699C" w:rsidRDefault="00FF53A6" w:rsidP="00BA22D2">
            <w:pPr>
              <w:tabs>
                <w:tab w:val="left" w:pos="227"/>
                <w:tab w:val="left" w:pos="397"/>
                <w:tab w:val="left" w:pos="567"/>
              </w:tabs>
              <w:spacing w:line="240" w:lineRule="exact"/>
              <w:ind w:left="227" w:right="57" w:firstLine="57"/>
              <w:jc w:val="left"/>
              <w:rPr>
                <w:rFonts w:cs="Narkisim"/>
                <w:szCs w:val="24"/>
              </w:rPr>
            </w:pPr>
            <w:r w:rsidRPr="00AC699C">
              <w:rPr>
                <w:rFonts w:cs="Narkisim"/>
                <w:szCs w:val="24"/>
              </w:rPr>
              <w:t xml:space="preserve">Net </w:t>
            </w:r>
            <w:r>
              <w:rPr>
                <w:rFonts w:cs="Narkisim"/>
                <w:szCs w:val="24"/>
              </w:rPr>
              <w:t xml:space="preserve">profit for the year from discontinued operations </w:t>
            </w:r>
            <w:r w:rsidRPr="00AC699C">
              <w:rPr>
                <w:rFonts w:cs="Narkisim"/>
                <w:szCs w:val="24"/>
              </w:rPr>
              <w:t xml:space="preserve">attributable to equity holders of the </w:t>
            </w:r>
            <w:r>
              <w:rPr>
                <w:rFonts w:cs="Narkisim"/>
                <w:szCs w:val="24"/>
              </w:rPr>
              <w:t>Company</w:t>
            </w:r>
            <w:r w:rsidRPr="00AC699C">
              <w:rPr>
                <w:rFonts w:cs="Narkisim"/>
                <w:szCs w:val="24"/>
              </w:rPr>
              <w:t xml:space="preserve"> </w:t>
            </w:r>
            <w:r w:rsidRPr="00A765DC">
              <w:rPr>
                <w:rFonts w:cs="Narkisim"/>
                <w:szCs w:val="24"/>
              </w:rPr>
              <w:t>for diluted EPS</w:t>
            </w:r>
          </w:p>
        </w:tc>
        <w:tc>
          <w:tcPr>
            <w:tcW w:w="84" w:type="dxa"/>
            <w:tcBorders>
              <w:top w:val="nil"/>
              <w:left w:val="nil"/>
              <w:bottom w:val="nil"/>
              <w:right w:val="nil"/>
            </w:tcBorders>
            <w:vAlign w:val="bottom"/>
          </w:tcPr>
          <w:p w14:paraId="68CB016B" w14:textId="77777777" w:rsidR="00FF53A6" w:rsidRPr="00AC699C" w:rsidRDefault="00FF53A6" w:rsidP="00BA22D2">
            <w:pPr>
              <w:spacing w:line="240" w:lineRule="exact"/>
              <w:ind w:left="57" w:right="57" w:firstLine="57"/>
              <w:rPr>
                <w:szCs w:val="24"/>
              </w:rPr>
            </w:pPr>
          </w:p>
        </w:tc>
        <w:tc>
          <w:tcPr>
            <w:tcW w:w="1297" w:type="dxa"/>
            <w:tcBorders>
              <w:top w:val="single" w:sz="4" w:space="0" w:color="auto"/>
              <w:left w:val="nil"/>
              <w:bottom w:val="double" w:sz="4" w:space="0" w:color="auto"/>
              <w:right w:val="nil"/>
            </w:tcBorders>
            <w:vAlign w:val="center"/>
          </w:tcPr>
          <w:p w14:paraId="4F02628D" w14:textId="29376E00" w:rsidR="00FF53A6" w:rsidRDefault="00FF53A6" w:rsidP="007C1733">
            <w:pPr>
              <w:tabs>
                <w:tab w:val="decimal" w:pos="1134"/>
              </w:tabs>
              <w:spacing w:line="240" w:lineRule="exact"/>
              <w:ind w:left="57" w:right="57" w:firstLine="57"/>
              <w:jc w:val="center"/>
              <w:rPr>
                <w:szCs w:val="24"/>
              </w:rPr>
            </w:pPr>
            <w:r>
              <w:rPr>
                <w:szCs w:val="24"/>
              </w:rPr>
              <w:t>67,9</w:t>
            </w:r>
            <w:r w:rsidR="00C41D60">
              <w:rPr>
                <w:szCs w:val="24"/>
              </w:rPr>
              <w:t>30</w:t>
            </w:r>
          </w:p>
        </w:tc>
        <w:tc>
          <w:tcPr>
            <w:tcW w:w="112" w:type="dxa"/>
            <w:tcBorders>
              <w:top w:val="nil"/>
              <w:left w:val="nil"/>
              <w:bottom w:val="nil"/>
              <w:right w:val="nil"/>
            </w:tcBorders>
            <w:vAlign w:val="center"/>
          </w:tcPr>
          <w:p w14:paraId="298B9EA7" w14:textId="77777777" w:rsidR="00FF53A6" w:rsidRPr="00AC699C" w:rsidRDefault="00FF53A6" w:rsidP="007C1733">
            <w:pPr>
              <w:tabs>
                <w:tab w:val="decimal" w:pos="1134"/>
              </w:tabs>
              <w:spacing w:line="240" w:lineRule="exact"/>
              <w:ind w:left="57" w:right="57" w:firstLine="57"/>
              <w:jc w:val="center"/>
              <w:rPr>
                <w:szCs w:val="24"/>
              </w:rPr>
            </w:pPr>
          </w:p>
        </w:tc>
        <w:tc>
          <w:tcPr>
            <w:tcW w:w="1184" w:type="dxa"/>
            <w:tcBorders>
              <w:top w:val="single" w:sz="4" w:space="0" w:color="auto"/>
              <w:left w:val="nil"/>
              <w:bottom w:val="double" w:sz="4" w:space="0" w:color="auto"/>
              <w:right w:val="nil"/>
            </w:tcBorders>
            <w:vAlign w:val="center"/>
          </w:tcPr>
          <w:p w14:paraId="6C5247EE" w14:textId="10BE453C" w:rsidR="00FF53A6" w:rsidRPr="001453C9" w:rsidRDefault="00FF53A6" w:rsidP="007C1733">
            <w:pPr>
              <w:tabs>
                <w:tab w:val="decimal" w:pos="1134"/>
              </w:tabs>
              <w:spacing w:line="240" w:lineRule="exact"/>
              <w:ind w:left="57" w:right="57" w:firstLine="57"/>
              <w:jc w:val="center"/>
              <w:rPr>
                <w:szCs w:val="24"/>
              </w:rPr>
            </w:pPr>
            <w:r>
              <w:rPr>
                <w:szCs w:val="24"/>
              </w:rPr>
              <w:t>22,</w:t>
            </w:r>
            <w:r w:rsidR="00EE18C2">
              <w:rPr>
                <w:szCs w:val="24"/>
              </w:rPr>
              <w:t>877</w:t>
            </w:r>
          </w:p>
        </w:tc>
      </w:tr>
    </w:tbl>
    <w:p w14:paraId="74B3BEF0" w14:textId="7CFCE5E0" w:rsidR="00FB62B0" w:rsidRDefault="00FB62B0" w:rsidP="00032807">
      <w:pPr>
        <w:pStyle w:val="1"/>
        <w:bidi w:val="0"/>
      </w:pPr>
    </w:p>
    <w:p w14:paraId="39AB6EB2" w14:textId="5FCF6442" w:rsidR="00785739" w:rsidRDefault="00785739">
      <w:pPr>
        <w:pStyle w:val="1"/>
        <w:bidi w:val="0"/>
      </w:pPr>
    </w:p>
    <w:tbl>
      <w:tblPr>
        <w:tblW w:w="8578" w:type="dxa"/>
        <w:tblInd w:w="1134" w:type="dxa"/>
        <w:tblLayout w:type="fixed"/>
        <w:tblCellMar>
          <w:left w:w="0" w:type="dxa"/>
          <w:right w:w="0" w:type="dxa"/>
        </w:tblCellMar>
        <w:tblLook w:val="0000" w:firstRow="0" w:lastRow="0" w:firstColumn="0" w:lastColumn="0" w:noHBand="0" w:noVBand="0"/>
      </w:tblPr>
      <w:tblGrid>
        <w:gridCol w:w="5850"/>
        <w:gridCol w:w="112"/>
        <w:gridCol w:w="1301"/>
        <w:gridCol w:w="42"/>
        <w:gridCol w:w="1273"/>
      </w:tblGrid>
      <w:tr w:rsidR="00BA22D2" w:rsidRPr="00172B15" w14:paraId="7BDAA53E" w14:textId="77777777" w:rsidTr="00A62B90">
        <w:trPr>
          <w:trHeight w:val="216"/>
        </w:trPr>
        <w:tc>
          <w:tcPr>
            <w:tcW w:w="5850" w:type="dxa"/>
            <w:tcBorders>
              <w:top w:val="nil"/>
              <w:left w:val="nil"/>
              <w:bottom w:val="nil"/>
              <w:right w:val="nil"/>
            </w:tcBorders>
            <w:vAlign w:val="bottom"/>
          </w:tcPr>
          <w:p w14:paraId="2EB0FFDD" w14:textId="77777777" w:rsidR="00BA22D2" w:rsidRPr="00172B15" w:rsidRDefault="00BA22D2" w:rsidP="00BF1E64">
            <w:pPr>
              <w:tabs>
                <w:tab w:val="left" w:pos="227"/>
                <w:tab w:val="left" w:pos="397"/>
                <w:tab w:val="left" w:pos="567"/>
              </w:tabs>
              <w:spacing w:line="240" w:lineRule="exact"/>
              <w:ind w:left="57" w:right="57"/>
              <w:rPr>
                <w:b/>
                <w:bCs/>
                <w:szCs w:val="24"/>
              </w:rPr>
            </w:pPr>
          </w:p>
        </w:tc>
        <w:tc>
          <w:tcPr>
            <w:tcW w:w="112" w:type="dxa"/>
            <w:tcBorders>
              <w:top w:val="nil"/>
              <w:left w:val="nil"/>
              <w:bottom w:val="nil"/>
              <w:right w:val="nil"/>
            </w:tcBorders>
            <w:vAlign w:val="bottom"/>
          </w:tcPr>
          <w:p w14:paraId="575492BB" w14:textId="77777777" w:rsidR="00BA22D2" w:rsidRPr="00172B15" w:rsidRDefault="00BA22D2" w:rsidP="00BF1E64">
            <w:pPr>
              <w:spacing w:line="240" w:lineRule="exact"/>
              <w:ind w:left="57" w:right="57"/>
              <w:jc w:val="center"/>
              <w:rPr>
                <w:b/>
                <w:bCs/>
                <w:szCs w:val="24"/>
              </w:rPr>
            </w:pPr>
          </w:p>
        </w:tc>
        <w:tc>
          <w:tcPr>
            <w:tcW w:w="2616" w:type="dxa"/>
            <w:gridSpan w:val="3"/>
            <w:tcBorders>
              <w:top w:val="nil"/>
              <w:left w:val="nil"/>
              <w:bottom w:val="single" w:sz="6" w:space="0" w:color="auto"/>
              <w:right w:val="nil"/>
            </w:tcBorders>
            <w:vAlign w:val="bottom"/>
          </w:tcPr>
          <w:p w14:paraId="628DFAC8" w14:textId="77777777" w:rsidR="00BA22D2" w:rsidRPr="00172B15" w:rsidRDefault="00BA22D2" w:rsidP="00BF1E64">
            <w:pPr>
              <w:spacing w:line="240" w:lineRule="exact"/>
              <w:ind w:left="57" w:right="57"/>
              <w:jc w:val="center"/>
              <w:rPr>
                <w:b/>
                <w:bCs/>
                <w:szCs w:val="24"/>
              </w:rPr>
            </w:pPr>
            <w:r>
              <w:rPr>
                <w:b/>
                <w:bCs/>
                <w:szCs w:val="24"/>
              </w:rPr>
              <w:t xml:space="preserve">31 December </w:t>
            </w:r>
          </w:p>
        </w:tc>
      </w:tr>
      <w:tr w:rsidR="00BA22D2" w:rsidRPr="00AC699C" w14:paraId="629ECA31" w14:textId="77777777" w:rsidTr="00A62B90">
        <w:trPr>
          <w:trHeight w:val="204"/>
        </w:trPr>
        <w:tc>
          <w:tcPr>
            <w:tcW w:w="5850" w:type="dxa"/>
            <w:tcBorders>
              <w:top w:val="nil"/>
              <w:left w:val="nil"/>
              <w:bottom w:val="nil"/>
              <w:right w:val="nil"/>
            </w:tcBorders>
            <w:vAlign w:val="bottom"/>
          </w:tcPr>
          <w:p w14:paraId="0E022C85" w14:textId="77777777" w:rsidR="00BA22D2" w:rsidRPr="00172B15" w:rsidRDefault="00BA22D2" w:rsidP="00BF1E64">
            <w:pPr>
              <w:tabs>
                <w:tab w:val="left" w:pos="227"/>
                <w:tab w:val="left" w:pos="397"/>
                <w:tab w:val="left" w:pos="567"/>
              </w:tabs>
              <w:spacing w:line="240" w:lineRule="exact"/>
              <w:ind w:left="57" w:right="57"/>
              <w:rPr>
                <w:b/>
                <w:bCs/>
                <w:szCs w:val="24"/>
              </w:rPr>
            </w:pPr>
          </w:p>
        </w:tc>
        <w:tc>
          <w:tcPr>
            <w:tcW w:w="112" w:type="dxa"/>
            <w:tcBorders>
              <w:top w:val="nil"/>
              <w:left w:val="nil"/>
              <w:bottom w:val="nil"/>
              <w:right w:val="nil"/>
            </w:tcBorders>
            <w:vAlign w:val="bottom"/>
          </w:tcPr>
          <w:p w14:paraId="04729A80" w14:textId="77777777" w:rsidR="00BA22D2" w:rsidRPr="00172B15" w:rsidRDefault="00BA22D2" w:rsidP="00BF1E64">
            <w:pPr>
              <w:spacing w:line="240" w:lineRule="exact"/>
              <w:ind w:left="57" w:right="57"/>
              <w:jc w:val="center"/>
              <w:rPr>
                <w:b/>
                <w:bCs/>
                <w:szCs w:val="24"/>
              </w:rPr>
            </w:pPr>
          </w:p>
        </w:tc>
        <w:tc>
          <w:tcPr>
            <w:tcW w:w="1301" w:type="dxa"/>
            <w:tcBorders>
              <w:top w:val="nil"/>
              <w:left w:val="nil"/>
              <w:bottom w:val="single" w:sz="6" w:space="0" w:color="auto"/>
              <w:right w:val="nil"/>
            </w:tcBorders>
            <w:vAlign w:val="bottom"/>
          </w:tcPr>
          <w:p w14:paraId="3B9DCC1C" w14:textId="77777777" w:rsidR="00BA22D2" w:rsidRPr="00AC699C" w:rsidRDefault="00BA22D2" w:rsidP="00BF1E64">
            <w:pPr>
              <w:spacing w:line="240" w:lineRule="exact"/>
              <w:ind w:left="57" w:right="57"/>
              <w:jc w:val="center"/>
              <w:rPr>
                <w:b/>
                <w:bCs/>
                <w:szCs w:val="24"/>
              </w:rPr>
            </w:pPr>
            <w:r w:rsidRPr="00AC699C">
              <w:rPr>
                <w:b/>
                <w:bCs/>
                <w:szCs w:val="24"/>
              </w:rPr>
              <w:t>201</w:t>
            </w:r>
            <w:r>
              <w:rPr>
                <w:b/>
                <w:bCs/>
                <w:szCs w:val="24"/>
              </w:rPr>
              <w:t>6</w:t>
            </w:r>
          </w:p>
        </w:tc>
        <w:tc>
          <w:tcPr>
            <w:tcW w:w="42" w:type="dxa"/>
            <w:tcBorders>
              <w:top w:val="nil"/>
              <w:left w:val="nil"/>
              <w:bottom w:val="nil"/>
              <w:right w:val="nil"/>
            </w:tcBorders>
            <w:vAlign w:val="bottom"/>
          </w:tcPr>
          <w:p w14:paraId="2FAC1D13" w14:textId="77777777" w:rsidR="00BA22D2" w:rsidRPr="00AC699C" w:rsidRDefault="00BA22D2" w:rsidP="00BF1E64">
            <w:pPr>
              <w:spacing w:line="240" w:lineRule="exact"/>
              <w:ind w:left="57" w:right="57"/>
              <w:jc w:val="center"/>
              <w:rPr>
                <w:b/>
                <w:bCs/>
                <w:szCs w:val="24"/>
              </w:rPr>
            </w:pPr>
          </w:p>
        </w:tc>
        <w:tc>
          <w:tcPr>
            <w:tcW w:w="1273" w:type="dxa"/>
            <w:tcBorders>
              <w:top w:val="nil"/>
              <w:left w:val="nil"/>
              <w:bottom w:val="single" w:sz="6" w:space="0" w:color="auto"/>
              <w:right w:val="nil"/>
            </w:tcBorders>
            <w:vAlign w:val="bottom"/>
          </w:tcPr>
          <w:p w14:paraId="78E41FA4" w14:textId="77777777" w:rsidR="00BA22D2" w:rsidRPr="00AC699C" w:rsidRDefault="00BA22D2" w:rsidP="00BF1E64">
            <w:pPr>
              <w:spacing w:line="240" w:lineRule="exact"/>
              <w:ind w:left="57" w:right="57"/>
              <w:jc w:val="center"/>
              <w:rPr>
                <w:b/>
                <w:bCs/>
                <w:szCs w:val="24"/>
              </w:rPr>
            </w:pPr>
            <w:r w:rsidRPr="00AC699C">
              <w:rPr>
                <w:b/>
                <w:bCs/>
                <w:szCs w:val="24"/>
              </w:rPr>
              <w:t>201</w:t>
            </w:r>
            <w:r>
              <w:rPr>
                <w:b/>
                <w:bCs/>
                <w:szCs w:val="24"/>
              </w:rPr>
              <w:t>5</w:t>
            </w:r>
          </w:p>
        </w:tc>
      </w:tr>
      <w:tr w:rsidR="00BA22D2" w:rsidRPr="00172B15" w14:paraId="332B25A8" w14:textId="77777777" w:rsidTr="00A62B90">
        <w:trPr>
          <w:trHeight w:val="216"/>
        </w:trPr>
        <w:tc>
          <w:tcPr>
            <w:tcW w:w="5850" w:type="dxa"/>
            <w:tcBorders>
              <w:top w:val="nil"/>
              <w:left w:val="nil"/>
              <w:bottom w:val="nil"/>
              <w:right w:val="nil"/>
            </w:tcBorders>
            <w:vAlign w:val="bottom"/>
          </w:tcPr>
          <w:p w14:paraId="00BF9E22" w14:textId="77777777" w:rsidR="00BA22D2" w:rsidRPr="00172B15" w:rsidRDefault="00BA22D2" w:rsidP="00BF1E64">
            <w:pPr>
              <w:tabs>
                <w:tab w:val="left" w:pos="227"/>
                <w:tab w:val="left" w:pos="397"/>
                <w:tab w:val="left" w:pos="567"/>
              </w:tabs>
              <w:spacing w:line="240" w:lineRule="exact"/>
              <w:ind w:left="57" w:right="57"/>
              <w:rPr>
                <w:szCs w:val="24"/>
                <w:u w:val="single"/>
              </w:rPr>
            </w:pPr>
          </w:p>
        </w:tc>
        <w:tc>
          <w:tcPr>
            <w:tcW w:w="112" w:type="dxa"/>
            <w:tcBorders>
              <w:top w:val="nil"/>
              <w:left w:val="nil"/>
              <w:bottom w:val="nil"/>
              <w:right w:val="nil"/>
            </w:tcBorders>
            <w:vAlign w:val="bottom"/>
          </w:tcPr>
          <w:p w14:paraId="52223A25" w14:textId="77777777" w:rsidR="00BA22D2" w:rsidRPr="00172B15" w:rsidRDefault="00BA22D2" w:rsidP="00BF1E64">
            <w:pPr>
              <w:spacing w:line="240" w:lineRule="exact"/>
              <w:ind w:left="57" w:right="57"/>
              <w:rPr>
                <w:szCs w:val="24"/>
              </w:rPr>
            </w:pPr>
          </w:p>
        </w:tc>
        <w:tc>
          <w:tcPr>
            <w:tcW w:w="2616" w:type="dxa"/>
            <w:gridSpan w:val="3"/>
            <w:tcBorders>
              <w:top w:val="nil"/>
              <w:left w:val="nil"/>
              <w:bottom w:val="single" w:sz="6" w:space="0" w:color="auto"/>
              <w:right w:val="nil"/>
            </w:tcBorders>
            <w:shd w:val="clear" w:color="auto" w:fill="auto"/>
            <w:vAlign w:val="bottom"/>
          </w:tcPr>
          <w:p w14:paraId="061D7556" w14:textId="77777777" w:rsidR="00BA22D2" w:rsidRPr="00172B15" w:rsidRDefault="00BA22D2" w:rsidP="00BF1E64">
            <w:pPr>
              <w:spacing w:line="240" w:lineRule="exact"/>
              <w:ind w:left="57" w:right="57"/>
              <w:jc w:val="center"/>
              <w:rPr>
                <w:szCs w:val="24"/>
              </w:rPr>
            </w:pPr>
            <w:r w:rsidRPr="00625437">
              <w:rPr>
                <w:b/>
                <w:bCs/>
                <w:szCs w:val="24"/>
              </w:rPr>
              <w:t>Number of shares</w:t>
            </w:r>
          </w:p>
        </w:tc>
      </w:tr>
      <w:tr w:rsidR="00BA22D2" w:rsidRPr="00172B15" w14:paraId="0DF975F2" w14:textId="77777777" w:rsidTr="00A62B90">
        <w:trPr>
          <w:trHeight w:val="216"/>
        </w:trPr>
        <w:tc>
          <w:tcPr>
            <w:tcW w:w="5850" w:type="dxa"/>
            <w:tcBorders>
              <w:top w:val="nil"/>
              <w:left w:val="nil"/>
              <w:bottom w:val="nil"/>
              <w:right w:val="nil"/>
            </w:tcBorders>
            <w:vAlign w:val="bottom"/>
          </w:tcPr>
          <w:p w14:paraId="19506777" w14:textId="77777777" w:rsidR="00BA22D2" w:rsidRPr="00172B15" w:rsidRDefault="00BA22D2" w:rsidP="00BF1E64">
            <w:pPr>
              <w:tabs>
                <w:tab w:val="left" w:pos="227"/>
                <w:tab w:val="left" w:pos="397"/>
                <w:tab w:val="left" w:pos="567"/>
              </w:tabs>
              <w:spacing w:line="240" w:lineRule="exact"/>
              <w:ind w:left="57" w:right="57"/>
              <w:rPr>
                <w:szCs w:val="24"/>
              </w:rPr>
            </w:pPr>
          </w:p>
        </w:tc>
        <w:tc>
          <w:tcPr>
            <w:tcW w:w="112" w:type="dxa"/>
            <w:tcBorders>
              <w:top w:val="nil"/>
              <w:left w:val="nil"/>
              <w:bottom w:val="nil"/>
              <w:right w:val="nil"/>
            </w:tcBorders>
            <w:vAlign w:val="bottom"/>
          </w:tcPr>
          <w:p w14:paraId="3C9DF402" w14:textId="77777777" w:rsidR="00BA22D2" w:rsidRPr="00172B15" w:rsidRDefault="00BA22D2" w:rsidP="00BF1E64">
            <w:pPr>
              <w:spacing w:line="240" w:lineRule="exact"/>
              <w:ind w:left="57" w:right="57"/>
              <w:rPr>
                <w:szCs w:val="24"/>
              </w:rPr>
            </w:pPr>
          </w:p>
        </w:tc>
        <w:tc>
          <w:tcPr>
            <w:tcW w:w="1301" w:type="dxa"/>
            <w:tcBorders>
              <w:top w:val="single" w:sz="6" w:space="0" w:color="auto"/>
              <w:left w:val="nil"/>
              <w:bottom w:val="nil"/>
              <w:right w:val="nil"/>
            </w:tcBorders>
            <w:vAlign w:val="bottom"/>
          </w:tcPr>
          <w:p w14:paraId="12A6B7E9" w14:textId="77777777" w:rsidR="00BA22D2" w:rsidRPr="00172B15" w:rsidRDefault="00BA22D2" w:rsidP="00BF1E64">
            <w:pPr>
              <w:tabs>
                <w:tab w:val="decimal" w:pos="1134"/>
              </w:tabs>
              <w:spacing w:line="240" w:lineRule="exact"/>
              <w:ind w:left="57" w:right="57"/>
              <w:rPr>
                <w:szCs w:val="24"/>
              </w:rPr>
            </w:pPr>
          </w:p>
        </w:tc>
        <w:tc>
          <w:tcPr>
            <w:tcW w:w="42" w:type="dxa"/>
            <w:tcBorders>
              <w:top w:val="single" w:sz="6" w:space="0" w:color="auto"/>
              <w:left w:val="nil"/>
              <w:bottom w:val="nil"/>
              <w:right w:val="nil"/>
            </w:tcBorders>
            <w:vAlign w:val="bottom"/>
          </w:tcPr>
          <w:p w14:paraId="20EA2E8D" w14:textId="77777777" w:rsidR="00BA22D2" w:rsidRPr="00172B15" w:rsidRDefault="00BA22D2" w:rsidP="00BF1E64">
            <w:pPr>
              <w:tabs>
                <w:tab w:val="decimal" w:pos="1134"/>
              </w:tabs>
              <w:spacing w:line="240" w:lineRule="exact"/>
              <w:ind w:left="57" w:right="57"/>
              <w:rPr>
                <w:szCs w:val="24"/>
              </w:rPr>
            </w:pPr>
          </w:p>
        </w:tc>
        <w:tc>
          <w:tcPr>
            <w:tcW w:w="1273" w:type="dxa"/>
            <w:tcBorders>
              <w:top w:val="single" w:sz="6" w:space="0" w:color="auto"/>
              <w:left w:val="nil"/>
              <w:bottom w:val="nil"/>
              <w:right w:val="nil"/>
            </w:tcBorders>
            <w:vAlign w:val="bottom"/>
          </w:tcPr>
          <w:p w14:paraId="5308A6F2" w14:textId="77777777" w:rsidR="00BA22D2" w:rsidRPr="00172B15" w:rsidRDefault="00BA22D2" w:rsidP="00BF1E64">
            <w:pPr>
              <w:tabs>
                <w:tab w:val="decimal" w:pos="1134"/>
              </w:tabs>
              <w:spacing w:line="240" w:lineRule="exact"/>
              <w:ind w:left="57" w:right="57"/>
              <w:rPr>
                <w:szCs w:val="24"/>
              </w:rPr>
            </w:pPr>
          </w:p>
        </w:tc>
      </w:tr>
      <w:tr w:rsidR="00BA22D2" w:rsidRPr="00172B15" w14:paraId="5B067319" w14:textId="77777777" w:rsidTr="00A62B90">
        <w:trPr>
          <w:trHeight w:val="216"/>
        </w:trPr>
        <w:tc>
          <w:tcPr>
            <w:tcW w:w="5850" w:type="dxa"/>
            <w:tcBorders>
              <w:top w:val="nil"/>
              <w:left w:val="nil"/>
              <w:bottom w:val="nil"/>
              <w:right w:val="nil"/>
            </w:tcBorders>
            <w:vAlign w:val="bottom"/>
          </w:tcPr>
          <w:p w14:paraId="362E8B33" w14:textId="77777777" w:rsidR="00BA22D2" w:rsidRPr="00172B15" w:rsidRDefault="00BA22D2" w:rsidP="007C1733">
            <w:pPr>
              <w:pStyle w:val="NormalIndent"/>
              <w:ind w:left="274" w:firstLine="0"/>
            </w:pPr>
            <w:r w:rsidRPr="00172B15">
              <w:t>Weighted average number of ordinary shares for basic EPS</w:t>
            </w:r>
          </w:p>
        </w:tc>
        <w:tc>
          <w:tcPr>
            <w:tcW w:w="112" w:type="dxa"/>
            <w:tcBorders>
              <w:top w:val="nil"/>
              <w:left w:val="nil"/>
              <w:bottom w:val="nil"/>
              <w:right w:val="nil"/>
            </w:tcBorders>
            <w:vAlign w:val="bottom"/>
          </w:tcPr>
          <w:p w14:paraId="329EE58A" w14:textId="77777777" w:rsidR="00BA22D2" w:rsidRPr="00172B15" w:rsidRDefault="00BA22D2" w:rsidP="00BF1E64">
            <w:pPr>
              <w:spacing w:line="240" w:lineRule="exact"/>
              <w:ind w:left="57" w:right="57"/>
              <w:rPr>
                <w:szCs w:val="24"/>
              </w:rPr>
            </w:pPr>
          </w:p>
        </w:tc>
        <w:tc>
          <w:tcPr>
            <w:tcW w:w="1301" w:type="dxa"/>
            <w:tcBorders>
              <w:top w:val="nil"/>
              <w:left w:val="nil"/>
              <w:bottom w:val="nil"/>
              <w:right w:val="nil"/>
            </w:tcBorders>
            <w:vAlign w:val="center"/>
          </w:tcPr>
          <w:p w14:paraId="14D8B9F3" w14:textId="77777777" w:rsidR="00BA22D2" w:rsidRPr="00172B15" w:rsidRDefault="00BA22D2" w:rsidP="007C1733">
            <w:pPr>
              <w:tabs>
                <w:tab w:val="decimal" w:pos="1134"/>
              </w:tabs>
              <w:spacing w:line="240" w:lineRule="exact"/>
              <w:ind w:left="57" w:right="57"/>
              <w:jc w:val="center"/>
              <w:rPr>
                <w:szCs w:val="24"/>
              </w:rPr>
            </w:pPr>
            <w:r>
              <w:rPr>
                <w:szCs w:val="24"/>
              </w:rPr>
              <w:t>160,788,210</w:t>
            </w:r>
          </w:p>
        </w:tc>
        <w:tc>
          <w:tcPr>
            <w:tcW w:w="42" w:type="dxa"/>
            <w:tcBorders>
              <w:top w:val="nil"/>
              <w:left w:val="nil"/>
              <w:bottom w:val="nil"/>
              <w:right w:val="nil"/>
            </w:tcBorders>
            <w:vAlign w:val="center"/>
          </w:tcPr>
          <w:p w14:paraId="59625872" w14:textId="77777777" w:rsidR="00BA22D2" w:rsidRPr="00172B15" w:rsidRDefault="00BA22D2" w:rsidP="007C1733">
            <w:pPr>
              <w:tabs>
                <w:tab w:val="decimal" w:pos="1134"/>
              </w:tabs>
              <w:spacing w:line="240" w:lineRule="exact"/>
              <w:ind w:left="57" w:right="57"/>
              <w:jc w:val="center"/>
              <w:rPr>
                <w:szCs w:val="24"/>
              </w:rPr>
            </w:pPr>
          </w:p>
        </w:tc>
        <w:tc>
          <w:tcPr>
            <w:tcW w:w="1273" w:type="dxa"/>
            <w:tcBorders>
              <w:top w:val="nil"/>
              <w:left w:val="nil"/>
              <w:bottom w:val="nil"/>
              <w:right w:val="nil"/>
            </w:tcBorders>
            <w:vAlign w:val="center"/>
          </w:tcPr>
          <w:p w14:paraId="2CE7FDF5" w14:textId="77777777" w:rsidR="00BA22D2" w:rsidRPr="00172B15" w:rsidRDefault="00BA22D2" w:rsidP="007C1733">
            <w:pPr>
              <w:tabs>
                <w:tab w:val="decimal" w:pos="1134"/>
              </w:tabs>
              <w:spacing w:line="240" w:lineRule="exact"/>
              <w:ind w:left="57" w:right="57"/>
              <w:jc w:val="center"/>
              <w:rPr>
                <w:szCs w:val="24"/>
              </w:rPr>
            </w:pPr>
            <w:r>
              <w:rPr>
                <w:szCs w:val="24"/>
              </w:rPr>
              <w:t>161,610,064</w:t>
            </w:r>
          </w:p>
        </w:tc>
      </w:tr>
      <w:tr w:rsidR="00BA22D2" w:rsidRPr="00172B15" w14:paraId="56EDB438" w14:textId="77777777" w:rsidTr="00A62B90">
        <w:trPr>
          <w:trHeight w:val="204"/>
        </w:trPr>
        <w:tc>
          <w:tcPr>
            <w:tcW w:w="5850" w:type="dxa"/>
            <w:tcBorders>
              <w:top w:val="nil"/>
              <w:left w:val="nil"/>
              <w:bottom w:val="nil"/>
              <w:right w:val="nil"/>
            </w:tcBorders>
            <w:vAlign w:val="bottom"/>
          </w:tcPr>
          <w:p w14:paraId="217A70C8" w14:textId="77777777" w:rsidR="00BA22D2" w:rsidRPr="00172B15" w:rsidRDefault="00BA22D2" w:rsidP="007C1733">
            <w:pPr>
              <w:pStyle w:val="NormalIndent"/>
              <w:ind w:left="274" w:firstLine="0"/>
            </w:pPr>
            <w:r w:rsidRPr="00172B15">
              <w:t>Effect of dilution:</w:t>
            </w:r>
          </w:p>
        </w:tc>
        <w:tc>
          <w:tcPr>
            <w:tcW w:w="112" w:type="dxa"/>
            <w:tcBorders>
              <w:top w:val="nil"/>
              <w:left w:val="nil"/>
              <w:bottom w:val="nil"/>
              <w:right w:val="nil"/>
            </w:tcBorders>
            <w:vAlign w:val="bottom"/>
          </w:tcPr>
          <w:p w14:paraId="7145754E" w14:textId="77777777" w:rsidR="00BA22D2" w:rsidRPr="00172B15" w:rsidRDefault="00BA22D2" w:rsidP="00BF1E64">
            <w:pPr>
              <w:spacing w:line="240" w:lineRule="exact"/>
              <w:ind w:left="57" w:right="57"/>
              <w:rPr>
                <w:szCs w:val="24"/>
              </w:rPr>
            </w:pPr>
          </w:p>
        </w:tc>
        <w:tc>
          <w:tcPr>
            <w:tcW w:w="1301" w:type="dxa"/>
            <w:tcBorders>
              <w:top w:val="nil"/>
              <w:left w:val="nil"/>
              <w:bottom w:val="nil"/>
              <w:right w:val="nil"/>
            </w:tcBorders>
            <w:vAlign w:val="center"/>
          </w:tcPr>
          <w:p w14:paraId="10B22A93" w14:textId="77777777" w:rsidR="00BA22D2" w:rsidRPr="00172B15" w:rsidRDefault="00BA22D2" w:rsidP="007C1733">
            <w:pPr>
              <w:tabs>
                <w:tab w:val="decimal" w:pos="1134"/>
              </w:tabs>
              <w:spacing w:line="240" w:lineRule="exact"/>
              <w:ind w:left="57" w:right="57"/>
              <w:jc w:val="center"/>
              <w:rPr>
                <w:szCs w:val="24"/>
              </w:rPr>
            </w:pPr>
          </w:p>
        </w:tc>
        <w:tc>
          <w:tcPr>
            <w:tcW w:w="42" w:type="dxa"/>
            <w:tcBorders>
              <w:top w:val="nil"/>
              <w:left w:val="nil"/>
              <w:bottom w:val="nil"/>
              <w:right w:val="nil"/>
            </w:tcBorders>
            <w:vAlign w:val="center"/>
          </w:tcPr>
          <w:p w14:paraId="1E17F8FC" w14:textId="77777777" w:rsidR="00BA22D2" w:rsidRPr="00172B15" w:rsidRDefault="00BA22D2" w:rsidP="007C1733">
            <w:pPr>
              <w:tabs>
                <w:tab w:val="decimal" w:pos="1134"/>
              </w:tabs>
              <w:spacing w:line="240" w:lineRule="exact"/>
              <w:ind w:left="57" w:right="57"/>
              <w:jc w:val="center"/>
              <w:rPr>
                <w:szCs w:val="24"/>
              </w:rPr>
            </w:pPr>
          </w:p>
        </w:tc>
        <w:tc>
          <w:tcPr>
            <w:tcW w:w="1273" w:type="dxa"/>
            <w:tcBorders>
              <w:top w:val="nil"/>
              <w:left w:val="nil"/>
              <w:bottom w:val="nil"/>
              <w:right w:val="nil"/>
            </w:tcBorders>
            <w:vAlign w:val="center"/>
          </w:tcPr>
          <w:p w14:paraId="18B79C23" w14:textId="77777777" w:rsidR="00BA22D2" w:rsidRPr="00172B15" w:rsidRDefault="00BA22D2" w:rsidP="007C1733">
            <w:pPr>
              <w:tabs>
                <w:tab w:val="decimal" w:pos="1134"/>
              </w:tabs>
              <w:spacing w:line="240" w:lineRule="exact"/>
              <w:ind w:left="57" w:right="57"/>
              <w:jc w:val="center"/>
              <w:rPr>
                <w:szCs w:val="24"/>
              </w:rPr>
            </w:pPr>
          </w:p>
        </w:tc>
      </w:tr>
      <w:tr w:rsidR="00BA22D2" w:rsidRPr="00172B15" w14:paraId="522548A5" w14:textId="77777777" w:rsidTr="00A62B90">
        <w:trPr>
          <w:trHeight w:val="216"/>
        </w:trPr>
        <w:tc>
          <w:tcPr>
            <w:tcW w:w="5850" w:type="dxa"/>
            <w:tcBorders>
              <w:top w:val="nil"/>
              <w:left w:val="nil"/>
              <w:bottom w:val="nil"/>
              <w:right w:val="nil"/>
            </w:tcBorders>
            <w:vAlign w:val="bottom"/>
          </w:tcPr>
          <w:p w14:paraId="7827A973" w14:textId="77777777" w:rsidR="00BA22D2" w:rsidRPr="00172B15" w:rsidRDefault="00BA22D2" w:rsidP="007C1733">
            <w:pPr>
              <w:pStyle w:val="NormalIndent"/>
              <w:ind w:left="274" w:firstLine="0"/>
            </w:pPr>
            <w:r>
              <w:t xml:space="preserve">Warrants </w:t>
            </w:r>
            <w:r>
              <w:rPr>
                <w:rFonts w:cs="Narkisim"/>
                <w:szCs w:val="24"/>
              </w:rPr>
              <w:t>(*)</w:t>
            </w:r>
          </w:p>
        </w:tc>
        <w:tc>
          <w:tcPr>
            <w:tcW w:w="112" w:type="dxa"/>
            <w:tcBorders>
              <w:top w:val="nil"/>
              <w:left w:val="nil"/>
              <w:bottom w:val="nil"/>
              <w:right w:val="nil"/>
            </w:tcBorders>
            <w:vAlign w:val="bottom"/>
          </w:tcPr>
          <w:p w14:paraId="249C8A34" w14:textId="77777777" w:rsidR="00BA22D2" w:rsidRPr="00172B15" w:rsidRDefault="00BA22D2" w:rsidP="00BF1E64">
            <w:pPr>
              <w:spacing w:line="240" w:lineRule="exact"/>
              <w:ind w:left="57" w:right="57"/>
              <w:rPr>
                <w:szCs w:val="24"/>
              </w:rPr>
            </w:pPr>
          </w:p>
        </w:tc>
        <w:tc>
          <w:tcPr>
            <w:tcW w:w="1301" w:type="dxa"/>
            <w:tcBorders>
              <w:top w:val="nil"/>
              <w:left w:val="nil"/>
              <w:bottom w:val="nil"/>
              <w:right w:val="nil"/>
            </w:tcBorders>
            <w:vAlign w:val="center"/>
          </w:tcPr>
          <w:p w14:paraId="246EB63F" w14:textId="77777777" w:rsidR="00BA22D2" w:rsidRPr="001453C9" w:rsidRDefault="00BA22D2" w:rsidP="007C1733">
            <w:pPr>
              <w:tabs>
                <w:tab w:val="decimal" w:pos="1134"/>
              </w:tabs>
              <w:spacing w:line="240" w:lineRule="exact"/>
              <w:ind w:left="57" w:right="57"/>
              <w:jc w:val="center"/>
              <w:rPr>
                <w:b/>
                <w:szCs w:val="24"/>
              </w:rPr>
            </w:pPr>
            <w:r>
              <w:rPr>
                <w:b/>
                <w:szCs w:val="24"/>
              </w:rPr>
              <w:t>-</w:t>
            </w:r>
          </w:p>
        </w:tc>
        <w:tc>
          <w:tcPr>
            <w:tcW w:w="42" w:type="dxa"/>
            <w:tcBorders>
              <w:top w:val="nil"/>
              <w:left w:val="nil"/>
              <w:bottom w:val="nil"/>
              <w:right w:val="nil"/>
            </w:tcBorders>
            <w:vAlign w:val="center"/>
          </w:tcPr>
          <w:p w14:paraId="4652620F" w14:textId="77777777" w:rsidR="00BA22D2" w:rsidRPr="00172B15" w:rsidRDefault="00BA22D2" w:rsidP="007C1733">
            <w:pPr>
              <w:tabs>
                <w:tab w:val="decimal" w:pos="1134"/>
              </w:tabs>
              <w:spacing w:line="240" w:lineRule="exact"/>
              <w:ind w:left="57" w:right="57"/>
              <w:jc w:val="center"/>
              <w:rPr>
                <w:szCs w:val="24"/>
              </w:rPr>
            </w:pPr>
          </w:p>
        </w:tc>
        <w:tc>
          <w:tcPr>
            <w:tcW w:w="1273" w:type="dxa"/>
            <w:tcBorders>
              <w:top w:val="nil"/>
              <w:left w:val="nil"/>
              <w:bottom w:val="nil"/>
              <w:right w:val="nil"/>
            </w:tcBorders>
            <w:vAlign w:val="center"/>
          </w:tcPr>
          <w:p w14:paraId="6188A4C0" w14:textId="77777777" w:rsidR="00BA22D2" w:rsidRPr="00172B15" w:rsidRDefault="00BA22D2" w:rsidP="007C1733">
            <w:pPr>
              <w:tabs>
                <w:tab w:val="decimal" w:pos="1134"/>
              </w:tabs>
              <w:spacing w:line="240" w:lineRule="exact"/>
              <w:ind w:left="57" w:right="57"/>
              <w:jc w:val="center"/>
              <w:rPr>
                <w:szCs w:val="24"/>
              </w:rPr>
            </w:pPr>
            <w:r w:rsidRPr="001453C9">
              <w:rPr>
                <w:b/>
                <w:szCs w:val="24"/>
              </w:rPr>
              <w:t>-</w:t>
            </w:r>
          </w:p>
        </w:tc>
      </w:tr>
      <w:tr w:rsidR="00BA22D2" w:rsidRPr="00172B15" w14:paraId="2D324DCD" w14:textId="77777777" w:rsidTr="00A62B90">
        <w:trPr>
          <w:trHeight w:val="420"/>
        </w:trPr>
        <w:tc>
          <w:tcPr>
            <w:tcW w:w="5850" w:type="dxa"/>
            <w:tcBorders>
              <w:left w:val="nil"/>
              <w:bottom w:val="nil"/>
              <w:right w:val="nil"/>
            </w:tcBorders>
            <w:vAlign w:val="bottom"/>
          </w:tcPr>
          <w:p w14:paraId="7B60B52F" w14:textId="77777777" w:rsidR="00BA22D2" w:rsidRPr="00172B15" w:rsidRDefault="00BA22D2" w:rsidP="007C1733">
            <w:pPr>
              <w:pStyle w:val="NormalIndent"/>
              <w:ind w:left="274" w:firstLine="0"/>
              <w:rPr>
                <w:rFonts w:ascii="EYInterstate-Light" w:hAnsi="EYInterstate-Light" w:cs="EYInterstate-Light"/>
              </w:rPr>
            </w:pPr>
            <w:r w:rsidRPr="00172B15">
              <w:t xml:space="preserve">Weighted average number of ordinary shares adjusted for </w:t>
            </w:r>
            <w:r>
              <w:rPr>
                <w:rFonts w:cs="Narkisim"/>
                <w:szCs w:val="24"/>
              </w:rPr>
              <w:t>diluted EPS</w:t>
            </w:r>
          </w:p>
        </w:tc>
        <w:tc>
          <w:tcPr>
            <w:tcW w:w="112" w:type="dxa"/>
            <w:tcBorders>
              <w:left w:val="nil"/>
              <w:bottom w:val="nil"/>
              <w:right w:val="nil"/>
            </w:tcBorders>
            <w:vAlign w:val="bottom"/>
          </w:tcPr>
          <w:p w14:paraId="4813C4B5" w14:textId="77777777" w:rsidR="00BA22D2" w:rsidRPr="00172B15" w:rsidRDefault="00BA22D2" w:rsidP="00BF1E64">
            <w:pPr>
              <w:spacing w:line="240" w:lineRule="exact"/>
              <w:ind w:left="57" w:right="57"/>
              <w:rPr>
                <w:szCs w:val="24"/>
              </w:rPr>
            </w:pPr>
          </w:p>
        </w:tc>
        <w:tc>
          <w:tcPr>
            <w:tcW w:w="1301" w:type="dxa"/>
            <w:tcBorders>
              <w:top w:val="single" w:sz="4" w:space="0" w:color="auto"/>
              <w:left w:val="nil"/>
              <w:bottom w:val="double" w:sz="4" w:space="0" w:color="auto"/>
              <w:right w:val="nil"/>
            </w:tcBorders>
            <w:vAlign w:val="center"/>
          </w:tcPr>
          <w:p w14:paraId="396E3EAD" w14:textId="77777777" w:rsidR="00BA22D2" w:rsidRPr="00172B15" w:rsidRDefault="00BA22D2" w:rsidP="007C1733">
            <w:pPr>
              <w:tabs>
                <w:tab w:val="decimal" w:pos="1134"/>
              </w:tabs>
              <w:spacing w:line="240" w:lineRule="exact"/>
              <w:ind w:left="57" w:right="57"/>
              <w:jc w:val="center"/>
              <w:rPr>
                <w:szCs w:val="24"/>
              </w:rPr>
            </w:pPr>
            <w:r>
              <w:rPr>
                <w:szCs w:val="24"/>
              </w:rPr>
              <w:t>160,788,210</w:t>
            </w:r>
          </w:p>
        </w:tc>
        <w:tc>
          <w:tcPr>
            <w:tcW w:w="42" w:type="dxa"/>
            <w:tcBorders>
              <w:left w:val="nil"/>
              <w:bottom w:val="nil"/>
              <w:right w:val="nil"/>
            </w:tcBorders>
            <w:vAlign w:val="center"/>
          </w:tcPr>
          <w:p w14:paraId="55675467" w14:textId="77777777" w:rsidR="00BA22D2" w:rsidRPr="00172B15" w:rsidRDefault="00BA22D2" w:rsidP="007C1733">
            <w:pPr>
              <w:tabs>
                <w:tab w:val="decimal" w:pos="1134"/>
              </w:tabs>
              <w:spacing w:line="240" w:lineRule="exact"/>
              <w:ind w:left="57" w:right="57"/>
              <w:jc w:val="center"/>
              <w:rPr>
                <w:szCs w:val="24"/>
              </w:rPr>
            </w:pPr>
          </w:p>
        </w:tc>
        <w:tc>
          <w:tcPr>
            <w:tcW w:w="1273" w:type="dxa"/>
            <w:tcBorders>
              <w:top w:val="single" w:sz="4" w:space="0" w:color="auto"/>
              <w:left w:val="nil"/>
              <w:bottom w:val="double" w:sz="4" w:space="0" w:color="auto"/>
              <w:right w:val="nil"/>
            </w:tcBorders>
            <w:vAlign w:val="center"/>
          </w:tcPr>
          <w:p w14:paraId="781DE049" w14:textId="77777777" w:rsidR="00BA22D2" w:rsidRPr="00172B15" w:rsidRDefault="00BA22D2" w:rsidP="007C1733">
            <w:pPr>
              <w:tabs>
                <w:tab w:val="decimal" w:pos="1134"/>
              </w:tabs>
              <w:spacing w:line="240" w:lineRule="exact"/>
              <w:ind w:left="57" w:right="57"/>
              <w:jc w:val="center"/>
              <w:rPr>
                <w:szCs w:val="24"/>
              </w:rPr>
            </w:pPr>
            <w:r>
              <w:rPr>
                <w:szCs w:val="24"/>
              </w:rPr>
              <w:t>161,610,064</w:t>
            </w:r>
          </w:p>
        </w:tc>
      </w:tr>
    </w:tbl>
    <w:p w14:paraId="7DDF7FEB" w14:textId="77777777" w:rsidR="00D63A69" w:rsidRDefault="00D63A69" w:rsidP="00D63A69">
      <w:pPr>
        <w:pStyle w:val="1"/>
        <w:bidi w:val="0"/>
      </w:pPr>
    </w:p>
    <w:p w14:paraId="6FC936C0" w14:textId="1E4264AB" w:rsidR="00793024" w:rsidRDefault="00793024">
      <w:pPr>
        <w:pStyle w:val="20"/>
        <w:bidi w:val="0"/>
      </w:pPr>
      <w:r w:rsidRPr="004E6A8D">
        <w:t>(*)</w:t>
      </w:r>
      <w:r w:rsidRPr="000A3A6C">
        <w:t xml:space="preserve"> </w:t>
      </w:r>
      <w:r>
        <w:tab/>
      </w:r>
      <w:r w:rsidR="000316C4">
        <w:t>For the year</w:t>
      </w:r>
      <w:r w:rsidR="00C41D60">
        <w:t>s</w:t>
      </w:r>
      <w:r w:rsidR="000316C4">
        <w:t xml:space="preserve"> </w:t>
      </w:r>
      <w:r w:rsidR="00591FB6">
        <w:t xml:space="preserve">ended 31 December </w:t>
      </w:r>
      <w:r w:rsidR="000316C4">
        <w:t>201</w:t>
      </w:r>
      <w:r w:rsidR="00077D1F">
        <w:t>6</w:t>
      </w:r>
      <w:r w:rsidR="000316C4">
        <w:t xml:space="preserve"> </w:t>
      </w:r>
      <w:r w:rsidR="00C41D60">
        <w:t xml:space="preserve">and 31 December 2015, </w:t>
      </w:r>
      <w:r w:rsidR="000316C4">
        <w:t>a</w:t>
      </w:r>
      <w:r>
        <w:t>s per</w:t>
      </w:r>
      <w:r w:rsidR="000316C4">
        <w:t xml:space="preserve"> the</w:t>
      </w:r>
      <w:r>
        <w:t xml:space="preserve"> accounting policy in Note 2</w:t>
      </w:r>
      <w:r w:rsidR="00DB7B0A">
        <w:t>z</w:t>
      </w:r>
      <w:r>
        <w:t xml:space="preserve">, the Company has excluded potential ordinary shares </w:t>
      </w:r>
      <w:r w:rsidR="00AD2052">
        <w:t>(including convertible loans and options to employees)</w:t>
      </w:r>
      <w:r w:rsidR="003B0AD9">
        <w:t xml:space="preserve"> </w:t>
      </w:r>
      <w:r w:rsidRPr="00EA2577">
        <w:t>in the computation of diluted earnings per share</w:t>
      </w:r>
      <w:r>
        <w:t>, as these</w:t>
      </w:r>
      <w:r w:rsidRPr="00EA2577">
        <w:t xml:space="preserve"> </w:t>
      </w:r>
      <w:r>
        <w:t>decrease</w:t>
      </w:r>
      <w:r w:rsidRPr="00EA2577">
        <w:t xml:space="preserve"> </w:t>
      </w:r>
      <w:r w:rsidR="00253C94">
        <w:t xml:space="preserve">the </w:t>
      </w:r>
      <w:r w:rsidRPr="00EA2577">
        <w:t xml:space="preserve">loss per share from continuing </w:t>
      </w:r>
      <w:r>
        <w:t>operations.</w:t>
      </w:r>
    </w:p>
    <w:p w14:paraId="154652B9" w14:textId="77777777" w:rsidR="00793024" w:rsidRDefault="00793024" w:rsidP="001453C9">
      <w:pPr>
        <w:widowControl/>
        <w:autoSpaceDE w:val="0"/>
        <w:autoSpaceDN w:val="0"/>
        <w:adjustRightInd w:val="0"/>
        <w:spacing w:line="240" w:lineRule="auto"/>
        <w:ind w:left="1134"/>
      </w:pPr>
    </w:p>
    <w:p w14:paraId="45E03722" w14:textId="1C6DA283" w:rsidR="001A3D44" w:rsidRDefault="00D35337" w:rsidP="00846F7D">
      <w:pPr>
        <w:widowControl/>
        <w:autoSpaceDE w:val="0"/>
        <w:autoSpaceDN w:val="0"/>
        <w:adjustRightInd w:val="0"/>
        <w:spacing w:line="276" w:lineRule="auto"/>
        <w:ind w:left="1134"/>
        <w:rPr>
          <w:rFonts w:cs="Narkisim"/>
        </w:rPr>
      </w:pPr>
      <w:r w:rsidRPr="00FF61BC">
        <w:rPr>
          <w:rFonts w:cs="Narkisim"/>
        </w:rPr>
        <w:t>There have been no other transactions involving ordinary shares or potential ordinary shares between the</w:t>
      </w:r>
      <w:r>
        <w:rPr>
          <w:rFonts w:cs="Narkisim"/>
        </w:rPr>
        <w:t xml:space="preserve"> </w:t>
      </w:r>
      <w:r w:rsidRPr="00FF61BC">
        <w:rPr>
          <w:rFonts w:cs="Narkisim"/>
        </w:rPr>
        <w:t xml:space="preserve">reporting date and the date of authorization of </w:t>
      </w:r>
      <w:r>
        <w:rPr>
          <w:rFonts w:cs="Narkisim"/>
        </w:rPr>
        <w:t>these consolidated</w:t>
      </w:r>
      <w:r w:rsidRPr="00FF61BC">
        <w:rPr>
          <w:rFonts w:cs="Narkisim"/>
        </w:rPr>
        <w:t xml:space="preserve"> financial </w:t>
      </w:r>
      <w:r>
        <w:rPr>
          <w:rFonts w:cs="Narkisim"/>
        </w:rPr>
        <w:t>statements</w:t>
      </w:r>
      <w:r w:rsidR="002B75DA">
        <w:rPr>
          <w:rFonts w:cs="Narkisim"/>
        </w:rPr>
        <w:t xml:space="preserve">, other than the cancellation of the share buyback as described in Note </w:t>
      </w:r>
      <w:r w:rsidR="007B2847">
        <w:rPr>
          <w:rFonts w:cs="Narkisim"/>
        </w:rPr>
        <w:t>16</w:t>
      </w:r>
      <w:r w:rsidR="000E4E9A">
        <w:rPr>
          <w:rFonts w:cs="Narkisim"/>
        </w:rPr>
        <w:t>a</w:t>
      </w:r>
      <w:r w:rsidR="002B75DA">
        <w:rPr>
          <w:rFonts w:cs="Narkisim"/>
        </w:rPr>
        <w:t>(</w:t>
      </w:r>
      <w:r w:rsidR="000E4E9A">
        <w:rPr>
          <w:rFonts w:cs="Narkisim"/>
        </w:rPr>
        <w:t>3</w:t>
      </w:r>
      <w:r w:rsidR="002B75DA">
        <w:rPr>
          <w:rFonts w:cs="Narkisim"/>
        </w:rPr>
        <w:t>).</w:t>
      </w:r>
    </w:p>
    <w:p w14:paraId="45AFE878" w14:textId="3F5CD02F" w:rsidR="003D44F9" w:rsidRDefault="003D44F9" w:rsidP="001453C9">
      <w:pPr>
        <w:widowControl/>
        <w:autoSpaceDE w:val="0"/>
        <w:autoSpaceDN w:val="0"/>
        <w:adjustRightInd w:val="0"/>
        <w:spacing w:line="240" w:lineRule="auto"/>
        <w:ind w:left="1134"/>
      </w:pPr>
    </w:p>
    <w:p w14:paraId="08762AA0" w14:textId="77777777" w:rsidR="003D44F9" w:rsidRDefault="003D44F9" w:rsidP="003D44F9">
      <w:pPr>
        <w:pStyle w:val="30"/>
        <w:bidi w:val="0"/>
        <w:ind w:hanging="2268"/>
        <w:rPr>
          <w:b/>
        </w:rPr>
      </w:pPr>
      <w:r>
        <w:rPr>
          <w:b/>
        </w:rPr>
        <w:t>NOTE 30</w:t>
      </w:r>
      <w:r w:rsidRPr="00F128B9">
        <w:rPr>
          <w:b/>
        </w:rPr>
        <w:t xml:space="preserve">:- COMMITMENTS AND CONTINGENCIES </w:t>
      </w:r>
    </w:p>
    <w:p w14:paraId="384DE63C" w14:textId="77777777" w:rsidR="003D44F9" w:rsidRDefault="003D44F9" w:rsidP="003C7282">
      <w:pPr>
        <w:pStyle w:val="20"/>
        <w:bidi w:val="0"/>
        <w:spacing w:line="276" w:lineRule="auto"/>
        <w:rPr>
          <w:rFonts w:cs="Times New Roman"/>
        </w:rPr>
      </w:pPr>
    </w:p>
    <w:p w14:paraId="1F8668C9" w14:textId="77777777" w:rsidR="003C7282" w:rsidRPr="004828FA" w:rsidRDefault="003C7282" w:rsidP="003D44F9">
      <w:pPr>
        <w:pStyle w:val="20"/>
        <w:bidi w:val="0"/>
        <w:spacing w:line="276" w:lineRule="auto"/>
        <w:rPr>
          <w:rFonts w:cs="Times New Roman"/>
        </w:rPr>
      </w:pPr>
      <w:r w:rsidRPr="004828FA">
        <w:rPr>
          <w:rFonts w:cs="Times New Roman"/>
        </w:rPr>
        <w:t>a.</w:t>
      </w:r>
      <w:r w:rsidRPr="004828FA">
        <w:rPr>
          <w:rFonts w:cs="Times New Roman"/>
        </w:rPr>
        <w:tab/>
        <w:t>Liens and guarantees:</w:t>
      </w:r>
    </w:p>
    <w:p w14:paraId="026EAA76" w14:textId="77777777" w:rsidR="003C7282" w:rsidRPr="004828FA" w:rsidRDefault="003C7282" w:rsidP="003C7282">
      <w:pPr>
        <w:pStyle w:val="20"/>
        <w:bidi w:val="0"/>
        <w:spacing w:line="276" w:lineRule="auto"/>
        <w:rPr>
          <w:rFonts w:cs="Times New Roman"/>
        </w:rPr>
      </w:pPr>
    </w:p>
    <w:p w14:paraId="6A8E1043" w14:textId="77777777" w:rsidR="003C7282" w:rsidRPr="004828FA" w:rsidRDefault="003C7282" w:rsidP="003C7282">
      <w:pPr>
        <w:pStyle w:val="30"/>
        <w:bidi w:val="0"/>
        <w:spacing w:line="276" w:lineRule="auto"/>
        <w:ind w:left="1701" w:firstLine="0"/>
        <w:rPr>
          <w:rFonts w:cs="Times New Roman"/>
        </w:rPr>
      </w:pPr>
      <w:r w:rsidRPr="004828FA">
        <w:rPr>
          <w:rFonts w:cs="Times New Roman"/>
        </w:rPr>
        <w:t xml:space="preserve">The investment properties of the Group, are subject to registered debentures to secure the related bank loans. The lien on the assets is the only guarantee that was submitted to secure the bank loans, except as detailed below. Some of the loan agreements also contain “negative lien” provisions, whereby the borrowers are prohibited from creating additional liens on the encumbered assets and revenues, without receiving the prior explicit consent of the lender. </w:t>
      </w:r>
    </w:p>
    <w:p w14:paraId="6712B84D" w14:textId="77777777" w:rsidR="003C7282" w:rsidRPr="004828FA" w:rsidRDefault="003C7282" w:rsidP="003C7282">
      <w:pPr>
        <w:pStyle w:val="30"/>
        <w:bidi w:val="0"/>
        <w:spacing w:line="276" w:lineRule="auto"/>
        <w:ind w:firstLine="0"/>
        <w:rPr>
          <w:rFonts w:cs="Times New Roman"/>
        </w:rPr>
      </w:pPr>
    </w:p>
    <w:p w14:paraId="54354A46" w14:textId="1A4EBB11" w:rsidR="003C7282" w:rsidRPr="004828FA" w:rsidRDefault="003C7282" w:rsidP="003C7282">
      <w:pPr>
        <w:pStyle w:val="30"/>
        <w:bidi w:val="0"/>
        <w:spacing w:line="276" w:lineRule="auto"/>
        <w:rPr>
          <w:rFonts w:cs="Times New Roman"/>
        </w:rPr>
      </w:pPr>
      <w:r w:rsidRPr="004828FA">
        <w:rPr>
          <w:rFonts w:cs="Times New Roman"/>
          <w:lang w:val="en-GB"/>
        </w:rPr>
        <w:t>1.</w:t>
      </w:r>
      <w:r w:rsidRPr="004828FA">
        <w:rPr>
          <w:rFonts w:cs="Times New Roman"/>
          <w:lang w:val="en-GB"/>
        </w:rPr>
        <w:tab/>
      </w:r>
      <w:r w:rsidRPr="004828FA">
        <w:rPr>
          <w:rFonts w:cs="Times New Roman"/>
        </w:rPr>
        <w:t xml:space="preserve">A guaranty </w:t>
      </w:r>
      <w:r w:rsidRPr="002B75DA">
        <w:rPr>
          <w:rFonts w:cs="Times New Roman"/>
        </w:rPr>
        <w:t xml:space="preserve">was provided by the Company, </w:t>
      </w:r>
      <w:r w:rsidRPr="002B75DA">
        <w:rPr>
          <w:rFonts w:cs="Times New Roman"/>
          <w:bCs/>
        </w:rPr>
        <w:t>jointly and equally</w:t>
      </w:r>
      <w:r w:rsidRPr="002B75DA">
        <w:rPr>
          <w:rFonts w:cs="Times New Roman"/>
        </w:rPr>
        <w:t xml:space="preserve"> with its partner</w:t>
      </w:r>
      <w:r w:rsidR="00997625">
        <w:rPr>
          <w:rFonts w:cs="Times New Roman"/>
        </w:rPr>
        <w:t xml:space="preserve"> for the related project</w:t>
      </w:r>
      <w:r w:rsidRPr="002B75DA">
        <w:rPr>
          <w:rFonts w:cs="Times New Roman"/>
        </w:rPr>
        <w:t>, with regards to a refinancing of the construction loan for the development of a property in the USA,</w:t>
      </w:r>
      <w:r w:rsidR="00C92894">
        <w:rPr>
          <w:rFonts w:cs="Times New Roman"/>
        </w:rPr>
        <w:t xml:space="preserve"> </w:t>
      </w:r>
      <w:r w:rsidRPr="002B75DA">
        <w:rPr>
          <w:rFonts w:cs="Times New Roman"/>
        </w:rPr>
        <w:t>obtained by a Group’s associate company as follows:</w:t>
      </w:r>
    </w:p>
    <w:p w14:paraId="1B6F3347" w14:textId="77777777" w:rsidR="002A54E2" w:rsidRDefault="002A54E2" w:rsidP="002A54E2">
      <w:pPr>
        <w:pStyle w:val="4"/>
        <w:tabs>
          <w:tab w:val="clear" w:pos="2835"/>
        </w:tabs>
        <w:bidi w:val="0"/>
        <w:spacing w:line="276" w:lineRule="auto"/>
        <w:rPr>
          <w:rFonts w:cs="Times New Roman"/>
        </w:rPr>
      </w:pPr>
    </w:p>
    <w:p w14:paraId="140EE816" w14:textId="77777777" w:rsidR="003C7282" w:rsidRPr="004828FA" w:rsidRDefault="003C7282" w:rsidP="002A54E2">
      <w:pPr>
        <w:pStyle w:val="4"/>
        <w:tabs>
          <w:tab w:val="clear" w:pos="2835"/>
        </w:tabs>
        <w:bidi w:val="0"/>
        <w:spacing w:line="276" w:lineRule="auto"/>
        <w:rPr>
          <w:rFonts w:cs="Times New Roman"/>
        </w:rPr>
      </w:pPr>
      <w:r w:rsidRPr="004828FA">
        <w:rPr>
          <w:rFonts w:cs="Times New Roman"/>
        </w:rPr>
        <w:t>(a)</w:t>
      </w:r>
      <w:r w:rsidRPr="004828FA">
        <w:rPr>
          <w:rFonts w:cs="Times New Roman"/>
        </w:rPr>
        <w:tab/>
        <w:t xml:space="preserve">Principal Payment Guaranty equal to 12.5% of the outstanding amount of the loan, then decreasing to 5% after </w:t>
      </w:r>
      <w:r w:rsidR="002B75DA">
        <w:rPr>
          <w:rFonts w:cs="Times New Roman"/>
        </w:rPr>
        <w:t xml:space="preserve">the </w:t>
      </w:r>
      <w:r w:rsidRPr="004828FA">
        <w:rPr>
          <w:rFonts w:cs="Times New Roman"/>
        </w:rPr>
        <w:t xml:space="preserve">property achieves a 10.5% debt yield and then reducing to nil once the property achieves 11% debt yield. </w:t>
      </w:r>
    </w:p>
    <w:p w14:paraId="1AEA5DCD" w14:textId="77777777" w:rsidR="003C7282" w:rsidRPr="004828FA" w:rsidRDefault="003C7282" w:rsidP="003C7282">
      <w:pPr>
        <w:pStyle w:val="4"/>
        <w:tabs>
          <w:tab w:val="clear" w:pos="2835"/>
        </w:tabs>
        <w:bidi w:val="0"/>
        <w:spacing w:line="276" w:lineRule="auto"/>
        <w:rPr>
          <w:rFonts w:cs="Times New Roman"/>
        </w:rPr>
      </w:pPr>
      <w:r w:rsidRPr="004828FA">
        <w:rPr>
          <w:rFonts w:cs="Times New Roman"/>
        </w:rPr>
        <w:t>(b)</w:t>
      </w:r>
      <w:r w:rsidRPr="004828FA">
        <w:rPr>
          <w:rFonts w:cs="Times New Roman"/>
        </w:rPr>
        <w:tab/>
        <w:t xml:space="preserve">Debt Service Guaranty throughout the </w:t>
      </w:r>
      <w:r w:rsidR="002B75DA">
        <w:rPr>
          <w:rFonts w:cs="Times New Roman"/>
        </w:rPr>
        <w:t>l</w:t>
      </w:r>
      <w:r w:rsidRPr="004828FA">
        <w:rPr>
          <w:rFonts w:cs="Times New Roman"/>
        </w:rPr>
        <w:t>oan term covering interest payments (not principal) for the first 3 years of the loan term and then for years 4 to 5 covering both interest and principal payments.</w:t>
      </w:r>
    </w:p>
    <w:p w14:paraId="2C1D31BA" w14:textId="7BDE85C5" w:rsidR="003C7282" w:rsidRPr="004828FA" w:rsidRDefault="003C7282" w:rsidP="003C7282">
      <w:pPr>
        <w:pStyle w:val="4"/>
        <w:tabs>
          <w:tab w:val="clear" w:pos="2835"/>
        </w:tabs>
        <w:bidi w:val="0"/>
        <w:spacing w:line="276" w:lineRule="auto"/>
        <w:rPr>
          <w:rFonts w:cs="Times New Roman"/>
        </w:rPr>
      </w:pPr>
      <w:r w:rsidRPr="004828FA">
        <w:rPr>
          <w:rFonts w:cs="Times New Roman"/>
        </w:rPr>
        <w:t>(c)</w:t>
      </w:r>
      <w:r w:rsidRPr="004828FA">
        <w:rPr>
          <w:rFonts w:cs="Times New Roman"/>
        </w:rPr>
        <w:tab/>
        <w:t>Standard “bad-boy”</w:t>
      </w:r>
      <w:r w:rsidR="00253C94">
        <w:rPr>
          <w:rFonts w:cs="Times New Roman"/>
        </w:rPr>
        <w:t xml:space="preserve"> </w:t>
      </w:r>
      <w:r w:rsidRPr="004828FA">
        <w:rPr>
          <w:rFonts w:cs="Times New Roman"/>
        </w:rPr>
        <w:t>carve-outs</w:t>
      </w:r>
      <w:r w:rsidR="00253C94">
        <w:rPr>
          <w:rFonts w:cs="Times New Roman"/>
        </w:rPr>
        <w:t xml:space="preserve"> (*)</w:t>
      </w:r>
      <w:r w:rsidRPr="004828FA">
        <w:rPr>
          <w:rFonts w:cs="Times New Roman"/>
        </w:rPr>
        <w:t xml:space="preserve"> throughout the term of the </w:t>
      </w:r>
      <w:r w:rsidR="002B75DA">
        <w:rPr>
          <w:rFonts w:cs="Times New Roman"/>
        </w:rPr>
        <w:t>l</w:t>
      </w:r>
      <w:r w:rsidRPr="004828FA">
        <w:rPr>
          <w:rFonts w:cs="Times New Roman"/>
        </w:rPr>
        <w:t>oan.</w:t>
      </w:r>
    </w:p>
    <w:p w14:paraId="77098582" w14:textId="77777777" w:rsidR="003C7282" w:rsidRPr="004828FA" w:rsidRDefault="003C7282" w:rsidP="003C7282">
      <w:pPr>
        <w:pStyle w:val="4"/>
        <w:tabs>
          <w:tab w:val="clear" w:pos="2835"/>
        </w:tabs>
        <w:bidi w:val="0"/>
        <w:spacing w:line="276" w:lineRule="auto"/>
        <w:rPr>
          <w:rFonts w:cs="Times New Roman"/>
        </w:rPr>
      </w:pPr>
      <w:r w:rsidRPr="004828FA">
        <w:rPr>
          <w:rFonts w:cs="Times New Roman"/>
        </w:rPr>
        <w:t>(d)</w:t>
      </w:r>
      <w:r w:rsidRPr="004828FA">
        <w:rPr>
          <w:rFonts w:cs="Times New Roman"/>
        </w:rPr>
        <w:tab/>
        <w:t>Standard environmental indemnity.</w:t>
      </w:r>
    </w:p>
    <w:p w14:paraId="4353BD5E" w14:textId="77777777" w:rsidR="003C7282" w:rsidRPr="004828FA" w:rsidRDefault="003C7282" w:rsidP="003C7282">
      <w:pPr>
        <w:pStyle w:val="4"/>
        <w:tabs>
          <w:tab w:val="clear" w:pos="2835"/>
        </w:tabs>
        <w:bidi w:val="0"/>
        <w:spacing w:line="276" w:lineRule="auto"/>
        <w:rPr>
          <w:rFonts w:cs="Times New Roman"/>
        </w:rPr>
      </w:pPr>
    </w:p>
    <w:p w14:paraId="7E94A3C6" w14:textId="77777777" w:rsidR="003C7282" w:rsidRDefault="003C7282" w:rsidP="003C7282">
      <w:pPr>
        <w:pStyle w:val="30"/>
        <w:tabs>
          <w:tab w:val="clear" w:pos="2268"/>
          <w:tab w:val="left" w:pos="728"/>
        </w:tabs>
        <w:bidi w:val="0"/>
        <w:spacing w:line="276" w:lineRule="auto"/>
        <w:ind w:firstLine="0"/>
        <w:rPr>
          <w:rFonts w:cs="Times New Roman"/>
          <w:bCs/>
        </w:rPr>
      </w:pPr>
      <w:r w:rsidRPr="004828FA">
        <w:rPr>
          <w:rFonts w:cs="Times New Roman"/>
          <w:bCs/>
        </w:rPr>
        <w:t>Each investor participating in this project, is severally and not jointly responsible to the Company for his/her pro-rata portion in relation to the above guarantees.</w:t>
      </w:r>
    </w:p>
    <w:p w14:paraId="275BE0F6" w14:textId="77777777" w:rsidR="00AE4B05" w:rsidRPr="004828FA" w:rsidRDefault="00AE4B05" w:rsidP="0032286A">
      <w:pPr>
        <w:pStyle w:val="30"/>
        <w:tabs>
          <w:tab w:val="clear" w:pos="2268"/>
          <w:tab w:val="left" w:pos="728"/>
        </w:tabs>
        <w:bidi w:val="0"/>
        <w:spacing w:line="276" w:lineRule="auto"/>
        <w:ind w:firstLine="0"/>
        <w:rPr>
          <w:rFonts w:cs="Times New Roman"/>
          <w:bCs/>
        </w:rPr>
      </w:pPr>
    </w:p>
    <w:p w14:paraId="0AD204ED" w14:textId="0AB705B5" w:rsidR="003C7282" w:rsidRDefault="00AE4B05" w:rsidP="00997625">
      <w:pPr>
        <w:pStyle w:val="4"/>
        <w:tabs>
          <w:tab w:val="clear" w:pos="2835"/>
        </w:tabs>
        <w:bidi w:val="0"/>
        <w:spacing w:line="276" w:lineRule="auto"/>
        <w:ind w:left="2268" w:firstLine="0"/>
        <w:rPr>
          <w:rFonts w:cs="Times New Roman"/>
        </w:rPr>
      </w:pPr>
      <w:r>
        <w:rPr>
          <w:rFonts w:cs="Times New Roman"/>
        </w:rPr>
        <w:t>The Company had also undertaken</w:t>
      </w:r>
      <w:r w:rsidR="00997625">
        <w:rPr>
          <w:rFonts w:cs="Times New Roman"/>
        </w:rPr>
        <w:t xml:space="preserve">, </w:t>
      </w:r>
      <w:r w:rsidR="00997625" w:rsidRPr="002B75DA">
        <w:rPr>
          <w:rFonts w:cs="Times New Roman"/>
          <w:bCs/>
        </w:rPr>
        <w:t xml:space="preserve">jointly </w:t>
      </w:r>
      <w:r w:rsidR="00997625" w:rsidRPr="002B75DA">
        <w:rPr>
          <w:rFonts w:cs="Times New Roman"/>
        </w:rPr>
        <w:t>with its partner</w:t>
      </w:r>
      <w:r w:rsidR="00997625">
        <w:rPr>
          <w:rFonts w:cs="Times New Roman"/>
        </w:rPr>
        <w:t xml:space="preserve"> for the related project</w:t>
      </w:r>
      <w:r>
        <w:rPr>
          <w:rFonts w:cs="Times New Roman"/>
        </w:rPr>
        <w:t xml:space="preserve"> the following covenants with respect to this facility:</w:t>
      </w:r>
    </w:p>
    <w:p w14:paraId="3613BD7B" w14:textId="77777777" w:rsidR="002B75DA" w:rsidRDefault="002B75DA" w:rsidP="002B75DA">
      <w:pPr>
        <w:pStyle w:val="4"/>
        <w:tabs>
          <w:tab w:val="clear" w:pos="2835"/>
        </w:tabs>
        <w:bidi w:val="0"/>
        <w:spacing w:line="276" w:lineRule="auto"/>
        <w:rPr>
          <w:rFonts w:cs="Times New Roman"/>
        </w:rPr>
      </w:pPr>
    </w:p>
    <w:p w14:paraId="2E58F92B" w14:textId="77777777" w:rsidR="00AE4B05" w:rsidRDefault="00AE4B05" w:rsidP="005A5A58">
      <w:pPr>
        <w:pStyle w:val="4"/>
        <w:numPr>
          <w:ilvl w:val="0"/>
          <w:numId w:val="52"/>
        </w:numPr>
        <w:tabs>
          <w:tab w:val="clear" w:pos="2835"/>
        </w:tabs>
        <w:bidi w:val="0"/>
        <w:spacing w:line="276" w:lineRule="auto"/>
        <w:rPr>
          <w:rFonts w:cs="Times New Roman"/>
        </w:rPr>
      </w:pPr>
      <w:r>
        <w:rPr>
          <w:rFonts w:cs="Times New Roman"/>
        </w:rPr>
        <w:t>The Company shall maintain a minimum net equity of $100 million.</w:t>
      </w:r>
    </w:p>
    <w:p w14:paraId="265BA62A" w14:textId="77777777" w:rsidR="00AE4B05" w:rsidRDefault="00AE4B05" w:rsidP="005A5A58">
      <w:pPr>
        <w:pStyle w:val="4"/>
        <w:numPr>
          <w:ilvl w:val="0"/>
          <w:numId w:val="52"/>
        </w:numPr>
        <w:tabs>
          <w:tab w:val="clear" w:pos="2835"/>
        </w:tabs>
        <w:bidi w:val="0"/>
        <w:spacing w:line="276" w:lineRule="auto"/>
        <w:rPr>
          <w:rFonts w:cs="Times New Roman"/>
        </w:rPr>
      </w:pPr>
      <w:r>
        <w:rPr>
          <w:rFonts w:cs="Times New Roman"/>
        </w:rPr>
        <w:t>The Company shall maintain a minimum liquidity of $15 million.</w:t>
      </w:r>
    </w:p>
    <w:p w14:paraId="25024DEF" w14:textId="77777777" w:rsidR="00AE4B05" w:rsidRPr="004828FA" w:rsidRDefault="00AE4B05" w:rsidP="004637CA">
      <w:pPr>
        <w:pStyle w:val="4"/>
        <w:tabs>
          <w:tab w:val="clear" w:pos="2835"/>
        </w:tabs>
        <w:bidi w:val="0"/>
        <w:spacing w:line="276" w:lineRule="auto"/>
        <w:ind w:left="2988" w:firstLine="0"/>
        <w:rPr>
          <w:rFonts w:cs="Times New Roman"/>
        </w:rPr>
      </w:pPr>
    </w:p>
    <w:p w14:paraId="647497E6" w14:textId="77777777" w:rsidR="003C7282" w:rsidRPr="004828FA" w:rsidRDefault="003C7282" w:rsidP="003C7282">
      <w:pPr>
        <w:pStyle w:val="4"/>
        <w:tabs>
          <w:tab w:val="clear" w:pos="2268"/>
          <w:tab w:val="clear" w:pos="2835"/>
        </w:tabs>
        <w:bidi w:val="0"/>
        <w:spacing w:line="276" w:lineRule="auto"/>
        <w:ind w:left="2282" w:firstLine="0"/>
        <w:rPr>
          <w:rFonts w:cs="Times New Roman"/>
        </w:rPr>
      </w:pPr>
      <w:r w:rsidRPr="004828FA">
        <w:rPr>
          <w:rFonts w:cs="Times New Roman"/>
        </w:rPr>
        <w:t>As of 31 December 2016, all of the above covenants are met.</w:t>
      </w:r>
    </w:p>
    <w:p w14:paraId="76935A1B" w14:textId="2009DB95" w:rsidR="00E76DDD" w:rsidRDefault="00253C94">
      <w:pPr>
        <w:pStyle w:val="30"/>
        <w:bidi w:val="0"/>
        <w:spacing w:line="276" w:lineRule="auto"/>
        <w:ind w:hanging="2268"/>
        <w:rPr>
          <w:rFonts w:cs="Times New Roman"/>
          <w:b/>
        </w:rPr>
      </w:pPr>
      <w:r>
        <w:rPr>
          <w:rFonts w:cs="Times New Roman"/>
          <w:b/>
        </w:rPr>
        <w:tab/>
      </w:r>
      <w:r>
        <w:rPr>
          <w:rFonts w:cs="Times New Roman"/>
          <w:b/>
        </w:rPr>
        <w:tab/>
      </w:r>
    </w:p>
    <w:p w14:paraId="0DF4C2CF" w14:textId="77777777" w:rsidR="003C7282" w:rsidRPr="004828FA" w:rsidRDefault="003C7282" w:rsidP="005A5A58">
      <w:pPr>
        <w:pStyle w:val="30"/>
        <w:numPr>
          <w:ilvl w:val="0"/>
          <w:numId w:val="43"/>
        </w:numPr>
        <w:tabs>
          <w:tab w:val="clear" w:pos="1701"/>
          <w:tab w:val="clear" w:pos="2268"/>
          <w:tab w:val="left" w:pos="2310"/>
        </w:tabs>
        <w:bidi w:val="0"/>
        <w:spacing w:line="276" w:lineRule="auto"/>
        <w:ind w:left="2282" w:hanging="581"/>
        <w:rPr>
          <w:rFonts w:cs="Times New Roman"/>
        </w:rPr>
      </w:pPr>
      <w:r w:rsidRPr="004828FA">
        <w:rPr>
          <w:rFonts w:cs="Times New Roman"/>
        </w:rPr>
        <w:t xml:space="preserve">The Company had undertaken, the following covenants with respect to series B debentures: </w:t>
      </w:r>
    </w:p>
    <w:p w14:paraId="01E24290" w14:textId="77777777" w:rsidR="003C7282" w:rsidRPr="004828FA" w:rsidRDefault="003C7282" w:rsidP="003C7282">
      <w:pPr>
        <w:pStyle w:val="30"/>
        <w:bidi w:val="0"/>
        <w:spacing w:line="276" w:lineRule="auto"/>
        <w:rPr>
          <w:rFonts w:cs="Times New Roman"/>
        </w:rPr>
      </w:pPr>
    </w:p>
    <w:p w14:paraId="60204D1A" w14:textId="77777777" w:rsidR="003C7282" w:rsidRPr="004828FA" w:rsidRDefault="003C7282" w:rsidP="003C7282">
      <w:pPr>
        <w:pStyle w:val="4"/>
        <w:bidi w:val="0"/>
        <w:spacing w:line="276" w:lineRule="auto"/>
        <w:rPr>
          <w:rFonts w:cs="Times New Roman"/>
        </w:rPr>
      </w:pPr>
      <w:r w:rsidRPr="004828FA">
        <w:rPr>
          <w:rFonts w:cs="Times New Roman"/>
        </w:rPr>
        <w:t>(a)</w:t>
      </w:r>
      <w:r w:rsidRPr="004828FA">
        <w:rPr>
          <w:rFonts w:cs="Times New Roman"/>
        </w:rPr>
        <w:tab/>
        <w:t>The Company will not make any distribution of dividends and/or capital to its shareholders or purchase its shares if, as a result of such distributions or purchase, the equity of the Company (excluding non-controlling interests) will be reduced below $200 million or the ratio described in (d) below will exceed 37.5%.</w:t>
      </w:r>
    </w:p>
    <w:p w14:paraId="523AC087" w14:textId="77777777" w:rsidR="003C7282" w:rsidRPr="004828FA" w:rsidRDefault="003C7282" w:rsidP="003C7282">
      <w:pPr>
        <w:pStyle w:val="4"/>
        <w:bidi w:val="0"/>
        <w:spacing w:line="276" w:lineRule="auto"/>
        <w:rPr>
          <w:rFonts w:cs="Times New Roman"/>
        </w:rPr>
      </w:pPr>
      <w:r w:rsidRPr="004828FA">
        <w:rPr>
          <w:rFonts w:cs="Times New Roman"/>
        </w:rPr>
        <w:t>(b)</w:t>
      </w:r>
      <w:r w:rsidRPr="004828FA">
        <w:rPr>
          <w:rFonts w:cs="Times New Roman"/>
        </w:rPr>
        <w:tab/>
        <w:t>The Company’s equity attributable to its shareholders (excluding non-controlling interests) shall not fall below $140 million.</w:t>
      </w:r>
    </w:p>
    <w:p w14:paraId="32F8E2F8" w14:textId="77777777" w:rsidR="003C7282" w:rsidRPr="004828FA" w:rsidRDefault="003C7282" w:rsidP="003C7282">
      <w:pPr>
        <w:pStyle w:val="4"/>
        <w:bidi w:val="0"/>
        <w:spacing w:line="276" w:lineRule="auto"/>
        <w:rPr>
          <w:rFonts w:cs="Times New Roman"/>
        </w:rPr>
      </w:pPr>
      <w:r w:rsidRPr="004828FA">
        <w:rPr>
          <w:rFonts w:cs="Times New Roman"/>
        </w:rPr>
        <w:t>(c)</w:t>
      </w:r>
      <w:r w:rsidRPr="004828FA">
        <w:rPr>
          <w:rFonts w:cs="Times New Roman"/>
        </w:rPr>
        <w:tab/>
        <w:t>BCP’s equity attributable to BCP’s shareholders shall not fall below €135 million.</w:t>
      </w:r>
    </w:p>
    <w:p w14:paraId="11281B77" w14:textId="66150F50" w:rsidR="003C7282" w:rsidRPr="004828FA" w:rsidRDefault="003C7282" w:rsidP="003C7282">
      <w:pPr>
        <w:pStyle w:val="4"/>
        <w:bidi w:val="0"/>
        <w:spacing w:line="276" w:lineRule="auto"/>
        <w:rPr>
          <w:rFonts w:cs="Times New Roman"/>
        </w:rPr>
      </w:pPr>
      <w:r w:rsidRPr="004828FA">
        <w:rPr>
          <w:rFonts w:cs="Times New Roman"/>
        </w:rPr>
        <w:t>(d)</w:t>
      </w:r>
      <w:r w:rsidRPr="004828FA">
        <w:rPr>
          <w:rFonts w:cs="Times New Roman"/>
        </w:rPr>
        <w:tab/>
        <w:t>The ratio between the net financial debt</w:t>
      </w:r>
      <w:r w:rsidR="00AF63FB">
        <w:rPr>
          <w:rFonts w:cs="Times New Roman"/>
        </w:rPr>
        <w:t xml:space="preserve"> </w:t>
      </w:r>
      <w:r w:rsidRPr="004828FA">
        <w:rPr>
          <w:rFonts w:cs="Times New Roman"/>
        </w:rPr>
        <w:t>to the total capital and debt (“CAP”) of the Company shall not exceed 36.5%</w:t>
      </w:r>
      <w:r w:rsidR="00AF63FB">
        <w:rPr>
          <w:rFonts w:cs="Times New Roman"/>
        </w:rPr>
        <w:t xml:space="preserve"> (Company’s financial statements).</w:t>
      </w:r>
    </w:p>
    <w:p w14:paraId="20AEFF96" w14:textId="17A04F20" w:rsidR="00AF63FB" w:rsidRPr="004828FA" w:rsidRDefault="003C7282" w:rsidP="00AF63FB">
      <w:pPr>
        <w:pStyle w:val="4"/>
        <w:bidi w:val="0"/>
        <w:spacing w:line="276" w:lineRule="auto"/>
        <w:rPr>
          <w:rFonts w:cs="Times New Roman"/>
        </w:rPr>
      </w:pPr>
      <w:r w:rsidRPr="004828FA">
        <w:rPr>
          <w:rFonts w:cs="Times New Roman"/>
        </w:rPr>
        <w:t>(e)</w:t>
      </w:r>
      <w:r w:rsidRPr="004828FA">
        <w:rPr>
          <w:rFonts w:cs="Times New Roman"/>
        </w:rPr>
        <w:tab/>
        <w:t>The net financial debt to CAP ratio of BCP shall not exceed 45%</w:t>
      </w:r>
      <w:r w:rsidR="00AF63FB">
        <w:rPr>
          <w:rFonts w:cs="Times New Roman"/>
        </w:rPr>
        <w:t xml:space="preserve"> (BCP’s financial statements).</w:t>
      </w:r>
    </w:p>
    <w:p w14:paraId="35AADA23" w14:textId="77777777" w:rsidR="003C7282" w:rsidRPr="004828FA" w:rsidRDefault="003C7282" w:rsidP="00AF63FB">
      <w:pPr>
        <w:pStyle w:val="4"/>
        <w:rPr>
          <w:rFonts w:cs="Times New Roman"/>
        </w:rPr>
      </w:pPr>
    </w:p>
    <w:p w14:paraId="767F3293" w14:textId="77777777" w:rsidR="003C7282" w:rsidRPr="004828FA" w:rsidRDefault="003C7282" w:rsidP="003C7282">
      <w:pPr>
        <w:pStyle w:val="30"/>
        <w:tabs>
          <w:tab w:val="clear" w:pos="1701"/>
          <w:tab w:val="clear" w:pos="2268"/>
          <w:tab w:val="left" w:pos="426"/>
          <w:tab w:val="left" w:pos="567"/>
        </w:tabs>
        <w:bidi w:val="0"/>
        <w:spacing w:line="276" w:lineRule="auto"/>
        <w:rPr>
          <w:rFonts w:cs="Times New Roman"/>
        </w:rPr>
      </w:pPr>
      <w:r w:rsidRPr="004828FA">
        <w:rPr>
          <w:rFonts w:cs="Times New Roman"/>
        </w:rPr>
        <w:tab/>
      </w:r>
      <w:r w:rsidRPr="004828FA">
        <w:rPr>
          <w:rFonts w:cs="Times New Roman"/>
          <w:lang w:val="en-GB"/>
        </w:rPr>
        <w:t xml:space="preserve">The facility is also secured by BCP shares. </w:t>
      </w:r>
      <w:r w:rsidRPr="004828FA">
        <w:rPr>
          <w:rFonts w:cs="Times New Roman"/>
        </w:rPr>
        <w:t>As of 31 December 2016, all</w:t>
      </w:r>
      <w:r w:rsidR="00E00B78">
        <w:rPr>
          <w:rFonts w:cs="Times New Roman"/>
        </w:rPr>
        <w:t xml:space="preserve"> of the covenants are met.</w:t>
      </w:r>
    </w:p>
    <w:p w14:paraId="42C90E1E" w14:textId="77777777" w:rsidR="00253C94" w:rsidRPr="004828FA" w:rsidRDefault="00253C94">
      <w:pPr>
        <w:pStyle w:val="30"/>
        <w:bidi w:val="0"/>
        <w:spacing w:line="276" w:lineRule="auto"/>
        <w:rPr>
          <w:rFonts w:cs="Times New Roman"/>
        </w:rPr>
      </w:pPr>
    </w:p>
    <w:p w14:paraId="67BE8F80" w14:textId="103EDE5A" w:rsidR="003C7282" w:rsidRPr="004828FA" w:rsidRDefault="003C7282" w:rsidP="005A5A58">
      <w:pPr>
        <w:pStyle w:val="30"/>
        <w:numPr>
          <w:ilvl w:val="0"/>
          <w:numId w:val="43"/>
        </w:numPr>
        <w:tabs>
          <w:tab w:val="clear" w:pos="1701"/>
          <w:tab w:val="clear" w:pos="2268"/>
          <w:tab w:val="left" w:pos="2310"/>
        </w:tabs>
        <w:bidi w:val="0"/>
        <w:spacing w:line="276" w:lineRule="auto"/>
        <w:ind w:left="2282" w:hanging="588"/>
        <w:rPr>
          <w:rFonts w:cs="Times New Roman"/>
        </w:rPr>
      </w:pPr>
      <w:r w:rsidRPr="004828FA">
        <w:rPr>
          <w:rFonts w:cs="Times New Roman"/>
        </w:rPr>
        <w:t>The Company had undertaken, the following covenants with respect to series C debentures</w:t>
      </w:r>
      <w:r w:rsidR="00C0153F">
        <w:rPr>
          <w:rFonts w:cs="Times New Roman"/>
        </w:rPr>
        <w:t xml:space="preserve"> (see note 18(1)):</w:t>
      </w:r>
      <w:r w:rsidRPr="004828FA">
        <w:rPr>
          <w:rFonts w:cs="Times New Roman"/>
        </w:rPr>
        <w:t xml:space="preserve"> </w:t>
      </w:r>
    </w:p>
    <w:p w14:paraId="14941F3C" w14:textId="77777777" w:rsidR="003C7282" w:rsidRPr="004828FA" w:rsidRDefault="003C7282" w:rsidP="003C7282">
      <w:pPr>
        <w:pStyle w:val="30"/>
        <w:bidi w:val="0"/>
        <w:spacing w:line="276" w:lineRule="auto"/>
        <w:rPr>
          <w:rFonts w:cs="Times New Roman"/>
        </w:rPr>
      </w:pPr>
    </w:p>
    <w:p w14:paraId="117EEC55" w14:textId="77777777" w:rsidR="003C7282" w:rsidRPr="004828FA" w:rsidRDefault="003C7282" w:rsidP="003C7282">
      <w:pPr>
        <w:pStyle w:val="4"/>
        <w:bidi w:val="0"/>
        <w:spacing w:line="276" w:lineRule="auto"/>
        <w:rPr>
          <w:rFonts w:cs="Times New Roman"/>
        </w:rPr>
      </w:pPr>
      <w:r w:rsidRPr="004828FA">
        <w:rPr>
          <w:rFonts w:cs="Times New Roman"/>
        </w:rPr>
        <w:t>(a)</w:t>
      </w:r>
      <w:r w:rsidRPr="004828FA">
        <w:rPr>
          <w:rFonts w:cs="Times New Roman"/>
        </w:rPr>
        <w:tab/>
        <w:t>The Company’s equity attributable to its shareholders (excluding non-controlling interests) shall not fall below $140 million.</w:t>
      </w:r>
    </w:p>
    <w:p w14:paraId="4D3D40CF" w14:textId="77777777" w:rsidR="003C7282" w:rsidRPr="004828FA" w:rsidRDefault="003C7282" w:rsidP="003C7282">
      <w:pPr>
        <w:pStyle w:val="4"/>
        <w:bidi w:val="0"/>
        <w:spacing w:line="276" w:lineRule="auto"/>
        <w:rPr>
          <w:rFonts w:cs="Times New Roman"/>
        </w:rPr>
      </w:pPr>
      <w:r w:rsidRPr="004828FA">
        <w:rPr>
          <w:rFonts w:cs="Times New Roman"/>
        </w:rPr>
        <w:t>(b)</w:t>
      </w:r>
      <w:r w:rsidRPr="004828FA">
        <w:rPr>
          <w:rFonts w:cs="Times New Roman"/>
        </w:rPr>
        <w:tab/>
        <w:t>The ratio between the net financial debt to the total assets of the Company’s shall not exceed 75%.</w:t>
      </w:r>
    </w:p>
    <w:p w14:paraId="41EC2D6D" w14:textId="77777777" w:rsidR="003C7282" w:rsidRPr="002B75DA" w:rsidRDefault="003C7282" w:rsidP="003C7282">
      <w:pPr>
        <w:pStyle w:val="4"/>
        <w:bidi w:val="0"/>
        <w:spacing w:line="276" w:lineRule="auto"/>
        <w:rPr>
          <w:rFonts w:cs="Times New Roman"/>
        </w:rPr>
      </w:pPr>
      <w:r w:rsidRPr="004828FA">
        <w:rPr>
          <w:rFonts w:cs="Times New Roman"/>
        </w:rPr>
        <w:t>(c)</w:t>
      </w:r>
      <w:r w:rsidRPr="004828FA">
        <w:rPr>
          <w:rFonts w:cs="Times New Roman"/>
        </w:rPr>
        <w:tab/>
        <w:t xml:space="preserve">The Company will not make any distribution of </w:t>
      </w:r>
      <w:r w:rsidRPr="002B75DA">
        <w:rPr>
          <w:rFonts w:cs="Times New Roman"/>
        </w:rPr>
        <w:t>dividends to its shareholders if, as a result of such distributions the equity of the Company (excluding non-</w:t>
      </w:r>
      <w:r w:rsidRPr="002B75DA">
        <w:rPr>
          <w:rFonts w:cs="Times New Roman"/>
        </w:rPr>
        <w:lastRenderedPageBreak/>
        <w:t>controlling interests) will be reduced below $150 million or the ratio described in (b) above will exceed 70%.</w:t>
      </w:r>
    </w:p>
    <w:p w14:paraId="1C977B7A" w14:textId="77777777" w:rsidR="003C7282" w:rsidRPr="002B75DA" w:rsidRDefault="003C7282" w:rsidP="003C7282">
      <w:pPr>
        <w:pStyle w:val="4"/>
        <w:bidi w:val="0"/>
        <w:spacing w:line="276" w:lineRule="auto"/>
        <w:rPr>
          <w:rFonts w:cs="Times New Roman"/>
        </w:rPr>
      </w:pPr>
    </w:p>
    <w:p w14:paraId="7A68B8BB" w14:textId="77777777" w:rsidR="003C7282" w:rsidRPr="002B75DA" w:rsidRDefault="003C7282" w:rsidP="003C7282">
      <w:pPr>
        <w:pStyle w:val="30"/>
        <w:bidi w:val="0"/>
        <w:spacing w:line="276" w:lineRule="auto"/>
        <w:rPr>
          <w:rFonts w:cs="Times New Roman"/>
        </w:rPr>
      </w:pPr>
      <w:r w:rsidRPr="002B75DA">
        <w:rPr>
          <w:rFonts w:cs="Times New Roman"/>
          <w:lang w:val="en-GB"/>
        </w:rPr>
        <w:tab/>
      </w:r>
      <w:r w:rsidRPr="002B75DA">
        <w:rPr>
          <w:rFonts w:cs="Times New Roman"/>
          <w:lang w:val="en-GB"/>
        </w:rPr>
        <w:tab/>
        <w:t xml:space="preserve">The facility is also secured by BCP shares. </w:t>
      </w:r>
      <w:r w:rsidRPr="002B75DA">
        <w:rPr>
          <w:rFonts w:cs="Times New Roman"/>
        </w:rPr>
        <w:t xml:space="preserve">As of 31 December 2016, all the </w:t>
      </w:r>
      <w:r w:rsidR="002B75DA" w:rsidRPr="002B75DA">
        <w:rPr>
          <w:rFonts w:cs="Times New Roman"/>
        </w:rPr>
        <w:t xml:space="preserve">above </w:t>
      </w:r>
      <w:r w:rsidRPr="002B75DA">
        <w:rPr>
          <w:rFonts w:cs="Times New Roman"/>
        </w:rPr>
        <w:t>covenants</w:t>
      </w:r>
      <w:r w:rsidR="002B75DA" w:rsidRPr="002B75DA">
        <w:rPr>
          <w:rFonts w:cs="Times New Roman"/>
        </w:rPr>
        <w:t xml:space="preserve"> are met</w:t>
      </w:r>
      <w:r w:rsidRPr="002B75DA">
        <w:rPr>
          <w:rFonts w:cs="Times New Roman"/>
        </w:rPr>
        <w:t>.</w:t>
      </w:r>
    </w:p>
    <w:p w14:paraId="1E83CDBB" w14:textId="77777777" w:rsidR="003C7282" w:rsidRPr="002B75DA" w:rsidRDefault="003C7282" w:rsidP="003C7282">
      <w:pPr>
        <w:pStyle w:val="30"/>
        <w:bidi w:val="0"/>
        <w:spacing w:line="276" w:lineRule="auto"/>
        <w:rPr>
          <w:rFonts w:cs="Times New Roman"/>
        </w:rPr>
      </w:pPr>
    </w:p>
    <w:p w14:paraId="417832B6" w14:textId="3F810682" w:rsidR="003C7282" w:rsidRPr="002B75DA" w:rsidRDefault="003C7282" w:rsidP="007B2847">
      <w:pPr>
        <w:pStyle w:val="30"/>
        <w:bidi w:val="0"/>
        <w:spacing w:line="276" w:lineRule="auto"/>
        <w:rPr>
          <w:rFonts w:cs="Times New Roman"/>
        </w:rPr>
      </w:pPr>
      <w:r w:rsidRPr="002B75DA">
        <w:rPr>
          <w:rFonts w:cs="Times New Roman"/>
        </w:rPr>
        <w:t>4.</w:t>
      </w:r>
      <w:r w:rsidRPr="002B75DA">
        <w:rPr>
          <w:rFonts w:cs="Times New Roman"/>
        </w:rPr>
        <w:tab/>
        <w:t>Pursuant to the loan agreement entered into by an indirect subsidiary of the Company in the USA to finance the acquisition of a multifamily residential property</w:t>
      </w:r>
      <w:r w:rsidR="00C41D60">
        <w:rPr>
          <w:rFonts w:cs="Times New Roman"/>
        </w:rPr>
        <w:t xml:space="preserve"> (Note 18(9))</w:t>
      </w:r>
      <w:r w:rsidR="007B2847">
        <w:rPr>
          <w:rFonts w:cs="Times New Roman"/>
        </w:rPr>
        <w:t>,</w:t>
      </w:r>
      <w:r w:rsidRPr="002B75DA">
        <w:rPr>
          <w:rFonts w:cs="Times New Roman"/>
        </w:rPr>
        <w:t xml:space="preserve"> the Company has provided a guarantee in the favor of the bank as follows: (1) standard environmental indemnity and (2) standard “bad boy” carve-outs</w:t>
      </w:r>
      <w:r w:rsidR="00C0153F">
        <w:rPr>
          <w:rFonts w:cs="Times New Roman"/>
        </w:rPr>
        <w:t xml:space="preserve"> (*)</w:t>
      </w:r>
      <w:r w:rsidRPr="002B75DA">
        <w:rPr>
          <w:rFonts w:cs="Times New Roman"/>
        </w:rPr>
        <w:t xml:space="preserve">. </w:t>
      </w:r>
      <w:r w:rsidRPr="002B75DA">
        <w:rPr>
          <w:rFonts w:cs="Times New Roman"/>
          <w:bCs/>
        </w:rPr>
        <w:t>The Company further undertake</w:t>
      </w:r>
      <w:r w:rsidR="00253C94">
        <w:rPr>
          <w:rFonts w:cs="Times New Roman"/>
          <w:bCs/>
        </w:rPr>
        <w:t>s</w:t>
      </w:r>
      <w:r w:rsidRPr="002B75DA">
        <w:rPr>
          <w:rFonts w:cs="Times New Roman"/>
        </w:rPr>
        <w:t xml:space="preserve"> to maintain a minimum net worth of $11.2 million (€10.3 million) and minimum liquid assets of $1.2 million (€1.1 million). </w:t>
      </w:r>
      <w:r w:rsidRPr="002B75DA">
        <w:rPr>
          <w:rFonts w:cs="Times New Roman"/>
          <w:bCs/>
        </w:rPr>
        <w:t xml:space="preserve">Each investor participating in this project, is severally and not jointly responsible to the Company for his/her pro-rata portion in relation to the above guarantees. </w:t>
      </w:r>
      <w:r w:rsidRPr="002B75DA">
        <w:rPr>
          <w:rFonts w:cs="Times New Roman"/>
        </w:rPr>
        <w:t>As of 31 December 2016, all of the above covenants are met.</w:t>
      </w:r>
    </w:p>
    <w:p w14:paraId="102865B8" w14:textId="77777777" w:rsidR="00A3114E" w:rsidRPr="002B75DA" w:rsidRDefault="00A3114E">
      <w:pPr>
        <w:pStyle w:val="30"/>
        <w:bidi w:val="0"/>
        <w:spacing w:line="276" w:lineRule="auto"/>
        <w:rPr>
          <w:rFonts w:cs="Times New Roman"/>
        </w:rPr>
      </w:pPr>
    </w:p>
    <w:p w14:paraId="5CDC4DE0" w14:textId="2AAF3EC2" w:rsidR="003C7282" w:rsidRPr="002B75DA" w:rsidRDefault="003C7282" w:rsidP="003C7282">
      <w:pPr>
        <w:pStyle w:val="30"/>
        <w:bidi w:val="0"/>
        <w:spacing w:line="276" w:lineRule="auto"/>
        <w:rPr>
          <w:rFonts w:cs="Times New Roman"/>
        </w:rPr>
      </w:pPr>
      <w:r w:rsidRPr="002B75DA">
        <w:rPr>
          <w:rFonts w:cs="Times New Roman"/>
        </w:rPr>
        <w:t xml:space="preserve">5. </w:t>
      </w:r>
      <w:r w:rsidRPr="002B75DA">
        <w:rPr>
          <w:rFonts w:cs="Times New Roman"/>
        </w:rPr>
        <w:tab/>
        <w:t>Pursuant to the first loan facility entered into by an indirect subsidiary of the Company in the USA to finance</w:t>
      </w:r>
      <w:r w:rsidRPr="002B75DA">
        <w:rPr>
          <w:rFonts w:cs="Times New Roman"/>
          <w:color w:val="000000"/>
          <w:lang w:val="en-GB" w:bidi="ar-SA"/>
        </w:rPr>
        <w:t xml:space="preserve"> the acquisition of a residential building (see </w:t>
      </w:r>
      <w:r w:rsidR="00004851" w:rsidRPr="002B75DA">
        <w:rPr>
          <w:rFonts w:cs="Times New Roman"/>
          <w:color w:val="000000"/>
          <w:lang w:val="en-GB" w:bidi="ar-SA"/>
        </w:rPr>
        <w:t>Note 18(</w:t>
      </w:r>
      <w:r w:rsidR="00591FB6">
        <w:rPr>
          <w:rFonts w:cs="Times New Roman"/>
          <w:color w:val="000000"/>
          <w:lang w:val="en-GB" w:bidi="ar-SA"/>
        </w:rPr>
        <w:t>1</w:t>
      </w:r>
      <w:r w:rsidR="00004851" w:rsidRPr="002B75DA">
        <w:rPr>
          <w:rFonts w:cs="Times New Roman"/>
          <w:color w:val="000000"/>
          <w:lang w:val="en-GB" w:bidi="ar-SA"/>
        </w:rPr>
        <w:t>1</w:t>
      </w:r>
      <w:r w:rsidRPr="002B75DA">
        <w:rPr>
          <w:rFonts w:cs="Times New Roman"/>
          <w:color w:val="000000"/>
          <w:lang w:val="en-GB" w:bidi="ar-SA"/>
        </w:rPr>
        <w:t xml:space="preserve">)), </w:t>
      </w:r>
      <w:r w:rsidRPr="002B75DA">
        <w:rPr>
          <w:rFonts w:cs="Times New Roman"/>
        </w:rPr>
        <w:t>the Company has provided a guarantee in the favor of the lender as follows: (1) standard environmental indemnity, (2) standard “bad boy” carve-outs</w:t>
      </w:r>
      <w:r w:rsidR="00C0153F">
        <w:rPr>
          <w:rFonts w:cs="Times New Roman"/>
        </w:rPr>
        <w:t xml:space="preserve"> (*)</w:t>
      </w:r>
      <w:r w:rsidRPr="002B75DA">
        <w:rPr>
          <w:rFonts w:cs="Times New Roman"/>
        </w:rPr>
        <w:t xml:space="preserve"> and (3) carry guarantee for the property. </w:t>
      </w:r>
    </w:p>
    <w:p w14:paraId="0AA48077" w14:textId="77777777" w:rsidR="003C7282" w:rsidRDefault="003C7282" w:rsidP="003C7282">
      <w:pPr>
        <w:pStyle w:val="t1"/>
        <w:spacing w:line="276" w:lineRule="auto"/>
        <w:jc w:val="both"/>
        <w:rPr>
          <w:szCs w:val="22"/>
        </w:rPr>
      </w:pPr>
    </w:p>
    <w:p w14:paraId="241FA7A8" w14:textId="77777777" w:rsidR="003C7282" w:rsidRPr="004828FA" w:rsidRDefault="003C7282" w:rsidP="003C7282">
      <w:pPr>
        <w:spacing w:line="276" w:lineRule="auto"/>
        <w:ind w:left="2265" w:hanging="564"/>
      </w:pPr>
      <w:r w:rsidRPr="002B75DA">
        <w:rPr>
          <w:lang w:val="en-GB"/>
        </w:rPr>
        <w:t>6.</w:t>
      </w:r>
      <w:r w:rsidRPr="002B75DA">
        <w:tab/>
        <w:t xml:space="preserve">Pursuant to the financing agreements entered into by two indirect subsidiaries of the Company in the USA with individual lenders (see </w:t>
      </w:r>
      <w:r w:rsidR="00004851" w:rsidRPr="002B75DA">
        <w:t>Note</w:t>
      </w:r>
      <w:r w:rsidR="002B75DA" w:rsidRPr="002B75DA">
        <w:t>s</w:t>
      </w:r>
      <w:r w:rsidR="00004851" w:rsidRPr="002B75DA">
        <w:t xml:space="preserve"> 18(</w:t>
      </w:r>
      <w:r w:rsidR="00591FB6">
        <w:t>7</w:t>
      </w:r>
      <w:r w:rsidRPr="002B75DA">
        <w:t xml:space="preserve">) and </w:t>
      </w:r>
      <w:r w:rsidR="00004851" w:rsidRPr="002B75DA">
        <w:t>18(</w:t>
      </w:r>
      <w:r w:rsidR="00591FB6">
        <w:t>8</w:t>
      </w:r>
      <w:r w:rsidRPr="002B75DA">
        <w:t>)), the Company has provided to these lenders payment guarantees for the amounts advanced to</w:t>
      </w:r>
      <w:r w:rsidRPr="004828FA">
        <w:t xml:space="preserve"> the subsidiaries.</w:t>
      </w:r>
    </w:p>
    <w:p w14:paraId="6D6F92D8" w14:textId="354D659D" w:rsidR="003C7282" w:rsidRDefault="003C7282" w:rsidP="003C7282">
      <w:pPr>
        <w:spacing w:line="276" w:lineRule="auto"/>
        <w:ind w:left="2265" w:hanging="564"/>
      </w:pPr>
    </w:p>
    <w:p w14:paraId="6C615137" w14:textId="77777777" w:rsidR="003C7282" w:rsidRPr="002B75DA" w:rsidRDefault="003C7282" w:rsidP="003C7282">
      <w:pPr>
        <w:spacing w:line="276" w:lineRule="auto"/>
        <w:ind w:left="2265" w:hanging="564"/>
      </w:pPr>
      <w:r>
        <w:t>7</w:t>
      </w:r>
      <w:r w:rsidRPr="004828FA">
        <w:t>.</w:t>
      </w:r>
      <w:r w:rsidRPr="004828FA">
        <w:tab/>
        <w:t>Pursuant to the</w:t>
      </w:r>
      <w:r w:rsidRPr="004828FA">
        <w:rPr>
          <w:bCs/>
        </w:rPr>
        <w:t xml:space="preserve"> loan agreement </w:t>
      </w:r>
      <w:r w:rsidRPr="004828FA">
        <w:t>entered into by an indirect subsidiary of the Company (Brack Capital USA B.V.)</w:t>
      </w:r>
      <w:r w:rsidRPr="004828FA">
        <w:rPr>
          <w:bCs/>
        </w:rPr>
        <w:t xml:space="preserve"> with a financing bank, as </w:t>
      </w:r>
      <w:r w:rsidRPr="002B75DA">
        <w:rPr>
          <w:bCs/>
        </w:rPr>
        <w:t xml:space="preserve">described in </w:t>
      </w:r>
      <w:r w:rsidR="00C76917" w:rsidRPr="002B75DA">
        <w:rPr>
          <w:bCs/>
        </w:rPr>
        <w:t>Note 18(</w:t>
      </w:r>
      <w:r w:rsidR="00591FB6">
        <w:rPr>
          <w:bCs/>
        </w:rPr>
        <w:t>10</w:t>
      </w:r>
      <w:r w:rsidRPr="002B75DA">
        <w:rPr>
          <w:bCs/>
        </w:rPr>
        <w:t xml:space="preserve">), a full payment guarantee was given to the financing bank, jointly by the Company and another wholly owned subsidiary of the Company. In addition, the Company and its wholly owned subsidiary guaranteeing this facility, </w:t>
      </w:r>
      <w:r w:rsidRPr="002B75DA">
        <w:t xml:space="preserve">have also undertaken </w:t>
      </w:r>
      <w:r w:rsidR="002B75DA">
        <w:t xml:space="preserve">the following covenants for </w:t>
      </w:r>
      <w:r w:rsidRPr="002B75DA">
        <w:t>so long as the facility is still outstanding:</w:t>
      </w:r>
    </w:p>
    <w:p w14:paraId="6C75A8C8" w14:textId="77777777" w:rsidR="003C7282" w:rsidRPr="002B75DA" w:rsidRDefault="003C7282" w:rsidP="003C7282">
      <w:pPr>
        <w:spacing w:line="276" w:lineRule="auto"/>
        <w:ind w:left="2265" w:hanging="564"/>
      </w:pPr>
    </w:p>
    <w:p w14:paraId="78D8FFF5" w14:textId="77777777" w:rsidR="003C7282" w:rsidRPr="002B75DA" w:rsidRDefault="003C7282" w:rsidP="005A5A58">
      <w:pPr>
        <w:pStyle w:val="ListParagraph"/>
        <w:widowControl/>
        <w:numPr>
          <w:ilvl w:val="0"/>
          <w:numId w:val="24"/>
        </w:numPr>
        <w:spacing w:line="276" w:lineRule="auto"/>
        <w:ind w:left="2856" w:hanging="588"/>
      </w:pPr>
      <w:r w:rsidRPr="002B75DA">
        <w:t>Brack Capital USA B.V. should maintain a minimum net equity of $45 million.</w:t>
      </w:r>
    </w:p>
    <w:p w14:paraId="37E04B39" w14:textId="77777777" w:rsidR="003C7282" w:rsidRPr="002B75DA" w:rsidRDefault="003C7282" w:rsidP="005A5A58">
      <w:pPr>
        <w:pStyle w:val="ListParagraph"/>
        <w:widowControl/>
        <w:numPr>
          <w:ilvl w:val="0"/>
          <w:numId w:val="24"/>
        </w:numPr>
        <w:spacing w:line="276" w:lineRule="auto"/>
        <w:ind w:left="2870" w:hanging="602"/>
      </w:pPr>
      <w:r w:rsidRPr="002B75DA">
        <w:t>Brack Capital USA B.V. should maintain a minimum of shareholders’ funds of $30 million.</w:t>
      </w:r>
    </w:p>
    <w:p w14:paraId="32B28EDE" w14:textId="20075F83" w:rsidR="003C7282" w:rsidRPr="004828FA" w:rsidRDefault="003C7282" w:rsidP="005A5A58">
      <w:pPr>
        <w:pStyle w:val="ListParagraph"/>
        <w:widowControl/>
        <w:numPr>
          <w:ilvl w:val="0"/>
          <w:numId w:val="24"/>
        </w:numPr>
        <w:spacing w:line="276" w:lineRule="auto"/>
        <w:ind w:left="2870" w:hanging="602"/>
      </w:pPr>
      <w:r w:rsidRPr="004828FA">
        <w:t>Brack Capital USA B.V. should maintain a minimum gross cash flow from operations of $5 million for</w:t>
      </w:r>
      <w:r w:rsidR="00AE5385">
        <w:t xml:space="preserve"> each of the six-month periods during</w:t>
      </w:r>
      <w:r w:rsidRPr="004828FA">
        <w:t xml:space="preserve"> the first year of the loan term, then increasing to $10</w:t>
      </w:r>
      <w:r w:rsidR="002B75DA">
        <w:t xml:space="preserve"> million</w:t>
      </w:r>
      <w:r w:rsidR="00AE5385">
        <w:t xml:space="preserve"> for each of the six-month periods </w:t>
      </w:r>
      <w:r w:rsidR="002B75DA">
        <w:t>for the remaining term of the loan.</w:t>
      </w:r>
    </w:p>
    <w:p w14:paraId="071FA73B" w14:textId="77777777" w:rsidR="003C7282" w:rsidRPr="004828FA" w:rsidRDefault="003C7282" w:rsidP="005A5A58">
      <w:pPr>
        <w:pStyle w:val="ListParagraph"/>
        <w:widowControl/>
        <w:numPr>
          <w:ilvl w:val="0"/>
          <w:numId w:val="24"/>
        </w:numPr>
        <w:spacing w:line="276" w:lineRule="auto"/>
        <w:ind w:left="2870" w:hanging="602"/>
      </w:pPr>
      <w:r w:rsidRPr="004828FA">
        <w:t>The Company should maintain a minimum net equity of $140 million.</w:t>
      </w:r>
    </w:p>
    <w:p w14:paraId="645F27F9" w14:textId="77777777" w:rsidR="003C7282" w:rsidRPr="002B75DA" w:rsidRDefault="003C7282" w:rsidP="005A5A58">
      <w:pPr>
        <w:pStyle w:val="ListParagraph"/>
        <w:widowControl/>
        <w:numPr>
          <w:ilvl w:val="0"/>
          <w:numId w:val="24"/>
        </w:numPr>
        <w:spacing w:line="276" w:lineRule="auto"/>
        <w:ind w:left="2870" w:hanging="602"/>
      </w:pPr>
      <w:r w:rsidRPr="004828FA">
        <w:t xml:space="preserve">The ratio </w:t>
      </w:r>
      <w:r w:rsidRPr="002B75DA">
        <w:t>between the net financial debt of the Company to its total assets shall be maintained during the loan term within 0.75 to 1.00.</w:t>
      </w:r>
    </w:p>
    <w:p w14:paraId="318D555F" w14:textId="77777777" w:rsidR="003C7282" w:rsidRPr="002B75DA" w:rsidRDefault="003C7282" w:rsidP="003C7282">
      <w:pPr>
        <w:widowControl/>
        <w:spacing w:line="276" w:lineRule="auto"/>
      </w:pPr>
    </w:p>
    <w:p w14:paraId="1610F628" w14:textId="55E7DF8F" w:rsidR="003C7282" w:rsidRPr="002B75DA" w:rsidRDefault="003C7282" w:rsidP="003C7282">
      <w:pPr>
        <w:widowControl/>
        <w:spacing w:line="276" w:lineRule="auto"/>
        <w:ind w:left="2265"/>
      </w:pPr>
      <w:r w:rsidRPr="002B75DA">
        <w:t>The above covenants relate to the consolidated financial statements of Brack Capital USA B.V. and of the Company, where applicable.</w:t>
      </w:r>
      <w:r w:rsidR="00E76DDD">
        <w:t xml:space="preserve"> </w:t>
      </w:r>
      <w:r w:rsidRPr="002B75DA">
        <w:t>As of 31 December 2016, Brack Capital USA B.V. and the Company met all the covenants.</w:t>
      </w:r>
    </w:p>
    <w:p w14:paraId="23C00B70" w14:textId="77777777" w:rsidR="003C7282" w:rsidRPr="002B75DA" w:rsidRDefault="003C7282" w:rsidP="003C7282">
      <w:pPr>
        <w:widowControl/>
        <w:spacing w:line="276" w:lineRule="auto"/>
        <w:ind w:left="1701"/>
      </w:pPr>
    </w:p>
    <w:p w14:paraId="1983964A" w14:textId="77777777" w:rsidR="003C7282" w:rsidRPr="002B75DA" w:rsidRDefault="003C7282" w:rsidP="003C7282">
      <w:pPr>
        <w:spacing w:line="276" w:lineRule="auto"/>
        <w:ind w:left="2265" w:hanging="564"/>
      </w:pPr>
      <w:r w:rsidRPr="002B75DA">
        <w:lastRenderedPageBreak/>
        <w:t>8.</w:t>
      </w:r>
      <w:r w:rsidRPr="002B75DA">
        <w:tab/>
        <w:t xml:space="preserve">Pursuant to the loan agreement entered into by the Company and a group of lenders during the year, as described in </w:t>
      </w:r>
      <w:r w:rsidR="00C76917" w:rsidRPr="002B75DA">
        <w:t>Note 18</w:t>
      </w:r>
      <w:r w:rsidRPr="002B75DA">
        <w:t>(1</w:t>
      </w:r>
      <w:r w:rsidR="00591FB6">
        <w:t>2</w:t>
      </w:r>
      <w:r w:rsidRPr="002B75DA">
        <w:t xml:space="preserve">), </w:t>
      </w:r>
      <w:r w:rsidRPr="002B75DA">
        <w:rPr>
          <w:color w:val="000000"/>
          <w:lang w:val="en-GB" w:bidi="ar-SA"/>
        </w:rPr>
        <w:t>Company’s subsidiaries pledged their rights in BCRE Funding Holdings LLC, an indirect subsidiary of the Company in the USA</w:t>
      </w:r>
      <w:r w:rsidRPr="002B75DA">
        <w:t>.</w:t>
      </w:r>
    </w:p>
    <w:p w14:paraId="68295D1D" w14:textId="4347A559" w:rsidR="003C7282" w:rsidRDefault="003C7282" w:rsidP="003C7282">
      <w:pPr>
        <w:spacing w:line="276" w:lineRule="auto"/>
        <w:ind w:left="2265" w:hanging="564"/>
      </w:pPr>
    </w:p>
    <w:p w14:paraId="15E5FF46" w14:textId="4FF5015A" w:rsidR="003C7282" w:rsidRPr="002B75DA" w:rsidRDefault="003C7282" w:rsidP="005A5A58">
      <w:pPr>
        <w:pStyle w:val="30"/>
        <w:numPr>
          <w:ilvl w:val="0"/>
          <w:numId w:val="44"/>
        </w:numPr>
        <w:tabs>
          <w:tab w:val="clear" w:pos="2268"/>
          <w:tab w:val="left" w:pos="709"/>
        </w:tabs>
        <w:bidi w:val="0"/>
        <w:spacing w:line="276" w:lineRule="auto"/>
        <w:ind w:left="2296" w:hanging="588"/>
        <w:rPr>
          <w:rFonts w:cs="Times New Roman"/>
          <w:lang w:val="en-GB"/>
        </w:rPr>
      </w:pPr>
      <w:r w:rsidRPr="002B75DA">
        <w:rPr>
          <w:rFonts w:cs="Times New Roman"/>
          <w:lang w:val="en-GB"/>
        </w:rPr>
        <w:t>Pursuant to a loan agreement entered into by an indirect subsidiary of the Company in the USA to finance the acquisition of a multifamily residential property amount</w:t>
      </w:r>
      <w:r w:rsidR="006956AB">
        <w:rPr>
          <w:rFonts w:cs="Times New Roman"/>
          <w:lang w:val="en-GB"/>
        </w:rPr>
        <w:t>ing to</w:t>
      </w:r>
      <w:r w:rsidRPr="002B75DA">
        <w:rPr>
          <w:rFonts w:cs="Times New Roman"/>
          <w:lang w:val="en-GB"/>
        </w:rPr>
        <w:t xml:space="preserve"> $12.</w:t>
      </w:r>
      <w:r w:rsidR="0029426D">
        <w:rPr>
          <w:rFonts w:cs="Times New Roman"/>
          <w:lang w:val="en-GB"/>
        </w:rPr>
        <w:t>5</w:t>
      </w:r>
      <w:r w:rsidRPr="002B75DA">
        <w:rPr>
          <w:rFonts w:cs="Times New Roman"/>
          <w:lang w:val="en-GB"/>
        </w:rPr>
        <w:t xml:space="preserve"> million (€</w:t>
      </w:r>
      <w:r w:rsidR="0029426D">
        <w:rPr>
          <w:rFonts w:cs="Times New Roman"/>
          <w:lang w:val="en-GB"/>
        </w:rPr>
        <w:t>11</w:t>
      </w:r>
      <w:r w:rsidRPr="002B75DA">
        <w:rPr>
          <w:rFonts w:cs="Times New Roman"/>
          <w:lang w:val="en-GB"/>
        </w:rPr>
        <w:t>.</w:t>
      </w:r>
      <w:r w:rsidR="0029426D">
        <w:rPr>
          <w:rFonts w:cs="Times New Roman"/>
          <w:lang w:val="en-GB"/>
        </w:rPr>
        <w:t>9</w:t>
      </w:r>
      <w:r w:rsidRPr="002B75DA">
        <w:rPr>
          <w:rFonts w:cs="Times New Roman"/>
          <w:lang w:val="en-GB"/>
        </w:rPr>
        <w:t xml:space="preserve"> million)</w:t>
      </w:r>
      <w:r w:rsidR="006956AB">
        <w:rPr>
          <w:rFonts w:cs="Times New Roman"/>
          <w:lang w:val="en-GB"/>
        </w:rPr>
        <w:t xml:space="preserve"> as of 31 December 2016,</w:t>
      </w:r>
      <w:r w:rsidRPr="002B75DA">
        <w:rPr>
          <w:rFonts w:cs="Times New Roman"/>
          <w:lang w:val="en-GB"/>
        </w:rPr>
        <w:t xml:space="preserve"> the Company provided a guaranty in favour of the bank as follows: (1) standard “bad-boy” carve-outs</w:t>
      </w:r>
      <w:r w:rsidR="00C0153F">
        <w:rPr>
          <w:rFonts w:cs="Times New Roman"/>
          <w:lang w:val="en-GB"/>
        </w:rPr>
        <w:t xml:space="preserve"> (*)</w:t>
      </w:r>
      <w:r w:rsidRPr="002B75DA">
        <w:rPr>
          <w:rFonts w:cs="Times New Roman"/>
          <w:lang w:val="en-GB"/>
        </w:rPr>
        <w:t xml:space="preserve"> and (2) standard environmental indemnity. The Company further undertake</w:t>
      </w:r>
      <w:r w:rsidR="00C0153F">
        <w:rPr>
          <w:rFonts w:cs="Times New Roman"/>
          <w:lang w:val="en-GB"/>
        </w:rPr>
        <w:t>s</w:t>
      </w:r>
      <w:r w:rsidRPr="002B75DA">
        <w:rPr>
          <w:rFonts w:cs="Times New Roman"/>
          <w:lang w:val="en-GB"/>
        </w:rPr>
        <w:t xml:space="preserve"> to maintain $12.8 million (€10.5 million) of net worth and $1.28 million (€1.05 million) of liquid assets. Each investor participating in this project, is severally and not jointly responsible to the Company for his/her pro-rata portion in relation to the above guarantees. </w:t>
      </w:r>
      <w:r w:rsidRPr="002B75DA">
        <w:rPr>
          <w:rFonts w:cs="Times New Roman"/>
        </w:rPr>
        <w:t>As of 31 December 2016, all of the above covenants are met.</w:t>
      </w:r>
    </w:p>
    <w:p w14:paraId="337EDCD3" w14:textId="77777777" w:rsidR="003C7282" w:rsidRPr="002B75DA" w:rsidRDefault="003C7282" w:rsidP="003C7282">
      <w:pPr>
        <w:pStyle w:val="30"/>
        <w:tabs>
          <w:tab w:val="clear" w:pos="2268"/>
          <w:tab w:val="left" w:pos="709"/>
        </w:tabs>
        <w:bidi w:val="0"/>
        <w:spacing w:line="276" w:lineRule="auto"/>
        <w:ind w:firstLine="0"/>
        <w:rPr>
          <w:rFonts w:cs="Times New Roman"/>
          <w:lang w:val="en-GB"/>
        </w:rPr>
      </w:pPr>
    </w:p>
    <w:p w14:paraId="24EA4D91" w14:textId="77777777" w:rsidR="003C7282" w:rsidRPr="004828FA" w:rsidRDefault="003C7282" w:rsidP="005A5A58">
      <w:pPr>
        <w:pStyle w:val="30"/>
        <w:numPr>
          <w:ilvl w:val="0"/>
          <w:numId w:val="44"/>
        </w:numPr>
        <w:tabs>
          <w:tab w:val="clear" w:pos="1701"/>
          <w:tab w:val="clear" w:pos="2268"/>
          <w:tab w:val="left" w:pos="426"/>
          <w:tab w:val="left" w:pos="567"/>
        </w:tabs>
        <w:bidi w:val="0"/>
        <w:spacing w:line="276" w:lineRule="auto"/>
        <w:ind w:left="2310" w:hanging="630"/>
        <w:rPr>
          <w:rFonts w:cs="Times New Roman"/>
          <w:lang w:val="en-GB"/>
        </w:rPr>
      </w:pPr>
      <w:r w:rsidRPr="002B75DA">
        <w:rPr>
          <w:rFonts w:cs="Times New Roman"/>
          <w:lang w:val="en-GB"/>
        </w:rPr>
        <w:t>Pursuant to the financing agreement entered into by an indirect subsidiary of the Company for the amount of $11.3 million (€10.7 million) as at 31 December 2016</w:t>
      </w:r>
      <w:r w:rsidR="00E00B78">
        <w:rPr>
          <w:rFonts w:cs="Times New Roman"/>
          <w:lang w:val="en-GB"/>
        </w:rPr>
        <w:t>,</w:t>
      </w:r>
      <w:r w:rsidR="00C76917" w:rsidRPr="002B75DA">
        <w:rPr>
          <w:rFonts w:cs="Times New Roman"/>
          <w:lang w:val="en-GB"/>
        </w:rPr>
        <w:t xml:space="preserve"> as described in Note 18(</w:t>
      </w:r>
      <w:r w:rsidR="00591FB6">
        <w:rPr>
          <w:rFonts w:cs="Times New Roman"/>
          <w:lang w:val="en-GB"/>
        </w:rPr>
        <w:t>3</w:t>
      </w:r>
      <w:r w:rsidR="00C76917" w:rsidRPr="002B75DA">
        <w:rPr>
          <w:rFonts w:cs="Times New Roman"/>
          <w:lang w:val="en-GB"/>
        </w:rPr>
        <w:t>)</w:t>
      </w:r>
      <w:r w:rsidRPr="002B75DA">
        <w:rPr>
          <w:rFonts w:cs="Times New Roman"/>
          <w:lang w:val="en-GB"/>
        </w:rPr>
        <w:t>, the Company has provided to the lenders</w:t>
      </w:r>
      <w:r w:rsidRPr="004828FA">
        <w:rPr>
          <w:rFonts w:cs="Times New Roman"/>
          <w:lang w:val="en-GB"/>
        </w:rPr>
        <w:t xml:space="preserve">, jointly with </w:t>
      </w:r>
      <w:r w:rsidRPr="004828FA">
        <w:rPr>
          <w:rFonts w:cs="Times New Roman"/>
        </w:rPr>
        <w:t xml:space="preserve">Brack Capital USA B.V., </w:t>
      </w:r>
      <w:r w:rsidRPr="004828FA">
        <w:rPr>
          <w:rFonts w:cs="Times New Roman"/>
          <w:lang w:val="en-GB"/>
        </w:rPr>
        <w:t>another indirect subsidiary, a full payment guarantee. The facility is secured by BCP shares.</w:t>
      </w:r>
    </w:p>
    <w:p w14:paraId="13953CF1" w14:textId="77777777" w:rsidR="003C7282" w:rsidRPr="004828FA" w:rsidRDefault="003C7282" w:rsidP="003C7282">
      <w:pPr>
        <w:spacing w:line="276" w:lineRule="auto"/>
        <w:ind w:left="2265" w:hanging="564"/>
      </w:pPr>
    </w:p>
    <w:p w14:paraId="5F4FA5B7" w14:textId="77777777" w:rsidR="003C7282" w:rsidRPr="004828FA" w:rsidRDefault="003C7282" w:rsidP="005A5A58">
      <w:pPr>
        <w:pStyle w:val="30"/>
        <w:numPr>
          <w:ilvl w:val="0"/>
          <w:numId w:val="44"/>
        </w:numPr>
        <w:tabs>
          <w:tab w:val="clear" w:pos="1701"/>
          <w:tab w:val="clear" w:pos="2268"/>
          <w:tab w:val="left" w:pos="-284"/>
          <w:tab w:val="left" w:pos="0"/>
        </w:tabs>
        <w:bidi w:val="0"/>
        <w:spacing w:line="276" w:lineRule="auto"/>
        <w:ind w:left="2296" w:hanging="574"/>
        <w:rPr>
          <w:rFonts w:cs="Times New Roman"/>
        </w:rPr>
      </w:pPr>
      <w:r w:rsidRPr="004828FA">
        <w:rPr>
          <w:rFonts w:cs="Times New Roman"/>
        </w:rPr>
        <w:t xml:space="preserve">Pursuant to the loan agreement entered into by the Company and a financing bank in December 2014 for the amount </w:t>
      </w:r>
      <w:r w:rsidR="00C76917">
        <w:rPr>
          <w:rFonts w:cs="Times New Roman"/>
        </w:rPr>
        <w:t xml:space="preserve">of $5.1 million (€4.2 million), </w:t>
      </w:r>
      <w:r w:rsidRPr="004828FA">
        <w:rPr>
          <w:rFonts w:cs="Times New Roman"/>
        </w:rPr>
        <w:t>the Company undertaken the following throughout the loan term:</w:t>
      </w:r>
    </w:p>
    <w:p w14:paraId="0D955837" w14:textId="77777777" w:rsidR="003C7282" w:rsidRPr="004828FA" w:rsidRDefault="003C7282" w:rsidP="003C7282">
      <w:pPr>
        <w:pStyle w:val="ListParagraph"/>
        <w:spacing w:line="276" w:lineRule="auto"/>
      </w:pPr>
    </w:p>
    <w:p w14:paraId="3565FDB0" w14:textId="77777777" w:rsidR="003C7282" w:rsidRPr="004828FA" w:rsidRDefault="003C7282" w:rsidP="005A5A58">
      <w:pPr>
        <w:pStyle w:val="30"/>
        <w:numPr>
          <w:ilvl w:val="1"/>
          <w:numId w:val="41"/>
        </w:numPr>
        <w:tabs>
          <w:tab w:val="clear" w:pos="1701"/>
          <w:tab w:val="clear" w:pos="2268"/>
          <w:tab w:val="left" w:pos="-284"/>
          <w:tab w:val="left" w:pos="0"/>
        </w:tabs>
        <w:bidi w:val="0"/>
        <w:spacing w:line="276" w:lineRule="auto"/>
        <w:ind w:left="2870" w:hanging="556"/>
        <w:rPr>
          <w:rFonts w:cs="Times New Roman"/>
        </w:rPr>
      </w:pPr>
      <w:r w:rsidRPr="004828FA">
        <w:rPr>
          <w:rFonts w:cs="Times New Roman"/>
        </w:rPr>
        <w:t>The Company shall maintain a minimum of NIS20 million liquid assets.</w:t>
      </w:r>
    </w:p>
    <w:p w14:paraId="24C21C42" w14:textId="77777777" w:rsidR="003C7282" w:rsidRPr="004828FA" w:rsidRDefault="003C7282" w:rsidP="005A5A58">
      <w:pPr>
        <w:pStyle w:val="30"/>
        <w:numPr>
          <w:ilvl w:val="1"/>
          <w:numId w:val="41"/>
        </w:numPr>
        <w:tabs>
          <w:tab w:val="clear" w:pos="1701"/>
          <w:tab w:val="clear" w:pos="2268"/>
          <w:tab w:val="left" w:pos="-284"/>
          <w:tab w:val="left" w:pos="0"/>
        </w:tabs>
        <w:bidi w:val="0"/>
        <w:spacing w:line="276" w:lineRule="auto"/>
        <w:ind w:left="2870" w:hanging="556"/>
        <w:rPr>
          <w:rFonts w:cs="Times New Roman"/>
        </w:rPr>
      </w:pPr>
      <w:r w:rsidRPr="004828FA">
        <w:rPr>
          <w:rFonts w:cs="Times New Roman"/>
        </w:rPr>
        <w:t xml:space="preserve">The Company shall maintain a minimum </w:t>
      </w:r>
      <w:r w:rsidR="002B75DA">
        <w:rPr>
          <w:rFonts w:cs="Times New Roman"/>
        </w:rPr>
        <w:t xml:space="preserve">equity </w:t>
      </w:r>
      <w:r w:rsidRPr="004828FA">
        <w:rPr>
          <w:rFonts w:cs="Times New Roman"/>
        </w:rPr>
        <w:t>of $140 million.</w:t>
      </w:r>
    </w:p>
    <w:p w14:paraId="45C2E937" w14:textId="77777777" w:rsidR="003C7282" w:rsidRPr="004828FA" w:rsidRDefault="003C7282" w:rsidP="005A5A58">
      <w:pPr>
        <w:pStyle w:val="30"/>
        <w:numPr>
          <w:ilvl w:val="1"/>
          <w:numId w:val="41"/>
        </w:numPr>
        <w:tabs>
          <w:tab w:val="clear" w:pos="1701"/>
          <w:tab w:val="clear" w:pos="2268"/>
          <w:tab w:val="left" w:pos="-284"/>
          <w:tab w:val="left" w:pos="0"/>
        </w:tabs>
        <w:bidi w:val="0"/>
        <w:spacing w:line="276" w:lineRule="auto"/>
        <w:ind w:left="2870" w:hanging="556"/>
        <w:rPr>
          <w:rFonts w:cs="Times New Roman"/>
        </w:rPr>
      </w:pPr>
      <w:r w:rsidRPr="004828FA">
        <w:rPr>
          <w:rFonts w:cs="Times New Roman"/>
        </w:rPr>
        <w:t>The Company shall ensure that BCP maintains a minimum equity of €135 million.</w:t>
      </w:r>
    </w:p>
    <w:p w14:paraId="6179C9A1" w14:textId="68F3CC84" w:rsidR="003C7282" w:rsidRPr="004828FA" w:rsidRDefault="003C7282" w:rsidP="005A5A58">
      <w:pPr>
        <w:pStyle w:val="30"/>
        <w:numPr>
          <w:ilvl w:val="1"/>
          <w:numId w:val="41"/>
        </w:numPr>
        <w:tabs>
          <w:tab w:val="clear" w:pos="1701"/>
          <w:tab w:val="clear" w:pos="2268"/>
          <w:tab w:val="left" w:pos="-284"/>
          <w:tab w:val="left" w:pos="0"/>
        </w:tabs>
        <w:bidi w:val="0"/>
        <w:spacing w:line="276" w:lineRule="auto"/>
        <w:ind w:left="2870" w:hanging="556"/>
        <w:rPr>
          <w:rFonts w:cs="Times New Roman"/>
        </w:rPr>
      </w:pPr>
      <w:r w:rsidRPr="004828FA">
        <w:rPr>
          <w:rFonts w:cs="Times New Roman"/>
        </w:rPr>
        <w:t>The Company shall ensure that the ratio between its net financial debt to the total capital</w:t>
      </w:r>
      <w:r w:rsidRPr="004828FA" w:rsidDel="00AC3988">
        <w:rPr>
          <w:rFonts w:cs="Times New Roman"/>
        </w:rPr>
        <w:t xml:space="preserve"> </w:t>
      </w:r>
      <w:r w:rsidRPr="004828FA">
        <w:rPr>
          <w:rFonts w:cs="Times New Roman"/>
        </w:rPr>
        <w:t>and debt will not exceed 36.5%</w:t>
      </w:r>
      <w:r w:rsidR="007302A7">
        <w:rPr>
          <w:rFonts w:cs="Times New Roman"/>
        </w:rPr>
        <w:t xml:space="preserve"> (Company’s financial statements).</w:t>
      </w:r>
      <w:r w:rsidRPr="004828FA">
        <w:rPr>
          <w:rFonts w:cs="Times New Roman"/>
        </w:rPr>
        <w:t xml:space="preserve"> </w:t>
      </w:r>
    </w:p>
    <w:p w14:paraId="18391FD9" w14:textId="69E40488" w:rsidR="003C7282" w:rsidRPr="004828FA" w:rsidRDefault="003C7282" w:rsidP="005A5A58">
      <w:pPr>
        <w:pStyle w:val="30"/>
        <w:numPr>
          <w:ilvl w:val="1"/>
          <w:numId w:val="41"/>
        </w:numPr>
        <w:tabs>
          <w:tab w:val="clear" w:pos="1701"/>
          <w:tab w:val="clear" w:pos="2268"/>
          <w:tab w:val="left" w:pos="-284"/>
          <w:tab w:val="left" w:pos="0"/>
        </w:tabs>
        <w:bidi w:val="0"/>
        <w:spacing w:line="276" w:lineRule="auto"/>
        <w:ind w:left="2870" w:hanging="556"/>
        <w:rPr>
          <w:rFonts w:cs="Times New Roman"/>
        </w:rPr>
      </w:pPr>
      <w:r w:rsidRPr="004828FA">
        <w:rPr>
          <w:rFonts w:cs="Times New Roman"/>
        </w:rPr>
        <w:t>The Company shall ensure that the net financial debt to CAP ratio of BCP will not exceed 45%</w:t>
      </w:r>
      <w:r w:rsidR="007302A7">
        <w:rPr>
          <w:rFonts w:cs="Times New Roman"/>
        </w:rPr>
        <w:t xml:space="preserve"> (BCP’s financial statements).</w:t>
      </w:r>
    </w:p>
    <w:p w14:paraId="6287930F" w14:textId="6B8ECF9D" w:rsidR="003C7282" w:rsidRPr="004828FA" w:rsidRDefault="003C7282" w:rsidP="005A5A58">
      <w:pPr>
        <w:pStyle w:val="30"/>
        <w:numPr>
          <w:ilvl w:val="1"/>
          <w:numId w:val="41"/>
        </w:numPr>
        <w:tabs>
          <w:tab w:val="clear" w:pos="1701"/>
          <w:tab w:val="clear" w:pos="2268"/>
          <w:tab w:val="left" w:pos="-284"/>
          <w:tab w:val="left" w:pos="0"/>
        </w:tabs>
        <w:bidi w:val="0"/>
        <w:spacing w:line="276" w:lineRule="auto"/>
        <w:ind w:left="2870" w:hanging="556"/>
        <w:rPr>
          <w:rFonts w:cs="Times New Roman"/>
        </w:rPr>
      </w:pPr>
      <w:r w:rsidRPr="004828FA">
        <w:rPr>
          <w:rFonts w:cs="Times New Roman"/>
        </w:rPr>
        <w:t>The Company will not make any distribution to its shareholders, if as a result of such distribution the equity of the Company (excluding non-controlling interests) will be reduced below $200 million or the ratio described in (</w:t>
      </w:r>
      <w:r w:rsidR="00AE5385">
        <w:rPr>
          <w:rFonts w:cs="Times New Roman"/>
        </w:rPr>
        <w:t>d</w:t>
      </w:r>
      <w:r w:rsidRPr="004828FA">
        <w:rPr>
          <w:rFonts w:cs="Times New Roman"/>
        </w:rPr>
        <w:t xml:space="preserve">) above will exceed 37.5%. </w:t>
      </w:r>
    </w:p>
    <w:p w14:paraId="06218E61" w14:textId="77777777" w:rsidR="003C7282" w:rsidRPr="00D61233" w:rsidRDefault="003C7282" w:rsidP="003C7282">
      <w:pPr>
        <w:pStyle w:val="30"/>
        <w:bidi w:val="0"/>
        <w:spacing w:line="276" w:lineRule="auto"/>
        <w:ind w:left="2282" w:firstLine="0"/>
        <w:rPr>
          <w:rFonts w:cs="Times New Roman"/>
        </w:rPr>
      </w:pPr>
    </w:p>
    <w:p w14:paraId="505FD03E" w14:textId="32115942" w:rsidR="003C7282" w:rsidRPr="004828FA" w:rsidRDefault="003C7282" w:rsidP="00434BCD">
      <w:pPr>
        <w:pStyle w:val="30"/>
        <w:bidi w:val="0"/>
        <w:spacing w:line="276" w:lineRule="auto"/>
        <w:ind w:left="2552" w:hanging="200"/>
        <w:rPr>
          <w:rFonts w:cs="Times New Roman"/>
          <w:lang w:val="en-GB"/>
        </w:rPr>
      </w:pPr>
      <w:r w:rsidRPr="004828FA">
        <w:rPr>
          <w:rFonts w:cs="Times New Roman"/>
          <w:lang w:val="en-GB"/>
        </w:rPr>
        <w:t xml:space="preserve">As of 31 December 2016, all the </w:t>
      </w:r>
      <w:r w:rsidR="00AE5385">
        <w:rPr>
          <w:rFonts w:cs="Times New Roman"/>
          <w:lang w:val="en-GB"/>
        </w:rPr>
        <w:t xml:space="preserve">above </w:t>
      </w:r>
      <w:r w:rsidRPr="004828FA">
        <w:rPr>
          <w:rFonts w:cs="Times New Roman"/>
          <w:lang w:val="en-GB"/>
        </w:rPr>
        <w:t>covenants</w:t>
      </w:r>
      <w:r w:rsidR="00AE5385">
        <w:rPr>
          <w:rFonts w:cs="Times New Roman"/>
          <w:lang w:val="en-GB"/>
        </w:rPr>
        <w:t xml:space="preserve"> are met.</w:t>
      </w:r>
    </w:p>
    <w:p w14:paraId="06C4AC6D" w14:textId="77777777" w:rsidR="003C7282" w:rsidRPr="004828FA" w:rsidRDefault="003C7282" w:rsidP="003C7282">
      <w:pPr>
        <w:spacing w:line="276" w:lineRule="auto"/>
        <w:ind w:left="2265" w:hanging="564"/>
        <w:rPr>
          <w:lang w:val="en-GB"/>
        </w:rPr>
      </w:pPr>
    </w:p>
    <w:p w14:paraId="4217732A" w14:textId="66B6DCA6" w:rsidR="003C7282" w:rsidRDefault="003C7282" w:rsidP="005A5A58">
      <w:pPr>
        <w:pStyle w:val="30"/>
        <w:numPr>
          <w:ilvl w:val="0"/>
          <w:numId w:val="44"/>
        </w:numPr>
        <w:tabs>
          <w:tab w:val="clear" w:pos="2268"/>
          <w:tab w:val="left" w:pos="709"/>
        </w:tabs>
        <w:bidi w:val="0"/>
        <w:spacing w:line="276" w:lineRule="auto"/>
        <w:ind w:left="2296" w:hanging="532"/>
        <w:rPr>
          <w:rFonts w:cs="Times New Roman"/>
          <w:lang w:val="en-GB"/>
        </w:rPr>
      </w:pPr>
      <w:r w:rsidRPr="004828FA">
        <w:rPr>
          <w:rFonts w:cs="Times New Roman"/>
        </w:rPr>
        <w:t>Pursuant to the facility agreement entered into by an indirect subsidiary of the Group in the USA</w:t>
      </w:r>
      <w:r w:rsidR="00E771FC">
        <w:rPr>
          <w:rFonts w:cs="Times New Roman"/>
        </w:rPr>
        <w:t xml:space="preserve"> as described in Note 18(</w:t>
      </w:r>
      <w:r w:rsidR="00591FB6">
        <w:rPr>
          <w:rFonts w:cs="Times New Roman"/>
        </w:rPr>
        <w:t>2</w:t>
      </w:r>
      <w:r w:rsidR="00C76917">
        <w:rPr>
          <w:rFonts w:cs="Times New Roman"/>
        </w:rPr>
        <w:t>)</w:t>
      </w:r>
      <w:r w:rsidRPr="004828FA">
        <w:rPr>
          <w:rFonts w:cs="Times New Roman"/>
        </w:rPr>
        <w:t xml:space="preserve">, </w:t>
      </w:r>
      <w:r w:rsidRPr="004828FA">
        <w:rPr>
          <w:rFonts w:cs="Times New Roman"/>
          <w:lang w:val="en-GB"/>
        </w:rPr>
        <w:t>the Company, jointly with another indirect subsidiary in the USA, provided a guaranty in favour of the financing bank as follows: (1) standard “bad-boy” carve-outs</w:t>
      </w:r>
      <w:r w:rsidR="00C0153F">
        <w:rPr>
          <w:rFonts w:cs="Times New Roman"/>
          <w:lang w:val="en-GB"/>
        </w:rPr>
        <w:t xml:space="preserve"> (*)</w:t>
      </w:r>
      <w:r w:rsidRPr="004828FA">
        <w:rPr>
          <w:rFonts w:cs="Times New Roman"/>
          <w:lang w:val="en-GB"/>
        </w:rPr>
        <w:t>, (2) standard environmental indemnity (3) guaranty of additional required equity, (4)</w:t>
      </w:r>
      <w:r w:rsidRPr="004828FA">
        <w:rPr>
          <w:rFonts w:cs="Times New Roman"/>
        </w:rPr>
        <w:t xml:space="preserve"> </w:t>
      </w:r>
      <w:r w:rsidRPr="004828FA">
        <w:rPr>
          <w:rFonts w:cs="Times New Roman"/>
          <w:lang w:val="en-GB"/>
        </w:rPr>
        <w:t xml:space="preserve">carry guarantee for the property, (5) completion guarantee and (6) rebalancing guarantee. </w:t>
      </w:r>
    </w:p>
    <w:p w14:paraId="18A9FA7C" w14:textId="378B27BC" w:rsidR="002B75DA" w:rsidRDefault="002B75DA" w:rsidP="002B75DA">
      <w:pPr>
        <w:pStyle w:val="30"/>
        <w:tabs>
          <w:tab w:val="clear" w:pos="2268"/>
          <w:tab w:val="left" w:pos="709"/>
        </w:tabs>
        <w:bidi w:val="0"/>
        <w:spacing w:line="276" w:lineRule="auto"/>
        <w:ind w:left="2124" w:firstLine="0"/>
        <w:rPr>
          <w:rFonts w:cs="Times New Roman"/>
          <w:lang w:val="en-GB"/>
        </w:rPr>
      </w:pPr>
    </w:p>
    <w:p w14:paraId="4BFB33EC" w14:textId="77777777" w:rsidR="003C7282" w:rsidRPr="004828FA" w:rsidRDefault="003C7282" w:rsidP="005A5A58">
      <w:pPr>
        <w:pStyle w:val="30"/>
        <w:numPr>
          <w:ilvl w:val="0"/>
          <w:numId w:val="44"/>
        </w:numPr>
        <w:tabs>
          <w:tab w:val="clear" w:pos="2268"/>
        </w:tabs>
        <w:bidi w:val="0"/>
        <w:spacing w:line="276" w:lineRule="auto"/>
        <w:rPr>
          <w:rFonts w:cs="Times New Roman"/>
          <w:lang w:val="en-GB"/>
        </w:rPr>
      </w:pPr>
      <w:r w:rsidRPr="004828FA">
        <w:rPr>
          <w:rFonts w:cs="Times New Roman"/>
        </w:rPr>
        <w:t>Pursuant to the financial covenants set forth in the loan agreement entered into between a Group’s indirect subsidiary in Russia and a g</w:t>
      </w:r>
      <w:r w:rsidR="00C76917">
        <w:rPr>
          <w:rFonts w:cs="Times New Roman"/>
        </w:rPr>
        <w:t xml:space="preserve">roup of lenders amounting to </w:t>
      </w:r>
      <w:r w:rsidR="00C76917">
        <w:rPr>
          <w:rFonts w:cs="Times New Roman"/>
        </w:rPr>
        <w:lastRenderedPageBreak/>
        <w:t>$</w:t>
      </w:r>
      <w:r w:rsidR="002B75DA">
        <w:rPr>
          <w:rFonts w:cs="Times New Roman"/>
        </w:rPr>
        <w:t>15.9</w:t>
      </w:r>
      <w:r w:rsidRPr="004828FA">
        <w:rPr>
          <w:rFonts w:cs="Times New Roman"/>
        </w:rPr>
        <w:t xml:space="preserve"> million </w:t>
      </w:r>
      <w:r w:rsidR="00C76917">
        <w:rPr>
          <w:rFonts w:cs="Times New Roman"/>
          <w:lang w:val="en-GB"/>
        </w:rPr>
        <w:t>(€</w:t>
      </w:r>
      <w:r w:rsidR="002B75DA">
        <w:rPr>
          <w:rFonts w:cs="Times New Roman"/>
          <w:lang w:val="en-GB"/>
        </w:rPr>
        <w:t>15.1</w:t>
      </w:r>
      <w:r w:rsidR="00C76917">
        <w:rPr>
          <w:rFonts w:cs="Times New Roman"/>
          <w:lang w:val="en-GB"/>
        </w:rPr>
        <w:t xml:space="preserve"> million) as of 31 December 2016</w:t>
      </w:r>
      <w:r w:rsidRPr="004828FA">
        <w:rPr>
          <w:rFonts w:cs="Times New Roman"/>
        </w:rPr>
        <w:t>, the equity of the guarantor for this loan facility, BCRE Russian Properties Limited, shall not fall below 10 times of the outstanding loan amount including any accrued interest. In case the covenant is breached and upon demand of 50% of the group of lenders, the guarantor will be obliged to pay to the lenders such amount so as to furnish for the breach. As of 31 December 2016, the above covenant is not met and in this respect an amount of $</w:t>
      </w:r>
      <w:r w:rsidR="002B75DA">
        <w:rPr>
          <w:rFonts w:cs="Times New Roman"/>
        </w:rPr>
        <w:t>15.7</w:t>
      </w:r>
      <w:r w:rsidRPr="004828FA">
        <w:rPr>
          <w:rFonts w:cs="Times New Roman"/>
        </w:rPr>
        <w:t xml:space="preserve"> million </w:t>
      </w:r>
      <w:r w:rsidR="002B75DA">
        <w:rPr>
          <w:rFonts w:cs="Times New Roman"/>
          <w:lang w:val="en-GB"/>
        </w:rPr>
        <w:t>(€15</w:t>
      </w:r>
      <w:r w:rsidRPr="004828FA">
        <w:rPr>
          <w:rFonts w:cs="Times New Roman"/>
          <w:lang w:val="en-GB"/>
        </w:rPr>
        <w:t xml:space="preserve"> million) has been classified within current liabilities.</w:t>
      </w:r>
    </w:p>
    <w:p w14:paraId="7F03CC82" w14:textId="77777777" w:rsidR="003C7282" w:rsidRDefault="003C7282" w:rsidP="003C7282">
      <w:pPr>
        <w:widowControl/>
        <w:spacing w:line="276" w:lineRule="auto"/>
        <w:ind w:left="2160"/>
        <w:rPr>
          <w:lang w:val="en-GB"/>
        </w:rPr>
      </w:pPr>
    </w:p>
    <w:p w14:paraId="5E8D949C" w14:textId="7A3DAC7F" w:rsidR="007C5716" w:rsidRDefault="003C7282" w:rsidP="006C6D6B">
      <w:pPr>
        <w:pStyle w:val="30"/>
        <w:numPr>
          <w:ilvl w:val="0"/>
          <w:numId w:val="44"/>
        </w:numPr>
        <w:tabs>
          <w:tab w:val="clear" w:pos="2268"/>
          <w:tab w:val="left" w:pos="2977"/>
        </w:tabs>
        <w:bidi w:val="0"/>
        <w:spacing w:line="276" w:lineRule="auto"/>
        <w:rPr>
          <w:rFonts w:cs="Times New Roman"/>
          <w:lang w:val="en-GB"/>
        </w:rPr>
      </w:pPr>
      <w:r w:rsidRPr="004828FA">
        <w:rPr>
          <w:rFonts w:cs="Times New Roman"/>
          <w:lang w:val="en-GB"/>
        </w:rPr>
        <w:t xml:space="preserve">Pursuant to the financing agreements entered into by </w:t>
      </w:r>
      <w:r w:rsidR="00336848">
        <w:rPr>
          <w:rFonts w:cs="Times New Roman"/>
          <w:lang w:val="en-GB"/>
        </w:rPr>
        <w:t>a joint venure</w:t>
      </w:r>
      <w:r w:rsidRPr="004828FA">
        <w:rPr>
          <w:rFonts w:cs="Times New Roman"/>
          <w:lang w:val="en-GB"/>
        </w:rPr>
        <w:t xml:space="preserve"> of the Company in</w:t>
      </w:r>
      <w:r w:rsidR="003D0630">
        <w:rPr>
          <w:rFonts w:cs="Times New Roman"/>
          <w:lang w:val="en-GB"/>
        </w:rPr>
        <w:t xml:space="preserve"> Russia for the amounts of $29.1</w:t>
      </w:r>
      <w:r w:rsidRPr="004828FA">
        <w:rPr>
          <w:rFonts w:cs="Times New Roman"/>
          <w:lang w:val="en-GB"/>
        </w:rPr>
        <w:t xml:space="preserve"> mi</w:t>
      </w:r>
      <w:r w:rsidR="003D0630">
        <w:rPr>
          <w:rFonts w:cs="Times New Roman"/>
          <w:lang w:val="en-GB"/>
        </w:rPr>
        <w:t>llion (€27.7</w:t>
      </w:r>
      <w:r w:rsidRPr="004828FA">
        <w:rPr>
          <w:rFonts w:cs="Times New Roman"/>
          <w:lang w:val="en-GB"/>
        </w:rPr>
        <w:t xml:space="preserve"> million) and $86.8 million (€82.5 million)</w:t>
      </w:r>
      <w:r w:rsidR="00AF4B85">
        <w:rPr>
          <w:rFonts w:cs="Times New Roman"/>
          <w:lang w:val="en-GB"/>
        </w:rPr>
        <w:t xml:space="preserve">, the </w:t>
      </w:r>
      <w:r w:rsidR="00336848">
        <w:rPr>
          <w:rFonts w:cs="Times New Roman"/>
          <w:lang w:val="en-GB"/>
        </w:rPr>
        <w:t xml:space="preserve">joint venture </w:t>
      </w:r>
      <w:r w:rsidR="00AF4B85">
        <w:rPr>
          <w:rFonts w:cs="Times New Roman"/>
          <w:lang w:val="en-GB"/>
        </w:rPr>
        <w:t xml:space="preserve">entered into a </w:t>
      </w:r>
      <w:r w:rsidRPr="004828FA">
        <w:rPr>
          <w:rFonts w:cs="Times New Roman"/>
          <w:lang w:val="en-GB"/>
        </w:rPr>
        <w:t xml:space="preserve">refinancing agreement </w:t>
      </w:r>
      <w:r w:rsidR="00AF4B85">
        <w:rPr>
          <w:rFonts w:cs="Times New Roman"/>
          <w:lang w:val="en-GB"/>
        </w:rPr>
        <w:t>with</w:t>
      </w:r>
      <w:r w:rsidR="00AF4B85" w:rsidRPr="004828FA">
        <w:rPr>
          <w:rFonts w:cs="Times New Roman"/>
          <w:lang w:val="en-GB"/>
        </w:rPr>
        <w:t xml:space="preserve"> </w:t>
      </w:r>
      <w:r w:rsidRPr="004828FA">
        <w:rPr>
          <w:rFonts w:cs="Times New Roman"/>
          <w:lang w:val="en-GB"/>
        </w:rPr>
        <w:t>the financing bank</w:t>
      </w:r>
      <w:r w:rsidR="00AF4B85">
        <w:rPr>
          <w:rFonts w:cs="Times New Roman"/>
          <w:lang w:val="en-GB"/>
        </w:rPr>
        <w:t>.</w:t>
      </w:r>
    </w:p>
    <w:p w14:paraId="37DB56F4" w14:textId="7141E18F" w:rsidR="007C5716" w:rsidRDefault="007C5716" w:rsidP="006C6D6B">
      <w:pPr>
        <w:pStyle w:val="ListParagraph"/>
        <w:ind w:left="2124"/>
        <w:rPr>
          <w:lang w:val="en-GB"/>
        </w:rPr>
      </w:pPr>
    </w:p>
    <w:p w14:paraId="08A0A0D1" w14:textId="1BE22FE0" w:rsidR="007C5716" w:rsidRDefault="00FE600D" w:rsidP="006C6D6B">
      <w:pPr>
        <w:pStyle w:val="LLNormal"/>
        <w:spacing w:line="276" w:lineRule="auto"/>
        <w:ind w:left="2127"/>
        <w:rPr>
          <w:rStyle w:val="jw"/>
          <w:rFonts w:cs="Times New Roman"/>
          <w:lang w:val="en"/>
        </w:rPr>
      </w:pPr>
      <w:r w:rsidRPr="006C6D6B">
        <w:rPr>
          <w:rFonts w:ascii="Times New Roman" w:eastAsia="Times New Roman" w:hAnsi="Times New Roman" w:cs="Times New Roman"/>
          <w:sz w:val="22"/>
          <w:szCs w:val="22"/>
          <w:lang w:bidi="he-IL"/>
        </w:rPr>
        <w:t xml:space="preserve">The key amendments to the existing loan facilities and to the corporate structure of the </w:t>
      </w:r>
      <w:r w:rsidR="00336848">
        <w:rPr>
          <w:rFonts w:ascii="Times New Roman" w:eastAsia="Times New Roman" w:hAnsi="Times New Roman" w:cs="Times New Roman"/>
          <w:sz w:val="22"/>
          <w:szCs w:val="22"/>
          <w:lang w:bidi="he-IL"/>
        </w:rPr>
        <w:t>joint venture</w:t>
      </w:r>
      <w:r w:rsidR="00336848" w:rsidRPr="006C6D6B">
        <w:rPr>
          <w:rFonts w:ascii="Times New Roman" w:eastAsia="Times New Roman" w:hAnsi="Times New Roman" w:cs="Times New Roman"/>
          <w:sz w:val="22"/>
          <w:szCs w:val="22"/>
          <w:lang w:bidi="he-IL"/>
        </w:rPr>
        <w:t xml:space="preserve"> </w:t>
      </w:r>
      <w:r w:rsidRPr="006C6D6B">
        <w:rPr>
          <w:rFonts w:ascii="Times New Roman" w:eastAsia="Times New Roman" w:hAnsi="Times New Roman" w:cs="Times New Roman"/>
          <w:sz w:val="22"/>
          <w:szCs w:val="22"/>
          <w:lang w:bidi="he-IL"/>
        </w:rPr>
        <w:t xml:space="preserve">are, among other things, prolonging the final maturity dates by 3 to 5 years, amortisation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w:t>
      </w:r>
      <w:r w:rsidR="00336848">
        <w:rPr>
          <w:rFonts w:ascii="Times New Roman" w:eastAsia="Times New Roman" w:hAnsi="Times New Roman" w:cs="Times New Roman"/>
          <w:sz w:val="22"/>
          <w:szCs w:val="22"/>
          <w:lang w:bidi="he-IL"/>
        </w:rPr>
        <w:t>joint venture</w:t>
      </w:r>
      <w:r w:rsidRPr="006C6D6B">
        <w:rPr>
          <w:rFonts w:ascii="Times New Roman" w:eastAsia="Times New Roman" w:hAnsi="Times New Roman" w:cs="Times New Roman"/>
          <w:sz w:val="22"/>
          <w:szCs w:val="22"/>
          <w:lang w:bidi="he-IL"/>
        </w:rPr>
        <w:t xml:space="preserve">. The ‘golden’ shares can be repurchased subject to meeting certain conditions. The completion of the refinancing is expected to be completed within a period of eight months after the signing of the relevant agreements and is subject to certain other conditions which need to fulfilled by the </w:t>
      </w:r>
      <w:r w:rsidR="00336848">
        <w:rPr>
          <w:rFonts w:ascii="Times New Roman" w:eastAsia="Times New Roman" w:hAnsi="Times New Roman" w:cs="Times New Roman"/>
          <w:sz w:val="22"/>
          <w:szCs w:val="22"/>
          <w:lang w:bidi="he-IL"/>
        </w:rPr>
        <w:t>joint venture</w:t>
      </w:r>
      <w:r w:rsidR="00336848" w:rsidRPr="006C6D6B">
        <w:rPr>
          <w:rFonts w:ascii="Times New Roman" w:eastAsia="Times New Roman" w:hAnsi="Times New Roman" w:cs="Times New Roman"/>
          <w:sz w:val="22"/>
          <w:szCs w:val="22"/>
          <w:lang w:bidi="he-IL"/>
        </w:rPr>
        <w:t xml:space="preserve"> </w:t>
      </w:r>
      <w:r w:rsidRPr="006C6D6B">
        <w:rPr>
          <w:rFonts w:ascii="Times New Roman" w:eastAsia="Times New Roman" w:hAnsi="Times New Roman" w:cs="Times New Roman"/>
          <w:sz w:val="22"/>
          <w:szCs w:val="22"/>
          <w:lang w:bidi="he-IL"/>
        </w:rPr>
        <w:t>and the approval of the transfer of the ‘golden’ shares to the financing bank, by the Federal Antimonopoly Service of the Russian Federation.</w:t>
      </w:r>
    </w:p>
    <w:p w14:paraId="214D2E87" w14:textId="4F535C6C" w:rsidR="00C0153F" w:rsidRDefault="003C7282" w:rsidP="006C6D6B">
      <w:pPr>
        <w:pStyle w:val="30"/>
        <w:tabs>
          <w:tab w:val="clear" w:pos="2268"/>
          <w:tab w:val="left" w:pos="2977"/>
        </w:tabs>
        <w:bidi w:val="0"/>
        <w:spacing w:line="276" w:lineRule="auto"/>
        <w:ind w:left="2124" w:firstLine="0"/>
        <w:rPr>
          <w:rFonts w:cs="Times New Roman"/>
          <w:lang w:val="en-GB"/>
        </w:rPr>
      </w:pPr>
      <w:r w:rsidRPr="002B75DA">
        <w:rPr>
          <w:rStyle w:val="jw"/>
          <w:rFonts w:cs="Times New Roman"/>
          <w:lang w:val="en"/>
        </w:rPr>
        <w:t xml:space="preserve">Also, </w:t>
      </w:r>
      <w:r w:rsidRPr="002B75DA">
        <w:rPr>
          <w:rFonts w:cs="Times New Roman"/>
        </w:rPr>
        <w:t xml:space="preserve">the </w:t>
      </w:r>
      <w:r w:rsidR="00336848">
        <w:rPr>
          <w:rFonts w:cs="Times New Roman"/>
        </w:rPr>
        <w:t>joint venture</w:t>
      </w:r>
      <w:r w:rsidRPr="002B75DA">
        <w:rPr>
          <w:rFonts w:cs="Times New Roman"/>
        </w:rPr>
        <w:t xml:space="preserve"> undertaken to maintain a Debt Service Ratio of 1</w:t>
      </w:r>
      <w:r w:rsidR="002B75DA" w:rsidRPr="002B75DA">
        <w:rPr>
          <w:rFonts w:cs="Times New Roman"/>
        </w:rPr>
        <w:t>,</w:t>
      </w:r>
      <w:r w:rsidR="003D0630" w:rsidRPr="002B75DA">
        <w:rPr>
          <w:rFonts w:cs="Times New Roman"/>
        </w:rPr>
        <w:t xml:space="preserve"> from 1 September 2016 onwards</w:t>
      </w:r>
      <w:r w:rsidRPr="002B75DA">
        <w:rPr>
          <w:rFonts w:cs="Times New Roman"/>
        </w:rPr>
        <w:t>, gradually increasing during the loan term</w:t>
      </w:r>
      <w:r w:rsidRPr="002B75DA">
        <w:rPr>
          <w:rFonts w:cs="Times New Roman"/>
          <w:lang w:val="en-GB"/>
        </w:rPr>
        <w:t>.</w:t>
      </w:r>
      <w:r w:rsidRPr="004828FA">
        <w:rPr>
          <w:rFonts w:cs="Times New Roman"/>
          <w:lang w:val="en-GB"/>
        </w:rPr>
        <w:t xml:space="preserve"> </w:t>
      </w:r>
      <w:r w:rsidR="00C0153F">
        <w:rPr>
          <w:rFonts w:cs="Times New Roman"/>
          <w:lang w:val="en-GB"/>
        </w:rPr>
        <w:t>As of 31 December 2</w:t>
      </w:r>
      <w:r w:rsidR="00B618FD">
        <w:rPr>
          <w:rFonts w:cs="Times New Roman"/>
          <w:lang w:val="en-GB"/>
        </w:rPr>
        <w:t>016</w:t>
      </w:r>
      <w:r w:rsidR="00C0153F">
        <w:rPr>
          <w:rFonts w:cs="Times New Roman"/>
          <w:lang w:val="en-GB"/>
        </w:rPr>
        <w:t>, all the applicable covenants were met</w:t>
      </w:r>
      <w:r w:rsidR="00C0153F" w:rsidRPr="004828FA">
        <w:rPr>
          <w:rFonts w:cs="Times New Roman"/>
          <w:lang w:val="en-GB"/>
        </w:rPr>
        <w:t>.</w:t>
      </w:r>
    </w:p>
    <w:p w14:paraId="4A6ACF2E" w14:textId="6104FA2B" w:rsidR="00AF4B85" w:rsidRDefault="00AF4B85" w:rsidP="006C6D6B">
      <w:pPr>
        <w:pStyle w:val="30"/>
        <w:tabs>
          <w:tab w:val="clear" w:pos="2268"/>
          <w:tab w:val="left" w:pos="2977"/>
        </w:tabs>
        <w:bidi w:val="0"/>
        <w:spacing w:line="276" w:lineRule="auto"/>
        <w:ind w:left="2124" w:firstLine="0"/>
        <w:rPr>
          <w:rFonts w:cs="Times New Roman"/>
          <w:lang w:val="en-GB"/>
        </w:rPr>
      </w:pPr>
    </w:p>
    <w:p w14:paraId="30BF66E2" w14:textId="77777777" w:rsidR="00D313C9" w:rsidRDefault="00D313C9" w:rsidP="00D313C9">
      <w:pPr>
        <w:pStyle w:val="30"/>
        <w:tabs>
          <w:tab w:val="clear" w:pos="2268"/>
          <w:tab w:val="left" w:pos="2977"/>
        </w:tabs>
        <w:bidi w:val="0"/>
        <w:spacing w:line="276" w:lineRule="auto"/>
        <w:ind w:left="2124"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16FE318B" w14:textId="77777777" w:rsidR="00D313C9" w:rsidRPr="006D4410" w:rsidRDefault="00D313C9">
      <w:pPr>
        <w:pStyle w:val="30"/>
        <w:tabs>
          <w:tab w:val="clear" w:pos="2268"/>
          <w:tab w:val="left" w:pos="2977"/>
        </w:tabs>
        <w:bidi w:val="0"/>
        <w:spacing w:line="276" w:lineRule="auto"/>
        <w:ind w:left="2124" w:firstLine="0"/>
        <w:rPr>
          <w:rFonts w:cs="Times New Roman"/>
        </w:rPr>
      </w:pPr>
    </w:p>
    <w:p w14:paraId="4066E923" w14:textId="4C0D6FFA" w:rsidR="00AF4B85" w:rsidRPr="004828FA" w:rsidRDefault="00AF4B85" w:rsidP="006C6D6B">
      <w:pPr>
        <w:pStyle w:val="30"/>
        <w:tabs>
          <w:tab w:val="clear" w:pos="2268"/>
          <w:tab w:val="left" w:pos="2977"/>
        </w:tabs>
        <w:bidi w:val="0"/>
        <w:spacing w:line="276" w:lineRule="auto"/>
        <w:ind w:left="2124" w:firstLine="0"/>
        <w:rPr>
          <w:rFonts w:cs="Times New Roman"/>
          <w:lang w:val="en-GB"/>
        </w:rPr>
      </w:pPr>
      <w:r>
        <w:rPr>
          <w:rFonts w:cs="Times New Roman"/>
          <w:lang w:val="en-GB"/>
        </w:rPr>
        <w:t>T</w:t>
      </w:r>
      <w:r w:rsidRPr="004828FA">
        <w:rPr>
          <w:rFonts w:cs="Times New Roman"/>
          <w:lang w:val="en-GB"/>
        </w:rPr>
        <w:t xml:space="preserve">he Company has provided a payment guarantee </w:t>
      </w:r>
      <w:r w:rsidRPr="004828FA">
        <w:rPr>
          <w:rFonts w:cs="Times New Roman"/>
          <w:bCs/>
        </w:rPr>
        <w:t xml:space="preserve">in the amount of </w:t>
      </w:r>
      <w:r w:rsidRPr="004828FA">
        <w:rPr>
          <w:rFonts w:cs="Times New Roman"/>
        </w:rPr>
        <w:t>$12.8 million (€12.2 million) for both facilities</w:t>
      </w:r>
      <w:r>
        <w:rPr>
          <w:rFonts w:cs="Times New Roman"/>
        </w:rPr>
        <w:t xml:space="preserve"> obtained by the </w:t>
      </w:r>
      <w:r w:rsidR="00336848">
        <w:rPr>
          <w:rFonts w:cs="Times New Roman"/>
        </w:rPr>
        <w:t>joint venture</w:t>
      </w:r>
      <w:r w:rsidRPr="004828FA">
        <w:rPr>
          <w:rFonts w:cs="Times New Roman"/>
          <w:lang w:val="en-GB"/>
        </w:rPr>
        <w:t xml:space="preserve">. </w:t>
      </w:r>
      <w:r w:rsidRPr="002B75DA">
        <w:rPr>
          <w:rFonts w:cs="Times New Roman"/>
          <w:lang w:val="en-GB"/>
        </w:rPr>
        <w:t>The partner participating in this project, has provided to the Company a guarantee</w:t>
      </w:r>
      <w:r>
        <w:rPr>
          <w:rFonts w:cs="Times New Roman"/>
          <w:lang w:val="en-GB"/>
        </w:rPr>
        <w:t xml:space="preserve"> amounting to $6.8 million (€6.5</w:t>
      </w:r>
      <w:r w:rsidRPr="002B75DA">
        <w:rPr>
          <w:rFonts w:cs="Times New Roman"/>
          <w:lang w:val="en-GB"/>
        </w:rPr>
        <w:t xml:space="preserve"> million) in relation to the above</w:t>
      </w:r>
      <w:r>
        <w:rPr>
          <w:rFonts w:cs="Times New Roman"/>
          <w:lang w:val="en-GB"/>
        </w:rPr>
        <w:t>.</w:t>
      </w:r>
    </w:p>
    <w:p w14:paraId="6C77D844" w14:textId="1C0EDC90" w:rsidR="003C7282" w:rsidRDefault="003C7282" w:rsidP="00A56735">
      <w:pPr>
        <w:pStyle w:val="30"/>
        <w:tabs>
          <w:tab w:val="clear" w:pos="1701"/>
          <w:tab w:val="clear" w:pos="2268"/>
          <w:tab w:val="left" w:pos="426"/>
        </w:tabs>
        <w:bidi w:val="0"/>
        <w:spacing w:line="276" w:lineRule="auto"/>
        <w:ind w:left="2156" w:hanging="462"/>
        <w:rPr>
          <w:rFonts w:cs="Times New Roman"/>
          <w:lang w:val="en-GB"/>
        </w:rPr>
      </w:pPr>
    </w:p>
    <w:p w14:paraId="40FA6477" w14:textId="155B4357" w:rsidR="00FE600D" w:rsidRPr="006C6D6B" w:rsidRDefault="003C7282" w:rsidP="00AF4B85">
      <w:pPr>
        <w:pStyle w:val="30"/>
        <w:numPr>
          <w:ilvl w:val="0"/>
          <w:numId w:val="42"/>
        </w:numPr>
        <w:tabs>
          <w:tab w:val="clear" w:pos="2268"/>
          <w:tab w:val="left" w:pos="2282"/>
        </w:tabs>
        <w:bidi w:val="0"/>
        <w:spacing w:line="276" w:lineRule="auto"/>
        <w:ind w:left="2156" w:hanging="406"/>
        <w:rPr>
          <w:rFonts w:cs="Times New Roman"/>
          <w:lang w:val="en-GB"/>
        </w:rPr>
      </w:pPr>
      <w:r w:rsidRPr="00AF4B85">
        <w:rPr>
          <w:rFonts w:cs="Times New Roman"/>
        </w:rPr>
        <w:t xml:space="preserve">Pursuant to the financing agreement entered into by an associate of the Group and a financing bank in Russia amounting to $37 million </w:t>
      </w:r>
      <w:r w:rsidRPr="004A7F55">
        <w:rPr>
          <w:rFonts w:cs="Times New Roman"/>
          <w:lang w:val="en-GB"/>
        </w:rPr>
        <w:t>(€35.2 million) as of 31 December 2016</w:t>
      </w:r>
      <w:r w:rsidR="00FE600D">
        <w:rPr>
          <w:rFonts w:cs="Times New Roman"/>
        </w:rPr>
        <w:t>, the associate entered into a refinancing agreement with the financing bank.</w:t>
      </w:r>
    </w:p>
    <w:p w14:paraId="3B1089CA" w14:textId="4616FCC9" w:rsidR="00FE600D" w:rsidRDefault="00FE600D" w:rsidP="006C6D6B">
      <w:pPr>
        <w:pStyle w:val="30"/>
        <w:tabs>
          <w:tab w:val="clear" w:pos="2268"/>
          <w:tab w:val="left" w:pos="2282"/>
        </w:tabs>
        <w:bidi w:val="0"/>
        <w:spacing w:line="276" w:lineRule="auto"/>
        <w:ind w:left="2156" w:firstLine="0"/>
        <w:rPr>
          <w:rFonts w:cs="Times New Roman"/>
          <w:lang w:val="en-GB"/>
        </w:rPr>
      </w:pPr>
    </w:p>
    <w:p w14:paraId="7AEC7AAA" w14:textId="528B85F5" w:rsidR="00FE600D" w:rsidRDefault="00FE600D" w:rsidP="006C6D6B">
      <w:pPr>
        <w:pStyle w:val="30"/>
        <w:tabs>
          <w:tab w:val="clear" w:pos="2268"/>
          <w:tab w:val="left" w:pos="2282"/>
        </w:tabs>
        <w:bidi w:val="0"/>
        <w:spacing w:line="276" w:lineRule="auto"/>
        <w:ind w:left="2156" w:firstLine="0"/>
        <w:rPr>
          <w:rFonts w:cs="Times New Roman"/>
        </w:rPr>
      </w:pPr>
      <w:r w:rsidRPr="001479BC">
        <w:rPr>
          <w:rFonts w:cs="Times New Roman"/>
        </w:rPr>
        <w:t xml:space="preserve">The key amendments to the existing loan facilities and to the corporate structure of the </w:t>
      </w:r>
      <w:r>
        <w:rPr>
          <w:rFonts w:cs="Times New Roman"/>
        </w:rPr>
        <w:t>associate</w:t>
      </w:r>
      <w:r w:rsidRPr="001479BC">
        <w:rPr>
          <w:rFonts w:cs="Times New Roman"/>
        </w:rPr>
        <w:t xml:space="preserve"> are, among other things, prolonging the final maturity dates by 3 to 5 years, </w:t>
      </w:r>
      <w:r w:rsidR="0005789B" w:rsidRPr="001479BC">
        <w:rPr>
          <w:rFonts w:cs="Times New Roman"/>
        </w:rPr>
        <w:t>amortization</w:t>
      </w:r>
      <w:r w:rsidRPr="001479BC">
        <w:rPr>
          <w:rFonts w:cs="Times New Roman"/>
        </w:rPr>
        <w:t xml:space="preserve">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w:t>
      </w:r>
      <w:r>
        <w:rPr>
          <w:rFonts w:cs="Times New Roman"/>
        </w:rPr>
        <w:t>associate</w:t>
      </w:r>
      <w:r w:rsidRPr="001479BC">
        <w:rPr>
          <w:rFonts w:cs="Times New Roman"/>
        </w:rPr>
        <w:t xml:space="preserve">. </w:t>
      </w:r>
      <w:r w:rsidRPr="001479BC">
        <w:rPr>
          <w:rFonts w:cs="Times New Roman"/>
        </w:rPr>
        <w:lastRenderedPageBreak/>
        <w:t xml:space="preserve">The ‘golden’ shares can be repurchased subject to meeting certain conditions. The completion of the refinancing is expected to be completed within a period of eight months after the signing of the relevant agreements and is subject to certain other conditions which need to fulfilled by the </w:t>
      </w:r>
      <w:r w:rsidR="00336848">
        <w:rPr>
          <w:rFonts w:cs="Times New Roman"/>
        </w:rPr>
        <w:t>associate</w:t>
      </w:r>
      <w:r w:rsidR="00336848" w:rsidRPr="001479BC">
        <w:rPr>
          <w:rFonts w:cs="Times New Roman"/>
        </w:rPr>
        <w:t xml:space="preserve"> </w:t>
      </w:r>
      <w:r w:rsidRPr="001479BC">
        <w:rPr>
          <w:rFonts w:cs="Times New Roman"/>
        </w:rPr>
        <w:t>and the approval of the transfer of the ‘golden’ shares to the financing bank, by the Federal Antimonopoly Service of the Russian Federation.</w:t>
      </w:r>
    </w:p>
    <w:p w14:paraId="6BA87493" w14:textId="77777777" w:rsidR="00FE600D" w:rsidRDefault="00FE600D" w:rsidP="006C6D6B">
      <w:pPr>
        <w:pStyle w:val="30"/>
        <w:tabs>
          <w:tab w:val="clear" w:pos="2268"/>
          <w:tab w:val="left" w:pos="2282"/>
        </w:tabs>
        <w:bidi w:val="0"/>
        <w:spacing w:line="276" w:lineRule="auto"/>
        <w:ind w:left="2156" w:firstLine="0"/>
        <w:rPr>
          <w:rFonts w:cs="Times New Roman"/>
          <w:lang w:val="en-GB"/>
        </w:rPr>
      </w:pPr>
    </w:p>
    <w:p w14:paraId="2D6CBF23" w14:textId="522E297D" w:rsidR="003C7282" w:rsidRDefault="003C7282" w:rsidP="006C6D6B">
      <w:pPr>
        <w:pStyle w:val="30"/>
        <w:tabs>
          <w:tab w:val="clear" w:pos="2268"/>
          <w:tab w:val="left" w:pos="2282"/>
        </w:tabs>
        <w:bidi w:val="0"/>
        <w:spacing w:line="276" w:lineRule="auto"/>
        <w:ind w:left="2156" w:firstLine="0"/>
        <w:rPr>
          <w:rFonts w:cs="Times New Roman"/>
          <w:lang w:val="en-GB"/>
        </w:rPr>
      </w:pPr>
      <w:r w:rsidRPr="004828FA">
        <w:rPr>
          <w:rStyle w:val="jw"/>
          <w:rFonts w:cs="Times New Roman"/>
          <w:lang w:val="en"/>
        </w:rPr>
        <w:t xml:space="preserve">Also, </w:t>
      </w:r>
      <w:r w:rsidRPr="004828FA">
        <w:rPr>
          <w:rFonts w:cs="Times New Roman"/>
        </w:rPr>
        <w:t>the associate undertaken to maintain a Debt Service Ratio of 1</w:t>
      </w:r>
      <w:r w:rsidR="002B75DA">
        <w:rPr>
          <w:rFonts w:cs="Times New Roman"/>
        </w:rPr>
        <w:t>,</w:t>
      </w:r>
      <w:r w:rsidR="003D0630">
        <w:rPr>
          <w:rFonts w:cs="Times New Roman"/>
        </w:rPr>
        <w:t xml:space="preserve"> from 1 September 2016 onwards</w:t>
      </w:r>
      <w:r w:rsidRPr="004828FA">
        <w:rPr>
          <w:rFonts w:cs="Times New Roman"/>
        </w:rPr>
        <w:t>, gradually increasing during the loan term.</w:t>
      </w:r>
      <w:r w:rsidR="0075005F">
        <w:rPr>
          <w:rFonts w:cs="Times New Roman"/>
        </w:rPr>
        <w:t xml:space="preserve"> </w:t>
      </w:r>
      <w:r w:rsidR="00C0153F">
        <w:rPr>
          <w:rFonts w:cs="Times New Roman"/>
          <w:lang w:val="en-GB"/>
        </w:rPr>
        <w:t>As of 31 December 2</w:t>
      </w:r>
      <w:r w:rsidR="00B618FD">
        <w:rPr>
          <w:rFonts w:cs="Times New Roman"/>
          <w:lang w:val="en-GB"/>
        </w:rPr>
        <w:t>016</w:t>
      </w:r>
      <w:r w:rsidR="00C0153F">
        <w:rPr>
          <w:rFonts w:cs="Times New Roman"/>
          <w:lang w:val="en-GB"/>
        </w:rPr>
        <w:t>, all the applicable covenants were met</w:t>
      </w:r>
      <w:r w:rsidR="00C0153F" w:rsidRPr="004828FA">
        <w:rPr>
          <w:rFonts w:cs="Times New Roman"/>
          <w:lang w:val="en-GB"/>
        </w:rPr>
        <w:t>.</w:t>
      </w:r>
    </w:p>
    <w:p w14:paraId="4FFA7262" w14:textId="5602E880" w:rsidR="00D313C9" w:rsidRDefault="00D313C9">
      <w:pPr>
        <w:pStyle w:val="30"/>
        <w:tabs>
          <w:tab w:val="clear" w:pos="2268"/>
          <w:tab w:val="left" w:pos="2282"/>
        </w:tabs>
        <w:bidi w:val="0"/>
        <w:spacing w:line="276" w:lineRule="auto"/>
        <w:ind w:left="2156" w:firstLine="0"/>
        <w:rPr>
          <w:rFonts w:cs="Times New Roman"/>
          <w:lang w:val="en-GB"/>
        </w:rPr>
      </w:pPr>
    </w:p>
    <w:p w14:paraId="7E06B98E" w14:textId="77777777" w:rsidR="00D313C9" w:rsidRDefault="00D313C9" w:rsidP="00D313C9">
      <w:pPr>
        <w:pStyle w:val="30"/>
        <w:tabs>
          <w:tab w:val="clear" w:pos="2268"/>
          <w:tab w:val="left" w:pos="2977"/>
        </w:tabs>
        <w:bidi w:val="0"/>
        <w:spacing w:line="276" w:lineRule="auto"/>
        <w:ind w:left="2124"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3FED6EE4" w14:textId="2F0121FC" w:rsidR="003C7282" w:rsidRDefault="003C7282" w:rsidP="003C7282">
      <w:pPr>
        <w:pStyle w:val="30"/>
        <w:tabs>
          <w:tab w:val="clear" w:pos="2268"/>
          <w:tab w:val="left" w:pos="2520"/>
        </w:tabs>
        <w:bidi w:val="0"/>
        <w:spacing w:line="276" w:lineRule="auto"/>
        <w:rPr>
          <w:rFonts w:cs="Times New Roman"/>
        </w:rPr>
      </w:pPr>
    </w:p>
    <w:p w14:paraId="1BEFD143" w14:textId="4D9EDC99" w:rsidR="00FE600D" w:rsidRPr="006C6D6B" w:rsidRDefault="006822E6" w:rsidP="006C6D6B">
      <w:pPr>
        <w:pStyle w:val="30"/>
        <w:numPr>
          <w:ilvl w:val="0"/>
          <w:numId w:val="42"/>
        </w:numPr>
        <w:tabs>
          <w:tab w:val="clear" w:pos="2268"/>
          <w:tab w:val="left" w:pos="3119"/>
        </w:tabs>
        <w:bidi w:val="0"/>
        <w:spacing w:line="276" w:lineRule="auto"/>
        <w:ind w:left="2170" w:hanging="378"/>
        <w:rPr>
          <w:rFonts w:cs="Times New Roman"/>
        </w:rPr>
      </w:pPr>
      <w:r w:rsidRPr="004A7F55">
        <w:rPr>
          <w:rFonts w:cs="Times New Roman"/>
        </w:rPr>
        <w:t>Further to</w:t>
      </w:r>
      <w:r w:rsidR="00B618FD" w:rsidRPr="004A7F55">
        <w:rPr>
          <w:rFonts w:cs="Times New Roman"/>
        </w:rPr>
        <w:t xml:space="preserve"> </w:t>
      </w:r>
      <w:r w:rsidR="00434BCD" w:rsidRPr="004A7F55">
        <w:rPr>
          <w:rFonts w:cs="Times New Roman"/>
        </w:rPr>
        <w:t xml:space="preserve">Note </w:t>
      </w:r>
      <w:r w:rsidR="00B618FD" w:rsidRPr="004A7F55">
        <w:rPr>
          <w:rFonts w:cs="Times New Roman"/>
        </w:rPr>
        <w:t>18(5</w:t>
      </w:r>
      <w:r w:rsidRPr="004A7F55">
        <w:rPr>
          <w:rFonts w:cs="Times New Roman"/>
        </w:rPr>
        <w:t xml:space="preserve">) </w:t>
      </w:r>
      <w:r w:rsidR="003C7282" w:rsidRPr="004A7F55">
        <w:rPr>
          <w:rFonts w:cs="Times New Roman"/>
          <w:lang w:val="en-GB"/>
        </w:rPr>
        <w:t>and following the refinancing agreement entered into by the indirect subsidiary and the financing bank</w:t>
      </w:r>
      <w:r w:rsidR="00FE600D" w:rsidRPr="004A7F55">
        <w:rPr>
          <w:rFonts w:cs="Times New Roman"/>
          <w:lang w:val="en-GB"/>
        </w:rPr>
        <w:t xml:space="preserve">, the </w:t>
      </w:r>
      <w:r w:rsidR="00FE600D" w:rsidRPr="004A7F55">
        <w:rPr>
          <w:rFonts w:cs="Times New Roman"/>
        </w:rPr>
        <w:t xml:space="preserve">key amendments to the existing facility and to the corporate structure of the </w:t>
      </w:r>
      <w:r w:rsidR="00FE600D">
        <w:rPr>
          <w:rFonts w:cs="Times New Roman"/>
        </w:rPr>
        <w:t>subsidiary</w:t>
      </w:r>
      <w:r w:rsidR="00FE600D" w:rsidRPr="00AF4B85">
        <w:rPr>
          <w:rFonts w:cs="Times New Roman"/>
        </w:rPr>
        <w:t xml:space="preserve"> are, among other things, prolonging the final maturity dates by 3 to 5 years, </w:t>
      </w:r>
      <w:r w:rsidR="0005789B" w:rsidRPr="004A7F55">
        <w:rPr>
          <w:rFonts w:cs="Times New Roman"/>
        </w:rPr>
        <w:t>amortization</w:t>
      </w:r>
      <w:r w:rsidR="00FE600D" w:rsidRPr="004A7F55">
        <w:rPr>
          <w:rFonts w:cs="Times New Roman"/>
        </w:rPr>
        <w:t xml:space="preserve">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w:t>
      </w:r>
      <w:r w:rsidR="00FE600D">
        <w:rPr>
          <w:rFonts w:cs="Times New Roman"/>
        </w:rPr>
        <w:t>subsidiary</w:t>
      </w:r>
      <w:r w:rsidR="00FE600D" w:rsidRPr="00AF4B85">
        <w:rPr>
          <w:rFonts w:cs="Times New Roman"/>
        </w:rPr>
        <w:t>. The ‘golden’ shares can be repurchased subject to meeting certain conditions. The completion of the refinancing is expected to be completed within a period of eight months after the signing of the relevant agreements and is subject to certain other conditions which need to fu</w:t>
      </w:r>
      <w:r w:rsidR="00FE600D" w:rsidRPr="004A7F55">
        <w:rPr>
          <w:rFonts w:cs="Times New Roman"/>
        </w:rPr>
        <w:t>lfilled by the subsidiar</w:t>
      </w:r>
      <w:r w:rsidR="00336848">
        <w:rPr>
          <w:rFonts w:cs="Times New Roman"/>
        </w:rPr>
        <w:t>y</w:t>
      </w:r>
      <w:r w:rsidR="00FE600D" w:rsidRPr="004A7F55">
        <w:rPr>
          <w:rFonts w:cs="Times New Roman"/>
        </w:rPr>
        <w:t xml:space="preserve"> and the approval of the transfer of the ‘golden’ shares to the financing bank, by the Federal Antimonopoly Service of the Russian Federation.</w:t>
      </w:r>
    </w:p>
    <w:p w14:paraId="22B8392F" w14:textId="77777777" w:rsidR="00FE600D" w:rsidRDefault="00FE600D" w:rsidP="006C6D6B">
      <w:pPr>
        <w:pStyle w:val="30"/>
        <w:tabs>
          <w:tab w:val="clear" w:pos="2268"/>
          <w:tab w:val="left" w:pos="3119"/>
        </w:tabs>
        <w:bidi w:val="0"/>
        <w:spacing w:line="276" w:lineRule="auto"/>
        <w:ind w:left="2170" w:firstLine="0"/>
        <w:rPr>
          <w:rFonts w:cs="Times New Roman"/>
        </w:rPr>
      </w:pPr>
    </w:p>
    <w:p w14:paraId="12C3FE1E" w14:textId="7F94B13A" w:rsidR="003C7282" w:rsidRDefault="003C7282" w:rsidP="006C6D6B">
      <w:pPr>
        <w:pStyle w:val="30"/>
        <w:tabs>
          <w:tab w:val="clear" w:pos="1701"/>
          <w:tab w:val="clear" w:pos="2268"/>
          <w:tab w:val="left" w:pos="2694"/>
        </w:tabs>
        <w:bidi w:val="0"/>
        <w:spacing w:line="276" w:lineRule="auto"/>
        <w:ind w:left="2184" w:firstLine="0"/>
        <w:rPr>
          <w:rFonts w:cs="Times New Roman"/>
          <w:lang w:val="en-GB"/>
        </w:rPr>
      </w:pPr>
      <w:r w:rsidRPr="003D0630">
        <w:rPr>
          <w:rStyle w:val="jw"/>
          <w:rFonts w:cs="Times New Roman"/>
          <w:lang w:val="en"/>
        </w:rPr>
        <w:t xml:space="preserve">Also, </w:t>
      </w:r>
      <w:r w:rsidRPr="003D0630">
        <w:rPr>
          <w:rFonts w:cs="Times New Roman"/>
        </w:rPr>
        <w:t xml:space="preserve">the indirect subsidiary </w:t>
      </w:r>
      <w:r w:rsidR="006822E6">
        <w:rPr>
          <w:rFonts w:cs="Times New Roman"/>
        </w:rPr>
        <w:t xml:space="preserve">under the existing terms, </w:t>
      </w:r>
      <w:r w:rsidRPr="003D0630">
        <w:rPr>
          <w:rFonts w:cs="Times New Roman"/>
        </w:rPr>
        <w:t>undertaken to maintain a Debt Service Ratio of 1</w:t>
      </w:r>
      <w:r w:rsidR="002B75DA">
        <w:rPr>
          <w:rFonts w:cs="Times New Roman"/>
        </w:rPr>
        <w:t>,</w:t>
      </w:r>
      <w:r w:rsidR="003D0630" w:rsidRPr="003D0630">
        <w:rPr>
          <w:rFonts w:cs="Times New Roman"/>
        </w:rPr>
        <w:t xml:space="preserve"> from 1 September 2016 onwards</w:t>
      </w:r>
      <w:r w:rsidRPr="003D0630">
        <w:rPr>
          <w:rFonts w:cs="Times New Roman"/>
        </w:rPr>
        <w:t>, gradually increasing during the loan term.</w:t>
      </w:r>
      <w:r w:rsidR="00B618FD">
        <w:rPr>
          <w:lang w:val="en-GB"/>
        </w:rPr>
        <w:t xml:space="preserve"> </w:t>
      </w:r>
      <w:r w:rsidR="00C0153F">
        <w:rPr>
          <w:rFonts w:cs="Times New Roman"/>
          <w:lang w:val="en-GB"/>
        </w:rPr>
        <w:t>As of 31 December 2</w:t>
      </w:r>
      <w:r w:rsidR="00B618FD">
        <w:rPr>
          <w:rFonts w:cs="Times New Roman"/>
          <w:lang w:val="en-GB"/>
        </w:rPr>
        <w:t>016</w:t>
      </w:r>
      <w:r w:rsidR="00C0153F">
        <w:rPr>
          <w:rFonts w:cs="Times New Roman"/>
          <w:lang w:val="en-GB"/>
        </w:rPr>
        <w:t>, all the applicable covenants were met</w:t>
      </w:r>
      <w:r w:rsidR="00C0153F" w:rsidRPr="004828FA">
        <w:rPr>
          <w:rFonts w:cs="Times New Roman"/>
          <w:lang w:val="en-GB"/>
        </w:rPr>
        <w:t>.</w:t>
      </w:r>
    </w:p>
    <w:p w14:paraId="065FE806" w14:textId="2854DBAA" w:rsidR="00D313C9" w:rsidRDefault="00D313C9">
      <w:pPr>
        <w:pStyle w:val="30"/>
        <w:tabs>
          <w:tab w:val="clear" w:pos="1701"/>
          <w:tab w:val="clear" w:pos="2268"/>
          <w:tab w:val="left" w:pos="2694"/>
        </w:tabs>
        <w:bidi w:val="0"/>
        <w:spacing w:line="276" w:lineRule="auto"/>
        <w:ind w:left="2184" w:firstLine="0"/>
        <w:rPr>
          <w:rFonts w:cs="Times New Roman"/>
          <w:lang w:val="en-GB"/>
        </w:rPr>
      </w:pPr>
    </w:p>
    <w:p w14:paraId="5969AA87" w14:textId="77777777" w:rsidR="00D313C9" w:rsidRDefault="00D313C9" w:rsidP="00D313C9">
      <w:pPr>
        <w:pStyle w:val="30"/>
        <w:tabs>
          <w:tab w:val="clear" w:pos="2268"/>
          <w:tab w:val="left" w:pos="2977"/>
        </w:tabs>
        <w:bidi w:val="0"/>
        <w:spacing w:line="276" w:lineRule="auto"/>
        <w:ind w:left="2124"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03F87DD9" w14:textId="7CF3A9C8" w:rsidR="003C7282" w:rsidRDefault="003C7282" w:rsidP="005939E3">
      <w:pPr>
        <w:pStyle w:val="30"/>
        <w:tabs>
          <w:tab w:val="clear" w:pos="2268"/>
          <w:tab w:val="left" w:pos="2520"/>
        </w:tabs>
        <w:bidi w:val="0"/>
        <w:spacing w:line="276" w:lineRule="auto"/>
        <w:rPr>
          <w:rFonts w:cs="Times New Roman"/>
          <w:lang w:val="en-GB"/>
        </w:rPr>
      </w:pPr>
    </w:p>
    <w:p w14:paraId="22E4E0D3" w14:textId="02EDB437" w:rsidR="007C5716" w:rsidRDefault="00FE600D" w:rsidP="006C6D6B">
      <w:pPr>
        <w:pStyle w:val="30"/>
        <w:numPr>
          <w:ilvl w:val="0"/>
          <w:numId w:val="42"/>
        </w:numPr>
        <w:tabs>
          <w:tab w:val="clear" w:pos="2268"/>
          <w:tab w:val="left" w:pos="3119"/>
        </w:tabs>
        <w:bidi w:val="0"/>
        <w:spacing w:line="276" w:lineRule="auto"/>
        <w:ind w:left="2072"/>
        <w:rPr>
          <w:rFonts w:cs="Times New Roman"/>
        </w:rPr>
      </w:pPr>
      <w:r w:rsidRPr="001479BC">
        <w:rPr>
          <w:rFonts w:cs="Times New Roman"/>
        </w:rPr>
        <w:t xml:space="preserve">Further to Note </w:t>
      </w:r>
      <w:r>
        <w:rPr>
          <w:rFonts w:cs="Times New Roman"/>
        </w:rPr>
        <w:t>18(6</w:t>
      </w:r>
      <w:r w:rsidRPr="001479BC">
        <w:rPr>
          <w:rFonts w:cs="Times New Roman"/>
        </w:rPr>
        <w:t xml:space="preserve">) </w:t>
      </w:r>
      <w:r w:rsidRPr="001479BC">
        <w:rPr>
          <w:rFonts w:cs="Times New Roman"/>
          <w:lang w:val="en-GB"/>
        </w:rPr>
        <w:t xml:space="preserve">and following the refinancing agreement entered into by the indirect subsidiary and the financing bank, the </w:t>
      </w:r>
      <w:r w:rsidRPr="001479BC">
        <w:rPr>
          <w:rFonts w:cs="Times New Roman"/>
        </w:rPr>
        <w:t xml:space="preserve">key amendments to the existing facility and to the corporate structure of the </w:t>
      </w:r>
      <w:r>
        <w:rPr>
          <w:rFonts w:cs="Times New Roman"/>
        </w:rPr>
        <w:t>subsidiary</w:t>
      </w:r>
      <w:r w:rsidRPr="001479BC">
        <w:rPr>
          <w:rFonts w:cs="Times New Roman"/>
        </w:rPr>
        <w:t xml:space="preserve"> are, among other things, prolonging the final maturity dates by 3 to 5 years, </w:t>
      </w:r>
      <w:r w:rsidR="001621C1" w:rsidRPr="001479BC">
        <w:rPr>
          <w:rFonts w:cs="Times New Roman"/>
        </w:rPr>
        <w:t>amortization</w:t>
      </w:r>
      <w:r w:rsidRPr="001479BC">
        <w:rPr>
          <w:rFonts w:cs="Times New Roman"/>
        </w:rPr>
        <w:t xml:space="preserve">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w:t>
      </w:r>
      <w:r>
        <w:rPr>
          <w:rFonts w:cs="Times New Roman"/>
        </w:rPr>
        <w:t>subsidiary</w:t>
      </w:r>
      <w:r w:rsidRPr="001479BC">
        <w:rPr>
          <w:rFonts w:cs="Times New Roman"/>
        </w:rPr>
        <w:t>. The ‘golden’ shares can be repurchased subject to meeting certain conditions. The completion of the refinancing is expected to be completed within a period of eight months after the signing of the relevant agreements and is subject to certain other conditions which need to fulfilled by the subsidiar</w:t>
      </w:r>
      <w:r w:rsidR="00336848">
        <w:rPr>
          <w:rFonts w:cs="Times New Roman"/>
        </w:rPr>
        <w:t>y</w:t>
      </w:r>
      <w:r w:rsidRPr="001479BC">
        <w:rPr>
          <w:rFonts w:cs="Times New Roman"/>
        </w:rPr>
        <w:t xml:space="preserve"> and the </w:t>
      </w:r>
      <w:r w:rsidRPr="001479BC">
        <w:rPr>
          <w:rFonts w:cs="Times New Roman"/>
        </w:rPr>
        <w:lastRenderedPageBreak/>
        <w:t>approval of the transfer of the ‘golden’ shares to the financing bank, by the Federal Antimonopoly Service of the Russian Federation</w:t>
      </w:r>
      <w:r>
        <w:rPr>
          <w:rFonts w:cs="Times New Roman"/>
        </w:rPr>
        <w:t>.</w:t>
      </w:r>
    </w:p>
    <w:p w14:paraId="68EC89E5" w14:textId="77777777" w:rsidR="00FE600D" w:rsidRDefault="00FE600D" w:rsidP="00AF4B85">
      <w:pPr>
        <w:pStyle w:val="30"/>
        <w:tabs>
          <w:tab w:val="clear" w:pos="2268"/>
          <w:tab w:val="left" w:pos="3119"/>
        </w:tabs>
        <w:bidi w:val="0"/>
        <w:spacing w:line="276" w:lineRule="auto"/>
        <w:ind w:left="2170" w:firstLine="0"/>
        <w:rPr>
          <w:rFonts w:cs="Times New Roman"/>
        </w:rPr>
      </w:pPr>
    </w:p>
    <w:p w14:paraId="25E0E83D" w14:textId="08013906" w:rsidR="003443E4" w:rsidRPr="008A6859" w:rsidRDefault="003C7282" w:rsidP="006C6D6B">
      <w:pPr>
        <w:pStyle w:val="30"/>
        <w:tabs>
          <w:tab w:val="clear" w:pos="2268"/>
          <w:tab w:val="left" w:pos="3119"/>
        </w:tabs>
        <w:bidi w:val="0"/>
        <w:spacing w:line="276" w:lineRule="auto"/>
        <w:ind w:left="2086" w:firstLine="0"/>
        <w:rPr>
          <w:rFonts w:cs="Times New Roman"/>
          <w:lang w:val="en-GB"/>
        </w:rPr>
      </w:pPr>
      <w:r w:rsidRPr="003443E4">
        <w:rPr>
          <w:rStyle w:val="jw"/>
          <w:rFonts w:cs="Times New Roman"/>
          <w:lang w:val="en"/>
        </w:rPr>
        <w:t xml:space="preserve">Also, </w:t>
      </w:r>
      <w:r w:rsidRPr="004828FA">
        <w:rPr>
          <w:rFonts w:cs="Times New Roman"/>
        </w:rPr>
        <w:t>the indirect subsidiary undertaken to main</w:t>
      </w:r>
      <w:r w:rsidR="003443E4">
        <w:rPr>
          <w:rFonts w:cs="Times New Roman"/>
        </w:rPr>
        <w:t xml:space="preserve">tain a </w:t>
      </w:r>
      <w:r w:rsidRPr="004828FA">
        <w:rPr>
          <w:rFonts w:cs="Times New Roman"/>
        </w:rPr>
        <w:t xml:space="preserve">Debt Service Ratio of 1, </w:t>
      </w:r>
      <w:r w:rsidR="002B75DA">
        <w:rPr>
          <w:rFonts w:cs="Times New Roman"/>
        </w:rPr>
        <w:t>from 1 September 2016</w:t>
      </w:r>
      <w:r w:rsidR="003443E4">
        <w:rPr>
          <w:rFonts w:cs="Times New Roman"/>
        </w:rPr>
        <w:t xml:space="preserve">, </w:t>
      </w:r>
      <w:r w:rsidRPr="004828FA">
        <w:rPr>
          <w:rFonts w:cs="Times New Roman"/>
        </w:rPr>
        <w:t>gradually increasing during the loan term.</w:t>
      </w:r>
      <w:r w:rsidR="0075005F">
        <w:rPr>
          <w:rFonts w:cs="Times New Roman"/>
        </w:rPr>
        <w:t xml:space="preserve"> </w:t>
      </w:r>
      <w:r w:rsidR="00C0153F">
        <w:rPr>
          <w:rFonts w:cs="Times New Roman"/>
          <w:lang w:val="en-GB"/>
        </w:rPr>
        <w:t>As of 31 December 2</w:t>
      </w:r>
      <w:r w:rsidR="00B618FD">
        <w:rPr>
          <w:rFonts w:cs="Times New Roman"/>
          <w:lang w:val="en-GB"/>
        </w:rPr>
        <w:t>016</w:t>
      </w:r>
      <w:r w:rsidR="00C0153F">
        <w:rPr>
          <w:rFonts w:cs="Times New Roman"/>
          <w:lang w:val="en-GB"/>
        </w:rPr>
        <w:t>, all the applicable covenants were met</w:t>
      </w:r>
      <w:r w:rsidR="00C0153F" w:rsidRPr="004828FA">
        <w:rPr>
          <w:rFonts w:cs="Times New Roman"/>
          <w:lang w:val="en-GB"/>
        </w:rPr>
        <w:t>.</w:t>
      </w:r>
    </w:p>
    <w:p w14:paraId="79BCD3F8" w14:textId="6B27D355" w:rsidR="00C0153F" w:rsidRDefault="00C0153F" w:rsidP="0005789B">
      <w:pPr>
        <w:pStyle w:val="30"/>
        <w:tabs>
          <w:tab w:val="clear" w:pos="2268"/>
          <w:tab w:val="left" w:pos="2694"/>
        </w:tabs>
        <w:bidi w:val="0"/>
        <w:spacing w:line="276" w:lineRule="auto"/>
        <w:ind w:left="2086" w:firstLine="0"/>
        <w:rPr>
          <w:color w:val="000000"/>
          <w:lang w:val="en-GB" w:bidi="ar-SA"/>
        </w:rPr>
      </w:pPr>
    </w:p>
    <w:p w14:paraId="39418572" w14:textId="77777777" w:rsidR="00D313C9" w:rsidRDefault="00D313C9" w:rsidP="00D313C9">
      <w:pPr>
        <w:pStyle w:val="30"/>
        <w:tabs>
          <w:tab w:val="clear" w:pos="2268"/>
          <w:tab w:val="left" w:pos="2977"/>
        </w:tabs>
        <w:bidi w:val="0"/>
        <w:spacing w:line="276" w:lineRule="auto"/>
        <w:ind w:left="2124"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71E35505" w14:textId="77777777" w:rsidR="00D313C9" w:rsidRPr="006D4410" w:rsidRDefault="00D313C9">
      <w:pPr>
        <w:pStyle w:val="30"/>
        <w:tabs>
          <w:tab w:val="clear" w:pos="2268"/>
          <w:tab w:val="left" w:pos="2694"/>
        </w:tabs>
        <w:bidi w:val="0"/>
        <w:spacing w:line="276" w:lineRule="auto"/>
        <w:ind w:left="2086" w:firstLine="0"/>
        <w:rPr>
          <w:color w:val="000000"/>
          <w:lang w:bidi="ar-SA"/>
        </w:rPr>
      </w:pPr>
    </w:p>
    <w:p w14:paraId="027CD0A4" w14:textId="10C3C370" w:rsidR="00C0153F" w:rsidRPr="003D0630" w:rsidRDefault="00C0153F" w:rsidP="0005789B">
      <w:pPr>
        <w:pStyle w:val="30"/>
        <w:tabs>
          <w:tab w:val="clear" w:pos="2268"/>
          <w:tab w:val="left" w:pos="2694"/>
        </w:tabs>
        <w:bidi w:val="0"/>
        <w:spacing w:line="276" w:lineRule="auto"/>
        <w:ind w:left="2086" w:hanging="336"/>
        <w:rPr>
          <w:rFonts w:cs="Times New Roman"/>
          <w:lang w:val="en-GB"/>
        </w:rPr>
      </w:pPr>
      <w:r w:rsidRPr="00AF5FBC">
        <w:rPr>
          <w:rFonts w:cs="Times New Roman"/>
        </w:rPr>
        <w:t xml:space="preserve">(*) </w:t>
      </w:r>
      <w:r>
        <w:rPr>
          <w:rFonts w:cs="Times New Roman"/>
        </w:rPr>
        <w:tab/>
      </w:r>
      <w:r w:rsidRPr="00AF5FBC">
        <w:rPr>
          <w:rFonts w:cs="Times New Roman"/>
        </w:rPr>
        <w:t>A guaranty pursuant to which the guarantor agrees to be responsible for (i) actual losses suffered by the lender as result of certain bad acts committed by the borrower in the nature of misappropriating funds and (ii) for the entire loan in the event of major bad acts committed by the borrower.</w:t>
      </w:r>
    </w:p>
    <w:p w14:paraId="5EF442F9" w14:textId="0FC4F3BF" w:rsidR="00B618FD" w:rsidRDefault="00B618FD">
      <w:pPr>
        <w:pStyle w:val="30"/>
        <w:tabs>
          <w:tab w:val="clear" w:pos="1701"/>
          <w:tab w:val="clear" w:pos="2268"/>
          <w:tab w:val="left" w:pos="426"/>
        </w:tabs>
        <w:bidi w:val="0"/>
        <w:spacing w:line="276" w:lineRule="auto"/>
        <w:ind w:left="2226" w:firstLine="0"/>
      </w:pPr>
    </w:p>
    <w:p w14:paraId="15127164" w14:textId="77777777" w:rsidR="00F94B81" w:rsidRDefault="00F94B81" w:rsidP="005A5A58">
      <w:pPr>
        <w:pStyle w:val="20"/>
        <w:numPr>
          <w:ilvl w:val="0"/>
          <w:numId w:val="40"/>
        </w:numPr>
        <w:bidi w:val="0"/>
        <w:rPr>
          <w:lang w:val="en-GB"/>
        </w:rPr>
      </w:pPr>
      <w:r w:rsidRPr="009231FC">
        <w:rPr>
          <w:lang w:val="en-GB"/>
        </w:rPr>
        <w:t>Commitments:</w:t>
      </w:r>
    </w:p>
    <w:p w14:paraId="7F94D7D9" w14:textId="77777777" w:rsidR="009B69A3" w:rsidRPr="003D5DAD" w:rsidRDefault="009B69A3" w:rsidP="00A41344">
      <w:pPr>
        <w:pStyle w:val="20"/>
        <w:bidi w:val="0"/>
        <w:ind w:left="1710" w:firstLine="0"/>
      </w:pPr>
    </w:p>
    <w:p w14:paraId="0C29ADD3" w14:textId="45E5FD40" w:rsidR="00F94B81" w:rsidRDefault="00F94B81" w:rsidP="009F554B">
      <w:pPr>
        <w:pStyle w:val="30"/>
        <w:bidi w:val="0"/>
      </w:pPr>
      <w:r w:rsidRPr="009231FC">
        <w:rPr>
          <w:lang w:val="en-GB"/>
        </w:rPr>
        <w:t>1.</w:t>
      </w:r>
      <w:r w:rsidRPr="009231FC">
        <w:rPr>
          <w:lang w:val="en-GB"/>
        </w:rPr>
        <w:tab/>
        <w:t xml:space="preserve">During 2007, the Company committed to invest in India through </w:t>
      </w:r>
      <w:r>
        <w:rPr>
          <w:lang w:val="en-GB"/>
        </w:rPr>
        <w:t>invest</w:t>
      </w:r>
      <w:r w:rsidR="006D7FA1">
        <w:rPr>
          <w:lang w:val="en-GB"/>
        </w:rPr>
        <w:t>ing</w:t>
      </w:r>
      <w:r w:rsidR="00C47AF4">
        <w:rPr>
          <w:lang w:val="en-GB"/>
        </w:rPr>
        <w:t xml:space="preserve"> in</w:t>
      </w:r>
      <w:r>
        <w:rPr>
          <w:lang w:val="en-GB"/>
        </w:rPr>
        <w:t xml:space="preserve"> the BCRE India Fund (the </w:t>
      </w:r>
      <w:r w:rsidR="005918F3">
        <w:rPr>
          <w:lang w:val="en-GB"/>
        </w:rPr>
        <w:t>"</w:t>
      </w:r>
      <w:r>
        <w:rPr>
          <w:lang w:val="en-GB"/>
        </w:rPr>
        <w:t>Fund</w:t>
      </w:r>
      <w:r w:rsidR="005918F3">
        <w:rPr>
          <w:lang w:val="en-GB"/>
        </w:rPr>
        <w:t>"</w:t>
      </w:r>
      <w:r>
        <w:rPr>
          <w:lang w:val="en-GB"/>
        </w:rPr>
        <w:t>)</w:t>
      </w:r>
      <w:r w:rsidRPr="009231FC">
        <w:rPr>
          <w:lang w:val="en-GB"/>
        </w:rPr>
        <w:t xml:space="preserve"> an amount of </w:t>
      </w:r>
      <w:r>
        <w:rPr>
          <w:lang w:val="en-GB"/>
        </w:rPr>
        <w:t>$</w:t>
      </w:r>
      <w:r w:rsidRPr="009231FC">
        <w:rPr>
          <w:lang w:val="en-GB"/>
        </w:rPr>
        <w:t>21.8 million which reflect</w:t>
      </w:r>
      <w:r w:rsidR="00BC495C">
        <w:rPr>
          <w:lang w:val="en-GB"/>
        </w:rPr>
        <w:t>ed</w:t>
      </w:r>
      <w:r w:rsidRPr="009231FC">
        <w:rPr>
          <w:lang w:val="en-GB"/>
        </w:rPr>
        <w:t xml:space="preserve"> 20% of the total Fund</w:t>
      </w:r>
      <w:r w:rsidR="005918F3">
        <w:rPr>
          <w:lang w:val="en-GB"/>
        </w:rPr>
        <w:t>'</w:t>
      </w:r>
      <w:r w:rsidR="002F39C0">
        <w:rPr>
          <w:lang w:val="en-GB"/>
        </w:rPr>
        <w:t>s</w:t>
      </w:r>
      <w:r w:rsidRPr="009231FC">
        <w:rPr>
          <w:lang w:val="en-GB"/>
        </w:rPr>
        <w:t xml:space="preserve"> commitments.</w:t>
      </w:r>
      <w:r>
        <w:rPr>
          <w:lang w:val="en-GB"/>
        </w:rPr>
        <w:t xml:space="preserve"> The Group has a </w:t>
      </w:r>
      <w:r w:rsidR="003443E4">
        <w:rPr>
          <w:lang w:val="en-GB"/>
        </w:rPr>
        <w:t>20.92</w:t>
      </w:r>
      <w:r>
        <w:rPr>
          <w:lang w:val="en-GB"/>
        </w:rPr>
        <w:t>%</w:t>
      </w:r>
      <w:r w:rsidR="00820348">
        <w:rPr>
          <w:lang w:val="en-GB"/>
        </w:rPr>
        <w:t xml:space="preserve"> (201</w:t>
      </w:r>
      <w:r w:rsidR="0034538F">
        <w:rPr>
          <w:lang w:val="en-GB"/>
        </w:rPr>
        <w:t>5</w:t>
      </w:r>
      <w:r w:rsidR="00820348">
        <w:rPr>
          <w:lang w:val="en-GB"/>
        </w:rPr>
        <w:t>: 20</w:t>
      </w:r>
      <w:r w:rsidR="0034538F">
        <w:rPr>
          <w:lang w:val="en-GB"/>
        </w:rPr>
        <w:t>.92</w:t>
      </w:r>
      <w:r w:rsidR="00820348">
        <w:rPr>
          <w:lang w:val="en-GB"/>
        </w:rPr>
        <w:t>%)</w:t>
      </w:r>
      <w:r>
        <w:rPr>
          <w:lang w:val="en-GB"/>
        </w:rPr>
        <w:t xml:space="preserve"> equity interest in the Fund</w:t>
      </w:r>
      <w:r w:rsidR="00C47AF4">
        <w:rPr>
          <w:lang w:val="en-GB"/>
        </w:rPr>
        <w:t xml:space="preserve"> and</w:t>
      </w:r>
      <w:r>
        <w:rPr>
          <w:lang w:val="en-GB"/>
        </w:rPr>
        <w:t xml:space="preserve"> recei</w:t>
      </w:r>
      <w:r w:rsidR="00C47AF4">
        <w:rPr>
          <w:lang w:val="en-GB"/>
        </w:rPr>
        <w:t>ves</w:t>
      </w:r>
      <w:r>
        <w:rPr>
          <w:lang w:val="en-GB"/>
        </w:rPr>
        <w:t xml:space="preserve"> a management fee and a performance fee on all of </w:t>
      </w:r>
      <w:r w:rsidR="002F39C0">
        <w:rPr>
          <w:lang w:val="en-GB"/>
        </w:rPr>
        <w:t xml:space="preserve">the </w:t>
      </w:r>
      <w:r>
        <w:rPr>
          <w:lang w:val="en-GB"/>
        </w:rPr>
        <w:t>investments made by the Fund.</w:t>
      </w:r>
      <w:r w:rsidRPr="009231FC">
        <w:rPr>
          <w:lang w:val="en-GB"/>
        </w:rPr>
        <w:t xml:space="preserve"> In 2009, following an amendment to the terms and conditions of the Fund, it was decided that the Fund will cease making new investments in India (but would continue supporting existing investments)</w:t>
      </w:r>
      <w:r>
        <w:rPr>
          <w:lang w:val="en-GB"/>
        </w:rPr>
        <w:t>.</w:t>
      </w:r>
      <w:r w:rsidRPr="009231FC">
        <w:rPr>
          <w:lang w:val="en-GB"/>
        </w:rPr>
        <w:t xml:space="preserve"> As of </w:t>
      </w:r>
      <w:r w:rsidR="002F39C0">
        <w:rPr>
          <w:lang w:val="en-GB"/>
        </w:rPr>
        <w:t xml:space="preserve">31 </w:t>
      </w:r>
      <w:r w:rsidRPr="00E67A44">
        <w:rPr>
          <w:lang w:val="en-GB"/>
        </w:rPr>
        <w:t>December 201</w:t>
      </w:r>
      <w:r w:rsidR="0034538F">
        <w:rPr>
          <w:lang w:val="en-GB"/>
        </w:rPr>
        <w:t>6</w:t>
      </w:r>
      <w:r w:rsidRPr="00E67A44">
        <w:rPr>
          <w:lang w:val="en-GB"/>
        </w:rPr>
        <w:t xml:space="preserve"> and </w:t>
      </w:r>
      <w:r w:rsidR="002F39C0" w:rsidRPr="00E67A44">
        <w:rPr>
          <w:lang w:val="en-GB"/>
        </w:rPr>
        <w:t xml:space="preserve">31 December </w:t>
      </w:r>
      <w:r w:rsidRPr="00E67A44">
        <w:rPr>
          <w:lang w:val="en-GB"/>
        </w:rPr>
        <w:t>201</w:t>
      </w:r>
      <w:r w:rsidR="0034538F">
        <w:rPr>
          <w:lang w:val="en-GB"/>
        </w:rPr>
        <w:t>5</w:t>
      </w:r>
      <w:r w:rsidR="00F60D87">
        <w:rPr>
          <w:lang w:val="en-GB"/>
        </w:rPr>
        <w:t>,</w:t>
      </w:r>
      <w:r w:rsidRPr="00E67A44">
        <w:rPr>
          <w:lang w:val="en-GB"/>
        </w:rPr>
        <w:t xml:space="preserve"> the Company has invested in the Fund </w:t>
      </w:r>
      <w:r w:rsidR="008632DA" w:rsidRPr="00E67A44">
        <w:t>€</w:t>
      </w:r>
      <w:r w:rsidR="003443E4">
        <w:rPr>
          <w:lang w:val="en-GB"/>
        </w:rPr>
        <w:t>20.5</w:t>
      </w:r>
      <w:r w:rsidR="00D86C9C" w:rsidRPr="00E67A44">
        <w:rPr>
          <w:lang w:val="en-GB"/>
        </w:rPr>
        <w:t xml:space="preserve"> </w:t>
      </w:r>
      <w:r w:rsidRPr="00E67A44">
        <w:rPr>
          <w:lang w:val="en-GB"/>
        </w:rPr>
        <w:t>million ($</w:t>
      </w:r>
      <w:r w:rsidR="003443E4">
        <w:rPr>
          <w:lang w:val="en-GB"/>
        </w:rPr>
        <w:t>21.5</w:t>
      </w:r>
      <w:r w:rsidR="00820348" w:rsidRPr="00E67A44">
        <w:rPr>
          <w:lang w:val="en-GB"/>
        </w:rPr>
        <w:t xml:space="preserve"> </w:t>
      </w:r>
      <w:r w:rsidRPr="00E67A44">
        <w:rPr>
          <w:lang w:val="en-GB"/>
        </w:rPr>
        <w:t xml:space="preserve">million) and </w:t>
      </w:r>
      <w:r w:rsidR="008632DA" w:rsidRPr="00E67A44">
        <w:t>€</w:t>
      </w:r>
      <w:r w:rsidR="00820348" w:rsidRPr="00E67A44">
        <w:t>1</w:t>
      </w:r>
      <w:r w:rsidR="0034538F">
        <w:t>9</w:t>
      </w:r>
      <w:r w:rsidR="00820348" w:rsidRPr="00E67A44">
        <w:t>.</w:t>
      </w:r>
      <w:r w:rsidR="0034538F">
        <w:t>4</w:t>
      </w:r>
      <w:r w:rsidRPr="00E67A44">
        <w:rPr>
          <w:lang w:val="en-GB"/>
        </w:rPr>
        <w:t xml:space="preserve"> million ($</w:t>
      </w:r>
      <w:r w:rsidR="0034538F">
        <w:rPr>
          <w:lang w:val="en-GB"/>
        </w:rPr>
        <w:t>21.2</w:t>
      </w:r>
      <w:r w:rsidRPr="00E67A44">
        <w:rPr>
          <w:lang w:val="en-GB"/>
        </w:rPr>
        <w:t xml:space="preserve"> million), respectively. </w:t>
      </w:r>
    </w:p>
    <w:p w14:paraId="35FE3339" w14:textId="77777777" w:rsidR="005009FC" w:rsidRDefault="005009FC" w:rsidP="005009FC">
      <w:pPr>
        <w:widowControl/>
        <w:autoSpaceDE w:val="0"/>
        <w:autoSpaceDN w:val="0"/>
        <w:adjustRightInd w:val="0"/>
        <w:spacing w:line="240" w:lineRule="auto"/>
        <w:ind w:left="1134"/>
        <w:rPr>
          <w:rFonts w:cs="Narkisim"/>
        </w:rPr>
      </w:pPr>
    </w:p>
    <w:p w14:paraId="73FFD4B1" w14:textId="77777777" w:rsidR="005009FC" w:rsidRDefault="00F216C1" w:rsidP="005A5A58">
      <w:pPr>
        <w:pStyle w:val="30"/>
        <w:numPr>
          <w:ilvl w:val="0"/>
          <w:numId w:val="18"/>
        </w:numPr>
        <w:tabs>
          <w:tab w:val="clear" w:pos="2268"/>
          <w:tab w:val="left" w:pos="2552"/>
        </w:tabs>
        <w:bidi w:val="0"/>
        <w:ind w:left="2268" w:hanging="567"/>
        <w:rPr>
          <w:rFonts w:cs="Times New Roman"/>
        </w:rPr>
      </w:pPr>
      <w:r w:rsidRPr="005009FC">
        <w:rPr>
          <w:lang w:val="en-GB"/>
        </w:rPr>
        <w:t xml:space="preserve">When shareholders of the Company and other investors are joining the Group in real estate investments, the relevant subsidiary of the </w:t>
      </w:r>
      <w:r w:rsidR="00980447" w:rsidRPr="005009FC">
        <w:rPr>
          <w:lang w:val="en-GB"/>
        </w:rPr>
        <w:t>Group</w:t>
      </w:r>
      <w:r w:rsidRPr="005009FC">
        <w:rPr>
          <w:lang w:val="en-GB"/>
        </w:rPr>
        <w:t xml:space="preserve"> which manages the investment, is entitled to a promote of 20%</w:t>
      </w:r>
      <w:r w:rsidR="00377D5A" w:rsidRPr="005009FC">
        <w:rPr>
          <w:lang w:val="en-GB"/>
        </w:rPr>
        <w:t xml:space="preserve"> to </w:t>
      </w:r>
      <w:r w:rsidRPr="005009FC">
        <w:rPr>
          <w:lang w:val="en-GB"/>
        </w:rPr>
        <w:t>30% of the investors</w:t>
      </w:r>
      <w:r w:rsidR="005918F3">
        <w:rPr>
          <w:lang w:val="en-GB"/>
        </w:rPr>
        <w:t>'</w:t>
      </w:r>
      <w:r w:rsidRPr="005009FC">
        <w:rPr>
          <w:lang w:val="en-GB"/>
        </w:rPr>
        <w:t xml:space="preserve"> share in the profit </w:t>
      </w:r>
      <w:r w:rsidR="00377D5A" w:rsidRPr="005009FC">
        <w:rPr>
          <w:lang w:val="en-GB"/>
        </w:rPr>
        <w:t xml:space="preserve">made by </w:t>
      </w:r>
      <w:r w:rsidRPr="005009FC">
        <w:rPr>
          <w:lang w:val="en-GB"/>
        </w:rPr>
        <w:t xml:space="preserve">the investment, after </w:t>
      </w:r>
      <w:r w:rsidR="00377D5A" w:rsidRPr="005009FC">
        <w:rPr>
          <w:lang w:val="en-GB"/>
        </w:rPr>
        <w:t>f</w:t>
      </w:r>
      <w:r w:rsidRPr="005009FC">
        <w:rPr>
          <w:lang w:val="en-GB"/>
        </w:rPr>
        <w:t xml:space="preserve">ull return of the investment plus an annual yield </w:t>
      </w:r>
      <w:r w:rsidR="00980447" w:rsidRPr="005009FC">
        <w:rPr>
          <w:lang w:val="en-GB"/>
        </w:rPr>
        <w:t xml:space="preserve">within the range of </w:t>
      </w:r>
      <w:r w:rsidRPr="005009FC">
        <w:rPr>
          <w:lang w:val="en-GB"/>
        </w:rPr>
        <w:t>8%</w:t>
      </w:r>
      <w:r w:rsidR="00377D5A" w:rsidRPr="005009FC">
        <w:rPr>
          <w:lang w:val="en-GB"/>
        </w:rPr>
        <w:t xml:space="preserve"> to </w:t>
      </w:r>
      <w:r w:rsidRPr="005009FC">
        <w:rPr>
          <w:lang w:val="en-GB"/>
        </w:rPr>
        <w:t>15%. The IRR threshold and the promote mechanism are dependent upon the location of the investment.</w:t>
      </w:r>
    </w:p>
    <w:p w14:paraId="388F72FA" w14:textId="77777777" w:rsidR="005E2B9B" w:rsidRDefault="005E2B9B" w:rsidP="005E2B9B">
      <w:pPr>
        <w:pStyle w:val="30"/>
        <w:bidi w:val="0"/>
        <w:ind w:left="1353" w:firstLine="0"/>
      </w:pPr>
    </w:p>
    <w:p w14:paraId="723AB137" w14:textId="77777777" w:rsidR="00B0026C" w:rsidRDefault="00E6372A" w:rsidP="00846F7D">
      <w:pPr>
        <w:pStyle w:val="20"/>
        <w:bidi w:val="0"/>
        <w:rPr>
          <w:lang w:val="en-GB"/>
        </w:rPr>
      </w:pPr>
      <w:r>
        <w:rPr>
          <w:lang w:val="en-GB"/>
        </w:rPr>
        <w:t xml:space="preserve">c. </w:t>
      </w:r>
      <w:r>
        <w:rPr>
          <w:lang w:val="en-GB"/>
        </w:rPr>
        <w:tab/>
      </w:r>
      <w:r w:rsidR="00A40235">
        <w:rPr>
          <w:lang w:val="en-GB"/>
        </w:rPr>
        <w:t>Legal claims</w:t>
      </w:r>
      <w:r w:rsidR="00B0026C">
        <w:rPr>
          <w:lang w:val="en-GB"/>
        </w:rPr>
        <w:t>:</w:t>
      </w:r>
    </w:p>
    <w:p w14:paraId="50AD875C" w14:textId="77777777" w:rsidR="00B0026C" w:rsidRDefault="00B0026C">
      <w:pPr>
        <w:pStyle w:val="20"/>
        <w:bidi w:val="0"/>
        <w:rPr>
          <w:lang w:val="en-GB"/>
        </w:rPr>
      </w:pPr>
    </w:p>
    <w:p w14:paraId="2C2EC258" w14:textId="77777777" w:rsidR="00B0026C" w:rsidRDefault="00B0026C">
      <w:pPr>
        <w:pStyle w:val="20"/>
        <w:bidi w:val="0"/>
        <w:rPr>
          <w:lang w:val="en-GB"/>
        </w:rPr>
      </w:pPr>
      <w:r>
        <w:rPr>
          <w:lang w:val="en-GB"/>
        </w:rPr>
        <w:tab/>
        <w:t xml:space="preserve">No </w:t>
      </w:r>
      <w:r w:rsidR="00A40235">
        <w:rPr>
          <w:lang w:val="en-GB"/>
        </w:rPr>
        <w:t>material claims were filed against the Group.</w:t>
      </w:r>
    </w:p>
    <w:p w14:paraId="55DCF327" w14:textId="77777777" w:rsidR="00D40361" w:rsidRDefault="00D40361" w:rsidP="00867398">
      <w:pPr>
        <w:pStyle w:val="t1"/>
      </w:pPr>
    </w:p>
    <w:p w14:paraId="25B035B7" w14:textId="16E7CE2B" w:rsidR="00D34E6F" w:rsidRPr="00EB3FC2" w:rsidRDefault="00D34E6F" w:rsidP="00867398">
      <w:pPr>
        <w:pStyle w:val="t1"/>
      </w:pPr>
      <w:r w:rsidRPr="00EB3FC2">
        <w:t>NOTE 3</w:t>
      </w:r>
      <w:r w:rsidR="0005082D">
        <w:t>1</w:t>
      </w:r>
      <w:r w:rsidRPr="00EB3FC2">
        <w:t>:-</w:t>
      </w:r>
      <w:r w:rsidRPr="00EB3FC2">
        <w:tab/>
        <w:t>RELATED PARTIES</w:t>
      </w:r>
    </w:p>
    <w:p w14:paraId="74096599" w14:textId="77777777" w:rsidR="000653B6" w:rsidRDefault="000653B6" w:rsidP="000653B6">
      <w:pPr>
        <w:pStyle w:val="23"/>
        <w:ind w:left="1689" w:firstLine="0"/>
      </w:pPr>
    </w:p>
    <w:p w14:paraId="278BA0A9" w14:textId="77777777" w:rsidR="000653B6" w:rsidRDefault="000D76B8" w:rsidP="00943A1C">
      <w:pPr>
        <w:pStyle w:val="20"/>
        <w:bidi w:val="0"/>
      </w:pPr>
      <w:r>
        <w:t>a.</w:t>
      </w:r>
      <w:r>
        <w:tab/>
      </w:r>
      <w:r w:rsidR="000653B6" w:rsidRPr="00177727">
        <w:t xml:space="preserve">Transactions </w:t>
      </w:r>
      <w:r w:rsidR="000653B6" w:rsidRPr="00B100F9">
        <w:t xml:space="preserve">with </w:t>
      </w:r>
      <w:r w:rsidR="00943A1C">
        <w:t>related parties</w:t>
      </w:r>
      <w:r w:rsidR="000653B6" w:rsidRPr="00177727">
        <w:t>:</w:t>
      </w:r>
    </w:p>
    <w:tbl>
      <w:tblPr>
        <w:tblW w:w="7990" w:type="dxa"/>
        <w:tblInd w:w="1701" w:type="dxa"/>
        <w:tblLayout w:type="fixed"/>
        <w:tblCellMar>
          <w:left w:w="0" w:type="dxa"/>
          <w:right w:w="0" w:type="dxa"/>
        </w:tblCellMar>
        <w:tblLook w:val="00A0" w:firstRow="1" w:lastRow="0" w:firstColumn="1" w:lastColumn="0" w:noHBand="0" w:noVBand="0"/>
      </w:tblPr>
      <w:tblGrid>
        <w:gridCol w:w="5326"/>
        <w:gridCol w:w="113"/>
        <w:gridCol w:w="1134"/>
        <w:gridCol w:w="141"/>
        <w:gridCol w:w="1265"/>
        <w:gridCol w:w="11"/>
      </w:tblGrid>
      <w:tr w:rsidR="000653B6" w:rsidRPr="0064049D" w14:paraId="09D419C0" w14:textId="77777777" w:rsidTr="00E93730">
        <w:trPr>
          <w:trHeight w:val="486"/>
        </w:trPr>
        <w:tc>
          <w:tcPr>
            <w:tcW w:w="5326" w:type="dxa"/>
            <w:tcMar>
              <w:top w:w="0" w:type="dxa"/>
              <w:left w:w="0" w:type="dxa"/>
              <w:bottom w:w="0" w:type="dxa"/>
              <w:right w:w="0" w:type="dxa"/>
            </w:tcMar>
            <w:vAlign w:val="bottom"/>
          </w:tcPr>
          <w:p w14:paraId="329F3376" w14:textId="77777777" w:rsidR="000653B6" w:rsidRPr="0064049D" w:rsidRDefault="000653B6" w:rsidP="000D76B8">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2085F4F6" w14:textId="77777777" w:rsidR="000653B6" w:rsidRPr="0064049D" w:rsidRDefault="000653B6" w:rsidP="000D76B8">
            <w:pPr>
              <w:spacing w:line="240" w:lineRule="exact"/>
              <w:ind w:left="57"/>
              <w:jc w:val="center"/>
              <w:rPr>
                <w:szCs w:val="24"/>
              </w:rPr>
            </w:pPr>
          </w:p>
        </w:tc>
        <w:tc>
          <w:tcPr>
            <w:tcW w:w="2551" w:type="dxa"/>
            <w:gridSpan w:val="4"/>
            <w:tcBorders>
              <w:bottom w:val="single" w:sz="6" w:space="0" w:color="000000"/>
            </w:tcBorders>
            <w:tcMar>
              <w:top w:w="0" w:type="dxa"/>
              <w:left w:w="0" w:type="dxa"/>
              <w:bottom w:w="0" w:type="dxa"/>
              <w:right w:w="0" w:type="dxa"/>
            </w:tcMar>
          </w:tcPr>
          <w:p w14:paraId="4E133298" w14:textId="77777777" w:rsidR="000653B6" w:rsidRDefault="000653B6" w:rsidP="000D76B8">
            <w:pPr>
              <w:spacing w:line="240" w:lineRule="exact"/>
              <w:jc w:val="center"/>
              <w:rPr>
                <w:b/>
                <w:bCs/>
                <w:szCs w:val="24"/>
              </w:rPr>
            </w:pPr>
            <w:r w:rsidRPr="0064049D">
              <w:rPr>
                <w:b/>
                <w:bCs/>
                <w:szCs w:val="24"/>
              </w:rPr>
              <w:t xml:space="preserve">Year ended </w:t>
            </w:r>
          </w:p>
          <w:p w14:paraId="5188D805" w14:textId="77777777" w:rsidR="000653B6" w:rsidRPr="0064049D" w:rsidRDefault="000653B6" w:rsidP="000D76B8">
            <w:pPr>
              <w:spacing w:line="240" w:lineRule="exact"/>
              <w:jc w:val="center"/>
              <w:rPr>
                <w:szCs w:val="24"/>
              </w:rPr>
            </w:pPr>
            <w:r w:rsidRPr="0064049D">
              <w:rPr>
                <w:b/>
                <w:bCs/>
                <w:szCs w:val="24"/>
              </w:rPr>
              <w:t>31 December</w:t>
            </w:r>
          </w:p>
        </w:tc>
      </w:tr>
      <w:tr w:rsidR="00A641AF" w:rsidRPr="0064049D" w14:paraId="68EA5255" w14:textId="77777777" w:rsidTr="00E93730">
        <w:trPr>
          <w:trHeight w:val="243"/>
        </w:trPr>
        <w:tc>
          <w:tcPr>
            <w:tcW w:w="5326" w:type="dxa"/>
            <w:tcMar>
              <w:top w:w="0" w:type="dxa"/>
              <w:left w:w="0" w:type="dxa"/>
              <w:bottom w:w="0" w:type="dxa"/>
              <w:right w:w="0" w:type="dxa"/>
            </w:tcMar>
            <w:vAlign w:val="bottom"/>
          </w:tcPr>
          <w:p w14:paraId="28EC9DBD" w14:textId="77777777" w:rsidR="00A641AF" w:rsidRPr="0064049D" w:rsidRDefault="00A641AF" w:rsidP="000D76B8">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186C1DF9" w14:textId="77777777" w:rsidR="00A641AF" w:rsidRPr="0064049D" w:rsidRDefault="00A641AF" w:rsidP="000D76B8">
            <w:pPr>
              <w:spacing w:line="240" w:lineRule="exact"/>
              <w:ind w:left="57"/>
              <w:jc w:val="center"/>
              <w:rPr>
                <w:szCs w:val="24"/>
              </w:rPr>
            </w:pPr>
          </w:p>
        </w:tc>
        <w:tc>
          <w:tcPr>
            <w:tcW w:w="1134" w:type="dxa"/>
            <w:tcBorders>
              <w:top w:val="single" w:sz="6" w:space="0" w:color="000000"/>
              <w:bottom w:val="single" w:sz="6" w:space="0" w:color="000000"/>
            </w:tcBorders>
            <w:tcMar>
              <w:top w:w="0" w:type="dxa"/>
              <w:left w:w="0" w:type="dxa"/>
              <w:bottom w:w="0" w:type="dxa"/>
              <w:right w:w="0" w:type="dxa"/>
            </w:tcMar>
            <w:vAlign w:val="bottom"/>
          </w:tcPr>
          <w:p w14:paraId="06C6A9C9" w14:textId="77777777" w:rsidR="00A641AF" w:rsidRPr="00AC699C" w:rsidRDefault="00A641AF" w:rsidP="0034538F">
            <w:pPr>
              <w:spacing w:line="240" w:lineRule="exact"/>
              <w:ind w:left="57" w:right="57"/>
              <w:jc w:val="center"/>
              <w:rPr>
                <w:b/>
                <w:bCs/>
                <w:szCs w:val="24"/>
              </w:rPr>
            </w:pPr>
            <w:r w:rsidRPr="00AC699C">
              <w:rPr>
                <w:b/>
                <w:bCs/>
                <w:szCs w:val="24"/>
              </w:rPr>
              <w:t>201</w:t>
            </w:r>
            <w:r w:rsidR="0034538F">
              <w:rPr>
                <w:b/>
                <w:bCs/>
                <w:szCs w:val="24"/>
              </w:rPr>
              <w:t>6</w:t>
            </w:r>
          </w:p>
        </w:tc>
        <w:tc>
          <w:tcPr>
            <w:tcW w:w="141" w:type="dxa"/>
            <w:tcBorders>
              <w:top w:val="single" w:sz="6" w:space="0" w:color="000000"/>
            </w:tcBorders>
            <w:tcMar>
              <w:top w:w="0" w:type="dxa"/>
              <w:left w:w="0" w:type="dxa"/>
              <w:bottom w:w="0" w:type="dxa"/>
              <w:right w:w="0" w:type="dxa"/>
            </w:tcMar>
            <w:vAlign w:val="bottom"/>
          </w:tcPr>
          <w:p w14:paraId="0E6C2CB5" w14:textId="77777777" w:rsidR="00A641AF" w:rsidRPr="00AC699C" w:rsidRDefault="00A641AF" w:rsidP="008632DA">
            <w:pPr>
              <w:spacing w:line="240" w:lineRule="exact"/>
              <w:ind w:left="57" w:right="57"/>
              <w:jc w:val="center"/>
              <w:rPr>
                <w:b/>
                <w:bCs/>
                <w:szCs w:val="24"/>
              </w:rPr>
            </w:pPr>
          </w:p>
        </w:tc>
        <w:tc>
          <w:tcPr>
            <w:tcW w:w="1276" w:type="dxa"/>
            <w:gridSpan w:val="2"/>
            <w:tcBorders>
              <w:top w:val="single" w:sz="6" w:space="0" w:color="000000"/>
              <w:bottom w:val="single" w:sz="6" w:space="0" w:color="000000"/>
            </w:tcBorders>
            <w:tcMar>
              <w:top w:w="0" w:type="dxa"/>
              <w:left w:w="0" w:type="dxa"/>
              <w:bottom w:w="0" w:type="dxa"/>
              <w:right w:w="0" w:type="dxa"/>
            </w:tcMar>
            <w:vAlign w:val="bottom"/>
          </w:tcPr>
          <w:p w14:paraId="66FBE76E" w14:textId="77777777" w:rsidR="00A641AF" w:rsidRPr="00AC699C" w:rsidRDefault="00A641AF" w:rsidP="0034538F">
            <w:pPr>
              <w:spacing w:line="240" w:lineRule="exact"/>
              <w:ind w:left="57" w:right="57"/>
              <w:jc w:val="center"/>
              <w:rPr>
                <w:b/>
                <w:bCs/>
                <w:szCs w:val="24"/>
              </w:rPr>
            </w:pPr>
            <w:r w:rsidRPr="00AC699C">
              <w:rPr>
                <w:b/>
                <w:bCs/>
                <w:szCs w:val="24"/>
              </w:rPr>
              <w:t>201</w:t>
            </w:r>
            <w:r w:rsidR="0034538F">
              <w:rPr>
                <w:b/>
                <w:bCs/>
                <w:szCs w:val="24"/>
              </w:rPr>
              <w:t>5</w:t>
            </w:r>
          </w:p>
        </w:tc>
      </w:tr>
      <w:tr w:rsidR="00A641AF" w:rsidRPr="0064049D" w14:paraId="4ECA9BCB" w14:textId="77777777" w:rsidTr="00E93730">
        <w:trPr>
          <w:trHeight w:val="243"/>
        </w:trPr>
        <w:tc>
          <w:tcPr>
            <w:tcW w:w="5326" w:type="dxa"/>
            <w:tcMar>
              <w:top w:w="0" w:type="dxa"/>
              <w:left w:w="0" w:type="dxa"/>
              <w:bottom w:w="0" w:type="dxa"/>
              <w:right w:w="0" w:type="dxa"/>
            </w:tcMar>
            <w:vAlign w:val="bottom"/>
          </w:tcPr>
          <w:p w14:paraId="00656BE3" w14:textId="77777777" w:rsidR="00A641AF" w:rsidRPr="0064049D" w:rsidRDefault="00A641AF" w:rsidP="000D76B8">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4DE8913F" w14:textId="77777777" w:rsidR="00A641AF" w:rsidRPr="0064049D" w:rsidRDefault="00A641AF" w:rsidP="000D76B8">
            <w:pPr>
              <w:spacing w:line="240" w:lineRule="exact"/>
              <w:ind w:left="57"/>
              <w:jc w:val="center"/>
              <w:rPr>
                <w:szCs w:val="24"/>
              </w:rPr>
            </w:pPr>
          </w:p>
        </w:tc>
        <w:tc>
          <w:tcPr>
            <w:tcW w:w="2551" w:type="dxa"/>
            <w:gridSpan w:val="4"/>
            <w:tcBorders>
              <w:bottom w:val="single" w:sz="6" w:space="0" w:color="000000"/>
            </w:tcBorders>
            <w:tcMar>
              <w:top w:w="0" w:type="dxa"/>
              <w:left w:w="0" w:type="dxa"/>
              <w:bottom w:w="0" w:type="dxa"/>
              <w:right w:w="0" w:type="dxa"/>
            </w:tcMar>
          </w:tcPr>
          <w:p w14:paraId="6E18F70D" w14:textId="77777777" w:rsidR="00A641AF" w:rsidRPr="0064049D" w:rsidRDefault="00A641AF" w:rsidP="000D76B8">
            <w:pPr>
              <w:spacing w:line="240" w:lineRule="exact"/>
              <w:ind w:left="57"/>
              <w:jc w:val="center"/>
              <w:rPr>
                <w:szCs w:val="24"/>
              </w:rPr>
            </w:pPr>
            <w:r>
              <w:rPr>
                <w:b/>
                <w:bCs/>
                <w:szCs w:val="24"/>
              </w:rPr>
              <w:t>Euro in thousand</w:t>
            </w:r>
          </w:p>
        </w:tc>
      </w:tr>
      <w:tr w:rsidR="0034538F" w:rsidRPr="0064049D" w14:paraId="47A13A5B" w14:textId="77777777" w:rsidTr="004F3FED">
        <w:trPr>
          <w:trHeight w:val="243"/>
        </w:trPr>
        <w:tc>
          <w:tcPr>
            <w:tcW w:w="5326" w:type="dxa"/>
            <w:tcMar>
              <w:top w:w="0" w:type="dxa"/>
              <w:left w:w="0" w:type="dxa"/>
              <w:bottom w:w="0" w:type="dxa"/>
              <w:right w:w="0" w:type="dxa"/>
            </w:tcMar>
          </w:tcPr>
          <w:p w14:paraId="3F9297B4" w14:textId="77777777" w:rsidR="0034538F" w:rsidRPr="0064049D" w:rsidRDefault="0034538F" w:rsidP="00C542EA">
            <w:pPr>
              <w:tabs>
                <w:tab w:val="left" w:pos="227"/>
                <w:tab w:val="left" w:pos="397"/>
                <w:tab w:val="left" w:pos="567"/>
              </w:tabs>
              <w:spacing w:line="240" w:lineRule="exact"/>
              <w:ind w:left="227" w:hanging="170"/>
              <w:jc w:val="left"/>
              <w:rPr>
                <w:bCs/>
                <w:szCs w:val="24"/>
              </w:rPr>
            </w:pPr>
            <w:r>
              <w:rPr>
                <w:bCs/>
                <w:szCs w:val="24"/>
              </w:rPr>
              <w:t xml:space="preserve">Interest income from related parties </w:t>
            </w:r>
          </w:p>
        </w:tc>
        <w:tc>
          <w:tcPr>
            <w:tcW w:w="113" w:type="dxa"/>
            <w:tcMar>
              <w:top w:w="0" w:type="dxa"/>
              <w:left w:w="0" w:type="dxa"/>
              <w:bottom w:w="0" w:type="dxa"/>
              <w:right w:w="0" w:type="dxa"/>
            </w:tcMar>
          </w:tcPr>
          <w:p w14:paraId="75D2B7E4" w14:textId="77777777" w:rsidR="0034538F" w:rsidRPr="0064049D" w:rsidRDefault="0034538F" w:rsidP="000D76B8">
            <w:pPr>
              <w:tabs>
                <w:tab w:val="decimal" w:pos="469"/>
              </w:tabs>
              <w:spacing w:line="240" w:lineRule="exact"/>
              <w:ind w:left="57"/>
              <w:rPr>
                <w:szCs w:val="24"/>
              </w:rPr>
            </w:pPr>
          </w:p>
        </w:tc>
        <w:tc>
          <w:tcPr>
            <w:tcW w:w="1134" w:type="dxa"/>
            <w:tcBorders>
              <w:top w:val="single" w:sz="4" w:space="0" w:color="auto"/>
            </w:tcBorders>
            <w:tcMar>
              <w:top w:w="0" w:type="dxa"/>
              <w:left w:w="0" w:type="dxa"/>
              <w:bottom w:w="0" w:type="dxa"/>
              <w:right w:w="0" w:type="dxa"/>
            </w:tcMar>
            <w:vAlign w:val="bottom"/>
          </w:tcPr>
          <w:p w14:paraId="2FE5AE6C" w14:textId="77777777" w:rsidR="0034538F" w:rsidRPr="0034538F" w:rsidRDefault="00155DC9" w:rsidP="0034538F">
            <w:pPr>
              <w:tabs>
                <w:tab w:val="decimal" w:pos="1020"/>
              </w:tabs>
              <w:spacing w:line="240" w:lineRule="exact"/>
              <w:jc w:val="left"/>
            </w:pPr>
            <w:r>
              <w:t>549</w:t>
            </w:r>
          </w:p>
        </w:tc>
        <w:tc>
          <w:tcPr>
            <w:tcW w:w="141" w:type="dxa"/>
            <w:tcBorders>
              <w:top w:val="single" w:sz="4" w:space="0" w:color="auto"/>
            </w:tcBorders>
            <w:tcMar>
              <w:top w:w="0" w:type="dxa"/>
              <w:left w:w="0" w:type="dxa"/>
              <w:bottom w:w="0" w:type="dxa"/>
              <w:right w:w="0" w:type="dxa"/>
            </w:tcMar>
            <w:vAlign w:val="bottom"/>
          </w:tcPr>
          <w:p w14:paraId="1961442C" w14:textId="77777777" w:rsidR="0034538F" w:rsidRPr="0034538F" w:rsidRDefault="0034538F" w:rsidP="0034538F">
            <w:pPr>
              <w:tabs>
                <w:tab w:val="decimal" w:pos="1020"/>
              </w:tabs>
              <w:spacing w:line="240" w:lineRule="exact"/>
              <w:jc w:val="left"/>
            </w:pPr>
          </w:p>
        </w:tc>
        <w:tc>
          <w:tcPr>
            <w:tcW w:w="1276" w:type="dxa"/>
            <w:gridSpan w:val="2"/>
            <w:tcBorders>
              <w:top w:val="single" w:sz="4" w:space="0" w:color="auto"/>
            </w:tcBorders>
            <w:tcMar>
              <w:top w:w="0" w:type="dxa"/>
              <w:left w:w="0" w:type="dxa"/>
              <w:bottom w:w="0" w:type="dxa"/>
              <w:right w:w="0" w:type="dxa"/>
            </w:tcMar>
            <w:vAlign w:val="bottom"/>
          </w:tcPr>
          <w:p w14:paraId="438104C8" w14:textId="77777777" w:rsidR="0034538F" w:rsidRPr="0034538F" w:rsidRDefault="0034538F" w:rsidP="0034538F">
            <w:pPr>
              <w:tabs>
                <w:tab w:val="decimal" w:pos="1020"/>
              </w:tabs>
              <w:spacing w:line="240" w:lineRule="exact"/>
              <w:jc w:val="left"/>
            </w:pPr>
            <w:r w:rsidRPr="0034538F">
              <w:t>339</w:t>
            </w:r>
          </w:p>
        </w:tc>
      </w:tr>
      <w:tr w:rsidR="0034538F" w:rsidRPr="0064049D" w14:paraId="01405569" w14:textId="77777777" w:rsidTr="0034538F">
        <w:trPr>
          <w:trHeight w:val="243"/>
        </w:trPr>
        <w:tc>
          <w:tcPr>
            <w:tcW w:w="5326" w:type="dxa"/>
            <w:tcMar>
              <w:top w:w="0" w:type="dxa"/>
              <w:left w:w="0" w:type="dxa"/>
              <w:bottom w:w="0" w:type="dxa"/>
              <w:right w:w="0" w:type="dxa"/>
            </w:tcMar>
          </w:tcPr>
          <w:p w14:paraId="0F489CC3" w14:textId="77777777" w:rsidR="0034538F" w:rsidRPr="0064049D" w:rsidRDefault="0034538F" w:rsidP="000D76B8">
            <w:pPr>
              <w:tabs>
                <w:tab w:val="left" w:pos="227"/>
                <w:tab w:val="left" w:pos="397"/>
                <w:tab w:val="left" w:pos="567"/>
              </w:tabs>
              <w:spacing w:line="240" w:lineRule="exact"/>
              <w:ind w:left="227" w:hanging="170"/>
              <w:jc w:val="left"/>
              <w:rPr>
                <w:bCs/>
                <w:szCs w:val="24"/>
              </w:rPr>
            </w:pPr>
            <w:r w:rsidRPr="0064049D">
              <w:rPr>
                <w:bCs/>
                <w:szCs w:val="24"/>
              </w:rPr>
              <w:t xml:space="preserve">Interest </w:t>
            </w:r>
            <w:r>
              <w:rPr>
                <w:bCs/>
                <w:szCs w:val="24"/>
              </w:rPr>
              <w:t>expenses</w:t>
            </w:r>
            <w:r w:rsidRPr="0064049D">
              <w:rPr>
                <w:bCs/>
                <w:szCs w:val="24"/>
              </w:rPr>
              <w:t xml:space="preserve"> </w:t>
            </w:r>
            <w:r>
              <w:rPr>
                <w:bCs/>
                <w:szCs w:val="24"/>
              </w:rPr>
              <w:t>to</w:t>
            </w:r>
            <w:r w:rsidRPr="0064049D">
              <w:rPr>
                <w:bCs/>
                <w:szCs w:val="24"/>
              </w:rPr>
              <w:t xml:space="preserve"> related parties</w:t>
            </w:r>
          </w:p>
        </w:tc>
        <w:tc>
          <w:tcPr>
            <w:tcW w:w="113" w:type="dxa"/>
            <w:tcMar>
              <w:top w:w="0" w:type="dxa"/>
              <w:left w:w="0" w:type="dxa"/>
              <w:bottom w:w="0" w:type="dxa"/>
              <w:right w:w="0" w:type="dxa"/>
            </w:tcMar>
          </w:tcPr>
          <w:p w14:paraId="6FB2A74C" w14:textId="77777777" w:rsidR="0034538F" w:rsidRPr="0064049D" w:rsidRDefault="0034538F" w:rsidP="000D76B8">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33C9133C" w14:textId="77777777" w:rsidR="0034538F" w:rsidRPr="0034538F" w:rsidRDefault="00155DC9" w:rsidP="0034538F">
            <w:pPr>
              <w:tabs>
                <w:tab w:val="decimal" w:pos="1020"/>
              </w:tabs>
              <w:spacing w:line="240" w:lineRule="exact"/>
              <w:jc w:val="left"/>
            </w:pPr>
            <w:r>
              <w:t>(288)</w:t>
            </w:r>
          </w:p>
        </w:tc>
        <w:tc>
          <w:tcPr>
            <w:tcW w:w="141" w:type="dxa"/>
            <w:tcMar>
              <w:top w:w="0" w:type="dxa"/>
              <w:left w:w="0" w:type="dxa"/>
              <w:bottom w:w="0" w:type="dxa"/>
              <w:right w:w="0" w:type="dxa"/>
            </w:tcMar>
            <w:vAlign w:val="bottom"/>
          </w:tcPr>
          <w:p w14:paraId="43F3ABC1" w14:textId="77777777" w:rsidR="0034538F" w:rsidRPr="0034538F" w:rsidRDefault="0034538F" w:rsidP="0034538F">
            <w:pPr>
              <w:tabs>
                <w:tab w:val="decimal" w:pos="1020"/>
              </w:tabs>
              <w:spacing w:line="240" w:lineRule="exact"/>
              <w:jc w:val="left"/>
            </w:pPr>
          </w:p>
        </w:tc>
        <w:tc>
          <w:tcPr>
            <w:tcW w:w="1276" w:type="dxa"/>
            <w:gridSpan w:val="2"/>
            <w:tcMar>
              <w:top w:w="0" w:type="dxa"/>
              <w:left w:w="0" w:type="dxa"/>
              <w:bottom w:w="0" w:type="dxa"/>
              <w:right w:w="0" w:type="dxa"/>
            </w:tcMar>
            <w:vAlign w:val="bottom"/>
          </w:tcPr>
          <w:p w14:paraId="7610E579" w14:textId="77777777" w:rsidR="0034538F" w:rsidRPr="0034538F" w:rsidRDefault="0034538F" w:rsidP="0034538F">
            <w:pPr>
              <w:tabs>
                <w:tab w:val="decimal" w:pos="1020"/>
              </w:tabs>
              <w:spacing w:line="240" w:lineRule="exact"/>
              <w:jc w:val="left"/>
            </w:pPr>
            <w:r w:rsidRPr="0034538F">
              <w:t>(158)</w:t>
            </w:r>
          </w:p>
        </w:tc>
      </w:tr>
      <w:tr w:rsidR="0034538F" w:rsidRPr="0064049D" w14:paraId="5E0EE5FA" w14:textId="77777777" w:rsidTr="0034538F">
        <w:trPr>
          <w:trHeight w:val="243"/>
        </w:trPr>
        <w:tc>
          <w:tcPr>
            <w:tcW w:w="5326" w:type="dxa"/>
            <w:tcMar>
              <w:top w:w="0" w:type="dxa"/>
              <w:left w:w="0" w:type="dxa"/>
              <w:bottom w:w="0" w:type="dxa"/>
              <w:right w:w="0" w:type="dxa"/>
            </w:tcMar>
          </w:tcPr>
          <w:p w14:paraId="1C1959C4" w14:textId="77777777" w:rsidR="0034538F" w:rsidRPr="0064049D" w:rsidRDefault="0034538F" w:rsidP="00BC5437">
            <w:pPr>
              <w:tabs>
                <w:tab w:val="left" w:pos="227"/>
                <w:tab w:val="left" w:pos="397"/>
                <w:tab w:val="left" w:pos="567"/>
              </w:tabs>
              <w:spacing w:line="240" w:lineRule="exact"/>
              <w:ind w:left="227" w:hanging="170"/>
              <w:jc w:val="left"/>
              <w:rPr>
                <w:bCs/>
                <w:szCs w:val="24"/>
              </w:rPr>
            </w:pPr>
            <w:r>
              <w:rPr>
                <w:bCs/>
                <w:szCs w:val="24"/>
              </w:rPr>
              <w:t>Management fees expenses to</w:t>
            </w:r>
            <w:r w:rsidRPr="0064049D">
              <w:rPr>
                <w:bCs/>
                <w:szCs w:val="24"/>
              </w:rPr>
              <w:t xml:space="preserve"> related parties</w:t>
            </w:r>
            <w:r>
              <w:rPr>
                <w:bCs/>
                <w:szCs w:val="24"/>
              </w:rPr>
              <w:t xml:space="preserve"> (1) and (2) </w:t>
            </w:r>
          </w:p>
        </w:tc>
        <w:tc>
          <w:tcPr>
            <w:tcW w:w="113" w:type="dxa"/>
            <w:tcMar>
              <w:top w:w="0" w:type="dxa"/>
              <w:left w:w="0" w:type="dxa"/>
              <w:bottom w:w="0" w:type="dxa"/>
              <w:right w:w="0" w:type="dxa"/>
            </w:tcMar>
          </w:tcPr>
          <w:p w14:paraId="139565A9" w14:textId="77777777" w:rsidR="0034538F" w:rsidRPr="0064049D" w:rsidRDefault="0034538F" w:rsidP="000D76B8">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6569BEE0" w14:textId="77777777" w:rsidR="0034538F" w:rsidRPr="0034538F" w:rsidRDefault="00155DC9" w:rsidP="0034538F">
            <w:pPr>
              <w:tabs>
                <w:tab w:val="decimal" w:pos="1020"/>
              </w:tabs>
              <w:spacing w:line="240" w:lineRule="exact"/>
              <w:jc w:val="left"/>
            </w:pPr>
            <w:r>
              <w:t>(1,178)</w:t>
            </w:r>
          </w:p>
        </w:tc>
        <w:tc>
          <w:tcPr>
            <w:tcW w:w="141" w:type="dxa"/>
            <w:tcMar>
              <w:top w:w="0" w:type="dxa"/>
              <w:left w:w="0" w:type="dxa"/>
              <w:bottom w:w="0" w:type="dxa"/>
              <w:right w:w="0" w:type="dxa"/>
            </w:tcMar>
            <w:vAlign w:val="bottom"/>
          </w:tcPr>
          <w:p w14:paraId="24CC7B98" w14:textId="77777777" w:rsidR="0034538F" w:rsidRPr="0034538F" w:rsidRDefault="0034538F" w:rsidP="0034538F">
            <w:pPr>
              <w:tabs>
                <w:tab w:val="decimal" w:pos="1020"/>
              </w:tabs>
              <w:spacing w:line="240" w:lineRule="exact"/>
              <w:jc w:val="left"/>
            </w:pPr>
          </w:p>
        </w:tc>
        <w:tc>
          <w:tcPr>
            <w:tcW w:w="1276" w:type="dxa"/>
            <w:gridSpan w:val="2"/>
            <w:tcMar>
              <w:top w:w="0" w:type="dxa"/>
              <w:left w:w="0" w:type="dxa"/>
              <w:bottom w:w="0" w:type="dxa"/>
              <w:right w:w="0" w:type="dxa"/>
            </w:tcMar>
            <w:vAlign w:val="bottom"/>
          </w:tcPr>
          <w:p w14:paraId="53AE3AB4" w14:textId="77777777" w:rsidR="0034538F" w:rsidRPr="0034538F" w:rsidRDefault="0034538F" w:rsidP="0034538F">
            <w:pPr>
              <w:tabs>
                <w:tab w:val="decimal" w:pos="1020"/>
              </w:tabs>
              <w:spacing w:line="240" w:lineRule="exact"/>
              <w:jc w:val="left"/>
            </w:pPr>
            <w:r w:rsidRPr="0034538F">
              <w:t>(1,006)</w:t>
            </w:r>
          </w:p>
        </w:tc>
      </w:tr>
      <w:tr w:rsidR="0034538F" w:rsidRPr="0064049D" w14:paraId="634A2CD4" w14:textId="77777777" w:rsidTr="0034538F">
        <w:trPr>
          <w:gridAfter w:val="1"/>
          <w:wAfter w:w="11" w:type="dxa"/>
          <w:trHeight w:val="243"/>
        </w:trPr>
        <w:tc>
          <w:tcPr>
            <w:tcW w:w="5326" w:type="dxa"/>
            <w:tcMar>
              <w:top w:w="0" w:type="dxa"/>
              <w:left w:w="0" w:type="dxa"/>
              <w:bottom w:w="0" w:type="dxa"/>
              <w:right w:w="0" w:type="dxa"/>
            </w:tcMar>
          </w:tcPr>
          <w:p w14:paraId="7C9998CF" w14:textId="77777777" w:rsidR="0034538F" w:rsidRDefault="0034538F" w:rsidP="00021BDB">
            <w:pPr>
              <w:tabs>
                <w:tab w:val="left" w:pos="227"/>
                <w:tab w:val="left" w:pos="397"/>
                <w:tab w:val="left" w:pos="567"/>
              </w:tabs>
              <w:spacing w:line="240" w:lineRule="exact"/>
              <w:ind w:left="227" w:hanging="170"/>
              <w:jc w:val="left"/>
              <w:rPr>
                <w:bCs/>
                <w:szCs w:val="24"/>
              </w:rPr>
            </w:pPr>
            <w:r>
              <w:rPr>
                <w:bCs/>
                <w:szCs w:val="24"/>
              </w:rPr>
              <w:t>Reimbursement of expenses (1)</w:t>
            </w:r>
          </w:p>
        </w:tc>
        <w:tc>
          <w:tcPr>
            <w:tcW w:w="113" w:type="dxa"/>
            <w:tcMar>
              <w:top w:w="0" w:type="dxa"/>
              <w:left w:w="0" w:type="dxa"/>
              <w:bottom w:w="0" w:type="dxa"/>
              <w:right w:w="0" w:type="dxa"/>
            </w:tcMar>
          </w:tcPr>
          <w:p w14:paraId="2B883A1B" w14:textId="77777777" w:rsidR="0034538F" w:rsidRPr="0064049D" w:rsidRDefault="0034538F" w:rsidP="00021BDB">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2429EFDB" w14:textId="77777777" w:rsidR="0034538F" w:rsidRPr="0034538F" w:rsidRDefault="00155DC9" w:rsidP="0034538F">
            <w:pPr>
              <w:tabs>
                <w:tab w:val="decimal" w:pos="1020"/>
              </w:tabs>
              <w:spacing w:line="240" w:lineRule="exact"/>
              <w:jc w:val="left"/>
            </w:pPr>
            <w:r>
              <w:t>(1,600)</w:t>
            </w:r>
          </w:p>
        </w:tc>
        <w:tc>
          <w:tcPr>
            <w:tcW w:w="141" w:type="dxa"/>
            <w:tcMar>
              <w:top w:w="0" w:type="dxa"/>
              <w:left w:w="0" w:type="dxa"/>
              <w:bottom w:w="0" w:type="dxa"/>
              <w:right w:w="0" w:type="dxa"/>
            </w:tcMar>
            <w:vAlign w:val="bottom"/>
          </w:tcPr>
          <w:p w14:paraId="77E37A6C" w14:textId="77777777" w:rsidR="0034538F" w:rsidRPr="0034538F" w:rsidRDefault="0034538F" w:rsidP="0034538F">
            <w:pPr>
              <w:tabs>
                <w:tab w:val="decimal" w:pos="1020"/>
              </w:tabs>
              <w:spacing w:line="240" w:lineRule="exact"/>
              <w:jc w:val="left"/>
            </w:pPr>
          </w:p>
        </w:tc>
        <w:tc>
          <w:tcPr>
            <w:tcW w:w="1265" w:type="dxa"/>
            <w:tcMar>
              <w:top w:w="0" w:type="dxa"/>
              <w:left w:w="0" w:type="dxa"/>
              <w:bottom w:w="0" w:type="dxa"/>
              <w:right w:w="0" w:type="dxa"/>
            </w:tcMar>
            <w:vAlign w:val="bottom"/>
          </w:tcPr>
          <w:p w14:paraId="6CDC8794" w14:textId="77777777" w:rsidR="0034538F" w:rsidRPr="0034538F" w:rsidRDefault="0034538F" w:rsidP="0034538F">
            <w:pPr>
              <w:tabs>
                <w:tab w:val="decimal" w:pos="1020"/>
              </w:tabs>
              <w:spacing w:line="240" w:lineRule="exact"/>
              <w:jc w:val="left"/>
            </w:pPr>
            <w:r w:rsidRPr="0034538F">
              <w:t>(1,308)</w:t>
            </w:r>
          </w:p>
        </w:tc>
      </w:tr>
      <w:tr w:rsidR="0034538F" w:rsidRPr="0064049D" w14:paraId="4A78C259" w14:textId="77777777" w:rsidTr="0034538F">
        <w:trPr>
          <w:gridAfter w:val="1"/>
          <w:wAfter w:w="11" w:type="dxa"/>
          <w:trHeight w:val="243"/>
        </w:trPr>
        <w:tc>
          <w:tcPr>
            <w:tcW w:w="5326" w:type="dxa"/>
            <w:tcMar>
              <w:top w:w="0" w:type="dxa"/>
              <w:left w:w="0" w:type="dxa"/>
              <w:bottom w:w="0" w:type="dxa"/>
              <w:right w:w="0" w:type="dxa"/>
            </w:tcMar>
          </w:tcPr>
          <w:p w14:paraId="2FA6A8CB" w14:textId="77777777" w:rsidR="0034538F" w:rsidRDefault="0034538F" w:rsidP="00021BDB">
            <w:pPr>
              <w:tabs>
                <w:tab w:val="left" w:pos="227"/>
                <w:tab w:val="left" w:pos="397"/>
                <w:tab w:val="left" w:pos="567"/>
              </w:tabs>
              <w:spacing w:line="240" w:lineRule="exact"/>
              <w:ind w:left="227" w:hanging="170"/>
              <w:jc w:val="left"/>
              <w:rPr>
                <w:bCs/>
                <w:szCs w:val="24"/>
              </w:rPr>
            </w:pPr>
            <w:r>
              <w:rPr>
                <w:bCs/>
                <w:szCs w:val="24"/>
              </w:rPr>
              <w:t>Management fees – income from related parties</w:t>
            </w:r>
          </w:p>
        </w:tc>
        <w:tc>
          <w:tcPr>
            <w:tcW w:w="113" w:type="dxa"/>
            <w:tcMar>
              <w:top w:w="0" w:type="dxa"/>
              <w:left w:w="0" w:type="dxa"/>
              <w:bottom w:w="0" w:type="dxa"/>
              <w:right w:w="0" w:type="dxa"/>
            </w:tcMar>
          </w:tcPr>
          <w:p w14:paraId="27A63D2D" w14:textId="77777777" w:rsidR="0034538F" w:rsidRPr="0064049D" w:rsidRDefault="0034538F" w:rsidP="00021BDB">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2F85C17D" w14:textId="77777777" w:rsidR="0034538F" w:rsidRPr="0034538F" w:rsidRDefault="00155DC9" w:rsidP="0034538F">
            <w:pPr>
              <w:tabs>
                <w:tab w:val="decimal" w:pos="1020"/>
              </w:tabs>
              <w:spacing w:line="240" w:lineRule="exact"/>
              <w:jc w:val="left"/>
            </w:pPr>
            <w:r>
              <w:t>28</w:t>
            </w:r>
          </w:p>
        </w:tc>
        <w:tc>
          <w:tcPr>
            <w:tcW w:w="141" w:type="dxa"/>
            <w:tcMar>
              <w:top w:w="0" w:type="dxa"/>
              <w:left w:w="0" w:type="dxa"/>
              <w:bottom w:w="0" w:type="dxa"/>
              <w:right w:w="0" w:type="dxa"/>
            </w:tcMar>
            <w:vAlign w:val="bottom"/>
          </w:tcPr>
          <w:p w14:paraId="395C9F98" w14:textId="77777777" w:rsidR="0034538F" w:rsidRPr="0034538F" w:rsidRDefault="0034538F" w:rsidP="0034538F">
            <w:pPr>
              <w:tabs>
                <w:tab w:val="decimal" w:pos="1020"/>
              </w:tabs>
              <w:spacing w:line="240" w:lineRule="exact"/>
              <w:jc w:val="left"/>
            </w:pPr>
          </w:p>
        </w:tc>
        <w:tc>
          <w:tcPr>
            <w:tcW w:w="1265" w:type="dxa"/>
            <w:tcMar>
              <w:top w:w="0" w:type="dxa"/>
              <w:left w:w="0" w:type="dxa"/>
              <w:bottom w:w="0" w:type="dxa"/>
              <w:right w:w="0" w:type="dxa"/>
            </w:tcMar>
            <w:vAlign w:val="bottom"/>
          </w:tcPr>
          <w:p w14:paraId="31635320" w14:textId="77777777" w:rsidR="0034538F" w:rsidRPr="0034538F" w:rsidRDefault="0034538F" w:rsidP="0034538F">
            <w:pPr>
              <w:tabs>
                <w:tab w:val="decimal" w:pos="1020"/>
              </w:tabs>
              <w:spacing w:line="240" w:lineRule="exact"/>
              <w:jc w:val="left"/>
            </w:pPr>
            <w:r w:rsidRPr="0034538F">
              <w:t>104</w:t>
            </w:r>
          </w:p>
        </w:tc>
      </w:tr>
    </w:tbl>
    <w:p w14:paraId="15C4B45D" w14:textId="77777777" w:rsidR="000653B6" w:rsidRDefault="000653B6" w:rsidP="000653B6">
      <w:pPr>
        <w:pStyle w:val="23"/>
        <w:tabs>
          <w:tab w:val="clear" w:pos="1134"/>
          <w:tab w:val="left" w:pos="284"/>
        </w:tabs>
        <w:rPr>
          <w:color w:val="000000"/>
        </w:rPr>
      </w:pPr>
    </w:p>
    <w:p w14:paraId="36481A12" w14:textId="233163E8" w:rsidR="000653B6" w:rsidRDefault="00E93730" w:rsidP="00E93730">
      <w:pPr>
        <w:pStyle w:val="30"/>
        <w:bidi w:val="0"/>
      </w:pPr>
      <w:r>
        <w:rPr>
          <w:lang w:eastAsia="en-CA"/>
        </w:rPr>
        <w:t>(1)</w:t>
      </w:r>
      <w:r>
        <w:rPr>
          <w:lang w:eastAsia="en-CA"/>
        </w:rPr>
        <w:tab/>
      </w:r>
      <w:r w:rsidR="00102874">
        <w:rPr>
          <w:lang w:eastAsia="en-CA"/>
        </w:rPr>
        <w:t>The Group is supported by BCH</w:t>
      </w:r>
      <w:r w:rsidR="00980447">
        <w:rPr>
          <w:lang w:eastAsia="en-CA"/>
        </w:rPr>
        <w:t xml:space="preserve"> – Brack C</w:t>
      </w:r>
      <w:r w:rsidR="00671532">
        <w:rPr>
          <w:lang w:eastAsia="en-CA"/>
        </w:rPr>
        <w:t>a</w:t>
      </w:r>
      <w:r w:rsidR="00980447">
        <w:rPr>
          <w:lang w:eastAsia="en-CA"/>
        </w:rPr>
        <w:t xml:space="preserve">pital Holdings </w:t>
      </w:r>
      <w:r w:rsidR="00671532">
        <w:rPr>
          <w:lang w:eastAsia="en-CA"/>
        </w:rPr>
        <w:t>L</w:t>
      </w:r>
      <w:r w:rsidR="00980447">
        <w:rPr>
          <w:lang w:eastAsia="en-CA"/>
        </w:rPr>
        <w:t>imited (</w:t>
      </w:r>
      <w:r w:rsidR="005918F3">
        <w:rPr>
          <w:lang w:eastAsia="en-CA"/>
        </w:rPr>
        <w:t>"</w:t>
      </w:r>
      <w:r w:rsidR="00980447">
        <w:rPr>
          <w:lang w:eastAsia="en-CA"/>
        </w:rPr>
        <w:t>BCH</w:t>
      </w:r>
      <w:r w:rsidR="005918F3">
        <w:rPr>
          <w:lang w:eastAsia="en-CA"/>
        </w:rPr>
        <w:t>"</w:t>
      </w:r>
      <w:r w:rsidR="00980447">
        <w:rPr>
          <w:lang w:eastAsia="en-CA"/>
        </w:rPr>
        <w:t>)</w:t>
      </w:r>
      <w:r w:rsidR="00102874">
        <w:rPr>
          <w:lang w:eastAsia="en-CA"/>
        </w:rPr>
        <w:t xml:space="preserve"> through the provision of services </w:t>
      </w:r>
      <w:r w:rsidR="00980447">
        <w:rPr>
          <w:lang w:eastAsia="en-CA"/>
        </w:rPr>
        <w:t>by the</w:t>
      </w:r>
      <w:r w:rsidR="00102874">
        <w:rPr>
          <w:lang w:eastAsia="en-CA"/>
        </w:rPr>
        <w:t xml:space="preserve"> employees </w:t>
      </w:r>
      <w:r w:rsidR="00980447">
        <w:rPr>
          <w:lang w:eastAsia="en-CA"/>
        </w:rPr>
        <w:t>of BCH</w:t>
      </w:r>
      <w:r w:rsidR="00671532">
        <w:rPr>
          <w:lang w:eastAsia="en-CA"/>
        </w:rPr>
        <w:t xml:space="preserve">, </w:t>
      </w:r>
      <w:r w:rsidR="00102874">
        <w:rPr>
          <w:lang w:eastAsia="en-CA"/>
        </w:rPr>
        <w:t xml:space="preserve">which are paid for on cost basis and the provision of </w:t>
      </w:r>
      <w:r w:rsidR="00102874" w:rsidRPr="005C6CCB">
        <w:rPr>
          <w:lang w:eastAsia="en-CA"/>
        </w:rPr>
        <w:t xml:space="preserve">rating, investor relations and other financial services for a fixed amount </w:t>
      </w:r>
      <w:r w:rsidR="003110CA">
        <w:rPr>
          <w:lang w:eastAsia="en-CA"/>
        </w:rPr>
        <w:t>of</w:t>
      </w:r>
      <w:r w:rsidR="003110CA" w:rsidRPr="005C6CCB">
        <w:rPr>
          <w:lang w:eastAsia="en-CA"/>
        </w:rPr>
        <w:t xml:space="preserve"> </w:t>
      </w:r>
      <w:r w:rsidR="00102874" w:rsidRPr="005C6CCB">
        <w:rPr>
          <w:lang w:eastAsia="en-CA"/>
        </w:rPr>
        <w:t>$</w:t>
      </w:r>
      <w:r w:rsidR="00102874" w:rsidRPr="004637CA">
        <w:rPr>
          <w:lang w:eastAsia="en-CA"/>
        </w:rPr>
        <w:t>1.1</w:t>
      </w:r>
      <w:r w:rsidR="00102874" w:rsidRPr="009673CE">
        <w:rPr>
          <w:lang w:eastAsia="en-CA"/>
        </w:rPr>
        <w:t xml:space="preserve"> million (</w:t>
      </w:r>
      <w:r w:rsidR="008632DA" w:rsidRPr="009673CE">
        <w:t>€</w:t>
      </w:r>
      <w:r w:rsidR="002235CE" w:rsidRPr="004637CA">
        <w:t>1</w:t>
      </w:r>
      <w:r w:rsidR="00174DB9" w:rsidRPr="009673CE">
        <w:rPr>
          <w:lang w:eastAsia="en-CA"/>
        </w:rPr>
        <w:t xml:space="preserve"> </w:t>
      </w:r>
      <w:r w:rsidR="00102874" w:rsidRPr="009673CE">
        <w:rPr>
          <w:lang w:eastAsia="en-CA"/>
        </w:rPr>
        <w:t>million).</w:t>
      </w:r>
      <w:r w:rsidR="00E208E1" w:rsidRPr="009673CE">
        <w:rPr>
          <w:lang w:eastAsia="en-CA"/>
        </w:rPr>
        <w:t xml:space="preserve"> </w:t>
      </w:r>
      <w:r w:rsidR="00A865C6" w:rsidRPr="006C7CF9">
        <w:rPr>
          <w:lang w:eastAsia="en-CA"/>
        </w:rPr>
        <w:t xml:space="preserve">In addition, the Company </w:t>
      </w:r>
      <w:r w:rsidR="005A2E5D" w:rsidRPr="006C7CF9">
        <w:rPr>
          <w:lang w:eastAsia="en-CA"/>
        </w:rPr>
        <w:t>paid to BCH</w:t>
      </w:r>
      <w:r w:rsidR="00A865C6" w:rsidRPr="006C7CF9">
        <w:rPr>
          <w:lang w:eastAsia="en-CA"/>
        </w:rPr>
        <w:t xml:space="preserve"> reimbursement of expenses</w:t>
      </w:r>
      <w:r w:rsidR="00437374">
        <w:rPr>
          <w:lang w:eastAsia="en-CA"/>
        </w:rPr>
        <w:t xml:space="preserve"> for the year ended 31 December</w:t>
      </w:r>
      <w:r w:rsidR="00A865C6" w:rsidRPr="006C7CF9">
        <w:rPr>
          <w:lang w:eastAsia="en-CA"/>
        </w:rPr>
        <w:t xml:space="preserve"> in the amount of $</w:t>
      </w:r>
      <w:r w:rsidR="00763D7F" w:rsidRPr="004637CA">
        <w:rPr>
          <w:lang w:eastAsia="en-CA"/>
        </w:rPr>
        <w:t>1.</w:t>
      </w:r>
      <w:r w:rsidR="006C7CF9" w:rsidRPr="004637CA">
        <w:rPr>
          <w:lang w:eastAsia="en-CA"/>
        </w:rPr>
        <w:t>8</w:t>
      </w:r>
      <w:r w:rsidR="00A865C6" w:rsidRPr="009673CE">
        <w:rPr>
          <w:lang w:eastAsia="en-CA"/>
        </w:rPr>
        <w:t xml:space="preserve"> million </w:t>
      </w:r>
      <w:r w:rsidR="002B75DA" w:rsidRPr="009673CE">
        <w:rPr>
          <w:lang w:eastAsia="en-CA"/>
        </w:rPr>
        <w:t>(</w:t>
      </w:r>
      <w:r w:rsidR="002B75DA" w:rsidRPr="009673CE">
        <w:t>€</w:t>
      </w:r>
      <w:r w:rsidR="002B75DA" w:rsidRPr="004637CA">
        <w:t>1.6</w:t>
      </w:r>
      <w:r w:rsidR="002B75DA" w:rsidRPr="009673CE">
        <w:t xml:space="preserve"> million</w:t>
      </w:r>
      <w:r w:rsidR="00A865C6" w:rsidRPr="009673CE">
        <w:t>)</w:t>
      </w:r>
      <w:r w:rsidR="00437374">
        <w:t xml:space="preserve"> (2015: </w:t>
      </w:r>
      <w:r w:rsidR="00437374" w:rsidRPr="006C7CF9">
        <w:rPr>
          <w:lang w:eastAsia="en-CA"/>
        </w:rPr>
        <w:t>$</w:t>
      </w:r>
      <w:r w:rsidR="00437374" w:rsidRPr="004637CA">
        <w:rPr>
          <w:lang w:eastAsia="en-CA"/>
        </w:rPr>
        <w:t>1.</w:t>
      </w:r>
      <w:r w:rsidR="00437374">
        <w:rPr>
          <w:lang w:eastAsia="en-CA"/>
        </w:rPr>
        <w:t>4</w:t>
      </w:r>
      <w:r w:rsidR="00437374" w:rsidRPr="009673CE">
        <w:rPr>
          <w:lang w:eastAsia="en-CA"/>
        </w:rPr>
        <w:t xml:space="preserve"> million (</w:t>
      </w:r>
      <w:r w:rsidR="00437374" w:rsidRPr="009673CE">
        <w:t>€</w:t>
      </w:r>
      <w:r w:rsidR="00437374" w:rsidRPr="004637CA">
        <w:t>1.</w:t>
      </w:r>
      <w:r w:rsidR="00437374">
        <w:t>3</w:t>
      </w:r>
      <w:r w:rsidR="00437374" w:rsidRPr="009673CE">
        <w:t xml:space="preserve"> million)</w:t>
      </w:r>
      <w:r w:rsidR="00437374">
        <w:t>).</w:t>
      </w:r>
    </w:p>
    <w:p w14:paraId="7AC58A08" w14:textId="7F48739B" w:rsidR="000653B6" w:rsidRDefault="000653B6" w:rsidP="005A5A58">
      <w:pPr>
        <w:pStyle w:val="30"/>
        <w:numPr>
          <w:ilvl w:val="0"/>
          <w:numId w:val="17"/>
        </w:numPr>
        <w:tabs>
          <w:tab w:val="clear" w:pos="1701"/>
          <w:tab w:val="left" w:pos="3261"/>
        </w:tabs>
        <w:bidi w:val="0"/>
        <w:ind w:left="2282"/>
      </w:pPr>
      <w:r>
        <w:rPr>
          <w:lang w:eastAsia="en-CA"/>
        </w:rPr>
        <w:t>The Group is receiving advisory services from B Joe</w:t>
      </w:r>
      <w:r w:rsidR="00DF6EEC">
        <w:rPr>
          <w:lang w:eastAsia="en-CA"/>
        </w:rPr>
        <w:t>l Advisors L</w:t>
      </w:r>
      <w:r w:rsidR="00980447">
        <w:rPr>
          <w:lang w:eastAsia="en-CA"/>
        </w:rPr>
        <w:t>imited</w:t>
      </w:r>
      <w:r w:rsidR="00DF6EEC">
        <w:rPr>
          <w:lang w:eastAsia="en-CA"/>
        </w:rPr>
        <w:t xml:space="preserve">, a company owned </w:t>
      </w:r>
      <w:r>
        <w:rPr>
          <w:lang w:eastAsia="en-CA"/>
        </w:rPr>
        <w:t xml:space="preserve">by a related party, </w:t>
      </w:r>
      <w:r w:rsidR="00980447">
        <w:rPr>
          <w:lang w:eastAsia="en-CA"/>
        </w:rPr>
        <w:t>payable</w:t>
      </w:r>
      <w:r>
        <w:rPr>
          <w:lang w:eastAsia="en-CA"/>
        </w:rPr>
        <w:t xml:space="preserve"> on a monthly basis.</w:t>
      </w:r>
      <w:r w:rsidR="0011559E">
        <w:rPr>
          <w:lang w:eastAsia="en-CA"/>
        </w:rPr>
        <w:t xml:space="preserve"> </w:t>
      </w:r>
      <w:r w:rsidR="00437374">
        <w:rPr>
          <w:lang w:eastAsia="en-CA"/>
        </w:rPr>
        <w:t>An</w:t>
      </w:r>
      <w:r w:rsidR="0011559E">
        <w:rPr>
          <w:lang w:eastAsia="en-CA"/>
        </w:rPr>
        <w:t xml:space="preserve"> amount of </w:t>
      </w:r>
      <w:r w:rsidR="008632DA" w:rsidRPr="009673CE">
        <w:t>€</w:t>
      </w:r>
      <w:r w:rsidR="0011559E" w:rsidRPr="004637CA">
        <w:t>0.2</w:t>
      </w:r>
      <w:r w:rsidR="0011559E" w:rsidRPr="009673CE">
        <w:t xml:space="preserve"> million</w:t>
      </w:r>
      <w:r w:rsidR="0011559E">
        <w:t xml:space="preserve"> was recorded in the</w:t>
      </w:r>
      <w:r w:rsidR="00437374">
        <w:t xml:space="preserve"> consolidated</w:t>
      </w:r>
      <w:r w:rsidR="0011559E">
        <w:t xml:space="preserve"> income statement.</w:t>
      </w:r>
    </w:p>
    <w:p w14:paraId="3DA15B17" w14:textId="4F2E5CE9" w:rsidR="002B75DA" w:rsidRDefault="008562CE" w:rsidP="001A5D1B">
      <w:pPr>
        <w:pStyle w:val="30"/>
        <w:bidi w:val="0"/>
        <w:rPr>
          <w:lang w:eastAsia="en-CA"/>
        </w:rPr>
      </w:pPr>
      <w:r>
        <w:rPr>
          <w:lang w:eastAsia="en-CA"/>
        </w:rPr>
        <w:t xml:space="preserve"> (3)</w:t>
      </w:r>
      <w:r>
        <w:rPr>
          <w:lang w:eastAsia="en-CA"/>
        </w:rPr>
        <w:tab/>
      </w:r>
      <w:r w:rsidR="002B75DA">
        <w:rPr>
          <w:lang w:eastAsia="en-CA"/>
        </w:rPr>
        <w:t>On 28 October 2016, a direct subsidiary of the Company acquired 26,813 shares</w:t>
      </w:r>
      <w:r w:rsidR="008117D2">
        <w:rPr>
          <w:lang w:eastAsia="en-CA"/>
        </w:rPr>
        <w:t xml:space="preserve"> of BCP</w:t>
      </w:r>
      <w:r w:rsidR="002B75DA">
        <w:rPr>
          <w:lang w:eastAsia="en-CA"/>
        </w:rPr>
        <w:t xml:space="preserve"> from a </w:t>
      </w:r>
      <w:r w:rsidR="00434BCD">
        <w:rPr>
          <w:lang w:eastAsia="en-CA"/>
        </w:rPr>
        <w:t xml:space="preserve">sister </w:t>
      </w:r>
      <w:r w:rsidR="001A5D1B">
        <w:rPr>
          <w:lang w:eastAsia="en-CA"/>
        </w:rPr>
        <w:t>c</w:t>
      </w:r>
      <w:r w:rsidR="002B75DA">
        <w:rPr>
          <w:lang w:eastAsia="en-CA"/>
        </w:rPr>
        <w:t xml:space="preserve">ompany for the amount of </w:t>
      </w:r>
      <w:r w:rsidR="002B75DA" w:rsidRPr="009673CE">
        <w:rPr>
          <w:lang w:eastAsia="en-CA"/>
        </w:rPr>
        <w:t>€</w:t>
      </w:r>
      <w:r w:rsidR="002B75DA">
        <w:rPr>
          <w:lang w:eastAsia="en-CA"/>
        </w:rPr>
        <w:t>2,060 thousand</w:t>
      </w:r>
      <w:r w:rsidR="00437374">
        <w:rPr>
          <w:lang w:eastAsia="en-CA"/>
        </w:rPr>
        <w:t xml:space="preserve"> (see Note 7b).</w:t>
      </w:r>
    </w:p>
    <w:p w14:paraId="72305B6B" w14:textId="77777777" w:rsidR="00A07AF7" w:rsidRDefault="00A07AF7" w:rsidP="00225B9A">
      <w:pPr>
        <w:pStyle w:val="ListParagraph"/>
        <w:rPr>
          <w:rFonts w:cs="Narkisim"/>
          <w:lang w:eastAsia="en-CA"/>
        </w:rPr>
      </w:pPr>
    </w:p>
    <w:p w14:paraId="442FFE73" w14:textId="77777777" w:rsidR="00E27BF9" w:rsidRDefault="00E27BF9" w:rsidP="00E27BF9">
      <w:pPr>
        <w:pStyle w:val="20"/>
        <w:bidi w:val="0"/>
      </w:pPr>
      <w:r>
        <w:t>b.</w:t>
      </w:r>
      <w:r>
        <w:tab/>
      </w:r>
      <w:r w:rsidRPr="00177727">
        <w:t xml:space="preserve">Transactions with </w:t>
      </w:r>
      <w:r w:rsidRPr="00F158C9">
        <w:t>entities accounted for using the equity method</w:t>
      </w:r>
      <w:r>
        <w:t>:</w:t>
      </w:r>
    </w:p>
    <w:tbl>
      <w:tblPr>
        <w:tblW w:w="8000" w:type="dxa"/>
        <w:tblInd w:w="1701" w:type="dxa"/>
        <w:tblLayout w:type="fixed"/>
        <w:tblCellMar>
          <w:left w:w="0" w:type="dxa"/>
          <w:right w:w="0" w:type="dxa"/>
        </w:tblCellMar>
        <w:tblLook w:val="00A0" w:firstRow="1" w:lastRow="0" w:firstColumn="1" w:lastColumn="0" w:noHBand="0" w:noVBand="0"/>
      </w:tblPr>
      <w:tblGrid>
        <w:gridCol w:w="5669"/>
        <w:gridCol w:w="113"/>
        <w:gridCol w:w="1070"/>
        <w:gridCol w:w="112"/>
        <w:gridCol w:w="1036"/>
      </w:tblGrid>
      <w:tr w:rsidR="00E27BF9" w:rsidRPr="0064049D" w14:paraId="4FA58F48" w14:textId="77777777" w:rsidTr="00E93730">
        <w:trPr>
          <w:trHeight w:val="486"/>
        </w:trPr>
        <w:tc>
          <w:tcPr>
            <w:tcW w:w="5669" w:type="dxa"/>
            <w:tcMar>
              <w:top w:w="0" w:type="dxa"/>
              <w:left w:w="0" w:type="dxa"/>
              <w:bottom w:w="0" w:type="dxa"/>
              <w:right w:w="0" w:type="dxa"/>
            </w:tcMar>
            <w:vAlign w:val="bottom"/>
          </w:tcPr>
          <w:p w14:paraId="00414EE2" w14:textId="77777777" w:rsidR="00E27BF9" w:rsidRPr="0064049D" w:rsidRDefault="00E27BF9" w:rsidP="000A712F">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647BE40E" w14:textId="77777777" w:rsidR="00E27BF9" w:rsidRPr="0064049D" w:rsidRDefault="00E27BF9" w:rsidP="000A712F">
            <w:pPr>
              <w:spacing w:line="240" w:lineRule="exact"/>
              <w:ind w:left="57"/>
              <w:jc w:val="center"/>
              <w:rPr>
                <w:szCs w:val="24"/>
              </w:rPr>
            </w:pPr>
          </w:p>
        </w:tc>
        <w:tc>
          <w:tcPr>
            <w:tcW w:w="2218" w:type="dxa"/>
            <w:gridSpan w:val="3"/>
            <w:tcBorders>
              <w:bottom w:val="single" w:sz="6" w:space="0" w:color="000000"/>
            </w:tcBorders>
            <w:tcMar>
              <w:top w:w="0" w:type="dxa"/>
              <w:left w:w="0" w:type="dxa"/>
              <w:bottom w:w="0" w:type="dxa"/>
              <w:right w:w="0" w:type="dxa"/>
            </w:tcMar>
          </w:tcPr>
          <w:p w14:paraId="7FE8D083" w14:textId="77777777" w:rsidR="00E27BF9" w:rsidRDefault="00E27BF9" w:rsidP="000A712F">
            <w:pPr>
              <w:spacing w:line="240" w:lineRule="exact"/>
              <w:jc w:val="center"/>
              <w:rPr>
                <w:b/>
                <w:bCs/>
                <w:szCs w:val="24"/>
              </w:rPr>
            </w:pPr>
            <w:r w:rsidRPr="0064049D">
              <w:rPr>
                <w:b/>
                <w:bCs/>
                <w:szCs w:val="24"/>
              </w:rPr>
              <w:t xml:space="preserve">Year ended </w:t>
            </w:r>
          </w:p>
          <w:p w14:paraId="2194419B" w14:textId="77777777" w:rsidR="00E27BF9" w:rsidRPr="0064049D" w:rsidRDefault="00E27BF9" w:rsidP="000A712F">
            <w:pPr>
              <w:spacing w:line="240" w:lineRule="exact"/>
              <w:jc w:val="center"/>
              <w:rPr>
                <w:szCs w:val="24"/>
              </w:rPr>
            </w:pPr>
            <w:r w:rsidRPr="0064049D">
              <w:rPr>
                <w:b/>
                <w:bCs/>
                <w:szCs w:val="24"/>
              </w:rPr>
              <w:t>31 December</w:t>
            </w:r>
          </w:p>
        </w:tc>
      </w:tr>
      <w:tr w:rsidR="00A641AF" w:rsidRPr="00F158C9" w14:paraId="130AEF25" w14:textId="77777777" w:rsidTr="00E93730">
        <w:trPr>
          <w:trHeight w:val="243"/>
        </w:trPr>
        <w:tc>
          <w:tcPr>
            <w:tcW w:w="5669" w:type="dxa"/>
            <w:tcMar>
              <w:top w:w="0" w:type="dxa"/>
              <w:left w:w="0" w:type="dxa"/>
              <w:bottom w:w="0" w:type="dxa"/>
              <w:right w:w="0" w:type="dxa"/>
            </w:tcMar>
            <w:vAlign w:val="bottom"/>
          </w:tcPr>
          <w:p w14:paraId="1D768AEF" w14:textId="77777777" w:rsidR="00A641AF" w:rsidRPr="0064049D" w:rsidRDefault="00A641AF" w:rsidP="000A712F">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67BCBB21" w14:textId="77777777" w:rsidR="00A641AF" w:rsidRPr="0064049D" w:rsidRDefault="00A641AF" w:rsidP="000A712F">
            <w:pPr>
              <w:spacing w:line="240" w:lineRule="exact"/>
              <w:ind w:left="57"/>
              <w:jc w:val="center"/>
              <w:rPr>
                <w:szCs w:val="24"/>
              </w:rPr>
            </w:pPr>
          </w:p>
        </w:tc>
        <w:tc>
          <w:tcPr>
            <w:tcW w:w="1070" w:type="dxa"/>
            <w:tcBorders>
              <w:top w:val="single" w:sz="6" w:space="0" w:color="000000"/>
              <w:bottom w:val="single" w:sz="6" w:space="0" w:color="000000"/>
            </w:tcBorders>
            <w:tcMar>
              <w:top w:w="0" w:type="dxa"/>
              <w:left w:w="0" w:type="dxa"/>
              <w:bottom w:w="0" w:type="dxa"/>
              <w:right w:w="0" w:type="dxa"/>
            </w:tcMar>
            <w:vAlign w:val="bottom"/>
          </w:tcPr>
          <w:p w14:paraId="4E63C5B1" w14:textId="77777777" w:rsidR="00A641AF" w:rsidRPr="00AC699C" w:rsidRDefault="00A641AF" w:rsidP="0034538F">
            <w:pPr>
              <w:spacing w:line="240" w:lineRule="exact"/>
              <w:ind w:left="57" w:right="57"/>
              <w:jc w:val="center"/>
              <w:rPr>
                <w:b/>
                <w:bCs/>
                <w:szCs w:val="24"/>
              </w:rPr>
            </w:pPr>
            <w:r w:rsidRPr="00AC699C">
              <w:rPr>
                <w:b/>
                <w:bCs/>
                <w:szCs w:val="24"/>
              </w:rPr>
              <w:t>201</w:t>
            </w:r>
            <w:r w:rsidR="0034538F">
              <w:rPr>
                <w:b/>
                <w:bCs/>
                <w:szCs w:val="24"/>
              </w:rPr>
              <w:t>6</w:t>
            </w:r>
          </w:p>
        </w:tc>
        <w:tc>
          <w:tcPr>
            <w:tcW w:w="112" w:type="dxa"/>
            <w:tcBorders>
              <w:top w:val="single" w:sz="6" w:space="0" w:color="000000"/>
            </w:tcBorders>
            <w:tcMar>
              <w:top w:w="0" w:type="dxa"/>
              <w:left w:w="0" w:type="dxa"/>
              <w:bottom w:w="0" w:type="dxa"/>
              <w:right w:w="0" w:type="dxa"/>
            </w:tcMar>
            <w:vAlign w:val="bottom"/>
          </w:tcPr>
          <w:p w14:paraId="64A3F5EF" w14:textId="77777777" w:rsidR="00A641AF" w:rsidRPr="00AC699C" w:rsidRDefault="00A641AF" w:rsidP="008632DA">
            <w:pPr>
              <w:spacing w:line="240" w:lineRule="exact"/>
              <w:ind w:left="57" w:right="57"/>
              <w:jc w:val="center"/>
              <w:rPr>
                <w:b/>
                <w:bCs/>
                <w:szCs w:val="24"/>
              </w:rPr>
            </w:pPr>
          </w:p>
        </w:tc>
        <w:tc>
          <w:tcPr>
            <w:tcW w:w="1036" w:type="dxa"/>
            <w:tcBorders>
              <w:top w:val="single" w:sz="6" w:space="0" w:color="000000"/>
              <w:bottom w:val="single" w:sz="6" w:space="0" w:color="000000"/>
            </w:tcBorders>
            <w:tcMar>
              <w:top w:w="0" w:type="dxa"/>
              <w:left w:w="0" w:type="dxa"/>
              <w:bottom w:w="0" w:type="dxa"/>
              <w:right w:w="0" w:type="dxa"/>
            </w:tcMar>
            <w:vAlign w:val="bottom"/>
          </w:tcPr>
          <w:p w14:paraId="011EBB7A" w14:textId="77777777" w:rsidR="00A641AF" w:rsidRPr="00AC699C" w:rsidRDefault="00A641AF" w:rsidP="0034538F">
            <w:pPr>
              <w:spacing w:line="240" w:lineRule="exact"/>
              <w:ind w:left="57" w:right="57"/>
              <w:jc w:val="center"/>
              <w:rPr>
                <w:b/>
                <w:bCs/>
                <w:szCs w:val="24"/>
              </w:rPr>
            </w:pPr>
            <w:r w:rsidRPr="00AC699C">
              <w:rPr>
                <w:b/>
                <w:bCs/>
                <w:szCs w:val="24"/>
              </w:rPr>
              <w:t>201</w:t>
            </w:r>
            <w:r w:rsidR="0034538F">
              <w:rPr>
                <w:b/>
                <w:bCs/>
                <w:szCs w:val="24"/>
              </w:rPr>
              <w:t>5</w:t>
            </w:r>
          </w:p>
        </w:tc>
      </w:tr>
      <w:tr w:rsidR="00A641AF" w:rsidRPr="00F158C9" w14:paraId="0FDF5CE7" w14:textId="77777777" w:rsidTr="00E93730">
        <w:trPr>
          <w:trHeight w:val="243"/>
        </w:trPr>
        <w:tc>
          <w:tcPr>
            <w:tcW w:w="5669" w:type="dxa"/>
            <w:tcMar>
              <w:top w:w="0" w:type="dxa"/>
              <w:left w:w="0" w:type="dxa"/>
              <w:bottom w:w="0" w:type="dxa"/>
              <w:right w:w="0" w:type="dxa"/>
            </w:tcMar>
            <w:vAlign w:val="bottom"/>
          </w:tcPr>
          <w:p w14:paraId="25851E49" w14:textId="77777777" w:rsidR="00A641AF" w:rsidRPr="00F158C9" w:rsidRDefault="00A641AF" w:rsidP="000A712F">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7EE78C34" w14:textId="77777777" w:rsidR="00A641AF" w:rsidRPr="00F158C9" w:rsidRDefault="00A641AF" w:rsidP="000A712F">
            <w:pPr>
              <w:spacing w:line="240" w:lineRule="exact"/>
              <w:ind w:left="57"/>
              <w:jc w:val="center"/>
              <w:rPr>
                <w:szCs w:val="24"/>
              </w:rPr>
            </w:pPr>
          </w:p>
        </w:tc>
        <w:tc>
          <w:tcPr>
            <w:tcW w:w="2218" w:type="dxa"/>
            <w:gridSpan w:val="3"/>
            <w:tcBorders>
              <w:bottom w:val="single" w:sz="6" w:space="0" w:color="000000"/>
            </w:tcBorders>
            <w:tcMar>
              <w:top w:w="0" w:type="dxa"/>
              <w:left w:w="0" w:type="dxa"/>
              <w:bottom w:w="0" w:type="dxa"/>
              <w:right w:w="0" w:type="dxa"/>
            </w:tcMar>
          </w:tcPr>
          <w:p w14:paraId="13FA997F" w14:textId="77777777" w:rsidR="00A641AF" w:rsidRPr="00F158C9" w:rsidRDefault="00A641AF" w:rsidP="000A712F">
            <w:pPr>
              <w:spacing w:line="240" w:lineRule="exact"/>
              <w:ind w:left="57"/>
              <w:jc w:val="center"/>
              <w:rPr>
                <w:szCs w:val="24"/>
              </w:rPr>
            </w:pPr>
            <w:r>
              <w:rPr>
                <w:b/>
                <w:bCs/>
                <w:szCs w:val="24"/>
              </w:rPr>
              <w:t>Euro in thousand</w:t>
            </w:r>
          </w:p>
        </w:tc>
      </w:tr>
      <w:tr w:rsidR="00A641AF" w:rsidRPr="00F158C9" w14:paraId="00FD90EA" w14:textId="77777777" w:rsidTr="00E93730">
        <w:trPr>
          <w:trHeight w:val="243"/>
        </w:trPr>
        <w:tc>
          <w:tcPr>
            <w:tcW w:w="5669" w:type="dxa"/>
            <w:tcMar>
              <w:top w:w="0" w:type="dxa"/>
              <w:left w:w="0" w:type="dxa"/>
              <w:bottom w:w="0" w:type="dxa"/>
              <w:right w:w="0" w:type="dxa"/>
            </w:tcMar>
          </w:tcPr>
          <w:p w14:paraId="06FBD380" w14:textId="77777777" w:rsidR="00A641AF" w:rsidRPr="00F158C9" w:rsidRDefault="00A641AF" w:rsidP="000A712F">
            <w:pPr>
              <w:tabs>
                <w:tab w:val="left" w:pos="227"/>
                <w:tab w:val="left" w:pos="397"/>
                <w:tab w:val="left" w:pos="567"/>
              </w:tabs>
              <w:spacing w:line="240" w:lineRule="exact"/>
              <w:ind w:left="227" w:hanging="170"/>
              <w:jc w:val="left"/>
              <w:rPr>
                <w:bCs/>
                <w:szCs w:val="24"/>
                <w:u w:val="single"/>
              </w:rPr>
            </w:pPr>
          </w:p>
        </w:tc>
        <w:tc>
          <w:tcPr>
            <w:tcW w:w="113" w:type="dxa"/>
            <w:tcMar>
              <w:top w:w="0" w:type="dxa"/>
              <w:left w:w="0" w:type="dxa"/>
              <w:bottom w:w="0" w:type="dxa"/>
              <w:right w:w="0" w:type="dxa"/>
            </w:tcMar>
          </w:tcPr>
          <w:p w14:paraId="05ED9737" w14:textId="77777777" w:rsidR="00A641AF" w:rsidRPr="00F158C9" w:rsidRDefault="00A641AF" w:rsidP="000A712F">
            <w:pPr>
              <w:tabs>
                <w:tab w:val="decimal" w:pos="469"/>
              </w:tabs>
              <w:spacing w:line="240" w:lineRule="exact"/>
              <w:ind w:left="57"/>
              <w:rPr>
                <w:szCs w:val="24"/>
              </w:rPr>
            </w:pPr>
          </w:p>
        </w:tc>
        <w:tc>
          <w:tcPr>
            <w:tcW w:w="1070" w:type="dxa"/>
            <w:tcBorders>
              <w:top w:val="single" w:sz="6" w:space="0" w:color="000000"/>
            </w:tcBorders>
            <w:tcMar>
              <w:top w:w="0" w:type="dxa"/>
              <w:left w:w="0" w:type="dxa"/>
              <w:bottom w:w="0" w:type="dxa"/>
              <w:right w:w="0" w:type="dxa"/>
            </w:tcMar>
            <w:vAlign w:val="bottom"/>
          </w:tcPr>
          <w:p w14:paraId="06CED7ED" w14:textId="77777777" w:rsidR="00A641AF" w:rsidRPr="00F158C9" w:rsidRDefault="00A641AF" w:rsidP="000A712F">
            <w:pPr>
              <w:tabs>
                <w:tab w:val="decimal" w:pos="1020"/>
              </w:tabs>
              <w:spacing w:line="240" w:lineRule="exact"/>
              <w:ind w:left="57"/>
              <w:rPr>
                <w:szCs w:val="24"/>
              </w:rPr>
            </w:pPr>
          </w:p>
        </w:tc>
        <w:tc>
          <w:tcPr>
            <w:tcW w:w="112" w:type="dxa"/>
            <w:tcBorders>
              <w:top w:val="single" w:sz="6" w:space="0" w:color="000000"/>
            </w:tcBorders>
            <w:tcMar>
              <w:top w:w="0" w:type="dxa"/>
              <w:left w:w="0" w:type="dxa"/>
              <w:bottom w:w="0" w:type="dxa"/>
              <w:right w:w="0" w:type="dxa"/>
            </w:tcMar>
            <w:vAlign w:val="bottom"/>
          </w:tcPr>
          <w:p w14:paraId="483E4264" w14:textId="77777777" w:rsidR="00A641AF" w:rsidRPr="00F158C9" w:rsidRDefault="00A641AF" w:rsidP="000A712F">
            <w:pPr>
              <w:tabs>
                <w:tab w:val="decimal" w:pos="1020"/>
              </w:tabs>
              <w:spacing w:line="240" w:lineRule="exact"/>
              <w:ind w:left="57"/>
              <w:rPr>
                <w:szCs w:val="24"/>
              </w:rPr>
            </w:pPr>
          </w:p>
        </w:tc>
        <w:tc>
          <w:tcPr>
            <w:tcW w:w="1036" w:type="dxa"/>
            <w:tcBorders>
              <w:top w:val="single" w:sz="6" w:space="0" w:color="000000"/>
            </w:tcBorders>
            <w:tcMar>
              <w:top w:w="0" w:type="dxa"/>
              <w:left w:w="0" w:type="dxa"/>
              <w:bottom w:w="0" w:type="dxa"/>
              <w:right w:w="0" w:type="dxa"/>
            </w:tcMar>
            <w:vAlign w:val="bottom"/>
          </w:tcPr>
          <w:p w14:paraId="1785BF03" w14:textId="77777777" w:rsidR="00A641AF" w:rsidRPr="00F158C9" w:rsidRDefault="00A641AF" w:rsidP="000A712F">
            <w:pPr>
              <w:tabs>
                <w:tab w:val="decimal" w:pos="1020"/>
              </w:tabs>
              <w:spacing w:line="240" w:lineRule="exact"/>
              <w:ind w:left="57"/>
              <w:rPr>
                <w:szCs w:val="24"/>
              </w:rPr>
            </w:pPr>
          </w:p>
        </w:tc>
      </w:tr>
      <w:tr w:rsidR="0034538F" w:rsidRPr="00F158C9" w14:paraId="5807229D" w14:textId="77777777" w:rsidTr="00E93730">
        <w:trPr>
          <w:trHeight w:val="243"/>
        </w:trPr>
        <w:tc>
          <w:tcPr>
            <w:tcW w:w="5669" w:type="dxa"/>
            <w:tcMar>
              <w:top w:w="0" w:type="dxa"/>
              <w:left w:w="0" w:type="dxa"/>
              <w:bottom w:w="0" w:type="dxa"/>
              <w:right w:w="0" w:type="dxa"/>
            </w:tcMar>
          </w:tcPr>
          <w:p w14:paraId="1AAD04AD" w14:textId="77777777" w:rsidR="0034538F" w:rsidRPr="00F158C9" w:rsidRDefault="0034538F" w:rsidP="000A712F">
            <w:pPr>
              <w:tabs>
                <w:tab w:val="left" w:pos="227"/>
                <w:tab w:val="left" w:pos="397"/>
                <w:tab w:val="left" w:pos="567"/>
              </w:tabs>
              <w:spacing w:line="240" w:lineRule="exact"/>
              <w:ind w:left="227" w:hanging="170"/>
              <w:jc w:val="left"/>
              <w:rPr>
                <w:bCs/>
                <w:szCs w:val="24"/>
              </w:rPr>
            </w:pPr>
            <w:r>
              <w:rPr>
                <w:bCs/>
                <w:szCs w:val="24"/>
              </w:rPr>
              <w:t>Management fee</w:t>
            </w:r>
            <w:r w:rsidR="004C0C1E">
              <w:rPr>
                <w:bCs/>
                <w:szCs w:val="24"/>
              </w:rPr>
              <w:t xml:space="preserve"> </w:t>
            </w:r>
            <w:r>
              <w:rPr>
                <w:bCs/>
                <w:szCs w:val="24"/>
              </w:rPr>
              <w:t>income from related parties</w:t>
            </w:r>
          </w:p>
        </w:tc>
        <w:tc>
          <w:tcPr>
            <w:tcW w:w="113" w:type="dxa"/>
            <w:tcMar>
              <w:top w:w="0" w:type="dxa"/>
              <w:left w:w="0" w:type="dxa"/>
              <w:bottom w:w="0" w:type="dxa"/>
              <w:right w:w="0" w:type="dxa"/>
            </w:tcMar>
          </w:tcPr>
          <w:p w14:paraId="7A992601" w14:textId="77777777" w:rsidR="0034538F" w:rsidRPr="00F158C9" w:rsidRDefault="0034538F" w:rsidP="000A712F">
            <w:pPr>
              <w:tabs>
                <w:tab w:val="decimal" w:pos="469"/>
              </w:tabs>
              <w:spacing w:line="240" w:lineRule="exact"/>
              <w:ind w:left="57"/>
              <w:rPr>
                <w:szCs w:val="24"/>
              </w:rPr>
            </w:pPr>
          </w:p>
        </w:tc>
        <w:tc>
          <w:tcPr>
            <w:tcW w:w="1070" w:type="dxa"/>
            <w:tcMar>
              <w:top w:w="0" w:type="dxa"/>
              <w:left w:w="0" w:type="dxa"/>
              <w:bottom w:w="0" w:type="dxa"/>
              <w:right w:w="0" w:type="dxa"/>
            </w:tcMar>
            <w:vAlign w:val="bottom"/>
          </w:tcPr>
          <w:p w14:paraId="6053F2CE" w14:textId="77777777" w:rsidR="0034538F" w:rsidRPr="00F158C9" w:rsidRDefault="001E51BE" w:rsidP="00E93730">
            <w:pPr>
              <w:tabs>
                <w:tab w:val="decimal" w:pos="881"/>
              </w:tabs>
              <w:spacing w:line="240" w:lineRule="exact"/>
              <w:ind w:left="57"/>
              <w:jc w:val="left"/>
              <w:rPr>
                <w:szCs w:val="24"/>
              </w:rPr>
            </w:pPr>
            <w:r>
              <w:rPr>
                <w:szCs w:val="24"/>
              </w:rPr>
              <w:t>498</w:t>
            </w:r>
          </w:p>
        </w:tc>
        <w:tc>
          <w:tcPr>
            <w:tcW w:w="112" w:type="dxa"/>
            <w:tcMar>
              <w:top w:w="0" w:type="dxa"/>
              <w:left w:w="0" w:type="dxa"/>
              <w:bottom w:w="0" w:type="dxa"/>
              <w:right w:w="0" w:type="dxa"/>
            </w:tcMar>
            <w:vAlign w:val="bottom"/>
          </w:tcPr>
          <w:p w14:paraId="0F96A36D" w14:textId="77777777" w:rsidR="0034538F" w:rsidRPr="00F158C9" w:rsidRDefault="0034538F" w:rsidP="00E93730">
            <w:pPr>
              <w:tabs>
                <w:tab w:val="decimal" w:pos="881"/>
              </w:tabs>
              <w:spacing w:line="240" w:lineRule="exact"/>
              <w:ind w:left="57"/>
              <w:jc w:val="left"/>
              <w:rPr>
                <w:szCs w:val="24"/>
              </w:rPr>
            </w:pPr>
          </w:p>
        </w:tc>
        <w:tc>
          <w:tcPr>
            <w:tcW w:w="1036" w:type="dxa"/>
            <w:tcMar>
              <w:top w:w="0" w:type="dxa"/>
              <w:left w:w="0" w:type="dxa"/>
              <w:bottom w:w="0" w:type="dxa"/>
              <w:right w:w="0" w:type="dxa"/>
            </w:tcMar>
            <w:vAlign w:val="bottom"/>
          </w:tcPr>
          <w:p w14:paraId="2108573A" w14:textId="77777777" w:rsidR="0034538F" w:rsidRPr="00F158C9" w:rsidRDefault="0034538F" w:rsidP="00E93730">
            <w:pPr>
              <w:tabs>
                <w:tab w:val="decimal" w:pos="881"/>
              </w:tabs>
              <w:spacing w:line="240" w:lineRule="exact"/>
              <w:ind w:left="57"/>
              <w:jc w:val="left"/>
              <w:rPr>
                <w:szCs w:val="24"/>
              </w:rPr>
            </w:pPr>
            <w:r>
              <w:rPr>
                <w:szCs w:val="24"/>
              </w:rPr>
              <w:t>610</w:t>
            </w:r>
          </w:p>
        </w:tc>
      </w:tr>
      <w:tr w:rsidR="0034538F" w:rsidRPr="00F158C9" w14:paraId="49CF0534" w14:textId="77777777" w:rsidTr="00E93730">
        <w:trPr>
          <w:trHeight w:val="243"/>
        </w:trPr>
        <w:tc>
          <w:tcPr>
            <w:tcW w:w="5669" w:type="dxa"/>
            <w:tcMar>
              <w:top w:w="0" w:type="dxa"/>
              <w:left w:w="0" w:type="dxa"/>
              <w:bottom w:w="0" w:type="dxa"/>
              <w:right w:w="0" w:type="dxa"/>
            </w:tcMar>
          </w:tcPr>
          <w:p w14:paraId="24C7B302" w14:textId="77777777" w:rsidR="0034538F" w:rsidRPr="00F158C9" w:rsidRDefault="0034538F" w:rsidP="000A712F">
            <w:pPr>
              <w:tabs>
                <w:tab w:val="left" w:pos="227"/>
                <w:tab w:val="left" w:pos="397"/>
                <w:tab w:val="left" w:pos="567"/>
              </w:tabs>
              <w:spacing w:line="240" w:lineRule="exact"/>
              <w:ind w:left="227" w:hanging="170"/>
              <w:jc w:val="left"/>
              <w:rPr>
                <w:bCs/>
                <w:szCs w:val="24"/>
              </w:rPr>
            </w:pPr>
            <w:r w:rsidRPr="00F158C9">
              <w:rPr>
                <w:bCs/>
                <w:szCs w:val="24"/>
              </w:rPr>
              <w:t>Interest income from related parties</w:t>
            </w:r>
            <w:r>
              <w:rPr>
                <w:bCs/>
                <w:szCs w:val="24"/>
              </w:rPr>
              <w:t xml:space="preserve"> (1)</w:t>
            </w:r>
          </w:p>
        </w:tc>
        <w:tc>
          <w:tcPr>
            <w:tcW w:w="113" w:type="dxa"/>
            <w:tcMar>
              <w:top w:w="0" w:type="dxa"/>
              <w:left w:w="0" w:type="dxa"/>
              <w:bottom w:w="0" w:type="dxa"/>
              <w:right w:w="0" w:type="dxa"/>
            </w:tcMar>
          </w:tcPr>
          <w:p w14:paraId="1C2B22A1" w14:textId="77777777" w:rsidR="0034538F" w:rsidRPr="00F158C9" w:rsidRDefault="0034538F" w:rsidP="000A712F">
            <w:pPr>
              <w:tabs>
                <w:tab w:val="decimal" w:pos="469"/>
              </w:tabs>
              <w:spacing w:line="240" w:lineRule="exact"/>
              <w:ind w:left="57"/>
              <w:rPr>
                <w:szCs w:val="24"/>
              </w:rPr>
            </w:pPr>
          </w:p>
        </w:tc>
        <w:tc>
          <w:tcPr>
            <w:tcW w:w="1070" w:type="dxa"/>
            <w:tcMar>
              <w:top w:w="0" w:type="dxa"/>
              <w:left w:w="0" w:type="dxa"/>
              <w:bottom w:w="0" w:type="dxa"/>
              <w:right w:w="0" w:type="dxa"/>
            </w:tcMar>
            <w:vAlign w:val="bottom"/>
          </w:tcPr>
          <w:p w14:paraId="3DDC383B" w14:textId="77777777" w:rsidR="0034538F" w:rsidRPr="00F158C9" w:rsidRDefault="004338F3" w:rsidP="00E93730">
            <w:pPr>
              <w:tabs>
                <w:tab w:val="decimal" w:pos="881"/>
              </w:tabs>
              <w:spacing w:line="240" w:lineRule="exact"/>
              <w:ind w:left="57"/>
              <w:jc w:val="left"/>
              <w:rPr>
                <w:szCs w:val="24"/>
              </w:rPr>
            </w:pPr>
            <w:r>
              <w:rPr>
                <w:szCs w:val="24"/>
              </w:rPr>
              <w:t>1</w:t>
            </w:r>
            <w:r w:rsidR="004C0C1E">
              <w:rPr>
                <w:szCs w:val="24"/>
              </w:rPr>
              <w:t>,513</w:t>
            </w:r>
          </w:p>
        </w:tc>
        <w:tc>
          <w:tcPr>
            <w:tcW w:w="112" w:type="dxa"/>
            <w:tcMar>
              <w:top w:w="0" w:type="dxa"/>
              <w:left w:w="0" w:type="dxa"/>
              <w:bottom w:w="0" w:type="dxa"/>
              <w:right w:w="0" w:type="dxa"/>
            </w:tcMar>
            <w:vAlign w:val="bottom"/>
          </w:tcPr>
          <w:p w14:paraId="4465FCAF" w14:textId="77777777" w:rsidR="0034538F" w:rsidRPr="00F158C9" w:rsidRDefault="0034538F" w:rsidP="00E93730">
            <w:pPr>
              <w:tabs>
                <w:tab w:val="decimal" w:pos="881"/>
              </w:tabs>
              <w:spacing w:line="240" w:lineRule="exact"/>
              <w:ind w:left="57"/>
              <w:jc w:val="left"/>
              <w:rPr>
                <w:szCs w:val="24"/>
              </w:rPr>
            </w:pPr>
          </w:p>
        </w:tc>
        <w:tc>
          <w:tcPr>
            <w:tcW w:w="1036" w:type="dxa"/>
            <w:tcMar>
              <w:top w:w="0" w:type="dxa"/>
              <w:left w:w="0" w:type="dxa"/>
              <w:bottom w:w="0" w:type="dxa"/>
              <w:right w:w="0" w:type="dxa"/>
            </w:tcMar>
            <w:vAlign w:val="bottom"/>
          </w:tcPr>
          <w:p w14:paraId="179BA9D5" w14:textId="77777777" w:rsidR="0034538F" w:rsidRPr="00F158C9" w:rsidRDefault="0034538F" w:rsidP="00E93730">
            <w:pPr>
              <w:tabs>
                <w:tab w:val="decimal" w:pos="881"/>
              </w:tabs>
              <w:spacing w:line="240" w:lineRule="exact"/>
              <w:ind w:left="57"/>
              <w:jc w:val="left"/>
              <w:rPr>
                <w:szCs w:val="24"/>
              </w:rPr>
            </w:pPr>
            <w:r>
              <w:rPr>
                <w:szCs w:val="24"/>
              </w:rPr>
              <w:t>995</w:t>
            </w:r>
          </w:p>
        </w:tc>
      </w:tr>
      <w:tr w:rsidR="0034538F" w:rsidRPr="0064049D" w14:paraId="4068DB6A" w14:textId="77777777" w:rsidTr="00E93730">
        <w:trPr>
          <w:trHeight w:val="243"/>
        </w:trPr>
        <w:tc>
          <w:tcPr>
            <w:tcW w:w="5669" w:type="dxa"/>
            <w:tcMar>
              <w:top w:w="0" w:type="dxa"/>
              <w:left w:w="0" w:type="dxa"/>
              <w:bottom w:w="0" w:type="dxa"/>
              <w:right w:w="0" w:type="dxa"/>
            </w:tcMar>
          </w:tcPr>
          <w:p w14:paraId="260777E8" w14:textId="77777777" w:rsidR="0034538F" w:rsidRPr="0064049D" w:rsidRDefault="0034538F" w:rsidP="000A712F">
            <w:pPr>
              <w:tabs>
                <w:tab w:val="left" w:pos="227"/>
                <w:tab w:val="left" w:pos="397"/>
                <w:tab w:val="left" w:pos="567"/>
              </w:tabs>
              <w:spacing w:line="240" w:lineRule="exact"/>
              <w:ind w:left="227" w:hanging="170"/>
              <w:jc w:val="left"/>
              <w:rPr>
                <w:bCs/>
                <w:szCs w:val="24"/>
              </w:rPr>
            </w:pPr>
            <w:r w:rsidRPr="0064049D">
              <w:rPr>
                <w:bCs/>
                <w:szCs w:val="24"/>
              </w:rPr>
              <w:t xml:space="preserve">Interest </w:t>
            </w:r>
            <w:r>
              <w:rPr>
                <w:bCs/>
                <w:szCs w:val="24"/>
              </w:rPr>
              <w:t>expenses</w:t>
            </w:r>
            <w:r w:rsidRPr="0064049D">
              <w:rPr>
                <w:bCs/>
                <w:szCs w:val="24"/>
              </w:rPr>
              <w:t xml:space="preserve"> </w:t>
            </w:r>
            <w:r>
              <w:rPr>
                <w:bCs/>
                <w:szCs w:val="24"/>
              </w:rPr>
              <w:t>to</w:t>
            </w:r>
            <w:r w:rsidRPr="0064049D">
              <w:rPr>
                <w:bCs/>
                <w:szCs w:val="24"/>
              </w:rPr>
              <w:t xml:space="preserve"> related parties</w:t>
            </w:r>
            <w:r>
              <w:rPr>
                <w:bCs/>
                <w:szCs w:val="24"/>
              </w:rPr>
              <w:t xml:space="preserve"> (2)</w:t>
            </w:r>
          </w:p>
        </w:tc>
        <w:tc>
          <w:tcPr>
            <w:tcW w:w="113" w:type="dxa"/>
            <w:tcMar>
              <w:top w:w="0" w:type="dxa"/>
              <w:left w:w="0" w:type="dxa"/>
              <w:bottom w:w="0" w:type="dxa"/>
              <w:right w:w="0" w:type="dxa"/>
            </w:tcMar>
          </w:tcPr>
          <w:p w14:paraId="078FB4DC" w14:textId="77777777" w:rsidR="0034538F" w:rsidRPr="0064049D" w:rsidRDefault="0034538F" w:rsidP="000A712F">
            <w:pPr>
              <w:tabs>
                <w:tab w:val="decimal" w:pos="469"/>
              </w:tabs>
              <w:spacing w:line="240" w:lineRule="exact"/>
              <w:ind w:left="57"/>
              <w:rPr>
                <w:szCs w:val="24"/>
              </w:rPr>
            </w:pPr>
          </w:p>
        </w:tc>
        <w:tc>
          <w:tcPr>
            <w:tcW w:w="1070" w:type="dxa"/>
            <w:shd w:val="clear" w:color="auto" w:fill="auto"/>
            <w:tcMar>
              <w:top w:w="0" w:type="dxa"/>
              <w:left w:w="0" w:type="dxa"/>
              <w:bottom w:w="0" w:type="dxa"/>
              <w:right w:w="0" w:type="dxa"/>
            </w:tcMar>
            <w:vAlign w:val="bottom"/>
          </w:tcPr>
          <w:p w14:paraId="2F1A0A87" w14:textId="77777777" w:rsidR="0034538F" w:rsidRPr="0064049D" w:rsidRDefault="004338F3" w:rsidP="00E93730">
            <w:pPr>
              <w:tabs>
                <w:tab w:val="decimal" w:pos="881"/>
              </w:tabs>
              <w:spacing w:line="240" w:lineRule="exact"/>
              <w:ind w:left="57"/>
              <w:jc w:val="left"/>
              <w:rPr>
                <w:szCs w:val="24"/>
              </w:rPr>
            </w:pPr>
            <w:r>
              <w:rPr>
                <w:szCs w:val="24"/>
              </w:rPr>
              <w:t>(779)</w:t>
            </w:r>
          </w:p>
        </w:tc>
        <w:tc>
          <w:tcPr>
            <w:tcW w:w="112" w:type="dxa"/>
            <w:tcMar>
              <w:top w:w="0" w:type="dxa"/>
              <w:left w:w="0" w:type="dxa"/>
              <w:bottom w:w="0" w:type="dxa"/>
              <w:right w:w="0" w:type="dxa"/>
            </w:tcMar>
            <w:vAlign w:val="bottom"/>
          </w:tcPr>
          <w:p w14:paraId="1512B623" w14:textId="77777777" w:rsidR="0034538F" w:rsidRPr="0064049D" w:rsidRDefault="0034538F" w:rsidP="00E93730">
            <w:pPr>
              <w:tabs>
                <w:tab w:val="decimal" w:pos="881"/>
              </w:tabs>
              <w:spacing w:line="240" w:lineRule="exact"/>
              <w:ind w:left="57"/>
              <w:jc w:val="left"/>
              <w:rPr>
                <w:szCs w:val="24"/>
              </w:rPr>
            </w:pPr>
          </w:p>
        </w:tc>
        <w:tc>
          <w:tcPr>
            <w:tcW w:w="1036" w:type="dxa"/>
            <w:shd w:val="clear" w:color="auto" w:fill="auto"/>
            <w:tcMar>
              <w:top w:w="0" w:type="dxa"/>
              <w:left w:w="0" w:type="dxa"/>
              <w:bottom w:w="0" w:type="dxa"/>
              <w:right w:w="0" w:type="dxa"/>
            </w:tcMar>
            <w:vAlign w:val="bottom"/>
          </w:tcPr>
          <w:p w14:paraId="09E20F12" w14:textId="77777777" w:rsidR="0034538F" w:rsidRPr="0064049D" w:rsidRDefault="0034538F" w:rsidP="00E93730">
            <w:pPr>
              <w:tabs>
                <w:tab w:val="decimal" w:pos="881"/>
              </w:tabs>
              <w:spacing w:line="240" w:lineRule="exact"/>
              <w:ind w:left="57"/>
              <w:jc w:val="left"/>
              <w:rPr>
                <w:szCs w:val="24"/>
              </w:rPr>
            </w:pPr>
            <w:r>
              <w:rPr>
                <w:szCs w:val="24"/>
              </w:rPr>
              <w:t>(742)</w:t>
            </w:r>
          </w:p>
        </w:tc>
      </w:tr>
    </w:tbl>
    <w:p w14:paraId="11B63BFD" w14:textId="77777777" w:rsidR="00E27BF9" w:rsidRPr="00580585" w:rsidRDefault="00E27BF9" w:rsidP="00E27BF9">
      <w:pPr>
        <w:spacing w:line="240" w:lineRule="auto"/>
      </w:pPr>
    </w:p>
    <w:p w14:paraId="17282185" w14:textId="799903ED" w:rsidR="00E27BF9" w:rsidRDefault="00E27BF9" w:rsidP="005A5A58">
      <w:pPr>
        <w:pStyle w:val="30"/>
        <w:numPr>
          <w:ilvl w:val="0"/>
          <w:numId w:val="33"/>
        </w:numPr>
        <w:bidi w:val="0"/>
      </w:pPr>
      <w:r>
        <w:t>See section d(1)</w:t>
      </w:r>
      <w:r w:rsidR="003110CA">
        <w:t>.</w:t>
      </w:r>
    </w:p>
    <w:p w14:paraId="3BD902C6" w14:textId="77777777" w:rsidR="00E27BF9" w:rsidRDefault="00E27BF9" w:rsidP="00E27BF9">
      <w:pPr>
        <w:pStyle w:val="30"/>
        <w:bidi w:val="0"/>
      </w:pPr>
      <w:r>
        <w:t>(2)</w:t>
      </w:r>
      <w:r>
        <w:tab/>
        <w:t>See section d(2)</w:t>
      </w:r>
      <w:r w:rsidR="003110CA">
        <w:t>.</w:t>
      </w:r>
    </w:p>
    <w:p w14:paraId="0F4C2ACB" w14:textId="3F24641F" w:rsidR="005E2B9B" w:rsidRDefault="005E2B9B" w:rsidP="00EB3FC2">
      <w:pPr>
        <w:pStyle w:val="20"/>
        <w:bidi w:val="0"/>
      </w:pPr>
    </w:p>
    <w:p w14:paraId="635FA15F" w14:textId="77777777" w:rsidR="000653B6" w:rsidRDefault="00645B0B" w:rsidP="00943A1C">
      <w:pPr>
        <w:pStyle w:val="20"/>
        <w:bidi w:val="0"/>
      </w:pPr>
      <w:r>
        <w:t>c</w:t>
      </w:r>
      <w:r w:rsidR="000D76B8">
        <w:t>.</w:t>
      </w:r>
      <w:r w:rsidR="000D76B8">
        <w:tab/>
      </w:r>
      <w:r w:rsidR="000653B6" w:rsidRPr="00133F38">
        <w:t xml:space="preserve">Balances with </w:t>
      </w:r>
      <w:r w:rsidR="00943A1C">
        <w:t>related parties</w:t>
      </w:r>
      <w:r w:rsidR="000653B6" w:rsidRPr="00177727">
        <w:t>:</w:t>
      </w: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293B46" w:rsidRPr="002363B3" w14:paraId="3AFBE865" w14:textId="77777777" w:rsidTr="00FC6E52">
        <w:tc>
          <w:tcPr>
            <w:tcW w:w="5110" w:type="dxa"/>
            <w:tcBorders>
              <w:top w:val="nil"/>
              <w:left w:val="nil"/>
              <w:bottom w:val="nil"/>
              <w:right w:val="nil"/>
            </w:tcBorders>
            <w:vAlign w:val="bottom"/>
          </w:tcPr>
          <w:p w14:paraId="66BEAF72" w14:textId="77777777" w:rsidR="00293B46" w:rsidRPr="002363B3" w:rsidRDefault="00293B46"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C5DA4DF" w14:textId="77777777" w:rsidR="00293B46" w:rsidRPr="002363B3" w:rsidRDefault="00293B46" w:rsidP="00FC6E52">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6F8ACD89" w14:textId="77777777" w:rsidR="00293B46" w:rsidRPr="002363B3" w:rsidRDefault="00293B46" w:rsidP="00FC6E52">
            <w:pPr>
              <w:spacing w:line="240" w:lineRule="exact"/>
              <w:ind w:left="57" w:right="57"/>
              <w:jc w:val="center"/>
              <w:rPr>
                <w:b/>
                <w:bCs/>
                <w:szCs w:val="24"/>
              </w:rPr>
            </w:pPr>
            <w:r w:rsidRPr="002363B3">
              <w:rPr>
                <w:b/>
                <w:bCs/>
                <w:szCs w:val="24"/>
              </w:rPr>
              <w:t xml:space="preserve">31 December </w:t>
            </w:r>
          </w:p>
        </w:tc>
      </w:tr>
      <w:tr w:rsidR="00A641AF" w:rsidRPr="002363B3" w14:paraId="27458B1B" w14:textId="77777777" w:rsidTr="00FC6E52">
        <w:tc>
          <w:tcPr>
            <w:tcW w:w="5110" w:type="dxa"/>
            <w:tcBorders>
              <w:top w:val="nil"/>
              <w:left w:val="nil"/>
              <w:bottom w:val="nil"/>
              <w:right w:val="nil"/>
            </w:tcBorders>
            <w:vAlign w:val="bottom"/>
          </w:tcPr>
          <w:p w14:paraId="6D0F4C9F" w14:textId="77777777" w:rsidR="00A641AF" w:rsidRPr="002363B3" w:rsidRDefault="00A641AF"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EFB591B" w14:textId="77777777" w:rsidR="00A641AF" w:rsidRPr="002363B3" w:rsidRDefault="00A641AF" w:rsidP="00FC6E52">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0B967000" w14:textId="77777777" w:rsidR="00A641AF" w:rsidRPr="00AC699C" w:rsidRDefault="00A641AF" w:rsidP="0034538F">
            <w:pPr>
              <w:spacing w:line="240" w:lineRule="exact"/>
              <w:ind w:left="57" w:right="57"/>
              <w:jc w:val="center"/>
              <w:rPr>
                <w:b/>
                <w:bCs/>
                <w:szCs w:val="24"/>
              </w:rPr>
            </w:pPr>
            <w:r w:rsidRPr="00AC699C">
              <w:rPr>
                <w:b/>
                <w:bCs/>
                <w:szCs w:val="24"/>
              </w:rPr>
              <w:t>201</w:t>
            </w:r>
            <w:r w:rsidR="0034538F">
              <w:rPr>
                <w:b/>
                <w:bCs/>
                <w:szCs w:val="24"/>
              </w:rPr>
              <w:t>6</w:t>
            </w:r>
          </w:p>
        </w:tc>
        <w:tc>
          <w:tcPr>
            <w:tcW w:w="226" w:type="dxa"/>
            <w:tcBorders>
              <w:top w:val="nil"/>
              <w:left w:val="nil"/>
              <w:bottom w:val="nil"/>
              <w:right w:val="nil"/>
            </w:tcBorders>
            <w:vAlign w:val="bottom"/>
          </w:tcPr>
          <w:p w14:paraId="255367F9" w14:textId="77777777" w:rsidR="00A641AF" w:rsidRPr="00AC699C" w:rsidRDefault="00A641AF" w:rsidP="008632DA">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0BC8893C" w14:textId="77777777" w:rsidR="00A641AF" w:rsidRPr="00AC699C" w:rsidRDefault="00A641AF" w:rsidP="0034538F">
            <w:pPr>
              <w:spacing w:line="240" w:lineRule="exact"/>
              <w:ind w:left="57" w:right="57"/>
              <w:jc w:val="center"/>
              <w:rPr>
                <w:b/>
                <w:bCs/>
                <w:szCs w:val="24"/>
              </w:rPr>
            </w:pPr>
            <w:r w:rsidRPr="00AC699C">
              <w:rPr>
                <w:b/>
                <w:bCs/>
                <w:szCs w:val="24"/>
              </w:rPr>
              <w:t>201</w:t>
            </w:r>
            <w:r w:rsidR="0034538F">
              <w:rPr>
                <w:b/>
                <w:bCs/>
                <w:szCs w:val="24"/>
              </w:rPr>
              <w:t>5</w:t>
            </w:r>
          </w:p>
        </w:tc>
      </w:tr>
      <w:tr w:rsidR="00A641AF" w:rsidRPr="002363B3" w14:paraId="5109E86D" w14:textId="77777777" w:rsidTr="00FC6E52">
        <w:tc>
          <w:tcPr>
            <w:tcW w:w="5110" w:type="dxa"/>
            <w:tcBorders>
              <w:top w:val="nil"/>
              <w:left w:val="nil"/>
              <w:bottom w:val="nil"/>
              <w:right w:val="nil"/>
            </w:tcBorders>
            <w:vAlign w:val="bottom"/>
          </w:tcPr>
          <w:p w14:paraId="31F64926" w14:textId="77777777" w:rsidR="00A641AF" w:rsidRPr="002363B3" w:rsidRDefault="00A641AF" w:rsidP="00FC6E52">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50611570" w14:textId="77777777" w:rsidR="00A641AF" w:rsidRPr="002363B3" w:rsidRDefault="00A641AF" w:rsidP="00FC6E52">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37805356" w14:textId="77777777" w:rsidR="00A641AF" w:rsidRPr="002363B3" w:rsidRDefault="00A641AF" w:rsidP="00FC6E52">
            <w:pPr>
              <w:spacing w:line="240" w:lineRule="exact"/>
              <w:ind w:left="57" w:right="57"/>
              <w:jc w:val="center"/>
              <w:rPr>
                <w:b/>
                <w:szCs w:val="24"/>
              </w:rPr>
            </w:pPr>
            <w:r>
              <w:rPr>
                <w:b/>
                <w:szCs w:val="24"/>
              </w:rPr>
              <w:t>Euro in thousand</w:t>
            </w:r>
          </w:p>
        </w:tc>
      </w:tr>
      <w:tr w:rsidR="00A641AF" w:rsidRPr="002363B3" w14:paraId="3CB7E741" w14:textId="77777777" w:rsidTr="00A641AF">
        <w:tc>
          <w:tcPr>
            <w:tcW w:w="5110" w:type="dxa"/>
            <w:tcBorders>
              <w:top w:val="nil"/>
              <w:left w:val="nil"/>
              <w:right w:val="nil"/>
            </w:tcBorders>
            <w:vAlign w:val="bottom"/>
          </w:tcPr>
          <w:p w14:paraId="042683CE" w14:textId="77777777" w:rsidR="00A641AF" w:rsidRDefault="00A641AF" w:rsidP="00FC6E52">
            <w:pPr>
              <w:tabs>
                <w:tab w:val="left" w:pos="227"/>
                <w:tab w:val="left" w:pos="397"/>
                <w:tab w:val="left" w:pos="567"/>
              </w:tabs>
              <w:spacing w:line="240" w:lineRule="exact"/>
              <w:ind w:left="227" w:hanging="170"/>
              <w:jc w:val="left"/>
              <w:rPr>
                <w:color w:val="000000"/>
                <w:szCs w:val="24"/>
              </w:rPr>
            </w:pPr>
          </w:p>
        </w:tc>
        <w:tc>
          <w:tcPr>
            <w:tcW w:w="113" w:type="dxa"/>
            <w:tcBorders>
              <w:top w:val="nil"/>
              <w:left w:val="nil"/>
              <w:right w:val="nil"/>
            </w:tcBorders>
          </w:tcPr>
          <w:p w14:paraId="549B2005" w14:textId="77777777" w:rsidR="00A641AF" w:rsidRPr="00F158C9" w:rsidRDefault="00A641AF" w:rsidP="00FC6E52">
            <w:pPr>
              <w:tabs>
                <w:tab w:val="decimal" w:pos="469"/>
              </w:tabs>
              <w:spacing w:line="240" w:lineRule="exact"/>
              <w:ind w:left="57"/>
              <w:rPr>
                <w:szCs w:val="24"/>
              </w:rPr>
            </w:pPr>
          </w:p>
        </w:tc>
        <w:tc>
          <w:tcPr>
            <w:tcW w:w="1247" w:type="dxa"/>
            <w:tcBorders>
              <w:top w:val="single" w:sz="4" w:space="0" w:color="auto"/>
              <w:left w:val="nil"/>
              <w:right w:val="nil"/>
            </w:tcBorders>
            <w:shd w:val="clear" w:color="auto" w:fill="auto"/>
            <w:vAlign w:val="bottom"/>
          </w:tcPr>
          <w:p w14:paraId="5E2843C5" w14:textId="77777777" w:rsidR="00A641AF" w:rsidRDefault="00A641AF" w:rsidP="00FC6E52">
            <w:pPr>
              <w:tabs>
                <w:tab w:val="decimal" w:pos="1020"/>
              </w:tabs>
              <w:spacing w:line="240" w:lineRule="exact"/>
              <w:ind w:left="57"/>
              <w:jc w:val="left"/>
              <w:rPr>
                <w:color w:val="000000"/>
                <w:szCs w:val="24"/>
              </w:rPr>
            </w:pPr>
          </w:p>
        </w:tc>
        <w:tc>
          <w:tcPr>
            <w:tcW w:w="226" w:type="dxa"/>
            <w:tcBorders>
              <w:top w:val="single" w:sz="4" w:space="0" w:color="auto"/>
              <w:left w:val="nil"/>
              <w:right w:val="nil"/>
            </w:tcBorders>
            <w:vAlign w:val="bottom"/>
          </w:tcPr>
          <w:p w14:paraId="49BCC23E" w14:textId="77777777" w:rsidR="00A641AF" w:rsidRPr="00F158C9" w:rsidRDefault="00A641AF" w:rsidP="00FC6E52">
            <w:pPr>
              <w:tabs>
                <w:tab w:val="decimal" w:pos="1020"/>
              </w:tabs>
              <w:spacing w:line="240" w:lineRule="exact"/>
              <w:ind w:left="57"/>
              <w:jc w:val="left"/>
              <w:rPr>
                <w:szCs w:val="24"/>
              </w:rPr>
            </w:pPr>
          </w:p>
        </w:tc>
        <w:tc>
          <w:tcPr>
            <w:tcW w:w="1247" w:type="dxa"/>
            <w:tcBorders>
              <w:top w:val="single" w:sz="4" w:space="0" w:color="auto"/>
              <w:left w:val="nil"/>
              <w:right w:val="nil"/>
            </w:tcBorders>
            <w:shd w:val="clear" w:color="auto" w:fill="auto"/>
            <w:vAlign w:val="bottom"/>
          </w:tcPr>
          <w:p w14:paraId="6974B104" w14:textId="77777777" w:rsidR="00A641AF" w:rsidRDefault="00A641AF" w:rsidP="00FC6E52">
            <w:pPr>
              <w:tabs>
                <w:tab w:val="decimal" w:pos="1020"/>
              </w:tabs>
              <w:spacing w:line="240" w:lineRule="exact"/>
              <w:ind w:left="57"/>
              <w:jc w:val="left"/>
              <w:rPr>
                <w:color w:val="000000"/>
                <w:szCs w:val="24"/>
              </w:rPr>
            </w:pPr>
          </w:p>
        </w:tc>
      </w:tr>
      <w:tr w:rsidR="0034538F" w:rsidRPr="002363B3" w14:paraId="166B6018" w14:textId="77777777" w:rsidTr="00A641AF">
        <w:tc>
          <w:tcPr>
            <w:tcW w:w="5110" w:type="dxa"/>
            <w:tcBorders>
              <w:left w:val="nil"/>
              <w:right w:val="nil"/>
            </w:tcBorders>
            <w:vAlign w:val="bottom"/>
          </w:tcPr>
          <w:p w14:paraId="762F8BAA" w14:textId="77777777" w:rsidR="0034538F" w:rsidRPr="0064049D" w:rsidRDefault="0034538F" w:rsidP="00FC6E52">
            <w:pPr>
              <w:tabs>
                <w:tab w:val="left" w:pos="227"/>
                <w:tab w:val="left" w:pos="397"/>
                <w:tab w:val="left" w:pos="567"/>
              </w:tabs>
              <w:spacing w:line="240" w:lineRule="exact"/>
              <w:ind w:left="227" w:hanging="170"/>
              <w:jc w:val="left"/>
              <w:rPr>
                <w:color w:val="000000"/>
                <w:szCs w:val="24"/>
              </w:rPr>
            </w:pPr>
            <w:r>
              <w:rPr>
                <w:color w:val="000000"/>
                <w:szCs w:val="24"/>
              </w:rPr>
              <w:t>Loans granted to related parties (1)</w:t>
            </w:r>
            <w:r w:rsidR="001E51BE">
              <w:rPr>
                <w:color w:val="000000"/>
                <w:szCs w:val="24"/>
              </w:rPr>
              <w:t xml:space="preserve"> and (2)</w:t>
            </w:r>
          </w:p>
        </w:tc>
        <w:tc>
          <w:tcPr>
            <w:tcW w:w="113" w:type="dxa"/>
            <w:tcBorders>
              <w:left w:val="nil"/>
              <w:right w:val="nil"/>
            </w:tcBorders>
          </w:tcPr>
          <w:p w14:paraId="190DFDE8" w14:textId="77777777" w:rsidR="0034538F" w:rsidRPr="00F158C9" w:rsidRDefault="0034538F" w:rsidP="00FC6E52">
            <w:pPr>
              <w:tabs>
                <w:tab w:val="decimal" w:pos="469"/>
              </w:tabs>
              <w:spacing w:line="240" w:lineRule="exact"/>
              <w:ind w:left="57"/>
              <w:rPr>
                <w:szCs w:val="24"/>
              </w:rPr>
            </w:pPr>
          </w:p>
        </w:tc>
        <w:tc>
          <w:tcPr>
            <w:tcW w:w="1247" w:type="dxa"/>
            <w:tcBorders>
              <w:left w:val="nil"/>
              <w:right w:val="nil"/>
            </w:tcBorders>
            <w:shd w:val="clear" w:color="auto" w:fill="auto"/>
            <w:vAlign w:val="bottom"/>
          </w:tcPr>
          <w:p w14:paraId="48D27E94" w14:textId="77777777" w:rsidR="0034538F" w:rsidRPr="0064049D" w:rsidRDefault="001E51BE">
            <w:pPr>
              <w:tabs>
                <w:tab w:val="decimal" w:pos="1020"/>
              </w:tabs>
              <w:spacing w:line="240" w:lineRule="exact"/>
              <w:ind w:left="57"/>
              <w:jc w:val="left"/>
              <w:rPr>
                <w:color w:val="000000"/>
                <w:szCs w:val="24"/>
              </w:rPr>
            </w:pPr>
            <w:r>
              <w:rPr>
                <w:color w:val="000000"/>
                <w:szCs w:val="24"/>
              </w:rPr>
              <w:t>16,808</w:t>
            </w:r>
          </w:p>
        </w:tc>
        <w:tc>
          <w:tcPr>
            <w:tcW w:w="226" w:type="dxa"/>
            <w:tcBorders>
              <w:left w:val="nil"/>
              <w:right w:val="nil"/>
            </w:tcBorders>
            <w:vAlign w:val="bottom"/>
          </w:tcPr>
          <w:p w14:paraId="4E4ED0AD" w14:textId="77777777" w:rsidR="0034538F" w:rsidRPr="00F158C9" w:rsidRDefault="0034538F" w:rsidP="00FC6E52">
            <w:pPr>
              <w:tabs>
                <w:tab w:val="decimal" w:pos="1020"/>
              </w:tabs>
              <w:spacing w:line="240" w:lineRule="exact"/>
              <w:ind w:left="57"/>
              <w:jc w:val="left"/>
              <w:rPr>
                <w:szCs w:val="24"/>
              </w:rPr>
            </w:pPr>
          </w:p>
        </w:tc>
        <w:tc>
          <w:tcPr>
            <w:tcW w:w="1247" w:type="dxa"/>
            <w:tcBorders>
              <w:left w:val="nil"/>
              <w:right w:val="nil"/>
            </w:tcBorders>
            <w:shd w:val="clear" w:color="auto" w:fill="auto"/>
            <w:vAlign w:val="bottom"/>
          </w:tcPr>
          <w:p w14:paraId="40A85FAE" w14:textId="77777777" w:rsidR="0034538F" w:rsidRPr="0064049D" w:rsidRDefault="0034538F" w:rsidP="00BC3F9D">
            <w:pPr>
              <w:tabs>
                <w:tab w:val="decimal" w:pos="1020"/>
              </w:tabs>
              <w:spacing w:line="240" w:lineRule="exact"/>
              <w:ind w:left="57"/>
              <w:jc w:val="left"/>
              <w:rPr>
                <w:color w:val="000000"/>
                <w:szCs w:val="24"/>
              </w:rPr>
            </w:pPr>
            <w:r>
              <w:rPr>
                <w:color w:val="000000"/>
                <w:szCs w:val="24"/>
              </w:rPr>
              <w:t>14,962</w:t>
            </w:r>
          </w:p>
        </w:tc>
      </w:tr>
      <w:tr w:rsidR="0034538F" w:rsidRPr="002363B3" w14:paraId="51DE685B" w14:textId="77777777" w:rsidTr="00FC6E52">
        <w:tc>
          <w:tcPr>
            <w:tcW w:w="5110" w:type="dxa"/>
            <w:tcBorders>
              <w:top w:val="nil"/>
              <w:left w:val="nil"/>
              <w:right w:val="nil"/>
            </w:tcBorders>
            <w:vAlign w:val="bottom"/>
          </w:tcPr>
          <w:p w14:paraId="30522FF1" w14:textId="77777777" w:rsidR="0034538F" w:rsidRPr="0064049D" w:rsidRDefault="0034538F" w:rsidP="00FC6E52">
            <w:pPr>
              <w:tabs>
                <w:tab w:val="left" w:pos="227"/>
                <w:tab w:val="left" w:pos="397"/>
                <w:tab w:val="left" w:pos="567"/>
              </w:tabs>
              <w:spacing w:line="240" w:lineRule="exact"/>
              <w:ind w:left="227" w:hanging="170"/>
              <w:jc w:val="left"/>
              <w:rPr>
                <w:color w:val="000000"/>
                <w:szCs w:val="24"/>
              </w:rPr>
            </w:pPr>
            <w:r>
              <w:rPr>
                <w:color w:val="000000"/>
                <w:szCs w:val="24"/>
              </w:rPr>
              <w:t xml:space="preserve">Loans granted </w:t>
            </w:r>
            <w:r w:rsidRPr="0064049D">
              <w:rPr>
                <w:color w:val="000000"/>
                <w:szCs w:val="24"/>
              </w:rPr>
              <w:t xml:space="preserve">by </w:t>
            </w:r>
            <w:r>
              <w:rPr>
                <w:color w:val="000000"/>
                <w:szCs w:val="24"/>
              </w:rPr>
              <w:t>related parties (</w:t>
            </w:r>
            <w:r w:rsidR="001E51BE">
              <w:rPr>
                <w:color w:val="000000"/>
                <w:szCs w:val="24"/>
              </w:rPr>
              <w:t>3</w:t>
            </w:r>
            <w:r>
              <w:rPr>
                <w:color w:val="000000"/>
                <w:szCs w:val="24"/>
              </w:rPr>
              <w:t>) and (</w:t>
            </w:r>
            <w:r w:rsidR="001E51BE">
              <w:rPr>
                <w:color w:val="000000"/>
                <w:szCs w:val="24"/>
              </w:rPr>
              <w:t>4</w:t>
            </w:r>
            <w:r>
              <w:rPr>
                <w:color w:val="000000"/>
                <w:szCs w:val="24"/>
              </w:rPr>
              <w:t>)</w:t>
            </w:r>
          </w:p>
        </w:tc>
        <w:tc>
          <w:tcPr>
            <w:tcW w:w="113" w:type="dxa"/>
            <w:tcBorders>
              <w:top w:val="nil"/>
              <w:left w:val="nil"/>
              <w:right w:val="nil"/>
            </w:tcBorders>
          </w:tcPr>
          <w:p w14:paraId="5C06055E" w14:textId="77777777" w:rsidR="0034538F" w:rsidRPr="0064049D" w:rsidRDefault="0034538F" w:rsidP="00FC6E52">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6E08D8AA" w14:textId="77777777" w:rsidR="0034538F" w:rsidRPr="0064049D" w:rsidRDefault="004C0C1E">
            <w:pPr>
              <w:tabs>
                <w:tab w:val="decimal" w:pos="1020"/>
              </w:tabs>
              <w:spacing w:line="240" w:lineRule="exact"/>
              <w:ind w:left="57"/>
              <w:jc w:val="left"/>
              <w:rPr>
                <w:color w:val="000000"/>
                <w:szCs w:val="24"/>
              </w:rPr>
            </w:pPr>
            <w:r>
              <w:rPr>
                <w:color w:val="000000"/>
                <w:szCs w:val="24"/>
              </w:rPr>
              <w:t>(</w:t>
            </w:r>
            <w:r w:rsidR="001E51BE">
              <w:rPr>
                <w:color w:val="000000"/>
                <w:szCs w:val="24"/>
              </w:rPr>
              <w:t>5,607</w:t>
            </w:r>
            <w:r>
              <w:rPr>
                <w:color w:val="000000"/>
                <w:szCs w:val="24"/>
              </w:rPr>
              <w:t>)</w:t>
            </w:r>
          </w:p>
        </w:tc>
        <w:tc>
          <w:tcPr>
            <w:tcW w:w="226" w:type="dxa"/>
            <w:tcBorders>
              <w:top w:val="nil"/>
              <w:left w:val="nil"/>
              <w:right w:val="nil"/>
            </w:tcBorders>
            <w:vAlign w:val="bottom"/>
          </w:tcPr>
          <w:p w14:paraId="646CD2B7" w14:textId="77777777" w:rsidR="0034538F" w:rsidRPr="0064049D" w:rsidRDefault="0034538F" w:rsidP="00FC6E52">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3DDC921E" w14:textId="77777777" w:rsidR="0034538F" w:rsidRPr="0064049D" w:rsidRDefault="0034538F" w:rsidP="00BC3F9D">
            <w:pPr>
              <w:tabs>
                <w:tab w:val="decimal" w:pos="1020"/>
              </w:tabs>
              <w:spacing w:line="240" w:lineRule="exact"/>
              <w:ind w:left="57"/>
              <w:jc w:val="left"/>
              <w:rPr>
                <w:color w:val="000000"/>
                <w:szCs w:val="24"/>
              </w:rPr>
            </w:pPr>
            <w:r>
              <w:rPr>
                <w:color w:val="000000"/>
                <w:szCs w:val="24"/>
              </w:rPr>
              <w:t>(6,250)</w:t>
            </w:r>
          </w:p>
        </w:tc>
      </w:tr>
    </w:tbl>
    <w:p w14:paraId="5C5654A2" w14:textId="77777777" w:rsidR="000653B6" w:rsidRDefault="000653B6" w:rsidP="000653B6"/>
    <w:p w14:paraId="76F9A211" w14:textId="7A728270" w:rsidR="000653B6" w:rsidRDefault="000653B6" w:rsidP="005A5A58">
      <w:pPr>
        <w:pStyle w:val="30"/>
        <w:numPr>
          <w:ilvl w:val="0"/>
          <w:numId w:val="23"/>
        </w:numPr>
        <w:bidi w:val="0"/>
      </w:pPr>
      <w:r>
        <w:t xml:space="preserve">The loans granted </w:t>
      </w:r>
      <w:r w:rsidR="000A4F87">
        <w:t>to</w:t>
      </w:r>
      <w:r>
        <w:t xml:space="preserve"> </w:t>
      </w:r>
      <w:r w:rsidR="00A44580">
        <w:t>related parties</w:t>
      </w:r>
      <w:r>
        <w:t xml:space="preserve"> bear annual interest rate</w:t>
      </w:r>
      <w:r w:rsidR="002E552D">
        <w:t xml:space="preserve"> in the range of 3% to</w:t>
      </w:r>
      <w:r w:rsidR="00F94B81">
        <w:t xml:space="preserve"> 4.5% </w:t>
      </w:r>
      <w:r w:rsidR="00D673F5">
        <w:t xml:space="preserve">per annum </w:t>
      </w:r>
      <w:r>
        <w:t xml:space="preserve">and </w:t>
      </w:r>
      <w:r w:rsidR="00F64FAD">
        <w:t xml:space="preserve">are </w:t>
      </w:r>
      <w:r>
        <w:t>repayable on</w:t>
      </w:r>
      <w:r w:rsidR="007B1114">
        <w:t xml:space="preserve"> February 2017</w:t>
      </w:r>
      <w:r w:rsidR="00F94B81">
        <w:t>, June</w:t>
      </w:r>
      <w:r w:rsidR="007B1114">
        <w:t xml:space="preserve"> 2017</w:t>
      </w:r>
      <w:r w:rsidR="00F64FAD">
        <w:t xml:space="preserve"> and September 2017 depending</w:t>
      </w:r>
      <w:r w:rsidR="00F94B81">
        <w:t xml:space="preserve"> </w:t>
      </w:r>
      <w:r w:rsidR="00980447" w:rsidRPr="00E67A44">
        <w:t>on the terms of</w:t>
      </w:r>
      <w:r w:rsidR="00F94B81" w:rsidRPr="00E67A44">
        <w:t xml:space="preserve"> each loan</w:t>
      </w:r>
      <w:r w:rsidR="006277C8" w:rsidRPr="00E67A44">
        <w:t xml:space="preserve"> and the date the loan was granted</w:t>
      </w:r>
      <w:r w:rsidR="00F94B81" w:rsidRPr="00E67A44">
        <w:t>.</w:t>
      </w:r>
      <w:r w:rsidR="00663910" w:rsidRPr="00E67A44">
        <w:t xml:space="preserve"> Loans </w:t>
      </w:r>
      <w:r w:rsidR="001E51BE">
        <w:t>with fair value amo</w:t>
      </w:r>
      <w:r w:rsidR="00663910" w:rsidRPr="00E67A44">
        <w:t xml:space="preserve">unting to </w:t>
      </w:r>
      <w:r w:rsidR="00663910" w:rsidRPr="004637CA">
        <w:t>€</w:t>
      </w:r>
      <w:r w:rsidR="00F671CE">
        <w:t>9.2</w:t>
      </w:r>
      <w:r w:rsidR="00E67A44" w:rsidRPr="00E67A44">
        <w:t xml:space="preserve"> million</w:t>
      </w:r>
      <w:r w:rsidR="00961F9F">
        <w:t xml:space="preserve"> are secured by 108,</w:t>
      </w:r>
      <w:r w:rsidR="00663910" w:rsidRPr="00E67A44">
        <w:t xml:space="preserve">113 BCP </w:t>
      </w:r>
      <w:r w:rsidR="00961F9F" w:rsidRPr="00E67A44">
        <w:t xml:space="preserve">shares. </w:t>
      </w:r>
      <w:r w:rsidR="00663910" w:rsidRPr="00E67A44">
        <w:t xml:space="preserve">The </w:t>
      </w:r>
      <w:r w:rsidR="00CE0828">
        <w:t>subsidiary that entered in these financial agreements</w:t>
      </w:r>
      <w:r w:rsidR="00663910" w:rsidRPr="00E67A44">
        <w:t xml:space="preserve"> has the option to acquire these</w:t>
      </w:r>
      <w:r w:rsidR="00961F9F">
        <w:t xml:space="preserve"> pledge</w:t>
      </w:r>
      <w:r w:rsidR="00910FF2">
        <w:t>d</w:t>
      </w:r>
      <w:r w:rsidR="00961F9F">
        <w:t xml:space="preserve"> shares of BCP instead of</w:t>
      </w:r>
      <w:r w:rsidR="00663910" w:rsidRPr="00E67A44">
        <w:t xml:space="preserve"> receiving the loan and interest.</w:t>
      </w:r>
      <w:r w:rsidR="00ED7ED8">
        <w:t xml:space="preserve"> As a result of these options</w:t>
      </w:r>
      <w:r w:rsidR="001E51BE">
        <w:t>, the Group has remeasured these loans at their fair values and has recognized</w:t>
      </w:r>
      <w:r w:rsidR="00ED7ED8">
        <w:t xml:space="preserve"> a gain of </w:t>
      </w:r>
      <w:r w:rsidR="00ED7ED8">
        <w:rPr>
          <w:rFonts w:cs="Times New Roman"/>
        </w:rPr>
        <w:t>€</w:t>
      </w:r>
      <w:r w:rsidR="00ED7ED8">
        <w:t>2.</w:t>
      </w:r>
      <w:r w:rsidR="007C736E">
        <w:t>4</w:t>
      </w:r>
      <w:r w:rsidR="00ED7ED8">
        <w:t xml:space="preserve"> million </w:t>
      </w:r>
      <w:r w:rsidR="001E51BE">
        <w:t>in</w:t>
      </w:r>
      <w:r w:rsidR="00ED7ED8">
        <w:t xml:space="preserve"> the consolidated income statement within the line </w:t>
      </w:r>
      <w:r w:rsidR="00ED7ED8">
        <w:rPr>
          <w:rFonts w:cs="Times New Roman"/>
        </w:rPr>
        <w:t>"</w:t>
      </w:r>
      <w:r w:rsidR="007F55FE">
        <w:t>Finance income</w:t>
      </w:r>
      <w:r w:rsidR="00ED7ED8">
        <w:rPr>
          <w:rFonts w:cs="Times New Roman"/>
        </w:rPr>
        <w:t>"</w:t>
      </w:r>
      <w:r w:rsidR="00E6372A">
        <w:t xml:space="preserve"> (see Note 25).</w:t>
      </w:r>
      <w:r w:rsidR="00287A6D">
        <w:t xml:space="preserve"> </w:t>
      </w:r>
    </w:p>
    <w:p w14:paraId="61CB507F" w14:textId="77777777" w:rsidR="00976AFC" w:rsidRDefault="00976AFC" w:rsidP="001453C9">
      <w:pPr>
        <w:pStyle w:val="30"/>
        <w:bidi w:val="0"/>
        <w:ind w:left="2265" w:firstLine="0"/>
      </w:pPr>
    </w:p>
    <w:p w14:paraId="4FDC0EBF" w14:textId="40AF429E" w:rsidR="00EF0CE2" w:rsidRDefault="002E552D" w:rsidP="00B27940">
      <w:pPr>
        <w:pStyle w:val="30"/>
        <w:bidi w:val="0"/>
        <w:ind w:left="2265" w:firstLine="0"/>
        <w:rPr>
          <w:rFonts w:cs="Times New Roman"/>
        </w:rPr>
      </w:pPr>
      <w:r>
        <w:t>None of the above options has been exercised as of 31 December 201</w:t>
      </w:r>
      <w:r w:rsidR="004D6523">
        <w:t>6</w:t>
      </w:r>
      <w:r>
        <w:t>.</w:t>
      </w:r>
      <w:r w:rsidR="009673CE">
        <w:t xml:space="preserve"> </w:t>
      </w:r>
      <w:r w:rsidR="009673CE">
        <w:rPr>
          <w:rFonts w:cs="Times New Roman"/>
        </w:rPr>
        <w:t xml:space="preserve">On 16 February 2017, which was the maturity date for the 2 </w:t>
      </w:r>
      <w:r w:rsidR="002B75DA">
        <w:rPr>
          <w:rFonts w:cs="Times New Roman"/>
        </w:rPr>
        <w:t>of the above loans amounting</w:t>
      </w:r>
      <w:r w:rsidR="009673CE">
        <w:rPr>
          <w:rFonts w:cs="Times New Roman"/>
        </w:rPr>
        <w:t xml:space="preserve"> to €1.7 million, as of 31 December 2016</w:t>
      </w:r>
      <w:r w:rsidR="002B75DA">
        <w:rPr>
          <w:rFonts w:cs="Times New Roman"/>
        </w:rPr>
        <w:t>,</w:t>
      </w:r>
      <w:r w:rsidR="009673CE">
        <w:rPr>
          <w:rFonts w:cs="Times New Roman"/>
        </w:rPr>
        <w:t xml:space="preserve"> the Company decided to exercise its option and </w:t>
      </w:r>
      <w:r w:rsidR="002B75DA">
        <w:rPr>
          <w:rFonts w:cs="Times New Roman"/>
        </w:rPr>
        <w:t xml:space="preserve">had </w:t>
      </w:r>
      <w:r w:rsidR="009673CE">
        <w:rPr>
          <w:rFonts w:cs="Times New Roman"/>
        </w:rPr>
        <w:t>acquired 29,556 shares</w:t>
      </w:r>
      <w:r w:rsidR="002B75DA">
        <w:rPr>
          <w:rFonts w:cs="Times New Roman"/>
        </w:rPr>
        <w:t xml:space="preserve"> of BCP</w:t>
      </w:r>
      <w:r w:rsidR="009673CE">
        <w:rPr>
          <w:rFonts w:cs="Times New Roman"/>
        </w:rPr>
        <w:t xml:space="preserve"> instead of receiving the principal and the accrued interest</w:t>
      </w:r>
      <w:r w:rsidR="00437374">
        <w:rPr>
          <w:rFonts w:cs="Times New Roman"/>
        </w:rPr>
        <w:t xml:space="preserve"> (see Note 32(4)).</w:t>
      </w:r>
    </w:p>
    <w:p w14:paraId="6F98333D" w14:textId="77777777" w:rsidR="00240947" w:rsidRDefault="00240947" w:rsidP="004F3FED">
      <w:pPr>
        <w:pStyle w:val="30"/>
        <w:bidi w:val="0"/>
        <w:ind w:left="2265" w:firstLine="0"/>
        <w:rPr>
          <w:rFonts w:cs="Times New Roman"/>
        </w:rPr>
      </w:pPr>
    </w:p>
    <w:p w14:paraId="404FF22E" w14:textId="124BF9E0" w:rsidR="001E51BE" w:rsidRDefault="001E51BE" w:rsidP="005A5A58">
      <w:pPr>
        <w:pStyle w:val="30"/>
        <w:numPr>
          <w:ilvl w:val="0"/>
          <w:numId w:val="23"/>
        </w:numPr>
        <w:bidi w:val="0"/>
      </w:pPr>
      <w:r>
        <w:rPr>
          <w:rFonts w:cs="Times New Roman"/>
        </w:rPr>
        <w:t xml:space="preserve">Loan to a related company in the amount of </w:t>
      </w:r>
      <w:r w:rsidRPr="009239BB">
        <w:t>€</w:t>
      </w:r>
      <w:r>
        <w:t>900 thousand was provided during the year and bears interest of 4.25% per annum and is repayable on 20 March 2020.</w:t>
      </w:r>
    </w:p>
    <w:p w14:paraId="07BDD188" w14:textId="77777777" w:rsidR="00240947" w:rsidRDefault="00240947" w:rsidP="004F3FED">
      <w:pPr>
        <w:pStyle w:val="30"/>
        <w:bidi w:val="0"/>
        <w:ind w:left="2265" w:firstLine="0"/>
      </w:pPr>
    </w:p>
    <w:p w14:paraId="6EC37F7E" w14:textId="5D6544D9" w:rsidR="0033405B" w:rsidRDefault="0071181F" w:rsidP="005A5A58">
      <w:pPr>
        <w:pStyle w:val="30"/>
        <w:numPr>
          <w:ilvl w:val="0"/>
          <w:numId w:val="23"/>
        </w:numPr>
        <w:bidi w:val="0"/>
      </w:pPr>
      <w:r w:rsidRPr="00C149D3">
        <w:lastRenderedPageBreak/>
        <w:t>Loan</w:t>
      </w:r>
      <w:r>
        <w:t>s</w:t>
      </w:r>
      <w:r w:rsidRPr="00C149D3">
        <w:t xml:space="preserve"> granted by Melody Trust</w:t>
      </w:r>
      <w:r w:rsidR="0033405B">
        <w:t xml:space="preserve"> in the amount </w:t>
      </w:r>
      <w:r w:rsidR="0033405B" w:rsidRPr="009673CE">
        <w:t xml:space="preserve">of </w:t>
      </w:r>
      <w:r w:rsidR="0033405B" w:rsidRPr="004637CA">
        <w:t>€</w:t>
      </w:r>
      <w:r w:rsidR="004D6523">
        <w:t>4,584</w:t>
      </w:r>
      <w:r w:rsidR="0033405B">
        <w:t xml:space="preserve"> </w:t>
      </w:r>
      <w:r w:rsidR="00D17507">
        <w:t xml:space="preserve">thousand </w:t>
      </w:r>
      <w:r w:rsidR="0033405B">
        <w:t>as of 31 December 201</w:t>
      </w:r>
      <w:r w:rsidR="0034538F">
        <w:t>6</w:t>
      </w:r>
      <w:r>
        <w:t xml:space="preserve">, a company owned by a </w:t>
      </w:r>
      <w:r w:rsidRPr="001E51BE">
        <w:t>related party, bear annual interest within the range of 6.5% - 7%</w:t>
      </w:r>
      <w:r w:rsidR="00D673F5" w:rsidRPr="001E51BE">
        <w:t xml:space="preserve"> per annum</w:t>
      </w:r>
      <w:r w:rsidRPr="001E51BE">
        <w:t xml:space="preserve">. See also Notes </w:t>
      </w:r>
      <w:r w:rsidR="001E51BE" w:rsidRPr="004637CA">
        <w:t>18</w:t>
      </w:r>
      <w:r w:rsidRPr="004637CA">
        <w:t>(</w:t>
      </w:r>
      <w:r w:rsidR="00E6372A">
        <w:t>1</w:t>
      </w:r>
      <w:r w:rsidRPr="004637CA">
        <w:t>)</w:t>
      </w:r>
      <w:r w:rsidR="00D673F5" w:rsidRPr="004637CA">
        <w:t xml:space="preserve"> and 1</w:t>
      </w:r>
      <w:r w:rsidR="001E51BE" w:rsidRPr="004637CA">
        <w:t>8</w:t>
      </w:r>
      <w:r w:rsidR="00D673F5" w:rsidRPr="004637CA">
        <w:t>(1</w:t>
      </w:r>
      <w:r w:rsidR="00E6372A">
        <w:t>2</w:t>
      </w:r>
      <w:r w:rsidR="00D673F5" w:rsidRPr="004637CA">
        <w:t>)</w:t>
      </w:r>
      <w:r w:rsidRPr="004637CA">
        <w:t>.</w:t>
      </w:r>
    </w:p>
    <w:p w14:paraId="110F15F9" w14:textId="77777777" w:rsidR="00240947" w:rsidRPr="001E51BE" w:rsidRDefault="00240947" w:rsidP="004F3FED">
      <w:pPr>
        <w:pStyle w:val="30"/>
        <w:bidi w:val="0"/>
        <w:ind w:left="2265" w:firstLine="0"/>
      </w:pPr>
    </w:p>
    <w:p w14:paraId="3AEB051F" w14:textId="77777777" w:rsidR="0033405B" w:rsidRPr="001E51BE" w:rsidRDefault="0033405B" w:rsidP="005A5A58">
      <w:pPr>
        <w:pStyle w:val="30"/>
        <w:numPr>
          <w:ilvl w:val="0"/>
          <w:numId w:val="23"/>
        </w:numPr>
        <w:bidi w:val="0"/>
      </w:pPr>
      <w:r w:rsidRPr="001E51BE">
        <w:t xml:space="preserve">Loans granted by related parties in the amount of </w:t>
      </w:r>
      <w:r w:rsidRPr="001E51BE">
        <w:rPr>
          <w:rFonts w:cs="Times New Roman"/>
          <w:color w:val="000000"/>
          <w:lang w:val="en-GB" w:bidi="ar-SA"/>
        </w:rPr>
        <w:t>$</w:t>
      </w:r>
      <w:r w:rsidRPr="004637CA">
        <w:rPr>
          <w:rFonts w:cs="Times New Roman"/>
          <w:color w:val="000000"/>
          <w:lang w:val="en-GB" w:bidi="ar-SA"/>
        </w:rPr>
        <w:t>1.</w:t>
      </w:r>
      <w:r w:rsidR="001E51BE" w:rsidRPr="004637CA">
        <w:rPr>
          <w:rFonts w:cs="Times New Roman"/>
          <w:color w:val="000000"/>
          <w:lang w:val="en-GB" w:bidi="ar-SA"/>
        </w:rPr>
        <w:t>1</w:t>
      </w:r>
      <w:r w:rsidRPr="001E51BE">
        <w:rPr>
          <w:rFonts w:cs="Times New Roman"/>
          <w:color w:val="000000"/>
          <w:lang w:val="en-GB" w:bidi="ar-SA"/>
        </w:rPr>
        <w:t xml:space="preserve"> million (€</w:t>
      </w:r>
      <w:r w:rsidRPr="004637CA">
        <w:rPr>
          <w:rFonts w:cs="Times New Roman"/>
          <w:color w:val="000000"/>
          <w:lang w:val="en-GB" w:bidi="ar-SA"/>
        </w:rPr>
        <w:t>1</w:t>
      </w:r>
      <w:r w:rsidRPr="001E51BE">
        <w:rPr>
          <w:rFonts w:cs="Times New Roman"/>
          <w:color w:val="000000"/>
          <w:lang w:val="en-GB" w:bidi="ar-SA"/>
        </w:rPr>
        <w:t xml:space="preserve"> million) bear interest of 6.5% per annum. See also Note</w:t>
      </w:r>
      <w:r w:rsidRPr="001E51BE">
        <w:t xml:space="preserve"> </w:t>
      </w:r>
      <w:r w:rsidRPr="004637CA">
        <w:t>1</w:t>
      </w:r>
      <w:r w:rsidR="001E51BE" w:rsidRPr="004637CA">
        <w:t>8</w:t>
      </w:r>
      <w:r w:rsidRPr="004637CA">
        <w:t>(1</w:t>
      </w:r>
      <w:r w:rsidR="00E6372A">
        <w:t>2</w:t>
      </w:r>
      <w:r w:rsidRPr="004637CA">
        <w:t>).</w:t>
      </w:r>
    </w:p>
    <w:p w14:paraId="21410979" w14:textId="77777777" w:rsidR="00A07AF7" w:rsidRDefault="00A07AF7" w:rsidP="006D4410">
      <w:pPr>
        <w:pStyle w:val="t1"/>
      </w:pPr>
    </w:p>
    <w:p w14:paraId="57153A20" w14:textId="77777777" w:rsidR="000653B6" w:rsidRDefault="00645B0B" w:rsidP="00EB3FC2">
      <w:pPr>
        <w:pStyle w:val="20"/>
        <w:bidi w:val="0"/>
      </w:pPr>
      <w:r>
        <w:t>d</w:t>
      </w:r>
      <w:r w:rsidR="000D76B8">
        <w:t>.</w:t>
      </w:r>
      <w:r w:rsidR="000D76B8">
        <w:tab/>
      </w:r>
      <w:r w:rsidR="000653B6" w:rsidRPr="00177727">
        <w:t xml:space="preserve">Balances </w:t>
      </w:r>
      <w:r w:rsidR="000653B6" w:rsidRPr="00A97562">
        <w:t>with entities accounted for using the equity method:</w:t>
      </w:r>
    </w:p>
    <w:p w14:paraId="6463CF4A" w14:textId="77777777" w:rsidR="00B8323B" w:rsidRPr="00133F38" w:rsidRDefault="00B8323B" w:rsidP="00B8323B">
      <w:pPr>
        <w:pStyle w:val="20"/>
        <w:bidi w:val="0"/>
      </w:pP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293B46" w:rsidRPr="002363B3" w14:paraId="42B97F57" w14:textId="77777777" w:rsidTr="00FC6E52">
        <w:tc>
          <w:tcPr>
            <w:tcW w:w="5110" w:type="dxa"/>
            <w:tcBorders>
              <w:top w:val="nil"/>
              <w:left w:val="nil"/>
              <w:bottom w:val="nil"/>
              <w:right w:val="nil"/>
            </w:tcBorders>
            <w:vAlign w:val="bottom"/>
          </w:tcPr>
          <w:p w14:paraId="641438C6" w14:textId="77777777" w:rsidR="00293B46" w:rsidRPr="002363B3" w:rsidRDefault="00293B46"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6D2FD89" w14:textId="77777777" w:rsidR="00293B46" w:rsidRPr="002363B3" w:rsidRDefault="00293B46" w:rsidP="00FC6E52">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17556968" w14:textId="77777777" w:rsidR="00293B46" w:rsidRPr="002363B3" w:rsidRDefault="00293B46" w:rsidP="00FC6E52">
            <w:pPr>
              <w:spacing w:line="240" w:lineRule="exact"/>
              <w:ind w:left="57" w:right="57"/>
              <w:jc w:val="center"/>
              <w:rPr>
                <w:b/>
                <w:bCs/>
                <w:szCs w:val="24"/>
              </w:rPr>
            </w:pPr>
            <w:r w:rsidRPr="002363B3">
              <w:rPr>
                <w:b/>
                <w:bCs/>
                <w:szCs w:val="24"/>
              </w:rPr>
              <w:t xml:space="preserve">31 December </w:t>
            </w:r>
          </w:p>
        </w:tc>
      </w:tr>
      <w:tr w:rsidR="00B8323B" w:rsidRPr="002363B3" w14:paraId="58498FE8" w14:textId="77777777" w:rsidTr="00FC6E52">
        <w:tc>
          <w:tcPr>
            <w:tcW w:w="5110" w:type="dxa"/>
            <w:tcBorders>
              <w:top w:val="nil"/>
              <w:left w:val="nil"/>
              <w:bottom w:val="nil"/>
              <w:right w:val="nil"/>
            </w:tcBorders>
            <w:vAlign w:val="bottom"/>
          </w:tcPr>
          <w:p w14:paraId="61570E29" w14:textId="77777777" w:rsidR="00B8323B" w:rsidRPr="002363B3" w:rsidRDefault="00B8323B"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63C727C3" w14:textId="77777777" w:rsidR="00B8323B" w:rsidRPr="002363B3" w:rsidRDefault="00B8323B" w:rsidP="00FC6E52">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A4D611E"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6</w:t>
            </w:r>
          </w:p>
        </w:tc>
        <w:tc>
          <w:tcPr>
            <w:tcW w:w="226" w:type="dxa"/>
            <w:tcBorders>
              <w:top w:val="nil"/>
              <w:left w:val="nil"/>
              <w:bottom w:val="nil"/>
              <w:right w:val="nil"/>
            </w:tcBorders>
            <w:vAlign w:val="bottom"/>
          </w:tcPr>
          <w:p w14:paraId="3593B0B6" w14:textId="77777777" w:rsidR="00B8323B" w:rsidRPr="00AC699C" w:rsidRDefault="00B8323B" w:rsidP="008632DA">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7DEF16C5"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5</w:t>
            </w:r>
          </w:p>
        </w:tc>
      </w:tr>
      <w:tr w:rsidR="00B8323B" w:rsidRPr="002363B3" w14:paraId="5091BF82" w14:textId="77777777" w:rsidTr="00FC6E52">
        <w:tc>
          <w:tcPr>
            <w:tcW w:w="5110" w:type="dxa"/>
            <w:tcBorders>
              <w:top w:val="nil"/>
              <w:left w:val="nil"/>
              <w:bottom w:val="nil"/>
              <w:right w:val="nil"/>
            </w:tcBorders>
            <w:vAlign w:val="bottom"/>
          </w:tcPr>
          <w:p w14:paraId="1922995D" w14:textId="77777777" w:rsidR="00B8323B" w:rsidRPr="002363B3" w:rsidRDefault="00B8323B" w:rsidP="00FC6E52">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5F6255B5" w14:textId="77777777" w:rsidR="00B8323B" w:rsidRPr="002363B3" w:rsidRDefault="00B8323B" w:rsidP="00FC6E52">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5A7EE12F" w14:textId="77777777" w:rsidR="00B8323B" w:rsidRPr="002363B3" w:rsidRDefault="00B8323B" w:rsidP="00FC6E52">
            <w:pPr>
              <w:spacing w:line="240" w:lineRule="exact"/>
              <w:ind w:left="57" w:right="57"/>
              <w:jc w:val="center"/>
              <w:rPr>
                <w:b/>
                <w:szCs w:val="24"/>
              </w:rPr>
            </w:pPr>
            <w:r>
              <w:rPr>
                <w:b/>
                <w:szCs w:val="24"/>
              </w:rPr>
              <w:t>Euro in thousand</w:t>
            </w:r>
          </w:p>
        </w:tc>
      </w:tr>
      <w:tr w:rsidR="00B8323B" w:rsidRPr="002363B3" w14:paraId="1BA1718B" w14:textId="77777777" w:rsidTr="00FC6E52">
        <w:tc>
          <w:tcPr>
            <w:tcW w:w="5110" w:type="dxa"/>
            <w:tcBorders>
              <w:top w:val="nil"/>
              <w:left w:val="nil"/>
              <w:right w:val="nil"/>
            </w:tcBorders>
            <w:vAlign w:val="bottom"/>
          </w:tcPr>
          <w:p w14:paraId="026CCC9A" w14:textId="77777777" w:rsidR="00B8323B" w:rsidRPr="002363B3" w:rsidRDefault="00B8323B" w:rsidP="00FC6E52">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22F1D26A" w14:textId="77777777" w:rsidR="00B8323B" w:rsidRPr="002363B3" w:rsidRDefault="00B8323B" w:rsidP="00FC6E52">
            <w:pPr>
              <w:spacing w:line="240" w:lineRule="exact"/>
              <w:ind w:left="57" w:right="57"/>
              <w:rPr>
                <w:szCs w:val="24"/>
              </w:rPr>
            </w:pPr>
          </w:p>
        </w:tc>
        <w:tc>
          <w:tcPr>
            <w:tcW w:w="1247" w:type="dxa"/>
            <w:tcBorders>
              <w:top w:val="single" w:sz="6" w:space="0" w:color="auto"/>
              <w:left w:val="nil"/>
              <w:right w:val="nil"/>
            </w:tcBorders>
            <w:vAlign w:val="bottom"/>
          </w:tcPr>
          <w:p w14:paraId="3221F544" w14:textId="77777777" w:rsidR="00B8323B" w:rsidRPr="002363B3" w:rsidRDefault="00B8323B" w:rsidP="00FC6E52">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5BCB0A7E" w14:textId="77777777" w:rsidR="00B8323B" w:rsidRPr="002363B3" w:rsidRDefault="00B8323B" w:rsidP="00FC6E52">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175E66FB" w14:textId="77777777" w:rsidR="00B8323B" w:rsidRPr="002363B3" w:rsidRDefault="00B8323B" w:rsidP="00FC6E52">
            <w:pPr>
              <w:tabs>
                <w:tab w:val="decimal" w:pos="1134"/>
              </w:tabs>
              <w:spacing w:line="240" w:lineRule="exact"/>
              <w:ind w:left="57" w:right="57"/>
              <w:rPr>
                <w:szCs w:val="24"/>
              </w:rPr>
            </w:pPr>
          </w:p>
        </w:tc>
      </w:tr>
      <w:tr w:rsidR="0034538F" w:rsidRPr="002363B3" w14:paraId="7DB8BDAB" w14:textId="77777777" w:rsidTr="00FC6E52">
        <w:tc>
          <w:tcPr>
            <w:tcW w:w="5110" w:type="dxa"/>
            <w:tcBorders>
              <w:top w:val="nil"/>
              <w:left w:val="nil"/>
              <w:right w:val="nil"/>
            </w:tcBorders>
            <w:vAlign w:val="bottom"/>
          </w:tcPr>
          <w:p w14:paraId="1B8DAA7B" w14:textId="77777777" w:rsidR="0034538F" w:rsidRPr="0064049D" w:rsidRDefault="0034538F" w:rsidP="00FC6E52">
            <w:pPr>
              <w:tabs>
                <w:tab w:val="left" w:pos="227"/>
                <w:tab w:val="left" w:pos="397"/>
                <w:tab w:val="left" w:pos="567"/>
              </w:tabs>
              <w:spacing w:line="240" w:lineRule="exact"/>
              <w:ind w:left="227" w:hanging="170"/>
              <w:jc w:val="left"/>
              <w:rPr>
                <w:color w:val="000000"/>
                <w:szCs w:val="24"/>
              </w:rPr>
            </w:pPr>
            <w:r>
              <w:rPr>
                <w:color w:val="000000"/>
                <w:szCs w:val="24"/>
              </w:rPr>
              <w:t>Loans granted to related parties (1)</w:t>
            </w:r>
          </w:p>
        </w:tc>
        <w:tc>
          <w:tcPr>
            <w:tcW w:w="113" w:type="dxa"/>
            <w:tcBorders>
              <w:top w:val="nil"/>
              <w:left w:val="nil"/>
              <w:right w:val="nil"/>
            </w:tcBorders>
          </w:tcPr>
          <w:p w14:paraId="24D1E104" w14:textId="77777777" w:rsidR="0034538F" w:rsidRPr="00F158C9" w:rsidRDefault="0034538F" w:rsidP="00FC6E52">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22B21000" w14:textId="77777777" w:rsidR="0034538F" w:rsidRPr="0064049D" w:rsidRDefault="004338F3" w:rsidP="00FC6E52">
            <w:pPr>
              <w:tabs>
                <w:tab w:val="decimal" w:pos="1020"/>
              </w:tabs>
              <w:spacing w:line="240" w:lineRule="exact"/>
              <w:ind w:left="57"/>
              <w:jc w:val="left"/>
              <w:rPr>
                <w:color w:val="000000"/>
                <w:szCs w:val="24"/>
              </w:rPr>
            </w:pPr>
            <w:r>
              <w:rPr>
                <w:color w:val="000000"/>
                <w:szCs w:val="24"/>
              </w:rPr>
              <w:t>60,771</w:t>
            </w:r>
          </w:p>
        </w:tc>
        <w:tc>
          <w:tcPr>
            <w:tcW w:w="226" w:type="dxa"/>
            <w:tcBorders>
              <w:top w:val="nil"/>
              <w:left w:val="nil"/>
              <w:right w:val="nil"/>
            </w:tcBorders>
            <w:vAlign w:val="bottom"/>
          </w:tcPr>
          <w:p w14:paraId="241C96A9" w14:textId="77777777" w:rsidR="0034538F" w:rsidRPr="00F158C9" w:rsidRDefault="0034538F" w:rsidP="00FC6E52">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77CC8FE2" w14:textId="77777777" w:rsidR="0034538F" w:rsidRPr="0064049D" w:rsidRDefault="0034538F" w:rsidP="00BC3F9D">
            <w:pPr>
              <w:tabs>
                <w:tab w:val="decimal" w:pos="1020"/>
              </w:tabs>
              <w:spacing w:line="240" w:lineRule="exact"/>
              <w:ind w:left="57"/>
              <w:jc w:val="left"/>
              <w:rPr>
                <w:color w:val="000000"/>
                <w:szCs w:val="24"/>
              </w:rPr>
            </w:pPr>
            <w:r>
              <w:rPr>
                <w:color w:val="000000"/>
                <w:szCs w:val="24"/>
              </w:rPr>
              <w:t>61,309</w:t>
            </w:r>
          </w:p>
        </w:tc>
      </w:tr>
      <w:tr w:rsidR="0034538F" w:rsidRPr="002363B3" w14:paraId="5A3F4AAB" w14:textId="77777777" w:rsidTr="00FC6E52">
        <w:tc>
          <w:tcPr>
            <w:tcW w:w="5110" w:type="dxa"/>
            <w:tcBorders>
              <w:top w:val="nil"/>
              <w:left w:val="nil"/>
              <w:right w:val="nil"/>
            </w:tcBorders>
            <w:vAlign w:val="bottom"/>
          </w:tcPr>
          <w:p w14:paraId="335150F8" w14:textId="77777777" w:rsidR="0034538F" w:rsidRPr="0064049D" w:rsidRDefault="0034538F">
            <w:pPr>
              <w:tabs>
                <w:tab w:val="left" w:pos="227"/>
                <w:tab w:val="left" w:pos="397"/>
                <w:tab w:val="left" w:pos="567"/>
              </w:tabs>
              <w:spacing w:line="240" w:lineRule="exact"/>
              <w:ind w:left="227" w:hanging="170"/>
              <w:jc w:val="left"/>
              <w:rPr>
                <w:color w:val="000000"/>
                <w:szCs w:val="24"/>
              </w:rPr>
            </w:pPr>
            <w:r>
              <w:rPr>
                <w:color w:val="000000"/>
                <w:szCs w:val="24"/>
              </w:rPr>
              <w:t xml:space="preserve">Loans granted </w:t>
            </w:r>
            <w:r w:rsidRPr="0064049D">
              <w:rPr>
                <w:color w:val="000000"/>
                <w:szCs w:val="24"/>
              </w:rPr>
              <w:t xml:space="preserve">by </w:t>
            </w:r>
            <w:r>
              <w:rPr>
                <w:color w:val="000000"/>
                <w:szCs w:val="24"/>
              </w:rPr>
              <w:t xml:space="preserve">related parties (2) </w:t>
            </w:r>
          </w:p>
        </w:tc>
        <w:tc>
          <w:tcPr>
            <w:tcW w:w="113" w:type="dxa"/>
            <w:tcBorders>
              <w:top w:val="nil"/>
              <w:left w:val="nil"/>
              <w:right w:val="nil"/>
            </w:tcBorders>
          </w:tcPr>
          <w:p w14:paraId="519BF9B5" w14:textId="77777777" w:rsidR="0034538F" w:rsidRPr="0064049D" w:rsidRDefault="0034538F" w:rsidP="00FC6E52">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67C776C2" w14:textId="77777777" w:rsidR="0034538F" w:rsidRPr="0064049D" w:rsidRDefault="004338F3" w:rsidP="00FC6E52">
            <w:pPr>
              <w:tabs>
                <w:tab w:val="decimal" w:pos="1020"/>
              </w:tabs>
              <w:spacing w:line="240" w:lineRule="exact"/>
              <w:ind w:left="57"/>
              <w:jc w:val="left"/>
              <w:rPr>
                <w:color w:val="000000"/>
                <w:szCs w:val="24"/>
              </w:rPr>
            </w:pPr>
            <w:r>
              <w:rPr>
                <w:color w:val="000000"/>
                <w:szCs w:val="24"/>
              </w:rPr>
              <w:t>(13,343)</w:t>
            </w:r>
          </w:p>
        </w:tc>
        <w:tc>
          <w:tcPr>
            <w:tcW w:w="226" w:type="dxa"/>
            <w:tcBorders>
              <w:top w:val="nil"/>
              <w:left w:val="nil"/>
              <w:right w:val="nil"/>
            </w:tcBorders>
            <w:vAlign w:val="bottom"/>
          </w:tcPr>
          <w:p w14:paraId="6A23E0CB" w14:textId="77777777" w:rsidR="0034538F" w:rsidRPr="0064049D" w:rsidRDefault="0034538F" w:rsidP="00FC6E52">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7D73B04C" w14:textId="77777777" w:rsidR="0034538F" w:rsidRPr="0064049D" w:rsidRDefault="0034538F" w:rsidP="00BC3F9D">
            <w:pPr>
              <w:tabs>
                <w:tab w:val="decimal" w:pos="1020"/>
              </w:tabs>
              <w:spacing w:line="240" w:lineRule="exact"/>
              <w:ind w:left="57"/>
              <w:jc w:val="left"/>
              <w:rPr>
                <w:color w:val="000000"/>
                <w:szCs w:val="24"/>
              </w:rPr>
            </w:pPr>
            <w:r>
              <w:rPr>
                <w:color w:val="000000"/>
                <w:szCs w:val="24"/>
              </w:rPr>
              <w:t>(12,075)</w:t>
            </w:r>
          </w:p>
        </w:tc>
      </w:tr>
    </w:tbl>
    <w:p w14:paraId="49207416" w14:textId="77777777" w:rsidR="000653B6" w:rsidRDefault="000653B6" w:rsidP="000653B6">
      <w:pPr>
        <w:pStyle w:val="23"/>
        <w:tabs>
          <w:tab w:val="clear" w:pos="1134"/>
          <w:tab w:val="left" w:pos="284"/>
        </w:tabs>
        <w:ind w:left="1689" w:firstLine="0"/>
        <w:rPr>
          <w:rtl/>
        </w:rPr>
      </w:pPr>
    </w:p>
    <w:p w14:paraId="7D125465" w14:textId="77777777" w:rsidR="000653B6" w:rsidRDefault="000653B6" w:rsidP="005A5A58">
      <w:pPr>
        <w:pStyle w:val="30"/>
        <w:numPr>
          <w:ilvl w:val="0"/>
          <w:numId w:val="31"/>
        </w:numPr>
        <w:bidi w:val="0"/>
      </w:pPr>
      <w:r>
        <w:t>The Group provided various loans to entities accounted for using the equity method</w:t>
      </w:r>
      <w:r w:rsidR="00671532">
        <w:t xml:space="preserve"> a</w:t>
      </w:r>
      <w:r w:rsidR="001E123E">
        <w:t>s follows:</w:t>
      </w:r>
    </w:p>
    <w:p w14:paraId="433C8FD1" w14:textId="77777777" w:rsidR="008C1FF8" w:rsidRDefault="008C1FF8" w:rsidP="0081553D">
      <w:pPr>
        <w:pStyle w:val="30"/>
        <w:bidi w:val="0"/>
        <w:ind w:left="2265" w:firstLine="0"/>
      </w:pPr>
    </w:p>
    <w:p w14:paraId="056618C6" w14:textId="77777777" w:rsidR="000653B6" w:rsidRDefault="00B8323B">
      <w:pPr>
        <w:pStyle w:val="4"/>
        <w:bidi w:val="0"/>
      </w:pPr>
      <w:r>
        <w:t>(a)</w:t>
      </w:r>
      <w:r>
        <w:tab/>
      </w:r>
      <w:r w:rsidR="000653B6">
        <w:t xml:space="preserve">Loans in the total amount of </w:t>
      </w:r>
      <w:r w:rsidR="008632DA" w:rsidRPr="005731F1">
        <w:t>€</w:t>
      </w:r>
      <w:r w:rsidR="00AD72D6">
        <w:t>20.7</w:t>
      </w:r>
      <w:r w:rsidR="00E65A98">
        <w:t xml:space="preserve"> </w:t>
      </w:r>
      <w:r w:rsidR="000653B6">
        <w:t>million</w:t>
      </w:r>
      <w:r w:rsidR="0095724D">
        <w:t xml:space="preserve"> (</w:t>
      </w:r>
      <w:r w:rsidR="005731F1">
        <w:t>2015</w:t>
      </w:r>
      <w:r w:rsidR="0095724D">
        <w:t>: €</w:t>
      </w:r>
      <w:r w:rsidR="005731F1">
        <w:t>23</w:t>
      </w:r>
      <w:r w:rsidR="0095724D">
        <w:t>.</w:t>
      </w:r>
      <w:r w:rsidR="005731F1">
        <w:t xml:space="preserve">2 </w:t>
      </w:r>
      <w:r w:rsidR="0095724D">
        <w:t>million)</w:t>
      </w:r>
      <w:r w:rsidR="000653B6">
        <w:t xml:space="preserve"> bear no interest and are repayable on demand.</w:t>
      </w:r>
    </w:p>
    <w:p w14:paraId="38D12139" w14:textId="77777777" w:rsidR="00B24A9F" w:rsidRDefault="00B8323B" w:rsidP="0034538F">
      <w:pPr>
        <w:pStyle w:val="4"/>
        <w:bidi w:val="0"/>
      </w:pPr>
      <w:r>
        <w:t>(b)</w:t>
      </w:r>
      <w:r>
        <w:tab/>
      </w:r>
      <w:r w:rsidR="00B24A9F">
        <w:t>Loan</w:t>
      </w:r>
      <w:r w:rsidR="00923FBB">
        <w:t>s</w:t>
      </w:r>
      <w:r w:rsidR="00B24A9F">
        <w:t xml:space="preserve"> in the amount of </w:t>
      </w:r>
      <w:r w:rsidR="008632DA">
        <w:t>€</w:t>
      </w:r>
      <w:r w:rsidR="00AD72D6">
        <w:t>24.6</w:t>
      </w:r>
      <w:r w:rsidR="00E65A98">
        <w:t xml:space="preserve"> </w:t>
      </w:r>
      <w:r w:rsidR="00B24A9F">
        <w:t>million</w:t>
      </w:r>
      <w:r w:rsidR="008506C0">
        <w:t xml:space="preserve"> </w:t>
      </w:r>
      <w:r w:rsidR="0095724D">
        <w:t>(201</w:t>
      </w:r>
      <w:r w:rsidR="0034538F">
        <w:t>5</w:t>
      </w:r>
      <w:r w:rsidR="0095724D">
        <w:t>: €</w:t>
      </w:r>
      <w:r w:rsidR="0034538F">
        <w:t>19</w:t>
      </w:r>
      <w:r w:rsidR="0095724D">
        <w:t xml:space="preserve"> million) </w:t>
      </w:r>
      <w:r w:rsidR="00B24A9F">
        <w:t xml:space="preserve">bear interest at the rate of </w:t>
      </w:r>
      <w:r w:rsidR="00197F8C">
        <w:t xml:space="preserve">4% to </w:t>
      </w:r>
      <w:r w:rsidR="00B24A9F">
        <w:t xml:space="preserve">8% per annum and </w:t>
      </w:r>
      <w:r w:rsidR="00197F8C">
        <w:t>are</w:t>
      </w:r>
      <w:r w:rsidR="00B24A9F">
        <w:t xml:space="preserve"> </w:t>
      </w:r>
      <w:r w:rsidR="00B24A9F" w:rsidRPr="00CB6C2F">
        <w:t>repayable within 5 years from</w:t>
      </w:r>
      <w:r w:rsidR="00B24A9F">
        <w:t xml:space="preserve"> the date of grant.</w:t>
      </w:r>
      <w:r w:rsidR="00923FBB">
        <w:t xml:space="preserve"> The loans were granted during </w:t>
      </w:r>
      <w:r w:rsidR="00197F8C">
        <w:t>the years from 2013 to 2015</w:t>
      </w:r>
      <w:r w:rsidR="00923FBB">
        <w:t>.</w:t>
      </w:r>
    </w:p>
    <w:p w14:paraId="49F45183" w14:textId="77777777" w:rsidR="000653B6" w:rsidRDefault="00B8323B">
      <w:pPr>
        <w:pStyle w:val="4"/>
        <w:bidi w:val="0"/>
      </w:pPr>
      <w:r>
        <w:t>(c)</w:t>
      </w:r>
      <w:r>
        <w:tab/>
      </w:r>
      <w:r w:rsidR="00B24A9F">
        <w:t xml:space="preserve">Loan in the amount of </w:t>
      </w:r>
      <w:r w:rsidR="00AD72D6">
        <w:t xml:space="preserve">€2 </w:t>
      </w:r>
      <w:r w:rsidR="00B24A9F">
        <w:t>million</w:t>
      </w:r>
      <w:r w:rsidR="0095724D">
        <w:t xml:space="preserve"> (201</w:t>
      </w:r>
      <w:r w:rsidR="0034538F">
        <w:t>5</w:t>
      </w:r>
      <w:r w:rsidR="0095724D">
        <w:t xml:space="preserve">: €1 million) </w:t>
      </w:r>
      <w:r w:rsidR="00B24A9F">
        <w:t xml:space="preserve">bears interest at the rate of 12% per annum and is repayable </w:t>
      </w:r>
      <w:r w:rsidR="00B24A9F" w:rsidRPr="0093749A">
        <w:t>within 5 years from</w:t>
      </w:r>
      <w:r w:rsidR="00B24A9F">
        <w:t xml:space="preserve"> the date of grant.</w:t>
      </w:r>
      <w:r w:rsidR="00C40A74">
        <w:t xml:space="preserve"> The loan</w:t>
      </w:r>
      <w:r w:rsidR="00AD72D6">
        <w:t>s</w:t>
      </w:r>
      <w:r w:rsidR="00C40A74">
        <w:t xml:space="preserve"> w</w:t>
      </w:r>
      <w:r w:rsidR="00AD72D6">
        <w:t>ere</w:t>
      </w:r>
      <w:r w:rsidR="00C40A74">
        <w:t xml:space="preserve"> granted during </w:t>
      </w:r>
      <w:r w:rsidR="00AD72D6">
        <w:t>the years from 2011 to 2016.</w:t>
      </w:r>
    </w:p>
    <w:p w14:paraId="3CE7E535" w14:textId="77777777" w:rsidR="00197F8C" w:rsidRDefault="00B8323B" w:rsidP="00C8708C">
      <w:pPr>
        <w:pStyle w:val="4"/>
        <w:bidi w:val="0"/>
        <w:rPr>
          <w:rFonts w:eastAsiaTheme="minorHAnsi"/>
        </w:rPr>
      </w:pPr>
      <w:r>
        <w:t>(d)</w:t>
      </w:r>
      <w:r>
        <w:tab/>
      </w:r>
      <w:r w:rsidR="00971B2C">
        <w:t xml:space="preserve">Loan in the amount of </w:t>
      </w:r>
      <w:r w:rsidR="00AD72D6">
        <w:t>€13.5</w:t>
      </w:r>
      <w:r w:rsidR="00E65A98">
        <w:t xml:space="preserve"> </w:t>
      </w:r>
      <w:r w:rsidR="00971B2C">
        <w:t>million</w:t>
      </w:r>
      <w:r w:rsidR="0095724D">
        <w:t xml:space="preserve"> (201</w:t>
      </w:r>
      <w:r w:rsidR="0034538F">
        <w:t>5</w:t>
      </w:r>
      <w:r w:rsidR="0095724D">
        <w:t>: €</w:t>
      </w:r>
      <w:r w:rsidR="0034538F">
        <w:t>12</w:t>
      </w:r>
      <w:r w:rsidR="0095724D">
        <w:t>.</w:t>
      </w:r>
      <w:r w:rsidR="0034538F">
        <w:t>9</w:t>
      </w:r>
      <w:r w:rsidR="0095724D">
        <w:t xml:space="preserve"> million)</w:t>
      </w:r>
      <w:r w:rsidR="00971B2C">
        <w:t>, granted to a project in USA, bears interest at the rate of 1.</w:t>
      </w:r>
      <w:r w:rsidR="001A5D1B">
        <w:t>2</w:t>
      </w:r>
      <w:r w:rsidR="00971B2C">
        <w:t xml:space="preserve">5% per annum and is repayable </w:t>
      </w:r>
      <w:r w:rsidR="00AD72D6">
        <w:t>on 1 November 2017</w:t>
      </w:r>
      <w:r w:rsidR="00971B2C" w:rsidRPr="00EB3FC2">
        <w:t>.</w:t>
      </w:r>
      <w:r w:rsidR="00971B2C">
        <w:t xml:space="preserve"> </w:t>
      </w:r>
    </w:p>
    <w:p w14:paraId="2750FB32" w14:textId="77777777" w:rsidR="00971B2C" w:rsidRDefault="00971B2C" w:rsidP="00971B2C">
      <w:pPr>
        <w:pStyle w:val="30"/>
        <w:bidi w:val="0"/>
      </w:pPr>
    </w:p>
    <w:p w14:paraId="68C177F1" w14:textId="77777777" w:rsidR="002B75DA" w:rsidRDefault="00971B2C" w:rsidP="005A5A58">
      <w:pPr>
        <w:pStyle w:val="30"/>
        <w:numPr>
          <w:ilvl w:val="0"/>
          <w:numId w:val="31"/>
        </w:numPr>
        <w:bidi w:val="0"/>
      </w:pPr>
      <w:r>
        <w:t>The loan</w:t>
      </w:r>
      <w:r w:rsidR="00AD72D6">
        <w:t>s</w:t>
      </w:r>
      <w:r>
        <w:t xml:space="preserve"> received from </w:t>
      </w:r>
      <w:r w:rsidR="00AD72D6">
        <w:t xml:space="preserve">an </w:t>
      </w:r>
      <w:r w:rsidR="00CE0828">
        <w:t xml:space="preserve">associate </w:t>
      </w:r>
      <w:r w:rsidR="00AD72D6">
        <w:t xml:space="preserve">company </w:t>
      </w:r>
      <w:r w:rsidRPr="002B75DA">
        <w:rPr>
          <w:color w:val="000000"/>
        </w:rPr>
        <w:t>accounted for using the equity method</w:t>
      </w:r>
      <w:r>
        <w:t xml:space="preserve">, in the amount of </w:t>
      </w:r>
      <w:r w:rsidR="008632DA">
        <w:t>€</w:t>
      </w:r>
      <w:r w:rsidR="00AD72D6">
        <w:t xml:space="preserve">13.3 </w:t>
      </w:r>
      <w:r>
        <w:t>million</w:t>
      </w:r>
      <w:r w:rsidR="002B75DA">
        <w:t xml:space="preserve"> (2015: €12 million)</w:t>
      </w:r>
      <w:r>
        <w:t xml:space="preserve"> bear annual interest rate of 12% and </w:t>
      </w:r>
      <w:r w:rsidR="00AD72D6">
        <w:t>are</w:t>
      </w:r>
      <w:r w:rsidR="00594315">
        <w:t xml:space="preserve"> </w:t>
      </w:r>
      <w:r>
        <w:t xml:space="preserve">repayable </w:t>
      </w:r>
      <w:r w:rsidR="00AD72D6">
        <w:t>within 5 years from the date of grant.</w:t>
      </w:r>
      <w:r w:rsidR="002B75DA">
        <w:t xml:space="preserve"> The loans were granted during the years from 2011 to 2016.</w:t>
      </w:r>
    </w:p>
    <w:p w14:paraId="61233D07" w14:textId="77777777" w:rsidR="00971B2C" w:rsidRDefault="00971B2C" w:rsidP="00971B2C">
      <w:pPr>
        <w:pStyle w:val="23"/>
        <w:tabs>
          <w:tab w:val="clear" w:pos="1134"/>
          <w:tab w:val="left" w:pos="284"/>
        </w:tabs>
        <w:ind w:left="1689" w:firstLine="0"/>
        <w:rPr>
          <w:rtl/>
        </w:rPr>
      </w:pPr>
    </w:p>
    <w:p w14:paraId="1FE925A3" w14:textId="77777777" w:rsidR="00594315" w:rsidRDefault="00594315" w:rsidP="005A5A58">
      <w:pPr>
        <w:pStyle w:val="20"/>
        <w:numPr>
          <w:ilvl w:val="0"/>
          <w:numId w:val="19"/>
        </w:numPr>
        <w:bidi w:val="0"/>
        <w:ind w:left="1701" w:hanging="567"/>
      </w:pPr>
      <w:r w:rsidRPr="00177727">
        <w:t xml:space="preserve">Balances </w:t>
      </w:r>
      <w:r>
        <w:t xml:space="preserve">with companies under </w:t>
      </w:r>
      <w:r w:rsidR="00052318">
        <w:t xml:space="preserve">joint </w:t>
      </w:r>
      <w:r>
        <w:t>control and associates</w:t>
      </w:r>
      <w:r w:rsidRPr="00171D8D">
        <w:t>:</w:t>
      </w:r>
    </w:p>
    <w:tbl>
      <w:tblPr>
        <w:tblW w:w="8173" w:type="dxa"/>
        <w:tblInd w:w="1701" w:type="dxa"/>
        <w:tblLayout w:type="fixed"/>
        <w:tblCellMar>
          <w:left w:w="0" w:type="dxa"/>
          <w:right w:w="0" w:type="dxa"/>
        </w:tblCellMar>
        <w:tblLook w:val="0000" w:firstRow="0" w:lastRow="0" w:firstColumn="0" w:lastColumn="0" w:noHBand="0" w:noVBand="0"/>
      </w:tblPr>
      <w:tblGrid>
        <w:gridCol w:w="5529"/>
        <w:gridCol w:w="113"/>
        <w:gridCol w:w="1255"/>
        <w:gridCol w:w="226"/>
        <w:gridCol w:w="1050"/>
      </w:tblGrid>
      <w:tr w:rsidR="00594315" w:rsidRPr="002363B3" w14:paraId="70A4284B" w14:textId="77777777" w:rsidTr="00B8323B">
        <w:tc>
          <w:tcPr>
            <w:tcW w:w="5529" w:type="dxa"/>
            <w:tcBorders>
              <w:top w:val="nil"/>
              <w:left w:val="nil"/>
              <w:bottom w:val="nil"/>
              <w:right w:val="nil"/>
            </w:tcBorders>
            <w:vAlign w:val="bottom"/>
          </w:tcPr>
          <w:p w14:paraId="4E55ADDD" w14:textId="77777777" w:rsidR="00594315" w:rsidRPr="002363B3" w:rsidRDefault="00594315" w:rsidP="00594315">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47FBD459" w14:textId="77777777" w:rsidR="00594315" w:rsidRPr="002363B3" w:rsidRDefault="00594315" w:rsidP="00594315">
            <w:pPr>
              <w:spacing w:line="240" w:lineRule="exact"/>
              <w:ind w:left="57" w:right="57"/>
              <w:jc w:val="center"/>
              <w:rPr>
                <w:b/>
                <w:bCs/>
                <w:szCs w:val="24"/>
              </w:rPr>
            </w:pPr>
          </w:p>
        </w:tc>
        <w:tc>
          <w:tcPr>
            <w:tcW w:w="2531" w:type="dxa"/>
            <w:gridSpan w:val="3"/>
            <w:tcBorders>
              <w:top w:val="nil"/>
              <w:left w:val="nil"/>
              <w:bottom w:val="single" w:sz="6" w:space="0" w:color="auto"/>
              <w:right w:val="nil"/>
            </w:tcBorders>
            <w:vAlign w:val="bottom"/>
          </w:tcPr>
          <w:p w14:paraId="230E24BD" w14:textId="77777777" w:rsidR="00594315" w:rsidRPr="002363B3" w:rsidRDefault="00594315" w:rsidP="00594315">
            <w:pPr>
              <w:spacing w:line="240" w:lineRule="exact"/>
              <w:ind w:left="57" w:right="57"/>
              <w:jc w:val="center"/>
              <w:rPr>
                <w:b/>
                <w:bCs/>
                <w:szCs w:val="24"/>
              </w:rPr>
            </w:pPr>
            <w:r w:rsidRPr="002363B3">
              <w:rPr>
                <w:b/>
                <w:bCs/>
                <w:szCs w:val="24"/>
              </w:rPr>
              <w:t xml:space="preserve">31 December </w:t>
            </w:r>
          </w:p>
        </w:tc>
      </w:tr>
      <w:tr w:rsidR="00B8323B" w:rsidRPr="002363B3" w14:paraId="5E37BA39" w14:textId="77777777" w:rsidTr="00B8323B">
        <w:tc>
          <w:tcPr>
            <w:tcW w:w="5529" w:type="dxa"/>
            <w:tcBorders>
              <w:top w:val="nil"/>
              <w:left w:val="nil"/>
              <w:bottom w:val="nil"/>
              <w:right w:val="nil"/>
            </w:tcBorders>
            <w:vAlign w:val="bottom"/>
          </w:tcPr>
          <w:p w14:paraId="64AAC9F1" w14:textId="77777777" w:rsidR="00B8323B" w:rsidRPr="002363B3" w:rsidRDefault="00B8323B" w:rsidP="00594315">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71216C5" w14:textId="77777777" w:rsidR="00B8323B" w:rsidRPr="002363B3" w:rsidRDefault="00B8323B" w:rsidP="00594315">
            <w:pPr>
              <w:spacing w:line="240" w:lineRule="exact"/>
              <w:ind w:left="57" w:right="57"/>
              <w:jc w:val="center"/>
              <w:rPr>
                <w:b/>
                <w:bCs/>
                <w:szCs w:val="24"/>
              </w:rPr>
            </w:pPr>
          </w:p>
        </w:tc>
        <w:tc>
          <w:tcPr>
            <w:tcW w:w="1255" w:type="dxa"/>
            <w:tcBorders>
              <w:top w:val="nil"/>
              <w:left w:val="nil"/>
              <w:bottom w:val="single" w:sz="6" w:space="0" w:color="auto"/>
              <w:right w:val="nil"/>
            </w:tcBorders>
            <w:vAlign w:val="bottom"/>
          </w:tcPr>
          <w:p w14:paraId="5C002C7A"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6</w:t>
            </w:r>
          </w:p>
        </w:tc>
        <w:tc>
          <w:tcPr>
            <w:tcW w:w="226" w:type="dxa"/>
            <w:tcBorders>
              <w:top w:val="nil"/>
              <w:left w:val="nil"/>
              <w:bottom w:val="nil"/>
              <w:right w:val="nil"/>
            </w:tcBorders>
            <w:vAlign w:val="bottom"/>
          </w:tcPr>
          <w:p w14:paraId="0DB724E8" w14:textId="77777777" w:rsidR="00B8323B" w:rsidRPr="00AC699C" w:rsidRDefault="00B8323B" w:rsidP="008632DA">
            <w:pPr>
              <w:spacing w:line="240" w:lineRule="exact"/>
              <w:ind w:left="57" w:right="57"/>
              <w:jc w:val="center"/>
              <w:rPr>
                <w:b/>
                <w:bCs/>
                <w:szCs w:val="24"/>
              </w:rPr>
            </w:pPr>
          </w:p>
        </w:tc>
        <w:tc>
          <w:tcPr>
            <w:tcW w:w="1050" w:type="dxa"/>
            <w:tcBorders>
              <w:top w:val="nil"/>
              <w:left w:val="nil"/>
              <w:bottom w:val="single" w:sz="6" w:space="0" w:color="auto"/>
              <w:right w:val="nil"/>
            </w:tcBorders>
            <w:vAlign w:val="bottom"/>
          </w:tcPr>
          <w:p w14:paraId="460F90ED"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5</w:t>
            </w:r>
          </w:p>
        </w:tc>
      </w:tr>
      <w:tr w:rsidR="00B8323B" w:rsidRPr="002363B3" w14:paraId="67CED826" w14:textId="77777777" w:rsidTr="00B8323B">
        <w:tc>
          <w:tcPr>
            <w:tcW w:w="5529" w:type="dxa"/>
            <w:tcBorders>
              <w:top w:val="nil"/>
              <w:left w:val="nil"/>
              <w:bottom w:val="nil"/>
              <w:right w:val="nil"/>
            </w:tcBorders>
            <w:vAlign w:val="bottom"/>
          </w:tcPr>
          <w:p w14:paraId="1AF00CA7" w14:textId="77777777" w:rsidR="00B8323B" w:rsidRPr="002363B3" w:rsidRDefault="00B8323B" w:rsidP="00594315">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6222462" w14:textId="77777777" w:rsidR="00B8323B" w:rsidRPr="002363B3" w:rsidRDefault="00B8323B" w:rsidP="00594315">
            <w:pPr>
              <w:spacing w:line="240" w:lineRule="exact"/>
              <w:ind w:left="57" w:right="57"/>
              <w:rPr>
                <w:szCs w:val="24"/>
              </w:rPr>
            </w:pPr>
          </w:p>
        </w:tc>
        <w:tc>
          <w:tcPr>
            <w:tcW w:w="2531" w:type="dxa"/>
            <w:gridSpan w:val="3"/>
            <w:tcBorders>
              <w:top w:val="nil"/>
              <w:left w:val="nil"/>
              <w:bottom w:val="single" w:sz="6" w:space="0" w:color="auto"/>
              <w:right w:val="nil"/>
            </w:tcBorders>
            <w:shd w:val="clear" w:color="auto" w:fill="auto"/>
            <w:vAlign w:val="bottom"/>
          </w:tcPr>
          <w:p w14:paraId="66DA828A" w14:textId="77777777" w:rsidR="00B8323B" w:rsidRPr="002363B3" w:rsidRDefault="00B8323B" w:rsidP="00594315">
            <w:pPr>
              <w:spacing w:line="240" w:lineRule="exact"/>
              <w:ind w:left="57" w:right="57"/>
              <w:jc w:val="center"/>
              <w:rPr>
                <w:b/>
                <w:szCs w:val="24"/>
              </w:rPr>
            </w:pPr>
            <w:r>
              <w:rPr>
                <w:b/>
                <w:szCs w:val="24"/>
              </w:rPr>
              <w:t>Euro in thousand</w:t>
            </w:r>
          </w:p>
        </w:tc>
      </w:tr>
      <w:tr w:rsidR="00B8323B" w:rsidRPr="002363B3" w14:paraId="4EF97748" w14:textId="77777777" w:rsidTr="001453C9">
        <w:tc>
          <w:tcPr>
            <w:tcW w:w="5529" w:type="dxa"/>
            <w:tcBorders>
              <w:top w:val="nil"/>
              <w:left w:val="nil"/>
              <w:right w:val="nil"/>
            </w:tcBorders>
            <w:vAlign w:val="bottom"/>
          </w:tcPr>
          <w:p w14:paraId="054718DA" w14:textId="77777777" w:rsidR="00B8323B" w:rsidRPr="002363B3" w:rsidRDefault="00B8323B" w:rsidP="00594315">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13911E04" w14:textId="77777777" w:rsidR="00B8323B" w:rsidRPr="002363B3" w:rsidRDefault="00B8323B" w:rsidP="00594315">
            <w:pPr>
              <w:spacing w:line="240" w:lineRule="exact"/>
              <w:ind w:left="57" w:right="57"/>
              <w:rPr>
                <w:szCs w:val="24"/>
              </w:rPr>
            </w:pPr>
          </w:p>
        </w:tc>
        <w:tc>
          <w:tcPr>
            <w:tcW w:w="1255" w:type="dxa"/>
            <w:tcBorders>
              <w:top w:val="single" w:sz="6" w:space="0" w:color="auto"/>
              <w:left w:val="nil"/>
              <w:right w:val="nil"/>
            </w:tcBorders>
            <w:vAlign w:val="bottom"/>
          </w:tcPr>
          <w:p w14:paraId="4139497C" w14:textId="77777777" w:rsidR="00B8323B" w:rsidRPr="002363B3" w:rsidRDefault="00B8323B" w:rsidP="00594315">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4DC4DF35" w14:textId="77777777" w:rsidR="00B8323B" w:rsidRPr="002363B3" w:rsidRDefault="00B8323B" w:rsidP="00594315">
            <w:pPr>
              <w:tabs>
                <w:tab w:val="decimal" w:pos="1134"/>
              </w:tabs>
              <w:spacing w:line="240" w:lineRule="exact"/>
              <w:ind w:left="57" w:right="57"/>
              <w:rPr>
                <w:szCs w:val="24"/>
              </w:rPr>
            </w:pPr>
          </w:p>
        </w:tc>
        <w:tc>
          <w:tcPr>
            <w:tcW w:w="1050" w:type="dxa"/>
            <w:tcBorders>
              <w:top w:val="single" w:sz="6" w:space="0" w:color="auto"/>
              <w:left w:val="nil"/>
              <w:right w:val="nil"/>
            </w:tcBorders>
            <w:vAlign w:val="bottom"/>
          </w:tcPr>
          <w:p w14:paraId="14B3C0D5" w14:textId="77777777" w:rsidR="00B8323B" w:rsidRPr="002363B3" w:rsidRDefault="00B8323B" w:rsidP="00594315">
            <w:pPr>
              <w:tabs>
                <w:tab w:val="decimal" w:pos="1134"/>
              </w:tabs>
              <w:spacing w:line="240" w:lineRule="exact"/>
              <w:ind w:left="57" w:right="57"/>
              <w:rPr>
                <w:szCs w:val="24"/>
              </w:rPr>
            </w:pPr>
          </w:p>
        </w:tc>
      </w:tr>
      <w:tr w:rsidR="0034538F" w:rsidRPr="002363B3" w14:paraId="63FFC1C4" w14:textId="77777777" w:rsidTr="0034538F">
        <w:tc>
          <w:tcPr>
            <w:tcW w:w="5529" w:type="dxa"/>
            <w:tcBorders>
              <w:top w:val="nil"/>
              <w:left w:val="nil"/>
              <w:right w:val="nil"/>
            </w:tcBorders>
            <w:vAlign w:val="bottom"/>
          </w:tcPr>
          <w:p w14:paraId="5361DF12" w14:textId="77777777" w:rsidR="0034538F" w:rsidRPr="002363B3" w:rsidRDefault="0034538F" w:rsidP="001453C9">
            <w:pPr>
              <w:tabs>
                <w:tab w:val="left" w:pos="227"/>
                <w:tab w:val="left" w:pos="397"/>
                <w:tab w:val="left" w:pos="567"/>
              </w:tabs>
              <w:spacing w:line="240" w:lineRule="exact"/>
              <w:ind w:right="57"/>
              <w:jc w:val="left"/>
              <w:rPr>
                <w:szCs w:val="24"/>
              </w:rPr>
            </w:pPr>
            <w:r>
              <w:rPr>
                <w:szCs w:val="24"/>
              </w:rPr>
              <w:t>Loans to associates (1)</w:t>
            </w:r>
          </w:p>
        </w:tc>
        <w:tc>
          <w:tcPr>
            <w:tcW w:w="113" w:type="dxa"/>
            <w:tcBorders>
              <w:top w:val="nil"/>
              <w:left w:val="nil"/>
              <w:right w:val="nil"/>
            </w:tcBorders>
            <w:vAlign w:val="bottom"/>
          </w:tcPr>
          <w:p w14:paraId="6CB78E2D" w14:textId="77777777" w:rsidR="0034538F" w:rsidRPr="002363B3" w:rsidRDefault="0034538F" w:rsidP="00594315">
            <w:pPr>
              <w:spacing w:line="240" w:lineRule="exact"/>
              <w:ind w:left="57" w:right="57"/>
              <w:rPr>
                <w:szCs w:val="24"/>
              </w:rPr>
            </w:pPr>
          </w:p>
        </w:tc>
        <w:tc>
          <w:tcPr>
            <w:tcW w:w="1255" w:type="dxa"/>
            <w:tcBorders>
              <w:left w:val="nil"/>
              <w:right w:val="nil"/>
            </w:tcBorders>
            <w:vAlign w:val="bottom"/>
          </w:tcPr>
          <w:p w14:paraId="58D64FFA" w14:textId="77777777" w:rsidR="0034538F" w:rsidRPr="0034538F" w:rsidRDefault="004338F3" w:rsidP="0034538F">
            <w:pPr>
              <w:tabs>
                <w:tab w:val="decimal" w:pos="1020"/>
              </w:tabs>
              <w:spacing w:line="240" w:lineRule="exact"/>
              <w:jc w:val="left"/>
            </w:pPr>
            <w:r>
              <w:t>-</w:t>
            </w:r>
          </w:p>
        </w:tc>
        <w:tc>
          <w:tcPr>
            <w:tcW w:w="226" w:type="dxa"/>
            <w:tcBorders>
              <w:left w:val="nil"/>
              <w:right w:val="nil"/>
            </w:tcBorders>
            <w:vAlign w:val="bottom"/>
          </w:tcPr>
          <w:p w14:paraId="30C71EEF" w14:textId="77777777" w:rsidR="0034538F" w:rsidRPr="0034538F" w:rsidRDefault="0034538F" w:rsidP="0034538F">
            <w:pPr>
              <w:tabs>
                <w:tab w:val="decimal" w:pos="1020"/>
              </w:tabs>
              <w:spacing w:line="240" w:lineRule="exact"/>
              <w:jc w:val="left"/>
            </w:pPr>
          </w:p>
        </w:tc>
        <w:tc>
          <w:tcPr>
            <w:tcW w:w="1050" w:type="dxa"/>
            <w:tcBorders>
              <w:left w:val="nil"/>
              <w:right w:val="nil"/>
            </w:tcBorders>
            <w:vAlign w:val="bottom"/>
          </w:tcPr>
          <w:p w14:paraId="61FA8CFD" w14:textId="77777777" w:rsidR="0034538F" w:rsidRPr="0034538F" w:rsidRDefault="0034538F" w:rsidP="0034538F">
            <w:pPr>
              <w:tabs>
                <w:tab w:val="decimal" w:pos="1020"/>
              </w:tabs>
              <w:spacing w:line="240" w:lineRule="exact"/>
              <w:jc w:val="left"/>
            </w:pPr>
            <w:r w:rsidRPr="0034538F">
              <w:t>858</w:t>
            </w:r>
          </w:p>
        </w:tc>
      </w:tr>
      <w:tr w:rsidR="0034538F" w:rsidRPr="002363B3" w14:paraId="6722681E" w14:textId="77777777" w:rsidTr="0034538F">
        <w:tc>
          <w:tcPr>
            <w:tcW w:w="5529" w:type="dxa"/>
            <w:tcBorders>
              <w:top w:val="nil"/>
              <w:left w:val="nil"/>
              <w:bottom w:val="nil"/>
              <w:right w:val="nil"/>
            </w:tcBorders>
            <w:vAlign w:val="bottom"/>
          </w:tcPr>
          <w:p w14:paraId="65B95FB5" w14:textId="77777777" w:rsidR="0034538F" w:rsidRPr="004430F4" w:rsidRDefault="0034538F" w:rsidP="00052318">
            <w:pPr>
              <w:tabs>
                <w:tab w:val="left" w:pos="227"/>
                <w:tab w:val="left" w:pos="397"/>
                <w:tab w:val="left" w:pos="567"/>
              </w:tabs>
              <w:spacing w:line="240" w:lineRule="exact"/>
              <w:jc w:val="left"/>
              <w:rPr>
                <w:color w:val="000000"/>
                <w:szCs w:val="24"/>
              </w:rPr>
            </w:pPr>
            <w:r>
              <w:rPr>
                <w:color w:val="000000"/>
                <w:szCs w:val="24"/>
              </w:rPr>
              <w:t>Receivable from companies under joint control and associates (2)</w:t>
            </w:r>
          </w:p>
        </w:tc>
        <w:tc>
          <w:tcPr>
            <w:tcW w:w="113" w:type="dxa"/>
            <w:tcBorders>
              <w:top w:val="nil"/>
              <w:left w:val="nil"/>
              <w:bottom w:val="nil"/>
              <w:right w:val="nil"/>
            </w:tcBorders>
          </w:tcPr>
          <w:p w14:paraId="139984FD" w14:textId="77777777" w:rsidR="0034538F" w:rsidRPr="004430F4" w:rsidRDefault="0034538F" w:rsidP="00594315">
            <w:pPr>
              <w:tabs>
                <w:tab w:val="decimal" w:pos="469"/>
              </w:tabs>
              <w:spacing w:line="240" w:lineRule="exact"/>
              <w:ind w:left="57"/>
              <w:rPr>
                <w:szCs w:val="24"/>
              </w:rPr>
            </w:pPr>
          </w:p>
        </w:tc>
        <w:tc>
          <w:tcPr>
            <w:tcW w:w="1255" w:type="dxa"/>
            <w:tcBorders>
              <w:top w:val="nil"/>
              <w:left w:val="nil"/>
              <w:right w:val="nil"/>
            </w:tcBorders>
            <w:shd w:val="clear" w:color="auto" w:fill="auto"/>
            <w:vAlign w:val="bottom"/>
          </w:tcPr>
          <w:p w14:paraId="038F9669" w14:textId="77777777" w:rsidR="0034538F" w:rsidRPr="0034538F" w:rsidRDefault="004338F3" w:rsidP="0034538F">
            <w:pPr>
              <w:tabs>
                <w:tab w:val="decimal" w:pos="1020"/>
              </w:tabs>
              <w:spacing w:line="240" w:lineRule="exact"/>
              <w:jc w:val="left"/>
            </w:pPr>
            <w:r>
              <w:t>1,921</w:t>
            </w:r>
          </w:p>
        </w:tc>
        <w:tc>
          <w:tcPr>
            <w:tcW w:w="226" w:type="dxa"/>
            <w:tcBorders>
              <w:top w:val="nil"/>
              <w:left w:val="nil"/>
              <w:right w:val="nil"/>
            </w:tcBorders>
            <w:vAlign w:val="bottom"/>
          </w:tcPr>
          <w:p w14:paraId="3689EBF9" w14:textId="77777777" w:rsidR="0034538F" w:rsidRPr="0034538F" w:rsidRDefault="0034538F" w:rsidP="0034538F">
            <w:pPr>
              <w:tabs>
                <w:tab w:val="decimal" w:pos="1020"/>
              </w:tabs>
              <w:spacing w:line="240" w:lineRule="exact"/>
              <w:jc w:val="left"/>
            </w:pPr>
          </w:p>
        </w:tc>
        <w:tc>
          <w:tcPr>
            <w:tcW w:w="1050" w:type="dxa"/>
            <w:tcBorders>
              <w:top w:val="nil"/>
              <w:left w:val="nil"/>
              <w:right w:val="nil"/>
            </w:tcBorders>
            <w:shd w:val="clear" w:color="auto" w:fill="auto"/>
            <w:vAlign w:val="bottom"/>
          </w:tcPr>
          <w:p w14:paraId="642E8147" w14:textId="77777777" w:rsidR="0034538F" w:rsidRPr="0034538F" w:rsidRDefault="0034538F" w:rsidP="0034538F">
            <w:pPr>
              <w:tabs>
                <w:tab w:val="decimal" w:pos="1020"/>
              </w:tabs>
              <w:spacing w:line="240" w:lineRule="exact"/>
              <w:jc w:val="left"/>
            </w:pPr>
            <w:r w:rsidRPr="0034538F">
              <w:t>3,263</w:t>
            </w:r>
          </w:p>
        </w:tc>
      </w:tr>
      <w:tr w:rsidR="0034538F" w:rsidRPr="002363B3" w14:paraId="60929DDE" w14:textId="77777777" w:rsidTr="0034538F">
        <w:tc>
          <w:tcPr>
            <w:tcW w:w="5529" w:type="dxa"/>
            <w:tcBorders>
              <w:top w:val="nil"/>
              <w:left w:val="nil"/>
              <w:right w:val="nil"/>
            </w:tcBorders>
            <w:vAlign w:val="bottom"/>
          </w:tcPr>
          <w:p w14:paraId="2E01333F" w14:textId="1E9B776D" w:rsidR="0034538F" w:rsidRDefault="0034538F" w:rsidP="00052318">
            <w:pPr>
              <w:tabs>
                <w:tab w:val="left" w:pos="227"/>
                <w:tab w:val="left" w:pos="397"/>
                <w:tab w:val="left" w:pos="567"/>
              </w:tabs>
              <w:spacing w:line="240" w:lineRule="exact"/>
              <w:jc w:val="left"/>
              <w:rPr>
                <w:color w:val="000000"/>
                <w:szCs w:val="24"/>
              </w:rPr>
            </w:pPr>
            <w:r>
              <w:rPr>
                <w:color w:val="000000"/>
                <w:szCs w:val="24"/>
              </w:rPr>
              <w:t>Payable to companies under joint control (2)</w:t>
            </w:r>
            <w:r w:rsidR="00245366">
              <w:rPr>
                <w:color w:val="000000"/>
                <w:szCs w:val="24"/>
              </w:rPr>
              <w:t>,</w:t>
            </w:r>
            <w:r w:rsidR="00620963">
              <w:rPr>
                <w:color w:val="000000"/>
                <w:szCs w:val="24"/>
              </w:rPr>
              <w:t>(3)</w:t>
            </w:r>
          </w:p>
        </w:tc>
        <w:tc>
          <w:tcPr>
            <w:tcW w:w="113" w:type="dxa"/>
            <w:tcBorders>
              <w:top w:val="nil"/>
              <w:left w:val="nil"/>
              <w:right w:val="nil"/>
            </w:tcBorders>
          </w:tcPr>
          <w:p w14:paraId="7F17C463" w14:textId="77777777" w:rsidR="0034538F" w:rsidRPr="004430F4" w:rsidRDefault="0034538F" w:rsidP="00594315">
            <w:pPr>
              <w:tabs>
                <w:tab w:val="decimal" w:pos="469"/>
              </w:tabs>
              <w:spacing w:line="240" w:lineRule="exact"/>
              <w:ind w:left="57"/>
              <w:rPr>
                <w:szCs w:val="24"/>
              </w:rPr>
            </w:pPr>
          </w:p>
        </w:tc>
        <w:tc>
          <w:tcPr>
            <w:tcW w:w="1255" w:type="dxa"/>
            <w:tcBorders>
              <w:top w:val="nil"/>
              <w:left w:val="nil"/>
              <w:right w:val="nil"/>
            </w:tcBorders>
            <w:shd w:val="clear" w:color="auto" w:fill="auto"/>
            <w:vAlign w:val="bottom"/>
          </w:tcPr>
          <w:p w14:paraId="4DD5F543" w14:textId="77777777" w:rsidR="0034538F" w:rsidRPr="0034538F" w:rsidRDefault="004338F3" w:rsidP="0034538F">
            <w:pPr>
              <w:tabs>
                <w:tab w:val="decimal" w:pos="1020"/>
              </w:tabs>
              <w:spacing w:line="240" w:lineRule="exact"/>
              <w:jc w:val="left"/>
            </w:pPr>
            <w:r>
              <w:t>-</w:t>
            </w:r>
          </w:p>
        </w:tc>
        <w:tc>
          <w:tcPr>
            <w:tcW w:w="226" w:type="dxa"/>
            <w:tcBorders>
              <w:top w:val="nil"/>
              <w:left w:val="nil"/>
              <w:right w:val="nil"/>
            </w:tcBorders>
            <w:vAlign w:val="bottom"/>
          </w:tcPr>
          <w:p w14:paraId="242EE960" w14:textId="77777777" w:rsidR="0034538F" w:rsidRPr="0034538F" w:rsidRDefault="0034538F" w:rsidP="0034538F">
            <w:pPr>
              <w:tabs>
                <w:tab w:val="decimal" w:pos="1020"/>
              </w:tabs>
              <w:spacing w:line="240" w:lineRule="exact"/>
              <w:jc w:val="left"/>
            </w:pPr>
          </w:p>
        </w:tc>
        <w:tc>
          <w:tcPr>
            <w:tcW w:w="1050" w:type="dxa"/>
            <w:tcBorders>
              <w:top w:val="nil"/>
              <w:left w:val="nil"/>
              <w:right w:val="nil"/>
            </w:tcBorders>
            <w:shd w:val="clear" w:color="auto" w:fill="auto"/>
            <w:vAlign w:val="bottom"/>
          </w:tcPr>
          <w:p w14:paraId="36BBE024" w14:textId="77777777" w:rsidR="0034538F" w:rsidRPr="0034538F" w:rsidRDefault="0034538F" w:rsidP="0034538F">
            <w:pPr>
              <w:tabs>
                <w:tab w:val="decimal" w:pos="1020"/>
              </w:tabs>
              <w:spacing w:line="240" w:lineRule="exact"/>
              <w:jc w:val="left"/>
            </w:pPr>
            <w:r w:rsidRPr="0034538F">
              <w:t>(556)</w:t>
            </w:r>
          </w:p>
        </w:tc>
      </w:tr>
    </w:tbl>
    <w:p w14:paraId="73BF30DA" w14:textId="77777777" w:rsidR="00594315" w:rsidRDefault="00594315" w:rsidP="00594315"/>
    <w:p w14:paraId="08C207EC" w14:textId="4F61AB64" w:rsidR="00663910" w:rsidRDefault="00663910" w:rsidP="005A5A58">
      <w:pPr>
        <w:pStyle w:val="30"/>
        <w:numPr>
          <w:ilvl w:val="0"/>
          <w:numId w:val="32"/>
        </w:numPr>
        <w:bidi w:val="0"/>
      </w:pPr>
      <w:r>
        <w:t xml:space="preserve">The loans to </w:t>
      </w:r>
      <w:r w:rsidR="00197F8C">
        <w:t>associate</w:t>
      </w:r>
      <w:r>
        <w:t xml:space="preserve"> b</w:t>
      </w:r>
      <w:r w:rsidR="00AD72D6">
        <w:t>ore</w:t>
      </w:r>
      <w:r>
        <w:t xml:space="preserve"> </w:t>
      </w:r>
      <w:r w:rsidR="00197F8C">
        <w:t>interest</w:t>
      </w:r>
      <w:r>
        <w:t xml:space="preserve"> at</w:t>
      </w:r>
      <w:r w:rsidR="005C6CCB">
        <w:t xml:space="preserve"> the rate of 5% per annum and </w:t>
      </w:r>
      <w:r w:rsidR="00AD72D6">
        <w:t>were repaid during 2016.</w:t>
      </w:r>
    </w:p>
    <w:p w14:paraId="70F8F40A" w14:textId="77777777" w:rsidR="00240947" w:rsidRDefault="00240947" w:rsidP="004F3FED">
      <w:pPr>
        <w:pStyle w:val="30"/>
        <w:bidi w:val="0"/>
        <w:ind w:left="2265" w:firstLine="0"/>
      </w:pPr>
    </w:p>
    <w:p w14:paraId="740FB241" w14:textId="14595142" w:rsidR="00620963" w:rsidRDefault="00594315" w:rsidP="005A5A58">
      <w:pPr>
        <w:pStyle w:val="30"/>
        <w:numPr>
          <w:ilvl w:val="0"/>
          <w:numId w:val="32"/>
        </w:numPr>
        <w:bidi w:val="0"/>
      </w:pPr>
      <w:r>
        <w:t>The above balances bear</w:t>
      </w:r>
      <w:r w:rsidR="008506C0">
        <w:t xml:space="preserve"> no</w:t>
      </w:r>
      <w:r>
        <w:t xml:space="preserve"> interest and are repayable on demand.</w:t>
      </w:r>
    </w:p>
    <w:p w14:paraId="418EFF82" w14:textId="77777777" w:rsidR="00240947" w:rsidRDefault="00240947" w:rsidP="004F3FED">
      <w:pPr>
        <w:pStyle w:val="30"/>
        <w:bidi w:val="0"/>
        <w:ind w:left="2265" w:firstLine="0"/>
      </w:pPr>
    </w:p>
    <w:p w14:paraId="43C65720" w14:textId="1D85DFDC" w:rsidR="00A07AF7" w:rsidRDefault="00620963" w:rsidP="006D4410">
      <w:pPr>
        <w:pStyle w:val="30"/>
        <w:tabs>
          <w:tab w:val="clear" w:pos="2268"/>
          <w:tab w:val="left" w:pos="2835"/>
        </w:tabs>
        <w:bidi w:val="0"/>
        <w:ind w:left="2310" w:hanging="574"/>
      </w:pPr>
      <w:r>
        <w:rPr>
          <w:color w:val="000000"/>
          <w:szCs w:val="24"/>
        </w:rPr>
        <w:t>(3)</w:t>
      </w:r>
      <w:r w:rsidR="006B0853">
        <w:rPr>
          <w:color w:val="000000"/>
          <w:szCs w:val="24"/>
        </w:rPr>
        <w:tab/>
      </w:r>
      <w:r>
        <w:rPr>
          <w:color w:val="000000"/>
          <w:szCs w:val="24"/>
        </w:rPr>
        <w:t>Payable to companies under joint control were repaid during the year ended 31 December 2016.</w:t>
      </w:r>
    </w:p>
    <w:p w14:paraId="2B093095" w14:textId="77777777" w:rsidR="00A07AF7" w:rsidRDefault="00A07AF7" w:rsidP="001453C9">
      <w:pPr>
        <w:pStyle w:val="30"/>
      </w:pPr>
    </w:p>
    <w:p w14:paraId="1A998252" w14:textId="77777777" w:rsidR="00971B2C" w:rsidRDefault="00594315">
      <w:pPr>
        <w:pStyle w:val="20"/>
        <w:bidi w:val="0"/>
      </w:pPr>
      <w:r>
        <w:lastRenderedPageBreak/>
        <w:t>f</w:t>
      </w:r>
      <w:r w:rsidR="00971B2C">
        <w:t>.</w:t>
      </w:r>
      <w:r w:rsidR="00971B2C">
        <w:tab/>
      </w:r>
      <w:r w:rsidR="00971B2C" w:rsidRPr="00177727">
        <w:t xml:space="preserve">Balances </w:t>
      </w:r>
      <w:r w:rsidR="00971B2C">
        <w:t xml:space="preserve">with </w:t>
      </w:r>
      <w:r w:rsidR="00BA540C">
        <w:t xml:space="preserve">key management </w:t>
      </w:r>
      <w:r w:rsidR="00CE3980">
        <w:t>personnel</w:t>
      </w:r>
      <w:r w:rsidR="00971B2C" w:rsidRPr="00171D8D">
        <w:t>:</w:t>
      </w:r>
    </w:p>
    <w:tbl>
      <w:tblPr>
        <w:tblW w:w="8080" w:type="dxa"/>
        <w:tblInd w:w="1701" w:type="dxa"/>
        <w:tblLayout w:type="fixed"/>
        <w:tblCellMar>
          <w:left w:w="0" w:type="dxa"/>
          <w:right w:w="0" w:type="dxa"/>
        </w:tblCellMar>
        <w:tblLook w:val="0000" w:firstRow="0" w:lastRow="0" w:firstColumn="0" w:lastColumn="0" w:noHBand="0" w:noVBand="0"/>
      </w:tblPr>
      <w:tblGrid>
        <w:gridCol w:w="5529"/>
        <w:gridCol w:w="113"/>
        <w:gridCol w:w="1304"/>
        <w:gridCol w:w="84"/>
        <w:gridCol w:w="1050"/>
      </w:tblGrid>
      <w:tr w:rsidR="00971B2C" w:rsidRPr="002363B3" w14:paraId="48BEE345" w14:textId="77777777" w:rsidTr="004E6A8D">
        <w:tc>
          <w:tcPr>
            <w:tcW w:w="5529" w:type="dxa"/>
            <w:tcBorders>
              <w:top w:val="nil"/>
              <w:left w:val="nil"/>
              <w:bottom w:val="nil"/>
              <w:right w:val="nil"/>
            </w:tcBorders>
            <w:vAlign w:val="bottom"/>
          </w:tcPr>
          <w:p w14:paraId="629B0AF0" w14:textId="77777777" w:rsidR="00971B2C" w:rsidRPr="002363B3" w:rsidRDefault="00971B2C" w:rsidP="00E61D4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0FF769F" w14:textId="77777777" w:rsidR="00971B2C" w:rsidRPr="002363B3" w:rsidRDefault="00971B2C" w:rsidP="00E61D4F">
            <w:pPr>
              <w:spacing w:line="240" w:lineRule="exact"/>
              <w:ind w:left="57" w:right="57"/>
              <w:jc w:val="center"/>
              <w:rPr>
                <w:b/>
                <w:bCs/>
                <w:szCs w:val="24"/>
              </w:rPr>
            </w:pPr>
          </w:p>
        </w:tc>
        <w:tc>
          <w:tcPr>
            <w:tcW w:w="2438" w:type="dxa"/>
            <w:gridSpan w:val="3"/>
            <w:tcBorders>
              <w:top w:val="nil"/>
              <w:left w:val="nil"/>
              <w:bottom w:val="single" w:sz="6" w:space="0" w:color="auto"/>
              <w:right w:val="nil"/>
            </w:tcBorders>
            <w:vAlign w:val="bottom"/>
          </w:tcPr>
          <w:p w14:paraId="13769F03" w14:textId="77777777" w:rsidR="00971B2C" w:rsidRPr="002363B3" w:rsidRDefault="00971B2C" w:rsidP="00E61D4F">
            <w:pPr>
              <w:spacing w:line="240" w:lineRule="exact"/>
              <w:ind w:left="57" w:right="57"/>
              <w:jc w:val="center"/>
              <w:rPr>
                <w:b/>
                <w:bCs/>
                <w:szCs w:val="24"/>
              </w:rPr>
            </w:pPr>
            <w:r w:rsidRPr="002363B3">
              <w:rPr>
                <w:b/>
                <w:bCs/>
                <w:szCs w:val="24"/>
              </w:rPr>
              <w:t xml:space="preserve">31 December </w:t>
            </w:r>
          </w:p>
        </w:tc>
      </w:tr>
      <w:tr w:rsidR="00B8323B" w:rsidRPr="002363B3" w14:paraId="65C39A6E" w14:textId="77777777" w:rsidTr="004637CA">
        <w:tc>
          <w:tcPr>
            <w:tcW w:w="5529" w:type="dxa"/>
            <w:tcBorders>
              <w:top w:val="nil"/>
              <w:left w:val="nil"/>
              <w:bottom w:val="nil"/>
              <w:right w:val="nil"/>
            </w:tcBorders>
            <w:vAlign w:val="bottom"/>
          </w:tcPr>
          <w:p w14:paraId="5E21BC36" w14:textId="77777777" w:rsidR="00B8323B" w:rsidRPr="002363B3" w:rsidRDefault="00B8323B" w:rsidP="00E61D4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4F3E3DE8" w14:textId="77777777" w:rsidR="00B8323B" w:rsidRPr="002363B3" w:rsidRDefault="00B8323B" w:rsidP="00E61D4F">
            <w:pPr>
              <w:spacing w:line="240" w:lineRule="exact"/>
              <w:ind w:left="57" w:right="57"/>
              <w:jc w:val="center"/>
              <w:rPr>
                <w:b/>
                <w:bCs/>
                <w:szCs w:val="24"/>
              </w:rPr>
            </w:pPr>
          </w:p>
        </w:tc>
        <w:tc>
          <w:tcPr>
            <w:tcW w:w="1304" w:type="dxa"/>
            <w:tcBorders>
              <w:top w:val="nil"/>
              <w:left w:val="nil"/>
              <w:bottom w:val="single" w:sz="6" w:space="0" w:color="auto"/>
              <w:right w:val="nil"/>
            </w:tcBorders>
            <w:vAlign w:val="bottom"/>
          </w:tcPr>
          <w:p w14:paraId="21D9C267"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6</w:t>
            </w:r>
          </w:p>
        </w:tc>
        <w:tc>
          <w:tcPr>
            <w:tcW w:w="84" w:type="dxa"/>
            <w:tcBorders>
              <w:top w:val="nil"/>
              <w:left w:val="nil"/>
              <w:bottom w:val="nil"/>
              <w:right w:val="nil"/>
            </w:tcBorders>
            <w:vAlign w:val="bottom"/>
          </w:tcPr>
          <w:p w14:paraId="3A03AA15" w14:textId="77777777" w:rsidR="00B8323B" w:rsidRPr="00AC699C" w:rsidRDefault="00B8323B" w:rsidP="008632DA">
            <w:pPr>
              <w:spacing w:line="240" w:lineRule="exact"/>
              <w:ind w:left="57" w:right="57"/>
              <w:jc w:val="center"/>
              <w:rPr>
                <w:b/>
                <w:bCs/>
                <w:szCs w:val="24"/>
              </w:rPr>
            </w:pPr>
          </w:p>
        </w:tc>
        <w:tc>
          <w:tcPr>
            <w:tcW w:w="1050" w:type="dxa"/>
            <w:tcBorders>
              <w:top w:val="nil"/>
              <w:left w:val="nil"/>
              <w:bottom w:val="single" w:sz="6" w:space="0" w:color="auto"/>
              <w:right w:val="nil"/>
            </w:tcBorders>
            <w:vAlign w:val="bottom"/>
          </w:tcPr>
          <w:p w14:paraId="39A0B81A"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5</w:t>
            </w:r>
          </w:p>
        </w:tc>
      </w:tr>
      <w:tr w:rsidR="00B8323B" w:rsidRPr="002363B3" w14:paraId="62E485CB" w14:textId="77777777" w:rsidTr="004E6A8D">
        <w:tc>
          <w:tcPr>
            <w:tcW w:w="5529" w:type="dxa"/>
            <w:tcBorders>
              <w:top w:val="nil"/>
              <w:left w:val="nil"/>
              <w:bottom w:val="nil"/>
              <w:right w:val="nil"/>
            </w:tcBorders>
            <w:vAlign w:val="bottom"/>
          </w:tcPr>
          <w:p w14:paraId="1C0857C3" w14:textId="77777777" w:rsidR="00B8323B" w:rsidRPr="002363B3" w:rsidRDefault="00B8323B" w:rsidP="00E61D4F">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71B999A" w14:textId="77777777" w:rsidR="00B8323B" w:rsidRPr="002363B3" w:rsidRDefault="00B8323B" w:rsidP="00E61D4F">
            <w:pPr>
              <w:spacing w:line="240" w:lineRule="exact"/>
              <w:ind w:left="57" w:right="57"/>
              <w:rPr>
                <w:szCs w:val="24"/>
              </w:rPr>
            </w:pPr>
          </w:p>
        </w:tc>
        <w:tc>
          <w:tcPr>
            <w:tcW w:w="2438" w:type="dxa"/>
            <w:gridSpan w:val="3"/>
            <w:tcBorders>
              <w:top w:val="nil"/>
              <w:left w:val="nil"/>
              <w:bottom w:val="single" w:sz="6" w:space="0" w:color="auto"/>
              <w:right w:val="nil"/>
            </w:tcBorders>
            <w:shd w:val="clear" w:color="auto" w:fill="auto"/>
            <w:vAlign w:val="bottom"/>
          </w:tcPr>
          <w:p w14:paraId="48E0608B" w14:textId="77777777" w:rsidR="00B8323B" w:rsidRPr="002363B3" w:rsidRDefault="00B8323B" w:rsidP="00E61D4F">
            <w:pPr>
              <w:spacing w:line="240" w:lineRule="exact"/>
              <w:ind w:left="57" w:right="57"/>
              <w:jc w:val="center"/>
              <w:rPr>
                <w:b/>
                <w:szCs w:val="24"/>
              </w:rPr>
            </w:pPr>
            <w:r>
              <w:rPr>
                <w:b/>
                <w:szCs w:val="24"/>
              </w:rPr>
              <w:t>Euro in thousand</w:t>
            </w:r>
          </w:p>
        </w:tc>
      </w:tr>
      <w:tr w:rsidR="00E93730" w:rsidRPr="002363B3" w14:paraId="1D99312F" w14:textId="77777777" w:rsidTr="00D61233">
        <w:tc>
          <w:tcPr>
            <w:tcW w:w="5529" w:type="dxa"/>
            <w:tcBorders>
              <w:top w:val="nil"/>
              <w:left w:val="nil"/>
              <w:right w:val="nil"/>
            </w:tcBorders>
            <w:vAlign w:val="bottom"/>
          </w:tcPr>
          <w:p w14:paraId="0C8E8ACD" w14:textId="77777777" w:rsidR="00E93730" w:rsidRPr="004430F4" w:rsidRDefault="00E93730" w:rsidP="000372B3">
            <w:pPr>
              <w:tabs>
                <w:tab w:val="left" w:pos="227"/>
                <w:tab w:val="left" w:pos="397"/>
                <w:tab w:val="left" w:pos="567"/>
              </w:tabs>
              <w:spacing w:line="240" w:lineRule="exact"/>
              <w:jc w:val="left"/>
              <w:rPr>
                <w:color w:val="000000"/>
                <w:szCs w:val="24"/>
              </w:rPr>
            </w:pPr>
            <w:r w:rsidRPr="004430F4">
              <w:rPr>
                <w:color w:val="000000"/>
                <w:szCs w:val="24"/>
              </w:rPr>
              <w:t xml:space="preserve">Loans granted to </w:t>
            </w:r>
            <w:r>
              <w:t>key management personnel (1)</w:t>
            </w:r>
          </w:p>
        </w:tc>
        <w:tc>
          <w:tcPr>
            <w:tcW w:w="113" w:type="dxa"/>
            <w:tcBorders>
              <w:top w:val="nil"/>
              <w:left w:val="nil"/>
              <w:right w:val="nil"/>
            </w:tcBorders>
          </w:tcPr>
          <w:p w14:paraId="536F9DD5" w14:textId="77777777" w:rsidR="00E93730" w:rsidRPr="004430F4" w:rsidRDefault="00E93730" w:rsidP="000372B3">
            <w:pPr>
              <w:tabs>
                <w:tab w:val="decimal" w:pos="469"/>
              </w:tabs>
              <w:spacing w:line="240" w:lineRule="exact"/>
              <w:ind w:left="57"/>
              <w:rPr>
                <w:szCs w:val="24"/>
              </w:rPr>
            </w:pPr>
          </w:p>
        </w:tc>
        <w:tc>
          <w:tcPr>
            <w:tcW w:w="1304" w:type="dxa"/>
            <w:tcBorders>
              <w:top w:val="single" w:sz="4" w:space="0" w:color="auto"/>
              <w:left w:val="nil"/>
              <w:right w:val="nil"/>
            </w:tcBorders>
            <w:shd w:val="clear" w:color="auto" w:fill="auto"/>
            <w:vAlign w:val="bottom"/>
          </w:tcPr>
          <w:p w14:paraId="7C06D987" w14:textId="5855218B" w:rsidR="00E93730" w:rsidRPr="00EB3FC2" w:rsidRDefault="00CB150D" w:rsidP="000372B3">
            <w:pPr>
              <w:tabs>
                <w:tab w:val="decimal" w:pos="1020"/>
              </w:tabs>
              <w:spacing w:line="240" w:lineRule="exact"/>
              <w:ind w:left="57"/>
              <w:jc w:val="left"/>
              <w:rPr>
                <w:color w:val="000000"/>
                <w:szCs w:val="24"/>
              </w:rPr>
            </w:pPr>
            <w:r>
              <w:rPr>
                <w:color w:val="000000"/>
                <w:szCs w:val="24"/>
              </w:rPr>
              <w:t>3,633</w:t>
            </w:r>
          </w:p>
        </w:tc>
        <w:tc>
          <w:tcPr>
            <w:tcW w:w="84" w:type="dxa"/>
            <w:tcBorders>
              <w:top w:val="single" w:sz="4" w:space="0" w:color="auto"/>
              <w:left w:val="nil"/>
              <w:right w:val="nil"/>
            </w:tcBorders>
            <w:vAlign w:val="bottom"/>
          </w:tcPr>
          <w:p w14:paraId="2DD4187D" w14:textId="77777777" w:rsidR="00E93730" w:rsidRPr="00EB3FC2" w:rsidRDefault="00E93730" w:rsidP="000372B3">
            <w:pPr>
              <w:tabs>
                <w:tab w:val="decimal" w:pos="1020"/>
              </w:tabs>
              <w:spacing w:line="240" w:lineRule="exact"/>
              <w:ind w:left="57"/>
              <w:jc w:val="left"/>
              <w:rPr>
                <w:szCs w:val="24"/>
              </w:rPr>
            </w:pPr>
          </w:p>
        </w:tc>
        <w:tc>
          <w:tcPr>
            <w:tcW w:w="1050" w:type="dxa"/>
            <w:tcBorders>
              <w:top w:val="single" w:sz="4" w:space="0" w:color="auto"/>
              <w:left w:val="nil"/>
              <w:right w:val="nil"/>
            </w:tcBorders>
            <w:shd w:val="clear" w:color="auto" w:fill="auto"/>
            <w:vAlign w:val="bottom"/>
          </w:tcPr>
          <w:p w14:paraId="3CBC4468" w14:textId="77777777" w:rsidR="00E93730" w:rsidRPr="00EB3FC2" w:rsidRDefault="0034538F" w:rsidP="00BC3F9D">
            <w:pPr>
              <w:tabs>
                <w:tab w:val="decimal" w:pos="1020"/>
              </w:tabs>
              <w:spacing w:line="240" w:lineRule="exact"/>
              <w:ind w:left="57"/>
              <w:jc w:val="left"/>
              <w:rPr>
                <w:color w:val="000000"/>
                <w:szCs w:val="24"/>
              </w:rPr>
            </w:pPr>
            <w:r>
              <w:rPr>
                <w:color w:val="000000"/>
                <w:szCs w:val="24"/>
              </w:rPr>
              <w:t>3,951</w:t>
            </w:r>
          </w:p>
        </w:tc>
      </w:tr>
    </w:tbl>
    <w:p w14:paraId="1900A507" w14:textId="77777777" w:rsidR="00971B2C" w:rsidRDefault="00971B2C" w:rsidP="00971B2C"/>
    <w:p w14:paraId="48C7C5EC" w14:textId="1602FDB9" w:rsidR="00971B2C" w:rsidRDefault="00971B2C" w:rsidP="005A5A58">
      <w:pPr>
        <w:pStyle w:val="30"/>
        <w:numPr>
          <w:ilvl w:val="0"/>
          <w:numId w:val="20"/>
        </w:numPr>
        <w:tabs>
          <w:tab w:val="clear" w:pos="2268"/>
        </w:tabs>
        <w:bidi w:val="0"/>
      </w:pPr>
      <w:r>
        <w:t xml:space="preserve">Loans granted to key management personnel of the </w:t>
      </w:r>
      <w:r w:rsidR="00CE0828">
        <w:t xml:space="preserve">Group </w:t>
      </w:r>
      <w:r>
        <w:t>bear interest</w:t>
      </w:r>
      <w:r w:rsidR="00443B54">
        <w:t xml:space="preserve"> of 0</w:t>
      </w:r>
      <w:r w:rsidR="00581F64">
        <w:t>.19</w:t>
      </w:r>
      <w:r w:rsidR="00443B54">
        <w:t xml:space="preserve">% to </w:t>
      </w:r>
      <w:r w:rsidR="00581F64">
        <w:t>7.1</w:t>
      </w:r>
      <w:r w:rsidR="00443B54">
        <w:t>% per annum</w:t>
      </w:r>
      <w:r>
        <w:t xml:space="preserve"> and are repayable on demand.</w:t>
      </w:r>
      <w:r w:rsidR="00620963">
        <w:t xml:space="preserve"> As of 31 December 2016, following the deconsolidation of BCP (see Note 4), loans granted to key management personnel do not include any facilities provided to key management personnel of BCP.</w:t>
      </w:r>
    </w:p>
    <w:p w14:paraId="3300DA68" w14:textId="77777777" w:rsidR="0071181F" w:rsidRDefault="0071181F" w:rsidP="00971B2C">
      <w:pPr>
        <w:pStyle w:val="33"/>
        <w:tabs>
          <w:tab w:val="clear" w:pos="1701"/>
          <w:tab w:val="clear" w:pos="2268"/>
          <w:tab w:val="left" w:pos="426"/>
        </w:tabs>
        <w:ind w:left="0" w:firstLine="0"/>
      </w:pPr>
    </w:p>
    <w:p w14:paraId="42C7A24B" w14:textId="77777777" w:rsidR="00971B2C" w:rsidRDefault="00594315" w:rsidP="00971B2C">
      <w:pPr>
        <w:pStyle w:val="20"/>
        <w:bidi w:val="0"/>
      </w:pPr>
      <w:r>
        <w:t>g</w:t>
      </w:r>
      <w:r w:rsidR="00971B2C">
        <w:t>.</w:t>
      </w:r>
      <w:r w:rsidR="00971B2C">
        <w:tab/>
      </w:r>
      <w:r w:rsidR="00971B2C" w:rsidRPr="00A13F1D">
        <w:t>Compensation of key management personnel of the Group:</w:t>
      </w: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971B2C" w:rsidRPr="002363B3" w14:paraId="6A916291" w14:textId="77777777" w:rsidTr="00E61D4F">
        <w:tc>
          <w:tcPr>
            <w:tcW w:w="5110" w:type="dxa"/>
            <w:tcBorders>
              <w:top w:val="nil"/>
              <w:left w:val="nil"/>
              <w:bottom w:val="nil"/>
              <w:right w:val="nil"/>
            </w:tcBorders>
            <w:vAlign w:val="bottom"/>
          </w:tcPr>
          <w:p w14:paraId="37FF8EBB" w14:textId="77777777" w:rsidR="00971B2C" w:rsidRPr="002363B3" w:rsidRDefault="00971B2C" w:rsidP="00E61D4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62136DAE" w14:textId="77777777" w:rsidR="00971B2C" w:rsidRPr="002363B3" w:rsidRDefault="00971B2C" w:rsidP="00E61D4F">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1E638C92" w14:textId="77777777" w:rsidR="00B8323B" w:rsidRDefault="008506C0" w:rsidP="00E61D4F">
            <w:pPr>
              <w:spacing w:line="240" w:lineRule="exact"/>
              <w:ind w:left="57" w:right="57"/>
              <w:jc w:val="center"/>
              <w:rPr>
                <w:b/>
                <w:bCs/>
                <w:szCs w:val="24"/>
              </w:rPr>
            </w:pPr>
            <w:r>
              <w:rPr>
                <w:b/>
                <w:bCs/>
                <w:szCs w:val="24"/>
              </w:rPr>
              <w:t>Year ended</w:t>
            </w:r>
          </w:p>
          <w:p w14:paraId="6C148724" w14:textId="77777777" w:rsidR="00971B2C" w:rsidRPr="002363B3" w:rsidRDefault="00971B2C" w:rsidP="00E61D4F">
            <w:pPr>
              <w:spacing w:line="240" w:lineRule="exact"/>
              <w:ind w:left="57" w:right="57"/>
              <w:jc w:val="center"/>
              <w:rPr>
                <w:b/>
                <w:bCs/>
                <w:szCs w:val="24"/>
              </w:rPr>
            </w:pPr>
            <w:r w:rsidRPr="002363B3">
              <w:rPr>
                <w:b/>
                <w:bCs/>
                <w:szCs w:val="24"/>
              </w:rPr>
              <w:t xml:space="preserve">31 December </w:t>
            </w:r>
          </w:p>
        </w:tc>
      </w:tr>
      <w:tr w:rsidR="00B8323B" w:rsidRPr="002363B3" w14:paraId="78D42302" w14:textId="77777777" w:rsidTr="00E61D4F">
        <w:tc>
          <w:tcPr>
            <w:tcW w:w="5110" w:type="dxa"/>
            <w:tcBorders>
              <w:top w:val="nil"/>
              <w:left w:val="nil"/>
              <w:bottom w:val="nil"/>
              <w:right w:val="nil"/>
            </w:tcBorders>
            <w:vAlign w:val="bottom"/>
          </w:tcPr>
          <w:p w14:paraId="667F437E" w14:textId="77777777" w:rsidR="00B8323B" w:rsidRPr="002363B3" w:rsidRDefault="00B8323B" w:rsidP="00E61D4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B4D2B6A" w14:textId="77777777" w:rsidR="00B8323B" w:rsidRPr="002363B3" w:rsidRDefault="00B8323B" w:rsidP="00E61D4F">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1A8757E7"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6</w:t>
            </w:r>
          </w:p>
        </w:tc>
        <w:tc>
          <w:tcPr>
            <w:tcW w:w="226" w:type="dxa"/>
            <w:tcBorders>
              <w:top w:val="nil"/>
              <w:left w:val="nil"/>
              <w:bottom w:val="nil"/>
              <w:right w:val="nil"/>
            </w:tcBorders>
            <w:vAlign w:val="bottom"/>
          </w:tcPr>
          <w:p w14:paraId="5543FCF4" w14:textId="77777777" w:rsidR="00B8323B" w:rsidRPr="00AC699C" w:rsidRDefault="00B8323B" w:rsidP="008632DA">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2C4BF3C9" w14:textId="77777777" w:rsidR="00B8323B" w:rsidRPr="00AC699C" w:rsidRDefault="00B8323B" w:rsidP="0034538F">
            <w:pPr>
              <w:spacing w:line="240" w:lineRule="exact"/>
              <w:ind w:left="57" w:right="57"/>
              <w:jc w:val="center"/>
              <w:rPr>
                <w:b/>
                <w:bCs/>
                <w:szCs w:val="24"/>
              </w:rPr>
            </w:pPr>
            <w:r w:rsidRPr="00AC699C">
              <w:rPr>
                <w:b/>
                <w:bCs/>
                <w:szCs w:val="24"/>
              </w:rPr>
              <w:t>201</w:t>
            </w:r>
            <w:r w:rsidR="0034538F">
              <w:rPr>
                <w:b/>
                <w:bCs/>
                <w:szCs w:val="24"/>
              </w:rPr>
              <w:t>5</w:t>
            </w:r>
          </w:p>
        </w:tc>
      </w:tr>
      <w:tr w:rsidR="00B8323B" w:rsidRPr="002363B3" w14:paraId="2B335A02" w14:textId="77777777" w:rsidTr="00E61D4F">
        <w:tc>
          <w:tcPr>
            <w:tcW w:w="5110" w:type="dxa"/>
            <w:tcBorders>
              <w:top w:val="nil"/>
              <w:left w:val="nil"/>
              <w:bottom w:val="nil"/>
              <w:right w:val="nil"/>
            </w:tcBorders>
            <w:vAlign w:val="bottom"/>
          </w:tcPr>
          <w:p w14:paraId="7D4FFE61" w14:textId="77777777" w:rsidR="00B8323B" w:rsidRPr="002363B3" w:rsidRDefault="00B8323B" w:rsidP="00E61D4F">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0DEDCC8" w14:textId="77777777" w:rsidR="00B8323B" w:rsidRPr="002363B3" w:rsidRDefault="00B8323B" w:rsidP="00E61D4F">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00C89CC8" w14:textId="77777777" w:rsidR="00B8323B" w:rsidRPr="002363B3" w:rsidRDefault="00B8323B" w:rsidP="00E61D4F">
            <w:pPr>
              <w:spacing w:line="240" w:lineRule="exact"/>
              <w:ind w:left="57" w:right="57"/>
              <w:jc w:val="center"/>
              <w:rPr>
                <w:b/>
                <w:szCs w:val="24"/>
              </w:rPr>
            </w:pPr>
            <w:r>
              <w:rPr>
                <w:b/>
                <w:szCs w:val="24"/>
              </w:rPr>
              <w:t>Euro in thousand</w:t>
            </w:r>
          </w:p>
        </w:tc>
      </w:tr>
      <w:tr w:rsidR="00B8323B" w:rsidRPr="002363B3" w14:paraId="3D8457AA" w14:textId="77777777" w:rsidTr="00E61D4F">
        <w:tc>
          <w:tcPr>
            <w:tcW w:w="5110" w:type="dxa"/>
            <w:tcBorders>
              <w:top w:val="nil"/>
              <w:left w:val="nil"/>
              <w:right w:val="nil"/>
            </w:tcBorders>
            <w:vAlign w:val="bottom"/>
          </w:tcPr>
          <w:p w14:paraId="6C10CA49" w14:textId="77777777" w:rsidR="00B8323B" w:rsidRPr="002363B3" w:rsidRDefault="00B8323B" w:rsidP="00E61D4F">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5B2D55FB" w14:textId="77777777" w:rsidR="00B8323B" w:rsidRPr="002363B3" w:rsidRDefault="00B8323B" w:rsidP="00E61D4F">
            <w:pPr>
              <w:spacing w:line="240" w:lineRule="exact"/>
              <w:ind w:left="57" w:right="57"/>
              <w:rPr>
                <w:szCs w:val="24"/>
              </w:rPr>
            </w:pPr>
          </w:p>
        </w:tc>
        <w:tc>
          <w:tcPr>
            <w:tcW w:w="1247" w:type="dxa"/>
            <w:tcBorders>
              <w:top w:val="single" w:sz="6" w:space="0" w:color="auto"/>
              <w:left w:val="nil"/>
              <w:right w:val="nil"/>
            </w:tcBorders>
            <w:vAlign w:val="bottom"/>
          </w:tcPr>
          <w:p w14:paraId="75485F5D" w14:textId="77777777" w:rsidR="00B8323B" w:rsidRPr="002363B3" w:rsidRDefault="00B8323B" w:rsidP="00E61D4F">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747F632D" w14:textId="77777777" w:rsidR="00B8323B" w:rsidRPr="002363B3" w:rsidRDefault="00B8323B" w:rsidP="00E61D4F">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560CA0DE" w14:textId="77777777" w:rsidR="00B8323B" w:rsidRPr="002363B3" w:rsidRDefault="00B8323B" w:rsidP="00E61D4F">
            <w:pPr>
              <w:tabs>
                <w:tab w:val="decimal" w:pos="1134"/>
              </w:tabs>
              <w:spacing w:line="240" w:lineRule="exact"/>
              <w:ind w:left="57" w:right="57"/>
              <w:rPr>
                <w:szCs w:val="24"/>
              </w:rPr>
            </w:pPr>
          </w:p>
        </w:tc>
      </w:tr>
      <w:tr w:rsidR="0034538F" w:rsidRPr="002363B3" w14:paraId="3EAFE65A" w14:textId="77777777" w:rsidTr="00E61D4F">
        <w:tc>
          <w:tcPr>
            <w:tcW w:w="5110" w:type="dxa"/>
            <w:tcBorders>
              <w:top w:val="nil"/>
              <w:left w:val="nil"/>
              <w:right w:val="nil"/>
            </w:tcBorders>
            <w:vAlign w:val="bottom"/>
          </w:tcPr>
          <w:p w14:paraId="1923E7A2" w14:textId="77777777" w:rsidR="0034538F" w:rsidRPr="00611B98" w:rsidRDefault="0034538F" w:rsidP="00E61D4F">
            <w:pPr>
              <w:tabs>
                <w:tab w:val="left" w:pos="227"/>
                <w:tab w:val="left" w:pos="397"/>
                <w:tab w:val="left" w:pos="567"/>
              </w:tabs>
              <w:spacing w:line="240" w:lineRule="exact"/>
              <w:ind w:left="227" w:hanging="170"/>
              <w:jc w:val="left"/>
              <w:rPr>
                <w:szCs w:val="24"/>
              </w:rPr>
            </w:pPr>
            <w:r w:rsidRPr="00611B98">
              <w:rPr>
                <w:szCs w:val="24"/>
              </w:rPr>
              <w:t>Share – based payments transactions (1)</w:t>
            </w:r>
          </w:p>
        </w:tc>
        <w:tc>
          <w:tcPr>
            <w:tcW w:w="113" w:type="dxa"/>
            <w:tcBorders>
              <w:top w:val="nil"/>
              <w:left w:val="nil"/>
              <w:right w:val="nil"/>
            </w:tcBorders>
          </w:tcPr>
          <w:p w14:paraId="1179E149" w14:textId="77777777" w:rsidR="0034538F" w:rsidRPr="00F158C9" w:rsidRDefault="0034538F" w:rsidP="00E61D4F">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0BC4602D" w14:textId="77777777" w:rsidR="0034538F" w:rsidRPr="001D0F8E" w:rsidRDefault="002B75DA" w:rsidP="00E61D4F">
            <w:pPr>
              <w:tabs>
                <w:tab w:val="decimal" w:pos="1020"/>
              </w:tabs>
              <w:spacing w:line="240" w:lineRule="exact"/>
              <w:ind w:left="57"/>
              <w:jc w:val="left"/>
              <w:rPr>
                <w:color w:val="000000"/>
                <w:szCs w:val="24"/>
              </w:rPr>
            </w:pPr>
            <w:r>
              <w:rPr>
                <w:color w:val="000000"/>
                <w:szCs w:val="24"/>
              </w:rPr>
              <w:t>775</w:t>
            </w:r>
          </w:p>
        </w:tc>
        <w:tc>
          <w:tcPr>
            <w:tcW w:w="226" w:type="dxa"/>
            <w:tcBorders>
              <w:top w:val="nil"/>
              <w:left w:val="nil"/>
              <w:right w:val="nil"/>
            </w:tcBorders>
            <w:vAlign w:val="bottom"/>
          </w:tcPr>
          <w:p w14:paraId="07AA49BC" w14:textId="77777777" w:rsidR="0034538F" w:rsidRPr="001D0F8E" w:rsidRDefault="0034538F" w:rsidP="00E61D4F">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2ADB6B4B" w14:textId="77777777" w:rsidR="0034538F" w:rsidRPr="001D0F8E" w:rsidRDefault="0034538F" w:rsidP="00BC3F9D">
            <w:pPr>
              <w:tabs>
                <w:tab w:val="decimal" w:pos="1020"/>
              </w:tabs>
              <w:spacing w:line="240" w:lineRule="exact"/>
              <w:ind w:left="57"/>
              <w:jc w:val="left"/>
              <w:rPr>
                <w:color w:val="000000"/>
                <w:szCs w:val="24"/>
              </w:rPr>
            </w:pPr>
            <w:r>
              <w:rPr>
                <w:color w:val="000000"/>
                <w:szCs w:val="24"/>
              </w:rPr>
              <w:t>1,318</w:t>
            </w:r>
          </w:p>
        </w:tc>
      </w:tr>
      <w:tr w:rsidR="0034538F" w:rsidRPr="002363B3" w14:paraId="30A8A029" w14:textId="77777777" w:rsidTr="00E61D4F">
        <w:tc>
          <w:tcPr>
            <w:tcW w:w="5110" w:type="dxa"/>
            <w:tcBorders>
              <w:top w:val="nil"/>
              <w:left w:val="nil"/>
              <w:right w:val="nil"/>
            </w:tcBorders>
            <w:vAlign w:val="bottom"/>
          </w:tcPr>
          <w:p w14:paraId="7D24D6D2" w14:textId="2280D0BE" w:rsidR="0034538F" w:rsidRPr="00611B98" w:rsidRDefault="0034538F">
            <w:pPr>
              <w:tabs>
                <w:tab w:val="left" w:pos="227"/>
                <w:tab w:val="left" w:pos="397"/>
                <w:tab w:val="left" w:pos="567"/>
              </w:tabs>
              <w:spacing w:line="240" w:lineRule="exact"/>
              <w:ind w:left="227" w:hanging="170"/>
              <w:jc w:val="left"/>
              <w:rPr>
                <w:szCs w:val="24"/>
              </w:rPr>
            </w:pPr>
            <w:r w:rsidRPr="00611B98">
              <w:rPr>
                <w:szCs w:val="24"/>
              </w:rPr>
              <w:t>Salaries (2)</w:t>
            </w:r>
            <w:r w:rsidR="00437374">
              <w:rPr>
                <w:szCs w:val="24"/>
              </w:rPr>
              <w:t xml:space="preserve"> and (5)</w:t>
            </w:r>
          </w:p>
        </w:tc>
        <w:tc>
          <w:tcPr>
            <w:tcW w:w="113" w:type="dxa"/>
            <w:tcBorders>
              <w:top w:val="nil"/>
              <w:left w:val="nil"/>
              <w:right w:val="nil"/>
            </w:tcBorders>
          </w:tcPr>
          <w:p w14:paraId="0952251D" w14:textId="77777777" w:rsidR="0034538F" w:rsidRPr="001453C9" w:rsidRDefault="0034538F" w:rsidP="00E61D4F">
            <w:pPr>
              <w:tabs>
                <w:tab w:val="decimal" w:pos="469"/>
              </w:tabs>
              <w:spacing w:line="240" w:lineRule="exact"/>
              <w:ind w:left="57"/>
              <w:rPr>
                <w:szCs w:val="24"/>
                <w:highlight w:val="yellow"/>
              </w:rPr>
            </w:pPr>
          </w:p>
        </w:tc>
        <w:tc>
          <w:tcPr>
            <w:tcW w:w="1247" w:type="dxa"/>
            <w:tcBorders>
              <w:top w:val="nil"/>
              <w:left w:val="nil"/>
              <w:right w:val="nil"/>
            </w:tcBorders>
            <w:shd w:val="clear" w:color="auto" w:fill="auto"/>
            <w:vAlign w:val="bottom"/>
          </w:tcPr>
          <w:p w14:paraId="2F666F86" w14:textId="2A6957C9" w:rsidR="0034538F" w:rsidRPr="00A41344" w:rsidRDefault="006D3B03" w:rsidP="00E61D4F">
            <w:pPr>
              <w:tabs>
                <w:tab w:val="decimal" w:pos="1020"/>
              </w:tabs>
              <w:spacing w:line="240" w:lineRule="exact"/>
              <w:ind w:left="57"/>
              <w:jc w:val="left"/>
              <w:rPr>
                <w:color w:val="000000"/>
                <w:szCs w:val="24"/>
              </w:rPr>
            </w:pPr>
            <w:r>
              <w:rPr>
                <w:color w:val="000000"/>
                <w:szCs w:val="24"/>
              </w:rPr>
              <w:t>3,109</w:t>
            </w:r>
          </w:p>
        </w:tc>
        <w:tc>
          <w:tcPr>
            <w:tcW w:w="226" w:type="dxa"/>
            <w:tcBorders>
              <w:top w:val="nil"/>
              <w:left w:val="nil"/>
              <w:right w:val="nil"/>
            </w:tcBorders>
            <w:vAlign w:val="bottom"/>
          </w:tcPr>
          <w:p w14:paraId="07D1450B" w14:textId="77777777" w:rsidR="0034538F" w:rsidRPr="00F94B9B" w:rsidRDefault="0034538F" w:rsidP="00E61D4F">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025276EA" w14:textId="265979A3" w:rsidR="0034538F" w:rsidRPr="00AC4A0F" w:rsidRDefault="006D3B03" w:rsidP="00BC3F9D">
            <w:pPr>
              <w:tabs>
                <w:tab w:val="decimal" w:pos="1020"/>
              </w:tabs>
              <w:spacing w:line="240" w:lineRule="exact"/>
              <w:ind w:left="57"/>
              <w:jc w:val="left"/>
              <w:rPr>
                <w:color w:val="000000"/>
                <w:szCs w:val="24"/>
              </w:rPr>
            </w:pPr>
            <w:r>
              <w:rPr>
                <w:color w:val="000000"/>
                <w:szCs w:val="24"/>
              </w:rPr>
              <w:t>3,029</w:t>
            </w:r>
          </w:p>
        </w:tc>
      </w:tr>
      <w:tr w:rsidR="0034538F" w:rsidRPr="002363B3" w14:paraId="361AA7D9" w14:textId="77777777" w:rsidTr="00B27940">
        <w:tc>
          <w:tcPr>
            <w:tcW w:w="5110" w:type="dxa"/>
            <w:tcBorders>
              <w:top w:val="nil"/>
              <w:left w:val="nil"/>
              <w:bottom w:val="nil"/>
              <w:right w:val="nil"/>
            </w:tcBorders>
          </w:tcPr>
          <w:p w14:paraId="501524BB" w14:textId="77777777" w:rsidR="0034538F" w:rsidDel="00001F2B" w:rsidRDefault="0034538F" w:rsidP="00E61D4F">
            <w:pPr>
              <w:tabs>
                <w:tab w:val="left" w:pos="227"/>
                <w:tab w:val="left" w:pos="397"/>
                <w:tab w:val="left" w:pos="567"/>
              </w:tabs>
              <w:spacing w:line="240" w:lineRule="exact"/>
              <w:ind w:left="227" w:hanging="170"/>
              <w:jc w:val="left"/>
              <w:rPr>
                <w:szCs w:val="24"/>
              </w:rPr>
            </w:pPr>
            <w:r w:rsidRPr="000D76B8">
              <w:rPr>
                <w:bCs/>
                <w:szCs w:val="24"/>
              </w:rPr>
              <w:t xml:space="preserve">Directors fees </w:t>
            </w:r>
            <w:r>
              <w:rPr>
                <w:bCs/>
                <w:szCs w:val="24"/>
              </w:rPr>
              <w:t>(3)</w:t>
            </w:r>
          </w:p>
        </w:tc>
        <w:tc>
          <w:tcPr>
            <w:tcW w:w="113" w:type="dxa"/>
            <w:tcBorders>
              <w:top w:val="nil"/>
              <w:left w:val="nil"/>
              <w:bottom w:val="nil"/>
              <w:right w:val="nil"/>
            </w:tcBorders>
          </w:tcPr>
          <w:p w14:paraId="562EF0A0" w14:textId="77777777" w:rsidR="0034538F" w:rsidRPr="00F158C9" w:rsidRDefault="0034538F" w:rsidP="00E61D4F">
            <w:pPr>
              <w:tabs>
                <w:tab w:val="decimal" w:pos="469"/>
              </w:tabs>
              <w:spacing w:line="240" w:lineRule="exact"/>
              <w:ind w:left="57"/>
              <w:rPr>
                <w:szCs w:val="24"/>
              </w:rPr>
            </w:pPr>
          </w:p>
        </w:tc>
        <w:tc>
          <w:tcPr>
            <w:tcW w:w="1247" w:type="dxa"/>
            <w:tcBorders>
              <w:top w:val="nil"/>
              <w:left w:val="nil"/>
              <w:bottom w:val="nil"/>
              <w:right w:val="nil"/>
            </w:tcBorders>
            <w:shd w:val="clear" w:color="auto" w:fill="auto"/>
            <w:vAlign w:val="bottom"/>
          </w:tcPr>
          <w:p w14:paraId="61D20A08" w14:textId="77777777" w:rsidR="0034538F" w:rsidRPr="009B69A3" w:rsidRDefault="002B75DA" w:rsidP="00E61D4F">
            <w:pPr>
              <w:tabs>
                <w:tab w:val="decimal" w:pos="1020"/>
              </w:tabs>
              <w:spacing w:line="240" w:lineRule="exact"/>
              <w:ind w:left="57"/>
              <w:jc w:val="left"/>
              <w:rPr>
                <w:color w:val="000000"/>
                <w:szCs w:val="24"/>
              </w:rPr>
            </w:pPr>
            <w:r>
              <w:rPr>
                <w:color w:val="000000"/>
                <w:szCs w:val="24"/>
              </w:rPr>
              <w:t>364</w:t>
            </w:r>
          </w:p>
        </w:tc>
        <w:tc>
          <w:tcPr>
            <w:tcW w:w="226" w:type="dxa"/>
            <w:tcBorders>
              <w:top w:val="nil"/>
              <w:left w:val="nil"/>
              <w:bottom w:val="nil"/>
              <w:right w:val="nil"/>
            </w:tcBorders>
            <w:vAlign w:val="bottom"/>
          </w:tcPr>
          <w:p w14:paraId="51D7C1ED" w14:textId="77777777" w:rsidR="0034538F" w:rsidRPr="00F94B9B" w:rsidRDefault="0034538F" w:rsidP="00E61D4F">
            <w:pPr>
              <w:tabs>
                <w:tab w:val="decimal" w:pos="1020"/>
              </w:tabs>
              <w:spacing w:line="240" w:lineRule="exact"/>
              <w:ind w:left="57"/>
              <w:jc w:val="left"/>
              <w:rPr>
                <w:szCs w:val="24"/>
              </w:rPr>
            </w:pPr>
          </w:p>
        </w:tc>
        <w:tc>
          <w:tcPr>
            <w:tcW w:w="1247" w:type="dxa"/>
            <w:tcBorders>
              <w:top w:val="nil"/>
              <w:left w:val="nil"/>
              <w:bottom w:val="nil"/>
              <w:right w:val="nil"/>
            </w:tcBorders>
            <w:shd w:val="clear" w:color="auto" w:fill="auto"/>
            <w:vAlign w:val="bottom"/>
          </w:tcPr>
          <w:p w14:paraId="5D3785F3" w14:textId="77777777" w:rsidR="0034538F" w:rsidRPr="00AC4A0F" w:rsidRDefault="0034538F" w:rsidP="00BC3F9D">
            <w:pPr>
              <w:tabs>
                <w:tab w:val="decimal" w:pos="1020"/>
              </w:tabs>
              <w:spacing w:line="240" w:lineRule="exact"/>
              <w:ind w:left="57"/>
              <w:jc w:val="left"/>
              <w:rPr>
                <w:color w:val="000000"/>
                <w:szCs w:val="24"/>
              </w:rPr>
            </w:pPr>
            <w:r w:rsidRPr="00A26334">
              <w:rPr>
                <w:bCs/>
                <w:lang w:val="en-GB"/>
              </w:rPr>
              <w:t>463</w:t>
            </w:r>
          </w:p>
        </w:tc>
      </w:tr>
      <w:tr w:rsidR="0034538F" w:rsidRPr="002363B3" w14:paraId="7CFA72B8" w14:textId="77777777" w:rsidTr="008A6859">
        <w:tc>
          <w:tcPr>
            <w:tcW w:w="5110" w:type="dxa"/>
            <w:tcBorders>
              <w:top w:val="nil"/>
              <w:left w:val="nil"/>
              <w:bottom w:val="nil"/>
              <w:right w:val="nil"/>
            </w:tcBorders>
          </w:tcPr>
          <w:p w14:paraId="37A6113D" w14:textId="77777777" w:rsidR="0034538F" w:rsidRPr="000D76B8" w:rsidRDefault="0034538F" w:rsidP="00E61D4F">
            <w:pPr>
              <w:tabs>
                <w:tab w:val="left" w:pos="227"/>
                <w:tab w:val="left" w:pos="397"/>
                <w:tab w:val="left" w:pos="567"/>
              </w:tabs>
              <w:spacing w:line="240" w:lineRule="exact"/>
              <w:ind w:left="227" w:hanging="170"/>
              <w:jc w:val="left"/>
              <w:rPr>
                <w:bCs/>
                <w:szCs w:val="24"/>
              </w:rPr>
            </w:pPr>
            <w:r>
              <w:rPr>
                <w:bCs/>
                <w:szCs w:val="24"/>
              </w:rPr>
              <w:t>Other compensation (4)</w:t>
            </w:r>
          </w:p>
        </w:tc>
        <w:tc>
          <w:tcPr>
            <w:tcW w:w="113" w:type="dxa"/>
            <w:tcBorders>
              <w:top w:val="nil"/>
              <w:left w:val="nil"/>
              <w:bottom w:val="nil"/>
              <w:right w:val="nil"/>
            </w:tcBorders>
          </w:tcPr>
          <w:p w14:paraId="78F03017" w14:textId="77777777" w:rsidR="0034538F" w:rsidRPr="00F158C9" w:rsidRDefault="0034538F" w:rsidP="00E61D4F">
            <w:pPr>
              <w:tabs>
                <w:tab w:val="decimal" w:pos="469"/>
              </w:tabs>
              <w:spacing w:line="240" w:lineRule="exact"/>
              <w:ind w:left="57"/>
              <w:rPr>
                <w:szCs w:val="24"/>
              </w:rPr>
            </w:pPr>
          </w:p>
        </w:tc>
        <w:tc>
          <w:tcPr>
            <w:tcW w:w="1247" w:type="dxa"/>
            <w:tcBorders>
              <w:top w:val="nil"/>
              <w:left w:val="nil"/>
              <w:bottom w:val="single" w:sz="4" w:space="0" w:color="auto"/>
              <w:right w:val="nil"/>
            </w:tcBorders>
            <w:shd w:val="clear" w:color="auto" w:fill="auto"/>
            <w:vAlign w:val="bottom"/>
          </w:tcPr>
          <w:p w14:paraId="3171E7E1" w14:textId="77777777" w:rsidR="0034538F" w:rsidRPr="009B69A3" w:rsidRDefault="002B75DA" w:rsidP="002B75DA">
            <w:pPr>
              <w:tabs>
                <w:tab w:val="decimal" w:pos="993"/>
              </w:tabs>
              <w:spacing w:line="240" w:lineRule="exact"/>
              <w:ind w:left="57" w:right="252"/>
              <w:jc w:val="left"/>
              <w:rPr>
                <w:color w:val="000000"/>
                <w:szCs w:val="24"/>
              </w:rPr>
            </w:pPr>
            <w:r>
              <w:rPr>
                <w:color w:val="000000"/>
                <w:szCs w:val="24"/>
              </w:rPr>
              <w:t>-</w:t>
            </w:r>
          </w:p>
        </w:tc>
        <w:tc>
          <w:tcPr>
            <w:tcW w:w="226" w:type="dxa"/>
            <w:tcBorders>
              <w:top w:val="nil"/>
              <w:left w:val="nil"/>
              <w:bottom w:val="nil"/>
              <w:right w:val="nil"/>
            </w:tcBorders>
            <w:vAlign w:val="bottom"/>
          </w:tcPr>
          <w:p w14:paraId="79D97096" w14:textId="77777777" w:rsidR="0034538F" w:rsidRPr="00F94B9B" w:rsidRDefault="0034538F" w:rsidP="00E61D4F">
            <w:pPr>
              <w:tabs>
                <w:tab w:val="decimal" w:pos="1020"/>
              </w:tabs>
              <w:spacing w:line="240" w:lineRule="exact"/>
              <w:ind w:left="57"/>
              <w:jc w:val="left"/>
              <w:rPr>
                <w:szCs w:val="24"/>
              </w:rPr>
            </w:pPr>
          </w:p>
        </w:tc>
        <w:tc>
          <w:tcPr>
            <w:tcW w:w="1247" w:type="dxa"/>
            <w:tcBorders>
              <w:top w:val="nil"/>
              <w:left w:val="nil"/>
              <w:bottom w:val="single" w:sz="4" w:space="0" w:color="auto"/>
              <w:right w:val="nil"/>
            </w:tcBorders>
            <w:shd w:val="clear" w:color="auto" w:fill="auto"/>
            <w:vAlign w:val="bottom"/>
          </w:tcPr>
          <w:p w14:paraId="25C12022" w14:textId="77777777" w:rsidR="0034538F" w:rsidRDefault="0034538F" w:rsidP="00BC3F9D">
            <w:pPr>
              <w:tabs>
                <w:tab w:val="decimal" w:pos="1020"/>
              </w:tabs>
              <w:spacing w:line="240" w:lineRule="exact"/>
              <w:ind w:left="57"/>
              <w:jc w:val="left"/>
              <w:rPr>
                <w:color w:val="000000"/>
                <w:szCs w:val="24"/>
              </w:rPr>
            </w:pPr>
            <w:r>
              <w:rPr>
                <w:color w:val="000000"/>
                <w:szCs w:val="24"/>
              </w:rPr>
              <w:t>1,000</w:t>
            </w:r>
          </w:p>
        </w:tc>
      </w:tr>
      <w:tr w:rsidR="004237FB" w:rsidRPr="002363B3" w14:paraId="46A68336" w14:textId="77777777" w:rsidTr="004237FB">
        <w:tc>
          <w:tcPr>
            <w:tcW w:w="5110" w:type="dxa"/>
            <w:tcBorders>
              <w:top w:val="nil"/>
              <w:left w:val="nil"/>
              <w:right w:val="nil"/>
            </w:tcBorders>
          </w:tcPr>
          <w:p w14:paraId="639C74A4" w14:textId="1BCC80EE" w:rsidR="004237FB" w:rsidRDefault="004237FB" w:rsidP="00E61D4F">
            <w:pPr>
              <w:tabs>
                <w:tab w:val="left" w:pos="227"/>
                <w:tab w:val="left" w:pos="397"/>
                <w:tab w:val="left" w:pos="567"/>
              </w:tabs>
              <w:spacing w:line="240" w:lineRule="exact"/>
              <w:ind w:left="227" w:hanging="170"/>
              <w:jc w:val="left"/>
              <w:rPr>
                <w:bCs/>
                <w:szCs w:val="24"/>
              </w:rPr>
            </w:pPr>
            <w:r>
              <w:rPr>
                <w:bCs/>
                <w:szCs w:val="24"/>
              </w:rPr>
              <w:t xml:space="preserve">Total </w:t>
            </w:r>
          </w:p>
        </w:tc>
        <w:tc>
          <w:tcPr>
            <w:tcW w:w="113" w:type="dxa"/>
            <w:tcBorders>
              <w:top w:val="nil"/>
              <w:left w:val="nil"/>
              <w:right w:val="nil"/>
            </w:tcBorders>
          </w:tcPr>
          <w:p w14:paraId="0433AD12" w14:textId="77777777" w:rsidR="004237FB" w:rsidRPr="00F158C9" w:rsidRDefault="004237FB" w:rsidP="00E61D4F">
            <w:pPr>
              <w:tabs>
                <w:tab w:val="decimal" w:pos="469"/>
              </w:tabs>
              <w:spacing w:line="240" w:lineRule="exact"/>
              <w:ind w:left="57"/>
              <w:rPr>
                <w:szCs w:val="24"/>
              </w:rPr>
            </w:pPr>
          </w:p>
        </w:tc>
        <w:tc>
          <w:tcPr>
            <w:tcW w:w="1247" w:type="dxa"/>
            <w:tcBorders>
              <w:top w:val="single" w:sz="4" w:space="0" w:color="auto"/>
              <w:left w:val="nil"/>
              <w:bottom w:val="double" w:sz="4" w:space="0" w:color="auto"/>
              <w:right w:val="nil"/>
            </w:tcBorders>
            <w:shd w:val="clear" w:color="auto" w:fill="auto"/>
            <w:vAlign w:val="bottom"/>
          </w:tcPr>
          <w:p w14:paraId="4D8337D2" w14:textId="661574F3" w:rsidR="004237FB" w:rsidRDefault="006D3B03" w:rsidP="002B75DA">
            <w:pPr>
              <w:tabs>
                <w:tab w:val="decimal" w:pos="993"/>
              </w:tabs>
              <w:spacing w:line="240" w:lineRule="exact"/>
              <w:ind w:left="57" w:right="252"/>
              <w:jc w:val="left"/>
              <w:rPr>
                <w:color w:val="000000"/>
                <w:szCs w:val="24"/>
              </w:rPr>
            </w:pPr>
            <w:r>
              <w:rPr>
                <w:color w:val="000000"/>
                <w:szCs w:val="24"/>
              </w:rPr>
              <w:t>4,248</w:t>
            </w:r>
          </w:p>
        </w:tc>
        <w:tc>
          <w:tcPr>
            <w:tcW w:w="226" w:type="dxa"/>
            <w:tcBorders>
              <w:top w:val="nil"/>
              <w:left w:val="nil"/>
              <w:right w:val="nil"/>
            </w:tcBorders>
            <w:vAlign w:val="bottom"/>
          </w:tcPr>
          <w:p w14:paraId="3E015A8A" w14:textId="77777777" w:rsidR="004237FB" w:rsidRPr="00F94B9B" w:rsidRDefault="004237FB" w:rsidP="00E61D4F">
            <w:pPr>
              <w:tabs>
                <w:tab w:val="decimal" w:pos="1020"/>
              </w:tabs>
              <w:spacing w:line="240" w:lineRule="exact"/>
              <w:ind w:left="57"/>
              <w:jc w:val="left"/>
              <w:rPr>
                <w:szCs w:val="24"/>
              </w:rPr>
            </w:pPr>
          </w:p>
        </w:tc>
        <w:tc>
          <w:tcPr>
            <w:tcW w:w="1247" w:type="dxa"/>
            <w:tcBorders>
              <w:top w:val="single" w:sz="4" w:space="0" w:color="auto"/>
              <w:left w:val="nil"/>
              <w:bottom w:val="double" w:sz="4" w:space="0" w:color="auto"/>
              <w:right w:val="nil"/>
            </w:tcBorders>
            <w:shd w:val="clear" w:color="auto" w:fill="auto"/>
            <w:vAlign w:val="bottom"/>
          </w:tcPr>
          <w:p w14:paraId="54FB4583" w14:textId="29279020" w:rsidR="004237FB" w:rsidRDefault="006D3B03" w:rsidP="00BC3F9D">
            <w:pPr>
              <w:tabs>
                <w:tab w:val="decimal" w:pos="1020"/>
              </w:tabs>
              <w:spacing w:line="240" w:lineRule="exact"/>
              <w:ind w:left="57"/>
              <w:jc w:val="left"/>
              <w:rPr>
                <w:color w:val="000000"/>
                <w:szCs w:val="24"/>
              </w:rPr>
            </w:pPr>
            <w:r>
              <w:rPr>
                <w:color w:val="000000"/>
                <w:szCs w:val="24"/>
              </w:rPr>
              <w:t>5,810</w:t>
            </w:r>
          </w:p>
        </w:tc>
      </w:tr>
    </w:tbl>
    <w:p w14:paraId="2F0FE9CA" w14:textId="77777777" w:rsidR="00971B2C" w:rsidRDefault="00971B2C" w:rsidP="00971B2C"/>
    <w:p w14:paraId="1088C86C" w14:textId="68880AC0" w:rsidR="00971B2C" w:rsidRDefault="00971B2C" w:rsidP="005A5A58">
      <w:pPr>
        <w:pStyle w:val="30"/>
        <w:numPr>
          <w:ilvl w:val="0"/>
          <w:numId w:val="11"/>
        </w:numPr>
        <w:bidi w:val="0"/>
        <w:ind w:left="2268"/>
      </w:pPr>
      <w:r>
        <w:t xml:space="preserve">See also </w:t>
      </w:r>
      <w:r w:rsidR="00E6372A">
        <w:t>N</w:t>
      </w:r>
      <w:r>
        <w:t>ote</w:t>
      </w:r>
      <w:r w:rsidR="004237FB">
        <w:t>s</w:t>
      </w:r>
      <w:r>
        <w:t xml:space="preserve"> </w:t>
      </w:r>
      <w:r w:rsidRPr="004637CA">
        <w:t>1</w:t>
      </w:r>
      <w:r w:rsidR="00D01DFA">
        <w:t>7</w:t>
      </w:r>
      <w:r w:rsidR="004237FB">
        <w:t>(2)</w:t>
      </w:r>
      <w:r w:rsidR="00437374">
        <w:t>, 17(3)</w:t>
      </w:r>
      <w:r w:rsidR="004237FB">
        <w:t xml:space="preserve"> and 17(4).</w:t>
      </w:r>
    </w:p>
    <w:p w14:paraId="58E53FF3" w14:textId="77777777" w:rsidR="00240947" w:rsidRDefault="00240947" w:rsidP="004F3FED">
      <w:pPr>
        <w:pStyle w:val="30"/>
        <w:bidi w:val="0"/>
        <w:ind w:firstLine="0"/>
      </w:pPr>
    </w:p>
    <w:p w14:paraId="6D02DC81" w14:textId="4D4143C6" w:rsidR="006E6C6E" w:rsidRPr="006956AB" w:rsidRDefault="001110A1" w:rsidP="005A5A58">
      <w:pPr>
        <w:pStyle w:val="20"/>
        <w:numPr>
          <w:ilvl w:val="0"/>
          <w:numId w:val="11"/>
        </w:numPr>
        <w:tabs>
          <w:tab w:val="clear" w:pos="1134"/>
          <w:tab w:val="left" w:pos="3119"/>
        </w:tabs>
        <w:bidi w:val="0"/>
        <w:ind w:left="2268" w:hanging="567"/>
        <w:rPr>
          <w:rFonts w:cs="Times New Roman"/>
        </w:rPr>
      </w:pPr>
      <w:bookmarkStart w:id="125" w:name="_Ref387416069"/>
      <w:r w:rsidRPr="006E6C6E">
        <w:rPr>
          <w:rFonts w:cs="Arial"/>
        </w:rPr>
        <w:t>The Chairman of the Board, ha</w:t>
      </w:r>
      <w:r w:rsidR="00E00B78">
        <w:rPr>
          <w:rFonts w:cs="Arial"/>
        </w:rPr>
        <w:t>s</w:t>
      </w:r>
      <w:r w:rsidRPr="006E6C6E">
        <w:rPr>
          <w:rFonts w:cs="Arial"/>
        </w:rPr>
        <w:t xml:space="preserve"> an option to purchase 2.5% of the equity of any deal in which BCRE UK </w:t>
      </w:r>
      <w:r w:rsidR="002B75DA" w:rsidRPr="006E6C6E">
        <w:rPr>
          <w:rFonts w:cs="Arial"/>
        </w:rPr>
        <w:t xml:space="preserve">Properties B.V. (“BCRE UK”) </w:t>
      </w:r>
      <w:r w:rsidRPr="006E6C6E">
        <w:rPr>
          <w:rFonts w:cs="Arial"/>
        </w:rPr>
        <w:t xml:space="preserve">invests in accordance with the following terms: (a) term: 36 months from the closing of each deal; (b) exercise price: 2.5% of the equity invested by BCRE UK and the </w:t>
      </w:r>
      <w:r w:rsidR="000F3502" w:rsidRPr="006E6C6E">
        <w:rPr>
          <w:rFonts w:cs="Arial"/>
        </w:rPr>
        <w:t>c</w:t>
      </w:r>
      <w:r w:rsidRPr="006E6C6E">
        <w:rPr>
          <w:rFonts w:cs="Arial"/>
        </w:rPr>
        <w:t xml:space="preserve">o-investment </w:t>
      </w:r>
      <w:r w:rsidR="000F3502" w:rsidRPr="006E6C6E">
        <w:rPr>
          <w:rFonts w:cs="Arial"/>
        </w:rPr>
        <w:t>c</w:t>
      </w:r>
      <w:r w:rsidRPr="006E6C6E">
        <w:rPr>
          <w:rFonts w:cs="Arial"/>
        </w:rPr>
        <w:t>lub, adjusted for distributions and additional investments; and (c) type: regular or cashless as determined by the chairman at the time of the exercise.</w:t>
      </w:r>
      <w:bookmarkEnd w:id="125"/>
      <w:r w:rsidRPr="006E6C6E">
        <w:rPr>
          <w:rFonts w:cs="Arial"/>
        </w:rPr>
        <w:t xml:space="preserve"> </w:t>
      </w:r>
      <w:r w:rsidR="006E6C6E" w:rsidRPr="006E6C6E">
        <w:rPr>
          <w:rFonts w:cs="Arial"/>
        </w:rPr>
        <w:t xml:space="preserve">In addition, the Chairman of the Board is entitled for an additional annual salary of </w:t>
      </w:r>
      <w:r w:rsidR="006E6C6E" w:rsidRPr="006E6C6E">
        <w:rPr>
          <w:rFonts w:cs="Times New Roman"/>
        </w:rPr>
        <w:t>£122,500 (€149,610) in his capacity as a member of the Investment Advisory Committee (besides his salary as a non-executive Director).</w:t>
      </w:r>
      <w:r w:rsidR="006E6C6E" w:rsidRPr="006E6C6E">
        <w:rPr>
          <w:rFonts w:cs="Arial"/>
        </w:rPr>
        <w:t xml:space="preserve"> Following the disposal of the property held by the Group in the UK, as described in Note 5(</w:t>
      </w:r>
      <w:r w:rsidR="00437374">
        <w:rPr>
          <w:rFonts w:cs="Arial"/>
        </w:rPr>
        <w:t>8</w:t>
      </w:r>
      <w:r w:rsidR="006E6C6E" w:rsidRPr="006E6C6E">
        <w:rPr>
          <w:rFonts w:cs="Arial"/>
        </w:rPr>
        <w:t xml:space="preserve">) the Chairman of the Board exercised the abovementioned option </w:t>
      </w:r>
      <w:r w:rsidR="006E6C6E" w:rsidRPr="00D01DFA">
        <w:t>and realized a profit of £46,979 (€58,800) from this transaction.</w:t>
      </w:r>
      <w:r w:rsidR="006E6C6E">
        <w:t xml:space="preserve"> </w:t>
      </w:r>
      <w:r w:rsidR="006E6C6E">
        <w:rPr>
          <w:rFonts w:cs="Arial"/>
        </w:rPr>
        <w:t xml:space="preserve">In addition, during </w:t>
      </w:r>
      <w:r w:rsidR="00434BCD">
        <w:rPr>
          <w:rFonts w:cs="Arial"/>
        </w:rPr>
        <w:t xml:space="preserve">the year ended 31 December </w:t>
      </w:r>
      <w:r w:rsidR="006E6C6E">
        <w:rPr>
          <w:rFonts w:cs="Arial"/>
        </w:rPr>
        <w:t xml:space="preserve">2015 the Chairman of the Board received additional fees in the total amount </w:t>
      </w:r>
      <w:r w:rsidR="006E6C6E" w:rsidRPr="00A26334">
        <w:rPr>
          <w:rFonts w:cs="Times New Roman"/>
        </w:rPr>
        <w:t xml:space="preserve">£90,000 (€123,900) in relation to the provision of </w:t>
      </w:r>
      <w:r w:rsidR="00E00B78">
        <w:rPr>
          <w:rFonts w:cs="Times New Roman"/>
        </w:rPr>
        <w:t>additional services within the Investment Advisory C</w:t>
      </w:r>
      <w:r w:rsidR="006E6C6E" w:rsidRPr="00A26334">
        <w:rPr>
          <w:rFonts w:cs="Times New Roman"/>
        </w:rPr>
        <w:t>ommittee.</w:t>
      </w:r>
      <w:r w:rsidR="00620963">
        <w:rPr>
          <w:rFonts w:cs="Times New Roman"/>
        </w:rPr>
        <w:t xml:space="preserve"> In relation to the year ended 31 December 2016, no other additional fees were paid to the </w:t>
      </w:r>
      <w:r w:rsidR="00620963" w:rsidRPr="006E6C6E">
        <w:rPr>
          <w:rFonts w:cs="Arial"/>
        </w:rPr>
        <w:t>Chairman of the Board</w:t>
      </w:r>
      <w:r w:rsidR="00620963">
        <w:rPr>
          <w:rFonts w:cs="Arial"/>
        </w:rPr>
        <w:t>.</w:t>
      </w:r>
    </w:p>
    <w:p w14:paraId="717F1DB5" w14:textId="77777777" w:rsidR="00434BCD" w:rsidRPr="00A26334" w:rsidRDefault="00434BCD" w:rsidP="00D61233">
      <w:pPr>
        <w:pStyle w:val="20"/>
        <w:tabs>
          <w:tab w:val="clear" w:pos="1134"/>
          <w:tab w:val="left" w:pos="3119"/>
        </w:tabs>
        <w:bidi w:val="0"/>
        <w:ind w:left="2268" w:firstLine="0"/>
        <w:rPr>
          <w:rFonts w:cs="Times New Roman"/>
        </w:rPr>
      </w:pPr>
    </w:p>
    <w:p w14:paraId="15BE8CE6" w14:textId="44DD2926" w:rsidR="00024BE5" w:rsidRPr="004F3FED" w:rsidRDefault="00695DDB" w:rsidP="005A5A58">
      <w:pPr>
        <w:pStyle w:val="30"/>
        <w:numPr>
          <w:ilvl w:val="0"/>
          <w:numId w:val="11"/>
        </w:numPr>
        <w:tabs>
          <w:tab w:val="clear" w:pos="2268"/>
          <w:tab w:val="left" w:pos="3119"/>
        </w:tabs>
        <w:bidi w:val="0"/>
        <w:ind w:left="2268" w:hanging="567"/>
        <w:rPr>
          <w:color w:val="000000"/>
        </w:rPr>
      </w:pPr>
      <w:r>
        <w:t>Relates to the Company</w:t>
      </w:r>
      <w:r w:rsidR="005918F3">
        <w:t>'</w:t>
      </w:r>
      <w:r w:rsidR="003A519E">
        <w:t>s D</w:t>
      </w:r>
      <w:r>
        <w:t>irector</w:t>
      </w:r>
      <w:r w:rsidR="006E6C6E">
        <w:t>s’</w:t>
      </w:r>
      <w:r>
        <w:t xml:space="preserve"> </w:t>
      </w:r>
      <w:r w:rsidR="00D01DFA">
        <w:t>r</w:t>
      </w:r>
      <w:r w:rsidR="00ED54BA">
        <w:t>emuneration</w:t>
      </w:r>
      <w:r>
        <w:t xml:space="preserve">. </w:t>
      </w:r>
    </w:p>
    <w:p w14:paraId="73805DE9" w14:textId="77777777" w:rsidR="00240947" w:rsidRPr="00B27940" w:rsidRDefault="00240947" w:rsidP="004F3FED">
      <w:pPr>
        <w:pStyle w:val="30"/>
        <w:tabs>
          <w:tab w:val="clear" w:pos="2268"/>
          <w:tab w:val="left" w:pos="3119"/>
        </w:tabs>
        <w:bidi w:val="0"/>
        <w:ind w:firstLine="0"/>
        <w:rPr>
          <w:color w:val="000000"/>
        </w:rPr>
      </w:pPr>
    </w:p>
    <w:p w14:paraId="32C38A76" w14:textId="49EF71BE" w:rsidR="006B0853" w:rsidRPr="004F3FED" w:rsidRDefault="00A41273" w:rsidP="005A5A58">
      <w:pPr>
        <w:pStyle w:val="ListParagraph"/>
        <w:widowControl/>
        <w:numPr>
          <w:ilvl w:val="0"/>
          <w:numId w:val="11"/>
        </w:numPr>
        <w:spacing w:line="240" w:lineRule="auto"/>
        <w:ind w:left="2254" w:hanging="532"/>
        <w:jc w:val="left"/>
        <w:rPr>
          <w:rFonts w:cs="Narkisim"/>
        </w:rPr>
      </w:pPr>
      <w:r>
        <w:rPr>
          <w:color w:val="000000"/>
        </w:rPr>
        <w:t xml:space="preserve">During </w:t>
      </w:r>
      <w:r w:rsidR="00FF7283">
        <w:rPr>
          <w:color w:val="000000"/>
        </w:rPr>
        <w:t>201</w:t>
      </w:r>
      <w:r w:rsidR="006E6C6E">
        <w:rPr>
          <w:color w:val="000000"/>
        </w:rPr>
        <w:t>5</w:t>
      </w:r>
      <w:r w:rsidR="00FF7283">
        <w:rPr>
          <w:color w:val="000000"/>
        </w:rPr>
        <w:t>, key</w:t>
      </w:r>
      <w:r>
        <w:rPr>
          <w:color w:val="000000"/>
        </w:rPr>
        <w:t xml:space="preserve"> employees received supplementary </w:t>
      </w:r>
      <w:r w:rsidR="00FF7283">
        <w:rPr>
          <w:color w:val="000000"/>
        </w:rPr>
        <w:t>remuneratio</w:t>
      </w:r>
      <w:r>
        <w:rPr>
          <w:color w:val="000000"/>
        </w:rPr>
        <w:t xml:space="preserve">n in the total amount of </w:t>
      </w:r>
      <w:r>
        <w:rPr>
          <w:rFonts w:cs="Arial"/>
        </w:rPr>
        <w:t>€</w:t>
      </w:r>
      <w:r w:rsidR="006E6C6E">
        <w:rPr>
          <w:rFonts w:cs="Arial"/>
        </w:rPr>
        <w:t>1</w:t>
      </w:r>
      <w:r>
        <w:rPr>
          <w:rFonts w:cs="Arial"/>
        </w:rPr>
        <w:t xml:space="preserve"> million.</w:t>
      </w:r>
    </w:p>
    <w:p w14:paraId="01EB55E7" w14:textId="77777777" w:rsidR="00240947" w:rsidRPr="008A6859" w:rsidRDefault="00240947" w:rsidP="004F3FED">
      <w:pPr>
        <w:pStyle w:val="ListParagraph"/>
        <w:widowControl/>
        <w:spacing w:line="240" w:lineRule="auto"/>
        <w:ind w:left="2254"/>
        <w:jc w:val="left"/>
        <w:rPr>
          <w:rFonts w:cs="Narkisim"/>
        </w:rPr>
      </w:pPr>
    </w:p>
    <w:p w14:paraId="18FA17DD" w14:textId="0E389D2A" w:rsidR="004237FB" w:rsidRPr="00620963" w:rsidRDefault="004237FB" w:rsidP="005A5A58">
      <w:pPr>
        <w:pStyle w:val="ListParagraph"/>
        <w:widowControl/>
        <w:numPr>
          <w:ilvl w:val="0"/>
          <w:numId w:val="11"/>
        </w:numPr>
        <w:spacing w:line="240" w:lineRule="auto"/>
        <w:ind w:left="2254" w:hanging="532"/>
        <w:rPr>
          <w:rFonts w:cs="Narkisim"/>
        </w:rPr>
      </w:pPr>
      <w:r>
        <w:rPr>
          <w:rFonts w:cs="Narkisim"/>
        </w:rPr>
        <w:t xml:space="preserve">For the year ended 31 December 2016, </w:t>
      </w:r>
      <w:r>
        <w:t>following the deconsolidation of BCP (see Note 4), salaries of key management personnel include salaries of key management personnel of BCP up to the deconsolidation date.</w:t>
      </w:r>
    </w:p>
    <w:p w14:paraId="17AFB722" w14:textId="77777777" w:rsidR="00CB150D" w:rsidRDefault="00CB150D" w:rsidP="00C101D3">
      <w:pPr>
        <w:pStyle w:val="30"/>
      </w:pPr>
    </w:p>
    <w:p w14:paraId="561B9082" w14:textId="137A253F" w:rsidR="0008472F" w:rsidRPr="009231FC" w:rsidRDefault="0008472F">
      <w:pPr>
        <w:pStyle w:val="1"/>
        <w:bidi w:val="0"/>
      </w:pPr>
      <w:r w:rsidRPr="009231FC">
        <w:t xml:space="preserve">NOTE </w:t>
      </w:r>
      <w:r w:rsidR="00CC32F5">
        <w:t>3</w:t>
      </w:r>
      <w:r w:rsidR="0005082D">
        <w:t>2</w:t>
      </w:r>
      <w:r w:rsidRPr="009231FC">
        <w:t>:</w:t>
      </w:r>
      <w:r w:rsidRPr="009231FC">
        <w:tab/>
        <w:t>SUBSEQUENT EVENTS</w:t>
      </w:r>
    </w:p>
    <w:p w14:paraId="7A839FE4" w14:textId="77777777" w:rsidR="00515FF3" w:rsidRDefault="00515FF3" w:rsidP="00AC4A0F">
      <w:pPr>
        <w:pStyle w:val="ListParagraph"/>
        <w:ind w:left="927"/>
      </w:pPr>
    </w:p>
    <w:p w14:paraId="2699F7C6" w14:textId="77777777" w:rsidR="009E5BEB" w:rsidRDefault="009E5BEB" w:rsidP="005A5A58">
      <w:pPr>
        <w:pStyle w:val="PlainText"/>
        <w:numPr>
          <w:ilvl w:val="0"/>
          <w:numId w:val="50"/>
        </w:numPr>
        <w:bidi w:val="0"/>
        <w:rPr>
          <w:rFonts w:cs="Times New Roman"/>
          <w:sz w:val="22"/>
          <w:szCs w:val="22"/>
        </w:rPr>
      </w:pPr>
      <w:r>
        <w:rPr>
          <w:rFonts w:cs="Times New Roman"/>
          <w:sz w:val="22"/>
          <w:szCs w:val="22"/>
        </w:rPr>
        <w:lastRenderedPageBreak/>
        <w:t>On 10 January 2017, the Company cancelled 1,533,415 of its own shares, which were purchased under the share buyback program</w:t>
      </w:r>
      <w:r w:rsidR="006E6C6E">
        <w:rPr>
          <w:rFonts w:cs="Times New Roman"/>
          <w:sz w:val="22"/>
          <w:szCs w:val="22"/>
        </w:rPr>
        <w:t>me</w:t>
      </w:r>
      <w:r>
        <w:rPr>
          <w:rFonts w:cs="Times New Roman"/>
          <w:sz w:val="22"/>
          <w:szCs w:val="22"/>
        </w:rPr>
        <w:t>. Following this cancellation, the Company’s entire issued share capital consists of 160,076,</w:t>
      </w:r>
      <w:r w:rsidR="006E6C6E">
        <w:rPr>
          <w:rFonts w:cs="Times New Roman"/>
          <w:sz w:val="22"/>
          <w:szCs w:val="22"/>
        </w:rPr>
        <w:t>649</w:t>
      </w:r>
      <w:r>
        <w:rPr>
          <w:rFonts w:cs="Times New Roman"/>
          <w:sz w:val="22"/>
          <w:szCs w:val="22"/>
        </w:rPr>
        <w:t xml:space="preserve"> shares, including 479,750 shares purchased under the share buyback program</w:t>
      </w:r>
      <w:r w:rsidR="006E6C6E">
        <w:rPr>
          <w:rFonts w:cs="Times New Roman"/>
          <w:sz w:val="22"/>
          <w:szCs w:val="22"/>
        </w:rPr>
        <w:t>me</w:t>
      </w:r>
      <w:r>
        <w:rPr>
          <w:rFonts w:cs="Times New Roman"/>
          <w:sz w:val="22"/>
          <w:szCs w:val="22"/>
        </w:rPr>
        <w:t xml:space="preserve"> which are not yet cancelled.</w:t>
      </w:r>
    </w:p>
    <w:p w14:paraId="040E23FA" w14:textId="5BD1DF17" w:rsidR="009E3BA8" w:rsidRPr="00B2312B" w:rsidRDefault="009E3BA8" w:rsidP="005A5A58">
      <w:pPr>
        <w:pStyle w:val="ListParagraph"/>
        <w:widowControl/>
        <w:numPr>
          <w:ilvl w:val="0"/>
          <w:numId w:val="50"/>
        </w:numPr>
        <w:spacing w:before="240" w:after="240" w:line="276" w:lineRule="auto"/>
        <w:rPr>
          <w:rFonts w:cs="David"/>
        </w:rPr>
      </w:pPr>
      <w:r w:rsidRPr="00B2312B">
        <w:rPr>
          <w:rFonts w:cs="David"/>
        </w:rPr>
        <w:t xml:space="preserve">On </w:t>
      </w:r>
      <w:r>
        <w:rPr>
          <w:rFonts w:cs="David"/>
        </w:rPr>
        <w:t xml:space="preserve">17 January 2017, </w:t>
      </w:r>
      <w:r w:rsidRPr="00B2312B">
        <w:rPr>
          <w:rFonts w:cs="David"/>
        </w:rPr>
        <w:t xml:space="preserve">an indirect subsidiary of the Company in the USA has acquired a new rented multifamily residential property in </w:t>
      </w:r>
      <w:r w:rsidR="00434BCD">
        <w:rPr>
          <w:rFonts w:cs="David"/>
        </w:rPr>
        <w:t>Dayton</w:t>
      </w:r>
      <w:r w:rsidRPr="00B2312B">
        <w:rPr>
          <w:rFonts w:cs="David"/>
        </w:rPr>
        <w:t xml:space="preserve">, Ohio comprising of 336 multifamily units (approximately 334,000 sq ft), for a total consideration, including related transaction costs, of $26.5 million </w:t>
      </w:r>
      <w:r>
        <w:rPr>
          <w:rFonts w:cs="David"/>
        </w:rPr>
        <w:t>(</w:t>
      </w:r>
      <w:r>
        <w:t>€25.2</w:t>
      </w:r>
      <w:r w:rsidRPr="008A6859">
        <w:t xml:space="preserve"> million</w:t>
      </w:r>
      <w:r w:rsidRPr="00B2312B">
        <w:rPr>
          <w:rFonts w:cs="David"/>
        </w:rPr>
        <w:t xml:space="preserve">). </w:t>
      </w:r>
    </w:p>
    <w:p w14:paraId="79705AE3" w14:textId="77777777" w:rsidR="009E3BA8" w:rsidRDefault="009E3BA8" w:rsidP="00A62B90">
      <w:pPr>
        <w:pStyle w:val="ListParagraph"/>
      </w:pPr>
    </w:p>
    <w:p w14:paraId="0928FED1" w14:textId="1D685F3B" w:rsidR="00A453BB" w:rsidRPr="008117D2" w:rsidRDefault="00A453BB" w:rsidP="005A5A58">
      <w:pPr>
        <w:pStyle w:val="ListParagraph"/>
        <w:numPr>
          <w:ilvl w:val="0"/>
          <w:numId w:val="50"/>
        </w:numPr>
      </w:pPr>
      <w:r>
        <w:t xml:space="preserve">On </w:t>
      </w:r>
      <w:r w:rsidRPr="008117D2">
        <w:t>31 January 2017, BCP completed a public offering of 598,540 shares and 299,270 warrants exercisable into 299,270 shares of BCP, at a total gross consideration of €49.</w:t>
      </w:r>
      <w:r w:rsidR="006E06C0">
        <w:t>6</w:t>
      </w:r>
      <w:r w:rsidRPr="008117D2">
        <w:t xml:space="preserve"> million.</w:t>
      </w:r>
      <w:r w:rsidR="008117D2" w:rsidRPr="008117D2">
        <w:t xml:space="preserve"> </w:t>
      </w:r>
      <w:r w:rsidR="008117D2">
        <w:t>Following the offering the G</w:t>
      </w:r>
      <w:r w:rsidR="008117D2" w:rsidRPr="008A6859">
        <w:t>roup</w:t>
      </w:r>
      <w:r w:rsidR="008117D2">
        <w:t>’s share in BCP was 26.33% as of that date.</w:t>
      </w:r>
    </w:p>
    <w:p w14:paraId="04C44603" w14:textId="77777777" w:rsidR="00A453BB" w:rsidRDefault="00A453BB" w:rsidP="00A453BB"/>
    <w:p w14:paraId="427273C0" w14:textId="19A4C7F9" w:rsidR="003864AB" w:rsidRPr="008A6859" w:rsidRDefault="009E5BEB" w:rsidP="005A5A58">
      <w:pPr>
        <w:pStyle w:val="PlainText"/>
        <w:numPr>
          <w:ilvl w:val="0"/>
          <w:numId w:val="50"/>
        </w:numPr>
        <w:bidi w:val="0"/>
        <w:rPr>
          <w:rFonts w:cs="Times New Roman"/>
          <w:sz w:val="22"/>
          <w:szCs w:val="22"/>
        </w:rPr>
      </w:pPr>
      <w:r>
        <w:rPr>
          <w:rFonts w:cs="Times New Roman"/>
          <w:sz w:val="22"/>
          <w:szCs w:val="22"/>
        </w:rPr>
        <w:t xml:space="preserve">On </w:t>
      </w:r>
      <w:r w:rsidRPr="003864AB">
        <w:rPr>
          <w:rFonts w:cs="Times New Roman"/>
          <w:sz w:val="22"/>
          <w:szCs w:val="22"/>
        </w:rPr>
        <w:t xml:space="preserve">16 February 2017, the Company exercised the option </w:t>
      </w:r>
      <w:r w:rsidR="008F6CFC" w:rsidRPr="003864AB">
        <w:rPr>
          <w:rFonts w:cs="Times New Roman"/>
          <w:sz w:val="22"/>
          <w:szCs w:val="22"/>
        </w:rPr>
        <w:t>provided,</w:t>
      </w:r>
      <w:r w:rsidRPr="003864AB">
        <w:rPr>
          <w:rFonts w:cs="Times New Roman"/>
          <w:sz w:val="22"/>
          <w:szCs w:val="22"/>
        </w:rPr>
        <w:t xml:space="preserve"> in the loan agreements with </w:t>
      </w:r>
      <w:r w:rsidR="006E6C6E" w:rsidRPr="003864AB">
        <w:rPr>
          <w:rFonts w:cs="Times New Roman"/>
          <w:sz w:val="22"/>
          <w:szCs w:val="22"/>
        </w:rPr>
        <w:t>subsidiaries of</w:t>
      </w:r>
      <w:r w:rsidRPr="003864AB">
        <w:rPr>
          <w:rFonts w:cs="Times New Roman"/>
          <w:sz w:val="22"/>
          <w:szCs w:val="22"/>
        </w:rPr>
        <w:t xml:space="preserve"> BCH, to acquire 29,556 shares of BCP instead of</w:t>
      </w:r>
      <w:r w:rsidR="006E6C6E" w:rsidRPr="003864AB">
        <w:rPr>
          <w:rFonts w:cs="Times New Roman"/>
          <w:sz w:val="22"/>
          <w:szCs w:val="22"/>
        </w:rPr>
        <w:t xml:space="preserve"> receiving the principal amount</w:t>
      </w:r>
      <w:r w:rsidRPr="003864AB">
        <w:rPr>
          <w:rFonts w:cs="Times New Roman"/>
          <w:sz w:val="22"/>
          <w:szCs w:val="22"/>
        </w:rPr>
        <w:t xml:space="preserve"> and the </w:t>
      </w:r>
      <w:r w:rsidR="006E6C6E" w:rsidRPr="003864AB">
        <w:rPr>
          <w:rFonts w:cs="Times New Roman"/>
          <w:sz w:val="22"/>
          <w:szCs w:val="22"/>
        </w:rPr>
        <w:t xml:space="preserve">accrued </w:t>
      </w:r>
      <w:r w:rsidRPr="003864AB">
        <w:rPr>
          <w:rFonts w:cs="Times New Roman"/>
          <w:sz w:val="22"/>
          <w:szCs w:val="22"/>
        </w:rPr>
        <w:t>interest unde</w:t>
      </w:r>
      <w:r w:rsidR="006E6C6E" w:rsidRPr="003864AB">
        <w:rPr>
          <w:rFonts w:cs="Times New Roman"/>
          <w:sz w:val="22"/>
          <w:szCs w:val="22"/>
        </w:rPr>
        <w:t>r the facilities amounting to €1.7 million on that date.</w:t>
      </w:r>
      <w:r w:rsidR="008117D2" w:rsidRPr="003864AB">
        <w:rPr>
          <w:rFonts w:cs="Times New Roman"/>
          <w:sz w:val="22"/>
          <w:szCs w:val="22"/>
        </w:rPr>
        <w:t xml:space="preserve"> Following the </w:t>
      </w:r>
      <w:r w:rsidR="008117D2" w:rsidRPr="008A6859">
        <w:rPr>
          <w:rFonts w:cs="Times New Roman"/>
          <w:sz w:val="22"/>
          <w:szCs w:val="22"/>
        </w:rPr>
        <w:t>Group’s share in BCP was 26.</w:t>
      </w:r>
      <w:r w:rsidR="0064361D" w:rsidRPr="003864AB">
        <w:rPr>
          <w:rFonts w:cs="Times New Roman"/>
          <w:sz w:val="22"/>
          <w:szCs w:val="22"/>
        </w:rPr>
        <w:t>74</w:t>
      </w:r>
      <w:r w:rsidR="008117D2" w:rsidRPr="008A6859">
        <w:rPr>
          <w:rFonts w:cs="Times New Roman"/>
          <w:sz w:val="22"/>
          <w:szCs w:val="22"/>
        </w:rPr>
        <w:t>% as of that date.</w:t>
      </w:r>
      <w:r w:rsidR="003864AB" w:rsidRPr="008A6859">
        <w:rPr>
          <w:sz w:val="22"/>
          <w:szCs w:val="22"/>
        </w:rPr>
        <w:t xml:space="preserve"> </w:t>
      </w:r>
    </w:p>
    <w:p w14:paraId="61986722" w14:textId="77777777" w:rsidR="003864AB" w:rsidRPr="008A6859" w:rsidRDefault="003864AB" w:rsidP="008A6859">
      <w:pPr>
        <w:pStyle w:val="PlainText"/>
        <w:bidi w:val="0"/>
        <w:ind w:left="1287" w:firstLine="0"/>
        <w:rPr>
          <w:rFonts w:cs="Times New Roman"/>
          <w:sz w:val="22"/>
          <w:szCs w:val="22"/>
        </w:rPr>
      </w:pPr>
    </w:p>
    <w:p w14:paraId="584F1C08" w14:textId="65376C6A" w:rsidR="007A317E" w:rsidRDefault="003864AB" w:rsidP="005A5A58">
      <w:pPr>
        <w:pStyle w:val="PlainText"/>
        <w:numPr>
          <w:ilvl w:val="0"/>
          <w:numId w:val="50"/>
        </w:numPr>
        <w:bidi w:val="0"/>
        <w:rPr>
          <w:sz w:val="22"/>
          <w:szCs w:val="22"/>
        </w:rPr>
        <w:sectPr w:rsidR="007A317E" w:rsidSect="00666DE5">
          <w:headerReference w:type="default" r:id="rId28"/>
          <w:endnotePr>
            <w:numFmt w:val="lowerLetter"/>
          </w:endnotePr>
          <w:pgSz w:w="11907" w:h="16840" w:code="9"/>
          <w:pgMar w:top="1134" w:right="1134" w:bottom="1134" w:left="1134" w:header="567" w:footer="567" w:gutter="0"/>
          <w:pgNumType w:fmt="numberInDash"/>
          <w:cols w:space="720"/>
          <w:docGrid w:linePitch="299"/>
        </w:sectPr>
      </w:pPr>
      <w:r w:rsidRPr="008A6859">
        <w:rPr>
          <w:sz w:val="22"/>
          <w:szCs w:val="22"/>
        </w:rPr>
        <w:t>On 16 February 2017 and 27 February 2017, the Company issued bonds (series C) with an aggregated principal amount of $13.3 million out of which $12 million remains outstanding (€12.6 million out of which €11.4 million remains outstanding) and of $7.8 million out of which $7</w:t>
      </w:r>
      <w:r w:rsidR="00442121">
        <w:rPr>
          <w:sz w:val="22"/>
          <w:szCs w:val="22"/>
        </w:rPr>
        <w:t xml:space="preserve"> </w:t>
      </w:r>
      <w:r w:rsidRPr="008A6859">
        <w:rPr>
          <w:sz w:val="22"/>
          <w:szCs w:val="22"/>
        </w:rPr>
        <w:t>million remain outstanding (€7.4 million out of which €6.7 million remains outstanding), respectively. These additional bonds will be consolidated and will form a single series with the existing bonds outstanding as at 31 December 2016.</w:t>
      </w:r>
    </w:p>
    <w:p w14:paraId="3032EE74" w14:textId="3E22062D" w:rsidR="00B6755A" w:rsidRPr="004A1A10" w:rsidRDefault="00B6755A" w:rsidP="00B6755A">
      <w:pPr>
        <w:pStyle w:val="LLHeading1"/>
        <w:numPr>
          <w:ilvl w:val="0"/>
          <w:numId w:val="0"/>
        </w:numPr>
        <w:spacing w:after="0" w:line="276" w:lineRule="auto"/>
        <w:ind w:left="851" w:hanging="851"/>
        <w:rPr>
          <w:rFonts w:ascii="Times New Roman" w:hAnsi="Times New Roman"/>
          <w:sz w:val="22"/>
          <w:lang w:val="en-GB"/>
        </w:rPr>
      </w:pPr>
      <w:bookmarkStart w:id="126" w:name="_Toc418194994"/>
      <w:bookmarkStart w:id="127" w:name="_Toc418195819"/>
      <w:bookmarkStart w:id="128" w:name="_Toc418195885"/>
      <w:bookmarkStart w:id="129" w:name="_Toc418195974"/>
      <w:bookmarkStart w:id="130" w:name="_Toc418196546"/>
      <w:bookmarkStart w:id="131" w:name="_Toc418202113"/>
      <w:r w:rsidRPr="004A1A10">
        <w:rPr>
          <w:rFonts w:ascii="Times New Roman" w:hAnsi="Times New Roman"/>
          <w:sz w:val="22"/>
          <w:lang w:val="en-GB"/>
        </w:rPr>
        <w:lastRenderedPageBreak/>
        <w:t>COMPANY FINANCIAL STATEMENTS</w:t>
      </w:r>
      <w:bookmarkEnd w:id="126"/>
      <w:bookmarkEnd w:id="127"/>
      <w:bookmarkEnd w:id="128"/>
      <w:bookmarkEnd w:id="129"/>
      <w:bookmarkEnd w:id="130"/>
      <w:bookmarkEnd w:id="131"/>
    </w:p>
    <w:p w14:paraId="2CF29E33" w14:textId="3BB5E7CC" w:rsidR="00B6755A" w:rsidRPr="004A1A10" w:rsidRDefault="00B6755A" w:rsidP="00B6755A">
      <w:pPr>
        <w:tabs>
          <w:tab w:val="num" w:pos="810"/>
        </w:tabs>
        <w:spacing w:line="276" w:lineRule="auto"/>
        <w:jc w:val="left"/>
        <w:rPr>
          <w:b/>
          <w:lang w:val="en-GB"/>
        </w:rPr>
      </w:pPr>
      <w:r w:rsidRPr="004A1A10">
        <w:rPr>
          <w:b/>
          <w:lang w:val="en-GB"/>
        </w:rPr>
        <w:t>AS OF 31 DECEMBER 2016</w:t>
      </w:r>
    </w:p>
    <w:p w14:paraId="72ABDDFF" w14:textId="4C8A60B0" w:rsidR="00B6755A" w:rsidRPr="004A1A10" w:rsidRDefault="00B6755A" w:rsidP="00B6755A">
      <w:pPr>
        <w:pBdr>
          <w:bottom w:val="single" w:sz="12" w:space="1" w:color="auto"/>
        </w:pBdr>
        <w:spacing w:line="276" w:lineRule="auto"/>
        <w:rPr>
          <w:lang w:val="en-GB"/>
        </w:rPr>
      </w:pPr>
      <w:r w:rsidRPr="004A1A10">
        <w:rPr>
          <w:lang w:val="en-GB"/>
        </w:rPr>
        <w:br w:type="page"/>
      </w:r>
    </w:p>
    <w:p w14:paraId="67186012" w14:textId="77777777" w:rsidR="00B6755A" w:rsidRPr="004A1A10" w:rsidRDefault="00B6755A" w:rsidP="00B6755A">
      <w:pPr>
        <w:pBdr>
          <w:bottom w:val="single" w:sz="12" w:space="1" w:color="auto"/>
        </w:pBdr>
        <w:spacing w:line="276" w:lineRule="auto"/>
        <w:rPr>
          <w:b/>
          <w:bCs/>
        </w:rPr>
      </w:pPr>
      <w:r w:rsidRPr="004A1A10">
        <w:rPr>
          <w:b/>
          <w:bCs/>
        </w:rPr>
        <w:lastRenderedPageBreak/>
        <w:t xml:space="preserve">COMPANY STATEMENT OF FINANCIAL POSITION </w:t>
      </w:r>
    </w:p>
    <w:p w14:paraId="2D2A78F8" w14:textId="77777777" w:rsidR="00B6755A" w:rsidRPr="004A1A10" w:rsidRDefault="00B6755A" w:rsidP="00B6755A">
      <w:pPr>
        <w:pBdr>
          <w:bottom w:val="single" w:sz="12" w:space="1" w:color="auto"/>
        </w:pBdr>
        <w:spacing w:line="276" w:lineRule="auto"/>
        <w:rPr>
          <w:b/>
          <w:bCs/>
        </w:rPr>
      </w:pPr>
      <w:r w:rsidRPr="004A1A10">
        <w:rPr>
          <w:b/>
          <w:bCs/>
        </w:rPr>
        <w:t>(AFTER PROFIT APPROPRIATION)</w:t>
      </w:r>
    </w:p>
    <w:p w14:paraId="516F812F" w14:textId="77777777" w:rsidR="00B6755A" w:rsidRPr="004A1A10" w:rsidRDefault="00B6755A" w:rsidP="00B6755A">
      <w:pPr>
        <w:autoSpaceDE w:val="0"/>
        <w:autoSpaceDN w:val="0"/>
        <w:adjustRightInd w:val="0"/>
        <w:spacing w:line="276" w:lineRule="auto"/>
        <w:rPr>
          <w:color w:val="000000"/>
        </w:rPr>
      </w:pPr>
    </w:p>
    <w:tbl>
      <w:tblPr>
        <w:tblW w:w="9374" w:type="dxa"/>
        <w:tblInd w:w="483" w:type="dxa"/>
        <w:tblLayout w:type="fixed"/>
        <w:tblCellMar>
          <w:left w:w="57" w:type="dxa"/>
          <w:right w:w="57" w:type="dxa"/>
        </w:tblCellMar>
        <w:tblLook w:val="04A0" w:firstRow="1" w:lastRow="0" w:firstColumn="1" w:lastColumn="0" w:noHBand="0" w:noVBand="1"/>
      </w:tblPr>
      <w:tblGrid>
        <w:gridCol w:w="5187"/>
        <w:gridCol w:w="990"/>
        <w:gridCol w:w="1136"/>
        <w:gridCol w:w="216"/>
        <w:gridCol w:w="139"/>
        <w:gridCol w:w="141"/>
        <w:gridCol w:w="1565"/>
      </w:tblGrid>
      <w:tr w:rsidR="00B6755A" w:rsidRPr="004A1A10" w14:paraId="23436F17" w14:textId="77777777" w:rsidTr="00B6755A">
        <w:tc>
          <w:tcPr>
            <w:tcW w:w="2767" w:type="pct"/>
          </w:tcPr>
          <w:p w14:paraId="3DBBBFAA" w14:textId="77777777" w:rsidR="00B6755A" w:rsidRPr="004A1A10" w:rsidRDefault="00B6755A" w:rsidP="00B6755A">
            <w:pPr>
              <w:spacing w:line="240" w:lineRule="auto"/>
              <w:rPr>
                <w:b/>
                <w:bCs/>
              </w:rPr>
            </w:pPr>
          </w:p>
        </w:tc>
        <w:tc>
          <w:tcPr>
            <w:tcW w:w="528" w:type="pct"/>
            <w:vAlign w:val="bottom"/>
          </w:tcPr>
          <w:p w14:paraId="66B4C38F" w14:textId="77777777" w:rsidR="00B6755A" w:rsidRPr="004A1A10" w:rsidRDefault="00B6755A" w:rsidP="00B6755A">
            <w:pPr>
              <w:spacing w:line="240" w:lineRule="auto"/>
              <w:jc w:val="right"/>
              <w:rPr>
                <w:b/>
                <w:bCs/>
                <w:i/>
                <w:iCs/>
                <w:lang w:val="en-GB"/>
              </w:rPr>
            </w:pPr>
          </w:p>
        </w:tc>
        <w:tc>
          <w:tcPr>
            <w:tcW w:w="1706" w:type="pct"/>
            <w:gridSpan w:val="5"/>
            <w:tcBorders>
              <w:top w:val="nil"/>
              <w:left w:val="nil"/>
              <w:bottom w:val="single" w:sz="4" w:space="0" w:color="auto"/>
              <w:right w:val="nil"/>
            </w:tcBorders>
            <w:hideMark/>
          </w:tcPr>
          <w:p w14:paraId="3FBF26E1" w14:textId="77777777" w:rsidR="00B6755A" w:rsidRPr="004A1A10" w:rsidRDefault="00B6755A" w:rsidP="00B6755A">
            <w:pPr>
              <w:spacing w:line="240" w:lineRule="auto"/>
              <w:jc w:val="center"/>
              <w:rPr>
                <w:b/>
                <w:bCs/>
                <w:lang w:val="en-GB"/>
              </w:rPr>
            </w:pPr>
            <w:r w:rsidRPr="004A1A10">
              <w:rPr>
                <w:b/>
              </w:rPr>
              <w:t>31 December</w:t>
            </w:r>
          </w:p>
        </w:tc>
      </w:tr>
      <w:tr w:rsidR="00B6755A" w:rsidRPr="004A1A10" w14:paraId="78BAFDBE" w14:textId="77777777" w:rsidTr="00B6755A">
        <w:tc>
          <w:tcPr>
            <w:tcW w:w="2767" w:type="pct"/>
          </w:tcPr>
          <w:p w14:paraId="6D0987AA" w14:textId="77777777" w:rsidR="00B6755A" w:rsidRPr="004A1A10" w:rsidRDefault="00B6755A" w:rsidP="00B6755A">
            <w:pPr>
              <w:spacing w:line="240" w:lineRule="auto"/>
              <w:rPr>
                <w:b/>
                <w:bCs/>
                <w:lang w:val="en-GB"/>
              </w:rPr>
            </w:pPr>
          </w:p>
        </w:tc>
        <w:tc>
          <w:tcPr>
            <w:tcW w:w="528" w:type="pct"/>
            <w:vAlign w:val="bottom"/>
          </w:tcPr>
          <w:p w14:paraId="21A67B72" w14:textId="77777777" w:rsidR="00B6755A" w:rsidRPr="004A1A10" w:rsidRDefault="00B6755A" w:rsidP="00B6755A">
            <w:pPr>
              <w:spacing w:line="240" w:lineRule="auto"/>
              <w:jc w:val="right"/>
              <w:rPr>
                <w:b/>
                <w:bCs/>
                <w:i/>
                <w:iCs/>
                <w:lang w:val="en-GB"/>
              </w:rPr>
            </w:pPr>
          </w:p>
        </w:tc>
        <w:tc>
          <w:tcPr>
            <w:tcW w:w="606" w:type="pct"/>
            <w:tcBorders>
              <w:top w:val="single" w:sz="4" w:space="0" w:color="auto"/>
              <w:left w:val="nil"/>
              <w:bottom w:val="single" w:sz="4" w:space="0" w:color="auto"/>
              <w:right w:val="nil"/>
            </w:tcBorders>
          </w:tcPr>
          <w:p w14:paraId="0ADA9378" w14:textId="77777777" w:rsidR="00B6755A" w:rsidRPr="004A1A10" w:rsidRDefault="00B6755A" w:rsidP="00B6755A">
            <w:pPr>
              <w:spacing w:line="240" w:lineRule="auto"/>
              <w:ind w:right="-290"/>
              <w:jc w:val="center"/>
              <w:rPr>
                <w:b/>
                <w:lang w:val="en-GB"/>
              </w:rPr>
            </w:pPr>
            <w:r w:rsidRPr="004A1A10">
              <w:rPr>
                <w:b/>
              </w:rPr>
              <w:t>2016</w:t>
            </w:r>
          </w:p>
        </w:tc>
        <w:tc>
          <w:tcPr>
            <w:tcW w:w="264" w:type="pct"/>
            <w:gridSpan w:val="3"/>
            <w:tcBorders>
              <w:top w:val="single" w:sz="4" w:space="0" w:color="auto"/>
              <w:left w:val="nil"/>
              <w:right w:val="nil"/>
            </w:tcBorders>
          </w:tcPr>
          <w:p w14:paraId="7E5807E8" w14:textId="77777777" w:rsidR="00B6755A" w:rsidRPr="004A1A10" w:rsidRDefault="00B6755A" w:rsidP="00B6755A">
            <w:pPr>
              <w:spacing w:line="240" w:lineRule="auto"/>
              <w:jc w:val="center"/>
              <w:rPr>
                <w:b/>
                <w:bCs/>
                <w:lang w:val="en-GB"/>
              </w:rPr>
            </w:pPr>
          </w:p>
        </w:tc>
        <w:tc>
          <w:tcPr>
            <w:tcW w:w="836" w:type="pct"/>
            <w:tcBorders>
              <w:top w:val="single" w:sz="4" w:space="0" w:color="auto"/>
              <w:left w:val="nil"/>
              <w:bottom w:val="single" w:sz="4" w:space="0" w:color="auto"/>
              <w:right w:val="nil"/>
            </w:tcBorders>
          </w:tcPr>
          <w:p w14:paraId="12343AA8" w14:textId="77777777" w:rsidR="00B6755A" w:rsidRPr="004A1A10" w:rsidRDefault="00B6755A" w:rsidP="00B6755A">
            <w:pPr>
              <w:spacing w:line="240" w:lineRule="auto"/>
              <w:jc w:val="center"/>
              <w:rPr>
                <w:b/>
                <w:bCs/>
                <w:lang w:val="en-GB"/>
              </w:rPr>
            </w:pPr>
            <w:r w:rsidRPr="004A1A10">
              <w:rPr>
                <w:b/>
              </w:rPr>
              <w:t>2015</w:t>
            </w:r>
          </w:p>
        </w:tc>
      </w:tr>
      <w:tr w:rsidR="00B6755A" w:rsidRPr="004A1A10" w14:paraId="0C04CA2F" w14:textId="77777777" w:rsidTr="00B6755A">
        <w:tc>
          <w:tcPr>
            <w:tcW w:w="2767" w:type="pct"/>
          </w:tcPr>
          <w:p w14:paraId="38A56380" w14:textId="77777777" w:rsidR="00B6755A" w:rsidRPr="004A1A10" w:rsidRDefault="00B6755A" w:rsidP="00B6755A">
            <w:pPr>
              <w:spacing w:line="240" w:lineRule="auto"/>
              <w:rPr>
                <w:b/>
                <w:bCs/>
                <w:lang w:val="en-GB"/>
              </w:rPr>
            </w:pPr>
          </w:p>
        </w:tc>
        <w:tc>
          <w:tcPr>
            <w:tcW w:w="528" w:type="pct"/>
            <w:vAlign w:val="bottom"/>
          </w:tcPr>
          <w:p w14:paraId="3BE6FA8B" w14:textId="77777777" w:rsidR="00B6755A" w:rsidRPr="004A1A10" w:rsidRDefault="00B6755A" w:rsidP="00B6755A">
            <w:pPr>
              <w:spacing w:line="240" w:lineRule="auto"/>
              <w:jc w:val="center"/>
              <w:rPr>
                <w:b/>
                <w:bCs/>
                <w:i/>
                <w:iCs/>
                <w:lang w:val="en-GB"/>
              </w:rPr>
            </w:pPr>
            <w:r w:rsidRPr="004A1A10">
              <w:rPr>
                <w:b/>
                <w:bCs/>
              </w:rPr>
              <w:t>Note</w:t>
            </w:r>
          </w:p>
        </w:tc>
        <w:tc>
          <w:tcPr>
            <w:tcW w:w="1706" w:type="pct"/>
            <w:gridSpan w:val="5"/>
            <w:tcBorders>
              <w:top w:val="single" w:sz="4" w:space="0" w:color="auto"/>
              <w:left w:val="nil"/>
              <w:bottom w:val="single" w:sz="4" w:space="0" w:color="auto"/>
              <w:right w:val="nil"/>
            </w:tcBorders>
          </w:tcPr>
          <w:p w14:paraId="2726868E" w14:textId="77777777" w:rsidR="00B6755A" w:rsidRPr="004A1A10" w:rsidRDefault="00B6755A" w:rsidP="00B6755A">
            <w:pPr>
              <w:spacing w:line="240" w:lineRule="auto"/>
              <w:jc w:val="center"/>
              <w:rPr>
                <w:b/>
                <w:bCs/>
                <w:lang w:val="en-GB"/>
              </w:rPr>
            </w:pPr>
            <w:r w:rsidRPr="004A1A10">
              <w:rPr>
                <w:b/>
                <w:bCs/>
              </w:rPr>
              <w:t>Euro in thousand</w:t>
            </w:r>
          </w:p>
        </w:tc>
      </w:tr>
      <w:tr w:rsidR="00B6755A" w:rsidRPr="004A1A10" w14:paraId="79B672E5" w14:textId="77777777" w:rsidTr="00B6755A">
        <w:tc>
          <w:tcPr>
            <w:tcW w:w="2767" w:type="pct"/>
            <w:hideMark/>
          </w:tcPr>
          <w:p w14:paraId="2ECD2353" w14:textId="77777777" w:rsidR="00B6755A" w:rsidRPr="004A1A10" w:rsidRDefault="00B6755A" w:rsidP="00B6755A">
            <w:pPr>
              <w:spacing w:line="240" w:lineRule="auto"/>
              <w:rPr>
                <w:b/>
                <w:bCs/>
                <w:lang w:val="en-GB"/>
              </w:rPr>
            </w:pPr>
            <w:r w:rsidRPr="004A1A10">
              <w:rPr>
                <w:b/>
                <w:bCs/>
                <w:lang w:val="en-GB"/>
              </w:rPr>
              <w:t>ASSETS</w:t>
            </w:r>
          </w:p>
        </w:tc>
        <w:tc>
          <w:tcPr>
            <w:tcW w:w="528" w:type="pct"/>
            <w:vAlign w:val="bottom"/>
          </w:tcPr>
          <w:p w14:paraId="0ED0EE1D" w14:textId="77777777" w:rsidR="00B6755A" w:rsidRPr="004A1A10" w:rsidRDefault="00B6755A" w:rsidP="00B6755A">
            <w:pPr>
              <w:spacing w:line="240" w:lineRule="auto"/>
              <w:jc w:val="right"/>
              <w:rPr>
                <w:b/>
                <w:bCs/>
                <w:i/>
                <w:iCs/>
                <w:lang w:val="en-GB"/>
              </w:rPr>
            </w:pPr>
          </w:p>
        </w:tc>
        <w:tc>
          <w:tcPr>
            <w:tcW w:w="721" w:type="pct"/>
            <w:gridSpan w:val="2"/>
            <w:tcBorders>
              <w:top w:val="single" w:sz="4" w:space="0" w:color="auto"/>
              <w:left w:val="nil"/>
              <w:bottom w:val="nil"/>
              <w:right w:val="nil"/>
            </w:tcBorders>
            <w:vAlign w:val="bottom"/>
          </w:tcPr>
          <w:p w14:paraId="004B828A" w14:textId="77777777" w:rsidR="00B6755A" w:rsidRPr="004A1A10" w:rsidRDefault="00B6755A" w:rsidP="00B6755A">
            <w:pPr>
              <w:tabs>
                <w:tab w:val="decimal" w:pos="959"/>
              </w:tabs>
              <w:spacing w:line="240" w:lineRule="auto"/>
              <w:rPr>
                <w:lang w:val="en-GB"/>
              </w:rPr>
            </w:pPr>
          </w:p>
        </w:tc>
        <w:tc>
          <w:tcPr>
            <w:tcW w:w="74" w:type="pct"/>
            <w:tcBorders>
              <w:top w:val="single" w:sz="4" w:space="0" w:color="auto"/>
            </w:tcBorders>
          </w:tcPr>
          <w:p w14:paraId="6BDB9DDB" w14:textId="77777777" w:rsidR="00B6755A" w:rsidRPr="004A1A10" w:rsidRDefault="00B6755A" w:rsidP="00B6755A">
            <w:pPr>
              <w:tabs>
                <w:tab w:val="decimal" w:pos="959"/>
              </w:tabs>
              <w:spacing w:line="240" w:lineRule="auto"/>
              <w:rPr>
                <w:lang w:val="en-GB"/>
              </w:rPr>
            </w:pPr>
          </w:p>
        </w:tc>
        <w:tc>
          <w:tcPr>
            <w:tcW w:w="75" w:type="pct"/>
            <w:vAlign w:val="bottom"/>
          </w:tcPr>
          <w:p w14:paraId="6343BD77" w14:textId="77777777" w:rsidR="00B6755A" w:rsidRPr="004A1A10" w:rsidRDefault="00B6755A" w:rsidP="00B6755A">
            <w:pPr>
              <w:tabs>
                <w:tab w:val="decimal" w:pos="959"/>
              </w:tabs>
              <w:spacing w:line="240" w:lineRule="auto"/>
              <w:rPr>
                <w:lang w:val="en-GB"/>
              </w:rPr>
            </w:pPr>
          </w:p>
        </w:tc>
        <w:tc>
          <w:tcPr>
            <w:tcW w:w="836" w:type="pct"/>
            <w:vAlign w:val="bottom"/>
          </w:tcPr>
          <w:p w14:paraId="38C85D77" w14:textId="77777777" w:rsidR="00B6755A" w:rsidRPr="004A1A10" w:rsidRDefault="00B6755A" w:rsidP="00B6755A">
            <w:pPr>
              <w:tabs>
                <w:tab w:val="decimal" w:pos="959"/>
              </w:tabs>
              <w:spacing w:line="240" w:lineRule="auto"/>
              <w:rPr>
                <w:lang w:val="en-GB"/>
              </w:rPr>
            </w:pPr>
          </w:p>
        </w:tc>
      </w:tr>
      <w:tr w:rsidR="00B6755A" w:rsidRPr="004A1A10" w14:paraId="1D223C19" w14:textId="77777777" w:rsidTr="00B6755A">
        <w:tc>
          <w:tcPr>
            <w:tcW w:w="2767" w:type="pct"/>
          </w:tcPr>
          <w:p w14:paraId="6762C522" w14:textId="77777777" w:rsidR="00B6755A" w:rsidRPr="004A1A10" w:rsidRDefault="00B6755A" w:rsidP="00B6755A">
            <w:pPr>
              <w:spacing w:line="240" w:lineRule="auto"/>
              <w:rPr>
                <w:bCs/>
                <w:lang w:val="en-GB"/>
              </w:rPr>
            </w:pPr>
            <w:r w:rsidRPr="004A1A10">
              <w:rPr>
                <w:bCs/>
                <w:lang w:val="en-GB"/>
              </w:rPr>
              <w:t>Property, plant and equipment</w:t>
            </w:r>
          </w:p>
        </w:tc>
        <w:tc>
          <w:tcPr>
            <w:tcW w:w="528" w:type="pct"/>
            <w:vAlign w:val="bottom"/>
          </w:tcPr>
          <w:p w14:paraId="533192A0" w14:textId="77777777" w:rsidR="00B6755A" w:rsidRPr="004A1A10" w:rsidRDefault="00B6755A" w:rsidP="00B6755A">
            <w:pPr>
              <w:spacing w:line="240" w:lineRule="auto"/>
              <w:jc w:val="right"/>
              <w:rPr>
                <w:bCs/>
                <w:i/>
                <w:iCs/>
                <w:lang w:val="en-GB"/>
              </w:rPr>
            </w:pPr>
          </w:p>
        </w:tc>
        <w:tc>
          <w:tcPr>
            <w:tcW w:w="721" w:type="pct"/>
            <w:gridSpan w:val="2"/>
            <w:vAlign w:val="center"/>
          </w:tcPr>
          <w:p w14:paraId="2FD2E5D5" w14:textId="77777777" w:rsidR="00B6755A" w:rsidRPr="004A1A10" w:rsidRDefault="00B6755A" w:rsidP="00B6755A">
            <w:pPr>
              <w:tabs>
                <w:tab w:val="decimal" w:pos="1077"/>
              </w:tabs>
              <w:spacing w:line="240" w:lineRule="auto"/>
              <w:rPr>
                <w:lang w:val="en-GB"/>
              </w:rPr>
            </w:pPr>
            <w:r w:rsidRPr="004A1A10">
              <w:rPr>
                <w:lang w:val="en-GB"/>
              </w:rPr>
              <w:t>4</w:t>
            </w:r>
          </w:p>
        </w:tc>
        <w:tc>
          <w:tcPr>
            <w:tcW w:w="74" w:type="pct"/>
          </w:tcPr>
          <w:p w14:paraId="48C7F0D3" w14:textId="77777777" w:rsidR="00B6755A" w:rsidRPr="004A1A10" w:rsidRDefault="00B6755A" w:rsidP="00B6755A">
            <w:pPr>
              <w:tabs>
                <w:tab w:val="decimal" w:pos="959"/>
              </w:tabs>
              <w:spacing w:line="240" w:lineRule="auto"/>
              <w:rPr>
                <w:lang w:val="en-GB"/>
              </w:rPr>
            </w:pPr>
          </w:p>
        </w:tc>
        <w:tc>
          <w:tcPr>
            <w:tcW w:w="75" w:type="pct"/>
            <w:vAlign w:val="bottom"/>
          </w:tcPr>
          <w:p w14:paraId="396E9D54" w14:textId="77777777" w:rsidR="00B6755A" w:rsidRPr="004A1A10" w:rsidRDefault="00B6755A" w:rsidP="00B6755A">
            <w:pPr>
              <w:tabs>
                <w:tab w:val="decimal" w:pos="959"/>
              </w:tabs>
              <w:spacing w:line="240" w:lineRule="auto"/>
              <w:rPr>
                <w:lang w:val="en-GB"/>
              </w:rPr>
            </w:pPr>
          </w:p>
        </w:tc>
        <w:tc>
          <w:tcPr>
            <w:tcW w:w="836" w:type="pct"/>
            <w:vAlign w:val="center"/>
          </w:tcPr>
          <w:p w14:paraId="63966EB7" w14:textId="77777777" w:rsidR="00B6755A" w:rsidRPr="004A1A10" w:rsidRDefault="00B6755A" w:rsidP="00B6755A">
            <w:pPr>
              <w:tabs>
                <w:tab w:val="decimal" w:pos="800"/>
              </w:tabs>
              <w:spacing w:line="240" w:lineRule="auto"/>
              <w:jc w:val="center"/>
              <w:rPr>
                <w:lang w:val="en-GB"/>
              </w:rPr>
            </w:pPr>
            <w:r w:rsidRPr="004A1A10">
              <w:rPr>
                <w:lang w:val="en-GB"/>
              </w:rPr>
              <w:t>4</w:t>
            </w:r>
          </w:p>
        </w:tc>
      </w:tr>
      <w:tr w:rsidR="00B6755A" w:rsidRPr="004A1A10" w14:paraId="3830474F" w14:textId="77777777" w:rsidTr="00B6755A">
        <w:trPr>
          <w:trHeight w:val="179"/>
        </w:trPr>
        <w:tc>
          <w:tcPr>
            <w:tcW w:w="2767" w:type="pct"/>
          </w:tcPr>
          <w:p w14:paraId="456847D9" w14:textId="77777777" w:rsidR="00B6755A" w:rsidRPr="004A1A10" w:rsidRDefault="00B6755A" w:rsidP="00B6755A">
            <w:pPr>
              <w:spacing w:line="240" w:lineRule="auto"/>
              <w:rPr>
                <w:bCs/>
                <w:lang w:val="en-GB"/>
              </w:rPr>
            </w:pPr>
            <w:r w:rsidRPr="004A1A10">
              <w:rPr>
                <w:bCs/>
                <w:lang w:val="en-GB"/>
              </w:rPr>
              <w:t>Investments in investees</w:t>
            </w:r>
          </w:p>
        </w:tc>
        <w:tc>
          <w:tcPr>
            <w:tcW w:w="528" w:type="pct"/>
            <w:vAlign w:val="bottom"/>
          </w:tcPr>
          <w:p w14:paraId="4C993596" w14:textId="77777777" w:rsidR="00B6755A" w:rsidRPr="004A1A10" w:rsidRDefault="00B6755A" w:rsidP="00B6755A">
            <w:pPr>
              <w:spacing w:line="240" w:lineRule="auto"/>
              <w:jc w:val="center"/>
              <w:rPr>
                <w:b/>
                <w:lang w:val="en-GB"/>
              </w:rPr>
            </w:pPr>
            <w:r w:rsidRPr="004A1A10">
              <w:rPr>
                <w:b/>
                <w:lang w:val="en-GB"/>
              </w:rPr>
              <w:t>1</w:t>
            </w:r>
          </w:p>
        </w:tc>
        <w:tc>
          <w:tcPr>
            <w:tcW w:w="721" w:type="pct"/>
            <w:gridSpan w:val="2"/>
            <w:vAlign w:val="center"/>
          </w:tcPr>
          <w:p w14:paraId="2CA98898" w14:textId="77777777" w:rsidR="00B6755A" w:rsidRPr="004A1A10" w:rsidRDefault="00B6755A" w:rsidP="00B6755A">
            <w:pPr>
              <w:tabs>
                <w:tab w:val="decimal" w:pos="1077"/>
              </w:tabs>
              <w:spacing w:line="240" w:lineRule="auto"/>
              <w:rPr>
                <w:bCs/>
                <w:position w:val="12"/>
                <w:lang w:val="en-GB"/>
              </w:rPr>
            </w:pPr>
            <w:r w:rsidRPr="004A1A10">
              <w:rPr>
                <w:bCs/>
                <w:position w:val="12"/>
                <w:lang w:val="en-GB"/>
              </w:rPr>
              <w:t>364,654</w:t>
            </w:r>
          </w:p>
        </w:tc>
        <w:tc>
          <w:tcPr>
            <w:tcW w:w="74" w:type="pct"/>
          </w:tcPr>
          <w:p w14:paraId="7EEA0588" w14:textId="77777777" w:rsidR="00B6755A" w:rsidRPr="004A1A10" w:rsidRDefault="00B6755A" w:rsidP="00B6755A">
            <w:pPr>
              <w:tabs>
                <w:tab w:val="decimal" w:pos="959"/>
              </w:tabs>
              <w:spacing w:line="240" w:lineRule="auto"/>
              <w:rPr>
                <w:lang w:val="en-GB"/>
              </w:rPr>
            </w:pPr>
          </w:p>
        </w:tc>
        <w:tc>
          <w:tcPr>
            <w:tcW w:w="75" w:type="pct"/>
            <w:vAlign w:val="bottom"/>
          </w:tcPr>
          <w:p w14:paraId="72E33C32" w14:textId="77777777" w:rsidR="00B6755A" w:rsidRPr="004A1A10" w:rsidRDefault="00B6755A" w:rsidP="00B6755A">
            <w:pPr>
              <w:tabs>
                <w:tab w:val="decimal" w:pos="959"/>
              </w:tabs>
              <w:spacing w:line="240" w:lineRule="auto"/>
              <w:rPr>
                <w:lang w:val="en-GB"/>
              </w:rPr>
            </w:pPr>
          </w:p>
        </w:tc>
        <w:tc>
          <w:tcPr>
            <w:tcW w:w="836" w:type="pct"/>
            <w:vAlign w:val="center"/>
          </w:tcPr>
          <w:p w14:paraId="12894BDE" w14:textId="77777777" w:rsidR="00B6755A" w:rsidRPr="004A1A10" w:rsidRDefault="00B6755A" w:rsidP="00B6755A">
            <w:pPr>
              <w:tabs>
                <w:tab w:val="decimal" w:pos="800"/>
              </w:tabs>
              <w:spacing w:line="240" w:lineRule="auto"/>
              <w:jc w:val="center"/>
              <w:rPr>
                <w:lang w:val="en-GB"/>
              </w:rPr>
            </w:pPr>
            <w:r w:rsidRPr="004A1A10">
              <w:rPr>
                <w:lang w:val="en-GB"/>
              </w:rPr>
              <w:t>363,577</w:t>
            </w:r>
          </w:p>
        </w:tc>
      </w:tr>
      <w:tr w:rsidR="00B6755A" w:rsidRPr="004A1A10" w14:paraId="5C273A3C" w14:textId="77777777" w:rsidTr="00B6755A">
        <w:trPr>
          <w:trHeight w:val="73"/>
        </w:trPr>
        <w:tc>
          <w:tcPr>
            <w:tcW w:w="2767" w:type="pct"/>
          </w:tcPr>
          <w:p w14:paraId="2F2C7C5D" w14:textId="77777777" w:rsidR="00B6755A" w:rsidRPr="004A1A10" w:rsidRDefault="00B6755A" w:rsidP="00B6755A">
            <w:pPr>
              <w:spacing w:line="240" w:lineRule="auto"/>
              <w:rPr>
                <w:bCs/>
                <w:lang w:val="en-GB"/>
              </w:rPr>
            </w:pPr>
            <w:r w:rsidRPr="004A1A10">
              <w:rPr>
                <w:lang w:val="en-GB"/>
              </w:rPr>
              <w:t xml:space="preserve">Loan to related party </w:t>
            </w:r>
          </w:p>
        </w:tc>
        <w:tc>
          <w:tcPr>
            <w:tcW w:w="528" w:type="pct"/>
            <w:vAlign w:val="bottom"/>
          </w:tcPr>
          <w:p w14:paraId="58ABCD62" w14:textId="77777777" w:rsidR="00B6755A" w:rsidRPr="004A1A10" w:rsidRDefault="00B6755A" w:rsidP="00B6755A">
            <w:pPr>
              <w:spacing w:line="240" w:lineRule="auto"/>
              <w:jc w:val="center"/>
              <w:rPr>
                <w:b/>
                <w:lang w:val="en-GB"/>
              </w:rPr>
            </w:pPr>
            <w:r w:rsidRPr="004A1A10">
              <w:rPr>
                <w:b/>
                <w:lang w:val="en-GB"/>
              </w:rPr>
              <w:t>2</w:t>
            </w:r>
          </w:p>
        </w:tc>
        <w:tc>
          <w:tcPr>
            <w:tcW w:w="721" w:type="pct"/>
            <w:gridSpan w:val="2"/>
            <w:tcBorders>
              <w:bottom w:val="single" w:sz="4" w:space="0" w:color="auto"/>
            </w:tcBorders>
            <w:vAlign w:val="center"/>
          </w:tcPr>
          <w:p w14:paraId="51F2FB06" w14:textId="77777777" w:rsidR="00B6755A" w:rsidRPr="004A1A10" w:rsidRDefault="00B6755A" w:rsidP="00B6755A">
            <w:pPr>
              <w:tabs>
                <w:tab w:val="decimal" w:pos="1077"/>
              </w:tabs>
              <w:spacing w:line="240" w:lineRule="auto"/>
              <w:rPr>
                <w:lang w:val="en-GB"/>
              </w:rPr>
            </w:pPr>
            <w:r w:rsidRPr="004A1A10">
              <w:rPr>
                <w:lang w:val="en-GB"/>
              </w:rPr>
              <w:t>4,992</w:t>
            </w:r>
          </w:p>
        </w:tc>
        <w:tc>
          <w:tcPr>
            <w:tcW w:w="74" w:type="pct"/>
          </w:tcPr>
          <w:p w14:paraId="7194E786" w14:textId="77777777" w:rsidR="00B6755A" w:rsidRPr="004A1A10" w:rsidRDefault="00B6755A" w:rsidP="00B6755A">
            <w:pPr>
              <w:tabs>
                <w:tab w:val="decimal" w:pos="959"/>
              </w:tabs>
              <w:spacing w:line="240" w:lineRule="auto"/>
              <w:rPr>
                <w:lang w:val="en-GB"/>
              </w:rPr>
            </w:pPr>
          </w:p>
        </w:tc>
        <w:tc>
          <w:tcPr>
            <w:tcW w:w="75" w:type="pct"/>
            <w:vAlign w:val="bottom"/>
          </w:tcPr>
          <w:p w14:paraId="7882F16B" w14:textId="77777777" w:rsidR="00B6755A" w:rsidRPr="004A1A10" w:rsidRDefault="00B6755A" w:rsidP="00B6755A">
            <w:pPr>
              <w:tabs>
                <w:tab w:val="decimal" w:pos="959"/>
              </w:tabs>
              <w:spacing w:line="240" w:lineRule="auto"/>
              <w:rPr>
                <w:lang w:val="en-GB"/>
              </w:rPr>
            </w:pPr>
          </w:p>
        </w:tc>
        <w:tc>
          <w:tcPr>
            <w:tcW w:w="836" w:type="pct"/>
            <w:tcBorders>
              <w:bottom w:val="single" w:sz="4" w:space="0" w:color="auto"/>
            </w:tcBorders>
            <w:vAlign w:val="center"/>
          </w:tcPr>
          <w:p w14:paraId="52748BE2" w14:textId="77777777" w:rsidR="00B6755A" w:rsidRPr="004A1A10" w:rsidRDefault="00B6755A" w:rsidP="00B6755A">
            <w:pPr>
              <w:tabs>
                <w:tab w:val="decimal" w:pos="800"/>
              </w:tabs>
              <w:spacing w:line="240" w:lineRule="auto"/>
              <w:jc w:val="center"/>
              <w:rPr>
                <w:lang w:val="en-GB"/>
              </w:rPr>
            </w:pPr>
            <w:r w:rsidRPr="004A1A10">
              <w:rPr>
                <w:lang w:val="en-GB"/>
              </w:rPr>
              <w:t>-</w:t>
            </w:r>
          </w:p>
        </w:tc>
      </w:tr>
      <w:tr w:rsidR="00B6755A" w:rsidRPr="004A1A10" w14:paraId="699430D5" w14:textId="77777777" w:rsidTr="00B6755A">
        <w:tc>
          <w:tcPr>
            <w:tcW w:w="2767" w:type="pct"/>
            <w:hideMark/>
          </w:tcPr>
          <w:p w14:paraId="67F20788" w14:textId="77777777" w:rsidR="00B6755A" w:rsidRPr="004A1A10" w:rsidRDefault="00B6755A" w:rsidP="00B6755A">
            <w:pPr>
              <w:spacing w:line="240" w:lineRule="auto"/>
              <w:rPr>
                <w:lang w:val="en-GB"/>
              </w:rPr>
            </w:pPr>
            <w:r w:rsidRPr="004A1A10">
              <w:rPr>
                <w:lang w:val="en-GB"/>
              </w:rPr>
              <w:t>Total non-current assets</w:t>
            </w:r>
          </w:p>
        </w:tc>
        <w:tc>
          <w:tcPr>
            <w:tcW w:w="528" w:type="pct"/>
            <w:vAlign w:val="bottom"/>
          </w:tcPr>
          <w:p w14:paraId="4B17D049" w14:textId="77777777" w:rsidR="00B6755A" w:rsidRPr="004A1A10" w:rsidRDefault="00B6755A" w:rsidP="00B6755A">
            <w:pPr>
              <w:spacing w:line="240" w:lineRule="auto"/>
              <w:jc w:val="center"/>
              <w:rPr>
                <w:b/>
                <w:lang w:val="en-GB"/>
              </w:rPr>
            </w:pPr>
          </w:p>
        </w:tc>
        <w:tc>
          <w:tcPr>
            <w:tcW w:w="721" w:type="pct"/>
            <w:gridSpan w:val="2"/>
            <w:tcBorders>
              <w:top w:val="single" w:sz="4" w:space="0" w:color="auto"/>
              <w:bottom w:val="single" w:sz="4" w:space="0" w:color="auto"/>
            </w:tcBorders>
            <w:vAlign w:val="center"/>
          </w:tcPr>
          <w:p w14:paraId="6B9E5F3A" w14:textId="77777777" w:rsidR="00B6755A" w:rsidRPr="004A1A10" w:rsidRDefault="00B6755A" w:rsidP="00B6755A">
            <w:pPr>
              <w:tabs>
                <w:tab w:val="decimal" w:pos="1077"/>
              </w:tabs>
              <w:spacing w:line="240" w:lineRule="auto"/>
              <w:rPr>
                <w:bCs/>
                <w:lang w:val="en-GB"/>
              </w:rPr>
            </w:pPr>
            <w:r w:rsidRPr="004A1A10">
              <w:rPr>
                <w:bCs/>
                <w:lang w:val="en-GB"/>
              </w:rPr>
              <w:t>369,650</w:t>
            </w:r>
          </w:p>
        </w:tc>
        <w:tc>
          <w:tcPr>
            <w:tcW w:w="74" w:type="pct"/>
          </w:tcPr>
          <w:p w14:paraId="35B824B0" w14:textId="77777777" w:rsidR="00B6755A" w:rsidRPr="004A1A10" w:rsidRDefault="00B6755A" w:rsidP="00B6755A">
            <w:pPr>
              <w:tabs>
                <w:tab w:val="decimal" w:pos="959"/>
              </w:tabs>
              <w:spacing w:line="240" w:lineRule="auto"/>
              <w:rPr>
                <w:lang w:val="en-GB"/>
              </w:rPr>
            </w:pPr>
          </w:p>
        </w:tc>
        <w:tc>
          <w:tcPr>
            <w:tcW w:w="75" w:type="pct"/>
            <w:vAlign w:val="bottom"/>
          </w:tcPr>
          <w:p w14:paraId="74644E13" w14:textId="77777777" w:rsidR="00B6755A" w:rsidRPr="004A1A10" w:rsidRDefault="00B6755A" w:rsidP="00B6755A">
            <w:pPr>
              <w:tabs>
                <w:tab w:val="decimal" w:pos="959"/>
              </w:tabs>
              <w:spacing w:line="240" w:lineRule="auto"/>
              <w:rPr>
                <w:lang w:val="en-GB"/>
              </w:rPr>
            </w:pPr>
          </w:p>
        </w:tc>
        <w:tc>
          <w:tcPr>
            <w:tcW w:w="836" w:type="pct"/>
            <w:tcBorders>
              <w:top w:val="single" w:sz="4" w:space="0" w:color="auto"/>
              <w:bottom w:val="single" w:sz="4" w:space="0" w:color="auto"/>
            </w:tcBorders>
            <w:vAlign w:val="center"/>
            <w:hideMark/>
          </w:tcPr>
          <w:p w14:paraId="47141C73" w14:textId="77777777" w:rsidR="00B6755A" w:rsidRPr="004A1A10" w:rsidRDefault="00B6755A" w:rsidP="00B6755A">
            <w:pPr>
              <w:tabs>
                <w:tab w:val="decimal" w:pos="800"/>
              </w:tabs>
              <w:spacing w:line="240" w:lineRule="auto"/>
              <w:jc w:val="center"/>
              <w:rPr>
                <w:bCs/>
                <w:lang w:val="en-GB"/>
              </w:rPr>
            </w:pPr>
            <w:r w:rsidRPr="004A1A10">
              <w:rPr>
                <w:bCs/>
                <w:lang w:val="en-GB"/>
              </w:rPr>
              <w:t>363,581</w:t>
            </w:r>
          </w:p>
        </w:tc>
      </w:tr>
      <w:tr w:rsidR="00B6755A" w:rsidRPr="004A1A10" w14:paraId="3945B9D5" w14:textId="77777777" w:rsidTr="00B6755A">
        <w:tc>
          <w:tcPr>
            <w:tcW w:w="2767" w:type="pct"/>
          </w:tcPr>
          <w:p w14:paraId="75223909" w14:textId="77777777" w:rsidR="00B6755A" w:rsidRPr="004A1A10" w:rsidRDefault="00B6755A" w:rsidP="00B6755A">
            <w:pPr>
              <w:spacing w:line="240" w:lineRule="auto"/>
              <w:rPr>
                <w:bCs/>
                <w:lang w:val="en-GB"/>
              </w:rPr>
            </w:pPr>
          </w:p>
        </w:tc>
        <w:tc>
          <w:tcPr>
            <w:tcW w:w="528" w:type="pct"/>
            <w:vAlign w:val="bottom"/>
          </w:tcPr>
          <w:p w14:paraId="3CF3106C"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53C9C657" w14:textId="77777777" w:rsidR="00B6755A" w:rsidRPr="004A1A10" w:rsidRDefault="00B6755A" w:rsidP="00B6755A">
            <w:pPr>
              <w:tabs>
                <w:tab w:val="decimal" w:pos="1077"/>
              </w:tabs>
              <w:spacing w:line="240" w:lineRule="auto"/>
              <w:rPr>
                <w:lang w:val="en-GB"/>
              </w:rPr>
            </w:pPr>
          </w:p>
        </w:tc>
        <w:tc>
          <w:tcPr>
            <w:tcW w:w="74" w:type="pct"/>
          </w:tcPr>
          <w:p w14:paraId="7ECADFE7" w14:textId="77777777" w:rsidR="00B6755A" w:rsidRPr="004A1A10" w:rsidRDefault="00B6755A" w:rsidP="00B6755A">
            <w:pPr>
              <w:tabs>
                <w:tab w:val="decimal" w:pos="959"/>
              </w:tabs>
              <w:spacing w:line="240" w:lineRule="auto"/>
              <w:rPr>
                <w:lang w:val="en-GB"/>
              </w:rPr>
            </w:pPr>
          </w:p>
        </w:tc>
        <w:tc>
          <w:tcPr>
            <w:tcW w:w="75" w:type="pct"/>
            <w:vAlign w:val="bottom"/>
          </w:tcPr>
          <w:p w14:paraId="47FC9B20" w14:textId="77777777" w:rsidR="00B6755A" w:rsidRPr="004A1A10" w:rsidRDefault="00B6755A" w:rsidP="00B6755A">
            <w:pPr>
              <w:tabs>
                <w:tab w:val="decimal" w:pos="959"/>
              </w:tabs>
              <w:spacing w:line="240" w:lineRule="auto"/>
              <w:rPr>
                <w:lang w:val="en-GB"/>
              </w:rPr>
            </w:pPr>
          </w:p>
        </w:tc>
        <w:tc>
          <w:tcPr>
            <w:tcW w:w="836" w:type="pct"/>
            <w:tcBorders>
              <w:top w:val="single" w:sz="4" w:space="0" w:color="auto"/>
            </w:tcBorders>
            <w:vAlign w:val="center"/>
          </w:tcPr>
          <w:p w14:paraId="40D7FE5B" w14:textId="77777777" w:rsidR="00B6755A" w:rsidRPr="004A1A10" w:rsidRDefault="00B6755A" w:rsidP="00B6755A">
            <w:pPr>
              <w:tabs>
                <w:tab w:val="decimal" w:pos="800"/>
              </w:tabs>
              <w:spacing w:line="240" w:lineRule="auto"/>
              <w:jc w:val="center"/>
              <w:rPr>
                <w:lang w:val="en-GB"/>
              </w:rPr>
            </w:pPr>
          </w:p>
        </w:tc>
      </w:tr>
      <w:tr w:rsidR="00B6755A" w:rsidRPr="004A1A10" w14:paraId="62656893" w14:textId="77777777" w:rsidTr="00B6755A">
        <w:tc>
          <w:tcPr>
            <w:tcW w:w="2767" w:type="pct"/>
          </w:tcPr>
          <w:p w14:paraId="42F6F2E0" w14:textId="77777777" w:rsidR="00B6755A" w:rsidRPr="004A1A10" w:rsidRDefault="00B6755A" w:rsidP="00B6755A">
            <w:pPr>
              <w:spacing w:line="240" w:lineRule="auto"/>
              <w:rPr>
                <w:bCs/>
                <w:lang w:val="en-GB"/>
              </w:rPr>
            </w:pPr>
            <w:r w:rsidRPr="004A1A10">
              <w:rPr>
                <w:lang w:val="en-GB"/>
              </w:rPr>
              <w:t xml:space="preserve">Loan to related party </w:t>
            </w:r>
          </w:p>
        </w:tc>
        <w:tc>
          <w:tcPr>
            <w:tcW w:w="528" w:type="pct"/>
            <w:vAlign w:val="bottom"/>
          </w:tcPr>
          <w:p w14:paraId="16D054B1" w14:textId="77777777" w:rsidR="00B6755A" w:rsidRPr="004A1A10" w:rsidRDefault="00B6755A" w:rsidP="00B6755A">
            <w:pPr>
              <w:spacing w:line="240" w:lineRule="auto"/>
              <w:jc w:val="center"/>
              <w:rPr>
                <w:b/>
                <w:lang w:val="en-GB"/>
              </w:rPr>
            </w:pPr>
            <w:r w:rsidRPr="004A1A10">
              <w:rPr>
                <w:b/>
                <w:lang w:val="en-GB"/>
              </w:rPr>
              <w:t>2</w:t>
            </w:r>
          </w:p>
        </w:tc>
        <w:tc>
          <w:tcPr>
            <w:tcW w:w="721" w:type="pct"/>
            <w:gridSpan w:val="2"/>
            <w:vAlign w:val="center"/>
          </w:tcPr>
          <w:p w14:paraId="514DD18F" w14:textId="77777777" w:rsidR="00B6755A" w:rsidRPr="004A1A10" w:rsidRDefault="00B6755A" w:rsidP="00B6755A">
            <w:pPr>
              <w:tabs>
                <w:tab w:val="decimal" w:pos="1077"/>
              </w:tabs>
              <w:spacing w:line="240" w:lineRule="auto"/>
              <w:rPr>
                <w:lang w:val="en-GB"/>
              </w:rPr>
            </w:pPr>
            <w:r w:rsidRPr="004A1A10">
              <w:rPr>
                <w:lang w:val="en-GB"/>
              </w:rPr>
              <w:t>437</w:t>
            </w:r>
          </w:p>
        </w:tc>
        <w:tc>
          <w:tcPr>
            <w:tcW w:w="74" w:type="pct"/>
          </w:tcPr>
          <w:p w14:paraId="316D2AD3" w14:textId="77777777" w:rsidR="00B6755A" w:rsidRPr="004A1A10" w:rsidRDefault="00B6755A" w:rsidP="00B6755A">
            <w:pPr>
              <w:tabs>
                <w:tab w:val="decimal" w:pos="959"/>
              </w:tabs>
              <w:spacing w:line="240" w:lineRule="auto"/>
              <w:rPr>
                <w:lang w:val="en-GB"/>
              </w:rPr>
            </w:pPr>
          </w:p>
        </w:tc>
        <w:tc>
          <w:tcPr>
            <w:tcW w:w="75" w:type="pct"/>
            <w:vAlign w:val="bottom"/>
          </w:tcPr>
          <w:p w14:paraId="4410AC41" w14:textId="77777777" w:rsidR="00B6755A" w:rsidRPr="004A1A10" w:rsidRDefault="00B6755A" w:rsidP="00B6755A">
            <w:pPr>
              <w:tabs>
                <w:tab w:val="decimal" w:pos="959"/>
              </w:tabs>
              <w:spacing w:line="240" w:lineRule="auto"/>
              <w:rPr>
                <w:lang w:val="en-GB"/>
              </w:rPr>
            </w:pPr>
          </w:p>
        </w:tc>
        <w:tc>
          <w:tcPr>
            <w:tcW w:w="836" w:type="pct"/>
            <w:vAlign w:val="center"/>
          </w:tcPr>
          <w:p w14:paraId="4EAD1E04" w14:textId="77777777" w:rsidR="00B6755A" w:rsidRPr="004A1A10" w:rsidRDefault="00B6755A" w:rsidP="00B6755A">
            <w:pPr>
              <w:tabs>
                <w:tab w:val="decimal" w:pos="800"/>
              </w:tabs>
              <w:spacing w:line="240" w:lineRule="auto"/>
              <w:jc w:val="center"/>
              <w:rPr>
                <w:lang w:val="en-GB"/>
              </w:rPr>
            </w:pPr>
            <w:r w:rsidRPr="004A1A10">
              <w:rPr>
                <w:lang w:val="en-GB"/>
              </w:rPr>
              <w:t>5,072</w:t>
            </w:r>
          </w:p>
        </w:tc>
      </w:tr>
      <w:tr w:rsidR="00B6755A" w:rsidRPr="004A1A10" w14:paraId="2BCC71DF" w14:textId="77777777" w:rsidTr="00B6755A">
        <w:tc>
          <w:tcPr>
            <w:tcW w:w="2767" w:type="pct"/>
          </w:tcPr>
          <w:p w14:paraId="6769C989" w14:textId="77777777" w:rsidR="00B6755A" w:rsidRPr="004A1A10" w:rsidRDefault="00B6755A" w:rsidP="00B6755A">
            <w:pPr>
              <w:spacing w:line="240" w:lineRule="auto"/>
              <w:rPr>
                <w:lang w:val="en-GB"/>
              </w:rPr>
            </w:pPr>
            <w:r w:rsidRPr="004A1A10">
              <w:rPr>
                <w:bCs/>
                <w:lang w:val="en-GB"/>
              </w:rPr>
              <w:t xml:space="preserve">Other receivables </w:t>
            </w:r>
          </w:p>
        </w:tc>
        <w:tc>
          <w:tcPr>
            <w:tcW w:w="528" w:type="pct"/>
            <w:vAlign w:val="bottom"/>
          </w:tcPr>
          <w:p w14:paraId="60656974" w14:textId="77777777" w:rsidR="00B6755A" w:rsidRPr="004A1A10" w:rsidRDefault="00B6755A" w:rsidP="00B6755A">
            <w:pPr>
              <w:spacing w:line="240" w:lineRule="auto"/>
              <w:jc w:val="center"/>
              <w:rPr>
                <w:b/>
                <w:lang w:val="en-GB"/>
              </w:rPr>
            </w:pPr>
            <w:r w:rsidRPr="004A1A10">
              <w:rPr>
                <w:b/>
                <w:lang w:val="en-GB"/>
              </w:rPr>
              <w:t>3</w:t>
            </w:r>
          </w:p>
        </w:tc>
        <w:tc>
          <w:tcPr>
            <w:tcW w:w="721" w:type="pct"/>
            <w:gridSpan w:val="2"/>
            <w:vAlign w:val="center"/>
          </w:tcPr>
          <w:p w14:paraId="2D8B7B6E" w14:textId="77777777" w:rsidR="00B6755A" w:rsidRPr="004A1A10" w:rsidRDefault="00B6755A" w:rsidP="00B6755A">
            <w:pPr>
              <w:tabs>
                <w:tab w:val="decimal" w:pos="1077"/>
              </w:tabs>
              <w:spacing w:line="240" w:lineRule="auto"/>
              <w:rPr>
                <w:lang w:val="en-GB"/>
              </w:rPr>
            </w:pPr>
            <w:r w:rsidRPr="004A1A10">
              <w:rPr>
                <w:lang w:val="en-GB"/>
              </w:rPr>
              <w:t>3,814</w:t>
            </w:r>
          </w:p>
        </w:tc>
        <w:tc>
          <w:tcPr>
            <w:tcW w:w="74" w:type="pct"/>
          </w:tcPr>
          <w:p w14:paraId="5B0B0134" w14:textId="77777777" w:rsidR="00B6755A" w:rsidRPr="004A1A10" w:rsidRDefault="00B6755A" w:rsidP="00B6755A">
            <w:pPr>
              <w:tabs>
                <w:tab w:val="decimal" w:pos="959"/>
              </w:tabs>
              <w:spacing w:line="240" w:lineRule="auto"/>
              <w:rPr>
                <w:lang w:val="en-GB"/>
              </w:rPr>
            </w:pPr>
          </w:p>
        </w:tc>
        <w:tc>
          <w:tcPr>
            <w:tcW w:w="75" w:type="pct"/>
            <w:vAlign w:val="bottom"/>
          </w:tcPr>
          <w:p w14:paraId="503A045A" w14:textId="77777777" w:rsidR="00B6755A" w:rsidRPr="004A1A10" w:rsidRDefault="00B6755A" w:rsidP="00B6755A">
            <w:pPr>
              <w:tabs>
                <w:tab w:val="decimal" w:pos="959"/>
              </w:tabs>
              <w:spacing w:line="240" w:lineRule="auto"/>
              <w:rPr>
                <w:lang w:val="en-GB"/>
              </w:rPr>
            </w:pPr>
          </w:p>
        </w:tc>
        <w:tc>
          <w:tcPr>
            <w:tcW w:w="836" w:type="pct"/>
            <w:vAlign w:val="center"/>
          </w:tcPr>
          <w:p w14:paraId="5CC5D014" w14:textId="77777777" w:rsidR="00B6755A" w:rsidRPr="004A1A10" w:rsidRDefault="00B6755A" w:rsidP="00B6755A">
            <w:pPr>
              <w:tabs>
                <w:tab w:val="decimal" w:pos="800"/>
              </w:tabs>
              <w:spacing w:line="240" w:lineRule="auto"/>
              <w:jc w:val="center"/>
              <w:rPr>
                <w:lang w:val="en-GB"/>
              </w:rPr>
            </w:pPr>
            <w:r w:rsidRPr="004A1A10">
              <w:t>5,883</w:t>
            </w:r>
          </w:p>
        </w:tc>
      </w:tr>
      <w:tr w:rsidR="00B6755A" w:rsidRPr="004A1A10" w14:paraId="381A79D4" w14:textId="77777777" w:rsidTr="00B6755A">
        <w:tc>
          <w:tcPr>
            <w:tcW w:w="2767" w:type="pct"/>
            <w:hideMark/>
          </w:tcPr>
          <w:p w14:paraId="5D395359" w14:textId="77777777" w:rsidR="00B6755A" w:rsidRPr="004A1A10" w:rsidRDefault="00B6755A" w:rsidP="00B6755A">
            <w:pPr>
              <w:spacing w:line="240" w:lineRule="auto"/>
              <w:rPr>
                <w:bCs/>
                <w:lang w:val="en-GB"/>
              </w:rPr>
            </w:pPr>
            <w:r w:rsidRPr="004A1A10">
              <w:rPr>
                <w:bCs/>
                <w:lang w:val="en-GB"/>
              </w:rPr>
              <w:t>Amounts due from related parties</w:t>
            </w:r>
          </w:p>
        </w:tc>
        <w:tc>
          <w:tcPr>
            <w:tcW w:w="528" w:type="pct"/>
            <w:vAlign w:val="bottom"/>
          </w:tcPr>
          <w:p w14:paraId="7B3F6747" w14:textId="77777777" w:rsidR="00B6755A" w:rsidRPr="004A1A10" w:rsidRDefault="00B6755A" w:rsidP="00B6755A">
            <w:pPr>
              <w:spacing w:line="240" w:lineRule="auto"/>
              <w:jc w:val="center"/>
              <w:rPr>
                <w:b/>
                <w:lang w:val="en-GB"/>
              </w:rPr>
            </w:pPr>
            <w:r w:rsidRPr="004A1A10">
              <w:rPr>
                <w:b/>
                <w:lang w:val="en-GB"/>
              </w:rPr>
              <w:t>4</w:t>
            </w:r>
          </w:p>
        </w:tc>
        <w:tc>
          <w:tcPr>
            <w:tcW w:w="721" w:type="pct"/>
            <w:gridSpan w:val="2"/>
            <w:vAlign w:val="center"/>
          </w:tcPr>
          <w:p w14:paraId="4A6A08DA" w14:textId="77777777" w:rsidR="00B6755A" w:rsidRPr="004A1A10" w:rsidRDefault="00B6755A" w:rsidP="00B6755A">
            <w:pPr>
              <w:tabs>
                <w:tab w:val="decimal" w:pos="1077"/>
              </w:tabs>
              <w:spacing w:line="240" w:lineRule="auto"/>
            </w:pPr>
            <w:r w:rsidRPr="004A1A10">
              <w:t>39,688</w:t>
            </w:r>
          </w:p>
        </w:tc>
        <w:tc>
          <w:tcPr>
            <w:tcW w:w="74" w:type="pct"/>
          </w:tcPr>
          <w:p w14:paraId="60E268FD" w14:textId="77777777" w:rsidR="00B6755A" w:rsidRPr="004A1A10" w:rsidRDefault="00B6755A" w:rsidP="00B6755A">
            <w:pPr>
              <w:tabs>
                <w:tab w:val="decimal" w:pos="959"/>
              </w:tabs>
              <w:spacing w:line="240" w:lineRule="auto"/>
              <w:rPr>
                <w:lang w:val="en-GB"/>
              </w:rPr>
            </w:pPr>
          </w:p>
        </w:tc>
        <w:tc>
          <w:tcPr>
            <w:tcW w:w="75" w:type="pct"/>
            <w:vAlign w:val="bottom"/>
          </w:tcPr>
          <w:p w14:paraId="68E28AEC" w14:textId="77777777" w:rsidR="00B6755A" w:rsidRPr="004A1A10" w:rsidRDefault="00B6755A" w:rsidP="00B6755A">
            <w:pPr>
              <w:tabs>
                <w:tab w:val="decimal" w:pos="959"/>
              </w:tabs>
              <w:spacing w:line="240" w:lineRule="auto"/>
              <w:rPr>
                <w:lang w:val="en-GB"/>
              </w:rPr>
            </w:pPr>
          </w:p>
        </w:tc>
        <w:tc>
          <w:tcPr>
            <w:tcW w:w="836" w:type="pct"/>
            <w:vAlign w:val="center"/>
            <w:hideMark/>
          </w:tcPr>
          <w:p w14:paraId="55F877D8" w14:textId="77777777" w:rsidR="00B6755A" w:rsidRPr="004A1A10" w:rsidRDefault="00B6755A" w:rsidP="00B6755A">
            <w:pPr>
              <w:tabs>
                <w:tab w:val="decimal" w:pos="800"/>
              </w:tabs>
              <w:spacing w:line="240" w:lineRule="auto"/>
              <w:jc w:val="center"/>
              <w:rPr>
                <w:lang w:val="en-GB"/>
              </w:rPr>
            </w:pPr>
            <w:r w:rsidRPr="004A1A10">
              <w:t>27,817</w:t>
            </w:r>
          </w:p>
        </w:tc>
      </w:tr>
      <w:tr w:rsidR="00B6755A" w:rsidRPr="004A1A10" w14:paraId="6017824A" w14:textId="77777777" w:rsidTr="00B6755A">
        <w:tc>
          <w:tcPr>
            <w:tcW w:w="2767" w:type="pct"/>
            <w:hideMark/>
          </w:tcPr>
          <w:p w14:paraId="6AC0841E" w14:textId="77777777" w:rsidR="00B6755A" w:rsidRPr="004A1A10" w:rsidRDefault="00B6755A" w:rsidP="00B6755A">
            <w:pPr>
              <w:spacing w:line="240" w:lineRule="auto"/>
              <w:rPr>
                <w:bCs/>
                <w:lang w:val="en-GB"/>
              </w:rPr>
            </w:pPr>
            <w:r w:rsidRPr="004A1A10">
              <w:rPr>
                <w:bCs/>
                <w:lang w:val="en-GB"/>
              </w:rPr>
              <w:t>Marketable securities and other investments</w:t>
            </w:r>
          </w:p>
        </w:tc>
        <w:tc>
          <w:tcPr>
            <w:tcW w:w="528" w:type="pct"/>
            <w:vAlign w:val="bottom"/>
          </w:tcPr>
          <w:p w14:paraId="76996563" w14:textId="77777777" w:rsidR="00B6755A" w:rsidRPr="004A1A10" w:rsidRDefault="00B6755A" w:rsidP="00B6755A">
            <w:pPr>
              <w:spacing w:line="240" w:lineRule="auto"/>
              <w:rPr>
                <w:b/>
                <w:lang w:val="en-GB"/>
              </w:rPr>
            </w:pPr>
          </w:p>
        </w:tc>
        <w:tc>
          <w:tcPr>
            <w:tcW w:w="721" w:type="pct"/>
            <w:gridSpan w:val="2"/>
            <w:vAlign w:val="center"/>
          </w:tcPr>
          <w:p w14:paraId="75D375C8" w14:textId="77777777" w:rsidR="00B6755A" w:rsidRPr="004A1A10" w:rsidRDefault="00B6755A" w:rsidP="00B6755A">
            <w:pPr>
              <w:tabs>
                <w:tab w:val="decimal" w:pos="1077"/>
              </w:tabs>
              <w:spacing w:line="240" w:lineRule="auto"/>
            </w:pPr>
            <w:r w:rsidRPr="004A1A10">
              <w:t>576</w:t>
            </w:r>
          </w:p>
        </w:tc>
        <w:tc>
          <w:tcPr>
            <w:tcW w:w="74" w:type="pct"/>
          </w:tcPr>
          <w:p w14:paraId="4C5A6C5F" w14:textId="77777777" w:rsidR="00B6755A" w:rsidRPr="004A1A10" w:rsidRDefault="00B6755A" w:rsidP="00B6755A">
            <w:pPr>
              <w:tabs>
                <w:tab w:val="decimal" w:pos="959"/>
              </w:tabs>
              <w:spacing w:line="240" w:lineRule="auto"/>
              <w:rPr>
                <w:lang w:val="en-GB"/>
              </w:rPr>
            </w:pPr>
          </w:p>
        </w:tc>
        <w:tc>
          <w:tcPr>
            <w:tcW w:w="75" w:type="pct"/>
            <w:vAlign w:val="bottom"/>
          </w:tcPr>
          <w:p w14:paraId="43FC55F3" w14:textId="77777777" w:rsidR="00B6755A" w:rsidRPr="004A1A10" w:rsidRDefault="00B6755A" w:rsidP="00B6755A">
            <w:pPr>
              <w:tabs>
                <w:tab w:val="decimal" w:pos="959"/>
              </w:tabs>
              <w:spacing w:line="240" w:lineRule="auto"/>
              <w:rPr>
                <w:lang w:val="en-GB"/>
              </w:rPr>
            </w:pPr>
          </w:p>
        </w:tc>
        <w:tc>
          <w:tcPr>
            <w:tcW w:w="836" w:type="pct"/>
            <w:vAlign w:val="center"/>
            <w:hideMark/>
          </w:tcPr>
          <w:p w14:paraId="427A1229" w14:textId="77777777" w:rsidR="00B6755A" w:rsidRPr="004A1A10" w:rsidRDefault="00B6755A" w:rsidP="00B6755A">
            <w:pPr>
              <w:tabs>
                <w:tab w:val="decimal" w:pos="800"/>
              </w:tabs>
              <w:spacing w:line="240" w:lineRule="auto"/>
              <w:jc w:val="center"/>
              <w:rPr>
                <w:lang w:val="en-GB"/>
              </w:rPr>
            </w:pPr>
            <w:r w:rsidRPr="004A1A10">
              <w:t>901</w:t>
            </w:r>
          </w:p>
        </w:tc>
      </w:tr>
      <w:tr w:rsidR="00B6755A" w:rsidRPr="004A1A10" w14:paraId="3C200CC1" w14:textId="77777777" w:rsidTr="00B6755A">
        <w:tc>
          <w:tcPr>
            <w:tcW w:w="2767" w:type="pct"/>
          </w:tcPr>
          <w:p w14:paraId="00EE3118" w14:textId="77777777" w:rsidR="00B6755A" w:rsidRPr="004A1A10" w:rsidRDefault="00B6755A" w:rsidP="00B6755A">
            <w:pPr>
              <w:spacing w:line="240" w:lineRule="auto"/>
              <w:rPr>
                <w:bCs/>
                <w:lang w:val="en-GB"/>
              </w:rPr>
            </w:pPr>
            <w:r w:rsidRPr="004A1A10">
              <w:rPr>
                <w:bCs/>
                <w:lang w:val="en-GB"/>
              </w:rPr>
              <w:t>Restricted cash</w:t>
            </w:r>
          </w:p>
        </w:tc>
        <w:tc>
          <w:tcPr>
            <w:tcW w:w="528" w:type="pct"/>
            <w:vAlign w:val="bottom"/>
          </w:tcPr>
          <w:p w14:paraId="4CDE21E3" w14:textId="77777777" w:rsidR="00B6755A" w:rsidRPr="004A1A10" w:rsidRDefault="00B6755A" w:rsidP="00B6755A">
            <w:pPr>
              <w:spacing w:line="240" w:lineRule="auto"/>
              <w:jc w:val="center"/>
              <w:rPr>
                <w:b/>
                <w:lang w:val="en-GB"/>
              </w:rPr>
            </w:pPr>
            <w:r w:rsidRPr="004A1A10">
              <w:rPr>
                <w:b/>
                <w:lang w:val="en-GB"/>
              </w:rPr>
              <w:t>5</w:t>
            </w:r>
          </w:p>
        </w:tc>
        <w:tc>
          <w:tcPr>
            <w:tcW w:w="721" w:type="pct"/>
            <w:gridSpan w:val="2"/>
            <w:vAlign w:val="center"/>
          </w:tcPr>
          <w:p w14:paraId="00C6D5D7" w14:textId="77777777" w:rsidR="00B6755A" w:rsidRPr="004A1A10" w:rsidRDefault="00B6755A" w:rsidP="00B6755A">
            <w:pPr>
              <w:tabs>
                <w:tab w:val="decimal" w:pos="1077"/>
              </w:tabs>
              <w:spacing w:line="240" w:lineRule="auto"/>
            </w:pPr>
            <w:r w:rsidRPr="004A1A10">
              <w:t>10</w:t>
            </w:r>
          </w:p>
        </w:tc>
        <w:tc>
          <w:tcPr>
            <w:tcW w:w="74" w:type="pct"/>
          </w:tcPr>
          <w:p w14:paraId="670645E9" w14:textId="77777777" w:rsidR="00B6755A" w:rsidRPr="004A1A10" w:rsidRDefault="00B6755A" w:rsidP="00B6755A">
            <w:pPr>
              <w:tabs>
                <w:tab w:val="decimal" w:pos="959"/>
              </w:tabs>
              <w:spacing w:line="240" w:lineRule="auto"/>
              <w:rPr>
                <w:lang w:val="en-GB"/>
              </w:rPr>
            </w:pPr>
          </w:p>
        </w:tc>
        <w:tc>
          <w:tcPr>
            <w:tcW w:w="75" w:type="pct"/>
            <w:vAlign w:val="bottom"/>
          </w:tcPr>
          <w:p w14:paraId="76B4ED4F" w14:textId="77777777" w:rsidR="00B6755A" w:rsidRPr="004A1A10" w:rsidRDefault="00B6755A" w:rsidP="00B6755A">
            <w:pPr>
              <w:tabs>
                <w:tab w:val="decimal" w:pos="959"/>
              </w:tabs>
              <w:spacing w:line="240" w:lineRule="auto"/>
              <w:rPr>
                <w:lang w:val="en-GB"/>
              </w:rPr>
            </w:pPr>
          </w:p>
        </w:tc>
        <w:tc>
          <w:tcPr>
            <w:tcW w:w="836" w:type="pct"/>
            <w:vAlign w:val="center"/>
          </w:tcPr>
          <w:p w14:paraId="1600EA0F" w14:textId="77777777" w:rsidR="00B6755A" w:rsidRPr="004A1A10" w:rsidRDefault="00B6755A" w:rsidP="00B6755A">
            <w:pPr>
              <w:tabs>
                <w:tab w:val="decimal" w:pos="800"/>
              </w:tabs>
              <w:spacing w:line="240" w:lineRule="auto"/>
              <w:jc w:val="center"/>
              <w:rPr>
                <w:lang w:val="en-GB"/>
              </w:rPr>
            </w:pPr>
            <w:r w:rsidRPr="004A1A10">
              <w:t>-</w:t>
            </w:r>
          </w:p>
        </w:tc>
      </w:tr>
      <w:tr w:rsidR="00B6755A" w:rsidRPr="004A1A10" w14:paraId="54B5D5CC" w14:textId="77777777" w:rsidTr="00B6755A">
        <w:tc>
          <w:tcPr>
            <w:tcW w:w="2767" w:type="pct"/>
            <w:hideMark/>
          </w:tcPr>
          <w:p w14:paraId="349610A5" w14:textId="77777777" w:rsidR="00B6755A" w:rsidRPr="004A1A10" w:rsidRDefault="00B6755A" w:rsidP="00B6755A">
            <w:pPr>
              <w:spacing w:line="240" w:lineRule="auto"/>
              <w:rPr>
                <w:bCs/>
                <w:lang w:val="en-GB"/>
              </w:rPr>
            </w:pPr>
            <w:r w:rsidRPr="004A1A10">
              <w:rPr>
                <w:bCs/>
                <w:lang w:val="en-GB"/>
              </w:rPr>
              <w:t>Cash and cash equivalents</w:t>
            </w:r>
          </w:p>
        </w:tc>
        <w:tc>
          <w:tcPr>
            <w:tcW w:w="528" w:type="pct"/>
            <w:vAlign w:val="bottom"/>
          </w:tcPr>
          <w:p w14:paraId="7C095D2F" w14:textId="77777777" w:rsidR="00B6755A" w:rsidRPr="004A1A10" w:rsidRDefault="00B6755A" w:rsidP="00B6755A">
            <w:pPr>
              <w:spacing w:line="240" w:lineRule="auto"/>
              <w:jc w:val="center"/>
              <w:rPr>
                <w:b/>
                <w:lang w:val="en-GB"/>
              </w:rPr>
            </w:pPr>
            <w:r w:rsidRPr="004A1A10">
              <w:rPr>
                <w:b/>
                <w:lang w:val="en-GB"/>
              </w:rPr>
              <w:t>6</w:t>
            </w:r>
          </w:p>
        </w:tc>
        <w:tc>
          <w:tcPr>
            <w:tcW w:w="721" w:type="pct"/>
            <w:gridSpan w:val="2"/>
            <w:tcBorders>
              <w:bottom w:val="single" w:sz="4" w:space="0" w:color="auto"/>
            </w:tcBorders>
            <w:vAlign w:val="center"/>
          </w:tcPr>
          <w:p w14:paraId="0E48CCB6" w14:textId="77777777" w:rsidR="00B6755A" w:rsidRPr="004A1A10" w:rsidRDefault="00B6755A" w:rsidP="00B6755A">
            <w:pPr>
              <w:tabs>
                <w:tab w:val="decimal" w:pos="1077"/>
              </w:tabs>
              <w:spacing w:line="240" w:lineRule="auto"/>
            </w:pPr>
            <w:r w:rsidRPr="004A1A10">
              <w:t>12,527</w:t>
            </w:r>
          </w:p>
        </w:tc>
        <w:tc>
          <w:tcPr>
            <w:tcW w:w="74" w:type="pct"/>
          </w:tcPr>
          <w:p w14:paraId="19E226AE" w14:textId="77777777" w:rsidR="00B6755A" w:rsidRPr="004A1A10" w:rsidRDefault="00B6755A" w:rsidP="00B6755A">
            <w:pPr>
              <w:tabs>
                <w:tab w:val="decimal" w:pos="959"/>
              </w:tabs>
              <w:spacing w:line="240" w:lineRule="auto"/>
              <w:rPr>
                <w:lang w:val="en-GB"/>
              </w:rPr>
            </w:pPr>
          </w:p>
        </w:tc>
        <w:tc>
          <w:tcPr>
            <w:tcW w:w="75" w:type="pct"/>
            <w:vAlign w:val="bottom"/>
          </w:tcPr>
          <w:p w14:paraId="13F29C68" w14:textId="77777777" w:rsidR="00B6755A" w:rsidRPr="004A1A10" w:rsidRDefault="00B6755A" w:rsidP="00B6755A">
            <w:pPr>
              <w:tabs>
                <w:tab w:val="decimal" w:pos="959"/>
              </w:tabs>
              <w:spacing w:line="240" w:lineRule="auto"/>
              <w:rPr>
                <w:lang w:val="en-GB"/>
              </w:rPr>
            </w:pPr>
          </w:p>
        </w:tc>
        <w:tc>
          <w:tcPr>
            <w:tcW w:w="836" w:type="pct"/>
            <w:tcBorders>
              <w:bottom w:val="single" w:sz="4" w:space="0" w:color="auto"/>
            </w:tcBorders>
            <w:vAlign w:val="center"/>
            <w:hideMark/>
          </w:tcPr>
          <w:p w14:paraId="5D67084A" w14:textId="77777777" w:rsidR="00B6755A" w:rsidRPr="004A1A10" w:rsidRDefault="00B6755A" w:rsidP="00B6755A">
            <w:pPr>
              <w:tabs>
                <w:tab w:val="decimal" w:pos="800"/>
              </w:tabs>
              <w:spacing w:line="240" w:lineRule="auto"/>
              <w:jc w:val="center"/>
              <w:rPr>
                <w:lang w:val="en-GB"/>
              </w:rPr>
            </w:pPr>
            <w:r w:rsidRPr="004A1A10">
              <w:t>3,716</w:t>
            </w:r>
          </w:p>
        </w:tc>
      </w:tr>
      <w:tr w:rsidR="00B6755A" w:rsidRPr="004A1A10" w14:paraId="78D8B394" w14:textId="77777777" w:rsidTr="00B6755A">
        <w:tc>
          <w:tcPr>
            <w:tcW w:w="2767" w:type="pct"/>
            <w:hideMark/>
          </w:tcPr>
          <w:p w14:paraId="5ED7E7EC" w14:textId="77777777" w:rsidR="00B6755A" w:rsidRPr="004A1A10" w:rsidRDefault="00B6755A" w:rsidP="00B6755A">
            <w:pPr>
              <w:spacing w:line="240" w:lineRule="auto"/>
              <w:rPr>
                <w:lang w:val="en-GB"/>
              </w:rPr>
            </w:pPr>
            <w:r w:rsidRPr="004A1A10">
              <w:rPr>
                <w:lang w:val="en-GB"/>
              </w:rPr>
              <w:t>Total current assets</w:t>
            </w:r>
          </w:p>
        </w:tc>
        <w:tc>
          <w:tcPr>
            <w:tcW w:w="528" w:type="pct"/>
            <w:vAlign w:val="bottom"/>
          </w:tcPr>
          <w:p w14:paraId="1BE92965"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5AE5C74E" w14:textId="77777777" w:rsidR="00B6755A" w:rsidRPr="004A1A10" w:rsidRDefault="00B6755A" w:rsidP="00B6755A">
            <w:pPr>
              <w:tabs>
                <w:tab w:val="decimal" w:pos="1077"/>
              </w:tabs>
              <w:spacing w:line="240" w:lineRule="auto"/>
              <w:rPr>
                <w:lang w:val="en-GB"/>
              </w:rPr>
            </w:pPr>
            <w:r w:rsidRPr="004A1A10">
              <w:rPr>
                <w:lang w:val="en-GB"/>
              </w:rPr>
              <w:t>57,052</w:t>
            </w:r>
          </w:p>
        </w:tc>
        <w:tc>
          <w:tcPr>
            <w:tcW w:w="74" w:type="pct"/>
          </w:tcPr>
          <w:p w14:paraId="3C1BDD58" w14:textId="77777777" w:rsidR="00B6755A" w:rsidRPr="004A1A10" w:rsidRDefault="00B6755A" w:rsidP="00B6755A">
            <w:pPr>
              <w:tabs>
                <w:tab w:val="decimal" w:pos="959"/>
              </w:tabs>
              <w:spacing w:line="240" w:lineRule="auto"/>
              <w:rPr>
                <w:lang w:val="en-GB"/>
              </w:rPr>
            </w:pPr>
          </w:p>
        </w:tc>
        <w:tc>
          <w:tcPr>
            <w:tcW w:w="75" w:type="pct"/>
            <w:vAlign w:val="bottom"/>
          </w:tcPr>
          <w:p w14:paraId="140742ED" w14:textId="77777777" w:rsidR="00B6755A" w:rsidRPr="004A1A10" w:rsidRDefault="00B6755A" w:rsidP="00B6755A">
            <w:pPr>
              <w:tabs>
                <w:tab w:val="decimal" w:pos="959"/>
              </w:tabs>
              <w:spacing w:line="240" w:lineRule="auto"/>
              <w:rPr>
                <w:lang w:val="en-GB"/>
              </w:rPr>
            </w:pPr>
          </w:p>
        </w:tc>
        <w:tc>
          <w:tcPr>
            <w:tcW w:w="836" w:type="pct"/>
            <w:tcBorders>
              <w:top w:val="single" w:sz="4" w:space="0" w:color="auto"/>
            </w:tcBorders>
            <w:vAlign w:val="center"/>
            <w:hideMark/>
          </w:tcPr>
          <w:p w14:paraId="759F3C49" w14:textId="77777777" w:rsidR="00B6755A" w:rsidRPr="004A1A10" w:rsidRDefault="00B6755A" w:rsidP="00B6755A">
            <w:pPr>
              <w:tabs>
                <w:tab w:val="decimal" w:pos="800"/>
              </w:tabs>
              <w:spacing w:line="240" w:lineRule="auto"/>
              <w:jc w:val="center"/>
              <w:rPr>
                <w:lang w:val="en-GB"/>
              </w:rPr>
            </w:pPr>
            <w:r w:rsidRPr="004A1A10">
              <w:rPr>
                <w:lang w:val="en-GB"/>
              </w:rPr>
              <w:t>43,389</w:t>
            </w:r>
          </w:p>
        </w:tc>
      </w:tr>
      <w:tr w:rsidR="00B6755A" w:rsidRPr="004A1A10" w14:paraId="21775A07" w14:textId="77777777" w:rsidTr="00B6755A">
        <w:tc>
          <w:tcPr>
            <w:tcW w:w="2767" w:type="pct"/>
          </w:tcPr>
          <w:p w14:paraId="2C6E26BC" w14:textId="77777777" w:rsidR="00B6755A" w:rsidRPr="004A1A10" w:rsidRDefault="00B6755A" w:rsidP="00B6755A">
            <w:pPr>
              <w:spacing w:line="240" w:lineRule="auto"/>
              <w:rPr>
                <w:lang w:val="en-GB"/>
              </w:rPr>
            </w:pPr>
          </w:p>
        </w:tc>
        <w:tc>
          <w:tcPr>
            <w:tcW w:w="528" w:type="pct"/>
            <w:vAlign w:val="bottom"/>
          </w:tcPr>
          <w:p w14:paraId="18D0B86A"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1A3F843D" w14:textId="77777777" w:rsidR="00B6755A" w:rsidRPr="004A1A10" w:rsidRDefault="00B6755A" w:rsidP="00B6755A">
            <w:pPr>
              <w:tabs>
                <w:tab w:val="decimal" w:pos="1077"/>
              </w:tabs>
              <w:spacing w:line="240" w:lineRule="auto"/>
              <w:rPr>
                <w:lang w:val="en-GB"/>
              </w:rPr>
            </w:pPr>
          </w:p>
        </w:tc>
        <w:tc>
          <w:tcPr>
            <w:tcW w:w="74" w:type="pct"/>
          </w:tcPr>
          <w:p w14:paraId="11C0E7D0" w14:textId="77777777" w:rsidR="00B6755A" w:rsidRPr="004A1A10" w:rsidRDefault="00B6755A" w:rsidP="00B6755A">
            <w:pPr>
              <w:tabs>
                <w:tab w:val="decimal" w:pos="959"/>
              </w:tabs>
              <w:spacing w:line="240" w:lineRule="auto"/>
              <w:rPr>
                <w:lang w:val="en-GB"/>
              </w:rPr>
            </w:pPr>
          </w:p>
        </w:tc>
        <w:tc>
          <w:tcPr>
            <w:tcW w:w="75" w:type="pct"/>
            <w:vAlign w:val="bottom"/>
          </w:tcPr>
          <w:p w14:paraId="3089CD43" w14:textId="77777777" w:rsidR="00B6755A" w:rsidRPr="004A1A10" w:rsidRDefault="00B6755A" w:rsidP="00B6755A">
            <w:pPr>
              <w:tabs>
                <w:tab w:val="decimal" w:pos="959"/>
              </w:tabs>
              <w:spacing w:line="240" w:lineRule="auto"/>
              <w:rPr>
                <w:lang w:val="en-GB"/>
              </w:rPr>
            </w:pPr>
          </w:p>
        </w:tc>
        <w:tc>
          <w:tcPr>
            <w:tcW w:w="836" w:type="pct"/>
            <w:tcBorders>
              <w:top w:val="single" w:sz="4" w:space="0" w:color="auto"/>
            </w:tcBorders>
            <w:vAlign w:val="center"/>
          </w:tcPr>
          <w:p w14:paraId="31944DBF" w14:textId="77777777" w:rsidR="00B6755A" w:rsidRPr="004A1A10" w:rsidRDefault="00B6755A" w:rsidP="00B6755A">
            <w:pPr>
              <w:tabs>
                <w:tab w:val="decimal" w:pos="800"/>
              </w:tabs>
              <w:spacing w:line="240" w:lineRule="auto"/>
              <w:jc w:val="center"/>
              <w:rPr>
                <w:lang w:val="en-GB"/>
              </w:rPr>
            </w:pPr>
          </w:p>
        </w:tc>
      </w:tr>
      <w:tr w:rsidR="00B6755A" w:rsidRPr="004A1A10" w14:paraId="37E96B1D" w14:textId="77777777" w:rsidTr="00B6755A">
        <w:trPr>
          <w:trHeight w:val="485"/>
        </w:trPr>
        <w:tc>
          <w:tcPr>
            <w:tcW w:w="2767" w:type="pct"/>
            <w:vAlign w:val="center"/>
            <w:hideMark/>
          </w:tcPr>
          <w:p w14:paraId="7AC57683" w14:textId="77777777" w:rsidR="00B6755A" w:rsidRPr="004A1A10" w:rsidRDefault="00B6755A" w:rsidP="00B6755A">
            <w:pPr>
              <w:spacing w:line="240" w:lineRule="auto"/>
              <w:jc w:val="left"/>
              <w:rPr>
                <w:b/>
                <w:bCs/>
                <w:lang w:val="en-GB"/>
              </w:rPr>
            </w:pPr>
            <w:r w:rsidRPr="004A1A10">
              <w:rPr>
                <w:b/>
                <w:bCs/>
                <w:lang w:val="en-GB"/>
              </w:rPr>
              <w:t>Total assets</w:t>
            </w:r>
          </w:p>
        </w:tc>
        <w:tc>
          <w:tcPr>
            <w:tcW w:w="528" w:type="pct"/>
            <w:vAlign w:val="center"/>
          </w:tcPr>
          <w:p w14:paraId="046073BC" w14:textId="77777777" w:rsidR="00B6755A" w:rsidRPr="004A1A10" w:rsidRDefault="00B6755A" w:rsidP="00B6755A">
            <w:pPr>
              <w:spacing w:line="240" w:lineRule="auto"/>
              <w:jc w:val="left"/>
              <w:rPr>
                <w:b/>
                <w:lang w:val="en-GB"/>
              </w:rPr>
            </w:pPr>
          </w:p>
        </w:tc>
        <w:tc>
          <w:tcPr>
            <w:tcW w:w="721" w:type="pct"/>
            <w:gridSpan w:val="2"/>
            <w:tcBorders>
              <w:top w:val="single" w:sz="4" w:space="0" w:color="auto"/>
              <w:left w:val="nil"/>
              <w:bottom w:val="double" w:sz="4" w:space="0" w:color="auto"/>
              <w:right w:val="nil"/>
            </w:tcBorders>
            <w:vAlign w:val="center"/>
          </w:tcPr>
          <w:p w14:paraId="03449565" w14:textId="77777777" w:rsidR="00B6755A" w:rsidRPr="004A1A10" w:rsidRDefault="00B6755A" w:rsidP="00B6755A">
            <w:pPr>
              <w:tabs>
                <w:tab w:val="decimal" w:pos="1077"/>
              </w:tabs>
              <w:spacing w:line="240" w:lineRule="auto"/>
              <w:rPr>
                <w:lang w:val="en-GB"/>
              </w:rPr>
            </w:pPr>
            <w:r w:rsidRPr="004A1A10">
              <w:rPr>
                <w:lang w:val="en-GB"/>
              </w:rPr>
              <w:t>426,702</w:t>
            </w:r>
          </w:p>
        </w:tc>
        <w:tc>
          <w:tcPr>
            <w:tcW w:w="74" w:type="pct"/>
            <w:vAlign w:val="center"/>
          </w:tcPr>
          <w:p w14:paraId="7923E99A" w14:textId="77777777" w:rsidR="00B6755A" w:rsidRPr="004A1A10" w:rsidRDefault="00B6755A" w:rsidP="00B6755A">
            <w:pPr>
              <w:tabs>
                <w:tab w:val="decimal" w:pos="959"/>
              </w:tabs>
              <w:spacing w:line="240" w:lineRule="auto"/>
              <w:jc w:val="left"/>
              <w:rPr>
                <w:b/>
                <w:lang w:val="en-GB"/>
              </w:rPr>
            </w:pPr>
          </w:p>
        </w:tc>
        <w:tc>
          <w:tcPr>
            <w:tcW w:w="75" w:type="pct"/>
            <w:vAlign w:val="center"/>
          </w:tcPr>
          <w:p w14:paraId="71C5B5B3" w14:textId="77777777" w:rsidR="00B6755A" w:rsidRPr="004A1A10" w:rsidRDefault="00B6755A" w:rsidP="00B6755A">
            <w:pPr>
              <w:tabs>
                <w:tab w:val="decimal" w:pos="959"/>
              </w:tabs>
              <w:spacing w:line="240" w:lineRule="auto"/>
              <w:jc w:val="left"/>
              <w:rPr>
                <w:b/>
                <w:lang w:val="en-GB"/>
              </w:rPr>
            </w:pPr>
          </w:p>
        </w:tc>
        <w:tc>
          <w:tcPr>
            <w:tcW w:w="836" w:type="pct"/>
            <w:tcBorders>
              <w:top w:val="single" w:sz="4" w:space="0" w:color="auto"/>
              <w:left w:val="nil"/>
              <w:bottom w:val="double" w:sz="4" w:space="0" w:color="auto"/>
              <w:right w:val="nil"/>
            </w:tcBorders>
            <w:vAlign w:val="center"/>
            <w:hideMark/>
          </w:tcPr>
          <w:p w14:paraId="48D8956E" w14:textId="77777777" w:rsidR="00B6755A" w:rsidRPr="004A1A10" w:rsidRDefault="00B6755A" w:rsidP="00B6755A">
            <w:pPr>
              <w:tabs>
                <w:tab w:val="decimal" w:pos="800"/>
              </w:tabs>
              <w:spacing w:line="240" w:lineRule="auto"/>
              <w:jc w:val="center"/>
              <w:rPr>
                <w:lang w:val="en-GB"/>
              </w:rPr>
            </w:pPr>
            <w:r w:rsidRPr="004A1A10">
              <w:rPr>
                <w:lang w:val="en-GB"/>
              </w:rPr>
              <w:t>406,970</w:t>
            </w:r>
          </w:p>
        </w:tc>
      </w:tr>
      <w:tr w:rsidR="00B6755A" w:rsidRPr="004A1A10" w14:paraId="79B2CF37" w14:textId="77777777" w:rsidTr="00B6755A">
        <w:tc>
          <w:tcPr>
            <w:tcW w:w="2767" w:type="pct"/>
          </w:tcPr>
          <w:p w14:paraId="10BEFC53" w14:textId="77777777" w:rsidR="00B6755A" w:rsidRPr="004A1A10" w:rsidRDefault="00B6755A" w:rsidP="00B6755A">
            <w:pPr>
              <w:spacing w:line="240" w:lineRule="auto"/>
              <w:rPr>
                <w:bCs/>
                <w:lang w:val="en-GB"/>
              </w:rPr>
            </w:pPr>
          </w:p>
        </w:tc>
        <w:tc>
          <w:tcPr>
            <w:tcW w:w="528" w:type="pct"/>
            <w:vAlign w:val="bottom"/>
          </w:tcPr>
          <w:p w14:paraId="09E2A5E4" w14:textId="77777777" w:rsidR="00B6755A" w:rsidRPr="004A1A10" w:rsidRDefault="00B6755A" w:rsidP="00B6755A">
            <w:pPr>
              <w:spacing w:line="240" w:lineRule="auto"/>
              <w:jc w:val="center"/>
              <w:rPr>
                <w:b/>
                <w:lang w:val="en-GB"/>
              </w:rPr>
            </w:pPr>
          </w:p>
        </w:tc>
        <w:tc>
          <w:tcPr>
            <w:tcW w:w="721" w:type="pct"/>
            <w:gridSpan w:val="2"/>
            <w:tcBorders>
              <w:top w:val="double" w:sz="4" w:space="0" w:color="auto"/>
              <w:left w:val="nil"/>
              <w:bottom w:val="nil"/>
              <w:right w:val="nil"/>
            </w:tcBorders>
            <w:vAlign w:val="center"/>
          </w:tcPr>
          <w:p w14:paraId="5702D5F9" w14:textId="77777777" w:rsidR="00B6755A" w:rsidRPr="004A1A10" w:rsidRDefault="00B6755A" w:rsidP="00B6755A">
            <w:pPr>
              <w:tabs>
                <w:tab w:val="decimal" w:pos="959"/>
              </w:tabs>
              <w:spacing w:line="240" w:lineRule="auto"/>
              <w:rPr>
                <w:lang w:val="en-GB"/>
              </w:rPr>
            </w:pPr>
          </w:p>
        </w:tc>
        <w:tc>
          <w:tcPr>
            <w:tcW w:w="74" w:type="pct"/>
          </w:tcPr>
          <w:p w14:paraId="22D78980" w14:textId="77777777" w:rsidR="00B6755A" w:rsidRPr="004A1A10" w:rsidRDefault="00B6755A" w:rsidP="00B6755A">
            <w:pPr>
              <w:tabs>
                <w:tab w:val="decimal" w:pos="959"/>
              </w:tabs>
              <w:spacing w:line="240" w:lineRule="auto"/>
              <w:rPr>
                <w:lang w:val="en-GB"/>
              </w:rPr>
            </w:pPr>
          </w:p>
        </w:tc>
        <w:tc>
          <w:tcPr>
            <w:tcW w:w="75" w:type="pct"/>
            <w:vAlign w:val="bottom"/>
          </w:tcPr>
          <w:p w14:paraId="41C2B763" w14:textId="77777777" w:rsidR="00B6755A" w:rsidRPr="004A1A10" w:rsidRDefault="00B6755A" w:rsidP="00B6755A">
            <w:pPr>
              <w:tabs>
                <w:tab w:val="decimal" w:pos="959"/>
              </w:tabs>
              <w:spacing w:line="240" w:lineRule="auto"/>
              <w:rPr>
                <w:lang w:val="en-GB"/>
              </w:rPr>
            </w:pPr>
          </w:p>
        </w:tc>
        <w:tc>
          <w:tcPr>
            <w:tcW w:w="836" w:type="pct"/>
            <w:tcBorders>
              <w:top w:val="double" w:sz="4" w:space="0" w:color="auto"/>
              <w:left w:val="nil"/>
              <w:bottom w:val="nil"/>
              <w:right w:val="nil"/>
            </w:tcBorders>
            <w:vAlign w:val="center"/>
          </w:tcPr>
          <w:p w14:paraId="66021A2B" w14:textId="77777777" w:rsidR="00B6755A" w:rsidRPr="004A1A10" w:rsidRDefault="00B6755A" w:rsidP="00B6755A">
            <w:pPr>
              <w:tabs>
                <w:tab w:val="decimal" w:pos="800"/>
              </w:tabs>
              <w:spacing w:line="240" w:lineRule="auto"/>
              <w:rPr>
                <w:lang w:val="en-GB"/>
              </w:rPr>
            </w:pPr>
          </w:p>
        </w:tc>
      </w:tr>
      <w:tr w:rsidR="00B6755A" w:rsidRPr="004A1A10" w14:paraId="64FA7BC4" w14:textId="77777777" w:rsidTr="00B6755A">
        <w:tc>
          <w:tcPr>
            <w:tcW w:w="2767" w:type="pct"/>
          </w:tcPr>
          <w:p w14:paraId="5BC46AE3" w14:textId="77777777" w:rsidR="00B6755A" w:rsidRPr="004A1A10" w:rsidRDefault="00B6755A" w:rsidP="00B6755A">
            <w:pPr>
              <w:spacing w:line="240" w:lineRule="auto"/>
              <w:rPr>
                <w:b/>
                <w:bCs/>
                <w:lang w:val="en-GB"/>
              </w:rPr>
            </w:pPr>
            <w:r w:rsidRPr="004A1A10">
              <w:rPr>
                <w:b/>
                <w:lang w:val="en-GB"/>
              </w:rPr>
              <w:t xml:space="preserve">EQUITY </w:t>
            </w:r>
          </w:p>
        </w:tc>
        <w:tc>
          <w:tcPr>
            <w:tcW w:w="528" w:type="pct"/>
            <w:vAlign w:val="bottom"/>
          </w:tcPr>
          <w:p w14:paraId="194574B0" w14:textId="77777777" w:rsidR="00B6755A" w:rsidRPr="004A1A10" w:rsidRDefault="00B6755A" w:rsidP="00B6755A">
            <w:pPr>
              <w:spacing w:line="240" w:lineRule="auto"/>
              <w:jc w:val="center"/>
              <w:rPr>
                <w:b/>
                <w:lang w:val="en-GB"/>
              </w:rPr>
            </w:pPr>
          </w:p>
        </w:tc>
        <w:tc>
          <w:tcPr>
            <w:tcW w:w="721" w:type="pct"/>
            <w:gridSpan w:val="2"/>
            <w:vAlign w:val="center"/>
          </w:tcPr>
          <w:p w14:paraId="189A3ED5" w14:textId="77777777" w:rsidR="00B6755A" w:rsidRPr="004A1A10" w:rsidRDefault="00B6755A" w:rsidP="00B6755A">
            <w:pPr>
              <w:tabs>
                <w:tab w:val="decimal" w:pos="959"/>
              </w:tabs>
              <w:spacing w:line="240" w:lineRule="auto"/>
              <w:rPr>
                <w:b/>
                <w:lang w:val="en-GB"/>
              </w:rPr>
            </w:pPr>
          </w:p>
        </w:tc>
        <w:tc>
          <w:tcPr>
            <w:tcW w:w="74" w:type="pct"/>
          </w:tcPr>
          <w:p w14:paraId="70694260" w14:textId="77777777" w:rsidR="00B6755A" w:rsidRPr="004A1A10" w:rsidRDefault="00B6755A" w:rsidP="00B6755A">
            <w:pPr>
              <w:tabs>
                <w:tab w:val="decimal" w:pos="959"/>
              </w:tabs>
              <w:spacing w:line="240" w:lineRule="auto"/>
              <w:rPr>
                <w:b/>
                <w:lang w:val="en-GB"/>
              </w:rPr>
            </w:pPr>
          </w:p>
        </w:tc>
        <w:tc>
          <w:tcPr>
            <w:tcW w:w="75" w:type="pct"/>
            <w:vAlign w:val="bottom"/>
          </w:tcPr>
          <w:p w14:paraId="11244447" w14:textId="77777777" w:rsidR="00B6755A" w:rsidRPr="004A1A10" w:rsidRDefault="00B6755A" w:rsidP="00B6755A">
            <w:pPr>
              <w:tabs>
                <w:tab w:val="decimal" w:pos="959"/>
              </w:tabs>
              <w:spacing w:line="240" w:lineRule="auto"/>
              <w:rPr>
                <w:b/>
                <w:lang w:val="en-GB"/>
              </w:rPr>
            </w:pPr>
          </w:p>
        </w:tc>
        <w:tc>
          <w:tcPr>
            <w:tcW w:w="836" w:type="pct"/>
            <w:vAlign w:val="center"/>
          </w:tcPr>
          <w:p w14:paraId="375C24BF" w14:textId="77777777" w:rsidR="00B6755A" w:rsidRPr="004A1A10" w:rsidRDefault="00B6755A" w:rsidP="00B6755A">
            <w:pPr>
              <w:tabs>
                <w:tab w:val="decimal" w:pos="800"/>
              </w:tabs>
              <w:spacing w:line="240" w:lineRule="auto"/>
              <w:rPr>
                <w:lang w:val="en-GB"/>
              </w:rPr>
            </w:pPr>
          </w:p>
        </w:tc>
      </w:tr>
      <w:tr w:rsidR="00B6755A" w:rsidRPr="004A1A10" w14:paraId="09CE4616" w14:textId="77777777" w:rsidTr="00B6755A">
        <w:tc>
          <w:tcPr>
            <w:tcW w:w="2767" w:type="pct"/>
            <w:hideMark/>
          </w:tcPr>
          <w:p w14:paraId="786AF9DF" w14:textId="77777777" w:rsidR="00B6755A" w:rsidRPr="004A1A10" w:rsidRDefault="00B6755A" w:rsidP="00B6755A">
            <w:pPr>
              <w:spacing w:line="240" w:lineRule="auto"/>
              <w:rPr>
                <w:bCs/>
                <w:lang w:val="en-GB"/>
              </w:rPr>
            </w:pPr>
            <w:r w:rsidRPr="004A1A10">
              <w:rPr>
                <w:bCs/>
                <w:lang w:val="en-GB"/>
              </w:rPr>
              <w:t xml:space="preserve">Share capital </w:t>
            </w:r>
          </w:p>
        </w:tc>
        <w:tc>
          <w:tcPr>
            <w:tcW w:w="528" w:type="pct"/>
            <w:vAlign w:val="bottom"/>
          </w:tcPr>
          <w:p w14:paraId="3B00E0E4" w14:textId="77777777" w:rsidR="00B6755A" w:rsidRPr="004A1A10" w:rsidRDefault="00B6755A" w:rsidP="00B6755A">
            <w:pPr>
              <w:spacing w:line="240" w:lineRule="auto"/>
              <w:jc w:val="center"/>
              <w:rPr>
                <w:b/>
                <w:lang w:val="en-GB"/>
              </w:rPr>
            </w:pPr>
            <w:r w:rsidRPr="004A1A10">
              <w:rPr>
                <w:b/>
                <w:lang w:val="en-GB"/>
              </w:rPr>
              <w:t>7</w:t>
            </w:r>
          </w:p>
        </w:tc>
        <w:tc>
          <w:tcPr>
            <w:tcW w:w="721" w:type="pct"/>
            <w:gridSpan w:val="2"/>
            <w:vAlign w:val="center"/>
          </w:tcPr>
          <w:p w14:paraId="2BC04E7D" w14:textId="77777777" w:rsidR="00B6755A" w:rsidRPr="004A1A10" w:rsidRDefault="00B6755A" w:rsidP="00B6755A">
            <w:pPr>
              <w:tabs>
                <w:tab w:val="decimal" w:pos="959"/>
              </w:tabs>
              <w:spacing w:line="240" w:lineRule="auto"/>
              <w:rPr>
                <w:lang w:val="en-GB"/>
              </w:rPr>
            </w:pPr>
            <w:r w:rsidRPr="004A1A10">
              <w:rPr>
                <w:lang w:val="en-GB"/>
              </w:rPr>
              <w:t>1,596</w:t>
            </w:r>
          </w:p>
        </w:tc>
        <w:tc>
          <w:tcPr>
            <w:tcW w:w="74" w:type="pct"/>
          </w:tcPr>
          <w:p w14:paraId="0B8FEC14" w14:textId="77777777" w:rsidR="00B6755A" w:rsidRPr="004A1A10" w:rsidRDefault="00B6755A" w:rsidP="00B6755A">
            <w:pPr>
              <w:tabs>
                <w:tab w:val="decimal" w:pos="959"/>
              </w:tabs>
              <w:spacing w:line="240" w:lineRule="auto"/>
              <w:rPr>
                <w:lang w:val="en-GB"/>
              </w:rPr>
            </w:pPr>
          </w:p>
        </w:tc>
        <w:tc>
          <w:tcPr>
            <w:tcW w:w="75" w:type="pct"/>
            <w:vAlign w:val="bottom"/>
          </w:tcPr>
          <w:p w14:paraId="2B606680" w14:textId="77777777" w:rsidR="00B6755A" w:rsidRPr="004A1A10" w:rsidRDefault="00B6755A" w:rsidP="00B6755A">
            <w:pPr>
              <w:tabs>
                <w:tab w:val="decimal" w:pos="959"/>
              </w:tabs>
              <w:spacing w:line="240" w:lineRule="auto"/>
              <w:rPr>
                <w:lang w:val="en-GB"/>
              </w:rPr>
            </w:pPr>
          </w:p>
        </w:tc>
        <w:tc>
          <w:tcPr>
            <w:tcW w:w="836" w:type="pct"/>
            <w:vAlign w:val="center"/>
            <w:hideMark/>
          </w:tcPr>
          <w:p w14:paraId="2C490EEC" w14:textId="77777777" w:rsidR="00B6755A" w:rsidRPr="004A1A10" w:rsidRDefault="00B6755A" w:rsidP="00B6755A">
            <w:pPr>
              <w:tabs>
                <w:tab w:val="decimal" w:pos="800"/>
              </w:tabs>
              <w:spacing w:line="240" w:lineRule="auto"/>
              <w:jc w:val="center"/>
              <w:rPr>
                <w:lang w:val="en-GB"/>
              </w:rPr>
            </w:pPr>
            <w:r w:rsidRPr="004A1A10">
              <w:rPr>
                <w:lang w:val="en-GB"/>
              </w:rPr>
              <w:t>1,616</w:t>
            </w:r>
          </w:p>
        </w:tc>
      </w:tr>
      <w:tr w:rsidR="00B6755A" w:rsidRPr="004A1A10" w14:paraId="542D5B27" w14:textId="77777777" w:rsidTr="00B6755A">
        <w:tc>
          <w:tcPr>
            <w:tcW w:w="2767" w:type="pct"/>
          </w:tcPr>
          <w:p w14:paraId="49635F02" w14:textId="77777777" w:rsidR="00B6755A" w:rsidRPr="004A1A10" w:rsidRDefault="00B6755A" w:rsidP="00B6755A">
            <w:pPr>
              <w:spacing w:line="240" w:lineRule="auto"/>
              <w:rPr>
                <w:bCs/>
                <w:lang w:val="en-GB"/>
              </w:rPr>
            </w:pPr>
            <w:r w:rsidRPr="004A1A10">
              <w:rPr>
                <w:bCs/>
                <w:lang w:val="en-GB"/>
              </w:rPr>
              <w:t>Share premium</w:t>
            </w:r>
          </w:p>
        </w:tc>
        <w:tc>
          <w:tcPr>
            <w:tcW w:w="528" w:type="pct"/>
          </w:tcPr>
          <w:p w14:paraId="04409F3B" w14:textId="77777777" w:rsidR="00B6755A" w:rsidRPr="004A1A10" w:rsidRDefault="00B6755A" w:rsidP="00B6755A">
            <w:pPr>
              <w:spacing w:line="240" w:lineRule="auto"/>
              <w:jc w:val="center"/>
              <w:rPr>
                <w:b/>
                <w:lang w:val="en-GB"/>
              </w:rPr>
            </w:pPr>
            <w:r w:rsidRPr="004A1A10">
              <w:rPr>
                <w:b/>
                <w:lang w:val="en-GB"/>
              </w:rPr>
              <w:t>7</w:t>
            </w:r>
          </w:p>
        </w:tc>
        <w:tc>
          <w:tcPr>
            <w:tcW w:w="721" w:type="pct"/>
            <w:gridSpan w:val="2"/>
            <w:vAlign w:val="center"/>
          </w:tcPr>
          <w:p w14:paraId="3E294332" w14:textId="77777777" w:rsidR="00B6755A" w:rsidRPr="004A1A10" w:rsidRDefault="00B6755A" w:rsidP="00B6755A">
            <w:pPr>
              <w:tabs>
                <w:tab w:val="decimal" w:pos="959"/>
              </w:tabs>
              <w:spacing w:line="240" w:lineRule="auto"/>
              <w:rPr>
                <w:lang w:val="en-GB"/>
              </w:rPr>
            </w:pPr>
            <w:r w:rsidRPr="004A1A10">
              <w:rPr>
                <w:lang w:val="en-GB"/>
              </w:rPr>
              <w:t>140,614</w:t>
            </w:r>
          </w:p>
        </w:tc>
        <w:tc>
          <w:tcPr>
            <w:tcW w:w="74" w:type="pct"/>
          </w:tcPr>
          <w:p w14:paraId="5003A7CF" w14:textId="77777777" w:rsidR="00B6755A" w:rsidRPr="004A1A10" w:rsidRDefault="00B6755A" w:rsidP="00B6755A">
            <w:pPr>
              <w:tabs>
                <w:tab w:val="decimal" w:pos="959"/>
              </w:tabs>
              <w:spacing w:line="240" w:lineRule="auto"/>
              <w:rPr>
                <w:lang w:val="en-GB"/>
              </w:rPr>
            </w:pPr>
          </w:p>
        </w:tc>
        <w:tc>
          <w:tcPr>
            <w:tcW w:w="75" w:type="pct"/>
            <w:vAlign w:val="bottom"/>
          </w:tcPr>
          <w:p w14:paraId="37499774" w14:textId="77777777" w:rsidR="00B6755A" w:rsidRPr="004A1A10" w:rsidRDefault="00B6755A" w:rsidP="00B6755A">
            <w:pPr>
              <w:tabs>
                <w:tab w:val="decimal" w:pos="959"/>
              </w:tabs>
              <w:spacing w:line="240" w:lineRule="auto"/>
              <w:rPr>
                <w:lang w:val="en-GB"/>
              </w:rPr>
            </w:pPr>
          </w:p>
        </w:tc>
        <w:tc>
          <w:tcPr>
            <w:tcW w:w="836" w:type="pct"/>
            <w:vAlign w:val="center"/>
          </w:tcPr>
          <w:p w14:paraId="1D43FC28" w14:textId="77777777" w:rsidR="00B6755A" w:rsidRPr="004A1A10" w:rsidRDefault="00B6755A" w:rsidP="00B6755A">
            <w:pPr>
              <w:tabs>
                <w:tab w:val="decimal" w:pos="800"/>
              </w:tabs>
              <w:spacing w:line="240" w:lineRule="auto"/>
              <w:jc w:val="center"/>
              <w:rPr>
                <w:lang w:val="en-GB"/>
              </w:rPr>
            </w:pPr>
            <w:r w:rsidRPr="004A1A10">
              <w:rPr>
                <w:lang w:val="en-GB"/>
              </w:rPr>
              <w:t>147,404</w:t>
            </w:r>
          </w:p>
        </w:tc>
      </w:tr>
      <w:tr w:rsidR="00B6755A" w:rsidRPr="004A1A10" w14:paraId="26DC5366" w14:textId="77777777" w:rsidTr="00B6755A">
        <w:tc>
          <w:tcPr>
            <w:tcW w:w="2767" w:type="pct"/>
          </w:tcPr>
          <w:p w14:paraId="6B0ED217" w14:textId="7A2572ED" w:rsidR="00B6755A" w:rsidRPr="004A1A10" w:rsidRDefault="00B6755A" w:rsidP="00B6755A">
            <w:pPr>
              <w:spacing w:line="240" w:lineRule="auto"/>
            </w:pPr>
            <w:r w:rsidRPr="004A1A10">
              <w:t>Convertible loan</w:t>
            </w:r>
            <w:r w:rsidR="006E06C0">
              <w:t xml:space="preserve"> and bonds</w:t>
            </w:r>
          </w:p>
        </w:tc>
        <w:tc>
          <w:tcPr>
            <w:tcW w:w="528" w:type="pct"/>
          </w:tcPr>
          <w:p w14:paraId="329E9DEA" w14:textId="77777777" w:rsidR="00B6755A" w:rsidRPr="004A1A10" w:rsidRDefault="00B6755A" w:rsidP="00B6755A">
            <w:pPr>
              <w:spacing w:line="240" w:lineRule="auto"/>
              <w:jc w:val="center"/>
              <w:rPr>
                <w:b/>
                <w:lang w:val="en-GB"/>
              </w:rPr>
            </w:pPr>
            <w:r w:rsidRPr="004A1A10">
              <w:rPr>
                <w:b/>
                <w:lang w:val="en-GB"/>
              </w:rPr>
              <w:t>7</w:t>
            </w:r>
          </w:p>
        </w:tc>
        <w:tc>
          <w:tcPr>
            <w:tcW w:w="721" w:type="pct"/>
            <w:gridSpan w:val="2"/>
            <w:vAlign w:val="center"/>
          </w:tcPr>
          <w:p w14:paraId="0A1CE0AB" w14:textId="77777777" w:rsidR="00B6755A" w:rsidRPr="004A1A10" w:rsidRDefault="00B6755A" w:rsidP="00B6755A">
            <w:pPr>
              <w:tabs>
                <w:tab w:val="decimal" w:pos="959"/>
              </w:tabs>
              <w:spacing w:line="240" w:lineRule="auto"/>
              <w:rPr>
                <w:lang w:val="en-GB"/>
              </w:rPr>
            </w:pPr>
            <w:r w:rsidRPr="004A1A10">
              <w:rPr>
                <w:lang w:val="en-GB"/>
              </w:rPr>
              <w:t>31,084</w:t>
            </w:r>
          </w:p>
        </w:tc>
        <w:tc>
          <w:tcPr>
            <w:tcW w:w="74" w:type="pct"/>
          </w:tcPr>
          <w:p w14:paraId="10E3BE9D" w14:textId="77777777" w:rsidR="00B6755A" w:rsidRPr="004A1A10" w:rsidRDefault="00B6755A" w:rsidP="00B6755A">
            <w:pPr>
              <w:tabs>
                <w:tab w:val="decimal" w:pos="959"/>
              </w:tabs>
              <w:spacing w:line="240" w:lineRule="auto"/>
              <w:rPr>
                <w:lang w:val="en-GB"/>
              </w:rPr>
            </w:pPr>
          </w:p>
        </w:tc>
        <w:tc>
          <w:tcPr>
            <w:tcW w:w="75" w:type="pct"/>
            <w:vAlign w:val="bottom"/>
          </w:tcPr>
          <w:p w14:paraId="0C14533F" w14:textId="77777777" w:rsidR="00B6755A" w:rsidRPr="004A1A10" w:rsidRDefault="00B6755A" w:rsidP="00B6755A">
            <w:pPr>
              <w:tabs>
                <w:tab w:val="decimal" w:pos="959"/>
              </w:tabs>
              <w:spacing w:line="240" w:lineRule="auto"/>
              <w:rPr>
                <w:lang w:val="en-GB"/>
              </w:rPr>
            </w:pPr>
          </w:p>
        </w:tc>
        <w:tc>
          <w:tcPr>
            <w:tcW w:w="836" w:type="pct"/>
            <w:vAlign w:val="center"/>
          </w:tcPr>
          <w:p w14:paraId="02CA52EF" w14:textId="77777777" w:rsidR="00B6755A" w:rsidRPr="004A1A10" w:rsidRDefault="00B6755A" w:rsidP="00B6755A">
            <w:pPr>
              <w:tabs>
                <w:tab w:val="decimal" w:pos="800"/>
              </w:tabs>
              <w:spacing w:line="240" w:lineRule="auto"/>
              <w:jc w:val="center"/>
              <w:rPr>
                <w:lang w:val="en-GB"/>
              </w:rPr>
            </w:pPr>
            <w:r w:rsidRPr="004A1A10">
              <w:rPr>
                <w:lang w:val="en-GB"/>
              </w:rPr>
              <w:t>16,575</w:t>
            </w:r>
          </w:p>
        </w:tc>
      </w:tr>
      <w:tr w:rsidR="00B6755A" w:rsidRPr="004A1A10" w14:paraId="447887C5" w14:textId="77777777" w:rsidTr="00B6755A">
        <w:tc>
          <w:tcPr>
            <w:tcW w:w="2767" w:type="pct"/>
          </w:tcPr>
          <w:p w14:paraId="6D7828DA" w14:textId="2D0AD6F3" w:rsidR="00B6755A" w:rsidRPr="004A1A10" w:rsidRDefault="00B6755A" w:rsidP="00B6755A">
            <w:pPr>
              <w:spacing w:line="240" w:lineRule="auto"/>
            </w:pPr>
            <w:r w:rsidRPr="004A1A10">
              <w:t>Legal reserves of subsidiaries</w:t>
            </w:r>
            <w:r w:rsidR="00434BCD">
              <w:t xml:space="preserve"> and associates</w:t>
            </w:r>
          </w:p>
        </w:tc>
        <w:tc>
          <w:tcPr>
            <w:tcW w:w="528" w:type="pct"/>
          </w:tcPr>
          <w:p w14:paraId="35C417E6" w14:textId="77777777" w:rsidR="00B6755A" w:rsidRPr="004A1A10" w:rsidRDefault="00B6755A" w:rsidP="00B6755A">
            <w:pPr>
              <w:spacing w:line="240" w:lineRule="auto"/>
              <w:jc w:val="center"/>
              <w:rPr>
                <w:b/>
                <w:lang w:val="en-GB"/>
              </w:rPr>
            </w:pPr>
            <w:r w:rsidRPr="004A1A10">
              <w:rPr>
                <w:b/>
                <w:lang w:val="en-GB"/>
              </w:rPr>
              <w:t>7</w:t>
            </w:r>
          </w:p>
        </w:tc>
        <w:tc>
          <w:tcPr>
            <w:tcW w:w="721" w:type="pct"/>
            <w:gridSpan w:val="2"/>
            <w:vAlign w:val="center"/>
          </w:tcPr>
          <w:p w14:paraId="3ED5B131" w14:textId="77777777" w:rsidR="00B6755A" w:rsidRPr="004A1A10" w:rsidRDefault="00B6755A" w:rsidP="00B6755A">
            <w:pPr>
              <w:tabs>
                <w:tab w:val="decimal" w:pos="959"/>
              </w:tabs>
              <w:spacing w:line="240" w:lineRule="auto"/>
              <w:rPr>
                <w:lang w:val="en-GB"/>
              </w:rPr>
            </w:pPr>
            <w:r w:rsidRPr="004A1A10">
              <w:rPr>
                <w:lang w:val="en-GB"/>
              </w:rPr>
              <w:t>306,377</w:t>
            </w:r>
          </w:p>
        </w:tc>
        <w:tc>
          <w:tcPr>
            <w:tcW w:w="74" w:type="pct"/>
          </w:tcPr>
          <w:p w14:paraId="26FB6817" w14:textId="77777777" w:rsidR="00B6755A" w:rsidRPr="004A1A10" w:rsidRDefault="00B6755A" w:rsidP="00B6755A">
            <w:pPr>
              <w:tabs>
                <w:tab w:val="decimal" w:pos="959"/>
              </w:tabs>
              <w:spacing w:line="240" w:lineRule="auto"/>
              <w:rPr>
                <w:lang w:val="en-GB"/>
              </w:rPr>
            </w:pPr>
          </w:p>
        </w:tc>
        <w:tc>
          <w:tcPr>
            <w:tcW w:w="75" w:type="pct"/>
            <w:vAlign w:val="bottom"/>
          </w:tcPr>
          <w:p w14:paraId="15D4F22E" w14:textId="77777777" w:rsidR="00B6755A" w:rsidRPr="004A1A10" w:rsidRDefault="00B6755A" w:rsidP="00B6755A">
            <w:pPr>
              <w:tabs>
                <w:tab w:val="decimal" w:pos="959"/>
              </w:tabs>
              <w:spacing w:line="240" w:lineRule="auto"/>
              <w:rPr>
                <w:lang w:val="en-GB"/>
              </w:rPr>
            </w:pPr>
          </w:p>
        </w:tc>
        <w:tc>
          <w:tcPr>
            <w:tcW w:w="836" w:type="pct"/>
            <w:vAlign w:val="center"/>
          </w:tcPr>
          <w:p w14:paraId="255B8E8D" w14:textId="77777777" w:rsidR="00B6755A" w:rsidRPr="004A1A10" w:rsidRDefault="00B6755A" w:rsidP="00B6755A">
            <w:pPr>
              <w:tabs>
                <w:tab w:val="decimal" w:pos="800"/>
              </w:tabs>
              <w:spacing w:line="240" w:lineRule="auto"/>
              <w:jc w:val="center"/>
              <w:rPr>
                <w:lang w:val="en-GB"/>
              </w:rPr>
            </w:pPr>
            <w:r w:rsidRPr="004A1A10">
              <w:rPr>
                <w:lang w:val="en-GB"/>
              </w:rPr>
              <w:t>279,895</w:t>
            </w:r>
          </w:p>
        </w:tc>
      </w:tr>
      <w:tr w:rsidR="00B6755A" w:rsidRPr="004A1A10" w14:paraId="690600FE" w14:textId="77777777" w:rsidTr="00B6755A">
        <w:tc>
          <w:tcPr>
            <w:tcW w:w="2767" w:type="pct"/>
          </w:tcPr>
          <w:p w14:paraId="5EFD7485" w14:textId="77777777" w:rsidR="00B6755A" w:rsidRPr="004A1A10" w:rsidRDefault="00B6755A" w:rsidP="00B6755A">
            <w:pPr>
              <w:spacing w:line="240" w:lineRule="auto"/>
            </w:pPr>
            <w:r w:rsidRPr="004A1A10">
              <w:t>Reserves from transactions with non-controlling interests</w:t>
            </w:r>
          </w:p>
        </w:tc>
        <w:tc>
          <w:tcPr>
            <w:tcW w:w="528" w:type="pct"/>
          </w:tcPr>
          <w:p w14:paraId="3C6BF7FF" w14:textId="77777777" w:rsidR="00B6755A" w:rsidRPr="004A1A10" w:rsidRDefault="00B6755A" w:rsidP="00B6755A">
            <w:pPr>
              <w:spacing w:line="240" w:lineRule="auto"/>
              <w:jc w:val="center"/>
              <w:rPr>
                <w:b/>
                <w:lang w:val="en-GB"/>
              </w:rPr>
            </w:pPr>
            <w:r w:rsidRPr="004A1A10">
              <w:rPr>
                <w:b/>
                <w:lang w:val="en-GB"/>
              </w:rPr>
              <w:t>7</w:t>
            </w:r>
          </w:p>
        </w:tc>
        <w:tc>
          <w:tcPr>
            <w:tcW w:w="721" w:type="pct"/>
            <w:gridSpan w:val="2"/>
            <w:vAlign w:val="center"/>
          </w:tcPr>
          <w:p w14:paraId="1515B7C6" w14:textId="77777777" w:rsidR="00B6755A" w:rsidRPr="004A1A10" w:rsidRDefault="00B6755A" w:rsidP="00B6755A">
            <w:pPr>
              <w:tabs>
                <w:tab w:val="decimal" w:pos="959"/>
              </w:tabs>
              <w:spacing w:line="240" w:lineRule="auto"/>
              <w:rPr>
                <w:lang w:val="en-GB"/>
              </w:rPr>
            </w:pPr>
            <w:r w:rsidRPr="004A1A10">
              <w:rPr>
                <w:lang w:val="en-GB"/>
              </w:rPr>
              <w:t>(13,664)</w:t>
            </w:r>
          </w:p>
        </w:tc>
        <w:tc>
          <w:tcPr>
            <w:tcW w:w="74" w:type="pct"/>
          </w:tcPr>
          <w:p w14:paraId="7D37DB00" w14:textId="77777777" w:rsidR="00B6755A" w:rsidRPr="004A1A10" w:rsidRDefault="00B6755A" w:rsidP="00B6755A">
            <w:pPr>
              <w:tabs>
                <w:tab w:val="decimal" w:pos="959"/>
              </w:tabs>
              <w:spacing w:line="240" w:lineRule="auto"/>
              <w:rPr>
                <w:lang w:val="en-GB"/>
              </w:rPr>
            </w:pPr>
          </w:p>
        </w:tc>
        <w:tc>
          <w:tcPr>
            <w:tcW w:w="75" w:type="pct"/>
            <w:vAlign w:val="bottom"/>
          </w:tcPr>
          <w:p w14:paraId="62D9986B" w14:textId="77777777" w:rsidR="00B6755A" w:rsidRPr="004A1A10" w:rsidRDefault="00B6755A" w:rsidP="00B6755A">
            <w:pPr>
              <w:tabs>
                <w:tab w:val="decimal" w:pos="959"/>
              </w:tabs>
              <w:spacing w:line="240" w:lineRule="auto"/>
              <w:rPr>
                <w:lang w:val="en-GB"/>
              </w:rPr>
            </w:pPr>
          </w:p>
        </w:tc>
        <w:tc>
          <w:tcPr>
            <w:tcW w:w="836" w:type="pct"/>
            <w:vAlign w:val="center"/>
          </w:tcPr>
          <w:p w14:paraId="50B91FCE" w14:textId="77777777" w:rsidR="00B6755A" w:rsidRPr="004A1A10" w:rsidRDefault="00B6755A" w:rsidP="00B6755A">
            <w:pPr>
              <w:tabs>
                <w:tab w:val="decimal" w:pos="800"/>
              </w:tabs>
              <w:spacing w:line="240" w:lineRule="auto"/>
              <w:jc w:val="center"/>
              <w:rPr>
                <w:lang w:val="en-GB"/>
              </w:rPr>
            </w:pPr>
            <w:r w:rsidRPr="004A1A10">
              <w:rPr>
                <w:lang w:val="en-GB"/>
              </w:rPr>
              <w:t>(13,213)</w:t>
            </w:r>
          </w:p>
        </w:tc>
      </w:tr>
      <w:tr w:rsidR="00B6755A" w:rsidRPr="004A1A10" w14:paraId="303D7B57" w14:textId="77777777" w:rsidTr="00B6755A">
        <w:tc>
          <w:tcPr>
            <w:tcW w:w="2767" w:type="pct"/>
          </w:tcPr>
          <w:p w14:paraId="26610457" w14:textId="77777777" w:rsidR="00B6755A" w:rsidRPr="004A1A10" w:rsidRDefault="00B6755A" w:rsidP="00B6755A">
            <w:pPr>
              <w:spacing w:line="240" w:lineRule="auto"/>
              <w:rPr>
                <w:bCs/>
                <w:lang w:val="en-GB"/>
              </w:rPr>
            </w:pPr>
            <w:r w:rsidRPr="004A1A10">
              <w:rPr>
                <w:bCs/>
                <w:lang w:val="en-GB"/>
              </w:rPr>
              <w:t>Share based payment reserve</w:t>
            </w:r>
          </w:p>
        </w:tc>
        <w:tc>
          <w:tcPr>
            <w:tcW w:w="528" w:type="pct"/>
            <w:vAlign w:val="bottom"/>
          </w:tcPr>
          <w:p w14:paraId="72F03EF1" w14:textId="6AB949AB" w:rsidR="00B6755A" w:rsidRPr="004A1A10" w:rsidRDefault="006E06C0" w:rsidP="00B6755A">
            <w:pPr>
              <w:spacing w:line="240" w:lineRule="auto"/>
              <w:jc w:val="center"/>
              <w:rPr>
                <w:b/>
                <w:lang w:val="en-GB"/>
              </w:rPr>
            </w:pPr>
            <w:r>
              <w:rPr>
                <w:b/>
                <w:lang w:val="en-GB"/>
              </w:rPr>
              <w:t>7</w:t>
            </w:r>
          </w:p>
        </w:tc>
        <w:tc>
          <w:tcPr>
            <w:tcW w:w="721" w:type="pct"/>
            <w:gridSpan w:val="2"/>
            <w:vAlign w:val="center"/>
          </w:tcPr>
          <w:p w14:paraId="05AB8C61" w14:textId="77777777" w:rsidR="00B6755A" w:rsidRPr="004A1A10" w:rsidRDefault="00B6755A" w:rsidP="00B6755A">
            <w:pPr>
              <w:tabs>
                <w:tab w:val="decimal" w:pos="959"/>
              </w:tabs>
              <w:spacing w:line="240" w:lineRule="auto"/>
              <w:rPr>
                <w:lang w:val="en-GB"/>
              </w:rPr>
            </w:pPr>
            <w:r w:rsidRPr="004A1A10">
              <w:rPr>
                <w:lang w:val="en-GB"/>
              </w:rPr>
              <w:t>3,171</w:t>
            </w:r>
          </w:p>
        </w:tc>
        <w:tc>
          <w:tcPr>
            <w:tcW w:w="74" w:type="pct"/>
          </w:tcPr>
          <w:p w14:paraId="21351D36" w14:textId="77777777" w:rsidR="00B6755A" w:rsidRPr="004A1A10" w:rsidRDefault="00B6755A" w:rsidP="00B6755A">
            <w:pPr>
              <w:tabs>
                <w:tab w:val="decimal" w:pos="959"/>
              </w:tabs>
              <w:spacing w:line="240" w:lineRule="auto"/>
              <w:rPr>
                <w:lang w:val="en-GB"/>
              </w:rPr>
            </w:pPr>
          </w:p>
        </w:tc>
        <w:tc>
          <w:tcPr>
            <w:tcW w:w="75" w:type="pct"/>
            <w:vAlign w:val="bottom"/>
          </w:tcPr>
          <w:p w14:paraId="0DAE6E65" w14:textId="77777777" w:rsidR="00B6755A" w:rsidRPr="004A1A10" w:rsidRDefault="00B6755A" w:rsidP="00B6755A">
            <w:pPr>
              <w:tabs>
                <w:tab w:val="decimal" w:pos="959"/>
              </w:tabs>
              <w:spacing w:line="240" w:lineRule="auto"/>
              <w:rPr>
                <w:lang w:val="en-GB"/>
              </w:rPr>
            </w:pPr>
          </w:p>
        </w:tc>
        <w:tc>
          <w:tcPr>
            <w:tcW w:w="836" w:type="pct"/>
            <w:vAlign w:val="center"/>
          </w:tcPr>
          <w:p w14:paraId="77CDE0FE" w14:textId="77777777" w:rsidR="00B6755A" w:rsidRPr="004A1A10" w:rsidRDefault="00B6755A" w:rsidP="00B6755A">
            <w:pPr>
              <w:tabs>
                <w:tab w:val="decimal" w:pos="800"/>
              </w:tabs>
              <w:spacing w:line="240" w:lineRule="auto"/>
              <w:jc w:val="center"/>
              <w:rPr>
                <w:lang w:val="en-GB"/>
              </w:rPr>
            </w:pPr>
            <w:r w:rsidRPr="004A1A10">
              <w:rPr>
                <w:lang w:val="en-GB"/>
              </w:rPr>
              <w:t>3,156</w:t>
            </w:r>
          </w:p>
        </w:tc>
      </w:tr>
      <w:tr w:rsidR="00B6755A" w:rsidRPr="004A1A10" w14:paraId="0F90FF44" w14:textId="77777777" w:rsidTr="00B6755A">
        <w:tc>
          <w:tcPr>
            <w:tcW w:w="2767" w:type="pct"/>
            <w:hideMark/>
          </w:tcPr>
          <w:p w14:paraId="41B1973D" w14:textId="77777777" w:rsidR="00B6755A" w:rsidRPr="004A1A10" w:rsidRDefault="00B6755A" w:rsidP="00B6755A">
            <w:pPr>
              <w:spacing w:line="240" w:lineRule="auto"/>
              <w:rPr>
                <w:bCs/>
                <w:lang w:val="en-GB"/>
              </w:rPr>
            </w:pPr>
            <w:r w:rsidRPr="004A1A10">
              <w:rPr>
                <w:bCs/>
                <w:lang w:val="en-GB"/>
              </w:rPr>
              <w:t>Accumulated losses</w:t>
            </w:r>
          </w:p>
        </w:tc>
        <w:tc>
          <w:tcPr>
            <w:tcW w:w="528" w:type="pct"/>
            <w:vAlign w:val="bottom"/>
          </w:tcPr>
          <w:p w14:paraId="5503E8CF" w14:textId="77777777" w:rsidR="00B6755A" w:rsidRPr="004A1A10" w:rsidRDefault="00B6755A" w:rsidP="00B6755A">
            <w:pPr>
              <w:spacing w:line="240" w:lineRule="auto"/>
              <w:jc w:val="center"/>
              <w:rPr>
                <w:b/>
                <w:lang w:val="en-GB"/>
              </w:rPr>
            </w:pPr>
            <w:r w:rsidRPr="004A1A10">
              <w:rPr>
                <w:b/>
                <w:lang w:val="en-GB"/>
              </w:rPr>
              <w:t>7</w:t>
            </w:r>
          </w:p>
        </w:tc>
        <w:tc>
          <w:tcPr>
            <w:tcW w:w="721" w:type="pct"/>
            <w:gridSpan w:val="2"/>
            <w:tcBorders>
              <w:bottom w:val="single" w:sz="4" w:space="0" w:color="auto"/>
            </w:tcBorders>
            <w:vAlign w:val="center"/>
          </w:tcPr>
          <w:p w14:paraId="12072B63" w14:textId="77777777" w:rsidR="00B6755A" w:rsidRPr="004A1A10" w:rsidRDefault="00B6755A" w:rsidP="00B6755A">
            <w:pPr>
              <w:tabs>
                <w:tab w:val="decimal" w:pos="959"/>
              </w:tabs>
              <w:spacing w:line="240" w:lineRule="auto"/>
              <w:rPr>
                <w:lang w:val="en-GB"/>
              </w:rPr>
            </w:pPr>
            <w:r w:rsidRPr="004A1A10">
              <w:rPr>
                <w:lang w:val="en-GB"/>
              </w:rPr>
              <w:t>(215,084)</w:t>
            </w:r>
          </w:p>
        </w:tc>
        <w:tc>
          <w:tcPr>
            <w:tcW w:w="74" w:type="pct"/>
          </w:tcPr>
          <w:p w14:paraId="381834CE" w14:textId="77777777" w:rsidR="00B6755A" w:rsidRPr="004A1A10" w:rsidRDefault="00B6755A" w:rsidP="00B6755A">
            <w:pPr>
              <w:tabs>
                <w:tab w:val="decimal" w:pos="959"/>
              </w:tabs>
              <w:spacing w:line="240" w:lineRule="auto"/>
              <w:rPr>
                <w:lang w:val="en-GB"/>
              </w:rPr>
            </w:pPr>
          </w:p>
        </w:tc>
        <w:tc>
          <w:tcPr>
            <w:tcW w:w="75" w:type="pct"/>
            <w:vAlign w:val="bottom"/>
          </w:tcPr>
          <w:p w14:paraId="13AE9363" w14:textId="77777777" w:rsidR="00B6755A" w:rsidRPr="004A1A10" w:rsidRDefault="00B6755A" w:rsidP="00B6755A">
            <w:pPr>
              <w:tabs>
                <w:tab w:val="decimal" w:pos="959"/>
              </w:tabs>
              <w:spacing w:line="240" w:lineRule="auto"/>
              <w:rPr>
                <w:lang w:val="en-GB"/>
              </w:rPr>
            </w:pPr>
          </w:p>
        </w:tc>
        <w:tc>
          <w:tcPr>
            <w:tcW w:w="836" w:type="pct"/>
            <w:tcBorders>
              <w:bottom w:val="single" w:sz="4" w:space="0" w:color="auto"/>
            </w:tcBorders>
            <w:vAlign w:val="center"/>
            <w:hideMark/>
          </w:tcPr>
          <w:p w14:paraId="2B58FA8F" w14:textId="77777777" w:rsidR="00B6755A" w:rsidRPr="004A1A10" w:rsidRDefault="00B6755A" w:rsidP="00B6755A">
            <w:pPr>
              <w:tabs>
                <w:tab w:val="decimal" w:pos="800"/>
              </w:tabs>
              <w:spacing w:line="240" w:lineRule="auto"/>
              <w:jc w:val="center"/>
              <w:rPr>
                <w:lang w:val="en-GB"/>
              </w:rPr>
            </w:pPr>
            <w:r w:rsidRPr="004A1A10">
              <w:rPr>
                <w:lang w:val="en-GB"/>
              </w:rPr>
              <w:t>(194,782)</w:t>
            </w:r>
          </w:p>
        </w:tc>
      </w:tr>
      <w:tr w:rsidR="00B6755A" w:rsidRPr="004A1A10" w14:paraId="5B1F8232" w14:textId="77777777" w:rsidTr="00B6755A">
        <w:tc>
          <w:tcPr>
            <w:tcW w:w="2767" w:type="pct"/>
            <w:hideMark/>
          </w:tcPr>
          <w:p w14:paraId="489D99D6" w14:textId="77777777" w:rsidR="00B6755A" w:rsidRPr="004A1A10" w:rsidRDefault="00B6755A" w:rsidP="00B6755A">
            <w:pPr>
              <w:spacing w:line="240" w:lineRule="auto"/>
              <w:rPr>
                <w:b/>
                <w:bCs/>
                <w:lang w:val="en-GB"/>
              </w:rPr>
            </w:pPr>
            <w:r w:rsidRPr="004A1A10">
              <w:rPr>
                <w:b/>
                <w:bCs/>
                <w:lang w:val="en-GB"/>
              </w:rPr>
              <w:t xml:space="preserve">Total equity </w:t>
            </w:r>
          </w:p>
        </w:tc>
        <w:tc>
          <w:tcPr>
            <w:tcW w:w="528" w:type="pct"/>
            <w:vAlign w:val="bottom"/>
          </w:tcPr>
          <w:p w14:paraId="6123812E" w14:textId="77777777" w:rsidR="00B6755A" w:rsidRPr="004A1A10" w:rsidRDefault="00B6755A" w:rsidP="00B6755A">
            <w:pPr>
              <w:spacing w:line="240" w:lineRule="auto"/>
              <w:jc w:val="center"/>
              <w:rPr>
                <w:b/>
                <w:lang w:val="en-GB"/>
              </w:rPr>
            </w:pPr>
          </w:p>
        </w:tc>
        <w:tc>
          <w:tcPr>
            <w:tcW w:w="721" w:type="pct"/>
            <w:gridSpan w:val="2"/>
            <w:tcBorders>
              <w:top w:val="single" w:sz="4" w:space="0" w:color="auto"/>
              <w:bottom w:val="single" w:sz="4" w:space="0" w:color="auto"/>
            </w:tcBorders>
            <w:vAlign w:val="center"/>
          </w:tcPr>
          <w:p w14:paraId="2A1FA4C5" w14:textId="77777777" w:rsidR="00B6755A" w:rsidRPr="004A1A10" w:rsidRDefault="00B6755A" w:rsidP="00B6755A">
            <w:pPr>
              <w:tabs>
                <w:tab w:val="decimal" w:pos="800"/>
              </w:tabs>
              <w:spacing w:line="240" w:lineRule="auto"/>
              <w:jc w:val="center"/>
              <w:rPr>
                <w:lang w:val="en-GB"/>
              </w:rPr>
            </w:pPr>
            <w:r w:rsidRPr="004A1A10">
              <w:t>254,094</w:t>
            </w:r>
          </w:p>
        </w:tc>
        <w:tc>
          <w:tcPr>
            <w:tcW w:w="74" w:type="pct"/>
          </w:tcPr>
          <w:p w14:paraId="1B00D1FD" w14:textId="77777777" w:rsidR="00B6755A" w:rsidRPr="004A1A10" w:rsidRDefault="00B6755A" w:rsidP="00B6755A">
            <w:pPr>
              <w:tabs>
                <w:tab w:val="decimal" w:pos="959"/>
              </w:tabs>
              <w:spacing w:line="240" w:lineRule="auto"/>
              <w:rPr>
                <w:lang w:val="en-GB"/>
              </w:rPr>
            </w:pPr>
          </w:p>
        </w:tc>
        <w:tc>
          <w:tcPr>
            <w:tcW w:w="75" w:type="pct"/>
            <w:vAlign w:val="bottom"/>
          </w:tcPr>
          <w:p w14:paraId="0984A823" w14:textId="77777777" w:rsidR="00B6755A" w:rsidRPr="004A1A10" w:rsidRDefault="00B6755A" w:rsidP="00B6755A">
            <w:pPr>
              <w:tabs>
                <w:tab w:val="decimal" w:pos="959"/>
              </w:tabs>
              <w:spacing w:line="240" w:lineRule="auto"/>
              <w:rPr>
                <w:lang w:val="en-GB"/>
              </w:rPr>
            </w:pPr>
          </w:p>
        </w:tc>
        <w:tc>
          <w:tcPr>
            <w:tcW w:w="836" w:type="pct"/>
            <w:tcBorders>
              <w:top w:val="single" w:sz="4" w:space="0" w:color="auto"/>
              <w:bottom w:val="single" w:sz="4" w:space="0" w:color="auto"/>
            </w:tcBorders>
            <w:vAlign w:val="center"/>
          </w:tcPr>
          <w:p w14:paraId="4132F64B" w14:textId="77777777" w:rsidR="00B6755A" w:rsidRPr="004A1A10" w:rsidRDefault="00B6755A" w:rsidP="00B6755A">
            <w:pPr>
              <w:tabs>
                <w:tab w:val="decimal" w:pos="800"/>
              </w:tabs>
              <w:spacing w:line="240" w:lineRule="auto"/>
              <w:jc w:val="center"/>
              <w:rPr>
                <w:lang w:val="en-GB"/>
              </w:rPr>
            </w:pPr>
            <w:r w:rsidRPr="004A1A10">
              <w:rPr>
                <w:lang w:val="en-GB"/>
              </w:rPr>
              <w:t>240,651</w:t>
            </w:r>
          </w:p>
        </w:tc>
      </w:tr>
      <w:tr w:rsidR="00B6755A" w:rsidRPr="004A1A10" w14:paraId="45ED7B7B" w14:textId="77777777" w:rsidTr="00B6755A">
        <w:tc>
          <w:tcPr>
            <w:tcW w:w="2767" w:type="pct"/>
          </w:tcPr>
          <w:p w14:paraId="62D2A808" w14:textId="77777777" w:rsidR="00B6755A" w:rsidRPr="004A1A10" w:rsidRDefault="00B6755A" w:rsidP="00B6755A">
            <w:pPr>
              <w:spacing w:line="240" w:lineRule="auto"/>
              <w:rPr>
                <w:b/>
                <w:bCs/>
                <w:lang w:val="en-GB"/>
              </w:rPr>
            </w:pPr>
          </w:p>
        </w:tc>
        <w:tc>
          <w:tcPr>
            <w:tcW w:w="528" w:type="pct"/>
            <w:vAlign w:val="bottom"/>
          </w:tcPr>
          <w:p w14:paraId="46851C03"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7B908883" w14:textId="77777777" w:rsidR="00B6755A" w:rsidRPr="004A1A10" w:rsidRDefault="00B6755A" w:rsidP="00B6755A">
            <w:pPr>
              <w:tabs>
                <w:tab w:val="decimal" w:pos="959"/>
              </w:tabs>
              <w:spacing w:line="240" w:lineRule="auto"/>
              <w:rPr>
                <w:b/>
                <w:lang w:val="en-GB"/>
              </w:rPr>
            </w:pPr>
          </w:p>
        </w:tc>
        <w:tc>
          <w:tcPr>
            <w:tcW w:w="74" w:type="pct"/>
          </w:tcPr>
          <w:p w14:paraId="72D1F93B" w14:textId="77777777" w:rsidR="00B6755A" w:rsidRPr="004A1A10" w:rsidRDefault="00B6755A" w:rsidP="00B6755A">
            <w:pPr>
              <w:tabs>
                <w:tab w:val="decimal" w:pos="959"/>
              </w:tabs>
              <w:spacing w:line="240" w:lineRule="auto"/>
              <w:rPr>
                <w:b/>
                <w:lang w:val="en-GB"/>
              </w:rPr>
            </w:pPr>
          </w:p>
        </w:tc>
        <w:tc>
          <w:tcPr>
            <w:tcW w:w="75" w:type="pct"/>
            <w:vAlign w:val="bottom"/>
          </w:tcPr>
          <w:p w14:paraId="7C533F25" w14:textId="77777777" w:rsidR="00B6755A" w:rsidRPr="004A1A10" w:rsidRDefault="00B6755A" w:rsidP="00B6755A">
            <w:pPr>
              <w:tabs>
                <w:tab w:val="decimal" w:pos="959"/>
              </w:tabs>
              <w:spacing w:line="240" w:lineRule="auto"/>
              <w:rPr>
                <w:b/>
                <w:lang w:val="en-GB"/>
              </w:rPr>
            </w:pPr>
          </w:p>
        </w:tc>
        <w:tc>
          <w:tcPr>
            <w:tcW w:w="836" w:type="pct"/>
            <w:tcBorders>
              <w:top w:val="single" w:sz="4" w:space="0" w:color="auto"/>
            </w:tcBorders>
            <w:vAlign w:val="center"/>
          </w:tcPr>
          <w:p w14:paraId="20AA723E" w14:textId="77777777" w:rsidR="00B6755A" w:rsidRPr="004A1A10" w:rsidRDefault="00B6755A" w:rsidP="00B6755A">
            <w:pPr>
              <w:tabs>
                <w:tab w:val="decimal" w:pos="800"/>
              </w:tabs>
              <w:spacing w:line="240" w:lineRule="auto"/>
              <w:jc w:val="center"/>
              <w:rPr>
                <w:lang w:val="en-GB"/>
              </w:rPr>
            </w:pPr>
          </w:p>
        </w:tc>
      </w:tr>
      <w:tr w:rsidR="00B6755A" w:rsidRPr="004A1A10" w14:paraId="15731528" w14:textId="77777777" w:rsidTr="00B6755A">
        <w:tc>
          <w:tcPr>
            <w:tcW w:w="2767" w:type="pct"/>
            <w:hideMark/>
          </w:tcPr>
          <w:p w14:paraId="42A6F80C" w14:textId="77777777" w:rsidR="00B6755A" w:rsidRPr="004A1A10" w:rsidRDefault="00B6755A" w:rsidP="00B6755A">
            <w:pPr>
              <w:spacing w:line="240" w:lineRule="auto"/>
              <w:rPr>
                <w:b/>
                <w:bCs/>
                <w:lang w:val="en-GB"/>
              </w:rPr>
            </w:pPr>
            <w:r w:rsidRPr="004A1A10">
              <w:rPr>
                <w:b/>
                <w:bCs/>
                <w:lang w:val="en-GB"/>
              </w:rPr>
              <w:t>LIABILITIES</w:t>
            </w:r>
          </w:p>
        </w:tc>
        <w:tc>
          <w:tcPr>
            <w:tcW w:w="528" w:type="pct"/>
            <w:vAlign w:val="bottom"/>
          </w:tcPr>
          <w:p w14:paraId="1A86C073" w14:textId="77777777" w:rsidR="00B6755A" w:rsidRPr="004A1A10" w:rsidRDefault="00B6755A" w:rsidP="00B6755A">
            <w:pPr>
              <w:spacing w:line="240" w:lineRule="auto"/>
              <w:jc w:val="center"/>
              <w:rPr>
                <w:b/>
                <w:lang w:val="en-GB"/>
              </w:rPr>
            </w:pPr>
          </w:p>
        </w:tc>
        <w:tc>
          <w:tcPr>
            <w:tcW w:w="721" w:type="pct"/>
            <w:gridSpan w:val="2"/>
            <w:vAlign w:val="center"/>
          </w:tcPr>
          <w:p w14:paraId="3E91B852" w14:textId="77777777" w:rsidR="00B6755A" w:rsidRPr="004A1A10" w:rsidRDefault="00B6755A" w:rsidP="00B6755A">
            <w:pPr>
              <w:tabs>
                <w:tab w:val="decimal" w:pos="959"/>
              </w:tabs>
              <w:spacing w:line="240" w:lineRule="auto"/>
              <w:rPr>
                <w:b/>
                <w:lang w:val="en-GB"/>
              </w:rPr>
            </w:pPr>
          </w:p>
        </w:tc>
        <w:tc>
          <w:tcPr>
            <w:tcW w:w="74" w:type="pct"/>
          </w:tcPr>
          <w:p w14:paraId="7758F2A2" w14:textId="77777777" w:rsidR="00B6755A" w:rsidRPr="004A1A10" w:rsidRDefault="00B6755A" w:rsidP="00B6755A">
            <w:pPr>
              <w:tabs>
                <w:tab w:val="decimal" w:pos="959"/>
              </w:tabs>
              <w:spacing w:line="240" w:lineRule="auto"/>
              <w:rPr>
                <w:b/>
                <w:lang w:val="en-GB"/>
              </w:rPr>
            </w:pPr>
          </w:p>
        </w:tc>
        <w:tc>
          <w:tcPr>
            <w:tcW w:w="75" w:type="pct"/>
            <w:vAlign w:val="bottom"/>
          </w:tcPr>
          <w:p w14:paraId="2A6130AE" w14:textId="77777777" w:rsidR="00B6755A" w:rsidRPr="004A1A10" w:rsidRDefault="00B6755A" w:rsidP="00B6755A">
            <w:pPr>
              <w:tabs>
                <w:tab w:val="decimal" w:pos="959"/>
              </w:tabs>
              <w:spacing w:line="240" w:lineRule="auto"/>
              <w:rPr>
                <w:b/>
                <w:lang w:val="en-GB"/>
              </w:rPr>
            </w:pPr>
          </w:p>
        </w:tc>
        <w:tc>
          <w:tcPr>
            <w:tcW w:w="836" w:type="pct"/>
            <w:vAlign w:val="center"/>
          </w:tcPr>
          <w:p w14:paraId="6D95588D" w14:textId="77777777" w:rsidR="00B6755A" w:rsidRPr="004A1A10" w:rsidRDefault="00B6755A" w:rsidP="00B6755A">
            <w:pPr>
              <w:tabs>
                <w:tab w:val="decimal" w:pos="800"/>
              </w:tabs>
              <w:spacing w:line="240" w:lineRule="auto"/>
              <w:jc w:val="center"/>
              <w:rPr>
                <w:lang w:val="en-GB"/>
              </w:rPr>
            </w:pPr>
          </w:p>
        </w:tc>
      </w:tr>
      <w:tr w:rsidR="00B6755A" w:rsidRPr="004A1A10" w14:paraId="19A794C8" w14:textId="77777777" w:rsidTr="00B6755A">
        <w:tc>
          <w:tcPr>
            <w:tcW w:w="2767" w:type="pct"/>
            <w:hideMark/>
          </w:tcPr>
          <w:p w14:paraId="7AFF63CA" w14:textId="77777777" w:rsidR="00B6755A" w:rsidRPr="004A1A10" w:rsidRDefault="00B6755A" w:rsidP="00B6755A">
            <w:pPr>
              <w:tabs>
                <w:tab w:val="decimal" w:pos="800"/>
              </w:tabs>
              <w:spacing w:line="240" w:lineRule="auto"/>
              <w:rPr>
                <w:bCs/>
                <w:lang w:val="en-GB"/>
              </w:rPr>
            </w:pPr>
            <w:r w:rsidRPr="004A1A10">
              <w:rPr>
                <w:bCs/>
                <w:lang w:val="en-GB"/>
              </w:rPr>
              <w:t>Debentures</w:t>
            </w:r>
          </w:p>
        </w:tc>
        <w:tc>
          <w:tcPr>
            <w:tcW w:w="528" w:type="pct"/>
            <w:vAlign w:val="bottom"/>
          </w:tcPr>
          <w:p w14:paraId="32A4286E" w14:textId="77777777" w:rsidR="00B6755A" w:rsidRPr="004A1A10" w:rsidRDefault="00B6755A" w:rsidP="00B6755A">
            <w:pPr>
              <w:spacing w:line="240" w:lineRule="auto"/>
              <w:jc w:val="center"/>
              <w:rPr>
                <w:b/>
                <w:lang w:val="en-GB"/>
              </w:rPr>
            </w:pPr>
            <w:r w:rsidRPr="004A1A10">
              <w:rPr>
                <w:b/>
                <w:lang w:val="en-GB"/>
              </w:rPr>
              <w:t>8</w:t>
            </w:r>
          </w:p>
        </w:tc>
        <w:tc>
          <w:tcPr>
            <w:tcW w:w="721" w:type="pct"/>
            <w:gridSpan w:val="2"/>
            <w:vAlign w:val="center"/>
          </w:tcPr>
          <w:p w14:paraId="5EAFDB1A" w14:textId="77777777" w:rsidR="00B6755A" w:rsidRPr="004A1A10" w:rsidRDefault="00B6755A" w:rsidP="00B6755A">
            <w:pPr>
              <w:tabs>
                <w:tab w:val="decimal" w:pos="959"/>
              </w:tabs>
              <w:spacing w:line="240" w:lineRule="auto"/>
              <w:rPr>
                <w:lang w:val="en-GB"/>
              </w:rPr>
            </w:pPr>
            <w:r w:rsidRPr="004A1A10">
              <w:rPr>
                <w:lang w:val="en-GB"/>
              </w:rPr>
              <w:t>106,124</w:t>
            </w:r>
          </w:p>
        </w:tc>
        <w:tc>
          <w:tcPr>
            <w:tcW w:w="74" w:type="pct"/>
          </w:tcPr>
          <w:p w14:paraId="1B7557CE" w14:textId="77777777" w:rsidR="00B6755A" w:rsidRPr="004A1A10" w:rsidRDefault="00B6755A" w:rsidP="00B6755A">
            <w:pPr>
              <w:tabs>
                <w:tab w:val="decimal" w:pos="959"/>
              </w:tabs>
              <w:spacing w:line="240" w:lineRule="auto"/>
              <w:rPr>
                <w:lang w:val="en-GB"/>
              </w:rPr>
            </w:pPr>
          </w:p>
        </w:tc>
        <w:tc>
          <w:tcPr>
            <w:tcW w:w="75" w:type="pct"/>
            <w:vAlign w:val="bottom"/>
          </w:tcPr>
          <w:p w14:paraId="7FB627C3" w14:textId="77777777" w:rsidR="00B6755A" w:rsidRPr="004A1A10" w:rsidRDefault="00B6755A" w:rsidP="00B6755A">
            <w:pPr>
              <w:tabs>
                <w:tab w:val="decimal" w:pos="959"/>
              </w:tabs>
              <w:spacing w:line="240" w:lineRule="auto"/>
              <w:rPr>
                <w:lang w:val="en-GB"/>
              </w:rPr>
            </w:pPr>
          </w:p>
        </w:tc>
        <w:tc>
          <w:tcPr>
            <w:tcW w:w="836" w:type="pct"/>
            <w:vAlign w:val="center"/>
            <w:hideMark/>
          </w:tcPr>
          <w:p w14:paraId="0A20714F" w14:textId="77777777" w:rsidR="00B6755A" w:rsidRPr="004A1A10" w:rsidRDefault="00B6755A" w:rsidP="00B6755A">
            <w:pPr>
              <w:tabs>
                <w:tab w:val="decimal" w:pos="800"/>
              </w:tabs>
              <w:spacing w:line="240" w:lineRule="auto"/>
              <w:jc w:val="center"/>
              <w:rPr>
                <w:lang w:val="en-GB"/>
              </w:rPr>
            </w:pPr>
            <w:r w:rsidRPr="004A1A10">
              <w:rPr>
                <w:lang w:val="en-GB"/>
              </w:rPr>
              <w:t>103,892</w:t>
            </w:r>
          </w:p>
        </w:tc>
      </w:tr>
      <w:tr w:rsidR="00B6755A" w:rsidRPr="004A1A10" w14:paraId="15E0D990" w14:textId="77777777" w:rsidTr="00B6755A">
        <w:tc>
          <w:tcPr>
            <w:tcW w:w="2767" w:type="pct"/>
          </w:tcPr>
          <w:p w14:paraId="4D036F28" w14:textId="77777777" w:rsidR="00B6755A" w:rsidRPr="004A1A10" w:rsidRDefault="00B6755A" w:rsidP="00B6755A">
            <w:pPr>
              <w:spacing w:line="240" w:lineRule="auto"/>
              <w:rPr>
                <w:bCs/>
                <w:lang w:val="en-GB"/>
              </w:rPr>
            </w:pPr>
            <w:r w:rsidRPr="004A1A10">
              <w:rPr>
                <w:bCs/>
                <w:lang w:val="en-GB"/>
              </w:rPr>
              <w:t>Bank loan</w:t>
            </w:r>
          </w:p>
        </w:tc>
        <w:tc>
          <w:tcPr>
            <w:tcW w:w="528" w:type="pct"/>
            <w:vAlign w:val="bottom"/>
          </w:tcPr>
          <w:p w14:paraId="17CC3BB5" w14:textId="77777777" w:rsidR="00B6755A" w:rsidRPr="004A1A10" w:rsidRDefault="00B6755A" w:rsidP="00B6755A">
            <w:pPr>
              <w:spacing w:line="240" w:lineRule="auto"/>
              <w:jc w:val="center"/>
              <w:rPr>
                <w:b/>
                <w:lang w:val="en-GB"/>
              </w:rPr>
            </w:pPr>
            <w:r w:rsidRPr="004A1A10">
              <w:rPr>
                <w:b/>
                <w:lang w:val="en-GB"/>
              </w:rPr>
              <w:t>9</w:t>
            </w:r>
          </w:p>
        </w:tc>
        <w:tc>
          <w:tcPr>
            <w:tcW w:w="721" w:type="pct"/>
            <w:gridSpan w:val="2"/>
            <w:vAlign w:val="center"/>
          </w:tcPr>
          <w:p w14:paraId="111B50FE" w14:textId="77777777" w:rsidR="00B6755A" w:rsidRPr="004A1A10" w:rsidRDefault="00B6755A" w:rsidP="00B6755A">
            <w:pPr>
              <w:tabs>
                <w:tab w:val="decimal" w:pos="959"/>
              </w:tabs>
              <w:spacing w:line="240" w:lineRule="auto"/>
              <w:rPr>
                <w:lang w:val="en-GB"/>
              </w:rPr>
            </w:pPr>
            <w:r w:rsidRPr="004A1A10">
              <w:rPr>
                <w:lang w:val="en-GB"/>
              </w:rPr>
              <w:t>1,940</w:t>
            </w:r>
          </w:p>
        </w:tc>
        <w:tc>
          <w:tcPr>
            <w:tcW w:w="74" w:type="pct"/>
          </w:tcPr>
          <w:p w14:paraId="5FFEE9A0" w14:textId="77777777" w:rsidR="00B6755A" w:rsidRPr="004A1A10" w:rsidRDefault="00B6755A" w:rsidP="00B6755A">
            <w:pPr>
              <w:tabs>
                <w:tab w:val="decimal" w:pos="959"/>
              </w:tabs>
              <w:spacing w:line="240" w:lineRule="auto"/>
              <w:rPr>
                <w:lang w:val="en-GB"/>
              </w:rPr>
            </w:pPr>
          </w:p>
        </w:tc>
        <w:tc>
          <w:tcPr>
            <w:tcW w:w="75" w:type="pct"/>
            <w:vAlign w:val="bottom"/>
          </w:tcPr>
          <w:p w14:paraId="515598A8" w14:textId="77777777" w:rsidR="00B6755A" w:rsidRPr="004A1A10" w:rsidRDefault="00B6755A" w:rsidP="00B6755A">
            <w:pPr>
              <w:tabs>
                <w:tab w:val="decimal" w:pos="959"/>
              </w:tabs>
              <w:spacing w:line="240" w:lineRule="auto"/>
              <w:rPr>
                <w:lang w:val="en-GB"/>
              </w:rPr>
            </w:pPr>
          </w:p>
        </w:tc>
        <w:tc>
          <w:tcPr>
            <w:tcW w:w="836" w:type="pct"/>
            <w:vAlign w:val="center"/>
          </w:tcPr>
          <w:p w14:paraId="5BCE56B2" w14:textId="77777777" w:rsidR="00B6755A" w:rsidRPr="004A1A10" w:rsidRDefault="00B6755A" w:rsidP="00B6755A">
            <w:pPr>
              <w:tabs>
                <w:tab w:val="decimal" w:pos="800"/>
              </w:tabs>
              <w:spacing w:line="240" w:lineRule="auto"/>
              <w:jc w:val="center"/>
              <w:rPr>
                <w:lang w:val="en-GB"/>
              </w:rPr>
            </w:pPr>
            <w:r w:rsidRPr="004A1A10">
              <w:rPr>
                <w:lang w:val="en-GB"/>
              </w:rPr>
              <w:t>2,916</w:t>
            </w:r>
          </w:p>
        </w:tc>
      </w:tr>
      <w:tr w:rsidR="00B6755A" w:rsidRPr="004A1A10" w14:paraId="39876CE6" w14:textId="77777777" w:rsidTr="00B6755A">
        <w:tc>
          <w:tcPr>
            <w:tcW w:w="2767" w:type="pct"/>
          </w:tcPr>
          <w:p w14:paraId="6E071631" w14:textId="77777777" w:rsidR="00B6755A" w:rsidRPr="004A1A10" w:rsidRDefault="00B6755A" w:rsidP="00B6755A">
            <w:pPr>
              <w:spacing w:line="240" w:lineRule="auto"/>
              <w:rPr>
                <w:bCs/>
                <w:lang w:val="en-GB"/>
              </w:rPr>
            </w:pPr>
            <w:r w:rsidRPr="004A1A10">
              <w:rPr>
                <w:bCs/>
                <w:lang w:val="en-GB"/>
              </w:rPr>
              <w:t>Other loans</w:t>
            </w:r>
          </w:p>
        </w:tc>
        <w:tc>
          <w:tcPr>
            <w:tcW w:w="528" w:type="pct"/>
            <w:vAlign w:val="bottom"/>
          </w:tcPr>
          <w:p w14:paraId="20EB4E70" w14:textId="77777777" w:rsidR="00B6755A" w:rsidRPr="004A1A10" w:rsidRDefault="00B6755A" w:rsidP="00B6755A">
            <w:pPr>
              <w:spacing w:line="240" w:lineRule="auto"/>
              <w:jc w:val="center"/>
              <w:rPr>
                <w:b/>
                <w:lang w:val="en-GB"/>
              </w:rPr>
            </w:pPr>
            <w:r w:rsidRPr="004A1A10">
              <w:rPr>
                <w:b/>
                <w:lang w:val="en-GB"/>
              </w:rPr>
              <w:t>8</w:t>
            </w:r>
          </w:p>
        </w:tc>
        <w:tc>
          <w:tcPr>
            <w:tcW w:w="721" w:type="pct"/>
            <w:gridSpan w:val="2"/>
            <w:tcBorders>
              <w:bottom w:val="single" w:sz="4" w:space="0" w:color="auto"/>
            </w:tcBorders>
            <w:vAlign w:val="center"/>
          </w:tcPr>
          <w:p w14:paraId="7E2CE33E" w14:textId="77777777" w:rsidR="00B6755A" w:rsidRPr="004A1A10" w:rsidRDefault="00B6755A" w:rsidP="00B6755A">
            <w:pPr>
              <w:tabs>
                <w:tab w:val="decimal" w:pos="959"/>
              </w:tabs>
              <w:spacing w:line="240" w:lineRule="auto"/>
              <w:rPr>
                <w:lang w:val="en-GB"/>
              </w:rPr>
            </w:pPr>
            <w:r w:rsidRPr="004A1A10">
              <w:rPr>
                <w:lang w:val="en-GB"/>
              </w:rPr>
              <w:t>5,983</w:t>
            </w:r>
          </w:p>
        </w:tc>
        <w:tc>
          <w:tcPr>
            <w:tcW w:w="74" w:type="pct"/>
          </w:tcPr>
          <w:p w14:paraId="1B16C972" w14:textId="77777777" w:rsidR="00B6755A" w:rsidRPr="004A1A10" w:rsidRDefault="00B6755A" w:rsidP="00B6755A">
            <w:pPr>
              <w:tabs>
                <w:tab w:val="decimal" w:pos="959"/>
              </w:tabs>
              <w:spacing w:line="240" w:lineRule="auto"/>
              <w:rPr>
                <w:b/>
                <w:lang w:val="en-GB"/>
              </w:rPr>
            </w:pPr>
          </w:p>
        </w:tc>
        <w:tc>
          <w:tcPr>
            <w:tcW w:w="75" w:type="pct"/>
            <w:vAlign w:val="bottom"/>
          </w:tcPr>
          <w:p w14:paraId="543AE112" w14:textId="77777777" w:rsidR="00B6755A" w:rsidRPr="004A1A10" w:rsidRDefault="00B6755A" w:rsidP="00B6755A">
            <w:pPr>
              <w:tabs>
                <w:tab w:val="decimal" w:pos="959"/>
              </w:tabs>
              <w:spacing w:line="240" w:lineRule="auto"/>
              <w:rPr>
                <w:b/>
                <w:lang w:val="en-GB"/>
              </w:rPr>
            </w:pPr>
          </w:p>
        </w:tc>
        <w:tc>
          <w:tcPr>
            <w:tcW w:w="836" w:type="pct"/>
            <w:tcBorders>
              <w:bottom w:val="single" w:sz="4" w:space="0" w:color="auto"/>
            </w:tcBorders>
            <w:vAlign w:val="center"/>
          </w:tcPr>
          <w:p w14:paraId="71D95464" w14:textId="77777777" w:rsidR="00B6755A" w:rsidRPr="004A1A10" w:rsidRDefault="00B6755A" w:rsidP="00B6755A">
            <w:pPr>
              <w:tabs>
                <w:tab w:val="decimal" w:pos="800"/>
              </w:tabs>
              <w:spacing w:line="240" w:lineRule="auto"/>
              <w:jc w:val="center"/>
              <w:rPr>
                <w:b/>
                <w:lang w:val="en-GB"/>
              </w:rPr>
            </w:pPr>
            <w:r w:rsidRPr="004A1A10">
              <w:rPr>
                <w:lang w:val="en-GB"/>
              </w:rPr>
              <w:t>11,657</w:t>
            </w:r>
          </w:p>
        </w:tc>
      </w:tr>
      <w:tr w:rsidR="00B6755A" w:rsidRPr="004A1A10" w14:paraId="17C456D0" w14:textId="77777777" w:rsidTr="00B6755A">
        <w:tc>
          <w:tcPr>
            <w:tcW w:w="2767" w:type="pct"/>
            <w:hideMark/>
          </w:tcPr>
          <w:p w14:paraId="1B69950A" w14:textId="77777777" w:rsidR="00B6755A" w:rsidRPr="004A1A10" w:rsidRDefault="00B6755A" w:rsidP="00B6755A">
            <w:pPr>
              <w:spacing w:line="240" w:lineRule="auto"/>
              <w:rPr>
                <w:lang w:val="en-GB"/>
              </w:rPr>
            </w:pPr>
            <w:r w:rsidRPr="004A1A10">
              <w:rPr>
                <w:lang w:val="en-GB"/>
              </w:rPr>
              <w:t>Total non-current liabilities</w:t>
            </w:r>
          </w:p>
        </w:tc>
        <w:tc>
          <w:tcPr>
            <w:tcW w:w="528" w:type="pct"/>
            <w:vAlign w:val="bottom"/>
          </w:tcPr>
          <w:p w14:paraId="3C87602C" w14:textId="77777777" w:rsidR="00B6755A" w:rsidRPr="004A1A10" w:rsidRDefault="00B6755A" w:rsidP="00B6755A">
            <w:pPr>
              <w:spacing w:line="240" w:lineRule="auto"/>
              <w:jc w:val="center"/>
              <w:rPr>
                <w:b/>
                <w:lang w:val="en-GB"/>
              </w:rPr>
            </w:pPr>
          </w:p>
        </w:tc>
        <w:tc>
          <w:tcPr>
            <w:tcW w:w="721" w:type="pct"/>
            <w:gridSpan w:val="2"/>
            <w:tcBorders>
              <w:top w:val="single" w:sz="4" w:space="0" w:color="auto"/>
              <w:bottom w:val="single" w:sz="4" w:space="0" w:color="auto"/>
            </w:tcBorders>
            <w:vAlign w:val="center"/>
          </w:tcPr>
          <w:p w14:paraId="30815306" w14:textId="77777777" w:rsidR="00B6755A" w:rsidRPr="004A1A10" w:rsidRDefault="00B6755A" w:rsidP="00B6755A">
            <w:pPr>
              <w:tabs>
                <w:tab w:val="decimal" w:pos="959"/>
              </w:tabs>
              <w:spacing w:line="240" w:lineRule="auto"/>
              <w:rPr>
                <w:lang w:val="en-GB"/>
              </w:rPr>
            </w:pPr>
            <w:r w:rsidRPr="004A1A10">
              <w:rPr>
                <w:lang w:val="en-GB"/>
              </w:rPr>
              <w:t>114,047</w:t>
            </w:r>
          </w:p>
        </w:tc>
        <w:tc>
          <w:tcPr>
            <w:tcW w:w="74" w:type="pct"/>
          </w:tcPr>
          <w:p w14:paraId="6C5ADB41" w14:textId="77777777" w:rsidR="00B6755A" w:rsidRPr="004A1A10" w:rsidRDefault="00B6755A" w:rsidP="00B6755A">
            <w:pPr>
              <w:tabs>
                <w:tab w:val="decimal" w:pos="959"/>
              </w:tabs>
              <w:spacing w:line="240" w:lineRule="auto"/>
              <w:rPr>
                <w:lang w:val="en-GB"/>
              </w:rPr>
            </w:pPr>
          </w:p>
        </w:tc>
        <w:tc>
          <w:tcPr>
            <w:tcW w:w="75" w:type="pct"/>
            <w:vAlign w:val="bottom"/>
          </w:tcPr>
          <w:p w14:paraId="749A30CA" w14:textId="77777777" w:rsidR="00B6755A" w:rsidRPr="004A1A10" w:rsidRDefault="00B6755A" w:rsidP="00B6755A">
            <w:pPr>
              <w:tabs>
                <w:tab w:val="decimal" w:pos="959"/>
              </w:tabs>
              <w:spacing w:line="240" w:lineRule="auto"/>
              <w:rPr>
                <w:lang w:val="en-GB"/>
              </w:rPr>
            </w:pPr>
          </w:p>
        </w:tc>
        <w:tc>
          <w:tcPr>
            <w:tcW w:w="836" w:type="pct"/>
            <w:tcBorders>
              <w:top w:val="single" w:sz="4" w:space="0" w:color="auto"/>
              <w:bottom w:val="single" w:sz="4" w:space="0" w:color="auto"/>
            </w:tcBorders>
            <w:vAlign w:val="center"/>
          </w:tcPr>
          <w:p w14:paraId="5A4EB00A" w14:textId="77777777" w:rsidR="00B6755A" w:rsidRPr="004A1A10" w:rsidRDefault="00B6755A" w:rsidP="00B6755A">
            <w:pPr>
              <w:tabs>
                <w:tab w:val="decimal" w:pos="800"/>
              </w:tabs>
              <w:spacing w:line="240" w:lineRule="auto"/>
              <w:jc w:val="center"/>
              <w:rPr>
                <w:lang w:val="en-GB"/>
              </w:rPr>
            </w:pPr>
            <w:r w:rsidRPr="004A1A10">
              <w:rPr>
                <w:lang w:val="en-GB"/>
              </w:rPr>
              <w:t>118,465</w:t>
            </w:r>
          </w:p>
        </w:tc>
      </w:tr>
      <w:tr w:rsidR="00B6755A" w:rsidRPr="004A1A10" w14:paraId="2E1CC7A5" w14:textId="77777777" w:rsidTr="00B6755A">
        <w:trPr>
          <w:trHeight w:val="80"/>
        </w:trPr>
        <w:tc>
          <w:tcPr>
            <w:tcW w:w="2767" w:type="pct"/>
          </w:tcPr>
          <w:p w14:paraId="6243219B" w14:textId="77777777" w:rsidR="00B6755A" w:rsidRPr="004A1A10" w:rsidRDefault="00B6755A" w:rsidP="00B6755A">
            <w:pPr>
              <w:spacing w:line="240" w:lineRule="auto"/>
              <w:rPr>
                <w:lang w:val="en-GB"/>
              </w:rPr>
            </w:pPr>
          </w:p>
        </w:tc>
        <w:tc>
          <w:tcPr>
            <w:tcW w:w="528" w:type="pct"/>
            <w:vAlign w:val="bottom"/>
          </w:tcPr>
          <w:p w14:paraId="446D326A"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2C33F70F" w14:textId="77777777" w:rsidR="00B6755A" w:rsidRPr="004A1A10" w:rsidRDefault="00B6755A" w:rsidP="00B6755A">
            <w:pPr>
              <w:tabs>
                <w:tab w:val="decimal" w:pos="959"/>
              </w:tabs>
              <w:spacing w:line="240" w:lineRule="auto"/>
              <w:rPr>
                <w:lang w:val="en-GB"/>
              </w:rPr>
            </w:pPr>
          </w:p>
        </w:tc>
        <w:tc>
          <w:tcPr>
            <w:tcW w:w="74" w:type="pct"/>
          </w:tcPr>
          <w:p w14:paraId="6099B92A" w14:textId="77777777" w:rsidR="00B6755A" w:rsidRPr="004A1A10" w:rsidRDefault="00B6755A" w:rsidP="00B6755A">
            <w:pPr>
              <w:tabs>
                <w:tab w:val="decimal" w:pos="959"/>
              </w:tabs>
              <w:spacing w:line="240" w:lineRule="auto"/>
              <w:rPr>
                <w:lang w:val="en-GB"/>
              </w:rPr>
            </w:pPr>
          </w:p>
        </w:tc>
        <w:tc>
          <w:tcPr>
            <w:tcW w:w="75" w:type="pct"/>
            <w:vAlign w:val="bottom"/>
          </w:tcPr>
          <w:p w14:paraId="04615B60" w14:textId="77777777" w:rsidR="00B6755A" w:rsidRPr="004A1A10" w:rsidRDefault="00B6755A" w:rsidP="00B6755A">
            <w:pPr>
              <w:tabs>
                <w:tab w:val="decimal" w:pos="959"/>
              </w:tabs>
              <w:spacing w:line="240" w:lineRule="auto"/>
              <w:rPr>
                <w:lang w:val="en-GB"/>
              </w:rPr>
            </w:pPr>
          </w:p>
        </w:tc>
        <w:tc>
          <w:tcPr>
            <w:tcW w:w="836" w:type="pct"/>
            <w:tcBorders>
              <w:top w:val="single" w:sz="4" w:space="0" w:color="auto"/>
            </w:tcBorders>
            <w:vAlign w:val="center"/>
          </w:tcPr>
          <w:p w14:paraId="25FB208F" w14:textId="77777777" w:rsidR="00B6755A" w:rsidRPr="004A1A10" w:rsidRDefault="00B6755A" w:rsidP="00B6755A">
            <w:pPr>
              <w:tabs>
                <w:tab w:val="decimal" w:pos="800"/>
              </w:tabs>
              <w:spacing w:line="240" w:lineRule="auto"/>
              <w:jc w:val="center"/>
              <w:rPr>
                <w:lang w:val="en-GB"/>
              </w:rPr>
            </w:pPr>
          </w:p>
        </w:tc>
      </w:tr>
      <w:tr w:rsidR="00B6755A" w:rsidRPr="004A1A10" w14:paraId="06DE0F2C" w14:textId="77777777" w:rsidTr="00B6755A">
        <w:tc>
          <w:tcPr>
            <w:tcW w:w="2767" w:type="pct"/>
            <w:hideMark/>
          </w:tcPr>
          <w:p w14:paraId="2123D98A" w14:textId="77777777" w:rsidR="00B6755A" w:rsidRPr="004A1A10" w:rsidRDefault="00B6755A" w:rsidP="00B6755A">
            <w:pPr>
              <w:tabs>
                <w:tab w:val="decimal" w:pos="800"/>
              </w:tabs>
              <w:spacing w:line="240" w:lineRule="auto"/>
              <w:rPr>
                <w:bCs/>
                <w:lang w:val="en-GB"/>
              </w:rPr>
            </w:pPr>
            <w:r w:rsidRPr="004A1A10">
              <w:rPr>
                <w:bCs/>
                <w:lang w:val="en-GB"/>
              </w:rPr>
              <w:t>Debentures</w:t>
            </w:r>
          </w:p>
        </w:tc>
        <w:tc>
          <w:tcPr>
            <w:tcW w:w="528" w:type="pct"/>
            <w:vAlign w:val="bottom"/>
          </w:tcPr>
          <w:p w14:paraId="775D3961" w14:textId="77777777" w:rsidR="00B6755A" w:rsidRPr="004A1A10" w:rsidRDefault="00B6755A" w:rsidP="00B6755A">
            <w:pPr>
              <w:spacing w:line="240" w:lineRule="auto"/>
              <w:jc w:val="center"/>
              <w:rPr>
                <w:b/>
                <w:lang w:val="en-GB"/>
              </w:rPr>
            </w:pPr>
            <w:r w:rsidRPr="004A1A10">
              <w:rPr>
                <w:b/>
                <w:lang w:val="en-GB"/>
              </w:rPr>
              <w:t>8</w:t>
            </w:r>
          </w:p>
        </w:tc>
        <w:tc>
          <w:tcPr>
            <w:tcW w:w="721" w:type="pct"/>
            <w:gridSpan w:val="2"/>
            <w:vAlign w:val="center"/>
          </w:tcPr>
          <w:p w14:paraId="4E6F2B8F" w14:textId="77777777" w:rsidR="00B6755A" w:rsidRPr="004A1A10" w:rsidRDefault="00B6755A" w:rsidP="00B6755A">
            <w:pPr>
              <w:tabs>
                <w:tab w:val="decimal" w:pos="959"/>
              </w:tabs>
              <w:spacing w:line="240" w:lineRule="auto"/>
              <w:rPr>
                <w:lang w:val="en-GB"/>
              </w:rPr>
            </w:pPr>
            <w:r w:rsidRPr="004A1A10">
              <w:rPr>
                <w:lang w:val="en-GB"/>
              </w:rPr>
              <w:t>31,036</w:t>
            </w:r>
          </w:p>
        </w:tc>
        <w:tc>
          <w:tcPr>
            <w:tcW w:w="74" w:type="pct"/>
          </w:tcPr>
          <w:p w14:paraId="19E6E764" w14:textId="77777777" w:rsidR="00B6755A" w:rsidRPr="004A1A10" w:rsidRDefault="00B6755A" w:rsidP="00B6755A">
            <w:pPr>
              <w:tabs>
                <w:tab w:val="decimal" w:pos="959"/>
              </w:tabs>
              <w:spacing w:line="240" w:lineRule="auto"/>
              <w:rPr>
                <w:lang w:val="en-GB"/>
              </w:rPr>
            </w:pPr>
          </w:p>
        </w:tc>
        <w:tc>
          <w:tcPr>
            <w:tcW w:w="75" w:type="pct"/>
            <w:vAlign w:val="bottom"/>
          </w:tcPr>
          <w:p w14:paraId="4A47A405" w14:textId="77777777" w:rsidR="00B6755A" w:rsidRPr="004A1A10" w:rsidRDefault="00B6755A" w:rsidP="00B6755A">
            <w:pPr>
              <w:tabs>
                <w:tab w:val="decimal" w:pos="959"/>
              </w:tabs>
              <w:spacing w:line="240" w:lineRule="auto"/>
              <w:rPr>
                <w:lang w:val="en-GB"/>
              </w:rPr>
            </w:pPr>
          </w:p>
        </w:tc>
        <w:tc>
          <w:tcPr>
            <w:tcW w:w="836" w:type="pct"/>
            <w:vAlign w:val="center"/>
          </w:tcPr>
          <w:p w14:paraId="396C329A" w14:textId="77777777" w:rsidR="00B6755A" w:rsidRPr="004A1A10" w:rsidRDefault="00B6755A" w:rsidP="00B6755A">
            <w:pPr>
              <w:tabs>
                <w:tab w:val="decimal" w:pos="800"/>
              </w:tabs>
              <w:spacing w:line="240" w:lineRule="auto"/>
              <w:jc w:val="center"/>
              <w:rPr>
                <w:lang w:val="en-GB"/>
              </w:rPr>
            </w:pPr>
            <w:r w:rsidRPr="004A1A10">
              <w:rPr>
                <w:lang w:val="en-GB"/>
              </w:rPr>
              <w:t>24,219</w:t>
            </w:r>
          </w:p>
        </w:tc>
      </w:tr>
      <w:tr w:rsidR="00B6755A" w:rsidRPr="004A1A10" w14:paraId="50F479BD" w14:textId="77777777" w:rsidTr="00B6755A">
        <w:tc>
          <w:tcPr>
            <w:tcW w:w="2767" w:type="pct"/>
          </w:tcPr>
          <w:p w14:paraId="0FF8BA91" w14:textId="77777777" w:rsidR="00B6755A" w:rsidRPr="004A1A10" w:rsidRDefault="00B6755A" w:rsidP="00B6755A">
            <w:pPr>
              <w:spacing w:line="240" w:lineRule="auto"/>
              <w:rPr>
                <w:bCs/>
                <w:lang w:val="en-GB"/>
              </w:rPr>
            </w:pPr>
            <w:r w:rsidRPr="004A1A10">
              <w:rPr>
                <w:bCs/>
                <w:lang w:val="en-GB"/>
              </w:rPr>
              <w:t>Bank loan</w:t>
            </w:r>
          </w:p>
        </w:tc>
        <w:tc>
          <w:tcPr>
            <w:tcW w:w="528" w:type="pct"/>
            <w:vAlign w:val="bottom"/>
          </w:tcPr>
          <w:p w14:paraId="541A0D43" w14:textId="77777777" w:rsidR="00B6755A" w:rsidRPr="004A1A10" w:rsidRDefault="00B6755A" w:rsidP="00B6755A">
            <w:pPr>
              <w:spacing w:line="240" w:lineRule="auto"/>
              <w:jc w:val="center"/>
              <w:rPr>
                <w:b/>
                <w:lang w:val="en-GB"/>
              </w:rPr>
            </w:pPr>
            <w:r w:rsidRPr="004A1A10">
              <w:rPr>
                <w:b/>
                <w:lang w:val="en-GB"/>
              </w:rPr>
              <w:t>9</w:t>
            </w:r>
          </w:p>
        </w:tc>
        <w:tc>
          <w:tcPr>
            <w:tcW w:w="721" w:type="pct"/>
            <w:gridSpan w:val="2"/>
            <w:vAlign w:val="center"/>
          </w:tcPr>
          <w:p w14:paraId="067BB336" w14:textId="77777777" w:rsidR="00B6755A" w:rsidRPr="004A1A10" w:rsidRDefault="00B6755A" w:rsidP="00B6755A">
            <w:pPr>
              <w:tabs>
                <w:tab w:val="decimal" w:pos="959"/>
              </w:tabs>
              <w:spacing w:line="240" w:lineRule="auto"/>
              <w:rPr>
                <w:lang w:val="en-GB"/>
              </w:rPr>
            </w:pPr>
            <w:r w:rsidRPr="004A1A10">
              <w:rPr>
                <w:lang w:val="en-GB"/>
              </w:rPr>
              <w:t>970</w:t>
            </w:r>
          </w:p>
        </w:tc>
        <w:tc>
          <w:tcPr>
            <w:tcW w:w="74" w:type="pct"/>
          </w:tcPr>
          <w:p w14:paraId="5296D95C" w14:textId="77777777" w:rsidR="00B6755A" w:rsidRPr="004A1A10" w:rsidRDefault="00B6755A" w:rsidP="00B6755A">
            <w:pPr>
              <w:tabs>
                <w:tab w:val="decimal" w:pos="959"/>
              </w:tabs>
              <w:spacing w:line="240" w:lineRule="auto"/>
              <w:rPr>
                <w:lang w:val="en-GB"/>
              </w:rPr>
            </w:pPr>
          </w:p>
        </w:tc>
        <w:tc>
          <w:tcPr>
            <w:tcW w:w="75" w:type="pct"/>
            <w:vAlign w:val="bottom"/>
          </w:tcPr>
          <w:p w14:paraId="001D87DA" w14:textId="77777777" w:rsidR="00B6755A" w:rsidRPr="004A1A10" w:rsidRDefault="00B6755A" w:rsidP="00B6755A">
            <w:pPr>
              <w:tabs>
                <w:tab w:val="decimal" w:pos="959"/>
              </w:tabs>
              <w:spacing w:line="240" w:lineRule="auto"/>
              <w:rPr>
                <w:lang w:val="en-GB"/>
              </w:rPr>
            </w:pPr>
          </w:p>
        </w:tc>
        <w:tc>
          <w:tcPr>
            <w:tcW w:w="836" w:type="pct"/>
            <w:vAlign w:val="center"/>
          </w:tcPr>
          <w:p w14:paraId="07F1591E" w14:textId="77777777" w:rsidR="00B6755A" w:rsidRPr="004A1A10" w:rsidRDefault="00B6755A" w:rsidP="00B6755A">
            <w:pPr>
              <w:tabs>
                <w:tab w:val="decimal" w:pos="800"/>
              </w:tabs>
              <w:spacing w:line="240" w:lineRule="auto"/>
              <w:jc w:val="center"/>
              <w:rPr>
                <w:lang w:val="en-GB"/>
              </w:rPr>
            </w:pPr>
            <w:r w:rsidRPr="004A1A10">
              <w:rPr>
                <w:lang w:val="en-GB"/>
              </w:rPr>
              <w:t>825</w:t>
            </w:r>
          </w:p>
        </w:tc>
      </w:tr>
      <w:tr w:rsidR="00B6755A" w:rsidRPr="004A1A10" w14:paraId="2BA824E6" w14:textId="77777777" w:rsidTr="00B6755A">
        <w:tc>
          <w:tcPr>
            <w:tcW w:w="2767" w:type="pct"/>
          </w:tcPr>
          <w:p w14:paraId="4DEF2576" w14:textId="77777777" w:rsidR="00B6755A" w:rsidRPr="004A1A10" w:rsidRDefault="00B6755A" w:rsidP="00B6755A">
            <w:pPr>
              <w:spacing w:line="240" w:lineRule="auto"/>
              <w:rPr>
                <w:bCs/>
                <w:lang w:val="en-GB"/>
              </w:rPr>
            </w:pPr>
            <w:r w:rsidRPr="004A1A10">
              <w:rPr>
                <w:bCs/>
                <w:lang w:val="en-GB"/>
              </w:rPr>
              <w:t>Other loans</w:t>
            </w:r>
          </w:p>
        </w:tc>
        <w:tc>
          <w:tcPr>
            <w:tcW w:w="528" w:type="pct"/>
            <w:vAlign w:val="bottom"/>
          </w:tcPr>
          <w:p w14:paraId="6A7CFA4E" w14:textId="77777777" w:rsidR="00B6755A" w:rsidRPr="004A1A10" w:rsidRDefault="00B6755A" w:rsidP="00B6755A">
            <w:pPr>
              <w:spacing w:line="240" w:lineRule="auto"/>
              <w:jc w:val="center"/>
              <w:rPr>
                <w:b/>
                <w:lang w:val="en-GB"/>
              </w:rPr>
            </w:pPr>
            <w:r w:rsidRPr="004A1A10">
              <w:rPr>
                <w:b/>
                <w:lang w:val="en-GB"/>
              </w:rPr>
              <w:t>8</w:t>
            </w:r>
          </w:p>
        </w:tc>
        <w:tc>
          <w:tcPr>
            <w:tcW w:w="721" w:type="pct"/>
            <w:gridSpan w:val="2"/>
            <w:vAlign w:val="center"/>
          </w:tcPr>
          <w:p w14:paraId="579B6564" w14:textId="77777777" w:rsidR="00B6755A" w:rsidRPr="004A1A10" w:rsidRDefault="00B6755A" w:rsidP="00B6755A">
            <w:pPr>
              <w:tabs>
                <w:tab w:val="decimal" w:pos="959"/>
              </w:tabs>
              <w:spacing w:line="240" w:lineRule="auto"/>
              <w:rPr>
                <w:lang w:val="en-GB"/>
              </w:rPr>
            </w:pPr>
            <w:r w:rsidRPr="004A1A10">
              <w:rPr>
                <w:lang w:val="en-GB"/>
              </w:rPr>
              <w:t>54</w:t>
            </w:r>
          </w:p>
        </w:tc>
        <w:tc>
          <w:tcPr>
            <w:tcW w:w="74" w:type="pct"/>
          </w:tcPr>
          <w:p w14:paraId="7F8D8C1C" w14:textId="77777777" w:rsidR="00B6755A" w:rsidRPr="004A1A10" w:rsidRDefault="00B6755A" w:rsidP="00B6755A">
            <w:pPr>
              <w:tabs>
                <w:tab w:val="decimal" w:pos="959"/>
              </w:tabs>
              <w:spacing w:line="240" w:lineRule="auto"/>
              <w:rPr>
                <w:lang w:val="en-GB"/>
              </w:rPr>
            </w:pPr>
          </w:p>
        </w:tc>
        <w:tc>
          <w:tcPr>
            <w:tcW w:w="75" w:type="pct"/>
            <w:vAlign w:val="bottom"/>
          </w:tcPr>
          <w:p w14:paraId="744505C1" w14:textId="77777777" w:rsidR="00B6755A" w:rsidRPr="004A1A10" w:rsidRDefault="00B6755A" w:rsidP="00B6755A">
            <w:pPr>
              <w:tabs>
                <w:tab w:val="decimal" w:pos="959"/>
              </w:tabs>
              <w:spacing w:line="240" w:lineRule="auto"/>
              <w:rPr>
                <w:lang w:val="en-GB"/>
              </w:rPr>
            </w:pPr>
          </w:p>
        </w:tc>
        <w:tc>
          <w:tcPr>
            <w:tcW w:w="836" w:type="pct"/>
            <w:vAlign w:val="center"/>
          </w:tcPr>
          <w:p w14:paraId="16FAB96C" w14:textId="77777777" w:rsidR="00B6755A" w:rsidRPr="004A1A10" w:rsidRDefault="00B6755A" w:rsidP="00B6755A">
            <w:pPr>
              <w:tabs>
                <w:tab w:val="decimal" w:pos="800"/>
              </w:tabs>
              <w:spacing w:line="240" w:lineRule="auto"/>
              <w:jc w:val="center"/>
              <w:rPr>
                <w:lang w:val="en-GB"/>
              </w:rPr>
            </w:pPr>
            <w:r w:rsidRPr="004A1A10">
              <w:rPr>
                <w:lang w:val="en-GB"/>
              </w:rPr>
              <w:t>166</w:t>
            </w:r>
          </w:p>
        </w:tc>
      </w:tr>
      <w:tr w:rsidR="00B6755A" w:rsidRPr="004A1A10" w14:paraId="7073032B" w14:textId="77777777" w:rsidTr="00B6755A">
        <w:tc>
          <w:tcPr>
            <w:tcW w:w="2767" w:type="pct"/>
            <w:hideMark/>
          </w:tcPr>
          <w:p w14:paraId="6C9C5C06" w14:textId="77777777" w:rsidR="00B6755A" w:rsidRPr="004A1A10" w:rsidRDefault="00B6755A" w:rsidP="00B6755A">
            <w:pPr>
              <w:spacing w:line="240" w:lineRule="auto"/>
              <w:rPr>
                <w:bCs/>
                <w:lang w:val="en-GB"/>
              </w:rPr>
            </w:pPr>
            <w:r w:rsidRPr="004A1A10">
              <w:rPr>
                <w:bCs/>
                <w:lang w:val="en-GB"/>
              </w:rPr>
              <w:t>Amounts due to related parties</w:t>
            </w:r>
          </w:p>
        </w:tc>
        <w:tc>
          <w:tcPr>
            <w:tcW w:w="528" w:type="pct"/>
            <w:vAlign w:val="bottom"/>
          </w:tcPr>
          <w:p w14:paraId="45835587" w14:textId="77777777" w:rsidR="00B6755A" w:rsidRPr="004A1A10" w:rsidRDefault="00B6755A" w:rsidP="00B6755A">
            <w:pPr>
              <w:spacing w:line="240" w:lineRule="auto"/>
              <w:jc w:val="center"/>
              <w:rPr>
                <w:b/>
                <w:lang w:val="en-GB"/>
              </w:rPr>
            </w:pPr>
            <w:r w:rsidRPr="004A1A10">
              <w:rPr>
                <w:b/>
                <w:lang w:val="en-GB"/>
              </w:rPr>
              <w:t>10</w:t>
            </w:r>
          </w:p>
        </w:tc>
        <w:tc>
          <w:tcPr>
            <w:tcW w:w="721" w:type="pct"/>
            <w:gridSpan w:val="2"/>
            <w:vAlign w:val="center"/>
          </w:tcPr>
          <w:p w14:paraId="5A7505EA" w14:textId="77777777" w:rsidR="00B6755A" w:rsidRPr="004A1A10" w:rsidRDefault="00B6755A" w:rsidP="00B6755A">
            <w:pPr>
              <w:tabs>
                <w:tab w:val="decimal" w:pos="959"/>
              </w:tabs>
              <w:spacing w:line="240" w:lineRule="auto"/>
              <w:rPr>
                <w:bCs/>
                <w:lang w:val="en-GB"/>
              </w:rPr>
            </w:pPr>
            <w:r w:rsidRPr="004A1A10">
              <w:rPr>
                <w:bCs/>
                <w:lang w:val="en-GB"/>
              </w:rPr>
              <w:t>25,466</w:t>
            </w:r>
          </w:p>
        </w:tc>
        <w:tc>
          <w:tcPr>
            <w:tcW w:w="74" w:type="pct"/>
          </w:tcPr>
          <w:p w14:paraId="5670D519" w14:textId="77777777" w:rsidR="00B6755A" w:rsidRPr="004A1A10" w:rsidRDefault="00B6755A" w:rsidP="00B6755A">
            <w:pPr>
              <w:tabs>
                <w:tab w:val="decimal" w:pos="959"/>
              </w:tabs>
              <w:spacing w:line="240" w:lineRule="auto"/>
              <w:rPr>
                <w:bCs/>
                <w:lang w:val="en-GB"/>
              </w:rPr>
            </w:pPr>
          </w:p>
        </w:tc>
        <w:tc>
          <w:tcPr>
            <w:tcW w:w="75" w:type="pct"/>
            <w:vAlign w:val="bottom"/>
          </w:tcPr>
          <w:p w14:paraId="41ABF9EC" w14:textId="77777777" w:rsidR="00B6755A" w:rsidRPr="004A1A10" w:rsidRDefault="00B6755A" w:rsidP="00B6755A">
            <w:pPr>
              <w:tabs>
                <w:tab w:val="decimal" w:pos="959"/>
              </w:tabs>
              <w:spacing w:line="240" w:lineRule="auto"/>
              <w:rPr>
                <w:bCs/>
                <w:lang w:val="en-GB"/>
              </w:rPr>
            </w:pPr>
          </w:p>
        </w:tc>
        <w:tc>
          <w:tcPr>
            <w:tcW w:w="836" w:type="pct"/>
            <w:vAlign w:val="center"/>
            <w:hideMark/>
          </w:tcPr>
          <w:p w14:paraId="7D9FA467" w14:textId="77777777" w:rsidR="00B6755A" w:rsidRPr="004A1A10" w:rsidRDefault="00B6755A" w:rsidP="00B6755A">
            <w:pPr>
              <w:tabs>
                <w:tab w:val="decimal" w:pos="800"/>
              </w:tabs>
              <w:spacing w:line="240" w:lineRule="auto"/>
              <w:jc w:val="center"/>
              <w:rPr>
                <w:bCs/>
                <w:lang w:val="en-GB"/>
              </w:rPr>
            </w:pPr>
            <w:r w:rsidRPr="004A1A10">
              <w:rPr>
                <w:bCs/>
                <w:lang w:val="en-GB"/>
              </w:rPr>
              <w:t>21,115</w:t>
            </w:r>
          </w:p>
        </w:tc>
      </w:tr>
      <w:tr w:rsidR="00B6755A" w:rsidRPr="004A1A10" w14:paraId="591A7FF8" w14:textId="77777777" w:rsidTr="00B6755A">
        <w:tc>
          <w:tcPr>
            <w:tcW w:w="2767" w:type="pct"/>
            <w:hideMark/>
          </w:tcPr>
          <w:p w14:paraId="074D7D4A" w14:textId="77777777" w:rsidR="00B6755A" w:rsidRPr="004A1A10" w:rsidRDefault="00B6755A" w:rsidP="00B6755A">
            <w:pPr>
              <w:spacing w:line="240" w:lineRule="auto"/>
              <w:rPr>
                <w:bCs/>
                <w:lang w:val="en-GB"/>
              </w:rPr>
            </w:pPr>
            <w:r w:rsidRPr="004A1A10">
              <w:rPr>
                <w:bCs/>
                <w:lang w:val="en-GB"/>
              </w:rPr>
              <w:t>Trade and other payables</w:t>
            </w:r>
          </w:p>
        </w:tc>
        <w:tc>
          <w:tcPr>
            <w:tcW w:w="528" w:type="pct"/>
            <w:vAlign w:val="bottom"/>
          </w:tcPr>
          <w:p w14:paraId="42CC2C51" w14:textId="77777777" w:rsidR="00B6755A" w:rsidRPr="004A1A10" w:rsidRDefault="00B6755A" w:rsidP="00B6755A">
            <w:pPr>
              <w:spacing w:line="240" w:lineRule="auto"/>
              <w:jc w:val="center"/>
              <w:rPr>
                <w:b/>
                <w:lang w:val="en-GB"/>
              </w:rPr>
            </w:pPr>
            <w:r w:rsidRPr="004A1A10">
              <w:rPr>
                <w:b/>
                <w:lang w:val="en-GB"/>
              </w:rPr>
              <w:t>11</w:t>
            </w:r>
          </w:p>
        </w:tc>
        <w:tc>
          <w:tcPr>
            <w:tcW w:w="721" w:type="pct"/>
            <w:gridSpan w:val="2"/>
            <w:tcBorders>
              <w:bottom w:val="single" w:sz="4" w:space="0" w:color="auto"/>
            </w:tcBorders>
            <w:vAlign w:val="center"/>
          </w:tcPr>
          <w:p w14:paraId="2DCCEE40" w14:textId="77777777" w:rsidR="00B6755A" w:rsidRPr="004A1A10" w:rsidRDefault="00B6755A" w:rsidP="00B6755A">
            <w:pPr>
              <w:tabs>
                <w:tab w:val="decimal" w:pos="959"/>
              </w:tabs>
              <w:spacing w:line="240" w:lineRule="auto"/>
              <w:rPr>
                <w:bCs/>
                <w:lang w:val="en-GB"/>
              </w:rPr>
            </w:pPr>
            <w:r w:rsidRPr="004A1A10">
              <w:rPr>
                <w:bCs/>
                <w:lang w:val="en-GB"/>
              </w:rPr>
              <w:t>1,035</w:t>
            </w:r>
          </w:p>
        </w:tc>
        <w:tc>
          <w:tcPr>
            <w:tcW w:w="74" w:type="pct"/>
          </w:tcPr>
          <w:p w14:paraId="29DCEA63" w14:textId="77777777" w:rsidR="00B6755A" w:rsidRPr="004A1A10" w:rsidRDefault="00B6755A" w:rsidP="00B6755A">
            <w:pPr>
              <w:tabs>
                <w:tab w:val="decimal" w:pos="959"/>
              </w:tabs>
              <w:spacing w:line="240" w:lineRule="auto"/>
              <w:rPr>
                <w:bCs/>
                <w:lang w:val="en-GB"/>
              </w:rPr>
            </w:pPr>
          </w:p>
        </w:tc>
        <w:tc>
          <w:tcPr>
            <w:tcW w:w="75" w:type="pct"/>
            <w:vAlign w:val="bottom"/>
          </w:tcPr>
          <w:p w14:paraId="1B18A957" w14:textId="77777777" w:rsidR="00B6755A" w:rsidRPr="004A1A10" w:rsidRDefault="00B6755A" w:rsidP="00B6755A">
            <w:pPr>
              <w:tabs>
                <w:tab w:val="decimal" w:pos="959"/>
              </w:tabs>
              <w:spacing w:line="240" w:lineRule="auto"/>
              <w:rPr>
                <w:bCs/>
                <w:lang w:val="en-GB"/>
              </w:rPr>
            </w:pPr>
          </w:p>
        </w:tc>
        <w:tc>
          <w:tcPr>
            <w:tcW w:w="836" w:type="pct"/>
            <w:tcBorders>
              <w:bottom w:val="single" w:sz="4" w:space="0" w:color="auto"/>
            </w:tcBorders>
            <w:vAlign w:val="center"/>
            <w:hideMark/>
          </w:tcPr>
          <w:p w14:paraId="1C252C20" w14:textId="77777777" w:rsidR="00B6755A" w:rsidRPr="004A1A10" w:rsidRDefault="00B6755A" w:rsidP="00B6755A">
            <w:pPr>
              <w:tabs>
                <w:tab w:val="decimal" w:pos="800"/>
              </w:tabs>
              <w:spacing w:line="240" w:lineRule="auto"/>
              <w:jc w:val="center"/>
              <w:rPr>
                <w:bCs/>
                <w:lang w:val="en-GB"/>
              </w:rPr>
            </w:pPr>
            <w:r w:rsidRPr="004A1A10">
              <w:rPr>
                <w:bCs/>
                <w:lang w:val="en-GB"/>
              </w:rPr>
              <w:t>1,529</w:t>
            </w:r>
          </w:p>
        </w:tc>
      </w:tr>
      <w:tr w:rsidR="00B6755A" w:rsidRPr="004A1A10" w14:paraId="1B1434B1" w14:textId="77777777" w:rsidTr="00B6755A">
        <w:tc>
          <w:tcPr>
            <w:tcW w:w="2767" w:type="pct"/>
            <w:hideMark/>
          </w:tcPr>
          <w:p w14:paraId="68AC3DB5" w14:textId="77777777" w:rsidR="00B6755A" w:rsidRPr="004A1A10" w:rsidRDefault="00B6755A" w:rsidP="00B6755A">
            <w:pPr>
              <w:spacing w:line="240" w:lineRule="auto"/>
              <w:rPr>
                <w:bCs/>
                <w:lang w:val="en-GB"/>
              </w:rPr>
            </w:pPr>
            <w:r w:rsidRPr="004A1A10">
              <w:rPr>
                <w:bCs/>
                <w:lang w:val="en-GB"/>
              </w:rPr>
              <w:t>Total current liabilities</w:t>
            </w:r>
          </w:p>
        </w:tc>
        <w:tc>
          <w:tcPr>
            <w:tcW w:w="528" w:type="pct"/>
            <w:vAlign w:val="bottom"/>
          </w:tcPr>
          <w:p w14:paraId="32C8492F"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48AC504A" w14:textId="77777777" w:rsidR="00B6755A" w:rsidRPr="004A1A10" w:rsidRDefault="00B6755A" w:rsidP="00B6755A">
            <w:pPr>
              <w:tabs>
                <w:tab w:val="decimal" w:pos="959"/>
              </w:tabs>
              <w:spacing w:line="240" w:lineRule="auto"/>
              <w:rPr>
                <w:bCs/>
                <w:lang w:val="en-GB"/>
              </w:rPr>
            </w:pPr>
            <w:r w:rsidRPr="004A1A10">
              <w:rPr>
                <w:bCs/>
                <w:lang w:val="en-GB"/>
              </w:rPr>
              <w:t>58,561</w:t>
            </w:r>
          </w:p>
        </w:tc>
        <w:tc>
          <w:tcPr>
            <w:tcW w:w="74" w:type="pct"/>
          </w:tcPr>
          <w:p w14:paraId="1590F3E9" w14:textId="77777777" w:rsidR="00B6755A" w:rsidRPr="004A1A10" w:rsidRDefault="00B6755A" w:rsidP="00B6755A">
            <w:pPr>
              <w:tabs>
                <w:tab w:val="decimal" w:pos="959"/>
              </w:tabs>
              <w:spacing w:line="240" w:lineRule="auto"/>
              <w:rPr>
                <w:bCs/>
                <w:lang w:val="en-GB"/>
              </w:rPr>
            </w:pPr>
          </w:p>
        </w:tc>
        <w:tc>
          <w:tcPr>
            <w:tcW w:w="75" w:type="pct"/>
            <w:vAlign w:val="bottom"/>
          </w:tcPr>
          <w:p w14:paraId="74EA00FE" w14:textId="77777777" w:rsidR="00B6755A" w:rsidRPr="004A1A10" w:rsidRDefault="00B6755A" w:rsidP="00B6755A">
            <w:pPr>
              <w:tabs>
                <w:tab w:val="decimal" w:pos="959"/>
              </w:tabs>
              <w:spacing w:line="240" w:lineRule="auto"/>
              <w:rPr>
                <w:bCs/>
                <w:lang w:val="en-GB"/>
              </w:rPr>
            </w:pPr>
          </w:p>
        </w:tc>
        <w:tc>
          <w:tcPr>
            <w:tcW w:w="836" w:type="pct"/>
            <w:tcBorders>
              <w:top w:val="single" w:sz="4" w:space="0" w:color="auto"/>
            </w:tcBorders>
            <w:vAlign w:val="center"/>
            <w:hideMark/>
          </w:tcPr>
          <w:p w14:paraId="5034F7D3" w14:textId="77777777" w:rsidR="00B6755A" w:rsidRPr="004A1A10" w:rsidRDefault="00B6755A" w:rsidP="00B6755A">
            <w:pPr>
              <w:tabs>
                <w:tab w:val="decimal" w:pos="800"/>
              </w:tabs>
              <w:spacing w:line="240" w:lineRule="auto"/>
              <w:jc w:val="center"/>
              <w:rPr>
                <w:bCs/>
                <w:lang w:val="en-GB"/>
              </w:rPr>
            </w:pPr>
            <w:r w:rsidRPr="004A1A10">
              <w:rPr>
                <w:bCs/>
                <w:lang w:val="en-GB"/>
              </w:rPr>
              <w:t>47,854</w:t>
            </w:r>
          </w:p>
        </w:tc>
      </w:tr>
      <w:tr w:rsidR="00B6755A" w:rsidRPr="004A1A10" w14:paraId="7317EEE1" w14:textId="77777777" w:rsidTr="00B6755A">
        <w:tc>
          <w:tcPr>
            <w:tcW w:w="2767" w:type="pct"/>
          </w:tcPr>
          <w:p w14:paraId="71363860" w14:textId="77777777" w:rsidR="00B6755A" w:rsidRPr="004A1A10" w:rsidRDefault="00B6755A" w:rsidP="00B6755A">
            <w:pPr>
              <w:spacing w:line="240" w:lineRule="auto"/>
              <w:rPr>
                <w:bCs/>
                <w:lang w:val="en-GB"/>
              </w:rPr>
            </w:pPr>
          </w:p>
        </w:tc>
        <w:tc>
          <w:tcPr>
            <w:tcW w:w="528" w:type="pct"/>
            <w:vAlign w:val="bottom"/>
          </w:tcPr>
          <w:p w14:paraId="481D9F0E"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336BB062" w14:textId="77777777" w:rsidR="00B6755A" w:rsidRPr="004A1A10" w:rsidRDefault="00B6755A" w:rsidP="00B6755A">
            <w:pPr>
              <w:tabs>
                <w:tab w:val="decimal" w:pos="959"/>
              </w:tabs>
              <w:spacing w:line="240" w:lineRule="auto"/>
              <w:rPr>
                <w:bCs/>
                <w:lang w:val="en-GB"/>
              </w:rPr>
            </w:pPr>
          </w:p>
        </w:tc>
        <w:tc>
          <w:tcPr>
            <w:tcW w:w="74" w:type="pct"/>
          </w:tcPr>
          <w:p w14:paraId="455A6057" w14:textId="77777777" w:rsidR="00B6755A" w:rsidRPr="004A1A10" w:rsidRDefault="00B6755A" w:rsidP="00B6755A">
            <w:pPr>
              <w:tabs>
                <w:tab w:val="decimal" w:pos="959"/>
              </w:tabs>
              <w:spacing w:line="240" w:lineRule="auto"/>
              <w:rPr>
                <w:bCs/>
                <w:lang w:val="en-GB"/>
              </w:rPr>
            </w:pPr>
          </w:p>
        </w:tc>
        <w:tc>
          <w:tcPr>
            <w:tcW w:w="75" w:type="pct"/>
            <w:vAlign w:val="bottom"/>
          </w:tcPr>
          <w:p w14:paraId="372EC10C" w14:textId="77777777" w:rsidR="00B6755A" w:rsidRPr="004A1A10" w:rsidRDefault="00B6755A" w:rsidP="00B6755A">
            <w:pPr>
              <w:tabs>
                <w:tab w:val="decimal" w:pos="959"/>
              </w:tabs>
              <w:spacing w:line="240" w:lineRule="auto"/>
              <w:rPr>
                <w:bCs/>
                <w:lang w:val="en-GB"/>
              </w:rPr>
            </w:pPr>
          </w:p>
        </w:tc>
        <w:tc>
          <w:tcPr>
            <w:tcW w:w="836" w:type="pct"/>
            <w:tcBorders>
              <w:top w:val="single" w:sz="4" w:space="0" w:color="auto"/>
            </w:tcBorders>
            <w:vAlign w:val="center"/>
          </w:tcPr>
          <w:p w14:paraId="17B0C23A" w14:textId="77777777" w:rsidR="00B6755A" w:rsidRPr="004A1A10" w:rsidRDefault="00B6755A" w:rsidP="00B6755A">
            <w:pPr>
              <w:tabs>
                <w:tab w:val="decimal" w:pos="800"/>
              </w:tabs>
              <w:spacing w:line="240" w:lineRule="auto"/>
              <w:jc w:val="center"/>
              <w:rPr>
                <w:bCs/>
                <w:lang w:val="en-GB"/>
              </w:rPr>
            </w:pPr>
          </w:p>
        </w:tc>
      </w:tr>
      <w:tr w:rsidR="00B6755A" w:rsidRPr="004A1A10" w14:paraId="6BC539AC" w14:textId="77777777" w:rsidTr="00B6755A">
        <w:tc>
          <w:tcPr>
            <w:tcW w:w="2767" w:type="pct"/>
          </w:tcPr>
          <w:p w14:paraId="78341656" w14:textId="77777777" w:rsidR="00B6755A" w:rsidRPr="004A1A10" w:rsidRDefault="00B6755A" w:rsidP="00B6755A">
            <w:pPr>
              <w:spacing w:line="240" w:lineRule="auto"/>
              <w:rPr>
                <w:bCs/>
                <w:lang w:val="en-GB"/>
              </w:rPr>
            </w:pPr>
            <w:r w:rsidRPr="004A1A10">
              <w:rPr>
                <w:bCs/>
                <w:lang w:val="en-GB"/>
              </w:rPr>
              <w:t>Total liabilities</w:t>
            </w:r>
          </w:p>
        </w:tc>
        <w:tc>
          <w:tcPr>
            <w:tcW w:w="528" w:type="pct"/>
            <w:vAlign w:val="bottom"/>
          </w:tcPr>
          <w:p w14:paraId="0149D0F7"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07E2409E" w14:textId="77777777" w:rsidR="00B6755A" w:rsidRPr="004A1A10" w:rsidRDefault="00B6755A" w:rsidP="00B6755A">
            <w:pPr>
              <w:tabs>
                <w:tab w:val="decimal" w:pos="959"/>
              </w:tabs>
              <w:spacing w:line="240" w:lineRule="auto"/>
              <w:rPr>
                <w:bCs/>
                <w:lang w:val="en-GB"/>
              </w:rPr>
            </w:pPr>
            <w:r w:rsidRPr="004A1A10">
              <w:rPr>
                <w:bCs/>
                <w:lang w:val="en-GB"/>
              </w:rPr>
              <w:t>172,608</w:t>
            </w:r>
          </w:p>
        </w:tc>
        <w:tc>
          <w:tcPr>
            <w:tcW w:w="74" w:type="pct"/>
          </w:tcPr>
          <w:p w14:paraId="0DD59950" w14:textId="77777777" w:rsidR="00B6755A" w:rsidRPr="004A1A10" w:rsidRDefault="00B6755A" w:rsidP="00B6755A">
            <w:pPr>
              <w:tabs>
                <w:tab w:val="decimal" w:pos="959"/>
              </w:tabs>
              <w:spacing w:line="240" w:lineRule="auto"/>
              <w:rPr>
                <w:bCs/>
                <w:lang w:val="en-GB"/>
              </w:rPr>
            </w:pPr>
          </w:p>
        </w:tc>
        <w:tc>
          <w:tcPr>
            <w:tcW w:w="75" w:type="pct"/>
            <w:vAlign w:val="bottom"/>
          </w:tcPr>
          <w:p w14:paraId="56673B9C" w14:textId="77777777" w:rsidR="00B6755A" w:rsidRPr="004A1A10" w:rsidRDefault="00B6755A" w:rsidP="00B6755A">
            <w:pPr>
              <w:tabs>
                <w:tab w:val="decimal" w:pos="959"/>
              </w:tabs>
              <w:spacing w:line="240" w:lineRule="auto"/>
              <w:rPr>
                <w:bCs/>
                <w:lang w:val="en-GB"/>
              </w:rPr>
            </w:pPr>
          </w:p>
        </w:tc>
        <w:tc>
          <w:tcPr>
            <w:tcW w:w="836" w:type="pct"/>
            <w:tcBorders>
              <w:top w:val="single" w:sz="4" w:space="0" w:color="auto"/>
            </w:tcBorders>
            <w:vAlign w:val="center"/>
          </w:tcPr>
          <w:p w14:paraId="5166B1F1" w14:textId="77777777" w:rsidR="00B6755A" w:rsidRPr="004A1A10" w:rsidRDefault="00B6755A" w:rsidP="00B6755A">
            <w:pPr>
              <w:tabs>
                <w:tab w:val="decimal" w:pos="800"/>
              </w:tabs>
              <w:spacing w:line="240" w:lineRule="auto"/>
              <w:jc w:val="center"/>
              <w:rPr>
                <w:bCs/>
                <w:lang w:val="en-GB"/>
              </w:rPr>
            </w:pPr>
            <w:r w:rsidRPr="004A1A10">
              <w:rPr>
                <w:bCs/>
                <w:lang w:val="en-GB"/>
              </w:rPr>
              <w:t>166,319</w:t>
            </w:r>
          </w:p>
        </w:tc>
      </w:tr>
      <w:tr w:rsidR="00B6755A" w:rsidRPr="004A1A10" w14:paraId="2876F0FE" w14:textId="77777777" w:rsidTr="00B6755A">
        <w:tc>
          <w:tcPr>
            <w:tcW w:w="2767" w:type="pct"/>
          </w:tcPr>
          <w:p w14:paraId="0842747F" w14:textId="77777777" w:rsidR="00B6755A" w:rsidRPr="004A1A10" w:rsidRDefault="00B6755A" w:rsidP="00B6755A">
            <w:pPr>
              <w:spacing w:line="240" w:lineRule="auto"/>
              <w:rPr>
                <w:bCs/>
                <w:lang w:val="en-GB"/>
              </w:rPr>
            </w:pPr>
          </w:p>
        </w:tc>
        <w:tc>
          <w:tcPr>
            <w:tcW w:w="528" w:type="pct"/>
            <w:vAlign w:val="bottom"/>
          </w:tcPr>
          <w:p w14:paraId="787BED19" w14:textId="77777777" w:rsidR="00B6755A" w:rsidRPr="004A1A10" w:rsidRDefault="00B6755A" w:rsidP="00B6755A">
            <w:pPr>
              <w:spacing w:line="240" w:lineRule="auto"/>
              <w:jc w:val="center"/>
              <w:rPr>
                <w:b/>
                <w:lang w:val="en-GB"/>
              </w:rPr>
            </w:pPr>
          </w:p>
        </w:tc>
        <w:tc>
          <w:tcPr>
            <w:tcW w:w="721" w:type="pct"/>
            <w:gridSpan w:val="2"/>
            <w:tcBorders>
              <w:top w:val="single" w:sz="4" w:space="0" w:color="auto"/>
            </w:tcBorders>
            <w:vAlign w:val="center"/>
          </w:tcPr>
          <w:p w14:paraId="4543C46E" w14:textId="77777777" w:rsidR="00B6755A" w:rsidRPr="004A1A10" w:rsidRDefault="00B6755A" w:rsidP="00B6755A">
            <w:pPr>
              <w:tabs>
                <w:tab w:val="decimal" w:pos="959"/>
              </w:tabs>
              <w:spacing w:line="240" w:lineRule="auto"/>
              <w:rPr>
                <w:bCs/>
                <w:lang w:val="en-GB"/>
              </w:rPr>
            </w:pPr>
          </w:p>
        </w:tc>
        <w:tc>
          <w:tcPr>
            <w:tcW w:w="74" w:type="pct"/>
          </w:tcPr>
          <w:p w14:paraId="53D37C9D" w14:textId="77777777" w:rsidR="00B6755A" w:rsidRPr="004A1A10" w:rsidRDefault="00B6755A" w:rsidP="00B6755A">
            <w:pPr>
              <w:tabs>
                <w:tab w:val="decimal" w:pos="959"/>
              </w:tabs>
              <w:spacing w:line="240" w:lineRule="auto"/>
              <w:rPr>
                <w:bCs/>
                <w:lang w:val="en-GB"/>
              </w:rPr>
            </w:pPr>
          </w:p>
        </w:tc>
        <w:tc>
          <w:tcPr>
            <w:tcW w:w="75" w:type="pct"/>
            <w:vAlign w:val="bottom"/>
          </w:tcPr>
          <w:p w14:paraId="736065E7" w14:textId="77777777" w:rsidR="00B6755A" w:rsidRPr="004A1A10" w:rsidRDefault="00B6755A" w:rsidP="00B6755A">
            <w:pPr>
              <w:tabs>
                <w:tab w:val="decimal" w:pos="959"/>
              </w:tabs>
              <w:spacing w:line="240" w:lineRule="auto"/>
              <w:rPr>
                <w:bCs/>
                <w:lang w:val="en-GB"/>
              </w:rPr>
            </w:pPr>
          </w:p>
        </w:tc>
        <w:tc>
          <w:tcPr>
            <w:tcW w:w="836" w:type="pct"/>
            <w:tcBorders>
              <w:top w:val="single" w:sz="4" w:space="0" w:color="auto"/>
            </w:tcBorders>
            <w:vAlign w:val="center"/>
          </w:tcPr>
          <w:p w14:paraId="54324B13" w14:textId="77777777" w:rsidR="00B6755A" w:rsidRPr="004A1A10" w:rsidRDefault="00B6755A" w:rsidP="00B6755A">
            <w:pPr>
              <w:tabs>
                <w:tab w:val="decimal" w:pos="800"/>
              </w:tabs>
              <w:spacing w:line="240" w:lineRule="auto"/>
              <w:jc w:val="center"/>
              <w:rPr>
                <w:bCs/>
                <w:lang w:val="en-GB"/>
              </w:rPr>
            </w:pPr>
          </w:p>
        </w:tc>
      </w:tr>
      <w:tr w:rsidR="00B6755A" w:rsidRPr="004A1A10" w14:paraId="454FBA21" w14:textId="77777777" w:rsidTr="00B6755A">
        <w:trPr>
          <w:trHeight w:val="437"/>
        </w:trPr>
        <w:tc>
          <w:tcPr>
            <w:tcW w:w="2767" w:type="pct"/>
            <w:vAlign w:val="center"/>
            <w:hideMark/>
          </w:tcPr>
          <w:p w14:paraId="760818FC" w14:textId="77777777" w:rsidR="00B6755A" w:rsidRPr="004A1A10" w:rsidRDefault="00B6755A" w:rsidP="00B6755A">
            <w:pPr>
              <w:spacing w:line="240" w:lineRule="auto"/>
              <w:jc w:val="left"/>
              <w:rPr>
                <w:b/>
                <w:bCs/>
                <w:lang w:val="en-GB"/>
              </w:rPr>
            </w:pPr>
            <w:r w:rsidRPr="004A1A10">
              <w:rPr>
                <w:b/>
                <w:bCs/>
                <w:lang w:val="en-GB"/>
              </w:rPr>
              <w:t>Total equity and liabilities</w:t>
            </w:r>
          </w:p>
        </w:tc>
        <w:tc>
          <w:tcPr>
            <w:tcW w:w="528" w:type="pct"/>
            <w:vAlign w:val="center"/>
          </w:tcPr>
          <w:p w14:paraId="2FB37E26" w14:textId="77777777" w:rsidR="00B6755A" w:rsidRPr="004A1A10" w:rsidRDefault="00B6755A" w:rsidP="00B6755A">
            <w:pPr>
              <w:spacing w:line="240" w:lineRule="auto"/>
              <w:jc w:val="left"/>
              <w:rPr>
                <w:b/>
                <w:lang w:val="en-GB"/>
              </w:rPr>
            </w:pPr>
          </w:p>
        </w:tc>
        <w:tc>
          <w:tcPr>
            <w:tcW w:w="721" w:type="pct"/>
            <w:gridSpan w:val="2"/>
            <w:tcBorders>
              <w:top w:val="single" w:sz="4" w:space="0" w:color="auto"/>
              <w:left w:val="nil"/>
              <w:bottom w:val="double" w:sz="4" w:space="0" w:color="auto"/>
              <w:right w:val="nil"/>
            </w:tcBorders>
            <w:vAlign w:val="center"/>
          </w:tcPr>
          <w:p w14:paraId="13FB425D" w14:textId="77777777" w:rsidR="00B6755A" w:rsidRPr="004A1A10" w:rsidRDefault="00B6755A" w:rsidP="00B6755A">
            <w:pPr>
              <w:tabs>
                <w:tab w:val="decimal" w:pos="959"/>
              </w:tabs>
              <w:spacing w:line="240" w:lineRule="auto"/>
              <w:rPr>
                <w:lang w:val="en-GB"/>
              </w:rPr>
            </w:pPr>
            <w:r w:rsidRPr="004A1A10">
              <w:rPr>
                <w:lang w:val="en-GB"/>
              </w:rPr>
              <w:t>426,702</w:t>
            </w:r>
          </w:p>
        </w:tc>
        <w:tc>
          <w:tcPr>
            <w:tcW w:w="74" w:type="pct"/>
            <w:vAlign w:val="center"/>
          </w:tcPr>
          <w:p w14:paraId="292D92FF" w14:textId="77777777" w:rsidR="00B6755A" w:rsidRPr="004A1A10" w:rsidRDefault="00B6755A" w:rsidP="00B6755A">
            <w:pPr>
              <w:tabs>
                <w:tab w:val="decimal" w:pos="959"/>
              </w:tabs>
              <w:spacing w:line="240" w:lineRule="auto"/>
              <w:jc w:val="left"/>
              <w:rPr>
                <w:b/>
                <w:lang w:val="en-GB"/>
              </w:rPr>
            </w:pPr>
          </w:p>
        </w:tc>
        <w:tc>
          <w:tcPr>
            <w:tcW w:w="75" w:type="pct"/>
            <w:vAlign w:val="center"/>
          </w:tcPr>
          <w:p w14:paraId="546D16BA" w14:textId="77777777" w:rsidR="00B6755A" w:rsidRPr="004A1A10" w:rsidRDefault="00B6755A" w:rsidP="00B6755A">
            <w:pPr>
              <w:tabs>
                <w:tab w:val="decimal" w:pos="959"/>
              </w:tabs>
              <w:spacing w:line="240" w:lineRule="auto"/>
              <w:jc w:val="left"/>
              <w:rPr>
                <w:b/>
                <w:lang w:val="en-GB"/>
              </w:rPr>
            </w:pPr>
          </w:p>
        </w:tc>
        <w:tc>
          <w:tcPr>
            <w:tcW w:w="836" w:type="pct"/>
            <w:tcBorders>
              <w:top w:val="single" w:sz="4" w:space="0" w:color="auto"/>
              <w:left w:val="nil"/>
              <w:bottom w:val="double" w:sz="4" w:space="0" w:color="auto"/>
              <w:right w:val="nil"/>
            </w:tcBorders>
            <w:vAlign w:val="center"/>
            <w:hideMark/>
          </w:tcPr>
          <w:p w14:paraId="780DD275" w14:textId="77777777" w:rsidR="00B6755A" w:rsidRPr="004A1A10" w:rsidRDefault="00B6755A" w:rsidP="00B6755A">
            <w:pPr>
              <w:tabs>
                <w:tab w:val="decimal" w:pos="800"/>
              </w:tabs>
              <w:spacing w:line="240" w:lineRule="auto"/>
              <w:jc w:val="center"/>
              <w:rPr>
                <w:lang w:val="en-GB"/>
              </w:rPr>
            </w:pPr>
            <w:r w:rsidRPr="004A1A10">
              <w:rPr>
                <w:lang w:val="en-GB"/>
              </w:rPr>
              <w:t>406,970</w:t>
            </w:r>
          </w:p>
        </w:tc>
      </w:tr>
    </w:tbl>
    <w:p w14:paraId="1EA465EC" w14:textId="77777777" w:rsidR="00B6755A" w:rsidRPr="004A1A10" w:rsidRDefault="00B6755A" w:rsidP="00B6755A">
      <w:pPr>
        <w:spacing w:line="276" w:lineRule="auto"/>
        <w:outlineLvl w:val="0"/>
        <w:rPr>
          <w:i/>
        </w:rPr>
      </w:pPr>
    </w:p>
    <w:p w14:paraId="23E6D1B9" w14:textId="77777777" w:rsidR="00B6755A" w:rsidRPr="004A1A10" w:rsidRDefault="00B6755A" w:rsidP="00B6755A">
      <w:pPr>
        <w:spacing w:line="276" w:lineRule="auto"/>
        <w:outlineLvl w:val="0"/>
      </w:pPr>
      <w:r w:rsidRPr="004A1A10">
        <w:t>The accompanying notes form an integral part of these Company financial statements.</w:t>
      </w:r>
    </w:p>
    <w:p w14:paraId="69086884" w14:textId="4586F129" w:rsidR="00B6755A" w:rsidRDefault="00B6755A" w:rsidP="00B6755A">
      <w:pPr>
        <w:spacing w:line="276" w:lineRule="auto"/>
        <w:outlineLvl w:val="0"/>
      </w:pPr>
    </w:p>
    <w:p w14:paraId="64DE8451" w14:textId="35426FAC" w:rsidR="00B6755A" w:rsidRDefault="00B6755A" w:rsidP="00B6755A">
      <w:pPr>
        <w:spacing w:line="276" w:lineRule="auto"/>
        <w:outlineLvl w:val="0"/>
      </w:pPr>
    </w:p>
    <w:p w14:paraId="50C2DDAB" w14:textId="77777777" w:rsidR="00B6755A" w:rsidRPr="004A1A10" w:rsidRDefault="00B6755A" w:rsidP="00B6755A">
      <w:pPr>
        <w:spacing w:line="276" w:lineRule="auto"/>
        <w:outlineLvl w:val="0"/>
      </w:pPr>
    </w:p>
    <w:p w14:paraId="029E86A5" w14:textId="77777777" w:rsidR="00B6755A" w:rsidRPr="004A1A10" w:rsidRDefault="00B6755A" w:rsidP="00B6755A">
      <w:pPr>
        <w:pBdr>
          <w:bottom w:val="single" w:sz="12" w:space="1" w:color="auto"/>
        </w:pBdr>
        <w:spacing w:line="276" w:lineRule="auto"/>
      </w:pPr>
      <w:bookmarkStart w:id="132" w:name="_Toc284678152"/>
      <w:bookmarkStart w:id="133" w:name="_Toc158452802"/>
      <w:bookmarkStart w:id="134" w:name="_Toc156359736"/>
      <w:bookmarkStart w:id="135" w:name="_Toc156359668"/>
      <w:bookmarkStart w:id="136" w:name="_Toc156359209"/>
      <w:bookmarkStart w:id="137" w:name="_Toc156038861"/>
      <w:bookmarkStart w:id="138" w:name="_Toc156038801"/>
      <w:r w:rsidRPr="004A1A10">
        <w:rPr>
          <w:b/>
          <w:bCs/>
        </w:rPr>
        <w:lastRenderedPageBreak/>
        <w:t>COMPANY INCOME STATEMENT</w:t>
      </w:r>
    </w:p>
    <w:bookmarkEnd w:id="132"/>
    <w:bookmarkEnd w:id="133"/>
    <w:bookmarkEnd w:id="134"/>
    <w:bookmarkEnd w:id="135"/>
    <w:bookmarkEnd w:id="136"/>
    <w:bookmarkEnd w:id="137"/>
    <w:bookmarkEnd w:id="138"/>
    <w:p w14:paraId="16A010A1" w14:textId="77777777" w:rsidR="00B6755A" w:rsidRPr="004A1A10" w:rsidRDefault="00B6755A" w:rsidP="00B6755A">
      <w:pPr>
        <w:autoSpaceDE w:val="0"/>
        <w:autoSpaceDN w:val="0"/>
        <w:adjustRightInd w:val="0"/>
        <w:spacing w:line="276" w:lineRule="auto"/>
        <w:rPr>
          <w:color w:val="000000"/>
        </w:rPr>
      </w:pPr>
    </w:p>
    <w:tbl>
      <w:tblPr>
        <w:tblW w:w="9555" w:type="dxa"/>
        <w:tblLayout w:type="fixed"/>
        <w:tblCellMar>
          <w:left w:w="57" w:type="dxa"/>
          <w:right w:w="57" w:type="dxa"/>
        </w:tblCellMar>
        <w:tblLook w:val="04A0" w:firstRow="1" w:lastRow="0" w:firstColumn="1" w:lastColumn="0" w:noHBand="0" w:noVBand="1"/>
      </w:tblPr>
      <w:tblGrid>
        <w:gridCol w:w="6010"/>
        <w:gridCol w:w="709"/>
        <w:gridCol w:w="201"/>
        <w:gridCol w:w="1103"/>
        <w:gridCol w:w="54"/>
        <w:gridCol w:w="61"/>
        <w:gridCol w:w="23"/>
        <w:gridCol w:w="59"/>
        <w:gridCol w:w="61"/>
        <w:gridCol w:w="76"/>
        <w:gridCol w:w="61"/>
        <w:gridCol w:w="999"/>
        <w:gridCol w:w="138"/>
      </w:tblGrid>
      <w:tr w:rsidR="00B6755A" w:rsidRPr="004A1A10" w14:paraId="6C7076C8" w14:textId="77777777" w:rsidTr="00B6755A">
        <w:trPr>
          <w:gridAfter w:val="1"/>
          <w:wAfter w:w="72" w:type="pct"/>
        </w:trPr>
        <w:tc>
          <w:tcPr>
            <w:tcW w:w="3145" w:type="pct"/>
          </w:tcPr>
          <w:p w14:paraId="15AABC2C" w14:textId="77777777" w:rsidR="00B6755A" w:rsidRPr="004A1A10" w:rsidRDefault="00B6755A" w:rsidP="00B6755A">
            <w:pPr>
              <w:spacing w:line="276" w:lineRule="auto"/>
              <w:rPr>
                <w:b/>
                <w:bCs/>
                <w:lang w:val="en-GB"/>
              </w:rPr>
            </w:pPr>
          </w:p>
        </w:tc>
        <w:tc>
          <w:tcPr>
            <w:tcW w:w="371" w:type="pct"/>
            <w:vAlign w:val="bottom"/>
          </w:tcPr>
          <w:p w14:paraId="520199A2" w14:textId="77777777" w:rsidR="00B6755A" w:rsidRPr="004A1A10" w:rsidRDefault="00B6755A" w:rsidP="00B6755A">
            <w:pPr>
              <w:spacing w:line="276" w:lineRule="auto"/>
              <w:jc w:val="right"/>
              <w:rPr>
                <w:b/>
                <w:bCs/>
                <w:i/>
                <w:iCs/>
                <w:lang w:val="en-GB"/>
              </w:rPr>
            </w:pPr>
          </w:p>
        </w:tc>
        <w:tc>
          <w:tcPr>
            <w:tcW w:w="105" w:type="pct"/>
          </w:tcPr>
          <w:p w14:paraId="226FB7CA" w14:textId="77777777" w:rsidR="00B6755A" w:rsidRPr="004A1A10" w:rsidRDefault="00B6755A" w:rsidP="00B6755A">
            <w:pPr>
              <w:spacing w:line="276" w:lineRule="auto"/>
              <w:jc w:val="center"/>
              <w:rPr>
                <w:b/>
                <w:bCs/>
                <w:lang w:val="en-GB"/>
              </w:rPr>
            </w:pPr>
          </w:p>
        </w:tc>
        <w:tc>
          <w:tcPr>
            <w:tcW w:w="1307" w:type="pct"/>
            <w:gridSpan w:val="9"/>
            <w:tcBorders>
              <w:top w:val="nil"/>
              <w:left w:val="nil"/>
              <w:bottom w:val="single" w:sz="4" w:space="0" w:color="auto"/>
              <w:right w:val="nil"/>
            </w:tcBorders>
            <w:hideMark/>
          </w:tcPr>
          <w:p w14:paraId="32EA955A" w14:textId="77777777" w:rsidR="00B6755A" w:rsidRPr="004A1A10" w:rsidRDefault="00B6755A" w:rsidP="00B6755A">
            <w:pPr>
              <w:spacing w:line="276" w:lineRule="auto"/>
              <w:jc w:val="center"/>
              <w:rPr>
                <w:b/>
                <w:bCs/>
                <w:lang w:val="en-GB"/>
              </w:rPr>
            </w:pPr>
            <w:r w:rsidRPr="004A1A10">
              <w:rPr>
                <w:b/>
                <w:bCs/>
                <w:lang w:val="en-GB"/>
              </w:rPr>
              <w:t>Year ended 31 December</w:t>
            </w:r>
          </w:p>
        </w:tc>
      </w:tr>
      <w:tr w:rsidR="00B6755A" w:rsidRPr="004A1A10" w14:paraId="3AF0816A" w14:textId="77777777" w:rsidTr="00B6755A">
        <w:trPr>
          <w:gridAfter w:val="1"/>
          <w:wAfter w:w="72" w:type="pct"/>
        </w:trPr>
        <w:tc>
          <w:tcPr>
            <w:tcW w:w="3145" w:type="pct"/>
          </w:tcPr>
          <w:p w14:paraId="3189D5BC" w14:textId="77777777" w:rsidR="00B6755A" w:rsidRPr="004A1A10" w:rsidRDefault="00B6755A" w:rsidP="00B6755A">
            <w:pPr>
              <w:spacing w:line="276" w:lineRule="auto"/>
              <w:rPr>
                <w:b/>
                <w:bCs/>
                <w:lang w:val="en-GB"/>
              </w:rPr>
            </w:pPr>
          </w:p>
        </w:tc>
        <w:tc>
          <w:tcPr>
            <w:tcW w:w="371" w:type="pct"/>
            <w:vAlign w:val="bottom"/>
          </w:tcPr>
          <w:p w14:paraId="0FD96989" w14:textId="77777777" w:rsidR="00B6755A" w:rsidRPr="004A1A10" w:rsidRDefault="00B6755A" w:rsidP="00B6755A">
            <w:pPr>
              <w:spacing w:line="276" w:lineRule="auto"/>
              <w:jc w:val="right"/>
              <w:rPr>
                <w:b/>
                <w:bCs/>
                <w:i/>
                <w:iCs/>
                <w:lang w:val="en-GB"/>
              </w:rPr>
            </w:pPr>
          </w:p>
        </w:tc>
        <w:tc>
          <w:tcPr>
            <w:tcW w:w="105" w:type="pct"/>
          </w:tcPr>
          <w:p w14:paraId="22B27740" w14:textId="77777777" w:rsidR="00B6755A" w:rsidRPr="004A1A10" w:rsidRDefault="00B6755A" w:rsidP="00B6755A">
            <w:pPr>
              <w:spacing w:line="276" w:lineRule="auto"/>
              <w:jc w:val="center"/>
              <w:rPr>
                <w:b/>
                <w:lang w:val="en-GB"/>
              </w:rPr>
            </w:pPr>
          </w:p>
        </w:tc>
        <w:tc>
          <w:tcPr>
            <w:tcW w:w="577" w:type="pct"/>
            <w:tcBorders>
              <w:top w:val="single" w:sz="4" w:space="0" w:color="auto"/>
              <w:left w:val="nil"/>
              <w:bottom w:val="single" w:sz="4" w:space="0" w:color="auto"/>
              <w:right w:val="nil"/>
            </w:tcBorders>
            <w:hideMark/>
          </w:tcPr>
          <w:p w14:paraId="33959ADB" w14:textId="77777777" w:rsidR="00B6755A" w:rsidRPr="004A1A10" w:rsidRDefault="00B6755A" w:rsidP="00B6755A">
            <w:pPr>
              <w:spacing w:line="276" w:lineRule="auto"/>
              <w:jc w:val="center"/>
              <w:rPr>
                <w:b/>
                <w:lang w:val="en-GB"/>
              </w:rPr>
            </w:pPr>
            <w:r w:rsidRPr="004A1A10">
              <w:rPr>
                <w:b/>
                <w:lang w:val="en-GB"/>
              </w:rPr>
              <w:t>2016</w:t>
            </w:r>
          </w:p>
        </w:tc>
        <w:tc>
          <w:tcPr>
            <w:tcW w:w="72" w:type="pct"/>
            <w:gridSpan w:val="3"/>
            <w:tcBorders>
              <w:top w:val="single" w:sz="4" w:space="0" w:color="auto"/>
              <w:left w:val="nil"/>
              <w:right w:val="nil"/>
            </w:tcBorders>
          </w:tcPr>
          <w:p w14:paraId="0D629DC7" w14:textId="77777777" w:rsidR="00B6755A" w:rsidRPr="004A1A10" w:rsidRDefault="00B6755A" w:rsidP="00B6755A">
            <w:pPr>
              <w:spacing w:line="276" w:lineRule="auto"/>
              <w:jc w:val="center"/>
              <w:rPr>
                <w:b/>
                <w:bCs/>
                <w:lang w:val="en-GB"/>
              </w:rPr>
            </w:pPr>
          </w:p>
        </w:tc>
        <w:tc>
          <w:tcPr>
            <w:tcW w:w="657" w:type="pct"/>
            <w:gridSpan w:val="5"/>
            <w:tcBorders>
              <w:top w:val="single" w:sz="4" w:space="0" w:color="auto"/>
              <w:left w:val="nil"/>
              <w:bottom w:val="single" w:sz="4" w:space="0" w:color="auto"/>
              <w:right w:val="nil"/>
            </w:tcBorders>
            <w:hideMark/>
          </w:tcPr>
          <w:p w14:paraId="1B4B8315" w14:textId="77777777" w:rsidR="00B6755A" w:rsidRPr="004A1A10" w:rsidRDefault="00B6755A" w:rsidP="00B6755A">
            <w:pPr>
              <w:spacing w:line="276" w:lineRule="auto"/>
              <w:jc w:val="center"/>
              <w:rPr>
                <w:b/>
                <w:bCs/>
                <w:lang w:val="en-GB"/>
              </w:rPr>
            </w:pPr>
            <w:r w:rsidRPr="004A1A10">
              <w:rPr>
                <w:b/>
                <w:bCs/>
                <w:lang w:val="en-GB"/>
              </w:rPr>
              <w:t>2015</w:t>
            </w:r>
          </w:p>
        </w:tc>
      </w:tr>
      <w:tr w:rsidR="00B6755A" w:rsidRPr="004A1A10" w14:paraId="61E7F189" w14:textId="77777777" w:rsidTr="00B6755A">
        <w:trPr>
          <w:gridAfter w:val="1"/>
          <w:wAfter w:w="72" w:type="pct"/>
        </w:trPr>
        <w:tc>
          <w:tcPr>
            <w:tcW w:w="3145" w:type="pct"/>
          </w:tcPr>
          <w:p w14:paraId="37A18F9B" w14:textId="77777777" w:rsidR="00B6755A" w:rsidRPr="004A1A10" w:rsidRDefault="00B6755A" w:rsidP="00B6755A">
            <w:pPr>
              <w:spacing w:line="276" w:lineRule="auto"/>
              <w:rPr>
                <w:b/>
                <w:bCs/>
                <w:lang w:val="en-GB"/>
              </w:rPr>
            </w:pPr>
          </w:p>
        </w:tc>
        <w:tc>
          <w:tcPr>
            <w:tcW w:w="371" w:type="pct"/>
            <w:vAlign w:val="center"/>
            <w:hideMark/>
          </w:tcPr>
          <w:p w14:paraId="4C0F0DD1" w14:textId="77777777" w:rsidR="00B6755A" w:rsidRPr="004A1A10" w:rsidRDefault="00B6755A" w:rsidP="00B6755A">
            <w:pPr>
              <w:spacing w:line="276" w:lineRule="auto"/>
              <w:jc w:val="center"/>
              <w:rPr>
                <w:b/>
                <w:bCs/>
                <w:iCs/>
                <w:lang w:val="en-GB"/>
              </w:rPr>
            </w:pPr>
            <w:r w:rsidRPr="004A1A10">
              <w:rPr>
                <w:b/>
                <w:bCs/>
                <w:iCs/>
                <w:lang w:val="en-GB"/>
              </w:rPr>
              <w:t>Note</w:t>
            </w:r>
          </w:p>
        </w:tc>
        <w:tc>
          <w:tcPr>
            <w:tcW w:w="105" w:type="pct"/>
          </w:tcPr>
          <w:p w14:paraId="7891E2F7" w14:textId="77777777" w:rsidR="00B6755A" w:rsidRPr="004A1A10" w:rsidRDefault="00B6755A" w:rsidP="00B6755A">
            <w:pPr>
              <w:spacing w:line="276" w:lineRule="auto"/>
              <w:jc w:val="center"/>
              <w:rPr>
                <w:b/>
                <w:bCs/>
              </w:rPr>
            </w:pPr>
          </w:p>
        </w:tc>
        <w:tc>
          <w:tcPr>
            <w:tcW w:w="1307" w:type="pct"/>
            <w:gridSpan w:val="9"/>
            <w:tcBorders>
              <w:top w:val="nil"/>
              <w:left w:val="nil"/>
              <w:bottom w:val="single" w:sz="4" w:space="0" w:color="auto"/>
              <w:right w:val="nil"/>
            </w:tcBorders>
            <w:hideMark/>
          </w:tcPr>
          <w:p w14:paraId="0FBD07FB" w14:textId="77777777" w:rsidR="00B6755A" w:rsidRPr="004A1A10" w:rsidRDefault="00B6755A" w:rsidP="00B6755A">
            <w:pPr>
              <w:spacing w:line="276" w:lineRule="auto"/>
              <w:jc w:val="center"/>
              <w:rPr>
                <w:b/>
                <w:bCs/>
                <w:lang w:val="en-GB"/>
              </w:rPr>
            </w:pPr>
            <w:r w:rsidRPr="004A1A10">
              <w:rPr>
                <w:b/>
                <w:bCs/>
              </w:rPr>
              <w:t>Euro in thousand</w:t>
            </w:r>
          </w:p>
        </w:tc>
      </w:tr>
      <w:tr w:rsidR="00B6755A" w:rsidRPr="004A1A10" w14:paraId="10D4BD25" w14:textId="77777777" w:rsidTr="00B6755A">
        <w:trPr>
          <w:gridAfter w:val="1"/>
          <w:wAfter w:w="72" w:type="pct"/>
        </w:trPr>
        <w:tc>
          <w:tcPr>
            <w:tcW w:w="3145" w:type="pct"/>
          </w:tcPr>
          <w:p w14:paraId="1A2A0E4E" w14:textId="77777777" w:rsidR="00B6755A" w:rsidRPr="004A1A10" w:rsidRDefault="00B6755A" w:rsidP="00B6755A">
            <w:pPr>
              <w:spacing w:line="276" w:lineRule="auto"/>
              <w:rPr>
                <w:bCs/>
                <w:lang w:val="en-GB"/>
              </w:rPr>
            </w:pPr>
          </w:p>
        </w:tc>
        <w:tc>
          <w:tcPr>
            <w:tcW w:w="371" w:type="pct"/>
            <w:vAlign w:val="center"/>
          </w:tcPr>
          <w:p w14:paraId="5A7391A3" w14:textId="77777777" w:rsidR="00B6755A" w:rsidRPr="004A1A10" w:rsidRDefault="00B6755A" w:rsidP="00B6755A">
            <w:pPr>
              <w:spacing w:line="276" w:lineRule="auto"/>
              <w:jc w:val="center"/>
              <w:rPr>
                <w:bCs/>
                <w:lang w:val="en-GB"/>
              </w:rPr>
            </w:pPr>
          </w:p>
        </w:tc>
        <w:tc>
          <w:tcPr>
            <w:tcW w:w="105" w:type="pct"/>
          </w:tcPr>
          <w:p w14:paraId="1EA7091C" w14:textId="77777777" w:rsidR="00B6755A" w:rsidRPr="004A1A10" w:rsidRDefault="00B6755A" w:rsidP="00B6755A">
            <w:pPr>
              <w:spacing w:line="276" w:lineRule="auto"/>
              <w:jc w:val="center"/>
              <w:rPr>
                <w:bCs/>
                <w:lang w:val="en-GB"/>
              </w:rPr>
            </w:pPr>
          </w:p>
        </w:tc>
        <w:tc>
          <w:tcPr>
            <w:tcW w:w="1307" w:type="pct"/>
            <w:gridSpan w:val="9"/>
            <w:tcBorders>
              <w:top w:val="single" w:sz="4" w:space="0" w:color="auto"/>
              <w:left w:val="nil"/>
              <w:right w:val="nil"/>
            </w:tcBorders>
          </w:tcPr>
          <w:p w14:paraId="09154A6C" w14:textId="77777777" w:rsidR="00B6755A" w:rsidRPr="004A1A10" w:rsidRDefault="00B6755A" w:rsidP="00B6755A">
            <w:pPr>
              <w:spacing w:line="276" w:lineRule="auto"/>
              <w:jc w:val="center"/>
              <w:rPr>
                <w:bCs/>
                <w:lang w:val="en-GB"/>
              </w:rPr>
            </w:pPr>
          </w:p>
        </w:tc>
      </w:tr>
      <w:tr w:rsidR="00B6755A" w:rsidRPr="004A1A10" w14:paraId="611438AC" w14:textId="77777777" w:rsidTr="00B6755A">
        <w:trPr>
          <w:gridAfter w:val="1"/>
          <w:wAfter w:w="72" w:type="pct"/>
        </w:trPr>
        <w:tc>
          <w:tcPr>
            <w:tcW w:w="3145" w:type="pct"/>
          </w:tcPr>
          <w:p w14:paraId="4C68F8DA" w14:textId="77777777" w:rsidR="00B6755A" w:rsidRPr="004A1A10" w:rsidRDefault="00B6755A" w:rsidP="00B6755A">
            <w:pPr>
              <w:spacing w:line="276" w:lineRule="auto"/>
              <w:rPr>
                <w:bCs/>
                <w:lang w:val="en-GB"/>
              </w:rPr>
            </w:pPr>
            <w:r w:rsidRPr="004A1A10">
              <w:rPr>
                <w:bCs/>
                <w:lang w:val="en-GB"/>
              </w:rPr>
              <w:t>Management fees</w:t>
            </w:r>
          </w:p>
        </w:tc>
        <w:tc>
          <w:tcPr>
            <w:tcW w:w="371" w:type="pct"/>
            <w:vAlign w:val="center"/>
          </w:tcPr>
          <w:p w14:paraId="721F96D0" w14:textId="77777777" w:rsidR="00B6755A" w:rsidRPr="004A1A10" w:rsidRDefault="00B6755A" w:rsidP="00B6755A">
            <w:pPr>
              <w:spacing w:line="276" w:lineRule="auto"/>
              <w:jc w:val="center"/>
              <w:rPr>
                <w:bCs/>
                <w:lang w:val="en-GB"/>
              </w:rPr>
            </w:pPr>
          </w:p>
        </w:tc>
        <w:tc>
          <w:tcPr>
            <w:tcW w:w="105" w:type="pct"/>
          </w:tcPr>
          <w:p w14:paraId="40E99EAD"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bottom w:val="single" w:sz="4" w:space="0" w:color="auto"/>
              <w:right w:val="nil"/>
            </w:tcBorders>
            <w:vAlign w:val="bottom"/>
          </w:tcPr>
          <w:p w14:paraId="5D792917"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1,320</w:t>
            </w:r>
          </w:p>
        </w:tc>
        <w:tc>
          <w:tcPr>
            <w:tcW w:w="75" w:type="pct"/>
            <w:gridSpan w:val="3"/>
          </w:tcPr>
          <w:p w14:paraId="0C2A33D2"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4A12B84F"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tcBorders>
              <w:bottom w:val="single" w:sz="4" w:space="0" w:color="auto"/>
            </w:tcBorders>
            <w:vAlign w:val="bottom"/>
          </w:tcPr>
          <w:p w14:paraId="4B35914E"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1,899</w:t>
            </w:r>
          </w:p>
        </w:tc>
      </w:tr>
      <w:tr w:rsidR="00B6755A" w:rsidRPr="004A1A10" w14:paraId="133663AF" w14:textId="77777777" w:rsidTr="00B6755A">
        <w:trPr>
          <w:gridAfter w:val="1"/>
          <w:wAfter w:w="72" w:type="pct"/>
        </w:trPr>
        <w:tc>
          <w:tcPr>
            <w:tcW w:w="3145" w:type="pct"/>
          </w:tcPr>
          <w:p w14:paraId="5FCF086E" w14:textId="77777777" w:rsidR="00B6755A" w:rsidRPr="004A1A10" w:rsidRDefault="00B6755A" w:rsidP="00B6755A">
            <w:pPr>
              <w:spacing w:line="276" w:lineRule="auto"/>
              <w:rPr>
                <w:bCs/>
                <w:lang w:val="en-GB"/>
              </w:rPr>
            </w:pPr>
            <w:r w:rsidRPr="004A1A10">
              <w:rPr>
                <w:bCs/>
                <w:lang w:val="en-GB"/>
              </w:rPr>
              <w:t>Total operating revenues</w:t>
            </w:r>
          </w:p>
        </w:tc>
        <w:tc>
          <w:tcPr>
            <w:tcW w:w="371" w:type="pct"/>
            <w:vAlign w:val="center"/>
          </w:tcPr>
          <w:p w14:paraId="24835E05" w14:textId="77777777" w:rsidR="00B6755A" w:rsidRPr="004A1A10" w:rsidRDefault="00B6755A" w:rsidP="00B6755A">
            <w:pPr>
              <w:spacing w:line="276" w:lineRule="auto"/>
              <w:jc w:val="center"/>
              <w:rPr>
                <w:bCs/>
                <w:lang w:val="en-GB"/>
              </w:rPr>
            </w:pPr>
          </w:p>
        </w:tc>
        <w:tc>
          <w:tcPr>
            <w:tcW w:w="105" w:type="pct"/>
          </w:tcPr>
          <w:p w14:paraId="5EBABB88"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top w:val="single" w:sz="4" w:space="0" w:color="auto"/>
              <w:left w:val="nil"/>
              <w:right w:val="nil"/>
            </w:tcBorders>
            <w:vAlign w:val="bottom"/>
          </w:tcPr>
          <w:p w14:paraId="3CB948D1"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1,320</w:t>
            </w:r>
          </w:p>
        </w:tc>
        <w:tc>
          <w:tcPr>
            <w:tcW w:w="75" w:type="pct"/>
            <w:gridSpan w:val="3"/>
          </w:tcPr>
          <w:p w14:paraId="2B2B4FCC"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37A0FEBB"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tcBorders>
              <w:top w:val="single" w:sz="4" w:space="0" w:color="auto"/>
            </w:tcBorders>
            <w:vAlign w:val="bottom"/>
          </w:tcPr>
          <w:p w14:paraId="3659198F"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1,899</w:t>
            </w:r>
          </w:p>
        </w:tc>
      </w:tr>
      <w:tr w:rsidR="00B6755A" w:rsidRPr="004A1A10" w14:paraId="37B1D884" w14:textId="77777777" w:rsidTr="00B6755A">
        <w:trPr>
          <w:gridAfter w:val="1"/>
          <w:wAfter w:w="72" w:type="pct"/>
        </w:trPr>
        <w:tc>
          <w:tcPr>
            <w:tcW w:w="3145" w:type="pct"/>
          </w:tcPr>
          <w:p w14:paraId="289AF729" w14:textId="77777777" w:rsidR="00B6755A" w:rsidRPr="004A1A10" w:rsidRDefault="00B6755A" w:rsidP="00B6755A">
            <w:pPr>
              <w:spacing w:line="276" w:lineRule="auto"/>
              <w:rPr>
                <w:bCs/>
                <w:lang w:val="en-GB"/>
              </w:rPr>
            </w:pPr>
          </w:p>
        </w:tc>
        <w:tc>
          <w:tcPr>
            <w:tcW w:w="371" w:type="pct"/>
            <w:vAlign w:val="center"/>
          </w:tcPr>
          <w:p w14:paraId="5C08976A" w14:textId="77777777" w:rsidR="00B6755A" w:rsidRPr="004A1A10" w:rsidRDefault="00B6755A" w:rsidP="00B6755A">
            <w:pPr>
              <w:spacing w:line="276" w:lineRule="auto"/>
              <w:jc w:val="center"/>
              <w:rPr>
                <w:bCs/>
                <w:lang w:val="en-GB"/>
              </w:rPr>
            </w:pPr>
          </w:p>
        </w:tc>
        <w:tc>
          <w:tcPr>
            <w:tcW w:w="105" w:type="pct"/>
          </w:tcPr>
          <w:p w14:paraId="50A5AE33"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7F18BB8E" w14:textId="77777777" w:rsidR="00B6755A" w:rsidRPr="004A1A10" w:rsidRDefault="00B6755A" w:rsidP="00B6755A">
            <w:pPr>
              <w:tabs>
                <w:tab w:val="decimal" w:pos="959"/>
              </w:tabs>
              <w:spacing w:line="276" w:lineRule="auto"/>
              <w:ind w:left="26" w:right="143"/>
              <w:jc w:val="right"/>
              <w:rPr>
                <w:bCs/>
                <w:lang w:val="en-GB"/>
              </w:rPr>
            </w:pPr>
          </w:p>
        </w:tc>
        <w:tc>
          <w:tcPr>
            <w:tcW w:w="75" w:type="pct"/>
            <w:gridSpan w:val="3"/>
          </w:tcPr>
          <w:p w14:paraId="72E03F67"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1FED4656"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6CB004B7" w14:textId="77777777" w:rsidR="00B6755A" w:rsidRPr="004A1A10" w:rsidRDefault="00B6755A" w:rsidP="00B6755A">
            <w:pPr>
              <w:tabs>
                <w:tab w:val="decimal" w:pos="795"/>
              </w:tabs>
              <w:spacing w:line="276" w:lineRule="auto"/>
              <w:ind w:left="-31" w:right="143"/>
              <w:jc w:val="right"/>
              <w:rPr>
                <w:bCs/>
                <w:lang w:val="en-GB"/>
              </w:rPr>
            </w:pPr>
          </w:p>
        </w:tc>
      </w:tr>
      <w:tr w:rsidR="00B6755A" w:rsidRPr="004A1A10" w14:paraId="1588F39C" w14:textId="77777777" w:rsidTr="00B6755A">
        <w:tc>
          <w:tcPr>
            <w:tcW w:w="3145" w:type="pct"/>
          </w:tcPr>
          <w:p w14:paraId="3CCC197E" w14:textId="77777777" w:rsidR="00B6755A" w:rsidRPr="004A1A10" w:rsidRDefault="00B6755A" w:rsidP="00B6755A">
            <w:pPr>
              <w:spacing w:line="276" w:lineRule="auto"/>
              <w:rPr>
                <w:bCs/>
                <w:lang w:val="en-GB"/>
              </w:rPr>
            </w:pPr>
            <w:r w:rsidRPr="004A1A10">
              <w:rPr>
                <w:iCs/>
              </w:rPr>
              <w:t>Administrative expenses</w:t>
            </w:r>
          </w:p>
        </w:tc>
        <w:tc>
          <w:tcPr>
            <w:tcW w:w="371" w:type="pct"/>
            <w:vAlign w:val="center"/>
          </w:tcPr>
          <w:p w14:paraId="7CFAD2EF" w14:textId="77777777" w:rsidR="00B6755A" w:rsidRPr="004A1A10" w:rsidRDefault="00B6755A" w:rsidP="00B6755A">
            <w:pPr>
              <w:spacing w:line="276" w:lineRule="auto"/>
              <w:jc w:val="center"/>
              <w:rPr>
                <w:b/>
                <w:bCs/>
                <w:lang w:val="en-GB"/>
              </w:rPr>
            </w:pPr>
            <w:r w:rsidRPr="004A1A10">
              <w:rPr>
                <w:b/>
                <w:bCs/>
                <w:lang w:val="en-GB"/>
              </w:rPr>
              <w:t>16</w:t>
            </w:r>
          </w:p>
        </w:tc>
        <w:tc>
          <w:tcPr>
            <w:tcW w:w="105" w:type="pct"/>
          </w:tcPr>
          <w:p w14:paraId="3D7B04B3" w14:textId="77777777" w:rsidR="00B6755A" w:rsidRPr="004A1A10" w:rsidRDefault="00B6755A" w:rsidP="00B6755A">
            <w:pPr>
              <w:tabs>
                <w:tab w:val="decimal" w:pos="959"/>
              </w:tabs>
              <w:spacing w:line="276" w:lineRule="auto"/>
              <w:ind w:left="230" w:right="143"/>
              <w:jc w:val="right"/>
              <w:rPr>
                <w:bCs/>
                <w:lang w:val="en-GB"/>
              </w:rPr>
            </w:pPr>
          </w:p>
        </w:tc>
        <w:tc>
          <w:tcPr>
            <w:tcW w:w="637" w:type="pct"/>
            <w:gridSpan w:val="3"/>
            <w:tcBorders>
              <w:left w:val="nil"/>
              <w:right w:val="nil"/>
            </w:tcBorders>
            <w:vAlign w:val="bottom"/>
          </w:tcPr>
          <w:p w14:paraId="337013D4"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(3,847)</w:t>
            </w:r>
          </w:p>
        </w:tc>
        <w:tc>
          <w:tcPr>
            <w:tcW w:w="75" w:type="pct"/>
            <w:gridSpan w:val="3"/>
          </w:tcPr>
          <w:p w14:paraId="6DB58CD2"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68E84833" w14:textId="77777777" w:rsidR="00B6755A" w:rsidRPr="004A1A10" w:rsidRDefault="00B6755A" w:rsidP="00B6755A">
            <w:pPr>
              <w:tabs>
                <w:tab w:val="decimal" w:pos="795"/>
              </w:tabs>
              <w:spacing w:line="276" w:lineRule="auto"/>
              <w:ind w:left="-31" w:right="143"/>
              <w:jc w:val="right"/>
              <w:rPr>
                <w:bCs/>
                <w:lang w:val="en-GB"/>
              </w:rPr>
            </w:pPr>
          </w:p>
        </w:tc>
        <w:tc>
          <w:tcPr>
            <w:tcW w:w="595" w:type="pct"/>
            <w:gridSpan w:val="2"/>
            <w:vAlign w:val="bottom"/>
          </w:tcPr>
          <w:p w14:paraId="3226CCBB" w14:textId="77777777" w:rsidR="00B6755A" w:rsidRPr="004A1A10" w:rsidRDefault="00B6755A" w:rsidP="00B6755A">
            <w:pPr>
              <w:tabs>
                <w:tab w:val="decimal" w:pos="-31"/>
              </w:tabs>
              <w:spacing w:line="276" w:lineRule="auto"/>
              <w:ind w:left="-31" w:right="226"/>
              <w:jc w:val="right"/>
              <w:rPr>
                <w:bCs/>
                <w:lang w:val="en-GB"/>
              </w:rPr>
            </w:pPr>
            <w:r w:rsidRPr="004A1A10">
              <w:rPr>
                <w:bCs/>
                <w:lang w:val="en-GB"/>
              </w:rPr>
              <w:t>(5,535)</w:t>
            </w:r>
          </w:p>
        </w:tc>
      </w:tr>
      <w:tr w:rsidR="00B6755A" w:rsidRPr="004A1A10" w14:paraId="1E319DC0" w14:textId="77777777" w:rsidTr="00B6755A">
        <w:tc>
          <w:tcPr>
            <w:tcW w:w="3145" w:type="pct"/>
          </w:tcPr>
          <w:p w14:paraId="41F65AB3" w14:textId="77777777" w:rsidR="00B6755A" w:rsidRPr="004A1A10" w:rsidRDefault="00B6755A" w:rsidP="00B6755A">
            <w:pPr>
              <w:spacing w:line="276" w:lineRule="auto"/>
              <w:rPr>
                <w:iCs/>
              </w:rPr>
            </w:pPr>
            <w:r w:rsidRPr="004A1A10">
              <w:rPr>
                <w:iCs/>
              </w:rPr>
              <w:t>Wages and salaries</w:t>
            </w:r>
          </w:p>
        </w:tc>
        <w:tc>
          <w:tcPr>
            <w:tcW w:w="371" w:type="pct"/>
            <w:vAlign w:val="center"/>
          </w:tcPr>
          <w:p w14:paraId="23025341" w14:textId="77777777" w:rsidR="00B6755A" w:rsidRPr="004A1A10" w:rsidRDefault="00B6755A" w:rsidP="00B6755A">
            <w:pPr>
              <w:spacing w:line="276" w:lineRule="auto"/>
              <w:jc w:val="center"/>
              <w:rPr>
                <w:b/>
                <w:bCs/>
                <w:lang w:val="en-GB"/>
              </w:rPr>
            </w:pPr>
            <w:r w:rsidRPr="004A1A10">
              <w:rPr>
                <w:b/>
                <w:bCs/>
                <w:lang w:val="en-GB"/>
              </w:rPr>
              <w:t>17</w:t>
            </w:r>
          </w:p>
        </w:tc>
        <w:tc>
          <w:tcPr>
            <w:tcW w:w="105" w:type="pct"/>
          </w:tcPr>
          <w:p w14:paraId="2B40B05E" w14:textId="77777777" w:rsidR="00B6755A" w:rsidRPr="004A1A10" w:rsidRDefault="00B6755A" w:rsidP="00B6755A">
            <w:pPr>
              <w:tabs>
                <w:tab w:val="decimal" w:pos="959"/>
              </w:tabs>
              <w:spacing w:line="276" w:lineRule="auto"/>
              <w:ind w:left="230" w:right="143"/>
              <w:jc w:val="right"/>
              <w:rPr>
                <w:bCs/>
                <w:lang w:val="en-GB"/>
              </w:rPr>
            </w:pPr>
          </w:p>
        </w:tc>
        <w:tc>
          <w:tcPr>
            <w:tcW w:w="637" w:type="pct"/>
            <w:gridSpan w:val="3"/>
            <w:tcBorders>
              <w:left w:val="nil"/>
              <w:right w:val="nil"/>
            </w:tcBorders>
            <w:vAlign w:val="bottom"/>
          </w:tcPr>
          <w:p w14:paraId="6BBAD220"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(860)</w:t>
            </w:r>
          </w:p>
        </w:tc>
        <w:tc>
          <w:tcPr>
            <w:tcW w:w="75" w:type="pct"/>
            <w:gridSpan w:val="3"/>
          </w:tcPr>
          <w:p w14:paraId="791BF681"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40CCADD2" w14:textId="77777777" w:rsidR="00B6755A" w:rsidRPr="004A1A10" w:rsidRDefault="00B6755A" w:rsidP="00B6755A">
            <w:pPr>
              <w:tabs>
                <w:tab w:val="decimal" w:pos="795"/>
              </w:tabs>
              <w:spacing w:line="276" w:lineRule="auto"/>
              <w:ind w:left="-31" w:right="143"/>
              <w:jc w:val="right"/>
              <w:rPr>
                <w:bCs/>
                <w:lang w:val="en-GB"/>
              </w:rPr>
            </w:pPr>
          </w:p>
        </w:tc>
        <w:tc>
          <w:tcPr>
            <w:tcW w:w="595" w:type="pct"/>
            <w:gridSpan w:val="2"/>
            <w:vAlign w:val="bottom"/>
          </w:tcPr>
          <w:p w14:paraId="07352DFB" w14:textId="77777777" w:rsidR="00B6755A" w:rsidRPr="004A1A10" w:rsidRDefault="00B6755A" w:rsidP="00B6755A">
            <w:pPr>
              <w:tabs>
                <w:tab w:val="decimal" w:pos="-31"/>
              </w:tabs>
              <w:spacing w:line="276" w:lineRule="auto"/>
              <w:ind w:left="-31" w:right="226"/>
              <w:jc w:val="right"/>
              <w:rPr>
                <w:bCs/>
                <w:lang w:val="en-GB"/>
              </w:rPr>
            </w:pPr>
            <w:r w:rsidRPr="004A1A10">
              <w:rPr>
                <w:bCs/>
                <w:lang w:val="en-GB"/>
              </w:rPr>
              <w:t>(920)</w:t>
            </w:r>
          </w:p>
        </w:tc>
      </w:tr>
      <w:tr w:rsidR="00B6755A" w:rsidRPr="004A1A10" w14:paraId="3AE07C13" w14:textId="77777777" w:rsidTr="00B6755A">
        <w:tc>
          <w:tcPr>
            <w:tcW w:w="3145" w:type="pct"/>
          </w:tcPr>
          <w:p w14:paraId="707D7EA0" w14:textId="77777777" w:rsidR="00B6755A" w:rsidRPr="004A1A10" w:rsidRDefault="00B6755A" w:rsidP="00B6755A">
            <w:pPr>
              <w:spacing w:line="276" w:lineRule="auto"/>
              <w:rPr>
                <w:iCs/>
              </w:rPr>
            </w:pPr>
            <w:r w:rsidRPr="004A1A10">
              <w:rPr>
                <w:iCs/>
              </w:rPr>
              <w:t>Other losses</w:t>
            </w:r>
          </w:p>
        </w:tc>
        <w:tc>
          <w:tcPr>
            <w:tcW w:w="371" w:type="pct"/>
            <w:vAlign w:val="center"/>
          </w:tcPr>
          <w:p w14:paraId="196FC2F4" w14:textId="77777777" w:rsidR="00B6755A" w:rsidRPr="004A1A10" w:rsidRDefault="00B6755A" w:rsidP="00B6755A">
            <w:pPr>
              <w:spacing w:line="276" w:lineRule="auto"/>
              <w:jc w:val="center"/>
              <w:rPr>
                <w:b/>
                <w:bCs/>
                <w:lang w:val="en-GB"/>
              </w:rPr>
            </w:pPr>
            <w:r w:rsidRPr="004A1A10">
              <w:rPr>
                <w:b/>
                <w:bCs/>
                <w:lang w:val="en-GB"/>
              </w:rPr>
              <w:t>18</w:t>
            </w:r>
          </w:p>
        </w:tc>
        <w:tc>
          <w:tcPr>
            <w:tcW w:w="105" w:type="pct"/>
          </w:tcPr>
          <w:p w14:paraId="6F96C3CF" w14:textId="77777777" w:rsidR="00B6755A" w:rsidRPr="004A1A10" w:rsidRDefault="00B6755A" w:rsidP="00B6755A">
            <w:pPr>
              <w:tabs>
                <w:tab w:val="decimal" w:pos="959"/>
              </w:tabs>
              <w:spacing w:line="276" w:lineRule="auto"/>
              <w:ind w:left="230" w:right="143"/>
              <w:jc w:val="right"/>
              <w:rPr>
                <w:bCs/>
                <w:lang w:val="en-GB"/>
              </w:rPr>
            </w:pPr>
          </w:p>
        </w:tc>
        <w:tc>
          <w:tcPr>
            <w:tcW w:w="637" w:type="pct"/>
            <w:gridSpan w:val="3"/>
            <w:tcBorders>
              <w:left w:val="nil"/>
              <w:right w:val="nil"/>
            </w:tcBorders>
            <w:vAlign w:val="bottom"/>
          </w:tcPr>
          <w:p w14:paraId="05E2CCBF"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(3,083)</w:t>
            </w:r>
          </w:p>
        </w:tc>
        <w:tc>
          <w:tcPr>
            <w:tcW w:w="75" w:type="pct"/>
            <w:gridSpan w:val="3"/>
          </w:tcPr>
          <w:p w14:paraId="68D56844"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5E0DF156" w14:textId="77777777" w:rsidR="00B6755A" w:rsidRPr="004A1A10" w:rsidRDefault="00B6755A" w:rsidP="00B6755A">
            <w:pPr>
              <w:tabs>
                <w:tab w:val="decimal" w:pos="795"/>
              </w:tabs>
              <w:spacing w:line="276" w:lineRule="auto"/>
              <w:ind w:left="-31" w:right="143"/>
              <w:jc w:val="right"/>
              <w:rPr>
                <w:bCs/>
                <w:lang w:val="en-GB"/>
              </w:rPr>
            </w:pPr>
          </w:p>
        </w:tc>
        <w:tc>
          <w:tcPr>
            <w:tcW w:w="595" w:type="pct"/>
            <w:gridSpan w:val="2"/>
            <w:vAlign w:val="bottom"/>
          </w:tcPr>
          <w:p w14:paraId="57F05B04" w14:textId="77777777" w:rsidR="00B6755A" w:rsidRPr="004A1A10" w:rsidRDefault="00B6755A" w:rsidP="00B6755A">
            <w:pPr>
              <w:tabs>
                <w:tab w:val="decimal" w:pos="-31"/>
              </w:tabs>
              <w:spacing w:line="276" w:lineRule="auto"/>
              <w:ind w:left="-31" w:right="226"/>
              <w:jc w:val="right"/>
              <w:rPr>
                <w:bCs/>
                <w:lang w:val="en-GB"/>
              </w:rPr>
            </w:pPr>
            <w:r w:rsidRPr="004A1A10">
              <w:rPr>
                <w:bCs/>
                <w:lang w:val="en-GB"/>
              </w:rPr>
              <w:t>(7,264)</w:t>
            </w:r>
          </w:p>
        </w:tc>
      </w:tr>
      <w:tr w:rsidR="00B6755A" w:rsidRPr="004A1A10" w14:paraId="5E207C5F" w14:textId="77777777" w:rsidTr="00B6755A">
        <w:trPr>
          <w:gridAfter w:val="1"/>
          <w:wAfter w:w="72" w:type="pct"/>
        </w:trPr>
        <w:tc>
          <w:tcPr>
            <w:tcW w:w="3145" w:type="pct"/>
          </w:tcPr>
          <w:p w14:paraId="5104B3A7" w14:textId="77777777" w:rsidR="00B6755A" w:rsidRPr="004A1A10" w:rsidRDefault="00B6755A" w:rsidP="00B6755A">
            <w:pPr>
              <w:spacing w:line="276" w:lineRule="auto"/>
              <w:rPr>
                <w:bCs/>
                <w:lang w:val="en-GB"/>
              </w:rPr>
            </w:pPr>
            <w:r w:rsidRPr="004A1A10">
              <w:rPr>
                <w:iCs/>
              </w:rPr>
              <w:t>Share based payments</w:t>
            </w:r>
          </w:p>
        </w:tc>
        <w:tc>
          <w:tcPr>
            <w:tcW w:w="371" w:type="pct"/>
            <w:vAlign w:val="center"/>
          </w:tcPr>
          <w:p w14:paraId="3C6CE3D6" w14:textId="77777777" w:rsidR="00B6755A" w:rsidRPr="004A1A10" w:rsidRDefault="00B6755A" w:rsidP="00B6755A">
            <w:pPr>
              <w:spacing w:line="276" w:lineRule="auto"/>
              <w:jc w:val="center"/>
              <w:rPr>
                <w:b/>
                <w:bCs/>
                <w:lang w:val="en-GB"/>
              </w:rPr>
            </w:pPr>
            <w:r w:rsidRPr="004A1A10">
              <w:rPr>
                <w:b/>
                <w:bCs/>
                <w:lang w:val="en-GB"/>
              </w:rPr>
              <w:t>15</w:t>
            </w:r>
          </w:p>
        </w:tc>
        <w:tc>
          <w:tcPr>
            <w:tcW w:w="105" w:type="pct"/>
          </w:tcPr>
          <w:p w14:paraId="386D5E3C"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bottom w:val="single" w:sz="4" w:space="0" w:color="auto"/>
              <w:right w:val="nil"/>
            </w:tcBorders>
            <w:vAlign w:val="bottom"/>
          </w:tcPr>
          <w:p w14:paraId="56C5074D"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(15)</w:t>
            </w:r>
          </w:p>
        </w:tc>
        <w:tc>
          <w:tcPr>
            <w:tcW w:w="75" w:type="pct"/>
            <w:gridSpan w:val="3"/>
          </w:tcPr>
          <w:p w14:paraId="5FB5F734"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62D964BF"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tcBorders>
              <w:bottom w:val="single" w:sz="4" w:space="0" w:color="auto"/>
            </w:tcBorders>
            <w:vAlign w:val="bottom"/>
          </w:tcPr>
          <w:p w14:paraId="48FAF1F1" w14:textId="614C265F" w:rsidR="00B6755A" w:rsidRPr="004A1A10" w:rsidRDefault="00B6755A" w:rsidP="00B6755A">
            <w:pPr>
              <w:tabs>
                <w:tab w:val="decimal" w:pos="795"/>
              </w:tabs>
              <w:spacing w:line="276" w:lineRule="auto"/>
              <w:ind w:left="-31" w:right="143"/>
              <w:jc w:val="right"/>
              <w:rPr>
                <w:bCs/>
                <w:lang w:val="en-GB"/>
              </w:rPr>
            </w:pPr>
            <w:r w:rsidRPr="004A1A10">
              <w:rPr>
                <w:bCs/>
                <w:lang w:val="en-GB"/>
              </w:rPr>
              <w:t>(32</w:t>
            </w:r>
            <w:r w:rsidR="006E06C0">
              <w:rPr>
                <w:bCs/>
                <w:lang w:val="en-GB"/>
              </w:rPr>
              <w:t>6</w:t>
            </w:r>
            <w:r w:rsidRPr="004A1A10">
              <w:rPr>
                <w:bCs/>
                <w:lang w:val="en-GB"/>
              </w:rPr>
              <w:t>)</w:t>
            </w:r>
          </w:p>
        </w:tc>
      </w:tr>
      <w:tr w:rsidR="00B6755A" w:rsidRPr="004A1A10" w14:paraId="42963740" w14:textId="77777777" w:rsidTr="00B6755A">
        <w:trPr>
          <w:gridAfter w:val="1"/>
          <w:wAfter w:w="72" w:type="pct"/>
        </w:trPr>
        <w:tc>
          <w:tcPr>
            <w:tcW w:w="3145" w:type="pct"/>
          </w:tcPr>
          <w:p w14:paraId="1F502FD7" w14:textId="77777777" w:rsidR="00B6755A" w:rsidRPr="004A1A10" w:rsidRDefault="00B6755A" w:rsidP="00B6755A">
            <w:pPr>
              <w:spacing w:line="276" w:lineRule="auto"/>
              <w:rPr>
                <w:iCs/>
              </w:rPr>
            </w:pPr>
            <w:r w:rsidRPr="004A1A10">
              <w:rPr>
                <w:iCs/>
              </w:rPr>
              <w:t>Total operating expenses</w:t>
            </w:r>
          </w:p>
        </w:tc>
        <w:tc>
          <w:tcPr>
            <w:tcW w:w="371" w:type="pct"/>
            <w:vAlign w:val="center"/>
          </w:tcPr>
          <w:p w14:paraId="62481116" w14:textId="77777777" w:rsidR="00B6755A" w:rsidRPr="004A1A10" w:rsidRDefault="00B6755A" w:rsidP="00B6755A">
            <w:pPr>
              <w:spacing w:line="276" w:lineRule="auto"/>
              <w:jc w:val="center"/>
              <w:rPr>
                <w:b/>
                <w:bCs/>
                <w:lang w:val="en-GB"/>
              </w:rPr>
            </w:pPr>
          </w:p>
        </w:tc>
        <w:tc>
          <w:tcPr>
            <w:tcW w:w="105" w:type="pct"/>
          </w:tcPr>
          <w:p w14:paraId="01C46BDD"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676A9BDB"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(7,805)</w:t>
            </w:r>
          </w:p>
        </w:tc>
        <w:tc>
          <w:tcPr>
            <w:tcW w:w="75" w:type="pct"/>
            <w:gridSpan w:val="3"/>
          </w:tcPr>
          <w:p w14:paraId="7FE9FE98"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4ED8FC7D"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755B1735" w14:textId="4168F104" w:rsidR="00B6755A" w:rsidRPr="004A1A10" w:rsidRDefault="00B6755A" w:rsidP="00B6755A">
            <w:pPr>
              <w:tabs>
                <w:tab w:val="decimal" w:pos="795"/>
              </w:tabs>
              <w:spacing w:line="276" w:lineRule="auto"/>
              <w:ind w:left="-31" w:right="143"/>
              <w:jc w:val="right"/>
              <w:rPr>
                <w:bCs/>
                <w:lang w:val="en-GB"/>
              </w:rPr>
            </w:pPr>
            <w:r w:rsidRPr="004A1A10">
              <w:rPr>
                <w:bCs/>
                <w:lang w:val="en-GB"/>
              </w:rPr>
              <w:t>(14,04</w:t>
            </w:r>
            <w:r w:rsidR="006E06C0">
              <w:rPr>
                <w:bCs/>
                <w:lang w:val="en-GB"/>
              </w:rPr>
              <w:t>5</w:t>
            </w:r>
            <w:r w:rsidRPr="004A1A10">
              <w:rPr>
                <w:bCs/>
                <w:lang w:val="en-GB"/>
              </w:rPr>
              <w:t>)</w:t>
            </w:r>
          </w:p>
        </w:tc>
      </w:tr>
      <w:tr w:rsidR="00B6755A" w:rsidRPr="004A1A10" w14:paraId="68AA783E" w14:textId="77777777" w:rsidTr="00B6755A">
        <w:trPr>
          <w:gridAfter w:val="1"/>
          <w:wAfter w:w="72" w:type="pct"/>
        </w:trPr>
        <w:tc>
          <w:tcPr>
            <w:tcW w:w="3145" w:type="pct"/>
          </w:tcPr>
          <w:p w14:paraId="17D27AC7" w14:textId="77777777" w:rsidR="00B6755A" w:rsidRPr="004A1A10" w:rsidRDefault="00B6755A" w:rsidP="00B6755A">
            <w:pPr>
              <w:spacing w:line="276" w:lineRule="auto"/>
              <w:rPr>
                <w:iCs/>
              </w:rPr>
            </w:pPr>
          </w:p>
        </w:tc>
        <w:tc>
          <w:tcPr>
            <w:tcW w:w="371" w:type="pct"/>
            <w:vAlign w:val="center"/>
          </w:tcPr>
          <w:p w14:paraId="00BCE6AF" w14:textId="77777777" w:rsidR="00B6755A" w:rsidRPr="004A1A10" w:rsidRDefault="00B6755A" w:rsidP="00B6755A">
            <w:pPr>
              <w:spacing w:line="276" w:lineRule="auto"/>
              <w:jc w:val="center"/>
              <w:rPr>
                <w:b/>
                <w:bCs/>
                <w:lang w:val="en-GB"/>
              </w:rPr>
            </w:pPr>
          </w:p>
        </w:tc>
        <w:tc>
          <w:tcPr>
            <w:tcW w:w="105" w:type="pct"/>
          </w:tcPr>
          <w:p w14:paraId="69EA7880"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631DB7CA" w14:textId="77777777" w:rsidR="00B6755A" w:rsidRPr="004A1A10" w:rsidRDefault="00B6755A" w:rsidP="00B6755A">
            <w:pPr>
              <w:tabs>
                <w:tab w:val="decimal" w:pos="959"/>
              </w:tabs>
              <w:spacing w:line="276" w:lineRule="auto"/>
              <w:ind w:left="26" w:right="143"/>
              <w:jc w:val="right"/>
              <w:rPr>
                <w:bCs/>
                <w:lang w:val="en-GB"/>
              </w:rPr>
            </w:pPr>
          </w:p>
        </w:tc>
        <w:tc>
          <w:tcPr>
            <w:tcW w:w="75" w:type="pct"/>
            <w:gridSpan w:val="3"/>
          </w:tcPr>
          <w:p w14:paraId="0620BE44"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312FF02D"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171DAE0A" w14:textId="77777777" w:rsidR="00B6755A" w:rsidRPr="004A1A10" w:rsidRDefault="00B6755A" w:rsidP="00B6755A">
            <w:pPr>
              <w:tabs>
                <w:tab w:val="decimal" w:pos="795"/>
              </w:tabs>
              <w:spacing w:line="276" w:lineRule="auto"/>
              <w:ind w:left="-31" w:right="143"/>
              <w:jc w:val="right"/>
              <w:rPr>
                <w:bCs/>
                <w:lang w:val="en-GB"/>
              </w:rPr>
            </w:pPr>
          </w:p>
        </w:tc>
      </w:tr>
      <w:tr w:rsidR="00B6755A" w:rsidRPr="004A1A10" w14:paraId="7A561519" w14:textId="77777777" w:rsidTr="00B6755A">
        <w:trPr>
          <w:gridAfter w:val="1"/>
          <w:wAfter w:w="72" w:type="pct"/>
        </w:trPr>
        <w:tc>
          <w:tcPr>
            <w:tcW w:w="3145" w:type="pct"/>
          </w:tcPr>
          <w:p w14:paraId="6ED3CEB8" w14:textId="77777777" w:rsidR="00B6755A" w:rsidRPr="004A1A10" w:rsidRDefault="00B6755A" w:rsidP="00B6755A">
            <w:pPr>
              <w:spacing w:line="276" w:lineRule="auto"/>
              <w:rPr>
                <w:bCs/>
                <w:lang w:val="en-GB"/>
              </w:rPr>
            </w:pPr>
            <w:r w:rsidRPr="004A1A10">
              <w:rPr>
                <w:iCs/>
              </w:rPr>
              <w:t>Operating loss</w:t>
            </w:r>
          </w:p>
        </w:tc>
        <w:tc>
          <w:tcPr>
            <w:tcW w:w="371" w:type="pct"/>
            <w:vAlign w:val="center"/>
          </w:tcPr>
          <w:p w14:paraId="4EAE4DC6" w14:textId="77777777" w:rsidR="00B6755A" w:rsidRPr="004A1A10" w:rsidRDefault="00B6755A" w:rsidP="00B6755A">
            <w:pPr>
              <w:spacing w:line="276" w:lineRule="auto"/>
              <w:jc w:val="center"/>
              <w:rPr>
                <w:bCs/>
                <w:lang w:val="en-GB"/>
              </w:rPr>
            </w:pPr>
          </w:p>
        </w:tc>
        <w:tc>
          <w:tcPr>
            <w:tcW w:w="105" w:type="pct"/>
          </w:tcPr>
          <w:p w14:paraId="0FEA722F"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302B32F7"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(6,485)</w:t>
            </w:r>
          </w:p>
        </w:tc>
        <w:tc>
          <w:tcPr>
            <w:tcW w:w="75" w:type="pct"/>
            <w:gridSpan w:val="3"/>
          </w:tcPr>
          <w:p w14:paraId="044F08EC"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6715FB62"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5159BA8A" w14:textId="71F2EC82" w:rsidR="00B6755A" w:rsidRPr="004A1A10" w:rsidRDefault="00B6755A" w:rsidP="00B6755A">
            <w:pPr>
              <w:tabs>
                <w:tab w:val="decimal" w:pos="795"/>
              </w:tabs>
              <w:spacing w:line="276" w:lineRule="auto"/>
              <w:ind w:left="-31" w:right="143"/>
              <w:jc w:val="right"/>
              <w:rPr>
                <w:bCs/>
                <w:lang w:val="en-GB"/>
              </w:rPr>
            </w:pPr>
            <w:r w:rsidRPr="004A1A10">
              <w:rPr>
                <w:bCs/>
                <w:lang w:val="en-GB"/>
              </w:rPr>
              <w:t>(12,14</w:t>
            </w:r>
            <w:r w:rsidR="006E06C0">
              <w:rPr>
                <w:bCs/>
                <w:lang w:val="en-GB"/>
              </w:rPr>
              <w:t>6</w:t>
            </w:r>
            <w:r w:rsidRPr="004A1A10">
              <w:rPr>
                <w:bCs/>
                <w:lang w:val="en-GB"/>
              </w:rPr>
              <w:t>)</w:t>
            </w:r>
          </w:p>
        </w:tc>
      </w:tr>
      <w:tr w:rsidR="00B6755A" w:rsidRPr="004A1A10" w14:paraId="5AB76D19" w14:textId="77777777" w:rsidTr="00B6755A">
        <w:trPr>
          <w:gridAfter w:val="1"/>
          <w:wAfter w:w="72" w:type="pct"/>
        </w:trPr>
        <w:tc>
          <w:tcPr>
            <w:tcW w:w="3145" w:type="pct"/>
          </w:tcPr>
          <w:p w14:paraId="53745F89" w14:textId="77777777" w:rsidR="00B6755A" w:rsidRPr="004A1A10" w:rsidRDefault="00B6755A" w:rsidP="00B6755A">
            <w:pPr>
              <w:spacing w:line="276" w:lineRule="auto"/>
              <w:rPr>
                <w:bCs/>
                <w:lang w:val="en-GB"/>
              </w:rPr>
            </w:pPr>
          </w:p>
        </w:tc>
        <w:tc>
          <w:tcPr>
            <w:tcW w:w="371" w:type="pct"/>
            <w:vAlign w:val="center"/>
          </w:tcPr>
          <w:p w14:paraId="3281E390" w14:textId="77777777" w:rsidR="00B6755A" w:rsidRPr="004A1A10" w:rsidRDefault="00B6755A" w:rsidP="00B6755A">
            <w:pPr>
              <w:spacing w:line="276" w:lineRule="auto"/>
              <w:jc w:val="center"/>
              <w:rPr>
                <w:bCs/>
                <w:lang w:val="en-GB"/>
              </w:rPr>
            </w:pPr>
          </w:p>
        </w:tc>
        <w:tc>
          <w:tcPr>
            <w:tcW w:w="105" w:type="pct"/>
          </w:tcPr>
          <w:p w14:paraId="3C03C828"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78226CE3" w14:textId="77777777" w:rsidR="00B6755A" w:rsidRPr="004A1A10" w:rsidRDefault="00B6755A" w:rsidP="00B6755A">
            <w:pPr>
              <w:tabs>
                <w:tab w:val="decimal" w:pos="959"/>
              </w:tabs>
              <w:spacing w:line="276" w:lineRule="auto"/>
              <w:ind w:left="26" w:right="143"/>
              <w:jc w:val="right"/>
              <w:rPr>
                <w:bCs/>
                <w:lang w:val="en-GB"/>
              </w:rPr>
            </w:pPr>
          </w:p>
        </w:tc>
        <w:tc>
          <w:tcPr>
            <w:tcW w:w="75" w:type="pct"/>
            <w:gridSpan w:val="3"/>
          </w:tcPr>
          <w:p w14:paraId="5BB82FCF"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440EEF0B"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0BF5407B" w14:textId="77777777" w:rsidR="00B6755A" w:rsidRPr="004A1A10" w:rsidRDefault="00B6755A" w:rsidP="00B6755A">
            <w:pPr>
              <w:tabs>
                <w:tab w:val="decimal" w:pos="795"/>
              </w:tabs>
              <w:spacing w:line="276" w:lineRule="auto"/>
              <w:ind w:left="-31" w:right="143"/>
              <w:jc w:val="right"/>
              <w:rPr>
                <w:bCs/>
                <w:lang w:val="en-GB"/>
              </w:rPr>
            </w:pPr>
          </w:p>
        </w:tc>
      </w:tr>
      <w:tr w:rsidR="00B6755A" w:rsidRPr="004A1A10" w14:paraId="32710690" w14:textId="77777777" w:rsidTr="00B6755A">
        <w:trPr>
          <w:gridAfter w:val="1"/>
          <w:wAfter w:w="72" w:type="pct"/>
        </w:trPr>
        <w:tc>
          <w:tcPr>
            <w:tcW w:w="3145" w:type="pct"/>
          </w:tcPr>
          <w:p w14:paraId="49E13DAF" w14:textId="77777777" w:rsidR="00B6755A" w:rsidRPr="004A1A10" w:rsidRDefault="00B6755A" w:rsidP="00B6755A">
            <w:pPr>
              <w:spacing w:line="276" w:lineRule="auto"/>
              <w:rPr>
                <w:bCs/>
                <w:lang w:val="en-GB"/>
              </w:rPr>
            </w:pPr>
            <w:r w:rsidRPr="004A1A10">
              <w:rPr>
                <w:iCs/>
              </w:rPr>
              <w:t>Financial income</w:t>
            </w:r>
          </w:p>
        </w:tc>
        <w:tc>
          <w:tcPr>
            <w:tcW w:w="371" w:type="pct"/>
            <w:vAlign w:val="center"/>
          </w:tcPr>
          <w:p w14:paraId="6108481A" w14:textId="77777777" w:rsidR="00B6755A" w:rsidRPr="004A1A10" w:rsidRDefault="00B6755A" w:rsidP="00B6755A">
            <w:pPr>
              <w:spacing w:line="276" w:lineRule="auto"/>
              <w:jc w:val="center"/>
              <w:rPr>
                <w:b/>
                <w:bCs/>
                <w:lang w:val="en-GB"/>
              </w:rPr>
            </w:pPr>
            <w:r w:rsidRPr="004A1A10">
              <w:rPr>
                <w:b/>
                <w:bCs/>
                <w:lang w:val="en-GB"/>
              </w:rPr>
              <w:t>19</w:t>
            </w:r>
          </w:p>
        </w:tc>
        <w:tc>
          <w:tcPr>
            <w:tcW w:w="105" w:type="pct"/>
          </w:tcPr>
          <w:p w14:paraId="15C2EC02"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71E4C50B"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408</w:t>
            </w:r>
          </w:p>
        </w:tc>
        <w:tc>
          <w:tcPr>
            <w:tcW w:w="75" w:type="pct"/>
            <w:gridSpan w:val="3"/>
          </w:tcPr>
          <w:p w14:paraId="7068194D"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649F84CC"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56B6809E"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1,656</w:t>
            </w:r>
          </w:p>
        </w:tc>
      </w:tr>
      <w:tr w:rsidR="00B6755A" w:rsidRPr="004A1A10" w14:paraId="112CB5AF" w14:textId="77777777" w:rsidTr="00B6755A">
        <w:trPr>
          <w:gridAfter w:val="1"/>
          <w:wAfter w:w="72" w:type="pct"/>
        </w:trPr>
        <w:tc>
          <w:tcPr>
            <w:tcW w:w="3145" w:type="pct"/>
          </w:tcPr>
          <w:p w14:paraId="3515A1FF" w14:textId="77777777" w:rsidR="00B6755A" w:rsidRPr="004A1A10" w:rsidRDefault="00B6755A" w:rsidP="00B6755A">
            <w:pPr>
              <w:spacing w:line="276" w:lineRule="auto"/>
              <w:rPr>
                <w:bCs/>
                <w:lang w:val="en-GB"/>
              </w:rPr>
            </w:pPr>
            <w:r w:rsidRPr="004A1A10">
              <w:rPr>
                <w:iCs/>
              </w:rPr>
              <w:t>Financial expenses</w:t>
            </w:r>
          </w:p>
        </w:tc>
        <w:tc>
          <w:tcPr>
            <w:tcW w:w="371" w:type="pct"/>
            <w:vAlign w:val="center"/>
          </w:tcPr>
          <w:p w14:paraId="19F48BC1" w14:textId="77777777" w:rsidR="00B6755A" w:rsidRPr="004A1A10" w:rsidRDefault="00B6755A" w:rsidP="00B6755A">
            <w:pPr>
              <w:spacing w:line="276" w:lineRule="auto"/>
              <w:jc w:val="center"/>
              <w:rPr>
                <w:b/>
                <w:bCs/>
                <w:lang w:val="en-GB"/>
              </w:rPr>
            </w:pPr>
            <w:r w:rsidRPr="004A1A10">
              <w:rPr>
                <w:b/>
                <w:bCs/>
                <w:lang w:val="en-GB"/>
              </w:rPr>
              <w:t>20</w:t>
            </w:r>
          </w:p>
        </w:tc>
        <w:tc>
          <w:tcPr>
            <w:tcW w:w="105" w:type="pct"/>
          </w:tcPr>
          <w:p w14:paraId="55A235F7"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4AFD302D" w14:textId="77777777" w:rsidR="00B6755A" w:rsidRPr="004A1A10" w:rsidRDefault="00B6755A" w:rsidP="00B6755A">
            <w:pPr>
              <w:spacing w:line="276" w:lineRule="auto"/>
              <w:ind w:left="26" w:right="22"/>
              <w:jc w:val="right"/>
              <w:rPr>
                <w:bCs/>
                <w:lang w:val="en-GB"/>
              </w:rPr>
            </w:pPr>
            <w:r w:rsidRPr="004A1A10">
              <w:rPr>
                <w:bCs/>
                <w:lang w:val="en-GB"/>
              </w:rPr>
              <w:t>(10,447)</w:t>
            </w:r>
          </w:p>
        </w:tc>
        <w:tc>
          <w:tcPr>
            <w:tcW w:w="75" w:type="pct"/>
            <w:gridSpan w:val="3"/>
          </w:tcPr>
          <w:p w14:paraId="6E2E1A51"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79B48BCF"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1E64841B"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(9,969)</w:t>
            </w:r>
          </w:p>
        </w:tc>
      </w:tr>
      <w:tr w:rsidR="00B6755A" w:rsidRPr="004A1A10" w14:paraId="71D6D983" w14:textId="77777777" w:rsidTr="00B6755A">
        <w:trPr>
          <w:gridAfter w:val="1"/>
          <w:wAfter w:w="72" w:type="pct"/>
        </w:trPr>
        <w:tc>
          <w:tcPr>
            <w:tcW w:w="3145" w:type="pct"/>
          </w:tcPr>
          <w:p w14:paraId="7B42C50D" w14:textId="77777777" w:rsidR="00B6755A" w:rsidRPr="004A1A10" w:rsidRDefault="00B6755A" w:rsidP="00B6755A">
            <w:pPr>
              <w:spacing w:line="276" w:lineRule="auto"/>
              <w:rPr>
                <w:bCs/>
                <w:lang w:val="en-GB"/>
              </w:rPr>
            </w:pPr>
            <w:r w:rsidRPr="004A1A10">
              <w:rPr>
                <w:iCs/>
              </w:rPr>
              <w:t>Exchange rate differences, net</w:t>
            </w:r>
          </w:p>
        </w:tc>
        <w:tc>
          <w:tcPr>
            <w:tcW w:w="371" w:type="pct"/>
            <w:vAlign w:val="center"/>
          </w:tcPr>
          <w:p w14:paraId="4B8E72B1" w14:textId="77777777" w:rsidR="00B6755A" w:rsidRPr="004A1A10" w:rsidRDefault="00B6755A" w:rsidP="00B6755A">
            <w:pPr>
              <w:spacing w:line="276" w:lineRule="auto"/>
              <w:jc w:val="center"/>
              <w:rPr>
                <w:bCs/>
                <w:lang w:val="en-GB"/>
              </w:rPr>
            </w:pPr>
          </w:p>
        </w:tc>
        <w:tc>
          <w:tcPr>
            <w:tcW w:w="105" w:type="pct"/>
          </w:tcPr>
          <w:p w14:paraId="32D2CA97"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5BB2D7F9"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(3,778)</w:t>
            </w:r>
          </w:p>
        </w:tc>
        <w:tc>
          <w:tcPr>
            <w:tcW w:w="75" w:type="pct"/>
            <w:gridSpan w:val="3"/>
          </w:tcPr>
          <w:p w14:paraId="7714527B"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61AD2F85"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4C04DE74"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(6,981)</w:t>
            </w:r>
          </w:p>
        </w:tc>
      </w:tr>
      <w:tr w:rsidR="00B6755A" w:rsidRPr="004A1A10" w14:paraId="6C4C055D" w14:textId="77777777" w:rsidTr="00B6755A">
        <w:trPr>
          <w:gridAfter w:val="1"/>
          <w:wAfter w:w="72" w:type="pct"/>
        </w:trPr>
        <w:tc>
          <w:tcPr>
            <w:tcW w:w="3145" w:type="pct"/>
          </w:tcPr>
          <w:p w14:paraId="5A635A78" w14:textId="77777777" w:rsidR="00B6755A" w:rsidRPr="004A1A10" w:rsidRDefault="00B6755A" w:rsidP="00B6755A">
            <w:pPr>
              <w:spacing w:line="276" w:lineRule="auto"/>
              <w:rPr>
                <w:bCs/>
                <w:lang w:val="en-GB"/>
              </w:rPr>
            </w:pPr>
            <w:r w:rsidRPr="004A1A10">
              <w:rPr>
                <w:iCs/>
              </w:rPr>
              <w:t>Financial expenses, net</w:t>
            </w:r>
          </w:p>
        </w:tc>
        <w:tc>
          <w:tcPr>
            <w:tcW w:w="371" w:type="pct"/>
            <w:vAlign w:val="center"/>
          </w:tcPr>
          <w:p w14:paraId="30928C61" w14:textId="77777777" w:rsidR="00B6755A" w:rsidRPr="004A1A10" w:rsidRDefault="00B6755A" w:rsidP="00B6755A">
            <w:pPr>
              <w:spacing w:line="276" w:lineRule="auto"/>
              <w:jc w:val="center"/>
              <w:rPr>
                <w:bCs/>
                <w:lang w:val="en-GB"/>
              </w:rPr>
            </w:pPr>
          </w:p>
        </w:tc>
        <w:tc>
          <w:tcPr>
            <w:tcW w:w="105" w:type="pct"/>
          </w:tcPr>
          <w:p w14:paraId="01203677"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top w:val="single" w:sz="4" w:space="0" w:color="auto"/>
              <w:left w:val="nil"/>
              <w:right w:val="nil"/>
            </w:tcBorders>
            <w:vAlign w:val="bottom"/>
          </w:tcPr>
          <w:p w14:paraId="4BD622CF"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(13,817)</w:t>
            </w:r>
          </w:p>
        </w:tc>
        <w:tc>
          <w:tcPr>
            <w:tcW w:w="75" w:type="pct"/>
            <w:gridSpan w:val="3"/>
          </w:tcPr>
          <w:p w14:paraId="71024626"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7F4A1B22"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tcBorders>
              <w:top w:val="single" w:sz="4" w:space="0" w:color="auto"/>
            </w:tcBorders>
            <w:vAlign w:val="bottom"/>
          </w:tcPr>
          <w:p w14:paraId="58FFE6F4"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(15,294)</w:t>
            </w:r>
          </w:p>
        </w:tc>
      </w:tr>
      <w:tr w:rsidR="00B6755A" w:rsidRPr="004A1A10" w14:paraId="3FD0B751" w14:textId="77777777" w:rsidTr="00B6755A">
        <w:trPr>
          <w:gridAfter w:val="1"/>
          <w:wAfter w:w="72" w:type="pct"/>
        </w:trPr>
        <w:tc>
          <w:tcPr>
            <w:tcW w:w="3145" w:type="pct"/>
          </w:tcPr>
          <w:p w14:paraId="3B76C21D" w14:textId="77777777" w:rsidR="00B6755A" w:rsidRPr="004A1A10" w:rsidRDefault="00B6755A" w:rsidP="00B6755A">
            <w:pPr>
              <w:spacing w:line="276" w:lineRule="auto"/>
              <w:rPr>
                <w:bCs/>
                <w:lang w:val="en-GB"/>
              </w:rPr>
            </w:pPr>
          </w:p>
        </w:tc>
        <w:tc>
          <w:tcPr>
            <w:tcW w:w="371" w:type="pct"/>
            <w:vAlign w:val="bottom"/>
          </w:tcPr>
          <w:p w14:paraId="560199CA" w14:textId="77777777" w:rsidR="00B6755A" w:rsidRPr="004A1A10" w:rsidRDefault="00B6755A" w:rsidP="00B6755A">
            <w:pPr>
              <w:spacing w:line="276" w:lineRule="auto"/>
              <w:jc w:val="right"/>
              <w:rPr>
                <w:bCs/>
                <w:lang w:val="en-GB"/>
              </w:rPr>
            </w:pPr>
          </w:p>
        </w:tc>
        <w:tc>
          <w:tcPr>
            <w:tcW w:w="105" w:type="pct"/>
          </w:tcPr>
          <w:p w14:paraId="1675D09F"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40D12F5D" w14:textId="77777777" w:rsidR="00B6755A" w:rsidRPr="004A1A10" w:rsidRDefault="00B6755A" w:rsidP="00B6755A">
            <w:pPr>
              <w:tabs>
                <w:tab w:val="decimal" w:pos="959"/>
              </w:tabs>
              <w:spacing w:line="276" w:lineRule="auto"/>
              <w:ind w:left="26" w:right="143"/>
              <w:jc w:val="right"/>
              <w:rPr>
                <w:bCs/>
                <w:lang w:val="en-GB"/>
              </w:rPr>
            </w:pPr>
          </w:p>
        </w:tc>
        <w:tc>
          <w:tcPr>
            <w:tcW w:w="75" w:type="pct"/>
            <w:gridSpan w:val="3"/>
          </w:tcPr>
          <w:p w14:paraId="3412E731"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543C0590"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1DAE3916" w14:textId="77777777" w:rsidR="00B6755A" w:rsidRPr="004A1A10" w:rsidRDefault="00B6755A" w:rsidP="00B6755A">
            <w:pPr>
              <w:tabs>
                <w:tab w:val="decimal" w:pos="795"/>
              </w:tabs>
              <w:spacing w:line="276" w:lineRule="auto"/>
              <w:ind w:left="-31" w:right="143"/>
              <w:jc w:val="right"/>
              <w:rPr>
                <w:bCs/>
                <w:lang w:val="en-GB"/>
              </w:rPr>
            </w:pPr>
          </w:p>
        </w:tc>
      </w:tr>
      <w:tr w:rsidR="00B6755A" w:rsidRPr="004A1A10" w14:paraId="0F5FF06B" w14:textId="77777777" w:rsidTr="00B6755A">
        <w:trPr>
          <w:gridAfter w:val="1"/>
          <w:wAfter w:w="72" w:type="pct"/>
        </w:trPr>
        <w:tc>
          <w:tcPr>
            <w:tcW w:w="3145" w:type="pct"/>
          </w:tcPr>
          <w:p w14:paraId="45156C5A" w14:textId="77777777" w:rsidR="00B6755A" w:rsidRPr="004A1A10" w:rsidRDefault="00B6755A" w:rsidP="00B6755A">
            <w:pPr>
              <w:spacing w:line="276" w:lineRule="auto"/>
              <w:rPr>
                <w:bCs/>
                <w:lang w:val="en-GB"/>
              </w:rPr>
            </w:pPr>
            <w:r w:rsidRPr="004A1A10">
              <w:rPr>
                <w:bCs/>
                <w:lang w:val="en-GB"/>
              </w:rPr>
              <w:t>Loss before tax</w:t>
            </w:r>
          </w:p>
        </w:tc>
        <w:tc>
          <w:tcPr>
            <w:tcW w:w="371" w:type="pct"/>
            <w:vAlign w:val="bottom"/>
          </w:tcPr>
          <w:p w14:paraId="61EA8EF0" w14:textId="77777777" w:rsidR="00B6755A" w:rsidRPr="004A1A10" w:rsidRDefault="00B6755A" w:rsidP="00B6755A">
            <w:pPr>
              <w:spacing w:line="276" w:lineRule="auto"/>
              <w:jc w:val="right"/>
              <w:rPr>
                <w:bCs/>
                <w:lang w:val="en-GB"/>
              </w:rPr>
            </w:pPr>
          </w:p>
        </w:tc>
        <w:tc>
          <w:tcPr>
            <w:tcW w:w="105" w:type="pct"/>
          </w:tcPr>
          <w:p w14:paraId="7E7A69A5"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3933E4B0"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(20,302)</w:t>
            </w:r>
          </w:p>
        </w:tc>
        <w:tc>
          <w:tcPr>
            <w:tcW w:w="75" w:type="pct"/>
            <w:gridSpan w:val="3"/>
          </w:tcPr>
          <w:p w14:paraId="16D9169F"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21458DB5"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045A1839" w14:textId="0F683110" w:rsidR="00B6755A" w:rsidRPr="004A1A10" w:rsidRDefault="00B6755A" w:rsidP="00B6755A">
            <w:pPr>
              <w:tabs>
                <w:tab w:val="decimal" w:pos="795"/>
              </w:tabs>
              <w:spacing w:line="276" w:lineRule="auto"/>
              <w:ind w:left="-31" w:right="143"/>
              <w:jc w:val="right"/>
              <w:rPr>
                <w:bCs/>
                <w:lang w:val="en-GB"/>
              </w:rPr>
            </w:pPr>
            <w:r w:rsidRPr="004A1A10">
              <w:rPr>
                <w:bCs/>
                <w:lang w:val="en-GB"/>
              </w:rPr>
              <w:t>(27,44</w:t>
            </w:r>
            <w:r w:rsidR="006E06C0">
              <w:rPr>
                <w:bCs/>
                <w:lang w:val="en-GB"/>
              </w:rPr>
              <w:t>0</w:t>
            </w:r>
            <w:r w:rsidRPr="004A1A10">
              <w:rPr>
                <w:bCs/>
                <w:lang w:val="en-GB"/>
              </w:rPr>
              <w:t>)</w:t>
            </w:r>
          </w:p>
        </w:tc>
      </w:tr>
      <w:tr w:rsidR="00B6755A" w:rsidRPr="004A1A10" w14:paraId="048221A1" w14:textId="77777777" w:rsidTr="00B6755A">
        <w:trPr>
          <w:gridAfter w:val="1"/>
          <w:wAfter w:w="72" w:type="pct"/>
        </w:trPr>
        <w:tc>
          <w:tcPr>
            <w:tcW w:w="3145" w:type="pct"/>
          </w:tcPr>
          <w:p w14:paraId="6E96E4B4" w14:textId="77777777" w:rsidR="00B6755A" w:rsidRPr="004A1A10" w:rsidRDefault="00B6755A" w:rsidP="00B6755A">
            <w:pPr>
              <w:spacing w:line="276" w:lineRule="auto"/>
              <w:rPr>
                <w:bCs/>
                <w:lang w:val="en-GB"/>
              </w:rPr>
            </w:pPr>
            <w:r w:rsidRPr="004A1A10">
              <w:rPr>
                <w:iCs/>
              </w:rPr>
              <w:t>Tax expense</w:t>
            </w:r>
          </w:p>
        </w:tc>
        <w:tc>
          <w:tcPr>
            <w:tcW w:w="371" w:type="pct"/>
            <w:vAlign w:val="bottom"/>
          </w:tcPr>
          <w:p w14:paraId="2DD0B132" w14:textId="77777777" w:rsidR="00B6755A" w:rsidRPr="004A1A10" w:rsidRDefault="00B6755A" w:rsidP="00B6755A">
            <w:pPr>
              <w:spacing w:line="276" w:lineRule="auto"/>
              <w:jc w:val="center"/>
              <w:rPr>
                <w:b/>
                <w:bCs/>
                <w:lang w:val="en-GB"/>
              </w:rPr>
            </w:pPr>
            <w:r w:rsidRPr="004A1A10">
              <w:rPr>
                <w:b/>
                <w:bCs/>
                <w:lang w:val="en-GB"/>
              </w:rPr>
              <w:t>21</w:t>
            </w:r>
          </w:p>
        </w:tc>
        <w:tc>
          <w:tcPr>
            <w:tcW w:w="105" w:type="pct"/>
          </w:tcPr>
          <w:p w14:paraId="3A2AA2E8" w14:textId="77777777" w:rsidR="00B6755A" w:rsidRPr="004A1A10" w:rsidRDefault="00B6755A" w:rsidP="00B6755A">
            <w:pPr>
              <w:tabs>
                <w:tab w:val="decimal" w:pos="959"/>
              </w:tabs>
              <w:spacing w:line="276" w:lineRule="auto"/>
              <w:ind w:left="230" w:right="143"/>
              <w:jc w:val="center"/>
              <w:rPr>
                <w:b/>
                <w:bCs/>
                <w:lang w:val="en-GB"/>
              </w:rPr>
            </w:pPr>
          </w:p>
        </w:tc>
        <w:tc>
          <w:tcPr>
            <w:tcW w:w="605" w:type="pct"/>
            <w:gridSpan w:val="2"/>
            <w:tcBorders>
              <w:left w:val="nil"/>
              <w:bottom w:val="single" w:sz="4" w:space="0" w:color="auto"/>
              <w:right w:val="nil"/>
            </w:tcBorders>
            <w:vAlign w:val="bottom"/>
          </w:tcPr>
          <w:p w14:paraId="10B86CA9"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w:t>
            </w:r>
          </w:p>
        </w:tc>
        <w:tc>
          <w:tcPr>
            <w:tcW w:w="75" w:type="pct"/>
            <w:gridSpan w:val="3"/>
          </w:tcPr>
          <w:p w14:paraId="0E2D42B9"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796576F0" w14:textId="77777777" w:rsidR="00B6755A" w:rsidRPr="004A1A10" w:rsidRDefault="00B6755A" w:rsidP="00B6755A">
            <w:pPr>
              <w:tabs>
                <w:tab w:val="decimal" w:pos="959"/>
              </w:tabs>
              <w:spacing w:line="276" w:lineRule="auto"/>
              <w:ind w:left="230" w:right="143"/>
              <w:jc w:val="right"/>
              <w:rPr>
                <w:bCs/>
                <w:lang w:val="en-GB"/>
              </w:rPr>
            </w:pPr>
            <w:r w:rsidRPr="004A1A10">
              <w:rPr>
                <w:bCs/>
                <w:lang w:val="en-GB"/>
              </w:rPr>
              <w:t>-</w:t>
            </w:r>
          </w:p>
        </w:tc>
        <w:tc>
          <w:tcPr>
            <w:tcW w:w="555" w:type="pct"/>
            <w:gridSpan w:val="2"/>
            <w:tcBorders>
              <w:bottom w:val="single" w:sz="4" w:space="0" w:color="auto"/>
            </w:tcBorders>
            <w:vAlign w:val="bottom"/>
          </w:tcPr>
          <w:p w14:paraId="4490DD2F"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w:t>
            </w:r>
          </w:p>
        </w:tc>
      </w:tr>
      <w:tr w:rsidR="00B6755A" w:rsidRPr="004A1A10" w14:paraId="4B7DDDBE" w14:textId="77777777" w:rsidTr="00B6755A">
        <w:trPr>
          <w:gridAfter w:val="1"/>
          <w:wAfter w:w="72" w:type="pct"/>
        </w:trPr>
        <w:tc>
          <w:tcPr>
            <w:tcW w:w="3145" w:type="pct"/>
          </w:tcPr>
          <w:p w14:paraId="0F50D0E4" w14:textId="77777777" w:rsidR="00B6755A" w:rsidRPr="004A1A10" w:rsidRDefault="00B6755A" w:rsidP="00B6755A">
            <w:pPr>
              <w:spacing w:line="276" w:lineRule="auto"/>
              <w:rPr>
                <w:iCs/>
              </w:rPr>
            </w:pPr>
            <w:r w:rsidRPr="004A1A10">
              <w:rPr>
                <w:bCs/>
                <w:lang w:val="en-GB"/>
              </w:rPr>
              <w:t>Loss after tax</w:t>
            </w:r>
          </w:p>
        </w:tc>
        <w:tc>
          <w:tcPr>
            <w:tcW w:w="371" w:type="pct"/>
            <w:vAlign w:val="bottom"/>
          </w:tcPr>
          <w:p w14:paraId="2A6A8589" w14:textId="77777777" w:rsidR="00B6755A" w:rsidRPr="004A1A10" w:rsidRDefault="00B6755A" w:rsidP="00B6755A">
            <w:pPr>
              <w:spacing w:line="276" w:lineRule="auto"/>
              <w:jc w:val="right"/>
              <w:rPr>
                <w:bCs/>
                <w:lang w:val="en-GB"/>
              </w:rPr>
            </w:pPr>
          </w:p>
        </w:tc>
        <w:tc>
          <w:tcPr>
            <w:tcW w:w="105" w:type="pct"/>
          </w:tcPr>
          <w:p w14:paraId="53918FEA"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top w:val="single" w:sz="4" w:space="0" w:color="auto"/>
              <w:left w:val="nil"/>
              <w:right w:val="nil"/>
            </w:tcBorders>
            <w:vAlign w:val="bottom"/>
          </w:tcPr>
          <w:p w14:paraId="124AF83A"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(20,302)</w:t>
            </w:r>
          </w:p>
        </w:tc>
        <w:tc>
          <w:tcPr>
            <w:tcW w:w="75" w:type="pct"/>
            <w:gridSpan w:val="3"/>
          </w:tcPr>
          <w:p w14:paraId="612171FB"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5B1E8AC4"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tcBorders>
              <w:top w:val="single" w:sz="4" w:space="0" w:color="auto"/>
            </w:tcBorders>
            <w:vAlign w:val="bottom"/>
          </w:tcPr>
          <w:p w14:paraId="3DBE6036" w14:textId="2B2EF3C7" w:rsidR="00B6755A" w:rsidRPr="004A1A10" w:rsidRDefault="00B6755A" w:rsidP="00B6755A">
            <w:pPr>
              <w:tabs>
                <w:tab w:val="decimal" w:pos="795"/>
              </w:tabs>
              <w:spacing w:line="276" w:lineRule="auto"/>
              <w:ind w:left="-31" w:right="143"/>
              <w:jc w:val="right"/>
              <w:rPr>
                <w:bCs/>
                <w:lang w:val="en-GB"/>
              </w:rPr>
            </w:pPr>
            <w:r w:rsidRPr="004A1A10">
              <w:rPr>
                <w:bCs/>
                <w:lang w:val="en-GB"/>
              </w:rPr>
              <w:t>(27,44</w:t>
            </w:r>
            <w:r w:rsidR="006E06C0">
              <w:rPr>
                <w:bCs/>
                <w:lang w:val="en-GB"/>
              </w:rPr>
              <w:t>0</w:t>
            </w:r>
            <w:r w:rsidRPr="004A1A10">
              <w:rPr>
                <w:bCs/>
                <w:lang w:val="en-GB"/>
              </w:rPr>
              <w:t>)</w:t>
            </w:r>
          </w:p>
        </w:tc>
      </w:tr>
      <w:tr w:rsidR="00B6755A" w:rsidRPr="004A1A10" w14:paraId="2ACFAA00" w14:textId="77777777" w:rsidTr="00B6755A">
        <w:trPr>
          <w:gridAfter w:val="1"/>
          <w:wAfter w:w="72" w:type="pct"/>
        </w:trPr>
        <w:tc>
          <w:tcPr>
            <w:tcW w:w="3145" w:type="pct"/>
          </w:tcPr>
          <w:p w14:paraId="36B0B1F8" w14:textId="77777777" w:rsidR="00B6755A" w:rsidRPr="004A1A10" w:rsidRDefault="00B6755A" w:rsidP="00B6755A">
            <w:pPr>
              <w:spacing w:line="276" w:lineRule="auto"/>
              <w:rPr>
                <w:iCs/>
              </w:rPr>
            </w:pPr>
          </w:p>
        </w:tc>
        <w:tc>
          <w:tcPr>
            <w:tcW w:w="371" w:type="pct"/>
            <w:vAlign w:val="bottom"/>
          </w:tcPr>
          <w:p w14:paraId="33A838CF" w14:textId="77777777" w:rsidR="00B6755A" w:rsidRPr="004A1A10" w:rsidRDefault="00B6755A" w:rsidP="00B6755A">
            <w:pPr>
              <w:spacing w:line="276" w:lineRule="auto"/>
              <w:jc w:val="right"/>
              <w:rPr>
                <w:bCs/>
                <w:lang w:val="en-GB"/>
              </w:rPr>
            </w:pPr>
          </w:p>
        </w:tc>
        <w:tc>
          <w:tcPr>
            <w:tcW w:w="105" w:type="pct"/>
          </w:tcPr>
          <w:p w14:paraId="57981C23"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017C5ABD" w14:textId="77777777" w:rsidR="00B6755A" w:rsidRPr="004A1A10" w:rsidRDefault="00B6755A" w:rsidP="00B6755A">
            <w:pPr>
              <w:tabs>
                <w:tab w:val="decimal" w:pos="959"/>
              </w:tabs>
              <w:spacing w:line="276" w:lineRule="auto"/>
              <w:ind w:left="26" w:right="143"/>
              <w:jc w:val="right"/>
              <w:rPr>
                <w:bCs/>
                <w:lang w:val="en-GB"/>
              </w:rPr>
            </w:pPr>
          </w:p>
        </w:tc>
        <w:tc>
          <w:tcPr>
            <w:tcW w:w="75" w:type="pct"/>
            <w:gridSpan w:val="3"/>
          </w:tcPr>
          <w:p w14:paraId="1AB1A6FB"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2C5FA601"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6C7049E4" w14:textId="77777777" w:rsidR="00B6755A" w:rsidRPr="004A1A10" w:rsidRDefault="00B6755A" w:rsidP="00B6755A">
            <w:pPr>
              <w:tabs>
                <w:tab w:val="decimal" w:pos="795"/>
              </w:tabs>
              <w:spacing w:line="276" w:lineRule="auto"/>
              <w:ind w:left="-31" w:right="143"/>
              <w:jc w:val="right"/>
              <w:rPr>
                <w:bCs/>
                <w:lang w:val="en-GB"/>
              </w:rPr>
            </w:pPr>
          </w:p>
        </w:tc>
      </w:tr>
      <w:tr w:rsidR="00B6755A" w:rsidRPr="004A1A10" w14:paraId="49587A1D" w14:textId="77777777" w:rsidTr="00B6755A">
        <w:trPr>
          <w:gridAfter w:val="1"/>
          <w:wAfter w:w="72" w:type="pct"/>
        </w:trPr>
        <w:tc>
          <w:tcPr>
            <w:tcW w:w="3145" w:type="pct"/>
          </w:tcPr>
          <w:p w14:paraId="7BB98F19" w14:textId="77777777" w:rsidR="00B6755A" w:rsidRPr="004A1A10" w:rsidRDefault="00B6755A" w:rsidP="00B6755A">
            <w:pPr>
              <w:spacing w:line="276" w:lineRule="auto"/>
              <w:rPr>
                <w:iCs/>
              </w:rPr>
            </w:pPr>
            <w:r w:rsidRPr="004A1A10">
              <w:t xml:space="preserve">Share of profit/(loss) of </w:t>
            </w:r>
            <w:r w:rsidRPr="004A1A10">
              <w:rPr>
                <w:bCs/>
                <w:lang w:val="en-GB"/>
              </w:rPr>
              <w:t>investees</w:t>
            </w:r>
          </w:p>
        </w:tc>
        <w:tc>
          <w:tcPr>
            <w:tcW w:w="371" w:type="pct"/>
            <w:vAlign w:val="center"/>
          </w:tcPr>
          <w:p w14:paraId="18B3AEC4" w14:textId="77777777" w:rsidR="00B6755A" w:rsidRPr="004A1A10" w:rsidRDefault="00B6755A" w:rsidP="00B6755A">
            <w:pPr>
              <w:spacing w:line="276" w:lineRule="auto"/>
              <w:jc w:val="center"/>
              <w:rPr>
                <w:bCs/>
                <w:lang w:val="en-GB"/>
              </w:rPr>
            </w:pPr>
            <w:r w:rsidRPr="004A1A10">
              <w:rPr>
                <w:b/>
                <w:bCs/>
                <w:lang w:val="en-GB"/>
              </w:rPr>
              <w:t>1</w:t>
            </w:r>
          </w:p>
        </w:tc>
        <w:tc>
          <w:tcPr>
            <w:tcW w:w="105" w:type="pct"/>
          </w:tcPr>
          <w:p w14:paraId="40445245"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1814FC55"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16,553</w:t>
            </w:r>
          </w:p>
        </w:tc>
        <w:tc>
          <w:tcPr>
            <w:tcW w:w="75" w:type="pct"/>
            <w:gridSpan w:val="3"/>
          </w:tcPr>
          <w:p w14:paraId="7821057E"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25DCB0F4"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1E7D55FC" w14:textId="77777777" w:rsidR="00B6755A" w:rsidRPr="004A1A10" w:rsidRDefault="00B6755A" w:rsidP="00B6755A">
            <w:pPr>
              <w:tabs>
                <w:tab w:val="decimal" w:pos="795"/>
              </w:tabs>
              <w:spacing w:line="276" w:lineRule="auto"/>
              <w:ind w:left="-31" w:right="143"/>
              <w:jc w:val="right"/>
              <w:rPr>
                <w:bCs/>
                <w:lang w:val="en-GB"/>
              </w:rPr>
            </w:pPr>
            <w:r w:rsidRPr="004A1A10">
              <w:rPr>
                <w:bCs/>
                <w:lang w:val="en-GB"/>
              </w:rPr>
              <w:t>(235)</w:t>
            </w:r>
          </w:p>
        </w:tc>
      </w:tr>
      <w:tr w:rsidR="00B6755A" w:rsidRPr="004A1A10" w14:paraId="43FEC5C8" w14:textId="77777777" w:rsidTr="00B6755A">
        <w:trPr>
          <w:gridAfter w:val="1"/>
          <w:wAfter w:w="72" w:type="pct"/>
        </w:trPr>
        <w:tc>
          <w:tcPr>
            <w:tcW w:w="3145" w:type="pct"/>
          </w:tcPr>
          <w:p w14:paraId="62519502" w14:textId="77777777" w:rsidR="00B6755A" w:rsidRPr="004A1A10" w:rsidRDefault="00B6755A" w:rsidP="00B6755A">
            <w:pPr>
              <w:spacing w:line="276" w:lineRule="auto"/>
              <w:rPr>
                <w:iCs/>
              </w:rPr>
            </w:pPr>
          </w:p>
        </w:tc>
        <w:tc>
          <w:tcPr>
            <w:tcW w:w="371" w:type="pct"/>
            <w:vAlign w:val="bottom"/>
          </w:tcPr>
          <w:p w14:paraId="6ECE4BD5" w14:textId="77777777" w:rsidR="00B6755A" w:rsidRPr="004A1A10" w:rsidRDefault="00B6755A" w:rsidP="00B6755A">
            <w:pPr>
              <w:spacing w:line="276" w:lineRule="auto"/>
              <w:jc w:val="right"/>
              <w:rPr>
                <w:bCs/>
                <w:lang w:val="en-GB"/>
              </w:rPr>
            </w:pPr>
          </w:p>
        </w:tc>
        <w:tc>
          <w:tcPr>
            <w:tcW w:w="105" w:type="pct"/>
          </w:tcPr>
          <w:p w14:paraId="7B402FF9"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left w:val="nil"/>
              <w:right w:val="nil"/>
            </w:tcBorders>
            <w:vAlign w:val="bottom"/>
          </w:tcPr>
          <w:p w14:paraId="687D5E90" w14:textId="77777777" w:rsidR="00B6755A" w:rsidRPr="004A1A10" w:rsidRDefault="00B6755A" w:rsidP="00B6755A">
            <w:pPr>
              <w:tabs>
                <w:tab w:val="decimal" w:pos="959"/>
              </w:tabs>
              <w:spacing w:line="276" w:lineRule="auto"/>
              <w:ind w:left="26" w:right="143"/>
              <w:jc w:val="right"/>
              <w:rPr>
                <w:bCs/>
                <w:lang w:val="en-GB"/>
              </w:rPr>
            </w:pPr>
          </w:p>
        </w:tc>
        <w:tc>
          <w:tcPr>
            <w:tcW w:w="75" w:type="pct"/>
            <w:gridSpan w:val="3"/>
          </w:tcPr>
          <w:p w14:paraId="2CA1A4F0" w14:textId="77777777" w:rsidR="00B6755A" w:rsidRPr="004A1A10" w:rsidRDefault="00B6755A" w:rsidP="00B6755A">
            <w:pPr>
              <w:tabs>
                <w:tab w:val="decimal" w:pos="959"/>
              </w:tabs>
              <w:spacing w:line="276" w:lineRule="auto"/>
              <w:ind w:left="230" w:right="143"/>
              <w:jc w:val="right"/>
              <w:rPr>
                <w:bCs/>
                <w:lang w:val="en-GB"/>
              </w:rPr>
            </w:pPr>
          </w:p>
        </w:tc>
        <w:tc>
          <w:tcPr>
            <w:tcW w:w="72" w:type="pct"/>
            <w:gridSpan w:val="2"/>
            <w:vAlign w:val="bottom"/>
          </w:tcPr>
          <w:p w14:paraId="504150DF" w14:textId="77777777" w:rsidR="00B6755A" w:rsidRPr="004A1A10" w:rsidRDefault="00B6755A" w:rsidP="00B6755A">
            <w:pPr>
              <w:tabs>
                <w:tab w:val="decimal" w:pos="959"/>
              </w:tabs>
              <w:spacing w:line="276" w:lineRule="auto"/>
              <w:ind w:left="230" w:right="143"/>
              <w:jc w:val="right"/>
              <w:rPr>
                <w:bCs/>
                <w:lang w:val="en-GB"/>
              </w:rPr>
            </w:pPr>
          </w:p>
        </w:tc>
        <w:tc>
          <w:tcPr>
            <w:tcW w:w="555" w:type="pct"/>
            <w:gridSpan w:val="2"/>
            <w:vAlign w:val="bottom"/>
          </w:tcPr>
          <w:p w14:paraId="74C85200" w14:textId="77777777" w:rsidR="00B6755A" w:rsidRPr="004A1A10" w:rsidRDefault="00B6755A" w:rsidP="00B6755A">
            <w:pPr>
              <w:tabs>
                <w:tab w:val="decimal" w:pos="795"/>
              </w:tabs>
              <w:spacing w:line="276" w:lineRule="auto"/>
              <w:ind w:left="-31" w:right="143"/>
              <w:jc w:val="right"/>
              <w:rPr>
                <w:bCs/>
                <w:lang w:val="en-GB"/>
              </w:rPr>
            </w:pPr>
          </w:p>
        </w:tc>
      </w:tr>
      <w:tr w:rsidR="00B6755A" w:rsidRPr="004A1A10" w14:paraId="268ED922" w14:textId="77777777" w:rsidTr="00B6755A">
        <w:trPr>
          <w:gridAfter w:val="1"/>
          <w:wAfter w:w="72" w:type="pct"/>
        </w:trPr>
        <w:tc>
          <w:tcPr>
            <w:tcW w:w="3145" w:type="pct"/>
          </w:tcPr>
          <w:p w14:paraId="1FF66632" w14:textId="77777777" w:rsidR="00B6755A" w:rsidRPr="004A1A10" w:rsidRDefault="00B6755A" w:rsidP="00B6755A">
            <w:pPr>
              <w:spacing w:line="276" w:lineRule="auto"/>
              <w:rPr>
                <w:bCs/>
                <w:lang w:val="en-GB"/>
              </w:rPr>
            </w:pPr>
            <w:r w:rsidRPr="004A1A10">
              <w:rPr>
                <w:lang w:val="en-GB"/>
              </w:rPr>
              <w:t xml:space="preserve">Net loss </w:t>
            </w:r>
            <w:r w:rsidRPr="004A1A10">
              <w:rPr>
                <w:iCs/>
              </w:rPr>
              <w:t>for the year</w:t>
            </w:r>
            <w:r w:rsidRPr="004A1A10" w:rsidDel="00931CBD">
              <w:rPr>
                <w:bCs/>
                <w:lang w:val="en-GB"/>
              </w:rPr>
              <w:t xml:space="preserve"> </w:t>
            </w:r>
          </w:p>
        </w:tc>
        <w:tc>
          <w:tcPr>
            <w:tcW w:w="371" w:type="pct"/>
            <w:vAlign w:val="bottom"/>
          </w:tcPr>
          <w:p w14:paraId="4ABB4C27" w14:textId="77777777" w:rsidR="00B6755A" w:rsidRPr="004A1A10" w:rsidRDefault="00B6755A" w:rsidP="00B6755A">
            <w:pPr>
              <w:spacing w:line="276" w:lineRule="auto"/>
              <w:rPr>
                <w:bCs/>
                <w:lang w:val="en-GB"/>
              </w:rPr>
            </w:pPr>
          </w:p>
        </w:tc>
        <w:tc>
          <w:tcPr>
            <w:tcW w:w="105" w:type="pct"/>
          </w:tcPr>
          <w:p w14:paraId="0E6552A8" w14:textId="77777777" w:rsidR="00B6755A" w:rsidRPr="004A1A10" w:rsidRDefault="00B6755A" w:rsidP="00B6755A">
            <w:pPr>
              <w:tabs>
                <w:tab w:val="decimal" w:pos="959"/>
              </w:tabs>
              <w:spacing w:line="276" w:lineRule="auto"/>
              <w:ind w:left="230" w:right="143"/>
              <w:jc w:val="right"/>
              <w:rPr>
                <w:bCs/>
                <w:lang w:val="en-GB"/>
              </w:rPr>
            </w:pPr>
          </w:p>
        </w:tc>
        <w:tc>
          <w:tcPr>
            <w:tcW w:w="605" w:type="pct"/>
            <w:gridSpan w:val="2"/>
            <w:tcBorders>
              <w:top w:val="single" w:sz="4" w:space="0" w:color="auto"/>
              <w:bottom w:val="double" w:sz="4" w:space="0" w:color="auto"/>
            </w:tcBorders>
            <w:vAlign w:val="center"/>
          </w:tcPr>
          <w:p w14:paraId="6020AC61" w14:textId="77777777" w:rsidR="00B6755A" w:rsidRPr="004A1A10" w:rsidRDefault="00B6755A" w:rsidP="00B6755A">
            <w:pPr>
              <w:tabs>
                <w:tab w:val="decimal" w:pos="959"/>
              </w:tabs>
              <w:spacing w:line="276" w:lineRule="auto"/>
              <w:ind w:left="26" w:right="143"/>
              <w:jc w:val="right"/>
              <w:rPr>
                <w:bCs/>
                <w:lang w:val="en-GB"/>
              </w:rPr>
            </w:pPr>
            <w:r w:rsidRPr="004A1A10">
              <w:rPr>
                <w:bCs/>
                <w:lang w:val="en-GB"/>
              </w:rPr>
              <w:t>(3,749)</w:t>
            </w:r>
          </w:p>
        </w:tc>
        <w:tc>
          <w:tcPr>
            <w:tcW w:w="75" w:type="pct"/>
            <w:gridSpan w:val="3"/>
            <w:tcBorders>
              <w:left w:val="nil"/>
            </w:tcBorders>
            <w:vAlign w:val="center"/>
          </w:tcPr>
          <w:p w14:paraId="6081EBAA" w14:textId="77777777" w:rsidR="00B6755A" w:rsidRPr="004A1A10" w:rsidRDefault="00B6755A" w:rsidP="00B6755A">
            <w:pPr>
              <w:spacing w:line="276" w:lineRule="auto"/>
              <w:ind w:left="230" w:right="143"/>
              <w:jc w:val="right"/>
              <w:rPr>
                <w:bCs/>
                <w:lang w:val="en-GB"/>
              </w:rPr>
            </w:pPr>
          </w:p>
        </w:tc>
        <w:tc>
          <w:tcPr>
            <w:tcW w:w="72" w:type="pct"/>
            <w:gridSpan w:val="2"/>
            <w:vAlign w:val="center"/>
          </w:tcPr>
          <w:p w14:paraId="733ABE35" w14:textId="77777777" w:rsidR="00B6755A" w:rsidRPr="004A1A10" w:rsidRDefault="00B6755A" w:rsidP="00B6755A">
            <w:pPr>
              <w:spacing w:line="276" w:lineRule="auto"/>
              <w:ind w:left="230" w:right="143"/>
              <w:jc w:val="right"/>
              <w:rPr>
                <w:bCs/>
                <w:lang w:val="en-GB"/>
              </w:rPr>
            </w:pPr>
          </w:p>
        </w:tc>
        <w:tc>
          <w:tcPr>
            <w:tcW w:w="555" w:type="pct"/>
            <w:gridSpan w:val="2"/>
            <w:tcBorders>
              <w:top w:val="single" w:sz="4" w:space="0" w:color="auto"/>
              <w:bottom w:val="double" w:sz="4" w:space="0" w:color="auto"/>
            </w:tcBorders>
            <w:vAlign w:val="center"/>
          </w:tcPr>
          <w:p w14:paraId="2F9FF536" w14:textId="434ADF47" w:rsidR="00B6755A" w:rsidRPr="004A1A10" w:rsidRDefault="00B6755A" w:rsidP="00B6755A">
            <w:pPr>
              <w:tabs>
                <w:tab w:val="decimal" w:pos="795"/>
              </w:tabs>
              <w:spacing w:line="276" w:lineRule="auto"/>
              <w:ind w:left="-31" w:right="143"/>
              <w:jc w:val="right"/>
              <w:rPr>
                <w:bCs/>
                <w:lang w:val="en-GB"/>
              </w:rPr>
            </w:pPr>
            <w:r w:rsidRPr="004A1A10">
              <w:rPr>
                <w:lang w:val="en-GB"/>
              </w:rPr>
              <w:t>(27,67</w:t>
            </w:r>
            <w:r w:rsidR="006E06C0">
              <w:rPr>
                <w:lang w:val="en-GB"/>
              </w:rPr>
              <w:t>5</w:t>
            </w:r>
            <w:r w:rsidRPr="004A1A10">
              <w:rPr>
                <w:lang w:val="en-GB"/>
              </w:rPr>
              <w:t>)</w:t>
            </w:r>
          </w:p>
        </w:tc>
      </w:tr>
    </w:tbl>
    <w:p w14:paraId="512CAFE3" w14:textId="77777777" w:rsidR="00B6755A" w:rsidRPr="004A1A10" w:rsidRDefault="00B6755A" w:rsidP="00B6755A">
      <w:pPr>
        <w:autoSpaceDE w:val="0"/>
        <w:autoSpaceDN w:val="0"/>
        <w:adjustRightInd w:val="0"/>
        <w:spacing w:line="276" w:lineRule="auto"/>
        <w:rPr>
          <w:color w:val="000000"/>
        </w:rPr>
      </w:pPr>
    </w:p>
    <w:p w14:paraId="3A647CB2" w14:textId="77777777" w:rsidR="00B6755A" w:rsidRPr="004A1A10" w:rsidRDefault="00B6755A" w:rsidP="00B6755A">
      <w:pPr>
        <w:autoSpaceDE w:val="0"/>
        <w:autoSpaceDN w:val="0"/>
        <w:adjustRightInd w:val="0"/>
        <w:spacing w:line="276" w:lineRule="auto"/>
        <w:rPr>
          <w:color w:val="000000"/>
        </w:rPr>
      </w:pPr>
    </w:p>
    <w:p w14:paraId="3C107B5A" w14:textId="77777777" w:rsidR="00B6755A" w:rsidRPr="004A1A10" w:rsidRDefault="00B6755A" w:rsidP="00B6755A">
      <w:pPr>
        <w:autoSpaceDE w:val="0"/>
        <w:autoSpaceDN w:val="0"/>
        <w:adjustRightInd w:val="0"/>
        <w:spacing w:line="276" w:lineRule="auto"/>
        <w:rPr>
          <w:color w:val="000000"/>
        </w:rPr>
      </w:pPr>
    </w:p>
    <w:p w14:paraId="5F58F87F" w14:textId="77777777" w:rsidR="00B6755A" w:rsidRPr="004A1A10" w:rsidRDefault="00B6755A" w:rsidP="00B6755A">
      <w:pPr>
        <w:autoSpaceDE w:val="0"/>
        <w:autoSpaceDN w:val="0"/>
        <w:adjustRightInd w:val="0"/>
        <w:spacing w:line="276" w:lineRule="auto"/>
        <w:rPr>
          <w:color w:val="000000"/>
        </w:rPr>
      </w:pPr>
    </w:p>
    <w:p w14:paraId="734200F1" w14:textId="77777777" w:rsidR="00B6755A" w:rsidRPr="004A1A10" w:rsidRDefault="00B6755A" w:rsidP="00B6755A">
      <w:pPr>
        <w:autoSpaceDE w:val="0"/>
        <w:autoSpaceDN w:val="0"/>
        <w:adjustRightInd w:val="0"/>
        <w:spacing w:line="276" w:lineRule="auto"/>
        <w:rPr>
          <w:color w:val="000000"/>
        </w:rPr>
      </w:pPr>
    </w:p>
    <w:p w14:paraId="462B1177" w14:textId="77777777" w:rsidR="00B6755A" w:rsidRPr="004A1A10" w:rsidRDefault="00B6755A" w:rsidP="00B6755A">
      <w:pPr>
        <w:spacing w:line="276" w:lineRule="auto"/>
        <w:outlineLvl w:val="0"/>
      </w:pPr>
      <w:bookmarkStart w:id="139" w:name="_Toc158452803"/>
      <w:bookmarkStart w:id="140" w:name="_Toc156359737"/>
      <w:bookmarkStart w:id="141" w:name="_Toc156359669"/>
      <w:bookmarkStart w:id="142" w:name="_Toc156359210"/>
      <w:bookmarkStart w:id="143" w:name="_Toc156038862"/>
      <w:bookmarkStart w:id="144" w:name="_Toc156038802"/>
      <w:bookmarkStart w:id="145" w:name="_Toc155751041"/>
      <w:bookmarkStart w:id="146" w:name="_Toc152387100"/>
      <w:bookmarkStart w:id="147" w:name="_Toc124913151"/>
      <w:r w:rsidRPr="004A1A10">
        <w:t>The accompanying notes form an integral part of these Company financial statements.</w:t>
      </w:r>
    </w:p>
    <w:p w14:paraId="7D49DC11" w14:textId="77777777" w:rsidR="00B6755A" w:rsidRPr="004A1A10" w:rsidRDefault="00B6755A" w:rsidP="00B6755A">
      <w:pPr>
        <w:autoSpaceDE w:val="0"/>
        <w:autoSpaceDN w:val="0"/>
        <w:adjustRightInd w:val="0"/>
        <w:spacing w:line="276" w:lineRule="auto"/>
        <w:rPr>
          <w:color w:val="000000"/>
        </w:rPr>
      </w:pPr>
    </w:p>
    <w:bookmarkEnd w:id="139"/>
    <w:bookmarkEnd w:id="140"/>
    <w:bookmarkEnd w:id="141"/>
    <w:bookmarkEnd w:id="142"/>
    <w:bookmarkEnd w:id="143"/>
    <w:bookmarkEnd w:id="144"/>
    <w:bookmarkEnd w:id="145"/>
    <w:bookmarkEnd w:id="146"/>
    <w:bookmarkEnd w:id="147"/>
    <w:p w14:paraId="158C7037" w14:textId="77777777" w:rsidR="00B6755A" w:rsidRPr="004A1A10" w:rsidRDefault="00B6755A" w:rsidP="00B6755A">
      <w:pPr>
        <w:spacing w:line="276" w:lineRule="auto"/>
        <w:jc w:val="left"/>
        <w:rPr>
          <w:b/>
        </w:rPr>
      </w:pPr>
    </w:p>
    <w:p w14:paraId="47B9A128" w14:textId="77777777" w:rsidR="00B6755A" w:rsidRPr="004A1A10" w:rsidRDefault="00B6755A" w:rsidP="00B6755A">
      <w:pPr>
        <w:spacing w:line="276" w:lineRule="auto"/>
        <w:jc w:val="left"/>
        <w:rPr>
          <w:b/>
        </w:rPr>
      </w:pPr>
    </w:p>
    <w:p w14:paraId="376857B2" w14:textId="77777777" w:rsidR="00B6755A" w:rsidRPr="004A1A10" w:rsidRDefault="00B6755A" w:rsidP="00B6755A">
      <w:pPr>
        <w:spacing w:line="276" w:lineRule="auto"/>
        <w:jc w:val="left"/>
        <w:rPr>
          <w:b/>
        </w:rPr>
      </w:pPr>
    </w:p>
    <w:p w14:paraId="38F90B2D" w14:textId="77777777" w:rsidR="00B6755A" w:rsidRPr="004A1A10" w:rsidRDefault="00B6755A" w:rsidP="00B6755A">
      <w:pPr>
        <w:spacing w:line="276" w:lineRule="auto"/>
        <w:jc w:val="left"/>
        <w:rPr>
          <w:b/>
        </w:rPr>
      </w:pPr>
    </w:p>
    <w:p w14:paraId="452E8A13" w14:textId="77777777" w:rsidR="00B6755A" w:rsidRPr="004A1A10" w:rsidRDefault="00B6755A" w:rsidP="00B6755A">
      <w:pPr>
        <w:spacing w:line="276" w:lineRule="auto"/>
        <w:jc w:val="left"/>
        <w:rPr>
          <w:b/>
        </w:rPr>
      </w:pPr>
    </w:p>
    <w:p w14:paraId="2573D4BE" w14:textId="77777777" w:rsidR="00B6755A" w:rsidRPr="004A1A10" w:rsidRDefault="00B6755A" w:rsidP="00B6755A">
      <w:pPr>
        <w:spacing w:line="276" w:lineRule="auto"/>
        <w:jc w:val="left"/>
        <w:rPr>
          <w:b/>
        </w:rPr>
      </w:pPr>
    </w:p>
    <w:p w14:paraId="67B54EB1" w14:textId="77777777" w:rsidR="00B6755A" w:rsidRPr="004A1A10" w:rsidRDefault="00B6755A" w:rsidP="00B6755A">
      <w:pPr>
        <w:spacing w:line="276" w:lineRule="auto"/>
        <w:jc w:val="left"/>
        <w:rPr>
          <w:b/>
        </w:rPr>
      </w:pPr>
    </w:p>
    <w:p w14:paraId="3198DC0E" w14:textId="77777777" w:rsidR="00B6755A" w:rsidRPr="004A1A10" w:rsidRDefault="00B6755A" w:rsidP="00B6755A">
      <w:pPr>
        <w:spacing w:line="276" w:lineRule="auto"/>
        <w:jc w:val="left"/>
        <w:rPr>
          <w:b/>
        </w:rPr>
      </w:pPr>
    </w:p>
    <w:p w14:paraId="503ED34F" w14:textId="77777777" w:rsidR="00B6755A" w:rsidRPr="004A1A10" w:rsidRDefault="00B6755A" w:rsidP="00B6755A">
      <w:pPr>
        <w:spacing w:line="276" w:lineRule="auto"/>
        <w:jc w:val="left"/>
        <w:rPr>
          <w:b/>
        </w:rPr>
      </w:pPr>
    </w:p>
    <w:p w14:paraId="153D6FD1" w14:textId="77777777" w:rsidR="00B6755A" w:rsidRPr="004A1A10" w:rsidRDefault="00B6755A" w:rsidP="00B6755A">
      <w:pPr>
        <w:spacing w:line="276" w:lineRule="auto"/>
        <w:jc w:val="left"/>
        <w:rPr>
          <w:b/>
        </w:rPr>
      </w:pPr>
    </w:p>
    <w:p w14:paraId="70F770E7" w14:textId="77777777" w:rsidR="00B6755A" w:rsidRPr="004A1A10" w:rsidRDefault="00B6755A" w:rsidP="00B6755A">
      <w:pPr>
        <w:spacing w:line="276" w:lineRule="auto"/>
        <w:jc w:val="left"/>
        <w:rPr>
          <w:b/>
        </w:rPr>
      </w:pPr>
    </w:p>
    <w:p w14:paraId="5FB32ECC" w14:textId="77777777" w:rsidR="00B6755A" w:rsidRPr="004A1A10" w:rsidRDefault="00B6755A" w:rsidP="00B6755A">
      <w:pPr>
        <w:spacing w:line="276" w:lineRule="auto"/>
        <w:jc w:val="left"/>
        <w:rPr>
          <w:b/>
        </w:rPr>
      </w:pPr>
    </w:p>
    <w:p w14:paraId="78174310" w14:textId="77777777" w:rsidR="00B6755A" w:rsidRPr="004A1A10" w:rsidRDefault="00B6755A" w:rsidP="00B6755A">
      <w:pPr>
        <w:spacing w:line="276" w:lineRule="auto"/>
        <w:jc w:val="left"/>
        <w:rPr>
          <w:b/>
        </w:rPr>
      </w:pPr>
    </w:p>
    <w:p w14:paraId="2F74BFCA" w14:textId="77777777" w:rsidR="00B6755A" w:rsidRPr="004A1A10" w:rsidRDefault="00B6755A" w:rsidP="00B6755A">
      <w:pPr>
        <w:pBdr>
          <w:bottom w:val="single" w:sz="12" w:space="1" w:color="auto"/>
        </w:pBdr>
        <w:spacing w:line="276" w:lineRule="auto"/>
      </w:pPr>
      <w:r w:rsidRPr="004A1A10">
        <w:rPr>
          <w:b/>
          <w:bCs/>
        </w:rPr>
        <w:lastRenderedPageBreak/>
        <w:t>NOTES TO THE COMPANY FINANCIAL STATEMENTS</w:t>
      </w:r>
    </w:p>
    <w:p w14:paraId="2CEE6F57" w14:textId="77777777" w:rsidR="00B6755A" w:rsidRPr="004A1A10" w:rsidRDefault="00B6755A" w:rsidP="00B6755A">
      <w:pPr>
        <w:autoSpaceDE w:val="0"/>
        <w:autoSpaceDN w:val="0"/>
        <w:adjustRightInd w:val="0"/>
        <w:spacing w:line="276" w:lineRule="auto"/>
        <w:rPr>
          <w:b/>
          <w:color w:val="000000"/>
        </w:rPr>
      </w:pPr>
    </w:p>
    <w:p w14:paraId="523236F8" w14:textId="77777777" w:rsidR="00B6755A" w:rsidRPr="004A1A10" w:rsidRDefault="00B6755A" w:rsidP="00B6755A">
      <w:pPr>
        <w:autoSpaceDE w:val="0"/>
        <w:autoSpaceDN w:val="0"/>
        <w:adjustRightInd w:val="0"/>
        <w:spacing w:line="276" w:lineRule="auto"/>
        <w:rPr>
          <w:b/>
          <w:color w:val="000000"/>
        </w:rPr>
      </w:pPr>
      <w:r w:rsidRPr="004A1A10">
        <w:rPr>
          <w:b/>
          <w:color w:val="000000"/>
        </w:rPr>
        <w:t>General</w:t>
      </w:r>
    </w:p>
    <w:p w14:paraId="6B73A42E" w14:textId="77777777" w:rsidR="00B6755A" w:rsidRPr="004A1A10" w:rsidRDefault="00B6755A" w:rsidP="00B6755A">
      <w:pPr>
        <w:autoSpaceDE w:val="0"/>
        <w:autoSpaceDN w:val="0"/>
        <w:adjustRightInd w:val="0"/>
        <w:spacing w:line="276" w:lineRule="auto"/>
        <w:rPr>
          <w:color w:val="000000"/>
        </w:rPr>
      </w:pPr>
    </w:p>
    <w:p w14:paraId="4E6E5B9E" w14:textId="77777777" w:rsidR="00B6755A" w:rsidRPr="004A1A10" w:rsidRDefault="00B6755A" w:rsidP="00B6755A">
      <w:pPr>
        <w:autoSpaceDE w:val="0"/>
        <w:autoSpaceDN w:val="0"/>
        <w:adjustRightInd w:val="0"/>
        <w:spacing w:line="276" w:lineRule="auto"/>
        <w:rPr>
          <w:color w:val="000000"/>
        </w:rPr>
      </w:pPr>
      <w:r w:rsidRPr="004A1A10">
        <w:rPr>
          <w:color w:val="000000"/>
        </w:rPr>
        <w:t>The Company has its official seat in Amsterdam, the Netherlands, registered with the Dutch trade register under number 34217263. The address of the Company’s registered office is 201 Barbara Strozzilaan, 1083HN, Amsterdam, The Netherlands and the Company’s main activity is the holding of investments including any other interest-earning activities.</w:t>
      </w:r>
    </w:p>
    <w:p w14:paraId="7ABD8D3E" w14:textId="77777777" w:rsidR="00B6755A" w:rsidRPr="004A1A10" w:rsidRDefault="00B6755A" w:rsidP="00B6755A">
      <w:pPr>
        <w:autoSpaceDE w:val="0"/>
        <w:autoSpaceDN w:val="0"/>
        <w:adjustRightInd w:val="0"/>
        <w:spacing w:line="276" w:lineRule="auto"/>
        <w:rPr>
          <w:color w:val="000000"/>
        </w:rPr>
      </w:pPr>
    </w:p>
    <w:p w14:paraId="54E0835A" w14:textId="2A64734C" w:rsidR="00B6755A" w:rsidRPr="004A1A10" w:rsidRDefault="00B6755A" w:rsidP="00B6755A">
      <w:pPr>
        <w:autoSpaceDE w:val="0"/>
        <w:autoSpaceDN w:val="0"/>
        <w:adjustRightInd w:val="0"/>
        <w:spacing w:line="276" w:lineRule="auto"/>
        <w:rPr>
          <w:color w:val="000000"/>
        </w:rPr>
      </w:pPr>
      <w:r w:rsidRPr="004A1A10">
        <w:rPr>
          <w:color w:val="000000"/>
        </w:rPr>
        <w:t xml:space="preserve">The consolidated financial statements form an integral part of the </w:t>
      </w:r>
      <w:r w:rsidRPr="004A1A10">
        <w:rPr>
          <w:color w:val="000000"/>
          <w:u w:val="single"/>
        </w:rPr>
        <w:t>statutory</w:t>
      </w:r>
      <w:r w:rsidRPr="004A1A10">
        <w:rPr>
          <w:color w:val="000000"/>
        </w:rPr>
        <w:t xml:space="preserve"> financial statements of the Company for the year ended 31 December 2016. If there is no further explanation provided to the items included in the statement of financial position and the </w:t>
      </w:r>
      <w:r w:rsidR="00F500B2">
        <w:rPr>
          <w:color w:val="000000"/>
        </w:rPr>
        <w:t xml:space="preserve">income </w:t>
      </w:r>
      <w:r w:rsidRPr="004A1A10">
        <w:rPr>
          <w:color w:val="000000"/>
        </w:rPr>
        <w:t>statement of the Company, please refer to the related notes in the consolidated statement of financial position, the consolidated income statement and the consolidated statement of other comprehensive income.</w:t>
      </w:r>
    </w:p>
    <w:p w14:paraId="441BE90A" w14:textId="77777777" w:rsidR="00B6755A" w:rsidRPr="004A1A10" w:rsidRDefault="00B6755A" w:rsidP="00B6755A">
      <w:pPr>
        <w:keepNext/>
        <w:tabs>
          <w:tab w:val="left" w:pos="1080"/>
          <w:tab w:val="left" w:pos="1260"/>
        </w:tabs>
        <w:spacing w:line="276" w:lineRule="auto"/>
        <w:ind w:left="1134" w:hanging="1134"/>
        <w:outlineLvl w:val="0"/>
        <w:rPr>
          <w:b/>
        </w:rPr>
      </w:pPr>
    </w:p>
    <w:p w14:paraId="7DC7FA33" w14:textId="77777777" w:rsidR="00B6755A" w:rsidRPr="004A1A10" w:rsidRDefault="00B6755A" w:rsidP="00B6755A">
      <w:pPr>
        <w:keepNext/>
        <w:tabs>
          <w:tab w:val="left" w:pos="1080"/>
          <w:tab w:val="left" w:pos="1260"/>
        </w:tabs>
        <w:spacing w:line="276" w:lineRule="auto"/>
        <w:ind w:left="1134" w:hanging="1134"/>
        <w:outlineLvl w:val="0"/>
        <w:rPr>
          <w:b/>
        </w:rPr>
      </w:pPr>
      <w:r w:rsidRPr="004A1A10">
        <w:rPr>
          <w:b/>
        </w:rPr>
        <w:t>Currency</w:t>
      </w:r>
    </w:p>
    <w:p w14:paraId="7BD660FF" w14:textId="77777777" w:rsidR="00B6755A" w:rsidRPr="004A1A10" w:rsidRDefault="00B6755A" w:rsidP="00B6755A">
      <w:pPr>
        <w:keepNext/>
        <w:tabs>
          <w:tab w:val="left" w:pos="1080"/>
          <w:tab w:val="left" w:pos="1260"/>
        </w:tabs>
        <w:spacing w:line="276" w:lineRule="auto"/>
        <w:ind w:left="1134" w:hanging="1134"/>
        <w:outlineLvl w:val="0"/>
        <w:rPr>
          <w:b/>
        </w:rPr>
      </w:pPr>
    </w:p>
    <w:tbl>
      <w:tblPr>
        <w:tblW w:w="10141" w:type="dxa"/>
        <w:tblCellMar>
          <w:left w:w="70" w:type="dxa"/>
          <w:right w:w="70" w:type="dxa"/>
        </w:tblCellMar>
        <w:tblLook w:val="04A0" w:firstRow="1" w:lastRow="0" w:firstColumn="1" w:lastColumn="0" w:noHBand="0" w:noVBand="1"/>
      </w:tblPr>
      <w:tblGrid>
        <w:gridCol w:w="4149"/>
        <w:gridCol w:w="1236"/>
        <w:gridCol w:w="214"/>
        <w:gridCol w:w="22"/>
        <w:gridCol w:w="792"/>
        <w:gridCol w:w="549"/>
        <w:gridCol w:w="678"/>
        <w:gridCol w:w="148"/>
        <w:gridCol w:w="28"/>
        <w:gridCol w:w="66"/>
        <w:gridCol w:w="1222"/>
        <w:gridCol w:w="635"/>
        <w:gridCol w:w="112"/>
        <w:gridCol w:w="130"/>
        <w:gridCol w:w="160"/>
      </w:tblGrid>
      <w:tr w:rsidR="00B6755A" w:rsidRPr="004A1A10" w14:paraId="3D64BF1B" w14:textId="77777777" w:rsidTr="00B6755A">
        <w:trPr>
          <w:trHeight w:val="255"/>
        </w:trPr>
        <w:tc>
          <w:tcPr>
            <w:tcW w:w="6413" w:type="dxa"/>
            <w:gridSpan w:val="5"/>
            <w:noWrap/>
            <w:vAlign w:val="bottom"/>
          </w:tcPr>
          <w:p w14:paraId="6A541B2F" w14:textId="77777777" w:rsidR="00B6755A" w:rsidRPr="004A1A10" w:rsidRDefault="00B6755A" w:rsidP="00B6755A">
            <w:pPr>
              <w:spacing w:line="276" w:lineRule="auto"/>
              <w:ind w:left="14"/>
              <w:rPr>
                <w:lang w:eastAsia="nl-NL"/>
              </w:rPr>
            </w:pPr>
            <w:r w:rsidRPr="004A1A10">
              <w:t>The exchange rates used in these Company financial statements are:</w:t>
            </w:r>
            <w:bookmarkStart w:id="148" w:name="_Toc284678155" w:colFirst="1" w:colLast="12"/>
          </w:p>
        </w:tc>
        <w:tc>
          <w:tcPr>
            <w:tcW w:w="549" w:type="dxa"/>
            <w:noWrap/>
            <w:vAlign w:val="bottom"/>
          </w:tcPr>
          <w:p w14:paraId="37A3C05A" w14:textId="77777777" w:rsidR="00B6755A" w:rsidRPr="004A1A10" w:rsidRDefault="00B6755A" w:rsidP="00B6755A">
            <w:pPr>
              <w:spacing w:line="276" w:lineRule="auto"/>
              <w:rPr>
                <w:lang w:eastAsia="nl-NL"/>
              </w:rPr>
            </w:pPr>
          </w:p>
        </w:tc>
        <w:tc>
          <w:tcPr>
            <w:tcW w:w="920" w:type="dxa"/>
            <w:gridSpan w:val="4"/>
          </w:tcPr>
          <w:p w14:paraId="20171437" w14:textId="77777777" w:rsidR="00B6755A" w:rsidRPr="004A1A10" w:rsidRDefault="00B6755A" w:rsidP="00B6755A">
            <w:pPr>
              <w:spacing w:line="276" w:lineRule="auto"/>
              <w:rPr>
                <w:lang w:eastAsia="nl-NL"/>
              </w:rPr>
            </w:pPr>
          </w:p>
        </w:tc>
        <w:tc>
          <w:tcPr>
            <w:tcW w:w="1222" w:type="dxa"/>
            <w:noWrap/>
            <w:vAlign w:val="bottom"/>
          </w:tcPr>
          <w:p w14:paraId="306F3B74" w14:textId="77777777" w:rsidR="00B6755A" w:rsidRPr="004A1A10" w:rsidRDefault="00B6755A" w:rsidP="00B6755A">
            <w:pPr>
              <w:spacing w:line="276" w:lineRule="auto"/>
              <w:rPr>
                <w:lang w:eastAsia="nl-NL"/>
              </w:rPr>
            </w:pPr>
          </w:p>
        </w:tc>
        <w:tc>
          <w:tcPr>
            <w:tcW w:w="877" w:type="dxa"/>
            <w:gridSpan w:val="3"/>
            <w:noWrap/>
            <w:vAlign w:val="bottom"/>
          </w:tcPr>
          <w:p w14:paraId="364890D5" w14:textId="77777777" w:rsidR="00B6755A" w:rsidRPr="004A1A10" w:rsidRDefault="00B6755A" w:rsidP="00B6755A">
            <w:pPr>
              <w:spacing w:line="276" w:lineRule="auto"/>
              <w:rPr>
                <w:lang w:eastAsia="nl-NL"/>
              </w:rPr>
            </w:pPr>
          </w:p>
        </w:tc>
        <w:tc>
          <w:tcPr>
            <w:tcW w:w="160" w:type="dxa"/>
            <w:noWrap/>
            <w:vAlign w:val="bottom"/>
          </w:tcPr>
          <w:p w14:paraId="18E8FDFE" w14:textId="77777777" w:rsidR="00B6755A" w:rsidRPr="004A1A10" w:rsidRDefault="00B6755A" w:rsidP="00B6755A">
            <w:pPr>
              <w:spacing w:line="276" w:lineRule="auto"/>
              <w:rPr>
                <w:lang w:val="nl-NL" w:eastAsia="nl-NL"/>
              </w:rPr>
            </w:pPr>
          </w:p>
        </w:tc>
      </w:tr>
      <w:tr w:rsidR="00B6755A" w:rsidRPr="004A1A10" w14:paraId="019FCCD7" w14:textId="77777777" w:rsidTr="00B6755A">
        <w:trPr>
          <w:gridAfter w:val="3"/>
          <w:wAfter w:w="402" w:type="dxa"/>
          <w:trHeight w:val="255"/>
        </w:trPr>
        <w:tc>
          <w:tcPr>
            <w:tcW w:w="5385" w:type="dxa"/>
            <w:gridSpan w:val="2"/>
            <w:noWrap/>
            <w:tcMar>
              <w:top w:w="0" w:type="dxa"/>
              <w:left w:w="108" w:type="dxa"/>
              <w:bottom w:w="0" w:type="dxa"/>
              <w:right w:w="108" w:type="dxa"/>
            </w:tcMar>
            <w:vAlign w:val="bottom"/>
            <w:hideMark/>
          </w:tcPr>
          <w:p w14:paraId="5D0453BC" w14:textId="77777777" w:rsidR="00B6755A" w:rsidRPr="004A1A10" w:rsidRDefault="00B6755A" w:rsidP="00B6755A">
            <w:pPr>
              <w:spacing w:line="276" w:lineRule="auto"/>
              <w:ind w:left="-21"/>
            </w:pPr>
          </w:p>
        </w:tc>
        <w:tc>
          <w:tcPr>
            <w:tcW w:w="236" w:type="dxa"/>
            <w:gridSpan w:val="2"/>
            <w:noWrap/>
            <w:tcMar>
              <w:top w:w="0" w:type="dxa"/>
              <w:left w:w="108" w:type="dxa"/>
              <w:bottom w:w="0" w:type="dxa"/>
              <w:right w:w="108" w:type="dxa"/>
            </w:tcMar>
            <w:vAlign w:val="bottom"/>
            <w:hideMark/>
          </w:tcPr>
          <w:p w14:paraId="0A0D46D7" w14:textId="77777777" w:rsidR="00B6755A" w:rsidRPr="004A1A10" w:rsidRDefault="00B6755A" w:rsidP="00B6755A">
            <w:pPr>
              <w:spacing w:line="276" w:lineRule="auto"/>
            </w:pPr>
          </w:p>
        </w:tc>
        <w:tc>
          <w:tcPr>
            <w:tcW w:w="2019" w:type="dxa"/>
            <w:gridSpan w:val="3"/>
            <w:tcBorders>
              <w:bottom w:val="single" w:sz="4" w:space="0" w:color="auto"/>
            </w:tcBorders>
            <w:noWrap/>
            <w:tcMar>
              <w:top w:w="0" w:type="dxa"/>
              <w:left w:w="108" w:type="dxa"/>
              <w:bottom w:w="0" w:type="dxa"/>
              <w:right w:w="108" w:type="dxa"/>
            </w:tcMar>
            <w:vAlign w:val="bottom"/>
            <w:hideMark/>
          </w:tcPr>
          <w:p w14:paraId="3A635D07" w14:textId="77777777" w:rsidR="00B6755A" w:rsidRPr="004A1A10" w:rsidRDefault="00B6755A" w:rsidP="00B6755A">
            <w:pPr>
              <w:tabs>
                <w:tab w:val="left" w:pos="914"/>
              </w:tabs>
              <w:spacing w:line="276" w:lineRule="auto"/>
              <w:jc w:val="center"/>
            </w:pPr>
            <w:r w:rsidRPr="004A1A10">
              <w:t>31 December 2016</w:t>
            </w:r>
          </w:p>
        </w:tc>
        <w:tc>
          <w:tcPr>
            <w:tcW w:w="148" w:type="dxa"/>
            <w:tcBorders>
              <w:top w:val="nil"/>
              <w:left w:val="nil"/>
              <w:right w:val="nil"/>
            </w:tcBorders>
            <w:vAlign w:val="bottom"/>
          </w:tcPr>
          <w:p w14:paraId="10F4B4DB" w14:textId="77777777" w:rsidR="00B6755A" w:rsidRPr="004A1A10" w:rsidRDefault="00B6755A" w:rsidP="00B6755A">
            <w:pPr>
              <w:tabs>
                <w:tab w:val="left" w:pos="914"/>
              </w:tabs>
              <w:spacing w:line="276" w:lineRule="auto"/>
              <w:jc w:val="center"/>
            </w:pPr>
          </w:p>
        </w:tc>
        <w:tc>
          <w:tcPr>
            <w:tcW w:w="1951" w:type="dxa"/>
            <w:gridSpan w:val="4"/>
            <w:tcBorders>
              <w:top w:val="nil"/>
              <w:left w:val="nil"/>
              <w:bottom w:val="single" w:sz="4" w:space="0" w:color="auto"/>
              <w:right w:val="nil"/>
            </w:tcBorders>
            <w:noWrap/>
            <w:tcMar>
              <w:top w:w="0" w:type="dxa"/>
              <w:left w:w="108" w:type="dxa"/>
              <w:bottom w:w="0" w:type="dxa"/>
              <w:right w:w="108" w:type="dxa"/>
            </w:tcMar>
            <w:vAlign w:val="bottom"/>
            <w:hideMark/>
          </w:tcPr>
          <w:p w14:paraId="16CAEAD6" w14:textId="77777777" w:rsidR="00B6755A" w:rsidRPr="004A1A10" w:rsidRDefault="00B6755A" w:rsidP="00B6755A">
            <w:pPr>
              <w:spacing w:line="276" w:lineRule="auto"/>
              <w:jc w:val="center"/>
            </w:pPr>
            <w:r w:rsidRPr="004A1A10">
              <w:t>31 December 2015</w:t>
            </w:r>
          </w:p>
        </w:tc>
      </w:tr>
      <w:tr w:rsidR="00B6755A" w:rsidRPr="004A1A10" w14:paraId="40877786" w14:textId="77777777" w:rsidTr="00B6755A">
        <w:trPr>
          <w:gridAfter w:val="2"/>
          <w:wAfter w:w="290" w:type="dxa"/>
          <w:trHeight w:val="255"/>
        </w:trPr>
        <w:tc>
          <w:tcPr>
            <w:tcW w:w="4149" w:type="dxa"/>
            <w:noWrap/>
            <w:tcMar>
              <w:top w:w="0" w:type="dxa"/>
              <w:left w:w="108" w:type="dxa"/>
              <w:bottom w:w="0" w:type="dxa"/>
              <w:right w:w="108" w:type="dxa"/>
            </w:tcMar>
            <w:vAlign w:val="bottom"/>
            <w:hideMark/>
          </w:tcPr>
          <w:p w14:paraId="6A821750" w14:textId="77777777" w:rsidR="00B6755A" w:rsidRPr="004A1A10" w:rsidRDefault="00B6755A" w:rsidP="00B6755A">
            <w:pPr>
              <w:spacing w:line="276" w:lineRule="auto"/>
              <w:ind w:left="-21"/>
            </w:pPr>
            <w:r w:rsidRPr="004A1A10">
              <w:t>EUR : USD</w:t>
            </w:r>
          </w:p>
        </w:tc>
        <w:tc>
          <w:tcPr>
            <w:tcW w:w="1236" w:type="dxa"/>
            <w:noWrap/>
            <w:tcMar>
              <w:top w:w="0" w:type="dxa"/>
              <w:left w:w="108" w:type="dxa"/>
              <w:bottom w:w="0" w:type="dxa"/>
              <w:right w:w="108" w:type="dxa"/>
            </w:tcMar>
            <w:vAlign w:val="bottom"/>
            <w:hideMark/>
          </w:tcPr>
          <w:p w14:paraId="1BC555A5" w14:textId="77777777" w:rsidR="00B6755A" w:rsidRPr="004A1A10" w:rsidRDefault="00B6755A" w:rsidP="00B6755A">
            <w:pPr>
              <w:spacing w:line="276" w:lineRule="auto"/>
              <w:ind w:left="-21"/>
            </w:pPr>
          </w:p>
        </w:tc>
        <w:tc>
          <w:tcPr>
            <w:tcW w:w="236" w:type="dxa"/>
            <w:gridSpan w:val="2"/>
            <w:noWrap/>
            <w:tcMar>
              <w:top w:w="0" w:type="dxa"/>
              <w:left w:w="108" w:type="dxa"/>
              <w:bottom w:w="0" w:type="dxa"/>
              <w:right w:w="108" w:type="dxa"/>
            </w:tcMar>
            <w:vAlign w:val="bottom"/>
          </w:tcPr>
          <w:p w14:paraId="7C736A5D" w14:textId="77777777" w:rsidR="00B6755A" w:rsidRPr="004A1A10" w:rsidRDefault="00B6755A" w:rsidP="00B6755A">
            <w:pPr>
              <w:spacing w:line="276" w:lineRule="auto"/>
            </w:pPr>
          </w:p>
        </w:tc>
        <w:tc>
          <w:tcPr>
            <w:tcW w:w="2019" w:type="dxa"/>
            <w:gridSpan w:val="3"/>
            <w:noWrap/>
            <w:tcMar>
              <w:top w:w="0" w:type="dxa"/>
              <w:left w:w="108" w:type="dxa"/>
              <w:bottom w:w="0" w:type="dxa"/>
              <w:right w:w="108" w:type="dxa"/>
            </w:tcMar>
            <w:vAlign w:val="bottom"/>
          </w:tcPr>
          <w:p w14:paraId="72C4604D" w14:textId="77777777" w:rsidR="00B6755A" w:rsidRPr="004A1A10" w:rsidRDefault="00B6755A" w:rsidP="00B6755A">
            <w:pPr>
              <w:spacing w:line="276" w:lineRule="auto"/>
              <w:jc w:val="center"/>
            </w:pPr>
            <w:r w:rsidRPr="004A1A10">
              <w:t>1.0516</w:t>
            </w:r>
          </w:p>
        </w:tc>
        <w:tc>
          <w:tcPr>
            <w:tcW w:w="176" w:type="dxa"/>
            <w:gridSpan w:val="2"/>
            <w:vAlign w:val="center"/>
          </w:tcPr>
          <w:p w14:paraId="72AF672D" w14:textId="77777777" w:rsidR="00B6755A" w:rsidRPr="004A1A10" w:rsidRDefault="00B6755A" w:rsidP="00B6755A">
            <w:pPr>
              <w:spacing w:line="276" w:lineRule="auto"/>
              <w:jc w:val="center"/>
            </w:pPr>
          </w:p>
        </w:tc>
        <w:tc>
          <w:tcPr>
            <w:tcW w:w="2035" w:type="dxa"/>
            <w:gridSpan w:val="4"/>
            <w:noWrap/>
            <w:tcMar>
              <w:top w:w="0" w:type="dxa"/>
              <w:left w:w="108" w:type="dxa"/>
              <w:bottom w:w="0" w:type="dxa"/>
              <w:right w:w="108" w:type="dxa"/>
            </w:tcMar>
            <w:vAlign w:val="bottom"/>
            <w:hideMark/>
          </w:tcPr>
          <w:p w14:paraId="4E161744" w14:textId="77777777" w:rsidR="00B6755A" w:rsidRPr="004A1A10" w:rsidRDefault="00B6755A" w:rsidP="00B6755A">
            <w:pPr>
              <w:spacing w:line="276" w:lineRule="auto"/>
              <w:ind w:left="-352"/>
              <w:jc w:val="center"/>
            </w:pPr>
            <w:r w:rsidRPr="004A1A10">
              <w:t>1.0906</w:t>
            </w:r>
          </w:p>
        </w:tc>
      </w:tr>
      <w:tr w:rsidR="00B6755A" w:rsidRPr="004A1A10" w14:paraId="54994418" w14:textId="77777777" w:rsidTr="00B6755A">
        <w:trPr>
          <w:gridAfter w:val="2"/>
          <w:wAfter w:w="290" w:type="dxa"/>
          <w:trHeight w:val="255"/>
        </w:trPr>
        <w:tc>
          <w:tcPr>
            <w:tcW w:w="4149" w:type="dxa"/>
            <w:noWrap/>
            <w:tcMar>
              <w:top w:w="0" w:type="dxa"/>
              <w:left w:w="108" w:type="dxa"/>
              <w:bottom w:w="0" w:type="dxa"/>
              <w:right w:w="108" w:type="dxa"/>
            </w:tcMar>
            <w:vAlign w:val="bottom"/>
            <w:hideMark/>
          </w:tcPr>
          <w:p w14:paraId="28013822" w14:textId="77777777" w:rsidR="00B6755A" w:rsidRPr="004A1A10" w:rsidRDefault="00B6755A" w:rsidP="00B6755A">
            <w:pPr>
              <w:spacing w:line="276" w:lineRule="auto"/>
              <w:ind w:left="-21"/>
            </w:pPr>
            <w:r w:rsidRPr="004A1A10">
              <w:t>EUR : ILS</w:t>
            </w:r>
          </w:p>
        </w:tc>
        <w:tc>
          <w:tcPr>
            <w:tcW w:w="1236" w:type="dxa"/>
            <w:noWrap/>
            <w:tcMar>
              <w:top w:w="0" w:type="dxa"/>
              <w:left w:w="108" w:type="dxa"/>
              <w:bottom w:w="0" w:type="dxa"/>
              <w:right w:w="108" w:type="dxa"/>
            </w:tcMar>
            <w:vAlign w:val="bottom"/>
            <w:hideMark/>
          </w:tcPr>
          <w:p w14:paraId="51D32BC5" w14:textId="77777777" w:rsidR="00B6755A" w:rsidRPr="004A1A10" w:rsidRDefault="00B6755A" w:rsidP="00B6755A">
            <w:pPr>
              <w:spacing w:line="276" w:lineRule="auto"/>
              <w:ind w:left="-21"/>
            </w:pPr>
          </w:p>
        </w:tc>
        <w:tc>
          <w:tcPr>
            <w:tcW w:w="236" w:type="dxa"/>
            <w:gridSpan w:val="2"/>
            <w:noWrap/>
            <w:tcMar>
              <w:top w:w="0" w:type="dxa"/>
              <w:left w:w="108" w:type="dxa"/>
              <w:bottom w:w="0" w:type="dxa"/>
              <w:right w:w="108" w:type="dxa"/>
            </w:tcMar>
            <w:vAlign w:val="bottom"/>
          </w:tcPr>
          <w:p w14:paraId="2D42FFFB" w14:textId="77777777" w:rsidR="00B6755A" w:rsidRPr="004A1A10" w:rsidRDefault="00B6755A" w:rsidP="00B6755A">
            <w:pPr>
              <w:spacing w:line="276" w:lineRule="auto"/>
            </w:pPr>
          </w:p>
        </w:tc>
        <w:tc>
          <w:tcPr>
            <w:tcW w:w="2019" w:type="dxa"/>
            <w:gridSpan w:val="3"/>
            <w:noWrap/>
            <w:tcMar>
              <w:top w:w="0" w:type="dxa"/>
              <w:left w:w="108" w:type="dxa"/>
              <w:bottom w:w="0" w:type="dxa"/>
              <w:right w:w="108" w:type="dxa"/>
            </w:tcMar>
            <w:vAlign w:val="bottom"/>
          </w:tcPr>
          <w:p w14:paraId="7E630ABC" w14:textId="77777777" w:rsidR="00B6755A" w:rsidRPr="004A1A10" w:rsidRDefault="00B6755A" w:rsidP="00B6755A">
            <w:pPr>
              <w:spacing w:line="276" w:lineRule="auto"/>
              <w:jc w:val="center"/>
            </w:pPr>
            <w:r w:rsidRPr="004A1A10">
              <w:t>4.0417</w:t>
            </w:r>
          </w:p>
        </w:tc>
        <w:tc>
          <w:tcPr>
            <w:tcW w:w="176" w:type="dxa"/>
            <w:gridSpan w:val="2"/>
            <w:vAlign w:val="center"/>
          </w:tcPr>
          <w:p w14:paraId="389FC43C" w14:textId="77777777" w:rsidR="00B6755A" w:rsidRPr="004A1A10" w:rsidRDefault="00B6755A" w:rsidP="00B6755A">
            <w:pPr>
              <w:spacing w:line="276" w:lineRule="auto"/>
              <w:jc w:val="center"/>
            </w:pPr>
          </w:p>
        </w:tc>
        <w:tc>
          <w:tcPr>
            <w:tcW w:w="2035" w:type="dxa"/>
            <w:gridSpan w:val="4"/>
            <w:noWrap/>
            <w:tcMar>
              <w:top w:w="0" w:type="dxa"/>
              <w:left w:w="108" w:type="dxa"/>
              <w:bottom w:w="0" w:type="dxa"/>
              <w:right w:w="108" w:type="dxa"/>
            </w:tcMar>
            <w:vAlign w:val="bottom"/>
            <w:hideMark/>
          </w:tcPr>
          <w:p w14:paraId="6438080A" w14:textId="77777777" w:rsidR="00B6755A" w:rsidRPr="004A1A10" w:rsidRDefault="00B6755A" w:rsidP="00B6755A">
            <w:pPr>
              <w:spacing w:line="276" w:lineRule="auto"/>
              <w:ind w:left="-352"/>
              <w:jc w:val="center"/>
            </w:pPr>
            <w:r w:rsidRPr="004A1A10">
              <w:t>4.2499</w:t>
            </w:r>
          </w:p>
        </w:tc>
      </w:tr>
      <w:tr w:rsidR="00B6755A" w:rsidRPr="004A1A10" w14:paraId="765B87A3" w14:textId="77777777" w:rsidTr="00B6755A">
        <w:trPr>
          <w:gridAfter w:val="2"/>
          <w:wAfter w:w="290" w:type="dxa"/>
          <w:trHeight w:val="255"/>
        </w:trPr>
        <w:tc>
          <w:tcPr>
            <w:tcW w:w="4149" w:type="dxa"/>
            <w:noWrap/>
            <w:tcMar>
              <w:top w:w="0" w:type="dxa"/>
              <w:left w:w="108" w:type="dxa"/>
              <w:bottom w:w="0" w:type="dxa"/>
              <w:right w:w="108" w:type="dxa"/>
            </w:tcMar>
            <w:vAlign w:val="bottom"/>
            <w:hideMark/>
          </w:tcPr>
          <w:p w14:paraId="16D62C1B" w14:textId="77777777" w:rsidR="00B6755A" w:rsidRPr="004A1A10" w:rsidRDefault="00B6755A" w:rsidP="00B6755A">
            <w:pPr>
              <w:spacing w:line="276" w:lineRule="auto"/>
              <w:ind w:left="-21"/>
            </w:pPr>
            <w:r w:rsidRPr="004A1A10">
              <w:t>EUR : GBP</w:t>
            </w:r>
          </w:p>
        </w:tc>
        <w:tc>
          <w:tcPr>
            <w:tcW w:w="1236" w:type="dxa"/>
            <w:noWrap/>
            <w:tcMar>
              <w:top w:w="0" w:type="dxa"/>
              <w:left w:w="108" w:type="dxa"/>
              <w:bottom w:w="0" w:type="dxa"/>
              <w:right w:w="108" w:type="dxa"/>
            </w:tcMar>
            <w:vAlign w:val="bottom"/>
            <w:hideMark/>
          </w:tcPr>
          <w:p w14:paraId="3166C40D" w14:textId="77777777" w:rsidR="00B6755A" w:rsidRPr="004A1A10" w:rsidRDefault="00B6755A" w:rsidP="00B6755A">
            <w:pPr>
              <w:spacing w:line="276" w:lineRule="auto"/>
              <w:ind w:left="-21"/>
            </w:pPr>
          </w:p>
        </w:tc>
        <w:tc>
          <w:tcPr>
            <w:tcW w:w="236" w:type="dxa"/>
            <w:gridSpan w:val="2"/>
            <w:noWrap/>
            <w:tcMar>
              <w:top w:w="0" w:type="dxa"/>
              <w:left w:w="108" w:type="dxa"/>
              <w:bottom w:w="0" w:type="dxa"/>
              <w:right w:w="108" w:type="dxa"/>
            </w:tcMar>
            <w:vAlign w:val="bottom"/>
          </w:tcPr>
          <w:p w14:paraId="4E7C020F" w14:textId="77777777" w:rsidR="00B6755A" w:rsidRPr="004A1A10" w:rsidRDefault="00B6755A" w:rsidP="00B6755A">
            <w:pPr>
              <w:spacing w:line="276" w:lineRule="auto"/>
            </w:pPr>
          </w:p>
        </w:tc>
        <w:tc>
          <w:tcPr>
            <w:tcW w:w="2019" w:type="dxa"/>
            <w:gridSpan w:val="3"/>
            <w:noWrap/>
            <w:tcMar>
              <w:top w:w="0" w:type="dxa"/>
              <w:left w:w="108" w:type="dxa"/>
              <w:bottom w:w="0" w:type="dxa"/>
              <w:right w:w="108" w:type="dxa"/>
            </w:tcMar>
            <w:vAlign w:val="bottom"/>
          </w:tcPr>
          <w:p w14:paraId="0667E367" w14:textId="77777777" w:rsidR="00B6755A" w:rsidRPr="004A1A10" w:rsidRDefault="00B6755A" w:rsidP="00B6755A">
            <w:pPr>
              <w:spacing w:line="276" w:lineRule="auto"/>
              <w:jc w:val="center"/>
            </w:pPr>
            <w:r w:rsidRPr="004A1A10">
              <w:t>0.8521</w:t>
            </w:r>
          </w:p>
        </w:tc>
        <w:tc>
          <w:tcPr>
            <w:tcW w:w="176" w:type="dxa"/>
            <w:gridSpan w:val="2"/>
            <w:vAlign w:val="center"/>
          </w:tcPr>
          <w:p w14:paraId="5A8B93C0" w14:textId="77777777" w:rsidR="00B6755A" w:rsidRPr="004A1A10" w:rsidRDefault="00B6755A" w:rsidP="00B6755A">
            <w:pPr>
              <w:spacing w:line="276" w:lineRule="auto"/>
              <w:jc w:val="center"/>
            </w:pPr>
          </w:p>
        </w:tc>
        <w:tc>
          <w:tcPr>
            <w:tcW w:w="2035" w:type="dxa"/>
            <w:gridSpan w:val="4"/>
            <w:noWrap/>
            <w:tcMar>
              <w:top w:w="0" w:type="dxa"/>
              <w:left w:w="108" w:type="dxa"/>
              <w:bottom w:w="0" w:type="dxa"/>
              <w:right w:w="108" w:type="dxa"/>
            </w:tcMar>
            <w:vAlign w:val="bottom"/>
            <w:hideMark/>
          </w:tcPr>
          <w:p w14:paraId="37B00278" w14:textId="77777777" w:rsidR="00B6755A" w:rsidRPr="004A1A10" w:rsidRDefault="00B6755A" w:rsidP="00B6755A">
            <w:pPr>
              <w:spacing w:line="276" w:lineRule="auto"/>
              <w:ind w:left="-352"/>
              <w:jc w:val="center"/>
            </w:pPr>
            <w:r w:rsidRPr="004A1A10">
              <w:t>0.7367</w:t>
            </w:r>
          </w:p>
        </w:tc>
      </w:tr>
      <w:tr w:rsidR="00B6755A" w:rsidRPr="004A1A10" w14:paraId="7DABA66F" w14:textId="77777777" w:rsidTr="00B6755A">
        <w:trPr>
          <w:trHeight w:val="255"/>
        </w:trPr>
        <w:tc>
          <w:tcPr>
            <w:tcW w:w="5599" w:type="dxa"/>
            <w:gridSpan w:val="3"/>
            <w:noWrap/>
            <w:vAlign w:val="bottom"/>
          </w:tcPr>
          <w:p w14:paraId="306F7472" w14:textId="77777777" w:rsidR="00B6755A" w:rsidRPr="004A1A10" w:rsidRDefault="00B6755A" w:rsidP="00B6755A">
            <w:pPr>
              <w:spacing w:line="276" w:lineRule="auto"/>
              <w:rPr>
                <w:lang w:val="nl-NL" w:eastAsia="nl-NL"/>
              </w:rPr>
            </w:pPr>
          </w:p>
        </w:tc>
        <w:tc>
          <w:tcPr>
            <w:tcW w:w="814" w:type="dxa"/>
            <w:gridSpan w:val="2"/>
            <w:noWrap/>
            <w:vAlign w:val="bottom"/>
          </w:tcPr>
          <w:p w14:paraId="3ED3198C" w14:textId="77777777" w:rsidR="00B6755A" w:rsidRPr="004A1A10" w:rsidRDefault="00B6755A" w:rsidP="00B6755A">
            <w:pPr>
              <w:spacing w:line="276" w:lineRule="auto"/>
              <w:rPr>
                <w:lang w:val="nl-NL" w:eastAsia="nl-NL"/>
              </w:rPr>
            </w:pPr>
          </w:p>
        </w:tc>
        <w:tc>
          <w:tcPr>
            <w:tcW w:w="549" w:type="dxa"/>
            <w:noWrap/>
            <w:vAlign w:val="bottom"/>
          </w:tcPr>
          <w:p w14:paraId="4387EB6C" w14:textId="77777777" w:rsidR="00B6755A" w:rsidRPr="004A1A10" w:rsidRDefault="00B6755A" w:rsidP="00B6755A">
            <w:pPr>
              <w:spacing w:line="276" w:lineRule="auto"/>
              <w:rPr>
                <w:lang w:val="nl-NL" w:eastAsia="nl-NL"/>
              </w:rPr>
            </w:pPr>
          </w:p>
        </w:tc>
        <w:tc>
          <w:tcPr>
            <w:tcW w:w="920" w:type="dxa"/>
            <w:gridSpan w:val="4"/>
          </w:tcPr>
          <w:p w14:paraId="505F66B9" w14:textId="77777777" w:rsidR="00B6755A" w:rsidRPr="004A1A10" w:rsidRDefault="00B6755A" w:rsidP="00B6755A">
            <w:pPr>
              <w:spacing w:line="276" w:lineRule="auto"/>
              <w:rPr>
                <w:lang w:val="nl-NL" w:eastAsia="nl-NL"/>
              </w:rPr>
            </w:pPr>
          </w:p>
        </w:tc>
        <w:tc>
          <w:tcPr>
            <w:tcW w:w="1222" w:type="dxa"/>
            <w:noWrap/>
            <w:vAlign w:val="bottom"/>
          </w:tcPr>
          <w:p w14:paraId="76F4B4E6" w14:textId="77777777" w:rsidR="00B6755A" w:rsidRPr="004A1A10" w:rsidRDefault="00B6755A" w:rsidP="00B6755A">
            <w:pPr>
              <w:spacing w:line="276" w:lineRule="auto"/>
              <w:rPr>
                <w:lang w:val="nl-NL" w:eastAsia="nl-NL"/>
              </w:rPr>
            </w:pPr>
          </w:p>
        </w:tc>
        <w:tc>
          <w:tcPr>
            <w:tcW w:w="877" w:type="dxa"/>
            <w:gridSpan w:val="3"/>
            <w:noWrap/>
            <w:vAlign w:val="bottom"/>
          </w:tcPr>
          <w:p w14:paraId="24CCD8C3" w14:textId="77777777" w:rsidR="00B6755A" w:rsidRPr="004A1A10" w:rsidRDefault="00B6755A" w:rsidP="00B6755A">
            <w:pPr>
              <w:spacing w:line="276" w:lineRule="auto"/>
              <w:rPr>
                <w:lang w:val="nl-NL" w:eastAsia="nl-NL"/>
              </w:rPr>
            </w:pPr>
          </w:p>
        </w:tc>
        <w:tc>
          <w:tcPr>
            <w:tcW w:w="160" w:type="dxa"/>
            <w:noWrap/>
            <w:vAlign w:val="bottom"/>
          </w:tcPr>
          <w:p w14:paraId="61A47865" w14:textId="77777777" w:rsidR="00B6755A" w:rsidRPr="004A1A10" w:rsidRDefault="00B6755A" w:rsidP="00B6755A">
            <w:pPr>
              <w:spacing w:line="276" w:lineRule="auto"/>
              <w:rPr>
                <w:lang w:val="nl-NL" w:eastAsia="nl-NL"/>
              </w:rPr>
            </w:pPr>
          </w:p>
        </w:tc>
      </w:tr>
    </w:tbl>
    <w:p w14:paraId="3D1CF82B" w14:textId="77777777" w:rsidR="00B6755A" w:rsidRPr="004A1A10" w:rsidRDefault="00B6755A" w:rsidP="00B6755A">
      <w:pPr>
        <w:keepNext/>
        <w:spacing w:line="276" w:lineRule="auto"/>
        <w:outlineLvl w:val="1"/>
        <w:rPr>
          <w:b/>
          <w:bCs/>
        </w:rPr>
      </w:pPr>
      <w:r w:rsidRPr="004A1A10">
        <w:rPr>
          <w:b/>
          <w:bCs/>
        </w:rPr>
        <w:t>Accounting policies</w:t>
      </w:r>
      <w:bookmarkEnd w:id="148"/>
      <w:r w:rsidRPr="004A1A10">
        <w:rPr>
          <w:b/>
          <w:bCs/>
        </w:rPr>
        <w:t xml:space="preserve"> </w:t>
      </w:r>
    </w:p>
    <w:p w14:paraId="1B696F9A" w14:textId="77777777" w:rsidR="00B6755A" w:rsidRPr="004A1A10" w:rsidRDefault="00B6755A" w:rsidP="00B6755A">
      <w:pPr>
        <w:spacing w:line="276" w:lineRule="auto"/>
      </w:pPr>
    </w:p>
    <w:p w14:paraId="36EB2297" w14:textId="77777777" w:rsidR="00B6755A" w:rsidRPr="004A1A10" w:rsidRDefault="00B6755A" w:rsidP="00B6755A">
      <w:pPr>
        <w:autoSpaceDE w:val="0"/>
        <w:autoSpaceDN w:val="0"/>
        <w:adjustRightInd w:val="0"/>
        <w:spacing w:line="276" w:lineRule="auto"/>
        <w:rPr>
          <w:color w:val="000000"/>
        </w:rPr>
      </w:pPr>
      <w:r w:rsidRPr="004A1A10">
        <w:rPr>
          <w:color w:val="000000"/>
        </w:rPr>
        <w:t xml:space="preserve">The </w:t>
      </w:r>
      <w:r w:rsidRPr="004A1A10">
        <w:t>Company</w:t>
      </w:r>
      <w:r w:rsidRPr="004A1A10">
        <w:rPr>
          <w:color w:val="000000"/>
        </w:rPr>
        <w:t xml:space="preserve"> financial statements of BCRE - Brack Capital Real Estate Investments N.V. (the “Company”) have been prepared in accordance with the provisions of Part 9, Book 2, of the Dutch Civil Code. The presentation of the Company’s income statement for the year ended 31 December 2016 has been changed compared to the presentation of the Company’s income statement for the year ended 31 December 2015, to reflect the amendments in article 402 of Book 2 of the Dutch Civil Code.</w:t>
      </w:r>
    </w:p>
    <w:p w14:paraId="759AC4CF" w14:textId="77777777" w:rsidR="00B6755A" w:rsidRPr="004A1A10" w:rsidRDefault="00B6755A" w:rsidP="00B6755A">
      <w:pPr>
        <w:autoSpaceDE w:val="0"/>
        <w:autoSpaceDN w:val="0"/>
        <w:adjustRightInd w:val="0"/>
        <w:spacing w:line="276" w:lineRule="auto"/>
        <w:rPr>
          <w:color w:val="000000"/>
        </w:rPr>
      </w:pPr>
    </w:p>
    <w:p w14:paraId="4D7D1DC1" w14:textId="77777777" w:rsidR="00B6755A" w:rsidRPr="004A1A10" w:rsidRDefault="00B6755A" w:rsidP="00B6755A">
      <w:pPr>
        <w:autoSpaceDE w:val="0"/>
        <w:autoSpaceDN w:val="0"/>
        <w:adjustRightInd w:val="0"/>
        <w:spacing w:line="276" w:lineRule="auto"/>
        <w:rPr>
          <w:color w:val="000000"/>
        </w:rPr>
      </w:pPr>
      <w:r w:rsidRPr="004A1A10">
        <w:rPr>
          <w:color w:val="000000"/>
        </w:rPr>
        <w:t xml:space="preserve">The same principles governing valuation and the determination of results (including the principles governing the classification of financial instruments as equity or liability) have been applied in compilation of the Company’s financial statements as in compilation of the consolidated financial statements, as permitted by Article 2:362, clause 8, of the Dutch Civil Code. </w:t>
      </w:r>
    </w:p>
    <w:p w14:paraId="53EB45F6" w14:textId="77777777" w:rsidR="00B6755A" w:rsidRPr="004A1A10" w:rsidRDefault="00B6755A" w:rsidP="00B6755A">
      <w:pPr>
        <w:autoSpaceDE w:val="0"/>
        <w:autoSpaceDN w:val="0"/>
        <w:adjustRightInd w:val="0"/>
        <w:spacing w:line="276" w:lineRule="auto"/>
        <w:rPr>
          <w:color w:val="000000"/>
        </w:rPr>
      </w:pPr>
    </w:p>
    <w:p w14:paraId="03E7C7D6" w14:textId="13823B4E" w:rsidR="00B6755A" w:rsidRPr="004A1A10" w:rsidRDefault="00B6755A" w:rsidP="00B6755A">
      <w:pPr>
        <w:autoSpaceDE w:val="0"/>
        <w:autoSpaceDN w:val="0"/>
        <w:adjustRightInd w:val="0"/>
        <w:spacing w:line="276" w:lineRule="auto"/>
        <w:rPr>
          <w:color w:val="000000"/>
        </w:rPr>
      </w:pPr>
      <w:r w:rsidRPr="004A1A10">
        <w:rPr>
          <w:color w:val="000000"/>
        </w:rPr>
        <w:t>In these Company’s financial statements the investments in subsidiaries</w:t>
      </w:r>
      <w:r w:rsidR="006E06C0">
        <w:rPr>
          <w:color w:val="000000"/>
        </w:rPr>
        <w:t xml:space="preserve"> and associate</w:t>
      </w:r>
      <w:r w:rsidRPr="004A1A10">
        <w:rPr>
          <w:color w:val="000000"/>
        </w:rPr>
        <w:t xml:space="preserve"> are measured at net asset value. The net asset value of a participating interest is determined by valuing the assets, provisions and liabilities and calculating the result using the accounting principles applied to the consolidated financial statements. When the Company’s share of losses in an investment equals or exceeds its interest in the investment, (including separately presented goodwill or any other unsecured non-current receivables, being part of the net investment), the Company does not recognize any further losses, unless it has incurred legal or constructive obligations or made payments on behalf of the investment. In such case the Company will recognize a provision.</w:t>
      </w:r>
    </w:p>
    <w:p w14:paraId="6DEA0B92" w14:textId="77777777" w:rsidR="00B6755A" w:rsidRPr="004A1A10" w:rsidRDefault="00B6755A" w:rsidP="00B6755A">
      <w:pPr>
        <w:autoSpaceDE w:val="0"/>
        <w:autoSpaceDN w:val="0"/>
        <w:adjustRightInd w:val="0"/>
        <w:spacing w:line="276" w:lineRule="auto"/>
        <w:rPr>
          <w:color w:val="000000"/>
        </w:rPr>
      </w:pPr>
    </w:p>
    <w:p w14:paraId="46CACE09" w14:textId="77777777" w:rsidR="00B6755A" w:rsidRPr="004A1A10" w:rsidRDefault="00B6755A" w:rsidP="00B6755A">
      <w:pPr>
        <w:autoSpaceDE w:val="0"/>
        <w:autoSpaceDN w:val="0"/>
        <w:adjustRightInd w:val="0"/>
        <w:spacing w:line="276" w:lineRule="auto"/>
        <w:rPr>
          <w:b/>
          <w:color w:val="000000"/>
        </w:rPr>
      </w:pPr>
    </w:p>
    <w:p w14:paraId="6D4EFB9E" w14:textId="77777777" w:rsidR="00B6755A" w:rsidRPr="004A1A10" w:rsidRDefault="00B6755A" w:rsidP="00B6755A">
      <w:pPr>
        <w:autoSpaceDE w:val="0"/>
        <w:autoSpaceDN w:val="0"/>
        <w:adjustRightInd w:val="0"/>
        <w:spacing w:line="276" w:lineRule="auto"/>
        <w:rPr>
          <w:b/>
          <w:color w:val="000000"/>
        </w:rPr>
      </w:pPr>
    </w:p>
    <w:p w14:paraId="0A17E020" w14:textId="77777777" w:rsidR="00B6755A" w:rsidRPr="004A1A10" w:rsidRDefault="00B6755A" w:rsidP="00B6755A">
      <w:pPr>
        <w:autoSpaceDE w:val="0"/>
        <w:autoSpaceDN w:val="0"/>
        <w:adjustRightInd w:val="0"/>
        <w:spacing w:line="276" w:lineRule="auto"/>
        <w:rPr>
          <w:b/>
          <w:color w:val="000000"/>
        </w:rPr>
      </w:pPr>
    </w:p>
    <w:p w14:paraId="50FDEBB0" w14:textId="77777777" w:rsidR="00B6755A" w:rsidRPr="004A1A10" w:rsidRDefault="00B6755A" w:rsidP="00B6755A">
      <w:pPr>
        <w:autoSpaceDE w:val="0"/>
        <w:autoSpaceDN w:val="0"/>
        <w:adjustRightInd w:val="0"/>
        <w:spacing w:line="276" w:lineRule="auto"/>
        <w:rPr>
          <w:b/>
          <w:color w:val="000000"/>
        </w:rPr>
      </w:pPr>
    </w:p>
    <w:p w14:paraId="3847A464" w14:textId="77777777" w:rsidR="00B6755A" w:rsidRPr="004A1A10" w:rsidRDefault="00B6755A" w:rsidP="00B6755A">
      <w:pPr>
        <w:autoSpaceDE w:val="0"/>
        <w:autoSpaceDN w:val="0"/>
        <w:adjustRightInd w:val="0"/>
        <w:spacing w:line="276" w:lineRule="auto"/>
        <w:rPr>
          <w:b/>
          <w:color w:val="000000"/>
        </w:rPr>
      </w:pPr>
    </w:p>
    <w:p w14:paraId="2F7A67EC" w14:textId="77777777" w:rsidR="00B6755A" w:rsidRPr="004A1A10" w:rsidRDefault="00B6755A" w:rsidP="00B6755A">
      <w:pPr>
        <w:spacing w:line="276" w:lineRule="auto"/>
        <w:rPr>
          <w:b/>
          <w:color w:val="000000"/>
        </w:rPr>
      </w:pPr>
      <w:r w:rsidRPr="004A1A10">
        <w:rPr>
          <w:b/>
          <w:color w:val="000000"/>
        </w:rPr>
        <w:br w:type="page"/>
      </w:r>
      <w:r w:rsidRPr="004A1A10">
        <w:rPr>
          <w:b/>
          <w:color w:val="000000"/>
        </w:rPr>
        <w:lastRenderedPageBreak/>
        <w:t>NOTE 1</w:t>
      </w:r>
      <w:r w:rsidRPr="004A1A10">
        <w:rPr>
          <w:color w:val="000000"/>
        </w:rPr>
        <w:t>:-</w:t>
      </w:r>
      <w:r w:rsidRPr="004A1A10">
        <w:rPr>
          <w:b/>
          <w:color w:val="000000"/>
        </w:rPr>
        <w:t xml:space="preserve"> </w:t>
      </w:r>
      <w:r w:rsidRPr="004A1A10">
        <w:rPr>
          <w:b/>
          <w:bCs/>
          <w:caps/>
          <w:lang w:val="en-GB"/>
        </w:rPr>
        <w:t>Investments in investees</w:t>
      </w:r>
    </w:p>
    <w:p w14:paraId="05F1892D" w14:textId="77777777" w:rsidR="00B6755A" w:rsidRPr="004A1A10" w:rsidRDefault="00B6755A" w:rsidP="00B6755A">
      <w:pPr>
        <w:autoSpaceDE w:val="0"/>
        <w:autoSpaceDN w:val="0"/>
        <w:adjustRightInd w:val="0"/>
        <w:spacing w:line="276" w:lineRule="auto"/>
        <w:rPr>
          <w:b/>
          <w:color w:val="000000"/>
        </w:rPr>
      </w:pPr>
    </w:p>
    <w:p w14:paraId="1E283EEB" w14:textId="77777777" w:rsidR="00B6755A" w:rsidRPr="004A1A10" w:rsidRDefault="00B6755A" w:rsidP="005A5A58">
      <w:pPr>
        <w:pStyle w:val="ListParagraph"/>
        <w:widowControl/>
        <w:numPr>
          <w:ilvl w:val="0"/>
          <w:numId w:val="94"/>
        </w:numPr>
        <w:autoSpaceDE w:val="0"/>
        <w:autoSpaceDN w:val="0"/>
        <w:adjustRightInd w:val="0"/>
        <w:spacing w:line="276" w:lineRule="auto"/>
        <w:ind w:left="322"/>
        <w:rPr>
          <w:color w:val="000000"/>
        </w:rPr>
      </w:pPr>
      <w:r w:rsidRPr="004A1A10">
        <w:rPr>
          <w:color w:val="000000"/>
        </w:rPr>
        <w:t>Investments in subsidiaries and associate:</w:t>
      </w:r>
    </w:p>
    <w:tbl>
      <w:tblPr>
        <w:tblW w:w="9593" w:type="dxa"/>
        <w:tblInd w:w="-108" w:type="dxa"/>
        <w:tblLayout w:type="fixed"/>
        <w:tblLook w:val="04A0" w:firstRow="1" w:lastRow="0" w:firstColumn="1" w:lastColumn="0" w:noHBand="0" w:noVBand="1"/>
      </w:tblPr>
      <w:tblGrid>
        <w:gridCol w:w="107"/>
        <w:gridCol w:w="4459"/>
        <w:gridCol w:w="1506"/>
        <w:gridCol w:w="844"/>
        <w:gridCol w:w="1191"/>
        <w:gridCol w:w="19"/>
        <w:gridCol w:w="236"/>
        <w:gridCol w:w="295"/>
        <w:gridCol w:w="936"/>
      </w:tblGrid>
      <w:tr w:rsidR="00B6755A" w:rsidRPr="004A1A10" w14:paraId="44F2D1D0" w14:textId="77777777" w:rsidTr="00B6755A">
        <w:trPr>
          <w:gridBefore w:val="1"/>
          <w:wBefore w:w="56" w:type="pct"/>
          <w:trHeight w:val="214"/>
        </w:trPr>
        <w:tc>
          <w:tcPr>
            <w:tcW w:w="3109" w:type="pct"/>
            <w:gridSpan w:val="2"/>
          </w:tcPr>
          <w:p w14:paraId="0902805C" w14:textId="77777777" w:rsidR="00B6755A" w:rsidRPr="004A1A10" w:rsidRDefault="00B6755A" w:rsidP="00B6755A">
            <w:pPr>
              <w:spacing w:line="276" w:lineRule="auto"/>
              <w:rPr>
                <w:b/>
                <w:bCs/>
              </w:rPr>
            </w:pPr>
          </w:p>
        </w:tc>
        <w:tc>
          <w:tcPr>
            <w:tcW w:w="440" w:type="pct"/>
          </w:tcPr>
          <w:p w14:paraId="40030BBC" w14:textId="77777777" w:rsidR="00B6755A" w:rsidRPr="004A1A10" w:rsidRDefault="00B6755A" w:rsidP="00B6755A">
            <w:pPr>
              <w:spacing w:line="276" w:lineRule="auto"/>
              <w:rPr>
                <w:b/>
                <w:bCs/>
                <w:i/>
                <w:iCs/>
                <w:lang w:val="en-GB"/>
              </w:rPr>
            </w:pPr>
          </w:p>
        </w:tc>
        <w:tc>
          <w:tcPr>
            <w:tcW w:w="1395" w:type="pct"/>
            <w:gridSpan w:val="5"/>
            <w:tcBorders>
              <w:bottom w:val="single" w:sz="4" w:space="0" w:color="auto"/>
            </w:tcBorders>
            <w:hideMark/>
          </w:tcPr>
          <w:p w14:paraId="4FE5FB9F" w14:textId="77777777" w:rsidR="00B6755A" w:rsidRPr="004A1A10" w:rsidRDefault="00B6755A" w:rsidP="00B6755A">
            <w:pPr>
              <w:spacing w:line="276" w:lineRule="auto"/>
              <w:jc w:val="center"/>
              <w:rPr>
                <w:b/>
                <w:bCs/>
                <w:lang w:val="en-GB"/>
              </w:rPr>
            </w:pPr>
            <w:r w:rsidRPr="004A1A10">
              <w:rPr>
                <w:b/>
                <w:bCs/>
                <w:lang w:val="en-GB"/>
              </w:rPr>
              <w:t>31 December</w:t>
            </w:r>
          </w:p>
        </w:tc>
      </w:tr>
      <w:tr w:rsidR="00B6755A" w:rsidRPr="004A1A10" w14:paraId="531D9D0B" w14:textId="77777777" w:rsidTr="00B6755A">
        <w:trPr>
          <w:gridBefore w:val="1"/>
          <w:wBefore w:w="56" w:type="pct"/>
          <w:trHeight w:val="319"/>
        </w:trPr>
        <w:tc>
          <w:tcPr>
            <w:tcW w:w="3109" w:type="pct"/>
            <w:gridSpan w:val="2"/>
          </w:tcPr>
          <w:p w14:paraId="3267E43E" w14:textId="77777777" w:rsidR="00B6755A" w:rsidRPr="004A1A10" w:rsidRDefault="00B6755A" w:rsidP="00B6755A">
            <w:pPr>
              <w:spacing w:line="276" w:lineRule="auto"/>
              <w:rPr>
                <w:b/>
                <w:bCs/>
                <w:lang w:val="en-GB"/>
              </w:rPr>
            </w:pPr>
          </w:p>
        </w:tc>
        <w:tc>
          <w:tcPr>
            <w:tcW w:w="440" w:type="pct"/>
          </w:tcPr>
          <w:p w14:paraId="56ABE388" w14:textId="77777777" w:rsidR="00B6755A" w:rsidRPr="004A1A10" w:rsidRDefault="00B6755A" w:rsidP="00B6755A">
            <w:pPr>
              <w:spacing w:line="276" w:lineRule="auto"/>
              <w:rPr>
                <w:b/>
                <w:bCs/>
                <w:i/>
                <w:iCs/>
                <w:lang w:val="en-GB"/>
              </w:rPr>
            </w:pPr>
          </w:p>
        </w:tc>
        <w:tc>
          <w:tcPr>
            <w:tcW w:w="621" w:type="pct"/>
            <w:tcBorders>
              <w:top w:val="single" w:sz="4" w:space="0" w:color="auto"/>
              <w:bottom w:val="single" w:sz="4" w:space="0" w:color="auto"/>
            </w:tcBorders>
            <w:hideMark/>
          </w:tcPr>
          <w:p w14:paraId="1B44BD6A" w14:textId="77777777" w:rsidR="00B6755A" w:rsidRPr="004A1A10" w:rsidRDefault="00B6755A" w:rsidP="00B6755A">
            <w:pPr>
              <w:spacing w:line="276" w:lineRule="auto"/>
              <w:ind w:left="8"/>
              <w:jc w:val="center"/>
              <w:rPr>
                <w:b/>
                <w:lang w:val="en-GB"/>
              </w:rPr>
            </w:pPr>
            <w:r w:rsidRPr="004A1A10">
              <w:rPr>
                <w:b/>
                <w:lang w:val="en-GB"/>
              </w:rPr>
              <w:t>2016</w:t>
            </w:r>
          </w:p>
        </w:tc>
        <w:tc>
          <w:tcPr>
            <w:tcW w:w="286" w:type="pct"/>
            <w:gridSpan w:val="3"/>
            <w:tcBorders>
              <w:top w:val="single" w:sz="4" w:space="0" w:color="auto"/>
            </w:tcBorders>
          </w:tcPr>
          <w:p w14:paraId="3723394A" w14:textId="77777777" w:rsidR="00B6755A" w:rsidRPr="004A1A10" w:rsidRDefault="00B6755A" w:rsidP="00B6755A">
            <w:pPr>
              <w:spacing w:line="276" w:lineRule="auto"/>
              <w:jc w:val="center"/>
              <w:rPr>
                <w:b/>
                <w:bCs/>
                <w:lang w:val="en-GB"/>
              </w:rPr>
            </w:pPr>
          </w:p>
        </w:tc>
        <w:tc>
          <w:tcPr>
            <w:tcW w:w="487" w:type="pct"/>
            <w:tcBorders>
              <w:top w:val="single" w:sz="4" w:space="0" w:color="auto"/>
              <w:bottom w:val="single" w:sz="4" w:space="0" w:color="auto"/>
            </w:tcBorders>
            <w:hideMark/>
          </w:tcPr>
          <w:p w14:paraId="5D59A50C" w14:textId="77777777" w:rsidR="00B6755A" w:rsidRPr="004A1A10" w:rsidRDefault="00B6755A" w:rsidP="00B6755A">
            <w:pPr>
              <w:spacing w:line="276" w:lineRule="auto"/>
              <w:jc w:val="center"/>
              <w:rPr>
                <w:b/>
                <w:bCs/>
                <w:lang w:val="en-GB"/>
              </w:rPr>
            </w:pPr>
            <w:r w:rsidRPr="004A1A10">
              <w:rPr>
                <w:b/>
                <w:bCs/>
                <w:lang w:val="en-GB"/>
              </w:rPr>
              <w:t>2015</w:t>
            </w:r>
          </w:p>
        </w:tc>
      </w:tr>
      <w:tr w:rsidR="00B6755A" w:rsidRPr="004A1A10" w14:paraId="3033E31E" w14:textId="77777777" w:rsidTr="00B6755A">
        <w:trPr>
          <w:gridBefore w:val="1"/>
          <w:wBefore w:w="56" w:type="pct"/>
          <w:trHeight w:val="93"/>
        </w:trPr>
        <w:tc>
          <w:tcPr>
            <w:tcW w:w="3109" w:type="pct"/>
            <w:gridSpan w:val="2"/>
            <w:hideMark/>
          </w:tcPr>
          <w:p w14:paraId="321E871D" w14:textId="77777777" w:rsidR="00B6755A" w:rsidRPr="004A1A10" w:rsidRDefault="00B6755A" w:rsidP="00B6755A">
            <w:pPr>
              <w:spacing w:line="276" w:lineRule="auto"/>
              <w:rPr>
                <w:b/>
                <w:bCs/>
                <w:lang w:val="en-GB"/>
              </w:rPr>
            </w:pPr>
            <w:r w:rsidRPr="004A1A10">
              <w:rPr>
                <w:b/>
                <w:bCs/>
                <w:lang w:val="en-GB"/>
              </w:rPr>
              <w:t>Name</w:t>
            </w:r>
          </w:p>
        </w:tc>
        <w:tc>
          <w:tcPr>
            <w:tcW w:w="440" w:type="pct"/>
          </w:tcPr>
          <w:p w14:paraId="58322E63" w14:textId="77777777" w:rsidR="00B6755A" w:rsidRPr="004A1A10" w:rsidRDefault="00B6755A" w:rsidP="00B6755A">
            <w:pPr>
              <w:spacing w:line="276" w:lineRule="auto"/>
              <w:rPr>
                <w:b/>
                <w:bCs/>
                <w:i/>
                <w:iCs/>
                <w:lang w:val="en-GB"/>
              </w:rPr>
            </w:pPr>
          </w:p>
        </w:tc>
        <w:tc>
          <w:tcPr>
            <w:tcW w:w="1395" w:type="pct"/>
            <w:gridSpan w:val="5"/>
            <w:tcBorders>
              <w:bottom w:val="single" w:sz="4" w:space="0" w:color="auto"/>
            </w:tcBorders>
            <w:hideMark/>
          </w:tcPr>
          <w:p w14:paraId="182A776A" w14:textId="77777777" w:rsidR="00B6755A" w:rsidRPr="004A1A10" w:rsidRDefault="00B6755A" w:rsidP="00B6755A">
            <w:pPr>
              <w:spacing w:line="276" w:lineRule="auto"/>
              <w:ind w:hanging="84"/>
              <w:jc w:val="center"/>
              <w:rPr>
                <w:b/>
                <w:bCs/>
                <w:lang w:val="en-GB"/>
              </w:rPr>
            </w:pPr>
            <w:r w:rsidRPr="004A1A10">
              <w:rPr>
                <w:b/>
                <w:bCs/>
              </w:rPr>
              <w:t>Euro in thousand</w:t>
            </w:r>
          </w:p>
        </w:tc>
      </w:tr>
      <w:tr w:rsidR="00B6755A" w:rsidRPr="004A1A10" w14:paraId="373BB61B" w14:textId="77777777" w:rsidTr="00B6755A">
        <w:trPr>
          <w:gridBefore w:val="1"/>
          <w:wBefore w:w="56" w:type="pct"/>
          <w:trHeight w:val="304"/>
        </w:trPr>
        <w:tc>
          <w:tcPr>
            <w:tcW w:w="3109" w:type="pct"/>
            <w:gridSpan w:val="2"/>
            <w:hideMark/>
          </w:tcPr>
          <w:p w14:paraId="519CC5EC" w14:textId="77777777" w:rsidR="00B6755A" w:rsidRPr="004A1A10" w:rsidRDefault="00B6755A" w:rsidP="00B6755A">
            <w:pPr>
              <w:spacing w:line="276" w:lineRule="auto"/>
              <w:rPr>
                <w:bCs/>
                <w:lang w:val="en-GB"/>
              </w:rPr>
            </w:pPr>
            <w:r w:rsidRPr="004A1A10">
              <w:rPr>
                <w:bCs/>
                <w:lang w:val="en-GB"/>
              </w:rPr>
              <w:t>Brack Capital First B.V. (Subsidiary)</w:t>
            </w:r>
          </w:p>
        </w:tc>
        <w:tc>
          <w:tcPr>
            <w:tcW w:w="440" w:type="pct"/>
          </w:tcPr>
          <w:p w14:paraId="0661C847" w14:textId="77777777" w:rsidR="00B6755A" w:rsidRPr="004A1A10" w:rsidRDefault="00B6755A" w:rsidP="00B6755A">
            <w:pPr>
              <w:spacing w:line="276" w:lineRule="auto"/>
              <w:rPr>
                <w:bCs/>
                <w:i/>
                <w:iCs/>
                <w:lang w:val="en-GB"/>
              </w:rPr>
            </w:pPr>
          </w:p>
        </w:tc>
        <w:tc>
          <w:tcPr>
            <w:tcW w:w="631" w:type="pct"/>
            <w:gridSpan w:val="2"/>
            <w:tcBorders>
              <w:top w:val="single" w:sz="4" w:space="0" w:color="auto"/>
            </w:tcBorders>
            <w:vAlign w:val="center"/>
          </w:tcPr>
          <w:p w14:paraId="704D0197" w14:textId="77777777" w:rsidR="00B6755A" w:rsidRPr="004A1A10" w:rsidRDefault="00B6755A" w:rsidP="00B6755A">
            <w:pPr>
              <w:tabs>
                <w:tab w:val="decimal" w:pos="959"/>
              </w:tabs>
              <w:spacing w:line="276" w:lineRule="auto"/>
              <w:jc w:val="center"/>
              <w:rPr>
                <w:color w:val="000000"/>
              </w:rPr>
            </w:pPr>
            <w:r w:rsidRPr="004A1A10">
              <w:rPr>
                <w:color w:val="000000"/>
              </w:rPr>
              <w:t>355,604</w:t>
            </w:r>
          </w:p>
        </w:tc>
        <w:tc>
          <w:tcPr>
            <w:tcW w:w="122" w:type="pct"/>
          </w:tcPr>
          <w:p w14:paraId="5542E7BA" w14:textId="77777777" w:rsidR="00B6755A" w:rsidRPr="004A1A10" w:rsidRDefault="00B6755A" w:rsidP="00B6755A">
            <w:pPr>
              <w:tabs>
                <w:tab w:val="decimal" w:pos="959"/>
              </w:tabs>
              <w:spacing w:line="276" w:lineRule="auto"/>
              <w:jc w:val="center"/>
              <w:rPr>
                <w:lang w:val="en-GB"/>
              </w:rPr>
            </w:pPr>
          </w:p>
        </w:tc>
        <w:tc>
          <w:tcPr>
            <w:tcW w:w="641" w:type="pct"/>
            <w:gridSpan w:val="2"/>
            <w:tcBorders>
              <w:top w:val="single" w:sz="4" w:space="0" w:color="auto"/>
            </w:tcBorders>
            <w:vAlign w:val="center"/>
            <w:hideMark/>
          </w:tcPr>
          <w:p w14:paraId="02C0BDBD" w14:textId="77777777" w:rsidR="00B6755A" w:rsidRPr="004A1A10" w:rsidRDefault="00B6755A" w:rsidP="00B6755A">
            <w:pPr>
              <w:tabs>
                <w:tab w:val="decimal" w:pos="959"/>
              </w:tabs>
              <w:spacing w:line="276" w:lineRule="auto"/>
              <w:jc w:val="center"/>
              <w:rPr>
                <w:lang w:val="en-GB"/>
              </w:rPr>
            </w:pPr>
            <w:r w:rsidRPr="004A1A10">
              <w:rPr>
                <w:color w:val="000000"/>
              </w:rPr>
              <w:t>353,854</w:t>
            </w:r>
          </w:p>
        </w:tc>
      </w:tr>
      <w:tr w:rsidR="00B6755A" w:rsidRPr="004A1A10" w14:paraId="198EA750" w14:textId="77777777" w:rsidTr="00B6755A">
        <w:trPr>
          <w:gridBefore w:val="1"/>
          <w:wBefore w:w="56" w:type="pct"/>
          <w:trHeight w:val="304"/>
        </w:trPr>
        <w:tc>
          <w:tcPr>
            <w:tcW w:w="3109" w:type="pct"/>
            <w:gridSpan w:val="2"/>
            <w:hideMark/>
          </w:tcPr>
          <w:p w14:paraId="08C5F75E" w14:textId="77777777" w:rsidR="00B6755A" w:rsidRPr="004A1A10" w:rsidRDefault="00B6755A" w:rsidP="00B6755A">
            <w:pPr>
              <w:spacing w:line="276" w:lineRule="auto"/>
              <w:rPr>
                <w:bCs/>
                <w:lang w:val="en-GB"/>
              </w:rPr>
            </w:pPr>
            <w:r w:rsidRPr="004A1A10">
              <w:rPr>
                <w:bCs/>
                <w:lang w:val="en-GB"/>
              </w:rPr>
              <w:t>BCRE Capital B.V. (Subsidiary)</w:t>
            </w:r>
          </w:p>
        </w:tc>
        <w:tc>
          <w:tcPr>
            <w:tcW w:w="440" w:type="pct"/>
          </w:tcPr>
          <w:p w14:paraId="2DAF7531" w14:textId="77777777" w:rsidR="00B6755A" w:rsidRPr="004A1A10" w:rsidRDefault="00B6755A" w:rsidP="00B6755A">
            <w:pPr>
              <w:spacing w:line="276" w:lineRule="auto"/>
              <w:rPr>
                <w:bCs/>
                <w:i/>
                <w:iCs/>
                <w:lang w:val="en-GB"/>
              </w:rPr>
            </w:pPr>
          </w:p>
        </w:tc>
        <w:tc>
          <w:tcPr>
            <w:tcW w:w="631" w:type="pct"/>
            <w:gridSpan w:val="2"/>
            <w:vAlign w:val="center"/>
          </w:tcPr>
          <w:p w14:paraId="3F2F9A70" w14:textId="77777777" w:rsidR="00B6755A" w:rsidRPr="004A1A10" w:rsidRDefault="00B6755A" w:rsidP="00B6755A">
            <w:pPr>
              <w:tabs>
                <w:tab w:val="decimal" w:pos="959"/>
              </w:tabs>
              <w:spacing w:line="276" w:lineRule="auto"/>
              <w:jc w:val="center"/>
              <w:rPr>
                <w:color w:val="000000"/>
              </w:rPr>
            </w:pPr>
            <w:r w:rsidRPr="004A1A10">
              <w:rPr>
                <w:color w:val="000000"/>
              </w:rPr>
              <w:t>9,272</w:t>
            </w:r>
          </w:p>
        </w:tc>
        <w:tc>
          <w:tcPr>
            <w:tcW w:w="122" w:type="pct"/>
          </w:tcPr>
          <w:p w14:paraId="20449906" w14:textId="77777777" w:rsidR="00B6755A" w:rsidRPr="004A1A10" w:rsidRDefault="00B6755A" w:rsidP="00B6755A">
            <w:pPr>
              <w:tabs>
                <w:tab w:val="decimal" w:pos="959"/>
              </w:tabs>
              <w:spacing w:line="276" w:lineRule="auto"/>
              <w:jc w:val="center"/>
              <w:rPr>
                <w:lang w:val="en-GB"/>
              </w:rPr>
            </w:pPr>
          </w:p>
        </w:tc>
        <w:tc>
          <w:tcPr>
            <w:tcW w:w="641" w:type="pct"/>
            <w:gridSpan w:val="2"/>
            <w:vAlign w:val="center"/>
            <w:hideMark/>
          </w:tcPr>
          <w:p w14:paraId="02AF48F6" w14:textId="77777777" w:rsidR="00B6755A" w:rsidRPr="004A1A10" w:rsidRDefault="00B6755A" w:rsidP="00B6755A">
            <w:pPr>
              <w:tabs>
                <w:tab w:val="decimal" w:pos="959"/>
              </w:tabs>
              <w:spacing w:line="276" w:lineRule="auto"/>
              <w:jc w:val="center"/>
              <w:rPr>
                <w:lang w:val="en-GB"/>
              </w:rPr>
            </w:pPr>
            <w:r w:rsidRPr="004A1A10">
              <w:rPr>
                <w:color w:val="000000"/>
              </w:rPr>
              <w:t>8,755</w:t>
            </w:r>
          </w:p>
        </w:tc>
      </w:tr>
      <w:tr w:rsidR="00B6755A" w:rsidRPr="004A1A10" w14:paraId="3B15377B" w14:textId="77777777" w:rsidTr="00B6755A">
        <w:trPr>
          <w:gridBefore w:val="1"/>
          <w:wBefore w:w="56" w:type="pct"/>
          <w:trHeight w:val="319"/>
        </w:trPr>
        <w:tc>
          <w:tcPr>
            <w:tcW w:w="3109" w:type="pct"/>
            <w:gridSpan w:val="2"/>
            <w:hideMark/>
          </w:tcPr>
          <w:p w14:paraId="10B56669" w14:textId="77777777" w:rsidR="00B6755A" w:rsidRPr="004A1A10" w:rsidRDefault="00B6755A" w:rsidP="00B6755A">
            <w:pPr>
              <w:spacing w:line="276" w:lineRule="auto"/>
              <w:rPr>
                <w:bCs/>
                <w:lang w:val="en-GB"/>
              </w:rPr>
            </w:pPr>
            <w:r w:rsidRPr="004A1A10">
              <w:rPr>
                <w:bCs/>
                <w:lang w:val="en-GB"/>
              </w:rPr>
              <w:t>Brack Capital Cyprus Management Limited (Subsidiary) (1)</w:t>
            </w:r>
          </w:p>
        </w:tc>
        <w:tc>
          <w:tcPr>
            <w:tcW w:w="440" w:type="pct"/>
          </w:tcPr>
          <w:p w14:paraId="1A26730F" w14:textId="77777777" w:rsidR="00B6755A" w:rsidRPr="004A1A10" w:rsidRDefault="00B6755A" w:rsidP="00B6755A">
            <w:pPr>
              <w:spacing w:line="276" w:lineRule="auto"/>
              <w:rPr>
                <w:bCs/>
                <w:i/>
                <w:iCs/>
                <w:lang w:val="en-GB"/>
              </w:rPr>
            </w:pPr>
          </w:p>
        </w:tc>
        <w:tc>
          <w:tcPr>
            <w:tcW w:w="631" w:type="pct"/>
            <w:gridSpan w:val="2"/>
            <w:vAlign w:val="center"/>
          </w:tcPr>
          <w:p w14:paraId="5018C0AB" w14:textId="77777777" w:rsidR="00B6755A" w:rsidRPr="004A1A10" w:rsidRDefault="00B6755A" w:rsidP="00B6755A">
            <w:pPr>
              <w:tabs>
                <w:tab w:val="decimal" w:pos="959"/>
              </w:tabs>
              <w:spacing w:line="276" w:lineRule="auto"/>
              <w:jc w:val="center"/>
              <w:rPr>
                <w:color w:val="000000"/>
              </w:rPr>
            </w:pPr>
            <w:r w:rsidRPr="004A1A10">
              <w:rPr>
                <w:color w:val="000000"/>
              </w:rPr>
              <w:t>-</w:t>
            </w:r>
          </w:p>
        </w:tc>
        <w:tc>
          <w:tcPr>
            <w:tcW w:w="122" w:type="pct"/>
          </w:tcPr>
          <w:p w14:paraId="60A43F21" w14:textId="77777777" w:rsidR="00B6755A" w:rsidRPr="004A1A10" w:rsidRDefault="00B6755A" w:rsidP="00B6755A">
            <w:pPr>
              <w:tabs>
                <w:tab w:val="decimal" w:pos="959"/>
              </w:tabs>
              <w:spacing w:line="276" w:lineRule="auto"/>
              <w:jc w:val="center"/>
              <w:rPr>
                <w:lang w:val="en-GB"/>
              </w:rPr>
            </w:pPr>
          </w:p>
        </w:tc>
        <w:tc>
          <w:tcPr>
            <w:tcW w:w="641" w:type="pct"/>
            <w:gridSpan w:val="2"/>
            <w:vAlign w:val="center"/>
            <w:hideMark/>
          </w:tcPr>
          <w:p w14:paraId="1816BB1E" w14:textId="77777777" w:rsidR="00B6755A" w:rsidRPr="004A1A10" w:rsidRDefault="00B6755A" w:rsidP="00B6755A">
            <w:pPr>
              <w:tabs>
                <w:tab w:val="decimal" w:pos="959"/>
              </w:tabs>
              <w:spacing w:line="276" w:lineRule="auto"/>
              <w:jc w:val="center"/>
              <w:rPr>
                <w:lang w:val="en-GB"/>
              </w:rPr>
            </w:pPr>
            <w:r w:rsidRPr="004A1A10">
              <w:rPr>
                <w:color w:val="000000"/>
              </w:rPr>
              <w:t>1,190</w:t>
            </w:r>
          </w:p>
        </w:tc>
      </w:tr>
      <w:tr w:rsidR="00B6755A" w:rsidRPr="004A1A10" w14:paraId="47CAB82F" w14:textId="77777777" w:rsidTr="00B6755A">
        <w:trPr>
          <w:trHeight w:val="304"/>
        </w:trPr>
        <w:tc>
          <w:tcPr>
            <w:tcW w:w="2380" w:type="pct"/>
            <w:gridSpan w:val="2"/>
            <w:hideMark/>
          </w:tcPr>
          <w:p w14:paraId="37FE2B66" w14:textId="77777777" w:rsidR="00B6755A" w:rsidRPr="004A1A10" w:rsidRDefault="00B6755A" w:rsidP="00B6755A">
            <w:pPr>
              <w:spacing w:line="276" w:lineRule="auto"/>
              <w:ind w:firstLine="84"/>
              <w:rPr>
                <w:bCs/>
                <w:lang w:val="en-GB"/>
              </w:rPr>
            </w:pPr>
            <w:r w:rsidRPr="004A1A10">
              <w:rPr>
                <w:bCs/>
                <w:lang w:val="en-GB"/>
              </w:rPr>
              <w:t>Seaband Limited (Associate)</w:t>
            </w:r>
          </w:p>
        </w:tc>
        <w:tc>
          <w:tcPr>
            <w:tcW w:w="1225" w:type="pct"/>
            <w:gridSpan w:val="2"/>
          </w:tcPr>
          <w:p w14:paraId="2CD3A6FF" w14:textId="77777777" w:rsidR="00B6755A" w:rsidRPr="004A1A10" w:rsidRDefault="00B6755A" w:rsidP="00B6755A">
            <w:pPr>
              <w:spacing w:line="276" w:lineRule="auto"/>
              <w:rPr>
                <w:bCs/>
                <w:i/>
                <w:iCs/>
                <w:lang w:val="en-GB"/>
              </w:rPr>
            </w:pPr>
          </w:p>
        </w:tc>
        <w:tc>
          <w:tcPr>
            <w:tcW w:w="631" w:type="pct"/>
            <w:gridSpan w:val="2"/>
            <w:vAlign w:val="center"/>
          </w:tcPr>
          <w:p w14:paraId="4EBA4E4A" w14:textId="77777777" w:rsidR="00B6755A" w:rsidRPr="004A1A10" w:rsidRDefault="00B6755A" w:rsidP="00B6755A">
            <w:pPr>
              <w:tabs>
                <w:tab w:val="decimal" w:pos="959"/>
              </w:tabs>
              <w:spacing w:line="276" w:lineRule="auto"/>
              <w:jc w:val="center"/>
              <w:rPr>
                <w:color w:val="000000"/>
              </w:rPr>
            </w:pPr>
            <w:r w:rsidRPr="004A1A10">
              <w:rPr>
                <w:color w:val="000000"/>
              </w:rPr>
              <w:t>(141)</w:t>
            </w:r>
          </w:p>
        </w:tc>
        <w:tc>
          <w:tcPr>
            <w:tcW w:w="122" w:type="pct"/>
          </w:tcPr>
          <w:p w14:paraId="5C5A5BED" w14:textId="77777777" w:rsidR="00B6755A" w:rsidRPr="004A1A10" w:rsidRDefault="00B6755A" w:rsidP="00B6755A">
            <w:pPr>
              <w:tabs>
                <w:tab w:val="decimal" w:pos="959"/>
              </w:tabs>
              <w:spacing w:line="276" w:lineRule="auto"/>
              <w:jc w:val="center"/>
              <w:rPr>
                <w:lang w:val="en-GB"/>
              </w:rPr>
            </w:pPr>
          </w:p>
        </w:tc>
        <w:tc>
          <w:tcPr>
            <w:tcW w:w="641" w:type="pct"/>
            <w:gridSpan w:val="2"/>
            <w:vAlign w:val="center"/>
            <w:hideMark/>
          </w:tcPr>
          <w:p w14:paraId="11857448" w14:textId="77777777" w:rsidR="00B6755A" w:rsidRPr="004A1A10" w:rsidRDefault="00B6755A" w:rsidP="00B6755A">
            <w:pPr>
              <w:tabs>
                <w:tab w:val="decimal" w:pos="959"/>
              </w:tabs>
              <w:spacing w:line="276" w:lineRule="auto"/>
              <w:jc w:val="center"/>
              <w:rPr>
                <w:lang w:val="en-GB"/>
              </w:rPr>
            </w:pPr>
            <w:r w:rsidRPr="004A1A10">
              <w:rPr>
                <w:color w:val="000000"/>
              </w:rPr>
              <w:t>(141)</w:t>
            </w:r>
          </w:p>
        </w:tc>
      </w:tr>
      <w:tr w:rsidR="00B6755A" w:rsidRPr="004A1A10" w14:paraId="1A805F8F" w14:textId="77777777" w:rsidTr="00B6755A">
        <w:trPr>
          <w:gridBefore w:val="1"/>
          <w:wBefore w:w="56" w:type="pct"/>
          <w:trHeight w:val="319"/>
        </w:trPr>
        <w:tc>
          <w:tcPr>
            <w:tcW w:w="3109" w:type="pct"/>
            <w:gridSpan w:val="2"/>
            <w:hideMark/>
          </w:tcPr>
          <w:p w14:paraId="4708CE99" w14:textId="77777777" w:rsidR="00B6755A" w:rsidRPr="004A1A10" w:rsidRDefault="00B6755A" w:rsidP="00B6755A">
            <w:pPr>
              <w:tabs>
                <w:tab w:val="left" w:pos="3645"/>
              </w:tabs>
              <w:spacing w:line="276" w:lineRule="auto"/>
              <w:rPr>
                <w:bCs/>
                <w:lang w:val="en-GB"/>
              </w:rPr>
            </w:pPr>
            <w:r w:rsidRPr="004A1A10">
              <w:rPr>
                <w:bCs/>
                <w:lang w:val="en-GB"/>
              </w:rPr>
              <w:t>Brack Maraconi (Netherlands) B.V. (Subsidiary)</w:t>
            </w:r>
          </w:p>
        </w:tc>
        <w:tc>
          <w:tcPr>
            <w:tcW w:w="440" w:type="pct"/>
          </w:tcPr>
          <w:p w14:paraId="37EA9029" w14:textId="77777777" w:rsidR="00B6755A" w:rsidRPr="004A1A10" w:rsidRDefault="00B6755A" w:rsidP="00B6755A">
            <w:pPr>
              <w:spacing w:line="276" w:lineRule="auto"/>
              <w:rPr>
                <w:bCs/>
                <w:i/>
                <w:iCs/>
                <w:lang w:val="en-GB"/>
              </w:rPr>
            </w:pPr>
          </w:p>
        </w:tc>
        <w:tc>
          <w:tcPr>
            <w:tcW w:w="631" w:type="pct"/>
            <w:gridSpan w:val="2"/>
            <w:tcBorders>
              <w:bottom w:val="single" w:sz="4" w:space="0" w:color="auto"/>
            </w:tcBorders>
            <w:vAlign w:val="center"/>
          </w:tcPr>
          <w:p w14:paraId="3CA940CC" w14:textId="77777777" w:rsidR="00B6755A" w:rsidRPr="004A1A10" w:rsidRDefault="00B6755A" w:rsidP="00B6755A">
            <w:pPr>
              <w:tabs>
                <w:tab w:val="decimal" w:pos="959"/>
              </w:tabs>
              <w:spacing w:line="276" w:lineRule="auto"/>
              <w:jc w:val="center"/>
              <w:rPr>
                <w:color w:val="000000"/>
              </w:rPr>
            </w:pPr>
            <w:r w:rsidRPr="004A1A10">
              <w:rPr>
                <w:color w:val="000000"/>
              </w:rPr>
              <w:t>(81)</w:t>
            </w:r>
          </w:p>
        </w:tc>
        <w:tc>
          <w:tcPr>
            <w:tcW w:w="122" w:type="pct"/>
          </w:tcPr>
          <w:p w14:paraId="4427AC06" w14:textId="77777777" w:rsidR="00B6755A" w:rsidRPr="004A1A10" w:rsidRDefault="00B6755A" w:rsidP="00B6755A">
            <w:pPr>
              <w:tabs>
                <w:tab w:val="decimal" w:pos="959"/>
              </w:tabs>
              <w:spacing w:line="276" w:lineRule="auto"/>
              <w:jc w:val="center"/>
              <w:rPr>
                <w:lang w:val="en-GB"/>
              </w:rPr>
            </w:pPr>
          </w:p>
        </w:tc>
        <w:tc>
          <w:tcPr>
            <w:tcW w:w="641" w:type="pct"/>
            <w:gridSpan w:val="2"/>
            <w:tcBorders>
              <w:bottom w:val="single" w:sz="4" w:space="0" w:color="auto"/>
            </w:tcBorders>
            <w:vAlign w:val="center"/>
            <w:hideMark/>
          </w:tcPr>
          <w:p w14:paraId="40FF3AD2" w14:textId="77777777" w:rsidR="00B6755A" w:rsidRPr="004A1A10" w:rsidRDefault="00B6755A" w:rsidP="00B6755A">
            <w:pPr>
              <w:tabs>
                <w:tab w:val="decimal" w:pos="959"/>
              </w:tabs>
              <w:spacing w:line="276" w:lineRule="auto"/>
              <w:jc w:val="center"/>
              <w:rPr>
                <w:lang w:val="en-GB"/>
              </w:rPr>
            </w:pPr>
            <w:r w:rsidRPr="004A1A10">
              <w:rPr>
                <w:color w:val="000000"/>
              </w:rPr>
              <w:t>(81)</w:t>
            </w:r>
          </w:p>
        </w:tc>
      </w:tr>
      <w:tr w:rsidR="00B6755A" w:rsidRPr="004A1A10" w14:paraId="12A58222" w14:textId="77777777" w:rsidTr="00B6755A">
        <w:trPr>
          <w:gridBefore w:val="1"/>
          <w:wBefore w:w="56" w:type="pct"/>
          <w:trHeight w:val="379"/>
        </w:trPr>
        <w:tc>
          <w:tcPr>
            <w:tcW w:w="3109" w:type="pct"/>
            <w:gridSpan w:val="2"/>
          </w:tcPr>
          <w:p w14:paraId="49DEBF8C" w14:textId="77777777" w:rsidR="00B6755A" w:rsidRPr="004A1A10" w:rsidRDefault="00B6755A" w:rsidP="00B6755A">
            <w:pPr>
              <w:spacing w:line="276" w:lineRule="auto"/>
            </w:pPr>
          </w:p>
        </w:tc>
        <w:tc>
          <w:tcPr>
            <w:tcW w:w="440" w:type="pct"/>
          </w:tcPr>
          <w:p w14:paraId="01674C75" w14:textId="77777777" w:rsidR="00B6755A" w:rsidRPr="004A1A10" w:rsidRDefault="00B6755A" w:rsidP="00B6755A">
            <w:pPr>
              <w:tabs>
                <w:tab w:val="decimal" w:pos="959"/>
              </w:tabs>
              <w:spacing w:line="276" w:lineRule="auto"/>
              <w:rPr>
                <w:lang w:val="en-GB"/>
              </w:rPr>
            </w:pPr>
          </w:p>
        </w:tc>
        <w:tc>
          <w:tcPr>
            <w:tcW w:w="631" w:type="pct"/>
            <w:gridSpan w:val="2"/>
            <w:tcBorders>
              <w:top w:val="single" w:sz="4" w:space="0" w:color="auto"/>
              <w:bottom w:val="double" w:sz="4" w:space="0" w:color="auto"/>
            </w:tcBorders>
            <w:vAlign w:val="center"/>
          </w:tcPr>
          <w:p w14:paraId="72ECDBE0" w14:textId="77777777" w:rsidR="00B6755A" w:rsidRPr="004A1A10" w:rsidRDefault="00B6755A" w:rsidP="00B6755A">
            <w:pPr>
              <w:tabs>
                <w:tab w:val="decimal" w:pos="959"/>
              </w:tabs>
              <w:spacing w:line="276" w:lineRule="auto"/>
              <w:jc w:val="center"/>
              <w:rPr>
                <w:lang w:val="en-GB"/>
              </w:rPr>
            </w:pPr>
            <w:r w:rsidRPr="004A1A10">
              <w:rPr>
                <w:lang w:val="en-GB"/>
              </w:rPr>
              <w:t>364,654</w:t>
            </w:r>
          </w:p>
        </w:tc>
        <w:tc>
          <w:tcPr>
            <w:tcW w:w="122" w:type="pct"/>
          </w:tcPr>
          <w:p w14:paraId="03BC0323" w14:textId="77777777" w:rsidR="00B6755A" w:rsidRPr="004A1A10" w:rsidRDefault="00B6755A" w:rsidP="00B6755A">
            <w:pPr>
              <w:tabs>
                <w:tab w:val="decimal" w:pos="959"/>
              </w:tabs>
              <w:spacing w:line="276" w:lineRule="auto"/>
              <w:jc w:val="center"/>
              <w:rPr>
                <w:lang w:val="en-GB"/>
              </w:rPr>
            </w:pPr>
          </w:p>
        </w:tc>
        <w:tc>
          <w:tcPr>
            <w:tcW w:w="641" w:type="pct"/>
            <w:gridSpan w:val="2"/>
            <w:tcBorders>
              <w:bottom w:val="double" w:sz="4" w:space="0" w:color="auto"/>
            </w:tcBorders>
            <w:vAlign w:val="center"/>
          </w:tcPr>
          <w:p w14:paraId="5ED0FDCD" w14:textId="77777777" w:rsidR="00B6755A" w:rsidRPr="004A1A10" w:rsidRDefault="00B6755A" w:rsidP="00B6755A">
            <w:pPr>
              <w:tabs>
                <w:tab w:val="decimal" w:pos="959"/>
              </w:tabs>
              <w:spacing w:line="276" w:lineRule="auto"/>
              <w:jc w:val="center"/>
              <w:rPr>
                <w:bCs/>
                <w:lang w:val="en-GB"/>
              </w:rPr>
            </w:pPr>
            <w:r w:rsidRPr="004A1A10">
              <w:rPr>
                <w:lang w:val="en-GB"/>
              </w:rPr>
              <w:t>363,577</w:t>
            </w:r>
          </w:p>
        </w:tc>
      </w:tr>
    </w:tbl>
    <w:p w14:paraId="727E11F7" w14:textId="77777777" w:rsidR="00B6755A" w:rsidRPr="004A1A10" w:rsidRDefault="00B6755A" w:rsidP="00B6755A">
      <w:pPr>
        <w:autoSpaceDE w:val="0"/>
        <w:autoSpaceDN w:val="0"/>
        <w:adjustRightInd w:val="0"/>
        <w:spacing w:line="276" w:lineRule="auto"/>
        <w:rPr>
          <w:b/>
          <w:color w:val="000000"/>
        </w:rPr>
      </w:pPr>
    </w:p>
    <w:p w14:paraId="698412BC" w14:textId="7C897A64" w:rsidR="00B6755A" w:rsidRPr="004A1A10" w:rsidRDefault="00B6755A" w:rsidP="005A5A58">
      <w:pPr>
        <w:pStyle w:val="ListParagraph"/>
        <w:widowControl/>
        <w:numPr>
          <w:ilvl w:val="0"/>
          <w:numId w:val="102"/>
        </w:numPr>
        <w:suppressAutoHyphens/>
        <w:autoSpaceDE w:val="0"/>
        <w:autoSpaceDN w:val="0"/>
        <w:adjustRightInd w:val="0"/>
        <w:spacing w:line="276" w:lineRule="auto"/>
        <w:ind w:left="336" w:hanging="350"/>
        <w:rPr>
          <w:color w:val="000000"/>
        </w:rPr>
      </w:pPr>
      <w:r w:rsidRPr="004A1A10">
        <w:rPr>
          <w:color w:val="000000"/>
        </w:rPr>
        <w:t xml:space="preserve">During the year ended 31 December 2016, the Company’s direct shareholding of 100% in </w:t>
      </w:r>
      <w:r w:rsidRPr="004A1A10">
        <w:rPr>
          <w:bCs/>
          <w:lang w:val="en-GB"/>
        </w:rPr>
        <w:t>Brack Capital Cyprus Management Limited has been transferred to Brack Capital First B.V., a 100% direct subsidiary of the Company, at net asset</w:t>
      </w:r>
      <w:r w:rsidR="00434BCD">
        <w:rPr>
          <w:bCs/>
          <w:lang w:val="en-GB"/>
        </w:rPr>
        <w:t>s</w:t>
      </w:r>
      <w:r w:rsidRPr="004A1A10">
        <w:rPr>
          <w:bCs/>
          <w:lang w:val="en-GB"/>
        </w:rPr>
        <w:t xml:space="preserve"> value.</w:t>
      </w:r>
    </w:p>
    <w:p w14:paraId="0ACFA69E" w14:textId="77777777" w:rsidR="00B6755A" w:rsidRPr="004A1A10" w:rsidRDefault="00B6755A" w:rsidP="00B6755A">
      <w:pPr>
        <w:autoSpaceDE w:val="0"/>
        <w:autoSpaceDN w:val="0"/>
        <w:adjustRightInd w:val="0"/>
        <w:spacing w:line="276" w:lineRule="auto"/>
        <w:rPr>
          <w:b/>
          <w:color w:val="000000"/>
        </w:rPr>
      </w:pPr>
    </w:p>
    <w:p w14:paraId="5B37B996" w14:textId="77777777" w:rsidR="00B6755A" w:rsidRPr="004A1A10" w:rsidRDefault="00B6755A" w:rsidP="005A5A58">
      <w:pPr>
        <w:pStyle w:val="ListParagraph"/>
        <w:widowControl/>
        <w:numPr>
          <w:ilvl w:val="0"/>
          <w:numId w:val="94"/>
        </w:numPr>
        <w:autoSpaceDE w:val="0"/>
        <w:autoSpaceDN w:val="0"/>
        <w:adjustRightInd w:val="0"/>
        <w:spacing w:line="276" w:lineRule="auto"/>
        <w:ind w:left="284" w:hanging="284"/>
        <w:rPr>
          <w:color w:val="000000"/>
        </w:rPr>
      </w:pPr>
      <w:r w:rsidRPr="004A1A10">
        <w:rPr>
          <w:color w:val="000000"/>
        </w:rPr>
        <w:t>Movement in investments in subsidiaries:</w:t>
      </w:r>
    </w:p>
    <w:tbl>
      <w:tblPr>
        <w:tblW w:w="9342" w:type="dxa"/>
        <w:tblInd w:w="71" w:type="dxa"/>
        <w:tblLayout w:type="fixed"/>
        <w:tblCellMar>
          <w:left w:w="57" w:type="dxa"/>
          <w:right w:w="57" w:type="dxa"/>
        </w:tblCellMar>
        <w:tblLook w:val="04A0" w:firstRow="1" w:lastRow="0" w:firstColumn="1" w:lastColumn="0" w:noHBand="0" w:noVBand="1"/>
      </w:tblPr>
      <w:tblGrid>
        <w:gridCol w:w="4733"/>
        <w:gridCol w:w="1848"/>
        <w:gridCol w:w="1200"/>
        <w:gridCol w:w="56"/>
        <w:gridCol w:w="136"/>
        <w:gridCol w:w="168"/>
        <w:gridCol w:w="1201"/>
      </w:tblGrid>
      <w:tr w:rsidR="00B6755A" w:rsidRPr="004A1A10" w14:paraId="7FFE8157" w14:textId="77777777" w:rsidTr="00B6755A">
        <w:tc>
          <w:tcPr>
            <w:tcW w:w="2533" w:type="pct"/>
          </w:tcPr>
          <w:p w14:paraId="03D7A68F" w14:textId="77777777" w:rsidR="00B6755A" w:rsidRPr="004A1A10" w:rsidRDefault="00B6755A" w:rsidP="00B6755A">
            <w:pPr>
              <w:spacing w:line="276" w:lineRule="auto"/>
              <w:rPr>
                <w:b/>
                <w:bCs/>
                <w:lang w:val="en-GB"/>
              </w:rPr>
            </w:pPr>
          </w:p>
        </w:tc>
        <w:tc>
          <w:tcPr>
            <w:tcW w:w="989" w:type="pct"/>
            <w:vAlign w:val="bottom"/>
          </w:tcPr>
          <w:p w14:paraId="031D611E" w14:textId="77777777" w:rsidR="00B6755A" w:rsidRPr="004A1A10" w:rsidRDefault="00B6755A" w:rsidP="00B6755A">
            <w:pPr>
              <w:spacing w:line="276" w:lineRule="auto"/>
              <w:rPr>
                <w:b/>
                <w:bCs/>
                <w:i/>
                <w:iCs/>
                <w:lang w:val="en-GB"/>
              </w:rPr>
            </w:pPr>
          </w:p>
        </w:tc>
        <w:tc>
          <w:tcPr>
            <w:tcW w:w="1478" w:type="pct"/>
            <w:gridSpan w:val="5"/>
            <w:tcBorders>
              <w:top w:val="nil"/>
              <w:left w:val="nil"/>
              <w:bottom w:val="single" w:sz="4" w:space="0" w:color="auto"/>
              <w:right w:val="nil"/>
            </w:tcBorders>
            <w:hideMark/>
          </w:tcPr>
          <w:p w14:paraId="192372F9" w14:textId="77777777" w:rsidR="00B6755A" w:rsidRPr="004A1A10" w:rsidRDefault="00B6755A" w:rsidP="00B6755A">
            <w:pPr>
              <w:spacing w:line="276" w:lineRule="auto"/>
              <w:jc w:val="center"/>
              <w:rPr>
                <w:b/>
                <w:bCs/>
                <w:lang w:val="en-GB"/>
              </w:rPr>
            </w:pPr>
            <w:r w:rsidRPr="004A1A10">
              <w:rPr>
                <w:b/>
              </w:rPr>
              <w:t>31 December</w:t>
            </w:r>
          </w:p>
        </w:tc>
      </w:tr>
      <w:tr w:rsidR="00B6755A" w:rsidRPr="004A1A10" w14:paraId="2B56781D" w14:textId="77777777" w:rsidTr="00B6755A">
        <w:tc>
          <w:tcPr>
            <w:tcW w:w="2533" w:type="pct"/>
          </w:tcPr>
          <w:p w14:paraId="61B4D100" w14:textId="77777777" w:rsidR="00B6755A" w:rsidRPr="004A1A10" w:rsidRDefault="00B6755A" w:rsidP="00B6755A">
            <w:pPr>
              <w:spacing w:line="276" w:lineRule="auto"/>
              <w:rPr>
                <w:b/>
                <w:bCs/>
                <w:lang w:val="en-GB"/>
              </w:rPr>
            </w:pPr>
          </w:p>
        </w:tc>
        <w:tc>
          <w:tcPr>
            <w:tcW w:w="989" w:type="pct"/>
            <w:vAlign w:val="bottom"/>
          </w:tcPr>
          <w:p w14:paraId="70C2EA81" w14:textId="77777777" w:rsidR="00B6755A" w:rsidRPr="004A1A10" w:rsidRDefault="00B6755A" w:rsidP="00B6755A">
            <w:pPr>
              <w:spacing w:line="276" w:lineRule="auto"/>
              <w:rPr>
                <w:b/>
                <w:bCs/>
                <w:i/>
                <w:iCs/>
                <w:lang w:val="en-GB"/>
              </w:rPr>
            </w:pPr>
          </w:p>
        </w:tc>
        <w:tc>
          <w:tcPr>
            <w:tcW w:w="642" w:type="pct"/>
            <w:tcBorders>
              <w:top w:val="single" w:sz="4" w:space="0" w:color="auto"/>
              <w:left w:val="nil"/>
              <w:bottom w:val="single" w:sz="4" w:space="0" w:color="auto"/>
              <w:right w:val="nil"/>
            </w:tcBorders>
            <w:hideMark/>
          </w:tcPr>
          <w:p w14:paraId="00AB3A39" w14:textId="77777777" w:rsidR="00B6755A" w:rsidRPr="004A1A10" w:rsidRDefault="00B6755A" w:rsidP="00B6755A">
            <w:pPr>
              <w:spacing w:line="276" w:lineRule="auto"/>
              <w:jc w:val="center"/>
              <w:rPr>
                <w:b/>
                <w:lang w:val="en-GB"/>
              </w:rPr>
            </w:pPr>
            <w:r w:rsidRPr="004A1A10">
              <w:rPr>
                <w:b/>
              </w:rPr>
              <w:t>2016</w:t>
            </w:r>
          </w:p>
        </w:tc>
        <w:tc>
          <w:tcPr>
            <w:tcW w:w="193" w:type="pct"/>
            <w:gridSpan w:val="3"/>
            <w:tcBorders>
              <w:top w:val="single" w:sz="4" w:space="0" w:color="auto"/>
              <w:left w:val="nil"/>
              <w:right w:val="nil"/>
            </w:tcBorders>
          </w:tcPr>
          <w:p w14:paraId="43E54ACA" w14:textId="77777777" w:rsidR="00B6755A" w:rsidRPr="004A1A10" w:rsidRDefault="00B6755A" w:rsidP="00B6755A">
            <w:pPr>
              <w:spacing w:line="276" w:lineRule="auto"/>
              <w:jc w:val="center"/>
              <w:rPr>
                <w:b/>
                <w:bCs/>
                <w:lang w:val="en-GB"/>
              </w:rPr>
            </w:pPr>
          </w:p>
        </w:tc>
        <w:tc>
          <w:tcPr>
            <w:tcW w:w="643" w:type="pct"/>
            <w:tcBorders>
              <w:left w:val="nil"/>
              <w:bottom w:val="single" w:sz="4" w:space="0" w:color="auto"/>
              <w:right w:val="nil"/>
            </w:tcBorders>
            <w:hideMark/>
          </w:tcPr>
          <w:p w14:paraId="4E72F60F" w14:textId="77777777" w:rsidR="00B6755A" w:rsidRPr="004A1A10" w:rsidRDefault="00B6755A" w:rsidP="00B6755A">
            <w:pPr>
              <w:spacing w:line="276" w:lineRule="auto"/>
              <w:jc w:val="center"/>
              <w:rPr>
                <w:b/>
                <w:bCs/>
                <w:lang w:val="en-GB"/>
              </w:rPr>
            </w:pPr>
            <w:r w:rsidRPr="004A1A10">
              <w:rPr>
                <w:b/>
                <w:bCs/>
                <w:lang w:val="en-GB"/>
              </w:rPr>
              <w:t>2015</w:t>
            </w:r>
          </w:p>
        </w:tc>
      </w:tr>
      <w:tr w:rsidR="00B6755A" w:rsidRPr="004A1A10" w14:paraId="1313B92D" w14:textId="77777777" w:rsidTr="00B6755A">
        <w:tc>
          <w:tcPr>
            <w:tcW w:w="2533" w:type="pct"/>
          </w:tcPr>
          <w:p w14:paraId="2F4AC222" w14:textId="77777777" w:rsidR="00B6755A" w:rsidRPr="004A1A10" w:rsidRDefault="00B6755A" w:rsidP="00B6755A">
            <w:pPr>
              <w:spacing w:line="276" w:lineRule="auto"/>
              <w:rPr>
                <w:b/>
                <w:bCs/>
                <w:lang w:val="en-GB"/>
              </w:rPr>
            </w:pPr>
          </w:p>
        </w:tc>
        <w:tc>
          <w:tcPr>
            <w:tcW w:w="989" w:type="pct"/>
            <w:vAlign w:val="bottom"/>
          </w:tcPr>
          <w:p w14:paraId="620664C5" w14:textId="77777777" w:rsidR="00B6755A" w:rsidRPr="004A1A10" w:rsidRDefault="00B6755A" w:rsidP="00B6755A">
            <w:pPr>
              <w:spacing w:line="276" w:lineRule="auto"/>
              <w:rPr>
                <w:b/>
                <w:bCs/>
                <w:i/>
                <w:iCs/>
                <w:lang w:val="en-GB"/>
              </w:rPr>
            </w:pPr>
          </w:p>
        </w:tc>
        <w:tc>
          <w:tcPr>
            <w:tcW w:w="1478" w:type="pct"/>
            <w:gridSpan w:val="5"/>
            <w:tcBorders>
              <w:top w:val="nil"/>
              <w:left w:val="nil"/>
              <w:right w:val="nil"/>
            </w:tcBorders>
            <w:hideMark/>
          </w:tcPr>
          <w:p w14:paraId="2A54D247" w14:textId="77777777" w:rsidR="00B6755A" w:rsidRPr="004A1A10" w:rsidRDefault="00B6755A" w:rsidP="00B6755A">
            <w:pPr>
              <w:spacing w:line="276" w:lineRule="auto"/>
              <w:jc w:val="center"/>
              <w:rPr>
                <w:b/>
                <w:bCs/>
                <w:lang w:val="en-GB"/>
              </w:rPr>
            </w:pPr>
            <w:r w:rsidRPr="004A1A10">
              <w:rPr>
                <w:b/>
                <w:bCs/>
              </w:rPr>
              <w:t>Euro in thousand</w:t>
            </w:r>
          </w:p>
        </w:tc>
      </w:tr>
      <w:tr w:rsidR="00B6755A" w:rsidRPr="004A1A10" w14:paraId="31592D8A" w14:textId="77777777" w:rsidTr="00B6755A">
        <w:tc>
          <w:tcPr>
            <w:tcW w:w="2533" w:type="pct"/>
            <w:vAlign w:val="bottom"/>
          </w:tcPr>
          <w:p w14:paraId="76B39C7B" w14:textId="77777777" w:rsidR="00B6755A" w:rsidRPr="004A1A10" w:rsidRDefault="00B6755A" w:rsidP="00B6755A">
            <w:pPr>
              <w:spacing w:line="276" w:lineRule="auto"/>
              <w:rPr>
                <w:b/>
                <w:bCs/>
                <w:lang w:val="en-GB"/>
              </w:rPr>
            </w:pPr>
            <w:r w:rsidRPr="004A1A10">
              <w:t>Balance at beginning of year</w:t>
            </w:r>
          </w:p>
        </w:tc>
        <w:tc>
          <w:tcPr>
            <w:tcW w:w="989" w:type="pct"/>
            <w:vAlign w:val="bottom"/>
          </w:tcPr>
          <w:p w14:paraId="6387102B" w14:textId="77777777" w:rsidR="00B6755A" w:rsidRPr="004A1A10" w:rsidRDefault="00B6755A" w:rsidP="00B6755A">
            <w:pPr>
              <w:spacing w:line="276" w:lineRule="auto"/>
              <w:rPr>
                <w:b/>
                <w:bCs/>
                <w:i/>
                <w:iCs/>
                <w:lang w:val="en-GB"/>
              </w:rPr>
            </w:pPr>
          </w:p>
        </w:tc>
        <w:tc>
          <w:tcPr>
            <w:tcW w:w="672" w:type="pct"/>
            <w:gridSpan w:val="2"/>
            <w:tcBorders>
              <w:top w:val="single" w:sz="4" w:space="0" w:color="auto"/>
              <w:left w:val="nil"/>
              <w:right w:val="nil"/>
            </w:tcBorders>
            <w:shd w:val="clear" w:color="auto" w:fill="auto"/>
            <w:vAlign w:val="bottom"/>
          </w:tcPr>
          <w:p w14:paraId="4F843AA1" w14:textId="77777777" w:rsidR="00B6755A" w:rsidRPr="004A1A10" w:rsidRDefault="00B6755A" w:rsidP="00B6755A">
            <w:pPr>
              <w:tabs>
                <w:tab w:val="decimal" w:pos="959"/>
              </w:tabs>
              <w:spacing w:line="276" w:lineRule="auto"/>
              <w:jc w:val="center"/>
            </w:pPr>
            <w:r w:rsidRPr="004A1A10">
              <w:rPr>
                <w:lang w:val="en-GB"/>
              </w:rPr>
              <w:t>363,718</w:t>
            </w:r>
          </w:p>
        </w:tc>
        <w:tc>
          <w:tcPr>
            <w:tcW w:w="73" w:type="pct"/>
          </w:tcPr>
          <w:p w14:paraId="1ECA19BE"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4A4A4D0A" w14:textId="77777777" w:rsidR="00B6755A" w:rsidRPr="004A1A10" w:rsidRDefault="00B6755A" w:rsidP="00B6755A">
            <w:pPr>
              <w:tabs>
                <w:tab w:val="decimal" w:pos="959"/>
              </w:tabs>
              <w:spacing w:line="276" w:lineRule="auto"/>
              <w:jc w:val="center"/>
              <w:rPr>
                <w:lang w:val="en-GB"/>
              </w:rPr>
            </w:pPr>
          </w:p>
        </w:tc>
        <w:tc>
          <w:tcPr>
            <w:tcW w:w="643" w:type="pct"/>
            <w:tcBorders>
              <w:top w:val="single" w:sz="4" w:space="0" w:color="auto"/>
            </w:tcBorders>
            <w:vAlign w:val="bottom"/>
          </w:tcPr>
          <w:p w14:paraId="1F7A4942" w14:textId="77777777" w:rsidR="00B6755A" w:rsidRPr="004A1A10" w:rsidRDefault="00B6755A" w:rsidP="00B6755A">
            <w:pPr>
              <w:tabs>
                <w:tab w:val="decimal" w:pos="959"/>
              </w:tabs>
              <w:spacing w:line="276" w:lineRule="auto"/>
              <w:jc w:val="center"/>
              <w:rPr>
                <w:lang w:val="en-GB"/>
              </w:rPr>
            </w:pPr>
            <w:r w:rsidRPr="004A1A10">
              <w:t>338,024</w:t>
            </w:r>
          </w:p>
        </w:tc>
      </w:tr>
      <w:tr w:rsidR="00B6755A" w:rsidRPr="004A1A10" w14:paraId="0DFD5164" w14:textId="77777777" w:rsidTr="00B6755A">
        <w:tc>
          <w:tcPr>
            <w:tcW w:w="2533" w:type="pct"/>
            <w:vAlign w:val="bottom"/>
          </w:tcPr>
          <w:p w14:paraId="4534C254" w14:textId="77777777" w:rsidR="00B6755A" w:rsidRPr="004A1A10" w:rsidRDefault="00B6755A" w:rsidP="00B6755A">
            <w:pPr>
              <w:spacing w:line="276" w:lineRule="auto"/>
              <w:rPr>
                <w:b/>
                <w:bCs/>
                <w:lang w:val="en-GB"/>
              </w:rPr>
            </w:pPr>
            <w:r w:rsidRPr="004A1A10">
              <w:t>Additions</w:t>
            </w:r>
          </w:p>
        </w:tc>
        <w:tc>
          <w:tcPr>
            <w:tcW w:w="989" w:type="pct"/>
            <w:vAlign w:val="bottom"/>
          </w:tcPr>
          <w:p w14:paraId="140FD707" w14:textId="77777777" w:rsidR="00B6755A" w:rsidRPr="004A1A10" w:rsidRDefault="00B6755A" w:rsidP="00B6755A">
            <w:pPr>
              <w:spacing w:line="276" w:lineRule="auto"/>
              <w:rPr>
                <w:b/>
                <w:bCs/>
                <w:i/>
                <w:iCs/>
                <w:lang w:val="en-GB"/>
              </w:rPr>
            </w:pPr>
          </w:p>
        </w:tc>
        <w:tc>
          <w:tcPr>
            <w:tcW w:w="672" w:type="pct"/>
            <w:gridSpan w:val="2"/>
            <w:tcBorders>
              <w:left w:val="nil"/>
              <w:right w:val="nil"/>
            </w:tcBorders>
            <w:shd w:val="clear" w:color="auto" w:fill="auto"/>
            <w:vAlign w:val="bottom"/>
          </w:tcPr>
          <w:p w14:paraId="3EB8D819" w14:textId="77777777" w:rsidR="00B6755A" w:rsidRPr="004A1A10" w:rsidRDefault="00B6755A" w:rsidP="00B6755A">
            <w:pPr>
              <w:tabs>
                <w:tab w:val="decimal" w:pos="959"/>
              </w:tabs>
              <w:spacing w:line="276" w:lineRule="auto"/>
              <w:jc w:val="center"/>
            </w:pPr>
            <w:r w:rsidRPr="004A1A10">
              <w:t>27,819</w:t>
            </w:r>
          </w:p>
        </w:tc>
        <w:tc>
          <w:tcPr>
            <w:tcW w:w="73" w:type="pct"/>
          </w:tcPr>
          <w:p w14:paraId="54470588"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43AC1310" w14:textId="77777777" w:rsidR="00B6755A" w:rsidRPr="004A1A10" w:rsidRDefault="00B6755A" w:rsidP="00B6755A">
            <w:pPr>
              <w:tabs>
                <w:tab w:val="decimal" w:pos="959"/>
              </w:tabs>
              <w:spacing w:line="276" w:lineRule="auto"/>
              <w:jc w:val="center"/>
              <w:rPr>
                <w:lang w:val="en-GB"/>
              </w:rPr>
            </w:pPr>
          </w:p>
        </w:tc>
        <w:tc>
          <w:tcPr>
            <w:tcW w:w="643" w:type="pct"/>
            <w:vAlign w:val="bottom"/>
          </w:tcPr>
          <w:p w14:paraId="3B6432CA" w14:textId="77777777" w:rsidR="00B6755A" w:rsidRPr="004A1A10" w:rsidRDefault="00B6755A" w:rsidP="00B6755A">
            <w:pPr>
              <w:tabs>
                <w:tab w:val="decimal" w:pos="959"/>
              </w:tabs>
              <w:spacing w:line="276" w:lineRule="auto"/>
              <w:jc w:val="center"/>
              <w:rPr>
                <w:lang w:val="en-GB"/>
              </w:rPr>
            </w:pPr>
            <w:r w:rsidRPr="004A1A10">
              <w:t>42,094</w:t>
            </w:r>
          </w:p>
        </w:tc>
      </w:tr>
      <w:tr w:rsidR="00B6755A" w:rsidRPr="004A1A10" w14:paraId="0933CD07" w14:textId="77777777" w:rsidTr="00B6755A">
        <w:tc>
          <w:tcPr>
            <w:tcW w:w="2533" w:type="pct"/>
            <w:vAlign w:val="bottom"/>
          </w:tcPr>
          <w:p w14:paraId="4A283348" w14:textId="77777777" w:rsidR="00B6755A" w:rsidRPr="004A1A10" w:rsidRDefault="00B6755A" w:rsidP="00B6755A">
            <w:pPr>
              <w:spacing w:line="276" w:lineRule="auto"/>
            </w:pPr>
            <w:r w:rsidRPr="004A1A10">
              <w:t>Repayments</w:t>
            </w:r>
          </w:p>
        </w:tc>
        <w:tc>
          <w:tcPr>
            <w:tcW w:w="989" w:type="pct"/>
            <w:vAlign w:val="bottom"/>
          </w:tcPr>
          <w:p w14:paraId="034435B7" w14:textId="77777777" w:rsidR="00B6755A" w:rsidRPr="004A1A10" w:rsidRDefault="00B6755A" w:rsidP="00B6755A">
            <w:pPr>
              <w:spacing w:line="276" w:lineRule="auto"/>
              <w:rPr>
                <w:b/>
                <w:bCs/>
                <w:i/>
                <w:iCs/>
                <w:lang w:val="en-GB"/>
              </w:rPr>
            </w:pPr>
          </w:p>
        </w:tc>
        <w:tc>
          <w:tcPr>
            <w:tcW w:w="672" w:type="pct"/>
            <w:gridSpan w:val="2"/>
            <w:tcBorders>
              <w:left w:val="nil"/>
              <w:right w:val="nil"/>
            </w:tcBorders>
            <w:shd w:val="clear" w:color="auto" w:fill="auto"/>
            <w:vAlign w:val="bottom"/>
          </w:tcPr>
          <w:p w14:paraId="6ACD57D0" w14:textId="77777777" w:rsidR="00B6755A" w:rsidRPr="004A1A10" w:rsidRDefault="00B6755A" w:rsidP="00B6755A">
            <w:pPr>
              <w:tabs>
                <w:tab w:val="decimal" w:pos="959"/>
              </w:tabs>
              <w:spacing w:line="276" w:lineRule="auto"/>
              <w:jc w:val="center"/>
            </w:pPr>
            <w:r w:rsidRPr="004A1A10">
              <w:t>(52,773)</w:t>
            </w:r>
          </w:p>
        </w:tc>
        <w:tc>
          <w:tcPr>
            <w:tcW w:w="73" w:type="pct"/>
          </w:tcPr>
          <w:p w14:paraId="62AEB874"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63E72EA7" w14:textId="77777777" w:rsidR="00B6755A" w:rsidRPr="004A1A10" w:rsidRDefault="00B6755A" w:rsidP="00B6755A">
            <w:pPr>
              <w:tabs>
                <w:tab w:val="decimal" w:pos="959"/>
              </w:tabs>
              <w:spacing w:line="276" w:lineRule="auto"/>
              <w:jc w:val="center"/>
              <w:rPr>
                <w:lang w:val="en-GB"/>
              </w:rPr>
            </w:pPr>
          </w:p>
        </w:tc>
        <w:tc>
          <w:tcPr>
            <w:tcW w:w="643" w:type="pct"/>
            <w:vAlign w:val="bottom"/>
          </w:tcPr>
          <w:p w14:paraId="36F5A7D1" w14:textId="77777777" w:rsidR="00B6755A" w:rsidRPr="004A1A10" w:rsidRDefault="00B6755A" w:rsidP="00B6755A">
            <w:pPr>
              <w:tabs>
                <w:tab w:val="decimal" w:pos="959"/>
              </w:tabs>
              <w:spacing w:line="276" w:lineRule="auto"/>
              <w:jc w:val="center"/>
            </w:pPr>
            <w:r w:rsidRPr="004A1A10">
              <w:t>(21,169)</w:t>
            </w:r>
          </w:p>
        </w:tc>
      </w:tr>
      <w:tr w:rsidR="00B6755A" w:rsidRPr="004A1A10" w14:paraId="4281778E" w14:textId="77777777" w:rsidTr="00B6755A">
        <w:trPr>
          <w:trHeight w:val="308"/>
        </w:trPr>
        <w:tc>
          <w:tcPr>
            <w:tcW w:w="2533" w:type="pct"/>
            <w:vAlign w:val="bottom"/>
          </w:tcPr>
          <w:p w14:paraId="234D3FB0" w14:textId="6AA7EF8B" w:rsidR="00B6755A" w:rsidRPr="004A1A10" w:rsidRDefault="00B6755A" w:rsidP="00B6755A">
            <w:pPr>
              <w:tabs>
                <w:tab w:val="decimal" w:pos="719"/>
              </w:tabs>
              <w:spacing w:line="276" w:lineRule="auto"/>
            </w:pPr>
            <w:r w:rsidRPr="004A1A10">
              <w:t>Transfer from loans</w:t>
            </w:r>
          </w:p>
        </w:tc>
        <w:tc>
          <w:tcPr>
            <w:tcW w:w="989" w:type="pct"/>
            <w:vAlign w:val="center"/>
          </w:tcPr>
          <w:p w14:paraId="65911AFA" w14:textId="77777777" w:rsidR="00B6755A" w:rsidRPr="004A1A10" w:rsidRDefault="00B6755A" w:rsidP="00B6755A">
            <w:pPr>
              <w:spacing w:line="276" w:lineRule="auto"/>
              <w:rPr>
                <w:bCs/>
                <w:i/>
                <w:iCs/>
                <w:lang w:val="en-GB"/>
              </w:rPr>
            </w:pPr>
          </w:p>
        </w:tc>
        <w:tc>
          <w:tcPr>
            <w:tcW w:w="672" w:type="pct"/>
            <w:gridSpan w:val="2"/>
            <w:shd w:val="clear" w:color="auto" w:fill="auto"/>
            <w:vAlign w:val="center"/>
          </w:tcPr>
          <w:p w14:paraId="0AC4D312" w14:textId="77777777" w:rsidR="00B6755A" w:rsidRPr="004A1A10" w:rsidRDefault="00B6755A" w:rsidP="00B6755A">
            <w:pPr>
              <w:tabs>
                <w:tab w:val="decimal" w:pos="959"/>
              </w:tabs>
              <w:spacing w:line="276" w:lineRule="auto"/>
              <w:jc w:val="center"/>
            </w:pPr>
            <w:r w:rsidRPr="004A1A10">
              <w:t>-</w:t>
            </w:r>
          </w:p>
        </w:tc>
        <w:tc>
          <w:tcPr>
            <w:tcW w:w="73" w:type="pct"/>
          </w:tcPr>
          <w:p w14:paraId="3BE222BF"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6D5BBE9E" w14:textId="77777777" w:rsidR="00B6755A" w:rsidRPr="004A1A10" w:rsidRDefault="00B6755A" w:rsidP="00B6755A">
            <w:pPr>
              <w:tabs>
                <w:tab w:val="decimal" w:pos="959"/>
              </w:tabs>
              <w:spacing w:line="276" w:lineRule="auto"/>
              <w:jc w:val="center"/>
              <w:rPr>
                <w:lang w:val="en-GB"/>
              </w:rPr>
            </w:pPr>
          </w:p>
        </w:tc>
        <w:tc>
          <w:tcPr>
            <w:tcW w:w="643" w:type="pct"/>
            <w:vAlign w:val="center"/>
          </w:tcPr>
          <w:p w14:paraId="73ACAD4E" w14:textId="77777777" w:rsidR="00B6755A" w:rsidRPr="004A1A10" w:rsidRDefault="00B6755A" w:rsidP="00B6755A">
            <w:pPr>
              <w:tabs>
                <w:tab w:val="decimal" w:pos="959"/>
              </w:tabs>
              <w:spacing w:line="276" w:lineRule="auto"/>
              <w:jc w:val="center"/>
            </w:pPr>
            <w:r w:rsidRPr="004A1A10">
              <w:t>4,166</w:t>
            </w:r>
          </w:p>
        </w:tc>
      </w:tr>
      <w:tr w:rsidR="00B6755A" w:rsidRPr="004A1A10" w14:paraId="525E2949" w14:textId="77777777" w:rsidTr="00B6755A">
        <w:trPr>
          <w:trHeight w:val="308"/>
        </w:trPr>
        <w:tc>
          <w:tcPr>
            <w:tcW w:w="2533" w:type="pct"/>
            <w:vAlign w:val="bottom"/>
          </w:tcPr>
          <w:p w14:paraId="7BD463EA" w14:textId="77777777" w:rsidR="00B6755A" w:rsidRPr="004A1A10" w:rsidRDefault="00B6755A" w:rsidP="00B6755A">
            <w:pPr>
              <w:tabs>
                <w:tab w:val="decimal" w:pos="719"/>
              </w:tabs>
              <w:spacing w:line="276" w:lineRule="auto"/>
            </w:pPr>
            <w:r w:rsidRPr="004A1A10">
              <w:t>Share of profit/(loss)</w:t>
            </w:r>
          </w:p>
        </w:tc>
        <w:tc>
          <w:tcPr>
            <w:tcW w:w="989" w:type="pct"/>
            <w:vAlign w:val="center"/>
          </w:tcPr>
          <w:p w14:paraId="1E0A0657" w14:textId="77777777" w:rsidR="00B6755A" w:rsidRPr="004A1A10" w:rsidRDefault="00B6755A" w:rsidP="00B6755A">
            <w:pPr>
              <w:spacing w:line="276" w:lineRule="auto"/>
              <w:rPr>
                <w:bCs/>
                <w:i/>
                <w:iCs/>
                <w:lang w:val="en-GB"/>
              </w:rPr>
            </w:pPr>
          </w:p>
        </w:tc>
        <w:tc>
          <w:tcPr>
            <w:tcW w:w="672" w:type="pct"/>
            <w:gridSpan w:val="2"/>
            <w:vAlign w:val="center"/>
          </w:tcPr>
          <w:p w14:paraId="01A1F4AD" w14:textId="77777777" w:rsidR="00B6755A" w:rsidRPr="004A1A10" w:rsidRDefault="00B6755A" w:rsidP="00B6755A">
            <w:pPr>
              <w:tabs>
                <w:tab w:val="decimal" w:pos="959"/>
              </w:tabs>
              <w:spacing w:line="276" w:lineRule="auto"/>
              <w:jc w:val="center"/>
            </w:pPr>
            <w:r w:rsidRPr="004A1A10">
              <w:rPr>
                <w:bCs/>
                <w:lang w:val="en-GB"/>
              </w:rPr>
              <w:t>16,553</w:t>
            </w:r>
          </w:p>
        </w:tc>
        <w:tc>
          <w:tcPr>
            <w:tcW w:w="73" w:type="pct"/>
          </w:tcPr>
          <w:p w14:paraId="3D3445BF"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1964935F" w14:textId="77777777" w:rsidR="00B6755A" w:rsidRPr="004A1A10" w:rsidRDefault="00B6755A" w:rsidP="00B6755A">
            <w:pPr>
              <w:tabs>
                <w:tab w:val="decimal" w:pos="959"/>
              </w:tabs>
              <w:spacing w:line="276" w:lineRule="auto"/>
              <w:jc w:val="center"/>
              <w:rPr>
                <w:lang w:val="en-GB"/>
              </w:rPr>
            </w:pPr>
          </w:p>
        </w:tc>
        <w:tc>
          <w:tcPr>
            <w:tcW w:w="643" w:type="pct"/>
            <w:vAlign w:val="center"/>
          </w:tcPr>
          <w:p w14:paraId="4276606E" w14:textId="77777777" w:rsidR="00B6755A" w:rsidRPr="004A1A10" w:rsidRDefault="00B6755A" w:rsidP="00B6755A">
            <w:pPr>
              <w:tabs>
                <w:tab w:val="decimal" w:pos="959"/>
              </w:tabs>
              <w:spacing w:line="276" w:lineRule="auto"/>
              <w:jc w:val="center"/>
              <w:rPr>
                <w:lang w:val="en-GB"/>
              </w:rPr>
            </w:pPr>
            <w:r w:rsidRPr="004A1A10">
              <w:rPr>
                <w:bCs/>
                <w:lang w:val="en-GB"/>
              </w:rPr>
              <w:t>(51)</w:t>
            </w:r>
          </w:p>
        </w:tc>
      </w:tr>
      <w:tr w:rsidR="00B6755A" w:rsidRPr="004A1A10" w14:paraId="6B26FB16" w14:textId="77777777" w:rsidTr="00B6755A">
        <w:trPr>
          <w:trHeight w:val="308"/>
        </w:trPr>
        <w:tc>
          <w:tcPr>
            <w:tcW w:w="2533" w:type="pct"/>
            <w:vAlign w:val="bottom"/>
          </w:tcPr>
          <w:p w14:paraId="0162C0BF" w14:textId="77777777" w:rsidR="00B6755A" w:rsidRPr="004A1A10" w:rsidRDefault="00B6755A" w:rsidP="00B6755A">
            <w:pPr>
              <w:spacing w:line="276" w:lineRule="auto"/>
            </w:pPr>
            <w:r w:rsidRPr="004A1A10">
              <w:t>Share of translation reserve</w:t>
            </w:r>
          </w:p>
        </w:tc>
        <w:tc>
          <w:tcPr>
            <w:tcW w:w="989" w:type="pct"/>
            <w:vAlign w:val="center"/>
          </w:tcPr>
          <w:p w14:paraId="44891017" w14:textId="77777777" w:rsidR="00B6755A" w:rsidRPr="004A1A10" w:rsidRDefault="00B6755A" w:rsidP="00B6755A">
            <w:pPr>
              <w:spacing w:line="276" w:lineRule="auto"/>
              <w:rPr>
                <w:bCs/>
                <w:i/>
                <w:iCs/>
                <w:lang w:val="en-GB"/>
              </w:rPr>
            </w:pPr>
          </w:p>
        </w:tc>
        <w:tc>
          <w:tcPr>
            <w:tcW w:w="672" w:type="pct"/>
            <w:gridSpan w:val="2"/>
          </w:tcPr>
          <w:p w14:paraId="593B1EBE" w14:textId="77777777" w:rsidR="00B6755A" w:rsidRPr="004A1A10" w:rsidRDefault="00B6755A" w:rsidP="00B6755A">
            <w:pPr>
              <w:tabs>
                <w:tab w:val="decimal" w:pos="959"/>
              </w:tabs>
              <w:spacing w:line="276" w:lineRule="auto"/>
              <w:jc w:val="center"/>
            </w:pPr>
            <w:r w:rsidRPr="004A1A10">
              <w:t>9,929</w:t>
            </w:r>
          </w:p>
        </w:tc>
        <w:tc>
          <w:tcPr>
            <w:tcW w:w="73" w:type="pct"/>
          </w:tcPr>
          <w:p w14:paraId="4C1742E7"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336E76A1" w14:textId="77777777" w:rsidR="00B6755A" w:rsidRPr="004A1A10" w:rsidRDefault="00B6755A" w:rsidP="00B6755A">
            <w:pPr>
              <w:tabs>
                <w:tab w:val="decimal" w:pos="959"/>
              </w:tabs>
              <w:spacing w:line="276" w:lineRule="auto"/>
              <w:jc w:val="center"/>
              <w:rPr>
                <w:lang w:val="en-GB"/>
              </w:rPr>
            </w:pPr>
          </w:p>
        </w:tc>
        <w:tc>
          <w:tcPr>
            <w:tcW w:w="643" w:type="pct"/>
          </w:tcPr>
          <w:p w14:paraId="2FC9C8BE" w14:textId="77777777" w:rsidR="00B6755A" w:rsidRPr="004A1A10" w:rsidRDefault="00B6755A" w:rsidP="00B6755A">
            <w:pPr>
              <w:tabs>
                <w:tab w:val="decimal" w:pos="959"/>
              </w:tabs>
              <w:spacing w:line="276" w:lineRule="auto"/>
              <w:jc w:val="center"/>
              <w:rPr>
                <w:lang w:val="en-GB"/>
              </w:rPr>
            </w:pPr>
            <w:r w:rsidRPr="004A1A10">
              <w:t>2,806</w:t>
            </w:r>
          </w:p>
        </w:tc>
      </w:tr>
      <w:tr w:rsidR="00B6755A" w:rsidRPr="004A1A10" w14:paraId="28A23E36" w14:textId="77777777" w:rsidTr="00B6755A">
        <w:trPr>
          <w:trHeight w:val="308"/>
        </w:trPr>
        <w:tc>
          <w:tcPr>
            <w:tcW w:w="2533" w:type="pct"/>
            <w:vAlign w:val="bottom"/>
          </w:tcPr>
          <w:p w14:paraId="517B6191" w14:textId="77777777" w:rsidR="00B6755A" w:rsidRPr="004A1A10" w:rsidRDefault="00B6755A" w:rsidP="00B6755A">
            <w:pPr>
              <w:spacing w:line="276" w:lineRule="auto"/>
            </w:pPr>
            <w:r w:rsidRPr="004A1A10">
              <w:t>Transactions with non-controlling interests</w:t>
            </w:r>
          </w:p>
        </w:tc>
        <w:tc>
          <w:tcPr>
            <w:tcW w:w="989" w:type="pct"/>
            <w:vAlign w:val="center"/>
          </w:tcPr>
          <w:p w14:paraId="055AEB25" w14:textId="77777777" w:rsidR="00B6755A" w:rsidRPr="004A1A10" w:rsidRDefault="00B6755A" w:rsidP="00B6755A">
            <w:pPr>
              <w:spacing w:line="276" w:lineRule="auto"/>
              <w:rPr>
                <w:bCs/>
                <w:i/>
                <w:iCs/>
                <w:lang w:val="en-GB"/>
              </w:rPr>
            </w:pPr>
          </w:p>
        </w:tc>
        <w:tc>
          <w:tcPr>
            <w:tcW w:w="672" w:type="pct"/>
            <w:gridSpan w:val="2"/>
            <w:tcBorders>
              <w:bottom w:val="single" w:sz="4" w:space="0" w:color="auto"/>
            </w:tcBorders>
            <w:vAlign w:val="bottom"/>
          </w:tcPr>
          <w:p w14:paraId="0BFB9A66" w14:textId="77777777" w:rsidR="00B6755A" w:rsidRPr="004A1A10" w:rsidRDefault="00B6755A" w:rsidP="00B6755A">
            <w:pPr>
              <w:tabs>
                <w:tab w:val="decimal" w:pos="959"/>
              </w:tabs>
              <w:spacing w:line="276" w:lineRule="auto"/>
              <w:jc w:val="center"/>
            </w:pPr>
            <w:r w:rsidRPr="004A1A10">
              <w:t>(451)</w:t>
            </w:r>
          </w:p>
        </w:tc>
        <w:tc>
          <w:tcPr>
            <w:tcW w:w="73" w:type="pct"/>
            <w:vAlign w:val="bottom"/>
          </w:tcPr>
          <w:p w14:paraId="4E5EF81F"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2C619887" w14:textId="77777777" w:rsidR="00B6755A" w:rsidRPr="004A1A10" w:rsidRDefault="00B6755A" w:rsidP="00B6755A">
            <w:pPr>
              <w:tabs>
                <w:tab w:val="decimal" w:pos="959"/>
              </w:tabs>
              <w:spacing w:line="276" w:lineRule="auto"/>
              <w:jc w:val="center"/>
              <w:rPr>
                <w:lang w:val="en-GB"/>
              </w:rPr>
            </w:pPr>
          </w:p>
        </w:tc>
        <w:tc>
          <w:tcPr>
            <w:tcW w:w="643" w:type="pct"/>
            <w:tcBorders>
              <w:bottom w:val="single" w:sz="4" w:space="0" w:color="auto"/>
            </w:tcBorders>
            <w:vAlign w:val="bottom"/>
          </w:tcPr>
          <w:p w14:paraId="37252FA9" w14:textId="77777777" w:rsidR="00B6755A" w:rsidRPr="004A1A10" w:rsidRDefault="00B6755A" w:rsidP="00B6755A">
            <w:pPr>
              <w:tabs>
                <w:tab w:val="decimal" w:pos="959"/>
              </w:tabs>
              <w:spacing w:line="276" w:lineRule="auto"/>
              <w:jc w:val="center"/>
              <w:rPr>
                <w:lang w:val="en-GB"/>
              </w:rPr>
            </w:pPr>
            <w:r w:rsidRPr="004A1A10">
              <w:t>(2,152)</w:t>
            </w:r>
          </w:p>
        </w:tc>
      </w:tr>
      <w:tr w:rsidR="00B6755A" w:rsidRPr="004A1A10" w14:paraId="20F8B859" w14:textId="77777777" w:rsidTr="00B6755A">
        <w:trPr>
          <w:trHeight w:val="308"/>
        </w:trPr>
        <w:tc>
          <w:tcPr>
            <w:tcW w:w="2533" w:type="pct"/>
            <w:vAlign w:val="bottom"/>
            <w:hideMark/>
          </w:tcPr>
          <w:p w14:paraId="733972F5" w14:textId="77777777" w:rsidR="00B6755A" w:rsidRPr="004A1A10" w:rsidRDefault="00B6755A" w:rsidP="00B6755A">
            <w:pPr>
              <w:spacing w:line="276" w:lineRule="auto"/>
              <w:rPr>
                <w:bCs/>
                <w:lang w:val="en-GB"/>
              </w:rPr>
            </w:pPr>
            <w:r w:rsidRPr="004A1A10">
              <w:t>Balance at end of year</w:t>
            </w:r>
          </w:p>
        </w:tc>
        <w:tc>
          <w:tcPr>
            <w:tcW w:w="989" w:type="pct"/>
            <w:vAlign w:val="center"/>
          </w:tcPr>
          <w:p w14:paraId="7DFC1CEF" w14:textId="77777777" w:rsidR="00B6755A" w:rsidRPr="004A1A10" w:rsidRDefault="00B6755A" w:rsidP="00B6755A">
            <w:pPr>
              <w:spacing w:line="276" w:lineRule="auto"/>
              <w:rPr>
                <w:bCs/>
                <w:i/>
                <w:iCs/>
                <w:lang w:val="en-GB"/>
              </w:rPr>
            </w:pPr>
          </w:p>
        </w:tc>
        <w:tc>
          <w:tcPr>
            <w:tcW w:w="672" w:type="pct"/>
            <w:gridSpan w:val="2"/>
            <w:tcBorders>
              <w:top w:val="single" w:sz="4" w:space="0" w:color="auto"/>
              <w:bottom w:val="double" w:sz="4" w:space="0" w:color="auto"/>
            </w:tcBorders>
            <w:vAlign w:val="center"/>
          </w:tcPr>
          <w:p w14:paraId="4BEEE772" w14:textId="77777777" w:rsidR="00B6755A" w:rsidRPr="004A1A10" w:rsidRDefault="00B6755A" w:rsidP="00B6755A">
            <w:pPr>
              <w:tabs>
                <w:tab w:val="decimal" w:pos="1003"/>
              </w:tabs>
              <w:spacing w:line="276" w:lineRule="auto"/>
              <w:jc w:val="center"/>
              <w:rPr>
                <w:lang w:val="en-GB"/>
              </w:rPr>
            </w:pPr>
            <w:r w:rsidRPr="004A1A10">
              <w:rPr>
                <w:lang w:val="en-GB"/>
              </w:rPr>
              <w:t>364,795</w:t>
            </w:r>
          </w:p>
        </w:tc>
        <w:tc>
          <w:tcPr>
            <w:tcW w:w="73" w:type="pct"/>
          </w:tcPr>
          <w:p w14:paraId="2731EC8A"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414C21BB" w14:textId="77777777" w:rsidR="00B6755A" w:rsidRPr="004A1A10" w:rsidRDefault="00B6755A" w:rsidP="00B6755A">
            <w:pPr>
              <w:tabs>
                <w:tab w:val="decimal" w:pos="959"/>
              </w:tabs>
              <w:spacing w:line="276" w:lineRule="auto"/>
              <w:jc w:val="center"/>
              <w:rPr>
                <w:lang w:val="en-GB"/>
              </w:rPr>
            </w:pPr>
          </w:p>
        </w:tc>
        <w:tc>
          <w:tcPr>
            <w:tcW w:w="643" w:type="pct"/>
            <w:tcBorders>
              <w:top w:val="single" w:sz="4" w:space="0" w:color="auto"/>
              <w:bottom w:val="double" w:sz="4" w:space="0" w:color="auto"/>
            </w:tcBorders>
            <w:vAlign w:val="center"/>
            <w:hideMark/>
          </w:tcPr>
          <w:p w14:paraId="20B6D43C" w14:textId="77777777" w:rsidR="00B6755A" w:rsidRPr="004A1A10" w:rsidRDefault="00B6755A" w:rsidP="00B6755A">
            <w:pPr>
              <w:tabs>
                <w:tab w:val="decimal" w:pos="959"/>
              </w:tabs>
              <w:spacing w:line="276" w:lineRule="auto"/>
              <w:jc w:val="center"/>
              <w:rPr>
                <w:lang w:val="en-GB"/>
              </w:rPr>
            </w:pPr>
            <w:r w:rsidRPr="004A1A10">
              <w:rPr>
                <w:lang w:val="en-GB"/>
              </w:rPr>
              <w:t>363,718</w:t>
            </w:r>
          </w:p>
        </w:tc>
      </w:tr>
    </w:tbl>
    <w:p w14:paraId="00C4EACE" w14:textId="77777777" w:rsidR="00B6755A" w:rsidRPr="004A1A10" w:rsidRDefault="00B6755A" w:rsidP="00B6755A">
      <w:pPr>
        <w:spacing w:line="276" w:lineRule="auto"/>
      </w:pPr>
    </w:p>
    <w:p w14:paraId="1D70845B" w14:textId="77777777" w:rsidR="00B6755A" w:rsidRPr="004A1A10" w:rsidRDefault="00B6755A" w:rsidP="005A5A58">
      <w:pPr>
        <w:pStyle w:val="ListParagraph"/>
        <w:widowControl/>
        <w:numPr>
          <w:ilvl w:val="0"/>
          <w:numId w:val="94"/>
        </w:numPr>
        <w:autoSpaceDE w:val="0"/>
        <w:autoSpaceDN w:val="0"/>
        <w:adjustRightInd w:val="0"/>
        <w:spacing w:line="276" w:lineRule="auto"/>
        <w:ind w:left="322"/>
        <w:rPr>
          <w:color w:val="000000"/>
        </w:rPr>
      </w:pPr>
      <w:r w:rsidRPr="004A1A10">
        <w:rPr>
          <w:color w:val="000000"/>
        </w:rPr>
        <w:t>Movement in investment in associate:</w:t>
      </w:r>
    </w:p>
    <w:tbl>
      <w:tblPr>
        <w:tblW w:w="9426" w:type="dxa"/>
        <w:tblLayout w:type="fixed"/>
        <w:tblCellMar>
          <w:left w:w="57" w:type="dxa"/>
          <w:right w:w="57" w:type="dxa"/>
        </w:tblCellMar>
        <w:tblLook w:val="04A0" w:firstRow="1" w:lastRow="0" w:firstColumn="1" w:lastColumn="0" w:noHBand="0" w:noVBand="1"/>
      </w:tblPr>
      <w:tblGrid>
        <w:gridCol w:w="4816"/>
        <w:gridCol w:w="1847"/>
        <w:gridCol w:w="1201"/>
        <w:gridCol w:w="55"/>
        <w:gridCol w:w="136"/>
        <w:gridCol w:w="170"/>
        <w:gridCol w:w="1201"/>
      </w:tblGrid>
      <w:tr w:rsidR="00B6755A" w:rsidRPr="004A1A10" w14:paraId="424EEC22" w14:textId="77777777" w:rsidTr="00B6755A">
        <w:tc>
          <w:tcPr>
            <w:tcW w:w="2555" w:type="pct"/>
          </w:tcPr>
          <w:p w14:paraId="00924E49" w14:textId="77777777" w:rsidR="00B6755A" w:rsidRPr="004A1A10" w:rsidRDefault="00B6755A" w:rsidP="00B6755A">
            <w:pPr>
              <w:spacing w:line="276" w:lineRule="auto"/>
              <w:rPr>
                <w:b/>
                <w:bCs/>
                <w:lang w:val="en-GB"/>
              </w:rPr>
            </w:pPr>
          </w:p>
        </w:tc>
        <w:tc>
          <w:tcPr>
            <w:tcW w:w="980" w:type="pct"/>
            <w:vAlign w:val="bottom"/>
          </w:tcPr>
          <w:p w14:paraId="07D2007B" w14:textId="77777777" w:rsidR="00B6755A" w:rsidRPr="004A1A10" w:rsidRDefault="00B6755A" w:rsidP="00B6755A">
            <w:pPr>
              <w:spacing w:line="276" w:lineRule="auto"/>
              <w:rPr>
                <w:b/>
                <w:bCs/>
                <w:i/>
                <w:iCs/>
                <w:lang w:val="en-GB"/>
              </w:rPr>
            </w:pPr>
          </w:p>
        </w:tc>
        <w:tc>
          <w:tcPr>
            <w:tcW w:w="1466" w:type="pct"/>
            <w:gridSpan w:val="5"/>
            <w:tcBorders>
              <w:top w:val="nil"/>
              <w:left w:val="nil"/>
              <w:bottom w:val="single" w:sz="4" w:space="0" w:color="auto"/>
              <w:right w:val="nil"/>
            </w:tcBorders>
            <w:hideMark/>
          </w:tcPr>
          <w:p w14:paraId="1E692220" w14:textId="77777777" w:rsidR="00B6755A" w:rsidRPr="004A1A10" w:rsidRDefault="00B6755A" w:rsidP="00B6755A">
            <w:pPr>
              <w:spacing w:line="276" w:lineRule="auto"/>
              <w:jc w:val="center"/>
              <w:rPr>
                <w:b/>
                <w:bCs/>
                <w:lang w:val="en-GB"/>
              </w:rPr>
            </w:pPr>
            <w:r w:rsidRPr="004A1A10">
              <w:rPr>
                <w:b/>
              </w:rPr>
              <w:t>31 December</w:t>
            </w:r>
          </w:p>
        </w:tc>
      </w:tr>
      <w:tr w:rsidR="00B6755A" w:rsidRPr="004A1A10" w14:paraId="5A767B50" w14:textId="77777777" w:rsidTr="00B6755A">
        <w:tc>
          <w:tcPr>
            <w:tcW w:w="2555" w:type="pct"/>
          </w:tcPr>
          <w:p w14:paraId="68C5AB44" w14:textId="77777777" w:rsidR="00B6755A" w:rsidRPr="004A1A10" w:rsidRDefault="00B6755A" w:rsidP="00B6755A">
            <w:pPr>
              <w:spacing w:line="276" w:lineRule="auto"/>
              <w:rPr>
                <w:b/>
                <w:bCs/>
                <w:lang w:val="en-GB"/>
              </w:rPr>
            </w:pPr>
          </w:p>
        </w:tc>
        <w:tc>
          <w:tcPr>
            <w:tcW w:w="980" w:type="pct"/>
            <w:vAlign w:val="bottom"/>
          </w:tcPr>
          <w:p w14:paraId="02484485" w14:textId="77777777" w:rsidR="00B6755A" w:rsidRPr="004A1A10" w:rsidRDefault="00B6755A" w:rsidP="00B6755A">
            <w:pPr>
              <w:spacing w:line="276" w:lineRule="auto"/>
              <w:rPr>
                <w:b/>
                <w:bCs/>
                <w:i/>
                <w:iCs/>
                <w:lang w:val="en-GB"/>
              </w:rPr>
            </w:pPr>
          </w:p>
        </w:tc>
        <w:tc>
          <w:tcPr>
            <w:tcW w:w="637" w:type="pct"/>
            <w:tcBorders>
              <w:top w:val="single" w:sz="4" w:space="0" w:color="auto"/>
              <w:left w:val="nil"/>
              <w:bottom w:val="single" w:sz="4" w:space="0" w:color="auto"/>
              <w:right w:val="nil"/>
            </w:tcBorders>
            <w:hideMark/>
          </w:tcPr>
          <w:p w14:paraId="29795C9D" w14:textId="77777777" w:rsidR="00B6755A" w:rsidRPr="004A1A10" w:rsidRDefault="00B6755A" w:rsidP="00B6755A">
            <w:pPr>
              <w:spacing w:line="276" w:lineRule="auto"/>
              <w:jc w:val="center"/>
              <w:rPr>
                <w:b/>
                <w:lang w:val="en-GB"/>
              </w:rPr>
            </w:pPr>
            <w:r w:rsidRPr="004A1A10">
              <w:rPr>
                <w:b/>
              </w:rPr>
              <w:t>2016</w:t>
            </w:r>
          </w:p>
        </w:tc>
        <w:tc>
          <w:tcPr>
            <w:tcW w:w="191" w:type="pct"/>
            <w:gridSpan w:val="3"/>
            <w:tcBorders>
              <w:top w:val="single" w:sz="4" w:space="0" w:color="auto"/>
              <w:left w:val="nil"/>
              <w:right w:val="nil"/>
            </w:tcBorders>
          </w:tcPr>
          <w:p w14:paraId="2FE2B2A7" w14:textId="77777777" w:rsidR="00B6755A" w:rsidRPr="004A1A10" w:rsidRDefault="00B6755A" w:rsidP="00B6755A">
            <w:pPr>
              <w:spacing w:line="276" w:lineRule="auto"/>
              <w:jc w:val="center"/>
              <w:rPr>
                <w:b/>
                <w:bCs/>
                <w:lang w:val="en-GB"/>
              </w:rPr>
            </w:pPr>
          </w:p>
        </w:tc>
        <w:tc>
          <w:tcPr>
            <w:tcW w:w="637" w:type="pct"/>
            <w:tcBorders>
              <w:left w:val="nil"/>
              <w:bottom w:val="single" w:sz="4" w:space="0" w:color="auto"/>
              <w:right w:val="nil"/>
            </w:tcBorders>
            <w:hideMark/>
          </w:tcPr>
          <w:p w14:paraId="26EC8351" w14:textId="77777777" w:rsidR="00B6755A" w:rsidRPr="004A1A10" w:rsidRDefault="00B6755A" w:rsidP="00B6755A">
            <w:pPr>
              <w:spacing w:line="276" w:lineRule="auto"/>
              <w:jc w:val="center"/>
              <w:rPr>
                <w:b/>
                <w:bCs/>
                <w:lang w:val="en-GB"/>
              </w:rPr>
            </w:pPr>
            <w:r w:rsidRPr="004A1A10">
              <w:rPr>
                <w:b/>
                <w:bCs/>
                <w:lang w:val="en-GB"/>
              </w:rPr>
              <w:t>2015</w:t>
            </w:r>
          </w:p>
        </w:tc>
      </w:tr>
      <w:tr w:rsidR="00B6755A" w:rsidRPr="004A1A10" w14:paraId="1C129057" w14:textId="77777777" w:rsidTr="00B6755A">
        <w:tc>
          <w:tcPr>
            <w:tcW w:w="2555" w:type="pct"/>
          </w:tcPr>
          <w:p w14:paraId="0E659172" w14:textId="77777777" w:rsidR="00B6755A" w:rsidRPr="004A1A10" w:rsidRDefault="00B6755A" w:rsidP="00B6755A">
            <w:pPr>
              <w:spacing w:line="276" w:lineRule="auto"/>
              <w:rPr>
                <w:b/>
                <w:bCs/>
                <w:lang w:val="en-GB"/>
              </w:rPr>
            </w:pPr>
          </w:p>
        </w:tc>
        <w:tc>
          <w:tcPr>
            <w:tcW w:w="980" w:type="pct"/>
            <w:vAlign w:val="bottom"/>
          </w:tcPr>
          <w:p w14:paraId="69896CAC" w14:textId="77777777" w:rsidR="00B6755A" w:rsidRPr="004A1A10" w:rsidRDefault="00B6755A" w:rsidP="00B6755A">
            <w:pPr>
              <w:spacing w:line="276" w:lineRule="auto"/>
              <w:rPr>
                <w:b/>
                <w:bCs/>
                <w:i/>
                <w:iCs/>
                <w:lang w:val="en-GB"/>
              </w:rPr>
            </w:pPr>
          </w:p>
        </w:tc>
        <w:tc>
          <w:tcPr>
            <w:tcW w:w="1466" w:type="pct"/>
            <w:gridSpan w:val="5"/>
            <w:tcBorders>
              <w:top w:val="nil"/>
              <w:left w:val="nil"/>
              <w:right w:val="nil"/>
            </w:tcBorders>
            <w:hideMark/>
          </w:tcPr>
          <w:p w14:paraId="581AED68" w14:textId="77777777" w:rsidR="00B6755A" w:rsidRPr="004A1A10" w:rsidRDefault="00B6755A" w:rsidP="00B6755A">
            <w:pPr>
              <w:spacing w:line="276" w:lineRule="auto"/>
              <w:jc w:val="center"/>
              <w:rPr>
                <w:b/>
                <w:bCs/>
                <w:lang w:val="en-GB"/>
              </w:rPr>
            </w:pPr>
            <w:r w:rsidRPr="004A1A10">
              <w:rPr>
                <w:b/>
                <w:bCs/>
              </w:rPr>
              <w:t>Euro in thousand</w:t>
            </w:r>
          </w:p>
        </w:tc>
      </w:tr>
      <w:tr w:rsidR="00B6755A" w:rsidRPr="004A1A10" w14:paraId="5CBF1679" w14:textId="77777777" w:rsidTr="00B6755A">
        <w:trPr>
          <w:trHeight w:val="277"/>
        </w:trPr>
        <w:tc>
          <w:tcPr>
            <w:tcW w:w="2555" w:type="pct"/>
            <w:vAlign w:val="bottom"/>
          </w:tcPr>
          <w:p w14:paraId="0F38201E" w14:textId="77777777" w:rsidR="00B6755A" w:rsidRPr="004A1A10" w:rsidRDefault="00B6755A" w:rsidP="00B6755A">
            <w:pPr>
              <w:spacing w:line="276" w:lineRule="auto"/>
              <w:rPr>
                <w:b/>
                <w:bCs/>
                <w:lang w:val="en-GB"/>
              </w:rPr>
            </w:pPr>
            <w:r w:rsidRPr="004A1A10">
              <w:t>Balance at beginning of year</w:t>
            </w:r>
          </w:p>
        </w:tc>
        <w:tc>
          <w:tcPr>
            <w:tcW w:w="980" w:type="pct"/>
            <w:vAlign w:val="bottom"/>
          </w:tcPr>
          <w:p w14:paraId="7734CF73" w14:textId="77777777" w:rsidR="00B6755A" w:rsidRPr="004A1A10" w:rsidRDefault="00B6755A" w:rsidP="00B6755A">
            <w:pPr>
              <w:spacing w:line="276" w:lineRule="auto"/>
              <w:rPr>
                <w:b/>
                <w:bCs/>
                <w:i/>
                <w:iCs/>
                <w:lang w:val="en-GB"/>
              </w:rPr>
            </w:pPr>
          </w:p>
        </w:tc>
        <w:tc>
          <w:tcPr>
            <w:tcW w:w="666" w:type="pct"/>
            <w:gridSpan w:val="2"/>
            <w:tcBorders>
              <w:top w:val="single" w:sz="4" w:space="0" w:color="auto"/>
              <w:left w:val="nil"/>
              <w:right w:val="nil"/>
            </w:tcBorders>
            <w:vAlign w:val="bottom"/>
          </w:tcPr>
          <w:p w14:paraId="40076397" w14:textId="77777777" w:rsidR="00B6755A" w:rsidRPr="004A1A10" w:rsidRDefault="00B6755A" w:rsidP="00B6755A">
            <w:pPr>
              <w:tabs>
                <w:tab w:val="decimal" w:pos="959"/>
              </w:tabs>
              <w:spacing w:line="276" w:lineRule="auto"/>
              <w:jc w:val="center"/>
              <w:rPr>
                <w:lang w:val="en-GB"/>
              </w:rPr>
            </w:pPr>
            <w:r w:rsidRPr="004A1A10">
              <w:rPr>
                <w:lang w:val="en-GB"/>
              </w:rPr>
              <w:t>(141)</w:t>
            </w:r>
          </w:p>
        </w:tc>
        <w:tc>
          <w:tcPr>
            <w:tcW w:w="72" w:type="pct"/>
          </w:tcPr>
          <w:p w14:paraId="76847896"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5312FF70" w14:textId="77777777" w:rsidR="00B6755A" w:rsidRPr="004A1A10" w:rsidRDefault="00B6755A" w:rsidP="00B6755A">
            <w:pPr>
              <w:tabs>
                <w:tab w:val="decimal" w:pos="959"/>
              </w:tabs>
              <w:spacing w:line="276" w:lineRule="auto"/>
              <w:jc w:val="center"/>
              <w:rPr>
                <w:lang w:val="en-GB"/>
              </w:rPr>
            </w:pPr>
          </w:p>
        </w:tc>
        <w:tc>
          <w:tcPr>
            <w:tcW w:w="637" w:type="pct"/>
            <w:tcBorders>
              <w:top w:val="single" w:sz="4" w:space="0" w:color="auto"/>
            </w:tcBorders>
            <w:vAlign w:val="bottom"/>
          </w:tcPr>
          <w:p w14:paraId="1ADE49BA" w14:textId="77777777" w:rsidR="00B6755A" w:rsidRPr="004A1A10" w:rsidRDefault="00B6755A" w:rsidP="00B6755A">
            <w:pPr>
              <w:tabs>
                <w:tab w:val="decimal" w:pos="959"/>
              </w:tabs>
              <w:spacing w:line="276" w:lineRule="auto"/>
              <w:jc w:val="center"/>
              <w:rPr>
                <w:lang w:val="en-GB"/>
              </w:rPr>
            </w:pPr>
            <w:r w:rsidRPr="004A1A10">
              <w:rPr>
                <w:lang w:val="en-GB"/>
              </w:rPr>
              <w:t>43</w:t>
            </w:r>
          </w:p>
        </w:tc>
      </w:tr>
      <w:tr w:rsidR="00B6755A" w:rsidRPr="004A1A10" w14:paraId="37BFAB02" w14:textId="77777777" w:rsidTr="00B6755A">
        <w:trPr>
          <w:trHeight w:val="308"/>
        </w:trPr>
        <w:tc>
          <w:tcPr>
            <w:tcW w:w="2555" w:type="pct"/>
            <w:vAlign w:val="bottom"/>
          </w:tcPr>
          <w:p w14:paraId="29CDF8C0" w14:textId="77777777" w:rsidR="00B6755A" w:rsidRPr="004A1A10" w:rsidRDefault="00B6755A" w:rsidP="00B6755A">
            <w:pPr>
              <w:spacing w:line="276" w:lineRule="auto"/>
            </w:pPr>
            <w:r w:rsidRPr="004A1A10">
              <w:t>Share of loss</w:t>
            </w:r>
          </w:p>
        </w:tc>
        <w:tc>
          <w:tcPr>
            <w:tcW w:w="980" w:type="pct"/>
            <w:vAlign w:val="center"/>
          </w:tcPr>
          <w:p w14:paraId="5DCC9A97" w14:textId="77777777" w:rsidR="00B6755A" w:rsidRPr="004A1A10" w:rsidRDefault="00B6755A" w:rsidP="00B6755A">
            <w:pPr>
              <w:spacing w:line="276" w:lineRule="auto"/>
              <w:rPr>
                <w:bCs/>
                <w:i/>
                <w:iCs/>
                <w:lang w:val="en-GB"/>
              </w:rPr>
            </w:pPr>
          </w:p>
        </w:tc>
        <w:tc>
          <w:tcPr>
            <w:tcW w:w="666" w:type="pct"/>
            <w:gridSpan w:val="2"/>
            <w:vAlign w:val="center"/>
          </w:tcPr>
          <w:p w14:paraId="0D537F94" w14:textId="77777777" w:rsidR="00B6755A" w:rsidRPr="004A1A10" w:rsidRDefault="00B6755A" w:rsidP="00B6755A">
            <w:pPr>
              <w:tabs>
                <w:tab w:val="decimal" w:pos="959"/>
              </w:tabs>
              <w:spacing w:line="276" w:lineRule="auto"/>
              <w:jc w:val="center"/>
              <w:rPr>
                <w:lang w:val="en-GB"/>
              </w:rPr>
            </w:pPr>
            <w:r w:rsidRPr="004A1A10">
              <w:rPr>
                <w:lang w:val="en-GB"/>
              </w:rPr>
              <w:t>-</w:t>
            </w:r>
          </w:p>
        </w:tc>
        <w:tc>
          <w:tcPr>
            <w:tcW w:w="72" w:type="pct"/>
          </w:tcPr>
          <w:p w14:paraId="575219BF"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03B28B15" w14:textId="77777777" w:rsidR="00B6755A" w:rsidRPr="004A1A10" w:rsidRDefault="00B6755A" w:rsidP="00B6755A">
            <w:pPr>
              <w:tabs>
                <w:tab w:val="decimal" w:pos="959"/>
              </w:tabs>
              <w:spacing w:line="276" w:lineRule="auto"/>
              <w:jc w:val="center"/>
              <w:rPr>
                <w:lang w:val="en-GB"/>
              </w:rPr>
            </w:pPr>
          </w:p>
        </w:tc>
        <w:tc>
          <w:tcPr>
            <w:tcW w:w="637" w:type="pct"/>
            <w:vAlign w:val="center"/>
          </w:tcPr>
          <w:p w14:paraId="738E5E2C" w14:textId="77777777" w:rsidR="00B6755A" w:rsidRPr="004A1A10" w:rsidRDefault="00B6755A" w:rsidP="00B6755A">
            <w:pPr>
              <w:tabs>
                <w:tab w:val="decimal" w:pos="959"/>
              </w:tabs>
              <w:spacing w:line="276" w:lineRule="auto"/>
              <w:jc w:val="center"/>
              <w:rPr>
                <w:lang w:val="en-GB"/>
              </w:rPr>
            </w:pPr>
            <w:r w:rsidRPr="004A1A10">
              <w:rPr>
                <w:lang w:val="en-GB"/>
              </w:rPr>
              <w:t>(184)</w:t>
            </w:r>
          </w:p>
        </w:tc>
      </w:tr>
      <w:tr w:rsidR="00B6755A" w:rsidRPr="004A1A10" w14:paraId="4BC36B2F" w14:textId="77777777" w:rsidTr="00B6755A">
        <w:trPr>
          <w:trHeight w:val="308"/>
        </w:trPr>
        <w:tc>
          <w:tcPr>
            <w:tcW w:w="2555" w:type="pct"/>
            <w:vAlign w:val="bottom"/>
            <w:hideMark/>
          </w:tcPr>
          <w:p w14:paraId="4F102A4B" w14:textId="77777777" w:rsidR="00B6755A" w:rsidRPr="004A1A10" w:rsidRDefault="00B6755A" w:rsidP="00B6755A">
            <w:pPr>
              <w:spacing w:line="276" w:lineRule="auto"/>
              <w:rPr>
                <w:bCs/>
                <w:lang w:val="en-GB"/>
              </w:rPr>
            </w:pPr>
            <w:r w:rsidRPr="004A1A10">
              <w:t>Balance at end of year</w:t>
            </w:r>
          </w:p>
        </w:tc>
        <w:tc>
          <w:tcPr>
            <w:tcW w:w="980" w:type="pct"/>
            <w:vAlign w:val="center"/>
          </w:tcPr>
          <w:p w14:paraId="3A334C6C" w14:textId="77777777" w:rsidR="00B6755A" w:rsidRPr="004A1A10" w:rsidRDefault="00B6755A" w:rsidP="00B6755A">
            <w:pPr>
              <w:spacing w:line="276" w:lineRule="auto"/>
              <w:rPr>
                <w:bCs/>
                <w:i/>
                <w:iCs/>
                <w:lang w:val="en-GB"/>
              </w:rPr>
            </w:pPr>
          </w:p>
        </w:tc>
        <w:tc>
          <w:tcPr>
            <w:tcW w:w="666" w:type="pct"/>
            <w:gridSpan w:val="2"/>
            <w:tcBorders>
              <w:top w:val="single" w:sz="4" w:space="0" w:color="auto"/>
              <w:bottom w:val="double" w:sz="4" w:space="0" w:color="auto"/>
            </w:tcBorders>
            <w:vAlign w:val="center"/>
          </w:tcPr>
          <w:p w14:paraId="5D07A885" w14:textId="77777777" w:rsidR="00B6755A" w:rsidRPr="004A1A10" w:rsidRDefault="00B6755A" w:rsidP="00B6755A">
            <w:pPr>
              <w:tabs>
                <w:tab w:val="decimal" w:pos="959"/>
              </w:tabs>
              <w:spacing w:line="276" w:lineRule="auto"/>
              <w:jc w:val="center"/>
              <w:rPr>
                <w:lang w:val="en-GB"/>
              </w:rPr>
            </w:pPr>
            <w:r w:rsidRPr="004A1A10">
              <w:rPr>
                <w:lang w:val="en-GB"/>
              </w:rPr>
              <w:t>(141)</w:t>
            </w:r>
          </w:p>
        </w:tc>
        <w:tc>
          <w:tcPr>
            <w:tcW w:w="72" w:type="pct"/>
          </w:tcPr>
          <w:p w14:paraId="09D8D5A1" w14:textId="77777777" w:rsidR="00B6755A" w:rsidRPr="004A1A10" w:rsidRDefault="00B6755A" w:rsidP="00B6755A">
            <w:pPr>
              <w:tabs>
                <w:tab w:val="decimal" w:pos="959"/>
              </w:tabs>
              <w:spacing w:line="276" w:lineRule="auto"/>
              <w:jc w:val="center"/>
              <w:rPr>
                <w:lang w:val="en-GB"/>
              </w:rPr>
            </w:pPr>
          </w:p>
        </w:tc>
        <w:tc>
          <w:tcPr>
            <w:tcW w:w="90" w:type="pct"/>
            <w:vAlign w:val="bottom"/>
          </w:tcPr>
          <w:p w14:paraId="5E8836C3" w14:textId="77777777" w:rsidR="00B6755A" w:rsidRPr="004A1A10" w:rsidRDefault="00B6755A" w:rsidP="00B6755A">
            <w:pPr>
              <w:tabs>
                <w:tab w:val="decimal" w:pos="959"/>
              </w:tabs>
              <w:spacing w:line="276" w:lineRule="auto"/>
              <w:jc w:val="center"/>
              <w:rPr>
                <w:lang w:val="en-GB"/>
              </w:rPr>
            </w:pPr>
          </w:p>
        </w:tc>
        <w:tc>
          <w:tcPr>
            <w:tcW w:w="637" w:type="pct"/>
            <w:tcBorders>
              <w:top w:val="single" w:sz="4" w:space="0" w:color="auto"/>
              <w:bottom w:val="double" w:sz="4" w:space="0" w:color="auto"/>
            </w:tcBorders>
            <w:vAlign w:val="center"/>
            <w:hideMark/>
          </w:tcPr>
          <w:p w14:paraId="2AA9B64D" w14:textId="77777777" w:rsidR="00B6755A" w:rsidRPr="004A1A10" w:rsidRDefault="00B6755A" w:rsidP="00B6755A">
            <w:pPr>
              <w:tabs>
                <w:tab w:val="decimal" w:pos="959"/>
              </w:tabs>
              <w:spacing w:line="276" w:lineRule="auto"/>
              <w:jc w:val="center"/>
              <w:rPr>
                <w:lang w:val="en-GB"/>
              </w:rPr>
            </w:pPr>
            <w:r w:rsidRPr="004A1A10">
              <w:rPr>
                <w:lang w:val="en-GB"/>
              </w:rPr>
              <w:t>(141)</w:t>
            </w:r>
          </w:p>
        </w:tc>
      </w:tr>
    </w:tbl>
    <w:p w14:paraId="22F3C14B" w14:textId="77777777" w:rsidR="00B6755A" w:rsidRPr="004A1A10" w:rsidRDefault="00B6755A" w:rsidP="00B6755A">
      <w:pPr>
        <w:autoSpaceDE w:val="0"/>
        <w:autoSpaceDN w:val="0"/>
        <w:adjustRightInd w:val="0"/>
        <w:spacing w:line="276" w:lineRule="auto"/>
        <w:rPr>
          <w:color w:val="000000"/>
        </w:rPr>
      </w:pPr>
    </w:p>
    <w:p w14:paraId="7C4B1E34" w14:textId="77777777" w:rsidR="00B6755A" w:rsidRPr="004A1A10" w:rsidRDefault="00B6755A" w:rsidP="005A5A58">
      <w:pPr>
        <w:pStyle w:val="ListParagraph"/>
        <w:widowControl/>
        <w:numPr>
          <w:ilvl w:val="0"/>
          <w:numId w:val="94"/>
        </w:numPr>
        <w:tabs>
          <w:tab w:val="left" w:pos="426"/>
        </w:tabs>
        <w:autoSpaceDE w:val="0"/>
        <w:autoSpaceDN w:val="0"/>
        <w:adjustRightInd w:val="0"/>
        <w:spacing w:line="276" w:lineRule="auto"/>
        <w:ind w:left="284"/>
        <w:rPr>
          <w:color w:val="000000"/>
        </w:rPr>
      </w:pPr>
      <w:r w:rsidRPr="004A1A10">
        <w:rPr>
          <w:color w:val="000000"/>
        </w:rPr>
        <w:t>Loans to indirect subsidiaries:</w:t>
      </w:r>
    </w:p>
    <w:tbl>
      <w:tblPr>
        <w:tblW w:w="9582" w:type="dxa"/>
        <w:tblInd w:w="-142" w:type="dxa"/>
        <w:tblLayout w:type="fixed"/>
        <w:tblCellMar>
          <w:left w:w="57" w:type="dxa"/>
          <w:right w:w="57" w:type="dxa"/>
        </w:tblCellMar>
        <w:tblLook w:val="04A0" w:firstRow="1" w:lastRow="0" w:firstColumn="1" w:lastColumn="0" w:noHBand="0" w:noVBand="1"/>
      </w:tblPr>
      <w:tblGrid>
        <w:gridCol w:w="141"/>
        <w:gridCol w:w="4831"/>
        <w:gridCol w:w="1847"/>
        <w:gridCol w:w="1200"/>
        <w:gridCol w:w="56"/>
        <w:gridCol w:w="136"/>
        <w:gridCol w:w="169"/>
        <w:gridCol w:w="1202"/>
      </w:tblGrid>
      <w:tr w:rsidR="00B6755A" w:rsidRPr="004A1A10" w14:paraId="4685DAD8" w14:textId="77777777" w:rsidTr="00B6755A">
        <w:trPr>
          <w:gridBefore w:val="1"/>
          <w:wBefore w:w="74" w:type="pct"/>
        </w:trPr>
        <w:tc>
          <w:tcPr>
            <w:tcW w:w="2521" w:type="pct"/>
          </w:tcPr>
          <w:p w14:paraId="68D2A76D" w14:textId="77777777" w:rsidR="00B6755A" w:rsidRPr="004A1A10" w:rsidRDefault="00B6755A" w:rsidP="00B6755A">
            <w:pPr>
              <w:spacing w:line="276" w:lineRule="auto"/>
              <w:rPr>
                <w:b/>
                <w:bCs/>
                <w:lang w:val="en-GB"/>
              </w:rPr>
            </w:pPr>
          </w:p>
        </w:tc>
        <w:tc>
          <w:tcPr>
            <w:tcW w:w="964" w:type="pct"/>
            <w:vAlign w:val="bottom"/>
          </w:tcPr>
          <w:p w14:paraId="746DE838" w14:textId="77777777" w:rsidR="00B6755A" w:rsidRPr="004A1A10" w:rsidRDefault="00B6755A" w:rsidP="00B6755A">
            <w:pPr>
              <w:spacing w:line="276" w:lineRule="auto"/>
              <w:rPr>
                <w:b/>
                <w:bCs/>
                <w:i/>
                <w:iCs/>
                <w:lang w:val="en-GB"/>
              </w:rPr>
            </w:pPr>
          </w:p>
        </w:tc>
        <w:tc>
          <w:tcPr>
            <w:tcW w:w="1442" w:type="pct"/>
            <w:gridSpan w:val="5"/>
            <w:tcBorders>
              <w:top w:val="nil"/>
              <w:left w:val="nil"/>
              <w:bottom w:val="single" w:sz="4" w:space="0" w:color="auto"/>
              <w:right w:val="nil"/>
            </w:tcBorders>
            <w:hideMark/>
          </w:tcPr>
          <w:p w14:paraId="3772B490" w14:textId="77777777" w:rsidR="00B6755A" w:rsidRPr="004A1A10" w:rsidRDefault="00B6755A" w:rsidP="00B6755A">
            <w:pPr>
              <w:spacing w:line="276" w:lineRule="auto"/>
              <w:jc w:val="center"/>
              <w:rPr>
                <w:b/>
                <w:bCs/>
                <w:lang w:val="en-GB"/>
              </w:rPr>
            </w:pPr>
            <w:r w:rsidRPr="004A1A10">
              <w:rPr>
                <w:b/>
              </w:rPr>
              <w:t>31 December</w:t>
            </w:r>
          </w:p>
        </w:tc>
      </w:tr>
      <w:tr w:rsidR="00B6755A" w:rsidRPr="004A1A10" w14:paraId="514E4FF8" w14:textId="77777777" w:rsidTr="00B6755A">
        <w:trPr>
          <w:gridBefore w:val="1"/>
          <w:wBefore w:w="74" w:type="pct"/>
        </w:trPr>
        <w:tc>
          <w:tcPr>
            <w:tcW w:w="2521" w:type="pct"/>
          </w:tcPr>
          <w:p w14:paraId="182964D7" w14:textId="77777777" w:rsidR="00B6755A" w:rsidRPr="004A1A10" w:rsidRDefault="00B6755A" w:rsidP="00B6755A">
            <w:pPr>
              <w:spacing w:line="276" w:lineRule="auto"/>
              <w:rPr>
                <w:b/>
                <w:bCs/>
                <w:lang w:val="en-GB"/>
              </w:rPr>
            </w:pPr>
          </w:p>
        </w:tc>
        <w:tc>
          <w:tcPr>
            <w:tcW w:w="964" w:type="pct"/>
            <w:vAlign w:val="bottom"/>
          </w:tcPr>
          <w:p w14:paraId="070E53D1" w14:textId="77777777" w:rsidR="00B6755A" w:rsidRPr="004A1A10" w:rsidRDefault="00B6755A" w:rsidP="00B6755A">
            <w:pPr>
              <w:spacing w:line="276" w:lineRule="auto"/>
              <w:rPr>
                <w:b/>
                <w:bCs/>
                <w:i/>
                <w:iCs/>
                <w:lang w:val="en-GB"/>
              </w:rPr>
            </w:pPr>
          </w:p>
        </w:tc>
        <w:tc>
          <w:tcPr>
            <w:tcW w:w="626" w:type="pct"/>
            <w:tcBorders>
              <w:top w:val="single" w:sz="4" w:space="0" w:color="auto"/>
              <w:left w:val="nil"/>
              <w:bottom w:val="single" w:sz="4" w:space="0" w:color="auto"/>
              <w:right w:val="nil"/>
            </w:tcBorders>
            <w:hideMark/>
          </w:tcPr>
          <w:p w14:paraId="4BB225E2" w14:textId="77777777" w:rsidR="00B6755A" w:rsidRPr="004A1A10" w:rsidRDefault="00B6755A" w:rsidP="00B6755A">
            <w:pPr>
              <w:spacing w:line="276" w:lineRule="auto"/>
              <w:jc w:val="center"/>
              <w:rPr>
                <w:b/>
                <w:lang w:val="en-GB"/>
              </w:rPr>
            </w:pPr>
            <w:r w:rsidRPr="004A1A10">
              <w:rPr>
                <w:b/>
              </w:rPr>
              <w:t>2016</w:t>
            </w:r>
          </w:p>
        </w:tc>
        <w:tc>
          <w:tcPr>
            <w:tcW w:w="188" w:type="pct"/>
            <w:gridSpan w:val="3"/>
            <w:tcBorders>
              <w:top w:val="single" w:sz="4" w:space="0" w:color="auto"/>
              <w:left w:val="nil"/>
              <w:right w:val="nil"/>
            </w:tcBorders>
          </w:tcPr>
          <w:p w14:paraId="0C642858" w14:textId="77777777" w:rsidR="00B6755A" w:rsidRPr="004A1A10" w:rsidRDefault="00B6755A" w:rsidP="00B6755A">
            <w:pPr>
              <w:spacing w:line="276" w:lineRule="auto"/>
              <w:jc w:val="center"/>
              <w:rPr>
                <w:b/>
                <w:bCs/>
                <w:lang w:val="en-GB"/>
              </w:rPr>
            </w:pPr>
          </w:p>
        </w:tc>
        <w:tc>
          <w:tcPr>
            <w:tcW w:w="627" w:type="pct"/>
            <w:tcBorders>
              <w:left w:val="nil"/>
              <w:bottom w:val="single" w:sz="4" w:space="0" w:color="auto"/>
              <w:right w:val="nil"/>
            </w:tcBorders>
            <w:hideMark/>
          </w:tcPr>
          <w:p w14:paraId="796C7841" w14:textId="77777777" w:rsidR="00B6755A" w:rsidRPr="004A1A10" w:rsidRDefault="00B6755A" w:rsidP="00B6755A">
            <w:pPr>
              <w:spacing w:line="276" w:lineRule="auto"/>
              <w:jc w:val="center"/>
              <w:rPr>
                <w:b/>
                <w:bCs/>
                <w:lang w:val="en-GB"/>
              </w:rPr>
            </w:pPr>
            <w:r w:rsidRPr="004A1A10">
              <w:rPr>
                <w:b/>
                <w:bCs/>
                <w:lang w:val="en-GB"/>
              </w:rPr>
              <w:t>2015</w:t>
            </w:r>
          </w:p>
        </w:tc>
      </w:tr>
      <w:tr w:rsidR="00B6755A" w:rsidRPr="004A1A10" w14:paraId="3EBA26C0" w14:textId="77777777" w:rsidTr="00B6755A">
        <w:trPr>
          <w:gridBefore w:val="1"/>
          <w:wBefore w:w="74" w:type="pct"/>
        </w:trPr>
        <w:tc>
          <w:tcPr>
            <w:tcW w:w="2521" w:type="pct"/>
          </w:tcPr>
          <w:p w14:paraId="445ECEC3" w14:textId="77777777" w:rsidR="00B6755A" w:rsidRPr="004A1A10" w:rsidRDefault="00B6755A" w:rsidP="00B6755A">
            <w:pPr>
              <w:spacing w:line="276" w:lineRule="auto"/>
              <w:rPr>
                <w:b/>
                <w:bCs/>
                <w:lang w:val="en-GB"/>
              </w:rPr>
            </w:pPr>
          </w:p>
        </w:tc>
        <w:tc>
          <w:tcPr>
            <w:tcW w:w="964" w:type="pct"/>
            <w:vAlign w:val="bottom"/>
          </w:tcPr>
          <w:p w14:paraId="042ED760" w14:textId="77777777" w:rsidR="00B6755A" w:rsidRPr="004A1A10" w:rsidRDefault="00B6755A" w:rsidP="00B6755A">
            <w:pPr>
              <w:spacing w:line="276" w:lineRule="auto"/>
              <w:rPr>
                <w:b/>
                <w:bCs/>
                <w:i/>
                <w:iCs/>
                <w:lang w:val="en-GB"/>
              </w:rPr>
            </w:pPr>
          </w:p>
        </w:tc>
        <w:tc>
          <w:tcPr>
            <w:tcW w:w="1442" w:type="pct"/>
            <w:gridSpan w:val="5"/>
            <w:tcBorders>
              <w:top w:val="nil"/>
              <w:left w:val="nil"/>
              <w:right w:val="nil"/>
            </w:tcBorders>
            <w:hideMark/>
          </w:tcPr>
          <w:p w14:paraId="14092AC3" w14:textId="77777777" w:rsidR="00B6755A" w:rsidRPr="004A1A10" w:rsidRDefault="00B6755A" w:rsidP="00B6755A">
            <w:pPr>
              <w:spacing w:line="276" w:lineRule="auto"/>
              <w:jc w:val="center"/>
              <w:rPr>
                <w:b/>
                <w:bCs/>
                <w:lang w:val="en-GB"/>
              </w:rPr>
            </w:pPr>
            <w:r w:rsidRPr="004A1A10">
              <w:rPr>
                <w:b/>
                <w:bCs/>
              </w:rPr>
              <w:t>Euro in thousand</w:t>
            </w:r>
          </w:p>
        </w:tc>
      </w:tr>
      <w:tr w:rsidR="00B6755A" w:rsidRPr="004A1A10" w14:paraId="77D1BFD0" w14:textId="77777777" w:rsidTr="00B6755A">
        <w:trPr>
          <w:gridBefore w:val="1"/>
          <w:wBefore w:w="74" w:type="pct"/>
          <w:trHeight w:val="277"/>
        </w:trPr>
        <w:tc>
          <w:tcPr>
            <w:tcW w:w="2521" w:type="pct"/>
            <w:vAlign w:val="bottom"/>
          </w:tcPr>
          <w:p w14:paraId="066D582A" w14:textId="77777777" w:rsidR="00B6755A" w:rsidRPr="004A1A10" w:rsidRDefault="00B6755A" w:rsidP="00B6755A">
            <w:pPr>
              <w:spacing w:line="276" w:lineRule="auto"/>
              <w:rPr>
                <w:b/>
                <w:bCs/>
                <w:lang w:val="en-GB"/>
              </w:rPr>
            </w:pPr>
            <w:r w:rsidRPr="004A1A10">
              <w:t>Balance at beginning of year</w:t>
            </w:r>
          </w:p>
        </w:tc>
        <w:tc>
          <w:tcPr>
            <w:tcW w:w="964" w:type="pct"/>
            <w:vAlign w:val="bottom"/>
          </w:tcPr>
          <w:p w14:paraId="2BDBF084" w14:textId="77777777" w:rsidR="00B6755A" w:rsidRPr="004A1A10" w:rsidRDefault="00B6755A" w:rsidP="00B6755A">
            <w:pPr>
              <w:spacing w:line="276" w:lineRule="auto"/>
              <w:rPr>
                <w:b/>
                <w:bCs/>
                <w:i/>
                <w:iCs/>
                <w:lang w:val="en-GB"/>
              </w:rPr>
            </w:pPr>
          </w:p>
        </w:tc>
        <w:tc>
          <w:tcPr>
            <w:tcW w:w="655" w:type="pct"/>
            <w:gridSpan w:val="2"/>
            <w:tcBorders>
              <w:top w:val="single" w:sz="4" w:space="0" w:color="auto"/>
              <w:left w:val="nil"/>
              <w:right w:val="nil"/>
            </w:tcBorders>
          </w:tcPr>
          <w:p w14:paraId="2FA6C6B4" w14:textId="77777777" w:rsidR="00B6755A" w:rsidRPr="004A1A10" w:rsidRDefault="00B6755A" w:rsidP="00B6755A">
            <w:pPr>
              <w:tabs>
                <w:tab w:val="decimal" w:pos="0"/>
              </w:tabs>
              <w:spacing w:line="276" w:lineRule="auto"/>
              <w:ind w:right="169"/>
              <w:jc w:val="right"/>
              <w:rPr>
                <w:lang w:val="en-GB"/>
              </w:rPr>
            </w:pPr>
            <w:r w:rsidRPr="004A1A10">
              <w:rPr>
                <w:lang w:val="en-GB"/>
              </w:rPr>
              <w:t>-</w:t>
            </w:r>
          </w:p>
        </w:tc>
        <w:tc>
          <w:tcPr>
            <w:tcW w:w="71" w:type="pct"/>
          </w:tcPr>
          <w:p w14:paraId="2C21BD8F" w14:textId="77777777" w:rsidR="00B6755A" w:rsidRPr="004A1A10" w:rsidRDefault="00B6755A" w:rsidP="00B6755A">
            <w:pPr>
              <w:tabs>
                <w:tab w:val="decimal" w:pos="959"/>
              </w:tabs>
              <w:spacing w:line="276" w:lineRule="auto"/>
              <w:jc w:val="center"/>
              <w:rPr>
                <w:lang w:val="en-GB"/>
              </w:rPr>
            </w:pPr>
          </w:p>
        </w:tc>
        <w:tc>
          <w:tcPr>
            <w:tcW w:w="88" w:type="pct"/>
            <w:vAlign w:val="bottom"/>
          </w:tcPr>
          <w:p w14:paraId="2571EC72" w14:textId="77777777" w:rsidR="00B6755A" w:rsidRPr="004A1A10" w:rsidRDefault="00B6755A" w:rsidP="00B6755A">
            <w:pPr>
              <w:tabs>
                <w:tab w:val="decimal" w:pos="959"/>
              </w:tabs>
              <w:spacing w:line="276" w:lineRule="auto"/>
              <w:jc w:val="center"/>
              <w:rPr>
                <w:lang w:val="en-GB"/>
              </w:rPr>
            </w:pPr>
          </w:p>
        </w:tc>
        <w:tc>
          <w:tcPr>
            <w:tcW w:w="627" w:type="pct"/>
            <w:tcBorders>
              <w:top w:val="single" w:sz="4" w:space="0" w:color="auto"/>
            </w:tcBorders>
            <w:vAlign w:val="bottom"/>
          </w:tcPr>
          <w:p w14:paraId="1E888E8F" w14:textId="77777777" w:rsidR="00B6755A" w:rsidRPr="004A1A10" w:rsidRDefault="00B6755A" w:rsidP="00B6755A">
            <w:pPr>
              <w:tabs>
                <w:tab w:val="decimal" w:pos="959"/>
              </w:tabs>
              <w:spacing w:line="276" w:lineRule="auto"/>
              <w:jc w:val="center"/>
              <w:rPr>
                <w:lang w:val="en-GB"/>
              </w:rPr>
            </w:pPr>
            <w:r w:rsidRPr="004A1A10">
              <w:rPr>
                <w:lang w:val="en-GB"/>
              </w:rPr>
              <w:t>3,351</w:t>
            </w:r>
          </w:p>
        </w:tc>
      </w:tr>
      <w:tr w:rsidR="00B6755A" w:rsidRPr="004A1A10" w14:paraId="7F8569B1" w14:textId="77777777" w:rsidTr="00B6755A">
        <w:trPr>
          <w:gridBefore w:val="1"/>
          <w:wBefore w:w="74" w:type="pct"/>
        </w:trPr>
        <w:tc>
          <w:tcPr>
            <w:tcW w:w="2521" w:type="pct"/>
            <w:vAlign w:val="bottom"/>
          </w:tcPr>
          <w:p w14:paraId="44B893C9" w14:textId="77777777" w:rsidR="00B6755A" w:rsidRPr="004A1A10" w:rsidRDefault="00B6755A" w:rsidP="00B6755A">
            <w:pPr>
              <w:spacing w:line="276" w:lineRule="auto"/>
            </w:pPr>
            <w:r w:rsidRPr="004A1A10">
              <w:t xml:space="preserve">Interest on loans </w:t>
            </w:r>
          </w:p>
        </w:tc>
        <w:tc>
          <w:tcPr>
            <w:tcW w:w="964" w:type="pct"/>
            <w:vAlign w:val="bottom"/>
          </w:tcPr>
          <w:p w14:paraId="780A5E5B" w14:textId="77777777" w:rsidR="00B6755A" w:rsidRPr="004A1A10" w:rsidRDefault="00B6755A" w:rsidP="00B6755A">
            <w:pPr>
              <w:spacing w:line="276" w:lineRule="auto"/>
              <w:rPr>
                <w:b/>
                <w:bCs/>
                <w:i/>
                <w:iCs/>
                <w:lang w:val="en-GB"/>
              </w:rPr>
            </w:pPr>
          </w:p>
        </w:tc>
        <w:tc>
          <w:tcPr>
            <w:tcW w:w="655" w:type="pct"/>
            <w:gridSpan w:val="2"/>
            <w:tcBorders>
              <w:left w:val="nil"/>
              <w:right w:val="nil"/>
            </w:tcBorders>
          </w:tcPr>
          <w:p w14:paraId="40D2CF2E" w14:textId="77777777" w:rsidR="00B6755A" w:rsidRPr="004A1A10" w:rsidRDefault="00B6755A" w:rsidP="00B6755A">
            <w:pPr>
              <w:tabs>
                <w:tab w:val="decimal" w:pos="0"/>
                <w:tab w:val="decimal" w:pos="694"/>
              </w:tabs>
              <w:spacing w:line="276" w:lineRule="auto"/>
              <w:ind w:right="169"/>
              <w:jc w:val="right"/>
              <w:rPr>
                <w:lang w:val="en-GB"/>
              </w:rPr>
            </w:pPr>
            <w:r w:rsidRPr="004A1A10">
              <w:rPr>
                <w:lang w:val="en-GB"/>
              </w:rPr>
              <w:t>-</w:t>
            </w:r>
          </w:p>
        </w:tc>
        <w:tc>
          <w:tcPr>
            <w:tcW w:w="71" w:type="pct"/>
          </w:tcPr>
          <w:p w14:paraId="7262F6F1" w14:textId="77777777" w:rsidR="00B6755A" w:rsidRPr="004A1A10" w:rsidRDefault="00B6755A" w:rsidP="00B6755A">
            <w:pPr>
              <w:tabs>
                <w:tab w:val="decimal" w:pos="959"/>
              </w:tabs>
              <w:spacing w:line="276" w:lineRule="auto"/>
              <w:jc w:val="center"/>
              <w:rPr>
                <w:lang w:val="en-GB"/>
              </w:rPr>
            </w:pPr>
          </w:p>
        </w:tc>
        <w:tc>
          <w:tcPr>
            <w:tcW w:w="88" w:type="pct"/>
            <w:vAlign w:val="bottom"/>
          </w:tcPr>
          <w:p w14:paraId="59A87695" w14:textId="77777777" w:rsidR="00B6755A" w:rsidRPr="004A1A10" w:rsidRDefault="00B6755A" w:rsidP="00B6755A">
            <w:pPr>
              <w:tabs>
                <w:tab w:val="decimal" w:pos="959"/>
              </w:tabs>
              <w:spacing w:line="276" w:lineRule="auto"/>
              <w:jc w:val="center"/>
              <w:rPr>
                <w:lang w:val="en-GB"/>
              </w:rPr>
            </w:pPr>
          </w:p>
        </w:tc>
        <w:tc>
          <w:tcPr>
            <w:tcW w:w="627" w:type="pct"/>
            <w:vAlign w:val="bottom"/>
          </w:tcPr>
          <w:p w14:paraId="2EDA15DC" w14:textId="77777777" w:rsidR="00B6755A" w:rsidRPr="004A1A10" w:rsidRDefault="00B6755A" w:rsidP="00B6755A">
            <w:pPr>
              <w:tabs>
                <w:tab w:val="decimal" w:pos="959"/>
              </w:tabs>
              <w:spacing w:line="276" w:lineRule="auto"/>
              <w:jc w:val="center"/>
              <w:rPr>
                <w:lang w:val="en-GB"/>
              </w:rPr>
            </w:pPr>
            <w:r w:rsidRPr="004A1A10">
              <w:rPr>
                <w:lang w:val="en-GB"/>
              </w:rPr>
              <w:t>147</w:t>
            </w:r>
          </w:p>
        </w:tc>
      </w:tr>
      <w:tr w:rsidR="00B6755A" w:rsidRPr="004A1A10" w14:paraId="68CA4B9C" w14:textId="77777777" w:rsidTr="00B6755A">
        <w:trPr>
          <w:trHeight w:val="308"/>
        </w:trPr>
        <w:tc>
          <w:tcPr>
            <w:tcW w:w="2594" w:type="pct"/>
            <w:gridSpan w:val="2"/>
            <w:vAlign w:val="bottom"/>
          </w:tcPr>
          <w:p w14:paraId="3C34A429" w14:textId="77777777" w:rsidR="00B6755A" w:rsidRPr="004A1A10" w:rsidRDefault="00B6755A" w:rsidP="00B6755A">
            <w:pPr>
              <w:spacing w:line="276" w:lineRule="auto"/>
              <w:ind w:left="141"/>
            </w:pPr>
            <w:r w:rsidRPr="004A1A10">
              <w:t>Exchange differences</w:t>
            </w:r>
          </w:p>
        </w:tc>
        <w:tc>
          <w:tcPr>
            <w:tcW w:w="964" w:type="pct"/>
            <w:vAlign w:val="center"/>
          </w:tcPr>
          <w:p w14:paraId="4A8A9249" w14:textId="77777777" w:rsidR="00B6755A" w:rsidRPr="004A1A10" w:rsidRDefault="00B6755A" w:rsidP="00B6755A">
            <w:pPr>
              <w:spacing w:line="276" w:lineRule="auto"/>
              <w:rPr>
                <w:bCs/>
                <w:i/>
                <w:iCs/>
                <w:lang w:val="en-GB"/>
              </w:rPr>
            </w:pPr>
          </w:p>
        </w:tc>
        <w:tc>
          <w:tcPr>
            <w:tcW w:w="655" w:type="pct"/>
            <w:gridSpan w:val="2"/>
          </w:tcPr>
          <w:p w14:paraId="411AC8BF" w14:textId="77777777" w:rsidR="00B6755A" w:rsidRPr="004A1A10" w:rsidRDefault="00B6755A" w:rsidP="00B6755A">
            <w:pPr>
              <w:tabs>
                <w:tab w:val="decimal" w:pos="0"/>
                <w:tab w:val="decimal" w:pos="694"/>
              </w:tabs>
              <w:spacing w:line="276" w:lineRule="auto"/>
              <w:ind w:right="169"/>
              <w:jc w:val="right"/>
              <w:rPr>
                <w:lang w:val="en-GB"/>
              </w:rPr>
            </w:pPr>
            <w:r w:rsidRPr="004A1A10">
              <w:rPr>
                <w:lang w:val="en-GB"/>
              </w:rPr>
              <w:t>-</w:t>
            </w:r>
          </w:p>
        </w:tc>
        <w:tc>
          <w:tcPr>
            <w:tcW w:w="71" w:type="pct"/>
          </w:tcPr>
          <w:p w14:paraId="3B941324" w14:textId="77777777" w:rsidR="00B6755A" w:rsidRPr="004A1A10" w:rsidRDefault="00B6755A" w:rsidP="00B6755A">
            <w:pPr>
              <w:tabs>
                <w:tab w:val="decimal" w:pos="959"/>
              </w:tabs>
              <w:spacing w:line="276" w:lineRule="auto"/>
              <w:jc w:val="center"/>
              <w:rPr>
                <w:lang w:val="en-GB"/>
              </w:rPr>
            </w:pPr>
          </w:p>
        </w:tc>
        <w:tc>
          <w:tcPr>
            <w:tcW w:w="88" w:type="pct"/>
            <w:vAlign w:val="bottom"/>
          </w:tcPr>
          <w:p w14:paraId="3AAF180E" w14:textId="77777777" w:rsidR="00B6755A" w:rsidRPr="004A1A10" w:rsidRDefault="00B6755A" w:rsidP="00B6755A">
            <w:pPr>
              <w:tabs>
                <w:tab w:val="decimal" w:pos="959"/>
              </w:tabs>
              <w:spacing w:line="276" w:lineRule="auto"/>
              <w:jc w:val="center"/>
              <w:rPr>
                <w:lang w:val="en-GB"/>
              </w:rPr>
            </w:pPr>
          </w:p>
        </w:tc>
        <w:tc>
          <w:tcPr>
            <w:tcW w:w="627" w:type="pct"/>
            <w:vAlign w:val="center"/>
          </w:tcPr>
          <w:p w14:paraId="6A3AB1F7" w14:textId="77777777" w:rsidR="00B6755A" w:rsidRPr="004A1A10" w:rsidRDefault="00B6755A" w:rsidP="00B6755A">
            <w:pPr>
              <w:tabs>
                <w:tab w:val="decimal" w:pos="959"/>
              </w:tabs>
              <w:spacing w:line="276" w:lineRule="auto"/>
              <w:jc w:val="center"/>
              <w:rPr>
                <w:lang w:val="en-GB"/>
              </w:rPr>
            </w:pPr>
            <w:r w:rsidRPr="004A1A10">
              <w:rPr>
                <w:lang w:val="en-GB"/>
              </w:rPr>
              <w:t>668</w:t>
            </w:r>
          </w:p>
        </w:tc>
      </w:tr>
      <w:tr w:rsidR="00B6755A" w:rsidRPr="004A1A10" w14:paraId="403C5691" w14:textId="77777777" w:rsidTr="00B6755A">
        <w:trPr>
          <w:trHeight w:val="308"/>
        </w:trPr>
        <w:tc>
          <w:tcPr>
            <w:tcW w:w="2594" w:type="pct"/>
            <w:gridSpan w:val="2"/>
            <w:vAlign w:val="bottom"/>
          </w:tcPr>
          <w:p w14:paraId="33C39BAE" w14:textId="77777777" w:rsidR="00B6755A" w:rsidRPr="004A1A10" w:rsidRDefault="00B6755A" w:rsidP="00B6755A">
            <w:pPr>
              <w:spacing w:line="276" w:lineRule="auto"/>
              <w:ind w:left="141"/>
            </w:pPr>
            <w:r w:rsidRPr="004A1A10">
              <w:t xml:space="preserve">Transfer to direct investments </w:t>
            </w:r>
          </w:p>
        </w:tc>
        <w:tc>
          <w:tcPr>
            <w:tcW w:w="964" w:type="pct"/>
            <w:vAlign w:val="center"/>
          </w:tcPr>
          <w:p w14:paraId="72382D49" w14:textId="77777777" w:rsidR="00B6755A" w:rsidRPr="004A1A10" w:rsidRDefault="00B6755A" w:rsidP="00B6755A">
            <w:pPr>
              <w:spacing w:line="276" w:lineRule="auto"/>
              <w:rPr>
                <w:bCs/>
                <w:i/>
                <w:iCs/>
                <w:lang w:val="en-GB"/>
              </w:rPr>
            </w:pPr>
          </w:p>
        </w:tc>
        <w:tc>
          <w:tcPr>
            <w:tcW w:w="655" w:type="pct"/>
            <w:gridSpan w:val="2"/>
          </w:tcPr>
          <w:p w14:paraId="702E49DE" w14:textId="77777777" w:rsidR="00B6755A" w:rsidRPr="004A1A10" w:rsidRDefault="00B6755A" w:rsidP="00B6755A">
            <w:pPr>
              <w:tabs>
                <w:tab w:val="decimal" w:pos="0"/>
                <w:tab w:val="decimal" w:pos="694"/>
              </w:tabs>
              <w:spacing w:line="276" w:lineRule="auto"/>
              <w:ind w:right="169"/>
              <w:jc w:val="right"/>
              <w:rPr>
                <w:lang w:val="en-GB"/>
              </w:rPr>
            </w:pPr>
            <w:r w:rsidRPr="004A1A10">
              <w:rPr>
                <w:lang w:val="en-GB"/>
              </w:rPr>
              <w:t>-</w:t>
            </w:r>
          </w:p>
        </w:tc>
        <w:tc>
          <w:tcPr>
            <w:tcW w:w="71" w:type="pct"/>
          </w:tcPr>
          <w:p w14:paraId="3AD4CFB2" w14:textId="77777777" w:rsidR="00B6755A" w:rsidRPr="004A1A10" w:rsidRDefault="00B6755A" w:rsidP="00B6755A">
            <w:pPr>
              <w:tabs>
                <w:tab w:val="decimal" w:pos="959"/>
              </w:tabs>
              <w:spacing w:line="276" w:lineRule="auto"/>
              <w:jc w:val="center"/>
              <w:rPr>
                <w:lang w:val="en-GB"/>
              </w:rPr>
            </w:pPr>
          </w:p>
        </w:tc>
        <w:tc>
          <w:tcPr>
            <w:tcW w:w="88" w:type="pct"/>
            <w:vAlign w:val="bottom"/>
          </w:tcPr>
          <w:p w14:paraId="1130B7DC" w14:textId="77777777" w:rsidR="00B6755A" w:rsidRPr="004A1A10" w:rsidRDefault="00B6755A" w:rsidP="00B6755A">
            <w:pPr>
              <w:tabs>
                <w:tab w:val="decimal" w:pos="959"/>
              </w:tabs>
              <w:spacing w:line="276" w:lineRule="auto"/>
              <w:jc w:val="center"/>
              <w:rPr>
                <w:lang w:val="en-GB"/>
              </w:rPr>
            </w:pPr>
          </w:p>
        </w:tc>
        <w:tc>
          <w:tcPr>
            <w:tcW w:w="627" w:type="pct"/>
            <w:vAlign w:val="center"/>
          </w:tcPr>
          <w:p w14:paraId="150A1E62" w14:textId="77777777" w:rsidR="00B6755A" w:rsidRPr="004A1A10" w:rsidRDefault="00B6755A" w:rsidP="00B6755A">
            <w:pPr>
              <w:tabs>
                <w:tab w:val="decimal" w:pos="959"/>
              </w:tabs>
              <w:spacing w:line="276" w:lineRule="auto"/>
              <w:jc w:val="center"/>
            </w:pPr>
            <w:r w:rsidRPr="004A1A10">
              <w:rPr>
                <w:lang w:val="en-GB"/>
              </w:rPr>
              <w:t>(4,166)</w:t>
            </w:r>
          </w:p>
        </w:tc>
      </w:tr>
      <w:tr w:rsidR="00B6755A" w:rsidRPr="004A1A10" w14:paraId="3E74EE35" w14:textId="77777777" w:rsidTr="00B6755A">
        <w:trPr>
          <w:gridBefore w:val="1"/>
          <w:wBefore w:w="74" w:type="pct"/>
          <w:trHeight w:val="308"/>
        </w:trPr>
        <w:tc>
          <w:tcPr>
            <w:tcW w:w="2521" w:type="pct"/>
            <w:vAlign w:val="bottom"/>
            <w:hideMark/>
          </w:tcPr>
          <w:p w14:paraId="65D1BEA8" w14:textId="77777777" w:rsidR="00B6755A" w:rsidRPr="004A1A10" w:rsidRDefault="00B6755A" w:rsidP="00B6755A">
            <w:pPr>
              <w:spacing w:line="276" w:lineRule="auto"/>
              <w:rPr>
                <w:bCs/>
                <w:lang w:val="en-GB"/>
              </w:rPr>
            </w:pPr>
            <w:r w:rsidRPr="004A1A10">
              <w:t>Balance at end of year</w:t>
            </w:r>
          </w:p>
        </w:tc>
        <w:tc>
          <w:tcPr>
            <w:tcW w:w="964" w:type="pct"/>
            <w:vAlign w:val="center"/>
          </w:tcPr>
          <w:p w14:paraId="3A8C25E6" w14:textId="77777777" w:rsidR="00B6755A" w:rsidRPr="004A1A10" w:rsidRDefault="00B6755A" w:rsidP="00B6755A">
            <w:pPr>
              <w:spacing w:line="276" w:lineRule="auto"/>
              <w:rPr>
                <w:bCs/>
                <w:i/>
                <w:iCs/>
                <w:lang w:val="en-GB"/>
              </w:rPr>
            </w:pPr>
          </w:p>
        </w:tc>
        <w:tc>
          <w:tcPr>
            <w:tcW w:w="655" w:type="pct"/>
            <w:gridSpan w:val="2"/>
            <w:tcBorders>
              <w:top w:val="single" w:sz="4" w:space="0" w:color="auto"/>
              <w:bottom w:val="double" w:sz="4" w:space="0" w:color="auto"/>
            </w:tcBorders>
            <w:vAlign w:val="center"/>
          </w:tcPr>
          <w:p w14:paraId="2D96AD7D" w14:textId="77777777" w:rsidR="00B6755A" w:rsidRPr="004A1A10" w:rsidRDefault="00B6755A" w:rsidP="00B6755A">
            <w:pPr>
              <w:tabs>
                <w:tab w:val="decimal" w:pos="0"/>
                <w:tab w:val="decimal" w:pos="694"/>
              </w:tabs>
              <w:spacing w:line="276" w:lineRule="auto"/>
              <w:ind w:right="169"/>
              <w:jc w:val="right"/>
              <w:rPr>
                <w:lang w:val="en-GB"/>
              </w:rPr>
            </w:pPr>
            <w:r w:rsidRPr="004A1A10">
              <w:rPr>
                <w:lang w:val="en-GB"/>
              </w:rPr>
              <w:t>-</w:t>
            </w:r>
          </w:p>
        </w:tc>
        <w:tc>
          <w:tcPr>
            <w:tcW w:w="71" w:type="pct"/>
          </w:tcPr>
          <w:p w14:paraId="088A7273" w14:textId="77777777" w:rsidR="00B6755A" w:rsidRPr="004A1A10" w:rsidRDefault="00B6755A" w:rsidP="00B6755A">
            <w:pPr>
              <w:tabs>
                <w:tab w:val="decimal" w:pos="959"/>
              </w:tabs>
              <w:spacing w:line="276" w:lineRule="auto"/>
              <w:jc w:val="center"/>
              <w:rPr>
                <w:lang w:val="en-GB"/>
              </w:rPr>
            </w:pPr>
          </w:p>
        </w:tc>
        <w:tc>
          <w:tcPr>
            <w:tcW w:w="88" w:type="pct"/>
            <w:vAlign w:val="bottom"/>
          </w:tcPr>
          <w:p w14:paraId="425557AE" w14:textId="77777777" w:rsidR="00B6755A" w:rsidRPr="004A1A10" w:rsidRDefault="00B6755A" w:rsidP="00B6755A">
            <w:pPr>
              <w:tabs>
                <w:tab w:val="decimal" w:pos="959"/>
              </w:tabs>
              <w:spacing w:line="276" w:lineRule="auto"/>
              <w:jc w:val="center"/>
              <w:rPr>
                <w:lang w:val="en-GB"/>
              </w:rPr>
            </w:pPr>
          </w:p>
        </w:tc>
        <w:tc>
          <w:tcPr>
            <w:tcW w:w="627" w:type="pct"/>
            <w:tcBorders>
              <w:top w:val="single" w:sz="4" w:space="0" w:color="auto"/>
              <w:bottom w:val="double" w:sz="4" w:space="0" w:color="auto"/>
            </w:tcBorders>
            <w:vAlign w:val="center"/>
          </w:tcPr>
          <w:p w14:paraId="5F118700" w14:textId="77777777" w:rsidR="00B6755A" w:rsidRPr="004A1A10" w:rsidRDefault="00B6755A" w:rsidP="00B6755A">
            <w:pPr>
              <w:tabs>
                <w:tab w:val="decimal" w:pos="959"/>
              </w:tabs>
              <w:spacing w:line="276" w:lineRule="auto"/>
              <w:jc w:val="center"/>
              <w:rPr>
                <w:lang w:val="en-GB"/>
              </w:rPr>
            </w:pPr>
            <w:r w:rsidRPr="004A1A10">
              <w:rPr>
                <w:lang w:val="en-GB"/>
              </w:rPr>
              <w:t>-</w:t>
            </w:r>
          </w:p>
        </w:tc>
      </w:tr>
    </w:tbl>
    <w:p w14:paraId="2EB5D526" w14:textId="77777777" w:rsidR="00B6755A" w:rsidRPr="004A1A10" w:rsidRDefault="00B6755A" w:rsidP="005A5A58">
      <w:pPr>
        <w:pStyle w:val="ListParagraph"/>
        <w:widowControl/>
        <w:numPr>
          <w:ilvl w:val="0"/>
          <w:numId w:val="94"/>
        </w:numPr>
        <w:autoSpaceDE w:val="0"/>
        <w:autoSpaceDN w:val="0"/>
        <w:adjustRightInd w:val="0"/>
        <w:spacing w:line="276" w:lineRule="auto"/>
        <w:ind w:left="322"/>
        <w:rPr>
          <w:color w:val="000000"/>
        </w:rPr>
      </w:pPr>
      <w:r w:rsidRPr="004A1A10">
        <w:rPr>
          <w:color w:val="000000"/>
        </w:rPr>
        <w:lastRenderedPageBreak/>
        <w:t xml:space="preserve">The Company holds the following direct financial interests: </w:t>
      </w:r>
    </w:p>
    <w:p w14:paraId="10BECC6E" w14:textId="77777777" w:rsidR="00B6755A" w:rsidRPr="004A1A10" w:rsidRDefault="00B6755A" w:rsidP="00B6755A">
      <w:pPr>
        <w:autoSpaceDE w:val="0"/>
        <w:autoSpaceDN w:val="0"/>
        <w:adjustRightInd w:val="0"/>
        <w:spacing w:line="276" w:lineRule="auto"/>
        <w:rPr>
          <w:color w:val="000000"/>
        </w:rPr>
      </w:pPr>
    </w:p>
    <w:tbl>
      <w:tblPr>
        <w:tblW w:w="10036" w:type="dxa"/>
        <w:tblLayout w:type="fixed"/>
        <w:tblCellMar>
          <w:left w:w="57" w:type="dxa"/>
          <w:right w:w="57" w:type="dxa"/>
        </w:tblCellMar>
        <w:tblLook w:val="04A0" w:firstRow="1" w:lastRow="0" w:firstColumn="1" w:lastColumn="0" w:noHBand="0" w:noVBand="1"/>
      </w:tblPr>
      <w:tblGrid>
        <w:gridCol w:w="4026"/>
        <w:gridCol w:w="3175"/>
        <w:gridCol w:w="2835"/>
      </w:tblGrid>
      <w:tr w:rsidR="00B6755A" w:rsidRPr="004A1A10" w14:paraId="5A603AD0" w14:textId="77777777" w:rsidTr="00B6755A">
        <w:trPr>
          <w:tblHeader/>
        </w:trPr>
        <w:tc>
          <w:tcPr>
            <w:tcW w:w="4026" w:type="dxa"/>
            <w:vAlign w:val="bottom"/>
            <w:hideMark/>
          </w:tcPr>
          <w:p w14:paraId="02B53F3A" w14:textId="77777777" w:rsidR="00B6755A" w:rsidRPr="004A1A10" w:rsidRDefault="00B6755A" w:rsidP="00B6755A">
            <w:pPr>
              <w:spacing w:line="276" w:lineRule="auto"/>
              <w:rPr>
                <w:b/>
                <w:bCs/>
                <w:lang w:val="en-GB"/>
              </w:rPr>
            </w:pPr>
            <w:r w:rsidRPr="004A1A10">
              <w:rPr>
                <w:b/>
                <w:bCs/>
                <w:lang w:val="en-GB"/>
              </w:rPr>
              <w:t>Company name</w:t>
            </w:r>
          </w:p>
        </w:tc>
        <w:tc>
          <w:tcPr>
            <w:tcW w:w="3175" w:type="dxa"/>
            <w:vAlign w:val="center"/>
            <w:hideMark/>
          </w:tcPr>
          <w:p w14:paraId="7E474E70" w14:textId="77777777" w:rsidR="00B6755A" w:rsidRPr="004A1A10" w:rsidRDefault="00B6755A" w:rsidP="00B6755A">
            <w:pPr>
              <w:spacing w:line="276" w:lineRule="auto"/>
              <w:jc w:val="center"/>
              <w:rPr>
                <w:b/>
                <w:bCs/>
                <w:lang w:val="en-GB"/>
              </w:rPr>
            </w:pPr>
            <w:r w:rsidRPr="004A1A10">
              <w:rPr>
                <w:b/>
                <w:bCs/>
                <w:lang w:val="en-GB"/>
              </w:rPr>
              <w:t>City and country of incorporation</w:t>
            </w:r>
          </w:p>
        </w:tc>
        <w:tc>
          <w:tcPr>
            <w:tcW w:w="2835" w:type="dxa"/>
            <w:vAlign w:val="bottom"/>
            <w:hideMark/>
          </w:tcPr>
          <w:p w14:paraId="10990BA4" w14:textId="77777777" w:rsidR="00B6755A" w:rsidRPr="004A1A10" w:rsidRDefault="00B6755A" w:rsidP="00B6755A">
            <w:pPr>
              <w:spacing w:line="276" w:lineRule="auto"/>
              <w:jc w:val="center"/>
              <w:rPr>
                <w:b/>
                <w:bCs/>
                <w:lang w:val="en-GB"/>
              </w:rPr>
            </w:pPr>
            <w:r w:rsidRPr="004A1A10">
              <w:rPr>
                <w:b/>
                <w:lang w:val="en-GB"/>
              </w:rPr>
              <w:t>Share in issued capital %</w:t>
            </w:r>
          </w:p>
        </w:tc>
      </w:tr>
      <w:tr w:rsidR="00B6755A" w:rsidRPr="004A1A10" w14:paraId="5B9EF0C7" w14:textId="77777777" w:rsidTr="00B6755A">
        <w:trPr>
          <w:trHeight w:val="203"/>
        </w:trPr>
        <w:tc>
          <w:tcPr>
            <w:tcW w:w="4026" w:type="dxa"/>
            <w:vAlign w:val="center"/>
            <w:hideMark/>
          </w:tcPr>
          <w:p w14:paraId="38BD2C28" w14:textId="77777777" w:rsidR="00B6755A" w:rsidRPr="004A1A10" w:rsidRDefault="00B6755A" w:rsidP="00B6755A">
            <w:pPr>
              <w:spacing w:line="276" w:lineRule="auto"/>
              <w:rPr>
                <w:bCs/>
                <w:lang w:val="en-GB"/>
              </w:rPr>
            </w:pPr>
            <w:r w:rsidRPr="004A1A10">
              <w:rPr>
                <w:bCs/>
                <w:lang w:val="en-GB"/>
              </w:rPr>
              <w:t xml:space="preserve">Brack Capital First B.V. </w:t>
            </w:r>
          </w:p>
        </w:tc>
        <w:tc>
          <w:tcPr>
            <w:tcW w:w="3175" w:type="dxa"/>
            <w:vAlign w:val="center"/>
            <w:hideMark/>
          </w:tcPr>
          <w:p w14:paraId="4C53D844" w14:textId="77777777" w:rsidR="00B6755A" w:rsidRPr="004A1A10" w:rsidRDefault="00B6755A" w:rsidP="00B6755A">
            <w:pPr>
              <w:spacing w:line="276" w:lineRule="auto"/>
              <w:jc w:val="center"/>
            </w:pPr>
            <w:r w:rsidRPr="004A1A10">
              <w:t>Amsterdam, The Netherlands</w:t>
            </w:r>
          </w:p>
        </w:tc>
        <w:tc>
          <w:tcPr>
            <w:tcW w:w="2835" w:type="dxa"/>
            <w:vAlign w:val="center"/>
            <w:hideMark/>
          </w:tcPr>
          <w:p w14:paraId="479C8B75" w14:textId="77777777" w:rsidR="00B6755A" w:rsidRPr="004A1A10" w:rsidRDefault="00B6755A" w:rsidP="00B6755A">
            <w:pPr>
              <w:tabs>
                <w:tab w:val="decimal" w:pos="0"/>
              </w:tabs>
              <w:spacing w:line="276" w:lineRule="auto"/>
              <w:jc w:val="center"/>
              <w:rPr>
                <w:lang w:val="en-GB"/>
              </w:rPr>
            </w:pPr>
            <w:r w:rsidRPr="004A1A10">
              <w:rPr>
                <w:lang w:val="en-GB"/>
              </w:rPr>
              <w:t>100%</w:t>
            </w:r>
          </w:p>
        </w:tc>
      </w:tr>
      <w:tr w:rsidR="00B6755A" w:rsidRPr="004A1A10" w14:paraId="4624DD6D" w14:textId="77777777" w:rsidTr="00B6755A">
        <w:tc>
          <w:tcPr>
            <w:tcW w:w="4026" w:type="dxa"/>
            <w:vAlign w:val="center"/>
            <w:hideMark/>
          </w:tcPr>
          <w:p w14:paraId="7B87E3FF" w14:textId="77777777" w:rsidR="00B6755A" w:rsidRPr="004A1A10" w:rsidRDefault="00B6755A" w:rsidP="00B6755A">
            <w:pPr>
              <w:spacing w:line="276" w:lineRule="auto"/>
              <w:rPr>
                <w:bCs/>
                <w:lang w:val="en-GB"/>
              </w:rPr>
            </w:pPr>
            <w:r w:rsidRPr="004A1A10">
              <w:rPr>
                <w:bCs/>
                <w:lang w:val="en-GB"/>
              </w:rPr>
              <w:t xml:space="preserve">BCRE Capital B.V. </w:t>
            </w:r>
          </w:p>
        </w:tc>
        <w:tc>
          <w:tcPr>
            <w:tcW w:w="3175" w:type="dxa"/>
            <w:vAlign w:val="center"/>
            <w:hideMark/>
          </w:tcPr>
          <w:p w14:paraId="2742A872" w14:textId="77777777" w:rsidR="00B6755A" w:rsidRPr="004A1A10" w:rsidRDefault="00B6755A" w:rsidP="00B6755A">
            <w:pPr>
              <w:spacing w:line="276" w:lineRule="auto"/>
              <w:jc w:val="center"/>
            </w:pPr>
            <w:r w:rsidRPr="004A1A10">
              <w:t>Amsterdam, The Netherlands</w:t>
            </w:r>
          </w:p>
        </w:tc>
        <w:tc>
          <w:tcPr>
            <w:tcW w:w="2835" w:type="dxa"/>
            <w:vAlign w:val="center"/>
            <w:hideMark/>
          </w:tcPr>
          <w:p w14:paraId="4344EC2A" w14:textId="77777777" w:rsidR="00B6755A" w:rsidRPr="004A1A10" w:rsidRDefault="00B6755A" w:rsidP="00B6755A">
            <w:pPr>
              <w:tabs>
                <w:tab w:val="decimal" w:pos="0"/>
                <w:tab w:val="decimal" w:pos="964"/>
              </w:tabs>
              <w:spacing w:line="276" w:lineRule="auto"/>
              <w:jc w:val="center"/>
              <w:rPr>
                <w:lang w:val="en-GB"/>
              </w:rPr>
            </w:pPr>
            <w:r w:rsidRPr="004A1A10">
              <w:rPr>
                <w:lang w:val="en-GB"/>
              </w:rPr>
              <w:t>100%</w:t>
            </w:r>
          </w:p>
        </w:tc>
      </w:tr>
      <w:tr w:rsidR="00B6755A" w:rsidRPr="004A1A10" w14:paraId="7DD7EA19" w14:textId="77777777" w:rsidTr="00B6755A">
        <w:tc>
          <w:tcPr>
            <w:tcW w:w="4026" w:type="dxa"/>
            <w:vAlign w:val="center"/>
            <w:hideMark/>
          </w:tcPr>
          <w:p w14:paraId="0F4F7418" w14:textId="77777777" w:rsidR="00B6755A" w:rsidRPr="004A1A10" w:rsidRDefault="00B6755A" w:rsidP="00B6755A">
            <w:pPr>
              <w:spacing w:line="276" w:lineRule="auto"/>
              <w:rPr>
                <w:bCs/>
                <w:lang w:val="en-GB"/>
              </w:rPr>
            </w:pPr>
            <w:r w:rsidRPr="004A1A10">
              <w:rPr>
                <w:bCs/>
                <w:lang w:val="en-GB"/>
              </w:rPr>
              <w:t>Seaband Limited</w:t>
            </w:r>
          </w:p>
        </w:tc>
        <w:tc>
          <w:tcPr>
            <w:tcW w:w="3175" w:type="dxa"/>
            <w:vAlign w:val="center"/>
            <w:hideMark/>
          </w:tcPr>
          <w:p w14:paraId="762579DB" w14:textId="77777777" w:rsidR="00B6755A" w:rsidRPr="004A1A10" w:rsidRDefault="00B6755A" w:rsidP="00B6755A">
            <w:pPr>
              <w:spacing w:line="276" w:lineRule="auto"/>
              <w:jc w:val="center"/>
              <w:rPr>
                <w:bCs/>
                <w:lang w:val="en-GB"/>
              </w:rPr>
            </w:pPr>
            <w:r w:rsidRPr="004A1A10">
              <w:rPr>
                <w:bCs/>
                <w:lang w:val="en-GB"/>
              </w:rPr>
              <w:t>Limassol, Cyprus</w:t>
            </w:r>
          </w:p>
        </w:tc>
        <w:tc>
          <w:tcPr>
            <w:tcW w:w="2835" w:type="dxa"/>
            <w:vAlign w:val="center"/>
            <w:hideMark/>
          </w:tcPr>
          <w:p w14:paraId="16C0CF28" w14:textId="77777777" w:rsidR="00B6755A" w:rsidRPr="004A1A10" w:rsidRDefault="00B6755A" w:rsidP="00B6755A">
            <w:pPr>
              <w:tabs>
                <w:tab w:val="decimal" w:pos="0"/>
                <w:tab w:val="decimal" w:pos="964"/>
              </w:tabs>
              <w:spacing w:line="276" w:lineRule="auto"/>
              <w:jc w:val="center"/>
              <w:rPr>
                <w:lang w:val="en-GB"/>
              </w:rPr>
            </w:pPr>
            <w:r w:rsidRPr="004A1A10">
              <w:rPr>
                <w:lang w:val="en-GB"/>
              </w:rPr>
              <w:t>30.49%</w:t>
            </w:r>
          </w:p>
        </w:tc>
      </w:tr>
      <w:tr w:rsidR="00B6755A" w:rsidRPr="004A1A10" w14:paraId="2B401C35" w14:textId="77777777" w:rsidTr="00B6755A">
        <w:tc>
          <w:tcPr>
            <w:tcW w:w="4026" w:type="dxa"/>
            <w:vAlign w:val="center"/>
          </w:tcPr>
          <w:p w14:paraId="5F3CC69A" w14:textId="77777777" w:rsidR="00B6755A" w:rsidRPr="004A1A10" w:rsidRDefault="00B6755A" w:rsidP="00B6755A">
            <w:pPr>
              <w:spacing w:line="276" w:lineRule="auto"/>
              <w:rPr>
                <w:bCs/>
                <w:lang w:val="en-GB"/>
              </w:rPr>
            </w:pPr>
            <w:r w:rsidRPr="004A1A10">
              <w:rPr>
                <w:bCs/>
                <w:lang w:val="en-GB"/>
              </w:rPr>
              <w:t>Brack Maraconi (Netherlands) B.V.</w:t>
            </w:r>
          </w:p>
        </w:tc>
        <w:tc>
          <w:tcPr>
            <w:tcW w:w="3175" w:type="dxa"/>
            <w:vAlign w:val="center"/>
          </w:tcPr>
          <w:p w14:paraId="399BF629" w14:textId="77777777" w:rsidR="00B6755A" w:rsidRPr="004A1A10" w:rsidRDefault="00B6755A" w:rsidP="00B6755A">
            <w:pPr>
              <w:spacing w:line="276" w:lineRule="auto"/>
              <w:jc w:val="center"/>
              <w:rPr>
                <w:bCs/>
                <w:lang w:val="en-GB"/>
              </w:rPr>
            </w:pPr>
            <w:r w:rsidRPr="004A1A10">
              <w:t>Amsterdam, The Netherlands</w:t>
            </w:r>
          </w:p>
        </w:tc>
        <w:tc>
          <w:tcPr>
            <w:tcW w:w="2835" w:type="dxa"/>
            <w:vAlign w:val="center"/>
          </w:tcPr>
          <w:p w14:paraId="2F3F522C" w14:textId="77777777" w:rsidR="00B6755A" w:rsidRPr="004A1A10" w:rsidRDefault="00B6755A" w:rsidP="00B6755A">
            <w:pPr>
              <w:tabs>
                <w:tab w:val="decimal" w:pos="0"/>
                <w:tab w:val="decimal" w:pos="964"/>
              </w:tabs>
              <w:spacing w:line="276" w:lineRule="auto"/>
              <w:jc w:val="center"/>
              <w:rPr>
                <w:lang w:val="en-GB"/>
              </w:rPr>
            </w:pPr>
            <w:r w:rsidRPr="004A1A10">
              <w:rPr>
                <w:lang w:val="en-GB"/>
              </w:rPr>
              <w:t>3.40%</w:t>
            </w:r>
          </w:p>
        </w:tc>
      </w:tr>
      <w:tr w:rsidR="00B6755A" w:rsidRPr="004A1A10" w14:paraId="0694053F" w14:textId="77777777" w:rsidTr="00B6755A">
        <w:tc>
          <w:tcPr>
            <w:tcW w:w="4026" w:type="dxa"/>
            <w:vAlign w:val="center"/>
          </w:tcPr>
          <w:p w14:paraId="5586D5E6" w14:textId="77777777" w:rsidR="00B6755A" w:rsidRPr="004A1A10" w:rsidRDefault="00B6755A" w:rsidP="00B6755A">
            <w:pPr>
              <w:spacing w:line="276" w:lineRule="auto"/>
              <w:rPr>
                <w:bCs/>
                <w:lang w:val="en-GB"/>
              </w:rPr>
            </w:pPr>
            <w:r w:rsidRPr="004A1A10">
              <w:rPr>
                <w:bCs/>
                <w:lang w:val="en-GB"/>
              </w:rPr>
              <w:t>BCRE Holdings B.V.</w:t>
            </w:r>
          </w:p>
        </w:tc>
        <w:tc>
          <w:tcPr>
            <w:tcW w:w="3175" w:type="dxa"/>
            <w:vAlign w:val="center"/>
          </w:tcPr>
          <w:p w14:paraId="30C8BEAF" w14:textId="77777777" w:rsidR="00B6755A" w:rsidRPr="004A1A10" w:rsidRDefault="00B6755A" w:rsidP="00B6755A">
            <w:pPr>
              <w:spacing w:line="276" w:lineRule="auto"/>
              <w:jc w:val="center"/>
            </w:pPr>
            <w:r w:rsidRPr="004A1A10">
              <w:t>Amsterdam, The Netherlands</w:t>
            </w:r>
          </w:p>
        </w:tc>
        <w:tc>
          <w:tcPr>
            <w:tcW w:w="2835" w:type="dxa"/>
            <w:vAlign w:val="center"/>
          </w:tcPr>
          <w:p w14:paraId="20480928" w14:textId="77777777" w:rsidR="00B6755A" w:rsidRPr="004A1A10" w:rsidRDefault="00B6755A" w:rsidP="00B6755A">
            <w:pPr>
              <w:tabs>
                <w:tab w:val="decimal" w:pos="0"/>
                <w:tab w:val="decimal" w:pos="964"/>
              </w:tabs>
              <w:spacing w:line="276" w:lineRule="auto"/>
              <w:jc w:val="center"/>
              <w:rPr>
                <w:lang w:val="en-GB"/>
              </w:rPr>
            </w:pPr>
            <w:r w:rsidRPr="004A1A10">
              <w:rPr>
                <w:lang w:val="en-GB"/>
              </w:rPr>
              <w:t>100%</w:t>
            </w:r>
          </w:p>
        </w:tc>
      </w:tr>
    </w:tbl>
    <w:p w14:paraId="779A00D3" w14:textId="77777777" w:rsidR="00B6755A" w:rsidRPr="004A1A10" w:rsidRDefault="00B6755A" w:rsidP="00B6755A">
      <w:pPr>
        <w:spacing w:line="276" w:lineRule="auto"/>
        <w:rPr>
          <w:highlight w:val="yellow"/>
          <w:lang w:val="en-GB"/>
        </w:rPr>
      </w:pPr>
      <w:bookmarkStart w:id="149" w:name="_Ref506619180"/>
      <w:bookmarkStart w:id="150" w:name="note34"/>
      <w:bookmarkStart w:id="151" w:name="_Ref508693883"/>
      <w:bookmarkStart w:id="152" w:name="note30"/>
    </w:p>
    <w:p w14:paraId="6A1E8EAB" w14:textId="77777777" w:rsidR="00B6755A" w:rsidRPr="004A1A10" w:rsidRDefault="00B6755A" w:rsidP="005A5A58">
      <w:pPr>
        <w:pStyle w:val="ListParagraph"/>
        <w:widowControl/>
        <w:numPr>
          <w:ilvl w:val="0"/>
          <w:numId w:val="94"/>
        </w:numPr>
        <w:spacing w:line="276" w:lineRule="auto"/>
        <w:ind w:left="364"/>
        <w:rPr>
          <w:lang w:val="en-GB"/>
        </w:rPr>
      </w:pPr>
      <w:r w:rsidRPr="004A1A10">
        <w:rPr>
          <w:lang w:val="en-GB"/>
        </w:rPr>
        <w:t>The Company holds the following significant indirect financial interests:</w:t>
      </w:r>
    </w:p>
    <w:p w14:paraId="3154253E" w14:textId="77777777" w:rsidR="00B6755A" w:rsidRPr="004A1A10" w:rsidRDefault="00B6755A" w:rsidP="00B6755A">
      <w:pPr>
        <w:spacing w:line="276" w:lineRule="auto"/>
        <w:rPr>
          <w:lang w:val="en-GB"/>
        </w:rPr>
      </w:pPr>
    </w:p>
    <w:tbl>
      <w:tblPr>
        <w:tblW w:w="0" w:type="auto"/>
        <w:tblLayout w:type="fixed"/>
        <w:tblCellMar>
          <w:left w:w="0" w:type="dxa"/>
          <w:right w:w="0" w:type="dxa"/>
        </w:tblCellMar>
        <w:tblLook w:val="01E0" w:firstRow="1" w:lastRow="1" w:firstColumn="1" w:lastColumn="1" w:noHBand="0" w:noVBand="0"/>
      </w:tblPr>
      <w:tblGrid>
        <w:gridCol w:w="4253"/>
        <w:gridCol w:w="100"/>
        <w:gridCol w:w="2735"/>
        <w:gridCol w:w="2693"/>
      </w:tblGrid>
      <w:tr w:rsidR="00B6755A" w:rsidRPr="004A1A10" w14:paraId="648D9D2D" w14:textId="77777777" w:rsidTr="00B6755A">
        <w:tc>
          <w:tcPr>
            <w:tcW w:w="4253" w:type="dxa"/>
            <w:vAlign w:val="bottom"/>
            <w:hideMark/>
          </w:tcPr>
          <w:p w14:paraId="04257D51" w14:textId="77777777" w:rsidR="00B6755A" w:rsidRPr="004A1A10" w:rsidRDefault="00B6755A" w:rsidP="00B6755A">
            <w:pPr>
              <w:tabs>
                <w:tab w:val="left" w:pos="227"/>
                <w:tab w:val="left" w:pos="397"/>
                <w:tab w:val="left" w:pos="567"/>
              </w:tabs>
              <w:overflowPunct w:val="0"/>
              <w:autoSpaceDE w:val="0"/>
              <w:autoSpaceDN w:val="0"/>
              <w:adjustRightInd w:val="0"/>
              <w:spacing w:line="276" w:lineRule="auto"/>
              <w:ind w:left="57"/>
              <w:textAlignment w:val="baseline"/>
              <w:rPr>
                <w:b/>
                <w:bCs/>
              </w:rPr>
            </w:pPr>
            <w:r w:rsidRPr="004A1A10">
              <w:rPr>
                <w:b/>
                <w:bCs/>
              </w:rPr>
              <w:t>Company name</w:t>
            </w:r>
          </w:p>
        </w:tc>
        <w:tc>
          <w:tcPr>
            <w:tcW w:w="100" w:type="dxa"/>
            <w:vAlign w:val="bottom"/>
          </w:tcPr>
          <w:p w14:paraId="2D452BF9" w14:textId="77777777" w:rsidR="00B6755A" w:rsidRPr="004A1A10" w:rsidRDefault="00B6755A" w:rsidP="00B6755A">
            <w:pPr>
              <w:tabs>
                <w:tab w:val="left" w:pos="567"/>
              </w:tabs>
              <w:spacing w:line="276" w:lineRule="auto"/>
              <w:ind w:left="567" w:hanging="567"/>
              <w:rPr>
                <w:b/>
              </w:rPr>
            </w:pPr>
          </w:p>
        </w:tc>
        <w:tc>
          <w:tcPr>
            <w:tcW w:w="2735" w:type="dxa"/>
            <w:hideMark/>
          </w:tcPr>
          <w:p w14:paraId="51B4B4FD" w14:textId="77777777" w:rsidR="00B6755A" w:rsidRPr="004A1A10" w:rsidRDefault="00B6755A" w:rsidP="00B6755A">
            <w:pPr>
              <w:tabs>
                <w:tab w:val="decimal" w:pos="0"/>
              </w:tabs>
              <w:overflowPunct w:val="0"/>
              <w:autoSpaceDE w:val="0"/>
              <w:autoSpaceDN w:val="0"/>
              <w:adjustRightInd w:val="0"/>
              <w:spacing w:line="276" w:lineRule="auto"/>
              <w:jc w:val="center"/>
              <w:textAlignment w:val="baseline"/>
              <w:rPr>
                <w:b/>
                <w:bCs/>
              </w:rPr>
            </w:pPr>
            <w:r w:rsidRPr="004A1A10">
              <w:rPr>
                <w:b/>
                <w:bCs/>
                <w:lang w:val="en-GB"/>
              </w:rPr>
              <w:t>City and country of incorporation</w:t>
            </w:r>
          </w:p>
        </w:tc>
        <w:tc>
          <w:tcPr>
            <w:tcW w:w="2693" w:type="dxa"/>
            <w:vAlign w:val="bottom"/>
            <w:hideMark/>
          </w:tcPr>
          <w:p w14:paraId="1C903D55" w14:textId="77777777" w:rsidR="00B6755A" w:rsidRPr="004A1A10" w:rsidRDefault="00B6755A" w:rsidP="00B6755A">
            <w:pPr>
              <w:overflowPunct w:val="0"/>
              <w:autoSpaceDE w:val="0"/>
              <w:autoSpaceDN w:val="0"/>
              <w:adjustRightInd w:val="0"/>
              <w:spacing w:line="276" w:lineRule="auto"/>
              <w:jc w:val="center"/>
              <w:textAlignment w:val="baseline"/>
              <w:rPr>
                <w:b/>
                <w:bCs/>
                <w:lang w:val="nl-NL"/>
              </w:rPr>
            </w:pPr>
            <w:r w:rsidRPr="004A1A10">
              <w:rPr>
                <w:b/>
                <w:lang w:val="en-GB"/>
              </w:rPr>
              <w:t>Share in issued capital %</w:t>
            </w:r>
          </w:p>
        </w:tc>
      </w:tr>
      <w:tr w:rsidR="00B6755A" w:rsidRPr="004A1A10" w14:paraId="344DF65A" w14:textId="77777777" w:rsidTr="00B6755A">
        <w:tc>
          <w:tcPr>
            <w:tcW w:w="4253" w:type="dxa"/>
            <w:vAlign w:val="bottom"/>
            <w:hideMark/>
          </w:tcPr>
          <w:p w14:paraId="27D3A323" w14:textId="77777777" w:rsidR="00B6755A" w:rsidRPr="004A1A10" w:rsidRDefault="00B6755A" w:rsidP="00B6755A">
            <w:pPr>
              <w:spacing w:line="276" w:lineRule="auto"/>
              <w:ind w:left="57"/>
            </w:pPr>
            <w:r w:rsidRPr="004A1A10">
              <w:t>BCRE India B.V.</w:t>
            </w:r>
          </w:p>
        </w:tc>
        <w:tc>
          <w:tcPr>
            <w:tcW w:w="100" w:type="dxa"/>
            <w:vAlign w:val="bottom"/>
          </w:tcPr>
          <w:p w14:paraId="7D263CBE" w14:textId="77777777" w:rsidR="00B6755A" w:rsidRPr="004A1A10" w:rsidRDefault="00B6755A" w:rsidP="00B6755A">
            <w:pPr>
              <w:tabs>
                <w:tab w:val="left" w:pos="567"/>
              </w:tabs>
              <w:spacing w:line="276" w:lineRule="auto"/>
              <w:ind w:left="567" w:hanging="567"/>
              <w:rPr>
                <w:b/>
              </w:rPr>
            </w:pPr>
          </w:p>
        </w:tc>
        <w:tc>
          <w:tcPr>
            <w:tcW w:w="2735" w:type="dxa"/>
            <w:hideMark/>
          </w:tcPr>
          <w:p w14:paraId="3EF54CB8" w14:textId="77777777" w:rsidR="00B6755A" w:rsidRPr="004A1A10" w:rsidRDefault="00B6755A" w:rsidP="00B6755A">
            <w:pPr>
              <w:spacing w:line="276" w:lineRule="auto"/>
              <w:jc w:val="center"/>
            </w:pPr>
            <w:r w:rsidRPr="004A1A10">
              <w:t>Amsterdam, The Netherlands</w:t>
            </w:r>
          </w:p>
        </w:tc>
        <w:tc>
          <w:tcPr>
            <w:tcW w:w="2693" w:type="dxa"/>
            <w:vAlign w:val="bottom"/>
            <w:hideMark/>
          </w:tcPr>
          <w:p w14:paraId="638D06E2" w14:textId="77777777" w:rsidR="00B6755A" w:rsidRPr="004A1A10" w:rsidRDefault="00B6755A" w:rsidP="00B6755A">
            <w:pPr>
              <w:overflowPunct w:val="0"/>
              <w:autoSpaceDE w:val="0"/>
              <w:autoSpaceDN w:val="0"/>
              <w:adjustRightInd w:val="0"/>
              <w:spacing w:line="276" w:lineRule="auto"/>
              <w:jc w:val="center"/>
              <w:textAlignment w:val="baseline"/>
            </w:pPr>
            <w:r w:rsidRPr="004A1A10">
              <w:t>100%</w:t>
            </w:r>
          </w:p>
        </w:tc>
      </w:tr>
      <w:tr w:rsidR="00B6755A" w:rsidRPr="004A1A10" w14:paraId="68A00DA0" w14:textId="77777777" w:rsidTr="00B6755A">
        <w:tc>
          <w:tcPr>
            <w:tcW w:w="4253" w:type="dxa"/>
            <w:vAlign w:val="bottom"/>
            <w:hideMark/>
          </w:tcPr>
          <w:p w14:paraId="2DF0A3E7" w14:textId="77777777" w:rsidR="00B6755A" w:rsidRPr="004A1A10" w:rsidRDefault="00B6755A" w:rsidP="00B6755A">
            <w:pPr>
              <w:spacing w:line="276" w:lineRule="auto"/>
              <w:ind w:left="57"/>
            </w:pPr>
            <w:r w:rsidRPr="004A1A10">
              <w:t>Brack Capital Gamma B.V.</w:t>
            </w:r>
          </w:p>
        </w:tc>
        <w:tc>
          <w:tcPr>
            <w:tcW w:w="100" w:type="dxa"/>
            <w:vAlign w:val="bottom"/>
          </w:tcPr>
          <w:p w14:paraId="03CC9A28" w14:textId="77777777" w:rsidR="00B6755A" w:rsidRPr="004A1A10" w:rsidRDefault="00B6755A" w:rsidP="00B6755A">
            <w:pPr>
              <w:tabs>
                <w:tab w:val="left" w:pos="567"/>
              </w:tabs>
              <w:spacing w:line="276" w:lineRule="auto"/>
              <w:ind w:left="567" w:hanging="567"/>
              <w:rPr>
                <w:b/>
              </w:rPr>
            </w:pPr>
          </w:p>
        </w:tc>
        <w:tc>
          <w:tcPr>
            <w:tcW w:w="2735" w:type="dxa"/>
            <w:hideMark/>
          </w:tcPr>
          <w:p w14:paraId="5B429DB6" w14:textId="77777777" w:rsidR="00B6755A" w:rsidRPr="004A1A10" w:rsidRDefault="00B6755A" w:rsidP="00B6755A">
            <w:pPr>
              <w:spacing w:line="276" w:lineRule="auto"/>
              <w:jc w:val="center"/>
            </w:pPr>
            <w:r w:rsidRPr="004A1A10">
              <w:t>Amsterdam, The Netherlands</w:t>
            </w:r>
          </w:p>
        </w:tc>
        <w:tc>
          <w:tcPr>
            <w:tcW w:w="2693" w:type="dxa"/>
            <w:vAlign w:val="bottom"/>
            <w:hideMark/>
          </w:tcPr>
          <w:p w14:paraId="25A93D44" w14:textId="77777777" w:rsidR="00B6755A" w:rsidRPr="004A1A10" w:rsidRDefault="00B6755A" w:rsidP="00B6755A">
            <w:pPr>
              <w:overflowPunct w:val="0"/>
              <w:autoSpaceDE w:val="0"/>
              <w:autoSpaceDN w:val="0"/>
              <w:adjustRightInd w:val="0"/>
              <w:spacing w:line="276" w:lineRule="auto"/>
              <w:jc w:val="center"/>
              <w:textAlignment w:val="baseline"/>
            </w:pPr>
            <w:r w:rsidRPr="004A1A10">
              <w:t>100%</w:t>
            </w:r>
          </w:p>
        </w:tc>
      </w:tr>
      <w:tr w:rsidR="00B6755A" w:rsidRPr="004A1A10" w14:paraId="18E541C6" w14:textId="77777777" w:rsidTr="00B6755A">
        <w:tc>
          <w:tcPr>
            <w:tcW w:w="4253" w:type="dxa"/>
            <w:vAlign w:val="bottom"/>
            <w:hideMark/>
          </w:tcPr>
          <w:p w14:paraId="5F37AE9B" w14:textId="77777777" w:rsidR="00B6755A" w:rsidRPr="004A1A10" w:rsidRDefault="00B6755A" w:rsidP="00B6755A">
            <w:pPr>
              <w:spacing w:line="276" w:lineRule="auto"/>
              <w:ind w:left="57"/>
            </w:pPr>
            <w:r w:rsidRPr="004A1A10">
              <w:t>Brack Capital USA B.V.</w:t>
            </w:r>
          </w:p>
        </w:tc>
        <w:tc>
          <w:tcPr>
            <w:tcW w:w="100" w:type="dxa"/>
            <w:vAlign w:val="bottom"/>
          </w:tcPr>
          <w:p w14:paraId="76325755" w14:textId="77777777" w:rsidR="00B6755A" w:rsidRPr="004A1A10" w:rsidRDefault="00B6755A" w:rsidP="00B6755A">
            <w:pPr>
              <w:tabs>
                <w:tab w:val="left" w:pos="567"/>
              </w:tabs>
              <w:spacing w:line="276" w:lineRule="auto"/>
              <w:ind w:left="567" w:hanging="567"/>
              <w:rPr>
                <w:b/>
              </w:rPr>
            </w:pPr>
          </w:p>
        </w:tc>
        <w:tc>
          <w:tcPr>
            <w:tcW w:w="2735" w:type="dxa"/>
            <w:hideMark/>
          </w:tcPr>
          <w:p w14:paraId="044D4EB8" w14:textId="77777777" w:rsidR="00B6755A" w:rsidRPr="004A1A10" w:rsidRDefault="00B6755A" w:rsidP="00B6755A">
            <w:pPr>
              <w:spacing w:line="276" w:lineRule="auto"/>
              <w:jc w:val="center"/>
            </w:pPr>
            <w:r w:rsidRPr="004A1A10">
              <w:t>Amsterdam, The Netherlands</w:t>
            </w:r>
          </w:p>
        </w:tc>
        <w:tc>
          <w:tcPr>
            <w:tcW w:w="2693" w:type="dxa"/>
            <w:vAlign w:val="bottom"/>
            <w:hideMark/>
          </w:tcPr>
          <w:p w14:paraId="24D19F9E" w14:textId="77777777" w:rsidR="00B6755A" w:rsidRPr="004A1A10" w:rsidRDefault="00B6755A" w:rsidP="00B6755A">
            <w:pPr>
              <w:overflowPunct w:val="0"/>
              <w:autoSpaceDE w:val="0"/>
              <w:autoSpaceDN w:val="0"/>
              <w:adjustRightInd w:val="0"/>
              <w:spacing w:line="276" w:lineRule="auto"/>
              <w:jc w:val="center"/>
              <w:textAlignment w:val="baseline"/>
            </w:pPr>
            <w:r w:rsidRPr="004A1A10">
              <w:t>100%</w:t>
            </w:r>
          </w:p>
        </w:tc>
      </w:tr>
      <w:tr w:rsidR="00B6755A" w:rsidRPr="004A1A10" w14:paraId="4978F30D" w14:textId="77777777" w:rsidTr="00B6755A">
        <w:tc>
          <w:tcPr>
            <w:tcW w:w="4253" w:type="dxa"/>
            <w:vAlign w:val="bottom"/>
            <w:hideMark/>
          </w:tcPr>
          <w:p w14:paraId="2E190672" w14:textId="77777777" w:rsidR="00B6755A" w:rsidRPr="004A1A10" w:rsidRDefault="00B6755A" w:rsidP="00B6755A">
            <w:pPr>
              <w:spacing w:line="276" w:lineRule="auto"/>
              <w:ind w:left="57"/>
            </w:pPr>
            <w:r w:rsidRPr="004A1A10">
              <w:t>Brack Capital Properties N.V. (“BCP”) (1)</w:t>
            </w:r>
          </w:p>
        </w:tc>
        <w:tc>
          <w:tcPr>
            <w:tcW w:w="100" w:type="dxa"/>
            <w:vAlign w:val="bottom"/>
          </w:tcPr>
          <w:p w14:paraId="11192220" w14:textId="77777777" w:rsidR="00B6755A" w:rsidRPr="004A1A10" w:rsidRDefault="00B6755A" w:rsidP="00B6755A">
            <w:pPr>
              <w:tabs>
                <w:tab w:val="left" w:pos="567"/>
              </w:tabs>
              <w:spacing w:line="276" w:lineRule="auto"/>
              <w:ind w:left="567" w:hanging="567"/>
            </w:pPr>
          </w:p>
        </w:tc>
        <w:tc>
          <w:tcPr>
            <w:tcW w:w="2735" w:type="dxa"/>
            <w:hideMark/>
          </w:tcPr>
          <w:p w14:paraId="0C3EEFE2" w14:textId="77777777" w:rsidR="00B6755A" w:rsidRPr="004A1A10" w:rsidRDefault="00B6755A" w:rsidP="00B6755A">
            <w:pPr>
              <w:spacing w:line="276" w:lineRule="auto"/>
              <w:jc w:val="center"/>
            </w:pPr>
            <w:r w:rsidRPr="004A1A10">
              <w:t>Amsterdam, The Netherlands</w:t>
            </w:r>
          </w:p>
        </w:tc>
        <w:tc>
          <w:tcPr>
            <w:tcW w:w="2693" w:type="dxa"/>
            <w:vAlign w:val="bottom"/>
            <w:hideMark/>
          </w:tcPr>
          <w:p w14:paraId="658564CD" w14:textId="77777777" w:rsidR="00B6755A" w:rsidRPr="004A1A10" w:rsidRDefault="00B6755A" w:rsidP="00B6755A">
            <w:pPr>
              <w:overflowPunct w:val="0"/>
              <w:autoSpaceDE w:val="0"/>
              <w:autoSpaceDN w:val="0"/>
              <w:adjustRightInd w:val="0"/>
              <w:spacing w:line="276" w:lineRule="auto"/>
              <w:jc w:val="center"/>
              <w:textAlignment w:val="baseline"/>
            </w:pPr>
            <w:r w:rsidRPr="004A1A10">
              <w:t>28.74%</w:t>
            </w:r>
          </w:p>
        </w:tc>
      </w:tr>
      <w:tr w:rsidR="00B6755A" w:rsidRPr="004A1A10" w14:paraId="19B45B3D" w14:textId="77777777" w:rsidTr="00B6755A">
        <w:tc>
          <w:tcPr>
            <w:tcW w:w="4253" w:type="dxa"/>
            <w:vAlign w:val="bottom"/>
          </w:tcPr>
          <w:p w14:paraId="401106C0" w14:textId="77777777" w:rsidR="00B6755A" w:rsidRPr="004A1A10" w:rsidRDefault="00B6755A" w:rsidP="00B6755A">
            <w:pPr>
              <w:spacing w:line="276" w:lineRule="auto"/>
              <w:ind w:left="57"/>
            </w:pPr>
            <w:r w:rsidRPr="004A1A10">
              <w:t>Brack Maraconi (Netherlands) B.V.</w:t>
            </w:r>
          </w:p>
        </w:tc>
        <w:tc>
          <w:tcPr>
            <w:tcW w:w="100" w:type="dxa"/>
            <w:vAlign w:val="bottom"/>
          </w:tcPr>
          <w:p w14:paraId="683CC319" w14:textId="77777777" w:rsidR="00B6755A" w:rsidRPr="004A1A10" w:rsidRDefault="00B6755A" w:rsidP="00B6755A">
            <w:pPr>
              <w:tabs>
                <w:tab w:val="left" w:pos="567"/>
              </w:tabs>
              <w:spacing w:line="276" w:lineRule="auto"/>
              <w:ind w:left="567" w:hanging="567"/>
            </w:pPr>
          </w:p>
        </w:tc>
        <w:tc>
          <w:tcPr>
            <w:tcW w:w="2735" w:type="dxa"/>
          </w:tcPr>
          <w:p w14:paraId="7E157DA1" w14:textId="77777777" w:rsidR="00B6755A" w:rsidRPr="004A1A10" w:rsidRDefault="00B6755A" w:rsidP="00B6755A">
            <w:pPr>
              <w:spacing w:line="276" w:lineRule="auto"/>
              <w:jc w:val="center"/>
            </w:pPr>
            <w:r w:rsidRPr="004A1A10">
              <w:t>Amsterdam, The Netherlands</w:t>
            </w:r>
          </w:p>
        </w:tc>
        <w:tc>
          <w:tcPr>
            <w:tcW w:w="2693" w:type="dxa"/>
            <w:vAlign w:val="bottom"/>
          </w:tcPr>
          <w:p w14:paraId="19818ABE" w14:textId="77777777" w:rsidR="00B6755A" w:rsidRPr="004A1A10" w:rsidRDefault="00B6755A" w:rsidP="00B6755A">
            <w:pPr>
              <w:overflowPunct w:val="0"/>
              <w:autoSpaceDE w:val="0"/>
              <w:autoSpaceDN w:val="0"/>
              <w:adjustRightInd w:val="0"/>
              <w:spacing w:line="276" w:lineRule="auto"/>
              <w:jc w:val="center"/>
              <w:textAlignment w:val="baseline"/>
            </w:pPr>
            <w:r w:rsidRPr="004A1A10">
              <w:t>84.65%</w:t>
            </w:r>
          </w:p>
        </w:tc>
      </w:tr>
    </w:tbl>
    <w:p w14:paraId="371D0030" w14:textId="19E90EEC" w:rsidR="00B6755A" w:rsidRDefault="00B6755A" w:rsidP="00B6755A">
      <w:pPr>
        <w:spacing w:line="276" w:lineRule="auto"/>
        <w:rPr>
          <w:b/>
        </w:rPr>
      </w:pPr>
    </w:p>
    <w:p w14:paraId="20B08D3E" w14:textId="77777777" w:rsidR="00434BCD" w:rsidRPr="004A1A10" w:rsidRDefault="00434BCD" w:rsidP="005A5A58">
      <w:pPr>
        <w:pStyle w:val="ListParagraph"/>
        <w:widowControl/>
        <w:numPr>
          <w:ilvl w:val="0"/>
          <w:numId w:val="103"/>
        </w:numPr>
        <w:suppressAutoHyphens/>
        <w:spacing w:line="276" w:lineRule="auto"/>
        <w:ind w:left="434"/>
        <w:rPr>
          <w:lang w:val="en-GB"/>
        </w:rPr>
      </w:pPr>
      <w:r w:rsidRPr="004A1A10">
        <w:t>As at 31 December 2016 and as at 31 December 2015, the Company held 28.72% and 34.76% respectively, of BCP's issued share capital and voting rights. Refer also to Note 4 of the consolidated financial statements.</w:t>
      </w:r>
    </w:p>
    <w:p w14:paraId="1CEE2CAF" w14:textId="77777777" w:rsidR="00434BCD" w:rsidRPr="004A1A10" w:rsidRDefault="00434BCD" w:rsidP="00B6755A">
      <w:pPr>
        <w:spacing w:line="276" w:lineRule="auto"/>
        <w:rPr>
          <w:b/>
        </w:rPr>
      </w:pPr>
    </w:p>
    <w:p w14:paraId="6E9D00C9" w14:textId="77777777" w:rsidR="00B6755A" w:rsidRPr="004A1A10" w:rsidRDefault="00B6755A" w:rsidP="005A5A58">
      <w:pPr>
        <w:pStyle w:val="ListParagraph"/>
        <w:widowControl/>
        <w:numPr>
          <w:ilvl w:val="0"/>
          <w:numId w:val="94"/>
        </w:numPr>
        <w:suppressAutoHyphens/>
        <w:spacing w:line="276" w:lineRule="auto"/>
        <w:ind w:left="406"/>
        <w:rPr>
          <w:lang w:val="en-GB"/>
        </w:rPr>
      </w:pPr>
      <w:r w:rsidRPr="004A1A10">
        <w:t>Additional disclosure of financial information for investees:</w:t>
      </w:r>
    </w:p>
    <w:p w14:paraId="18340693" w14:textId="77777777" w:rsidR="00B6755A" w:rsidRPr="004A1A10" w:rsidRDefault="00B6755A" w:rsidP="00B6755A">
      <w:pPr>
        <w:autoSpaceDE w:val="0"/>
        <w:autoSpaceDN w:val="0"/>
        <w:adjustRightInd w:val="0"/>
        <w:spacing w:line="276" w:lineRule="auto"/>
        <w:rPr>
          <w:color w:val="000000"/>
        </w:rPr>
      </w:pPr>
    </w:p>
    <w:tbl>
      <w:tblPr>
        <w:tblW w:w="9696" w:type="dxa"/>
        <w:tblLayout w:type="fixed"/>
        <w:tblCellMar>
          <w:left w:w="57" w:type="dxa"/>
          <w:right w:w="57" w:type="dxa"/>
        </w:tblCellMar>
        <w:tblLook w:val="04A0" w:firstRow="1" w:lastRow="0" w:firstColumn="1" w:lastColumn="0" w:noHBand="0" w:noVBand="1"/>
      </w:tblPr>
      <w:tblGrid>
        <w:gridCol w:w="3459"/>
        <w:gridCol w:w="3261"/>
        <w:gridCol w:w="2976"/>
      </w:tblGrid>
      <w:tr w:rsidR="00B6755A" w:rsidRPr="004A1A10" w14:paraId="38F5933E" w14:textId="77777777" w:rsidTr="00B6755A">
        <w:trPr>
          <w:tblHeader/>
        </w:trPr>
        <w:tc>
          <w:tcPr>
            <w:tcW w:w="3459" w:type="dxa"/>
            <w:vAlign w:val="center"/>
            <w:hideMark/>
          </w:tcPr>
          <w:p w14:paraId="1EECEA14" w14:textId="77777777" w:rsidR="00B6755A" w:rsidRPr="004A1A10" w:rsidRDefault="00B6755A" w:rsidP="00B6755A">
            <w:pPr>
              <w:spacing w:line="276" w:lineRule="auto"/>
              <w:rPr>
                <w:b/>
                <w:bCs/>
                <w:lang w:val="en-GB"/>
              </w:rPr>
            </w:pPr>
            <w:r w:rsidRPr="004A1A10">
              <w:rPr>
                <w:b/>
                <w:bCs/>
                <w:lang w:val="en-GB"/>
              </w:rPr>
              <w:t>Company name</w:t>
            </w:r>
          </w:p>
        </w:tc>
        <w:tc>
          <w:tcPr>
            <w:tcW w:w="3261" w:type="dxa"/>
            <w:vAlign w:val="center"/>
            <w:hideMark/>
          </w:tcPr>
          <w:p w14:paraId="01DCCF58" w14:textId="77777777" w:rsidR="00B6755A" w:rsidRPr="004A1A10" w:rsidRDefault="00B6755A" w:rsidP="00B6755A">
            <w:pPr>
              <w:spacing w:line="276" w:lineRule="auto"/>
              <w:jc w:val="center"/>
              <w:rPr>
                <w:b/>
                <w:bCs/>
                <w:lang w:val="en-GB"/>
              </w:rPr>
            </w:pPr>
            <w:r w:rsidRPr="004A1A10">
              <w:rPr>
                <w:b/>
                <w:bCs/>
                <w:lang w:val="en-GB"/>
              </w:rPr>
              <w:t>Net asset/(liability) value attributable to equity holders</w:t>
            </w:r>
          </w:p>
        </w:tc>
        <w:tc>
          <w:tcPr>
            <w:tcW w:w="2976" w:type="dxa"/>
            <w:vAlign w:val="center"/>
            <w:hideMark/>
          </w:tcPr>
          <w:p w14:paraId="0F0B20CA" w14:textId="77777777" w:rsidR="00B6755A" w:rsidRPr="004A1A10" w:rsidRDefault="00B6755A" w:rsidP="00B6755A">
            <w:pPr>
              <w:spacing w:line="276" w:lineRule="auto"/>
              <w:jc w:val="center"/>
              <w:rPr>
                <w:b/>
                <w:bCs/>
                <w:lang w:val="en-GB"/>
              </w:rPr>
            </w:pPr>
            <w:r w:rsidRPr="004A1A10">
              <w:rPr>
                <w:b/>
                <w:lang w:val="en-GB"/>
              </w:rPr>
              <w:t xml:space="preserve">Profit/(loss) for the year </w:t>
            </w:r>
            <w:r w:rsidRPr="004A1A10">
              <w:rPr>
                <w:b/>
                <w:bCs/>
                <w:lang w:val="en-GB"/>
              </w:rPr>
              <w:t>attributable to equity holders</w:t>
            </w:r>
          </w:p>
        </w:tc>
      </w:tr>
      <w:tr w:rsidR="00B6755A" w:rsidRPr="004A1A10" w14:paraId="1E3BB3E2" w14:textId="77777777" w:rsidTr="00B6755A">
        <w:trPr>
          <w:tblHeader/>
        </w:trPr>
        <w:tc>
          <w:tcPr>
            <w:tcW w:w="3459" w:type="dxa"/>
            <w:vAlign w:val="center"/>
          </w:tcPr>
          <w:p w14:paraId="401E824C" w14:textId="77777777" w:rsidR="00B6755A" w:rsidRPr="004A1A10" w:rsidRDefault="00B6755A" w:rsidP="00B6755A">
            <w:pPr>
              <w:spacing w:line="276" w:lineRule="auto"/>
              <w:rPr>
                <w:b/>
                <w:bCs/>
                <w:lang w:val="en-GB"/>
              </w:rPr>
            </w:pPr>
          </w:p>
        </w:tc>
        <w:tc>
          <w:tcPr>
            <w:tcW w:w="3261" w:type="dxa"/>
            <w:vAlign w:val="center"/>
          </w:tcPr>
          <w:p w14:paraId="6D79701A" w14:textId="77777777" w:rsidR="00B6755A" w:rsidRPr="004A1A10" w:rsidRDefault="00B6755A" w:rsidP="00B6755A">
            <w:pPr>
              <w:spacing w:line="276" w:lineRule="auto"/>
              <w:jc w:val="center"/>
              <w:rPr>
                <w:b/>
                <w:bCs/>
                <w:lang w:val="en-GB"/>
              </w:rPr>
            </w:pPr>
            <w:r w:rsidRPr="004A1A10">
              <w:rPr>
                <w:b/>
                <w:bCs/>
              </w:rPr>
              <w:t>Euro in thousand</w:t>
            </w:r>
          </w:p>
        </w:tc>
        <w:tc>
          <w:tcPr>
            <w:tcW w:w="2976" w:type="dxa"/>
            <w:vAlign w:val="center"/>
          </w:tcPr>
          <w:p w14:paraId="66CE951F" w14:textId="77777777" w:rsidR="00B6755A" w:rsidRPr="004A1A10" w:rsidRDefault="00B6755A" w:rsidP="00B6755A">
            <w:pPr>
              <w:spacing w:line="276" w:lineRule="auto"/>
              <w:jc w:val="center"/>
              <w:rPr>
                <w:b/>
                <w:lang w:val="en-GB"/>
              </w:rPr>
            </w:pPr>
            <w:r w:rsidRPr="004A1A10">
              <w:rPr>
                <w:b/>
                <w:bCs/>
              </w:rPr>
              <w:t>Euro in thousand</w:t>
            </w:r>
          </w:p>
        </w:tc>
      </w:tr>
      <w:tr w:rsidR="00B6755A" w:rsidRPr="004A1A10" w14:paraId="228D7336" w14:textId="77777777" w:rsidTr="00B6755A">
        <w:tc>
          <w:tcPr>
            <w:tcW w:w="3459" w:type="dxa"/>
            <w:vAlign w:val="center"/>
            <w:hideMark/>
          </w:tcPr>
          <w:p w14:paraId="7370B4F9" w14:textId="77777777" w:rsidR="00B6755A" w:rsidRPr="004A1A10" w:rsidRDefault="00B6755A" w:rsidP="00B6755A">
            <w:pPr>
              <w:spacing w:line="276" w:lineRule="auto"/>
              <w:rPr>
                <w:bCs/>
                <w:lang w:val="en-GB"/>
              </w:rPr>
            </w:pPr>
            <w:r w:rsidRPr="004A1A10">
              <w:rPr>
                <w:bCs/>
                <w:lang w:val="en-GB"/>
              </w:rPr>
              <w:t>Seaband Limited</w:t>
            </w:r>
          </w:p>
        </w:tc>
        <w:tc>
          <w:tcPr>
            <w:tcW w:w="3261" w:type="dxa"/>
            <w:vAlign w:val="center"/>
          </w:tcPr>
          <w:p w14:paraId="45DBA66C" w14:textId="77777777" w:rsidR="00B6755A" w:rsidRPr="004A1A10" w:rsidRDefault="00B6755A" w:rsidP="00B6755A">
            <w:pPr>
              <w:spacing w:line="276" w:lineRule="auto"/>
              <w:jc w:val="center"/>
              <w:rPr>
                <w:bCs/>
                <w:lang w:val="en-GB"/>
              </w:rPr>
            </w:pPr>
            <w:r w:rsidRPr="004A1A10">
              <w:rPr>
                <w:bCs/>
                <w:lang w:val="en-GB"/>
              </w:rPr>
              <w:t>(462)</w:t>
            </w:r>
          </w:p>
        </w:tc>
        <w:tc>
          <w:tcPr>
            <w:tcW w:w="2976" w:type="dxa"/>
            <w:vAlign w:val="center"/>
          </w:tcPr>
          <w:p w14:paraId="168C61B7" w14:textId="77777777" w:rsidR="00B6755A" w:rsidRPr="004A1A10" w:rsidRDefault="00B6755A" w:rsidP="00B6755A">
            <w:pPr>
              <w:tabs>
                <w:tab w:val="decimal" w:pos="0"/>
                <w:tab w:val="decimal" w:pos="964"/>
              </w:tabs>
              <w:spacing w:line="276" w:lineRule="auto"/>
              <w:jc w:val="center"/>
              <w:rPr>
                <w:lang w:val="en-GB"/>
              </w:rPr>
            </w:pPr>
            <w:r w:rsidRPr="004A1A10">
              <w:rPr>
                <w:lang w:val="en-GB"/>
              </w:rPr>
              <w:t>-</w:t>
            </w:r>
          </w:p>
        </w:tc>
      </w:tr>
      <w:tr w:rsidR="00B6755A" w:rsidRPr="004A1A10" w14:paraId="77DDA24E" w14:textId="77777777" w:rsidTr="00B6755A">
        <w:trPr>
          <w:trHeight w:val="203"/>
        </w:trPr>
        <w:tc>
          <w:tcPr>
            <w:tcW w:w="3459" w:type="dxa"/>
            <w:vAlign w:val="center"/>
          </w:tcPr>
          <w:p w14:paraId="2789AE45" w14:textId="77777777" w:rsidR="00B6755A" w:rsidRPr="004A1A10" w:rsidRDefault="00B6755A" w:rsidP="00B6755A">
            <w:pPr>
              <w:spacing w:line="276" w:lineRule="auto"/>
              <w:rPr>
                <w:bCs/>
                <w:lang w:val="en-GB"/>
              </w:rPr>
            </w:pPr>
            <w:r w:rsidRPr="004A1A10">
              <w:rPr>
                <w:bCs/>
                <w:lang w:val="en-GB"/>
              </w:rPr>
              <w:t>Brack Maraconi (Netherlands) B.V.</w:t>
            </w:r>
          </w:p>
        </w:tc>
        <w:tc>
          <w:tcPr>
            <w:tcW w:w="3261" w:type="dxa"/>
            <w:vAlign w:val="center"/>
          </w:tcPr>
          <w:p w14:paraId="67EF43C3" w14:textId="77777777" w:rsidR="00B6755A" w:rsidRPr="004A1A10" w:rsidRDefault="00B6755A" w:rsidP="00B6755A">
            <w:pPr>
              <w:spacing w:line="276" w:lineRule="auto"/>
              <w:jc w:val="center"/>
            </w:pPr>
            <w:r w:rsidRPr="004A1A10">
              <w:t>8,204</w:t>
            </w:r>
          </w:p>
        </w:tc>
        <w:tc>
          <w:tcPr>
            <w:tcW w:w="2976" w:type="dxa"/>
            <w:vAlign w:val="center"/>
          </w:tcPr>
          <w:p w14:paraId="6107809B" w14:textId="77777777" w:rsidR="00B6755A" w:rsidRPr="004A1A10" w:rsidRDefault="00B6755A" w:rsidP="00B6755A">
            <w:pPr>
              <w:tabs>
                <w:tab w:val="decimal" w:pos="0"/>
              </w:tabs>
              <w:spacing w:line="276" w:lineRule="auto"/>
              <w:jc w:val="center"/>
              <w:rPr>
                <w:lang w:val="en-GB"/>
              </w:rPr>
            </w:pPr>
            <w:r w:rsidRPr="004A1A10">
              <w:rPr>
                <w:lang w:val="en-GB"/>
              </w:rPr>
              <w:t>(1,712)</w:t>
            </w:r>
          </w:p>
        </w:tc>
      </w:tr>
      <w:tr w:rsidR="00B6755A" w:rsidRPr="004A1A10" w14:paraId="1D9AF65B" w14:textId="77777777" w:rsidTr="00B6755A">
        <w:tc>
          <w:tcPr>
            <w:tcW w:w="3459" w:type="dxa"/>
            <w:vAlign w:val="center"/>
          </w:tcPr>
          <w:p w14:paraId="0CA88F0A" w14:textId="77777777" w:rsidR="00B6755A" w:rsidRPr="004A1A10" w:rsidRDefault="00B6755A" w:rsidP="00B6755A">
            <w:pPr>
              <w:spacing w:line="276" w:lineRule="auto"/>
              <w:rPr>
                <w:bCs/>
                <w:lang w:val="en-GB"/>
              </w:rPr>
            </w:pPr>
            <w:r w:rsidRPr="004A1A10">
              <w:t>Brack Capital Properties N.V. (1)</w:t>
            </w:r>
          </w:p>
        </w:tc>
        <w:tc>
          <w:tcPr>
            <w:tcW w:w="3261" w:type="dxa"/>
            <w:vAlign w:val="center"/>
          </w:tcPr>
          <w:p w14:paraId="39841A1F" w14:textId="77777777" w:rsidR="00B6755A" w:rsidRPr="004A1A10" w:rsidRDefault="00B6755A" w:rsidP="00B6755A">
            <w:pPr>
              <w:spacing w:line="276" w:lineRule="auto"/>
              <w:jc w:val="center"/>
            </w:pPr>
            <w:r w:rsidRPr="004A1A10">
              <w:rPr>
                <w:rtl/>
              </w:rPr>
              <w:t>419,173</w:t>
            </w:r>
          </w:p>
        </w:tc>
        <w:tc>
          <w:tcPr>
            <w:tcW w:w="2976" w:type="dxa"/>
            <w:vAlign w:val="center"/>
          </w:tcPr>
          <w:p w14:paraId="1BEAE68A" w14:textId="77777777" w:rsidR="00B6755A" w:rsidRPr="004A1A10" w:rsidRDefault="00B6755A" w:rsidP="00B6755A">
            <w:pPr>
              <w:tabs>
                <w:tab w:val="decimal" w:pos="0"/>
                <w:tab w:val="decimal" w:pos="964"/>
              </w:tabs>
              <w:spacing w:line="276" w:lineRule="auto"/>
              <w:jc w:val="center"/>
              <w:rPr>
                <w:lang w:val="en-GB"/>
              </w:rPr>
            </w:pPr>
            <w:r w:rsidRPr="004A1A10">
              <w:rPr>
                <w:rtl/>
              </w:rPr>
              <w:t>76,276</w:t>
            </w:r>
          </w:p>
        </w:tc>
      </w:tr>
    </w:tbl>
    <w:p w14:paraId="6BCDFBE5" w14:textId="77777777" w:rsidR="00B6755A" w:rsidRPr="004A1A10" w:rsidRDefault="00B6755A" w:rsidP="00B6755A">
      <w:pPr>
        <w:pStyle w:val="ListParagraph"/>
        <w:spacing w:line="276" w:lineRule="auto"/>
        <w:rPr>
          <w:lang w:val="en-GB"/>
        </w:rPr>
      </w:pPr>
    </w:p>
    <w:p w14:paraId="58456844" w14:textId="77777777" w:rsidR="00B6755A" w:rsidRPr="004A1A10" w:rsidRDefault="00B6755A" w:rsidP="00B6755A">
      <w:pPr>
        <w:spacing w:line="276" w:lineRule="auto"/>
        <w:rPr>
          <w:b/>
        </w:rPr>
      </w:pPr>
      <w:r w:rsidRPr="004A1A10">
        <w:rPr>
          <w:b/>
        </w:rPr>
        <w:t>NOTE 2:- LOAN TO RELATED PARTY</w:t>
      </w:r>
    </w:p>
    <w:p w14:paraId="79BDDE14" w14:textId="77777777" w:rsidR="00B6755A" w:rsidRPr="004A1A10" w:rsidRDefault="00B6755A" w:rsidP="00B6755A">
      <w:pPr>
        <w:spacing w:line="276" w:lineRule="auto"/>
        <w:rPr>
          <w:b/>
        </w:rPr>
      </w:pPr>
    </w:p>
    <w:p w14:paraId="03FD9C41" w14:textId="479D8588" w:rsidR="00B6755A" w:rsidRPr="004A1A10" w:rsidRDefault="00B6755A" w:rsidP="00B6755A">
      <w:pPr>
        <w:spacing w:line="276" w:lineRule="auto"/>
      </w:pPr>
      <w:r w:rsidRPr="004A1A10">
        <w:t xml:space="preserve">The loan to </w:t>
      </w:r>
      <w:r w:rsidRPr="004A1A10">
        <w:rPr>
          <w:lang w:eastAsia="en-CA"/>
        </w:rPr>
        <w:t>Brack Capital Holdings Limited was payable on September 2016.</w:t>
      </w:r>
      <w:r w:rsidRPr="004A1A10">
        <w:t xml:space="preserve"> During the year ended 31 December 2016, there was an addendum to the loan agreement</w:t>
      </w:r>
      <w:r w:rsidRPr="004A1A10">
        <w:rPr>
          <w:lang w:eastAsia="en-CA"/>
        </w:rPr>
        <w:t xml:space="preserve"> and as per the amended terms the facility</w:t>
      </w:r>
      <w:r w:rsidRPr="004A1A10">
        <w:t xml:space="preserve"> bears annual interest of 3.5% (2015: 3%)</w:t>
      </w:r>
      <w:r w:rsidR="00434BCD">
        <w:t xml:space="preserve">, </w:t>
      </w:r>
      <w:r w:rsidRPr="004A1A10">
        <w:t>is unsecured and is repayable through annual instalments of $400,000 thousand plus accrued interest up until the extended maturity on 13 September 2021 when the facility shall be paid in full.</w:t>
      </w:r>
    </w:p>
    <w:p w14:paraId="33602E2C" w14:textId="77777777" w:rsidR="00B6755A" w:rsidRPr="004A1A10" w:rsidRDefault="00B6755A" w:rsidP="00B6755A">
      <w:pPr>
        <w:spacing w:line="276" w:lineRule="auto"/>
      </w:pPr>
    </w:p>
    <w:p w14:paraId="0BD82F8B" w14:textId="77777777" w:rsidR="00B6755A" w:rsidRPr="004A1A10" w:rsidRDefault="00B6755A" w:rsidP="00B6755A">
      <w:pPr>
        <w:spacing w:line="276" w:lineRule="auto"/>
      </w:pPr>
      <w:r w:rsidRPr="004A1A10">
        <w:t>The loan to related party is analyzed as follows:</w:t>
      </w:r>
    </w:p>
    <w:tbl>
      <w:tblPr>
        <w:tblW w:w="4853" w:type="pct"/>
        <w:tblLook w:val="04A0" w:firstRow="1" w:lastRow="0" w:firstColumn="1" w:lastColumn="0" w:noHBand="0" w:noVBand="1"/>
      </w:tblPr>
      <w:tblGrid>
        <w:gridCol w:w="6511"/>
        <w:gridCol w:w="1664"/>
        <w:gridCol w:w="260"/>
        <w:gridCol w:w="1196"/>
      </w:tblGrid>
      <w:tr w:rsidR="00B6755A" w:rsidRPr="004A1A10" w14:paraId="7B201F9A" w14:textId="77777777" w:rsidTr="00B6755A">
        <w:tc>
          <w:tcPr>
            <w:tcW w:w="3380" w:type="pct"/>
            <w:vAlign w:val="center"/>
          </w:tcPr>
          <w:p w14:paraId="7FA4AE00"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6BB43347" w14:textId="77777777" w:rsidR="00B6755A" w:rsidRPr="004A1A10" w:rsidRDefault="00B6755A" w:rsidP="00B6755A">
            <w:pPr>
              <w:tabs>
                <w:tab w:val="decimal" w:pos="0"/>
              </w:tabs>
              <w:spacing w:line="276" w:lineRule="auto"/>
              <w:jc w:val="center"/>
              <w:rPr>
                <w:b/>
                <w:bCs/>
                <w:lang w:val="en-GB"/>
              </w:rPr>
            </w:pPr>
            <w:r w:rsidRPr="004A1A10">
              <w:rPr>
                <w:b/>
                <w:bCs/>
                <w:lang w:val="en-GB"/>
              </w:rPr>
              <w:t>31 December</w:t>
            </w:r>
          </w:p>
        </w:tc>
      </w:tr>
      <w:tr w:rsidR="00B6755A" w:rsidRPr="004A1A10" w14:paraId="7F3E74DE" w14:textId="77777777" w:rsidTr="00B6755A">
        <w:tc>
          <w:tcPr>
            <w:tcW w:w="3380" w:type="pct"/>
            <w:vAlign w:val="center"/>
          </w:tcPr>
          <w:p w14:paraId="1A695E0B" w14:textId="77777777" w:rsidR="00B6755A" w:rsidRPr="004A1A10" w:rsidRDefault="00B6755A" w:rsidP="00B6755A">
            <w:pPr>
              <w:spacing w:line="276" w:lineRule="auto"/>
              <w:rPr>
                <w:bCs/>
                <w:lang w:val="en-GB"/>
              </w:rPr>
            </w:pPr>
          </w:p>
        </w:tc>
        <w:tc>
          <w:tcPr>
            <w:tcW w:w="864" w:type="pct"/>
            <w:tcBorders>
              <w:top w:val="single" w:sz="4" w:space="0" w:color="auto"/>
              <w:bottom w:val="single" w:sz="4" w:space="0" w:color="auto"/>
            </w:tcBorders>
          </w:tcPr>
          <w:p w14:paraId="574992A7" w14:textId="77777777" w:rsidR="00B6755A" w:rsidRPr="004A1A10" w:rsidRDefault="00B6755A" w:rsidP="00B6755A">
            <w:pPr>
              <w:tabs>
                <w:tab w:val="decimal" w:pos="0"/>
              </w:tabs>
              <w:spacing w:line="276" w:lineRule="auto"/>
              <w:jc w:val="center"/>
              <w:rPr>
                <w:lang w:val="en-GB"/>
              </w:rPr>
            </w:pPr>
            <w:r w:rsidRPr="004A1A10">
              <w:rPr>
                <w:b/>
                <w:lang w:val="en-GB"/>
              </w:rPr>
              <w:t>2016</w:t>
            </w:r>
          </w:p>
        </w:tc>
        <w:tc>
          <w:tcPr>
            <w:tcW w:w="135" w:type="pct"/>
            <w:tcBorders>
              <w:top w:val="single" w:sz="4" w:space="0" w:color="auto"/>
            </w:tcBorders>
          </w:tcPr>
          <w:p w14:paraId="3C8BF586"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single" w:sz="4" w:space="0" w:color="auto"/>
            </w:tcBorders>
          </w:tcPr>
          <w:p w14:paraId="6056DBE3" w14:textId="77777777" w:rsidR="00B6755A" w:rsidRPr="004A1A10" w:rsidRDefault="00B6755A" w:rsidP="00B6755A">
            <w:pPr>
              <w:tabs>
                <w:tab w:val="decimal" w:pos="0"/>
              </w:tabs>
              <w:spacing w:line="276" w:lineRule="auto"/>
              <w:jc w:val="center"/>
              <w:rPr>
                <w:lang w:val="en-GB"/>
              </w:rPr>
            </w:pPr>
            <w:r w:rsidRPr="004A1A10">
              <w:rPr>
                <w:b/>
                <w:bCs/>
                <w:lang w:val="en-GB"/>
              </w:rPr>
              <w:t>2015</w:t>
            </w:r>
          </w:p>
        </w:tc>
      </w:tr>
      <w:tr w:rsidR="00B6755A" w:rsidRPr="004A1A10" w14:paraId="2432D27A" w14:textId="77777777" w:rsidTr="00B6755A">
        <w:tc>
          <w:tcPr>
            <w:tcW w:w="3380" w:type="pct"/>
            <w:vAlign w:val="center"/>
          </w:tcPr>
          <w:p w14:paraId="1A166DF3"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6984BC25" w14:textId="77777777" w:rsidR="00B6755A" w:rsidRPr="004A1A10" w:rsidRDefault="00B6755A" w:rsidP="00B6755A">
            <w:pPr>
              <w:tabs>
                <w:tab w:val="decimal" w:pos="0"/>
              </w:tabs>
              <w:spacing w:line="276" w:lineRule="auto"/>
              <w:jc w:val="center"/>
              <w:rPr>
                <w:lang w:val="en-GB"/>
              </w:rPr>
            </w:pPr>
            <w:r w:rsidRPr="004A1A10">
              <w:rPr>
                <w:b/>
                <w:bCs/>
              </w:rPr>
              <w:t>Euro in thousand</w:t>
            </w:r>
          </w:p>
        </w:tc>
      </w:tr>
      <w:tr w:rsidR="00B6755A" w:rsidRPr="004A1A10" w14:paraId="2A60BC37" w14:textId="77777777" w:rsidTr="00B6755A">
        <w:tc>
          <w:tcPr>
            <w:tcW w:w="3380" w:type="pct"/>
            <w:vAlign w:val="center"/>
          </w:tcPr>
          <w:p w14:paraId="4CC14F89" w14:textId="77777777" w:rsidR="00B6755A" w:rsidRPr="004A1A10" w:rsidRDefault="00B6755A" w:rsidP="00B6755A">
            <w:pPr>
              <w:spacing w:line="276" w:lineRule="auto"/>
              <w:rPr>
                <w:bCs/>
                <w:lang w:val="en-GB"/>
              </w:rPr>
            </w:pPr>
            <w:r w:rsidRPr="004A1A10">
              <w:rPr>
                <w:bCs/>
                <w:lang w:val="en-GB"/>
              </w:rPr>
              <w:t>Loan to related party</w:t>
            </w:r>
          </w:p>
        </w:tc>
        <w:tc>
          <w:tcPr>
            <w:tcW w:w="864" w:type="pct"/>
          </w:tcPr>
          <w:p w14:paraId="2F1523F8" w14:textId="77777777" w:rsidR="00B6755A" w:rsidRPr="004A1A10" w:rsidRDefault="00B6755A" w:rsidP="00B6755A">
            <w:pPr>
              <w:tabs>
                <w:tab w:val="decimal" w:pos="0"/>
              </w:tabs>
              <w:spacing w:line="276" w:lineRule="auto"/>
              <w:jc w:val="center"/>
              <w:rPr>
                <w:lang w:val="en-GB"/>
              </w:rPr>
            </w:pPr>
            <w:r w:rsidRPr="004A1A10">
              <w:rPr>
                <w:lang w:val="en-GB"/>
              </w:rPr>
              <w:t>5,429</w:t>
            </w:r>
          </w:p>
        </w:tc>
        <w:tc>
          <w:tcPr>
            <w:tcW w:w="135" w:type="pct"/>
          </w:tcPr>
          <w:p w14:paraId="5911BBD5" w14:textId="77777777" w:rsidR="00B6755A" w:rsidRPr="004A1A10" w:rsidRDefault="00B6755A" w:rsidP="00B6755A">
            <w:pPr>
              <w:tabs>
                <w:tab w:val="decimal" w:pos="49"/>
              </w:tabs>
              <w:spacing w:line="276" w:lineRule="auto"/>
              <w:jc w:val="center"/>
              <w:rPr>
                <w:lang w:val="en-GB"/>
              </w:rPr>
            </w:pPr>
          </w:p>
        </w:tc>
        <w:tc>
          <w:tcPr>
            <w:tcW w:w="621" w:type="pct"/>
          </w:tcPr>
          <w:p w14:paraId="185FB2F2" w14:textId="77777777" w:rsidR="00B6755A" w:rsidRPr="004A1A10" w:rsidRDefault="00B6755A" w:rsidP="00B6755A">
            <w:pPr>
              <w:tabs>
                <w:tab w:val="decimal" w:pos="0"/>
                <w:tab w:val="decimal" w:pos="1695"/>
              </w:tabs>
              <w:spacing w:line="276" w:lineRule="auto"/>
              <w:jc w:val="center"/>
              <w:rPr>
                <w:lang w:val="en-GB"/>
              </w:rPr>
            </w:pPr>
            <w:r w:rsidRPr="004A1A10">
              <w:rPr>
                <w:lang w:val="en-GB"/>
              </w:rPr>
              <w:t>5,072</w:t>
            </w:r>
          </w:p>
        </w:tc>
      </w:tr>
      <w:tr w:rsidR="00B6755A" w:rsidRPr="004A1A10" w14:paraId="64505F29" w14:textId="77777777" w:rsidTr="00B6755A">
        <w:tc>
          <w:tcPr>
            <w:tcW w:w="3380" w:type="pct"/>
            <w:vAlign w:val="center"/>
          </w:tcPr>
          <w:p w14:paraId="5C215CB3" w14:textId="77777777" w:rsidR="00B6755A" w:rsidRPr="004A1A10" w:rsidRDefault="00B6755A" w:rsidP="00B6755A">
            <w:pPr>
              <w:spacing w:line="276" w:lineRule="auto"/>
              <w:rPr>
                <w:bCs/>
                <w:lang w:val="en-GB"/>
              </w:rPr>
            </w:pPr>
            <w:r w:rsidRPr="004A1A10">
              <w:rPr>
                <w:bCs/>
                <w:lang w:val="en-GB"/>
              </w:rPr>
              <w:t>Less: Current maturity</w:t>
            </w:r>
          </w:p>
        </w:tc>
        <w:tc>
          <w:tcPr>
            <w:tcW w:w="864" w:type="pct"/>
            <w:tcBorders>
              <w:bottom w:val="single" w:sz="4" w:space="0" w:color="auto"/>
            </w:tcBorders>
          </w:tcPr>
          <w:p w14:paraId="06EE2D40" w14:textId="77777777" w:rsidR="00B6755A" w:rsidRPr="004A1A10" w:rsidRDefault="00B6755A" w:rsidP="00B6755A">
            <w:pPr>
              <w:tabs>
                <w:tab w:val="decimal" w:pos="0"/>
              </w:tabs>
              <w:spacing w:line="276" w:lineRule="auto"/>
              <w:jc w:val="center"/>
              <w:rPr>
                <w:lang w:val="en-GB"/>
              </w:rPr>
            </w:pPr>
            <w:r w:rsidRPr="004A1A10">
              <w:rPr>
                <w:lang w:val="en-GB"/>
              </w:rPr>
              <w:t>(437)</w:t>
            </w:r>
          </w:p>
        </w:tc>
        <w:tc>
          <w:tcPr>
            <w:tcW w:w="135" w:type="pct"/>
          </w:tcPr>
          <w:p w14:paraId="7A4AAB24" w14:textId="77777777" w:rsidR="00B6755A" w:rsidRPr="004A1A10" w:rsidRDefault="00B6755A" w:rsidP="00B6755A">
            <w:pPr>
              <w:tabs>
                <w:tab w:val="decimal" w:pos="49"/>
              </w:tabs>
              <w:spacing w:line="276" w:lineRule="auto"/>
              <w:jc w:val="center"/>
              <w:rPr>
                <w:lang w:val="en-GB"/>
              </w:rPr>
            </w:pPr>
          </w:p>
        </w:tc>
        <w:tc>
          <w:tcPr>
            <w:tcW w:w="621" w:type="pct"/>
            <w:tcBorders>
              <w:bottom w:val="single" w:sz="4" w:space="0" w:color="auto"/>
            </w:tcBorders>
          </w:tcPr>
          <w:p w14:paraId="1D947B71" w14:textId="77777777" w:rsidR="00B6755A" w:rsidRPr="004A1A10" w:rsidRDefault="00B6755A" w:rsidP="00B6755A">
            <w:pPr>
              <w:tabs>
                <w:tab w:val="decimal" w:pos="0"/>
                <w:tab w:val="decimal" w:pos="1695"/>
              </w:tabs>
              <w:spacing w:line="276" w:lineRule="auto"/>
              <w:jc w:val="center"/>
              <w:rPr>
                <w:lang w:val="en-GB"/>
              </w:rPr>
            </w:pPr>
            <w:r w:rsidRPr="004A1A10">
              <w:rPr>
                <w:lang w:val="en-GB"/>
              </w:rPr>
              <w:t>(5,072)</w:t>
            </w:r>
          </w:p>
        </w:tc>
      </w:tr>
      <w:tr w:rsidR="00B6755A" w:rsidRPr="004A1A10" w14:paraId="4F528DD9" w14:textId="77777777" w:rsidTr="00B6755A">
        <w:tc>
          <w:tcPr>
            <w:tcW w:w="3380" w:type="pct"/>
            <w:vAlign w:val="center"/>
          </w:tcPr>
          <w:p w14:paraId="7A5FA22D" w14:textId="77777777" w:rsidR="00B6755A" w:rsidRPr="004A1A10" w:rsidRDefault="00B6755A" w:rsidP="00B6755A">
            <w:pPr>
              <w:spacing w:line="276" w:lineRule="auto"/>
              <w:rPr>
                <w:bCs/>
                <w:lang w:val="en-GB"/>
              </w:rPr>
            </w:pPr>
            <w:r w:rsidRPr="004A1A10">
              <w:rPr>
                <w:bCs/>
                <w:lang w:val="en-GB"/>
              </w:rPr>
              <w:t>Total non-current loan to related party</w:t>
            </w:r>
          </w:p>
        </w:tc>
        <w:tc>
          <w:tcPr>
            <w:tcW w:w="864" w:type="pct"/>
            <w:tcBorders>
              <w:top w:val="single" w:sz="4" w:space="0" w:color="auto"/>
              <w:bottom w:val="double" w:sz="4" w:space="0" w:color="auto"/>
            </w:tcBorders>
          </w:tcPr>
          <w:p w14:paraId="41DD82F9" w14:textId="77777777" w:rsidR="00B6755A" w:rsidRPr="004A1A10" w:rsidRDefault="00B6755A" w:rsidP="00B6755A">
            <w:pPr>
              <w:tabs>
                <w:tab w:val="decimal" w:pos="0"/>
              </w:tabs>
              <w:spacing w:line="276" w:lineRule="auto"/>
              <w:jc w:val="center"/>
              <w:rPr>
                <w:lang w:val="en-GB"/>
              </w:rPr>
            </w:pPr>
            <w:r w:rsidRPr="004A1A10">
              <w:rPr>
                <w:lang w:val="en-GB"/>
              </w:rPr>
              <w:t>4,992</w:t>
            </w:r>
          </w:p>
        </w:tc>
        <w:tc>
          <w:tcPr>
            <w:tcW w:w="135" w:type="pct"/>
          </w:tcPr>
          <w:p w14:paraId="69F65037"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double" w:sz="4" w:space="0" w:color="auto"/>
            </w:tcBorders>
          </w:tcPr>
          <w:p w14:paraId="29702BF1" w14:textId="77777777" w:rsidR="00B6755A" w:rsidRPr="004A1A10" w:rsidRDefault="00B6755A" w:rsidP="00B6755A">
            <w:pPr>
              <w:tabs>
                <w:tab w:val="decimal" w:pos="0"/>
                <w:tab w:val="decimal" w:pos="1695"/>
              </w:tabs>
              <w:spacing w:line="276" w:lineRule="auto"/>
              <w:jc w:val="center"/>
              <w:rPr>
                <w:lang w:val="en-GB"/>
              </w:rPr>
            </w:pPr>
            <w:r w:rsidRPr="004A1A10">
              <w:rPr>
                <w:lang w:val="en-GB"/>
              </w:rPr>
              <w:t>-</w:t>
            </w:r>
          </w:p>
        </w:tc>
      </w:tr>
    </w:tbl>
    <w:p w14:paraId="14B89471" w14:textId="77777777" w:rsidR="00B6755A" w:rsidRPr="004A1A10" w:rsidRDefault="00B6755A" w:rsidP="00B6755A">
      <w:pPr>
        <w:spacing w:line="276" w:lineRule="auto"/>
        <w:rPr>
          <w:b/>
        </w:rPr>
      </w:pPr>
    </w:p>
    <w:p w14:paraId="08236A47" w14:textId="77777777" w:rsidR="00B6755A" w:rsidRPr="004A1A10" w:rsidRDefault="00B6755A" w:rsidP="00B6755A">
      <w:pPr>
        <w:spacing w:line="276" w:lineRule="auto"/>
      </w:pPr>
      <w:r w:rsidRPr="004A1A10">
        <w:t>The movement in the loan to related party is as follows:</w:t>
      </w:r>
    </w:p>
    <w:tbl>
      <w:tblPr>
        <w:tblW w:w="4853" w:type="pct"/>
        <w:tblLook w:val="04A0" w:firstRow="1" w:lastRow="0" w:firstColumn="1" w:lastColumn="0" w:noHBand="0" w:noVBand="1"/>
      </w:tblPr>
      <w:tblGrid>
        <w:gridCol w:w="6511"/>
        <w:gridCol w:w="1664"/>
        <w:gridCol w:w="260"/>
        <w:gridCol w:w="1196"/>
      </w:tblGrid>
      <w:tr w:rsidR="00B6755A" w:rsidRPr="004A1A10" w14:paraId="21245E61" w14:textId="77777777" w:rsidTr="00B6755A">
        <w:tc>
          <w:tcPr>
            <w:tcW w:w="3380" w:type="pct"/>
            <w:vAlign w:val="center"/>
          </w:tcPr>
          <w:p w14:paraId="51B0D43F"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07CB6668" w14:textId="77777777" w:rsidR="00B6755A" w:rsidRPr="004A1A10" w:rsidRDefault="00B6755A" w:rsidP="00B6755A">
            <w:pPr>
              <w:tabs>
                <w:tab w:val="decimal" w:pos="0"/>
              </w:tabs>
              <w:spacing w:line="276" w:lineRule="auto"/>
              <w:jc w:val="center"/>
              <w:rPr>
                <w:b/>
                <w:bCs/>
                <w:lang w:val="en-GB"/>
              </w:rPr>
            </w:pPr>
            <w:r w:rsidRPr="004A1A10">
              <w:rPr>
                <w:b/>
                <w:bCs/>
                <w:lang w:val="en-GB"/>
              </w:rPr>
              <w:t>31 December</w:t>
            </w:r>
          </w:p>
        </w:tc>
      </w:tr>
      <w:tr w:rsidR="00B6755A" w:rsidRPr="004A1A10" w14:paraId="2AE4179B" w14:textId="77777777" w:rsidTr="00B6755A">
        <w:tc>
          <w:tcPr>
            <w:tcW w:w="3380" w:type="pct"/>
            <w:vAlign w:val="center"/>
          </w:tcPr>
          <w:p w14:paraId="0B45645E" w14:textId="77777777" w:rsidR="00B6755A" w:rsidRPr="004A1A10" w:rsidRDefault="00B6755A" w:rsidP="00B6755A">
            <w:pPr>
              <w:spacing w:line="276" w:lineRule="auto"/>
              <w:rPr>
                <w:bCs/>
                <w:lang w:val="en-GB"/>
              </w:rPr>
            </w:pPr>
          </w:p>
        </w:tc>
        <w:tc>
          <w:tcPr>
            <w:tcW w:w="864" w:type="pct"/>
            <w:tcBorders>
              <w:top w:val="single" w:sz="4" w:space="0" w:color="auto"/>
              <w:bottom w:val="single" w:sz="4" w:space="0" w:color="auto"/>
            </w:tcBorders>
          </w:tcPr>
          <w:p w14:paraId="00281550" w14:textId="77777777" w:rsidR="00B6755A" w:rsidRPr="004A1A10" w:rsidRDefault="00B6755A" w:rsidP="00B6755A">
            <w:pPr>
              <w:tabs>
                <w:tab w:val="decimal" w:pos="0"/>
              </w:tabs>
              <w:spacing w:line="276" w:lineRule="auto"/>
              <w:jc w:val="center"/>
              <w:rPr>
                <w:lang w:val="en-GB"/>
              </w:rPr>
            </w:pPr>
            <w:r w:rsidRPr="004A1A10">
              <w:rPr>
                <w:b/>
                <w:lang w:val="en-GB"/>
              </w:rPr>
              <w:t>2016</w:t>
            </w:r>
          </w:p>
        </w:tc>
        <w:tc>
          <w:tcPr>
            <w:tcW w:w="135" w:type="pct"/>
            <w:tcBorders>
              <w:top w:val="single" w:sz="4" w:space="0" w:color="auto"/>
            </w:tcBorders>
          </w:tcPr>
          <w:p w14:paraId="1CC64328"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single" w:sz="4" w:space="0" w:color="auto"/>
            </w:tcBorders>
          </w:tcPr>
          <w:p w14:paraId="7D0B05A2" w14:textId="77777777" w:rsidR="00B6755A" w:rsidRPr="004A1A10" w:rsidRDefault="00B6755A" w:rsidP="00B6755A">
            <w:pPr>
              <w:tabs>
                <w:tab w:val="decimal" w:pos="0"/>
              </w:tabs>
              <w:spacing w:line="276" w:lineRule="auto"/>
              <w:jc w:val="center"/>
              <w:rPr>
                <w:lang w:val="en-GB"/>
              </w:rPr>
            </w:pPr>
            <w:r w:rsidRPr="004A1A10">
              <w:rPr>
                <w:b/>
                <w:bCs/>
                <w:lang w:val="en-GB"/>
              </w:rPr>
              <w:t>2015</w:t>
            </w:r>
          </w:p>
        </w:tc>
      </w:tr>
      <w:tr w:rsidR="00B6755A" w:rsidRPr="004A1A10" w14:paraId="35732C8C" w14:textId="77777777" w:rsidTr="00B6755A">
        <w:tc>
          <w:tcPr>
            <w:tcW w:w="3380" w:type="pct"/>
            <w:vAlign w:val="center"/>
          </w:tcPr>
          <w:p w14:paraId="0B6A639D"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0B7C2A65" w14:textId="77777777" w:rsidR="00B6755A" w:rsidRPr="004A1A10" w:rsidRDefault="00B6755A" w:rsidP="00B6755A">
            <w:pPr>
              <w:tabs>
                <w:tab w:val="decimal" w:pos="0"/>
              </w:tabs>
              <w:spacing w:line="276" w:lineRule="auto"/>
              <w:jc w:val="center"/>
              <w:rPr>
                <w:lang w:val="en-GB"/>
              </w:rPr>
            </w:pPr>
            <w:r w:rsidRPr="004A1A10">
              <w:rPr>
                <w:b/>
                <w:bCs/>
              </w:rPr>
              <w:t>Euro in thousand</w:t>
            </w:r>
          </w:p>
        </w:tc>
      </w:tr>
      <w:tr w:rsidR="00B6755A" w:rsidRPr="004A1A10" w14:paraId="2389FF5E" w14:textId="77777777" w:rsidTr="00B6755A">
        <w:tc>
          <w:tcPr>
            <w:tcW w:w="3380" w:type="pct"/>
            <w:vAlign w:val="center"/>
          </w:tcPr>
          <w:p w14:paraId="1E80D81E" w14:textId="77777777" w:rsidR="00B6755A" w:rsidRPr="004A1A10" w:rsidRDefault="00B6755A" w:rsidP="00B6755A">
            <w:pPr>
              <w:spacing w:line="276" w:lineRule="auto"/>
              <w:rPr>
                <w:bCs/>
                <w:lang w:val="en-GB"/>
              </w:rPr>
            </w:pPr>
            <w:r w:rsidRPr="004A1A10">
              <w:t>Balance at the beginning of the year</w:t>
            </w:r>
          </w:p>
        </w:tc>
        <w:tc>
          <w:tcPr>
            <w:tcW w:w="864" w:type="pct"/>
          </w:tcPr>
          <w:p w14:paraId="4FEFC7E5" w14:textId="77777777" w:rsidR="00B6755A" w:rsidRPr="004A1A10" w:rsidRDefault="00B6755A" w:rsidP="00B6755A">
            <w:pPr>
              <w:tabs>
                <w:tab w:val="decimal" w:pos="0"/>
              </w:tabs>
              <w:spacing w:line="276" w:lineRule="auto"/>
              <w:jc w:val="center"/>
              <w:rPr>
                <w:lang w:val="en-GB"/>
              </w:rPr>
            </w:pPr>
            <w:r w:rsidRPr="004A1A10">
              <w:rPr>
                <w:lang w:val="en-GB"/>
              </w:rPr>
              <w:t>5,072</w:t>
            </w:r>
          </w:p>
        </w:tc>
        <w:tc>
          <w:tcPr>
            <w:tcW w:w="135" w:type="pct"/>
          </w:tcPr>
          <w:p w14:paraId="3CD48398" w14:textId="77777777" w:rsidR="00B6755A" w:rsidRPr="004A1A10" w:rsidRDefault="00B6755A" w:rsidP="00B6755A">
            <w:pPr>
              <w:tabs>
                <w:tab w:val="decimal" w:pos="49"/>
              </w:tabs>
              <w:spacing w:line="276" w:lineRule="auto"/>
              <w:jc w:val="center"/>
              <w:rPr>
                <w:lang w:val="en-GB"/>
              </w:rPr>
            </w:pPr>
          </w:p>
        </w:tc>
        <w:tc>
          <w:tcPr>
            <w:tcW w:w="621" w:type="pct"/>
          </w:tcPr>
          <w:p w14:paraId="3FC92B2C" w14:textId="77777777" w:rsidR="00B6755A" w:rsidRPr="004A1A10" w:rsidRDefault="00B6755A" w:rsidP="00B6755A">
            <w:pPr>
              <w:tabs>
                <w:tab w:val="decimal" w:pos="0"/>
                <w:tab w:val="decimal" w:pos="1695"/>
              </w:tabs>
              <w:spacing w:line="276" w:lineRule="auto"/>
              <w:jc w:val="center"/>
              <w:rPr>
                <w:lang w:val="en-GB"/>
              </w:rPr>
            </w:pPr>
            <w:r w:rsidRPr="004A1A10">
              <w:rPr>
                <w:lang w:val="en-GB"/>
              </w:rPr>
              <w:t>4,461</w:t>
            </w:r>
          </w:p>
        </w:tc>
      </w:tr>
      <w:tr w:rsidR="00B6755A" w:rsidRPr="004A1A10" w14:paraId="47ED9F7A" w14:textId="77777777" w:rsidTr="00B6755A">
        <w:tc>
          <w:tcPr>
            <w:tcW w:w="3380" w:type="pct"/>
            <w:vAlign w:val="center"/>
          </w:tcPr>
          <w:p w14:paraId="00167E76" w14:textId="77777777" w:rsidR="00B6755A" w:rsidRPr="004A1A10" w:rsidRDefault="00B6755A" w:rsidP="00B6755A">
            <w:pPr>
              <w:spacing w:line="276" w:lineRule="auto"/>
              <w:rPr>
                <w:bCs/>
                <w:lang w:val="en-GB"/>
              </w:rPr>
            </w:pPr>
            <w:r w:rsidRPr="004A1A10">
              <w:rPr>
                <w:bCs/>
                <w:lang w:val="en-GB"/>
              </w:rPr>
              <w:t>Interest charged</w:t>
            </w:r>
          </w:p>
        </w:tc>
        <w:tc>
          <w:tcPr>
            <w:tcW w:w="864" w:type="pct"/>
          </w:tcPr>
          <w:p w14:paraId="79FE2904" w14:textId="77777777" w:rsidR="00B6755A" w:rsidRPr="004A1A10" w:rsidRDefault="00B6755A" w:rsidP="00B6755A">
            <w:pPr>
              <w:tabs>
                <w:tab w:val="decimal" w:pos="0"/>
              </w:tabs>
              <w:spacing w:line="276" w:lineRule="auto"/>
              <w:jc w:val="center"/>
              <w:rPr>
                <w:lang w:val="en-GB"/>
              </w:rPr>
            </w:pPr>
            <w:r w:rsidRPr="004A1A10">
              <w:rPr>
                <w:lang w:val="en-GB"/>
              </w:rPr>
              <w:t>161</w:t>
            </w:r>
          </w:p>
        </w:tc>
        <w:tc>
          <w:tcPr>
            <w:tcW w:w="135" w:type="pct"/>
          </w:tcPr>
          <w:p w14:paraId="2678687B" w14:textId="77777777" w:rsidR="00B6755A" w:rsidRPr="004A1A10" w:rsidRDefault="00B6755A" w:rsidP="00B6755A">
            <w:pPr>
              <w:tabs>
                <w:tab w:val="decimal" w:pos="49"/>
              </w:tabs>
              <w:spacing w:line="276" w:lineRule="auto"/>
              <w:jc w:val="center"/>
              <w:rPr>
                <w:lang w:val="en-GB"/>
              </w:rPr>
            </w:pPr>
          </w:p>
        </w:tc>
        <w:tc>
          <w:tcPr>
            <w:tcW w:w="621" w:type="pct"/>
          </w:tcPr>
          <w:p w14:paraId="744CF8B1" w14:textId="77777777" w:rsidR="00B6755A" w:rsidRPr="004A1A10" w:rsidRDefault="00B6755A" w:rsidP="00B6755A">
            <w:pPr>
              <w:tabs>
                <w:tab w:val="decimal" w:pos="0"/>
                <w:tab w:val="decimal" w:pos="1695"/>
              </w:tabs>
              <w:spacing w:line="276" w:lineRule="auto"/>
              <w:jc w:val="center"/>
              <w:rPr>
                <w:lang w:val="en-GB"/>
              </w:rPr>
            </w:pPr>
            <w:r w:rsidRPr="004A1A10">
              <w:rPr>
                <w:lang w:val="en-GB"/>
              </w:rPr>
              <w:t>142</w:t>
            </w:r>
          </w:p>
        </w:tc>
      </w:tr>
      <w:tr w:rsidR="00B6755A" w:rsidRPr="004A1A10" w14:paraId="22104C83" w14:textId="77777777" w:rsidTr="00B6755A">
        <w:tc>
          <w:tcPr>
            <w:tcW w:w="3380" w:type="pct"/>
            <w:vAlign w:val="center"/>
          </w:tcPr>
          <w:p w14:paraId="020BEADC" w14:textId="77777777" w:rsidR="00B6755A" w:rsidRPr="004A1A10" w:rsidRDefault="00B6755A" w:rsidP="00B6755A">
            <w:pPr>
              <w:spacing w:line="276" w:lineRule="auto"/>
              <w:rPr>
                <w:bCs/>
                <w:lang w:val="en-GB"/>
              </w:rPr>
            </w:pPr>
            <w:r w:rsidRPr="004A1A10">
              <w:t>Exchange differences</w:t>
            </w:r>
          </w:p>
        </w:tc>
        <w:tc>
          <w:tcPr>
            <w:tcW w:w="864" w:type="pct"/>
            <w:tcBorders>
              <w:bottom w:val="single" w:sz="4" w:space="0" w:color="auto"/>
            </w:tcBorders>
          </w:tcPr>
          <w:p w14:paraId="1E3D9DBD" w14:textId="77777777" w:rsidR="00B6755A" w:rsidRPr="004A1A10" w:rsidRDefault="00B6755A" w:rsidP="00B6755A">
            <w:pPr>
              <w:tabs>
                <w:tab w:val="decimal" w:pos="0"/>
              </w:tabs>
              <w:spacing w:line="276" w:lineRule="auto"/>
              <w:jc w:val="center"/>
              <w:rPr>
                <w:lang w:val="en-GB"/>
              </w:rPr>
            </w:pPr>
            <w:r w:rsidRPr="004A1A10">
              <w:rPr>
                <w:lang w:val="en-GB"/>
              </w:rPr>
              <w:t>196</w:t>
            </w:r>
          </w:p>
        </w:tc>
        <w:tc>
          <w:tcPr>
            <w:tcW w:w="135" w:type="pct"/>
          </w:tcPr>
          <w:p w14:paraId="3CD92EC2" w14:textId="77777777" w:rsidR="00B6755A" w:rsidRPr="004A1A10" w:rsidRDefault="00B6755A" w:rsidP="00B6755A">
            <w:pPr>
              <w:tabs>
                <w:tab w:val="decimal" w:pos="49"/>
              </w:tabs>
              <w:spacing w:line="276" w:lineRule="auto"/>
              <w:jc w:val="center"/>
              <w:rPr>
                <w:lang w:val="en-GB"/>
              </w:rPr>
            </w:pPr>
          </w:p>
        </w:tc>
        <w:tc>
          <w:tcPr>
            <w:tcW w:w="621" w:type="pct"/>
            <w:tcBorders>
              <w:bottom w:val="single" w:sz="4" w:space="0" w:color="auto"/>
            </w:tcBorders>
          </w:tcPr>
          <w:p w14:paraId="72E3A3D0" w14:textId="77777777" w:rsidR="00B6755A" w:rsidRPr="004A1A10" w:rsidRDefault="00B6755A" w:rsidP="00B6755A">
            <w:pPr>
              <w:tabs>
                <w:tab w:val="decimal" w:pos="0"/>
                <w:tab w:val="decimal" w:pos="1695"/>
              </w:tabs>
              <w:spacing w:line="276" w:lineRule="auto"/>
              <w:jc w:val="center"/>
              <w:rPr>
                <w:lang w:val="en-GB"/>
              </w:rPr>
            </w:pPr>
            <w:r w:rsidRPr="004A1A10">
              <w:rPr>
                <w:lang w:val="en-GB"/>
              </w:rPr>
              <w:t>469</w:t>
            </w:r>
          </w:p>
        </w:tc>
      </w:tr>
      <w:tr w:rsidR="00B6755A" w:rsidRPr="004A1A10" w14:paraId="62E563FB" w14:textId="77777777" w:rsidTr="00B6755A">
        <w:tc>
          <w:tcPr>
            <w:tcW w:w="3380" w:type="pct"/>
            <w:vAlign w:val="center"/>
          </w:tcPr>
          <w:p w14:paraId="6654116F" w14:textId="77777777" w:rsidR="00B6755A" w:rsidRPr="004A1A10" w:rsidRDefault="00B6755A" w:rsidP="00B6755A">
            <w:pPr>
              <w:spacing w:line="276" w:lineRule="auto"/>
              <w:rPr>
                <w:bCs/>
                <w:lang w:val="en-GB"/>
              </w:rPr>
            </w:pPr>
            <w:r w:rsidRPr="004A1A10">
              <w:t>Balance at the end of the year</w:t>
            </w:r>
          </w:p>
        </w:tc>
        <w:tc>
          <w:tcPr>
            <w:tcW w:w="864" w:type="pct"/>
            <w:tcBorders>
              <w:top w:val="single" w:sz="4" w:space="0" w:color="auto"/>
              <w:bottom w:val="double" w:sz="4" w:space="0" w:color="auto"/>
            </w:tcBorders>
          </w:tcPr>
          <w:p w14:paraId="422DB2FB" w14:textId="77777777" w:rsidR="00B6755A" w:rsidRPr="004A1A10" w:rsidRDefault="00B6755A" w:rsidP="00B6755A">
            <w:pPr>
              <w:tabs>
                <w:tab w:val="decimal" w:pos="0"/>
              </w:tabs>
              <w:spacing w:line="276" w:lineRule="auto"/>
              <w:jc w:val="center"/>
              <w:rPr>
                <w:lang w:val="en-GB"/>
              </w:rPr>
            </w:pPr>
            <w:r w:rsidRPr="004A1A10">
              <w:rPr>
                <w:lang w:val="en-GB"/>
              </w:rPr>
              <w:t>5,429</w:t>
            </w:r>
          </w:p>
        </w:tc>
        <w:tc>
          <w:tcPr>
            <w:tcW w:w="135" w:type="pct"/>
          </w:tcPr>
          <w:p w14:paraId="6E3810FC"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double" w:sz="4" w:space="0" w:color="auto"/>
            </w:tcBorders>
          </w:tcPr>
          <w:p w14:paraId="77F09086" w14:textId="77777777" w:rsidR="00B6755A" w:rsidRPr="004A1A10" w:rsidRDefault="00B6755A" w:rsidP="00B6755A">
            <w:pPr>
              <w:tabs>
                <w:tab w:val="decimal" w:pos="0"/>
                <w:tab w:val="decimal" w:pos="1695"/>
              </w:tabs>
              <w:spacing w:line="276" w:lineRule="auto"/>
              <w:jc w:val="center"/>
              <w:rPr>
                <w:lang w:val="en-GB"/>
              </w:rPr>
            </w:pPr>
            <w:r w:rsidRPr="004A1A10">
              <w:rPr>
                <w:lang w:val="en-GB"/>
              </w:rPr>
              <w:t>5,072</w:t>
            </w:r>
          </w:p>
        </w:tc>
      </w:tr>
    </w:tbl>
    <w:p w14:paraId="15398567" w14:textId="77777777" w:rsidR="00B6755A" w:rsidRPr="004A1A10" w:rsidRDefault="00B6755A" w:rsidP="00B6755A">
      <w:pPr>
        <w:spacing w:line="276" w:lineRule="auto"/>
      </w:pPr>
    </w:p>
    <w:p w14:paraId="5ABF8580" w14:textId="77777777" w:rsidR="00B6755A" w:rsidRPr="004A1A10" w:rsidRDefault="00B6755A" w:rsidP="00B6755A">
      <w:pPr>
        <w:spacing w:line="276" w:lineRule="auto"/>
        <w:rPr>
          <w:b/>
        </w:rPr>
      </w:pPr>
      <w:r w:rsidRPr="004A1A10">
        <w:rPr>
          <w:b/>
        </w:rPr>
        <w:t>NOTE 3</w:t>
      </w:r>
      <w:r w:rsidRPr="004A1A10">
        <w:t>:-</w:t>
      </w:r>
      <w:r w:rsidRPr="004A1A10">
        <w:rPr>
          <w:b/>
        </w:rPr>
        <w:t xml:space="preserve"> OTHER RECEIVABLES </w:t>
      </w:r>
    </w:p>
    <w:p w14:paraId="00716B7A" w14:textId="77777777" w:rsidR="00B6755A" w:rsidRPr="004A1A10" w:rsidRDefault="00B6755A" w:rsidP="00B6755A">
      <w:pPr>
        <w:spacing w:line="276" w:lineRule="auto"/>
        <w:rPr>
          <w:b/>
        </w:rPr>
      </w:pPr>
      <w:r w:rsidRPr="004A1A10">
        <w:rPr>
          <w:b/>
        </w:rPr>
        <w:t xml:space="preserve"> </w:t>
      </w:r>
    </w:p>
    <w:bookmarkEnd w:id="149"/>
    <w:bookmarkEnd w:id="150"/>
    <w:bookmarkEnd w:id="151"/>
    <w:bookmarkEnd w:id="152"/>
    <w:p w14:paraId="1A34D0FC" w14:textId="4ED87F9F" w:rsidR="00B6755A" w:rsidRPr="004A1A10" w:rsidRDefault="00B6755A" w:rsidP="00B6755A">
      <w:pPr>
        <w:autoSpaceDE w:val="0"/>
        <w:autoSpaceDN w:val="0"/>
        <w:adjustRightInd w:val="0"/>
        <w:spacing w:line="276" w:lineRule="auto"/>
      </w:pPr>
      <w:r w:rsidRPr="004A1A10">
        <w:t>Other receivables include loans granted to employees in the amount of €1.6 million (2015: €1.9 million) and to third party investors in the amount of €2.2 million (2015: €4 million) secured by their portion in the Group’s investments. Loans granted to employees and to third party investors bear interest of 3% - 4.5% (2015: 3% - 4.5%) per annum, are secured by their portion in the Group’s investments and are repayable on demand.</w:t>
      </w:r>
    </w:p>
    <w:p w14:paraId="774206B9" w14:textId="77777777" w:rsidR="00B6755A" w:rsidRPr="004A1A10" w:rsidRDefault="00B6755A" w:rsidP="00B6755A">
      <w:pPr>
        <w:spacing w:line="276" w:lineRule="auto"/>
        <w:rPr>
          <w:b/>
        </w:rPr>
      </w:pPr>
    </w:p>
    <w:p w14:paraId="3B08CEDF" w14:textId="77777777" w:rsidR="00B6755A" w:rsidRPr="004A1A10" w:rsidRDefault="00B6755A" w:rsidP="00B6755A">
      <w:pPr>
        <w:spacing w:line="276" w:lineRule="auto"/>
        <w:rPr>
          <w:b/>
        </w:rPr>
      </w:pPr>
      <w:r w:rsidRPr="004A1A10">
        <w:rPr>
          <w:b/>
        </w:rPr>
        <w:t>NOTE 4</w:t>
      </w:r>
      <w:r w:rsidRPr="004A1A10">
        <w:t>:-</w:t>
      </w:r>
      <w:r w:rsidRPr="004A1A10">
        <w:rPr>
          <w:b/>
        </w:rPr>
        <w:t xml:space="preserve"> AMOUNTS DUE FROM RELATED PARTIES</w:t>
      </w:r>
    </w:p>
    <w:p w14:paraId="5BF51335" w14:textId="77777777" w:rsidR="00B6755A" w:rsidRPr="004A1A10" w:rsidRDefault="00B6755A" w:rsidP="00B6755A">
      <w:pPr>
        <w:spacing w:line="276" w:lineRule="auto"/>
        <w:rPr>
          <w:b/>
        </w:rPr>
      </w:pPr>
    </w:p>
    <w:p w14:paraId="63EEBC0E" w14:textId="6CC26E0C" w:rsidR="00B6755A" w:rsidRPr="004A1A10" w:rsidRDefault="00B6755A" w:rsidP="00B6755A">
      <w:pPr>
        <w:spacing w:line="276" w:lineRule="auto"/>
      </w:pPr>
      <w:r w:rsidRPr="004A1A10">
        <w:t xml:space="preserve">Amounts due from related parties represent various short term loans given to Group’s </w:t>
      </w:r>
      <w:r w:rsidR="00434BCD">
        <w:t>related parties</w:t>
      </w:r>
      <w:r w:rsidRPr="004A1A10">
        <w:t xml:space="preserve">. </w:t>
      </w:r>
    </w:p>
    <w:p w14:paraId="58B16330" w14:textId="77777777" w:rsidR="00B6755A" w:rsidRPr="004A1A10" w:rsidRDefault="00B6755A" w:rsidP="00B6755A">
      <w:pPr>
        <w:spacing w:line="276" w:lineRule="auto"/>
      </w:pPr>
    </w:p>
    <w:p w14:paraId="28371D2D" w14:textId="77777777" w:rsidR="00B6755A" w:rsidRPr="004A1A10" w:rsidRDefault="00B6755A" w:rsidP="00B6755A">
      <w:pPr>
        <w:spacing w:line="276" w:lineRule="auto"/>
      </w:pPr>
      <w:r w:rsidRPr="004A1A10">
        <w:t xml:space="preserve">Amount due from indirect subsidiary, BCRE Manchester 1 B.V., in the amount of €3.1 million as of 31 December 2015, bore interest of 7% per annum, was unsecured and was repaid in January 2016. </w:t>
      </w:r>
    </w:p>
    <w:p w14:paraId="65672109" w14:textId="77777777" w:rsidR="00B6755A" w:rsidRPr="004A1A10" w:rsidRDefault="00B6755A" w:rsidP="00B6755A">
      <w:pPr>
        <w:spacing w:line="276" w:lineRule="auto"/>
      </w:pPr>
    </w:p>
    <w:p w14:paraId="406B405E" w14:textId="77777777" w:rsidR="00B6755A" w:rsidRPr="004A1A10" w:rsidRDefault="00B6755A" w:rsidP="00B6755A">
      <w:pPr>
        <w:spacing w:line="276" w:lineRule="auto"/>
      </w:pPr>
      <w:r w:rsidRPr="004A1A10">
        <w:t xml:space="preserve">Amount due from parent company, Brack Capital Investments Ltd, in the amount of €2.6 million as of 31 December 2015, bore interest of 4.5% per annum and was repaid in April 2016. </w:t>
      </w:r>
    </w:p>
    <w:p w14:paraId="6D9137C7" w14:textId="77777777" w:rsidR="00B6755A" w:rsidRPr="004A1A10" w:rsidRDefault="00B6755A" w:rsidP="00B6755A">
      <w:pPr>
        <w:spacing w:line="276" w:lineRule="auto"/>
      </w:pPr>
    </w:p>
    <w:p w14:paraId="7715C121" w14:textId="77777777" w:rsidR="00B6755A" w:rsidRPr="004A1A10" w:rsidRDefault="00B6755A" w:rsidP="00B6755A">
      <w:pPr>
        <w:spacing w:line="276" w:lineRule="auto"/>
      </w:pPr>
      <w:r w:rsidRPr="004A1A10">
        <w:t>Amounts due from a direct subsidiary, Brack Capital First B.V., in the amount of €5.3 million, and from a related party, in the amount of €0.9 million, as of 31 December 2016, bear interest of 4.25% per annum and are repayable on demand of the Company.</w:t>
      </w:r>
    </w:p>
    <w:p w14:paraId="189F084D" w14:textId="77777777" w:rsidR="00B6755A" w:rsidRPr="004A1A10" w:rsidRDefault="00B6755A" w:rsidP="00B6755A">
      <w:pPr>
        <w:spacing w:line="276" w:lineRule="auto"/>
      </w:pPr>
    </w:p>
    <w:p w14:paraId="280E2873" w14:textId="7A04ABC8" w:rsidR="00B6755A" w:rsidRPr="004A1A10" w:rsidRDefault="00B6755A" w:rsidP="00B6755A">
      <w:pPr>
        <w:spacing w:line="276" w:lineRule="auto"/>
      </w:pPr>
      <w:r w:rsidRPr="004A1A10">
        <w:t xml:space="preserve">All the remaining short term loans given to Group’s </w:t>
      </w:r>
      <w:r w:rsidR="00434BCD">
        <w:t>related parties</w:t>
      </w:r>
      <w:r w:rsidR="00434BCD" w:rsidRPr="004A1A10">
        <w:t xml:space="preserve"> </w:t>
      </w:r>
      <w:r w:rsidRPr="004A1A10">
        <w:t>do not bear any interest and are repayable on demand.</w:t>
      </w:r>
    </w:p>
    <w:p w14:paraId="42327947" w14:textId="77777777" w:rsidR="00B6755A" w:rsidRPr="004A1A10" w:rsidRDefault="00B6755A" w:rsidP="00B6755A">
      <w:pPr>
        <w:spacing w:line="276" w:lineRule="auto"/>
      </w:pPr>
    </w:p>
    <w:p w14:paraId="256366CC" w14:textId="77777777" w:rsidR="00B6755A" w:rsidRPr="004A1A10" w:rsidRDefault="00B6755A" w:rsidP="00B6755A">
      <w:pPr>
        <w:spacing w:line="276" w:lineRule="auto"/>
        <w:rPr>
          <w:b/>
        </w:rPr>
      </w:pPr>
      <w:r w:rsidRPr="004A1A10">
        <w:rPr>
          <w:b/>
        </w:rPr>
        <w:t>NOTE 5</w:t>
      </w:r>
      <w:r w:rsidRPr="004A1A10">
        <w:t>:-</w:t>
      </w:r>
      <w:r w:rsidRPr="004A1A10">
        <w:rPr>
          <w:b/>
        </w:rPr>
        <w:t xml:space="preserve"> RESTRICTED CASH</w:t>
      </w:r>
    </w:p>
    <w:tbl>
      <w:tblPr>
        <w:tblW w:w="4853" w:type="pct"/>
        <w:tblLook w:val="04A0" w:firstRow="1" w:lastRow="0" w:firstColumn="1" w:lastColumn="0" w:noHBand="0" w:noVBand="1"/>
      </w:tblPr>
      <w:tblGrid>
        <w:gridCol w:w="6511"/>
        <w:gridCol w:w="1664"/>
        <w:gridCol w:w="260"/>
        <w:gridCol w:w="1196"/>
      </w:tblGrid>
      <w:tr w:rsidR="00B6755A" w:rsidRPr="004A1A10" w14:paraId="4D1988CD" w14:textId="77777777" w:rsidTr="00B6755A">
        <w:tc>
          <w:tcPr>
            <w:tcW w:w="3380" w:type="pct"/>
            <w:vAlign w:val="center"/>
          </w:tcPr>
          <w:p w14:paraId="716B56F4"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3DF3CD58" w14:textId="77777777" w:rsidR="00B6755A" w:rsidRPr="004A1A10" w:rsidRDefault="00B6755A" w:rsidP="00B6755A">
            <w:pPr>
              <w:tabs>
                <w:tab w:val="decimal" w:pos="0"/>
              </w:tabs>
              <w:spacing w:line="276" w:lineRule="auto"/>
              <w:jc w:val="center"/>
              <w:rPr>
                <w:b/>
                <w:bCs/>
                <w:lang w:val="en-GB"/>
              </w:rPr>
            </w:pPr>
            <w:r w:rsidRPr="004A1A10">
              <w:rPr>
                <w:b/>
                <w:bCs/>
                <w:lang w:val="en-GB"/>
              </w:rPr>
              <w:t>31 December</w:t>
            </w:r>
          </w:p>
        </w:tc>
      </w:tr>
      <w:tr w:rsidR="00B6755A" w:rsidRPr="004A1A10" w14:paraId="11B0FB29" w14:textId="77777777" w:rsidTr="00B6755A">
        <w:tc>
          <w:tcPr>
            <w:tcW w:w="3380" w:type="pct"/>
            <w:vAlign w:val="center"/>
          </w:tcPr>
          <w:p w14:paraId="67A20686" w14:textId="77777777" w:rsidR="00B6755A" w:rsidRPr="004A1A10" w:rsidRDefault="00B6755A" w:rsidP="00B6755A">
            <w:pPr>
              <w:spacing w:line="276" w:lineRule="auto"/>
              <w:rPr>
                <w:bCs/>
                <w:lang w:val="en-GB"/>
              </w:rPr>
            </w:pPr>
          </w:p>
        </w:tc>
        <w:tc>
          <w:tcPr>
            <w:tcW w:w="864" w:type="pct"/>
            <w:tcBorders>
              <w:top w:val="single" w:sz="4" w:space="0" w:color="auto"/>
              <w:bottom w:val="single" w:sz="4" w:space="0" w:color="auto"/>
            </w:tcBorders>
          </w:tcPr>
          <w:p w14:paraId="4DE12BA7" w14:textId="77777777" w:rsidR="00B6755A" w:rsidRPr="004A1A10" w:rsidRDefault="00B6755A" w:rsidP="00B6755A">
            <w:pPr>
              <w:tabs>
                <w:tab w:val="decimal" w:pos="0"/>
              </w:tabs>
              <w:spacing w:line="276" w:lineRule="auto"/>
              <w:jc w:val="center"/>
              <w:rPr>
                <w:lang w:val="en-GB"/>
              </w:rPr>
            </w:pPr>
            <w:r w:rsidRPr="004A1A10">
              <w:rPr>
                <w:b/>
                <w:lang w:val="en-GB"/>
              </w:rPr>
              <w:t>2016</w:t>
            </w:r>
          </w:p>
        </w:tc>
        <w:tc>
          <w:tcPr>
            <w:tcW w:w="135" w:type="pct"/>
            <w:tcBorders>
              <w:top w:val="single" w:sz="4" w:space="0" w:color="auto"/>
            </w:tcBorders>
          </w:tcPr>
          <w:p w14:paraId="525491DD"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single" w:sz="4" w:space="0" w:color="auto"/>
            </w:tcBorders>
          </w:tcPr>
          <w:p w14:paraId="116CB037" w14:textId="77777777" w:rsidR="00B6755A" w:rsidRPr="004A1A10" w:rsidRDefault="00B6755A" w:rsidP="00B6755A">
            <w:pPr>
              <w:tabs>
                <w:tab w:val="decimal" w:pos="0"/>
              </w:tabs>
              <w:spacing w:line="276" w:lineRule="auto"/>
              <w:jc w:val="center"/>
              <w:rPr>
                <w:lang w:val="en-GB"/>
              </w:rPr>
            </w:pPr>
            <w:r w:rsidRPr="004A1A10">
              <w:rPr>
                <w:b/>
                <w:bCs/>
                <w:lang w:val="en-GB"/>
              </w:rPr>
              <w:t>2015</w:t>
            </w:r>
          </w:p>
        </w:tc>
      </w:tr>
      <w:tr w:rsidR="00B6755A" w:rsidRPr="004A1A10" w14:paraId="19738070" w14:textId="77777777" w:rsidTr="00B6755A">
        <w:tc>
          <w:tcPr>
            <w:tcW w:w="3380" w:type="pct"/>
            <w:vAlign w:val="center"/>
          </w:tcPr>
          <w:p w14:paraId="4DA00AD1"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0FCBD33D" w14:textId="77777777" w:rsidR="00B6755A" w:rsidRPr="004A1A10" w:rsidRDefault="00B6755A" w:rsidP="00B6755A">
            <w:pPr>
              <w:tabs>
                <w:tab w:val="decimal" w:pos="0"/>
              </w:tabs>
              <w:spacing w:line="276" w:lineRule="auto"/>
              <w:jc w:val="center"/>
              <w:rPr>
                <w:lang w:val="en-GB"/>
              </w:rPr>
            </w:pPr>
            <w:r w:rsidRPr="004A1A10">
              <w:rPr>
                <w:b/>
                <w:bCs/>
              </w:rPr>
              <w:t>Euro in thousand</w:t>
            </w:r>
          </w:p>
        </w:tc>
      </w:tr>
      <w:tr w:rsidR="00B6755A" w:rsidRPr="004A1A10" w14:paraId="6BEE958D" w14:textId="77777777" w:rsidTr="00B6755A">
        <w:tc>
          <w:tcPr>
            <w:tcW w:w="3380" w:type="pct"/>
            <w:vAlign w:val="center"/>
          </w:tcPr>
          <w:p w14:paraId="7F1301C8" w14:textId="77777777" w:rsidR="00B6755A" w:rsidRPr="004A1A10" w:rsidRDefault="00B6755A" w:rsidP="00B6755A">
            <w:pPr>
              <w:spacing w:line="276" w:lineRule="auto"/>
              <w:rPr>
                <w:bCs/>
                <w:lang w:val="en-GB"/>
              </w:rPr>
            </w:pPr>
            <w:r w:rsidRPr="004A1A10">
              <w:rPr>
                <w:bCs/>
                <w:lang w:val="en-GB"/>
              </w:rPr>
              <w:t>Restricted cash</w:t>
            </w:r>
          </w:p>
        </w:tc>
        <w:tc>
          <w:tcPr>
            <w:tcW w:w="864" w:type="pct"/>
            <w:tcBorders>
              <w:bottom w:val="double" w:sz="4" w:space="0" w:color="auto"/>
            </w:tcBorders>
          </w:tcPr>
          <w:p w14:paraId="17383F3C" w14:textId="77777777" w:rsidR="00B6755A" w:rsidRPr="004A1A10" w:rsidRDefault="00B6755A" w:rsidP="00B6755A">
            <w:pPr>
              <w:tabs>
                <w:tab w:val="decimal" w:pos="0"/>
              </w:tabs>
              <w:spacing w:line="276" w:lineRule="auto"/>
              <w:jc w:val="center"/>
              <w:rPr>
                <w:lang w:val="en-GB"/>
              </w:rPr>
            </w:pPr>
            <w:r w:rsidRPr="004A1A10">
              <w:rPr>
                <w:lang w:val="en-GB"/>
              </w:rPr>
              <w:t>10</w:t>
            </w:r>
          </w:p>
        </w:tc>
        <w:tc>
          <w:tcPr>
            <w:tcW w:w="135" w:type="pct"/>
          </w:tcPr>
          <w:p w14:paraId="63DE91B9" w14:textId="77777777" w:rsidR="00B6755A" w:rsidRPr="004A1A10" w:rsidRDefault="00B6755A" w:rsidP="00B6755A">
            <w:pPr>
              <w:tabs>
                <w:tab w:val="decimal" w:pos="49"/>
              </w:tabs>
              <w:spacing w:line="276" w:lineRule="auto"/>
              <w:jc w:val="center"/>
              <w:rPr>
                <w:lang w:val="en-GB"/>
              </w:rPr>
            </w:pPr>
          </w:p>
        </w:tc>
        <w:tc>
          <w:tcPr>
            <w:tcW w:w="621" w:type="pct"/>
            <w:tcBorders>
              <w:bottom w:val="double" w:sz="4" w:space="0" w:color="auto"/>
            </w:tcBorders>
          </w:tcPr>
          <w:p w14:paraId="6C89577F" w14:textId="77777777" w:rsidR="00B6755A" w:rsidRPr="004A1A10" w:rsidRDefault="00B6755A" w:rsidP="00B6755A">
            <w:pPr>
              <w:tabs>
                <w:tab w:val="decimal" w:pos="0"/>
                <w:tab w:val="decimal" w:pos="1695"/>
              </w:tabs>
              <w:spacing w:line="276" w:lineRule="auto"/>
              <w:jc w:val="center"/>
              <w:rPr>
                <w:lang w:val="en-GB"/>
              </w:rPr>
            </w:pPr>
            <w:r w:rsidRPr="004A1A10">
              <w:t>-</w:t>
            </w:r>
          </w:p>
        </w:tc>
      </w:tr>
    </w:tbl>
    <w:p w14:paraId="3AEC2A26" w14:textId="77777777" w:rsidR="00B6755A" w:rsidRPr="004A1A10" w:rsidRDefault="00B6755A" w:rsidP="00B6755A">
      <w:pPr>
        <w:spacing w:line="276" w:lineRule="auto"/>
      </w:pPr>
    </w:p>
    <w:p w14:paraId="1119CB40" w14:textId="77777777" w:rsidR="00B6755A" w:rsidRPr="004A1A10" w:rsidRDefault="00B6755A" w:rsidP="005A5A58">
      <w:pPr>
        <w:pStyle w:val="ListParagraph"/>
        <w:widowControl/>
        <w:numPr>
          <w:ilvl w:val="0"/>
          <w:numId w:val="101"/>
        </w:numPr>
        <w:suppressAutoHyphens/>
        <w:spacing w:line="276" w:lineRule="auto"/>
        <w:ind w:left="284" w:hanging="284"/>
      </w:pPr>
      <w:r w:rsidRPr="004A1A10">
        <w:t>Restricted cash has been provided as collateral for the series C bonds issued by the Company. See Note 8a(3).</w:t>
      </w:r>
    </w:p>
    <w:p w14:paraId="259708C1" w14:textId="77777777" w:rsidR="00B6755A" w:rsidRPr="004A1A10" w:rsidRDefault="00B6755A" w:rsidP="00B6755A">
      <w:pPr>
        <w:spacing w:line="276" w:lineRule="auto"/>
        <w:rPr>
          <w:b/>
        </w:rPr>
      </w:pPr>
    </w:p>
    <w:p w14:paraId="2E3797ED" w14:textId="77777777" w:rsidR="00B6755A" w:rsidRPr="004A1A10" w:rsidRDefault="00B6755A" w:rsidP="00B6755A">
      <w:pPr>
        <w:spacing w:line="276" w:lineRule="auto"/>
        <w:rPr>
          <w:b/>
        </w:rPr>
      </w:pPr>
      <w:r w:rsidRPr="004A1A10">
        <w:rPr>
          <w:b/>
        </w:rPr>
        <w:t>NOTE 6: CASH AND CASH EQUIVALENTS</w:t>
      </w:r>
    </w:p>
    <w:p w14:paraId="25CC2156" w14:textId="77777777" w:rsidR="00B6755A" w:rsidRPr="004A1A10" w:rsidRDefault="00B6755A" w:rsidP="00B6755A">
      <w:pPr>
        <w:spacing w:line="276" w:lineRule="auto"/>
      </w:pPr>
    </w:p>
    <w:p w14:paraId="2327A999" w14:textId="77777777" w:rsidR="00B6755A" w:rsidRPr="004A1A10" w:rsidRDefault="00B6755A" w:rsidP="00B6755A">
      <w:pPr>
        <w:spacing w:line="276" w:lineRule="auto"/>
      </w:pPr>
      <w:r w:rsidRPr="004A1A10">
        <w:t>Cash at banks earn interest at floating rates based on daily bank deposit rates. Cash and cash equivalents are free from any pledges and any other securities.</w:t>
      </w:r>
    </w:p>
    <w:p w14:paraId="43A225C1" w14:textId="77777777" w:rsidR="00B6755A" w:rsidRPr="004A1A10" w:rsidRDefault="00B6755A" w:rsidP="00B6755A">
      <w:pPr>
        <w:spacing w:line="276" w:lineRule="auto"/>
        <w:sectPr w:rsidR="00B6755A" w:rsidRPr="004A1A10" w:rsidSect="00AE4BAA">
          <w:headerReference w:type="default" r:id="rId29"/>
          <w:footerReference w:type="default" r:id="rId30"/>
          <w:footerReference w:type="first" r:id="rId31"/>
          <w:endnotePr>
            <w:numFmt w:val="lowerLetter"/>
          </w:endnotePr>
          <w:pgSz w:w="11907" w:h="16840"/>
          <w:pgMar w:top="1134" w:right="850" w:bottom="1134" w:left="1134" w:header="567" w:footer="567" w:gutter="0"/>
          <w:pgNumType w:fmt="numberInDash"/>
          <w:cols w:space="720"/>
          <w:bidi/>
        </w:sectPr>
      </w:pPr>
    </w:p>
    <w:p w14:paraId="3E8F286B" w14:textId="77777777" w:rsidR="00B6755A" w:rsidRPr="004A1A10" w:rsidRDefault="00B6755A" w:rsidP="00B6755A">
      <w:pPr>
        <w:spacing w:line="276" w:lineRule="auto"/>
        <w:rPr>
          <w:b/>
        </w:rPr>
      </w:pPr>
      <w:r w:rsidRPr="004A1A10">
        <w:rPr>
          <w:b/>
        </w:rPr>
        <w:lastRenderedPageBreak/>
        <w:t>NOTE 7</w:t>
      </w:r>
      <w:r w:rsidRPr="004A1A10">
        <w:t>:-</w:t>
      </w:r>
      <w:r w:rsidRPr="004A1A10">
        <w:rPr>
          <w:b/>
        </w:rPr>
        <w:t xml:space="preserve"> EQUITY</w:t>
      </w:r>
    </w:p>
    <w:p w14:paraId="150E5968" w14:textId="77777777" w:rsidR="00B6755A" w:rsidRPr="004A1A10" w:rsidRDefault="00B6755A" w:rsidP="00B6755A">
      <w:pPr>
        <w:spacing w:line="276" w:lineRule="auto"/>
        <w:rPr>
          <w:b/>
        </w:rPr>
      </w:pPr>
    </w:p>
    <w:p w14:paraId="628897A9" w14:textId="77777777" w:rsidR="00B6755A" w:rsidRPr="004A1A10" w:rsidRDefault="00B6755A" w:rsidP="00B6755A">
      <w:pPr>
        <w:spacing w:line="276" w:lineRule="auto"/>
      </w:pPr>
      <w:r w:rsidRPr="004A1A10">
        <w:t>The composition of the Company’s equity is as follows:</w:t>
      </w:r>
    </w:p>
    <w:p w14:paraId="2D2F2708" w14:textId="77777777" w:rsidR="00B6755A" w:rsidRPr="004A1A10" w:rsidRDefault="00B6755A" w:rsidP="00B6755A">
      <w:pPr>
        <w:spacing w:line="276" w:lineRule="auto"/>
      </w:pPr>
    </w:p>
    <w:tbl>
      <w:tblPr>
        <w:tblStyle w:val="TableGrid"/>
        <w:tblW w:w="15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998"/>
        <w:gridCol w:w="1139"/>
        <w:gridCol w:w="1433"/>
        <w:gridCol w:w="996"/>
        <w:gridCol w:w="1670"/>
        <w:gridCol w:w="1843"/>
        <w:gridCol w:w="1142"/>
        <w:gridCol w:w="1148"/>
        <w:gridCol w:w="245"/>
      </w:tblGrid>
      <w:tr w:rsidR="00B6755A" w:rsidRPr="004A1A10" w14:paraId="2F14EEDD" w14:textId="77777777" w:rsidTr="00B6755A">
        <w:trPr>
          <w:gridAfter w:val="1"/>
          <w:wAfter w:w="245" w:type="dxa"/>
          <w:trHeight w:val="402"/>
        </w:trPr>
        <w:tc>
          <w:tcPr>
            <w:tcW w:w="4678" w:type="dxa"/>
            <w:vAlign w:val="center"/>
            <w:hideMark/>
          </w:tcPr>
          <w:p w14:paraId="04F92252" w14:textId="77777777" w:rsidR="00B6755A" w:rsidRPr="004A1A10" w:rsidRDefault="00B6755A" w:rsidP="00B6755A">
            <w:pPr>
              <w:spacing w:line="240" w:lineRule="auto"/>
              <w:rPr>
                <w:lang w:val="en-GB"/>
              </w:rPr>
            </w:pPr>
          </w:p>
        </w:tc>
        <w:tc>
          <w:tcPr>
            <w:tcW w:w="998" w:type="dxa"/>
            <w:tcBorders>
              <w:bottom w:val="single" w:sz="4" w:space="0" w:color="auto"/>
            </w:tcBorders>
            <w:vAlign w:val="center"/>
            <w:hideMark/>
          </w:tcPr>
          <w:p w14:paraId="64A6510B" w14:textId="77777777" w:rsidR="00B6755A" w:rsidRPr="004A1A10" w:rsidRDefault="00B6755A" w:rsidP="00B6755A">
            <w:pPr>
              <w:spacing w:line="240" w:lineRule="auto"/>
              <w:jc w:val="center"/>
              <w:rPr>
                <w:b/>
                <w:bCs/>
              </w:rPr>
            </w:pPr>
            <w:r w:rsidRPr="004A1A10">
              <w:rPr>
                <w:b/>
                <w:bCs/>
              </w:rPr>
              <w:t>Share capital</w:t>
            </w:r>
          </w:p>
        </w:tc>
        <w:tc>
          <w:tcPr>
            <w:tcW w:w="1139" w:type="dxa"/>
            <w:tcBorders>
              <w:bottom w:val="single" w:sz="4" w:space="0" w:color="auto"/>
            </w:tcBorders>
            <w:vAlign w:val="center"/>
            <w:hideMark/>
          </w:tcPr>
          <w:p w14:paraId="5B80081C" w14:textId="77777777" w:rsidR="00B6755A" w:rsidRPr="004A1A10" w:rsidRDefault="00B6755A" w:rsidP="00B6755A">
            <w:pPr>
              <w:spacing w:line="240" w:lineRule="auto"/>
              <w:jc w:val="center"/>
              <w:rPr>
                <w:b/>
                <w:bCs/>
              </w:rPr>
            </w:pPr>
            <w:r w:rsidRPr="004A1A10">
              <w:rPr>
                <w:b/>
                <w:bCs/>
              </w:rPr>
              <w:t>Share premium</w:t>
            </w:r>
          </w:p>
        </w:tc>
        <w:tc>
          <w:tcPr>
            <w:tcW w:w="1433" w:type="dxa"/>
            <w:tcBorders>
              <w:bottom w:val="single" w:sz="4" w:space="0" w:color="auto"/>
            </w:tcBorders>
            <w:vAlign w:val="center"/>
          </w:tcPr>
          <w:p w14:paraId="59C3F057" w14:textId="77777777" w:rsidR="00B6755A" w:rsidRPr="004A1A10" w:rsidRDefault="00B6755A" w:rsidP="00B6755A">
            <w:pPr>
              <w:spacing w:line="240" w:lineRule="auto"/>
              <w:jc w:val="center"/>
              <w:rPr>
                <w:b/>
                <w:bCs/>
              </w:rPr>
            </w:pPr>
            <w:r w:rsidRPr="004A1A10">
              <w:rPr>
                <w:b/>
                <w:bCs/>
              </w:rPr>
              <w:t>Convertible loan and bonds</w:t>
            </w:r>
          </w:p>
        </w:tc>
        <w:tc>
          <w:tcPr>
            <w:tcW w:w="996" w:type="dxa"/>
            <w:tcBorders>
              <w:bottom w:val="single" w:sz="4" w:space="0" w:color="auto"/>
            </w:tcBorders>
            <w:vAlign w:val="center"/>
            <w:hideMark/>
          </w:tcPr>
          <w:p w14:paraId="4CE80F19" w14:textId="77777777" w:rsidR="00B6755A" w:rsidRPr="004A1A10" w:rsidRDefault="00B6755A" w:rsidP="00B6755A">
            <w:pPr>
              <w:spacing w:line="240" w:lineRule="auto"/>
              <w:ind w:left="-108"/>
              <w:jc w:val="center"/>
              <w:rPr>
                <w:b/>
                <w:bCs/>
              </w:rPr>
            </w:pPr>
            <w:r w:rsidRPr="004A1A10">
              <w:rPr>
                <w:b/>
                <w:bCs/>
              </w:rPr>
              <w:t>Share based payment</w:t>
            </w:r>
          </w:p>
        </w:tc>
        <w:tc>
          <w:tcPr>
            <w:tcW w:w="1670" w:type="dxa"/>
            <w:tcBorders>
              <w:bottom w:val="single" w:sz="4" w:space="0" w:color="auto"/>
            </w:tcBorders>
            <w:vAlign w:val="center"/>
          </w:tcPr>
          <w:p w14:paraId="7D981595" w14:textId="77777777" w:rsidR="00B6755A" w:rsidRPr="004A1A10" w:rsidRDefault="00B6755A" w:rsidP="00B6755A">
            <w:pPr>
              <w:spacing w:line="240" w:lineRule="auto"/>
              <w:jc w:val="center"/>
              <w:rPr>
                <w:b/>
                <w:bCs/>
              </w:rPr>
            </w:pPr>
            <w:r w:rsidRPr="004A1A10">
              <w:rPr>
                <w:b/>
                <w:bCs/>
              </w:rPr>
              <w:t>Legal reserves of subsidiaries and associates</w:t>
            </w:r>
          </w:p>
        </w:tc>
        <w:tc>
          <w:tcPr>
            <w:tcW w:w="1843" w:type="dxa"/>
            <w:tcBorders>
              <w:bottom w:val="single" w:sz="4" w:space="0" w:color="auto"/>
            </w:tcBorders>
          </w:tcPr>
          <w:p w14:paraId="4E80FDB9" w14:textId="77777777" w:rsidR="00B6755A" w:rsidRPr="004A1A10" w:rsidRDefault="00B6755A" w:rsidP="00B6755A">
            <w:pPr>
              <w:spacing w:line="240" w:lineRule="auto"/>
              <w:jc w:val="center"/>
              <w:rPr>
                <w:b/>
                <w:bCs/>
              </w:rPr>
            </w:pPr>
            <w:r w:rsidRPr="004A1A10">
              <w:rPr>
                <w:b/>
              </w:rPr>
              <w:t>Reserves from transactions with non-controlling interests</w:t>
            </w:r>
          </w:p>
        </w:tc>
        <w:tc>
          <w:tcPr>
            <w:tcW w:w="1142" w:type="dxa"/>
            <w:tcBorders>
              <w:bottom w:val="single" w:sz="4" w:space="0" w:color="auto"/>
            </w:tcBorders>
            <w:vAlign w:val="center"/>
            <w:hideMark/>
          </w:tcPr>
          <w:p w14:paraId="45928124" w14:textId="77777777" w:rsidR="00B6755A" w:rsidRPr="004A1A10" w:rsidRDefault="00B6755A" w:rsidP="00B6755A">
            <w:pPr>
              <w:spacing w:line="240" w:lineRule="auto"/>
              <w:jc w:val="center"/>
              <w:rPr>
                <w:b/>
                <w:bCs/>
              </w:rPr>
            </w:pPr>
            <w:r w:rsidRPr="004A1A10">
              <w:rPr>
                <w:b/>
                <w:bCs/>
              </w:rPr>
              <w:t>Accu-mulated losses</w:t>
            </w:r>
          </w:p>
        </w:tc>
        <w:tc>
          <w:tcPr>
            <w:tcW w:w="1148" w:type="dxa"/>
            <w:tcBorders>
              <w:bottom w:val="single" w:sz="4" w:space="0" w:color="auto"/>
            </w:tcBorders>
            <w:vAlign w:val="center"/>
            <w:hideMark/>
          </w:tcPr>
          <w:p w14:paraId="2071213D" w14:textId="77777777" w:rsidR="00B6755A" w:rsidRPr="004A1A10" w:rsidRDefault="00B6755A" w:rsidP="00B6755A">
            <w:pPr>
              <w:spacing w:line="240" w:lineRule="auto"/>
              <w:jc w:val="center"/>
              <w:rPr>
                <w:b/>
                <w:bCs/>
              </w:rPr>
            </w:pPr>
            <w:r w:rsidRPr="004A1A10">
              <w:rPr>
                <w:b/>
                <w:bCs/>
              </w:rPr>
              <w:t>Total</w:t>
            </w:r>
          </w:p>
        </w:tc>
      </w:tr>
      <w:tr w:rsidR="00B6755A" w:rsidRPr="004A1A10" w14:paraId="706361C0" w14:textId="77777777" w:rsidTr="00B6755A">
        <w:trPr>
          <w:gridAfter w:val="1"/>
          <w:wAfter w:w="245" w:type="dxa"/>
          <w:trHeight w:val="78"/>
        </w:trPr>
        <w:tc>
          <w:tcPr>
            <w:tcW w:w="4678" w:type="dxa"/>
            <w:vAlign w:val="center"/>
          </w:tcPr>
          <w:p w14:paraId="511C559F" w14:textId="77777777" w:rsidR="00B6755A" w:rsidRPr="004A1A10" w:rsidRDefault="00B6755A" w:rsidP="00B6755A">
            <w:pPr>
              <w:spacing w:line="240" w:lineRule="auto"/>
              <w:rPr>
                <w:lang w:val="en-GB"/>
              </w:rPr>
            </w:pPr>
          </w:p>
        </w:tc>
        <w:tc>
          <w:tcPr>
            <w:tcW w:w="10369" w:type="dxa"/>
            <w:gridSpan w:val="8"/>
            <w:tcBorders>
              <w:bottom w:val="single" w:sz="4" w:space="0" w:color="auto"/>
            </w:tcBorders>
            <w:vAlign w:val="center"/>
          </w:tcPr>
          <w:p w14:paraId="470D9D96" w14:textId="77777777" w:rsidR="00B6755A" w:rsidRPr="004A1A10" w:rsidRDefault="00B6755A" w:rsidP="00B6755A">
            <w:pPr>
              <w:spacing w:line="240" w:lineRule="auto"/>
              <w:jc w:val="center"/>
              <w:rPr>
                <w:b/>
                <w:bCs/>
              </w:rPr>
            </w:pPr>
            <w:r w:rsidRPr="004A1A10">
              <w:rPr>
                <w:b/>
                <w:bCs/>
              </w:rPr>
              <w:t>Euro in thousand</w:t>
            </w:r>
          </w:p>
        </w:tc>
      </w:tr>
      <w:tr w:rsidR="00B6755A" w:rsidRPr="004A1A10" w14:paraId="15A6AADD" w14:textId="77777777" w:rsidTr="00B6755A">
        <w:trPr>
          <w:gridAfter w:val="1"/>
          <w:wAfter w:w="245" w:type="dxa"/>
          <w:trHeight w:val="251"/>
        </w:trPr>
        <w:tc>
          <w:tcPr>
            <w:tcW w:w="4678" w:type="dxa"/>
            <w:noWrap/>
            <w:vAlign w:val="center"/>
            <w:hideMark/>
          </w:tcPr>
          <w:p w14:paraId="2FA9EFEC" w14:textId="77777777" w:rsidR="00B6755A" w:rsidRPr="004A1A10" w:rsidRDefault="00B6755A" w:rsidP="00B6755A">
            <w:pPr>
              <w:spacing w:line="240" w:lineRule="auto"/>
            </w:pPr>
            <w:r w:rsidRPr="004A1A10">
              <w:rPr>
                <w:bCs/>
              </w:rPr>
              <w:t>Balance as at 1 January 2015</w:t>
            </w:r>
          </w:p>
        </w:tc>
        <w:tc>
          <w:tcPr>
            <w:tcW w:w="998" w:type="dxa"/>
            <w:tcBorders>
              <w:top w:val="single" w:sz="4" w:space="0" w:color="auto"/>
            </w:tcBorders>
            <w:noWrap/>
            <w:vAlign w:val="center"/>
            <w:hideMark/>
          </w:tcPr>
          <w:p w14:paraId="2565FD3D" w14:textId="77777777" w:rsidR="00B6755A" w:rsidRPr="004A1A10" w:rsidRDefault="00B6755A" w:rsidP="00B6755A">
            <w:pPr>
              <w:spacing w:line="240" w:lineRule="auto"/>
              <w:jc w:val="center"/>
              <w:rPr>
                <w:color w:val="000000"/>
              </w:rPr>
            </w:pPr>
            <w:r w:rsidRPr="004A1A10">
              <w:t>1,616</w:t>
            </w:r>
          </w:p>
        </w:tc>
        <w:tc>
          <w:tcPr>
            <w:tcW w:w="1139" w:type="dxa"/>
            <w:tcBorders>
              <w:top w:val="single" w:sz="4" w:space="0" w:color="auto"/>
            </w:tcBorders>
            <w:noWrap/>
            <w:vAlign w:val="center"/>
            <w:hideMark/>
          </w:tcPr>
          <w:p w14:paraId="54B0D218" w14:textId="77777777" w:rsidR="00B6755A" w:rsidRPr="004A1A10" w:rsidRDefault="00B6755A" w:rsidP="00B6755A">
            <w:pPr>
              <w:spacing w:line="240" w:lineRule="auto"/>
              <w:jc w:val="center"/>
              <w:rPr>
                <w:color w:val="000000"/>
              </w:rPr>
            </w:pPr>
            <w:r w:rsidRPr="004A1A10">
              <w:t>147,404</w:t>
            </w:r>
          </w:p>
        </w:tc>
        <w:tc>
          <w:tcPr>
            <w:tcW w:w="1433" w:type="dxa"/>
            <w:tcBorders>
              <w:top w:val="single" w:sz="4" w:space="0" w:color="auto"/>
            </w:tcBorders>
            <w:vAlign w:val="center"/>
          </w:tcPr>
          <w:p w14:paraId="1E78C0C2" w14:textId="77777777" w:rsidR="00B6755A" w:rsidRPr="004A1A10" w:rsidRDefault="00B6755A" w:rsidP="00B6755A">
            <w:pPr>
              <w:spacing w:line="240" w:lineRule="auto"/>
              <w:jc w:val="center"/>
              <w:rPr>
                <w:color w:val="000000"/>
              </w:rPr>
            </w:pPr>
            <w:r w:rsidRPr="004A1A10">
              <w:t>16,575</w:t>
            </w:r>
          </w:p>
        </w:tc>
        <w:tc>
          <w:tcPr>
            <w:tcW w:w="996" w:type="dxa"/>
            <w:tcBorders>
              <w:top w:val="single" w:sz="4" w:space="0" w:color="auto"/>
            </w:tcBorders>
            <w:noWrap/>
            <w:vAlign w:val="center"/>
            <w:hideMark/>
          </w:tcPr>
          <w:p w14:paraId="19878462" w14:textId="77777777" w:rsidR="00B6755A" w:rsidRPr="004A1A10" w:rsidRDefault="00B6755A" w:rsidP="00B6755A">
            <w:pPr>
              <w:spacing w:line="240" w:lineRule="auto"/>
              <w:jc w:val="center"/>
              <w:rPr>
                <w:color w:val="000000"/>
              </w:rPr>
            </w:pPr>
            <w:r w:rsidRPr="004A1A10">
              <w:t>2,830</w:t>
            </w:r>
          </w:p>
        </w:tc>
        <w:tc>
          <w:tcPr>
            <w:tcW w:w="1670" w:type="dxa"/>
            <w:tcBorders>
              <w:top w:val="single" w:sz="4" w:space="0" w:color="auto"/>
            </w:tcBorders>
            <w:vAlign w:val="center"/>
          </w:tcPr>
          <w:p w14:paraId="7EEE5606" w14:textId="77777777" w:rsidR="00B6755A" w:rsidRPr="004A1A10" w:rsidRDefault="00B6755A" w:rsidP="00B6755A">
            <w:pPr>
              <w:spacing w:line="240" w:lineRule="auto"/>
              <w:jc w:val="center"/>
              <w:rPr>
                <w:color w:val="000000"/>
              </w:rPr>
            </w:pPr>
            <w:r w:rsidRPr="004A1A10">
              <w:t>276,342</w:t>
            </w:r>
          </w:p>
        </w:tc>
        <w:tc>
          <w:tcPr>
            <w:tcW w:w="1843" w:type="dxa"/>
            <w:tcBorders>
              <w:top w:val="single" w:sz="4" w:space="0" w:color="auto"/>
            </w:tcBorders>
            <w:vAlign w:val="center"/>
          </w:tcPr>
          <w:p w14:paraId="18672DC0" w14:textId="77777777" w:rsidR="00B6755A" w:rsidRPr="004A1A10" w:rsidRDefault="00B6755A" w:rsidP="00B6755A">
            <w:pPr>
              <w:spacing w:line="240" w:lineRule="auto"/>
              <w:jc w:val="center"/>
              <w:rPr>
                <w:color w:val="000000"/>
              </w:rPr>
            </w:pPr>
            <w:r w:rsidRPr="004A1A10">
              <w:t>(11,061)</w:t>
            </w:r>
          </w:p>
        </w:tc>
        <w:tc>
          <w:tcPr>
            <w:tcW w:w="1142" w:type="dxa"/>
            <w:tcBorders>
              <w:top w:val="single" w:sz="4" w:space="0" w:color="auto"/>
            </w:tcBorders>
            <w:noWrap/>
            <w:vAlign w:val="center"/>
            <w:hideMark/>
          </w:tcPr>
          <w:p w14:paraId="4952E51C" w14:textId="77777777" w:rsidR="00B6755A" w:rsidRPr="004A1A10" w:rsidRDefault="00B6755A" w:rsidP="00B6755A">
            <w:pPr>
              <w:spacing w:line="240" w:lineRule="auto"/>
              <w:jc w:val="center"/>
              <w:rPr>
                <w:color w:val="000000"/>
              </w:rPr>
            </w:pPr>
            <w:r w:rsidRPr="004A1A10">
              <w:t>(166,359)</w:t>
            </w:r>
          </w:p>
        </w:tc>
        <w:tc>
          <w:tcPr>
            <w:tcW w:w="1148" w:type="dxa"/>
            <w:tcBorders>
              <w:top w:val="single" w:sz="4" w:space="0" w:color="auto"/>
            </w:tcBorders>
            <w:noWrap/>
            <w:vAlign w:val="center"/>
            <w:hideMark/>
          </w:tcPr>
          <w:p w14:paraId="0C2C2C28" w14:textId="77777777" w:rsidR="00B6755A" w:rsidRPr="004A1A10" w:rsidRDefault="00B6755A" w:rsidP="00B6755A">
            <w:pPr>
              <w:spacing w:line="240" w:lineRule="auto"/>
              <w:jc w:val="center"/>
              <w:rPr>
                <w:color w:val="000000"/>
              </w:rPr>
            </w:pPr>
            <w:r w:rsidRPr="004A1A10">
              <w:t>267,347</w:t>
            </w:r>
          </w:p>
        </w:tc>
      </w:tr>
      <w:tr w:rsidR="00B6755A" w:rsidRPr="004A1A10" w14:paraId="0E5643EC" w14:textId="77777777" w:rsidTr="00B6755A">
        <w:trPr>
          <w:gridAfter w:val="1"/>
          <w:wAfter w:w="245" w:type="dxa"/>
          <w:trHeight w:val="251"/>
        </w:trPr>
        <w:tc>
          <w:tcPr>
            <w:tcW w:w="4678" w:type="dxa"/>
            <w:noWrap/>
            <w:vAlign w:val="center"/>
            <w:hideMark/>
          </w:tcPr>
          <w:p w14:paraId="35F599D5" w14:textId="77777777" w:rsidR="00B6755A" w:rsidRPr="004A1A10" w:rsidRDefault="00B6755A" w:rsidP="00B6755A">
            <w:pPr>
              <w:spacing w:line="240" w:lineRule="auto"/>
            </w:pPr>
            <w:r w:rsidRPr="004A1A10">
              <w:t>Result for the period</w:t>
            </w:r>
          </w:p>
        </w:tc>
        <w:tc>
          <w:tcPr>
            <w:tcW w:w="998" w:type="dxa"/>
            <w:noWrap/>
            <w:vAlign w:val="center"/>
            <w:hideMark/>
          </w:tcPr>
          <w:p w14:paraId="2A1B470A" w14:textId="77777777" w:rsidR="00B6755A" w:rsidRPr="004A1A10" w:rsidRDefault="00B6755A" w:rsidP="00B6755A">
            <w:pPr>
              <w:spacing w:line="240" w:lineRule="auto"/>
              <w:jc w:val="center"/>
            </w:pPr>
            <w:r w:rsidRPr="004A1A10">
              <w:t>-</w:t>
            </w:r>
          </w:p>
        </w:tc>
        <w:tc>
          <w:tcPr>
            <w:tcW w:w="1139" w:type="dxa"/>
            <w:noWrap/>
            <w:vAlign w:val="center"/>
            <w:hideMark/>
          </w:tcPr>
          <w:p w14:paraId="7381091F" w14:textId="77777777" w:rsidR="00B6755A" w:rsidRPr="004A1A10" w:rsidRDefault="00B6755A" w:rsidP="00B6755A">
            <w:pPr>
              <w:spacing w:line="240" w:lineRule="auto"/>
              <w:jc w:val="center"/>
            </w:pPr>
            <w:r w:rsidRPr="004A1A10">
              <w:t>-</w:t>
            </w:r>
          </w:p>
        </w:tc>
        <w:tc>
          <w:tcPr>
            <w:tcW w:w="1433" w:type="dxa"/>
          </w:tcPr>
          <w:p w14:paraId="3847D6D5"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hideMark/>
          </w:tcPr>
          <w:p w14:paraId="37098ADD" w14:textId="77777777" w:rsidR="00B6755A" w:rsidRPr="004A1A10" w:rsidRDefault="00B6755A" w:rsidP="00B6755A">
            <w:pPr>
              <w:spacing w:line="240" w:lineRule="auto"/>
              <w:jc w:val="center"/>
            </w:pPr>
            <w:r w:rsidRPr="004A1A10">
              <w:t>-</w:t>
            </w:r>
          </w:p>
        </w:tc>
        <w:tc>
          <w:tcPr>
            <w:tcW w:w="1670" w:type="dxa"/>
            <w:vAlign w:val="center"/>
          </w:tcPr>
          <w:p w14:paraId="0420FFD4" w14:textId="77777777" w:rsidR="00B6755A" w:rsidRPr="004A1A10" w:rsidRDefault="00B6755A" w:rsidP="00B6755A">
            <w:pPr>
              <w:spacing w:line="240" w:lineRule="auto"/>
              <w:jc w:val="center"/>
              <w:rPr>
                <w:color w:val="000000"/>
              </w:rPr>
            </w:pPr>
            <w:r w:rsidRPr="004A1A10">
              <w:t>747</w:t>
            </w:r>
          </w:p>
        </w:tc>
        <w:tc>
          <w:tcPr>
            <w:tcW w:w="1843" w:type="dxa"/>
          </w:tcPr>
          <w:p w14:paraId="01031CB2" w14:textId="77777777" w:rsidR="00B6755A" w:rsidRPr="004A1A10" w:rsidRDefault="00B6755A" w:rsidP="00B6755A">
            <w:pPr>
              <w:spacing w:line="240" w:lineRule="auto"/>
              <w:jc w:val="center"/>
            </w:pPr>
            <w:r w:rsidRPr="004A1A10">
              <w:t>-</w:t>
            </w:r>
          </w:p>
        </w:tc>
        <w:tc>
          <w:tcPr>
            <w:tcW w:w="1142" w:type="dxa"/>
            <w:noWrap/>
            <w:vAlign w:val="center"/>
            <w:hideMark/>
          </w:tcPr>
          <w:p w14:paraId="6F708060" w14:textId="77777777" w:rsidR="00B6755A" w:rsidRPr="004A1A10" w:rsidRDefault="00B6755A" w:rsidP="00B6755A">
            <w:pPr>
              <w:spacing w:line="240" w:lineRule="auto"/>
              <w:jc w:val="center"/>
              <w:rPr>
                <w:color w:val="000000"/>
              </w:rPr>
            </w:pPr>
            <w:r w:rsidRPr="004A1A10">
              <w:t>(28,423)</w:t>
            </w:r>
          </w:p>
        </w:tc>
        <w:tc>
          <w:tcPr>
            <w:tcW w:w="1148" w:type="dxa"/>
            <w:noWrap/>
            <w:vAlign w:val="center"/>
            <w:hideMark/>
          </w:tcPr>
          <w:p w14:paraId="49F9C70E" w14:textId="77777777" w:rsidR="00B6755A" w:rsidRPr="004A1A10" w:rsidRDefault="00B6755A" w:rsidP="00B6755A">
            <w:pPr>
              <w:spacing w:line="240" w:lineRule="auto"/>
              <w:jc w:val="center"/>
              <w:rPr>
                <w:color w:val="000000"/>
              </w:rPr>
            </w:pPr>
            <w:r w:rsidRPr="004A1A10">
              <w:t>(27,676)</w:t>
            </w:r>
          </w:p>
        </w:tc>
      </w:tr>
      <w:tr w:rsidR="00B6755A" w:rsidRPr="004A1A10" w14:paraId="0A8E788A" w14:textId="77777777" w:rsidTr="00B6755A">
        <w:trPr>
          <w:gridAfter w:val="1"/>
          <w:wAfter w:w="245" w:type="dxa"/>
          <w:trHeight w:val="251"/>
        </w:trPr>
        <w:tc>
          <w:tcPr>
            <w:tcW w:w="4678" w:type="dxa"/>
            <w:noWrap/>
            <w:vAlign w:val="center"/>
          </w:tcPr>
          <w:p w14:paraId="1E78746D" w14:textId="77777777" w:rsidR="00B6755A" w:rsidRPr="004A1A10" w:rsidRDefault="00B6755A" w:rsidP="00B6755A">
            <w:pPr>
              <w:spacing w:line="240" w:lineRule="auto"/>
            </w:pPr>
            <w:r w:rsidRPr="004A1A10">
              <w:t>Revaluation of investments held by investees</w:t>
            </w:r>
          </w:p>
        </w:tc>
        <w:tc>
          <w:tcPr>
            <w:tcW w:w="998" w:type="dxa"/>
            <w:noWrap/>
            <w:vAlign w:val="center"/>
          </w:tcPr>
          <w:p w14:paraId="0E173C36" w14:textId="77777777" w:rsidR="00B6755A" w:rsidRPr="004A1A10" w:rsidRDefault="00B6755A" w:rsidP="00B6755A">
            <w:pPr>
              <w:spacing w:line="240" w:lineRule="auto"/>
              <w:jc w:val="center"/>
            </w:pPr>
            <w:r w:rsidRPr="004A1A10">
              <w:t>-</w:t>
            </w:r>
          </w:p>
        </w:tc>
        <w:tc>
          <w:tcPr>
            <w:tcW w:w="1139" w:type="dxa"/>
            <w:noWrap/>
            <w:vAlign w:val="center"/>
          </w:tcPr>
          <w:p w14:paraId="2C6DA974" w14:textId="77777777" w:rsidR="00B6755A" w:rsidRPr="004A1A10" w:rsidRDefault="00B6755A" w:rsidP="00B6755A">
            <w:pPr>
              <w:spacing w:line="240" w:lineRule="auto"/>
              <w:jc w:val="center"/>
            </w:pPr>
            <w:r w:rsidRPr="004A1A10">
              <w:t>-</w:t>
            </w:r>
          </w:p>
        </w:tc>
        <w:tc>
          <w:tcPr>
            <w:tcW w:w="1433" w:type="dxa"/>
          </w:tcPr>
          <w:p w14:paraId="060A85B6"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5CB83DEE" w14:textId="77777777" w:rsidR="00B6755A" w:rsidRPr="004A1A10" w:rsidRDefault="00B6755A" w:rsidP="00B6755A">
            <w:pPr>
              <w:spacing w:line="240" w:lineRule="auto"/>
              <w:jc w:val="center"/>
            </w:pPr>
            <w:r w:rsidRPr="004A1A10">
              <w:t>-</w:t>
            </w:r>
          </w:p>
        </w:tc>
        <w:tc>
          <w:tcPr>
            <w:tcW w:w="1670" w:type="dxa"/>
            <w:vAlign w:val="center"/>
          </w:tcPr>
          <w:p w14:paraId="232CB0C0" w14:textId="77777777" w:rsidR="00B6755A" w:rsidRPr="004A1A10" w:rsidRDefault="00B6755A" w:rsidP="00B6755A">
            <w:pPr>
              <w:spacing w:line="240" w:lineRule="auto"/>
              <w:jc w:val="center"/>
            </w:pPr>
            <w:r w:rsidRPr="004A1A10">
              <w:t>5,396</w:t>
            </w:r>
          </w:p>
        </w:tc>
        <w:tc>
          <w:tcPr>
            <w:tcW w:w="1843" w:type="dxa"/>
          </w:tcPr>
          <w:p w14:paraId="04856EB3" w14:textId="77777777" w:rsidR="00B6755A" w:rsidRPr="004A1A10" w:rsidRDefault="00B6755A" w:rsidP="00B6755A">
            <w:pPr>
              <w:spacing w:line="240" w:lineRule="auto"/>
              <w:jc w:val="center"/>
            </w:pPr>
            <w:r w:rsidRPr="004A1A10">
              <w:t>-</w:t>
            </w:r>
          </w:p>
        </w:tc>
        <w:tc>
          <w:tcPr>
            <w:tcW w:w="1142" w:type="dxa"/>
            <w:noWrap/>
            <w:vAlign w:val="center"/>
          </w:tcPr>
          <w:p w14:paraId="0DF47E4E" w14:textId="77777777" w:rsidR="00B6755A" w:rsidRPr="004A1A10" w:rsidRDefault="00B6755A" w:rsidP="00B6755A">
            <w:pPr>
              <w:spacing w:line="240" w:lineRule="auto"/>
              <w:jc w:val="center"/>
            </w:pPr>
            <w:r w:rsidRPr="004A1A10">
              <w:t>-</w:t>
            </w:r>
          </w:p>
        </w:tc>
        <w:tc>
          <w:tcPr>
            <w:tcW w:w="1148" w:type="dxa"/>
            <w:noWrap/>
            <w:vAlign w:val="center"/>
          </w:tcPr>
          <w:p w14:paraId="779E2F6E" w14:textId="77777777" w:rsidR="00B6755A" w:rsidRPr="004A1A10" w:rsidRDefault="00B6755A" w:rsidP="00B6755A">
            <w:pPr>
              <w:spacing w:line="240" w:lineRule="auto"/>
              <w:jc w:val="center"/>
            </w:pPr>
            <w:r w:rsidRPr="004A1A10">
              <w:t>5,396</w:t>
            </w:r>
          </w:p>
        </w:tc>
      </w:tr>
      <w:tr w:rsidR="00B6755A" w:rsidRPr="004A1A10" w14:paraId="74E53DCA" w14:textId="77777777" w:rsidTr="00B6755A">
        <w:trPr>
          <w:gridAfter w:val="1"/>
          <w:wAfter w:w="245" w:type="dxa"/>
          <w:trHeight w:val="251"/>
        </w:trPr>
        <w:tc>
          <w:tcPr>
            <w:tcW w:w="4678" w:type="dxa"/>
            <w:noWrap/>
            <w:vAlign w:val="center"/>
          </w:tcPr>
          <w:p w14:paraId="16B2F710" w14:textId="77777777" w:rsidR="00B6755A" w:rsidRPr="004A1A10" w:rsidRDefault="00B6755A" w:rsidP="00B6755A">
            <w:pPr>
              <w:spacing w:line="240" w:lineRule="auto"/>
            </w:pPr>
            <w:r w:rsidRPr="004A1A10">
              <w:t>Foreign exchange differences</w:t>
            </w:r>
          </w:p>
        </w:tc>
        <w:tc>
          <w:tcPr>
            <w:tcW w:w="998" w:type="dxa"/>
            <w:noWrap/>
            <w:vAlign w:val="center"/>
          </w:tcPr>
          <w:p w14:paraId="6ABCEBBD" w14:textId="77777777" w:rsidR="00B6755A" w:rsidRPr="004A1A10" w:rsidRDefault="00B6755A" w:rsidP="00B6755A">
            <w:pPr>
              <w:spacing w:line="240" w:lineRule="auto"/>
              <w:jc w:val="center"/>
            </w:pPr>
            <w:r w:rsidRPr="004A1A10">
              <w:t>-</w:t>
            </w:r>
          </w:p>
        </w:tc>
        <w:tc>
          <w:tcPr>
            <w:tcW w:w="1139" w:type="dxa"/>
            <w:noWrap/>
            <w:vAlign w:val="center"/>
          </w:tcPr>
          <w:p w14:paraId="6CACA413" w14:textId="77777777" w:rsidR="00B6755A" w:rsidRPr="004A1A10" w:rsidRDefault="00B6755A" w:rsidP="00B6755A">
            <w:pPr>
              <w:spacing w:line="240" w:lineRule="auto"/>
              <w:jc w:val="center"/>
            </w:pPr>
            <w:r w:rsidRPr="004A1A10">
              <w:t>-</w:t>
            </w:r>
          </w:p>
        </w:tc>
        <w:tc>
          <w:tcPr>
            <w:tcW w:w="1433" w:type="dxa"/>
          </w:tcPr>
          <w:p w14:paraId="361F54C1"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6B0340A9" w14:textId="77777777" w:rsidR="00B6755A" w:rsidRPr="004A1A10" w:rsidRDefault="00B6755A" w:rsidP="00B6755A">
            <w:pPr>
              <w:spacing w:line="240" w:lineRule="auto"/>
              <w:jc w:val="center"/>
            </w:pPr>
            <w:r w:rsidRPr="004A1A10">
              <w:t>-</w:t>
            </w:r>
          </w:p>
        </w:tc>
        <w:tc>
          <w:tcPr>
            <w:tcW w:w="1670" w:type="dxa"/>
            <w:vAlign w:val="center"/>
          </w:tcPr>
          <w:p w14:paraId="76D47759" w14:textId="77777777" w:rsidR="00B6755A" w:rsidRPr="004A1A10" w:rsidRDefault="00B6755A" w:rsidP="00B6755A">
            <w:pPr>
              <w:spacing w:line="240" w:lineRule="auto"/>
              <w:jc w:val="center"/>
            </w:pPr>
            <w:r w:rsidRPr="004A1A10">
              <w:rPr>
                <w:lang w:val="en-GB"/>
              </w:rPr>
              <w:t>(2,590)</w:t>
            </w:r>
          </w:p>
        </w:tc>
        <w:tc>
          <w:tcPr>
            <w:tcW w:w="1843" w:type="dxa"/>
          </w:tcPr>
          <w:p w14:paraId="4FF37729" w14:textId="77777777" w:rsidR="00B6755A" w:rsidRPr="004A1A10" w:rsidRDefault="00B6755A" w:rsidP="00B6755A">
            <w:pPr>
              <w:spacing w:line="240" w:lineRule="auto"/>
              <w:jc w:val="center"/>
            </w:pPr>
            <w:r w:rsidRPr="004A1A10">
              <w:t>-</w:t>
            </w:r>
          </w:p>
        </w:tc>
        <w:tc>
          <w:tcPr>
            <w:tcW w:w="1142" w:type="dxa"/>
            <w:noWrap/>
            <w:vAlign w:val="center"/>
          </w:tcPr>
          <w:p w14:paraId="4A2F340A" w14:textId="77777777" w:rsidR="00B6755A" w:rsidRPr="004A1A10" w:rsidRDefault="00B6755A" w:rsidP="00B6755A">
            <w:pPr>
              <w:spacing w:line="240" w:lineRule="auto"/>
              <w:jc w:val="center"/>
            </w:pPr>
            <w:r w:rsidRPr="004A1A10">
              <w:t>-</w:t>
            </w:r>
          </w:p>
        </w:tc>
        <w:tc>
          <w:tcPr>
            <w:tcW w:w="1148" w:type="dxa"/>
            <w:noWrap/>
            <w:vAlign w:val="center"/>
          </w:tcPr>
          <w:p w14:paraId="0FEC3CCD" w14:textId="77777777" w:rsidR="00B6755A" w:rsidRPr="004A1A10" w:rsidRDefault="00B6755A" w:rsidP="00B6755A">
            <w:pPr>
              <w:spacing w:line="240" w:lineRule="auto"/>
              <w:jc w:val="center"/>
            </w:pPr>
            <w:r w:rsidRPr="004A1A10">
              <w:rPr>
                <w:lang w:val="en-GB"/>
              </w:rPr>
              <w:t>(2,590)</w:t>
            </w:r>
          </w:p>
        </w:tc>
      </w:tr>
      <w:tr w:rsidR="00B6755A" w:rsidRPr="004A1A10" w14:paraId="37DC652A" w14:textId="77777777" w:rsidTr="00B6755A">
        <w:trPr>
          <w:gridAfter w:val="1"/>
          <w:wAfter w:w="245" w:type="dxa"/>
          <w:trHeight w:val="251"/>
        </w:trPr>
        <w:tc>
          <w:tcPr>
            <w:tcW w:w="4678" w:type="dxa"/>
            <w:noWrap/>
            <w:vAlign w:val="center"/>
            <w:hideMark/>
          </w:tcPr>
          <w:p w14:paraId="19806CDD" w14:textId="77777777" w:rsidR="00B6755A" w:rsidRPr="004A1A10" w:rsidRDefault="00B6755A" w:rsidP="00B6755A">
            <w:pPr>
              <w:spacing w:line="240" w:lineRule="auto"/>
            </w:pPr>
            <w:r w:rsidRPr="004A1A10">
              <w:t>Share based payments transactions</w:t>
            </w:r>
          </w:p>
        </w:tc>
        <w:tc>
          <w:tcPr>
            <w:tcW w:w="998" w:type="dxa"/>
            <w:noWrap/>
            <w:vAlign w:val="center"/>
            <w:hideMark/>
          </w:tcPr>
          <w:p w14:paraId="6EDD2523" w14:textId="77777777" w:rsidR="00B6755A" w:rsidRPr="004A1A10" w:rsidRDefault="00B6755A" w:rsidP="00B6755A">
            <w:pPr>
              <w:spacing w:line="240" w:lineRule="auto"/>
              <w:jc w:val="center"/>
            </w:pPr>
            <w:r w:rsidRPr="004A1A10">
              <w:rPr>
                <w:bCs/>
              </w:rPr>
              <w:t>-</w:t>
            </w:r>
          </w:p>
        </w:tc>
        <w:tc>
          <w:tcPr>
            <w:tcW w:w="1139" w:type="dxa"/>
            <w:noWrap/>
            <w:vAlign w:val="center"/>
            <w:hideMark/>
          </w:tcPr>
          <w:p w14:paraId="34E69B2A" w14:textId="77777777" w:rsidR="00B6755A" w:rsidRPr="004A1A10" w:rsidRDefault="00B6755A" w:rsidP="00B6755A">
            <w:pPr>
              <w:spacing w:line="240" w:lineRule="auto"/>
              <w:jc w:val="center"/>
            </w:pPr>
            <w:r w:rsidRPr="004A1A10">
              <w:rPr>
                <w:bCs/>
              </w:rPr>
              <w:t>-</w:t>
            </w:r>
          </w:p>
        </w:tc>
        <w:tc>
          <w:tcPr>
            <w:tcW w:w="1433" w:type="dxa"/>
          </w:tcPr>
          <w:p w14:paraId="0DDB6005"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hideMark/>
          </w:tcPr>
          <w:p w14:paraId="33FF576A" w14:textId="77777777" w:rsidR="00B6755A" w:rsidRPr="004A1A10" w:rsidRDefault="00B6755A" w:rsidP="00B6755A">
            <w:pPr>
              <w:spacing w:line="240" w:lineRule="auto"/>
              <w:jc w:val="center"/>
            </w:pPr>
            <w:r w:rsidRPr="004A1A10">
              <w:rPr>
                <w:bCs/>
              </w:rPr>
              <w:t>326</w:t>
            </w:r>
          </w:p>
        </w:tc>
        <w:tc>
          <w:tcPr>
            <w:tcW w:w="1670" w:type="dxa"/>
            <w:vAlign w:val="center"/>
          </w:tcPr>
          <w:p w14:paraId="65C94ECE" w14:textId="77777777" w:rsidR="00B6755A" w:rsidRPr="004A1A10" w:rsidRDefault="00B6755A" w:rsidP="00B6755A">
            <w:pPr>
              <w:spacing w:line="240" w:lineRule="auto"/>
              <w:jc w:val="center"/>
              <w:rPr>
                <w:bCs/>
              </w:rPr>
            </w:pPr>
            <w:r w:rsidRPr="004A1A10">
              <w:rPr>
                <w:bCs/>
              </w:rPr>
              <w:t>-</w:t>
            </w:r>
          </w:p>
        </w:tc>
        <w:tc>
          <w:tcPr>
            <w:tcW w:w="1843" w:type="dxa"/>
            <w:vAlign w:val="center"/>
          </w:tcPr>
          <w:p w14:paraId="76E111BE" w14:textId="77777777" w:rsidR="00B6755A" w:rsidRPr="004A1A10" w:rsidRDefault="00B6755A" w:rsidP="00B6755A">
            <w:pPr>
              <w:spacing w:line="240" w:lineRule="auto"/>
              <w:jc w:val="center"/>
              <w:rPr>
                <w:bCs/>
              </w:rPr>
            </w:pPr>
            <w:r w:rsidRPr="004A1A10">
              <w:rPr>
                <w:bCs/>
              </w:rPr>
              <w:t>-</w:t>
            </w:r>
          </w:p>
        </w:tc>
        <w:tc>
          <w:tcPr>
            <w:tcW w:w="1142" w:type="dxa"/>
            <w:noWrap/>
            <w:vAlign w:val="center"/>
            <w:hideMark/>
          </w:tcPr>
          <w:p w14:paraId="3372AF38" w14:textId="77777777" w:rsidR="00B6755A" w:rsidRPr="004A1A10" w:rsidRDefault="00B6755A" w:rsidP="00B6755A">
            <w:pPr>
              <w:spacing w:line="240" w:lineRule="auto"/>
              <w:jc w:val="center"/>
            </w:pPr>
            <w:r w:rsidRPr="004A1A10">
              <w:t>-</w:t>
            </w:r>
          </w:p>
        </w:tc>
        <w:tc>
          <w:tcPr>
            <w:tcW w:w="1148" w:type="dxa"/>
            <w:noWrap/>
            <w:vAlign w:val="center"/>
            <w:hideMark/>
          </w:tcPr>
          <w:p w14:paraId="51B8C14C" w14:textId="77777777" w:rsidR="00B6755A" w:rsidRPr="004A1A10" w:rsidRDefault="00B6755A" w:rsidP="00B6755A">
            <w:pPr>
              <w:spacing w:line="240" w:lineRule="auto"/>
              <w:jc w:val="center"/>
            </w:pPr>
            <w:r w:rsidRPr="004A1A10">
              <w:rPr>
                <w:bCs/>
              </w:rPr>
              <w:t>326</w:t>
            </w:r>
          </w:p>
        </w:tc>
      </w:tr>
      <w:tr w:rsidR="00B6755A" w:rsidRPr="004A1A10" w14:paraId="3ED6507F" w14:textId="77777777" w:rsidTr="00B6755A">
        <w:trPr>
          <w:gridAfter w:val="1"/>
          <w:wAfter w:w="245" w:type="dxa"/>
          <w:trHeight w:val="251"/>
        </w:trPr>
        <w:tc>
          <w:tcPr>
            <w:tcW w:w="4678" w:type="dxa"/>
            <w:noWrap/>
            <w:vAlign w:val="center"/>
          </w:tcPr>
          <w:p w14:paraId="1D21CCF5" w14:textId="77777777" w:rsidR="00B6755A" w:rsidRPr="004A1A10" w:rsidRDefault="00B6755A" w:rsidP="00B6755A">
            <w:pPr>
              <w:spacing w:line="240" w:lineRule="auto"/>
            </w:pPr>
            <w:r w:rsidRPr="004A1A10">
              <w:t>Transactions with non-controlling interests, net</w:t>
            </w:r>
          </w:p>
        </w:tc>
        <w:tc>
          <w:tcPr>
            <w:tcW w:w="998" w:type="dxa"/>
            <w:noWrap/>
            <w:vAlign w:val="center"/>
          </w:tcPr>
          <w:p w14:paraId="34C09E88" w14:textId="77777777" w:rsidR="00B6755A" w:rsidRPr="004A1A10" w:rsidRDefault="00B6755A" w:rsidP="00B6755A">
            <w:pPr>
              <w:spacing w:line="240" w:lineRule="auto"/>
              <w:jc w:val="center"/>
              <w:rPr>
                <w:bCs/>
              </w:rPr>
            </w:pPr>
            <w:r w:rsidRPr="004A1A10">
              <w:rPr>
                <w:bCs/>
              </w:rPr>
              <w:t>-</w:t>
            </w:r>
          </w:p>
        </w:tc>
        <w:tc>
          <w:tcPr>
            <w:tcW w:w="1139" w:type="dxa"/>
            <w:noWrap/>
            <w:vAlign w:val="center"/>
          </w:tcPr>
          <w:p w14:paraId="5C8EA4D7" w14:textId="77777777" w:rsidR="00B6755A" w:rsidRPr="004A1A10" w:rsidRDefault="00B6755A" w:rsidP="00B6755A">
            <w:pPr>
              <w:spacing w:line="240" w:lineRule="auto"/>
              <w:jc w:val="center"/>
              <w:rPr>
                <w:bCs/>
              </w:rPr>
            </w:pPr>
            <w:r w:rsidRPr="004A1A10">
              <w:rPr>
                <w:bCs/>
              </w:rPr>
              <w:t>-</w:t>
            </w:r>
          </w:p>
        </w:tc>
        <w:tc>
          <w:tcPr>
            <w:tcW w:w="1433" w:type="dxa"/>
          </w:tcPr>
          <w:p w14:paraId="6756B959"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05118518" w14:textId="77777777" w:rsidR="00B6755A" w:rsidRPr="004A1A10" w:rsidRDefault="00B6755A" w:rsidP="00B6755A">
            <w:pPr>
              <w:spacing w:line="240" w:lineRule="auto"/>
              <w:jc w:val="center"/>
              <w:rPr>
                <w:bCs/>
              </w:rPr>
            </w:pPr>
            <w:r w:rsidRPr="004A1A10">
              <w:rPr>
                <w:bCs/>
              </w:rPr>
              <w:t>-</w:t>
            </w:r>
          </w:p>
        </w:tc>
        <w:tc>
          <w:tcPr>
            <w:tcW w:w="1670" w:type="dxa"/>
            <w:vAlign w:val="center"/>
          </w:tcPr>
          <w:p w14:paraId="0C2BA391" w14:textId="77777777" w:rsidR="00B6755A" w:rsidRPr="004A1A10" w:rsidRDefault="00B6755A" w:rsidP="00B6755A">
            <w:pPr>
              <w:spacing w:line="240" w:lineRule="auto"/>
              <w:jc w:val="center"/>
              <w:rPr>
                <w:bCs/>
              </w:rPr>
            </w:pPr>
            <w:r w:rsidRPr="004A1A10">
              <w:t>-</w:t>
            </w:r>
          </w:p>
        </w:tc>
        <w:tc>
          <w:tcPr>
            <w:tcW w:w="1843" w:type="dxa"/>
            <w:vAlign w:val="bottom"/>
          </w:tcPr>
          <w:p w14:paraId="012EADD9" w14:textId="77777777" w:rsidR="00B6755A" w:rsidRPr="004A1A10" w:rsidRDefault="00B6755A" w:rsidP="00B6755A">
            <w:pPr>
              <w:spacing w:line="240" w:lineRule="auto"/>
              <w:jc w:val="center"/>
              <w:rPr>
                <w:bCs/>
              </w:rPr>
            </w:pPr>
            <w:r w:rsidRPr="004A1A10">
              <w:rPr>
                <w:bCs/>
              </w:rPr>
              <w:t>(2,152)</w:t>
            </w:r>
          </w:p>
        </w:tc>
        <w:tc>
          <w:tcPr>
            <w:tcW w:w="1142" w:type="dxa"/>
            <w:noWrap/>
            <w:vAlign w:val="bottom"/>
          </w:tcPr>
          <w:p w14:paraId="76D00BD6" w14:textId="77777777" w:rsidR="00B6755A" w:rsidRPr="004A1A10" w:rsidRDefault="00B6755A" w:rsidP="00B6755A">
            <w:pPr>
              <w:spacing w:line="240" w:lineRule="auto"/>
              <w:jc w:val="center"/>
              <w:rPr>
                <w:bCs/>
              </w:rPr>
            </w:pPr>
          </w:p>
        </w:tc>
        <w:tc>
          <w:tcPr>
            <w:tcW w:w="1148" w:type="dxa"/>
            <w:noWrap/>
            <w:vAlign w:val="bottom"/>
          </w:tcPr>
          <w:p w14:paraId="2662FED1" w14:textId="77777777" w:rsidR="00B6755A" w:rsidRPr="004A1A10" w:rsidRDefault="00B6755A" w:rsidP="00B6755A">
            <w:pPr>
              <w:spacing w:line="240" w:lineRule="auto"/>
              <w:jc w:val="center"/>
            </w:pPr>
            <w:r w:rsidRPr="004A1A10">
              <w:rPr>
                <w:bCs/>
              </w:rPr>
              <w:t>(2,152)</w:t>
            </w:r>
          </w:p>
        </w:tc>
      </w:tr>
      <w:tr w:rsidR="00B6755A" w:rsidRPr="004A1A10" w14:paraId="5BE6A1A6" w14:textId="77777777" w:rsidTr="00B6755A">
        <w:trPr>
          <w:gridAfter w:val="1"/>
          <w:wAfter w:w="245" w:type="dxa"/>
          <w:trHeight w:val="251"/>
        </w:trPr>
        <w:tc>
          <w:tcPr>
            <w:tcW w:w="4678" w:type="dxa"/>
            <w:noWrap/>
            <w:vAlign w:val="center"/>
            <w:hideMark/>
          </w:tcPr>
          <w:p w14:paraId="3EDAF74C" w14:textId="77777777" w:rsidR="00B6755A" w:rsidRPr="004A1A10" w:rsidRDefault="00B6755A" w:rsidP="00B6755A">
            <w:pPr>
              <w:spacing w:line="240" w:lineRule="auto"/>
            </w:pPr>
            <w:r w:rsidRPr="004A1A10">
              <w:rPr>
                <w:bCs/>
              </w:rPr>
              <w:t>Balance as at 31 December 2015 / 1 January 2016</w:t>
            </w:r>
          </w:p>
        </w:tc>
        <w:tc>
          <w:tcPr>
            <w:tcW w:w="998" w:type="dxa"/>
            <w:tcBorders>
              <w:top w:val="single" w:sz="4" w:space="0" w:color="auto"/>
            </w:tcBorders>
            <w:noWrap/>
            <w:vAlign w:val="center"/>
            <w:hideMark/>
          </w:tcPr>
          <w:p w14:paraId="714DEC4F" w14:textId="77777777" w:rsidR="00B6755A" w:rsidRPr="004A1A10" w:rsidRDefault="00B6755A" w:rsidP="00B6755A">
            <w:pPr>
              <w:spacing w:line="240" w:lineRule="auto"/>
              <w:jc w:val="center"/>
            </w:pPr>
            <w:r w:rsidRPr="004A1A10">
              <w:t>1,616</w:t>
            </w:r>
          </w:p>
        </w:tc>
        <w:tc>
          <w:tcPr>
            <w:tcW w:w="1139" w:type="dxa"/>
            <w:tcBorders>
              <w:top w:val="single" w:sz="4" w:space="0" w:color="auto"/>
            </w:tcBorders>
            <w:noWrap/>
            <w:vAlign w:val="center"/>
            <w:hideMark/>
          </w:tcPr>
          <w:p w14:paraId="556F7A66" w14:textId="77777777" w:rsidR="00B6755A" w:rsidRPr="004A1A10" w:rsidRDefault="00B6755A" w:rsidP="00B6755A">
            <w:pPr>
              <w:spacing w:line="240" w:lineRule="auto"/>
              <w:jc w:val="center"/>
            </w:pPr>
            <w:r w:rsidRPr="004A1A10">
              <w:t>147,404</w:t>
            </w:r>
          </w:p>
        </w:tc>
        <w:tc>
          <w:tcPr>
            <w:tcW w:w="1433" w:type="dxa"/>
            <w:tcBorders>
              <w:top w:val="single" w:sz="4" w:space="0" w:color="auto"/>
            </w:tcBorders>
            <w:vAlign w:val="center"/>
          </w:tcPr>
          <w:p w14:paraId="30B783E1" w14:textId="77777777" w:rsidR="00B6755A" w:rsidRPr="004A1A10" w:rsidRDefault="00B6755A" w:rsidP="00B6755A">
            <w:pPr>
              <w:spacing w:line="240" w:lineRule="auto"/>
              <w:jc w:val="center"/>
              <w:rPr>
                <w:color w:val="000000"/>
              </w:rPr>
            </w:pPr>
            <w:r w:rsidRPr="004A1A10">
              <w:t>16,575</w:t>
            </w:r>
          </w:p>
        </w:tc>
        <w:tc>
          <w:tcPr>
            <w:tcW w:w="996" w:type="dxa"/>
            <w:tcBorders>
              <w:top w:val="single" w:sz="4" w:space="0" w:color="auto"/>
            </w:tcBorders>
            <w:noWrap/>
            <w:vAlign w:val="center"/>
            <w:hideMark/>
          </w:tcPr>
          <w:p w14:paraId="0B4B2D00" w14:textId="77777777" w:rsidR="00B6755A" w:rsidRPr="004A1A10" w:rsidRDefault="00B6755A" w:rsidP="00B6755A">
            <w:pPr>
              <w:spacing w:line="240" w:lineRule="auto"/>
              <w:jc w:val="center"/>
            </w:pPr>
            <w:r w:rsidRPr="004A1A10">
              <w:t>3,156</w:t>
            </w:r>
          </w:p>
        </w:tc>
        <w:tc>
          <w:tcPr>
            <w:tcW w:w="1670" w:type="dxa"/>
            <w:tcBorders>
              <w:top w:val="single" w:sz="4" w:space="0" w:color="auto"/>
            </w:tcBorders>
            <w:vAlign w:val="center"/>
          </w:tcPr>
          <w:p w14:paraId="5E0A1FCE" w14:textId="77777777" w:rsidR="00B6755A" w:rsidRPr="004A1A10" w:rsidRDefault="00B6755A" w:rsidP="00B6755A">
            <w:pPr>
              <w:spacing w:line="240" w:lineRule="auto"/>
              <w:jc w:val="center"/>
            </w:pPr>
            <w:r w:rsidRPr="004A1A10">
              <w:t>279,895</w:t>
            </w:r>
          </w:p>
        </w:tc>
        <w:tc>
          <w:tcPr>
            <w:tcW w:w="1843" w:type="dxa"/>
            <w:tcBorders>
              <w:top w:val="single" w:sz="4" w:space="0" w:color="auto"/>
            </w:tcBorders>
            <w:vAlign w:val="center"/>
          </w:tcPr>
          <w:p w14:paraId="457314A0" w14:textId="77777777" w:rsidR="00B6755A" w:rsidRPr="004A1A10" w:rsidRDefault="00B6755A" w:rsidP="00B6755A">
            <w:pPr>
              <w:spacing w:line="240" w:lineRule="auto"/>
              <w:jc w:val="center"/>
            </w:pPr>
            <w:r w:rsidRPr="004A1A10">
              <w:t>(13,213)</w:t>
            </w:r>
          </w:p>
        </w:tc>
        <w:tc>
          <w:tcPr>
            <w:tcW w:w="1142" w:type="dxa"/>
            <w:tcBorders>
              <w:top w:val="single" w:sz="4" w:space="0" w:color="auto"/>
            </w:tcBorders>
            <w:noWrap/>
            <w:vAlign w:val="center"/>
            <w:hideMark/>
          </w:tcPr>
          <w:p w14:paraId="6AEB2274" w14:textId="77777777" w:rsidR="00B6755A" w:rsidRPr="004A1A10" w:rsidRDefault="00B6755A" w:rsidP="00B6755A">
            <w:pPr>
              <w:spacing w:line="240" w:lineRule="auto"/>
              <w:jc w:val="center"/>
            </w:pPr>
            <w:r w:rsidRPr="004A1A10">
              <w:rPr>
                <w:lang w:val="en-GB"/>
              </w:rPr>
              <w:t>(194,782)</w:t>
            </w:r>
          </w:p>
        </w:tc>
        <w:tc>
          <w:tcPr>
            <w:tcW w:w="1148" w:type="dxa"/>
            <w:tcBorders>
              <w:top w:val="single" w:sz="4" w:space="0" w:color="auto"/>
            </w:tcBorders>
            <w:noWrap/>
            <w:vAlign w:val="center"/>
            <w:hideMark/>
          </w:tcPr>
          <w:p w14:paraId="59959E4C" w14:textId="77777777" w:rsidR="00B6755A" w:rsidRPr="004A1A10" w:rsidRDefault="00B6755A" w:rsidP="00B6755A">
            <w:pPr>
              <w:spacing w:line="240" w:lineRule="auto"/>
              <w:jc w:val="center"/>
            </w:pPr>
            <w:r w:rsidRPr="004A1A10">
              <w:t>240,651</w:t>
            </w:r>
          </w:p>
        </w:tc>
      </w:tr>
      <w:tr w:rsidR="00B6755A" w:rsidRPr="004A1A10" w14:paraId="0FDA25DC" w14:textId="77777777" w:rsidTr="00B6755A">
        <w:trPr>
          <w:gridAfter w:val="1"/>
          <w:wAfter w:w="245" w:type="dxa"/>
          <w:trHeight w:val="251"/>
        </w:trPr>
        <w:tc>
          <w:tcPr>
            <w:tcW w:w="4678" w:type="dxa"/>
            <w:noWrap/>
            <w:vAlign w:val="center"/>
            <w:hideMark/>
          </w:tcPr>
          <w:p w14:paraId="39D4478E" w14:textId="77777777" w:rsidR="00B6755A" w:rsidRPr="004A1A10" w:rsidRDefault="00B6755A" w:rsidP="00B6755A">
            <w:pPr>
              <w:spacing w:line="240" w:lineRule="auto"/>
            </w:pPr>
            <w:r w:rsidRPr="004A1A10">
              <w:t>Result for the period</w:t>
            </w:r>
          </w:p>
        </w:tc>
        <w:tc>
          <w:tcPr>
            <w:tcW w:w="998" w:type="dxa"/>
            <w:noWrap/>
            <w:vAlign w:val="center"/>
          </w:tcPr>
          <w:p w14:paraId="1FC9DBCB" w14:textId="77777777" w:rsidR="00B6755A" w:rsidRPr="004A1A10" w:rsidRDefault="00B6755A" w:rsidP="00B6755A">
            <w:pPr>
              <w:spacing w:line="240" w:lineRule="auto"/>
              <w:jc w:val="center"/>
            </w:pPr>
            <w:r w:rsidRPr="004A1A10">
              <w:t>-</w:t>
            </w:r>
          </w:p>
        </w:tc>
        <w:tc>
          <w:tcPr>
            <w:tcW w:w="1139" w:type="dxa"/>
            <w:noWrap/>
            <w:vAlign w:val="center"/>
          </w:tcPr>
          <w:p w14:paraId="1E01BFFB" w14:textId="77777777" w:rsidR="00B6755A" w:rsidRPr="004A1A10" w:rsidRDefault="00B6755A" w:rsidP="00B6755A">
            <w:pPr>
              <w:spacing w:line="240" w:lineRule="auto"/>
              <w:jc w:val="center"/>
            </w:pPr>
            <w:r w:rsidRPr="004A1A10">
              <w:t>-</w:t>
            </w:r>
          </w:p>
        </w:tc>
        <w:tc>
          <w:tcPr>
            <w:tcW w:w="1433" w:type="dxa"/>
          </w:tcPr>
          <w:p w14:paraId="442ED3BB"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537D74B7" w14:textId="77777777" w:rsidR="00B6755A" w:rsidRPr="004A1A10" w:rsidRDefault="00B6755A" w:rsidP="00B6755A">
            <w:pPr>
              <w:spacing w:line="240" w:lineRule="auto"/>
              <w:jc w:val="center"/>
            </w:pPr>
            <w:r w:rsidRPr="004A1A10">
              <w:t>-</w:t>
            </w:r>
          </w:p>
        </w:tc>
        <w:tc>
          <w:tcPr>
            <w:tcW w:w="1670" w:type="dxa"/>
            <w:vAlign w:val="center"/>
          </w:tcPr>
          <w:p w14:paraId="0EF36AC6" w14:textId="77777777" w:rsidR="00B6755A" w:rsidRPr="004A1A10" w:rsidRDefault="00B6755A" w:rsidP="00B6755A">
            <w:pPr>
              <w:spacing w:line="240" w:lineRule="auto"/>
              <w:jc w:val="center"/>
            </w:pPr>
            <w:r w:rsidRPr="004A1A10">
              <w:t>16,553</w:t>
            </w:r>
          </w:p>
        </w:tc>
        <w:tc>
          <w:tcPr>
            <w:tcW w:w="1843" w:type="dxa"/>
            <w:vAlign w:val="center"/>
          </w:tcPr>
          <w:p w14:paraId="2B53DCB0" w14:textId="77777777" w:rsidR="00B6755A" w:rsidRPr="004A1A10" w:rsidRDefault="00B6755A" w:rsidP="00B6755A">
            <w:pPr>
              <w:spacing w:line="240" w:lineRule="auto"/>
              <w:jc w:val="center"/>
            </w:pPr>
            <w:r w:rsidRPr="004A1A10">
              <w:t>-</w:t>
            </w:r>
          </w:p>
        </w:tc>
        <w:tc>
          <w:tcPr>
            <w:tcW w:w="1142" w:type="dxa"/>
            <w:noWrap/>
            <w:vAlign w:val="center"/>
          </w:tcPr>
          <w:p w14:paraId="4B460C9A" w14:textId="77777777" w:rsidR="00B6755A" w:rsidRPr="004A1A10" w:rsidRDefault="00B6755A" w:rsidP="00B6755A">
            <w:pPr>
              <w:spacing w:line="240" w:lineRule="auto"/>
              <w:jc w:val="center"/>
            </w:pPr>
            <w:r w:rsidRPr="004A1A10">
              <w:t>(20,302)</w:t>
            </w:r>
          </w:p>
        </w:tc>
        <w:tc>
          <w:tcPr>
            <w:tcW w:w="1148" w:type="dxa"/>
            <w:noWrap/>
            <w:vAlign w:val="center"/>
          </w:tcPr>
          <w:p w14:paraId="595E406B" w14:textId="77777777" w:rsidR="00B6755A" w:rsidRPr="004A1A10" w:rsidRDefault="00B6755A" w:rsidP="00B6755A">
            <w:pPr>
              <w:spacing w:line="240" w:lineRule="auto"/>
              <w:jc w:val="center"/>
            </w:pPr>
            <w:r w:rsidRPr="004A1A10">
              <w:t>(3,749)</w:t>
            </w:r>
          </w:p>
        </w:tc>
      </w:tr>
      <w:tr w:rsidR="00B6755A" w:rsidRPr="004A1A10" w14:paraId="108AE3BF" w14:textId="77777777" w:rsidTr="00B6755A">
        <w:trPr>
          <w:gridAfter w:val="1"/>
          <w:wAfter w:w="245" w:type="dxa"/>
          <w:trHeight w:val="251"/>
        </w:trPr>
        <w:tc>
          <w:tcPr>
            <w:tcW w:w="4678" w:type="dxa"/>
            <w:noWrap/>
            <w:vAlign w:val="center"/>
          </w:tcPr>
          <w:p w14:paraId="3EEB2C5C" w14:textId="77777777" w:rsidR="00B6755A" w:rsidRPr="004A1A10" w:rsidRDefault="00B6755A" w:rsidP="00B6755A">
            <w:pPr>
              <w:spacing w:line="240" w:lineRule="auto"/>
            </w:pPr>
            <w:r w:rsidRPr="004A1A10">
              <w:t>Revaluation of investments held by investees</w:t>
            </w:r>
          </w:p>
        </w:tc>
        <w:tc>
          <w:tcPr>
            <w:tcW w:w="998" w:type="dxa"/>
            <w:noWrap/>
            <w:vAlign w:val="center"/>
          </w:tcPr>
          <w:p w14:paraId="5F118B2E" w14:textId="77777777" w:rsidR="00B6755A" w:rsidRPr="004A1A10" w:rsidRDefault="00B6755A" w:rsidP="00B6755A">
            <w:pPr>
              <w:spacing w:line="240" w:lineRule="auto"/>
              <w:jc w:val="center"/>
            </w:pPr>
            <w:r w:rsidRPr="004A1A10">
              <w:t>-</w:t>
            </w:r>
          </w:p>
        </w:tc>
        <w:tc>
          <w:tcPr>
            <w:tcW w:w="1139" w:type="dxa"/>
            <w:noWrap/>
            <w:vAlign w:val="center"/>
          </w:tcPr>
          <w:p w14:paraId="3F1541AC" w14:textId="77777777" w:rsidR="00B6755A" w:rsidRPr="004A1A10" w:rsidRDefault="00B6755A" w:rsidP="00B6755A">
            <w:pPr>
              <w:spacing w:line="240" w:lineRule="auto"/>
              <w:jc w:val="center"/>
            </w:pPr>
            <w:r w:rsidRPr="004A1A10">
              <w:t>-</w:t>
            </w:r>
          </w:p>
        </w:tc>
        <w:tc>
          <w:tcPr>
            <w:tcW w:w="1433" w:type="dxa"/>
          </w:tcPr>
          <w:p w14:paraId="2D8534C8"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6A46B991" w14:textId="77777777" w:rsidR="00B6755A" w:rsidRPr="004A1A10" w:rsidRDefault="00B6755A" w:rsidP="00B6755A">
            <w:pPr>
              <w:spacing w:line="240" w:lineRule="auto"/>
              <w:jc w:val="center"/>
            </w:pPr>
            <w:r w:rsidRPr="004A1A10">
              <w:t>-</w:t>
            </w:r>
          </w:p>
        </w:tc>
        <w:tc>
          <w:tcPr>
            <w:tcW w:w="1670" w:type="dxa"/>
            <w:vAlign w:val="center"/>
          </w:tcPr>
          <w:p w14:paraId="3649D282" w14:textId="77777777" w:rsidR="00B6755A" w:rsidRPr="004A1A10" w:rsidRDefault="00B6755A" w:rsidP="00B6755A">
            <w:pPr>
              <w:spacing w:line="240" w:lineRule="auto"/>
              <w:jc w:val="center"/>
            </w:pPr>
            <w:r w:rsidRPr="004A1A10">
              <w:t>286</w:t>
            </w:r>
          </w:p>
        </w:tc>
        <w:tc>
          <w:tcPr>
            <w:tcW w:w="1843" w:type="dxa"/>
            <w:vAlign w:val="center"/>
          </w:tcPr>
          <w:p w14:paraId="491D8F1B" w14:textId="77777777" w:rsidR="00B6755A" w:rsidRPr="004A1A10" w:rsidRDefault="00B6755A" w:rsidP="00B6755A">
            <w:pPr>
              <w:spacing w:line="240" w:lineRule="auto"/>
              <w:jc w:val="center"/>
            </w:pPr>
            <w:r w:rsidRPr="004A1A10">
              <w:t>-</w:t>
            </w:r>
          </w:p>
        </w:tc>
        <w:tc>
          <w:tcPr>
            <w:tcW w:w="1142" w:type="dxa"/>
            <w:noWrap/>
            <w:vAlign w:val="center"/>
          </w:tcPr>
          <w:p w14:paraId="0E07DC66" w14:textId="77777777" w:rsidR="00B6755A" w:rsidRPr="004A1A10" w:rsidRDefault="00B6755A" w:rsidP="00B6755A">
            <w:pPr>
              <w:spacing w:line="240" w:lineRule="auto"/>
              <w:jc w:val="center"/>
            </w:pPr>
            <w:r w:rsidRPr="004A1A10">
              <w:t>-</w:t>
            </w:r>
          </w:p>
        </w:tc>
        <w:tc>
          <w:tcPr>
            <w:tcW w:w="1148" w:type="dxa"/>
            <w:noWrap/>
            <w:vAlign w:val="center"/>
          </w:tcPr>
          <w:p w14:paraId="5E9EE382" w14:textId="77777777" w:rsidR="00B6755A" w:rsidRPr="004A1A10" w:rsidRDefault="00B6755A" w:rsidP="00B6755A">
            <w:pPr>
              <w:spacing w:line="240" w:lineRule="auto"/>
              <w:jc w:val="center"/>
            </w:pPr>
            <w:r w:rsidRPr="004A1A10">
              <w:t>286</w:t>
            </w:r>
          </w:p>
        </w:tc>
      </w:tr>
      <w:tr w:rsidR="00B6755A" w:rsidRPr="004A1A10" w14:paraId="15BEDFEE" w14:textId="77777777" w:rsidTr="00B6755A">
        <w:trPr>
          <w:gridAfter w:val="1"/>
          <w:wAfter w:w="245" w:type="dxa"/>
          <w:trHeight w:val="251"/>
        </w:trPr>
        <w:tc>
          <w:tcPr>
            <w:tcW w:w="4678" w:type="dxa"/>
            <w:noWrap/>
            <w:vAlign w:val="center"/>
          </w:tcPr>
          <w:p w14:paraId="3B4FD0FB" w14:textId="77777777" w:rsidR="00B6755A" w:rsidRPr="004A1A10" w:rsidRDefault="00B6755A" w:rsidP="00B6755A">
            <w:pPr>
              <w:spacing w:line="240" w:lineRule="auto"/>
            </w:pPr>
            <w:r w:rsidRPr="004A1A10">
              <w:t>Foreign exchange differences</w:t>
            </w:r>
          </w:p>
        </w:tc>
        <w:tc>
          <w:tcPr>
            <w:tcW w:w="998" w:type="dxa"/>
            <w:noWrap/>
            <w:vAlign w:val="center"/>
          </w:tcPr>
          <w:p w14:paraId="001108AD" w14:textId="77777777" w:rsidR="00B6755A" w:rsidRPr="004A1A10" w:rsidRDefault="00B6755A" w:rsidP="00B6755A">
            <w:pPr>
              <w:spacing w:line="240" w:lineRule="auto"/>
              <w:jc w:val="center"/>
            </w:pPr>
          </w:p>
        </w:tc>
        <w:tc>
          <w:tcPr>
            <w:tcW w:w="1139" w:type="dxa"/>
            <w:noWrap/>
            <w:vAlign w:val="center"/>
          </w:tcPr>
          <w:p w14:paraId="28868002" w14:textId="77777777" w:rsidR="00B6755A" w:rsidRPr="004A1A10" w:rsidRDefault="00B6755A" w:rsidP="00B6755A">
            <w:pPr>
              <w:spacing w:line="240" w:lineRule="auto"/>
              <w:jc w:val="center"/>
            </w:pPr>
          </w:p>
        </w:tc>
        <w:tc>
          <w:tcPr>
            <w:tcW w:w="1433" w:type="dxa"/>
          </w:tcPr>
          <w:p w14:paraId="4AE9982E" w14:textId="77777777" w:rsidR="00B6755A" w:rsidRPr="004A1A10" w:rsidRDefault="00B6755A" w:rsidP="00B6755A">
            <w:pPr>
              <w:spacing w:line="240" w:lineRule="auto"/>
              <w:jc w:val="center"/>
              <w:rPr>
                <w:color w:val="000000"/>
              </w:rPr>
            </w:pPr>
          </w:p>
        </w:tc>
        <w:tc>
          <w:tcPr>
            <w:tcW w:w="996" w:type="dxa"/>
            <w:noWrap/>
            <w:vAlign w:val="center"/>
          </w:tcPr>
          <w:p w14:paraId="7E8000D0" w14:textId="77777777" w:rsidR="00B6755A" w:rsidRPr="004A1A10" w:rsidRDefault="00B6755A" w:rsidP="00B6755A">
            <w:pPr>
              <w:spacing w:line="240" w:lineRule="auto"/>
              <w:jc w:val="center"/>
            </w:pPr>
          </w:p>
        </w:tc>
        <w:tc>
          <w:tcPr>
            <w:tcW w:w="1670" w:type="dxa"/>
            <w:vAlign w:val="center"/>
          </w:tcPr>
          <w:p w14:paraId="0FAC1F2E" w14:textId="77777777" w:rsidR="00B6755A" w:rsidRPr="004A1A10" w:rsidRDefault="00B6755A" w:rsidP="00B6755A">
            <w:pPr>
              <w:spacing w:line="240" w:lineRule="auto"/>
              <w:jc w:val="center"/>
            </w:pPr>
            <w:r w:rsidRPr="004A1A10">
              <w:t>9,643</w:t>
            </w:r>
          </w:p>
        </w:tc>
        <w:tc>
          <w:tcPr>
            <w:tcW w:w="1843" w:type="dxa"/>
            <w:vAlign w:val="center"/>
          </w:tcPr>
          <w:p w14:paraId="5934E5AD" w14:textId="77777777" w:rsidR="00B6755A" w:rsidRPr="004A1A10" w:rsidRDefault="00B6755A" w:rsidP="00B6755A">
            <w:pPr>
              <w:spacing w:line="240" w:lineRule="auto"/>
              <w:jc w:val="center"/>
            </w:pPr>
          </w:p>
        </w:tc>
        <w:tc>
          <w:tcPr>
            <w:tcW w:w="1142" w:type="dxa"/>
            <w:noWrap/>
            <w:vAlign w:val="center"/>
          </w:tcPr>
          <w:p w14:paraId="5D5C0001" w14:textId="77777777" w:rsidR="00B6755A" w:rsidRPr="004A1A10" w:rsidRDefault="00B6755A" w:rsidP="00B6755A">
            <w:pPr>
              <w:spacing w:line="240" w:lineRule="auto"/>
              <w:jc w:val="center"/>
            </w:pPr>
          </w:p>
        </w:tc>
        <w:tc>
          <w:tcPr>
            <w:tcW w:w="1148" w:type="dxa"/>
            <w:noWrap/>
            <w:vAlign w:val="center"/>
          </w:tcPr>
          <w:p w14:paraId="2D78FE41" w14:textId="77777777" w:rsidR="00B6755A" w:rsidRPr="004A1A10" w:rsidRDefault="00B6755A" w:rsidP="00B6755A">
            <w:pPr>
              <w:spacing w:line="240" w:lineRule="auto"/>
              <w:jc w:val="center"/>
            </w:pPr>
            <w:r w:rsidRPr="004A1A10">
              <w:t>9,643</w:t>
            </w:r>
          </w:p>
        </w:tc>
      </w:tr>
      <w:tr w:rsidR="00B6755A" w:rsidRPr="004A1A10" w14:paraId="71385505" w14:textId="77777777" w:rsidTr="00B6755A">
        <w:trPr>
          <w:gridAfter w:val="1"/>
          <w:wAfter w:w="245" w:type="dxa"/>
          <w:trHeight w:val="251"/>
        </w:trPr>
        <w:tc>
          <w:tcPr>
            <w:tcW w:w="4678" w:type="dxa"/>
            <w:noWrap/>
            <w:vAlign w:val="bottom"/>
          </w:tcPr>
          <w:p w14:paraId="56A1588B" w14:textId="77777777" w:rsidR="00B6755A" w:rsidRPr="004A1A10" w:rsidRDefault="00B6755A" w:rsidP="00B6755A">
            <w:pPr>
              <w:spacing w:line="240" w:lineRule="auto"/>
            </w:pPr>
            <w:r w:rsidRPr="004A1A10">
              <w:t>Share buyback</w:t>
            </w:r>
          </w:p>
        </w:tc>
        <w:tc>
          <w:tcPr>
            <w:tcW w:w="998" w:type="dxa"/>
            <w:noWrap/>
            <w:vAlign w:val="center"/>
          </w:tcPr>
          <w:p w14:paraId="06CEB759" w14:textId="77777777" w:rsidR="00B6755A" w:rsidRPr="004A1A10" w:rsidRDefault="00B6755A" w:rsidP="00B6755A">
            <w:pPr>
              <w:spacing w:line="240" w:lineRule="auto"/>
              <w:jc w:val="center"/>
            </w:pPr>
            <w:r w:rsidRPr="004A1A10">
              <w:t>(20)</w:t>
            </w:r>
          </w:p>
        </w:tc>
        <w:tc>
          <w:tcPr>
            <w:tcW w:w="1139" w:type="dxa"/>
            <w:noWrap/>
            <w:vAlign w:val="center"/>
          </w:tcPr>
          <w:p w14:paraId="435C858F" w14:textId="77777777" w:rsidR="00B6755A" w:rsidRPr="004A1A10" w:rsidRDefault="00B6755A" w:rsidP="00B6755A">
            <w:pPr>
              <w:spacing w:line="240" w:lineRule="auto"/>
              <w:jc w:val="center"/>
            </w:pPr>
            <w:r w:rsidRPr="004A1A10">
              <w:t>(1,942)</w:t>
            </w:r>
          </w:p>
        </w:tc>
        <w:tc>
          <w:tcPr>
            <w:tcW w:w="1433" w:type="dxa"/>
          </w:tcPr>
          <w:p w14:paraId="4F7C8994"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77B6C94E" w14:textId="77777777" w:rsidR="00B6755A" w:rsidRPr="004A1A10" w:rsidRDefault="00B6755A" w:rsidP="00B6755A">
            <w:pPr>
              <w:spacing w:line="240" w:lineRule="auto"/>
              <w:jc w:val="center"/>
            </w:pPr>
            <w:r w:rsidRPr="004A1A10">
              <w:t>-</w:t>
            </w:r>
          </w:p>
        </w:tc>
        <w:tc>
          <w:tcPr>
            <w:tcW w:w="1670" w:type="dxa"/>
            <w:vAlign w:val="center"/>
          </w:tcPr>
          <w:p w14:paraId="3A55ADAC" w14:textId="77777777" w:rsidR="00B6755A" w:rsidRPr="004A1A10" w:rsidRDefault="00B6755A" w:rsidP="00B6755A">
            <w:pPr>
              <w:spacing w:line="240" w:lineRule="auto"/>
              <w:jc w:val="center"/>
            </w:pPr>
            <w:r w:rsidRPr="004A1A10">
              <w:t>-</w:t>
            </w:r>
          </w:p>
        </w:tc>
        <w:tc>
          <w:tcPr>
            <w:tcW w:w="1843" w:type="dxa"/>
            <w:vAlign w:val="center"/>
          </w:tcPr>
          <w:p w14:paraId="03F46E8A" w14:textId="77777777" w:rsidR="00B6755A" w:rsidRPr="004A1A10" w:rsidRDefault="00B6755A" w:rsidP="00B6755A">
            <w:pPr>
              <w:spacing w:line="240" w:lineRule="auto"/>
              <w:jc w:val="center"/>
            </w:pPr>
            <w:r w:rsidRPr="004A1A10">
              <w:t>-</w:t>
            </w:r>
          </w:p>
        </w:tc>
        <w:tc>
          <w:tcPr>
            <w:tcW w:w="1142" w:type="dxa"/>
            <w:noWrap/>
            <w:vAlign w:val="center"/>
          </w:tcPr>
          <w:p w14:paraId="53414972" w14:textId="77777777" w:rsidR="00B6755A" w:rsidRPr="004A1A10" w:rsidRDefault="00B6755A" w:rsidP="00B6755A">
            <w:pPr>
              <w:spacing w:line="240" w:lineRule="auto"/>
              <w:jc w:val="center"/>
            </w:pPr>
            <w:r w:rsidRPr="004A1A10">
              <w:t>-</w:t>
            </w:r>
          </w:p>
        </w:tc>
        <w:tc>
          <w:tcPr>
            <w:tcW w:w="1148" w:type="dxa"/>
            <w:noWrap/>
            <w:vAlign w:val="center"/>
          </w:tcPr>
          <w:p w14:paraId="0AAB85CA" w14:textId="77777777" w:rsidR="00B6755A" w:rsidRPr="004A1A10" w:rsidRDefault="00B6755A" w:rsidP="00B6755A">
            <w:pPr>
              <w:spacing w:line="240" w:lineRule="auto"/>
              <w:jc w:val="center"/>
            </w:pPr>
            <w:r w:rsidRPr="004A1A10">
              <w:t>(1,962)</w:t>
            </w:r>
          </w:p>
        </w:tc>
      </w:tr>
      <w:tr w:rsidR="00B6755A" w:rsidRPr="004A1A10" w14:paraId="42B51DC9" w14:textId="77777777" w:rsidTr="00B6755A">
        <w:trPr>
          <w:gridAfter w:val="1"/>
          <w:wAfter w:w="245" w:type="dxa"/>
          <w:trHeight w:val="251"/>
        </w:trPr>
        <w:tc>
          <w:tcPr>
            <w:tcW w:w="4678" w:type="dxa"/>
            <w:noWrap/>
            <w:vAlign w:val="bottom"/>
          </w:tcPr>
          <w:p w14:paraId="19229B54" w14:textId="77777777" w:rsidR="00B6755A" w:rsidRPr="004A1A10" w:rsidRDefault="00B6755A" w:rsidP="00B6755A">
            <w:pPr>
              <w:spacing w:line="240" w:lineRule="auto"/>
            </w:pPr>
            <w:r w:rsidRPr="004A1A10">
              <w:t xml:space="preserve">Capital reduction </w:t>
            </w:r>
          </w:p>
        </w:tc>
        <w:tc>
          <w:tcPr>
            <w:tcW w:w="998" w:type="dxa"/>
            <w:noWrap/>
            <w:vAlign w:val="center"/>
          </w:tcPr>
          <w:p w14:paraId="5FAD9864" w14:textId="77777777" w:rsidR="00B6755A" w:rsidRPr="004A1A10" w:rsidRDefault="00B6755A" w:rsidP="00B6755A">
            <w:pPr>
              <w:spacing w:line="240" w:lineRule="auto"/>
              <w:jc w:val="center"/>
            </w:pPr>
            <w:r w:rsidRPr="004A1A10">
              <w:t>-</w:t>
            </w:r>
          </w:p>
        </w:tc>
        <w:tc>
          <w:tcPr>
            <w:tcW w:w="1139" w:type="dxa"/>
            <w:noWrap/>
            <w:vAlign w:val="bottom"/>
          </w:tcPr>
          <w:p w14:paraId="21BC1AFB" w14:textId="77777777" w:rsidR="00B6755A" w:rsidRPr="004A1A10" w:rsidRDefault="00B6755A" w:rsidP="00B6755A">
            <w:pPr>
              <w:spacing w:line="240" w:lineRule="auto"/>
              <w:jc w:val="center"/>
            </w:pPr>
            <w:r w:rsidRPr="004A1A10">
              <w:t>(4,848)</w:t>
            </w:r>
          </w:p>
        </w:tc>
        <w:tc>
          <w:tcPr>
            <w:tcW w:w="1433" w:type="dxa"/>
          </w:tcPr>
          <w:p w14:paraId="4863E32E"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3B0F26F1" w14:textId="77777777" w:rsidR="00B6755A" w:rsidRPr="004A1A10" w:rsidRDefault="00B6755A" w:rsidP="00B6755A">
            <w:pPr>
              <w:spacing w:line="240" w:lineRule="auto"/>
              <w:jc w:val="center"/>
            </w:pPr>
            <w:r w:rsidRPr="004A1A10">
              <w:t>-</w:t>
            </w:r>
          </w:p>
        </w:tc>
        <w:tc>
          <w:tcPr>
            <w:tcW w:w="1670" w:type="dxa"/>
            <w:vAlign w:val="center"/>
          </w:tcPr>
          <w:p w14:paraId="4F55AD1D" w14:textId="77777777" w:rsidR="00B6755A" w:rsidRPr="004A1A10" w:rsidRDefault="00B6755A" w:rsidP="00B6755A">
            <w:pPr>
              <w:spacing w:line="240" w:lineRule="auto"/>
              <w:jc w:val="center"/>
            </w:pPr>
            <w:r w:rsidRPr="004A1A10">
              <w:t>-</w:t>
            </w:r>
          </w:p>
        </w:tc>
        <w:tc>
          <w:tcPr>
            <w:tcW w:w="1843" w:type="dxa"/>
            <w:vAlign w:val="center"/>
          </w:tcPr>
          <w:p w14:paraId="24DF08E7" w14:textId="77777777" w:rsidR="00B6755A" w:rsidRPr="004A1A10" w:rsidRDefault="00B6755A" w:rsidP="00B6755A">
            <w:pPr>
              <w:spacing w:line="240" w:lineRule="auto"/>
              <w:jc w:val="center"/>
            </w:pPr>
            <w:r w:rsidRPr="004A1A10">
              <w:t>-</w:t>
            </w:r>
          </w:p>
        </w:tc>
        <w:tc>
          <w:tcPr>
            <w:tcW w:w="1142" w:type="dxa"/>
            <w:noWrap/>
            <w:vAlign w:val="center"/>
          </w:tcPr>
          <w:p w14:paraId="1B6557D1" w14:textId="77777777" w:rsidR="00B6755A" w:rsidRPr="004A1A10" w:rsidRDefault="00B6755A" w:rsidP="00B6755A">
            <w:pPr>
              <w:spacing w:line="240" w:lineRule="auto"/>
              <w:jc w:val="center"/>
            </w:pPr>
            <w:r w:rsidRPr="004A1A10">
              <w:t>-</w:t>
            </w:r>
          </w:p>
        </w:tc>
        <w:tc>
          <w:tcPr>
            <w:tcW w:w="1148" w:type="dxa"/>
            <w:noWrap/>
            <w:vAlign w:val="center"/>
          </w:tcPr>
          <w:p w14:paraId="19E6B4DC" w14:textId="77777777" w:rsidR="00B6755A" w:rsidRPr="004A1A10" w:rsidRDefault="00B6755A" w:rsidP="00B6755A">
            <w:pPr>
              <w:spacing w:line="240" w:lineRule="auto"/>
              <w:jc w:val="center"/>
            </w:pPr>
            <w:r w:rsidRPr="004A1A10">
              <w:t>(4,848)</w:t>
            </w:r>
          </w:p>
        </w:tc>
      </w:tr>
      <w:tr w:rsidR="00B6755A" w:rsidRPr="004A1A10" w14:paraId="0B972EDB" w14:textId="77777777" w:rsidTr="00B6755A">
        <w:trPr>
          <w:gridAfter w:val="1"/>
          <w:wAfter w:w="245" w:type="dxa"/>
          <w:trHeight w:val="251"/>
        </w:trPr>
        <w:tc>
          <w:tcPr>
            <w:tcW w:w="4678" w:type="dxa"/>
            <w:noWrap/>
            <w:vAlign w:val="bottom"/>
          </w:tcPr>
          <w:p w14:paraId="394474E6" w14:textId="77777777" w:rsidR="00B6755A" w:rsidRPr="004A1A10" w:rsidRDefault="00B6755A" w:rsidP="00B6755A">
            <w:pPr>
              <w:spacing w:line="240" w:lineRule="auto"/>
            </w:pPr>
            <w:r w:rsidRPr="004A1A10">
              <w:t>Issue of convertible bonds, net of expenses</w:t>
            </w:r>
          </w:p>
        </w:tc>
        <w:tc>
          <w:tcPr>
            <w:tcW w:w="998" w:type="dxa"/>
            <w:noWrap/>
            <w:vAlign w:val="center"/>
          </w:tcPr>
          <w:p w14:paraId="12455CF8" w14:textId="77777777" w:rsidR="00B6755A" w:rsidRPr="004A1A10" w:rsidRDefault="00B6755A" w:rsidP="00B6755A">
            <w:pPr>
              <w:spacing w:line="240" w:lineRule="auto"/>
              <w:jc w:val="center"/>
            </w:pPr>
            <w:r w:rsidRPr="004A1A10">
              <w:t>-</w:t>
            </w:r>
          </w:p>
        </w:tc>
        <w:tc>
          <w:tcPr>
            <w:tcW w:w="1139" w:type="dxa"/>
            <w:noWrap/>
            <w:vAlign w:val="bottom"/>
          </w:tcPr>
          <w:p w14:paraId="0A0C5F87" w14:textId="77777777" w:rsidR="00B6755A" w:rsidRPr="004A1A10" w:rsidRDefault="00B6755A" w:rsidP="00B6755A">
            <w:pPr>
              <w:spacing w:line="240" w:lineRule="auto"/>
              <w:jc w:val="center"/>
            </w:pPr>
            <w:r w:rsidRPr="004A1A10">
              <w:t>-</w:t>
            </w:r>
          </w:p>
        </w:tc>
        <w:tc>
          <w:tcPr>
            <w:tcW w:w="1433" w:type="dxa"/>
          </w:tcPr>
          <w:p w14:paraId="17B971D2" w14:textId="77777777" w:rsidR="00B6755A" w:rsidRPr="004A1A10" w:rsidRDefault="00B6755A" w:rsidP="00B6755A">
            <w:pPr>
              <w:spacing w:line="240" w:lineRule="auto"/>
              <w:jc w:val="center"/>
              <w:rPr>
                <w:color w:val="000000"/>
              </w:rPr>
            </w:pPr>
            <w:r w:rsidRPr="004A1A10">
              <w:rPr>
                <w:color w:val="000000"/>
              </w:rPr>
              <w:t>14,509</w:t>
            </w:r>
          </w:p>
        </w:tc>
        <w:tc>
          <w:tcPr>
            <w:tcW w:w="996" w:type="dxa"/>
            <w:noWrap/>
            <w:vAlign w:val="center"/>
          </w:tcPr>
          <w:p w14:paraId="40504C79" w14:textId="77777777" w:rsidR="00B6755A" w:rsidRPr="004A1A10" w:rsidRDefault="00B6755A" w:rsidP="00B6755A">
            <w:pPr>
              <w:spacing w:line="240" w:lineRule="auto"/>
              <w:jc w:val="center"/>
            </w:pPr>
            <w:r w:rsidRPr="004A1A10">
              <w:t>-</w:t>
            </w:r>
          </w:p>
        </w:tc>
        <w:tc>
          <w:tcPr>
            <w:tcW w:w="1670" w:type="dxa"/>
            <w:vAlign w:val="center"/>
          </w:tcPr>
          <w:p w14:paraId="639286DC" w14:textId="77777777" w:rsidR="00B6755A" w:rsidRPr="004A1A10" w:rsidRDefault="00B6755A" w:rsidP="00B6755A">
            <w:pPr>
              <w:spacing w:line="240" w:lineRule="auto"/>
              <w:jc w:val="center"/>
            </w:pPr>
            <w:r w:rsidRPr="004A1A10">
              <w:t>-</w:t>
            </w:r>
          </w:p>
        </w:tc>
        <w:tc>
          <w:tcPr>
            <w:tcW w:w="1843" w:type="dxa"/>
            <w:vAlign w:val="center"/>
          </w:tcPr>
          <w:p w14:paraId="074C9C03" w14:textId="77777777" w:rsidR="00B6755A" w:rsidRPr="004A1A10" w:rsidRDefault="00B6755A" w:rsidP="00B6755A">
            <w:pPr>
              <w:spacing w:line="240" w:lineRule="auto"/>
              <w:jc w:val="center"/>
            </w:pPr>
            <w:r w:rsidRPr="004A1A10">
              <w:t>-</w:t>
            </w:r>
          </w:p>
        </w:tc>
        <w:tc>
          <w:tcPr>
            <w:tcW w:w="1142" w:type="dxa"/>
            <w:noWrap/>
            <w:vAlign w:val="center"/>
          </w:tcPr>
          <w:p w14:paraId="2109DCC2" w14:textId="77777777" w:rsidR="00B6755A" w:rsidRPr="004A1A10" w:rsidRDefault="00B6755A" w:rsidP="00B6755A">
            <w:pPr>
              <w:spacing w:line="240" w:lineRule="auto"/>
              <w:jc w:val="center"/>
            </w:pPr>
            <w:r w:rsidRPr="004A1A10">
              <w:t>-</w:t>
            </w:r>
          </w:p>
        </w:tc>
        <w:tc>
          <w:tcPr>
            <w:tcW w:w="1148" w:type="dxa"/>
            <w:noWrap/>
            <w:vAlign w:val="center"/>
          </w:tcPr>
          <w:p w14:paraId="1266C4C3" w14:textId="77777777" w:rsidR="00B6755A" w:rsidRPr="004A1A10" w:rsidRDefault="00B6755A" w:rsidP="00B6755A">
            <w:pPr>
              <w:spacing w:line="240" w:lineRule="auto"/>
              <w:jc w:val="center"/>
            </w:pPr>
            <w:r w:rsidRPr="004A1A10">
              <w:rPr>
                <w:color w:val="000000"/>
              </w:rPr>
              <w:t>14,509</w:t>
            </w:r>
          </w:p>
        </w:tc>
      </w:tr>
      <w:tr w:rsidR="00B6755A" w:rsidRPr="004A1A10" w14:paraId="609FF231" w14:textId="77777777" w:rsidTr="00B6755A">
        <w:trPr>
          <w:gridAfter w:val="1"/>
          <w:wAfter w:w="245" w:type="dxa"/>
          <w:trHeight w:val="251"/>
        </w:trPr>
        <w:tc>
          <w:tcPr>
            <w:tcW w:w="4678" w:type="dxa"/>
            <w:noWrap/>
            <w:vAlign w:val="center"/>
            <w:hideMark/>
          </w:tcPr>
          <w:p w14:paraId="41ED3C02" w14:textId="77777777" w:rsidR="00B6755A" w:rsidRPr="004A1A10" w:rsidRDefault="00B6755A" w:rsidP="00B6755A">
            <w:pPr>
              <w:spacing w:line="240" w:lineRule="auto"/>
            </w:pPr>
            <w:r w:rsidRPr="004A1A10">
              <w:t>Share based payments transactions</w:t>
            </w:r>
          </w:p>
        </w:tc>
        <w:tc>
          <w:tcPr>
            <w:tcW w:w="998" w:type="dxa"/>
            <w:noWrap/>
            <w:vAlign w:val="center"/>
          </w:tcPr>
          <w:p w14:paraId="4523F843" w14:textId="77777777" w:rsidR="00B6755A" w:rsidRPr="004A1A10" w:rsidRDefault="00B6755A" w:rsidP="00B6755A">
            <w:pPr>
              <w:spacing w:line="240" w:lineRule="auto"/>
              <w:jc w:val="center"/>
            </w:pPr>
            <w:r w:rsidRPr="004A1A10">
              <w:t>-</w:t>
            </w:r>
          </w:p>
        </w:tc>
        <w:tc>
          <w:tcPr>
            <w:tcW w:w="1139" w:type="dxa"/>
            <w:noWrap/>
            <w:vAlign w:val="center"/>
          </w:tcPr>
          <w:p w14:paraId="0FF7EC86" w14:textId="77777777" w:rsidR="00B6755A" w:rsidRPr="004A1A10" w:rsidRDefault="00B6755A" w:rsidP="00B6755A">
            <w:pPr>
              <w:spacing w:line="240" w:lineRule="auto"/>
              <w:jc w:val="center"/>
            </w:pPr>
            <w:r w:rsidRPr="004A1A10">
              <w:t>-</w:t>
            </w:r>
          </w:p>
        </w:tc>
        <w:tc>
          <w:tcPr>
            <w:tcW w:w="1433" w:type="dxa"/>
          </w:tcPr>
          <w:p w14:paraId="35397D6A"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798D0FD7" w14:textId="77777777" w:rsidR="00B6755A" w:rsidRPr="004A1A10" w:rsidRDefault="00B6755A" w:rsidP="00B6755A">
            <w:pPr>
              <w:spacing w:line="240" w:lineRule="auto"/>
              <w:jc w:val="center"/>
            </w:pPr>
            <w:r w:rsidRPr="004A1A10">
              <w:t>15</w:t>
            </w:r>
          </w:p>
        </w:tc>
        <w:tc>
          <w:tcPr>
            <w:tcW w:w="1670" w:type="dxa"/>
            <w:vAlign w:val="center"/>
          </w:tcPr>
          <w:p w14:paraId="33A59E1F" w14:textId="77777777" w:rsidR="00B6755A" w:rsidRPr="004A1A10" w:rsidRDefault="00B6755A" w:rsidP="00B6755A">
            <w:pPr>
              <w:spacing w:line="240" w:lineRule="auto"/>
              <w:jc w:val="center"/>
              <w:rPr>
                <w:bCs/>
              </w:rPr>
            </w:pPr>
            <w:r w:rsidRPr="004A1A10">
              <w:rPr>
                <w:bCs/>
              </w:rPr>
              <w:t>-</w:t>
            </w:r>
          </w:p>
        </w:tc>
        <w:tc>
          <w:tcPr>
            <w:tcW w:w="1843" w:type="dxa"/>
            <w:vAlign w:val="center"/>
          </w:tcPr>
          <w:p w14:paraId="73AFDE34" w14:textId="77777777" w:rsidR="00B6755A" w:rsidRPr="004A1A10" w:rsidRDefault="00B6755A" w:rsidP="00B6755A">
            <w:pPr>
              <w:spacing w:line="240" w:lineRule="auto"/>
              <w:jc w:val="center"/>
              <w:rPr>
                <w:bCs/>
              </w:rPr>
            </w:pPr>
            <w:r w:rsidRPr="004A1A10">
              <w:t>-</w:t>
            </w:r>
          </w:p>
        </w:tc>
        <w:tc>
          <w:tcPr>
            <w:tcW w:w="1142" w:type="dxa"/>
            <w:noWrap/>
            <w:vAlign w:val="center"/>
          </w:tcPr>
          <w:p w14:paraId="3CEC7404" w14:textId="77777777" w:rsidR="00B6755A" w:rsidRPr="004A1A10" w:rsidRDefault="00B6755A" w:rsidP="00B6755A">
            <w:pPr>
              <w:spacing w:line="240" w:lineRule="auto"/>
              <w:jc w:val="center"/>
            </w:pPr>
            <w:r w:rsidRPr="004A1A10">
              <w:rPr>
                <w:bCs/>
              </w:rPr>
              <w:t>-</w:t>
            </w:r>
          </w:p>
        </w:tc>
        <w:tc>
          <w:tcPr>
            <w:tcW w:w="1148" w:type="dxa"/>
            <w:noWrap/>
            <w:vAlign w:val="center"/>
          </w:tcPr>
          <w:p w14:paraId="562B927F" w14:textId="77777777" w:rsidR="00B6755A" w:rsidRPr="004A1A10" w:rsidRDefault="00B6755A" w:rsidP="00B6755A">
            <w:pPr>
              <w:spacing w:line="240" w:lineRule="auto"/>
              <w:jc w:val="center"/>
            </w:pPr>
            <w:r w:rsidRPr="004A1A10">
              <w:t>15</w:t>
            </w:r>
          </w:p>
        </w:tc>
      </w:tr>
      <w:tr w:rsidR="00B6755A" w:rsidRPr="004A1A10" w14:paraId="1D6DF830" w14:textId="77777777" w:rsidTr="00B6755A">
        <w:trPr>
          <w:gridAfter w:val="1"/>
          <w:wAfter w:w="245" w:type="dxa"/>
          <w:trHeight w:val="251"/>
        </w:trPr>
        <w:tc>
          <w:tcPr>
            <w:tcW w:w="4678" w:type="dxa"/>
            <w:noWrap/>
            <w:vAlign w:val="center"/>
            <w:hideMark/>
          </w:tcPr>
          <w:p w14:paraId="731B3CC1" w14:textId="77777777" w:rsidR="00B6755A" w:rsidRPr="004A1A10" w:rsidRDefault="00B6755A" w:rsidP="00B6755A">
            <w:pPr>
              <w:spacing w:line="240" w:lineRule="auto"/>
            </w:pPr>
            <w:r w:rsidRPr="004A1A10">
              <w:t>Transactions with non-controlling interests, net</w:t>
            </w:r>
          </w:p>
        </w:tc>
        <w:tc>
          <w:tcPr>
            <w:tcW w:w="998" w:type="dxa"/>
            <w:noWrap/>
            <w:vAlign w:val="center"/>
          </w:tcPr>
          <w:p w14:paraId="76F6BB16" w14:textId="77777777" w:rsidR="00B6755A" w:rsidRPr="004A1A10" w:rsidRDefault="00B6755A" w:rsidP="00B6755A">
            <w:pPr>
              <w:spacing w:line="240" w:lineRule="auto"/>
              <w:jc w:val="center"/>
            </w:pPr>
            <w:r w:rsidRPr="004A1A10">
              <w:t>-</w:t>
            </w:r>
          </w:p>
        </w:tc>
        <w:tc>
          <w:tcPr>
            <w:tcW w:w="1139" w:type="dxa"/>
            <w:noWrap/>
            <w:vAlign w:val="center"/>
          </w:tcPr>
          <w:p w14:paraId="7274284F" w14:textId="77777777" w:rsidR="00B6755A" w:rsidRPr="004A1A10" w:rsidRDefault="00B6755A" w:rsidP="00B6755A">
            <w:pPr>
              <w:spacing w:line="240" w:lineRule="auto"/>
              <w:jc w:val="center"/>
            </w:pPr>
            <w:r w:rsidRPr="004A1A10">
              <w:t>-</w:t>
            </w:r>
          </w:p>
        </w:tc>
        <w:tc>
          <w:tcPr>
            <w:tcW w:w="1433" w:type="dxa"/>
          </w:tcPr>
          <w:p w14:paraId="6D3B5F80" w14:textId="77777777" w:rsidR="00B6755A" w:rsidRPr="004A1A10" w:rsidRDefault="00B6755A" w:rsidP="00B6755A">
            <w:pPr>
              <w:spacing w:line="240" w:lineRule="auto"/>
              <w:jc w:val="center"/>
              <w:rPr>
                <w:color w:val="000000"/>
              </w:rPr>
            </w:pPr>
            <w:r w:rsidRPr="004A1A10">
              <w:rPr>
                <w:color w:val="000000"/>
              </w:rPr>
              <w:t>-</w:t>
            </w:r>
          </w:p>
        </w:tc>
        <w:tc>
          <w:tcPr>
            <w:tcW w:w="996" w:type="dxa"/>
            <w:noWrap/>
            <w:vAlign w:val="center"/>
          </w:tcPr>
          <w:p w14:paraId="19CB94A2" w14:textId="77777777" w:rsidR="00B6755A" w:rsidRPr="004A1A10" w:rsidRDefault="00B6755A" w:rsidP="00B6755A">
            <w:pPr>
              <w:spacing w:line="240" w:lineRule="auto"/>
              <w:jc w:val="center"/>
            </w:pPr>
            <w:r w:rsidRPr="004A1A10">
              <w:t>-</w:t>
            </w:r>
          </w:p>
        </w:tc>
        <w:tc>
          <w:tcPr>
            <w:tcW w:w="1670" w:type="dxa"/>
            <w:vAlign w:val="center"/>
          </w:tcPr>
          <w:p w14:paraId="3211CA51" w14:textId="77777777" w:rsidR="00B6755A" w:rsidRPr="004A1A10" w:rsidRDefault="00B6755A" w:rsidP="00B6755A">
            <w:pPr>
              <w:spacing w:line="240" w:lineRule="auto"/>
              <w:jc w:val="center"/>
              <w:rPr>
                <w:bCs/>
              </w:rPr>
            </w:pPr>
            <w:r w:rsidRPr="004A1A10">
              <w:rPr>
                <w:bCs/>
              </w:rPr>
              <w:t>-</w:t>
            </w:r>
          </w:p>
        </w:tc>
        <w:tc>
          <w:tcPr>
            <w:tcW w:w="1843" w:type="dxa"/>
            <w:vAlign w:val="center"/>
          </w:tcPr>
          <w:p w14:paraId="6F8B597E" w14:textId="77777777" w:rsidR="00B6755A" w:rsidRPr="004A1A10" w:rsidRDefault="00B6755A" w:rsidP="00B6755A">
            <w:pPr>
              <w:spacing w:line="240" w:lineRule="auto"/>
              <w:jc w:val="center"/>
              <w:rPr>
                <w:bCs/>
              </w:rPr>
            </w:pPr>
            <w:r w:rsidRPr="004A1A10">
              <w:t>(451)</w:t>
            </w:r>
          </w:p>
        </w:tc>
        <w:tc>
          <w:tcPr>
            <w:tcW w:w="1142" w:type="dxa"/>
            <w:noWrap/>
            <w:vAlign w:val="center"/>
          </w:tcPr>
          <w:p w14:paraId="4FF52F55" w14:textId="77777777" w:rsidR="00B6755A" w:rsidRPr="004A1A10" w:rsidRDefault="00B6755A" w:rsidP="00B6755A">
            <w:pPr>
              <w:spacing w:line="240" w:lineRule="auto"/>
              <w:jc w:val="center"/>
            </w:pPr>
            <w:r w:rsidRPr="004A1A10">
              <w:rPr>
                <w:bCs/>
              </w:rPr>
              <w:t>-</w:t>
            </w:r>
          </w:p>
        </w:tc>
        <w:tc>
          <w:tcPr>
            <w:tcW w:w="1148" w:type="dxa"/>
            <w:noWrap/>
            <w:vAlign w:val="center"/>
          </w:tcPr>
          <w:p w14:paraId="0C25B3C3" w14:textId="77777777" w:rsidR="00B6755A" w:rsidRPr="004A1A10" w:rsidRDefault="00B6755A" w:rsidP="00B6755A">
            <w:pPr>
              <w:spacing w:line="240" w:lineRule="auto"/>
              <w:jc w:val="center"/>
            </w:pPr>
            <w:r w:rsidRPr="004A1A10">
              <w:t>(451)</w:t>
            </w:r>
          </w:p>
        </w:tc>
      </w:tr>
      <w:tr w:rsidR="00B6755A" w:rsidRPr="004A1A10" w14:paraId="12CCD6AF" w14:textId="77777777" w:rsidTr="00B6755A">
        <w:trPr>
          <w:trHeight w:val="263"/>
        </w:trPr>
        <w:tc>
          <w:tcPr>
            <w:tcW w:w="4678" w:type="dxa"/>
            <w:noWrap/>
            <w:vAlign w:val="center"/>
            <w:hideMark/>
          </w:tcPr>
          <w:p w14:paraId="1ED713B2" w14:textId="77777777" w:rsidR="00B6755A" w:rsidRPr="004A1A10" w:rsidRDefault="00B6755A" w:rsidP="00B6755A">
            <w:pPr>
              <w:spacing w:line="240" w:lineRule="auto"/>
            </w:pPr>
            <w:r w:rsidRPr="004A1A10">
              <w:rPr>
                <w:bCs/>
              </w:rPr>
              <w:t>Balance as at 31 December 2016</w:t>
            </w:r>
          </w:p>
        </w:tc>
        <w:tc>
          <w:tcPr>
            <w:tcW w:w="998" w:type="dxa"/>
            <w:tcBorders>
              <w:top w:val="single" w:sz="4" w:space="0" w:color="auto"/>
              <w:bottom w:val="double" w:sz="4" w:space="0" w:color="auto"/>
            </w:tcBorders>
            <w:noWrap/>
            <w:vAlign w:val="center"/>
          </w:tcPr>
          <w:p w14:paraId="3C1B475D" w14:textId="77777777" w:rsidR="00B6755A" w:rsidRPr="004A1A10" w:rsidRDefault="00B6755A" w:rsidP="00B6755A">
            <w:pPr>
              <w:spacing w:line="240" w:lineRule="auto"/>
              <w:jc w:val="center"/>
            </w:pPr>
            <w:r w:rsidRPr="004A1A10">
              <w:t>1,596</w:t>
            </w:r>
          </w:p>
        </w:tc>
        <w:tc>
          <w:tcPr>
            <w:tcW w:w="1139" w:type="dxa"/>
            <w:tcBorders>
              <w:top w:val="single" w:sz="4" w:space="0" w:color="auto"/>
              <w:bottom w:val="double" w:sz="4" w:space="0" w:color="auto"/>
            </w:tcBorders>
            <w:noWrap/>
            <w:vAlign w:val="center"/>
          </w:tcPr>
          <w:p w14:paraId="7D8DA15C" w14:textId="77777777" w:rsidR="00B6755A" w:rsidRPr="004A1A10" w:rsidRDefault="00B6755A" w:rsidP="00B6755A">
            <w:pPr>
              <w:spacing w:line="240" w:lineRule="auto"/>
              <w:jc w:val="center"/>
            </w:pPr>
            <w:r w:rsidRPr="004A1A10">
              <w:t>140,614</w:t>
            </w:r>
          </w:p>
        </w:tc>
        <w:tc>
          <w:tcPr>
            <w:tcW w:w="1433" w:type="dxa"/>
            <w:tcBorders>
              <w:top w:val="single" w:sz="4" w:space="0" w:color="auto"/>
              <w:bottom w:val="double" w:sz="4" w:space="0" w:color="auto"/>
            </w:tcBorders>
            <w:vAlign w:val="center"/>
          </w:tcPr>
          <w:p w14:paraId="3D7439D0" w14:textId="77777777" w:rsidR="00B6755A" w:rsidRPr="004A1A10" w:rsidRDefault="00B6755A" w:rsidP="00B6755A">
            <w:pPr>
              <w:spacing w:line="240" w:lineRule="auto"/>
              <w:jc w:val="center"/>
              <w:rPr>
                <w:color w:val="000000"/>
              </w:rPr>
            </w:pPr>
            <w:r w:rsidRPr="004A1A10">
              <w:rPr>
                <w:color w:val="000000"/>
              </w:rPr>
              <w:t>31,084</w:t>
            </w:r>
          </w:p>
        </w:tc>
        <w:tc>
          <w:tcPr>
            <w:tcW w:w="996" w:type="dxa"/>
            <w:tcBorders>
              <w:top w:val="single" w:sz="4" w:space="0" w:color="auto"/>
              <w:bottom w:val="double" w:sz="4" w:space="0" w:color="auto"/>
            </w:tcBorders>
            <w:noWrap/>
            <w:vAlign w:val="center"/>
          </w:tcPr>
          <w:p w14:paraId="2EDAAFEA" w14:textId="77777777" w:rsidR="00B6755A" w:rsidRPr="004A1A10" w:rsidRDefault="00B6755A" w:rsidP="00B6755A">
            <w:pPr>
              <w:spacing w:line="240" w:lineRule="auto"/>
              <w:jc w:val="center"/>
            </w:pPr>
            <w:r w:rsidRPr="004A1A10">
              <w:t>3,171</w:t>
            </w:r>
          </w:p>
        </w:tc>
        <w:tc>
          <w:tcPr>
            <w:tcW w:w="1670" w:type="dxa"/>
            <w:tcBorders>
              <w:top w:val="single" w:sz="4" w:space="0" w:color="auto"/>
              <w:bottom w:val="double" w:sz="4" w:space="0" w:color="auto"/>
            </w:tcBorders>
            <w:vAlign w:val="center"/>
          </w:tcPr>
          <w:p w14:paraId="169B6533" w14:textId="77777777" w:rsidR="00B6755A" w:rsidRPr="004A1A10" w:rsidDel="00A6156A" w:rsidRDefault="00B6755A" w:rsidP="00B6755A">
            <w:pPr>
              <w:spacing w:line="240" w:lineRule="auto"/>
              <w:jc w:val="center"/>
            </w:pPr>
            <w:r w:rsidRPr="004A1A10">
              <w:t>306,377</w:t>
            </w:r>
          </w:p>
        </w:tc>
        <w:tc>
          <w:tcPr>
            <w:tcW w:w="1843" w:type="dxa"/>
            <w:tcBorders>
              <w:top w:val="single" w:sz="4" w:space="0" w:color="auto"/>
              <w:bottom w:val="double" w:sz="4" w:space="0" w:color="auto"/>
            </w:tcBorders>
            <w:vAlign w:val="center"/>
          </w:tcPr>
          <w:p w14:paraId="62860A0D" w14:textId="77777777" w:rsidR="00B6755A" w:rsidRPr="004A1A10" w:rsidRDefault="00B6755A" w:rsidP="00B6755A">
            <w:pPr>
              <w:spacing w:line="240" w:lineRule="auto"/>
              <w:jc w:val="center"/>
            </w:pPr>
            <w:r w:rsidRPr="004A1A10">
              <w:t>(13,664)</w:t>
            </w:r>
          </w:p>
        </w:tc>
        <w:tc>
          <w:tcPr>
            <w:tcW w:w="1142" w:type="dxa"/>
            <w:tcBorders>
              <w:top w:val="single" w:sz="4" w:space="0" w:color="auto"/>
              <w:bottom w:val="double" w:sz="4" w:space="0" w:color="auto"/>
            </w:tcBorders>
            <w:noWrap/>
            <w:vAlign w:val="center"/>
          </w:tcPr>
          <w:p w14:paraId="4B3C7B39" w14:textId="77777777" w:rsidR="00B6755A" w:rsidRPr="004A1A10" w:rsidRDefault="00B6755A" w:rsidP="00B6755A">
            <w:pPr>
              <w:spacing w:line="240" w:lineRule="auto"/>
              <w:jc w:val="center"/>
            </w:pPr>
            <w:r w:rsidRPr="004A1A10">
              <w:t>(215,084)</w:t>
            </w:r>
          </w:p>
        </w:tc>
        <w:tc>
          <w:tcPr>
            <w:tcW w:w="1148" w:type="dxa"/>
            <w:tcBorders>
              <w:top w:val="single" w:sz="4" w:space="0" w:color="auto"/>
              <w:bottom w:val="double" w:sz="4" w:space="0" w:color="auto"/>
            </w:tcBorders>
            <w:noWrap/>
            <w:vAlign w:val="center"/>
          </w:tcPr>
          <w:p w14:paraId="6A502620" w14:textId="77777777" w:rsidR="00B6755A" w:rsidRPr="004A1A10" w:rsidRDefault="00B6755A" w:rsidP="00B6755A">
            <w:pPr>
              <w:spacing w:line="240" w:lineRule="auto"/>
              <w:jc w:val="center"/>
            </w:pPr>
            <w:r w:rsidRPr="004A1A10">
              <w:t>254,094</w:t>
            </w:r>
          </w:p>
        </w:tc>
        <w:tc>
          <w:tcPr>
            <w:tcW w:w="245" w:type="dxa"/>
            <w:vAlign w:val="bottom"/>
          </w:tcPr>
          <w:p w14:paraId="1FD39376" w14:textId="77777777" w:rsidR="00B6755A" w:rsidRPr="004A1A10" w:rsidRDefault="00B6755A" w:rsidP="00B6755A">
            <w:pPr>
              <w:spacing w:line="240" w:lineRule="auto"/>
            </w:pPr>
          </w:p>
        </w:tc>
      </w:tr>
    </w:tbl>
    <w:p w14:paraId="5754AF9F" w14:textId="77777777" w:rsidR="00B6755A" w:rsidRPr="004A1A10" w:rsidRDefault="00B6755A" w:rsidP="00B6755A">
      <w:pPr>
        <w:spacing w:line="276" w:lineRule="auto"/>
        <w:rPr>
          <w:lang w:val="en-GB"/>
        </w:rPr>
      </w:pPr>
    </w:p>
    <w:p w14:paraId="66E23B81" w14:textId="77777777" w:rsidR="00B6755A" w:rsidRPr="004A1A10" w:rsidRDefault="00B6755A" w:rsidP="00B6755A">
      <w:pPr>
        <w:spacing w:line="276" w:lineRule="auto"/>
      </w:pPr>
    </w:p>
    <w:p w14:paraId="1011AE6A" w14:textId="77777777" w:rsidR="00B6755A" w:rsidRPr="004A1A10" w:rsidRDefault="00B6755A" w:rsidP="00B6755A">
      <w:pPr>
        <w:spacing w:line="276" w:lineRule="auto"/>
        <w:rPr>
          <w:b/>
        </w:rPr>
      </w:pPr>
      <w:r w:rsidRPr="004A1A10">
        <w:t>The legal reserves of subsidiaries and associates are not distributable reserves and cannot be utilized for the distribution of dividends to shareholders.</w:t>
      </w:r>
    </w:p>
    <w:p w14:paraId="601C6021" w14:textId="69544AD3" w:rsidR="00B6755A" w:rsidRDefault="00B6755A" w:rsidP="00AE4BAA">
      <w:pPr>
        <w:jc w:val="right"/>
      </w:pPr>
    </w:p>
    <w:p w14:paraId="61C76953" w14:textId="481B0321" w:rsidR="00B6755A" w:rsidRDefault="00B6755A" w:rsidP="00B6755A"/>
    <w:p w14:paraId="4F53DD22" w14:textId="77777777" w:rsidR="00684A1E" w:rsidRPr="00AE4BAA" w:rsidRDefault="00684A1E" w:rsidP="00AE4BAA">
      <w:pPr>
        <w:sectPr w:rsidR="00684A1E" w:rsidRPr="00AE4BAA" w:rsidSect="00AE4BAA">
          <w:endnotePr>
            <w:numFmt w:val="lowerLetter"/>
          </w:endnotePr>
          <w:pgSz w:w="16840" w:h="11907" w:orient="landscape"/>
          <w:pgMar w:top="1134" w:right="1134" w:bottom="850" w:left="1134" w:header="567" w:footer="567" w:gutter="0"/>
          <w:pgNumType w:fmt="numberInDash"/>
          <w:cols w:space="720"/>
          <w:bidi/>
          <w:docGrid w:linePitch="299"/>
        </w:sectPr>
      </w:pPr>
    </w:p>
    <w:p w14:paraId="0BC515F1" w14:textId="77777777" w:rsidR="00B6755A" w:rsidRPr="004A1A10" w:rsidRDefault="00B6755A" w:rsidP="00B6755A">
      <w:pPr>
        <w:spacing w:line="276" w:lineRule="auto"/>
        <w:ind w:right="57"/>
        <w:rPr>
          <w:b/>
          <w:bCs/>
        </w:rPr>
      </w:pPr>
      <w:r w:rsidRPr="004A1A10">
        <w:rPr>
          <w:b/>
          <w:bCs/>
        </w:rPr>
        <w:lastRenderedPageBreak/>
        <w:t>Authorized and issued share capital</w:t>
      </w:r>
    </w:p>
    <w:tbl>
      <w:tblPr>
        <w:tblW w:w="9521" w:type="dxa"/>
        <w:tblInd w:w="142" w:type="dxa"/>
        <w:tblLayout w:type="fixed"/>
        <w:tblCellMar>
          <w:left w:w="0" w:type="dxa"/>
          <w:right w:w="0" w:type="dxa"/>
        </w:tblCellMar>
        <w:tblLook w:val="0000" w:firstRow="0" w:lastRow="0" w:firstColumn="0" w:lastColumn="0" w:noHBand="0" w:noVBand="0"/>
      </w:tblPr>
      <w:tblGrid>
        <w:gridCol w:w="4172"/>
        <w:gridCol w:w="83"/>
        <w:gridCol w:w="1273"/>
        <w:gridCol w:w="95"/>
        <w:gridCol w:w="1187"/>
        <w:gridCol w:w="135"/>
        <w:gridCol w:w="1213"/>
        <w:gridCol w:w="135"/>
        <w:gridCol w:w="1228"/>
      </w:tblGrid>
      <w:tr w:rsidR="00B6755A" w:rsidRPr="004A1A10" w14:paraId="21295E09" w14:textId="77777777" w:rsidTr="00B6755A">
        <w:trPr>
          <w:trHeight w:val="100"/>
        </w:trPr>
        <w:tc>
          <w:tcPr>
            <w:tcW w:w="4172" w:type="dxa"/>
            <w:tcBorders>
              <w:left w:val="nil"/>
              <w:right w:val="nil"/>
            </w:tcBorders>
            <w:vAlign w:val="bottom"/>
          </w:tcPr>
          <w:p w14:paraId="22E76CC9" w14:textId="77777777" w:rsidR="00B6755A" w:rsidRPr="004A1A10" w:rsidRDefault="00B6755A" w:rsidP="00B6755A">
            <w:pPr>
              <w:tabs>
                <w:tab w:val="left" w:pos="227"/>
                <w:tab w:val="left" w:pos="397"/>
                <w:tab w:val="left" w:pos="567"/>
              </w:tabs>
              <w:spacing w:line="276" w:lineRule="auto"/>
              <w:ind w:left="57" w:right="57"/>
            </w:pPr>
          </w:p>
        </w:tc>
        <w:tc>
          <w:tcPr>
            <w:tcW w:w="83" w:type="dxa"/>
            <w:tcBorders>
              <w:left w:val="nil"/>
              <w:right w:val="nil"/>
            </w:tcBorders>
            <w:vAlign w:val="bottom"/>
          </w:tcPr>
          <w:p w14:paraId="23451145" w14:textId="77777777" w:rsidR="00B6755A" w:rsidRPr="004A1A10" w:rsidRDefault="00B6755A" w:rsidP="00B6755A">
            <w:pPr>
              <w:spacing w:line="276" w:lineRule="auto"/>
              <w:ind w:left="57" w:right="57"/>
            </w:pPr>
          </w:p>
        </w:tc>
        <w:tc>
          <w:tcPr>
            <w:tcW w:w="2555" w:type="dxa"/>
            <w:gridSpan w:val="3"/>
            <w:tcBorders>
              <w:left w:val="nil"/>
              <w:bottom w:val="single" w:sz="4" w:space="0" w:color="auto"/>
              <w:right w:val="nil"/>
            </w:tcBorders>
            <w:vAlign w:val="bottom"/>
          </w:tcPr>
          <w:p w14:paraId="2BB44B06" w14:textId="77777777" w:rsidR="00B6755A" w:rsidRPr="004A1A10" w:rsidRDefault="00B6755A" w:rsidP="00B6755A">
            <w:pPr>
              <w:spacing w:line="276" w:lineRule="auto"/>
              <w:ind w:left="57" w:right="57"/>
              <w:jc w:val="center"/>
              <w:rPr>
                <w:b/>
                <w:bCs/>
              </w:rPr>
            </w:pPr>
            <w:r w:rsidRPr="004A1A10">
              <w:rPr>
                <w:b/>
                <w:bCs/>
              </w:rPr>
              <w:t>31 December 2016</w:t>
            </w:r>
          </w:p>
        </w:tc>
        <w:tc>
          <w:tcPr>
            <w:tcW w:w="135" w:type="dxa"/>
            <w:tcBorders>
              <w:left w:val="nil"/>
              <w:right w:val="nil"/>
            </w:tcBorders>
            <w:vAlign w:val="bottom"/>
          </w:tcPr>
          <w:p w14:paraId="3EAEFF8B" w14:textId="77777777" w:rsidR="00B6755A" w:rsidRPr="004A1A10" w:rsidRDefault="00B6755A" w:rsidP="00B6755A">
            <w:pPr>
              <w:spacing w:line="276" w:lineRule="auto"/>
              <w:ind w:left="57" w:right="57"/>
              <w:jc w:val="center"/>
              <w:rPr>
                <w:b/>
                <w:bCs/>
              </w:rPr>
            </w:pPr>
          </w:p>
        </w:tc>
        <w:tc>
          <w:tcPr>
            <w:tcW w:w="2576" w:type="dxa"/>
            <w:gridSpan w:val="3"/>
            <w:tcBorders>
              <w:left w:val="nil"/>
              <w:bottom w:val="single" w:sz="4" w:space="0" w:color="auto"/>
              <w:right w:val="nil"/>
            </w:tcBorders>
            <w:vAlign w:val="bottom"/>
          </w:tcPr>
          <w:p w14:paraId="5A8E5395" w14:textId="77777777" w:rsidR="00B6755A" w:rsidRPr="004A1A10" w:rsidRDefault="00B6755A" w:rsidP="00B6755A">
            <w:pPr>
              <w:spacing w:line="276" w:lineRule="auto"/>
              <w:ind w:left="57" w:right="57"/>
              <w:jc w:val="center"/>
              <w:rPr>
                <w:b/>
                <w:bCs/>
              </w:rPr>
            </w:pPr>
            <w:r w:rsidRPr="004A1A10">
              <w:rPr>
                <w:b/>
                <w:bCs/>
              </w:rPr>
              <w:t>31 December 2015</w:t>
            </w:r>
          </w:p>
        </w:tc>
      </w:tr>
      <w:tr w:rsidR="00B6755A" w:rsidRPr="004A1A10" w14:paraId="630A1F31" w14:textId="77777777" w:rsidTr="00B6755A">
        <w:trPr>
          <w:trHeight w:val="200"/>
        </w:trPr>
        <w:tc>
          <w:tcPr>
            <w:tcW w:w="4172" w:type="dxa"/>
            <w:tcBorders>
              <w:left w:val="nil"/>
              <w:right w:val="nil"/>
            </w:tcBorders>
            <w:vAlign w:val="center"/>
          </w:tcPr>
          <w:p w14:paraId="4B09501E" w14:textId="77777777" w:rsidR="00B6755A" w:rsidRPr="004A1A10" w:rsidRDefault="00B6755A" w:rsidP="00B6755A">
            <w:pPr>
              <w:tabs>
                <w:tab w:val="left" w:pos="227"/>
                <w:tab w:val="left" w:pos="397"/>
                <w:tab w:val="left" w:pos="567"/>
              </w:tabs>
              <w:spacing w:line="276" w:lineRule="auto"/>
              <w:ind w:left="57" w:right="57"/>
            </w:pPr>
          </w:p>
        </w:tc>
        <w:tc>
          <w:tcPr>
            <w:tcW w:w="83" w:type="dxa"/>
            <w:tcBorders>
              <w:left w:val="nil"/>
              <w:right w:val="nil"/>
            </w:tcBorders>
            <w:vAlign w:val="center"/>
          </w:tcPr>
          <w:p w14:paraId="3F53685D" w14:textId="77777777" w:rsidR="00B6755A" w:rsidRPr="004A1A10" w:rsidRDefault="00B6755A" w:rsidP="00B6755A">
            <w:pPr>
              <w:spacing w:line="276" w:lineRule="auto"/>
              <w:ind w:left="57" w:right="57"/>
            </w:pPr>
          </w:p>
        </w:tc>
        <w:tc>
          <w:tcPr>
            <w:tcW w:w="1273" w:type="dxa"/>
            <w:tcBorders>
              <w:left w:val="nil"/>
              <w:bottom w:val="single" w:sz="4" w:space="0" w:color="auto"/>
              <w:right w:val="nil"/>
            </w:tcBorders>
            <w:vAlign w:val="center"/>
          </w:tcPr>
          <w:p w14:paraId="7DD78CFA" w14:textId="77777777" w:rsidR="00B6755A" w:rsidRPr="004A1A10" w:rsidRDefault="00B6755A" w:rsidP="00B6755A">
            <w:pPr>
              <w:spacing w:line="276" w:lineRule="auto"/>
              <w:ind w:left="57" w:right="57"/>
              <w:jc w:val="center"/>
              <w:rPr>
                <w:b/>
                <w:bCs/>
              </w:rPr>
            </w:pPr>
            <w:r w:rsidRPr="004A1A10">
              <w:rPr>
                <w:b/>
                <w:bCs/>
              </w:rPr>
              <w:t>Authorized</w:t>
            </w:r>
          </w:p>
        </w:tc>
        <w:tc>
          <w:tcPr>
            <w:tcW w:w="95" w:type="dxa"/>
            <w:tcBorders>
              <w:left w:val="nil"/>
              <w:right w:val="nil"/>
            </w:tcBorders>
            <w:vAlign w:val="center"/>
          </w:tcPr>
          <w:p w14:paraId="514840D0" w14:textId="77777777" w:rsidR="00B6755A" w:rsidRPr="004A1A10" w:rsidRDefault="00B6755A" w:rsidP="00B6755A">
            <w:pPr>
              <w:spacing w:line="276" w:lineRule="auto"/>
              <w:ind w:left="57" w:right="57"/>
              <w:jc w:val="center"/>
              <w:rPr>
                <w:b/>
                <w:bCs/>
              </w:rPr>
            </w:pPr>
          </w:p>
        </w:tc>
        <w:tc>
          <w:tcPr>
            <w:tcW w:w="1187" w:type="dxa"/>
            <w:tcBorders>
              <w:left w:val="nil"/>
              <w:bottom w:val="single" w:sz="4" w:space="0" w:color="auto"/>
              <w:right w:val="nil"/>
            </w:tcBorders>
            <w:vAlign w:val="center"/>
          </w:tcPr>
          <w:p w14:paraId="5BEB5E47" w14:textId="77777777" w:rsidR="00B6755A" w:rsidRPr="004A1A10" w:rsidRDefault="00B6755A" w:rsidP="00B6755A">
            <w:pPr>
              <w:spacing w:line="276" w:lineRule="auto"/>
              <w:ind w:left="57" w:right="57"/>
              <w:jc w:val="center"/>
              <w:rPr>
                <w:b/>
                <w:bCs/>
              </w:rPr>
            </w:pPr>
            <w:r w:rsidRPr="004A1A10">
              <w:rPr>
                <w:b/>
                <w:bCs/>
              </w:rPr>
              <w:t>Issued and fully paid*</w:t>
            </w:r>
          </w:p>
        </w:tc>
        <w:tc>
          <w:tcPr>
            <w:tcW w:w="135" w:type="dxa"/>
            <w:tcBorders>
              <w:left w:val="nil"/>
              <w:right w:val="nil"/>
            </w:tcBorders>
            <w:vAlign w:val="center"/>
          </w:tcPr>
          <w:p w14:paraId="6F8CA727" w14:textId="77777777" w:rsidR="00B6755A" w:rsidRPr="004A1A10" w:rsidRDefault="00B6755A" w:rsidP="00B6755A">
            <w:pPr>
              <w:spacing w:line="276" w:lineRule="auto"/>
              <w:ind w:left="57" w:right="57"/>
              <w:jc w:val="center"/>
              <w:rPr>
                <w:b/>
                <w:bCs/>
              </w:rPr>
            </w:pPr>
          </w:p>
        </w:tc>
        <w:tc>
          <w:tcPr>
            <w:tcW w:w="1213" w:type="dxa"/>
            <w:tcBorders>
              <w:left w:val="nil"/>
              <w:bottom w:val="single" w:sz="4" w:space="0" w:color="auto"/>
              <w:right w:val="nil"/>
            </w:tcBorders>
            <w:vAlign w:val="center"/>
          </w:tcPr>
          <w:p w14:paraId="01F56973" w14:textId="77777777" w:rsidR="00B6755A" w:rsidRPr="004A1A10" w:rsidRDefault="00B6755A" w:rsidP="00B6755A">
            <w:pPr>
              <w:spacing w:line="276" w:lineRule="auto"/>
              <w:ind w:left="57" w:right="57"/>
              <w:jc w:val="center"/>
              <w:rPr>
                <w:b/>
                <w:bCs/>
              </w:rPr>
            </w:pPr>
            <w:r w:rsidRPr="004A1A10">
              <w:rPr>
                <w:b/>
                <w:bCs/>
              </w:rPr>
              <w:t>Authorized</w:t>
            </w:r>
          </w:p>
        </w:tc>
        <w:tc>
          <w:tcPr>
            <w:tcW w:w="135" w:type="dxa"/>
            <w:tcBorders>
              <w:left w:val="nil"/>
              <w:right w:val="nil"/>
            </w:tcBorders>
            <w:vAlign w:val="center"/>
          </w:tcPr>
          <w:p w14:paraId="3EDB1201" w14:textId="77777777" w:rsidR="00B6755A" w:rsidRPr="004A1A10" w:rsidRDefault="00B6755A" w:rsidP="00B6755A">
            <w:pPr>
              <w:spacing w:line="276" w:lineRule="auto"/>
              <w:ind w:left="57" w:right="57"/>
              <w:jc w:val="center"/>
              <w:rPr>
                <w:b/>
                <w:bCs/>
              </w:rPr>
            </w:pPr>
          </w:p>
        </w:tc>
        <w:tc>
          <w:tcPr>
            <w:tcW w:w="1228" w:type="dxa"/>
            <w:tcBorders>
              <w:left w:val="nil"/>
              <w:bottom w:val="single" w:sz="4" w:space="0" w:color="auto"/>
              <w:right w:val="nil"/>
            </w:tcBorders>
            <w:vAlign w:val="center"/>
          </w:tcPr>
          <w:p w14:paraId="754E972A" w14:textId="77777777" w:rsidR="00B6755A" w:rsidRPr="004A1A10" w:rsidRDefault="00B6755A" w:rsidP="00B6755A">
            <w:pPr>
              <w:spacing w:line="276" w:lineRule="auto"/>
              <w:ind w:left="57" w:right="57"/>
              <w:jc w:val="center"/>
              <w:rPr>
                <w:b/>
                <w:bCs/>
              </w:rPr>
            </w:pPr>
            <w:r w:rsidRPr="004A1A10">
              <w:rPr>
                <w:b/>
                <w:bCs/>
              </w:rPr>
              <w:t>Issued and fully paid</w:t>
            </w:r>
          </w:p>
        </w:tc>
      </w:tr>
      <w:tr w:rsidR="00B6755A" w:rsidRPr="004A1A10" w14:paraId="3BA1F297" w14:textId="77777777" w:rsidTr="00B6755A">
        <w:trPr>
          <w:trHeight w:val="100"/>
        </w:trPr>
        <w:tc>
          <w:tcPr>
            <w:tcW w:w="4172" w:type="dxa"/>
            <w:tcBorders>
              <w:top w:val="nil"/>
              <w:left w:val="nil"/>
              <w:bottom w:val="nil"/>
              <w:right w:val="nil"/>
            </w:tcBorders>
            <w:vAlign w:val="bottom"/>
          </w:tcPr>
          <w:p w14:paraId="165B7B3D" w14:textId="77777777" w:rsidR="00B6755A" w:rsidRPr="004A1A10" w:rsidRDefault="00B6755A" w:rsidP="00B6755A">
            <w:pPr>
              <w:tabs>
                <w:tab w:val="left" w:pos="227"/>
                <w:tab w:val="left" w:pos="397"/>
                <w:tab w:val="left" w:pos="567"/>
              </w:tabs>
              <w:spacing w:line="276" w:lineRule="auto"/>
              <w:ind w:left="227" w:right="57" w:hanging="170"/>
            </w:pPr>
            <w:r w:rsidRPr="004A1A10">
              <w:rPr>
                <w:bCs/>
              </w:rPr>
              <w:t>Ordinary shares of €0.01 (2015: €0.01) each</w:t>
            </w:r>
            <w:r w:rsidRPr="004A1A10">
              <w:t xml:space="preserve"> </w:t>
            </w:r>
          </w:p>
        </w:tc>
        <w:tc>
          <w:tcPr>
            <w:tcW w:w="83" w:type="dxa"/>
            <w:tcBorders>
              <w:top w:val="nil"/>
              <w:left w:val="nil"/>
              <w:bottom w:val="nil"/>
              <w:right w:val="nil"/>
            </w:tcBorders>
            <w:vAlign w:val="bottom"/>
          </w:tcPr>
          <w:p w14:paraId="4E937DDE" w14:textId="77777777" w:rsidR="00B6755A" w:rsidRPr="004A1A10" w:rsidRDefault="00B6755A" w:rsidP="00B6755A">
            <w:pPr>
              <w:tabs>
                <w:tab w:val="left" w:pos="175"/>
              </w:tabs>
              <w:spacing w:line="276" w:lineRule="auto"/>
              <w:ind w:left="57" w:right="57"/>
            </w:pPr>
          </w:p>
        </w:tc>
        <w:tc>
          <w:tcPr>
            <w:tcW w:w="1273" w:type="dxa"/>
            <w:tcBorders>
              <w:left w:val="nil"/>
              <w:bottom w:val="double" w:sz="6" w:space="0" w:color="auto"/>
              <w:right w:val="nil"/>
            </w:tcBorders>
            <w:shd w:val="clear" w:color="auto" w:fill="auto"/>
            <w:vAlign w:val="bottom"/>
          </w:tcPr>
          <w:p w14:paraId="0B509C05" w14:textId="77777777" w:rsidR="00B6755A" w:rsidRPr="004A1A10" w:rsidRDefault="00B6755A" w:rsidP="00B6755A">
            <w:pPr>
              <w:tabs>
                <w:tab w:val="decimal" w:pos="1020"/>
              </w:tabs>
              <w:spacing w:line="240" w:lineRule="auto"/>
              <w:ind w:left="57"/>
              <w:jc w:val="center"/>
            </w:pPr>
            <w:r w:rsidRPr="004A1A10">
              <w:t>700,000,000</w:t>
            </w:r>
          </w:p>
        </w:tc>
        <w:tc>
          <w:tcPr>
            <w:tcW w:w="95" w:type="dxa"/>
            <w:tcBorders>
              <w:left w:val="nil"/>
              <w:bottom w:val="nil"/>
              <w:right w:val="nil"/>
            </w:tcBorders>
            <w:vAlign w:val="bottom"/>
          </w:tcPr>
          <w:p w14:paraId="2E7E34A6" w14:textId="77777777" w:rsidR="00B6755A" w:rsidRPr="004A1A10" w:rsidRDefault="00B6755A" w:rsidP="00B6755A">
            <w:pPr>
              <w:tabs>
                <w:tab w:val="decimal" w:pos="1020"/>
              </w:tabs>
              <w:spacing w:line="240" w:lineRule="auto"/>
              <w:ind w:left="57"/>
              <w:jc w:val="center"/>
            </w:pPr>
          </w:p>
        </w:tc>
        <w:tc>
          <w:tcPr>
            <w:tcW w:w="1187" w:type="dxa"/>
            <w:tcBorders>
              <w:left w:val="nil"/>
              <w:bottom w:val="double" w:sz="6" w:space="0" w:color="auto"/>
              <w:right w:val="nil"/>
            </w:tcBorders>
            <w:shd w:val="clear" w:color="auto" w:fill="auto"/>
            <w:vAlign w:val="bottom"/>
          </w:tcPr>
          <w:p w14:paraId="3AB68D10" w14:textId="77777777" w:rsidR="00B6755A" w:rsidRPr="004A1A10" w:rsidRDefault="00B6755A" w:rsidP="00B6755A">
            <w:pPr>
              <w:tabs>
                <w:tab w:val="decimal" w:pos="1020"/>
              </w:tabs>
              <w:spacing w:line="240" w:lineRule="auto"/>
              <w:ind w:left="57"/>
              <w:jc w:val="center"/>
            </w:pPr>
            <w:r w:rsidRPr="004A1A10">
              <w:t>159,596,899</w:t>
            </w:r>
          </w:p>
        </w:tc>
        <w:tc>
          <w:tcPr>
            <w:tcW w:w="135" w:type="dxa"/>
            <w:tcBorders>
              <w:left w:val="nil"/>
              <w:bottom w:val="nil"/>
              <w:right w:val="nil"/>
            </w:tcBorders>
            <w:vAlign w:val="bottom"/>
          </w:tcPr>
          <w:p w14:paraId="084E609A" w14:textId="77777777" w:rsidR="00B6755A" w:rsidRPr="004A1A10" w:rsidRDefault="00B6755A" w:rsidP="00B6755A">
            <w:pPr>
              <w:tabs>
                <w:tab w:val="decimal" w:pos="1020"/>
              </w:tabs>
              <w:spacing w:line="240" w:lineRule="auto"/>
              <w:ind w:left="57"/>
              <w:jc w:val="center"/>
            </w:pPr>
          </w:p>
        </w:tc>
        <w:tc>
          <w:tcPr>
            <w:tcW w:w="1213" w:type="dxa"/>
            <w:tcBorders>
              <w:left w:val="nil"/>
              <w:bottom w:val="double" w:sz="6" w:space="0" w:color="auto"/>
              <w:right w:val="nil"/>
            </w:tcBorders>
            <w:shd w:val="clear" w:color="auto" w:fill="auto"/>
            <w:vAlign w:val="bottom"/>
          </w:tcPr>
          <w:p w14:paraId="41DCB9DB" w14:textId="77777777" w:rsidR="00B6755A" w:rsidRPr="004A1A10" w:rsidRDefault="00B6755A" w:rsidP="00B6755A">
            <w:pPr>
              <w:tabs>
                <w:tab w:val="decimal" w:pos="1020"/>
              </w:tabs>
              <w:spacing w:line="240" w:lineRule="auto"/>
              <w:ind w:left="57"/>
              <w:jc w:val="center"/>
            </w:pPr>
            <w:r w:rsidRPr="004A1A10">
              <w:t>700,000,000</w:t>
            </w:r>
          </w:p>
        </w:tc>
        <w:tc>
          <w:tcPr>
            <w:tcW w:w="135" w:type="dxa"/>
            <w:tcBorders>
              <w:left w:val="nil"/>
              <w:bottom w:val="nil"/>
              <w:right w:val="nil"/>
            </w:tcBorders>
            <w:vAlign w:val="bottom"/>
          </w:tcPr>
          <w:p w14:paraId="4BD2CC17" w14:textId="77777777" w:rsidR="00B6755A" w:rsidRPr="004A1A10" w:rsidRDefault="00B6755A" w:rsidP="00B6755A">
            <w:pPr>
              <w:tabs>
                <w:tab w:val="decimal" w:pos="1020"/>
              </w:tabs>
              <w:spacing w:line="240" w:lineRule="auto"/>
              <w:ind w:left="57"/>
              <w:jc w:val="center"/>
            </w:pPr>
          </w:p>
        </w:tc>
        <w:tc>
          <w:tcPr>
            <w:tcW w:w="1228" w:type="dxa"/>
            <w:tcBorders>
              <w:left w:val="nil"/>
              <w:bottom w:val="double" w:sz="6" w:space="0" w:color="auto"/>
              <w:right w:val="nil"/>
            </w:tcBorders>
            <w:shd w:val="clear" w:color="auto" w:fill="auto"/>
            <w:vAlign w:val="bottom"/>
          </w:tcPr>
          <w:p w14:paraId="70EC7DC5" w14:textId="77777777" w:rsidR="00B6755A" w:rsidRPr="004A1A10" w:rsidRDefault="00B6755A" w:rsidP="00B6755A">
            <w:pPr>
              <w:tabs>
                <w:tab w:val="decimal" w:pos="1020"/>
              </w:tabs>
              <w:spacing w:line="240" w:lineRule="auto"/>
              <w:ind w:left="57"/>
              <w:jc w:val="center"/>
            </w:pPr>
            <w:r w:rsidRPr="004A1A10">
              <w:t>161,610,064</w:t>
            </w:r>
          </w:p>
        </w:tc>
      </w:tr>
    </w:tbl>
    <w:p w14:paraId="4EE466CB" w14:textId="77777777" w:rsidR="00B6755A" w:rsidRPr="004A1A10" w:rsidRDefault="00B6755A" w:rsidP="00B6755A">
      <w:pPr>
        <w:spacing w:line="276" w:lineRule="auto"/>
        <w:ind w:right="57"/>
        <w:rPr>
          <w:b/>
          <w:bCs/>
        </w:rPr>
      </w:pPr>
    </w:p>
    <w:p w14:paraId="2B484EB7" w14:textId="2D0AC11F" w:rsidR="00B6755A" w:rsidRPr="004A1A10" w:rsidRDefault="00B6755A" w:rsidP="00B6755A">
      <w:pPr>
        <w:pStyle w:val="0"/>
        <w:spacing w:line="276" w:lineRule="auto"/>
        <w:ind w:left="567" w:hanging="567"/>
        <w:rPr>
          <w:szCs w:val="22"/>
        </w:rPr>
      </w:pPr>
      <w:r w:rsidRPr="004A1A10">
        <w:rPr>
          <w:szCs w:val="22"/>
        </w:rPr>
        <w:t xml:space="preserve">(*) </w:t>
      </w:r>
      <w:r w:rsidRPr="004A1A10">
        <w:rPr>
          <w:szCs w:val="22"/>
        </w:rPr>
        <w:tab/>
        <w:t>2,013,165 shares purchased by the Company under the share buyback program</w:t>
      </w:r>
      <w:r w:rsidR="00B2516F">
        <w:rPr>
          <w:szCs w:val="22"/>
        </w:rPr>
        <w:t xml:space="preserve"> </w:t>
      </w:r>
      <w:r w:rsidRPr="004A1A10">
        <w:rPr>
          <w:szCs w:val="22"/>
        </w:rPr>
        <w:t xml:space="preserve">were deducted from </w:t>
      </w:r>
      <w:r w:rsidR="00434BCD">
        <w:rPr>
          <w:szCs w:val="22"/>
        </w:rPr>
        <w:t xml:space="preserve">the </w:t>
      </w:r>
      <w:r w:rsidRPr="004A1A10">
        <w:rPr>
          <w:szCs w:val="22"/>
        </w:rPr>
        <w:t>issued and fully paid share capital.</w:t>
      </w:r>
    </w:p>
    <w:p w14:paraId="10009B93" w14:textId="77777777" w:rsidR="00B6755A" w:rsidRPr="004A1A10" w:rsidRDefault="00B6755A" w:rsidP="00B6755A">
      <w:pPr>
        <w:pStyle w:val="0"/>
        <w:spacing w:line="276" w:lineRule="auto"/>
        <w:ind w:left="567" w:hanging="567"/>
        <w:rPr>
          <w:szCs w:val="22"/>
        </w:rPr>
      </w:pPr>
    </w:p>
    <w:p w14:paraId="025D08C2" w14:textId="1DD74D0D" w:rsidR="00B6755A" w:rsidRPr="004A1A10" w:rsidRDefault="00B6755A" w:rsidP="00B6755A">
      <w:pPr>
        <w:pStyle w:val="30"/>
        <w:tabs>
          <w:tab w:val="clear" w:pos="1701"/>
        </w:tabs>
        <w:bidi w:val="0"/>
        <w:spacing w:line="276" w:lineRule="auto"/>
        <w:ind w:left="28" w:firstLine="0"/>
        <w:rPr>
          <w:rFonts w:cs="Times New Roman"/>
        </w:rPr>
      </w:pPr>
      <w:r w:rsidRPr="004A1A10">
        <w:rPr>
          <w:rFonts w:cs="Times New Roman"/>
        </w:rPr>
        <w:t>On 15 January 2016, the nominal value of each share was increased</w:t>
      </w:r>
      <w:r w:rsidR="006911C4">
        <w:rPr>
          <w:rFonts w:cs="Times New Roman"/>
        </w:rPr>
        <w:t xml:space="preserve"> from</w:t>
      </w:r>
      <w:r w:rsidRPr="004A1A10">
        <w:rPr>
          <w:rFonts w:cs="Times New Roman"/>
        </w:rPr>
        <w:t xml:space="preserve"> </w:t>
      </w:r>
      <w:r w:rsidR="006911C4">
        <w:t>€</w:t>
      </w:r>
      <w:r w:rsidR="006911C4" w:rsidRPr="001453C9">
        <w:t>0.01</w:t>
      </w:r>
      <w:r w:rsidR="006911C4">
        <w:t xml:space="preserve"> </w:t>
      </w:r>
      <w:r w:rsidRPr="004A1A10">
        <w:rPr>
          <w:rFonts w:cs="Times New Roman"/>
        </w:rPr>
        <w:t>to €0.04 and subsequently, on 29 March 2016, the nominal value of each share was reduced from €0.04 to €0.01. The capital reduction amounted in total to €4.8 million.</w:t>
      </w:r>
    </w:p>
    <w:p w14:paraId="4625B05A" w14:textId="77777777" w:rsidR="00B6755A" w:rsidRPr="004A1A10" w:rsidRDefault="00B6755A" w:rsidP="00B6755A">
      <w:pPr>
        <w:pStyle w:val="ListParagraph"/>
        <w:spacing w:line="276" w:lineRule="auto"/>
        <w:ind w:left="0"/>
      </w:pPr>
    </w:p>
    <w:p w14:paraId="2EEB372E" w14:textId="77777777" w:rsidR="00B6755A" w:rsidRPr="004A1A10" w:rsidRDefault="00B6755A" w:rsidP="00B6755A">
      <w:pPr>
        <w:pStyle w:val="PlainText"/>
        <w:bidi w:val="0"/>
        <w:spacing w:line="276" w:lineRule="auto"/>
        <w:ind w:left="0" w:firstLine="0"/>
        <w:rPr>
          <w:rFonts w:cs="Times New Roman"/>
          <w:sz w:val="22"/>
          <w:szCs w:val="22"/>
        </w:rPr>
      </w:pPr>
      <w:r w:rsidRPr="004A1A10">
        <w:rPr>
          <w:rFonts w:cs="Times New Roman"/>
          <w:sz w:val="22"/>
          <w:szCs w:val="22"/>
        </w:rPr>
        <w:t>On 3 June 2016, the Company’s Board of Directors authorized the Company to buy shares of its own capital up to an amount of €3 million (“share buyback program”). Under the share buyback program, 2,013,165 shares (1.2% of the Company’s issued share capital) were purchased during the year ended 31 December 2016 for a total consideration of €2 million.</w:t>
      </w:r>
    </w:p>
    <w:p w14:paraId="10B098F6" w14:textId="77777777" w:rsidR="00B6755A" w:rsidRPr="004A1A10" w:rsidRDefault="00B6755A" w:rsidP="00B6755A">
      <w:pPr>
        <w:pStyle w:val="ListParagraph"/>
        <w:spacing w:line="276" w:lineRule="auto"/>
        <w:ind w:left="0"/>
      </w:pPr>
    </w:p>
    <w:p w14:paraId="61E8C026" w14:textId="7CEC1784" w:rsidR="00B6755A" w:rsidRPr="004A1A10" w:rsidRDefault="00B6755A" w:rsidP="00B6755A">
      <w:pPr>
        <w:pStyle w:val="PlainText"/>
        <w:bidi w:val="0"/>
        <w:spacing w:line="276" w:lineRule="auto"/>
        <w:ind w:left="0" w:firstLine="0"/>
        <w:rPr>
          <w:rFonts w:cs="Times New Roman"/>
          <w:sz w:val="22"/>
          <w:szCs w:val="22"/>
        </w:rPr>
      </w:pPr>
      <w:r w:rsidRPr="004A1A10">
        <w:rPr>
          <w:rFonts w:cs="Times New Roman"/>
          <w:sz w:val="22"/>
          <w:szCs w:val="22"/>
        </w:rPr>
        <w:t xml:space="preserve">On 10 January 2017, the Company cancelled 1,533,415 shares in </w:t>
      </w:r>
      <w:r w:rsidR="00434BCD">
        <w:rPr>
          <w:rFonts w:cs="Times New Roman"/>
          <w:sz w:val="22"/>
          <w:szCs w:val="22"/>
        </w:rPr>
        <w:t xml:space="preserve">its </w:t>
      </w:r>
      <w:r w:rsidRPr="004A1A10">
        <w:rPr>
          <w:rFonts w:cs="Times New Roman"/>
          <w:sz w:val="22"/>
          <w:szCs w:val="22"/>
        </w:rPr>
        <w:t>own capital, which were purchased under the share buyback program. Following this cancellation, the Company’s entire issued share capital consists of 160,076,649 shares, including 479,750 shares purchased under the share buyback program which are not yet cancelled. See also Subsequent events note.</w:t>
      </w:r>
    </w:p>
    <w:p w14:paraId="39206725" w14:textId="77777777" w:rsidR="00B6755A" w:rsidRPr="004A1A10" w:rsidRDefault="00B6755A" w:rsidP="00B6755A">
      <w:pPr>
        <w:pStyle w:val="30"/>
        <w:tabs>
          <w:tab w:val="clear" w:pos="1701"/>
        </w:tabs>
        <w:bidi w:val="0"/>
        <w:spacing w:line="276" w:lineRule="auto"/>
        <w:ind w:left="0" w:firstLine="0"/>
        <w:rPr>
          <w:rFonts w:cs="Times New Roman"/>
          <w:color w:val="000000"/>
          <w:lang w:bidi="ar-SA"/>
        </w:rPr>
      </w:pPr>
    </w:p>
    <w:p w14:paraId="2B21BB27" w14:textId="77777777" w:rsidR="00B6755A" w:rsidRPr="004A1A10" w:rsidRDefault="00B6755A" w:rsidP="00B6755A">
      <w:pPr>
        <w:keepNext/>
        <w:spacing w:line="276" w:lineRule="auto"/>
        <w:outlineLvl w:val="2"/>
        <w:rPr>
          <w:b/>
          <w:bCs/>
        </w:rPr>
      </w:pPr>
      <w:r w:rsidRPr="004A1A10">
        <w:rPr>
          <w:b/>
          <w:bCs/>
        </w:rPr>
        <w:t xml:space="preserve">Share premium </w:t>
      </w:r>
    </w:p>
    <w:p w14:paraId="4815904C" w14:textId="77777777" w:rsidR="00B6755A" w:rsidRPr="004A1A10" w:rsidRDefault="00B6755A" w:rsidP="00B6755A">
      <w:pPr>
        <w:keepNext/>
        <w:spacing w:line="276" w:lineRule="auto"/>
        <w:outlineLvl w:val="2"/>
        <w:rPr>
          <w:b/>
          <w:bCs/>
        </w:rPr>
      </w:pPr>
    </w:p>
    <w:p w14:paraId="7E4D983C" w14:textId="77777777" w:rsidR="00B6755A" w:rsidRPr="004A1A10" w:rsidRDefault="00B6755A" w:rsidP="00B6755A">
      <w:pPr>
        <w:autoSpaceDE w:val="0"/>
        <w:autoSpaceDN w:val="0"/>
        <w:adjustRightInd w:val="0"/>
        <w:spacing w:line="276" w:lineRule="auto"/>
      </w:pPr>
      <w:r w:rsidRPr="004A1A10">
        <w:t>Share premium is the difference between the fair value of the consideration receivable for the issue of shares and the nominal value of the shares.</w:t>
      </w:r>
    </w:p>
    <w:p w14:paraId="01D633D5" w14:textId="77777777" w:rsidR="00B6755A" w:rsidRPr="004A1A10" w:rsidRDefault="00B6755A" w:rsidP="00B6755A">
      <w:pPr>
        <w:autoSpaceDE w:val="0"/>
        <w:autoSpaceDN w:val="0"/>
        <w:adjustRightInd w:val="0"/>
        <w:spacing w:line="276" w:lineRule="auto"/>
      </w:pPr>
    </w:p>
    <w:p w14:paraId="118F1393" w14:textId="77777777" w:rsidR="00B6755A" w:rsidRPr="004A1A10" w:rsidRDefault="00B6755A" w:rsidP="00B6755A">
      <w:pPr>
        <w:spacing w:line="276" w:lineRule="auto"/>
        <w:ind w:right="57"/>
        <w:rPr>
          <w:b/>
          <w:bCs/>
        </w:rPr>
      </w:pPr>
      <w:r w:rsidRPr="004A1A10">
        <w:rPr>
          <w:b/>
          <w:bCs/>
        </w:rPr>
        <w:t xml:space="preserve">Convertible loan </w:t>
      </w:r>
    </w:p>
    <w:p w14:paraId="38EEB3CA" w14:textId="77777777" w:rsidR="00B6755A" w:rsidRPr="004A1A10" w:rsidRDefault="00B6755A" w:rsidP="00B6755A">
      <w:pPr>
        <w:autoSpaceDE w:val="0"/>
        <w:autoSpaceDN w:val="0"/>
        <w:adjustRightInd w:val="0"/>
        <w:spacing w:line="276" w:lineRule="auto"/>
        <w:rPr>
          <w:b/>
          <w:color w:val="000000"/>
        </w:rPr>
      </w:pPr>
    </w:p>
    <w:p w14:paraId="38741E81" w14:textId="77777777" w:rsidR="00B6755A" w:rsidRPr="004A1A10" w:rsidRDefault="00B6755A" w:rsidP="00B6755A">
      <w:pPr>
        <w:autoSpaceDE w:val="0"/>
        <w:autoSpaceDN w:val="0"/>
        <w:adjustRightInd w:val="0"/>
        <w:spacing w:line="276" w:lineRule="auto"/>
      </w:pPr>
      <w:r w:rsidRPr="004A1A10">
        <w:t xml:space="preserve">The Convertible Loan Notes amounting to €16.6 million, net of expenses as of 31 December 2016, bear 2.25% annual compounded interest and had a term initially maturing on 14 November 2016. The maturity of the Convertible Loan Notes has been extended up until 30 November 2018 through an addendum signed during the year ended 31 December 2016. The addendum provided that the conversion price shall be €1.5 per share (save for certain customary exceptions) and the ratchet protection provided to the lenders will be only for the first year of the Convertible Loan Notes’ term. The Convertible Loan Notes (including accrued interest) will be convertible in whole into ordinary shares (i) at the holder's option at any time up to the end of the term, and (ii) at the Company's option on the maturity date. Furthermore, the conversion price shall be reduced to the lowest effective price per share paid for any share or securities convertible into shares following the date of the convertible loan agreement (save for certain customary exceptions). Refer also to Note 16b(1) in the consolidated financial statements. </w:t>
      </w:r>
    </w:p>
    <w:p w14:paraId="59C317B3" w14:textId="77777777" w:rsidR="00B6755A" w:rsidRPr="004A1A10" w:rsidRDefault="00B6755A" w:rsidP="00B6755A">
      <w:pPr>
        <w:autoSpaceDE w:val="0"/>
        <w:autoSpaceDN w:val="0"/>
        <w:adjustRightInd w:val="0"/>
        <w:spacing w:line="276" w:lineRule="auto"/>
      </w:pPr>
    </w:p>
    <w:p w14:paraId="507CC3E7" w14:textId="77777777" w:rsidR="00B6755A" w:rsidRPr="004A1A10" w:rsidRDefault="00B6755A" w:rsidP="00B6755A">
      <w:pPr>
        <w:autoSpaceDE w:val="0"/>
        <w:autoSpaceDN w:val="0"/>
        <w:adjustRightInd w:val="0"/>
        <w:spacing w:line="276" w:lineRule="auto"/>
        <w:rPr>
          <w:b/>
        </w:rPr>
      </w:pPr>
      <w:r w:rsidRPr="004A1A10">
        <w:rPr>
          <w:b/>
        </w:rPr>
        <w:t>Convertible bonds</w:t>
      </w:r>
    </w:p>
    <w:p w14:paraId="5D745400" w14:textId="77777777" w:rsidR="00B6755A" w:rsidRPr="004A1A10" w:rsidRDefault="00B6755A" w:rsidP="00B6755A">
      <w:pPr>
        <w:autoSpaceDE w:val="0"/>
        <w:autoSpaceDN w:val="0"/>
        <w:adjustRightInd w:val="0"/>
        <w:spacing w:line="276" w:lineRule="auto"/>
      </w:pPr>
    </w:p>
    <w:p w14:paraId="52C77118" w14:textId="5512102E" w:rsidR="00B6755A" w:rsidRPr="004A1A10" w:rsidRDefault="00B6755A" w:rsidP="00B6755A">
      <w:pPr>
        <w:pStyle w:val="LLNormal"/>
        <w:spacing w:after="0" w:line="276" w:lineRule="auto"/>
        <w:ind w:firstLine="14"/>
        <w:rPr>
          <w:rFonts w:ascii="Times New Roman" w:hAnsi="Times New Roman" w:cs="Times New Roman"/>
          <w:sz w:val="22"/>
          <w:szCs w:val="22"/>
        </w:rPr>
      </w:pPr>
      <w:r w:rsidRPr="004A1A10">
        <w:rPr>
          <w:rFonts w:ascii="Times New Roman" w:eastAsia="Times New Roman" w:hAnsi="Times New Roman" w:cs="Times New Roman"/>
          <w:sz w:val="22"/>
          <w:szCs w:val="22"/>
          <w:lang w:bidi="he-IL"/>
        </w:rPr>
        <w:t xml:space="preserve">On 20 September 2016, the Company issued bonds in an aggregate principal amount of €14.5 million, net of expenses, convertible into ordinary shares of the Company’s issued share capital. The Company has the option to call for the conversion of the bonds only at the maturity of the bond term on 20 March 2020 or enforcement events. The bondholders have the right to convert at any time during the bond term. Subject to certain adjustment mechanisms, the initial bondholder conversion price is €1.50 per share </w:t>
      </w:r>
      <w:r w:rsidR="00F212C8">
        <w:rPr>
          <w:rFonts w:ascii="Times New Roman" w:eastAsia="Times New Roman" w:hAnsi="Times New Roman" w:cs="Narkisim"/>
          <w:sz w:val="22"/>
          <w:szCs w:val="22"/>
          <w:lang w:val="en-US" w:bidi="he-IL"/>
        </w:rPr>
        <w:t xml:space="preserve">(subject to certain </w:t>
      </w:r>
      <w:r w:rsidR="00F212C8">
        <w:rPr>
          <w:rFonts w:ascii="Times New Roman" w:eastAsia="Times New Roman" w:hAnsi="Times New Roman" w:cs="Narkisim"/>
          <w:sz w:val="22"/>
          <w:szCs w:val="22"/>
          <w:lang w:val="en-US" w:bidi="he-IL"/>
        </w:rPr>
        <w:lastRenderedPageBreak/>
        <w:t xml:space="preserve">adjustments) </w:t>
      </w:r>
      <w:r w:rsidRPr="004A1A10">
        <w:rPr>
          <w:rFonts w:ascii="Times New Roman" w:eastAsia="Times New Roman" w:hAnsi="Times New Roman" w:cs="Times New Roman"/>
          <w:sz w:val="22"/>
          <w:szCs w:val="22"/>
          <w:lang w:bidi="he-IL"/>
        </w:rPr>
        <w:t xml:space="preserve">and the initial </w:t>
      </w:r>
      <w:r w:rsidR="00F212C8">
        <w:rPr>
          <w:rFonts w:ascii="Times New Roman" w:eastAsia="Times New Roman" w:hAnsi="Times New Roman" w:cs="Times New Roman"/>
          <w:sz w:val="22"/>
          <w:szCs w:val="22"/>
          <w:lang w:bidi="he-IL"/>
        </w:rPr>
        <w:t>Company’s</w:t>
      </w:r>
      <w:r w:rsidR="00F212C8" w:rsidRPr="004A1A10">
        <w:rPr>
          <w:rFonts w:ascii="Times New Roman" w:eastAsia="Times New Roman" w:hAnsi="Times New Roman" w:cs="Times New Roman"/>
          <w:sz w:val="22"/>
          <w:szCs w:val="22"/>
          <w:lang w:bidi="he-IL"/>
        </w:rPr>
        <w:t xml:space="preserve"> </w:t>
      </w:r>
      <w:r w:rsidRPr="004A1A10">
        <w:rPr>
          <w:rFonts w:ascii="Times New Roman" w:eastAsia="Times New Roman" w:hAnsi="Times New Roman" w:cs="Times New Roman"/>
          <w:sz w:val="22"/>
          <w:szCs w:val="22"/>
          <w:lang w:bidi="he-IL"/>
        </w:rPr>
        <w:t>conversion price is €0.70 per share</w:t>
      </w:r>
      <w:r w:rsidR="00F212C8">
        <w:rPr>
          <w:rFonts w:ascii="Times New Roman" w:eastAsia="Times New Roman" w:hAnsi="Times New Roman" w:cs="Times New Roman"/>
          <w:sz w:val="22"/>
          <w:szCs w:val="22"/>
          <w:lang w:bidi="he-IL"/>
        </w:rPr>
        <w:t xml:space="preserve"> </w:t>
      </w:r>
      <w:r w:rsidR="00F212C8">
        <w:rPr>
          <w:rFonts w:ascii="Times New Roman" w:eastAsia="Times New Roman" w:hAnsi="Times New Roman" w:cs="Narkisim"/>
          <w:sz w:val="22"/>
          <w:szCs w:val="22"/>
          <w:lang w:val="en-US" w:bidi="he-IL"/>
        </w:rPr>
        <w:t>(subject to certain adjustments)</w:t>
      </w:r>
      <w:r w:rsidRPr="004A1A10">
        <w:rPr>
          <w:rFonts w:ascii="Times New Roman" w:eastAsia="Times New Roman" w:hAnsi="Times New Roman" w:cs="Times New Roman"/>
          <w:sz w:val="22"/>
          <w:szCs w:val="22"/>
          <w:lang w:bidi="he-IL"/>
        </w:rPr>
        <w:t>. During the bond term, the bonds will bear fixed interest at 4.25% per annum, payable annually in arrears on 20 September of each year, commencing on 20 September 2017 up until maturity.</w:t>
      </w:r>
      <w:r w:rsidRPr="004A1A10">
        <w:rPr>
          <w:rFonts w:ascii="Times New Roman" w:hAnsi="Times New Roman" w:cs="Times New Roman"/>
          <w:sz w:val="22"/>
          <w:szCs w:val="22"/>
        </w:rPr>
        <w:t xml:space="preserve"> Refer also to Note 16b(3) in the consolidated financial statements. As a result of the above, the bonds were classified as equity</w:t>
      </w:r>
      <w:r w:rsidR="00434BCD">
        <w:rPr>
          <w:rFonts w:ascii="Times New Roman" w:hAnsi="Times New Roman" w:cs="Times New Roman"/>
          <w:sz w:val="22"/>
          <w:szCs w:val="22"/>
        </w:rPr>
        <w:t xml:space="preserve">, </w:t>
      </w:r>
      <w:r w:rsidR="00434BCD">
        <w:rPr>
          <w:rFonts w:ascii="Times New Roman" w:eastAsia="Times New Roman" w:hAnsi="Times New Roman" w:cs="Narkisim"/>
          <w:sz w:val="22"/>
          <w:szCs w:val="22"/>
          <w:lang w:val="en-US" w:bidi="he-IL"/>
        </w:rPr>
        <w:t>where the interest component of the bonds has been classified within current liabilities.</w:t>
      </w:r>
    </w:p>
    <w:p w14:paraId="484A918A" w14:textId="77777777" w:rsidR="00B6755A" w:rsidRPr="004A1A10" w:rsidRDefault="00B6755A" w:rsidP="00B6755A">
      <w:pPr>
        <w:spacing w:line="276" w:lineRule="auto"/>
        <w:rPr>
          <w:b/>
        </w:rPr>
      </w:pPr>
    </w:p>
    <w:p w14:paraId="6FBE4395" w14:textId="77777777" w:rsidR="00B6755A" w:rsidRPr="004A1A10" w:rsidRDefault="00B6755A" w:rsidP="00B6755A">
      <w:pPr>
        <w:pStyle w:val="000"/>
        <w:spacing w:line="276" w:lineRule="auto"/>
        <w:jc w:val="both"/>
        <w:rPr>
          <w:rFonts w:ascii="Times New Roman" w:eastAsia="Times New Roman" w:hAnsi="Times New Roman"/>
          <w:b/>
          <w:bCs/>
          <w:sz w:val="22"/>
          <w:szCs w:val="22"/>
        </w:rPr>
      </w:pPr>
      <w:r w:rsidRPr="004A1A10">
        <w:rPr>
          <w:rFonts w:ascii="Times New Roman" w:eastAsia="Times New Roman" w:hAnsi="Times New Roman"/>
          <w:b/>
          <w:bCs/>
          <w:sz w:val="22"/>
          <w:szCs w:val="22"/>
        </w:rPr>
        <w:t>Legal reserves of subsidiaries and associates</w:t>
      </w:r>
    </w:p>
    <w:p w14:paraId="71338CE8" w14:textId="77777777" w:rsidR="00B6755A" w:rsidRPr="004A1A10" w:rsidRDefault="00B6755A" w:rsidP="00B6755A">
      <w:pPr>
        <w:pStyle w:val="000"/>
        <w:spacing w:line="276" w:lineRule="auto"/>
        <w:jc w:val="both"/>
        <w:rPr>
          <w:rFonts w:ascii="Times New Roman" w:eastAsia="Times New Roman" w:hAnsi="Times New Roman"/>
          <w:b/>
          <w:bCs/>
          <w:sz w:val="22"/>
          <w:szCs w:val="22"/>
        </w:rPr>
      </w:pPr>
    </w:p>
    <w:p w14:paraId="61B1A221"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r w:rsidRPr="004A1A10">
        <w:rPr>
          <w:rFonts w:ascii="Times New Roman" w:eastAsia="Times New Roman" w:hAnsi="Times New Roman"/>
          <w:color w:val="000000"/>
          <w:sz w:val="22"/>
          <w:szCs w:val="22"/>
          <w:lang w:bidi="ar-SA"/>
        </w:rPr>
        <w:t>The legal reserves of subsidiaries and associates include the following reserves:</w:t>
      </w:r>
    </w:p>
    <w:p w14:paraId="76A5C3F2" w14:textId="77777777" w:rsidR="00B6755A" w:rsidRPr="004A1A10" w:rsidRDefault="00B6755A" w:rsidP="005A5A58">
      <w:pPr>
        <w:pStyle w:val="000"/>
        <w:numPr>
          <w:ilvl w:val="0"/>
          <w:numId w:val="96"/>
        </w:numPr>
        <w:spacing w:line="276" w:lineRule="auto"/>
        <w:jc w:val="both"/>
        <w:rPr>
          <w:rFonts w:ascii="Times New Roman" w:eastAsia="Times New Roman" w:hAnsi="Times New Roman"/>
          <w:color w:val="000000"/>
          <w:sz w:val="22"/>
          <w:szCs w:val="22"/>
          <w:lang w:bidi="ar-SA"/>
        </w:rPr>
      </w:pPr>
      <w:r w:rsidRPr="004A1A10">
        <w:rPr>
          <w:rFonts w:ascii="Times New Roman" w:eastAsia="Times New Roman" w:hAnsi="Times New Roman"/>
          <w:color w:val="000000"/>
          <w:sz w:val="22"/>
          <w:szCs w:val="22"/>
          <w:lang w:bidi="ar-SA"/>
        </w:rPr>
        <w:t>Reserve for participating interests amounting to €160,972 thousand (2015: €95,081 thousand)</w:t>
      </w:r>
    </w:p>
    <w:p w14:paraId="505B13B3" w14:textId="77777777" w:rsidR="00B6755A" w:rsidRPr="004A1A10" w:rsidRDefault="00B6755A" w:rsidP="005A5A58">
      <w:pPr>
        <w:pStyle w:val="000"/>
        <w:numPr>
          <w:ilvl w:val="0"/>
          <w:numId w:val="96"/>
        </w:numPr>
        <w:spacing w:line="276" w:lineRule="auto"/>
        <w:jc w:val="both"/>
        <w:rPr>
          <w:rFonts w:ascii="Times New Roman" w:eastAsia="Times New Roman" w:hAnsi="Times New Roman"/>
          <w:color w:val="000000"/>
          <w:sz w:val="22"/>
          <w:szCs w:val="22"/>
          <w:lang w:bidi="ar-SA"/>
        </w:rPr>
      </w:pPr>
      <w:r w:rsidRPr="004A1A10">
        <w:rPr>
          <w:rFonts w:ascii="Times New Roman" w:eastAsia="Times New Roman" w:hAnsi="Times New Roman"/>
          <w:color w:val="000000"/>
          <w:sz w:val="22"/>
          <w:szCs w:val="22"/>
          <w:lang w:bidi="ar-SA"/>
        </w:rPr>
        <w:t>Translation reserve amounting to €(53,575) thousand (2015: €(50,272) thousand)</w:t>
      </w:r>
    </w:p>
    <w:p w14:paraId="510F8C5F" w14:textId="77777777" w:rsidR="00B6755A" w:rsidRPr="004A1A10" w:rsidRDefault="00B6755A" w:rsidP="005A5A58">
      <w:pPr>
        <w:pStyle w:val="000"/>
        <w:numPr>
          <w:ilvl w:val="0"/>
          <w:numId w:val="96"/>
        </w:numPr>
        <w:spacing w:line="276" w:lineRule="auto"/>
        <w:jc w:val="both"/>
        <w:rPr>
          <w:rFonts w:ascii="Times New Roman" w:eastAsia="Times New Roman" w:hAnsi="Times New Roman"/>
          <w:color w:val="000000"/>
          <w:sz w:val="22"/>
          <w:szCs w:val="22"/>
          <w:lang w:bidi="ar-SA"/>
        </w:rPr>
      </w:pPr>
      <w:r w:rsidRPr="004A1A10">
        <w:rPr>
          <w:rFonts w:ascii="Times New Roman" w:eastAsia="Times New Roman" w:hAnsi="Times New Roman"/>
          <w:color w:val="000000"/>
          <w:sz w:val="22"/>
          <w:szCs w:val="22"/>
          <w:lang w:bidi="ar-SA"/>
        </w:rPr>
        <w:t>Revaluation reserve amounting to €198,980 thousand (2015: €235,086 thousand)</w:t>
      </w:r>
    </w:p>
    <w:p w14:paraId="5C890A40" w14:textId="77777777" w:rsidR="00B6755A" w:rsidRPr="004A1A10" w:rsidRDefault="00B6755A" w:rsidP="00B6755A">
      <w:pPr>
        <w:pStyle w:val="000"/>
        <w:spacing w:line="276" w:lineRule="auto"/>
        <w:jc w:val="both"/>
        <w:rPr>
          <w:rFonts w:ascii="Times New Roman" w:hAnsi="Times New Roman"/>
          <w:sz w:val="22"/>
          <w:szCs w:val="22"/>
          <w:lang w:val="en-GB"/>
        </w:rPr>
      </w:pPr>
    </w:p>
    <w:p w14:paraId="105B2F1E"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r w:rsidRPr="004A1A10">
        <w:rPr>
          <w:rFonts w:ascii="Times New Roman" w:eastAsia="Times New Roman" w:hAnsi="Times New Roman"/>
          <w:color w:val="000000"/>
          <w:sz w:val="22"/>
          <w:szCs w:val="22"/>
          <w:lang w:bidi="ar-SA"/>
        </w:rPr>
        <w:t xml:space="preserve">The reserve for participating interests relates to reserves for which the Company cannot secure payment of dividend. </w:t>
      </w:r>
    </w:p>
    <w:p w14:paraId="152B3AAA"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p>
    <w:p w14:paraId="3676380B"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r w:rsidRPr="004A1A10">
        <w:rPr>
          <w:rFonts w:ascii="Times New Roman" w:eastAsia="Times New Roman" w:hAnsi="Times New Roman"/>
          <w:color w:val="000000"/>
          <w:sz w:val="22"/>
          <w:szCs w:val="22"/>
          <w:lang w:bidi="ar-SA"/>
        </w:rPr>
        <w:t>The translation reserve relates to the Company’s investment in foreign subsidiaries that are translated into Euro in accordance with IAS 21 requirements.</w:t>
      </w:r>
    </w:p>
    <w:p w14:paraId="7050BEE2"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p>
    <w:p w14:paraId="64B7C97A"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r w:rsidRPr="004A1A10">
        <w:rPr>
          <w:rFonts w:ascii="Times New Roman" w:eastAsia="Times New Roman" w:hAnsi="Times New Roman"/>
          <w:color w:val="000000"/>
          <w:sz w:val="22"/>
          <w:szCs w:val="22"/>
          <w:lang w:bidi="ar-SA"/>
        </w:rPr>
        <w:t>The revaluation reserve relates to the unrealized result of the revaluation of investment properties held by subsidiary and associate companies.</w:t>
      </w:r>
    </w:p>
    <w:p w14:paraId="79B94461"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p>
    <w:p w14:paraId="53812F21" w14:textId="77777777" w:rsidR="00B6755A" w:rsidRPr="004A1A10" w:rsidRDefault="00B6755A" w:rsidP="00B6755A">
      <w:pPr>
        <w:pStyle w:val="20"/>
        <w:tabs>
          <w:tab w:val="clear" w:pos="1701"/>
        </w:tabs>
        <w:bidi w:val="0"/>
        <w:spacing w:line="276" w:lineRule="auto"/>
        <w:ind w:left="0" w:firstLine="0"/>
        <w:rPr>
          <w:rFonts w:cs="Times New Roman"/>
        </w:rPr>
      </w:pPr>
      <w:r w:rsidRPr="004A1A10">
        <w:rPr>
          <w:rFonts w:cs="Times New Roman"/>
        </w:rPr>
        <w:t>In accordance with Dutch law provisions applicable to the Company, gains from fair value adjustments, which have not been realized, cannot be distributed as dividends. In addition, earnings of associates and joint ventures cannot be distributed as dividends, unless distributed by the associates and the joint ventures themselves. At the same time, according to Dutch law, these earnings can be distributed only after their conversion into share capital and a reduction in equity as a result of the dividend distribution.</w:t>
      </w:r>
    </w:p>
    <w:p w14:paraId="1DF9E26D" w14:textId="77777777" w:rsidR="00B6755A" w:rsidRPr="004A1A10" w:rsidRDefault="00B6755A" w:rsidP="00B6755A">
      <w:pPr>
        <w:pStyle w:val="000"/>
        <w:spacing w:line="276" w:lineRule="auto"/>
        <w:jc w:val="both"/>
        <w:rPr>
          <w:rFonts w:ascii="Times New Roman" w:eastAsia="Times New Roman" w:hAnsi="Times New Roman"/>
          <w:color w:val="000000"/>
          <w:sz w:val="22"/>
          <w:szCs w:val="22"/>
          <w:lang w:bidi="ar-SA"/>
        </w:rPr>
      </w:pPr>
    </w:p>
    <w:p w14:paraId="0B1DDE5A" w14:textId="77777777" w:rsidR="00B6755A" w:rsidRPr="004A1A10" w:rsidRDefault="00B6755A" w:rsidP="00B6755A">
      <w:pPr>
        <w:keepNext/>
        <w:spacing w:line="276" w:lineRule="auto"/>
        <w:outlineLvl w:val="2"/>
        <w:rPr>
          <w:b/>
          <w:bCs/>
        </w:rPr>
      </w:pPr>
      <w:r w:rsidRPr="004A1A10">
        <w:rPr>
          <w:b/>
          <w:bCs/>
        </w:rPr>
        <w:t>Result for the period / Accumulated losses</w:t>
      </w:r>
    </w:p>
    <w:p w14:paraId="13E7D952" w14:textId="77777777" w:rsidR="00B6755A" w:rsidRPr="004A1A10" w:rsidRDefault="00B6755A" w:rsidP="00B6755A">
      <w:pPr>
        <w:keepNext/>
        <w:spacing w:line="276" w:lineRule="auto"/>
        <w:outlineLvl w:val="2"/>
        <w:rPr>
          <w:b/>
          <w:bCs/>
        </w:rPr>
      </w:pPr>
    </w:p>
    <w:p w14:paraId="4088E23A" w14:textId="77777777" w:rsidR="00B6755A" w:rsidRPr="004A1A10" w:rsidRDefault="00B6755A" w:rsidP="00B6755A">
      <w:pPr>
        <w:tabs>
          <w:tab w:val="left" w:pos="1701"/>
          <w:tab w:val="left" w:pos="2127"/>
        </w:tabs>
        <w:overflowPunct w:val="0"/>
        <w:autoSpaceDE w:val="0"/>
        <w:autoSpaceDN w:val="0"/>
        <w:adjustRightInd w:val="0"/>
        <w:spacing w:line="276" w:lineRule="auto"/>
        <w:textAlignment w:val="baseline"/>
        <w:rPr>
          <w:color w:val="000000"/>
        </w:rPr>
      </w:pPr>
      <w:r w:rsidRPr="004A1A10">
        <w:rPr>
          <w:color w:val="000000"/>
        </w:rPr>
        <w:t>The Board of Directors proposes to the General Meeting of the shareholders to add the 2016 result: an amount of €</w:t>
      </w:r>
      <w:r w:rsidRPr="004A1A10">
        <w:rPr>
          <w:bCs/>
          <w:lang w:val="en-GB"/>
        </w:rPr>
        <w:t>3,749</w:t>
      </w:r>
      <w:r w:rsidRPr="004A1A10">
        <w:rPr>
          <w:color w:val="000000"/>
        </w:rPr>
        <w:t xml:space="preserve"> thousand to be deducted from the other reserves.</w:t>
      </w:r>
    </w:p>
    <w:p w14:paraId="1670367C" w14:textId="77777777" w:rsidR="00B6755A" w:rsidRPr="004A1A10" w:rsidRDefault="00B6755A" w:rsidP="00B6755A">
      <w:pPr>
        <w:spacing w:line="276" w:lineRule="auto"/>
        <w:rPr>
          <w:b/>
        </w:rPr>
      </w:pPr>
    </w:p>
    <w:p w14:paraId="4C49C437" w14:textId="77777777" w:rsidR="00B6755A" w:rsidRPr="004A1A10" w:rsidRDefault="00B6755A" w:rsidP="00B6755A">
      <w:pPr>
        <w:spacing w:line="276" w:lineRule="auto"/>
        <w:rPr>
          <w:b/>
          <w:lang w:val="en-GB"/>
        </w:rPr>
      </w:pPr>
      <w:r w:rsidRPr="004A1A10">
        <w:rPr>
          <w:b/>
          <w:lang w:val="en-GB"/>
        </w:rPr>
        <w:t>NOTE 8:- NON-CURRENT LIABILITIES</w:t>
      </w:r>
    </w:p>
    <w:p w14:paraId="44F95E40" w14:textId="77777777" w:rsidR="00B6755A" w:rsidRPr="004A1A10" w:rsidRDefault="00B6755A" w:rsidP="00B6755A">
      <w:pPr>
        <w:pStyle w:val="30"/>
        <w:tabs>
          <w:tab w:val="clear" w:pos="2268"/>
          <w:tab w:val="left" w:pos="0"/>
        </w:tabs>
        <w:bidi w:val="0"/>
        <w:spacing w:line="276" w:lineRule="auto"/>
        <w:ind w:left="0" w:firstLine="0"/>
        <w:rPr>
          <w:rFonts w:cs="Times New Roman"/>
        </w:rPr>
      </w:pPr>
    </w:p>
    <w:p w14:paraId="2DA1A926" w14:textId="77777777" w:rsidR="00B6755A" w:rsidRPr="004A1A10" w:rsidRDefault="00B6755A" w:rsidP="005A5A58">
      <w:pPr>
        <w:pStyle w:val="30"/>
        <w:numPr>
          <w:ilvl w:val="0"/>
          <w:numId w:val="95"/>
        </w:numPr>
        <w:tabs>
          <w:tab w:val="clear" w:pos="2268"/>
          <w:tab w:val="left" w:pos="0"/>
        </w:tabs>
        <w:bidi w:val="0"/>
        <w:spacing w:line="276" w:lineRule="auto"/>
        <w:ind w:left="308" w:hanging="308"/>
        <w:rPr>
          <w:rFonts w:cs="Times New Roman"/>
          <w:b/>
        </w:rPr>
      </w:pPr>
      <w:r w:rsidRPr="004A1A10">
        <w:rPr>
          <w:rFonts w:cs="Times New Roman"/>
          <w:b/>
        </w:rPr>
        <w:t>Debentures</w:t>
      </w:r>
    </w:p>
    <w:p w14:paraId="2DE2DFDC" w14:textId="77777777" w:rsidR="00B6755A" w:rsidRPr="004A1A10" w:rsidRDefault="00B6755A" w:rsidP="00B6755A">
      <w:pPr>
        <w:pStyle w:val="30"/>
        <w:tabs>
          <w:tab w:val="clear" w:pos="2268"/>
          <w:tab w:val="left" w:pos="0"/>
        </w:tabs>
        <w:bidi w:val="0"/>
        <w:spacing w:line="276" w:lineRule="auto"/>
        <w:rPr>
          <w:rFonts w:cs="Times New Roman"/>
          <w:b/>
        </w:rPr>
      </w:pPr>
    </w:p>
    <w:p w14:paraId="73B2D894" w14:textId="77777777" w:rsidR="00B6755A" w:rsidRPr="004A1A10" w:rsidRDefault="00B6755A" w:rsidP="00B6755A">
      <w:pPr>
        <w:spacing w:line="276" w:lineRule="auto"/>
        <w:ind w:left="308"/>
      </w:pPr>
      <w:r w:rsidRPr="004A1A10">
        <w:t>Debentures analyzed as follows:</w:t>
      </w:r>
    </w:p>
    <w:tbl>
      <w:tblPr>
        <w:tblW w:w="4854" w:type="pct"/>
        <w:tblInd w:w="308" w:type="dxa"/>
        <w:tblLook w:val="04A0" w:firstRow="1" w:lastRow="0" w:firstColumn="1" w:lastColumn="0" w:noHBand="0" w:noVBand="1"/>
      </w:tblPr>
      <w:tblGrid>
        <w:gridCol w:w="6324"/>
        <w:gridCol w:w="1617"/>
        <w:gridCol w:w="255"/>
        <w:gridCol w:w="1162"/>
      </w:tblGrid>
      <w:tr w:rsidR="00B6755A" w:rsidRPr="004A1A10" w14:paraId="77D3959E" w14:textId="77777777" w:rsidTr="00B6755A">
        <w:tc>
          <w:tcPr>
            <w:tcW w:w="3379" w:type="pct"/>
            <w:vAlign w:val="center"/>
          </w:tcPr>
          <w:p w14:paraId="2F2BA7EB" w14:textId="77777777" w:rsidR="00B6755A" w:rsidRPr="004A1A10" w:rsidRDefault="00B6755A" w:rsidP="00B6755A">
            <w:pPr>
              <w:spacing w:line="276" w:lineRule="auto"/>
              <w:rPr>
                <w:bCs/>
                <w:lang w:val="en-GB"/>
              </w:rPr>
            </w:pPr>
          </w:p>
        </w:tc>
        <w:tc>
          <w:tcPr>
            <w:tcW w:w="1621" w:type="pct"/>
            <w:gridSpan w:val="3"/>
            <w:tcBorders>
              <w:bottom w:val="single" w:sz="4" w:space="0" w:color="auto"/>
            </w:tcBorders>
          </w:tcPr>
          <w:p w14:paraId="38D5A97B" w14:textId="77777777" w:rsidR="00B6755A" w:rsidRPr="004A1A10" w:rsidRDefault="00B6755A" w:rsidP="00B6755A">
            <w:pPr>
              <w:tabs>
                <w:tab w:val="decimal" w:pos="0"/>
              </w:tabs>
              <w:spacing w:line="276" w:lineRule="auto"/>
              <w:jc w:val="center"/>
              <w:rPr>
                <w:b/>
                <w:bCs/>
                <w:lang w:val="en-GB"/>
              </w:rPr>
            </w:pPr>
            <w:r w:rsidRPr="004A1A10">
              <w:rPr>
                <w:b/>
                <w:bCs/>
                <w:lang w:val="en-GB"/>
              </w:rPr>
              <w:t>31 December</w:t>
            </w:r>
          </w:p>
        </w:tc>
      </w:tr>
      <w:tr w:rsidR="00B6755A" w:rsidRPr="004A1A10" w14:paraId="02B4F31D" w14:textId="77777777" w:rsidTr="00B6755A">
        <w:tc>
          <w:tcPr>
            <w:tcW w:w="3379" w:type="pct"/>
            <w:vAlign w:val="center"/>
          </w:tcPr>
          <w:p w14:paraId="0B1FC89C" w14:textId="77777777" w:rsidR="00B6755A" w:rsidRPr="004A1A10" w:rsidRDefault="00B6755A" w:rsidP="00B6755A">
            <w:pPr>
              <w:spacing w:line="276" w:lineRule="auto"/>
              <w:rPr>
                <w:bCs/>
                <w:lang w:val="en-GB"/>
              </w:rPr>
            </w:pPr>
          </w:p>
        </w:tc>
        <w:tc>
          <w:tcPr>
            <w:tcW w:w="864" w:type="pct"/>
            <w:tcBorders>
              <w:top w:val="single" w:sz="4" w:space="0" w:color="auto"/>
              <w:bottom w:val="single" w:sz="4" w:space="0" w:color="auto"/>
            </w:tcBorders>
          </w:tcPr>
          <w:p w14:paraId="5D5FC609" w14:textId="77777777" w:rsidR="00B6755A" w:rsidRPr="004A1A10" w:rsidRDefault="00B6755A" w:rsidP="00B6755A">
            <w:pPr>
              <w:tabs>
                <w:tab w:val="decimal" w:pos="0"/>
              </w:tabs>
              <w:spacing w:line="276" w:lineRule="auto"/>
              <w:jc w:val="center"/>
              <w:rPr>
                <w:lang w:val="en-GB"/>
              </w:rPr>
            </w:pPr>
            <w:r w:rsidRPr="004A1A10">
              <w:rPr>
                <w:b/>
                <w:lang w:val="en-GB"/>
              </w:rPr>
              <w:t>2016</w:t>
            </w:r>
          </w:p>
        </w:tc>
        <w:tc>
          <w:tcPr>
            <w:tcW w:w="136" w:type="pct"/>
            <w:tcBorders>
              <w:top w:val="single" w:sz="4" w:space="0" w:color="auto"/>
            </w:tcBorders>
          </w:tcPr>
          <w:p w14:paraId="3E3D3E68"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single" w:sz="4" w:space="0" w:color="auto"/>
            </w:tcBorders>
          </w:tcPr>
          <w:p w14:paraId="4E8FEE47" w14:textId="77777777" w:rsidR="00B6755A" w:rsidRPr="004A1A10" w:rsidRDefault="00B6755A" w:rsidP="00B6755A">
            <w:pPr>
              <w:tabs>
                <w:tab w:val="decimal" w:pos="0"/>
              </w:tabs>
              <w:spacing w:line="276" w:lineRule="auto"/>
              <w:jc w:val="center"/>
              <w:rPr>
                <w:lang w:val="en-GB"/>
              </w:rPr>
            </w:pPr>
            <w:r w:rsidRPr="004A1A10">
              <w:rPr>
                <w:b/>
                <w:bCs/>
                <w:lang w:val="en-GB"/>
              </w:rPr>
              <w:t>2015</w:t>
            </w:r>
          </w:p>
        </w:tc>
      </w:tr>
      <w:tr w:rsidR="00B6755A" w:rsidRPr="004A1A10" w14:paraId="117C736D" w14:textId="77777777" w:rsidTr="00B6755A">
        <w:tc>
          <w:tcPr>
            <w:tcW w:w="3379" w:type="pct"/>
            <w:vAlign w:val="center"/>
          </w:tcPr>
          <w:p w14:paraId="72DF406D" w14:textId="77777777" w:rsidR="00B6755A" w:rsidRPr="004A1A10" w:rsidRDefault="00B6755A" w:rsidP="00B6755A">
            <w:pPr>
              <w:spacing w:line="276" w:lineRule="auto"/>
              <w:rPr>
                <w:bCs/>
                <w:lang w:val="en-GB"/>
              </w:rPr>
            </w:pPr>
          </w:p>
        </w:tc>
        <w:tc>
          <w:tcPr>
            <w:tcW w:w="1621" w:type="pct"/>
            <w:gridSpan w:val="3"/>
            <w:tcBorders>
              <w:bottom w:val="single" w:sz="4" w:space="0" w:color="auto"/>
            </w:tcBorders>
          </w:tcPr>
          <w:p w14:paraId="79B78BD5" w14:textId="77777777" w:rsidR="00B6755A" w:rsidRPr="004A1A10" w:rsidRDefault="00B6755A" w:rsidP="00B6755A">
            <w:pPr>
              <w:tabs>
                <w:tab w:val="decimal" w:pos="0"/>
              </w:tabs>
              <w:spacing w:line="276" w:lineRule="auto"/>
              <w:jc w:val="center"/>
              <w:rPr>
                <w:lang w:val="en-GB"/>
              </w:rPr>
            </w:pPr>
            <w:r w:rsidRPr="004A1A10">
              <w:rPr>
                <w:b/>
                <w:bCs/>
              </w:rPr>
              <w:t>Euro in thousand</w:t>
            </w:r>
          </w:p>
        </w:tc>
      </w:tr>
      <w:tr w:rsidR="00B6755A" w:rsidRPr="004A1A10" w14:paraId="17D9BB47" w14:textId="77777777" w:rsidTr="00B6755A">
        <w:tc>
          <w:tcPr>
            <w:tcW w:w="3379" w:type="pct"/>
            <w:vAlign w:val="center"/>
          </w:tcPr>
          <w:p w14:paraId="6E64D89D" w14:textId="77777777" w:rsidR="00B6755A" w:rsidRPr="004A1A10" w:rsidRDefault="00B6755A" w:rsidP="00B6755A">
            <w:pPr>
              <w:spacing w:line="276" w:lineRule="auto"/>
              <w:rPr>
                <w:bCs/>
                <w:lang w:val="en-GB"/>
              </w:rPr>
            </w:pPr>
            <w:r w:rsidRPr="004A1A10">
              <w:rPr>
                <w:bCs/>
                <w:lang w:val="en-GB"/>
              </w:rPr>
              <w:t>Debentures</w:t>
            </w:r>
          </w:p>
        </w:tc>
        <w:tc>
          <w:tcPr>
            <w:tcW w:w="864" w:type="pct"/>
          </w:tcPr>
          <w:p w14:paraId="2DD6EBD5" w14:textId="77777777" w:rsidR="00B6755A" w:rsidRPr="004A1A10" w:rsidRDefault="00B6755A" w:rsidP="00B6755A">
            <w:pPr>
              <w:tabs>
                <w:tab w:val="decimal" w:pos="0"/>
              </w:tabs>
              <w:spacing w:line="276" w:lineRule="auto"/>
              <w:jc w:val="center"/>
              <w:rPr>
                <w:lang w:val="en-GB"/>
              </w:rPr>
            </w:pPr>
            <w:r w:rsidRPr="004A1A10">
              <w:rPr>
                <w:lang w:val="en-GB"/>
              </w:rPr>
              <w:t>137,160</w:t>
            </w:r>
          </w:p>
        </w:tc>
        <w:tc>
          <w:tcPr>
            <w:tcW w:w="136" w:type="pct"/>
          </w:tcPr>
          <w:p w14:paraId="29221A54" w14:textId="77777777" w:rsidR="00B6755A" w:rsidRPr="004A1A10" w:rsidRDefault="00B6755A" w:rsidP="00B6755A">
            <w:pPr>
              <w:tabs>
                <w:tab w:val="decimal" w:pos="49"/>
              </w:tabs>
              <w:spacing w:line="276" w:lineRule="auto"/>
              <w:jc w:val="center"/>
              <w:rPr>
                <w:lang w:val="en-GB"/>
              </w:rPr>
            </w:pPr>
          </w:p>
        </w:tc>
        <w:tc>
          <w:tcPr>
            <w:tcW w:w="621" w:type="pct"/>
          </w:tcPr>
          <w:p w14:paraId="1C58DB17" w14:textId="77777777" w:rsidR="00B6755A" w:rsidRPr="004A1A10" w:rsidRDefault="00B6755A" w:rsidP="00B6755A">
            <w:pPr>
              <w:tabs>
                <w:tab w:val="decimal" w:pos="0"/>
                <w:tab w:val="decimal" w:pos="1695"/>
              </w:tabs>
              <w:spacing w:line="276" w:lineRule="auto"/>
              <w:jc w:val="center"/>
              <w:rPr>
                <w:lang w:val="en-GB"/>
              </w:rPr>
            </w:pPr>
            <w:r w:rsidRPr="004A1A10">
              <w:rPr>
                <w:lang w:val="en-GB"/>
              </w:rPr>
              <w:t>128,111</w:t>
            </w:r>
          </w:p>
        </w:tc>
      </w:tr>
      <w:tr w:rsidR="00B6755A" w:rsidRPr="004A1A10" w14:paraId="22D54427" w14:textId="77777777" w:rsidTr="00B6755A">
        <w:tc>
          <w:tcPr>
            <w:tcW w:w="3379" w:type="pct"/>
            <w:vAlign w:val="center"/>
          </w:tcPr>
          <w:p w14:paraId="16F255EE" w14:textId="77777777" w:rsidR="00B6755A" w:rsidRPr="004A1A10" w:rsidRDefault="00B6755A" w:rsidP="00B6755A">
            <w:pPr>
              <w:spacing w:line="276" w:lineRule="auto"/>
              <w:rPr>
                <w:bCs/>
                <w:lang w:val="en-GB"/>
              </w:rPr>
            </w:pPr>
            <w:r w:rsidRPr="004A1A10">
              <w:rPr>
                <w:bCs/>
                <w:lang w:val="en-GB"/>
              </w:rPr>
              <w:t>Less: Current maturities</w:t>
            </w:r>
          </w:p>
        </w:tc>
        <w:tc>
          <w:tcPr>
            <w:tcW w:w="864" w:type="pct"/>
            <w:tcBorders>
              <w:bottom w:val="single" w:sz="4" w:space="0" w:color="auto"/>
            </w:tcBorders>
            <w:vAlign w:val="center"/>
          </w:tcPr>
          <w:p w14:paraId="69D75BB5" w14:textId="77777777" w:rsidR="00B6755A" w:rsidRPr="004A1A10" w:rsidRDefault="00B6755A" w:rsidP="00B6755A">
            <w:pPr>
              <w:tabs>
                <w:tab w:val="decimal" w:pos="0"/>
              </w:tabs>
              <w:spacing w:line="276" w:lineRule="auto"/>
              <w:jc w:val="center"/>
              <w:rPr>
                <w:lang w:val="en-GB"/>
              </w:rPr>
            </w:pPr>
            <w:r w:rsidRPr="004A1A10">
              <w:rPr>
                <w:lang w:val="en-GB"/>
              </w:rPr>
              <w:t>(31,036)</w:t>
            </w:r>
          </w:p>
        </w:tc>
        <w:tc>
          <w:tcPr>
            <w:tcW w:w="136" w:type="pct"/>
          </w:tcPr>
          <w:p w14:paraId="05E61D34" w14:textId="77777777" w:rsidR="00B6755A" w:rsidRPr="004A1A10" w:rsidRDefault="00B6755A" w:rsidP="00B6755A">
            <w:pPr>
              <w:tabs>
                <w:tab w:val="decimal" w:pos="49"/>
              </w:tabs>
              <w:spacing w:line="276" w:lineRule="auto"/>
              <w:jc w:val="center"/>
              <w:rPr>
                <w:lang w:val="en-GB"/>
              </w:rPr>
            </w:pPr>
          </w:p>
        </w:tc>
        <w:tc>
          <w:tcPr>
            <w:tcW w:w="621" w:type="pct"/>
            <w:tcBorders>
              <w:bottom w:val="single" w:sz="4" w:space="0" w:color="auto"/>
            </w:tcBorders>
            <w:vAlign w:val="bottom"/>
          </w:tcPr>
          <w:p w14:paraId="67FAFD53" w14:textId="77777777" w:rsidR="00B6755A" w:rsidRPr="004A1A10" w:rsidRDefault="00B6755A" w:rsidP="00B6755A">
            <w:pPr>
              <w:tabs>
                <w:tab w:val="decimal" w:pos="0"/>
                <w:tab w:val="decimal" w:pos="1695"/>
              </w:tabs>
              <w:spacing w:line="276" w:lineRule="auto"/>
              <w:jc w:val="center"/>
              <w:rPr>
                <w:lang w:val="en-GB"/>
              </w:rPr>
            </w:pPr>
            <w:r w:rsidRPr="004A1A10">
              <w:rPr>
                <w:lang w:val="en-GB"/>
              </w:rPr>
              <w:t>(24,219)</w:t>
            </w:r>
          </w:p>
        </w:tc>
      </w:tr>
      <w:tr w:rsidR="00B6755A" w:rsidRPr="004A1A10" w14:paraId="184C8BBB" w14:textId="77777777" w:rsidTr="00B6755A">
        <w:tc>
          <w:tcPr>
            <w:tcW w:w="3379" w:type="pct"/>
            <w:vAlign w:val="center"/>
          </w:tcPr>
          <w:p w14:paraId="6AA44E54" w14:textId="77777777" w:rsidR="00B6755A" w:rsidRPr="004A1A10" w:rsidRDefault="00B6755A" w:rsidP="00B6755A">
            <w:pPr>
              <w:spacing w:line="276" w:lineRule="auto"/>
              <w:rPr>
                <w:bCs/>
                <w:lang w:val="en-GB"/>
              </w:rPr>
            </w:pPr>
            <w:r w:rsidRPr="004A1A10">
              <w:rPr>
                <w:bCs/>
                <w:lang w:val="en-GB"/>
              </w:rPr>
              <w:t>Total non-current debentures</w:t>
            </w:r>
          </w:p>
        </w:tc>
        <w:tc>
          <w:tcPr>
            <w:tcW w:w="864" w:type="pct"/>
            <w:tcBorders>
              <w:top w:val="single" w:sz="4" w:space="0" w:color="auto"/>
              <w:bottom w:val="double" w:sz="4" w:space="0" w:color="auto"/>
            </w:tcBorders>
            <w:vAlign w:val="center"/>
          </w:tcPr>
          <w:p w14:paraId="3C5DD544" w14:textId="77777777" w:rsidR="00B6755A" w:rsidRPr="004A1A10" w:rsidRDefault="00B6755A" w:rsidP="00B6755A">
            <w:pPr>
              <w:tabs>
                <w:tab w:val="decimal" w:pos="0"/>
              </w:tabs>
              <w:spacing w:line="276" w:lineRule="auto"/>
              <w:jc w:val="center"/>
              <w:rPr>
                <w:lang w:val="en-GB"/>
              </w:rPr>
            </w:pPr>
            <w:r w:rsidRPr="004A1A10">
              <w:rPr>
                <w:lang w:val="en-GB"/>
              </w:rPr>
              <w:t>106,124</w:t>
            </w:r>
          </w:p>
        </w:tc>
        <w:tc>
          <w:tcPr>
            <w:tcW w:w="136" w:type="pct"/>
          </w:tcPr>
          <w:p w14:paraId="76CB68FE"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double" w:sz="4" w:space="0" w:color="auto"/>
            </w:tcBorders>
            <w:vAlign w:val="bottom"/>
          </w:tcPr>
          <w:p w14:paraId="7487C990" w14:textId="77777777" w:rsidR="00B6755A" w:rsidRPr="004A1A10" w:rsidRDefault="00B6755A" w:rsidP="00B6755A">
            <w:pPr>
              <w:tabs>
                <w:tab w:val="decimal" w:pos="0"/>
                <w:tab w:val="decimal" w:pos="1695"/>
              </w:tabs>
              <w:spacing w:line="276" w:lineRule="auto"/>
              <w:jc w:val="center"/>
              <w:rPr>
                <w:lang w:val="en-GB"/>
              </w:rPr>
            </w:pPr>
            <w:r w:rsidRPr="004A1A10">
              <w:rPr>
                <w:lang w:val="en-GB"/>
              </w:rPr>
              <w:t>103,892</w:t>
            </w:r>
          </w:p>
        </w:tc>
      </w:tr>
    </w:tbl>
    <w:p w14:paraId="4B99467F" w14:textId="77777777" w:rsidR="00B6755A" w:rsidRPr="004A1A10" w:rsidRDefault="00B6755A" w:rsidP="00B6755A">
      <w:pPr>
        <w:pStyle w:val="30"/>
        <w:tabs>
          <w:tab w:val="clear" w:pos="2268"/>
          <w:tab w:val="left" w:pos="0"/>
        </w:tabs>
        <w:bidi w:val="0"/>
        <w:spacing w:line="276" w:lineRule="auto"/>
        <w:rPr>
          <w:rFonts w:cs="Times New Roman"/>
          <w:b/>
        </w:rPr>
      </w:pPr>
    </w:p>
    <w:p w14:paraId="52324D81" w14:textId="77777777" w:rsidR="00B6755A" w:rsidRPr="004A1A10" w:rsidRDefault="00B6755A" w:rsidP="00B6755A">
      <w:pPr>
        <w:pStyle w:val="20"/>
        <w:tabs>
          <w:tab w:val="clear" w:pos="1134"/>
          <w:tab w:val="clear" w:pos="1701"/>
          <w:tab w:val="left" w:pos="142"/>
          <w:tab w:val="left" w:pos="882"/>
        </w:tabs>
        <w:bidi w:val="0"/>
        <w:spacing w:line="276" w:lineRule="auto"/>
        <w:ind w:left="284" w:firstLine="0"/>
        <w:rPr>
          <w:rFonts w:cs="Times New Roman"/>
        </w:rPr>
      </w:pPr>
      <w:r w:rsidRPr="004A1A10">
        <w:rPr>
          <w:rFonts w:cs="Times New Roman"/>
        </w:rPr>
        <w:t xml:space="preserve">Below is information about the contractual terms of the debentures issued by the Company: </w:t>
      </w:r>
    </w:p>
    <w:p w14:paraId="6ED41FC2" w14:textId="77777777" w:rsidR="00B6755A" w:rsidRPr="004A1A10" w:rsidRDefault="00B6755A" w:rsidP="00B6755A">
      <w:pPr>
        <w:pStyle w:val="30"/>
        <w:tabs>
          <w:tab w:val="clear" w:pos="2268"/>
          <w:tab w:val="left" w:pos="0"/>
        </w:tabs>
        <w:bidi w:val="0"/>
        <w:spacing w:line="276" w:lineRule="auto"/>
        <w:ind w:left="284" w:firstLine="0"/>
        <w:rPr>
          <w:rFonts w:cs="Times New Roman"/>
        </w:rPr>
      </w:pPr>
    </w:p>
    <w:p w14:paraId="5AD343C5" w14:textId="53AAF90A" w:rsidR="00B6755A" w:rsidRPr="004A1A10" w:rsidRDefault="00B6755A" w:rsidP="005A5A58">
      <w:pPr>
        <w:pStyle w:val="30"/>
        <w:numPr>
          <w:ilvl w:val="0"/>
          <w:numId w:val="93"/>
        </w:numPr>
        <w:tabs>
          <w:tab w:val="clear" w:pos="2268"/>
          <w:tab w:val="left" w:pos="0"/>
        </w:tabs>
        <w:bidi w:val="0"/>
        <w:spacing w:line="276" w:lineRule="auto"/>
        <w:ind w:left="567"/>
        <w:rPr>
          <w:rFonts w:cs="Times New Roman"/>
        </w:rPr>
      </w:pPr>
      <w:r w:rsidRPr="004A1A10">
        <w:rPr>
          <w:rFonts w:cs="Times New Roman"/>
        </w:rPr>
        <w:t>Debentures (series A) amounting to €37.2 million (NIS150 million) (2015: €53.2 million (NIS226 million)), of which €18.7 million (NIS76 million) (2015: €17.8 million (NIS76 million)</w:t>
      </w:r>
      <w:r w:rsidR="009F7F34">
        <w:rPr>
          <w:rFonts w:cs="Times New Roman"/>
        </w:rPr>
        <w:t>)</w:t>
      </w:r>
      <w:r w:rsidRPr="004A1A10">
        <w:rPr>
          <w:rFonts w:cs="Times New Roman"/>
        </w:rPr>
        <w:t xml:space="preserve"> are presented </w:t>
      </w:r>
      <w:r w:rsidRPr="004A1A10">
        <w:rPr>
          <w:rFonts w:cs="Times New Roman"/>
        </w:rPr>
        <w:lastRenderedPageBreak/>
        <w:t xml:space="preserve">as current maturities, are linked to the Israeli CPI, bear annual interest of 6.504% (2015: 6.504%) and are to be repaid in 7 annual instalments, commenced in December 2012. </w:t>
      </w:r>
    </w:p>
    <w:p w14:paraId="75DBC4CA" w14:textId="77777777" w:rsidR="00B6755A" w:rsidRPr="004A1A10" w:rsidRDefault="00B6755A" w:rsidP="00B6755A">
      <w:pPr>
        <w:pStyle w:val="30"/>
        <w:tabs>
          <w:tab w:val="clear" w:pos="2268"/>
          <w:tab w:val="left" w:pos="0"/>
        </w:tabs>
        <w:bidi w:val="0"/>
        <w:spacing w:line="276" w:lineRule="auto"/>
        <w:rPr>
          <w:rFonts w:cs="Times New Roman"/>
        </w:rPr>
      </w:pPr>
    </w:p>
    <w:p w14:paraId="0B196CA0" w14:textId="77777777" w:rsidR="00B6755A" w:rsidRPr="004A1A10" w:rsidRDefault="00B6755A" w:rsidP="005A5A58">
      <w:pPr>
        <w:pStyle w:val="30"/>
        <w:numPr>
          <w:ilvl w:val="0"/>
          <w:numId w:val="93"/>
        </w:numPr>
        <w:tabs>
          <w:tab w:val="clear" w:pos="1701"/>
          <w:tab w:val="clear" w:pos="2268"/>
        </w:tabs>
        <w:bidi w:val="0"/>
        <w:spacing w:line="276" w:lineRule="auto"/>
        <w:ind w:left="567"/>
        <w:rPr>
          <w:rFonts w:cs="Times New Roman"/>
        </w:rPr>
      </w:pPr>
      <w:r w:rsidRPr="004A1A10">
        <w:rPr>
          <w:rFonts w:cs="Times New Roman"/>
        </w:rPr>
        <w:t xml:space="preserve">In November 2013, the Company had issued an additional series of debentures (series B) for a nominal value of $25 million (€22.9 million). The outstanding balance as of 31 December 2016 amounted to €22.7 million. The debentures were issued to private investors and are denominated in US dollar, bearing interest rate of 7% (2015: 7%) per annum. The debentures’ amount is repayable in seven annual payments of unequal amounts on 31 December of each year from 2015 to 2021 (inclusive). Each of the first four repayments constitutes 6.25% of the debentures’ amount and each of the last three payments will equal 25% of the debentures’ amount. The debentures are secured by BCP shares. </w:t>
      </w:r>
    </w:p>
    <w:p w14:paraId="06C077A1" w14:textId="77777777" w:rsidR="00B6755A" w:rsidRPr="004A1A10" w:rsidRDefault="00B6755A">
      <w:pPr>
        <w:pStyle w:val="30"/>
        <w:tabs>
          <w:tab w:val="clear" w:pos="2268"/>
          <w:tab w:val="left" w:pos="0"/>
        </w:tabs>
        <w:bidi w:val="0"/>
        <w:spacing w:line="276" w:lineRule="auto"/>
        <w:ind w:left="567"/>
        <w:rPr>
          <w:rFonts w:cs="Times New Roman"/>
          <w:b/>
          <w:lang w:val="en-GB"/>
        </w:rPr>
      </w:pPr>
    </w:p>
    <w:p w14:paraId="148CFC82" w14:textId="77777777" w:rsidR="00B6755A" w:rsidRPr="004A1A10" w:rsidRDefault="00B6755A" w:rsidP="00B6755A">
      <w:pPr>
        <w:pStyle w:val="30"/>
        <w:tabs>
          <w:tab w:val="clear" w:pos="1701"/>
          <w:tab w:val="clear" w:pos="2268"/>
        </w:tabs>
        <w:bidi w:val="0"/>
        <w:spacing w:line="276" w:lineRule="auto"/>
        <w:ind w:left="588" w:firstLine="0"/>
        <w:rPr>
          <w:rFonts w:cs="Times New Roman"/>
        </w:rPr>
      </w:pPr>
      <w:r w:rsidRPr="004A1A10">
        <w:rPr>
          <w:rFonts w:cs="Times New Roman"/>
        </w:rPr>
        <w:t xml:space="preserve">The Company had undertaken, the following covenants with respect to series B debentures: </w:t>
      </w:r>
    </w:p>
    <w:p w14:paraId="7FBFD034" w14:textId="77777777" w:rsidR="00B6755A" w:rsidRPr="004A1A10" w:rsidRDefault="00B6755A" w:rsidP="00B6755A">
      <w:pPr>
        <w:pStyle w:val="30"/>
        <w:tabs>
          <w:tab w:val="clear" w:pos="1701"/>
          <w:tab w:val="clear" w:pos="2268"/>
        </w:tabs>
        <w:bidi w:val="0"/>
        <w:spacing w:line="276" w:lineRule="auto"/>
        <w:ind w:left="567" w:firstLine="0"/>
        <w:rPr>
          <w:rFonts w:cs="Times New Roman"/>
        </w:rPr>
      </w:pPr>
    </w:p>
    <w:p w14:paraId="7CA357F1" w14:textId="77777777" w:rsidR="00B6755A" w:rsidRPr="004A1A10" w:rsidRDefault="00B6755A" w:rsidP="00B6755A">
      <w:pPr>
        <w:pStyle w:val="4"/>
        <w:bidi w:val="0"/>
        <w:spacing w:line="276" w:lineRule="auto"/>
        <w:ind w:left="993" w:hanging="426"/>
        <w:rPr>
          <w:rFonts w:cs="Times New Roman"/>
        </w:rPr>
      </w:pPr>
      <w:r w:rsidRPr="004A1A10">
        <w:rPr>
          <w:rFonts w:cs="Times New Roman"/>
        </w:rPr>
        <w:t>(a)</w:t>
      </w:r>
      <w:r w:rsidRPr="004A1A10">
        <w:rPr>
          <w:rFonts w:cs="Times New Roman"/>
        </w:rPr>
        <w:tab/>
        <w:t>The Company will not make any distribution of dividends and/or capital to its shareholders or purchase its shares if, as a result of such distributions or purchase, the equity of the Company (excluding non-controlling interests) will be reduced below $200 million or the ratio described in (d) below will exceed 37.5%.</w:t>
      </w:r>
    </w:p>
    <w:p w14:paraId="2171BEE6" w14:textId="77777777" w:rsidR="00B6755A" w:rsidRPr="004A1A10" w:rsidRDefault="00B6755A" w:rsidP="00B6755A">
      <w:pPr>
        <w:pStyle w:val="4"/>
        <w:bidi w:val="0"/>
        <w:spacing w:line="276" w:lineRule="auto"/>
        <w:ind w:left="993" w:hanging="426"/>
        <w:rPr>
          <w:rFonts w:cs="Times New Roman"/>
        </w:rPr>
      </w:pPr>
      <w:r w:rsidRPr="004A1A10">
        <w:rPr>
          <w:rFonts w:cs="Times New Roman"/>
        </w:rPr>
        <w:t>(b)</w:t>
      </w:r>
      <w:r w:rsidRPr="004A1A10">
        <w:rPr>
          <w:rFonts w:cs="Times New Roman"/>
        </w:rPr>
        <w:tab/>
        <w:t>The Company’s equity attributable to its shareholders (excluding non-controlling interests) shall not fall below $140 million.</w:t>
      </w:r>
    </w:p>
    <w:p w14:paraId="23B54B42" w14:textId="77777777" w:rsidR="00B6755A" w:rsidRPr="004A1A10" w:rsidRDefault="00B6755A" w:rsidP="00B6755A">
      <w:pPr>
        <w:pStyle w:val="4"/>
        <w:bidi w:val="0"/>
        <w:spacing w:line="276" w:lineRule="auto"/>
        <w:ind w:left="993" w:hanging="426"/>
        <w:rPr>
          <w:rFonts w:cs="Times New Roman"/>
        </w:rPr>
      </w:pPr>
      <w:r w:rsidRPr="004A1A10">
        <w:rPr>
          <w:rFonts w:cs="Times New Roman"/>
        </w:rPr>
        <w:t>(c)</w:t>
      </w:r>
      <w:r w:rsidRPr="004A1A10">
        <w:rPr>
          <w:rFonts w:cs="Times New Roman"/>
        </w:rPr>
        <w:tab/>
        <w:t>BCP’s equity attributable to BCP’s shareholders shall not fall below €135 million.</w:t>
      </w:r>
    </w:p>
    <w:p w14:paraId="7D14E450" w14:textId="6F91F3A0" w:rsidR="00B6755A" w:rsidRPr="004A1A10" w:rsidRDefault="00B6755A" w:rsidP="00B6755A">
      <w:pPr>
        <w:pStyle w:val="4"/>
        <w:bidi w:val="0"/>
        <w:spacing w:line="276" w:lineRule="auto"/>
        <w:ind w:left="993" w:hanging="426"/>
        <w:rPr>
          <w:rFonts w:cs="Times New Roman"/>
        </w:rPr>
      </w:pPr>
      <w:r w:rsidRPr="004A1A10">
        <w:rPr>
          <w:rFonts w:cs="Times New Roman"/>
        </w:rPr>
        <w:t>(d)</w:t>
      </w:r>
      <w:r w:rsidRPr="004A1A10">
        <w:rPr>
          <w:rFonts w:cs="Times New Roman"/>
        </w:rPr>
        <w:tab/>
        <w:t>The ratio between the net financial debt to the total capital and debt (CAP) of the Company shall not exceed 36.5%</w:t>
      </w:r>
      <w:r w:rsidR="00245366">
        <w:rPr>
          <w:rFonts w:cs="Times New Roman"/>
        </w:rPr>
        <w:t xml:space="preserve"> (Company’s financial statements).</w:t>
      </w:r>
    </w:p>
    <w:p w14:paraId="2587B9E4" w14:textId="3CAAD2BA" w:rsidR="00B6755A" w:rsidRPr="004A1A10" w:rsidRDefault="00B6755A" w:rsidP="00B6755A">
      <w:pPr>
        <w:pStyle w:val="4"/>
        <w:bidi w:val="0"/>
        <w:spacing w:line="276" w:lineRule="auto"/>
        <w:ind w:left="993" w:hanging="426"/>
        <w:rPr>
          <w:rFonts w:cs="Times New Roman"/>
        </w:rPr>
      </w:pPr>
      <w:r w:rsidRPr="004A1A10">
        <w:rPr>
          <w:rFonts w:cs="Times New Roman"/>
        </w:rPr>
        <w:t>(e)</w:t>
      </w:r>
      <w:r w:rsidRPr="004A1A10">
        <w:rPr>
          <w:rFonts w:cs="Times New Roman"/>
        </w:rPr>
        <w:tab/>
        <w:t>The net financial debt to CAP ratio of BCP shall not exceed 45%</w:t>
      </w:r>
      <w:r w:rsidR="00245366">
        <w:rPr>
          <w:rFonts w:cs="Times New Roman"/>
        </w:rPr>
        <w:t xml:space="preserve"> (BCP’s financial statements)</w:t>
      </w:r>
      <w:r w:rsidRPr="004A1A10">
        <w:rPr>
          <w:rFonts w:cs="Times New Roman"/>
        </w:rPr>
        <w:t>.</w:t>
      </w:r>
    </w:p>
    <w:p w14:paraId="62F317CC" w14:textId="77777777" w:rsidR="00B6755A" w:rsidRPr="004A1A10" w:rsidRDefault="00B6755A" w:rsidP="00B6755A">
      <w:pPr>
        <w:pStyle w:val="30"/>
        <w:bidi w:val="0"/>
        <w:spacing w:line="276" w:lineRule="auto"/>
        <w:ind w:left="567" w:hanging="283"/>
        <w:rPr>
          <w:rFonts w:cs="Times New Roman"/>
        </w:rPr>
      </w:pPr>
    </w:p>
    <w:p w14:paraId="22E4E140" w14:textId="77777777" w:rsidR="00B6755A" w:rsidRPr="004A1A10" w:rsidRDefault="00B6755A" w:rsidP="00B6755A">
      <w:pPr>
        <w:pStyle w:val="30"/>
        <w:bidi w:val="0"/>
        <w:spacing w:line="276" w:lineRule="auto"/>
        <w:ind w:left="567" w:hanging="283"/>
        <w:rPr>
          <w:rFonts w:cs="Times New Roman"/>
        </w:rPr>
      </w:pPr>
      <w:r w:rsidRPr="004A1A10">
        <w:rPr>
          <w:rFonts w:cs="Times New Roman"/>
        </w:rPr>
        <w:tab/>
        <w:t>As of 31 December 2016, all the above mentioned covenants are met.</w:t>
      </w:r>
    </w:p>
    <w:p w14:paraId="56A0BA58" w14:textId="77777777" w:rsidR="00B6755A" w:rsidRPr="004A1A10" w:rsidRDefault="00B6755A">
      <w:pPr>
        <w:pStyle w:val="30"/>
        <w:tabs>
          <w:tab w:val="clear" w:pos="2268"/>
          <w:tab w:val="left" w:pos="709"/>
        </w:tabs>
        <w:bidi w:val="0"/>
        <w:spacing w:line="276" w:lineRule="auto"/>
        <w:ind w:left="567" w:hanging="283"/>
        <w:rPr>
          <w:rFonts w:cs="Times New Roman"/>
        </w:rPr>
      </w:pPr>
    </w:p>
    <w:p w14:paraId="032E584B" w14:textId="4D3C3DA8" w:rsidR="00B6755A" w:rsidRPr="004A1A10" w:rsidRDefault="00B6755A" w:rsidP="005A5A58">
      <w:pPr>
        <w:pStyle w:val="ListParagraph"/>
        <w:widowControl/>
        <w:numPr>
          <w:ilvl w:val="0"/>
          <w:numId w:val="93"/>
        </w:numPr>
        <w:tabs>
          <w:tab w:val="left" w:pos="1134"/>
        </w:tabs>
        <w:spacing w:line="276" w:lineRule="auto"/>
        <w:ind w:left="567" w:hanging="283"/>
      </w:pPr>
      <w:r w:rsidRPr="004A1A10">
        <w:t xml:space="preserve">On 5 December 2014, the Company issued bonds (series C) with an aggregate principal amount of $56,350 thousand (€51.7 million). In June 2015, the Company made an additional issue of bonds (series C) with an aggregate principal amount of $3,650 thousand (€3.3 million). </w:t>
      </w:r>
      <w:r w:rsidRPr="004A1A10">
        <w:rPr>
          <w:color w:val="000000"/>
          <w:lang w:val="en-GB"/>
        </w:rPr>
        <w:t xml:space="preserve">On 3 March 2016, the Company has increased the issuance limit of bonds series C from $60 million (€54 million) to $180 million (€162 million). On 31 March 2016, the Company issued bonds (series C) with an aggregate principal amount of $18.4 million out of which $17.5 million remains outstanding (€16.4 million out of which €15.5 million remains outstanding). On 20 April 2016, the Company made an additional issue of bonds (series C) with an aggregate principal amount of $12.7 million out of which $12.1 million remains outstanding (€11.4 million out of which €10.9 million remains outstanding). The additional bonds issued during the period were consolidated and formed a single series with the existing bonds series C that were outstanding at the beginning of the year. </w:t>
      </w:r>
      <w:r w:rsidRPr="004A1A10">
        <w:t>The outstanding balance as of 31 December 2016 amounted to €77.</w:t>
      </w:r>
      <w:r w:rsidR="00434BCD">
        <w:t>3</w:t>
      </w:r>
      <w:r w:rsidRPr="004A1A10">
        <w:t xml:space="preserve"> million. The bonds bear interest rate of 6.5% (2015: 6.5%) per annum which is subject to adjustments of 0.25%-0.5% (up to a maximum of 1%) in the case of changes in the bonds’ rating. The amount of bonds is repayable in eight annual payments of unequal amounts on 5 December of each year from 2015 to 2022 (inclusive). Each of the first two payments constitute</w:t>
      </w:r>
      <w:r w:rsidR="00434BCD">
        <w:t>d</w:t>
      </w:r>
      <w:r w:rsidRPr="004A1A10">
        <w:t xml:space="preserve"> 5% of the bonds’ amount, the third and fourth payments constitute 10% each of the bonds’ amount and each of the last four payments constitutes 17.5% of the bonds’ amount. </w:t>
      </w:r>
    </w:p>
    <w:p w14:paraId="23FDED85" w14:textId="77777777" w:rsidR="00B6755A" w:rsidRPr="004A1A10" w:rsidRDefault="00B6755A" w:rsidP="00B6755A">
      <w:pPr>
        <w:pStyle w:val="ListParagraph"/>
        <w:tabs>
          <w:tab w:val="left" w:pos="1134"/>
        </w:tabs>
        <w:spacing w:line="276" w:lineRule="auto"/>
        <w:ind w:left="567" w:hanging="283"/>
      </w:pPr>
    </w:p>
    <w:p w14:paraId="5F8DCA9A" w14:textId="08324CED" w:rsidR="00B6755A" w:rsidRDefault="00B6755A" w:rsidP="00B6755A">
      <w:pPr>
        <w:pStyle w:val="ListParagraph"/>
        <w:tabs>
          <w:tab w:val="left" w:pos="1134"/>
        </w:tabs>
        <w:spacing w:line="276" w:lineRule="auto"/>
        <w:ind w:left="567" w:hanging="283"/>
      </w:pPr>
      <w:r w:rsidRPr="004A1A10">
        <w:tab/>
        <w:t>The Company had undertaken, the following covenants with respect to series C debentures:</w:t>
      </w:r>
    </w:p>
    <w:p w14:paraId="0CBDD5F9" w14:textId="77777777" w:rsidR="00434BCD" w:rsidRPr="004A1A10" w:rsidRDefault="00434BCD" w:rsidP="00B6755A">
      <w:pPr>
        <w:pStyle w:val="ListParagraph"/>
        <w:tabs>
          <w:tab w:val="left" w:pos="1134"/>
        </w:tabs>
        <w:spacing w:line="276" w:lineRule="auto"/>
        <w:ind w:left="567" w:hanging="283"/>
      </w:pPr>
    </w:p>
    <w:p w14:paraId="5DA26B22" w14:textId="77777777" w:rsidR="00B6755A" w:rsidRPr="004A1A10" w:rsidRDefault="00B6755A" w:rsidP="00B6755A">
      <w:pPr>
        <w:pStyle w:val="4"/>
        <w:bidi w:val="0"/>
        <w:spacing w:line="276" w:lineRule="auto"/>
        <w:ind w:left="993" w:hanging="426"/>
        <w:rPr>
          <w:rFonts w:cs="Times New Roman"/>
        </w:rPr>
      </w:pPr>
      <w:r w:rsidRPr="004A1A10">
        <w:rPr>
          <w:rFonts w:cs="Times New Roman"/>
        </w:rPr>
        <w:t>(a)</w:t>
      </w:r>
      <w:r w:rsidRPr="004A1A10">
        <w:rPr>
          <w:rFonts w:cs="Times New Roman"/>
        </w:rPr>
        <w:tab/>
        <w:t>The Company’s equity attributable to its shareholders (excluding non-controlling interests) shall not fall below $140 million.</w:t>
      </w:r>
    </w:p>
    <w:p w14:paraId="3AF4D47D" w14:textId="77777777" w:rsidR="00B6755A" w:rsidRPr="004A1A10" w:rsidRDefault="00B6755A" w:rsidP="00B6755A">
      <w:pPr>
        <w:pStyle w:val="4"/>
        <w:bidi w:val="0"/>
        <w:spacing w:line="276" w:lineRule="auto"/>
        <w:ind w:left="993" w:hanging="426"/>
        <w:rPr>
          <w:rFonts w:cs="Times New Roman"/>
        </w:rPr>
      </w:pPr>
      <w:r w:rsidRPr="004A1A10">
        <w:rPr>
          <w:rFonts w:cs="Times New Roman"/>
        </w:rPr>
        <w:t>(b)</w:t>
      </w:r>
      <w:r w:rsidRPr="004A1A10">
        <w:rPr>
          <w:rFonts w:cs="Times New Roman"/>
        </w:rPr>
        <w:tab/>
        <w:t>The ratio between the net financial debt to the total assets of the Company’s shall not exceed 75%.</w:t>
      </w:r>
    </w:p>
    <w:p w14:paraId="5D8890C8" w14:textId="77777777" w:rsidR="00B6755A" w:rsidRPr="004A1A10" w:rsidRDefault="00B6755A" w:rsidP="00B6755A">
      <w:pPr>
        <w:pStyle w:val="4"/>
        <w:bidi w:val="0"/>
        <w:spacing w:line="276" w:lineRule="auto"/>
        <w:ind w:left="993" w:hanging="426"/>
        <w:rPr>
          <w:rFonts w:cs="Times New Roman"/>
        </w:rPr>
      </w:pPr>
      <w:r w:rsidRPr="004A1A10">
        <w:rPr>
          <w:rFonts w:cs="Times New Roman"/>
        </w:rPr>
        <w:t>(c)</w:t>
      </w:r>
      <w:r w:rsidRPr="004A1A10">
        <w:rPr>
          <w:rFonts w:cs="Times New Roman"/>
        </w:rPr>
        <w:tab/>
        <w:t xml:space="preserve">The Company will not make any distribution of dividends to its shareholders if, as a result of such </w:t>
      </w:r>
      <w:r w:rsidRPr="004A1A10">
        <w:rPr>
          <w:rFonts w:cs="Times New Roman"/>
        </w:rPr>
        <w:lastRenderedPageBreak/>
        <w:t>distributions the equity of the Company (excluding non-controlling interests) will be reduced below $150 million or the ratio described in (b) above will exceed 70%.</w:t>
      </w:r>
    </w:p>
    <w:p w14:paraId="5B272C89" w14:textId="77777777" w:rsidR="00B6755A" w:rsidRPr="004A1A10" w:rsidRDefault="00B6755A" w:rsidP="00B6755A">
      <w:pPr>
        <w:pStyle w:val="4"/>
        <w:bidi w:val="0"/>
        <w:spacing w:line="276" w:lineRule="auto"/>
        <w:ind w:left="567" w:hanging="283"/>
        <w:rPr>
          <w:rFonts w:cs="Times New Roman"/>
        </w:rPr>
      </w:pPr>
    </w:p>
    <w:p w14:paraId="08E4627C" w14:textId="77777777" w:rsidR="00B6755A" w:rsidRPr="004A1A10" w:rsidRDefault="00B6755A" w:rsidP="00B6755A">
      <w:pPr>
        <w:pStyle w:val="30"/>
        <w:tabs>
          <w:tab w:val="clear" w:pos="2268"/>
        </w:tabs>
        <w:bidi w:val="0"/>
        <w:spacing w:line="276" w:lineRule="auto"/>
        <w:ind w:left="567" w:hanging="283"/>
        <w:rPr>
          <w:rFonts w:cs="Times New Roman"/>
          <w:lang w:val="en-GB"/>
        </w:rPr>
      </w:pPr>
      <w:r w:rsidRPr="004A1A10">
        <w:rPr>
          <w:rFonts w:cs="Times New Roman"/>
          <w:lang w:val="en-GB"/>
        </w:rPr>
        <w:tab/>
        <w:t>As of 31 December 2016, the Company meets all the above mentioned covenants.</w:t>
      </w:r>
    </w:p>
    <w:p w14:paraId="4D831B40" w14:textId="77777777" w:rsidR="00B6755A" w:rsidRPr="004A1A10" w:rsidRDefault="00B6755A" w:rsidP="00B6755A">
      <w:pPr>
        <w:pStyle w:val="30"/>
        <w:tabs>
          <w:tab w:val="clear" w:pos="2268"/>
        </w:tabs>
        <w:bidi w:val="0"/>
        <w:spacing w:line="276" w:lineRule="auto"/>
        <w:ind w:left="567" w:hanging="283"/>
        <w:rPr>
          <w:rFonts w:cs="Times New Roman"/>
          <w:lang w:val="en-GB"/>
        </w:rPr>
      </w:pPr>
    </w:p>
    <w:p w14:paraId="39B94CD4" w14:textId="77777777" w:rsidR="00B6755A" w:rsidRPr="004A1A10" w:rsidRDefault="00B6755A" w:rsidP="006D4410">
      <w:pPr>
        <w:pStyle w:val="30"/>
        <w:numPr>
          <w:ilvl w:val="0"/>
          <w:numId w:val="198"/>
        </w:numPr>
        <w:tabs>
          <w:tab w:val="clear" w:pos="2268"/>
          <w:tab w:val="left" w:pos="0"/>
        </w:tabs>
        <w:bidi w:val="0"/>
        <w:spacing w:line="276" w:lineRule="auto"/>
        <w:ind w:left="426"/>
        <w:rPr>
          <w:rFonts w:cs="Times New Roman"/>
          <w:b/>
        </w:rPr>
      </w:pPr>
      <w:r w:rsidRPr="004A1A10">
        <w:rPr>
          <w:rFonts w:cs="Times New Roman"/>
          <w:b/>
        </w:rPr>
        <w:t>Other Loans</w:t>
      </w:r>
    </w:p>
    <w:p w14:paraId="14C52E0B" w14:textId="77777777" w:rsidR="00B6755A" w:rsidRPr="004A1A10" w:rsidRDefault="00B6755A" w:rsidP="00B6755A">
      <w:pPr>
        <w:pStyle w:val="30"/>
        <w:tabs>
          <w:tab w:val="clear" w:pos="2268"/>
          <w:tab w:val="left" w:pos="709"/>
        </w:tabs>
        <w:bidi w:val="0"/>
        <w:spacing w:line="276" w:lineRule="auto"/>
        <w:ind w:left="709" w:firstLine="0"/>
        <w:rPr>
          <w:rFonts w:cs="Times New Roman"/>
        </w:rPr>
      </w:pPr>
    </w:p>
    <w:p w14:paraId="6B842B58" w14:textId="77777777" w:rsidR="00B6755A" w:rsidRPr="004A1A10" w:rsidRDefault="00B6755A" w:rsidP="005A5A58">
      <w:pPr>
        <w:pStyle w:val="30"/>
        <w:numPr>
          <w:ilvl w:val="0"/>
          <w:numId w:val="99"/>
        </w:numPr>
        <w:tabs>
          <w:tab w:val="clear" w:pos="1701"/>
          <w:tab w:val="clear" w:pos="2268"/>
          <w:tab w:val="left" w:pos="567"/>
        </w:tabs>
        <w:bidi w:val="0"/>
        <w:spacing w:line="276" w:lineRule="auto"/>
        <w:ind w:left="567" w:hanging="283"/>
        <w:rPr>
          <w:rFonts w:cs="Times New Roman"/>
        </w:rPr>
      </w:pPr>
      <w:r w:rsidRPr="004A1A10">
        <w:rPr>
          <w:rFonts w:cs="Times New Roman"/>
          <w:color w:val="000000"/>
          <w:lang w:val="en-GB" w:bidi="ar-SA"/>
        </w:rPr>
        <w:t xml:space="preserve">On 10 December 2015, the Company entered into a loan agreement with a group of lenders for obtaining a loan facility amounting to $10.25 million (€9.4 million). The outstanding amount of the facility as of 31 December 2016 amounted to $6.3 million (€6 million) (2015: $10.25 million (€9.4 million)). The facility bears interest of 6.5% per annum which is payable semi-annually until the maturity of the facility on 31 December 2018, when the principal amount shall be also repaid in full. As a security for the loan, Company’s subsidiaries pledged their rights in BCRE Funding Holdings LLC, an indirect subsidiary of the Company in the USA. Part of the group of lenders were related parties of the Company, who entered into the loan agreement in the same terms as per the other group of lenders in the total amount of $1.7 million (€1.6 million). </w:t>
      </w:r>
    </w:p>
    <w:p w14:paraId="487FB685" w14:textId="18BA2A08" w:rsidR="00B6755A" w:rsidRDefault="00B6755A" w:rsidP="00B6755A">
      <w:pPr>
        <w:pStyle w:val="30"/>
        <w:tabs>
          <w:tab w:val="clear" w:pos="1701"/>
          <w:tab w:val="clear" w:pos="2268"/>
          <w:tab w:val="left" w:pos="567"/>
        </w:tabs>
        <w:bidi w:val="0"/>
        <w:spacing w:line="276" w:lineRule="auto"/>
        <w:rPr>
          <w:rFonts w:cs="Times New Roman"/>
        </w:rPr>
      </w:pPr>
    </w:p>
    <w:p w14:paraId="6689E75A" w14:textId="77777777" w:rsidR="00B6755A" w:rsidRPr="004A1A10" w:rsidRDefault="00B6755A" w:rsidP="00B6755A">
      <w:pPr>
        <w:spacing w:line="276" w:lineRule="auto"/>
        <w:rPr>
          <w:b/>
        </w:rPr>
      </w:pPr>
      <w:r w:rsidRPr="004A1A10">
        <w:rPr>
          <w:b/>
        </w:rPr>
        <w:t>NOTE 9</w:t>
      </w:r>
      <w:r w:rsidRPr="004A1A10">
        <w:t>:-</w:t>
      </w:r>
      <w:r w:rsidRPr="004A1A10">
        <w:rPr>
          <w:b/>
        </w:rPr>
        <w:t xml:space="preserve"> BANK LOAN</w:t>
      </w:r>
    </w:p>
    <w:p w14:paraId="537D5C22" w14:textId="77777777" w:rsidR="00B6755A" w:rsidRPr="004A1A10" w:rsidRDefault="00B6755A" w:rsidP="00B6755A">
      <w:pPr>
        <w:spacing w:line="276" w:lineRule="auto"/>
        <w:rPr>
          <w:b/>
        </w:rPr>
      </w:pPr>
    </w:p>
    <w:p w14:paraId="0B446889" w14:textId="77777777" w:rsidR="00B6755A" w:rsidRPr="004A1A10" w:rsidRDefault="00B6755A" w:rsidP="00B6755A">
      <w:pPr>
        <w:spacing w:line="276" w:lineRule="auto"/>
      </w:pPr>
      <w:r w:rsidRPr="004A1A10">
        <w:t xml:space="preserve">On 18 December 2014, the Company entered into a loan agreement with a financing bank for the amount of $5.1 million (€4.2 million). The loan facility bears fixed interest of 5.27% (2015: 5.27%) per annum and is repayable by quarterly instalments of $255 thousand (€210 thousand) plus accrued interest, commencing on 30 March 2015 up until the loan maturity date on 30 December 2019. The outstanding balance of the facility as of 31 December 2016 amounted to €2.9 million. </w:t>
      </w:r>
    </w:p>
    <w:p w14:paraId="5A6AFDA0" w14:textId="77777777" w:rsidR="00B6755A" w:rsidRPr="004A1A10" w:rsidRDefault="00B6755A" w:rsidP="00B6755A">
      <w:pPr>
        <w:spacing w:line="276" w:lineRule="auto"/>
      </w:pPr>
    </w:p>
    <w:p w14:paraId="5590C342" w14:textId="6E919C16" w:rsidR="00B6755A" w:rsidRPr="004A1A10" w:rsidRDefault="00B6755A" w:rsidP="00B6755A">
      <w:pPr>
        <w:pStyle w:val="30"/>
        <w:tabs>
          <w:tab w:val="clear" w:pos="1701"/>
          <w:tab w:val="clear" w:pos="2268"/>
          <w:tab w:val="left" w:pos="-284"/>
          <w:tab w:val="left" w:pos="0"/>
        </w:tabs>
        <w:bidi w:val="0"/>
        <w:spacing w:line="276" w:lineRule="auto"/>
        <w:ind w:left="0" w:firstLine="0"/>
        <w:rPr>
          <w:rFonts w:cs="Times New Roman"/>
        </w:rPr>
      </w:pPr>
      <w:r w:rsidRPr="004A1A10">
        <w:rPr>
          <w:rFonts w:cs="Times New Roman"/>
        </w:rPr>
        <w:t>Pursuant to the financial covenants set forth in the loan agreement, throughout the loan term (1) the Company shall maintain liquid assets in an amount of no less than NIS20 million, (2) the Company shall ensure that its equity will not be less than $140 million, (3) the Company shall ensure that the equity of BCP will not be less than €135 million, (4) the Company shall ensure that the ratio between the net financial debt to the total capital</w:t>
      </w:r>
      <w:r w:rsidRPr="004A1A10" w:rsidDel="00AC3988">
        <w:rPr>
          <w:rFonts w:cs="Times New Roman"/>
        </w:rPr>
        <w:t xml:space="preserve"> </w:t>
      </w:r>
      <w:r w:rsidRPr="004A1A10">
        <w:rPr>
          <w:rFonts w:cs="Times New Roman"/>
        </w:rPr>
        <w:t>and debt (CAP) of the Company will not exceed 36.5%</w:t>
      </w:r>
      <w:r w:rsidR="00A76F94">
        <w:rPr>
          <w:rFonts w:cs="Times New Roman"/>
        </w:rPr>
        <w:t xml:space="preserve"> (Company’s financial statements)</w:t>
      </w:r>
      <w:r w:rsidRPr="004A1A10">
        <w:rPr>
          <w:rFonts w:cs="Times New Roman"/>
        </w:rPr>
        <w:t>, (5) the Company shall ensure that the net financial debt to CAP ratio of BCP shall not exceed 45%</w:t>
      </w:r>
      <w:r w:rsidR="00A76F94">
        <w:rPr>
          <w:rFonts w:cs="Times New Roman"/>
        </w:rPr>
        <w:t xml:space="preserve"> (BCP’s financial statements)</w:t>
      </w:r>
      <w:r w:rsidRPr="004A1A10">
        <w:rPr>
          <w:rFonts w:cs="Times New Roman"/>
        </w:rPr>
        <w:t xml:space="preserve"> and (6) the Company shall not pay any forms of distributions to its present or future shareholders, if as a result of such distributions the Company’s equity is reduced below $200 million or if the net financial debt to CAP ratio of the Company exceeds 37.5%. </w:t>
      </w:r>
    </w:p>
    <w:p w14:paraId="2D9F968A" w14:textId="77777777" w:rsidR="00B6755A" w:rsidRPr="004A1A10" w:rsidRDefault="00B6755A" w:rsidP="00B6755A">
      <w:pPr>
        <w:pStyle w:val="30"/>
        <w:tabs>
          <w:tab w:val="clear" w:pos="1701"/>
          <w:tab w:val="clear" w:pos="2268"/>
          <w:tab w:val="left" w:pos="-284"/>
          <w:tab w:val="left" w:pos="0"/>
        </w:tabs>
        <w:bidi w:val="0"/>
        <w:spacing w:line="276" w:lineRule="auto"/>
        <w:ind w:left="0" w:firstLine="0"/>
        <w:rPr>
          <w:rFonts w:cs="Times New Roman"/>
        </w:rPr>
      </w:pPr>
    </w:p>
    <w:p w14:paraId="5E5F049F" w14:textId="77777777" w:rsidR="00B6755A" w:rsidRPr="004A1A10" w:rsidRDefault="00B6755A" w:rsidP="00B6755A">
      <w:pPr>
        <w:tabs>
          <w:tab w:val="left" w:pos="-284"/>
          <w:tab w:val="left" w:pos="0"/>
        </w:tabs>
        <w:spacing w:line="276" w:lineRule="auto"/>
      </w:pPr>
      <w:r w:rsidRPr="004A1A10">
        <w:t>As of 31 December 2016, all the above mentioned covenants are met.</w:t>
      </w:r>
    </w:p>
    <w:p w14:paraId="7E413574" w14:textId="77777777" w:rsidR="00B6755A" w:rsidRPr="004A1A10" w:rsidRDefault="00B6755A" w:rsidP="00B6755A">
      <w:pPr>
        <w:spacing w:line="276" w:lineRule="auto"/>
        <w:rPr>
          <w:b/>
        </w:rPr>
      </w:pPr>
    </w:p>
    <w:p w14:paraId="26ACA059" w14:textId="77777777" w:rsidR="00B6755A" w:rsidRPr="004A1A10" w:rsidRDefault="00B6755A" w:rsidP="00B6755A">
      <w:pPr>
        <w:spacing w:line="276" w:lineRule="auto"/>
        <w:rPr>
          <w:b/>
        </w:rPr>
      </w:pPr>
      <w:r w:rsidRPr="004A1A10">
        <w:rPr>
          <w:b/>
        </w:rPr>
        <w:t>NOTE 10</w:t>
      </w:r>
      <w:r w:rsidRPr="004A1A10">
        <w:t>:-</w:t>
      </w:r>
      <w:r w:rsidRPr="004A1A10">
        <w:rPr>
          <w:b/>
        </w:rPr>
        <w:t xml:space="preserve"> AMOUNTS DUE TO RELATED PARTIES</w:t>
      </w:r>
    </w:p>
    <w:p w14:paraId="47903DE3" w14:textId="77777777" w:rsidR="00B6755A" w:rsidRPr="004A1A10" w:rsidRDefault="00B6755A" w:rsidP="00B6755A">
      <w:pPr>
        <w:spacing w:line="276" w:lineRule="auto"/>
        <w:rPr>
          <w:b/>
        </w:rPr>
      </w:pPr>
    </w:p>
    <w:p w14:paraId="03A31937" w14:textId="631DD799" w:rsidR="00B6755A" w:rsidRPr="004A1A10" w:rsidRDefault="00B6755A" w:rsidP="00B6755A">
      <w:pPr>
        <w:spacing w:line="276" w:lineRule="auto"/>
      </w:pPr>
      <w:r w:rsidRPr="004A1A10">
        <w:t>Amounts due to related parties represents various short term loans received from other Group</w:t>
      </w:r>
      <w:r w:rsidR="00434BCD">
        <w:t>’s related parties</w:t>
      </w:r>
      <w:r w:rsidRPr="004A1A10">
        <w:t xml:space="preserve"> that do not bear any interest and are repayable on demand.</w:t>
      </w:r>
    </w:p>
    <w:p w14:paraId="230B0E1A" w14:textId="77777777" w:rsidR="00B6755A" w:rsidRPr="004A1A10" w:rsidRDefault="00B6755A" w:rsidP="00B6755A">
      <w:pPr>
        <w:spacing w:line="276" w:lineRule="auto"/>
      </w:pPr>
    </w:p>
    <w:p w14:paraId="7A28BAFB" w14:textId="77777777" w:rsidR="00B6755A" w:rsidRPr="004A1A10" w:rsidRDefault="00B6755A" w:rsidP="00B6755A">
      <w:pPr>
        <w:spacing w:line="276" w:lineRule="auto"/>
        <w:rPr>
          <w:b/>
        </w:rPr>
      </w:pPr>
      <w:r w:rsidRPr="004A1A10">
        <w:rPr>
          <w:b/>
        </w:rPr>
        <w:t>NOTE 11:- TRADE AND OTHER PAYABLES</w:t>
      </w:r>
    </w:p>
    <w:tbl>
      <w:tblPr>
        <w:tblW w:w="4853" w:type="pct"/>
        <w:tblLook w:val="04A0" w:firstRow="1" w:lastRow="0" w:firstColumn="1" w:lastColumn="0" w:noHBand="0" w:noVBand="1"/>
      </w:tblPr>
      <w:tblGrid>
        <w:gridCol w:w="6324"/>
        <w:gridCol w:w="1617"/>
        <w:gridCol w:w="253"/>
        <w:gridCol w:w="1162"/>
      </w:tblGrid>
      <w:tr w:rsidR="00B6755A" w:rsidRPr="004A1A10" w14:paraId="512656BA" w14:textId="77777777" w:rsidTr="00B6755A">
        <w:tc>
          <w:tcPr>
            <w:tcW w:w="3380" w:type="pct"/>
            <w:vAlign w:val="center"/>
          </w:tcPr>
          <w:p w14:paraId="079A3097"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4146B8A5" w14:textId="77777777" w:rsidR="00B6755A" w:rsidRPr="004A1A10" w:rsidRDefault="00B6755A" w:rsidP="00B6755A">
            <w:pPr>
              <w:tabs>
                <w:tab w:val="decimal" w:pos="0"/>
              </w:tabs>
              <w:spacing w:line="276" w:lineRule="auto"/>
              <w:jc w:val="center"/>
              <w:rPr>
                <w:lang w:val="en-GB"/>
              </w:rPr>
            </w:pPr>
            <w:r w:rsidRPr="004A1A10">
              <w:rPr>
                <w:b/>
                <w:bCs/>
                <w:lang w:val="en-GB"/>
              </w:rPr>
              <w:t>31 December</w:t>
            </w:r>
          </w:p>
        </w:tc>
      </w:tr>
      <w:tr w:rsidR="00B6755A" w:rsidRPr="004A1A10" w14:paraId="46C52C73" w14:textId="77777777" w:rsidTr="00B6755A">
        <w:tc>
          <w:tcPr>
            <w:tcW w:w="3380" w:type="pct"/>
            <w:vAlign w:val="center"/>
          </w:tcPr>
          <w:p w14:paraId="46D9EDAB" w14:textId="77777777" w:rsidR="00B6755A" w:rsidRPr="004A1A10" w:rsidRDefault="00B6755A" w:rsidP="00B6755A">
            <w:pPr>
              <w:spacing w:line="276" w:lineRule="auto"/>
              <w:rPr>
                <w:bCs/>
                <w:lang w:val="en-GB"/>
              </w:rPr>
            </w:pPr>
          </w:p>
        </w:tc>
        <w:tc>
          <w:tcPr>
            <w:tcW w:w="864" w:type="pct"/>
            <w:tcBorders>
              <w:top w:val="single" w:sz="4" w:space="0" w:color="auto"/>
              <w:bottom w:val="single" w:sz="4" w:space="0" w:color="auto"/>
            </w:tcBorders>
          </w:tcPr>
          <w:p w14:paraId="317F99A1" w14:textId="77777777" w:rsidR="00B6755A" w:rsidRPr="004A1A10" w:rsidRDefault="00B6755A" w:rsidP="00B6755A">
            <w:pPr>
              <w:tabs>
                <w:tab w:val="decimal" w:pos="0"/>
              </w:tabs>
              <w:spacing w:line="276" w:lineRule="auto"/>
              <w:jc w:val="center"/>
              <w:rPr>
                <w:lang w:val="en-GB"/>
              </w:rPr>
            </w:pPr>
            <w:r w:rsidRPr="004A1A10">
              <w:rPr>
                <w:b/>
                <w:lang w:val="en-GB"/>
              </w:rPr>
              <w:t>2016</w:t>
            </w:r>
          </w:p>
        </w:tc>
        <w:tc>
          <w:tcPr>
            <w:tcW w:w="135" w:type="pct"/>
            <w:tcBorders>
              <w:top w:val="single" w:sz="4" w:space="0" w:color="auto"/>
            </w:tcBorders>
          </w:tcPr>
          <w:p w14:paraId="07358D88"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single" w:sz="4" w:space="0" w:color="auto"/>
            </w:tcBorders>
          </w:tcPr>
          <w:p w14:paraId="2C835E4B" w14:textId="77777777" w:rsidR="00B6755A" w:rsidRPr="004A1A10" w:rsidRDefault="00B6755A" w:rsidP="00B6755A">
            <w:pPr>
              <w:tabs>
                <w:tab w:val="decimal" w:pos="0"/>
              </w:tabs>
              <w:spacing w:line="276" w:lineRule="auto"/>
              <w:jc w:val="center"/>
              <w:rPr>
                <w:lang w:val="en-GB"/>
              </w:rPr>
            </w:pPr>
            <w:r w:rsidRPr="004A1A10">
              <w:rPr>
                <w:b/>
                <w:bCs/>
                <w:lang w:val="en-GB"/>
              </w:rPr>
              <w:t>2015</w:t>
            </w:r>
          </w:p>
        </w:tc>
      </w:tr>
      <w:tr w:rsidR="00B6755A" w:rsidRPr="004A1A10" w14:paraId="54B51004" w14:textId="77777777" w:rsidTr="00B6755A">
        <w:tc>
          <w:tcPr>
            <w:tcW w:w="3380" w:type="pct"/>
            <w:vAlign w:val="center"/>
          </w:tcPr>
          <w:p w14:paraId="15472361"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6524ED6B" w14:textId="77777777" w:rsidR="00B6755A" w:rsidRPr="004A1A10" w:rsidRDefault="00B6755A" w:rsidP="00B6755A">
            <w:pPr>
              <w:tabs>
                <w:tab w:val="decimal" w:pos="0"/>
              </w:tabs>
              <w:spacing w:line="276" w:lineRule="auto"/>
              <w:jc w:val="center"/>
              <w:rPr>
                <w:lang w:val="en-GB"/>
              </w:rPr>
            </w:pPr>
            <w:r w:rsidRPr="004A1A10">
              <w:rPr>
                <w:b/>
                <w:bCs/>
              </w:rPr>
              <w:t>Euro in thousand</w:t>
            </w:r>
          </w:p>
        </w:tc>
      </w:tr>
      <w:tr w:rsidR="00B6755A" w:rsidRPr="004A1A10" w14:paraId="21B77825" w14:textId="77777777" w:rsidTr="00B6755A">
        <w:tc>
          <w:tcPr>
            <w:tcW w:w="3380" w:type="pct"/>
            <w:vAlign w:val="center"/>
          </w:tcPr>
          <w:p w14:paraId="413443BE" w14:textId="0AE50019" w:rsidR="00B6755A" w:rsidRPr="004A1A10" w:rsidRDefault="00B6755A" w:rsidP="00B6755A">
            <w:pPr>
              <w:spacing w:line="276" w:lineRule="auto"/>
              <w:rPr>
                <w:bCs/>
                <w:lang w:val="en-GB"/>
              </w:rPr>
            </w:pPr>
            <w:r w:rsidRPr="004A1A10">
              <w:rPr>
                <w:bCs/>
                <w:lang w:val="en-GB"/>
              </w:rPr>
              <w:t xml:space="preserve">Provision for </w:t>
            </w:r>
            <w:r w:rsidR="00B0436A">
              <w:rPr>
                <w:bCs/>
                <w:lang w:val="en-GB"/>
              </w:rPr>
              <w:t>employee</w:t>
            </w:r>
            <w:r w:rsidR="00B0436A" w:rsidRPr="004A1A10">
              <w:rPr>
                <w:bCs/>
                <w:lang w:val="en-GB"/>
              </w:rPr>
              <w:t>s</w:t>
            </w:r>
            <w:r w:rsidR="00B0436A">
              <w:rPr>
                <w:bCs/>
                <w:lang w:val="en-GB"/>
              </w:rPr>
              <w:t>’</w:t>
            </w:r>
            <w:r w:rsidRPr="004A1A10">
              <w:rPr>
                <w:bCs/>
                <w:lang w:val="en-GB"/>
              </w:rPr>
              <w:t xml:space="preserve"> compensation </w:t>
            </w:r>
          </w:p>
        </w:tc>
        <w:tc>
          <w:tcPr>
            <w:tcW w:w="864" w:type="pct"/>
          </w:tcPr>
          <w:p w14:paraId="0D17A525" w14:textId="77777777" w:rsidR="00B6755A" w:rsidRPr="004A1A10" w:rsidRDefault="00B6755A" w:rsidP="00B6755A">
            <w:pPr>
              <w:tabs>
                <w:tab w:val="decimal" w:pos="0"/>
              </w:tabs>
              <w:spacing w:line="276" w:lineRule="auto"/>
              <w:jc w:val="center"/>
              <w:rPr>
                <w:lang w:val="en-GB"/>
              </w:rPr>
            </w:pPr>
            <w:r w:rsidRPr="004A1A10">
              <w:rPr>
                <w:lang w:val="en-GB"/>
              </w:rPr>
              <w:t>473</w:t>
            </w:r>
          </w:p>
        </w:tc>
        <w:tc>
          <w:tcPr>
            <w:tcW w:w="135" w:type="pct"/>
          </w:tcPr>
          <w:p w14:paraId="5F273D1A" w14:textId="77777777" w:rsidR="00B6755A" w:rsidRPr="004A1A10" w:rsidRDefault="00B6755A" w:rsidP="00B6755A">
            <w:pPr>
              <w:tabs>
                <w:tab w:val="decimal" w:pos="49"/>
              </w:tabs>
              <w:spacing w:line="276" w:lineRule="auto"/>
              <w:jc w:val="center"/>
              <w:rPr>
                <w:lang w:val="en-GB"/>
              </w:rPr>
            </w:pPr>
          </w:p>
        </w:tc>
        <w:tc>
          <w:tcPr>
            <w:tcW w:w="621" w:type="pct"/>
          </w:tcPr>
          <w:p w14:paraId="7F600547" w14:textId="77777777" w:rsidR="00B6755A" w:rsidRPr="004A1A10" w:rsidRDefault="00B6755A" w:rsidP="00B6755A">
            <w:pPr>
              <w:tabs>
                <w:tab w:val="decimal" w:pos="0"/>
                <w:tab w:val="decimal" w:pos="1695"/>
              </w:tabs>
              <w:spacing w:line="276" w:lineRule="auto"/>
              <w:jc w:val="center"/>
            </w:pPr>
            <w:r w:rsidRPr="004A1A10">
              <w:rPr>
                <w:lang w:val="en-GB"/>
              </w:rPr>
              <w:t>820</w:t>
            </w:r>
          </w:p>
        </w:tc>
      </w:tr>
      <w:tr w:rsidR="00B6755A" w:rsidRPr="004A1A10" w14:paraId="79D85A84" w14:textId="77777777" w:rsidTr="00B6755A">
        <w:tc>
          <w:tcPr>
            <w:tcW w:w="3380" w:type="pct"/>
            <w:vAlign w:val="center"/>
            <w:hideMark/>
          </w:tcPr>
          <w:p w14:paraId="1688E6F4" w14:textId="77777777" w:rsidR="00B6755A" w:rsidRPr="004A1A10" w:rsidRDefault="00B6755A" w:rsidP="00B6755A">
            <w:pPr>
              <w:spacing w:line="276" w:lineRule="auto"/>
              <w:rPr>
                <w:bCs/>
                <w:lang w:val="en-GB"/>
              </w:rPr>
            </w:pPr>
            <w:r w:rsidRPr="004A1A10">
              <w:rPr>
                <w:bCs/>
                <w:lang w:val="en-GB"/>
              </w:rPr>
              <w:t>Accounts payable to suppliers and trade creditors</w:t>
            </w:r>
          </w:p>
        </w:tc>
        <w:tc>
          <w:tcPr>
            <w:tcW w:w="864" w:type="pct"/>
          </w:tcPr>
          <w:p w14:paraId="1D10EB5F" w14:textId="77777777" w:rsidR="00B6755A" w:rsidRPr="004A1A10" w:rsidRDefault="00B6755A" w:rsidP="00B6755A">
            <w:pPr>
              <w:tabs>
                <w:tab w:val="decimal" w:pos="0"/>
              </w:tabs>
              <w:spacing w:line="276" w:lineRule="auto"/>
              <w:jc w:val="center"/>
              <w:rPr>
                <w:lang w:val="en-GB"/>
              </w:rPr>
            </w:pPr>
            <w:r w:rsidRPr="004A1A10">
              <w:rPr>
                <w:lang w:val="en-GB"/>
              </w:rPr>
              <w:t>463</w:t>
            </w:r>
          </w:p>
        </w:tc>
        <w:tc>
          <w:tcPr>
            <w:tcW w:w="135" w:type="pct"/>
          </w:tcPr>
          <w:p w14:paraId="2D224EFD" w14:textId="77777777" w:rsidR="00B6755A" w:rsidRPr="004A1A10" w:rsidRDefault="00B6755A" w:rsidP="00B6755A">
            <w:pPr>
              <w:tabs>
                <w:tab w:val="decimal" w:pos="49"/>
              </w:tabs>
              <w:spacing w:line="276" w:lineRule="auto"/>
              <w:jc w:val="center"/>
              <w:rPr>
                <w:lang w:val="en-GB"/>
              </w:rPr>
            </w:pPr>
          </w:p>
        </w:tc>
        <w:tc>
          <w:tcPr>
            <w:tcW w:w="621" w:type="pct"/>
            <w:hideMark/>
          </w:tcPr>
          <w:p w14:paraId="183D1196" w14:textId="77777777" w:rsidR="00B6755A" w:rsidRPr="004A1A10" w:rsidRDefault="00B6755A" w:rsidP="00B6755A">
            <w:pPr>
              <w:tabs>
                <w:tab w:val="decimal" w:pos="0"/>
                <w:tab w:val="decimal" w:pos="1695"/>
              </w:tabs>
              <w:spacing w:line="276" w:lineRule="auto"/>
              <w:jc w:val="center"/>
              <w:rPr>
                <w:lang w:val="en-GB"/>
              </w:rPr>
            </w:pPr>
            <w:r w:rsidRPr="004A1A10">
              <w:rPr>
                <w:lang w:val="en-GB"/>
              </w:rPr>
              <w:t>118</w:t>
            </w:r>
          </w:p>
        </w:tc>
      </w:tr>
      <w:tr w:rsidR="00B6755A" w:rsidRPr="004A1A10" w14:paraId="15E7250E" w14:textId="77777777" w:rsidTr="00B6755A">
        <w:tc>
          <w:tcPr>
            <w:tcW w:w="3380" w:type="pct"/>
            <w:vAlign w:val="center"/>
            <w:hideMark/>
          </w:tcPr>
          <w:p w14:paraId="7C156E8A" w14:textId="77777777" w:rsidR="00B6755A" w:rsidRPr="004A1A10" w:rsidRDefault="00B6755A" w:rsidP="00B6755A">
            <w:pPr>
              <w:spacing w:line="276" w:lineRule="auto"/>
              <w:rPr>
                <w:bCs/>
                <w:lang w:val="en-GB"/>
              </w:rPr>
            </w:pPr>
            <w:r w:rsidRPr="004A1A10">
              <w:rPr>
                <w:bCs/>
                <w:lang w:val="en-GB"/>
              </w:rPr>
              <w:t>Other liabilities</w:t>
            </w:r>
          </w:p>
        </w:tc>
        <w:tc>
          <w:tcPr>
            <w:tcW w:w="864" w:type="pct"/>
          </w:tcPr>
          <w:p w14:paraId="5D3E963F" w14:textId="62A4D0F9" w:rsidR="00B6755A" w:rsidRPr="004A1A10" w:rsidRDefault="0010776E" w:rsidP="00B6755A">
            <w:pPr>
              <w:tabs>
                <w:tab w:val="decimal" w:pos="0"/>
              </w:tabs>
              <w:spacing w:line="276" w:lineRule="auto"/>
              <w:jc w:val="center"/>
              <w:rPr>
                <w:lang w:val="en-GB"/>
              </w:rPr>
            </w:pPr>
            <w:r>
              <w:rPr>
                <w:lang w:val="en-GB"/>
              </w:rPr>
              <w:t>99</w:t>
            </w:r>
          </w:p>
        </w:tc>
        <w:tc>
          <w:tcPr>
            <w:tcW w:w="135" w:type="pct"/>
          </w:tcPr>
          <w:p w14:paraId="4516E14D" w14:textId="77777777" w:rsidR="00B6755A" w:rsidRPr="004A1A10" w:rsidRDefault="00B6755A" w:rsidP="00B6755A">
            <w:pPr>
              <w:tabs>
                <w:tab w:val="decimal" w:pos="49"/>
              </w:tabs>
              <w:spacing w:line="276" w:lineRule="auto"/>
              <w:jc w:val="center"/>
              <w:rPr>
                <w:lang w:val="en-GB"/>
              </w:rPr>
            </w:pPr>
          </w:p>
        </w:tc>
        <w:tc>
          <w:tcPr>
            <w:tcW w:w="621" w:type="pct"/>
            <w:hideMark/>
          </w:tcPr>
          <w:p w14:paraId="19CE2ED3" w14:textId="77777777" w:rsidR="00B6755A" w:rsidRPr="004A1A10" w:rsidRDefault="00B6755A" w:rsidP="00B6755A">
            <w:pPr>
              <w:tabs>
                <w:tab w:val="decimal" w:pos="0"/>
                <w:tab w:val="decimal" w:pos="1728"/>
              </w:tabs>
              <w:spacing w:line="276" w:lineRule="auto"/>
              <w:jc w:val="center"/>
              <w:rPr>
                <w:lang w:val="en-GB"/>
              </w:rPr>
            </w:pPr>
            <w:r w:rsidRPr="004A1A10">
              <w:rPr>
                <w:lang w:val="en-GB"/>
              </w:rPr>
              <w:t>591</w:t>
            </w:r>
          </w:p>
        </w:tc>
      </w:tr>
      <w:tr w:rsidR="00B6755A" w:rsidRPr="004A1A10" w14:paraId="5FD59984" w14:textId="77777777" w:rsidTr="00B6755A">
        <w:tc>
          <w:tcPr>
            <w:tcW w:w="3380" w:type="pct"/>
          </w:tcPr>
          <w:p w14:paraId="5F8539BD" w14:textId="77777777" w:rsidR="00B6755A" w:rsidRPr="004A1A10" w:rsidRDefault="00B6755A" w:rsidP="00B6755A">
            <w:pPr>
              <w:spacing w:line="276" w:lineRule="auto"/>
              <w:rPr>
                <w:bCs/>
                <w:lang w:val="en-GB"/>
              </w:rPr>
            </w:pPr>
          </w:p>
        </w:tc>
        <w:tc>
          <w:tcPr>
            <w:tcW w:w="864" w:type="pct"/>
            <w:tcBorders>
              <w:top w:val="single" w:sz="4" w:space="0" w:color="auto"/>
              <w:bottom w:val="double" w:sz="4" w:space="0" w:color="auto"/>
            </w:tcBorders>
          </w:tcPr>
          <w:p w14:paraId="1504F595" w14:textId="77777777" w:rsidR="00B6755A" w:rsidRPr="004A1A10" w:rsidRDefault="00B6755A" w:rsidP="00B6755A">
            <w:pPr>
              <w:tabs>
                <w:tab w:val="decimal" w:pos="0"/>
                <w:tab w:val="decimal" w:pos="1728"/>
              </w:tabs>
              <w:spacing w:line="276" w:lineRule="auto"/>
              <w:jc w:val="center"/>
              <w:rPr>
                <w:lang w:val="en-GB"/>
              </w:rPr>
            </w:pPr>
            <w:r w:rsidRPr="004A1A10">
              <w:rPr>
                <w:lang w:val="en-GB"/>
              </w:rPr>
              <w:t>1,035</w:t>
            </w:r>
          </w:p>
        </w:tc>
        <w:tc>
          <w:tcPr>
            <w:tcW w:w="135" w:type="pct"/>
          </w:tcPr>
          <w:p w14:paraId="7A4E1A82" w14:textId="77777777" w:rsidR="00B6755A" w:rsidRPr="004A1A10" w:rsidRDefault="00B6755A" w:rsidP="00B6755A">
            <w:pPr>
              <w:tabs>
                <w:tab w:val="decimal" w:pos="49"/>
              </w:tabs>
              <w:spacing w:line="276" w:lineRule="auto"/>
              <w:jc w:val="center"/>
              <w:rPr>
                <w:lang w:val="en-GB"/>
              </w:rPr>
            </w:pPr>
          </w:p>
        </w:tc>
        <w:tc>
          <w:tcPr>
            <w:tcW w:w="621" w:type="pct"/>
            <w:tcBorders>
              <w:top w:val="single" w:sz="4" w:space="0" w:color="auto"/>
              <w:bottom w:val="double" w:sz="4" w:space="0" w:color="auto"/>
            </w:tcBorders>
            <w:hideMark/>
          </w:tcPr>
          <w:p w14:paraId="215BF513" w14:textId="77777777" w:rsidR="00B6755A" w:rsidRPr="004A1A10" w:rsidRDefault="00B6755A" w:rsidP="00B6755A">
            <w:pPr>
              <w:tabs>
                <w:tab w:val="decimal" w:pos="0"/>
                <w:tab w:val="decimal" w:pos="1728"/>
              </w:tabs>
              <w:spacing w:line="276" w:lineRule="auto"/>
              <w:jc w:val="center"/>
              <w:rPr>
                <w:lang w:val="en-GB"/>
              </w:rPr>
            </w:pPr>
            <w:r w:rsidRPr="004A1A10">
              <w:rPr>
                <w:bCs/>
                <w:lang w:val="en-GB"/>
              </w:rPr>
              <w:t>1,529</w:t>
            </w:r>
          </w:p>
        </w:tc>
      </w:tr>
    </w:tbl>
    <w:p w14:paraId="206F3EF6" w14:textId="77777777" w:rsidR="00B6755A" w:rsidRPr="004A1A10" w:rsidRDefault="00B6755A" w:rsidP="00B6755A">
      <w:pPr>
        <w:autoSpaceDE w:val="0"/>
        <w:autoSpaceDN w:val="0"/>
        <w:adjustRightInd w:val="0"/>
        <w:spacing w:line="276" w:lineRule="auto"/>
        <w:rPr>
          <w:b/>
          <w:color w:val="000000"/>
        </w:rPr>
      </w:pPr>
      <w:r w:rsidRPr="004A1A10">
        <w:rPr>
          <w:b/>
          <w:color w:val="000000"/>
        </w:rPr>
        <w:t>NOTE 12</w:t>
      </w:r>
      <w:r w:rsidRPr="004A1A10">
        <w:rPr>
          <w:color w:val="000000"/>
        </w:rPr>
        <w:t>:-</w:t>
      </w:r>
      <w:r w:rsidRPr="004A1A10">
        <w:rPr>
          <w:b/>
          <w:color w:val="000000"/>
        </w:rPr>
        <w:t xml:space="preserve"> CORPORATE INCOME TAX</w:t>
      </w:r>
    </w:p>
    <w:p w14:paraId="66CF2D52" w14:textId="77777777" w:rsidR="00B6755A" w:rsidRPr="004A1A10" w:rsidRDefault="00B6755A" w:rsidP="00B6755A">
      <w:pPr>
        <w:autoSpaceDE w:val="0"/>
        <w:autoSpaceDN w:val="0"/>
        <w:adjustRightInd w:val="0"/>
        <w:spacing w:line="276" w:lineRule="auto"/>
        <w:rPr>
          <w:b/>
          <w:color w:val="000000"/>
        </w:rPr>
      </w:pPr>
    </w:p>
    <w:p w14:paraId="350A8758" w14:textId="77777777" w:rsidR="00B6755A" w:rsidRPr="004A1A10" w:rsidRDefault="00B6755A" w:rsidP="00B6755A">
      <w:pPr>
        <w:autoSpaceDE w:val="0"/>
        <w:autoSpaceDN w:val="0"/>
        <w:adjustRightInd w:val="0"/>
        <w:spacing w:line="276" w:lineRule="auto"/>
      </w:pPr>
      <w:r w:rsidRPr="004A1A10">
        <w:t xml:space="preserve">The corporate income tax return for the fiscal year 2015 will be filed by the end of 30 June 2017. </w:t>
      </w:r>
    </w:p>
    <w:p w14:paraId="6FF70BAA" w14:textId="77777777" w:rsidR="00B6755A" w:rsidRPr="004A1A10" w:rsidRDefault="00B6755A" w:rsidP="00B6755A">
      <w:pPr>
        <w:autoSpaceDE w:val="0"/>
        <w:autoSpaceDN w:val="0"/>
        <w:adjustRightInd w:val="0"/>
        <w:spacing w:line="276" w:lineRule="auto"/>
      </w:pPr>
    </w:p>
    <w:p w14:paraId="73876AA5" w14:textId="0E4167B2" w:rsidR="00B6755A" w:rsidRPr="004A1A10" w:rsidRDefault="00B6755A" w:rsidP="00B6755A">
      <w:pPr>
        <w:autoSpaceDE w:val="0"/>
        <w:autoSpaceDN w:val="0"/>
        <w:adjustRightInd w:val="0"/>
        <w:spacing w:line="276" w:lineRule="auto"/>
      </w:pPr>
      <w:r w:rsidRPr="004A1A10">
        <w:t xml:space="preserve">No deferred income asset is recognized as the Company does not expect to recover </w:t>
      </w:r>
      <w:r w:rsidR="009F7F34">
        <w:t>any</w:t>
      </w:r>
      <w:r w:rsidR="009F7F34" w:rsidRPr="004A1A10">
        <w:t xml:space="preserve"> </w:t>
      </w:r>
      <w:r w:rsidRPr="004A1A10">
        <w:t>losses with future taxable income.</w:t>
      </w:r>
    </w:p>
    <w:p w14:paraId="31E25B39" w14:textId="77777777" w:rsidR="00B6755A" w:rsidRPr="004A1A10" w:rsidRDefault="00B6755A" w:rsidP="00B6755A">
      <w:pPr>
        <w:spacing w:line="276" w:lineRule="auto"/>
        <w:rPr>
          <w:b/>
          <w:color w:val="000000"/>
        </w:rPr>
      </w:pPr>
    </w:p>
    <w:p w14:paraId="568122FB" w14:textId="77777777" w:rsidR="00B6755A" w:rsidRPr="004A1A10" w:rsidRDefault="00B6755A" w:rsidP="00B6755A">
      <w:pPr>
        <w:autoSpaceDE w:val="0"/>
        <w:autoSpaceDN w:val="0"/>
        <w:adjustRightInd w:val="0"/>
        <w:spacing w:line="276" w:lineRule="auto"/>
        <w:rPr>
          <w:b/>
          <w:color w:val="000000"/>
        </w:rPr>
      </w:pPr>
      <w:r w:rsidRPr="004A1A10">
        <w:rPr>
          <w:b/>
          <w:color w:val="000000"/>
        </w:rPr>
        <w:t>NOTE 13</w:t>
      </w:r>
      <w:r w:rsidRPr="004A1A10">
        <w:rPr>
          <w:color w:val="000000"/>
        </w:rPr>
        <w:t>:-</w:t>
      </w:r>
      <w:r w:rsidRPr="004A1A10">
        <w:rPr>
          <w:b/>
          <w:color w:val="000000"/>
        </w:rPr>
        <w:t xml:space="preserve"> AUDIT FEES</w:t>
      </w:r>
    </w:p>
    <w:p w14:paraId="3327D18C" w14:textId="77777777" w:rsidR="00B6755A" w:rsidRPr="004A1A10" w:rsidRDefault="00B6755A" w:rsidP="00B6755A">
      <w:pPr>
        <w:autoSpaceDE w:val="0"/>
        <w:autoSpaceDN w:val="0"/>
        <w:adjustRightInd w:val="0"/>
        <w:spacing w:line="276" w:lineRule="auto"/>
        <w:rPr>
          <w:b/>
          <w:color w:val="000000"/>
        </w:rPr>
      </w:pPr>
    </w:p>
    <w:p w14:paraId="199EC3F3" w14:textId="77777777" w:rsidR="00B6755A" w:rsidRPr="004A1A10" w:rsidRDefault="00B6755A" w:rsidP="00B6755A">
      <w:pPr>
        <w:autoSpaceDE w:val="0"/>
        <w:autoSpaceDN w:val="0"/>
        <w:adjustRightInd w:val="0"/>
        <w:spacing w:line="276" w:lineRule="auto"/>
        <w:rPr>
          <w:color w:val="000000"/>
        </w:rPr>
      </w:pPr>
      <w:r w:rsidRPr="004A1A10">
        <w:rPr>
          <w:color w:val="000000"/>
        </w:rPr>
        <w:t>With reference to section 2:382a (1) and (2) of the Netherlands Civil Code, the following audit fees for the financial year ended 31 December 2016 have been charged to the Company, its subsidiaries and other consolidated entities:</w:t>
      </w:r>
    </w:p>
    <w:tbl>
      <w:tblPr>
        <w:tblW w:w="9089" w:type="dxa"/>
        <w:tblLook w:val="04A0" w:firstRow="1" w:lastRow="0" w:firstColumn="1" w:lastColumn="0" w:noHBand="0" w:noVBand="1"/>
      </w:tblPr>
      <w:tblGrid>
        <w:gridCol w:w="3686"/>
        <w:gridCol w:w="1985"/>
        <w:gridCol w:w="248"/>
        <w:gridCol w:w="1736"/>
        <w:gridCol w:w="237"/>
        <w:gridCol w:w="1197"/>
      </w:tblGrid>
      <w:tr w:rsidR="00B6755A" w:rsidRPr="004A1A10" w14:paraId="48B36927" w14:textId="77777777" w:rsidTr="00B6755A">
        <w:trPr>
          <w:trHeight w:val="526"/>
        </w:trPr>
        <w:tc>
          <w:tcPr>
            <w:tcW w:w="3686" w:type="dxa"/>
            <w:vAlign w:val="center"/>
          </w:tcPr>
          <w:p w14:paraId="7ACFFDD1" w14:textId="77777777" w:rsidR="00B6755A" w:rsidRPr="004A1A10" w:rsidRDefault="00B6755A" w:rsidP="00B6755A">
            <w:pPr>
              <w:autoSpaceDE w:val="0"/>
              <w:autoSpaceDN w:val="0"/>
              <w:adjustRightInd w:val="0"/>
              <w:spacing w:line="276" w:lineRule="auto"/>
              <w:rPr>
                <w:color w:val="000000"/>
              </w:rPr>
            </w:pPr>
          </w:p>
        </w:tc>
        <w:tc>
          <w:tcPr>
            <w:tcW w:w="1985" w:type="dxa"/>
            <w:tcBorders>
              <w:bottom w:val="single" w:sz="4" w:space="0" w:color="auto"/>
            </w:tcBorders>
            <w:vAlign w:val="center"/>
          </w:tcPr>
          <w:p w14:paraId="18493224" w14:textId="77777777" w:rsidR="00B6755A" w:rsidRPr="004A1A10" w:rsidRDefault="00B6755A" w:rsidP="00B6755A">
            <w:pPr>
              <w:autoSpaceDE w:val="0"/>
              <w:autoSpaceDN w:val="0"/>
              <w:adjustRightInd w:val="0"/>
              <w:spacing w:line="276" w:lineRule="auto"/>
              <w:jc w:val="center"/>
              <w:rPr>
                <w:b/>
                <w:bCs/>
              </w:rPr>
            </w:pPr>
            <w:r w:rsidRPr="004A1A10">
              <w:rPr>
                <w:b/>
                <w:bCs/>
              </w:rPr>
              <w:t>Ernst &amp; Young Accountants LLP, The Netherlands</w:t>
            </w:r>
          </w:p>
        </w:tc>
        <w:tc>
          <w:tcPr>
            <w:tcW w:w="248" w:type="dxa"/>
            <w:tcBorders>
              <w:bottom w:val="single" w:sz="4" w:space="0" w:color="auto"/>
            </w:tcBorders>
            <w:vAlign w:val="center"/>
          </w:tcPr>
          <w:p w14:paraId="4B154241" w14:textId="77777777" w:rsidR="00B6755A" w:rsidRPr="004A1A10" w:rsidRDefault="00B6755A" w:rsidP="00B6755A">
            <w:pPr>
              <w:autoSpaceDE w:val="0"/>
              <w:autoSpaceDN w:val="0"/>
              <w:adjustRightInd w:val="0"/>
              <w:spacing w:line="276" w:lineRule="auto"/>
              <w:jc w:val="center"/>
              <w:rPr>
                <w:color w:val="000000"/>
              </w:rPr>
            </w:pPr>
          </w:p>
        </w:tc>
        <w:tc>
          <w:tcPr>
            <w:tcW w:w="1736" w:type="dxa"/>
            <w:tcBorders>
              <w:bottom w:val="single" w:sz="4" w:space="0" w:color="auto"/>
            </w:tcBorders>
            <w:vAlign w:val="center"/>
          </w:tcPr>
          <w:p w14:paraId="099B93C7" w14:textId="77777777" w:rsidR="00B6755A" w:rsidRPr="004A1A10" w:rsidRDefault="00B6755A" w:rsidP="00B6755A">
            <w:pPr>
              <w:autoSpaceDE w:val="0"/>
              <w:autoSpaceDN w:val="0"/>
              <w:adjustRightInd w:val="0"/>
              <w:spacing w:line="276" w:lineRule="auto"/>
              <w:jc w:val="center"/>
              <w:rPr>
                <w:color w:val="000000"/>
              </w:rPr>
            </w:pPr>
            <w:r w:rsidRPr="004A1A10">
              <w:rPr>
                <w:b/>
                <w:bCs/>
              </w:rPr>
              <w:t>Ernst &amp; Young, Israel</w:t>
            </w:r>
          </w:p>
        </w:tc>
        <w:tc>
          <w:tcPr>
            <w:tcW w:w="237" w:type="dxa"/>
            <w:tcBorders>
              <w:bottom w:val="single" w:sz="4" w:space="0" w:color="auto"/>
            </w:tcBorders>
          </w:tcPr>
          <w:p w14:paraId="3080FCCE" w14:textId="77777777" w:rsidR="00B6755A" w:rsidRPr="004A1A10" w:rsidRDefault="00B6755A" w:rsidP="00B6755A">
            <w:pPr>
              <w:autoSpaceDE w:val="0"/>
              <w:autoSpaceDN w:val="0"/>
              <w:adjustRightInd w:val="0"/>
              <w:spacing w:line="276" w:lineRule="auto"/>
              <w:jc w:val="center"/>
              <w:rPr>
                <w:b/>
                <w:bCs/>
              </w:rPr>
            </w:pPr>
          </w:p>
        </w:tc>
        <w:tc>
          <w:tcPr>
            <w:tcW w:w="1197" w:type="dxa"/>
            <w:tcBorders>
              <w:bottom w:val="single" w:sz="4" w:space="0" w:color="auto"/>
            </w:tcBorders>
            <w:vAlign w:val="center"/>
          </w:tcPr>
          <w:p w14:paraId="5F6F3790" w14:textId="77777777" w:rsidR="00B6755A" w:rsidRPr="004A1A10" w:rsidRDefault="00B6755A" w:rsidP="00B6755A">
            <w:pPr>
              <w:autoSpaceDE w:val="0"/>
              <w:autoSpaceDN w:val="0"/>
              <w:adjustRightInd w:val="0"/>
              <w:spacing w:line="276" w:lineRule="auto"/>
              <w:jc w:val="center"/>
              <w:rPr>
                <w:b/>
                <w:bCs/>
              </w:rPr>
            </w:pPr>
            <w:r w:rsidRPr="004A1A10">
              <w:rPr>
                <w:b/>
                <w:bCs/>
              </w:rPr>
              <w:t>Total</w:t>
            </w:r>
          </w:p>
        </w:tc>
      </w:tr>
      <w:tr w:rsidR="00B6755A" w:rsidRPr="004A1A10" w14:paraId="6AF9C15C" w14:textId="77777777" w:rsidTr="00B6755A">
        <w:trPr>
          <w:trHeight w:val="83"/>
        </w:trPr>
        <w:tc>
          <w:tcPr>
            <w:tcW w:w="3686" w:type="dxa"/>
          </w:tcPr>
          <w:p w14:paraId="25D5CED7" w14:textId="77777777" w:rsidR="00B6755A" w:rsidRPr="004A1A10" w:rsidRDefault="00B6755A" w:rsidP="00B6755A">
            <w:pPr>
              <w:autoSpaceDE w:val="0"/>
              <w:autoSpaceDN w:val="0"/>
              <w:adjustRightInd w:val="0"/>
              <w:spacing w:line="276" w:lineRule="auto"/>
              <w:rPr>
                <w:b/>
                <w:color w:val="000000"/>
              </w:rPr>
            </w:pPr>
          </w:p>
        </w:tc>
        <w:tc>
          <w:tcPr>
            <w:tcW w:w="5403" w:type="dxa"/>
            <w:gridSpan w:val="5"/>
            <w:tcBorders>
              <w:top w:val="single" w:sz="4" w:space="0" w:color="auto"/>
              <w:left w:val="nil"/>
              <w:bottom w:val="single" w:sz="4" w:space="0" w:color="auto"/>
              <w:right w:val="nil"/>
            </w:tcBorders>
            <w:hideMark/>
          </w:tcPr>
          <w:p w14:paraId="166CE77F" w14:textId="77777777" w:rsidR="00B6755A" w:rsidRPr="004A1A10" w:rsidRDefault="00B6755A" w:rsidP="00B6755A">
            <w:pPr>
              <w:autoSpaceDE w:val="0"/>
              <w:autoSpaceDN w:val="0"/>
              <w:adjustRightInd w:val="0"/>
              <w:spacing w:line="276" w:lineRule="auto"/>
              <w:jc w:val="center"/>
              <w:rPr>
                <w:b/>
                <w:bCs/>
              </w:rPr>
            </w:pPr>
            <w:r w:rsidRPr="004A1A10">
              <w:rPr>
                <w:b/>
                <w:bCs/>
              </w:rPr>
              <w:t>Euro in thousand</w:t>
            </w:r>
          </w:p>
        </w:tc>
      </w:tr>
      <w:tr w:rsidR="00B6755A" w:rsidRPr="004A1A10" w14:paraId="1397B3BE" w14:textId="77777777" w:rsidTr="00B6755A">
        <w:trPr>
          <w:trHeight w:val="333"/>
        </w:trPr>
        <w:tc>
          <w:tcPr>
            <w:tcW w:w="3686" w:type="dxa"/>
            <w:hideMark/>
          </w:tcPr>
          <w:p w14:paraId="0A7BD88B" w14:textId="77777777" w:rsidR="00B6755A" w:rsidRPr="004A1A10" w:rsidRDefault="00B6755A" w:rsidP="00B6755A">
            <w:pPr>
              <w:autoSpaceDE w:val="0"/>
              <w:autoSpaceDN w:val="0"/>
              <w:adjustRightInd w:val="0"/>
              <w:spacing w:line="276" w:lineRule="auto"/>
              <w:rPr>
                <w:color w:val="000000"/>
              </w:rPr>
            </w:pPr>
            <w:r w:rsidRPr="004A1A10">
              <w:rPr>
                <w:color w:val="000000"/>
              </w:rPr>
              <w:t>Audit and assurance services</w:t>
            </w:r>
          </w:p>
        </w:tc>
        <w:tc>
          <w:tcPr>
            <w:tcW w:w="1985" w:type="dxa"/>
            <w:tcBorders>
              <w:top w:val="single" w:sz="4" w:space="0" w:color="auto"/>
              <w:left w:val="nil"/>
              <w:bottom w:val="double" w:sz="4" w:space="0" w:color="auto"/>
              <w:right w:val="nil"/>
            </w:tcBorders>
            <w:vAlign w:val="center"/>
          </w:tcPr>
          <w:p w14:paraId="4C2EF22F" w14:textId="77777777" w:rsidR="00B6755A" w:rsidRPr="004A1A10" w:rsidRDefault="00B6755A" w:rsidP="00B6755A">
            <w:pPr>
              <w:autoSpaceDE w:val="0"/>
              <w:autoSpaceDN w:val="0"/>
              <w:adjustRightInd w:val="0"/>
              <w:spacing w:line="276" w:lineRule="auto"/>
              <w:jc w:val="center"/>
              <w:rPr>
                <w:color w:val="000000"/>
                <w:highlight w:val="yellow"/>
              </w:rPr>
            </w:pPr>
            <w:r w:rsidRPr="004A1A10">
              <w:rPr>
                <w:bCs/>
                <w:lang w:val="en-GB"/>
              </w:rPr>
              <w:t>97</w:t>
            </w:r>
          </w:p>
        </w:tc>
        <w:tc>
          <w:tcPr>
            <w:tcW w:w="248" w:type="dxa"/>
            <w:vAlign w:val="center"/>
          </w:tcPr>
          <w:p w14:paraId="400DDCED" w14:textId="77777777" w:rsidR="00B6755A" w:rsidRPr="004A1A10" w:rsidRDefault="00B6755A" w:rsidP="00B6755A">
            <w:pPr>
              <w:autoSpaceDE w:val="0"/>
              <w:autoSpaceDN w:val="0"/>
              <w:adjustRightInd w:val="0"/>
              <w:spacing w:line="276" w:lineRule="auto"/>
              <w:jc w:val="center"/>
              <w:rPr>
                <w:color w:val="000000"/>
                <w:highlight w:val="yellow"/>
              </w:rPr>
            </w:pPr>
          </w:p>
        </w:tc>
        <w:tc>
          <w:tcPr>
            <w:tcW w:w="1736" w:type="dxa"/>
            <w:tcBorders>
              <w:top w:val="single" w:sz="4" w:space="0" w:color="auto"/>
              <w:left w:val="nil"/>
              <w:bottom w:val="double" w:sz="4" w:space="0" w:color="auto"/>
              <w:right w:val="nil"/>
            </w:tcBorders>
            <w:vAlign w:val="center"/>
          </w:tcPr>
          <w:p w14:paraId="6EE1407E" w14:textId="77777777" w:rsidR="00B6755A" w:rsidRPr="004A1A10" w:rsidRDefault="00B6755A" w:rsidP="00B6755A">
            <w:pPr>
              <w:autoSpaceDE w:val="0"/>
              <w:autoSpaceDN w:val="0"/>
              <w:adjustRightInd w:val="0"/>
              <w:spacing w:line="276" w:lineRule="auto"/>
              <w:jc w:val="center"/>
              <w:rPr>
                <w:highlight w:val="yellow"/>
              </w:rPr>
            </w:pPr>
            <w:r w:rsidRPr="004A1A10">
              <w:rPr>
                <w:bCs/>
                <w:lang w:val="en-GB"/>
              </w:rPr>
              <w:t>391</w:t>
            </w:r>
          </w:p>
        </w:tc>
        <w:tc>
          <w:tcPr>
            <w:tcW w:w="237" w:type="dxa"/>
            <w:tcBorders>
              <w:left w:val="nil"/>
              <w:right w:val="nil"/>
            </w:tcBorders>
          </w:tcPr>
          <w:p w14:paraId="52741E27" w14:textId="77777777" w:rsidR="00B6755A" w:rsidRPr="004A1A10" w:rsidRDefault="00B6755A" w:rsidP="00B6755A">
            <w:pPr>
              <w:autoSpaceDE w:val="0"/>
              <w:autoSpaceDN w:val="0"/>
              <w:adjustRightInd w:val="0"/>
              <w:spacing w:line="276" w:lineRule="auto"/>
              <w:jc w:val="center"/>
              <w:rPr>
                <w:bCs/>
                <w:lang w:val="en-GB"/>
              </w:rPr>
            </w:pPr>
          </w:p>
        </w:tc>
        <w:tc>
          <w:tcPr>
            <w:tcW w:w="1197" w:type="dxa"/>
            <w:tcBorders>
              <w:top w:val="single" w:sz="4" w:space="0" w:color="auto"/>
              <w:left w:val="nil"/>
              <w:bottom w:val="double" w:sz="4" w:space="0" w:color="auto"/>
              <w:right w:val="nil"/>
            </w:tcBorders>
          </w:tcPr>
          <w:p w14:paraId="4BB5AC16" w14:textId="77777777" w:rsidR="00B6755A" w:rsidRPr="004A1A10" w:rsidRDefault="00B6755A" w:rsidP="00B6755A">
            <w:pPr>
              <w:autoSpaceDE w:val="0"/>
              <w:autoSpaceDN w:val="0"/>
              <w:adjustRightInd w:val="0"/>
              <w:spacing w:line="276" w:lineRule="auto"/>
              <w:jc w:val="center"/>
              <w:rPr>
                <w:bCs/>
                <w:lang w:val="en-GB"/>
              </w:rPr>
            </w:pPr>
            <w:r w:rsidRPr="004A1A10">
              <w:rPr>
                <w:bCs/>
                <w:lang w:val="en-GB"/>
              </w:rPr>
              <w:t>488</w:t>
            </w:r>
          </w:p>
        </w:tc>
      </w:tr>
    </w:tbl>
    <w:p w14:paraId="3DD73B24" w14:textId="77777777" w:rsidR="00B6755A" w:rsidRPr="004A1A10" w:rsidRDefault="00B6755A" w:rsidP="00B6755A">
      <w:pPr>
        <w:spacing w:line="276" w:lineRule="auto"/>
        <w:rPr>
          <w:b/>
          <w:color w:val="000000"/>
        </w:rPr>
      </w:pPr>
    </w:p>
    <w:p w14:paraId="0504B9FC" w14:textId="77777777" w:rsidR="00B6755A" w:rsidRPr="004A1A10" w:rsidRDefault="00B6755A" w:rsidP="00B6755A">
      <w:pPr>
        <w:autoSpaceDE w:val="0"/>
        <w:autoSpaceDN w:val="0"/>
        <w:adjustRightInd w:val="0"/>
        <w:spacing w:line="276" w:lineRule="auto"/>
        <w:rPr>
          <w:color w:val="000000"/>
        </w:rPr>
      </w:pPr>
      <w:r w:rsidRPr="004A1A10">
        <w:rPr>
          <w:color w:val="000000"/>
        </w:rPr>
        <w:t>For the financial year ended 31 December 2015, the following audit fees have been charged to the Company, its subsidiaries and other consolidated entities:</w:t>
      </w:r>
    </w:p>
    <w:p w14:paraId="215FAD39" w14:textId="77777777" w:rsidR="00B6755A" w:rsidRPr="004A1A10" w:rsidRDefault="00B6755A" w:rsidP="00B6755A">
      <w:pPr>
        <w:autoSpaceDE w:val="0"/>
        <w:autoSpaceDN w:val="0"/>
        <w:adjustRightInd w:val="0"/>
        <w:spacing w:line="276" w:lineRule="auto"/>
        <w:rPr>
          <w:color w:val="000000"/>
        </w:rPr>
      </w:pPr>
    </w:p>
    <w:tbl>
      <w:tblPr>
        <w:tblW w:w="9153" w:type="dxa"/>
        <w:tblLook w:val="04A0" w:firstRow="1" w:lastRow="0" w:firstColumn="1" w:lastColumn="0" w:noHBand="0" w:noVBand="1"/>
      </w:tblPr>
      <w:tblGrid>
        <w:gridCol w:w="3682"/>
        <w:gridCol w:w="1987"/>
        <w:gridCol w:w="248"/>
        <w:gridCol w:w="1768"/>
        <w:gridCol w:w="274"/>
        <w:gridCol w:w="1194"/>
      </w:tblGrid>
      <w:tr w:rsidR="00B6755A" w:rsidRPr="004A1A10" w14:paraId="4F329653" w14:textId="77777777" w:rsidTr="00D61233">
        <w:trPr>
          <w:trHeight w:val="526"/>
        </w:trPr>
        <w:tc>
          <w:tcPr>
            <w:tcW w:w="3682" w:type="dxa"/>
            <w:vAlign w:val="center"/>
          </w:tcPr>
          <w:p w14:paraId="6E8531C8" w14:textId="77777777" w:rsidR="00B6755A" w:rsidRPr="004A1A10" w:rsidRDefault="00B6755A" w:rsidP="00B6755A">
            <w:pPr>
              <w:autoSpaceDE w:val="0"/>
              <w:autoSpaceDN w:val="0"/>
              <w:adjustRightInd w:val="0"/>
              <w:spacing w:line="276" w:lineRule="auto"/>
              <w:rPr>
                <w:color w:val="000000"/>
              </w:rPr>
            </w:pPr>
          </w:p>
        </w:tc>
        <w:tc>
          <w:tcPr>
            <w:tcW w:w="1987" w:type="dxa"/>
            <w:tcBorders>
              <w:bottom w:val="single" w:sz="4" w:space="0" w:color="auto"/>
            </w:tcBorders>
            <w:vAlign w:val="center"/>
          </w:tcPr>
          <w:p w14:paraId="06D3A9D7" w14:textId="77777777" w:rsidR="00B6755A" w:rsidRPr="004A1A10" w:rsidRDefault="00B6755A" w:rsidP="00B6755A">
            <w:pPr>
              <w:autoSpaceDE w:val="0"/>
              <w:autoSpaceDN w:val="0"/>
              <w:adjustRightInd w:val="0"/>
              <w:spacing w:line="276" w:lineRule="auto"/>
              <w:jc w:val="center"/>
              <w:rPr>
                <w:b/>
                <w:bCs/>
              </w:rPr>
            </w:pPr>
            <w:r w:rsidRPr="004A1A10">
              <w:rPr>
                <w:b/>
                <w:bCs/>
              </w:rPr>
              <w:t>Ernst &amp; Young Accountants LLP, The Netherlands</w:t>
            </w:r>
          </w:p>
        </w:tc>
        <w:tc>
          <w:tcPr>
            <w:tcW w:w="248" w:type="dxa"/>
            <w:tcBorders>
              <w:bottom w:val="single" w:sz="4" w:space="0" w:color="auto"/>
            </w:tcBorders>
            <w:vAlign w:val="center"/>
          </w:tcPr>
          <w:p w14:paraId="01274B0A" w14:textId="77777777" w:rsidR="00B6755A" w:rsidRPr="004A1A10" w:rsidRDefault="00B6755A" w:rsidP="00B6755A">
            <w:pPr>
              <w:autoSpaceDE w:val="0"/>
              <w:autoSpaceDN w:val="0"/>
              <w:adjustRightInd w:val="0"/>
              <w:spacing w:line="276" w:lineRule="auto"/>
              <w:jc w:val="center"/>
              <w:rPr>
                <w:color w:val="000000"/>
              </w:rPr>
            </w:pPr>
          </w:p>
        </w:tc>
        <w:tc>
          <w:tcPr>
            <w:tcW w:w="1768" w:type="dxa"/>
            <w:tcBorders>
              <w:bottom w:val="single" w:sz="4" w:space="0" w:color="auto"/>
            </w:tcBorders>
            <w:vAlign w:val="center"/>
          </w:tcPr>
          <w:p w14:paraId="5B767F5F" w14:textId="77777777" w:rsidR="00B6755A" w:rsidRPr="004A1A10" w:rsidRDefault="00B6755A" w:rsidP="00B6755A">
            <w:pPr>
              <w:autoSpaceDE w:val="0"/>
              <w:autoSpaceDN w:val="0"/>
              <w:adjustRightInd w:val="0"/>
              <w:spacing w:line="276" w:lineRule="auto"/>
              <w:jc w:val="center"/>
              <w:rPr>
                <w:color w:val="000000"/>
              </w:rPr>
            </w:pPr>
            <w:r w:rsidRPr="004A1A10">
              <w:rPr>
                <w:b/>
                <w:bCs/>
              </w:rPr>
              <w:t>Ernst &amp; Young, Israel</w:t>
            </w:r>
          </w:p>
        </w:tc>
        <w:tc>
          <w:tcPr>
            <w:tcW w:w="274" w:type="dxa"/>
            <w:tcBorders>
              <w:bottom w:val="single" w:sz="4" w:space="0" w:color="auto"/>
            </w:tcBorders>
          </w:tcPr>
          <w:p w14:paraId="6C0136F4" w14:textId="77777777" w:rsidR="00B6755A" w:rsidRPr="004A1A10" w:rsidRDefault="00B6755A" w:rsidP="00B6755A">
            <w:pPr>
              <w:autoSpaceDE w:val="0"/>
              <w:autoSpaceDN w:val="0"/>
              <w:adjustRightInd w:val="0"/>
              <w:spacing w:line="276" w:lineRule="auto"/>
              <w:jc w:val="center"/>
              <w:rPr>
                <w:b/>
                <w:bCs/>
              </w:rPr>
            </w:pPr>
          </w:p>
        </w:tc>
        <w:tc>
          <w:tcPr>
            <w:tcW w:w="1194" w:type="dxa"/>
            <w:tcBorders>
              <w:bottom w:val="single" w:sz="4" w:space="0" w:color="auto"/>
            </w:tcBorders>
            <w:vAlign w:val="center"/>
          </w:tcPr>
          <w:p w14:paraId="05A612F9" w14:textId="77777777" w:rsidR="00B6755A" w:rsidRPr="004A1A10" w:rsidRDefault="00B6755A" w:rsidP="006956AB">
            <w:pPr>
              <w:autoSpaceDE w:val="0"/>
              <w:autoSpaceDN w:val="0"/>
              <w:adjustRightInd w:val="0"/>
              <w:spacing w:line="276" w:lineRule="auto"/>
              <w:jc w:val="center"/>
              <w:rPr>
                <w:b/>
                <w:bCs/>
              </w:rPr>
            </w:pPr>
            <w:r w:rsidRPr="004A1A10">
              <w:rPr>
                <w:b/>
                <w:bCs/>
              </w:rPr>
              <w:t>Total</w:t>
            </w:r>
          </w:p>
        </w:tc>
      </w:tr>
      <w:tr w:rsidR="00B6755A" w:rsidRPr="004A1A10" w14:paraId="026CCFFB" w14:textId="77777777" w:rsidTr="00B6755A">
        <w:trPr>
          <w:trHeight w:val="83"/>
        </w:trPr>
        <w:tc>
          <w:tcPr>
            <w:tcW w:w="3682" w:type="dxa"/>
          </w:tcPr>
          <w:p w14:paraId="62BDCD03" w14:textId="77777777" w:rsidR="00B6755A" w:rsidRPr="004A1A10" w:rsidRDefault="00B6755A" w:rsidP="00B6755A">
            <w:pPr>
              <w:autoSpaceDE w:val="0"/>
              <w:autoSpaceDN w:val="0"/>
              <w:adjustRightInd w:val="0"/>
              <w:spacing w:line="276" w:lineRule="auto"/>
              <w:rPr>
                <w:b/>
                <w:color w:val="000000"/>
              </w:rPr>
            </w:pPr>
          </w:p>
        </w:tc>
        <w:tc>
          <w:tcPr>
            <w:tcW w:w="5467" w:type="dxa"/>
            <w:gridSpan w:val="5"/>
            <w:tcBorders>
              <w:top w:val="single" w:sz="4" w:space="0" w:color="auto"/>
              <w:left w:val="nil"/>
              <w:bottom w:val="single" w:sz="4" w:space="0" w:color="auto"/>
              <w:right w:val="nil"/>
            </w:tcBorders>
            <w:hideMark/>
          </w:tcPr>
          <w:p w14:paraId="266EC448" w14:textId="77777777" w:rsidR="00B6755A" w:rsidRPr="004A1A10" w:rsidRDefault="00B6755A" w:rsidP="00B6755A">
            <w:pPr>
              <w:autoSpaceDE w:val="0"/>
              <w:autoSpaceDN w:val="0"/>
              <w:adjustRightInd w:val="0"/>
              <w:spacing w:line="276" w:lineRule="auto"/>
              <w:jc w:val="center"/>
              <w:rPr>
                <w:b/>
                <w:bCs/>
              </w:rPr>
            </w:pPr>
            <w:r w:rsidRPr="004A1A10">
              <w:rPr>
                <w:b/>
                <w:bCs/>
              </w:rPr>
              <w:t>Euro in thousand</w:t>
            </w:r>
          </w:p>
        </w:tc>
      </w:tr>
      <w:tr w:rsidR="00B6755A" w:rsidRPr="004A1A10" w14:paraId="0D5A95D6" w14:textId="77777777" w:rsidTr="00B6755A">
        <w:trPr>
          <w:trHeight w:val="333"/>
        </w:trPr>
        <w:tc>
          <w:tcPr>
            <w:tcW w:w="3682" w:type="dxa"/>
            <w:hideMark/>
          </w:tcPr>
          <w:p w14:paraId="23739126" w14:textId="77777777" w:rsidR="00B6755A" w:rsidRPr="004A1A10" w:rsidRDefault="00B6755A" w:rsidP="00B6755A">
            <w:pPr>
              <w:autoSpaceDE w:val="0"/>
              <w:autoSpaceDN w:val="0"/>
              <w:adjustRightInd w:val="0"/>
              <w:spacing w:line="276" w:lineRule="auto"/>
              <w:rPr>
                <w:color w:val="000000"/>
              </w:rPr>
            </w:pPr>
            <w:r w:rsidRPr="004A1A10">
              <w:rPr>
                <w:color w:val="000000"/>
              </w:rPr>
              <w:t>Audit and assurance services</w:t>
            </w:r>
          </w:p>
        </w:tc>
        <w:tc>
          <w:tcPr>
            <w:tcW w:w="1987" w:type="dxa"/>
            <w:tcBorders>
              <w:top w:val="single" w:sz="4" w:space="0" w:color="auto"/>
              <w:left w:val="nil"/>
              <w:bottom w:val="double" w:sz="4" w:space="0" w:color="auto"/>
              <w:right w:val="nil"/>
            </w:tcBorders>
            <w:vAlign w:val="center"/>
          </w:tcPr>
          <w:p w14:paraId="239424CB" w14:textId="77777777" w:rsidR="00B6755A" w:rsidRPr="004A1A10" w:rsidRDefault="00B6755A" w:rsidP="00B6755A">
            <w:pPr>
              <w:autoSpaceDE w:val="0"/>
              <w:autoSpaceDN w:val="0"/>
              <w:adjustRightInd w:val="0"/>
              <w:spacing w:line="276" w:lineRule="auto"/>
              <w:jc w:val="center"/>
              <w:rPr>
                <w:color w:val="000000"/>
                <w:highlight w:val="yellow"/>
              </w:rPr>
            </w:pPr>
            <w:r w:rsidRPr="004A1A10">
              <w:rPr>
                <w:bCs/>
                <w:lang w:val="en-GB"/>
              </w:rPr>
              <w:t>76</w:t>
            </w:r>
          </w:p>
        </w:tc>
        <w:tc>
          <w:tcPr>
            <w:tcW w:w="248" w:type="dxa"/>
            <w:vAlign w:val="center"/>
          </w:tcPr>
          <w:p w14:paraId="05543CE4" w14:textId="77777777" w:rsidR="00B6755A" w:rsidRPr="004A1A10" w:rsidRDefault="00B6755A" w:rsidP="00B6755A">
            <w:pPr>
              <w:autoSpaceDE w:val="0"/>
              <w:autoSpaceDN w:val="0"/>
              <w:adjustRightInd w:val="0"/>
              <w:spacing w:line="276" w:lineRule="auto"/>
              <w:jc w:val="center"/>
              <w:rPr>
                <w:color w:val="000000"/>
                <w:highlight w:val="yellow"/>
              </w:rPr>
            </w:pPr>
          </w:p>
        </w:tc>
        <w:tc>
          <w:tcPr>
            <w:tcW w:w="1768" w:type="dxa"/>
            <w:tcBorders>
              <w:top w:val="single" w:sz="4" w:space="0" w:color="auto"/>
              <w:left w:val="nil"/>
              <w:bottom w:val="double" w:sz="4" w:space="0" w:color="auto"/>
              <w:right w:val="nil"/>
            </w:tcBorders>
            <w:vAlign w:val="center"/>
          </w:tcPr>
          <w:p w14:paraId="0BB0B2B3" w14:textId="77777777" w:rsidR="00B6755A" w:rsidRPr="004A1A10" w:rsidRDefault="00B6755A" w:rsidP="00B6755A">
            <w:pPr>
              <w:autoSpaceDE w:val="0"/>
              <w:autoSpaceDN w:val="0"/>
              <w:adjustRightInd w:val="0"/>
              <w:spacing w:line="276" w:lineRule="auto"/>
              <w:jc w:val="center"/>
              <w:rPr>
                <w:highlight w:val="yellow"/>
              </w:rPr>
            </w:pPr>
            <w:r w:rsidRPr="004A1A10">
              <w:rPr>
                <w:bCs/>
                <w:lang w:val="en-GB"/>
              </w:rPr>
              <w:t>391</w:t>
            </w:r>
          </w:p>
        </w:tc>
        <w:tc>
          <w:tcPr>
            <w:tcW w:w="274" w:type="dxa"/>
            <w:tcBorders>
              <w:left w:val="nil"/>
              <w:right w:val="nil"/>
            </w:tcBorders>
          </w:tcPr>
          <w:p w14:paraId="14C43587" w14:textId="77777777" w:rsidR="00B6755A" w:rsidRPr="004A1A10" w:rsidRDefault="00B6755A" w:rsidP="00B6755A">
            <w:pPr>
              <w:autoSpaceDE w:val="0"/>
              <w:autoSpaceDN w:val="0"/>
              <w:adjustRightInd w:val="0"/>
              <w:spacing w:line="276" w:lineRule="auto"/>
              <w:jc w:val="center"/>
              <w:rPr>
                <w:bCs/>
                <w:lang w:val="en-GB"/>
              </w:rPr>
            </w:pPr>
          </w:p>
        </w:tc>
        <w:tc>
          <w:tcPr>
            <w:tcW w:w="1194" w:type="dxa"/>
            <w:tcBorders>
              <w:top w:val="single" w:sz="4" w:space="0" w:color="auto"/>
              <w:left w:val="nil"/>
              <w:bottom w:val="double" w:sz="4" w:space="0" w:color="auto"/>
              <w:right w:val="nil"/>
            </w:tcBorders>
          </w:tcPr>
          <w:p w14:paraId="46462DDF" w14:textId="77777777" w:rsidR="00B6755A" w:rsidRPr="004A1A10" w:rsidRDefault="00B6755A" w:rsidP="00B6755A">
            <w:pPr>
              <w:autoSpaceDE w:val="0"/>
              <w:autoSpaceDN w:val="0"/>
              <w:adjustRightInd w:val="0"/>
              <w:spacing w:line="276" w:lineRule="auto"/>
              <w:jc w:val="center"/>
              <w:rPr>
                <w:bCs/>
                <w:lang w:val="en-GB"/>
              </w:rPr>
            </w:pPr>
            <w:r w:rsidRPr="004A1A10">
              <w:rPr>
                <w:bCs/>
                <w:lang w:val="en-GB"/>
              </w:rPr>
              <w:t>467</w:t>
            </w:r>
          </w:p>
        </w:tc>
      </w:tr>
    </w:tbl>
    <w:p w14:paraId="6732F3B4" w14:textId="77777777" w:rsidR="00B6755A" w:rsidRPr="004A1A10" w:rsidRDefault="00B6755A" w:rsidP="00B6755A">
      <w:pPr>
        <w:spacing w:line="276" w:lineRule="auto"/>
        <w:rPr>
          <w:b/>
          <w:color w:val="000000"/>
        </w:rPr>
      </w:pPr>
    </w:p>
    <w:p w14:paraId="28BC2CBD" w14:textId="77777777" w:rsidR="00B6755A" w:rsidRPr="004A1A10" w:rsidRDefault="00B6755A" w:rsidP="00B6755A">
      <w:pPr>
        <w:autoSpaceDE w:val="0"/>
        <w:autoSpaceDN w:val="0"/>
        <w:adjustRightInd w:val="0"/>
        <w:spacing w:line="276" w:lineRule="auto"/>
        <w:rPr>
          <w:b/>
          <w:color w:val="000000"/>
        </w:rPr>
      </w:pPr>
      <w:r w:rsidRPr="004A1A10">
        <w:rPr>
          <w:b/>
          <w:color w:val="000000"/>
        </w:rPr>
        <w:t xml:space="preserve">NOTE 14:- EMOLUMENTS OF DIRECTORS </w:t>
      </w:r>
    </w:p>
    <w:p w14:paraId="560D1B29" w14:textId="77777777" w:rsidR="00B6755A" w:rsidRPr="004A1A10" w:rsidRDefault="00B6755A" w:rsidP="00B6755A">
      <w:pPr>
        <w:autoSpaceDE w:val="0"/>
        <w:autoSpaceDN w:val="0"/>
        <w:adjustRightInd w:val="0"/>
        <w:spacing w:line="276" w:lineRule="auto"/>
        <w:rPr>
          <w:b/>
          <w:color w:val="000000"/>
        </w:rPr>
      </w:pPr>
    </w:p>
    <w:p w14:paraId="4FD7DF31" w14:textId="77777777" w:rsidR="00B6755A" w:rsidRPr="004A1A10" w:rsidRDefault="00B6755A" w:rsidP="00B6755A">
      <w:pPr>
        <w:spacing w:line="276" w:lineRule="auto"/>
      </w:pPr>
      <w:r w:rsidRPr="004A1A10">
        <w:rPr>
          <w:color w:val="000000"/>
        </w:rPr>
        <w:t xml:space="preserve">The emoluments, as intended in section 2:383 (1) of the Netherlands Civil Code, amounted to </w:t>
      </w:r>
      <w:r w:rsidRPr="004A1A10">
        <w:t>€425 thousand (2015: €463 thousand) for Directors. The composition of Directors emoluments is as follows:</w:t>
      </w:r>
    </w:p>
    <w:p w14:paraId="279A38D6" w14:textId="77777777" w:rsidR="00B6755A" w:rsidRPr="004A1A10" w:rsidRDefault="00B6755A" w:rsidP="00B6755A">
      <w:pPr>
        <w:spacing w:line="276" w:lineRule="auto"/>
      </w:pPr>
    </w:p>
    <w:p w14:paraId="62834202" w14:textId="77777777" w:rsidR="00B6755A" w:rsidRPr="004A1A10" w:rsidRDefault="00B6755A" w:rsidP="00B6755A">
      <w:pPr>
        <w:spacing w:line="276" w:lineRule="auto"/>
      </w:pPr>
      <w:r w:rsidRPr="004A1A10">
        <w:t>Executive Directors:</w:t>
      </w:r>
    </w:p>
    <w:tbl>
      <w:tblPr>
        <w:tblW w:w="4977" w:type="pct"/>
        <w:tblLook w:val="04A0" w:firstRow="1" w:lastRow="0" w:firstColumn="1" w:lastColumn="0" w:noHBand="0" w:noVBand="1"/>
      </w:tblPr>
      <w:tblGrid>
        <w:gridCol w:w="6483"/>
        <w:gridCol w:w="1556"/>
        <w:gridCol w:w="1556"/>
      </w:tblGrid>
      <w:tr w:rsidR="00B6755A" w:rsidRPr="004A1A10" w14:paraId="3A166141" w14:textId="77777777" w:rsidTr="00B6755A">
        <w:tc>
          <w:tcPr>
            <w:tcW w:w="3378" w:type="pct"/>
          </w:tcPr>
          <w:p w14:paraId="60881F84" w14:textId="77777777" w:rsidR="00B6755A" w:rsidRPr="004A1A10" w:rsidRDefault="00B6755A" w:rsidP="00B6755A">
            <w:pPr>
              <w:spacing w:line="276" w:lineRule="auto"/>
            </w:pPr>
          </w:p>
        </w:tc>
        <w:tc>
          <w:tcPr>
            <w:tcW w:w="1622" w:type="pct"/>
            <w:gridSpan w:val="2"/>
            <w:tcBorders>
              <w:bottom w:val="single" w:sz="4" w:space="0" w:color="auto"/>
            </w:tcBorders>
            <w:vAlign w:val="bottom"/>
          </w:tcPr>
          <w:p w14:paraId="612DEE28" w14:textId="77777777" w:rsidR="00B6755A" w:rsidRPr="004A1A10" w:rsidRDefault="00B6755A" w:rsidP="00B6755A">
            <w:pPr>
              <w:spacing w:line="276" w:lineRule="auto"/>
              <w:ind w:left="57" w:right="57"/>
              <w:jc w:val="center"/>
              <w:rPr>
                <w:b/>
                <w:bCs/>
              </w:rPr>
            </w:pPr>
            <w:r w:rsidRPr="004A1A10">
              <w:rPr>
                <w:b/>
                <w:bCs/>
              </w:rPr>
              <w:t>Year ended 31 December</w:t>
            </w:r>
          </w:p>
        </w:tc>
      </w:tr>
      <w:tr w:rsidR="00B6755A" w:rsidRPr="004A1A10" w14:paraId="6FC6843E" w14:textId="77777777" w:rsidTr="00B6755A">
        <w:tc>
          <w:tcPr>
            <w:tcW w:w="3378" w:type="pct"/>
          </w:tcPr>
          <w:p w14:paraId="079DC399" w14:textId="77777777" w:rsidR="00B6755A" w:rsidRPr="004A1A10" w:rsidRDefault="00B6755A" w:rsidP="00B6755A">
            <w:pPr>
              <w:spacing w:line="276" w:lineRule="auto"/>
            </w:pPr>
          </w:p>
        </w:tc>
        <w:tc>
          <w:tcPr>
            <w:tcW w:w="811" w:type="pct"/>
            <w:tcBorders>
              <w:top w:val="single" w:sz="4" w:space="0" w:color="auto"/>
              <w:bottom w:val="single" w:sz="4" w:space="0" w:color="auto"/>
            </w:tcBorders>
            <w:vAlign w:val="bottom"/>
          </w:tcPr>
          <w:p w14:paraId="4A6574E9" w14:textId="77777777" w:rsidR="00B6755A" w:rsidRPr="004A1A10" w:rsidRDefault="00B6755A" w:rsidP="00B6755A">
            <w:pPr>
              <w:spacing w:line="276" w:lineRule="auto"/>
              <w:ind w:left="57" w:right="57"/>
              <w:jc w:val="center"/>
              <w:rPr>
                <w:b/>
                <w:bCs/>
              </w:rPr>
            </w:pPr>
            <w:r w:rsidRPr="004A1A10">
              <w:rPr>
                <w:b/>
                <w:bCs/>
              </w:rPr>
              <w:t>2016</w:t>
            </w:r>
          </w:p>
        </w:tc>
        <w:tc>
          <w:tcPr>
            <w:tcW w:w="811" w:type="pct"/>
            <w:tcBorders>
              <w:top w:val="single" w:sz="4" w:space="0" w:color="auto"/>
              <w:bottom w:val="single" w:sz="4" w:space="0" w:color="auto"/>
            </w:tcBorders>
            <w:vAlign w:val="bottom"/>
          </w:tcPr>
          <w:p w14:paraId="3142EE8E" w14:textId="77777777" w:rsidR="00B6755A" w:rsidRPr="004A1A10" w:rsidRDefault="00B6755A" w:rsidP="00B6755A">
            <w:pPr>
              <w:spacing w:line="276" w:lineRule="auto"/>
              <w:ind w:left="57" w:right="57"/>
              <w:jc w:val="center"/>
              <w:rPr>
                <w:b/>
                <w:bCs/>
              </w:rPr>
            </w:pPr>
            <w:r w:rsidRPr="004A1A10">
              <w:rPr>
                <w:b/>
                <w:bCs/>
              </w:rPr>
              <w:t>2015</w:t>
            </w:r>
          </w:p>
        </w:tc>
      </w:tr>
      <w:tr w:rsidR="00B6755A" w:rsidRPr="004A1A10" w14:paraId="49E7E490" w14:textId="77777777" w:rsidTr="00B6755A">
        <w:tc>
          <w:tcPr>
            <w:tcW w:w="3378" w:type="pct"/>
          </w:tcPr>
          <w:p w14:paraId="2DCC2361" w14:textId="77777777" w:rsidR="00B6755A" w:rsidRPr="004A1A10" w:rsidRDefault="00B6755A" w:rsidP="00B6755A">
            <w:pPr>
              <w:spacing w:line="276" w:lineRule="auto"/>
            </w:pPr>
          </w:p>
        </w:tc>
        <w:tc>
          <w:tcPr>
            <w:tcW w:w="1622" w:type="pct"/>
            <w:gridSpan w:val="2"/>
            <w:tcBorders>
              <w:top w:val="single" w:sz="4" w:space="0" w:color="auto"/>
            </w:tcBorders>
            <w:vAlign w:val="bottom"/>
          </w:tcPr>
          <w:p w14:paraId="0B760699" w14:textId="77777777" w:rsidR="00B6755A" w:rsidRPr="004A1A10" w:rsidRDefault="00B6755A" w:rsidP="00B6755A">
            <w:pPr>
              <w:spacing w:line="276" w:lineRule="auto"/>
              <w:ind w:left="57" w:right="57"/>
              <w:jc w:val="center"/>
              <w:rPr>
                <w:b/>
              </w:rPr>
            </w:pPr>
            <w:r w:rsidRPr="004A1A10">
              <w:rPr>
                <w:b/>
              </w:rPr>
              <w:t>Euro in thousand</w:t>
            </w:r>
          </w:p>
        </w:tc>
      </w:tr>
      <w:tr w:rsidR="00B6755A" w:rsidRPr="004A1A10" w14:paraId="7A94D5D8" w14:textId="77777777" w:rsidTr="00B6755A">
        <w:tc>
          <w:tcPr>
            <w:tcW w:w="3378" w:type="pct"/>
          </w:tcPr>
          <w:p w14:paraId="60383F01" w14:textId="77777777" w:rsidR="00B6755A" w:rsidRPr="004A1A10" w:rsidRDefault="00B6755A" w:rsidP="00B6755A">
            <w:pPr>
              <w:spacing w:line="276" w:lineRule="auto"/>
              <w:rPr>
                <w:bCs/>
                <w:lang w:val="en-GB"/>
              </w:rPr>
            </w:pPr>
            <w:r w:rsidRPr="004A1A10">
              <w:t>Michiel Olland</w:t>
            </w:r>
            <w:r w:rsidRPr="004A1A10">
              <w:rPr>
                <w:bCs/>
                <w:lang w:val="en-GB"/>
              </w:rPr>
              <w:t xml:space="preserve"> (executive)</w:t>
            </w:r>
          </w:p>
        </w:tc>
        <w:tc>
          <w:tcPr>
            <w:tcW w:w="811" w:type="pct"/>
            <w:tcBorders>
              <w:top w:val="single" w:sz="4" w:space="0" w:color="auto"/>
            </w:tcBorders>
            <w:vAlign w:val="center"/>
          </w:tcPr>
          <w:p w14:paraId="68D5E945" w14:textId="77777777" w:rsidR="00B6755A" w:rsidRPr="004A1A10" w:rsidRDefault="00B6755A" w:rsidP="00B6755A">
            <w:pPr>
              <w:tabs>
                <w:tab w:val="decimal" w:pos="0"/>
              </w:tabs>
              <w:spacing w:line="276" w:lineRule="auto"/>
              <w:jc w:val="center"/>
              <w:rPr>
                <w:lang w:val="en-GB"/>
              </w:rPr>
            </w:pPr>
            <w:r w:rsidRPr="004A1A10">
              <w:rPr>
                <w:lang w:val="en-GB"/>
              </w:rPr>
              <w:t>52</w:t>
            </w:r>
          </w:p>
        </w:tc>
        <w:tc>
          <w:tcPr>
            <w:tcW w:w="811" w:type="pct"/>
            <w:tcBorders>
              <w:top w:val="single" w:sz="4" w:space="0" w:color="auto"/>
            </w:tcBorders>
            <w:vAlign w:val="center"/>
          </w:tcPr>
          <w:p w14:paraId="7162E916" w14:textId="77777777" w:rsidR="00B6755A" w:rsidRPr="004A1A10" w:rsidRDefault="00B6755A" w:rsidP="00B6755A">
            <w:pPr>
              <w:tabs>
                <w:tab w:val="decimal" w:pos="0"/>
              </w:tabs>
              <w:spacing w:line="276" w:lineRule="auto"/>
              <w:jc w:val="center"/>
              <w:rPr>
                <w:lang w:val="en-GB"/>
              </w:rPr>
            </w:pPr>
            <w:r w:rsidRPr="004A1A10">
              <w:t>40</w:t>
            </w:r>
          </w:p>
        </w:tc>
      </w:tr>
      <w:tr w:rsidR="00B6755A" w:rsidRPr="004A1A10" w14:paraId="11C44F22" w14:textId="77777777" w:rsidTr="00B6755A">
        <w:tc>
          <w:tcPr>
            <w:tcW w:w="3378" w:type="pct"/>
          </w:tcPr>
          <w:p w14:paraId="3ADCAC31" w14:textId="77777777" w:rsidR="00B6755A" w:rsidRPr="004A1A10" w:rsidRDefault="00B6755A" w:rsidP="00B6755A">
            <w:pPr>
              <w:spacing w:line="276" w:lineRule="auto"/>
            </w:pPr>
            <w:r w:rsidRPr="004A1A10">
              <w:t>Luca Tomesani Melotti (executive)</w:t>
            </w:r>
          </w:p>
        </w:tc>
        <w:tc>
          <w:tcPr>
            <w:tcW w:w="811" w:type="pct"/>
            <w:vAlign w:val="center"/>
          </w:tcPr>
          <w:p w14:paraId="3EC69CDB" w14:textId="77777777" w:rsidR="00B6755A" w:rsidRPr="004A1A10" w:rsidDel="004F033B" w:rsidRDefault="00B6755A" w:rsidP="00B6755A">
            <w:pPr>
              <w:tabs>
                <w:tab w:val="decimal" w:pos="0"/>
              </w:tabs>
              <w:spacing w:line="276" w:lineRule="auto"/>
              <w:jc w:val="center"/>
            </w:pPr>
            <w:r w:rsidRPr="004A1A10">
              <w:t>45</w:t>
            </w:r>
          </w:p>
        </w:tc>
        <w:tc>
          <w:tcPr>
            <w:tcW w:w="811" w:type="pct"/>
            <w:vAlign w:val="center"/>
          </w:tcPr>
          <w:p w14:paraId="647C5B38" w14:textId="77777777" w:rsidR="00B6755A" w:rsidRPr="004A1A10" w:rsidRDefault="00B6755A" w:rsidP="00B6755A">
            <w:pPr>
              <w:tabs>
                <w:tab w:val="decimal" w:pos="0"/>
              </w:tabs>
              <w:spacing w:line="276" w:lineRule="auto"/>
              <w:jc w:val="center"/>
            </w:pPr>
            <w:r w:rsidRPr="004A1A10">
              <w:t>40</w:t>
            </w:r>
          </w:p>
        </w:tc>
      </w:tr>
      <w:tr w:rsidR="00B6755A" w:rsidRPr="004A1A10" w14:paraId="6E5B1AA9" w14:textId="77777777" w:rsidTr="00B6755A">
        <w:tc>
          <w:tcPr>
            <w:tcW w:w="3378" w:type="pct"/>
          </w:tcPr>
          <w:p w14:paraId="331C9262" w14:textId="77777777" w:rsidR="00B6755A" w:rsidRPr="004A1A10" w:rsidRDefault="00B6755A" w:rsidP="00B6755A">
            <w:pPr>
              <w:spacing w:line="276" w:lineRule="auto"/>
              <w:rPr>
                <w:bCs/>
                <w:lang w:val="en-GB"/>
              </w:rPr>
            </w:pPr>
          </w:p>
        </w:tc>
        <w:tc>
          <w:tcPr>
            <w:tcW w:w="811" w:type="pct"/>
            <w:tcBorders>
              <w:top w:val="single" w:sz="4" w:space="0" w:color="auto"/>
              <w:bottom w:val="double" w:sz="4" w:space="0" w:color="auto"/>
            </w:tcBorders>
            <w:vAlign w:val="center"/>
          </w:tcPr>
          <w:p w14:paraId="6A289AEE" w14:textId="77777777" w:rsidR="00B6755A" w:rsidRPr="004A1A10" w:rsidRDefault="00B6755A" w:rsidP="00B6755A">
            <w:pPr>
              <w:tabs>
                <w:tab w:val="decimal" w:pos="0"/>
                <w:tab w:val="decimal" w:pos="1728"/>
              </w:tabs>
              <w:spacing w:line="276" w:lineRule="auto"/>
              <w:jc w:val="center"/>
              <w:rPr>
                <w:lang w:val="en-GB"/>
              </w:rPr>
            </w:pPr>
            <w:r w:rsidRPr="004A1A10">
              <w:rPr>
                <w:lang w:val="en-GB"/>
              </w:rPr>
              <w:t>97</w:t>
            </w:r>
          </w:p>
        </w:tc>
        <w:tc>
          <w:tcPr>
            <w:tcW w:w="811" w:type="pct"/>
            <w:tcBorders>
              <w:top w:val="single" w:sz="4" w:space="0" w:color="auto"/>
              <w:bottom w:val="double" w:sz="4" w:space="0" w:color="auto"/>
            </w:tcBorders>
            <w:vAlign w:val="center"/>
          </w:tcPr>
          <w:p w14:paraId="32CC9ACB" w14:textId="77777777" w:rsidR="00B6755A" w:rsidRPr="004A1A10" w:rsidRDefault="00B6755A" w:rsidP="00B6755A">
            <w:pPr>
              <w:tabs>
                <w:tab w:val="decimal" w:pos="0"/>
                <w:tab w:val="decimal" w:pos="1728"/>
              </w:tabs>
              <w:spacing w:line="276" w:lineRule="auto"/>
              <w:jc w:val="center"/>
              <w:rPr>
                <w:lang w:val="en-GB"/>
              </w:rPr>
            </w:pPr>
            <w:r w:rsidRPr="004A1A10">
              <w:rPr>
                <w:bCs/>
                <w:lang w:val="en-GB"/>
              </w:rPr>
              <w:t>80</w:t>
            </w:r>
          </w:p>
        </w:tc>
      </w:tr>
    </w:tbl>
    <w:p w14:paraId="4B9DC54C" w14:textId="77777777" w:rsidR="00B6755A" w:rsidRPr="004A1A10" w:rsidRDefault="00B6755A" w:rsidP="00B6755A">
      <w:pPr>
        <w:pStyle w:val="20"/>
        <w:tabs>
          <w:tab w:val="clear" w:pos="1134"/>
        </w:tabs>
        <w:bidi w:val="0"/>
        <w:spacing w:line="276" w:lineRule="auto"/>
        <w:ind w:left="0" w:firstLine="0"/>
        <w:rPr>
          <w:rFonts w:cs="Times New Roman"/>
        </w:rPr>
      </w:pPr>
    </w:p>
    <w:p w14:paraId="7EA6DB68" w14:textId="77777777" w:rsidR="00B6755A" w:rsidRPr="004A1A10" w:rsidRDefault="00B6755A" w:rsidP="00B6755A">
      <w:pPr>
        <w:spacing w:line="276" w:lineRule="auto"/>
      </w:pPr>
      <w:r w:rsidRPr="004A1A10">
        <w:t>Non-executive Directors:</w:t>
      </w:r>
    </w:p>
    <w:tbl>
      <w:tblPr>
        <w:tblW w:w="4977" w:type="pct"/>
        <w:tblLook w:val="04A0" w:firstRow="1" w:lastRow="0" w:firstColumn="1" w:lastColumn="0" w:noHBand="0" w:noVBand="1"/>
      </w:tblPr>
      <w:tblGrid>
        <w:gridCol w:w="6483"/>
        <w:gridCol w:w="1556"/>
        <w:gridCol w:w="1556"/>
      </w:tblGrid>
      <w:tr w:rsidR="00B6755A" w:rsidRPr="004A1A10" w14:paraId="68172ECB" w14:textId="77777777" w:rsidTr="00B6755A">
        <w:tc>
          <w:tcPr>
            <w:tcW w:w="3378" w:type="pct"/>
          </w:tcPr>
          <w:p w14:paraId="623C2D13" w14:textId="77777777" w:rsidR="00B6755A" w:rsidRPr="004A1A10" w:rsidRDefault="00B6755A" w:rsidP="00B6755A">
            <w:pPr>
              <w:spacing w:line="276" w:lineRule="auto"/>
            </w:pPr>
          </w:p>
        </w:tc>
        <w:tc>
          <w:tcPr>
            <w:tcW w:w="1622" w:type="pct"/>
            <w:gridSpan w:val="2"/>
            <w:tcBorders>
              <w:bottom w:val="single" w:sz="4" w:space="0" w:color="auto"/>
            </w:tcBorders>
            <w:vAlign w:val="bottom"/>
          </w:tcPr>
          <w:p w14:paraId="399A1B54" w14:textId="77777777" w:rsidR="00B6755A" w:rsidRPr="004A1A10" w:rsidRDefault="00B6755A" w:rsidP="00B6755A">
            <w:pPr>
              <w:spacing w:line="276" w:lineRule="auto"/>
              <w:ind w:left="57" w:right="57"/>
              <w:jc w:val="center"/>
              <w:rPr>
                <w:b/>
                <w:bCs/>
              </w:rPr>
            </w:pPr>
            <w:r w:rsidRPr="004A1A10">
              <w:rPr>
                <w:b/>
                <w:bCs/>
              </w:rPr>
              <w:t>Year ended 31 December</w:t>
            </w:r>
          </w:p>
        </w:tc>
      </w:tr>
      <w:tr w:rsidR="00B6755A" w:rsidRPr="004A1A10" w14:paraId="5DD2B871" w14:textId="77777777" w:rsidTr="00B6755A">
        <w:tc>
          <w:tcPr>
            <w:tcW w:w="3378" w:type="pct"/>
          </w:tcPr>
          <w:p w14:paraId="5C6B144F" w14:textId="77777777" w:rsidR="00B6755A" w:rsidRPr="004A1A10" w:rsidRDefault="00B6755A" w:rsidP="00B6755A">
            <w:pPr>
              <w:spacing w:line="276" w:lineRule="auto"/>
            </w:pPr>
          </w:p>
        </w:tc>
        <w:tc>
          <w:tcPr>
            <w:tcW w:w="811" w:type="pct"/>
            <w:tcBorders>
              <w:top w:val="single" w:sz="4" w:space="0" w:color="auto"/>
              <w:bottom w:val="single" w:sz="4" w:space="0" w:color="auto"/>
            </w:tcBorders>
            <w:vAlign w:val="bottom"/>
          </w:tcPr>
          <w:p w14:paraId="12F7107D" w14:textId="77777777" w:rsidR="00B6755A" w:rsidRPr="004A1A10" w:rsidRDefault="00B6755A" w:rsidP="00B6755A">
            <w:pPr>
              <w:spacing w:line="276" w:lineRule="auto"/>
              <w:ind w:left="57" w:right="57"/>
              <w:jc w:val="center"/>
              <w:rPr>
                <w:b/>
                <w:bCs/>
              </w:rPr>
            </w:pPr>
            <w:r w:rsidRPr="004A1A10">
              <w:rPr>
                <w:b/>
                <w:bCs/>
              </w:rPr>
              <w:t>2016</w:t>
            </w:r>
          </w:p>
        </w:tc>
        <w:tc>
          <w:tcPr>
            <w:tcW w:w="811" w:type="pct"/>
            <w:tcBorders>
              <w:top w:val="single" w:sz="4" w:space="0" w:color="auto"/>
              <w:bottom w:val="single" w:sz="4" w:space="0" w:color="auto"/>
            </w:tcBorders>
            <w:vAlign w:val="bottom"/>
          </w:tcPr>
          <w:p w14:paraId="2B405391" w14:textId="77777777" w:rsidR="00B6755A" w:rsidRPr="004A1A10" w:rsidRDefault="00B6755A" w:rsidP="00B6755A">
            <w:pPr>
              <w:spacing w:line="276" w:lineRule="auto"/>
              <w:ind w:left="57" w:right="57"/>
              <w:jc w:val="center"/>
              <w:rPr>
                <w:b/>
                <w:bCs/>
              </w:rPr>
            </w:pPr>
            <w:r w:rsidRPr="004A1A10">
              <w:rPr>
                <w:b/>
                <w:bCs/>
              </w:rPr>
              <w:t>2015</w:t>
            </w:r>
          </w:p>
        </w:tc>
      </w:tr>
      <w:tr w:rsidR="00B6755A" w:rsidRPr="004A1A10" w14:paraId="045D2CDE" w14:textId="77777777" w:rsidTr="00B6755A">
        <w:tc>
          <w:tcPr>
            <w:tcW w:w="3378" w:type="pct"/>
          </w:tcPr>
          <w:p w14:paraId="77FAADED" w14:textId="77777777" w:rsidR="00B6755A" w:rsidRPr="004A1A10" w:rsidRDefault="00B6755A" w:rsidP="00B6755A">
            <w:pPr>
              <w:spacing w:line="276" w:lineRule="auto"/>
            </w:pPr>
          </w:p>
        </w:tc>
        <w:tc>
          <w:tcPr>
            <w:tcW w:w="1622" w:type="pct"/>
            <w:gridSpan w:val="2"/>
            <w:tcBorders>
              <w:top w:val="single" w:sz="4" w:space="0" w:color="auto"/>
              <w:bottom w:val="single" w:sz="4" w:space="0" w:color="auto"/>
            </w:tcBorders>
            <w:vAlign w:val="bottom"/>
          </w:tcPr>
          <w:p w14:paraId="66EF45FF" w14:textId="77777777" w:rsidR="00B6755A" w:rsidRPr="004A1A10" w:rsidRDefault="00B6755A" w:rsidP="00B6755A">
            <w:pPr>
              <w:spacing w:line="276" w:lineRule="auto"/>
              <w:ind w:left="57" w:right="57"/>
              <w:jc w:val="center"/>
              <w:rPr>
                <w:b/>
              </w:rPr>
            </w:pPr>
            <w:r w:rsidRPr="004A1A10">
              <w:rPr>
                <w:b/>
              </w:rPr>
              <w:t>Euro in thousand</w:t>
            </w:r>
          </w:p>
        </w:tc>
      </w:tr>
      <w:tr w:rsidR="00B6755A" w:rsidRPr="004A1A10" w14:paraId="74949962" w14:textId="77777777" w:rsidTr="00B6755A">
        <w:tc>
          <w:tcPr>
            <w:tcW w:w="3378" w:type="pct"/>
          </w:tcPr>
          <w:p w14:paraId="058F0357" w14:textId="77777777" w:rsidR="00B6755A" w:rsidRPr="004A1A10" w:rsidRDefault="00B6755A" w:rsidP="00B6755A">
            <w:pPr>
              <w:spacing w:line="276" w:lineRule="auto"/>
              <w:rPr>
                <w:bCs/>
                <w:lang w:val="en-GB"/>
              </w:rPr>
            </w:pPr>
            <w:r w:rsidRPr="004A1A10">
              <w:t>Jan van Der Meer</w:t>
            </w:r>
            <w:r w:rsidRPr="004A1A10">
              <w:rPr>
                <w:bCs/>
                <w:lang w:val="en-GB"/>
              </w:rPr>
              <w:t xml:space="preserve"> (non-executive)</w:t>
            </w:r>
          </w:p>
        </w:tc>
        <w:tc>
          <w:tcPr>
            <w:tcW w:w="811" w:type="pct"/>
            <w:tcBorders>
              <w:top w:val="single" w:sz="4" w:space="0" w:color="auto"/>
            </w:tcBorders>
            <w:vAlign w:val="center"/>
          </w:tcPr>
          <w:p w14:paraId="5A7FC70B" w14:textId="77777777" w:rsidR="00B6755A" w:rsidRPr="004A1A10" w:rsidRDefault="00B6755A" w:rsidP="00B6755A">
            <w:pPr>
              <w:tabs>
                <w:tab w:val="decimal" w:pos="0"/>
              </w:tabs>
              <w:spacing w:line="276" w:lineRule="auto"/>
              <w:jc w:val="center"/>
              <w:rPr>
                <w:lang w:val="en-GB"/>
              </w:rPr>
            </w:pPr>
            <w:r w:rsidRPr="004A1A10">
              <w:rPr>
                <w:lang w:val="en-GB"/>
              </w:rPr>
              <w:t>36</w:t>
            </w:r>
          </w:p>
        </w:tc>
        <w:tc>
          <w:tcPr>
            <w:tcW w:w="811" w:type="pct"/>
            <w:tcBorders>
              <w:top w:val="single" w:sz="4" w:space="0" w:color="auto"/>
            </w:tcBorders>
            <w:vAlign w:val="center"/>
          </w:tcPr>
          <w:p w14:paraId="7303D1CD" w14:textId="77777777" w:rsidR="00B6755A" w:rsidRPr="004A1A10" w:rsidRDefault="00B6755A" w:rsidP="00B6755A">
            <w:pPr>
              <w:tabs>
                <w:tab w:val="decimal" w:pos="0"/>
              </w:tabs>
              <w:spacing w:line="276" w:lineRule="auto"/>
              <w:jc w:val="center"/>
              <w:rPr>
                <w:lang w:val="en-GB"/>
              </w:rPr>
            </w:pPr>
            <w:r w:rsidRPr="004A1A10">
              <w:t>30</w:t>
            </w:r>
          </w:p>
        </w:tc>
      </w:tr>
      <w:tr w:rsidR="00B6755A" w:rsidRPr="004A1A10" w14:paraId="1300EDAB" w14:textId="77777777" w:rsidTr="00B6755A">
        <w:tc>
          <w:tcPr>
            <w:tcW w:w="3378" w:type="pct"/>
          </w:tcPr>
          <w:p w14:paraId="03CD44CF" w14:textId="77777777" w:rsidR="00B6755A" w:rsidRPr="004A1A10" w:rsidRDefault="00B6755A" w:rsidP="00B6755A">
            <w:pPr>
              <w:spacing w:line="276" w:lineRule="auto"/>
              <w:rPr>
                <w:bCs/>
                <w:lang w:val="en-GB"/>
              </w:rPr>
            </w:pPr>
            <w:r w:rsidRPr="004A1A10">
              <w:t>Harin Thaker</w:t>
            </w:r>
            <w:r w:rsidRPr="004A1A10">
              <w:rPr>
                <w:bCs/>
                <w:lang w:val="en-GB"/>
              </w:rPr>
              <w:t xml:space="preserve"> (non-executive)</w:t>
            </w:r>
          </w:p>
        </w:tc>
        <w:tc>
          <w:tcPr>
            <w:tcW w:w="811" w:type="pct"/>
            <w:vAlign w:val="center"/>
          </w:tcPr>
          <w:p w14:paraId="74D56494" w14:textId="77777777" w:rsidR="00B6755A" w:rsidRPr="004A1A10" w:rsidRDefault="00B6755A" w:rsidP="00B6755A">
            <w:pPr>
              <w:tabs>
                <w:tab w:val="decimal" w:pos="0"/>
              </w:tabs>
              <w:spacing w:line="276" w:lineRule="auto"/>
              <w:jc w:val="center"/>
              <w:rPr>
                <w:lang w:val="en-GB"/>
              </w:rPr>
            </w:pPr>
            <w:r w:rsidRPr="004A1A10">
              <w:rPr>
                <w:lang w:val="en-GB"/>
              </w:rPr>
              <w:t>250</w:t>
            </w:r>
          </w:p>
        </w:tc>
        <w:tc>
          <w:tcPr>
            <w:tcW w:w="811" w:type="pct"/>
            <w:vAlign w:val="center"/>
          </w:tcPr>
          <w:p w14:paraId="3980887D" w14:textId="77777777" w:rsidR="00B6755A" w:rsidRPr="004A1A10" w:rsidRDefault="00B6755A" w:rsidP="00B6755A">
            <w:pPr>
              <w:tabs>
                <w:tab w:val="decimal" w:pos="0"/>
              </w:tabs>
              <w:spacing w:line="276" w:lineRule="auto"/>
              <w:jc w:val="center"/>
              <w:rPr>
                <w:lang w:val="en-GB"/>
              </w:rPr>
            </w:pPr>
            <w:r w:rsidRPr="004A1A10">
              <w:t>323</w:t>
            </w:r>
          </w:p>
        </w:tc>
      </w:tr>
      <w:tr w:rsidR="00B6755A" w:rsidRPr="004A1A10" w14:paraId="6F58D332" w14:textId="77777777" w:rsidTr="00B6755A">
        <w:trPr>
          <w:trHeight w:val="87"/>
        </w:trPr>
        <w:tc>
          <w:tcPr>
            <w:tcW w:w="3378" w:type="pct"/>
          </w:tcPr>
          <w:p w14:paraId="25AA6CD3" w14:textId="77777777" w:rsidR="00B6755A" w:rsidRPr="004A1A10" w:rsidRDefault="00B6755A" w:rsidP="00B6755A">
            <w:pPr>
              <w:spacing w:line="276" w:lineRule="auto"/>
              <w:rPr>
                <w:bCs/>
                <w:lang w:val="en-GB"/>
              </w:rPr>
            </w:pPr>
            <w:r w:rsidRPr="004A1A10">
              <w:t>Daniel Aalsvel</w:t>
            </w:r>
            <w:r w:rsidRPr="004A1A10">
              <w:rPr>
                <w:bCs/>
                <w:lang w:val="en-GB"/>
              </w:rPr>
              <w:t xml:space="preserve"> (non-executive)</w:t>
            </w:r>
          </w:p>
        </w:tc>
        <w:tc>
          <w:tcPr>
            <w:tcW w:w="811" w:type="pct"/>
            <w:vAlign w:val="center"/>
          </w:tcPr>
          <w:p w14:paraId="161D9ADE" w14:textId="77777777" w:rsidR="00B6755A" w:rsidRPr="004A1A10" w:rsidRDefault="00B6755A" w:rsidP="00B6755A">
            <w:pPr>
              <w:tabs>
                <w:tab w:val="decimal" w:pos="0"/>
              </w:tabs>
              <w:spacing w:line="276" w:lineRule="auto"/>
              <w:jc w:val="center"/>
              <w:rPr>
                <w:lang w:val="en-GB"/>
              </w:rPr>
            </w:pPr>
            <w:r w:rsidRPr="004A1A10">
              <w:rPr>
                <w:lang w:val="en-GB"/>
              </w:rPr>
              <w:t>42</w:t>
            </w:r>
          </w:p>
        </w:tc>
        <w:tc>
          <w:tcPr>
            <w:tcW w:w="811" w:type="pct"/>
            <w:vAlign w:val="center"/>
          </w:tcPr>
          <w:p w14:paraId="08CB03AE" w14:textId="77777777" w:rsidR="00B6755A" w:rsidRPr="004A1A10" w:rsidRDefault="00B6755A" w:rsidP="00B6755A">
            <w:pPr>
              <w:tabs>
                <w:tab w:val="decimal" w:pos="0"/>
              </w:tabs>
              <w:spacing w:line="276" w:lineRule="auto"/>
              <w:jc w:val="center"/>
              <w:rPr>
                <w:lang w:val="en-GB"/>
              </w:rPr>
            </w:pPr>
            <w:r w:rsidRPr="004A1A10">
              <w:t>30</w:t>
            </w:r>
          </w:p>
        </w:tc>
      </w:tr>
      <w:tr w:rsidR="00B6755A" w:rsidRPr="004A1A10" w14:paraId="13AA2783" w14:textId="77777777" w:rsidTr="00B6755A">
        <w:tc>
          <w:tcPr>
            <w:tcW w:w="3378" w:type="pct"/>
          </w:tcPr>
          <w:p w14:paraId="3DAB0CB7" w14:textId="77777777" w:rsidR="00B6755A" w:rsidRPr="004A1A10" w:rsidRDefault="00B6755A" w:rsidP="00B6755A">
            <w:pPr>
              <w:spacing w:line="276" w:lineRule="auto"/>
              <w:rPr>
                <w:bCs/>
                <w:lang w:val="en-GB"/>
              </w:rPr>
            </w:pPr>
          </w:p>
        </w:tc>
        <w:tc>
          <w:tcPr>
            <w:tcW w:w="811" w:type="pct"/>
            <w:tcBorders>
              <w:top w:val="single" w:sz="4" w:space="0" w:color="auto"/>
              <w:bottom w:val="double" w:sz="4" w:space="0" w:color="auto"/>
            </w:tcBorders>
            <w:vAlign w:val="center"/>
          </w:tcPr>
          <w:p w14:paraId="6613A384" w14:textId="77777777" w:rsidR="00B6755A" w:rsidRPr="004A1A10" w:rsidRDefault="00B6755A" w:rsidP="00B6755A">
            <w:pPr>
              <w:tabs>
                <w:tab w:val="decimal" w:pos="0"/>
                <w:tab w:val="decimal" w:pos="1728"/>
              </w:tabs>
              <w:spacing w:line="276" w:lineRule="auto"/>
              <w:jc w:val="center"/>
              <w:rPr>
                <w:lang w:val="en-GB"/>
              </w:rPr>
            </w:pPr>
            <w:r w:rsidRPr="004A1A10">
              <w:rPr>
                <w:lang w:val="en-GB"/>
              </w:rPr>
              <w:t>328</w:t>
            </w:r>
          </w:p>
        </w:tc>
        <w:tc>
          <w:tcPr>
            <w:tcW w:w="811" w:type="pct"/>
            <w:tcBorders>
              <w:top w:val="single" w:sz="4" w:space="0" w:color="auto"/>
              <w:bottom w:val="double" w:sz="4" w:space="0" w:color="auto"/>
            </w:tcBorders>
            <w:vAlign w:val="center"/>
          </w:tcPr>
          <w:p w14:paraId="1A74F365" w14:textId="77777777" w:rsidR="00B6755A" w:rsidRPr="004A1A10" w:rsidRDefault="00B6755A" w:rsidP="00B6755A">
            <w:pPr>
              <w:tabs>
                <w:tab w:val="decimal" w:pos="0"/>
                <w:tab w:val="decimal" w:pos="1728"/>
              </w:tabs>
              <w:spacing w:line="276" w:lineRule="auto"/>
              <w:jc w:val="center"/>
              <w:rPr>
                <w:lang w:val="en-GB"/>
              </w:rPr>
            </w:pPr>
            <w:r w:rsidRPr="004A1A10">
              <w:rPr>
                <w:bCs/>
                <w:lang w:val="en-GB"/>
              </w:rPr>
              <w:t>383</w:t>
            </w:r>
          </w:p>
        </w:tc>
      </w:tr>
    </w:tbl>
    <w:p w14:paraId="01BA7A73" w14:textId="77777777" w:rsidR="00B6755A" w:rsidRPr="004A1A10" w:rsidRDefault="00B6755A" w:rsidP="00B6755A">
      <w:pPr>
        <w:pStyle w:val="20"/>
        <w:tabs>
          <w:tab w:val="clear" w:pos="1134"/>
        </w:tabs>
        <w:bidi w:val="0"/>
        <w:spacing w:line="276" w:lineRule="auto"/>
        <w:ind w:left="0" w:firstLine="0"/>
        <w:rPr>
          <w:rFonts w:cs="Times New Roman"/>
        </w:rPr>
      </w:pPr>
      <w:r w:rsidRPr="004A1A10">
        <w:rPr>
          <w:rFonts w:cs="Times New Roman"/>
        </w:rPr>
        <w:t>Total:</w:t>
      </w:r>
    </w:p>
    <w:tbl>
      <w:tblPr>
        <w:tblW w:w="4977" w:type="pct"/>
        <w:tblLook w:val="04A0" w:firstRow="1" w:lastRow="0" w:firstColumn="1" w:lastColumn="0" w:noHBand="0" w:noVBand="1"/>
      </w:tblPr>
      <w:tblGrid>
        <w:gridCol w:w="6483"/>
        <w:gridCol w:w="1556"/>
        <w:gridCol w:w="1556"/>
      </w:tblGrid>
      <w:tr w:rsidR="00B6755A" w:rsidRPr="004A1A10" w14:paraId="75869BBA" w14:textId="77777777" w:rsidTr="00B6755A">
        <w:tc>
          <w:tcPr>
            <w:tcW w:w="3378" w:type="pct"/>
          </w:tcPr>
          <w:p w14:paraId="69F8478B" w14:textId="77777777" w:rsidR="00B6755A" w:rsidRPr="004A1A10" w:rsidRDefault="00B6755A" w:rsidP="00B6755A">
            <w:pPr>
              <w:spacing w:line="276" w:lineRule="auto"/>
            </w:pPr>
          </w:p>
        </w:tc>
        <w:tc>
          <w:tcPr>
            <w:tcW w:w="1622" w:type="pct"/>
            <w:gridSpan w:val="2"/>
            <w:tcBorders>
              <w:bottom w:val="single" w:sz="4" w:space="0" w:color="auto"/>
            </w:tcBorders>
            <w:vAlign w:val="bottom"/>
          </w:tcPr>
          <w:p w14:paraId="74DDA16C" w14:textId="77777777" w:rsidR="00B6755A" w:rsidRPr="004A1A10" w:rsidRDefault="00B6755A" w:rsidP="00B6755A">
            <w:pPr>
              <w:spacing w:line="276" w:lineRule="auto"/>
              <w:ind w:left="57" w:right="57"/>
              <w:jc w:val="center"/>
              <w:rPr>
                <w:b/>
                <w:bCs/>
              </w:rPr>
            </w:pPr>
            <w:r w:rsidRPr="004A1A10">
              <w:rPr>
                <w:b/>
                <w:bCs/>
              </w:rPr>
              <w:t>Year ended 31 December</w:t>
            </w:r>
          </w:p>
        </w:tc>
      </w:tr>
      <w:tr w:rsidR="00B6755A" w:rsidRPr="004A1A10" w14:paraId="30D2F4BE" w14:textId="77777777" w:rsidTr="00B6755A">
        <w:tc>
          <w:tcPr>
            <w:tcW w:w="3378" w:type="pct"/>
          </w:tcPr>
          <w:p w14:paraId="48111333" w14:textId="77777777" w:rsidR="00B6755A" w:rsidRPr="004A1A10" w:rsidRDefault="00B6755A" w:rsidP="00B6755A">
            <w:pPr>
              <w:spacing w:line="276" w:lineRule="auto"/>
            </w:pPr>
          </w:p>
        </w:tc>
        <w:tc>
          <w:tcPr>
            <w:tcW w:w="811" w:type="pct"/>
            <w:tcBorders>
              <w:top w:val="single" w:sz="4" w:space="0" w:color="auto"/>
              <w:bottom w:val="single" w:sz="4" w:space="0" w:color="auto"/>
            </w:tcBorders>
            <w:vAlign w:val="bottom"/>
          </w:tcPr>
          <w:p w14:paraId="521A6345" w14:textId="77777777" w:rsidR="00B6755A" w:rsidRPr="004A1A10" w:rsidRDefault="00B6755A" w:rsidP="00B6755A">
            <w:pPr>
              <w:spacing w:line="276" w:lineRule="auto"/>
              <w:ind w:left="57" w:right="57"/>
              <w:jc w:val="center"/>
              <w:rPr>
                <w:b/>
                <w:bCs/>
              </w:rPr>
            </w:pPr>
            <w:r w:rsidRPr="004A1A10">
              <w:rPr>
                <w:b/>
                <w:bCs/>
              </w:rPr>
              <w:t>2016</w:t>
            </w:r>
          </w:p>
        </w:tc>
        <w:tc>
          <w:tcPr>
            <w:tcW w:w="811" w:type="pct"/>
            <w:tcBorders>
              <w:top w:val="single" w:sz="4" w:space="0" w:color="auto"/>
              <w:bottom w:val="single" w:sz="4" w:space="0" w:color="auto"/>
            </w:tcBorders>
            <w:vAlign w:val="bottom"/>
          </w:tcPr>
          <w:p w14:paraId="595F1C71" w14:textId="77777777" w:rsidR="00B6755A" w:rsidRPr="004A1A10" w:rsidRDefault="00B6755A" w:rsidP="00B6755A">
            <w:pPr>
              <w:spacing w:line="276" w:lineRule="auto"/>
              <w:ind w:left="57" w:right="57"/>
              <w:jc w:val="center"/>
              <w:rPr>
                <w:b/>
                <w:bCs/>
              </w:rPr>
            </w:pPr>
            <w:r w:rsidRPr="004A1A10">
              <w:rPr>
                <w:b/>
                <w:bCs/>
              </w:rPr>
              <w:t>2015</w:t>
            </w:r>
          </w:p>
        </w:tc>
      </w:tr>
      <w:tr w:rsidR="00B6755A" w:rsidRPr="004A1A10" w14:paraId="1AF183A6" w14:textId="77777777" w:rsidTr="00B6755A">
        <w:tc>
          <w:tcPr>
            <w:tcW w:w="3378" w:type="pct"/>
          </w:tcPr>
          <w:p w14:paraId="2803E0C3" w14:textId="77777777" w:rsidR="00B6755A" w:rsidRPr="004A1A10" w:rsidRDefault="00B6755A" w:rsidP="00B6755A">
            <w:pPr>
              <w:spacing w:line="276" w:lineRule="auto"/>
            </w:pPr>
            <w:r w:rsidRPr="004A1A10">
              <w:t>Executive and non-executive Directors:</w:t>
            </w:r>
          </w:p>
        </w:tc>
        <w:tc>
          <w:tcPr>
            <w:tcW w:w="1622" w:type="pct"/>
            <w:gridSpan w:val="2"/>
            <w:tcBorders>
              <w:top w:val="single" w:sz="4" w:space="0" w:color="auto"/>
            </w:tcBorders>
            <w:vAlign w:val="bottom"/>
          </w:tcPr>
          <w:p w14:paraId="37D2541C" w14:textId="77777777" w:rsidR="00B6755A" w:rsidRPr="004A1A10" w:rsidRDefault="00B6755A" w:rsidP="00B6755A">
            <w:pPr>
              <w:spacing w:line="276" w:lineRule="auto"/>
              <w:ind w:left="57" w:right="57"/>
              <w:jc w:val="center"/>
              <w:rPr>
                <w:b/>
              </w:rPr>
            </w:pPr>
            <w:r w:rsidRPr="004A1A10">
              <w:rPr>
                <w:b/>
              </w:rPr>
              <w:t>Euro in thousand</w:t>
            </w:r>
          </w:p>
        </w:tc>
      </w:tr>
      <w:tr w:rsidR="00B6755A" w:rsidRPr="004A1A10" w14:paraId="54B14643" w14:textId="77777777" w:rsidTr="00B6755A">
        <w:tc>
          <w:tcPr>
            <w:tcW w:w="3378" w:type="pct"/>
          </w:tcPr>
          <w:p w14:paraId="3E544A1A" w14:textId="77777777" w:rsidR="00B6755A" w:rsidRPr="004A1A10" w:rsidRDefault="00B6755A" w:rsidP="00B6755A">
            <w:pPr>
              <w:spacing w:line="276" w:lineRule="auto"/>
              <w:rPr>
                <w:bCs/>
                <w:lang w:val="en-GB"/>
              </w:rPr>
            </w:pPr>
          </w:p>
        </w:tc>
        <w:tc>
          <w:tcPr>
            <w:tcW w:w="811" w:type="pct"/>
            <w:tcBorders>
              <w:top w:val="single" w:sz="4" w:space="0" w:color="auto"/>
              <w:bottom w:val="double" w:sz="4" w:space="0" w:color="auto"/>
            </w:tcBorders>
            <w:vAlign w:val="center"/>
          </w:tcPr>
          <w:p w14:paraId="42AB9645" w14:textId="77777777" w:rsidR="00B6755A" w:rsidRPr="004A1A10" w:rsidRDefault="00B6755A" w:rsidP="00B6755A">
            <w:pPr>
              <w:tabs>
                <w:tab w:val="decimal" w:pos="0"/>
                <w:tab w:val="decimal" w:pos="1728"/>
              </w:tabs>
              <w:spacing w:line="276" w:lineRule="auto"/>
              <w:jc w:val="center"/>
              <w:rPr>
                <w:lang w:val="en-GB"/>
              </w:rPr>
            </w:pPr>
            <w:r w:rsidRPr="004A1A10">
              <w:rPr>
                <w:lang w:val="en-GB"/>
              </w:rPr>
              <w:t>425</w:t>
            </w:r>
          </w:p>
        </w:tc>
        <w:tc>
          <w:tcPr>
            <w:tcW w:w="811" w:type="pct"/>
            <w:tcBorders>
              <w:top w:val="single" w:sz="4" w:space="0" w:color="auto"/>
              <w:bottom w:val="double" w:sz="4" w:space="0" w:color="auto"/>
            </w:tcBorders>
            <w:vAlign w:val="center"/>
          </w:tcPr>
          <w:p w14:paraId="4BB0B234" w14:textId="77777777" w:rsidR="00B6755A" w:rsidRPr="004A1A10" w:rsidRDefault="00B6755A" w:rsidP="00B6755A">
            <w:pPr>
              <w:tabs>
                <w:tab w:val="decimal" w:pos="0"/>
                <w:tab w:val="decimal" w:pos="1728"/>
              </w:tabs>
              <w:spacing w:line="276" w:lineRule="auto"/>
              <w:jc w:val="center"/>
              <w:rPr>
                <w:lang w:val="en-GB"/>
              </w:rPr>
            </w:pPr>
            <w:r w:rsidRPr="004A1A10">
              <w:rPr>
                <w:bCs/>
                <w:lang w:val="en-GB"/>
              </w:rPr>
              <w:t>463</w:t>
            </w:r>
          </w:p>
        </w:tc>
      </w:tr>
    </w:tbl>
    <w:p w14:paraId="79320D7A" w14:textId="77777777" w:rsidR="00B6755A" w:rsidRPr="004A1A10" w:rsidRDefault="00B6755A">
      <w:pPr>
        <w:pStyle w:val="20"/>
        <w:tabs>
          <w:tab w:val="clear" w:pos="1134"/>
        </w:tabs>
        <w:bidi w:val="0"/>
        <w:spacing w:line="276" w:lineRule="auto"/>
        <w:ind w:left="0" w:firstLine="0"/>
        <w:rPr>
          <w:rFonts w:cs="Times New Roman"/>
        </w:rPr>
      </w:pPr>
    </w:p>
    <w:p w14:paraId="739BAF0D" w14:textId="7E33DC5F" w:rsidR="00B6755A" w:rsidRPr="004A1A10" w:rsidRDefault="00B6755A" w:rsidP="00B6755A">
      <w:pPr>
        <w:pStyle w:val="20"/>
        <w:tabs>
          <w:tab w:val="clear" w:pos="1134"/>
        </w:tabs>
        <w:bidi w:val="0"/>
        <w:spacing w:line="276" w:lineRule="auto"/>
        <w:ind w:left="0" w:firstLine="0"/>
        <w:rPr>
          <w:rFonts w:cs="Times New Roman"/>
        </w:rPr>
      </w:pPr>
      <w:r w:rsidRPr="004A1A10">
        <w:rPr>
          <w:rFonts w:cs="Times New Roman"/>
        </w:rPr>
        <w:t xml:space="preserve">Director fees in relation to Company’s subsidiaries/associates for the year ended 31 December 2016 amounted to €33 thousand (2015: €264 thousand). For the year ended 31 December 2015, the total </w:t>
      </w:r>
      <w:r w:rsidR="00434BCD">
        <w:rPr>
          <w:rFonts w:cs="Times New Roman"/>
        </w:rPr>
        <w:t>D</w:t>
      </w:r>
      <w:r w:rsidRPr="004A1A10">
        <w:rPr>
          <w:rFonts w:cs="Times New Roman"/>
        </w:rPr>
        <w:t>irector fees in relation to Company’s subsidiaries/associates also include the fees paid to the Directors of BCP.</w:t>
      </w:r>
    </w:p>
    <w:p w14:paraId="36977657" w14:textId="77777777" w:rsidR="00B6755A" w:rsidRPr="004A1A10" w:rsidRDefault="00B6755A" w:rsidP="00B6755A">
      <w:pPr>
        <w:pStyle w:val="20"/>
        <w:tabs>
          <w:tab w:val="clear" w:pos="1134"/>
        </w:tabs>
        <w:bidi w:val="0"/>
        <w:spacing w:line="276" w:lineRule="auto"/>
        <w:ind w:left="0" w:firstLine="0"/>
        <w:rPr>
          <w:rFonts w:cs="Times New Roman"/>
        </w:rPr>
      </w:pPr>
    </w:p>
    <w:p w14:paraId="6BA3C1BE" w14:textId="77777777" w:rsidR="00B6755A" w:rsidRPr="004A1A10" w:rsidRDefault="00B6755A" w:rsidP="00B6755A">
      <w:pPr>
        <w:pStyle w:val="20"/>
        <w:tabs>
          <w:tab w:val="clear" w:pos="1134"/>
        </w:tabs>
        <w:bidi w:val="0"/>
        <w:spacing w:line="276" w:lineRule="auto"/>
        <w:ind w:left="0" w:firstLine="0"/>
        <w:rPr>
          <w:rFonts w:cs="Times New Roman"/>
        </w:rPr>
      </w:pPr>
      <w:r w:rsidRPr="004A1A10">
        <w:rPr>
          <w:rFonts w:cs="Times New Roman"/>
        </w:rPr>
        <w:t xml:space="preserve">The Chairman of the Board, Mr. Harin Thaker, has an option to purchase 2.5% of the equity of any deal in which BCRE UK Properties B.V. (“BCRE UK”) invests in accordance with the following terms: (a) term: 36 months from the closing of each deal; (b) exercise price: 2.5% of the equity invested by BCRE UK and the co-investment club, adjusted for distributions and additional investments; and (c) type: regular or cashless as determined by the chairman at the time of the exercise. In addition, the Chairman of the Board is entitled for an additional annual salary of £122,500 (€149,610) in his capacity as a member of the Investment Advisory Committee (besides his salary as a non-executive director). Following the disposal of the property held by the Group in the UK during the year ended 31 December 2016, the Chairman of the Board exercised the abovementioned option and realized a profit of £46,979 (€58,800) from this transaction. </w:t>
      </w:r>
    </w:p>
    <w:p w14:paraId="044C8393" w14:textId="77777777" w:rsidR="00B6755A" w:rsidRPr="004A1A10" w:rsidRDefault="00B6755A" w:rsidP="00B6755A">
      <w:pPr>
        <w:pStyle w:val="20"/>
        <w:tabs>
          <w:tab w:val="clear" w:pos="1134"/>
        </w:tabs>
        <w:bidi w:val="0"/>
        <w:spacing w:line="276" w:lineRule="auto"/>
        <w:ind w:left="0" w:firstLine="0"/>
        <w:rPr>
          <w:rFonts w:cs="Times New Roman"/>
        </w:rPr>
      </w:pPr>
    </w:p>
    <w:p w14:paraId="06604119" w14:textId="2407E37F" w:rsidR="00B6755A" w:rsidRPr="004A1A10" w:rsidRDefault="00B6755A" w:rsidP="00B6755A">
      <w:pPr>
        <w:pStyle w:val="20"/>
        <w:tabs>
          <w:tab w:val="clear" w:pos="1134"/>
        </w:tabs>
        <w:bidi w:val="0"/>
        <w:spacing w:line="276" w:lineRule="auto"/>
        <w:ind w:left="0" w:firstLine="0"/>
        <w:rPr>
          <w:rFonts w:cs="Times New Roman"/>
        </w:rPr>
      </w:pPr>
      <w:r w:rsidRPr="004A1A10">
        <w:rPr>
          <w:rFonts w:cs="Times New Roman"/>
        </w:rPr>
        <w:t xml:space="preserve">In addition, during </w:t>
      </w:r>
      <w:r w:rsidR="00434BCD">
        <w:rPr>
          <w:rFonts w:cs="Times New Roman"/>
        </w:rPr>
        <w:t xml:space="preserve">the year ended 31 December </w:t>
      </w:r>
      <w:r w:rsidRPr="004A1A10">
        <w:rPr>
          <w:rFonts w:cs="Times New Roman"/>
        </w:rPr>
        <w:t xml:space="preserve">2015 the Chairman of the Board received additional fees in the total amount £90,000 (€123,900) in relation to the provision of additional services within the Investment Advisory Committee. In relation to the year ended 31 December 2016, no other additional fees were paid to the Chairman of the Board. </w:t>
      </w:r>
    </w:p>
    <w:p w14:paraId="35AE1361" w14:textId="77777777" w:rsidR="00B6755A" w:rsidRPr="004A1A10" w:rsidRDefault="00B6755A" w:rsidP="00B6755A">
      <w:pPr>
        <w:pStyle w:val="20"/>
        <w:tabs>
          <w:tab w:val="clear" w:pos="1134"/>
        </w:tabs>
        <w:bidi w:val="0"/>
        <w:spacing w:line="276" w:lineRule="auto"/>
        <w:ind w:left="0" w:firstLine="0"/>
        <w:rPr>
          <w:rFonts w:cs="Times New Roman"/>
        </w:rPr>
      </w:pPr>
    </w:p>
    <w:p w14:paraId="722A4C06" w14:textId="77777777" w:rsidR="00B6755A" w:rsidRPr="004A1A10" w:rsidRDefault="00B6755A" w:rsidP="00B6755A">
      <w:pPr>
        <w:autoSpaceDE w:val="0"/>
        <w:autoSpaceDN w:val="0"/>
        <w:adjustRightInd w:val="0"/>
        <w:spacing w:line="276" w:lineRule="auto"/>
        <w:rPr>
          <w:b/>
          <w:color w:val="000000"/>
        </w:rPr>
      </w:pPr>
      <w:r w:rsidRPr="004A1A10">
        <w:rPr>
          <w:b/>
          <w:color w:val="000000"/>
        </w:rPr>
        <w:t xml:space="preserve">NOTE 15:- SHARE BASED PAYMENTS </w:t>
      </w:r>
    </w:p>
    <w:p w14:paraId="5BB36F93" w14:textId="77777777" w:rsidR="00B6755A" w:rsidRPr="004A1A10" w:rsidRDefault="00B6755A" w:rsidP="00B6755A">
      <w:pPr>
        <w:autoSpaceDE w:val="0"/>
        <w:autoSpaceDN w:val="0"/>
        <w:adjustRightInd w:val="0"/>
        <w:spacing w:line="276" w:lineRule="auto"/>
        <w:rPr>
          <w:b/>
          <w:color w:val="000000"/>
        </w:rPr>
      </w:pPr>
    </w:p>
    <w:p w14:paraId="0DCC3BBD" w14:textId="0F1E9E12" w:rsidR="00B6755A" w:rsidRPr="004A1A10" w:rsidRDefault="00B6755A" w:rsidP="00B6755A">
      <w:pPr>
        <w:pStyle w:val="20"/>
        <w:tabs>
          <w:tab w:val="clear" w:pos="1134"/>
        </w:tabs>
        <w:bidi w:val="0"/>
        <w:spacing w:line="276" w:lineRule="auto"/>
        <w:ind w:left="0" w:firstLine="0"/>
        <w:rPr>
          <w:rFonts w:cs="Times New Roman"/>
        </w:rPr>
      </w:pPr>
      <w:r w:rsidRPr="004A1A10">
        <w:rPr>
          <w:rFonts w:cs="Times New Roman"/>
        </w:rPr>
        <w:t xml:space="preserve">During 2012, the Company’s Board of Directors approved the issuance of </w:t>
      </w:r>
      <w:r w:rsidR="00245366">
        <w:t xml:space="preserve">4,086,000 </w:t>
      </w:r>
      <w:r w:rsidRPr="004A1A10">
        <w:rPr>
          <w:rFonts w:cs="Times New Roman"/>
        </w:rPr>
        <w:t xml:space="preserve">fully vested warrants exercisable into </w:t>
      </w:r>
      <w:r w:rsidR="00826EC4">
        <w:rPr>
          <w:rFonts w:cs="Times New Roman"/>
        </w:rPr>
        <w:t xml:space="preserve">4,086,000 </w:t>
      </w:r>
      <w:r w:rsidRPr="004A1A10">
        <w:rPr>
          <w:rFonts w:cs="Times New Roman"/>
        </w:rPr>
        <w:t xml:space="preserve">Company’s shares </w:t>
      </w:r>
      <w:r w:rsidR="009F7F34">
        <w:rPr>
          <w:rFonts w:cs="Times New Roman"/>
        </w:rPr>
        <w:t>(</w:t>
      </w:r>
      <w:r w:rsidRPr="004A1A10">
        <w:rPr>
          <w:rFonts w:cs="Times New Roman"/>
        </w:rPr>
        <w:t xml:space="preserve">representing 3% of the Company's share capital </w:t>
      </w:r>
      <w:r w:rsidR="009F7F34">
        <w:rPr>
          <w:rFonts w:cs="Times New Roman"/>
        </w:rPr>
        <w:t xml:space="preserve">at that point of time) </w:t>
      </w:r>
      <w:r w:rsidRPr="004A1A10">
        <w:rPr>
          <w:rFonts w:cs="Times New Roman"/>
        </w:rPr>
        <w:t>to an investment committee member. The exercise price of the warrants is €1.32 per share. The fair value of the option granted is approximately €1,517 thousand (2015: €1,517 thousand).</w:t>
      </w:r>
    </w:p>
    <w:p w14:paraId="12D3E1F4" w14:textId="77777777" w:rsidR="00B6755A" w:rsidRPr="004A1A10" w:rsidRDefault="00B6755A" w:rsidP="00B6755A">
      <w:pPr>
        <w:pStyle w:val="20"/>
        <w:tabs>
          <w:tab w:val="clear" w:pos="1134"/>
        </w:tabs>
        <w:bidi w:val="0"/>
        <w:spacing w:line="276" w:lineRule="auto"/>
        <w:ind w:left="0" w:firstLine="0"/>
        <w:rPr>
          <w:rFonts w:cs="Times New Roman"/>
        </w:rPr>
      </w:pPr>
    </w:p>
    <w:p w14:paraId="658FFC2B" w14:textId="77777777" w:rsidR="00B6755A" w:rsidRPr="004A1A10" w:rsidRDefault="00B6755A" w:rsidP="00B6755A">
      <w:pPr>
        <w:autoSpaceDE w:val="0"/>
        <w:autoSpaceDN w:val="0"/>
        <w:adjustRightInd w:val="0"/>
        <w:spacing w:line="276" w:lineRule="auto"/>
      </w:pPr>
      <w:r w:rsidRPr="004A1A10">
        <w:t>On 28 May 2014, an entity beneficially owned by the family of senior manager A was granted 2,862,155 warrants under a warrant agreement entered into between the Company and the relevant entity, exercisable (subject to the warrants having vested) from the date of grant within seven years, to 2,862,155 shares. 50% of these warrants can be exercised at an exercise price of €1.4565 (“A Warrants”). The remaining 50% of the warrants can be exercised at an exercise price of €1.7801 (“B Warrants”). The warrant agreement also provides for a cashless exercise, at the option of the holder of the warrants. 50% of the A Warrants and 50% of the B Warrants vested immediately and 50% of the A Warrants and 50% of the B Warrants vested one year after the grant of the warrants. The holder of warrants is protected against dilution in the case of a bonus payment, rights offering, distribution of a cash dividend or any other distribution by the Company. The fair value of these warrants is approximately €1,413 thousand.</w:t>
      </w:r>
    </w:p>
    <w:p w14:paraId="5FC9F61B" w14:textId="77777777" w:rsidR="00B6755A" w:rsidRPr="004A1A10" w:rsidRDefault="00B6755A" w:rsidP="00B6755A">
      <w:pPr>
        <w:autoSpaceDE w:val="0"/>
        <w:autoSpaceDN w:val="0"/>
        <w:adjustRightInd w:val="0"/>
        <w:spacing w:line="276" w:lineRule="auto"/>
      </w:pPr>
    </w:p>
    <w:p w14:paraId="61F346A5" w14:textId="77777777" w:rsidR="00B6755A" w:rsidRPr="004A1A10" w:rsidRDefault="00B6755A" w:rsidP="00B6755A">
      <w:pPr>
        <w:autoSpaceDE w:val="0"/>
        <w:autoSpaceDN w:val="0"/>
        <w:adjustRightInd w:val="0"/>
        <w:spacing w:line="276" w:lineRule="auto"/>
      </w:pPr>
      <w:r w:rsidRPr="004A1A10">
        <w:t xml:space="preserve">On 28 May 2014, senior manager B was granted 483,519 warrants under a warrant agreement entered into with the Company, exercisable (subject to the warrants having vested) from the date of grant within seven years, to 483,519 shares. These warrants can be exercised against an exercise price of €1.6183. 1/3rd of these warrants vested immediately, 1/3rd vested one year after the date of the grant of the warrants and the remaining 1/3rd shall vest two years after the date of the grant of the warrants. The warrant agreement also provides for </w:t>
      </w:r>
      <w:r w:rsidRPr="004A1A10">
        <w:lastRenderedPageBreak/>
        <w:t>a cashless exercise, at the option of the holder of the warrants. The holder of warrants is protected against dilution in the case of a bonus payment, rights offering, distribution of a cash dividend or any other distribution by the Company. The fair value of these warrants is approximately €241 thousand.</w:t>
      </w:r>
    </w:p>
    <w:p w14:paraId="643E7022" w14:textId="77777777" w:rsidR="00B6755A" w:rsidRPr="004A1A10" w:rsidRDefault="00B6755A" w:rsidP="00B6755A">
      <w:pPr>
        <w:autoSpaceDE w:val="0"/>
        <w:autoSpaceDN w:val="0"/>
        <w:adjustRightInd w:val="0"/>
        <w:spacing w:line="276" w:lineRule="auto"/>
      </w:pPr>
    </w:p>
    <w:p w14:paraId="48A0C3D6" w14:textId="77777777" w:rsidR="00B6755A" w:rsidRPr="004A1A10" w:rsidRDefault="00B6755A" w:rsidP="00B6755A">
      <w:pPr>
        <w:autoSpaceDE w:val="0"/>
        <w:autoSpaceDN w:val="0"/>
        <w:adjustRightInd w:val="0"/>
        <w:spacing w:line="276" w:lineRule="auto"/>
      </w:pPr>
      <w:r w:rsidRPr="004A1A10">
        <w:t>The expenses recognized in the Company’s financial statements for the years ended 31 December 2016 and 31 December 2015, for the warrants granted are as follows:</w:t>
      </w:r>
    </w:p>
    <w:p w14:paraId="5A85C5F4" w14:textId="77777777" w:rsidR="00B6755A" w:rsidRPr="004A1A10" w:rsidRDefault="00B6755A" w:rsidP="00B6755A">
      <w:pPr>
        <w:autoSpaceDE w:val="0"/>
        <w:autoSpaceDN w:val="0"/>
        <w:adjustRightInd w:val="0"/>
        <w:spacing w:line="276" w:lineRule="auto"/>
      </w:pPr>
    </w:p>
    <w:tbl>
      <w:tblPr>
        <w:tblW w:w="9142" w:type="dxa"/>
        <w:tblLayout w:type="fixed"/>
        <w:tblCellMar>
          <w:left w:w="0" w:type="dxa"/>
          <w:right w:w="0" w:type="dxa"/>
        </w:tblCellMar>
        <w:tblLook w:val="0000" w:firstRow="0" w:lastRow="0" w:firstColumn="0" w:lastColumn="0" w:noHBand="0" w:noVBand="0"/>
      </w:tblPr>
      <w:tblGrid>
        <w:gridCol w:w="5882"/>
        <w:gridCol w:w="129"/>
        <w:gridCol w:w="1435"/>
        <w:gridCol w:w="260"/>
        <w:gridCol w:w="1436"/>
      </w:tblGrid>
      <w:tr w:rsidR="00B6755A" w:rsidRPr="004A1A10" w14:paraId="1837F8F3" w14:textId="77777777" w:rsidTr="00B6755A">
        <w:trPr>
          <w:trHeight w:val="296"/>
        </w:trPr>
        <w:tc>
          <w:tcPr>
            <w:tcW w:w="5882" w:type="dxa"/>
            <w:tcBorders>
              <w:top w:val="nil"/>
              <w:left w:val="nil"/>
              <w:bottom w:val="nil"/>
              <w:right w:val="nil"/>
            </w:tcBorders>
            <w:vAlign w:val="bottom"/>
          </w:tcPr>
          <w:p w14:paraId="5907F9FB" w14:textId="77777777" w:rsidR="00B6755A" w:rsidRPr="004A1A10" w:rsidRDefault="00B6755A" w:rsidP="00B6755A">
            <w:pPr>
              <w:tabs>
                <w:tab w:val="left" w:pos="227"/>
                <w:tab w:val="left" w:pos="397"/>
                <w:tab w:val="left" w:pos="567"/>
              </w:tabs>
              <w:spacing w:line="276" w:lineRule="auto"/>
              <w:ind w:left="57" w:right="57"/>
              <w:rPr>
                <w:b/>
                <w:bCs/>
              </w:rPr>
            </w:pPr>
          </w:p>
        </w:tc>
        <w:tc>
          <w:tcPr>
            <w:tcW w:w="129" w:type="dxa"/>
            <w:tcBorders>
              <w:top w:val="nil"/>
              <w:left w:val="nil"/>
              <w:bottom w:val="nil"/>
              <w:right w:val="nil"/>
            </w:tcBorders>
            <w:vAlign w:val="bottom"/>
          </w:tcPr>
          <w:p w14:paraId="220DF1F2" w14:textId="77777777" w:rsidR="00B6755A" w:rsidRPr="004A1A10" w:rsidRDefault="00B6755A" w:rsidP="00B6755A">
            <w:pPr>
              <w:spacing w:line="276" w:lineRule="auto"/>
              <w:ind w:left="57" w:right="57"/>
              <w:rPr>
                <w:b/>
                <w:bCs/>
              </w:rPr>
            </w:pPr>
          </w:p>
        </w:tc>
        <w:tc>
          <w:tcPr>
            <w:tcW w:w="3131" w:type="dxa"/>
            <w:gridSpan w:val="3"/>
            <w:tcBorders>
              <w:top w:val="nil"/>
              <w:left w:val="nil"/>
              <w:bottom w:val="single" w:sz="6" w:space="0" w:color="auto"/>
              <w:right w:val="nil"/>
            </w:tcBorders>
            <w:vAlign w:val="bottom"/>
          </w:tcPr>
          <w:p w14:paraId="0C0789A3" w14:textId="77777777" w:rsidR="00B6755A" w:rsidRPr="004A1A10" w:rsidRDefault="00B6755A" w:rsidP="00B6755A">
            <w:pPr>
              <w:spacing w:line="276" w:lineRule="auto"/>
              <w:ind w:left="57" w:right="57"/>
              <w:jc w:val="center"/>
              <w:rPr>
                <w:b/>
                <w:bCs/>
              </w:rPr>
            </w:pPr>
            <w:r w:rsidRPr="004A1A10">
              <w:rPr>
                <w:b/>
                <w:bCs/>
              </w:rPr>
              <w:t>Year ended 31 December</w:t>
            </w:r>
          </w:p>
        </w:tc>
      </w:tr>
      <w:tr w:rsidR="00B6755A" w:rsidRPr="004A1A10" w14:paraId="64B22E39" w14:textId="77777777" w:rsidTr="00B6755A">
        <w:trPr>
          <w:trHeight w:val="296"/>
        </w:trPr>
        <w:tc>
          <w:tcPr>
            <w:tcW w:w="5882" w:type="dxa"/>
            <w:tcBorders>
              <w:top w:val="nil"/>
              <w:left w:val="nil"/>
              <w:bottom w:val="nil"/>
              <w:right w:val="nil"/>
            </w:tcBorders>
            <w:vAlign w:val="bottom"/>
          </w:tcPr>
          <w:p w14:paraId="365647BD" w14:textId="77777777" w:rsidR="00B6755A" w:rsidRPr="004A1A10" w:rsidRDefault="00B6755A" w:rsidP="00B6755A">
            <w:pPr>
              <w:tabs>
                <w:tab w:val="left" w:pos="227"/>
                <w:tab w:val="left" w:pos="397"/>
                <w:tab w:val="left" w:pos="567"/>
              </w:tabs>
              <w:spacing w:line="276" w:lineRule="auto"/>
              <w:ind w:left="57" w:right="57"/>
              <w:rPr>
                <w:b/>
                <w:bCs/>
              </w:rPr>
            </w:pPr>
          </w:p>
        </w:tc>
        <w:tc>
          <w:tcPr>
            <w:tcW w:w="129" w:type="dxa"/>
            <w:tcBorders>
              <w:top w:val="nil"/>
              <w:left w:val="nil"/>
              <w:bottom w:val="nil"/>
              <w:right w:val="nil"/>
            </w:tcBorders>
            <w:vAlign w:val="bottom"/>
          </w:tcPr>
          <w:p w14:paraId="270ADFC0" w14:textId="77777777" w:rsidR="00B6755A" w:rsidRPr="004A1A10" w:rsidRDefault="00B6755A" w:rsidP="00B6755A">
            <w:pPr>
              <w:spacing w:line="276" w:lineRule="auto"/>
              <w:ind w:left="57" w:right="57"/>
              <w:rPr>
                <w:b/>
                <w:bCs/>
              </w:rPr>
            </w:pPr>
          </w:p>
        </w:tc>
        <w:tc>
          <w:tcPr>
            <w:tcW w:w="1435" w:type="dxa"/>
            <w:tcBorders>
              <w:top w:val="nil"/>
              <w:left w:val="nil"/>
              <w:bottom w:val="single" w:sz="6" w:space="0" w:color="auto"/>
              <w:right w:val="nil"/>
            </w:tcBorders>
            <w:vAlign w:val="bottom"/>
          </w:tcPr>
          <w:p w14:paraId="6736842B" w14:textId="77777777" w:rsidR="00B6755A" w:rsidRPr="004A1A10" w:rsidRDefault="00B6755A" w:rsidP="00B6755A">
            <w:pPr>
              <w:spacing w:line="276" w:lineRule="auto"/>
              <w:ind w:left="57" w:right="57"/>
              <w:jc w:val="center"/>
              <w:rPr>
                <w:b/>
                <w:bCs/>
              </w:rPr>
            </w:pPr>
            <w:r w:rsidRPr="004A1A10">
              <w:rPr>
                <w:b/>
                <w:bCs/>
              </w:rPr>
              <w:t>2016</w:t>
            </w:r>
          </w:p>
        </w:tc>
        <w:tc>
          <w:tcPr>
            <w:tcW w:w="260" w:type="dxa"/>
            <w:tcBorders>
              <w:top w:val="nil"/>
              <w:left w:val="nil"/>
              <w:bottom w:val="nil"/>
              <w:right w:val="nil"/>
            </w:tcBorders>
            <w:vAlign w:val="bottom"/>
          </w:tcPr>
          <w:p w14:paraId="31794109" w14:textId="77777777" w:rsidR="00B6755A" w:rsidRPr="004A1A10" w:rsidRDefault="00B6755A" w:rsidP="00B6755A">
            <w:pPr>
              <w:spacing w:line="276" w:lineRule="auto"/>
              <w:ind w:left="57" w:right="57"/>
              <w:jc w:val="center"/>
              <w:rPr>
                <w:b/>
                <w:bCs/>
              </w:rPr>
            </w:pPr>
          </w:p>
        </w:tc>
        <w:tc>
          <w:tcPr>
            <w:tcW w:w="1435" w:type="dxa"/>
            <w:tcBorders>
              <w:top w:val="nil"/>
              <w:left w:val="nil"/>
              <w:bottom w:val="single" w:sz="6" w:space="0" w:color="auto"/>
              <w:right w:val="nil"/>
            </w:tcBorders>
            <w:vAlign w:val="bottom"/>
          </w:tcPr>
          <w:p w14:paraId="13C0C0D4" w14:textId="77777777" w:rsidR="00B6755A" w:rsidRPr="004A1A10" w:rsidRDefault="00B6755A" w:rsidP="00B6755A">
            <w:pPr>
              <w:spacing w:line="276" w:lineRule="auto"/>
              <w:ind w:left="57" w:right="57"/>
              <w:jc w:val="center"/>
              <w:rPr>
                <w:b/>
                <w:bCs/>
              </w:rPr>
            </w:pPr>
            <w:r w:rsidRPr="004A1A10">
              <w:rPr>
                <w:b/>
                <w:bCs/>
              </w:rPr>
              <w:t>2015</w:t>
            </w:r>
          </w:p>
        </w:tc>
      </w:tr>
      <w:tr w:rsidR="00B6755A" w:rsidRPr="004A1A10" w14:paraId="1D3BDE04" w14:textId="77777777" w:rsidTr="00B6755A">
        <w:trPr>
          <w:trHeight w:val="296"/>
        </w:trPr>
        <w:tc>
          <w:tcPr>
            <w:tcW w:w="5882" w:type="dxa"/>
            <w:tcBorders>
              <w:top w:val="nil"/>
              <w:left w:val="nil"/>
              <w:bottom w:val="nil"/>
              <w:right w:val="nil"/>
            </w:tcBorders>
            <w:vAlign w:val="bottom"/>
          </w:tcPr>
          <w:p w14:paraId="22A43D2A" w14:textId="77777777" w:rsidR="00B6755A" w:rsidRPr="004A1A10" w:rsidRDefault="00B6755A" w:rsidP="00B6755A">
            <w:pPr>
              <w:tabs>
                <w:tab w:val="left" w:pos="227"/>
                <w:tab w:val="left" w:pos="397"/>
                <w:tab w:val="left" w:pos="567"/>
              </w:tabs>
              <w:spacing w:line="276" w:lineRule="auto"/>
              <w:ind w:left="57" w:right="57"/>
              <w:rPr>
                <w:u w:val="single"/>
              </w:rPr>
            </w:pPr>
          </w:p>
        </w:tc>
        <w:tc>
          <w:tcPr>
            <w:tcW w:w="129" w:type="dxa"/>
            <w:tcBorders>
              <w:top w:val="nil"/>
              <w:left w:val="nil"/>
              <w:bottom w:val="nil"/>
              <w:right w:val="nil"/>
            </w:tcBorders>
            <w:vAlign w:val="bottom"/>
          </w:tcPr>
          <w:p w14:paraId="11CB42C9" w14:textId="77777777" w:rsidR="00B6755A" w:rsidRPr="004A1A10" w:rsidRDefault="00B6755A" w:rsidP="00B6755A">
            <w:pPr>
              <w:spacing w:line="276" w:lineRule="auto"/>
              <w:ind w:left="57" w:right="57"/>
            </w:pPr>
          </w:p>
        </w:tc>
        <w:tc>
          <w:tcPr>
            <w:tcW w:w="3131" w:type="dxa"/>
            <w:gridSpan w:val="3"/>
            <w:tcBorders>
              <w:top w:val="nil"/>
              <w:left w:val="nil"/>
              <w:bottom w:val="single" w:sz="6" w:space="0" w:color="auto"/>
              <w:right w:val="nil"/>
            </w:tcBorders>
            <w:shd w:val="clear" w:color="auto" w:fill="auto"/>
            <w:vAlign w:val="bottom"/>
          </w:tcPr>
          <w:p w14:paraId="3DCDDA48" w14:textId="77777777" w:rsidR="00B6755A" w:rsidRPr="004A1A10" w:rsidRDefault="00B6755A" w:rsidP="00B6755A">
            <w:pPr>
              <w:spacing w:line="276" w:lineRule="auto"/>
              <w:ind w:left="57" w:right="57"/>
              <w:jc w:val="center"/>
              <w:rPr>
                <w:b/>
              </w:rPr>
            </w:pPr>
            <w:r w:rsidRPr="004A1A10">
              <w:rPr>
                <w:b/>
              </w:rPr>
              <w:t>Euro in thousand</w:t>
            </w:r>
          </w:p>
        </w:tc>
      </w:tr>
      <w:tr w:rsidR="00B6755A" w:rsidRPr="004A1A10" w14:paraId="77B16EBF" w14:textId="77777777" w:rsidTr="00B6755A">
        <w:trPr>
          <w:trHeight w:val="296"/>
        </w:trPr>
        <w:tc>
          <w:tcPr>
            <w:tcW w:w="5882" w:type="dxa"/>
            <w:tcBorders>
              <w:top w:val="nil"/>
              <w:left w:val="nil"/>
              <w:right w:val="nil"/>
            </w:tcBorders>
            <w:vAlign w:val="bottom"/>
          </w:tcPr>
          <w:p w14:paraId="1CC0FB79" w14:textId="77777777" w:rsidR="00B6755A" w:rsidRPr="004A1A10" w:rsidRDefault="00B6755A" w:rsidP="00B6755A">
            <w:pPr>
              <w:tabs>
                <w:tab w:val="left" w:pos="227"/>
                <w:tab w:val="left" w:pos="397"/>
                <w:tab w:val="left" w:pos="567"/>
              </w:tabs>
              <w:spacing w:line="276" w:lineRule="auto"/>
              <w:ind w:left="227" w:hanging="170"/>
            </w:pPr>
            <w:r w:rsidRPr="004A1A10">
              <w:t xml:space="preserve">Share – based payments transactions </w:t>
            </w:r>
          </w:p>
        </w:tc>
        <w:tc>
          <w:tcPr>
            <w:tcW w:w="129" w:type="dxa"/>
            <w:tcBorders>
              <w:top w:val="nil"/>
              <w:left w:val="nil"/>
              <w:right w:val="nil"/>
            </w:tcBorders>
          </w:tcPr>
          <w:p w14:paraId="327C1764" w14:textId="77777777" w:rsidR="00B6755A" w:rsidRPr="004A1A10" w:rsidRDefault="00B6755A" w:rsidP="00B6755A">
            <w:pPr>
              <w:tabs>
                <w:tab w:val="decimal" w:pos="469"/>
              </w:tabs>
              <w:spacing w:line="276" w:lineRule="auto"/>
              <w:ind w:left="57"/>
            </w:pPr>
          </w:p>
        </w:tc>
        <w:tc>
          <w:tcPr>
            <w:tcW w:w="1435" w:type="dxa"/>
            <w:tcBorders>
              <w:top w:val="single" w:sz="4" w:space="0" w:color="auto"/>
              <w:left w:val="nil"/>
              <w:bottom w:val="double" w:sz="4" w:space="0" w:color="auto"/>
              <w:right w:val="nil"/>
            </w:tcBorders>
            <w:shd w:val="clear" w:color="auto" w:fill="auto"/>
            <w:vAlign w:val="bottom"/>
          </w:tcPr>
          <w:p w14:paraId="5D9A2746" w14:textId="77777777" w:rsidR="00B6755A" w:rsidRPr="004A1A10" w:rsidRDefault="00B6755A" w:rsidP="00B6755A">
            <w:pPr>
              <w:tabs>
                <w:tab w:val="decimal" w:pos="1020"/>
              </w:tabs>
              <w:spacing w:line="276" w:lineRule="auto"/>
              <w:ind w:left="57"/>
              <w:jc w:val="center"/>
              <w:rPr>
                <w:color w:val="000000"/>
              </w:rPr>
            </w:pPr>
            <w:r w:rsidRPr="004A1A10">
              <w:rPr>
                <w:color w:val="000000"/>
              </w:rPr>
              <w:t>15</w:t>
            </w:r>
          </w:p>
        </w:tc>
        <w:tc>
          <w:tcPr>
            <w:tcW w:w="260" w:type="dxa"/>
            <w:tcBorders>
              <w:top w:val="single" w:sz="4" w:space="0" w:color="auto"/>
              <w:left w:val="nil"/>
              <w:right w:val="nil"/>
            </w:tcBorders>
            <w:vAlign w:val="bottom"/>
          </w:tcPr>
          <w:p w14:paraId="7DE1A15C" w14:textId="77777777" w:rsidR="00B6755A" w:rsidRPr="004A1A10" w:rsidRDefault="00B6755A" w:rsidP="00B6755A">
            <w:pPr>
              <w:tabs>
                <w:tab w:val="decimal" w:pos="1020"/>
              </w:tabs>
              <w:spacing w:line="276" w:lineRule="auto"/>
              <w:ind w:left="57"/>
              <w:jc w:val="center"/>
            </w:pPr>
          </w:p>
        </w:tc>
        <w:tc>
          <w:tcPr>
            <w:tcW w:w="1435" w:type="dxa"/>
            <w:tcBorders>
              <w:top w:val="single" w:sz="4" w:space="0" w:color="auto"/>
              <w:left w:val="nil"/>
              <w:bottom w:val="double" w:sz="4" w:space="0" w:color="auto"/>
              <w:right w:val="nil"/>
            </w:tcBorders>
            <w:shd w:val="clear" w:color="auto" w:fill="auto"/>
            <w:vAlign w:val="bottom"/>
          </w:tcPr>
          <w:p w14:paraId="53F84D11" w14:textId="269A1802" w:rsidR="00B6755A" w:rsidRPr="004A1A10" w:rsidRDefault="00B6755A" w:rsidP="00B6755A">
            <w:pPr>
              <w:tabs>
                <w:tab w:val="decimal" w:pos="1020"/>
              </w:tabs>
              <w:spacing w:line="276" w:lineRule="auto"/>
              <w:ind w:left="57"/>
            </w:pPr>
            <w:r w:rsidRPr="004A1A10">
              <w:rPr>
                <w:color w:val="000000"/>
              </w:rPr>
              <w:t>32</w:t>
            </w:r>
            <w:r w:rsidR="009F7F34">
              <w:rPr>
                <w:color w:val="000000"/>
              </w:rPr>
              <w:t>6</w:t>
            </w:r>
          </w:p>
        </w:tc>
      </w:tr>
    </w:tbl>
    <w:p w14:paraId="6CF292F7" w14:textId="77777777" w:rsidR="00B6755A" w:rsidRPr="004A1A10" w:rsidRDefault="00B6755A" w:rsidP="00B6755A">
      <w:pPr>
        <w:autoSpaceDE w:val="0"/>
        <w:autoSpaceDN w:val="0"/>
        <w:adjustRightInd w:val="0"/>
        <w:spacing w:line="276" w:lineRule="auto"/>
        <w:rPr>
          <w:b/>
          <w:color w:val="000000"/>
        </w:rPr>
      </w:pPr>
    </w:p>
    <w:p w14:paraId="30FCF80E" w14:textId="77777777" w:rsidR="00B6755A" w:rsidRPr="004A1A10" w:rsidRDefault="00B6755A" w:rsidP="00B6755A">
      <w:pPr>
        <w:autoSpaceDE w:val="0"/>
        <w:autoSpaceDN w:val="0"/>
        <w:adjustRightInd w:val="0"/>
        <w:spacing w:line="276" w:lineRule="auto"/>
        <w:rPr>
          <w:b/>
          <w:color w:val="000000"/>
        </w:rPr>
      </w:pPr>
      <w:r w:rsidRPr="004A1A10">
        <w:rPr>
          <w:b/>
        </w:rPr>
        <w:t>NOTE 16</w:t>
      </w:r>
      <w:r w:rsidRPr="004A1A10">
        <w:rPr>
          <w:b/>
          <w:color w:val="000000"/>
        </w:rPr>
        <w:t>:-</w:t>
      </w:r>
      <w:r w:rsidRPr="004A1A10">
        <w:rPr>
          <w:b/>
        </w:rPr>
        <w:t xml:space="preserve"> ADMINISTRATIVE EXPENSES</w:t>
      </w:r>
    </w:p>
    <w:tbl>
      <w:tblPr>
        <w:tblW w:w="9043" w:type="dxa"/>
        <w:tblInd w:w="56" w:type="dxa"/>
        <w:tblLayout w:type="fixed"/>
        <w:tblCellMar>
          <w:left w:w="0" w:type="dxa"/>
          <w:right w:w="0" w:type="dxa"/>
        </w:tblCellMar>
        <w:tblLook w:val="0000" w:firstRow="0" w:lastRow="0" w:firstColumn="0" w:lastColumn="0" w:noHBand="0" w:noVBand="0"/>
      </w:tblPr>
      <w:tblGrid>
        <w:gridCol w:w="1106"/>
        <w:gridCol w:w="4913"/>
        <w:gridCol w:w="84"/>
        <w:gridCol w:w="1231"/>
        <w:gridCol w:w="210"/>
        <w:gridCol w:w="1499"/>
      </w:tblGrid>
      <w:tr w:rsidR="00B6755A" w:rsidRPr="004A1A10" w14:paraId="00C44005" w14:textId="77777777" w:rsidTr="00B6755A">
        <w:trPr>
          <w:gridBefore w:val="1"/>
          <w:wBefore w:w="1106" w:type="dxa"/>
        </w:trPr>
        <w:tc>
          <w:tcPr>
            <w:tcW w:w="4913" w:type="dxa"/>
            <w:tcBorders>
              <w:top w:val="nil"/>
              <w:left w:val="nil"/>
              <w:bottom w:val="nil"/>
              <w:right w:val="nil"/>
            </w:tcBorders>
            <w:vAlign w:val="bottom"/>
          </w:tcPr>
          <w:p w14:paraId="73C50155" w14:textId="77777777" w:rsidR="00B6755A" w:rsidRPr="004A1A10" w:rsidRDefault="00B6755A" w:rsidP="00B6755A">
            <w:pPr>
              <w:tabs>
                <w:tab w:val="left" w:pos="227"/>
                <w:tab w:val="left" w:pos="397"/>
                <w:tab w:val="left" w:pos="567"/>
              </w:tabs>
              <w:spacing w:line="240" w:lineRule="exact"/>
              <w:ind w:left="57" w:right="57"/>
              <w:jc w:val="left"/>
              <w:rPr>
                <w:bCs/>
              </w:rPr>
            </w:pPr>
          </w:p>
        </w:tc>
        <w:tc>
          <w:tcPr>
            <w:tcW w:w="84" w:type="dxa"/>
            <w:tcBorders>
              <w:top w:val="nil"/>
              <w:left w:val="nil"/>
              <w:bottom w:val="nil"/>
              <w:right w:val="nil"/>
            </w:tcBorders>
            <w:vAlign w:val="bottom"/>
          </w:tcPr>
          <w:p w14:paraId="67D10852" w14:textId="77777777" w:rsidR="00B6755A" w:rsidRPr="004A1A10" w:rsidRDefault="00B6755A" w:rsidP="00B6755A">
            <w:pPr>
              <w:spacing w:line="240" w:lineRule="exact"/>
              <w:ind w:left="57" w:right="57"/>
              <w:jc w:val="center"/>
              <w:rPr>
                <w:bCs/>
              </w:rPr>
            </w:pPr>
          </w:p>
        </w:tc>
        <w:tc>
          <w:tcPr>
            <w:tcW w:w="2940" w:type="dxa"/>
            <w:gridSpan w:val="3"/>
            <w:tcBorders>
              <w:top w:val="nil"/>
              <w:left w:val="nil"/>
              <w:bottom w:val="single" w:sz="6" w:space="0" w:color="auto"/>
              <w:right w:val="nil"/>
            </w:tcBorders>
            <w:vAlign w:val="bottom"/>
          </w:tcPr>
          <w:p w14:paraId="5939281A" w14:textId="77777777" w:rsidR="00B6755A" w:rsidRPr="004A1A10" w:rsidRDefault="00B6755A" w:rsidP="00B6755A">
            <w:pPr>
              <w:spacing w:line="240" w:lineRule="exact"/>
              <w:ind w:left="57" w:right="57"/>
              <w:jc w:val="center"/>
              <w:rPr>
                <w:b/>
                <w:bCs/>
              </w:rPr>
            </w:pPr>
            <w:r w:rsidRPr="004A1A10">
              <w:rPr>
                <w:b/>
                <w:bCs/>
              </w:rPr>
              <w:t xml:space="preserve">Year ended 31 December </w:t>
            </w:r>
          </w:p>
        </w:tc>
      </w:tr>
      <w:tr w:rsidR="00B6755A" w:rsidRPr="004A1A10" w14:paraId="08599DA7" w14:textId="77777777" w:rsidTr="00B6755A">
        <w:trPr>
          <w:gridBefore w:val="1"/>
          <w:wBefore w:w="1106" w:type="dxa"/>
        </w:trPr>
        <w:tc>
          <w:tcPr>
            <w:tcW w:w="4913" w:type="dxa"/>
            <w:tcBorders>
              <w:top w:val="nil"/>
              <w:left w:val="nil"/>
              <w:bottom w:val="nil"/>
              <w:right w:val="nil"/>
            </w:tcBorders>
            <w:vAlign w:val="bottom"/>
          </w:tcPr>
          <w:p w14:paraId="03D8B9BD" w14:textId="77777777" w:rsidR="00B6755A" w:rsidRPr="004A1A10" w:rsidRDefault="00B6755A" w:rsidP="00B6755A">
            <w:pPr>
              <w:tabs>
                <w:tab w:val="left" w:pos="227"/>
                <w:tab w:val="left" w:pos="397"/>
                <w:tab w:val="left" w:pos="567"/>
              </w:tabs>
              <w:spacing w:line="240" w:lineRule="exact"/>
              <w:ind w:left="57" w:right="57"/>
              <w:jc w:val="left"/>
              <w:rPr>
                <w:bCs/>
              </w:rPr>
            </w:pPr>
          </w:p>
        </w:tc>
        <w:tc>
          <w:tcPr>
            <w:tcW w:w="84" w:type="dxa"/>
            <w:tcBorders>
              <w:top w:val="nil"/>
              <w:left w:val="nil"/>
              <w:bottom w:val="nil"/>
              <w:right w:val="nil"/>
            </w:tcBorders>
            <w:vAlign w:val="bottom"/>
          </w:tcPr>
          <w:p w14:paraId="2C5A4ACC" w14:textId="77777777" w:rsidR="00B6755A" w:rsidRPr="004A1A10" w:rsidRDefault="00B6755A" w:rsidP="00B6755A">
            <w:pPr>
              <w:spacing w:line="240" w:lineRule="exact"/>
              <w:ind w:left="57" w:right="57"/>
              <w:jc w:val="center"/>
              <w:rPr>
                <w:bCs/>
              </w:rPr>
            </w:pPr>
          </w:p>
        </w:tc>
        <w:tc>
          <w:tcPr>
            <w:tcW w:w="1231" w:type="dxa"/>
            <w:tcBorders>
              <w:top w:val="nil"/>
              <w:left w:val="nil"/>
              <w:bottom w:val="single" w:sz="6" w:space="0" w:color="auto"/>
              <w:right w:val="nil"/>
            </w:tcBorders>
            <w:vAlign w:val="bottom"/>
          </w:tcPr>
          <w:p w14:paraId="1EF44FDB" w14:textId="77777777" w:rsidR="00B6755A" w:rsidRPr="004A1A10" w:rsidRDefault="00B6755A" w:rsidP="00B6755A">
            <w:pPr>
              <w:spacing w:line="240" w:lineRule="exact"/>
              <w:ind w:left="57" w:right="57"/>
              <w:jc w:val="center"/>
              <w:rPr>
                <w:b/>
                <w:bCs/>
              </w:rPr>
            </w:pPr>
            <w:r w:rsidRPr="004A1A10">
              <w:rPr>
                <w:b/>
                <w:bCs/>
              </w:rPr>
              <w:t>2016</w:t>
            </w:r>
          </w:p>
        </w:tc>
        <w:tc>
          <w:tcPr>
            <w:tcW w:w="210" w:type="dxa"/>
            <w:tcBorders>
              <w:top w:val="nil"/>
              <w:left w:val="nil"/>
              <w:bottom w:val="nil"/>
              <w:right w:val="nil"/>
            </w:tcBorders>
            <w:vAlign w:val="bottom"/>
          </w:tcPr>
          <w:p w14:paraId="1DA853A6" w14:textId="77777777" w:rsidR="00B6755A" w:rsidRPr="004A1A10" w:rsidRDefault="00B6755A" w:rsidP="00B6755A">
            <w:pPr>
              <w:spacing w:line="240" w:lineRule="exact"/>
              <w:ind w:left="57" w:right="57"/>
              <w:jc w:val="center"/>
              <w:rPr>
                <w:b/>
                <w:bCs/>
              </w:rPr>
            </w:pPr>
          </w:p>
        </w:tc>
        <w:tc>
          <w:tcPr>
            <w:tcW w:w="1499" w:type="dxa"/>
            <w:tcBorders>
              <w:top w:val="nil"/>
              <w:left w:val="nil"/>
              <w:bottom w:val="single" w:sz="6" w:space="0" w:color="auto"/>
              <w:right w:val="nil"/>
            </w:tcBorders>
            <w:vAlign w:val="bottom"/>
          </w:tcPr>
          <w:p w14:paraId="5D9DC349" w14:textId="77777777" w:rsidR="00B6755A" w:rsidRPr="004A1A10" w:rsidRDefault="00B6755A" w:rsidP="00B6755A">
            <w:pPr>
              <w:spacing w:line="240" w:lineRule="exact"/>
              <w:ind w:left="57" w:right="57"/>
              <w:jc w:val="center"/>
              <w:rPr>
                <w:b/>
                <w:bCs/>
              </w:rPr>
            </w:pPr>
            <w:r w:rsidRPr="004A1A10">
              <w:rPr>
                <w:b/>
                <w:bCs/>
              </w:rPr>
              <w:t>2015</w:t>
            </w:r>
          </w:p>
        </w:tc>
      </w:tr>
      <w:tr w:rsidR="00B6755A" w:rsidRPr="004A1A10" w14:paraId="713021E2" w14:textId="77777777" w:rsidTr="00B6755A">
        <w:trPr>
          <w:gridBefore w:val="1"/>
          <w:wBefore w:w="1106" w:type="dxa"/>
          <w:trHeight w:val="144"/>
        </w:trPr>
        <w:tc>
          <w:tcPr>
            <w:tcW w:w="4913" w:type="dxa"/>
            <w:tcBorders>
              <w:top w:val="nil"/>
              <w:left w:val="nil"/>
              <w:bottom w:val="nil"/>
              <w:right w:val="nil"/>
            </w:tcBorders>
            <w:vAlign w:val="bottom"/>
          </w:tcPr>
          <w:p w14:paraId="7101CE75" w14:textId="77777777" w:rsidR="00B6755A" w:rsidRPr="004A1A10" w:rsidRDefault="00B6755A" w:rsidP="00B6755A">
            <w:pPr>
              <w:tabs>
                <w:tab w:val="left" w:pos="227"/>
                <w:tab w:val="left" w:pos="397"/>
                <w:tab w:val="left" w:pos="567"/>
              </w:tabs>
              <w:spacing w:line="240" w:lineRule="exact"/>
              <w:ind w:left="57" w:right="57"/>
              <w:jc w:val="left"/>
              <w:rPr>
                <w:u w:val="single"/>
              </w:rPr>
            </w:pPr>
          </w:p>
        </w:tc>
        <w:tc>
          <w:tcPr>
            <w:tcW w:w="84" w:type="dxa"/>
            <w:tcBorders>
              <w:top w:val="nil"/>
              <w:left w:val="nil"/>
              <w:bottom w:val="nil"/>
              <w:right w:val="nil"/>
            </w:tcBorders>
            <w:vAlign w:val="bottom"/>
          </w:tcPr>
          <w:p w14:paraId="6D5A4095" w14:textId="77777777" w:rsidR="00B6755A" w:rsidRPr="004A1A10" w:rsidRDefault="00B6755A" w:rsidP="00B6755A">
            <w:pPr>
              <w:spacing w:line="240" w:lineRule="exact"/>
              <w:ind w:left="57" w:right="57"/>
            </w:pPr>
          </w:p>
        </w:tc>
        <w:tc>
          <w:tcPr>
            <w:tcW w:w="2940" w:type="dxa"/>
            <w:gridSpan w:val="3"/>
            <w:tcBorders>
              <w:top w:val="nil"/>
              <w:left w:val="nil"/>
              <w:bottom w:val="single" w:sz="6" w:space="0" w:color="auto"/>
              <w:right w:val="nil"/>
            </w:tcBorders>
            <w:shd w:val="clear" w:color="auto" w:fill="auto"/>
            <w:vAlign w:val="bottom"/>
          </w:tcPr>
          <w:p w14:paraId="3A6C8B7E" w14:textId="77777777" w:rsidR="00B6755A" w:rsidRPr="004A1A10" w:rsidRDefault="00B6755A" w:rsidP="00B6755A">
            <w:pPr>
              <w:spacing w:line="240" w:lineRule="exact"/>
              <w:ind w:left="57" w:right="57"/>
              <w:jc w:val="center"/>
              <w:rPr>
                <w:b/>
              </w:rPr>
            </w:pPr>
            <w:r w:rsidRPr="004A1A10">
              <w:rPr>
                <w:b/>
              </w:rPr>
              <w:t>Euro in thousand</w:t>
            </w:r>
          </w:p>
        </w:tc>
      </w:tr>
      <w:tr w:rsidR="00B6755A" w:rsidRPr="004A1A10" w14:paraId="2C867264" w14:textId="77777777" w:rsidTr="00B6755A">
        <w:tc>
          <w:tcPr>
            <w:tcW w:w="6019" w:type="dxa"/>
            <w:gridSpan w:val="2"/>
            <w:tcBorders>
              <w:top w:val="nil"/>
              <w:left w:val="nil"/>
              <w:right w:val="nil"/>
            </w:tcBorders>
            <w:vAlign w:val="bottom"/>
          </w:tcPr>
          <w:p w14:paraId="5E90D562" w14:textId="4CD06909" w:rsidR="00B6755A" w:rsidRPr="004A1A10" w:rsidRDefault="00B6755A" w:rsidP="00B6755A">
            <w:pPr>
              <w:tabs>
                <w:tab w:val="left" w:pos="397"/>
                <w:tab w:val="left" w:pos="514"/>
                <w:tab w:val="left" w:pos="567"/>
              </w:tabs>
              <w:spacing w:line="240" w:lineRule="exact"/>
              <w:ind w:left="45"/>
            </w:pPr>
            <w:r w:rsidRPr="004A1A10">
              <w:t>Director fees</w:t>
            </w:r>
            <w:r w:rsidR="009F7F34">
              <w:t xml:space="preserve"> (Note 14)</w:t>
            </w:r>
          </w:p>
        </w:tc>
        <w:tc>
          <w:tcPr>
            <w:tcW w:w="84" w:type="dxa"/>
            <w:tcBorders>
              <w:top w:val="nil"/>
              <w:left w:val="nil"/>
              <w:right w:val="nil"/>
            </w:tcBorders>
          </w:tcPr>
          <w:p w14:paraId="7556FB39" w14:textId="77777777" w:rsidR="00B6755A" w:rsidRPr="004A1A10" w:rsidRDefault="00B6755A" w:rsidP="00B6755A">
            <w:pPr>
              <w:pStyle w:val="notenumber"/>
              <w:spacing w:line="240" w:lineRule="exact"/>
              <w:jc w:val="both"/>
              <w:rPr>
                <w:i/>
                <w:iCs/>
                <w:sz w:val="22"/>
                <w:szCs w:val="22"/>
              </w:rPr>
            </w:pPr>
          </w:p>
        </w:tc>
        <w:tc>
          <w:tcPr>
            <w:tcW w:w="1231" w:type="dxa"/>
            <w:tcBorders>
              <w:top w:val="single" w:sz="4" w:space="0" w:color="auto"/>
              <w:left w:val="nil"/>
              <w:right w:val="nil"/>
            </w:tcBorders>
            <w:shd w:val="clear" w:color="auto" w:fill="auto"/>
            <w:vAlign w:val="bottom"/>
          </w:tcPr>
          <w:p w14:paraId="24F0A5C1"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425</w:t>
            </w:r>
          </w:p>
        </w:tc>
        <w:tc>
          <w:tcPr>
            <w:tcW w:w="210" w:type="dxa"/>
            <w:tcBorders>
              <w:top w:val="single" w:sz="4" w:space="0" w:color="auto"/>
              <w:left w:val="nil"/>
              <w:right w:val="nil"/>
            </w:tcBorders>
            <w:vAlign w:val="bottom"/>
          </w:tcPr>
          <w:p w14:paraId="3F13B441"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499" w:type="dxa"/>
            <w:tcBorders>
              <w:top w:val="single" w:sz="4" w:space="0" w:color="auto"/>
              <w:left w:val="nil"/>
              <w:right w:val="nil"/>
            </w:tcBorders>
            <w:shd w:val="clear" w:color="auto" w:fill="auto"/>
            <w:vAlign w:val="bottom"/>
          </w:tcPr>
          <w:p w14:paraId="71F704F7"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463</w:t>
            </w:r>
          </w:p>
        </w:tc>
      </w:tr>
      <w:tr w:rsidR="00B6755A" w:rsidRPr="004A1A10" w14:paraId="3DF8A610" w14:textId="77777777" w:rsidTr="00B6755A">
        <w:tc>
          <w:tcPr>
            <w:tcW w:w="6019" w:type="dxa"/>
            <w:gridSpan w:val="2"/>
            <w:tcBorders>
              <w:left w:val="nil"/>
              <w:bottom w:val="nil"/>
              <w:right w:val="nil"/>
            </w:tcBorders>
            <w:vAlign w:val="bottom"/>
          </w:tcPr>
          <w:p w14:paraId="3CDF2724" w14:textId="77777777" w:rsidR="00B6755A" w:rsidRPr="004A1A10" w:rsidRDefault="00B6755A" w:rsidP="00B6755A">
            <w:pPr>
              <w:tabs>
                <w:tab w:val="left" w:pos="397"/>
                <w:tab w:val="left" w:pos="514"/>
                <w:tab w:val="left" w:pos="567"/>
              </w:tabs>
              <w:spacing w:line="240" w:lineRule="exact"/>
              <w:ind w:left="45"/>
            </w:pPr>
            <w:r w:rsidRPr="004A1A10">
              <w:t xml:space="preserve">Legal expenses and other professional services </w:t>
            </w:r>
          </w:p>
        </w:tc>
        <w:tc>
          <w:tcPr>
            <w:tcW w:w="84" w:type="dxa"/>
            <w:tcBorders>
              <w:left w:val="nil"/>
              <w:bottom w:val="nil"/>
              <w:right w:val="nil"/>
            </w:tcBorders>
          </w:tcPr>
          <w:p w14:paraId="57ED6E7D" w14:textId="77777777" w:rsidR="00B6755A" w:rsidRPr="004A1A10" w:rsidRDefault="00B6755A" w:rsidP="00B6755A">
            <w:pPr>
              <w:pStyle w:val="notenumber"/>
              <w:spacing w:line="240" w:lineRule="exact"/>
              <w:jc w:val="both"/>
              <w:rPr>
                <w:i/>
                <w:iCs/>
                <w:sz w:val="22"/>
                <w:szCs w:val="22"/>
              </w:rPr>
            </w:pPr>
          </w:p>
        </w:tc>
        <w:tc>
          <w:tcPr>
            <w:tcW w:w="1231" w:type="dxa"/>
            <w:tcBorders>
              <w:left w:val="nil"/>
              <w:right w:val="nil"/>
            </w:tcBorders>
            <w:vAlign w:val="bottom"/>
          </w:tcPr>
          <w:p w14:paraId="4AB48627"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2,135</w:t>
            </w:r>
          </w:p>
        </w:tc>
        <w:tc>
          <w:tcPr>
            <w:tcW w:w="210" w:type="dxa"/>
            <w:tcBorders>
              <w:left w:val="nil"/>
              <w:bottom w:val="nil"/>
              <w:right w:val="nil"/>
            </w:tcBorders>
            <w:vAlign w:val="bottom"/>
          </w:tcPr>
          <w:p w14:paraId="0A8B70B8"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499" w:type="dxa"/>
            <w:tcBorders>
              <w:left w:val="nil"/>
              <w:right w:val="nil"/>
            </w:tcBorders>
            <w:vAlign w:val="bottom"/>
          </w:tcPr>
          <w:p w14:paraId="22700190"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2,262</w:t>
            </w:r>
          </w:p>
        </w:tc>
      </w:tr>
      <w:tr w:rsidR="00B6755A" w:rsidRPr="004A1A10" w14:paraId="0052029A" w14:textId="77777777" w:rsidTr="00B6755A">
        <w:tc>
          <w:tcPr>
            <w:tcW w:w="6019" w:type="dxa"/>
            <w:gridSpan w:val="2"/>
            <w:tcBorders>
              <w:left w:val="nil"/>
              <w:bottom w:val="nil"/>
              <w:right w:val="nil"/>
            </w:tcBorders>
            <w:vAlign w:val="bottom"/>
          </w:tcPr>
          <w:p w14:paraId="070788DC" w14:textId="77777777" w:rsidR="00B6755A" w:rsidRPr="004A1A10" w:rsidRDefault="00B6755A" w:rsidP="00B6755A">
            <w:pPr>
              <w:tabs>
                <w:tab w:val="left" w:pos="397"/>
                <w:tab w:val="left" w:pos="514"/>
                <w:tab w:val="left" w:pos="567"/>
              </w:tabs>
              <w:spacing w:line="240" w:lineRule="exact"/>
              <w:ind w:left="45"/>
            </w:pPr>
            <w:r w:rsidRPr="004A1A10">
              <w:t>Office rent and maintenance</w:t>
            </w:r>
          </w:p>
        </w:tc>
        <w:tc>
          <w:tcPr>
            <w:tcW w:w="84" w:type="dxa"/>
            <w:tcBorders>
              <w:left w:val="nil"/>
              <w:bottom w:val="nil"/>
              <w:right w:val="nil"/>
            </w:tcBorders>
          </w:tcPr>
          <w:p w14:paraId="471A199E" w14:textId="77777777" w:rsidR="00B6755A" w:rsidRPr="004A1A10" w:rsidRDefault="00B6755A" w:rsidP="00B6755A">
            <w:pPr>
              <w:pStyle w:val="notenumber"/>
              <w:spacing w:line="240" w:lineRule="exact"/>
              <w:jc w:val="both"/>
              <w:rPr>
                <w:i/>
                <w:iCs/>
                <w:sz w:val="22"/>
                <w:szCs w:val="22"/>
              </w:rPr>
            </w:pPr>
          </w:p>
        </w:tc>
        <w:tc>
          <w:tcPr>
            <w:tcW w:w="1231" w:type="dxa"/>
            <w:tcBorders>
              <w:left w:val="nil"/>
              <w:right w:val="nil"/>
            </w:tcBorders>
            <w:vAlign w:val="bottom"/>
          </w:tcPr>
          <w:p w14:paraId="4F5596FE"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140</w:t>
            </w:r>
          </w:p>
        </w:tc>
        <w:tc>
          <w:tcPr>
            <w:tcW w:w="210" w:type="dxa"/>
            <w:tcBorders>
              <w:left w:val="nil"/>
              <w:bottom w:val="nil"/>
              <w:right w:val="nil"/>
            </w:tcBorders>
            <w:vAlign w:val="bottom"/>
          </w:tcPr>
          <w:p w14:paraId="218E6AE3"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499" w:type="dxa"/>
            <w:tcBorders>
              <w:left w:val="nil"/>
              <w:right w:val="nil"/>
            </w:tcBorders>
            <w:vAlign w:val="bottom"/>
          </w:tcPr>
          <w:p w14:paraId="6FA74D6B"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119</w:t>
            </w:r>
          </w:p>
        </w:tc>
      </w:tr>
      <w:tr w:rsidR="00B6755A" w:rsidRPr="004A1A10" w14:paraId="74FD99EC" w14:textId="77777777" w:rsidTr="00B6755A">
        <w:tc>
          <w:tcPr>
            <w:tcW w:w="6019" w:type="dxa"/>
            <w:gridSpan w:val="2"/>
            <w:tcBorders>
              <w:left w:val="nil"/>
              <w:bottom w:val="nil"/>
              <w:right w:val="nil"/>
            </w:tcBorders>
            <w:vAlign w:val="bottom"/>
          </w:tcPr>
          <w:p w14:paraId="653A83D1" w14:textId="77777777" w:rsidR="00B6755A" w:rsidRPr="004A1A10" w:rsidRDefault="00B6755A" w:rsidP="00B6755A">
            <w:pPr>
              <w:tabs>
                <w:tab w:val="left" w:pos="397"/>
                <w:tab w:val="left" w:pos="514"/>
                <w:tab w:val="left" w:pos="567"/>
              </w:tabs>
              <w:spacing w:line="240" w:lineRule="exact"/>
              <w:ind w:left="45"/>
            </w:pPr>
            <w:r w:rsidRPr="004A1A10">
              <w:t>Other administrative expenses</w:t>
            </w:r>
          </w:p>
        </w:tc>
        <w:tc>
          <w:tcPr>
            <w:tcW w:w="84" w:type="dxa"/>
            <w:tcBorders>
              <w:left w:val="nil"/>
              <w:bottom w:val="nil"/>
              <w:right w:val="nil"/>
            </w:tcBorders>
          </w:tcPr>
          <w:p w14:paraId="10DFD9C6" w14:textId="77777777" w:rsidR="00B6755A" w:rsidRPr="004A1A10" w:rsidRDefault="00B6755A" w:rsidP="00B6755A">
            <w:pPr>
              <w:pStyle w:val="notenumber"/>
              <w:spacing w:line="240" w:lineRule="exact"/>
              <w:jc w:val="both"/>
              <w:rPr>
                <w:i/>
                <w:iCs/>
                <w:sz w:val="22"/>
                <w:szCs w:val="22"/>
                <w:lang w:val="en-US"/>
              </w:rPr>
            </w:pPr>
          </w:p>
        </w:tc>
        <w:tc>
          <w:tcPr>
            <w:tcW w:w="1231" w:type="dxa"/>
            <w:tcBorders>
              <w:left w:val="nil"/>
              <w:bottom w:val="single" w:sz="4" w:space="0" w:color="auto"/>
              <w:right w:val="nil"/>
            </w:tcBorders>
            <w:shd w:val="clear" w:color="auto" w:fill="auto"/>
            <w:vAlign w:val="bottom"/>
          </w:tcPr>
          <w:p w14:paraId="76B2318E"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1,147</w:t>
            </w:r>
          </w:p>
        </w:tc>
        <w:tc>
          <w:tcPr>
            <w:tcW w:w="210" w:type="dxa"/>
            <w:tcBorders>
              <w:left w:val="nil"/>
              <w:bottom w:val="nil"/>
              <w:right w:val="nil"/>
            </w:tcBorders>
            <w:vAlign w:val="bottom"/>
          </w:tcPr>
          <w:p w14:paraId="2D24105E"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499" w:type="dxa"/>
            <w:tcBorders>
              <w:left w:val="nil"/>
              <w:bottom w:val="single" w:sz="6" w:space="0" w:color="auto"/>
              <w:right w:val="nil"/>
            </w:tcBorders>
            <w:shd w:val="clear" w:color="auto" w:fill="auto"/>
            <w:vAlign w:val="bottom"/>
          </w:tcPr>
          <w:p w14:paraId="5B94C2AF"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2,691</w:t>
            </w:r>
          </w:p>
        </w:tc>
      </w:tr>
      <w:tr w:rsidR="00B6755A" w:rsidRPr="004A1A10" w14:paraId="5CB828C2" w14:textId="77777777" w:rsidTr="00B6755A">
        <w:trPr>
          <w:gridBefore w:val="1"/>
          <w:wBefore w:w="1106" w:type="dxa"/>
        </w:trPr>
        <w:tc>
          <w:tcPr>
            <w:tcW w:w="4913" w:type="dxa"/>
            <w:tcBorders>
              <w:left w:val="nil"/>
              <w:bottom w:val="nil"/>
              <w:right w:val="nil"/>
            </w:tcBorders>
          </w:tcPr>
          <w:p w14:paraId="4006F795" w14:textId="77777777" w:rsidR="00B6755A" w:rsidRPr="004A1A10" w:rsidRDefault="00B6755A" w:rsidP="00B6755A">
            <w:pPr>
              <w:tabs>
                <w:tab w:val="left" w:pos="227"/>
                <w:tab w:val="left" w:pos="397"/>
                <w:tab w:val="left" w:pos="567"/>
              </w:tabs>
              <w:spacing w:line="240" w:lineRule="exact"/>
            </w:pPr>
          </w:p>
        </w:tc>
        <w:tc>
          <w:tcPr>
            <w:tcW w:w="84" w:type="dxa"/>
            <w:tcBorders>
              <w:left w:val="nil"/>
              <w:bottom w:val="nil"/>
              <w:right w:val="nil"/>
            </w:tcBorders>
          </w:tcPr>
          <w:p w14:paraId="6654EAEA" w14:textId="77777777" w:rsidR="00B6755A" w:rsidRPr="004A1A10" w:rsidRDefault="00B6755A" w:rsidP="00B6755A">
            <w:pPr>
              <w:spacing w:line="240" w:lineRule="exact"/>
              <w:rPr>
                <w:i/>
                <w:iCs/>
              </w:rPr>
            </w:pPr>
          </w:p>
        </w:tc>
        <w:tc>
          <w:tcPr>
            <w:tcW w:w="1231" w:type="dxa"/>
            <w:tcBorders>
              <w:left w:val="nil"/>
              <w:bottom w:val="double" w:sz="6" w:space="0" w:color="auto"/>
              <w:right w:val="nil"/>
            </w:tcBorders>
            <w:shd w:val="clear" w:color="auto" w:fill="auto"/>
            <w:vAlign w:val="bottom"/>
          </w:tcPr>
          <w:p w14:paraId="62C50067"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bCs/>
                <w:sz w:val="22"/>
                <w:szCs w:val="22"/>
              </w:rPr>
              <w:t>3,847</w:t>
            </w:r>
          </w:p>
        </w:tc>
        <w:tc>
          <w:tcPr>
            <w:tcW w:w="210" w:type="dxa"/>
            <w:tcBorders>
              <w:left w:val="nil"/>
              <w:bottom w:val="nil"/>
              <w:right w:val="nil"/>
            </w:tcBorders>
          </w:tcPr>
          <w:p w14:paraId="3AAD50C0"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499" w:type="dxa"/>
            <w:tcBorders>
              <w:left w:val="nil"/>
              <w:bottom w:val="double" w:sz="6" w:space="0" w:color="auto"/>
              <w:right w:val="nil"/>
            </w:tcBorders>
            <w:shd w:val="clear" w:color="auto" w:fill="auto"/>
            <w:vAlign w:val="bottom"/>
          </w:tcPr>
          <w:p w14:paraId="25FFADB8"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bCs/>
                <w:sz w:val="22"/>
                <w:szCs w:val="22"/>
              </w:rPr>
              <w:t>5,535</w:t>
            </w:r>
          </w:p>
        </w:tc>
      </w:tr>
    </w:tbl>
    <w:p w14:paraId="20008E2B" w14:textId="77777777" w:rsidR="00B6755A" w:rsidRPr="004A1A10" w:rsidRDefault="00B6755A" w:rsidP="00B6755A">
      <w:pPr>
        <w:autoSpaceDE w:val="0"/>
        <w:autoSpaceDN w:val="0"/>
        <w:adjustRightInd w:val="0"/>
        <w:spacing w:line="276" w:lineRule="auto"/>
        <w:rPr>
          <w:b/>
        </w:rPr>
      </w:pPr>
    </w:p>
    <w:p w14:paraId="505ACC7B" w14:textId="77777777" w:rsidR="00B6755A" w:rsidRPr="004A1A10" w:rsidRDefault="00B6755A" w:rsidP="00B6755A">
      <w:pPr>
        <w:autoSpaceDE w:val="0"/>
        <w:autoSpaceDN w:val="0"/>
        <w:adjustRightInd w:val="0"/>
        <w:spacing w:line="276" w:lineRule="auto"/>
        <w:rPr>
          <w:b/>
          <w:color w:val="000000"/>
        </w:rPr>
      </w:pPr>
      <w:r w:rsidRPr="004A1A10">
        <w:rPr>
          <w:b/>
        </w:rPr>
        <w:t>NOTE 17</w:t>
      </w:r>
      <w:r w:rsidRPr="004A1A10">
        <w:rPr>
          <w:b/>
          <w:color w:val="000000"/>
        </w:rPr>
        <w:t>:-</w:t>
      </w:r>
      <w:r w:rsidRPr="004A1A10">
        <w:rPr>
          <w:b/>
        </w:rPr>
        <w:t xml:space="preserve"> WAGES AND SALARIES</w:t>
      </w:r>
    </w:p>
    <w:tbl>
      <w:tblPr>
        <w:tblW w:w="9101" w:type="dxa"/>
        <w:tblInd w:w="56" w:type="dxa"/>
        <w:tblLayout w:type="fixed"/>
        <w:tblCellMar>
          <w:left w:w="0" w:type="dxa"/>
          <w:right w:w="0" w:type="dxa"/>
        </w:tblCellMar>
        <w:tblLook w:val="0000" w:firstRow="0" w:lastRow="0" w:firstColumn="0" w:lastColumn="0" w:noHBand="0" w:noVBand="0"/>
      </w:tblPr>
      <w:tblGrid>
        <w:gridCol w:w="1113"/>
        <w:gridCol w:w="4945"/>
        <w:gridCol w:w="84"/>
        <w:gridCol w:w="1239"/>
        <w:gridCol w:w="211"/>
        <w:gridCol w:w="1509"/>
      </w:tblGrid>
      <w:tr w:rsidR="00B6755A" w:rsidRPr="004A1A10" w14:paraId="05114AB8" w14:textId="77777777" w:rsidTr="00B6755A">
        <w:trPr>
          <w:gridBefore w:val="1"/>
          <w:wBefore w:w="1113" w:type="dxa"/>
          <w:trHeight w:val="249"/>
        </w:trPr>
        <w:tc>
          <w:tcPr>
            <w:tcW w:w="4945" w:type="dxa"/>
            <w:tcBorders>
              <w:top w:val="nil"/>
              <w:left w:val="nil"/>
              <w:bottom w:val="nil"/>
              <w:right w:val="nil"/>
            </w:tcBorders>
            <w:vAlign w:val="bottom"/>
          </w:tcPr>
          <w:p w14:paraId="466361C0" w14:textId="77777777" w:rsidR="00B6755A" w:rsidRPr="004A1A10" w:rsidRDefault="00B6755A" w:rsidP="00B6755A">
            <w:pPr>
              <w:tabs>
                <w:tab w:val="left" w:pos="227"/>
                <w:tab w:val="left" w:pos="397"/>
                <w:tab w:val="left" w:pos="567"/>
              </w:tabs>
              <w:spacing w:line="240" w:lineRule="exact"/>
              <w:ind w:left="57" w:right="57"/>
              <w:jc w:val="left"/>
              <w:rPr>
                <w:bCs/>
              </w:rPr>
            </w:pPr>
          </w:p>
        </w:tc>
        <w:tc>
          <w:tcPr>
            <w:tcW w:w="84" w:type="dxa"/>
            <w:tcBorders>
              <w:top w:val="nil"/>
              <w:left w:val="nil"/>
              <w:bottom w:val="nil"/>
              <w:right w:val="nil"/>
            </w:tcBorders>
            <w:vAlign w:val="bottom"/>
          </w:tcPr>
          <w:p w14:paraId="6DA9DF22" w14:textId="77777777" w:rsidR="00B6755A" w:rsidRPr="004A1A10" w:rsidRDefault="00B6755A" w:rsidP="00B6755A">
            <w:pPr>
              <w:spacing w:line="240" w:lineRule="exact"/>
              <w:ind w:left="57" w:right="57"/>
              <w:jc w:val="center"/>
              <w:rPr>
                <w:bCs/>
              </w:rPr>
            </w:pPr>
          </w:p>
        </w:tc>
        <w:tc>
          <w:tcPr>
            <w:tcW w:w="2959" w:type="dxa"/>
            <w:gridSpan w:val="3"/>
            <w:tcBorders>
              <w:top w:val="nil"/>
              <w:left w:val="nil"/>
              <w:bottom w:val="single" w:sz="6" w:space="0" w:color="auto"/>
              <w:right w:val="nil"/>
            </w:tcBorders>
            <w:vAlign w:val="bottom"/>
          </w:tcPr>
          <w:p w14:paraId="28E21A22" w14:textId="77777777" w:rsidR="00B6755A" w:rsidRPr="004A1A10" w:rsidRDefault="00B6755A" w:rsidP="00B6755A">
            <w:pPr>
              <w:spacing w:line="240" w:lineRule="exact"/>
              <w:ind w:left="57" w:right="57"/>
              <w:jc w:val="center"/>
              <w:rPr>
                <w:b/>
                <w:bCs/>
              </w:rPr>
            </w:pPr>
            <w:r w:rsidRPr="004A1A10">
              <w:rPr>
                <w:b/>
                <w:bCs/>
              </w:rPr>
              <w:t xml:space="preserve">Year ended 31 December </w:t>
            </w:r>
          </w:p>
        </w:tc>
      </w:tr>
      <w:tr w:rsidR="00B6755A" w:rsidRPr="004A1A10" w14:paraId="6DD36C83" w14:textId="77777777" w:rsidTr="00B6755A">
        <w:trPr>
          <w:gridBefore w:val="1"/>
          <w:wBefore w:w="1113" w:type="dxa"/>
          <w:trHeight w:val="249"/>
        </w:trPr>
        <w:tc>
          <w:tcPr>
            <w:tcW w:w="4945" w:type="dxa"/>
            <w:tcBorders>
              <w:top w:val="nil"/>
              <w:left w:val="nil"/>
              <w:bottom w:val="nil"/>
              <w:right w:val="nil"/>
            </w:tcBorders>
            <w:vAlign w:val="bottom"/>
          </w:tcPr>
          <w:p w14:paraId="036C2973" w14:textId="77777777" w:rsidR="00B6755A" w:rsidRPr="004A1A10" w:rsidRDefault="00B6755A" w:rsidP="00B6755A">
            <w:pPr>
              <w:tabs>
                <w:tab w:val="left" w:pos="227"/>
                <w:tab w:val="left" w:pos="397"/>
                <w:tab w:val="left" w:pos="567"/>
              </w:tabs>
              <w:spacing w:line="240" w:lineRule="exact"/>
              <w:ind w:left="57" w:right="57"/>
              <w:jc w:val="left"/>
              <w:rPr>
                <w:bCs/>
              </w:rPr>
            </w:pPr>
          </w:p>
        </w:tc>
        <w:tc>
          <w:tcPr>
            <w:tcW w:w="84" w:type="dxa"/>
            <w:tcBorders>
              <w:top w:val="nil"/>
              <w:left w:val="nil"/>
              <w:bottom w:val="nil"/>
              <w:right w:val="nil"/>
            </w:tcBorders>
            <w:vAlign w:val="bottom"/>
          </w:tcPr>
          <w:p w14:paraId="677EC185" w14:textId="77777777" w:rsidR="00B6755A" w:rsidRPr="004A1A10" w:rsidRDefault="00B6755A" w:rsidP="00B6755A">
            <w:pPr>
              <w:spacing w:line="240" w:lineRule="exact"/>
              <w:ind w:left="57" w:right="57"/>
              <w:jc w:val="center"/>
              <w:rPr>
                <w:bCs/>
              </w:rPr>
            </w:pPr>
          </w:p>
        </w:tc>
        <w:tc>
          <w:tcPr>
            <w:tcW w:w="1239" w:type="dxa"/>
            <w:tcBorders>
              <w:top w:val="nil"/>
              <w:left w:val="nil"/>
              <w:bottom w:val="single" w:sz="6" w:space="0" w:color="auto"/>
              <w:right w:val="nil"/>
            </w:tcBorders>
            <w:vAlign w:val="bottom"/>
          </w:tcPr>
          <w:p w14:paraId="04D2F39F" w14:textId="77777777" w:rsidR="00B6755A" w:rsidRPr="004A1A10" w:rsidRDefault="00B6755A" w:rsidP="00B6755A">
            <w:pPr>
              <w:spacing w:line="240" w:lineRule="exact"/>
              <w:ind w:left="57" w:right="57"/>
              <w:jc w:val="center"/>
              <w:rPr>
                <w:b/>
                <w:bCs/>
              </w:rPr>
            </w:pPr>
            <w:r w:rsidRPr="004A1A10">
              <w:rPr>
                <w:b/>
                <w:bCs/>
              </w:rPr>
              <w:t>2016</w:t>
            </w:r>
          </w:p>
        </w:tc>
        <w:tc>
          <w:tcPr>
            <w:tcW w:w="211" w:type="dxa"/>
            <w:tcBorders>
              <w:top w:val="nil"/>
              <w:left w:val="nil"/>
              <w:bottom w:val="nil"/>
              <w:right w:val="nil"/>
            </w:tcBorders>
            <w:vAlign w:val="bottom"/>
          </w:tcPr>
          <w:p w14:paraId="2BD8C83F" w14:textId="77777777" w:rsidR="00B6755A" w:rsidRPr="004A1A10" w:rsidRDefault="00B6755A" w:rsidP="00B6755A">
            <w:pPr>
              <w:spacing w:line="240" w:lineRule="exact"/>
              <w:ind w:left="57" w:right="57"/>
              <w:jc w:val="center"/>
              <w:rPr>
                <w:b/>
                <w:bCs/>
              </w:rPr>
            </w:pPr>
          </w:p>
        </w:tc>
        <w:tc>
          <w:tcPr>
            <w:tcW w:w="1508" w:type="dxa"/>
            <w:tcBorders>
              <w:top w:val="nil"/>
              <w:left w:val="nil"/>
              <w:bottom w:val="single" w:sz="6" w:space="0" w:color="auto"/>
              <w:right w:val="nil"/>
            </w:tcBorders>
            <w:vAlign w:val="bottom"/>
          </w:tcPr>
          <w:p w14:paraId="3686D62E" w14:textId="77777777" w:rsidR="00B6755A" w:rsidRPr="004A1A10" w:rsidRDefault="00B6755A" w:rsidP="00B6755A">
            <w:pPr>
              <w:spacing w:line="240" w:lineRule="exact"/>
              <w:ind w:left="57" w:right="57"/>
              <w:jc w:val="center"/>
              <w:rPr>
                <w:b/>
                <w:bCs/>
              </w:rPr>
            </w:pPr>
            <w:r w:rsidRPr="004A1A10">
              <w:rPr>
                <w:b/>
                <w:bCs/>
              </w:rPr>
              <w:t>2015</w:t>
            </w:r>
          </w:p>
        </w:tc>
      </w:tr>
      <w:tr w:rsidR="00B6755A" w:rsidRPr="004A1A10" w14:paraId="66C5AFD8" w14:textId="77777777" w:rsidTr="00B6755A">
        <w:trPr>
          <w:gridBefore w:val="1"/>
          <w:wBefore w:w="1113" w:type="dxa"/>
          <w:trHeight w:val="249"/>
        </w:trPr>
        <w:tc>
          <w:tcPr>
            <w:tcW w:w="4945" w:type="dxa"/>
            <w:tcBorders>
              <w:top w:val="nil"/>
              <w:left w:val="nil"/>
              <w:bottom w:val="nil"/>
              <w:right w:val="nil"/>
            </w:tcBorders>
            <w:vAlign w:val="bottom"/>
          </w:tcPr>
          <w:p w14:paraId="62F6DA92" w14:textId="77777777" w:rsidR="00B6755A" w:rsidRPr="004A1A10" w:rsidRDefault="00B6755A" w:rsidP="00B6755A">
            <w:pPr>
              <w:tabs>
                <w:tab w:val="left" w:pos="227"/>
                <w:tab w:val="left" w:pos="397"/>
                <w:tab w:val="left" w:pos="567"/>
              </w:tabs>
              <w:spacing w:line="240" w:lineRule="exact"/>
              <w:ind w:left="57" w:right="57"/>
              <w:jc w:val="left"/>
              <w:rPr>
                <w:u w:val="single"/>
              </w:rPr>
            </w:pPr>
          </w:p>
        </w:tc>
        <w:tc>
          <w:tcPr>
            <w:tcW w:w="84" w:type="dxa"/>
            <w:tcBorders>
              <w:top w:val="nil"/>
              <w:left w:val="nil"/>
              <w:bottom w:val="nil"/>
              <w:right w:val="nil"/>
            </w:tcBorders>
            <w:vAlign w:val="bottom"/>
          </w:tcPr>
          <w:p w14:paraId="332BEBFB" w14:textId="77777777" w:rsidR="00B6755A" w:rsidRPr="004A1A10" w:rsidRDefault="00B6755A" w:rsidP="00B6755A">
            <w:pPr>
              <w:spacing w:line="240" w:lineRule="exact"/>
              <w:ind w:left="57" w:right="57"/>
            </w:pPr>
          </w:p>
        </w:tc>
        <w:tc>
          <w:tcPr>
            <w:tcW w:w="2959" w:type="dxa"/>
            <w:gridSpan w:val="3"/>
            <w:tcBorders>
              <w:top w:val="nil"/>
              <w:left w:val="nil"/>
              <w:bottom w:val="single" w:sz="6" w:space="0" w:color="auto"/>
              <w:right w:val="nil"/>
            </w:tcBorders>
            <w:shd w:val="clear" w:color="auto" w:fill="auto"/>
            <w:vAlign w:val="bottom"/>
          </w:tcPr>
          <w:p w14:paraId="3708C6F7" w14:textId="77777777" w:rsidR="00B6755A" w:rsidRPr="004A1A10" w:rsidRDefault="00B6755A" w:rsidP="00B6755A">
            <w:pPr>
              <w:spacing w:line="240" w:lineRule="exact"/>
              <w:ind w:left="57" w:right="57"/>
              <w:jc w:val="center"/>
              <w:rPr>
                <w:b/>
              </w:rPr>
            </w:pPr>
            <w:r w:rsidRPr="004A1A10">
              <w:rPr>
                <w:b/>
              </w:rPr>
              <w:t>Euro in thousand</w:t>
            </w:r>
          </w:p>
        </w:tc>
      </w:tr>
      <w:tr w:rsidR="00B6755A" w:rsidRPr="004A1A10" w14:paraId="2166D05B" w14:textId="77777777" w:rsidTr="00B6755A">
        <w:trPr>
          <w:trHeight w:val="249"/>
        </w:trPr>
        <w:tc>
          <w:tcPr>
            <w:tcW w:w="6058" w:type="dxa"/>
            <w:gridSpan w:val="2"/>
            <w:tcBorders>
              <w:top w:val="nil"/>
              <w:left w:val="nil"/>
              <w:right w:val="nil"/>
            </w:tcBorders>
            <w:vAlign w:val="bottom"/>
          </w:tcPr>
          <w:p w14:paraId="48F7E190" w14:textId="77777777" w:rsidR="00B6755A" w:rsidRPr="004A1A10" w:rsidRDefault="00B6755A" w:rsidP="00B6755A">
            <w:pPr>
              <w:tabs>
                <w:tab w:val="left" w:pos="397"/>
                <w:tab w:val="left" w:pos="514"/>
                <w:tab w:val="left" w:pos="567"/>
              </w:tabs>
              <w:spacing w:line="240" w:lineRule="exact"/>
              <w:ind w:left="45"/>
            </w:pPr>
            <w:r w:rsidRPr="004A1A10">
              <w:t>Wages and salaries</w:t>
            </w:r>
          </w:p>
        </w:tc>
        <w:tc>
          <w:tcPr>
            <w:tcW w:w="84" w:type="dxa"/>
            <w:tcBorders>
              <w:top w:val="nil"/>
              <w:left w:val="nil"/>
              <w:right w:val="nil"/>
            </w:tcBorders>
          </w:tcPr>
          <w:p w14:paraId="689520F6" w14:textId="77777777" w:rsidR="00B6755A" w:rsidRPr="004A1A10" w:rsidRDefault="00B6755A" w:rsidP="00B6755A">
            <w:pPr>
              <w:pStyle w:val="notenumber"/>
              <w:spacing w:line="240" w:lineRule="exact"/>
              <w:jc w:val="both"/>
              <w:rPr>
                <w:i/>
                <w:iCs/>
                <w:sz w:val="22"/>
                <w:szCs w:val="22"/>
              </w:rPr>
            </w:pPr>
          </w:p>
        </w:tc>
        <w:tc>
          <w:tcPr>
            <w:tcW w:w="1239" w:type="dxa"/>
            <w:tcBorders>
              <w:top w:val="nil"/>
              <w:left w:val="nil"/>
              <w:right w:val="nil"/>
            </w:tcBorders>
            <w:shd w:val="clear" w:color="auto" w:fill="auto"/>
            <w:vAlign w:val="bottom"/>
          </w:tcPr>
          <w:p w14:paraId="3C1E5A6E"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840</w:t>
            </w:r>
          </w:p>
        </w:tc>
        <w:tc>
          <w:tcPr>
            <w:tcW w:w="211" w:type="dxa"/>
            <w:tcBorders>
              <w:top w:val="nil"/>
              <w:left w:val="nil"/>
              <w:right w:val="nil"/>
            </w:tcBorders>
            <w:vAlign w:val="bottom"/>
          </w:tcPr>
          <w:p w14:paraId="737FF85D"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508" w:type="dxa"/>
            <w:tcBorders>
              <w:top w:val="nil"/>
              <w:left w:val="nil"/>
              <w:right w:val="nil"/>
            </w:tcBorders>
            <w:shd w:val="clear" w:color="auto" w:fill="auto"/>
            <w:vAlign w:val="bottom"/>
          </w:tcPr>
          <w:p w14:paraId="0F67EFCA"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906</w:t>
            </w:r>
          </w:p>
        </w:tc>
      </w:tr>
      <w:tr w:rsidR="00B6755A" w:rsidRPr="004A1A10" w14:paraId="3B782501" w14:textId="77777777" w:rsidTr="00B6755A">
        <w:trPr>
          <w:trHeight w:val="249"/>
        </w:trPr>
        <w:tc>
          <w:tcPr>
            <w:tcW w:w="6058" w:type="dxa"/>
            <w:gridSpan w:val="2"/>
            <w:tcBorders>
              <w:top w:val="nil"/>
              <w:left w:val="nil"/>
              <w:right w:val="nil"/>
            </w:tcBorders>
            <w:vAlign w:val="bottom"/>
          </w:tcPr>
          <w:p w14:paraId="005400D7" w14:textId="77777777" w:rsidR="00B6755A" w:rsidRPr="004A1A10" w:rsidRDefault="00B6755A" w:rsidP="00B6755A">
            <w:pPr>
              <w:tabs>
                <w:tab w:val="left" w:pos="397"/>
                <w:tab w:val="left" w:pos="514"/>
                <w:tab w:val="left" w:pos="567"/>
              </w:tabs>
              <w:spacing w:line="240" w:lineRule="exact"/>
              <w:ind w:left="45"/>
            </w:pPr>
            <w:r w:rsidRPr="004A1A10">
              <w:t>Social security charges</w:t>
            </w:r>
          </w:p>
        </w:tc>
        <w:tc>
          <w:tcPr>
            <w:tcW w:w="84" w:type="dxa"/>
            <w:tcBorders>
              <w:top w:val="nil"/>
              <w:left w:val="nil"/>
              <w:right w:val="nil"/>
            </w:tcBorders>
          </w:tcPr>
          <w:p w14:paraId="31B0DA0D" w14:textId="77777777" w:rsidR="00B6755A" w:rsidRPr="004A1A10" w:rsidRDefault="00B6755A" w:rsidP="00B6755A">
            <w:pPr>
              <w:pStyle w:val="notenumber"/>
              <w:spacing w:line="240" w:lineRule="exact"/>
              <w:jc w:val="both"/>
              <w:rPr>
                <w:i/>
                <w:iCs/>
                <w:sz w:val="22"/>
                <w:szCs w:val="22"/>
              </w:rPr>
            </w:pPr>
          </w:p>
        </w:tc>
        <w:tc>
          <w:tcPr>
            <w:tcW w:w="1239" w:type="dxa"/>
            <w:tcBorders>
              <w:top w:val="nil"/>
              <w:left w:val="nil"/>
              <w:bottom w:val="single" w:sz="4" w:space="0" w:color="auto"/>
              <w:right w:val="nil"/>
            </w:tcBorders>
            <w:shd w:val="clear" w:color="auto" w:fill="auto"/>
            <w:vAlign w:val="bottom"/>
          </w:tcPr>
          <w:p w14:paraId="68A9E310"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20</w:t>
            </w:r>
          </w:p>
        </w:tc>
        <w:tc>
          <w:tcPr>
            <w:tcW w:w="211" w:type="dxa"/>
            <w:tcBorders>
              <w:top w:val="nil"/>
              <w:left w:val="nil"/>
              <w:right w:val="nil"/>
            </w:tcBorders>
            <w:vAlign w:val="bottom"/>
          </w:tcPr>
          <w:p w14:paraId="5878C9D5"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508" w:type="dxa"/>
            <w:tcBorders>
              <w:top w:val="nil"/>
              <w:left w:val="nil"/>
              <w:bottom w:val="single" w:sz="4" w:space="0" w:color="auto"/>
              <w:right w:val="nil"/>
            </w:tcBorders>
            <w:shd w:val="clear" w:color="auto" w:fill="auto"/>
            <w:vAlign w:val="bottom"/>
          </w:tcPr>
          <w:p w14:paraId="2CE3D53C"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sz w:val="22"/>
                <w:szCs w:val="22"/>
              </w:rPr>
              <w:t>14</w:t>
            </w:r>
          </w:p>
        </w:tc>
      </w:tr>
      <w:tr w:rsidR="00B6755A" w:rsidRPr="004A1A10" w14:paraId="020757B3" w14:textId="77777777" w:rsidTr="00B6755A">
        <w:trPr>
          <w:gridBefore w:val="1"/>
          <w:wBefore w:w="1113" w:type="dxa"/>
          <w:trHeight w:val="249"/>
        </w:trPr>
        <w:tc>
          <w:tcPr>
            <w:tcW w:w="4945" w:type="dxa"/>
            <w:tcBorders>
              <w:left w:val="nil"/>
              <w:bottom w:val="nil"/>
              <w:right w:val="nil"/>
            </w:tcBorders>
          </w:tcPr>
          <w:p w14:paraId="0B3078C6" w14:textId="77777777" w:rsidR="00B6755A" w:rsidRPr="004A1A10" w:rsidRDefault="00B6755A" w:rsidP="00B6755A">
            <w:pPr>
              <w:tabs>
                <w:tab w:val="left" w:pos="227"/>
                <w:tab w:val="left" w:pos="397"/>
                <w:tab w:val="left" w:pos="567"/>
              </w:tabs>
              <w:spacing w:line="240" w:lineRule="exact"/>
            </w:pPr>
          </w:p>
        </w:tc>
        <w:tc>
          <w:tcPr>
            <w:tcW w:w="84" w:type="dxa"/>
            <w:tcBorders>
              <w:left w:val="nil"/>
              <w:bottom w:val="nil"/>
              <w:right w:val="nil"/>
            </w:tcBorders>
          </w:tcPr>
          <w:p w14:paraId="5D95FC80" w14:textId="77777777" w:rsidR="00B6755A" w:rsidRPr="004A1A10" w:rsidRDefault="00B6755A" w:rsidP="00B6755A">
            <w:pPr>
              <w:spacing w:line="240" w:lineRule="exact"/>
              <w:rPr>
                <w:i/>
                <w:iCs/>
              </w:rPr>
            </w:pPr>
          </w:p>
        </w:tc>
        <w:tc>
          <w:tcPr>
            <w:tcW w:w="1239" w:type="dxa"/>
            <w:tcBorders>
              <w:top w:val="single" w:sz="4" w:space="0" w:color="auto"/>
              <w:left w:val="nil"/>
              <w:bottom w:val="double" w:sz="6" w:space="0" w:color="auto"/>
              <w:right w:val="nil"/>
            </w:tcBorders>
            <w:shd w:val="clear" w:color="auto" w:fill="auto"/>
            <w:vAlign w:val="bottom"/>
          </w:tcPr>
          <w:p w14:paraId="5E0499A8"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bCs/>
                <w:sz w:val="22"/>
                <w:szCs w:val="22"/>
              </w:rPr>
              <w:t>860</w:t>
            </w:r>
          </w:p>
        </w:tc>
        <w:tc>
          <w:tcPr>
            <w:tcW w:w="211" w:type="dxa"/>
            <w:tcBorders>
              <w:left w:val="nil"/>
              <w:bottom w:val="nil"/>
              <w:right w:val="nil"/>
            </w:tcBorders>
          </w:tcPr>
          <w:p w14:paraId="7187B618"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508" w:type="dxa"/>
            <w:tcBorders>
              <w:top w:val="single" w:sz="4" w:space="0" w:color="auto"/>
              <w:left w:val="nil"/>
              <w:bottom w:val="double" w:sz="6" w:space="0" w:color="auto"/>
              <w:right w:val="nil"/>
            </w:tcBorders>
            <w:shd w:val="clear" w:color="auto" w:fill="auto"/>
            <w:vAlign w:val="bottom"/>
          </w:tcPr>
          <w:p w14:paraId="7E619E6B"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bCs/>
                <w:sz w:val="22"/>
                <w:szCs w:val="22"/>
              </w:rPr>
              <w:t>920</w:t>
            </w:r>
          </w:p>
        </w:tc>
      </w:tr>
    </w:tbl>
    <w:p w14:paraId="6EBC25FF" w14:textId="77777777" w:rsidR="00B6755A" w:rsidRPr="004A1A10" w:rsidRDefault="00B6755A" w:rsidP="00B6755A">
      <w:pPr>
        <w:autoSpaceDE w:val="0"/>
        <w:autoSpaceDN w:val="0"/>
        <w:adjustRightInd w:val="0"/>
        <w:spacing w:line="276" w:lineRule="auto"/>
        <w:rPr>
          <w:b/>
          <w:color w:val="000000"/>
        </w:rPr>
      </w:pPr>
      <w:r w:rsidRPr="004A1A10">
        <w:rPr>
          <w:b/>
        </w:rPr>
        <w:t>NOTE 1</w:t>
      </w:r>
      <w:r w:rsidRPr="004A1A10">
        <w:rPr>
          <w:b/>
          <w:color w:val="000000"/>
        </w:rPr>
        <w:t>8-</w:t>
      </w:r>
      <w:r w:rsidRPr="004A1A10">
        <w:rPr>
          <w:b/>
        </w:rPr>
        <w:t xml:space="preserve"> OTHER LOSSES</w:t>
      </w:r>
    </w:p>
    <w:tbl>
      <w:tblPr>
        <w:tblW w:w="9113" w:type="dxa"/>
        <w:tblInd w:w="98" w:type="dxa"/>
        <w:tblLayout w:type="fixed"/>
        <w:tblCellMar>
          <w:left w:w="0" w:type="dxa"/>
          <w:right w:w="0" w:type="dxa"/>
        </w:tblCellMar>
        <w:tblLook w:val="0000" w:firstRow="0" w:lastRow="0" w:firstColumn="0" w:lastColumn="0" w:noHBand="0" w:noVBand="0"/>
      </w:tblPr>
      <w:tblGrid>
        <w:gridCol w:w="6089"/>
        <w:gridCol w:w="84"/>
        <w:gridCol w:w="1231"/>
        <w:gridCol w:w="210"/>
        <w:gridCol w:w="1499"/>
      </w:tblGrid>
      <w:tr w:rsidR="00B6755A" w:rsidRPr="004A1A10" w14:paraId="7C70707A" w14:textId="77777777" w:rsidTr="00B6755A">
        <w:tc>
          <w:tcPr>
            <w:tcW w:w="6089" w:type="dxa"/>
            <w:tcBorders>
              <w:top w:val="nil"/>
              <w:left w:val="nil"/>
              <w:bottom w:val="nil"/>
              <w:right w:val="nil"/>
            </w:tcBorders>
            <w:vAlign w:val="bottom"/>
          </w:tcPr>
          <w:p w14:paraId="430A9BC7" w14:textId="77777777" w:rsidR="00B6755A" w:rsidRPr="004A1A10" w:rsidRDefault="00B6755A" w:rsidP="00B6755A">
            <w:pPr>
              <w:tabs>
                <w:tab w:val="left" w:pos="227"/>
                <w:tab w:val="left" w:pos="397"/>
                <w:tab w:val="left" w:pos="567"/>
              </w:tabs>
              <w:spacing w:line="240" w:lineRule="exact"/>
              <w:ind w:left="57" w:right="57"/>
              <w:jc w:val="left"/>
              <w:rPr>
                <w:bCs/>
              </w:rPr>
            </w:pPr>
          </w:p>
        </w:tc>
        <w:tc>
          <w:tcPr>
            <w:tcW w:w="84" w:type="dxa"/>
            <w:tcBorders>
              <w:top w:val="nil"/>
              <w:left w:val="nil"/>
              <w:bottom w:val="nil"/>
              <w:right w:val="nil"/>
            </w:tcBorders>
            <w:vAlign w:val="bottom"/>
          </w:tcPr>
          <w:p w14:paraId="090700AE" w14:textId="77777777" w:rsidR="00B6755A" w:rsidRPr="004A1A10" w:rsidRDefault="00B6755A" w:rsidP="00B6755A">
            <w:pPr>
              <w:spacing w:line="240" w:lineRule="exact"/>
              <w:ind w:left="57" w:right="57"/>
              <w:jc w:val="center"/>
              <w:rPr>
                <w:bCs/>
              </w:rPr>
            </w:pPr>
          </w:p>
        </w:tc>
        <w:tc>
          <w:tcPr>
            <w:tcW w:w="2940" w:type="dxa"/>
            <w:gridSpan w:val="3"/>
            <w:tcBorders>
              <w:top w:val="nil"/>
              <w:left w:val="nil"/>
              <w:bottom w:val="single" w:sz="6" w:space="0" w:color="auto"/>
              <w:right w:val="nil"/>
            </w:tcBorders>
            <w:vAlign w:val="bottom"/>
          </w:tcPr>
          <w:p w14:paraId="6CB1CF73" w14:textId="77777777" w:rsidR="00B6755A" w:rsidRPr="004A1A10" w:rsidRDefault="00B6755A" w:rsidP="00B6755A">
            <w:pPr>
              <w:spacing w:line="240" w:lineRule="exact"/>
              <w:ind w:left="57" w:right="57"/>
              <w:jc w:val="center"/>
              <w:rPr>
                <w:b/>
                <w:bCs/>
              </w:rPr>
            </w:pPr>
            <w:r w:rsidRPr="004A1A10">
              <w:rPr>
                <w:b/>
                <w:bCs/>
              </w:rPr>
              <w:t xml:space="preserve">Year ended 31 December </w:t>
            </w:r>
          </w:p>
        </w:tc>
      </w:tr>
      <w:tr w:rsidR="00B6755A" w:rsidRPr="004A1A10" w14:paraId="2E1C3565" w14:textId="77777777" w:rsidTr="00B6755A">
        <w:tc>
          <w:tcPr>
            <w:tcW w:w="6089" w:type="dxa"/>
            <w:tcBorders>
              <w:top w:val="nil"/>
              <w:left w:val="nil"/>
              <w:bottom w:val="nil"/>
              <w:right w:val="nil"/>
            </w:tcBorders>
            <w:vAlign w:val="bottom"/>
          </w:tcPr>
          <w:p w14:paraId="0097E259" w14:textId="77777777" w:rsidR="00B6755A" w:rsidRPr="004A1A10" w:rsidRDefault="00B6755A" w:rsidP="00B6755A">
            <w:pPr>
              <w:tabs>
                <w:tab w:val="left" w:pos="227"/>
                <w:tab w:val="left" w:pos="397"/>
                <w:tab w:val="left" w:pos="567"/>
              </w:tabs>
              <w:spacing w:line="240" w:lineRule="exact"/>
              <w:ind w:left="57" w:right="57"/>
              <w:jc w:val="left"/>
              <w:rPr>
                <w:bCs/>
              </w:rPr>
            </w:pPr>
          </w:p>
        </w:tc>
        <w:tc>
          <w:tcPr>
            <w:tcW w:w="84" w:type="dxa"/>
            <w:tcBorders>
              <w:top w:val="nil"/>
              <w:left w:val="nil"/>
              <w:bottom w:val="nil"/>
              <w:right w:val="nil"/>
            </w:tcBorders>
            <w:vAlign w:val="bottom"/>
          </w:tcPr>
          <w:p w14:paraId="5DD324B5" w14:textId="77777777" w:rsidR="00B6755A" w:rsidRPr="004A1A10" w:rsidRDefault="00B6755A" w:rsidP="00B6755A">
            <w:pPr>
              <w:spacing w:line="240" w:lineRule="exact"/>
              <w:ind w:left="57" w:right="57"/>
              <w:jc w:val="center"/>
              <w:rPr>
                <w:bCs/>
              </w:rPr>
            </w:pPr>
          </w:p>
        </w:tc>
        <w:tc>
          <w:tcPr>
            <w:tcW w:w="1231" w:type="dxa"/>
            <w:tcBorders>
              <w:top w:val="nil"/>
              <w:left w:val="nil"/>
              <w:bottom w:val="single" w:sz="6" w:space="0" w:color="auto"/>
              <w:right w:val="nil"/>
            </w:tcBorders>
            <w:vAlign w:val="bottom"/>
          </w:tcPr>
          <w:p w14:paraId="08340C53" w14:textId="77777777" w:rsidR="00B6755A" w:rsidRPr="004A1A10" w:rsidRDefault="00B6755A" w:rsidP="00B6755A">
            <w:pPr>
              <w:spacing w:line="240" w:lineRule="exact"/>
              <w:ind w:left="57" w:right="57"/>
              <w:jc w:val="center"/>
              <w:rPr>
                <w:b/>
                <w:bCs/>
              </w:rPr>
            </w:pPr>
            <w:r w:rsidRPr="004A1A10">
              <w:rPr>
                <w:b/>
                <w:bCs/>
              </w:rPr>
              <w:t>2016</w:t>
            </w:r>
          </w:p>
        </w:tc>
        <w:tc>
          <w:tcPr>
            <w:tcW w:w="210" w:type="dxa"/>
            <w:tcBorders>
              <w:top w:val="nil"/>
              <w:left w:val="nil"/>
              <w:bottom w:val="nil"/>
              <w:right w:val="nil"/>
            </w:tcBorders>
            <w:vAlign w:val="bottom"/>
          </w:tcPr>
          <w:p w14:paraId="4FC97F8D" w14:textId="77777777" w:rsidR="00B6755A" w:rsidRPr="004A1A10" w:rsidRDefault="00B6755A" w:rsidP="00B6755A">
            <w:pPr>
              <w:spacing w:line="240" w:lineRule="exact"/>
              <w:ind w:left="57" w:right="57"/>
              <w:jc w:val="center"/>
              <w:rPr>
                <w:b/>
                <w:bCs/>
              </w:rPr>
            </w:pPr>
          </w:p>
        </w:tc>
        <w:tc>
          <w:tcPr>
            <w:tcW w:w="1499" w:type="dxa"/>
            <w:tcBorders>
              <w:top w:val="nil"/>
              <w:left w:val="nil"/>
              <w:bottom w:val="single" w:sz="6" w:space="0" w:color="auto"/>
              <w:right w:val="nil"/>
            </w:tcBorders>
            <w:vAlign w:val="bottom"/>
          </w:tcPr>
          <w:p w14:paraId="002F354B" w14:textId="77777777" w:rsidR="00B6755A" w:rsidRPr="004A1A10" w:rsidRDefault="00B6755A" w:rsidP="00B6755A">
            <w:pPr>
              <w:spacing w:line="240" w:lineRule="exact"/>
              <w:ind w:left="57" w:right="57"/>
              <w:jc w:val="center"/>
              <w:rPr>
                <w:b/>
                <w:bCs/>
              </w:rPr>
            </w:pPr>
            <w:r w:rsidRPr="004A1A10">
              <w:rPr>
                <w:b/>
                <w:bCs/>
              </w:rPr>
              <w:t>2015</w:t>
            </w:r>
          </w:p>
        </w:tc>
      </w:tr>
      <w:tr w:rsidR="00B6755A" w:rsidRPr="004A1A10" w14:paraId="0292F9D3" w14:textId="77777777" w:rsidTr="00B6755A">
        <w:tc>
          <w:tcPr>
            <w:tcW w:w="6089" w:type="dxa"/>
            <w:tcBorders>
              <w:top w:val="nil"/>
              <w:left w:val="nil"/>
              <w:bottom w:val="nil"/>
              <w:right w:val="nil"/>
            </w:tcBorders>
            <w:vAlign w:val="bottom"/>
          </w:tcPr>
          <w:p w14:paraId="0B39318C" w14:textId="77777777" w:rsidR="00B6755A" w:rsidRPr="004A1A10" w:rsidRDefault="00B6755A" w:rsidP="00B6755A">
            <w:pPr>
              <w:tabs>
                <w:tab w:val="left" w:pos="227"/>
                <w:tab w:val="left" w:pos="397"/>
                <w:tab w:val="left" w:pos="567"/>
              </w:tabs>
              <w:spacing w:line="240" w:lineRule="exact"/>
              <w:ind w:left="57" w:right="57"/>
              <w:jc w:val="left"/>
              <w:rPr>
                <w:u w:val="single"/>
              </w:rPr>
            </w:pPr>
          </w:p>
        </w:tc>
        <w:tc>
          <w:tcPr>
            <w:tcW w:w="84" w:type="dxa"/>
            <w:tcBorders>
              <w:top w:val="nil"/>
              <w:left w:val="nil"/>
              <w:bottom w:val="nil"/>
              <w:right w:val="nil"/>
            </w:tcBorders>
            <w:vAlign w:val="bottom"/>
          </w:tcPr>
          <w:p w14:paraId="2C2E7F28" w14:textId="77777777" w:rsidR="00B6755A" w:rsidRPr="004A1A10" w:rsidRDefault="00B6755A" w:rsidP="00B6755A">
            <w:pPr>
              <w:spacing w:line="240" w:lineRule="exact"/>
              <w:ind w:left="57" w:right="57"/>
            </w:pPr>
          </w:p>
        </w:tc>
        <w:tc>
          <w:tcPr>
            <w:tcW w:w="2940" w:type="dxa"/>
            <w:gridSpan w:val="3"/>
            <w:tcBorders>
              <w:top w:val="nil"/>
              <w:left w:val="nil"/>
              <w:bottom w:val="single" w:sz="6" w:space="0" w:color="auto"/>
              <w:right w:val="nil"/>
            </w:tcBorders>
            <w:shd w:val="clear" w:color="auto" w:fill="auto"/>
            <w:vAlign w:val="bottom"/>
          </w:tcPr>
          <w:p w14:paraId="0ED0FD52" w14:textId="77777777" w:rsidR="00B6755A" w:rsidRPr="004A1A10" w:rsidRDefault="00B6755A" w:rsidP="00B6755A">
            <w:pPr>
              <w:spacing w:line="240" w:lineRule="exact"/>
              <w:ind w:left="57" w:right="57"/>
              <w:jc w:val="center"/>
              <w:rPr>
                <w:b/>
              </w:rPr>
            </w:pPr>
            <w:r w:rsidRPr="004A1A10">
              <w:rPr>
                <w:b/>
              </w:rPr>
              <w:t>Euro in thousand</w:t>
            </w:r>
          </w:p>
        </w:tc>
      </w:tr>
      <w:tr w:rsidR="00B6755A" w:rsidRPr="004A1A10" w14:paraId="0945BB53" w14:textId="77777777" w:rsidTr="00B6755A">
        <w:tc>
          <w:tcPr>
            <w:tcW w:w="6089" w:type="dxa"/>
            <w:tcBorders>
              <w:top w:val="nil"/>
              <w:left w:val="nil"/>
              <w:right w:val="nil"/>
            </w:tcBorders>
            <w:vAlign w:val="bottom"/>
          </w:tcPr>
          <w:p w14:paraId="5B86CE9F" w14:textId="77777777" w:rsidR="00B6755A" w:rsidRPr="004A1A10" w:rsidRDefault="00B6755A" w:rsidP="00B6755A">
            <w:pPr>
              <w:tabs>
                <w:tab w:val="left" w:pos="271"/>
                <w:tab w:val="left" w:pos="567"/>
                <w:tab w:val="left" w:pos="758"/>
              </w:tabs>
              <w:spacing w:line="240" w:lineRule="exact"/>
              <w:ind w:left="268" w:hanging="277"/>
            </w:pPr>
            <w:r w:rsidRPr="004A1A10">
              <w:t>Receivable amounts written-off (1)</w:t>
            </w:r>
          </w:p>
        </w:tc>
        <w:tc>
          <w:tcPr>
            <w:tcW w:w="84" w:type="dxa"/>
            <w:tcBorders>
              <w:top w:val="nil"/>
              <w:left w:val="nil"/>
              <w:right w:val="nil"/>
            </w:tcBorders>
          </w:tcPr>
          <w:p w14:paraId="5DB181BA" w14:textId="77777777" w:rsidR="00B6755A" w:rsidRPr="004A1A10" w:rsidRDefault="00B6755A" w:rsidP="00B6755A">
            <w:pPr>
              <w:pStyle w:val="notenumber"/>
              <w:spacing w:line="240" w:lineRule="exact"/>
              <w:jc w:val="both"/>
              <w:rPr>
                <w:i/>
                <w:iCs/>
                <w:sz w:val="22"/>
                <w:szCs w:val="22"/>
              </w:rPr>
            </w:pPr>
          </w:p>
        </w:tc>
        <w:tc>
          <w:tcPr>
            <w:tcW w:w="1231" w:type="dxa"/>
            <w:tcBorders>
              <w:top w:val="nil"/>
              <w:left w:val="nil"/>
              <w:bottom w:val="double" w:sz="4" w:space="0" w:color="auto"/>
              <w:right w:val="nil"/>
            </w:tcBorders>
            <w:shd w:val="clear" w:color="auto" w:fill="auto"/>
            <w:vAlign w:val="bottom"/>
          </w:tcPr>
          <w:p w14:paraId="7DCAB6DA"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bCs/>
                <w:sz w:val="22"/>
                <w:szCs w:val="22"/>
              </w:rPr>
              <w:t>3,083</w:t>
            </w:r>
          </w:p>
        </w:tc>
        <w:tc>
          <w:tcPr>
            <w:tcW w:w="210" w:type="dxa"/>
            <w:tcBorders>
              <w:top w:val="nil"/>
              <w:left w:val="nil"/>
              <w:right w:val="nil"/>
            </w:tcBorders>
            <w:vAlign w:val="bottom"/>
          </w:tcPr>
          <w:p w14:paraId="64D5B3D1" w14:textId="77777777" w:rsidR="00B6755A" w:rsidRPr="004A1A10" w:rsidRDefault="00B6755A" w:rsidP="00B6755A">
            <w:pPr>
              <w:pStyle w:val="numbertablehead"/>
              <w:tabs>
                <w:tab w:val="decimal" w:pos="1172"/>
              </w:tabs>
              <w:spacing w:line="240" w:lineRule="exact"/>
              <w:ind w:left="57" w:right="0"/>
              <w:jc w:val="both"/>
              <w:rPr>
                <w:b w:val="0"/>
                <w:sz w:val="22"/>
                <w:szCs w:val="22"/>
              </w:rPr>
            </w:pPr>
          </w:p>
        </w:tc>
        <w:tc>
          <w:tcPr>
            <w:tcW w:w="1499" w:type="dxa"/>
            <w:tcBorders>
              <w:top w:val="nil"/>
              <w:left w:val="nil"/>
              <w:bottom w:val="double" w:sz="4" w:space="0" w:color="auto"/>
              <w:right w:val="nil"/>
            </w:tcBorders>
            <w:shd w:val="clear" w:color="auto" w:fill="auto"/>
            <w:vAlign w:val="bottom"/>
          </w:tcPr>
          <w:p w14:paraId="7560450B" w14:textId="77777777" w:rsidR="00B6755A" w:rsidRPr="004A1A10" w:rsidRDefault="00B6755A" w:rsidP="00B6755A">
            <w:pPr>
              <w:pStyle w:val="numbertablehead"/>
              <w:tabs>
                <w:tab w:val="decimal" w:pos="1172"/>
              </w:tabs>
              <w:spacing w:line="240" w:lineRule="exact"/>
              <w:ind w:left="57" w:right="0"/>
              <w:jc w:val="both"/>
              <w:rPr>
                <w:b w:val="0"/>
                <w:sz w:val="22"/>
                <w:szCs w:val="22"/>
              </w:rPr>
            </w:pPr>
            <w:r w:rsidRPr="004A1A10">
              <w:rPr>
                <w:b w:val="0"/>
                <w:bCs/>
                <w:sz w:val="22"/>
                <w:szCs w:val="22"/>
              </w:rPr>
              <w:t>7,264</w:t>
            </w:r>
          </w:p>
        </w:tc>
      </w:tr>
    </w:tbl>
    <w:p w14:paraId="53300A3C" w14:textId="77777777" w:rsidR="00B6755A" w:rsidRPr="004A1A10" w:rsidRDefault="00B6755A" w:rsidP="00B6755A">
      <w:pPr>
        <w:pStyle w:val="1"/>
        <w:bidi w:val="0"/>
        <w:rPr>
          <w:rFonts w:cs="Times New Roman"/>
        </w:rPr>
      </w:pPr>
    </w:p>
    <w:p w14:paraId="75058AA4" w14:textId="77777777" w:rsidR="00B6755A" w:rsidRPr="004A1A10" w:rsidRDefault="00B6755A" w:rsidP="005A5A58">
      <w:pPr>
        <w:pStyle w:val="1"/>
        <w:numPr>
          <w:ilvl w:val="0"/>
          <w:numId w:val="104"/>
        </w:numPr>
        <w:bidi w:val="0"/>
        <w:ind w:left="434"/>
        <w:rPr>
          <w:rFonts w:cs="Times New Roman"/>
          <w:b w:val="0"/>
        </w:rPr>
      </w:pPr>
      <w:r w:rsidRPr="004A1A10">
        <w:rPr>
          <w:rFonts w:cs="Times New Roman"/>
          <w:b w:val="0"/>
        </w:rPr>
        <w:t>Relates to receivable balances written-off which are not considered collectible by the Company.</w:t>
      </w:r>
    </w:p>
    <w:p w14:paraId="70A4B687" w14:textId="77777777" w:rsidR="00B6755A" w:rsidRPr="004A1A10" w:rsidRDefault="00B6755A" w:rsidP="00B6755A">
      <w:pPr>
        <w:pStyle w:val="1"/>
        <w:bidi w:val="0"/>
        <w:rPr>
          <w:rFonts w:cs="Times New Roman"/>
        </w:rPr>
      </w:pPr>
    </w:p>
    <w:p w14:paraId="79FB4A1B" w14:textId="77777777" w:rsidR="00B6755A" w:rsidRPr="004A1A10" w:rsidRDefault="00B6755A" w:rsidP="00B6755A">
      <w:pPr>
        <w:pStyle w:val="1"/>
        <w:bidi w:val="0"/>
        <w:rPr>
          <w:rFonts w:cs="Times New Roman"/>
        </w:rPr>
      </w:pPr>
      <w:r w:rsidRPr="004A1A10">
        <w:rPr>
          <w:rFonts w:cs="Times New Roman"/>
        </w:rPr>
        <w:t>NOTE 19:-</w:t>
      </w:r>
      <w:r w:rsidRPr="004A1A10">
        <w:rPr>
          <w:rFonts w:cs="Times New Roman"/>
        </w:rPr>
        <w:tab/>
        <w:t>FINANCIAL INCOME</w:t>
      </w:r>
    </w:p>
    <w:tbl>
      <w:tblPr>
        <w:tblW w:w="0" w:type="auto"/>
        <w:tblInd w:w="14" w:type="dxa"/>
        <w:tblLayout w:type="fixed"/>
        <w:tblCellMar>
          <w:left w:w="0" w:type="dxa"/>
          <w:right w:w="0" w:type="dxa"/>
        </w:tblCellMar>
        <w:tblLook w:val="0000" w:firstRow="0" w:lastRow="0" w:firstColumn="0" w:lastColumn="0" w:noHBand="0" w:noVBand="0"/>
      </w:tblPr>
      <w:tblGrid>
        <w:gridCol w:w="6229"/>
        <w:gridCol w:w="84"/>
        <w:gridCol w:w="1203"/>
        <w:gridCol w:w="224"/>
        <w:gridCol w:w="1260"/>
      </w:tblGrid>
      <w:tr w:rsidR="00B6755A" w:rsidRPr="004A1A10" w14:paraId="3D794DB0" w14:textId="77777777" w:rsidTr="00B6755A">
        <w:tc>
          <w:tcPr>
            <w:tcW w:w="6229" w:type="dxa"/>
            <w:tcBorders>
              <w:top w:val="nil"/>
              <w:left w:val="nil"/>
              <w:bottom w:val="nil"/>
              <w:right w:val="nil"/>
            </w:tcBorders>
            <w:vAlign w:val="bottom"/>
          </w:tcPr>
          <w:p w14:paraId="3856F1C2" w14:textId="77777777" w:rsidR="00B6755A" w:rsidRPr="004A1A10" w:rsidRDefault="00B6755A" w:rsidP="00B6755A">
            <w:pPr>
              <w:tabs>
                <w:tab w:val="left" w:pos="227"/>
                <w:tab w:val="left" w:pos="397"/>
                <w:tab w:val="left" w:pos="567"/>
              </w:tabs>
              <w:spacing w:line="240" w:lineRule="exact"/>
              <w:ind w:right="57"/>
              <w:jc w:val="left"/>
              <w:rPr>
                <w:b/>
                <w:bCs/>
              </w:rPr>
            </w:pPr>
          </w:p>
        </w:tc>
        <w:tc>
          <w:tcPr>
            <w:tcW w:w="84" w:type="dxa"/>
            <w:tcBorders>
              <w:top w:val="nil"/>
              <w:left w:val="nil"/>
              <w:bottom w:val="nil"/>
              <w:right w:val="nil"/>
            </w:tcBorders>
            <w:vAlign w:val="bottom"/>
          </w:tcPr>
          <w:p w14:paraId="7A85745E" w14:textId="77777777" w:rsidR="00B6755A" w:rsidRPr="004A1A10" w:rsidRDefault="00B6755A" w:rsidP="00B6755A">
            <w:pPr>
              <w:spacing w:line="240" w:lineRule="exact"/>
              <w:ind w:left="57" w:right="57"/>
              <w:jc w:val="center"/>
              <w:rPr>
                <w:b/>
                <w:bCs/>
              </w:rPr>
            </w:pPr>
          </w:p>
        </w:tc>
        <w:tc>
          <w:tcPr>
            <w:tcW w:w="2687" w:type="dxa"/>
            <w:gridSpan w:val="3"/>
            <w:tcBorders>
              <w:top w:val="nil"/>
              <w:left w:val="nil"/>
              <w:bottom w:val="single" w:sz="6" w:space="0" w:color="auto"/>
              <w:right w:val="nil"/>
            </w:tcBorders>
            <w:vAlign w:val="bottom"/>
          </w:tcPr>
          <w:p w14:paraId="6CCE32A1" w14:textId="77777777" w:rsidR="00B6755A" w:rsidRPr="004A1A10" w:rsidRDefault="00B6755A" w:rsidP="00B6755A">
            <w:pPr>
              <w:spacing w:line="240" w:lineRule="exact"/>
              <w:ind w:left="57" w:right="57"/>
              <w:jc w:val="center"/>
              <w:rPr>
                <w:b/>
                <w:bCs/>
              </w:rPr>
            </w:pPr>
            <w:r w:rsidRPr="004A1A10">
              <w:rPr>
                <w:b/>
                <w:bCs/>
              </w:rPr>
              <w:t>Year ended 31 December</w:t>
            </w:r>
          </w:p>
        </w:tc>
      </w:tr>
      <w:tr w:rsidR="00B6755A" w:rsidRPr="004A1A10" w14:paraId="1D8D0D19" w14:textId="77777777" w:rsidTr="00B6755A">
        <w:tc>
          <w:tcPr>
            <w:tcW w:w="6229" w:type="dxa"/>
            <w:tcBorders>
              <w:top w:val="nil"/>
              <w:left w:val="nil"/>
              <w:bottom w:val="nil"/>
              <w:right w:val="nil"/>
            </w:tcBorders>
            <w:vAlign w:val="bottom"/>
          </w:tcPr>
          <w:p w14:paraId="71A634DF" w14:textId="77777777" w:rsidR="00B6755A" w:rsidRPr="004A1A10" w:rsidRDefault="00B6755A" w:rsidP="00B6755A">
            <w:pPr>
              <w:tabs>
                <w:tab w:val="left" w:pos="227"/>
                <w:tab w:val="left" w:pos="397"/>
                <w:tab w:val="left" w:pos="567"/>
              </w:tabs>
              <w:spacing w:line="240" w:lineRule="exact"/>
              <w:ind w:left="57" w:right="57"/>
              <w:jc w:val="left"/>
              <w:rPr>
                <w:b/>
                <w:bCs/>
              </w:rPr>
            </w:pPr>
          </w:p>
        </w:tc>
        <w:tc>
          <w:tcPr>
            <w:tcW w:w="84" w:type="dxa"/>
            <w:tcBorders>
              <w:top w:val="nil"/>
              <w:left w:val="nil"/>
              <w:bottom w:val="nil"/>
              <w:right w:val="nil"/>
            </w:tcBorders>
            <w:vAlign w:val="bottom"/>
          </w:tcPr>
          <w:p w14:paraId="10474A59" w14:textId="77777777" w:rsidR="00B6755A" w:rsidRPr="004A1A10" w:rsidRDefault="00B6755A" w:rsidP="00B6755A">
            <w:pPr>
              <w:spacing w:line="240" w:lineRule="exact"/>
              <w:ind w:left="57" w:right="57"/>
              <w:jc w:val="center"/>
              <w:rPr>
                <w:b/>
                <w:bCs/>
              </w:rPr>
            </w:pPr>
          </w:p>
        </w:tc>
        <w:tc>
          <w:tcPr>
            <w:tcW w:w="1203" w:type="dxa"/>
            <w:tcBorders>
              <w:top w:val="nil"/>
              <w:left w:val="nil"/>
              <w:bottom w:val="single" w:sz="6" w:space="0" w:color="auto"/>
              <w:right w:val="nil"/>
            </w:tcBorders>
            <w:vAlign w:val="bottom"/>
          </w:tcPr>
          <w:p w14:paraId="19FBEB36" w14:textId="77777777" w:rsidR="00B6755A" w:rsidRPr="004A1A10" w:rsidRDefault="00B6755A" w:rsidP="00B6755A">
            <w:pPr>
              <w:spacing w:line="240" w:lineRule="exact"/>
              <w:ind w:left="57" w:right="57"/>
              <w:jc w:val="center"/>
              <w:rPr>
                <w:b/>
                <w:bCs/>
              </w:rPr>
            </w:pPr>
            <w:r w:rsidRPr="004A1A10">
              <w:rPr>
                <w:b/>
                <w:bCs/>
              </w:rPr>
              <w:t>2016</w:t>
            </w:r>
          </w:p>
        </w:tc>
        <w:tc>
          <w:tcPr>
            <w:tcW w:w="224" w:type="dxa"/>
            <w:tcBorders>
              <w:top w:val="nil"/>
              <w:left w:val="nil"/>
              <w:bottom w:val="nil"/>
              <w:right w:val="nil"/>
            </w:tcBorders>
            <w:vAlign w:val="bottom"/>
          </w:tcPr>
          <w:p w14:paraId="707B36E7" w14:textId="77777777" w:rsidR="00B6755A" w:rsidRPr="004A1A10" w:rsidRDefault="00B6755A" w:rsidP="00B6755A">
            <w:pPr>
              <w:spacing w:line="240" w:lineRule="exact"/>
              <w:ind w:left="57" w:right="57"/>
              <w:jc w:val="center"/>
              <w:rPr>
                <w:b/>
                <w:bCs/>
              </w:rPr>
            </w:pPr>
          </w:p>
        </w:tc>
        <w:tc>
          <w:tcPr>
            <w:tcW w:w="1260" w:type="dxa"/>
            <w:tcBorders>
              <w:top w:val="nil"/>
              <w:left w:val="nil"/>
              <w:bottom w:val="single" w:sz="6" w:space="0" w:color="auto"/>
              <w:right w:val="nil"/>
            </w:tcBorders>
            <w:vAlign w:val="bottom"/>
          </w:tcPr>
          <w:p w14:paraId="41F63647" w14:textId="77777777" w:rsidR="00B6755A" w:rsidRPr="004A1A10" w:rsidRDefault="00B6755A" w:rsidP="00B6755A">
            <w:pPr>
              <w:spacing w:line="240" w:lineRule="exact"/>
              <w:ind w:left="57" w:right="57"/>
              <w:jc w:val="center"/>
              <w:rPr>
                <w:b/>
                <w:bCs/>
              </w:rPr>
            </w:pPr>
            <w:r w:rsidRPr="004A1A10">
              <w:rPr>
                <w:b/>
                <w:bCs/>
              </w:rPr>
              <w:t>2015</w:t>
            </w:r>
          </w:p>
        </w:tc>
      </w:tr>
      <w:tr w:rsidR="00B6755A" w:rsidRPr="004A1A10" w14:paraId="7602D684" w14:textId="77777777" w:rsidTr="00B6755A">
        <w:tc>
          <w:tcPr>
            <w:tcW w:w="6229" w:type="dxa"/>
            <w:tcBorders>
              <w:top w:val="nil"/>
              <w:left w:val="nil"/>
              <w:bottom w:val="nil"/>
              <w:right w:val="nil"/>
            </w:tcBorders>
            <w:vAlign w:val="bottom"/>
          </w:tcPr>
          <w:p w14:paraId="473C409D" w14:textId="77777777" w:rsidR="00B6755A" w:rsidRPr="004A1A10" w:rsidRDefault="00B6755A" w:rsidP="00B6755A">
            <w:pPr>
              <w:tabs>
                <w:tab w:val="left" w:pos="227"/>
                <w:tab w:val="left" w:pos="397"/>
                <w:tab w:val="left" w:pos="567"/>
              </w:tabs>
              <w:spacing w:line="240" w:lineRule="exact"/>
              <w:ind w:left="57" w:right="57"/>
              <w:jc w:val="left"/>
              <w:rPr>
                <w:u w:val="single"/>
              </w:rPr>
            </w:pPr>
          </w:p>
        </w:tc>
        <w:tc>
          <w:tcPr>
            <w:tcW w:w="84" w:type="dxa"/>
            <w:tcBorders>
              <w:top w:val="nil"/>
              <w:left w:val="nil"/>
              <w:bottom w:val="nil"/>
              <w:right w:val="nil"/>
            </w:tcBorders>
            <w:vAlign w:val="bottom"/>
          </w:tcPr>
          <w:p w14:paraId="6D879A47" w14:textId="77777777" w:rsidR="00B6755A" w:rsidRPr="004A1A10" w:rsidRDefault="00B6755A" w:rsidP="00B6755A">
            <w:pPr>
              <w:spacing w:line="240" w:lineRule="exact"/>
              <w:ind w:left="57" w:right="57"/>
            </w:pPr>
          </w:p>
        </w:tc>
        <w:tc>
          <w:tcPr>
            <w:tcW w:w="2687" w:type="dxa"/>
            <w:gridSpan w:val="3"/>
            <w:tcBorders>
              <w:top w:val="nil"/>
              <w:left w:val="nil"/>
              <w:bottom w:val="single" w:sz="6" w:space="0" w:color="auto"/>
              <w:right w:val="nil"/>
            </w:tcBorders>
            <w:shd w:val="clear" w:color="auto" w:fill="auto"/>
            <w:vAlign w:val="bottom"/>
          </w:tcPr>
          <w:p w14:paraId="06368E6E" w14:textId="77777777" w:rsidR="00B6755A" w:rsidRPr="004A1A10" w:rsidRDefault="00B6755A" w:rsidP="00B6755A">
            <w:pPr>
              <w:spacing w:line="240" w:lineRule="exact"/>
              <w:ind w:left="57" w:right="57"/>
              <w:jc w:val="center"/>
              <w:rPr>
                <w:b/>
              </w:rPr>
            </w:pPr>
            <w:r w:rsidRPr="004A1A10">
              <w:rPr>
                <w:b/>
              </w:rPr>
              <w:t>Euro in thousand</w:t>
            </w:r>
          </w:p>
        </w:tc>
      </w:tr>
      <w:tr w:rsidR="00B6755A" w:rsidRPr="004A1A10" w14:paraId="71702222" w14:textId="77777777" w:rsidTr="00B6755A">
        <w:tc>
          <w:tcPr>
            <w:tcW w:w="6229" w:type="dxa"/>
            <w:tcBorders>
              <w:left w:val="nil"/>
              <w:bottom w:val="nil"/>
              <w:right w:val="nil"/>
            </w:tcBorders>
          </w:tcPr>
          <w:p w14:paraId="65EC8DDF" w14:textId="77777777" w:rsidR="00B6755A" w:rsidRPr="004A1A10" w:rsidRDefault="00B6755A" w:rsidP="00B6755A">
            <w:pPr>
              <w:tabs>
                <w:tab w:val="left" w:pos="227"/>
                <w:tab w:val="left" w:pos="397"/>
                <w:tab w:val="left" w:pos="567"/>
              </w:tabs>
              <w:spacing w:line="240" w:lineRule="exact"/>
              <w:ind w:left="227" w:hanging="128"/>
              <w:jc w:val="left"/>
            </w:pPr>
            <w:r w:rsidRPr="004A1A10">
              <w:t>Interest income on loans, receivables and deposits</w:t>
            </w:r>
          </w:p>
        </w:tc>
        <w:tc>
          <w:tcPr>
            <w:tcW w:w="84" w:type="dxa"/>
            <w:tcBorders>
              <w:left w:val="nil"/>
              <w:bottom w:val="nil"/>
              <w:right w:val="nil"/>
            </w:tcBorders>
          </w:tcPr>
          <w:p w14:paraId="3F0B9108" w14:textId="77777777" w:rsidR="00B6755A" w:rsidRPr="004A1A10" w:rsidRDefault="00B6755A" w:rsidP="00B6755A">
            <w:pPr>
              <w:pStyle w:val="notenumber"/>
              <w:spacing w:line="240" w:lineRule="exact"/>
              <w:jc w:val="both"/>
              <w:rPr>
                <w:i/>
                <w:iCs/>
                <w:sz w:val="22"/>
                <w:szCs w:val="22"/>
              </w:rPr>
            </w:pPr>
          </w:p>
        </w:tc>
        <w:tc>
          <w:tcPr>
            <w:tcW w:w="1203" w:type="dxa"/>
            <w:tcBorders>
              <w:left w:val="nil"/>
              <w:bottom w:val="double" w:sz="4" w:space="0" w:color="auto"/>
              <w:right w:val="nil"/>
            </w:tcBorders>
            <w:vAlign w:val="bottom"/>
          </w:tcPr>
          <w:p w14:paraId="39C7C4C3" w14:textId="77777777" w:rsidR="00B6755A" w:rsidRPr="004A1A10" w:rsidRDefault="00B6755A" w:rsidP="00B6755A">
            <w:pPr>
              <w:pStyle w:val="numbertablehead"/>
              <w:tabs>
                <w:tab w:val="decimal" w:pos="1020"/>
              </w:tabs>
              <w:spacing w:line="240" w:lineRule="exact"/>
              <w:ind w:left="57" w:right="0"/>
              <w:jc w:val="left"/>
              <w:rPr>
                <w:b w:val="0"/>
                <w:sz w:val="22"/>
                <w:szCs w:val="22"/>
              </w:rPr>
            </w:pPr>
            <w:r w:rsidRPr="004A1A10">
              <w:rPr>
                <w:b w:val="0"/>
                <w:sz w:val="22"/>
                <w:szCs w:val="22"/>
              </w:rPr>
              <w:t>408</w:t>
            </w:r>
          </w:p>
        </w:tc>
        <w:tc>
          <w:tcPr>
            <w:tcW w:w="224" w:type="dxa"/>
            <w:tcBorders>
              <w:left w:val="nil"/>
              <w:bottom w:val="nil"/>
              <w:right w:val="nil"/>
            </w:tcBorders>
            <w:vAlign w:val="bottom"/>
          </w:tcPr>
          <w:p w14:paraId="3FD4330C" w14:textId="77777777" w:rsidR="00B6755A" w:rsidRPr="004A1A10" w:rsidRDefault="00B6755A" w:rsidP="00B6755A">
            <w:pPr>
              <w:pStyle w:val="numbertablehead"/>
              <w:tabs>
                <w:tab w:val="decimal" w:pos="1020"/>
              </w:tabs>
              <w:spacing w:line="240" w:lineRule="exact"/>
              <w:ind w:left="57" w:right="0"/>
              <w:jc w:val="left"/>
              <w:rPr>
                <w:b w:val="0"/>
                <w:sz w:val="22"/>
                <w:szCs w:val="22"/>
              </w:rPr>
            </w:pPr>
          </w:p>
        </w:tc>
        <w:tc>
          <w:tcPr>
            <w:tcW w:w="1260" w:type="dxa"/>
            <w:tcBorders>
              <w:left w:val="nil"/>
              <w:bottom w:val="double" w:sz="4" w:space="0" w:color="auto"/>
              <w:right w:val="nil"/>
            </w:tcBorders>
            <w:vAlign w:val="bottom"/>
          </w:tcPr>
          <w:p w14:paraId="4AB734C4" w14:textId="77777777" w:rsidR="00B6755A" w:rsidRPr="004A1A10" w:rsidRDefault="00B6755A" w:rsidP="00B6755A">
            <w:pPr>
              <w:pStyle w:val="numbertablehead"/>
              <w:tabs>
                <w:tab w:val="decimal" w:pos="1020"/>
              </w:tabs>
              <w:spacing w:line="240" w:lineRule="exact"/>
              <w:ind w:left="57" w:right="0"/>
              <w:jc w:val="left"/>
              <w:rPr>
                <w:b w:val="0"/>
                <w:sz w:val="22"/>
                <w:szCs w:val="22"/>
              </w:rPr>
            </w:pPr>
            <w:r w:rsidRPr="004A1A10">
              <w:rPr>
                <w:b w:val="0"/>
                <w:sz w:val="22"/>
                <w:szCs w:val="22"/>
              </w:rPr>
              <w:t>1,656</w:t>
            </w:r>
          </w:p>
        </w:tc>
      </w:tr>
    </w:tbl>
    <w:p w14:paraId="75DA77DF" w14:textId="77777777" w:rsidR="00B6755A" w:rsidRPr="004A1A10" w:rsidRDefault="00B6755A" w:rsidP="00B6755A">
      <w:pPr>
        <w:pStyle w:val="1"/>
        <w:bidi w:val="0"/>
        <w:rPr>
          <w:rFonts w:cs="Times New Roman"/>
        </w:rPr>
      </w:pPr>
    </w:p>
    <w:p w14:paraId="59359A39" w14:textId="77777777" w:rsidR="00B6755A" w:rsidRPr="004A1A10" w:rsidRDefault="00B6755A" w:rsidP="00B6755A">
      <w:pPr>
        <w:pStyle w:val="1"/>
        <w:bidi w:val="0"/>
        <w:rPr>
          <w:rFonts w:cs="Times New Roman"/>
        </w:rPr>
      </w:pPr>
      <w:r w:rsidRPr="004A1A10">
        <w:rPr>
          <w:rFonts w:cs="Times New Roman"/>
        </w:rPr>
        <w:t>NOTE 20:-</w:t>
      </w:r>
      <w:r w:rsidRPr="004A1A10">
        <w:rPr>
          <w:rFonts w:cs="Times New Roman"/>
        </w:rPr>
        <w:tab/>
        <w:t>FINANCIAL EXPENSES</w:t>
      </w:r>
    </w:p>
    <w:tbl>
      <w:tblPr>
        <w:tblW w:w="8875" w:type="dxa"/>
        <w:tblInd w:w="154" w:type="dxa"/>
        <w:tblLayout w:type="fixed"/>
        <w:tblCellMar>
          <w:left w:w="0" w:type="dxa"/>
          <w:right w:w="0" w:type="dxa"/>
        </w:tblCellMar>
        <w:tblLook w:val="0000" w:firstRow="0" w:lastRow="0" w:firstColumn="0" w:lastColumn="0" w:noHBand="0" w:noVBand="0"/>
      </w:tblPr>
      <w:tblGrid>
        <w:gridCol w:w="6061"/>
        <w:gridCol w:w="84"/>
        <w:gridCol w:w="1203"/>
        <w:gridCol w:w="210"/>
        <w:gridCol w:w="1317"/>
      </w:tblGrid>
      <w:tr w:rsidR="00B6755A" w:rsidRPr="004A1A10" w14:paraId="742C9781" w14:textId="77777777" w:rsidTr="00B6755A">
        <w:trPr>
          <w:trHeight w:val="20"/>
        </w:trPr>
        <w:tc>
          <w:tcPr>
            <w:tcW w:w="6061" w:type="dxa"/>
            <w:tcBorders>
              <w:top w:val="nil"/>
              <w:left w:val="nil"/>
              <w:bottom w:val="nil"/>
              <w:right w:val="nil"/>
            </w:tcBorders>
            <w:vAlign w:val="bottom"/>
          </w:tcPr>
          <w:p w14:paraId="786A726B" w14:textId="77777777" w:rsidR="00B6755A" w:rsidRPr="004A1A10" w:rsidRDefault="00B6755A" w:rsidP="00B6755A">
            <w:pPr>
              <w:tabs>
                <w:tab w:val="left" w:pos="227"/>
                <w:tab w:val="left" w:pos="397"/>
                <w:tab w:val="left" w:pos="567"/>
              </w:tabs>
              <w:spacing w:line="240" w:lineRule="exact"/>
              <w:ind w:left="57" w:right="57"/>
              <w:jc w:val="left"/>
              <w:rPr>
                <w:b/>
                <w:bCs/>
              </w:rPr>
            </w:pPr>
          </w:p>
        </w:tc>
        <w:tc>
          <w:tcPr>
            <w:tcW w:w="84" w:type="dxa"/>
            <w:tcBorders>
              <w:top w:val="nil"/>
              <w:left w:val="nil"/>
              <w:bottom w:val="nil"/>
              <w:right w:val="nil"/>
            </w:tcBorders>
            <w:vAlign w:val="bottom"/>
          </w:tcPr>
          <w:p w14:paraId="26B45A6D" w14:textId="77777777" w:rsidR="00B6755A" w:rsidRPr="004A1A10" w:rsidRDefault="00B6755A" w:rsidP="00B6755A">
            <w:pPr>
              <w:spacing w:line="240" w:lineRule="exact"/>
              <w:ind w:left="57" w:right="57"/>
              <w:jc w:val="center"/>
              <w:rPr>
                <w:b/>
                <w:bCs/>
              </w:rPr>
            </w:pPr>
          </w:p>
        </w:tc>
        <w:tc>
          <w:tcPr>
            <w:tcW w:w="2730" w:type="dxa"/>
            <w:gridSpan w:val="3"/>
            <w:tcBorders>
              <w:top w:val="nil"/>
              <w:left w:val="nil"/>
              <w:bottom w:val="single" w:sz="6" w:space="0" w:color="auto"/>
              <w:right w:val="nil"/>
            </w:tcBorders>
            <w:vAlign w:val="bottom"/>
          </w:tcPr>
          <w:p w14:paraId="6FFDBC45" w14:textId="77777777" w:rsidR="00B6755A" w:rsidRPr="004A1A10" w:rsidRDefault="00B6755A" w:rsidP="00B6755A">
            <w:pPr>
              <w:spacing w:line="240" w:lineRule="exact"/>
              <w:ind w:left="57" w:right="57"/>
              <w:jc w:val="center"/>
              <w:rPr>
                <w:b/>
                <w:bCs/>
              </w:rPr>
            </w:pPr>
            <w:r w:rsidRPr="004A1A10">
              <w:rPr>
                <w:b/>
                <w:bCs/>
              </w:rPr>
              <w:t>Year ended 31 December</w:t>
            </w:r>
          </w:p>
        </w:tc>
      </w:tr>
      <w:tr w:rsidR="00B6755A" w:rsidRPr="004A1A10" w14:paraId="36AFDF1F" w14:textId="77777777" w:rsidTr="00B6755A">
        <w:trPr>
          <w:trHeight w:val="20"/>
        </w:trPr>
        <w:tc>
          <w:tcPr>
            <w:tcW w:w="6061" w:type="dxa"/>
            <w:tcBorders>
              <w:top w:val="nil"/>
              <w:left w:val="nil"/>
              <w:bottom w:val="nil"/>
              <w:right w:val="nil"/>
            </w:tcBorders>
            <w:vAlign w:val="bottom"/>
          </w:tcPr>
          <w:p w14:paraId="6DBD1431" w14:textId="77777777" w:rsidR="00B6755A" w:rsidRPr="004A1A10" w:rsidRDefault="00B6755A" w:rsidP="00B6755A">
            <w:pPr>
              <w:tabs>
                <w:tab w:val="left" w:pos="227"/>
                <w:tab w:val="left" w:pos="397"/>
                <w:tab w:val="left" w:pos="567"/>
              </w:tabs>
              <w:spacing w:line="240" w:lineRule="exact"/>
              <w:ind w:left="57" w:right="57"/>
              <w:jc w:val="left"/>
              <w:rPr>
                <w:b/>
                <w:bCs/>
              </w:rPr>
            </w:pPr>
          </w:p>
        </w:tc>
        <w:tc>
          <w:tcPr>
            <w:tcW w:w="84" w:type="dxa"/>
            <w:tcBorders>
              <w:top w:val="nil"/>
              <w:left w:val="nil"/>
              <w:bottom w:val="nil"/>
              <w:right w:val="nil"/>
            </w:tcBorders>
            <w:vAlign w:val="bottom"/>
          </w:tcPr>
          <w:p w14:paraId="09BC7E09" w14:textId="77777777" w:rsidR="00B6755A" w:rsidRPr="004A1A10" w:rsidRDefault="00B6755A" w:rsidP="00B6755A">
            <w:pPr>
              <w:spacing w:line="240" w:lineRule="exact"/>
              <w:ind w:left="57" w:right="57"/>
              <w:jc w:val="center"/>
              <w:rPr>
                <w:b/>
                <w:bCs/>
              </w:rPr>
            </w:pPr>
          </w:p>
        </w:tc>
        <w:tc>
          <w:tcPr>
            <w:tcW w:w="1203" w:type="dxa"/>
            <w:tcBorders>
              <w:top w:val="nil"/>
              <w:left w:val="nil"/>
              <w:bottom w:val="single" w:sz="6" w:space="0" w:color="auto"/>
              <w:right w:val="nil"/>
            </w:tcBorders>
            <w:vAlign w:val="bottom"/>
          </w:tcPr>
          <w:p w14:paraId="1F3BD7D8" w14:textId="77777777" w:rsidR="00B6755A" w:rsidRPr="004A1A10" w:rsidRDefault="00B6755A" w:rsidP="00B6755A">
            <w:pPr>
              <w:spacing w:line="240" w:lineRule="exact"/>
              <w:ind w:left="57" w:right="57"/>
              <w:jc w:val="center"/>
              <w:rPr>
                <w:b/>
                <w:bCs/>
              </w:rPr>
            </w:pPr>
            <w:r w:rsidRPr="004A1A10">
              <w:rPr>
                <w:b/>
                <w:bCs/>
              </w:rPr>
              <w:t>2016</w:t>
            </w:r>
          </w:p>
        </w:tc>
        <w:tc>
          <w:tcPr>
            <w:tcW w:w="210" w:type="dxa"/>
            <w:tcBorders>
              <w:top w:val="nil"/>
              <w:left w:val="nil"/>
              <w:bottom w:val="nil"/>
              <w:right w:val="nil"/>
            </w:tcBorders>
            <w:vAlign w:val="bottom"/>
          </w:tcPr>
          <w:p w14:paraId="55D43243" w14:textId="77777777" w:rsidR="00B6755A" w:rsidRPr="004A1A10" w:rsidRDefault="00B6755A" w:rsidP="00B6755A">
            <w:pPr>
              <w:spacing w:line="240" w:lineRule="exact"/>
              <w:ind w:left="57" w:right="57"/>
              <w:jc w:val="center"/>
              <w:rPr>
                <w:b/>
                <w:bCs/>
              </w:rPr>
            </w:pPr>
          </w:p>
        </w:tc>
        <w:tc>
          <w:tcPr>
            <w:tcW w:w="1317" w:type="dxa"/>
            <w:tcBorders>
              <w:top w:val="nil"/>
              <w:left w:val="nil"/>
              <w:bottom w:val="single" w:sz="6" w:space="0" w:color="auto"/>
              <w:right w:val="nil"/>
            </w:tcBorders>
            <w:vAlign w:val="bottom"/>
          </w:tcPr>
          <w:p w14:paraId="48992867" w14:textId="77777777" w:rsidR="00B6755A" w:rsidRPr="004A1A10" w:rsidRDefault="00B6755A" w:rsidP="00B6755A">
            <w:pPr>
              <w:spacing w:line="240" w:lineRule="exact"/>
              <w:ind w:left="57" w:right="57"/>
              <w:jc w:val="center"/>
              <w:rPr>
                <w:b/>
                <w:bCs/>
              </w:rPr>
            </w:pPr>
            <w:r w:rsidRPr="004A1A10">
              <w:rPr>
                <w:b/>
                <w:bCs/>
              </w:rPr>
              <w:t>2015</w:t>
            </w:r>
          </w:p>
        </w:tc>
      </w:tr>
      <w:tr w:rsidR="00B6755A" w:rsidRPr="004A1A10" w14:paraId="468B56D8" w14:textId="77777777" w:rsidTr="00B6755A">
        <w:trPr>
          <w:trHeight w:val="20"/>
        </w:trPr>
        <w:tc>
          <w:tcPr>
            <w:tcW w:w="6061" w:type="dxa"/>
            <w:tcBorders>
              <w:top w:val="nil"/>
              <w:left w:val="nil"/>
              <w:bottom w:val="nil"/>
              <w:right w:val="nil"/>
            </w:tcBorders>
            <w:vAlign w:val="bottom"/>
          </w:tcPr>
          <w:p w14:paraId="140F6ABA" w14:textId="77777777" w:rsidR="00B6755A" w:rsidRPr="004A1A10" w:rsidRDefault="00B6755A" w:rsidP="00B6755A">
            <w:pPr>
              <w:tabs>
                <w:tab w:val="left" w:pos="227"/>
                <w:tab w:val="left" w:pos="397"/>
                <w:tab w:val="left" w:pos="567"/>
              </w:tabs>
              <w:spacing w:line="240" w:lineRule="exact"/>
              <w:ind w:left="57" w:right="57"/>
              <w:jc w:val="left"/>
              <w:rPr>
                <w:u w:val="single"/>
              </w:rPr>
            </w:pPr>
          </w:p>
        </w:tc>
        <w:tc>
          <w:tcPr>
            <w:tcW w:w="84" w:type="dxa"/>
            <w:tcBorders>
              <w:top w:val="nil"/>
              <w:left w:val="nil"/>
              <w:bottom w:val="nil"/>
              <w:right w:val="nil"/>
            </w:tcBorders>
            <w:vAlign w:val="bottom"/>
          </w:tcPr>
          <w:p w14:paraId="2E7E1978" w14:textId="77777777" w:rsidR="00B6755A" w:rsidRPr="004A1A10" w:rsidRDefault="00B6755A" w:rsidP="00B6755A">
            <w:pPr>
              <w:spacing w:line="240" w:lineRule="exact"/>
              <w:ind w:left="57" w:right="57"/>
            </w:pPr>
          </w:p>
        </w:tc>
        <w:tc>
          <w:tcPr>
            <w:tcW w:w="2730" w:type="dxa"/>
            <w:gridSpan w:val="3"/>
            <w:tcBorders>
              <w:top w:val="nil"/>
              <w:left w:val="nil"/>
              <w:bottom w:val="single" w:sz="6" w:space="0" w:color="auto"/>
              <w:right w:val="nil"/>
            </w:tcBorders>
            <w:shd w:val="clear" w:color="auto" w:fill="auto"/>
            <w:vAlign w:val="bottom"/>
          </w:tcPr>
          <w:p w14:paraId="36A3D767" w14:textId="77777777" w:rsidR="00B6755A" w:rsidRPr="004A1A10" w:rsidRDefault="00B6755A" w:rsidP="00B6755A">
            <w:pPr>
              <w:spacing w:line="240" w:lineRule="exact"/>
              <w:ind w:left="57" w:right="57"/>
              <w:jc w:val="center"/>
              <w:rPr>
                <w:b/>
              </w:rPr>
            </w:pPr>
            <w:r w:rsidRPr="004A1A10">
              <w:rPr>
                <w:b/>
              </w:rPr>
              <w:t>Euro in thousand</w:t>
            </w:r>
          </w:p>
        </w:tc>
      </w:tr>
      <w:tr w:rsidR="00B6755A" w:rsidRPr="004A1A10" w14:paraId="6FAD170A" w14:textId="77777777" w:rsidTr="00B6755A">
        <w:trPr>
          <w:trHeight w:val="20"/>
        </w:trPr>
        <w:tc>
          <w:tcPr>
            <w:tcW w:w="6061" w:type="dxa"/>
            <w:tcBorders>
              <w:top w:val="nil"/>
              <w:left w:val="nil"/>
              <w:right w:val="nil"/>
            </w:tcBorders>
          </w:tcPr>
          <w:p w14:paraId="6A8F80CC" w14:textId="77777777" w:rsidR="00B6755A" w:rsidRPr="004A1A10" w:rsidRDefault="00B6755A" w:rsidP="00B6755A">
            <w:pPr>
              <w:tabs>
                <w:tab w:val="left" w:pos="397"/>
                <w:tab w:val="left" w:pos="567"/>
                <w:tab w:val="left" w:pos="1116"/>
              </w:tabs>
              <w:spacing w:line="240" w:lineRule="exact"/>
              <w:ind w:hanging="1"/>
              <w:jc w:val="left"/>
            </w:pPr>
            <w:r w:rsidRPr="004A1A10">
              <w:t>Finance expenses on interest bearing loans and other borrowings</w:t>
            </w:r>
          </w:p>
        </w:tc>
        <w:tc>
          <w:tcPr>
            <w:tcW w:w="84" w:type="dxa"/>
            <w:tcBorders>
              <w:top w:val="nil"/>
              <w:left w:val="nil"/>
              <w:right w:val="nil"/>
            </w:tcBorders>
          </w:tcPr>
          <w:p w14:paraId="1E4CF445" w14:textId="77777777" w:rsidR="00B6755A" w:rsidRPr="004A1A10" w:rsidRDefault="00B6755A" w:rsidP="00B6755A">
            <w:pPr>
              <w:pStyle w:val="notenumber"/>
              <w:spacing w:line="240" w:lineRule="exact"/>
              <w:jc w:val="both"/>
              <w:rPr>
                <w:i/>
                <w:iCs/>
                <w:sz w:val="22"/>
                <w:szCs w:val="22"/>
              </w:rPr>
            </w:pPr>
          </w:p>
        </w:tc>
        <w:tc>
          <w:tcPr>
            <w:tcW w:w="1203" w:type="dxa"/>
            <w:tcBorders>
              <w:top w:val="nil"/>
              <w:left w:val="nil"/>
              <w:bottom w:val="double" w:sz="4" w:space="0" w:color="auto"/>
              <w:right w:val="nil"/>
            </w:tcBorders>
            <w:shd w:val="clear" w:color="auto" w:fill="auto"/>
            <w:vAlign w:val="bottom"/>
          </w:tcPr>
          <w:p w14:paraId="0943AC99" w14:textId="77777777" w:rsidR="00B6755A" w:rsidRPr="004A1A10" w:rsidRDefault="00B6755A" w:rsidP="00B6755A">
            <w:pPr>
              <w:pStyle w:val="numbertablehead"/>
              <w:tabs>
                <w:tab w:val="decimal" w:pos="1020"/>
              </w:tabs>
              <w:spacing w:line="240" w:lineRule="exact"/>
              <w:ind w:left="57" w:right="0"/>
              <w:jc w:val="left"/>
              <w:rPr>
                <w:b w:val="0"/>
                <w:sz w:val="22"/>
                <w:szCs w:val="22"/>
              </w:rPr>
            </w:pPr>
            <w:r w:rsidRPr="004A1A10">
              <w:rPr>
                <w:b w:val="0"/>
                <w:sz w:val="22"/>
                <w:szCs w:val="22"/>
              </w:rPr>
              <w:t>10,447</w:t>
            </w:r>
          </w:p>
        </w:tc>
        <w:tc>
          <w:tcPr>
            <w:tcW w:w="210" w:type="dxa"/>
            <w:tcBorders>
              <w:top w:val="nil"/>
              <w:left w:val="nil"/>
              <w:right w:val="nil"/>
            </w:tcBorders>
            <w:vAlign w:val="bottom"/>
          </w:tcPr>
          <w:p w14:paraId="04411F89" w14:textId="77777777" w:rsidR="00B6755A" w:rsidRPr="004A1A10" w:rsidRDefault="00B6755A" w:rsidP="00B6755A">
            <w:pPr>
              <w:pStyle w:val="numbertablehead"/>
              <w:tabs>
                <w:tab w:val="decimal" w:pos="1020"/>
              </w:tabs>
              <w:spacing w:line="240" w:lineRule="exact"/>
              <w:ind w:left="57" w:right="0"/>
              <w:jc w:val="left"/>
              <w:rPr>
                <w:b w:val="0"/>
                <w:sz w:val="22"/>
                <w:szCs w:val="22"/>
              </w:rPr>
            </w:pPr>
          </w:p>
        </w:tc>
        <w:tc>
          <w:tcPr>
            <w:tcW w:w="1317" w:type="dxa"/>
            <w:tcBorders>
              <w:top w:val="nil"/>
              <w:left w:val="nil"/>
              <w:bottom w:val="double" w:sz="4" w:space="0" w:color="auto"/>
              <w:right w:val="nil"/>
            </w:tcBorders>
            <w:shd w:val="clear" w:color="auto" w:fill="auto"/>
            <w:vAlign w:val="bottom"/>
          </w:tcPr>
          <w:p w14:paraId="516375DA" w14:textId="77777777" w:rsidR="00B6755A" w:rsidRPr="004A1A10" w:rsidRDefault="00B6755A" w:rsidP="00B6755A">
            <w:pPr>
              <w:pStyle w:val="numbertablehead"/>
              <w:tabs>
                <w:tab w:val="decimal" w:pos="1020"/>
              </w:tabs>
              <w:spacing w:line="240" w:lineRule="exact"/>
              <w:ind w:left="57" w:right="0"/>
              <w:jc w:val="left"/>
              <w:rPr>
                <w:b w:val="0"/>
                <w:sz w:val="22"/>
                <w:szCs w:val="22"/>
              </w:rPr>
            </w:pPr>
            <w:r w:rsidRPr="004A1A10">
              <w:rPr>
                <w:b w:val="0"/>
                <w:sz w:val="22"/>
                <w:szCs w:val="22"/>
              </w:rPr>
              <w:t>9,969</w:t>
            </w:r>
          </w:p>
        </w:tc>
      </w:tr>
    </w:tbl>
    <w:p w14:paraId="5E59DB95" w14:textId="0BF6508D" w:rsidR="00B6755A" w:rsidRDefault="00B6755A" w:rsidP="00B6755A">
      <w:pPr>
        <w:autoSpaceDE w:val="0"/>
        <w:autoSpaceDN w:val="0"/>
        <w:adjustRightInd w:val="0"/>
        <w:spacing w:line="276" w:lineRule="auto"/>
        <w:rPr>
          <w:b/>
          <w:color w:val="000000"/>
        </w:rPr>
      </w:pPr>
    </w:p>
    <w:p w14:paraId="037CE72D" w14:textId="418E44ED" w:rsidR="00B6755A" w:rsidRDefault="00B6755A" w:rsidP="00B6755A">
      <w:pPr>
        <w:autoSpaceDE w:val="0"/>
        <w:autoSpaceDN w:val="0"/>
        <w:adjustRightInd w:val="0"/>
        <w:spacing w:line="276" w:lineRule="auto"/>
        <w:rPr>
          <w:b/>
          <w:color w:val="000000"/>
        </w:rPr>
      </w:pPr>
    </w:p>
    <w:p w14:paraId="09F71490" w14:textId="2FBFA8D7" w:rsidR="00B6755A" w:rsidRDefault="00B6755A" w:rsidP="00B6755A">
      <w:pPr>
        <w:autoSpaceDE w:val="0"/>
        <w:autoSpaceDN w:val="0"/>
        <w:adjustRightInd w:val="0"/>
        <w:spacing w:line="276" w:lineRule="auto"/>
        <w:rPr>
          <w:b/>
          <w:color w:val="000000"/>
        </w:rPr>
      </w:pPr>
    </w:p>
    <w:p w14:paraId="66BCFD8B" w14:textId="692AC13F" w:rsidR="00B6755A" w:rsidRDefault="00B6755A" w:rsidP="00B6755A">
      <w:pPr>
        <w:autoSpaceDE w:val="0"/>
        <w:autoSpaceDN w:val="0"/>
        <w:adjustRightInd w:val="0"/>
        <w:spacing w:line="276" w:lineRule="auto"/>
        <w:rPr>
          <w:b/>
          <w:color w:val="000000"/>
        </w:rPr>
      </w:pPr>
    </w:p>
    <w:p w14:paraId="284477E9" w14:textId="6A9E3C2A" w:rsidR="00B6755A" w:rsidRDefault="00B6755A" w:rsidP="00B6755A">
      <w:pPr>
        <w:autoSpaceDE w:val="0"/>
        <w:autoSpaceDN w:val="0"/>
        <w:adjustRightInd w:val="0"/>
        <w:spacing w:line="276" w:lineRule="auto"/>
        <w:rPr>
          <w:b/>
          <w:color w:val="000000"/>
        </w:rPr>
      </w:pPr>
    </w:p>
    <w:p w14:paraId="3849D432" w14:textId="77777777" w:rsidR="00B6755A" w:rsidRPr="004A1A10" w:rsidRDefault="00B6755A" w:rsidP="00B6755A">
      <w:pPr>
        <w:pStyle w:val="1"/>
        <w:bidi w:val="0"/>
        <w:rPr>
          <w:rFonts w:cs="Times New Roman"/>
        </w:rPr>
      </w:pPr>
      <w:r w:rsidRPr="004A1A10">
        <w:rPr>
          <w:rFonts w:cs="Times New Roman"/>
        </w:rPr>
        <w:lastRenderedPageBreak/>
        <w:t>NOTE 21:-</w:t>
      </w:r>
      <w:r w:rsidRPr="004A1A10">
        <w:rPr>
          <w:rFonts w:cs="Times New Roman"/>
        </w:rPr>
        <w:tab/>
        <w:t>TAX</w:t>
      </w:r>
    </w:p>
    <w:tbl>
      <w:tblPr>
        <w:tblW w:w="8875" w:type="dxa"/>
        <w:tblInd w:w="154" w:type="dxa"/>
        <w:tblLayout w:type="fixed"/>
        <w:tblCellMar>
          <w:left w:w="0" w:type="dxa"/>
          <w:right w:w="0" w:type="dxa"/>
        </w:tblCellMar>
        <w:tblLook w:val="0000" w:firstRow="0" w:lastRow="0" w:firstColumn="0" w:lastColumn="0" w:noHBand="0" w:noVBand="0"/>
      </w:tblPr>
      <w:tblGrid>
        <w:gridCol w:w="6061"/>
        <w:gridCol w:w="84"/>
        <w:gridCol w:w="1203"/>
        <w:gridCol w:w="210"/>
        <w:gridCol w:w="1317"/>
      </w:tblGrid>
      <w:tr w:rsidR="00B6755A" w:rsidRPr="004A1A10" w14:paraId="2154298F" w14:textId="77777777" w:rsidTr="00B6755A">
        <w:trPr>
          <w:trHeight w:val="20"/>
        </w:trPr>
        <w:tc>
          <w:tcPr>
            <w:tcW w:w="6061" w:type="dxa"/>
            <w:tcBorders>
              <w:top w:val="nil"/>
              <w:left w:val="nil"/>
              <w:bottom w:val="nil"/>
              <w:right w:val="nil"/>
            </w:tcBorders>
            <w:vAlign w:val="bottom"/>
          </w:tcPr>
          <w:p w14:paraId="035E5FAE" w14:textId="77777777" w:rsidR="00B6755A" w:rsidRPr="004A1A10" w:rsidRDefault="00B6755A" w:rsidP="00B6755A">
            <w:pPr>
              <w:tabs>
                <w:tab w:val="left" w:pos="227"/>
                <w:tab w:val="left" w:pos="397"/>
                <w:tab w:val="left" w:pos="567"/>
              </w:tabs>
              <w:spacing w:line="240" w:lineRule="exact"/>
              <w:ind w:left="57" w:right="57"/>
              <w:jc w:val="left"/>
              <w:rPr>
                <w:b/>
                <w:bCs/>
              </w:rPr>
            </w:pPr>
          </w:p>
        </w:tc>
        <w:tc>
          <w:tcPr>
            <w:tcW w:w="84" w:type="dxa"/>
            <w:tcBorders>
              <w:top w:val="nil"/>
              <w:left w:val="nil"/>
              <w:bottom w:val="nil"/>
              <w:right w:val="nil"/>
            </w:tcBorders>
            <w:vAlign w:val="bottom"/>
          </w:tcPr>
          <w:p w14:paraId="56893DB2" w14:textId="77777777" w:rsidR="00B6755A" w:rsidRPr="004A1A10" w:rsidRDefault="00B6755A" w:rsidP="00B6755A">
            <w:pPr>
              <w:spacing w:line="240" w:lineRule="exact"/>
              <w:ind w:left="57" w:right="57"/>
              <w:jc w:val="center"/>
              <w:rPr>
                <w:b/>
                <w:bCs/>
              </w:rPr>
            </w:pPr>
          </w:p>
        </w:tc>
        <w:tc>
          <w:tcPr>
            <w:tcW w:w="2730" w:type="dxa"/>
            <w:gridSpan w:val="3"/>
            <w:tcBorders>
              <w:top w:val="nil"/>
              <w:left w:val="nil"/>
              <w:bottom w:val="single" w:sz="6" w:space="0" w:color="auto"/>
              <w:right w:val="nil"/>
            </w:tcBorders>
            <w:vAlign w:val="bottom"/>
          </w:tcPr>
          <w:p w14:paraId="6A10CB4D" w14:textId="77777777" w:rsidR="00B6755A" w:rsidRPr="004A1A10" w:rsidRDefault="00B6755A" w:rsidP="00B6755A">
            <w:pPr>
              <w:spacing w:line="240" w:lineRule="exact"/>
              <w:ind w:left="57" w:right="57"/>
              <w:jc w:val="center"/>
              <w:rPr>
                <w:b/>
                <w:bCs/>
              </w:rPr>
            </w:pPr>
            <w:r w:rsidRPr="004A1A10">
              <w:rPr>
                <w:b/>
                <w:bCs/>
              </w:rPr>
              <w:t>Year ended 31 December</w:t>
            </w:r>
          </w:p>
        </w:tc>
      </w:tr>
      <w:tr w:rsidR="00B6755A" w:rsidRPr="004A1A10" w14:paraId="413BD03E" w14:textId="77777777" w:rsidTr="00B6755A">
        <w:trPr>
          <w:trHeight w:val="20"/>
        </w:trPr>
        <w:tc>
          <w:tcPr>
            <w:tcW w:w="6061" w:type="dxa"/>
            <w:tcBorders>
              <w:top w:val="nil"/>
              <w:left w:val="nil"/>
              <w:bottom w:val="nil"/>
              <w:right w:val="nil"/>
            </w:tcBorders>
            <w:vAlign w:val="bottom"/>
          </w:tcPr>
          <w:p w14:paraId="34CB0B99" w14:textId="77777777" w:rsidR="00B6755A" w:rsidRPr="004A1A10" w:rsidRDefault="00B6755A" w:rsidP="00B6755A">
            <w:pPr>
              <w:tabs>
                <w:tab w:val="left" w:pos="227"/>
                <w:tab w:val="left" w:pos="397"/>
                <w:tab w:val="left" w:pos="567"/>
              </w:tabs>
              <w:spacing w:line="240" w:lineRule="exact"/>
              <w:ind w:left="57" w:right="57"/>
              <w:jc w:val="left"/>
              <w:rPr>
                <w:b/>
                <w:bCs/>
              </w:rPr>
            </w:pPr>
          </w:p>
        </w:tc>
        <w:tc>
          <w:tcPr>
            <w:tcW w:w="84" w:type="dxa"/>
            <w:tcBorders>
              <w:top w:val="nil"/>
              <w:left w:val="nil"/>
              <w:bottom w:val="nil"/>
              <w:right w:val="nil"/>
            </w:tcBorders>
            <w:vAlign w:val="bottom"/>
          </w:tcPr>
          <w:p w14:paraId="6C88AC58" w14:textId="77777777" w:rsidR="00B6755A" w:rsidRPr="004A1A10" w:rsidRDefault="00B6755A" w:rsidP="00B6755A">
            <w:pPr>
              <w:spacing w:line="240" w:lineRule="exact"/>
              <w:ind w:left="57" w:right="57"/>
              <w:jc w:val="center"/>
              <w:rPr>
                <w:b/>
                <w:bCs/>
              </w:rPr>
            </w:pPr>
          </w:p>
        </w:tc>
        <w:tc>
          <w:tcPr>
            <w:tcW w:w="1203" w:type="dxa"/>
            <w:tcBorders>
              <w:top w:val="nil"/>
              <w:left w:val="nil"/>
              <w:bottom w:val="single" w:sz="6" w:space="0" w:color="auto"/>
              <w:right w:val="nil"/>
            </w:tcBorders>
            <w:vAlign w:val="bottom"/>
          </w:tcPr>
          <w:p w14:paraId="52489BE9" w14:textId="77777777" w:rsidR="00B6755A" w:rsidRPr="004A1A10" w:rsidRDefault="00B6755A" w:rsidP="00B6755A">
            <w:pPr>
              <w:spacing w:line="240" w:lineRule="exact"/>
              <w:ind w:left="57" w:right="57"/>
              <w:jc w:val="center"/>
              <w:rPr>
                <w:b/>
                <w:bCs/>
              </w:rPr>
            </w:pPr>
            <w:r w:rsidRPr="004A1A10">
              <w:rPr>
                <w:b/>
                <w:bCs/>
              </w:rPr>
              <w:t>2016</w:t>
            </w:r>
          </w:p>
        </w:tc>
        <w:tc>
          <w:tcPr>
            <w:tcW w:w="210" w:type="dxa"/>
            <w:tcBorders>
              <w:top w:val="nil"/>
              <w:left w:val="nil"/>
              <w:bottom w:val="nil"/>
              <w:right w:val="nil"/>
            </w:tcBorders>
            <w:vAlign w:val="bottom"/>
          </w:tcPr>
          <w:p w14:paraId="469221DF" w14:textId="77777777" w:rsidR="00B6755A" w:rsidRPr="004A1A10" w:rsidRDefault="00B6755A" w:rsidP="00B6755A">
            <w:pPr>
              <w:spacing w:line="240" w:lineRule="exact"/>
              <w:ind w:left="57" w:right="57"/>
              <w:jc w:val="center"/>
              <w:rPr>
                <w:b/>
                <w:bCs/>
              </w:rPr>
            </w:pPr>
          </w:p>
        </w:tc>
        <w:tc>
          <w:tcPr>
            <w:tcW w:w="1317" w:type="dxa"/>
            <w:tcBorders>
              <w:top w:val="nil"/>
              <w:left w:val="nil"/>
              <w:bottom w:val="single" w:sz="6" w:space="0" w:color="auto"/>
              <w:right w:val="nil"/>
            </w:tcBorders>
            <w:vAlign w:val="bottom"/>
          </w:tcPr>
          <w:p w14:paraId="6F2A34E3" w14:textId="77777777" w:rsidR="00B6755A" w:rsidRPr="004A1A10" w:rsidRDefault="00B6755A" w:rsidP="00B6755A">
            <w:pPr>
              <w:spacing w:line="240" w:lineRule="exact"/>
              <w:ind w:left="57" w:right="57"/>
              <w:jc w:val="center"/>
              <w:rPr>
                <w:b/>
                <w:bCs/>
              </w:rPr>
            </w:pPr>
            <w:r w:rsidRPr="004A1A10">
              <w:rPr>
                <w:b/>
                <w:bCs/>
              </w:rPr>
              <w:t>2015</w:t>
            </w:r>
          </w:p>
        </w:tc>
      </w:tr>
      <w:tr w:rsidR="00B6755A" w:rsidRPr="004A1A10" w14:paraId="02341D38" w14:textId="77777777" w:rsidTr="00B6755A">
        <w:trPr>
          <w:trHeight w:val="20"/>
        </w:trPr>
        <w:tc>
          <w:tcPr>
            <w:tcW w:w="6061" w:type="dxa"/>
            <w:tcBorders>
              <w:top w:val="nil"/>
              <w:left w:val="nil"/>
              <w:bottom w:val="nil"/>
              <w:right w:val="nil"/>
            </w:tcBorders>
            <w:vAlign w:val="bottom"/>
          </w:tcPr>
          <w:p w14:paraId="2EB0A408" w14:textId="77777777" w:rsidR="00B6755A" w:rsidRPr="004A1A10" w:rsidRDefault="00B6755A" w:rsidP="00B6755A">
            <w:pPr>
              <w:tabs>
                <w:tab w:val="left" w:pos="227"/>
                <w:tab w:val="left" w:pos="397"/>
                <w:tab w:val="left" w:pos="567"/>
              </w:tabs>
              <w:spacing w:line="240" w:lineRule="exact"/>
              <w:ind w:left="57" w:right="57"/>
              <w:jc w:val="left"/>
              <w:rPr>
                <w:u w:val="single"/>
              </w:rPr>
            </w:pPr>
          </w:p>
        </w:tc>
        <w:tc>
          <w:tcPr>
            <w:tcW w:w="84" w:type="dxa"/>
            <w:tcBorders>
              <w:top w:val="nil"/>
              <w:left w:val="nil"/>
              <w:bottom w:val="nil"/>
              <w:right w:val="nil"/>
            </w:tcBorders>
            <w:vAlign w:val="bottom"/>
          </w:tcPr>
          <w:p w14:paraId="499181A6" w14:textId="77777777" w:rsidR="00B6755A" w:rsidRPr="004A1A10" w:rsidRDefault="00B6755A" w:rsidP="00B6755A">
            <w:pPr>
              <w:spacing w:line="240" w:lineRule="exact"/>
              <w:ind w:left="57" w:right="57"/>
            </w:pPr>
          </w:p>
        </w:tc>
        <w:tc>
          <w:tcPr>
            <w:tcW w:w="2730" w:type="dxa"/>
            <w:gridSpan w:val="3"/>
            <w:tcBorders>
              <w:top w:val="nil"/>
              <w:left w:val="nil"/>
              <w:bottom w:val="single" w:sz="6" w:space="0" w:color="auto"/>
              <w:right w:val="nil"/>
            </w:tcBorders>
            <w:shd w:val="clear" w:color="auto" w:fill="auto"/>
            <w:vAlign w:val="bottom"/>
          </w:tcPr>
          <w:p w14:paraId="6E27A6BA" w14:textId="77777777" w:rsidR="00B6755A" w:rsidRPr="004A1A10" w:rsidRDefault="00B6755A" w:rsidP="00B6755A">
            <w:pPr>
              <w:spacing w:line="240" w:lineRule="exact"/>
              <w:ind w:left="57" w:right="57"/>
              <w:jc w:val="center"/>
              <w:rPr>
                <w:b/>
              </w:rPr>
            </w:pPr>
            <w:r w:rsidRPr="004A1A10">
              <w:rPr>
                <w:b/>
              </w:rPr>
              <w:t>Euro in thousand</w:t>
            </w:r>
          </w:p>
        </w:tc>
      </w:tr>
      <w:tr w:rsidR="00B6755A" w:rsidRPr="004A1A10" w14:paraId="1C613283" w14:textId="77777777" w:rsidTr="00B6755A">
        <w:trPr>
          <w:trHeight w:val="20"/>
        </w:trPr>
        <w:tc>
          <w:tcPr>
            <w:tcW w:w="6061" w:type="dxa"/>
            <w:tcBorders>
              <w:top w:val="nil"/>
              <w:left w:val="nil"/>
              <w:right w:val="nil"/>
            </w:tcBorders>
          </w:tcPr>
          <w:p w14:paraId="24519356" w14:textId="77777777" w:rsidR="00B6755A" w:rsidRPr="004A1A10" w:rsidRDefault="00B6755A" w:rsidP="00B6755A">
            <w:pPr>
              <w:tabs>
                <w:tab w:val="left" w:pos="397"/>
                <w:tab w:val="left" w:pos="567"/>
                <w:tab w:val="left" w:pos="1116"/>
              </w:tabs>
              <w:spacing w:line="240" w:lineRule="exact"/>
              <w:ind w:left="-9" w:hanging="1"/>
              <w:jc w:val="left"/>
            </w:pPr>
            <w:r w:rsidRPr="004A1A10">
              <w:t>Current income tax</w:t>
            </w:r>
            <w:r w:rsidRPr="004A1A10" w:rsidDel="00593C17">
              <w:t xml:space="preserve"> </w:t>
            </w:r>
          </w:p>
        </w:tc>
        <w:tc>
          <w:tcPr>
            <w:tcW w:w="84" w:type="dxa"/>
            <w:tcBorders>
              <w:top w:val="nil"/>
              <w:left w:val="nil"/>
              <w:right w:val="nil"/>
            </w:tcBorders>
          </w:tcPr>
          <w:p w14:paraId="688E013D" w14:textId="77777777" w:rsidR="00B6755A" w:rsidRPr="004A1A10" w:rsidRDefault="00B6755A" w:rsidP="00B6755A">
            <w:pPr>
              <w:pStyle w:val="notenumber"/>
              <w:spacing w:line="240" w:lineRule="exact"/>
              <w:jc w:val="both"/>
              <w:rPr>
                <w:i/>
                <w:iCs/>
                <w:sz w:val="22"/>
                <w:szCs w:val="22"/>
              </w:rPr>
            </w:pPr>
          </w:p>
        </w:tc>
        <w:tc>
          <w:tcPr>
            <w:tcW w:w="1203" w:type="dxa"/>
            <w:tcBorders>
              <w:top w:val="nil"/>
              <w:left w:val="nil"/>
              <w:bottom w:val="double" w:sz="4" w:space="0" w:color="auto"/>
              <w:right w:val="nil"/>
            </w:tcBorders>
            <w:shd w:val="clear" w:color="auto" w:fill="auto"/>
            <w:vAlign w:val="bottom"/>
          </w:tcPr>
          <w:p w14:paraId="2AD27E71" w14:textId="77777777" w:rsidR="00B6755A" w:rsidRPr="004A1A10" w:rsidRDefault="00B6755A" w:rsidP="00B6755A">
            <w:pPr>
              <w:pStyle w:val="numbertablehead"/>
              <w:tabs>
                <w:tab w:val="decimal" w:pos="1020"/>
              </w:tabs>
              <w:spacing w:line="240" w:lineRule="exact"/>
              <w:ind w:left="57" w:right="0"/>
              <w:jc w:val="left"/>
              <w:rPr>
                <w:b w:val="0"/>
                <w:sz w:val="22"/>
                <w:szCs w:val="22"/>
              </w:rPr>
            </w:pPr>
            <w:r w:rsidRPr="004A1A10">
              <w:rPr>
                <w:b w:val="0"/>
                <w:sz w:val="22"/>
                <w:szCs w:val="22"/>
              </w:rPr>
              <w:t>-</w:t>
            </w:r>
          </w:p>
        </w:tc>
        <w:tc>
          <w:tcPr>
            <w:tcW w:w="210" w:type="dxa"/>
            <w:tcBorders>
              <w:top w:val="nil"/>
              <w:left w:val="nil"/>
              <w:right w:val="nil"/>
            </w:tcBorders>
            <w:vAlign w:val="bottom"/>
          </w:tcPr>
          <w:p w14:paraId="68498380" w14:textId="77777777" w:rsidR="00B6755A" w:rsidRPr="004A1A10" w:rsidRDefault="00B6755A" w:rsidP="00B6755A">
            <w:pPr>
              <w:pStyle w:val="numbertablehead"/>
              <w:tabs>
                <w:tab w:val="decimal" w:pos="1020"/>
              </w:tabs>
              <w:spacing w:line="240" w:lineRule="exact"/>
              <w:ind w:left="57" w:right="0"/>
              <w:jc w:val="left"/>
              <w:rPr>
                <w:b w:val="0"/>
                <w:sz w:val="22"/>
                <w:szCs w:val="22"/>
              </w:rPr>
            </w:pPr>
          </w:p>
        </w:tc>
        <w:tc>
          <w:tcPr>
            <w:tcW w:w="1317" w:type="dxa"/>
            <w:tcBorders>
              <w:top w:val="nil"/>
              <w:left w:val="nil"/>
              <w:bottom w:val="double" w:sz="4" w:space="0" w:color="auto"/>
              <w:right w:val="nil"/>
            </w:tcBorders>
            <w:shd w:val="clear" w:color="auto" w:fill="auto"/>
            <w:vAlign w:val="bottom"/>
          </w:tcPr>
          <w:p w14:paraId="6746A628" w14:textId="77777777" w:rsidR="00B6755A" w:rsidRPr="004A1A10" w:rsidRDefault="00B6755A" w:rsidP="00B6755A">
            <w:pPr>
              <w:pStyle w:val="numbertablehead"/>
              <w:tabs>
                <w:tab w:val="decimal" w:pos="1020"/>
              </w:tabs>
              <w:spacing w:line="240" w:lineRule="exact"/>
              <w:ind w:left="57" w:right="0"/>
              <w:jc w:val="left"/>
              <w:rPr>
                <w:b w:val="0"/>
                <w:sz w:val="22"/>
                <w:szCs w:val="22"/>
              </w:rPr>
            </w:pPr>
            <w:r w:rsidRPr="004A1A10">
              <w:rPr>
                <w:b w:val="0"/>
                <w:sz w:val="22"/>
                <w:szCs w:val="22"/>
              </w:rPr>
              <w:t>-</w:t>
            </w:r>
          </w:p>
        </w:tc>
      </w:tr>
    </w:tbl>
    <w:p w14:paraId="57DB873B" w14:textId="77777777" w:rsidR="00B6755A" w:rsidRPr="004A1A10" w:rsidRDefault="00B6755A" w:rsidP="00B6755A">
      <w:pPr>
        <w:autoSpaceDE w:val="0"/>
        <w:autoSpaceDN w:val="0"/>
        <w:adjustRightInd w:val="0"/>
        <w:spacing w:line="276" w:lineRule="auto"/>
        <w:rPr>
          <w:b/>
          <w:color w:val="000000"/>
        </w:rPr>
      </w:pPr>
    </w:p>
    <w:p w14:paraId="1BDFD2C1" w14:textId="77777777" w:rsidR="00B6755A" w:rsidRPr="004A1A10" w:rsidRDefault="00B6755A" w:rsidP="00B6755A">
      <w:pPr>
        <w:autoSpaceDE w:val="0"/>
        <w:autoSpaceDN w:val="0"/>
        <w:adjustRightInd w:val="0"/>
        <w:spacing w:line="276" w:lineRule="auto"/>
        <w:rPr>
          <w:color w:val="000000"/>
        </w:rPr>
      </w:pPr>
      <w:r w:rsidRPr="004A1A10">
        <w:rPr>
          <w:color w:val="000000"/>
        </w:rPr>
        <w:t>The Company incurred taxable loss for the year ended 31 December 2016 and as a result no income tax liability occurred for the year ended 31 December 2016.</w:t>
      </w:r>
    </w:p>
    <w:p w14:paraId="74A4F44D" w14:textId="77777777" w:rsidR="00B6755A" w:rsidRPr="004A1A10" w:rsidRDefault="00B6755A" w:rsidP="00B6755A">
      <w:pPr>
        <w:autoSpaceDE w:val="0"/>
        <w:autoSpaceDN w:val="0"/>
        <w:adjustRightInd w:val="0"/>
        <w:spacing w:line="276" w:lineRule="auto"/>
        <w:rPr>
          <w:color w:val="000000"/>
        </w:rPr>
      </w:pPr>
    </w:p>
    <w:p w14:paraId="773D2508" w14:textId="77777777" w:rsidR="00B6755A" w:rsidRPr="004A1A10" w:rsidRDefault="00B6755A" w:rsidP="00B6755A">
      <w:pPr>
        <w:autoSpaceDE w:val="0"/>
        <w:autoSpaceDN w:val="0"/>
        <w:adjustRightInd w:val="0"/>
        <w:spacing w:line="276" w:lineRule="auto"/>
        <w:rPr>
          <w:color w:val="000000"/>
        </w:rPr>
      </w:pPr>
      <w:r w:rsidRPr="004A1A10">
        <w:rPr>
          <w:color w:val="000000"/>
        </w:rPr>
        <w:t xml:space="preserve">The applicable tax rate is 25% (2015: 25%). </w:t>
      </w:r>
    </w:p>
    <w:p w14:paraId="7FC295DE" w14:textId="77777777" w:rsidR="00B6755A" w:rsidRPr="004A1A10" w:rsidRDefault="00B6755A" w:rsidP="00B6755A">
      <w:pPr>
        <w:autoSpaceDE w:val="0"/>
        <w:autoSpaceDN w:val="0"/>
        <w:adjustRightInd w:val="0"/>
        <w:spacing w:line="276" w:lineRule="auto"/>
        <w:rPr>
          <w:b/>
          <w:color w:val="000000"/>
        </w:rPr>
      </w:pPr>
    </w:p>
    <w:p w14:paraId="66FC707D" w14:textId="77777777" w:rsidR="00B6755A" w:rsidRPr="004A1A10" w:rsidRDefault="00B6755A" w:rsidP="00B6755A">
      <w:pPr>
        <w:pStyle w:val="30"/>
        <w:tabs>
          <w:tab w:val="clear" w:pos="1701"/>
          <w:tab w:val="clear" w:pos="2268"/>
          <w:tab w:val="left" w:pos="709"/>
          <w:tab w:val="left" w:pos="2410"/>
        </w:tabs>
        <w:bidi w:val="0"/>
        <w:spacing w:line="276" w:lineRule="auto"/>
        <w:ind w:left="28" w:firstLine="0"/>
        <w:rPr>
          <w:rFonts w:cs="Times New Roman"/>
          <w:b/>
        </w:rPr>
      </w:pPr>
      <w:r w:rsidRPr="004A1A10">
        <w:rPr>
          <w:rFonts w:cs="Times New Roman"/>
          <w:b/>
        </w:rPr>
        <w:t>NOTE 22</w:t>
      </w:r>
      <w:r w:rsidRPr="004A1A10">
        <w:rPr>
          <w:rFonts w:cs="Times New Roman"/>
          <w:b/>
          <w:color w:val="000000"/>
        </w:rPr>
        <w:t>:-</w:t>
      </w:r>
      <w:r w:rsidRPr="004A1A10">
        <w:rPr>
          <w:rFonts w:cs="Times New Roman"/>
          <w:b/>
        </w:rPr>
        <w:t xml:space="preserve"> GUARANTEES PROVIDED BY THE COMPANY IN RELATION TO THE LIABILITIES OF OTHER GROUP COMPANIES</w:t>
      </w:r>
    </w:p>
    <w:p w14:paraId="7D745B93" w14:textId="77777777" w:rsidR="00B6755A" w:rsidRPr="004A1A10" w:rsidRDefault="00B6755A" w:rsidP="00B6755A">
      <w:pPr>
        <w:pStyle w:val="30"/>
        <w:tabs>
          <w:tab w:val="clear" w:pos="2268"/>
          <w:tab w:val="left" w:pos="0"/>
        </w:tabs>
        <w:bidi w:val="0"/>
        <w:spacing w:line="276" w:lineRule="auto"/>
        <w:rPr>
          <w:rFonts w:cs="Times New Roman"/>
          <w:b/>
        </w:rPr>
      </w:pPr>
    </w:p>
    <w:p w14:paraId="73EA1361" w14:textId="0097C2FF" w:rsidR="00B6755A" w:rsidRDefault="00B6755A" w:rsidP="005A5A58">
      <w:pPr>
        <w:pStyle w:val="30"/>
        <w:numPr>
          <w:ilvl w:val="0"/>
          <w:numId w:val="29"/>
        </w:numPr>
        <w:tabs>
          <w:tab w:val="clear" w:pos="2268"/>
          <w:tab w:val="left" w:pos="709"/>
        </w:tabs>
        <w:bidi w:val="0"/>
        <w:spacing w:line="276" w:lineRule="auto"/>
        <w:ind w:left="560"/>
        <w:rPr>
          <w:rFonts w:cs="Times New Roman"/>
          <w:bCs/>
        </w:rPr>
      </w:pPr>
      <w:r w:rsidRPr="004A1A10">
        <w:rPr>
          <w:rFonts w:cs="Times New Roman"/>
          <w:bCs/>
        </w:rPr>
        <w:t xml:space="preserve">Pursuant to the financing agreements entered into by two indirect subsidiaries of the Company in the USA with individual lenders for the amount of </w:t>
      </w:r>
      <w:r w:rsidRPr="004A1A10">
        <w:rPr>
          <w:rFonts w:cs="Times New Roman"/>
          <w:color w:val="000000"/>
          <w:lang w:val="en-GB" w:bidi="ar-SA"/>
        </w:rPr>
        <w:t xml:space="preserve">$57.6 </w:t>
      </w:r>
      <w:r w:rsidRPr="004A1A10">
        <w:rPr>
          <w:rFonts w:cs="Times New Roman"/>
          <w:bCs/>
        </w:rPr>
        <w:t>(</w:t>
      </w:r>
      <w:r w:rsidRPr="004A1A10">
        <w:rPr>
          <w:rFonts w:cs="Times New Roman"/>
          <w:color w:val="000000"/>
          <w:lang w:val="en-GB" w:bidi="ar-SA"/>
        </w:rPr>
        <w:t>€54</w:t>
      </w:r>
      <w:r w:rsidRPr="004A1A10">
        <w:rPr>
          <w:rFonts w:cs="Times New Roman"/>
          <w:bCs/>
        </w:rPr>
        <w:t>.8 million)</w:t>
      </w:r>
      <w:r w:rsidRPr="004A1A10">
        <w:rPr>
          <w:rFonts w:cs="Times New Roman"/>
          <w:color w:val="000000"/>
          <w:lang w:val="en-GB" w:bidi="ar-SA"/>
        </w:rPr>
        <w:t xml:space="preserve"> in respect of the first subsidiary and the amount of </w:t>
      </w:r>
      <w:r w:rsidRPr="004A1A10">
        <w:rPr>
          <w:rFonts w:cs="Times New Roman"/>
          <w:bCs/>
        </w:rPr>
        <w:t>amount of $38.5 million (</w:t>
      </w:r>
      <w:r w:rsidRPr="004A1A10">
        <w:rPr>
          <w:rFonts w:cs="Times New Roman"/>
          <w:color w:val="000000"/>
          <w:lang w:val="en-GB" w:bidi="ar-SA"/>
        </w:rPr>
        <w:t>€</w:t>
      </w:r>
      <w:r w:rsidRPr="004A1A10">
        <w:rPr>
          <w:rFonts w:cs="Times New Roman"/>
          <w:bCs/>
        </w:rPr>
        <w:t>36.6 million) for the second, the Company has provided to these lenders payment guarantees for the amounts advanced to the indirect subsidiaries. The outstanding balance of the facilities provided to the first subsidiary as at 31 December 201</w:t>
      </w:r>
      <w:r w:rsidR="009F7F34">
        <w:rPr>
          <w:rFonts w:cs="Times New Roman"/>
          <w:bCs/>
        </w:rPr>
        <w:t>6</w:t>
      </w:r>
      <w:r w:rsidRPr="004A1A10">
        <w:rPr>
          <w:rFonts w:cs="Times New Roman"/>
          <w:bCs/>
        </w:rPr>
        <w:t xml:space="preserve"> amounted to $30.6 million (€29.1 million). </w:t>
      </w:r>
    </w:p>
    <w:p w14:paraId="22FF03EE" w14:textId="77777777" w:rsidR="00B6755A" w:rsidRPr="004A1A10" w:rsidRDefault="00B6755A" w:rsidP="00AE4BAA">
      <w:pPr>
        <w:pStyle w:val="30"/>
        <w:tabs>
          <w:tab w:val="clear" w:pos="2268"/>
          <w:tab w:val="left" w:pos="709"/>
        </w:tabs>
        <w:bidi w:val="0"/>
        <w:spacing w:line="276" w:lineRule="auto"/>
        <w:ind w:left="560" w:firstLine="0"/>
        <w:rPr>
          <w:rFonts w:cs="Times New Roman"/>
          <w:bCs/>
        </w:rPr>
      </w:pPr>
    </w:p>
    <w:p w14:paraId="568C3068" w14:textId="77777777" w:rsidR="00B6755A" w:rsidRPr="004A1A10" w:rsidRDefault="00B6755A" w:rsidP="005A5A58">
      <w:pPr>
        <w:pStyle w:val="30"/>
        <w:numPr>
          <w:ilvl w:val="0"/>
          <w:numId w:val="29"/>
        </w:numPr>
        <w:tabs>
          <w:tab w:val="clear" w:pos="2268"/>
          <w:tab w:val="left" w:pos="426"/>
        </w:tabs>
        <w:bidi w:val="0"/>
        <w:spacing w:line="276" w:lineRule="auto"/>
        <w:ind w:left="546" w:hanging="284"/>
        <w:rPr>
          <w:rFonts w:cs="Times New Roman"/>
          <w:bCs/>
        </w:rPr>
      </w:pPr>
      <w:r w:rsidRPr="004A1A10">
        <w:rPr>
          <w:rFonts w:cs="Times New Roman"/>
          <w:bCs/>
        </w:rPr>
        <w:t xml:space="preserve">Pursuant to the loan agreement entered into by an indirect subsidiary of the Company (Brack Capital USA B.V.) with a financing bank for the amount of </w:t>
      </w:r>
      <w:r w:rsidRPr="004A1A10">
        <w:rPr>
          <w:rFonts w:cs="Times New Roman"/>
          <w:color w:val="000000"/>
          <w:lang w:val="en-GB" w:bidi="ar-SA"/>
        </w:rPr>
        <w:t>$13.8 million (€13.1 million)</w:t>
      </w:r>
      <w:r w:rsidRPr="004A1A10">
        <w:rPr>
          <w:rFonts w:cs="Times New Roman"/>
          <w:bCs/>
        </w:rPr>
        <w:t>, a full payment guarantee was given to the financing bank, jointly by the Company and another wholly owned direct subsidiary of the Company. In addition, the Company and its wholly owned subsidiary guaranteeing this facility, have also undertaken that so long as the facility is still outstanding:</w:t>
      </w:r>
    </w:p>
    <w:p w14:paraId="5B29DFB2" w14:textId="77777777" w:rsidR="00B6755A" w:rsidRPr="004A1A10" w:rsidRDefault="00B6755A" w:rsidP="00B6755A">
      <w:pPr>
        <w:spacing w:line="276" w:lineRule="auto"/>
        <w:ind w:left="709" w:hanging="564"/>
      </w:pPr>
    </w:p>
    <w:p w14:paraId="7077884D" w14:textId="77777777" w:rsidR="00B6755A" w:rsidRPr="004A1A10" w:rsidRDefault="00B6755A" w:rsidP="005A5A58">
      <w:pPr>
        <w:pStyle w:val="ListParagraph"/>
        <w:widowControl/>
        <w:numPr>
          <w:ilvl w:val="0"/>
          <w:numId w:val="105"/>
        </w:numPr>
        <w:spacing w:line="276" w:lineRule="auto"/>
        <w:ind w:left="1050" w:hanging="350"/>
      </w:pPr>
      <w:r w:rsidRPr="004A1A10">
        <w:t>Brack Capital USA B.V. should maintain a minimum net equity of $45 million.</w:t>
      </w:r>
    </w:p>
    <w:p w14:paraId="34B4ED9B" w14:textId="77777777" w:rsidR="00B6755A" w:rsidRPr="004A1A10" w:rsidRDefault="00B6755A" w:rsidP="005A5A58">
      <w:pPr>
        <w:pStyle w:val="ListParagraph"/>
        <w:widowControl/>
        <w:numPr>
          <w:ilvl w:val="0"/>
          <w:numId w:val="105"/>
        </w:numPr>
        <w:spacing w:line="276" w:lineRule="auto"/>
        <w:ind w:left="1036"/>
      </w:pPr>
      <w:r w:rsidRPr="004A1A10">
        <w:t>Brack Capital USA B.V. should maintain a minimum of shareholders’ funds of $30 million.</w:t>
      </w:r>
    </w:p>
    <w:p w14:paraId="6332D6BD" w14:textId="77777777" w:rsidR="00901ACF" w:rsidRPr="004828FA" w:rsidRDefault="00901ACF" w:rsidP="005A5A58">
      <w:pPr>
        <w:pStyle w:val="ListParagraph"/>
        <w:widowControl/>
        <w:numPr>
          <w:ilvl w:val="0"/>
          <w:numId w:val="105"/>
        </w:numPr>
        <w:spacing w:line="276" w:lineRule="auto"/>
        <w:ind w:left="1050"/>
      </w:pPr>
      <w:r w:rsidRPr="004828FA">
        <w:t>Brack Capital USA B.V. should maintain a minimum gross cash flow from operations of $5 million for</w:t>
      </w:r>
      <w:r>
        <w:t xml:space="preserve"> each of the six-month periods during</w:t>
      </w:r>
      <w:r w:rsidRPr="004828FA">
        <w:t xml:space="preserve"> the first year of the loan term, then increasing to $10</w:t>
      </w:r>
      <w:r>
        <w:t xml:space="preserve"> million for each of the six-month periods for the remaining term of the loan.</w:t>
      </w:r>
    </w:p>
    <w:p w14:paraId="18836F9F" w14:textId="77777777" w:rsidR="00B6755A" w:rsidRPr="004A1A10" w:rsidRDefault="00B6755A" w:rsidP="005A5A58">
      <w:pPr>
        <w:pStyle w:val="ListParagraph"/>
        <w:widowControl/>
        <w:numPr>
          <w:ilvl w:val="0"/>
          <w:numId w:val="105"/>
        </w:numPr>
        <w:spacing w:line="276" w:lineRule="auto"/>
        <w:ind w:left="1050"/>
      </w:pPr>
      <w:r w:rsidRPr="004A1A10">
        <w:t>The Company should maintain a minimum net equity of $140 million.</w:t>
      </w:r>
    </w:p>
    <w:p w14:paraId="055DD5E5" w14:textId="77777777" w:rsidR="00B6755A" w:rsidRPr="004A1A10" w:rsidRDefault="00B6755A" w:rsidP="005A5A58">
      <w:pPr>
        <w:pStyle w:val="ListParagraph"/>
        <w:widowControl/>
        <w:numPr>
          <w:ilvl w:val="0"/>
          <w:numId w:val="105"/>
        </w:numPr>
        <w:spacing w:line="276" w:lineRule="auto"/>
        <w:ind w:left="1050"/>
      </w:pPr>
      <w:r w:rsidRPr="004A1A10">
        <w:t>The ratio between the net financial debt of the Company to its total assets shall be maintained during the loan term within 0.75 to 1.00.</w:t>
      </w:r>
    </w:p>
    <w:p w14:paraId="7BE36F54" w14:textId="77777777" w:rsidR="00B6755A" w:rsidRPr="004A1A10" w:rsidRDefault="00B6755A" w:rsidP="00B6755A">
      <w:pPr>
        <w:spacing w:line="276" w:lineRule="auto"/>
        <w:ind w:left="709"/>
      </w:pPr>
    </w:p>
    <w:p w14:paraId="5F32F21C" w14:textId="77777777" w:rsidR="00B6755A" w:rsidRPr="004A1A10" w:rsidRDefault="00B6755A" w:rsidP="00B6755A">
      <w:pPr>
        <w:spacing w:line="276" w:lineRule="auto"/>
        <w:ind w:left="560"/>
      </w:pPr>
      <w:r w:rsidRPr="004A1A10">
        <w:t>The above covenants relate to the consolidated financial statements of Brack Capital USA B.V. and of the Company, where applicable.</w:t>
      </w:r>
    </w:p>
    <w:p w14:paraId="407EFB1B" w14:textId="77777777" w:rsidR="00B6755A" w:rsidRPr="004A1A10" w:rsidRDefault="00B6755A" w:rsidP="00B6755A">
      <w:pPr>
        <w:spacing w:line="276" w:lineRule="auto"/>
        <w:ind w:left="560"/>
      </w:pPr>
    </w:p>
    <w:p w14:paraId="627419F7" w14:textId="7ED59D46" w:rsidR="00B6755A" w:rsidRPr="004A1A10" w:rsidRDefault="00B6755A" w:rsidP="00B6755A">
      <w:pPr>
        <w:spacing w:line="276" w:lineRule="auto"/>
        <w:ind w:left="560"/>
      </w:pPr>
      <w:r w:rsidRPr="004A1A10">
        <w:t>As of 31 December 2016, the Company and its subsidiary met all the covenants.</w:t>
      </w:r>
    </w:p>
    <w:p w14:paraId="1B150CCC" w14:textId="77777777" w:rsidR="00B6755A" w:rsidRPr="004A1A10" w:rsidRDefault="00B6755A" w:rsidP="00B6755A">
      <w:pPr>
        <w:spacing w:line="276" w:lineRule="auto"/>
        <w:ind w:left="709"/>
      </w:pPr>
    </w:p>
    <w:p w14:paraId="1198AF73" w14:textId="6DD80228" w:rsidR="00B6755A" w:rsidRPr="004A1A10" w:rsidRDefault="00B6755A" w:rsidP="005A5A58">
      <w:pPr>
        <w:pStyle w:val="30"/>
        <w:numPr>
          <w:ilvl w:val="0"/>
          <w:numId w:val="29"/>
        </w:numPr>
        <w:tabs>
          <w:tab w:val="clear" w:pos="2268"/>
          <w:tab w:val="left" w:pos="426"/>
        </w:tabs>
        <w:bidi w:val="0"/>
        <w:spacing w:line="276" w:lineRule="auto"/>
        <w:ind w:left="616" w:hanging="283"/>
        <w:rPr>
          <w:rFonts w:cs="Times New Roman"/>
          <w:bCs/>
        </w:rPr>
      </w:pPr>
      <w:r w:rsidRPr="004A1A10">
        <w:rPr>
          <w:rFonts w:cs="Times New Roman"/>
          <w:bCs/>
        </w:rPr>
        <w:t>Pursuant to a loan agreement entered into by an indirect subsidiary of the Company in the USA to finance the acquisition of a multifamily residential property, the Company has provided a guarantee in the favor of the bank as follows: (1) standard environmental indemnity and (2) standard “bad boy” carve-outs (*). The Company further undertakes to maintain a minimum net worth of $11.2 million (€10.3 million) and minimum liquid assets of $1.2 million (€1.1 million). Each investor participating in this project, is severally and not jointly responsible to the Company for his/her pro-rata portion in relation to the above guarantees. As of 31 December 2016, all of the above covenants are met.</w:t>
      </w:r>
    </w:p>
    <w:p w14:paraId="298F913E" w14:textId="39E91E52" w:rsidR="00B6755A" w:rsidRDefault="00B6755A" w:rsidP="00B6755A">
      <w:pPr>
        <w:spacing w:line="276" w:lineRule="auto"/>
        <w:ind w:left="709"/>
      </w:pPr>
    </w:p>
    <w:p w14:paraId="03C3AF6D" w14:textId="77777777" w:rsidR="00B6755A" w:rsidRPr="004A1A10" w:rsidRDefault="00B6755A" w:rsidP="005A5A58">
      <w:pPr>
        <w:pStyle w:val="30"/>
        <w:numPr>
          <w:ilvl w:val="0"/>
          <w:numId w:val="29"/>
        </w:numPr>
        <w:tabs>
          <w:tab w:val="clear" w:pos="2268"/>
          <w:tab w:val="left" w:pos="709"/>
        </w:tabs>
        <w:bidi w:val="0"/>
        <w:spacing w:line="276" w:lineRule="auto"/>
        <w:rPr>
          <w:rFonts w:cs="Times New Roman"/>
          <w:lang w:val="en-GB"/>
        </w:rPr>
      </w:pPr>
      <w:r w:rsidRPr="004A1A10">
        <w:rPr>
          <w:rFonts w:cs="Times New Roman"/>
        </w:rPr>
        <w:t xml:space="preserve">Pursuant to the facility agreement entered into by an indirect subsidiary of the Group in the USA, </w:t>
      </w:r>
      <w:r w:rsidRPr="004A1A10">
        <w:rPr>
          <w:rFonts w:cs="Times New Roman"/>
          <w:lang w:val="en-GB"/>
        </w:rPr>
        <w:t xml:space="preserve">the </w:t>
      </w:r>
      <w:r w:rsidRPr="004A1A10">
        <w:rPr>
          <w:rFonts w:cs="Times New Roman"/>
          <w:lang w:val="en-GB"/>
        </w:rPr>
        <w:lastRenderedPageBreak/>
        <w:t>Company, jointly with another indirect subsidiary in the USA, provided a guaranty in favour of the financing bank as follows: (1) standard “bad-boy” carve-outs (*), (2) standard environmental indemnity (3) guaranty of additional required equity, (4)</w:t>
      </w:r>
      <w:r w:rsidRPr="004A1A10">
        <w:rPr>
          <w:rFonts w:cs="Times New Roman"/>
        </w:rPr>
        <w:t xml:space="preserve"> </w:t>
      </w:r>
      <w:r w:rsidRPr="004A1A10">
        <w:rPr>
          <w:rFonts w:cs="Times New Roman"/>
          <w:lang w:val="en-GB"/>
        </w:rPr>
        <w:t xml:space="preserve">carry guarantee for the property, (5) completion guarantee and (6) rebalancing guarantee. </w:t>
      </w:r>
    </w:p>
    <w:p w14:paraId="26421710" w14:textId="77777777" w:rsidR="00B6755A" w:rsidRPr="006C6D6B" w:rsidRDefault="00B6755A" w:rsidP="00B6755A">
      <w:pPr>
        <w:spacing w:line="276" w:lineRule="auto"/>
        <w:ind w:left="709"/>
        <w:rPr>
          <w:highlight w:val="yellow"/>
          <w:lang w:val="en-GB"/>
        </w:rPr>
      </w:pPr>
    </w:p>
    <w:p w14:paraId="507B95EE" w14:textId="77777777" w:rsidR="00B6755A" w:rsidRPr="004A1A10" w:rsidRDefault="00B6755A" w:rsidP="005A5A58">
      <w:pPr>
        <w:pStyle w:val="30"/>
        <w:numPr>
          <w:ilvl w:val="0"/>
          <w:numId w:val="29"/>
        </w:numPr>
        <w:tabs>
          <w:tab w:val="clear" w:pos="2268"/>
          <w:tab w:val="left" w:pos="434"/>
        </w:tabs>
        <w:bidi w:val="0"/>
        <w:spacing w:line="276" w:lineRule="auto"/>
        <w:ind w:left="574" w:hanging="284"/>
        <w:rPr>
          <w:rFonts w:cs="Times New Roman"/>
          <w:bCs/>
        </w:rPr>
      </w:pPr>
      <w:r w:rsidRPr="004A1A10">
        <w:rPr>
          <w:rFonts w:cs="Times New Roman"/>
          <w:bCs/>
        </w:rPr>
        <w:t>A guaranty was provided by the Company, jointly and equally</w:t>
      </w:r>
      <w:r w:rsidRPr="004A1A10">
        <w:rPr>
          <w:rFonts w:cs="Times New Roman"/>
        </w:rPr>
        <w:t xml:space="preserve"> with its partner for the related project,</w:t>
      </w:r>
      <w:r w:rsidRPr="004A1A10">
        <w:rPr>
          <w:rFonts w:cs="Times New Roman"/>
          <w:bCs/>
        </w:rPr>
        <w:t xml:space="preserve"> with regards to a refinancing of the construction loan for the development of a property obtained by a </w:t>
      </w:r>
      <w:r w:rsidRPr="004A1A10">
        <w:rPr>
          <w:rFonts w:cs="Times New Roman"/>
        </w:rPr>
        <w:t>an associate of the Company in the USA</w:t>
      </w:r>
      <w:r w:rsidRPr="004A1A10" w:rsidDel="00D874A1">
        <w:rPr>
          <w:rFonts w:cs="Times New Roman"/>
          <w:bCs/>
        </w:rPr>
        <w:t xml:space="preserve"> </w:t>
      </w:r>
      <w:r w:rsidRPr="004A1A10">
        <w:rPr>
          <w:rFonts w:cs="Times New Roman"/>
          <w:bCs/>
        </w:rPr>
        <w:t xml:space="preserve">for a total amount of </w:t>
      </w:r>
      <w:r w:rsidRPr="004A1A10">
        <w:rPr>
          <w:rFonts w:cs="Times New Roman"/>
        </w:rPr>
        <w:t>$103 million (€94 million)</w:t>
      </w:r>
      <w:r w:rsidRPr="004A1A10">
        <w:rPr>
          <w:rFonts w:cs="Times New Roman"/>
          <w:bCs/>
        </w:rPr>
        <w:t xml:space="preserve"> as follows:</w:t>
      </w:r>
    </w:p>
    <w:p w14:paraId="3033B27D" w14:textId="77777777" w:rsidR="00B6755A" w:rsidRPr="004A1A10" w:rsidRDefault="00B6755A" w:rsidP="00B6755A">
      <w:pPr>
        <w:pStyle w:val="30"/>
        <w:tabs>
          <w:tab w:val="clear" w:pos="2268"/>
          <w:tab w:val="left" w:pos="728"/>
        </w:tabs>
        <w:bidi w:val="0"/>
        <w:spacing w:line="276" w:lineRule="auto"/>
        <w:ind w:left="709" w:firstLine="0"/>
        <w:rPr>
          <w:rFonts w:cs="Times New Roman"/>
          <w:bCs/>
        </w:rPr>
      </w:pPr>
    </w:p>
    <w:p w14:paraId="4A5335E2" w14:textId="77777777" w:rsidR="00B6755A" w:rsidRPr="004A1A10" w:rsidRDefault="00B6755A" w:rsidP="00B6755A">
      <w:pPr>
        <w:pStyle w:val="30"/>
        <w:tabs>
          <w:tab w:val="clear" w:pos="2268"/>
          <w:tab w:val="left" w:pos="728"/>
        </w:tabs>
        <w:bidi w:val="0"/>
        <w:spacing w:line="276" w:lineRule="auto"/>
        <w:ind w:left="1050" w:hanging="859"/>
        <w:rPr>
          <w:rFonts w:cs="Times New Roman"/>
          <w:bCs/>
        </w:rPr>
      </w:pPr>
      <w:r w:rsidRPr="004A1A10">
        <w:rPr>
          <w:rFonts w:cs="Times New Roman"/>
          <w:bCs/>
        </w:rPr>
        <w:tab/>
        <w:t>(a)</w:t>
      </w:r>
      <w:r w:rsidRPr="004A1A10">
        <w:rPr>
          <w:rFonts w:cs="Times New Roman"/>
          <w:bCs/>
        </w:rPr>
        <w:tab/>
        <w:t xml:space="preserve">Principal Payment Guaranty equal to 12.5% of the outstanding amount of the loan, then decreasing to 5% after property achieves a 10.5% debt yield and then reducing to nil once the property achieves 11% debt yield. </w:t>
      </w:r>
    </w:p>
    <w:p w14:paraId="7546FC16" w14:textId="77777777" w:rsidR="00B6755A" w:rsidRPr="004A1A10" w:rsidRDefault="00B6755A" w:rsidP="00B6755A">
      <w:pPr>
        <w:pStyle w:val="30"/>
        <w:tabs>
          <w:tab w:val="clear" w:pos="1701"/>
          <w:tab w:val="clear" w:pos="2268"/>
          <w:tab w:val="left" w:pos="728"/>
          <w:tab w:val="left" w:pos="882"/>
        </w:tabs>
        <w:bidi w:val="0"/>
        <w:spacing w:line="276" w:lineRule="auto"/>
        <w:ind w:left="1050" w:hanging="621"/>
        <w:rPr>
          <w:rFonts w:cs="Times New Roman"/>
          <w:bCs/>
        </w:rPr>
      </w:pPr>
      <w:r w:rsidRPr="004A1A10">
        <w:rPr>
          <w:rFonts w:cs="Times New Roman"/>
          <w:bCs/>
        </w:rPr>
        <w:tab/>
        <w:t>(b)</w:t>
      </w:r>
      <w:r w:rsidRPr="004A1A10">
        <w:rPr>
          <w:rFonts w:cs="Times New Roman"/>
          <w:bCs/>
        </w:rPr>
        <w:tab/>
        <w:t>Debt Service Guaranty throughout the Loan term covering interest payments (not principal) for the first 3 year loan term and then for years 4 to 5 covering both interest and principal payments</w:t>
      </w:r>
    </w:p>
    <w:p w14:paraId="3F41C1CB" w14:textId="77777777" w:rsidR="00B6755A" w:rsidRPr="004A1A10" w:rsidRDefault="00B6755A" w:rsidP="00B6755A">
      <w:pPr>
        <w:pStyle w:val="30"/>
        <w:tabs>
          <w:tab w:val="clear" w:pos="2268"/>
          <w:tab w:val="left" w:pos="728"/>
          <w:tab w:val="left" w:pos="1050"/>
        </w:tabs>
        <w:bidi w:val="0"/>
        <w:spacing w:line="276" w:lineRule="auto"/>
        <w:ind w:left="709" w:firstLine="5"/>
        <w:rPr>
          <w:rFonts w:cs="Times New Roman"/>
          <w:bCs/>
        </w:rPr>
      </w:pPr>
      <w:r w:rsidRPr="004A1A10">
        <w:rPr>
          <w:rFonts w:cs="Times New Roman"/>
          <w:bCs/>
        </w:rPr>
        <w:t>(c)</w:t>
      </w:r>
      <w:r w:rsidRPr="004A1A10">
        <w:rPr>
          <w:rFonts w:cs="Times New Roman"/>
          <w:bCs/>
        </w:rPr>
        <w:tab/>
        <w:t>Standard “bad-boy” carve-outs (*) throughout the term of the Loan.</w:t>
      </w:r>
    </w:p>
    <w:p w14:paraId="58B44E81" w14:textId="77777777" w:rsidR="00B6755A" w:rsidRPr="004A1A10" w:rsidRDefault="00B6755A" w:rsidP="00B6755A">
      <w:pPr>
        <w:pStyle w:val="30"/>
        <w:tabs>
          <w:tab w:val="clear" w:pos="2268"/>
          <w:tab w:val="left" w:pos="728"/>
          <w:tab w:val="left" w:pos="1050"/>
        </w:tabs>
        <w:bidi w:val="0"/>
        <w:spacing w:line="276" w:lineRule="auto"/>
        <w:ind w:left="709" w:firstLine="5"/>
        <w:rPr>
          <w:rFonts w:cs="Times New Roman"/>
          <w:bCs/>
        </w:rPr>
      </w:pPr>
      <w:r w:rsidRPr="004A1A10">
        <w:rPr>
          <w:rFonts w:cs="Times New Roman"/>
          <w:bCs/>
        </w:rPr>
        <w:t>(d)</w:t>
      </w:r>
      <w:r w:rsidRPr="004A1A10">
        <w:rPr>
          <w:rFonts w:cs="Times New Roman"/>
          <w:bCs/>
        </w:rPr>
        <w:tab/>
        <w:t>Standard environmental indemnity.</w:t>
      </w:r>
    </w:p>
    <w:p w14:paraId="3271D7F3" w14:textId="77777777" w:rsidR="00B6755A" w:rsidRPr="004A1A10" w:rsidRDefault="00B6755A" w:rsidP="00D61233">
      <w:pPr>
        <w:pStyle w:val="30"/>
        <w:tabs>
          <w:tab w:val="clear" w:pos="1701"/>
          <w:tab w:val="clear" w:pos="2268"/>
          <w:tab w:val="left" w:pos="728"/>
          <w:tab w:val="left" w:pos="1036"/>
        </w:tabs>
        <w:bidi w:val="0"/>
        <w:spacing w:line="276" w:lineRule="auto"/>
        <w:ind w:left="1050" w:hanging="336"/>
        <w:rPr>
          <w:rFonts w:cs="Times New Roman"/>
          <w:bCs/>
        </w:rPr>
      </w:pPr>
    </w:p>
    <w:p w14:paraId="54766230" w14:textId="77777777" w:rsidR="00B6755A" w:rsidRPr="004A1A10" w:rsidRDefault="00B6755A" w:rsidP="00B6755A">
      <w:pPr>
        <w:pStyle w:val="30"/>
        <w:tabs>
          <w:tab w:val="clear" w:pos="2268"/>
          <w:tab w:val="left" w:pos="1985"/>
        </w:tabs>
        <w:bidi w:val="0"/>
        <w:spacing w:line="276" w:lineRule="auto"/>
        <w:ind w:left="588" w:hanging="14"/>
        <w:rPr>
          <w:rFonts w:cs="Times New Roman"/>
          <w:bCs/>
        </w:rPr>
      </w:pPr>
      <w:r w:rsidRPr="004A1A10">
        <w:rPr>
          <w:rFonts w:cs="Times New Roman"/>
          <w:bCs/>
        </w:rPr>
        <w:t xml:space="preserve">Each investor participating in this project, is severally and not jointly responsible to the Company for his/her pro-rata portion in relation to the above guarantees. </w:t>
      </w:r>
    </w:p>
    <w:p w14:paraId="5CA1AE44" w14:textId="77777777" w:rsidR="00B6755A" w:rsidRPr="004A1A10" w:rsidRDefault="00B6755A" w:rsidP="00B6755A">
      <w:pPr>
        <w:pStyle w:val="30"/>
        <w:tabs>
          <w:tab w:val="clear" w:pos="2268"/>
          <w:tab w:val="left" w:pos="1985"/>
        </w:tabs>
        <w:bidi w:val="0"/>
        <w:spacing w:line="276" w:lineRule="auto"/>
        <w:ind w:left="588" w:hanging="14"/>
        <w:rPr>
          <w:rFonts w:cs="Times New Roman"/>
          <w:bCs/>
        </w:rPr>
      </w:pPr>
    </w:p>
    <w:p w14:paraId="41A756F2" w14:textId="34B586BF" w:rsidR="00B6755A" w:rsidRPr="004A1A10" w:rsidRDefault="00B6755A" w:rsidP="00997625">
      <w:pPr>
        <w:pStyle w:val="4"/>
        <w:tabs>
          <w:tab w:val="clear" w:pos="2835"/>
        </w:tabs>
        <w:bidi w:val="0"/>
        <w:spacing w:line="276" w:lineRule="auto"/>
        <w:ind w:left="567" w:firstLine="0"/>
        <w:rPr>
          <w:rFonts w:cs="Times New Roman"/>
        </w:rPr>
      </w:pPr>
      <w:r w:rsidRPr="004A1A10">
        <w:rPr>
          <w:rFonts w:cs="Times New Roman"/>
        </w:rPr>
        <w:t>The Company had also undertaken</w:t>
      </w:r>
      <w:r w:rsidR="00997625">
        <w:rPr>
          <w:rFonts w:cs="Times New Roman"/>
        </w:rPr>
        <w:t>, jointly with its partner for the related project,</w:t>
      </w:r>
      <w:r w:rsidRPr="004A1A10">
        <w:rPr>
          <w:rFonts w:cs="Times New Roman"/>
        </w:rPr>
        <w:t xml:space="preserve"> the following covenants with respect to this facility:</w:t>
      </w:r>
    </w:p>
    <w:p w14:paraId="4BBF5F80" w14:textId="77777777" w:rsidR="00B6755A" w:rsidRPr="004A1A10" w:rsidRDefault="00B6755A" w:rsidP="00B6755A">
      <w:pPr>
        <w:pStyle w:val="4"/>
        <w:tabs>
          <w:tab w:val="clear" w:pos="2835"/>
        </w:tabs>
        <w:bidi w:val="0"/>
        <w:spacing w:line="276" w:lineRule="auto"/>
        <w:ind w:left="1155"/>
        <w:rPr>
          <w:rFonts w:cs="Times New Roman"/>
        </w:rPr>
      </w:pPr>
    </w:p>
    <w:p w14:paraId="07BF8653" w14:textId="77777777" w:rsidR="00B6755A" w:rsidRPr="004A1A10" w:rsidRDefault="00B6755A" w:rsidP="005A5A58">
      <w:pPr>
        <w:pStyle w:val="4"/>
        <w:numPr>
          <w:ilvl w:val="0"/>
          <w:numId w:val="52"/>
        </w:numPr>
        <w:tabs>
          <w:tab w:val="clear" w:pos="2835"/>
        </w:tabs>
        <w:bidi w:val="0"/>
        <w:spacing w:line="276" w:lineRule="auto"/>
        <w:ind w:left="1308"/>
        <w:rPr>
          <w:rFonts w:cs="Times New Roman"/>
        </w:rPr>
      </w:pPr>
      <w:r w:rsidRPr="004A1A10">
        <w:rPr>
          <w:rFonts w:cs="Times New Roman"/>
        </w:rPr>
        <w:t>The Company shall maintain a minimum net equity of $100 million.</w:t>
      </w:r>
    </w:p>
    <w:p w14:paraId="5990C2F1" w14:textId="77777777" w:rsidR="00B6755A" w:rsidRPr="004A1A10" w:rsidRDefault="00B6755A" w:rsidP="005A5A58">
      <w:pPr>
        <w:pStyle w:val="4"/>
        <w:numPr>
          <w:ilvl w:val="0"/>
          <w:numId w:val="52"/>
        </w:numPr>
        <w:tabs>
          <w:tab w:val="clear" w:pos="2835"/>
        </w:tabs>
        <w:bidi w:val="0"/>
        <w:spacing w:line="276" w:lineRule="auto"/>
        <w:ind w:left="1308"/>
        <w:rPr>
          <w:rFonts w:cs="Times New Roman"/>
        </w:rPr>
      </w:pPr>
      <w:r w:rsidRPr="004A1A10">
        <w:rPr>
          <w:rFonts w:cs="Times New Roman"/>
        </w:rPr>
        <w:t>The Company shall maintain a minimum liquidity of $15 million.</w:t>
      </w:r>
    </w:p>
    <w:p w14:paraId="21937883" w14:textId="77777777" w:rsidR="00B6755A" w:rsidRPr="004A1A10" w:rsidRDefault="00B6755A" w:rsidP="00B6755A">
      <w:pPr>
        <w:pStyle w:val="4"/>
        <w:tabs>
          <w:tab w:val="clear" w:pos="2835"/>
        </w:tabs>
        <w:bidi w:val="0"/>
        <w:spacing w:line="276" w:lineRule="auto"/>
        <w:ind w:left="1308" w:firstLine="0"/>
        <w:rPr>
          <w:rFonts w:cs="Times New Roman"/>
        </w:rPr>
      </w:pPr>
    </w:p>
    <w:p w14:paraId="3182EEB7" w14:textId="77777777" w:rsidR="00B6755A" w:rsidRPr="004A1A10" w:rsidRDefault="00B6755A" w:rsidP="00B6755A">
      <w:pPr>
        <w:pStyle w:val="4"/>
        <w:tabs>
          <w:tab w:val="clear" w:pos="2268"/>
          <w:tab w:val="clear" w:pos="2835"/>
        </w:tabs>
        <w:bidi w:val="0"/>
        <w:spacing w:line="276" w:lineRule="auto"/>
        <w:ind w:left="602" w:firstLine="0"/>
        <w:rPr>
          <w:rFonts w:cs="Times New Roman"/>
        </w:rPr>
      </w:pPr>
      <w:r w:rsidRPr="004A1A10">
        <w:rPr>
          <w:rFonts w:cs="Times New Roman"/>
        </w:rPr>
        <w:t>As of 31 December 2016, all of the above covenants are met.</w:t>
      </w:r>
    </w:p>
    <w:p w14:paraId="070CB402" w14:textId="77777777" w:rsidR="00B6755A" w:rsidRPr="004A1A10" w:rsidRDefault="00B6755A" w:rsidP="00B6755A">
      <w:pPr>
        <w:pStyle w:val="30"/>
        <w:tabs>
          <w:tab w:val="clear" w:pos="2268"/>
          <w:tab w:val="left" w:pos="1985"/>
        </w:tabs>
        <w:bidi w:val="0"/>
        <w:spacing w:line="276" w:lineRule="auto"/>
        <w:ind w:left="588" w:hanging="14"/>
        <w:rPr>
          <w:rFonts w:cs="Times New Roman"/>
          <w:bCs/>
        </w:rPr>
      </w:pPr>
    </w:p>
    <w:p w14:paraId="0D6255D2" w14:textId="77777777" w:rsidR="00B6755A" w:rsidRPr="004A1A10" w:rsidRDefault="00B6755A" w:rsidP="005A5A58">
      <w:pPr>
        <w:pStyle w:val="30"/>
        <w:numPr>
          <w:ilvl w:val="0"/>
          <w:numId w:val="29"/>
        </w:numPr>
        <w:tabs>
          <w:tab w:val="clear" w:pos="2268"/>
          <w:tab w:val="left" w:pos="426"/>
        </w:tabs>
        <w:bidi w:val="0"/>
        <w:spacing w:line="276" w:lineRule="auto"/>
        <w:ind w:left="616" w:hanging="284"/>
        <w:rPr>
          <w:rFonts w:cs="Times New Roman"/>
          <w:bCs/>
        </w:rPr>
      </w:pPr>
      <w:r w:rsidRPr="004A1A10">
        <w:rPr>
          <w:rFonts w:cs="Times New Roman"/>
          <w:bCs/>
        </w:rPr>
        <w:t xml:space="preserve">Pursuant to the first loan facility entered into by an indirect subsidiary of the Company in the USA to finance the acquisition of a residential building </w:t>
      </w:r>
      <w:r w:rsidRPr="004A1A10">
        <w:rPr>
          <w:rFonts w:cs="Times New Roman"/>
          <w:color w:val="000000"/>
          <w:lang w:val="en-GB" w:bidi="ar-SA"/>
        </w:rPr>
        <w:t>for the total amount of $55 million (€49.6 million)</w:t>
      </w:r>
      <w:r w:rsidRPr="004A1A10">
        <w:rPr>
          <w:rFonts w:cs="Times New Roman"/>
          <w:bCs/>
        </w:rPr>
        <w:t>, the Company has provided a guarantee in the favor of the lender as follows: (1) standard environmental indemnity, (2) standard “bad boy” carve-outs (*) and (3) carry guarantee for the property. Each investor participating in this project, is severally and not jointly responsible to the Company for his/her pro-rata portion in relation to the above guarantees</w:t>
      </w:r>
    </w:p>
    <w:p w14:paraId="10830965" w14:textId="77777777" w:rsidR="00B6755A" w:rsidRPr="004A1A10" w:rsidRDefault="00B6755A" w:rsidP="00B6755A">
      <w:pPr>
        <w:pStyle w:val="ListParagraph"/>
        <w:spacing w:line="276" w:lineRule="auto"/>
        <w:rPr>
          <w:bCs/>
        </w:rPr>
      </w:pPr>
    </w:p>
    <w:p w14:paraId="0E0C32B3" w14:textId="2D6B0556" w:rsidR="00B6755A" w:rsidRPr="004A1A10" w:rsidRDefault="00B6755A" w:rsidP="005A5A58">
      <w:pPr>
        <w:pStyle w:val="30"/>
        <w:numPr>
          <w:ilvl w:val="0"/>
          <w:numId w:val="29"/>
        </w:numPr>
        <w:tabs>
          <w:tab w:val="clear" w:pos="2268"/>
          <w:tab w:val="left" w:pos="709"/>
        </w:tabs>
        <w:bidi w:val="0"/>
        <w:spacing w:line="276" w:lineRule="auto"/>
        <w:ind w:left="567" w:hanging="284"/>
        <w:rPr>
          <w:rFonts w:cs="Times New Roman"/>
          <w:bCs/>
        </w:rPr>
      </w:pPr>
      <w:r w:rsidRPr="004A1A10">
        <w:rPr>
          <w:rFonts w:cs="Times New Roman"/>
        </w:rPr>
        <w:t xml:space="preserve">Pursuant to a loan agreement entered into </w:t>
      </w:r>
      <w:r w:rsidRPr="004A1A10">
        <w:rPr>
          <w:rFonts w:cs="Times New Roman"/>
          <w:bCs/>
        </w:rPr>
        <w:t>by an indirect subsidiary of the Company in the USA to finance the acquisition of a multifamily residential property amount</w:t>
      </w:r>
      <w:r w:rsidR="006956AB">
        <w:rPr>
          <w:rFonts w:cs="Times New Roman"/>
          <w:bCs/>
        </w:rPr>
        <w:t>ing to</w:t>
      </w:r>
      <w:r w:rsidRPr="004A1A10">
        <w:rPr>
          <w:rFonts w:cs="Times New Roman"/>
          <w:bCs/>
        </w:rPr>
        <w:t xml:space="preserve"> </w:t>
      </w:r>
      <w:r w:rsidRPr="004A1A10">
        <w:rPr>
          <w:rFonts w:cs="Times New Roman"/>
        </w:rPr>
        <w:t>$12.</w:t>
      </w:r>
      <w:r w:rsidR="006956AB">
        <w:rPr>
          <w:rFonts w:cs="Times New Roman"/>
        </w:rPr>
        <w:t>5</w:t>
      </w:r>
      <w:r w:rsidRPr="004A1A10">
        <w:rPr>
          <w:rFonts w:cs="Times New Roman"/>
        </w:rPr>
        <w:t xml:space="preserve"> million (€</w:t>
      </w:r>
      <w:r w:rsidR="006956AB">
        <w:rPr>
          <w:rFonts w:cs="Times New Roman"/>
        </w:rPr>
        <w:t>11</w:t>
      </w:r>
      <w:r w:rsidRPr="004A1A10">
        <w:rPr>
          <w:rFonts w:cs="Times New Roman"/>
        </w:rPr>
        <w:t>.</w:t>
      </w:r>
      <w:r w:rsidR="006956AB">
        <w:rPr>
          <w:rFonts w:cs="Times New Roman"/>
        </w:rPr>
        <w:t>9</w:t>
      </w:r>
      <w:r w:rsidRPr="004A1A10">
        <w:rPr>
          <w:rFonts w:cs="Times New Roman"/>
        </w:rPr>
        <w:t xml:space="preserve"> million) </w:t>
      </w:r>
      <w:r w:rsidR="006956AB">
        <w:rPr>
          <w:rFonts w:cs="Times New Roman"/>
        </w:rPr>
        <w:t>as of</w:t>
      </w:r>
      <w:r w:rsidRPr="004A1A10">
        <w:rPr>
          <w:rFonts w:cs="Times New Roman"/>
        </w:rPr>
        <w:t xml:space="preserve"> 31 December 201</w:t>
      </w:r>
      <w:r w:rsidR="006956AB">
        <w:rPr>
          <w:rFonts w:cs="Times New Roman"/>
        </w:rPr>
        <w:t>6</w:t>
      </w:r>
      <w:r w:rsidRPr="004A1A10">
        <w:rPr>
          <w:rFonts w:cs="Times New Roman"/>
        </w:rPr>
        <w:t xml:space="preserve">, the Company provided a guaranty in favor of the bank as follows: (1) </w:t>
      </w:r>
      <w:r w:rsidRPr="004A1A10">
        <w:rPr>
          <w:rFonts w:cs="Times New Roman"/>
          <w:color w:val="000000"/>
        </w:rPr>
        <w:t>standard “bad-boy” carve-outs</w:t>
      </w:r>
      <w:r w:rsidRPr="004A1A10">
        <w:rPr>
          <w:rFonts w:cs="Times New Roman"/>
        </w:rPr>
        <w:t xml:space="preserve"> (*) and (2)</w:t>
      </w:r>
      <w:r w:rsidRPr="004A1A10">
        <w:rPr>
          <w:rFonts w:cs="Times New Roman"/>
          <w:color w:val="000000"/>
        </w:rPr>
        <w:t xml:space="preserve"> </w:t>
      </w:r>
      <w:r w:rsidR="00997625">
        <w:rPr>
          <w:rFonts w:cs="Times New Roman"/>
          <w:color w:val="000000"/>
        </w:rPr>
        <w:t>s</w:t>
      </w:r>
      <w:r w:rsidRPr="004A1A10">
        <w:rPr>
          <w:rFonts w:cs="Times New Roman"/>
          <w:color w:val="000000"/>
        </w:rPr>
        <w:t xml:space="preserve">tandard </w:t>
      </w:r>
      <w:r w:rsidR="00997625">
        <w:rPr>
          <w:rFonts w:cs="Times New Roman"/>
          <w:color w:val="000000"/>
        </w:rPr>
        <w:t>e</w:t>
      </w:r>
      <w:r w:rsidRPr="004A1A10">
        <w:rPr>
          <w:rFonts w:cs="Times New Roman"/>
          <w:color w:val="000000"/>
        </w:rPr>
        <w:t xml:space="preserve">nvironmental </w:t>
      </w:r>
      <w:r w:rsidR="00997625">
        <w:rPr>
          <w:rFonts w:cs="Times New Roman"/>
          <w:color w:val="000000"/>
        </w:rPr>
        <w:t>i</w:t>
      </w:r>
      <w:r w:rsidRPr="004A1A10">
        <w:rPr>
          <w:rFonts w:cs="Times New Roman"/>
          <w:color w:val="000000"/>
        </w:rPr>
        <w:t>ndemnity. The Company further undertakes to maintain $12.8 million (</w:t>
      </w:r>
      <w:r w:rsidRPr="004A1A10">
        <w:rPr>
          <w:rFonts w:cs="Times New Roman"/>
        </w:rPr>
        <w:t>€</w:t>
      </w:r>
      <w:r w:rsidRPr="004A1A10">
        <w:rPr>
          <w:rFonts w:cs="Times New Roman"/>
          <w:color w:val="000000"/>
        </w:rPr>
        <w:t>10.5 million) of net worth and $1.28 million (</w:t>
      </w:r>
      <w:r w:rsidRPr="004A1A10">
        <w:rPr>
          <w:rFonts w:cs="Times New Roman"/>
        </w:rPr>
        <w:t>€</w:t>
      </w:r>
      <w:r w:rsidRPr="004A1A10">
        <w:rPr>
          <w:rFonts w:cs="Times New Roman"/>
          <w:color w:val="000000"/>
        </w:rPr>
        <w:t xml:space="preserve">1.05 million) of liquid assets. </w:t>
      </w:r>
      <w:r w:rsidRPr="004A1A10">
        <w:rPr>
          <w:rFonts w:cs="Times New Roman"/>
          <w:bCs/>
        </w:rPr>
        <w:t>Each investor participating in this project, is severally and not jointly responsible to the Company for his/her pro-rata portion in relation to the above guarantees. As of 31 December 2016, all of the above covenants are met.</w:t>
      </w:r>
    </w:p>
    <w:p w14:paraId="722CC06F" w14:textId="77777777" w:rsidR="00B6755A" w:rsidRPr="004A1A10" w:rsidRDefault="00B6755A" w:rsidP="00B6755A">
      <w:pPr>
        <w:pStyle w:val="ListParagraph"/>
        <w:spacing w:line="276" w:lineRule="auto"/>
        <w:rPr>
          <w:bCs/>
        </w:rPr>
      </w:pPr>
    </w:p>
    <w:p w14:paraId="36F6526B" w14:textId="07333607" w:rsidR="0005789B" w:rsidRDefault="0005789B" w:rsidP="006C6D6B">
      <w:pPr>
        <w:pStyle w:val="30"/>
        <w:numPr>
          <w:ilvl w:val="0"/>
          <w:numId w:val="29"/>
        </w:numPr>
        <w:tabs>
          <w:tab w:val="clear" w:pos="2268"/>
          <w:tab w:val="left" w:pos="2977"/>
        </w:tabs>
        <w:bidi w:val="0"/>
        <w:spacing w:line="276" w:lineRule="auto"/>
        <w:rPr>
          <w:rFonts w:cs="Times New Roman"/>
          <w:lang w:val="en-GB"/>
        </w:rPr>
      </w:pPr>
      <w:r w:rsidRPr="004828FA">
        <w:rPr>
          <w:rFonts w:cs="Times New Roman"/>
          <w:lang w:val="en-GB"/>
        </w:rPr>
        <w:t>Pursuant to the financing agreements entered into by a</w:t>
      </w:r>
      <w:r w:rsidR="00A424CF">
        <w:rPr>
          <w:rFonts w:cs="Times New Roman"/>
          <w:lang w:val="en-GB"/>
        </w:rPr>
        <w:t xml:space="preserve"> joint venture</w:t>
      </w:r>
      <w:r w:rsidRPr="004828FA">
        <w:rPr>
          <w:rFonts w:cs="Times New Roman"/>
          <w:lang w:val="en-GB"/>
        </w:rPr>
        <w:t xml:space="preserve"> of the Company in</w:t>
      </w:r>
      <w:r>
        <w:rPr>
          <w:rFonts w:cs="Times New Roman"/>
          <w:lang w:val="en-GB"/>
        </w:rPr>
        <w:t xml:space="preserve"> Russia for the amounts of $29.1</w:t>
      </w:r>
      <w:r w:rsidRPr="004828FA">
        <w:rPr>
          <w:rFonts w:cs="Times New Roman"/>
          <w:lang w:val="en-GB"/>
        </w:rPr>
        <w:t xml:space="preserve"> mi</w:t>
      </w:r>
      <w:r>
        <w:rPr>
          <w:rFonts w:cs="Times New Roman"/>
          <w:lang w:val="en-GB"/>
        </w:rPr>
        <w:t>llion (€27.7</w:t>
      </w:r>
      <w:r w:rsidRPr="004828FA">
        <w:rPr>
          <w:rFonts w:cs="Times New Roman"/>
          <w:lang w:val="en-GB"/>
        </w:rPr>
        <w:t xml:space="preserve"> million) and $86.8 million (€82.5 million)</w:t>
      </w:r>
      <w:r w:rsidR="00AF4B85">
        <w:rPr>
          <w:rFonts w:cs="Times New Roman"/>
          <w:lang w:val="en-GB"/>
        </w:rPr>
        <w:t>, the</w:t>
      </w:r>
      <w:r w:rsidR="00A424CF">
        <w:rPr>
          <w:rFonts w:cs="Times New Roman"/>
          <w:lang w:val="en-GB"/>
        </w:rPr>
        <w:t xml:space="preserve"> joint venture</w:t>
      </w:r>
      <w:r w:rsidR="00A424CF" w:rsidRPr="004828FA">
        <w:rPr>
          <w:rFonts w:cs="Times New Roman"/>
          <w:lang w:val="en-GB"/>
        </w:rPr>
        <w:t xml:space="preserve"> </w:t>
      </w:r>
      <w:r w:rsidR="00AF4B85">
        <w:rPr>
          <w:rFonts w:cs="Times New Roman"/>
          <w:lang w:val="en-GB"/>
        </w:rPr>
        <w:t>entered into a</w:t>
      </w:r>
      <w:r w:rsidRPr="004828FA">
        <w:rPr>
          <w:rFonts w:cs="Times New Roman"/>
          <w:lang w:val="en-GB"/>
        </w:rPr>
        <w:t xml:space="preserve"> refinancing agreement </w:t>
      </w:r>
      <w:r w:rsidR="00AF4B85">
        <w:rPr>
          <w:rFonts w:cs="Times New Roman"/>
          <w:lang w:val="en-GB"/>
        </w:rPr>
        <w:t>with the financing bank.</w:t>
      </w:r>
    </w:p>
    <w:p w14:paraId="22C4915D" w14:textId="77777777" w:rsidR="0005789B" w:rsidRDefault="0005789B" w:rsidP="0005789B">
      <w:pPr>
        <w:pStyle w:val="ListParagraph"/>
        <w:ind w:left="709"/>
        <w:rPr>
          <w:lang w:val="en-GB"/>
        </w:rPr>
      </w:pPr>
    </w:p>
    <w:p w14:paraId="6A0962FE" w14:textId="03ABB7BB" w:rsidR="0005789B" w:rsidRDefault="0005789B" w:rsidP="0005789B">
      <w:pPr>
        <w:pStyle w:val="LLNormal"/>
        <w:spacing w:line="276" w:lineRule="auto"/>
        <w:ind w:left="709"/>
        <w:rPr>
          <w:rStyle w:val="jw"/>
          <w:rFonts w:cs="Times New Roman"/>
          <w:lang w:val="en"/>
        </w:rPr>
      </w:pPr>
      <w:r w:rsidRPr="001479BC">
        <w:rPr>
          <w:rFonts w:ascii="Times New Roman" w:eastAsia="Times New Roman" w:hAnsi="Times New Roman" w:cs="Times New Roman"/>
          <w:sz w:val="22"/>
          <w:szCs w:val="22"/>
          <w:lang w:bidi="he-IL"/>
        </w:rPr>
        <w:t>The key amendments to the existing loan facilities and to the corporate structure of the</w:t>
      </w:r>
      <w:r w:rsidR="00A424CF" w:rsidRPr="006D4410">
        <w:rPr>
          <w:rFonts w:ascii="Times New Roman" w:eastAsia="Times New Roman" w:hAnsi="Times New Roman" w:cs="Times New Roman"/>
          <w:sz w:val="22"/>
          <w:szCs w:val="22"/>
          <w:lang w:bidi="he-IL"/>
        </w:rPr>
        <w:t xml:space="preserve"> joint venture</w:t>
      </w:r>
      <w:r w:rsidRPr="001479BC">
        <w:rPr>
          <w:rFonts w:ascii="Times New Roman" w:eastAsia="Times New Roman" w:hAnsi="Times New Roman" w:cs="Times New Roman"/>
          <w:sz w:val="22"/>
          <w:szCs w:val="22"/>
          <w:lang w:bidi="he-IL"/>
        </w:rPr>
        <w:t xml:space="preserve"> are, among other things, prolonging the final maturity dates by 3 to 5 years, amortisation payment </w:t>
      </w:r>
      <w:r w:rsidRPr="001479BC">
        <w:rPr>
          <w:rFonts w:ascii="Times New Roman" w:eastAsia="Times New Roman" w:hAnsi="Times New Roman" w:cs="Times New Roman"/>
          <w:sz w:val="22"/>
          <w:szCs w:val="22"/>
          <w:lang w:bidi="he-IL"/>
        </w:rPr>
        <w:lastRenderedPageBreak/>
        <w:t>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w:t>
      </w:r>
      <w:r w:rsidR="00A424CF" w:rsidRPr="006D4410">
        <w:rPr>
          <w:rFonts w:ascii="Times New Roman" w:eastAsia="Times New Roman" w:hAnsi="Times New Roman" w:cs="Times New Roman"/>
          <w:sz w:val="22"/>
          <w:szCs w:val="22"/>
          <w:lang w:bidi="he-IL"/>
        </w:rPr>
        <w:t xml:space="preserve"> joint venture</w:t>
      </w:r>
      <w:r w:rsidRPr="001479BC">
        <w:rPr>
          <w:rFonts w:ascii="Times New Roman" w:eastAsia="Times New Roman" w:hAnsi="Times New Roman" w:cs="Times New Roman"/>
          <w:sz w:val="22"/>
          <w:szCs w:val="22"/>
          <w:lang w:bidi="he-IL"/>
        </w:rPr>
        <w:t>. The ‘golden’ shares can be repurchased subject to meeting certain conditions. The completion of the refinancing is expected to be completed within a period of eight months after the signing of the relevant agreements and is subject to certain other conditions which need to fulfilled by the</w:t>
      </w:r>
      <w:r w:rsidR="00A424CF" w:rsidRPr="006D4410">
        <w:rPr>
          <w:rFonts w:ascii="Times New Roman" w:eastAsia="Times New Roman" w:hAnsi="Times New Roman" w:cs="Times New Roman"/>
          <w:sz w:val="22"/>
          <w:szCs w:val="22"/>
          <w:lang w:bidi="he-IL"/>
        </w:rPr>
        <w:t xml:space="preserve"> joint venture</w:t>
      </w:r>
      <w:r w:rsidRPr="001479BC">
        <w:rPr>
          <w:rFonts w:ascii="Times New Roman" w:eastAsia="Times New Roman" w:hAnsi="Times New Roman" w:cs="Times New Roman"/>
          <w:sz w:val="22"/>
          <w:szCs w:val="22"/>
          <w:lang w:bidi="he-IL"/>
        </w:rPr>
        <w:t xml:space="preserve"> and the approval of the transfer of the ‘golden’ shares to the financing bank, by the Federal Antimonopoly Service of the Russian Federation.</w:t>
      </w:r>
    </w:p>
    <w:p w14:paraId="05278BAF" w14:textId="6DB42C2A" w:rsidR="0005789B" w:rsidRDefault="0005789B" w:rsidP="0005789B">
      <w:pPr>
        <w:pStyle w:val="30"/>
        <w:tabs>
          <w:tab w:val="clear" w:pos="2268"/>
          <w:tab w:val="left" w:pos="2977"/>
        </w:tabs>
        <w:bidi w:val="0"/>
        <w:spacing w:line="276" w:lineRule="auto"/>
        <w:ind w:left="709" w:firstLine="0"/>
        <w:rPr>
          <w:rFonts w:cs="Times New Roman"/>
          <w:lang w:val="en-GB"/>
        </w:rPr>
      </w:pPr>
      <w:r w:rsidRPr="002B75DA">
        <w:rPr>
          <w:rStyle w:val="jw"/>
          <w:rFonts w:cs="Times New Roman"/>
          <w:lang w:val="en"/>
        </w:rPr>
        <w:t xml:space="preserve">Also, </w:t>
      </w:r>
      <w:r w:rsidRPr="002B75DA">
        <w:rPr>
          <w:rFonts w:cs="Times New Roman"/>
        </w:rPr>
        <w:t xml:space="preserve">the </w:t>
      </w:r>
      <w:r w:rsidR="00A424CF">
        <w:rPr>
          <w:rFonts w:cs="Times New Roman"/>
        </w:rPr>
        <w:t>joint venture</w:t>
      </w:r>
      <w:r w:rsidR="00A424CF" w:rsidRPr="002B75DA">
        <w:rPr>
          <w:rFonts w:cs="Times New Roman"/>
        </w:rPr>
        <w:t xml:space="preserve"> </w:t>
      </w:r>
      <w:r w:rsidRPr="002B75DA">
        <w:rPr>
          <w:rFonts w:cs="Times New Roman"/>
        </w:rPr>
        <w:t xml:space="preserve">undertaken to maintain a Debt Service Ratio of 1, from 1 September 2016 onwards, gradually </w:t>
      </w:r>
      <w:r>
        <w:rPr>
          <w:rFonts w:cs="Times New Roman"/>
        </w:rPr>
        <w:t>increasing during the loan term</w:t>
      </w:r>
      <w:r w:rsidRPr="002B75DA">
        <w:rPr>
          <w:rFonts w:cs="Times New Roman"/>
          <w:lang w:val="en-GB"/>
        </w:rPr>
        <w:t>.</w:t>
      </w:r>
      <w:r w:rsidRPr="004828FA">
        <w:rPr>
          <w:rFonts w:cs="Times New Roman"/>
          <w:lang w:val="en-GB"/>
        </w:rPr>
        <w:t xml:space="preserve"> </w:t>
      </w:r>
      <w:r>
        <w:rPr>
          <w:rFonts w:cs="Times New Roman"/>
          <w:lang w:val="en-GB"/>
        </w:rPr>
        <w:t>As of 31 December 2016, all the applicable covenants were met</w:t>
      </w:r>
      <w:r w:rsidRPr="004828FA">
        <w:rPr>
          <w:rFonts w:cs="Times New Roman"/>
          <w:lang w:val="en-GB"/>
        </w:rPr>
        <w:t>.</w:t>
      </w:r>
    </w:p>
    <w:p w14:paraId="54D5C926" w14:textId="77777777" w:rsidR="00D313C9" w:rsidRDefault="00D313C9">
      <w:pPr>
        <w:pStyle w:val="30"/>
        <w:tabs>
          <w:tab w:val="clear" w:pos="2268"/>
          <w:tab w:val="left" w:pos="2977"/>
        </w:tabs>
        <w:bidi w:val="0"/>
        <w:spacing w:line="276" w:lineRule="auto"/>
        <w:ind w:left="709" w:firstLine="0"/>
        <w:rPr>
          <w:rFonts w:cs="Times New Roman"/>
          <w:lang w:val="en-GB"/>
        </w:rPr>
      </w:pPr>
    </w:p>
    <w:p w14:paraId="06A46573" w14:textId="77777777" w:rsidR="00D313C9" w:rsidRDefault="00D313C9" w:rsidP="006D4410">
      <w:pPr>
        <w:pStyle w:val="30"/>
        <w:tabs>
          <w:tab w:val="clear" w:pos="2268"/>
          <w:tab w:val="left" w:pos="2977"/>
        </w:tabs>
        <w:bidi w:val="0"/>
        <w:spacing w:line="276" w:lineRule="auto"/>
        <w:ind w:left="709"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61559C9D" w14:textId="7C376D02" w:rsidR="00AF4B85" w:rsidRPr="006D4410" w:rsidRDefault="00AF4B85" w:rsidP="004A7F55">
      <w:pPr>
        <w:pStyle w:val="30"/>
        <w:tabs>
          <w:tab w:val="clear" w:pos="2268"/>
          <w:tab w:val="left" w:pos="2977"/>
        </w:tabs>
        <w:bidi w:val="0"/>
        <w:spacing w:line="276" w:lineRule="auto"/>
        <w:ind w:left="709" w:firstLine="0"/>
        <w:rPr>
          <w:rFonts w:cs="Times New Roman"/>
        </w:rPr>
      </w:pPr>
    </w:p>
    <w:p w14:paraId="589E456D" w14:textId="340F400B" w:rsidR="00AF4B85" w:rsidRDefault="00AF4B85" w:rsidP="006C6D6B">
      <w:pPr>
        <w:pStyle w:val="30"/>
        <w:tabs>
          <w:tab w:val="clear" w:pos="2268"/>
          <w:tab w:val="left" w:pos="2977"/>
        </w:tabs>
        <w:bidi w:val="0"/>
        <w:spacing w:line="276" w:lineRule="auto"/>
        <w:ind w:left="709" w:firstLine="0"/>
        <w:rPr>
          <w:rFonts w:cs="Times New Roman"/>
          <w:lang w:val="en-GB"/>
        </w:rPr>
      </w:pPr>
      <w:r>
        <w:rPr>
          <w:rFonts w:cs="Times New Roman"/>
          <w:lang w:val="en-GB"/>
        </w:rPr>
        <w:t>T</w:t>
      </w:r>
      <w:r w:rsidRPr="004828FA">
        <w:rPr>
          <w:rFonts w:cs="Times New Roman"/>
          <w:lang w:val="en-GB"/>
        </w:rPr>
        <w:t xml:space="preserve">he Company has provided a payment guarantee </w:t>
      </w:r>
      <w:r w:rsidRPr="004828FA">
        <w:rPr>
          <w:rFonts w:cs="Times New Roman"/>
          <w:bCs/>
        </w:rPr>
        <w:t xml:space="preserve">in the amount of </w:t>
      </w:r>
      <w:r w:rsidRPr="004828FA">
        <w:rPr>
          <w:rFonts w:cs="Times New Roman"/>
        </w:rPr>
        <w:t>$12.8 million (€12.2 million) for both facilities</w:t>
      </w:r>
      <w:r>
        <w:rPr>
          <w:rFonts w:cs="Times New Roman"/>
        </w:rPr>
        <w:t xml:space="preserve"> obtained by the </w:t>
      </w:r>
      <w:r w:rsidR="00A424CF">
        <w:rPr>
          <w:rFonts w:cs="Times New Roman"/>
        </w:rPr>
        <w:t>joint venture</w:t>
      </w:r>
      <w:r w:rsidRPr="004828FA">
        <w:rPr>
          <w:rFonts w:cs="Times New Roman"/>
          <w:lang w:val="en-GB"/>
        </w:rPr>
        <w:t xml:space="preserve">. </w:t>
      </w:r>
      <w:r w:rsidRPr="002B75DA">
        <w:rPr>
          <w:rFonts w:cs="Times New Roman"/>
          <w:lang w:val="en-GB"/>
        </w:rPr>
        <w:t>The partner participating in this project, has provided to the Company a guarantee</w:t>
      </w:r>
      <w:r>
        <w:rPr>
          <w:rFonts w:cs="Times New Roman"/>
          <w:lang w:val="en-GB"/>
        </w:rPr>
        <w:t xml:space="preserve"> amounting to $6.8 million (€6.5</w:t>
      </w:r>
      <w:r w:rsidRPr="002B75DA">
        <w:rPr>
          <w:rFonts w:cs="Times New Roman"/>
          <w:lang w:val="en-GB"/>
        </w:rPr>
        <w:t xml:space="preserve"> million) in relation to the above</w:t>
      </w:r>
      <w:r>
        <w:rPr>
          <w:rFonts w:cs="Times New Roman"/>
          <w:lang w:val="en-GB"/>
        </w:rPr>
        <w:t>.</w:t>
      </w:r>
      <w:r>
        <w:rPr>
          <w:rFonts w:cs="Times New Roman"/>
          <w:lang w:val="en-GB"/>
        </w:rPr>
        <w:tab/>
      </w:r>
    </w:p>
    <w:p w14:paraId="470AC6DD" w14:textId="77777777" w:rsidR="00B6755A" w:rsidRPr="004A1A10" w:rsidRDefault="00B6755A" w:rsidP="00B6755A">
      <w:pPr>
        <w:pStyle w:val="30"/>
        <w:tabs>
          <w:tab w:val="clear" w:pos="2268"/>
          <w:tab w:val="left" w:pos="426"/>
        </w:tabs>
        <w:bidi w:val="0"/>
        <w:spacing w:line="276" w:lineRule="auto"/>
        <w:ind w:left="560" w:firstLine="0"/>
        <w:rPr>
          <w:rFonts w:cs="Times New Roman"/>
          <w:bCs/>
        </w:rPr>
      </w:pPr>
    </w:p>
    <w:p w14:paraId="66D519F0" w14:textId="4818B858" w:rsidR="0005789B" w:rsidRPr="004A7F55" w:rsidRDefault="00433E75" w:rsidP="006C6D6B">
      <w:pPr>
        <w:pStyle w:val="30"/>
        <w:numPr>
          <w:ilvl w:val="0"/>
          <w:numId w:val="29"/>
        </w:numPr>
        <w:tabs>
          <w:tab w:val="clear" w:pos="2268"/>
          <w:tab w:val="left" w:pos="3119"/>
        </w:tabs>
        <w:bidi w:val="0"/>
        <w:spacing w:line="276" w:lineRule="auto"/>
        <w:ind w:left="686" w:hanging="308"/>
        <w:rPr>
          <w:rFonts w:cs="Times New Roman"/>
        </w:rPr>
      </w:pPr>
      <w:r w:rsidRPr="00AF4B85">
        <w:rPr>
          <w:rFonts w:cs="Times New Roman"/>
          <w:lang w:val="en-GB"/>
        </w:rPr>
        <w:t>F</w:t>
      </w:r>
      <w:r w:rsidRPr="004A7F55">
        <w:rPr>
          <w:rFonts w:cs="Times New Roman"/>
          <w:lang w:val="en-GB"/>
        </w:rPr>
        <w:t>ollowing</w:t>
      </w:r>
      <w:r w:rsidR="0005789B" w:rsidRPr="004A7F55">
        <w:rPr>
          <w:rFonts w:cs="Times New Roman"/>
          <w:lang w:val="en-GB"/>
        </w:rPr>
        <w:t xml:space="preserve"> the refinancing agreement entered into by an indirect subsidiary of the Company in Russia for the total amount of </w:t>
      </w:r>
      <w:r w:rsidR="0005789B" w:rsidRPr="004A7F55">
        <w:rPr>
          <w:rFonts w:cs="Times New Roman"/>
        </w:rPr>
        <w:t>$79.8 million (</w:t>
      </w:r>
      <w:r w:rsidR="0005789B" w:rsidRPr="004A7F55">
        <w:rPr>
          <w:rFonts w:cs="Times New Roman"/>
          <w:color w:val="000000"/>
          <w:lang w:val="en-GB" w:bidi="ar-SA"/>
        </w:rPr>
        <w:t>€</w:t>
      </w:r>
      <w:r w:rsidR="0005789B" w:rsidRPr="004A7F55">
        <w:rPr>
          <w:rFonts w:cs="Times New Roman"/>
        </w:rPr>
        <w:t xml:space="preserve">75.9 million) as at 31 December 2016, </w:t>
      </w:r>
      <w:r w:rsidR="0005789B" w:rsidRPr="004A7F55">
        <w:rPr>
          <w:rFonts w:cs="Times New Roman"/>
          <w:lang w:val="en-GB"/>
        </w:rPr>
        <w:t xml:space="preserve">the </w:t>
      </w:r>
      <w:r w:rsidR="0005789B" w:rsidRPr="004A7F55">
        <w:rPr>
          <w:rFonts w:cs="Times New Roman"/>
        </w:rPr>
        <w:t>key amendments to the existing facility and to the corporate structure of the subsidiary are, among other things, prolonging the final maturity dates by 3 to 5 years, amortization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subsidiary. The ‘golden’ shares can be repurchased subject to meeting certain conditions. The completion of the refinancing is expected to be completed within a period of eight months after the signing of the relevant agreements and is subject to certain other conditions which need to fulfilled by the subsidiar</w:t>
      </w:r>
      <w:r w:rsidR="00A424CF">
        <w:rPr>
          <w:rFonts w:cs="Times New Roman"/>
        </w:rPr>
        <w:t>y</w:t>
      </w:r>
      <w:r w:rsidR="0005789B" w:rsidRPr="004A7F55">
        <w:rPr>
          <w:rFonts w:cs="Times New Roman"/>
        </w:rPr>
        <w:t xml:space="preserve"> and the approval of the transfer of the ‘golden’ shares to the financing bank, by the Federal Antimonopoly Service of the Russian Federation.</w:t>
      </w:r>
    </w:p>
    <w:p w14:paraId="185106A0" w14:textId="77777777" w:rsidR="0005789B" w:rsidRDefault="0005789B" w:rsidP="0005789B">
      <w:pPr>
        <w:pStyle w:val="30"/>
        <w:tabs>
          <w:tab w:val="clear" w:pos="2268"/>
          <w:tab w:val="left" w:pos="3119"/>
        </w:tabs>
        <w:bidi w:val="0"/>
        <w:spacing w:line="276" w:lineRule="auto"/>
        <w:ind w:left="2170" w:firstLine="0"/>
        <w:rPr>
          <w:rFonts w:cs="Times New Roman"/>
        </w:rPr>
      </w:pPr>
    </w:p>
    <w:p w14:paraId="7777D3F4" w14:textId="70EC83A1" w:rsidR="0005789B" w:rsidRDefault="0005789B" w:rsidP="00427E21">
      <w:pPr>
        <w:pStyle w:val="30"/>
        <w:tabs>
          <w:tab w:val="clear" w:pos="1701"/>
          <w:tab w:val="clear" w:pos="2268"/>
          <w:tab w:val="left" w:pos="2694"/>
        </w:tabs>
        <w:bidi w:val="0"/>
        <w:spacing w:line="276" w:lineRule="auto"/>
        <w:ind w:left="709" w:firstLine="0"/>
        <w:rPr>
          <w:rFonts w:cs="Times New Roman"/>
          <w:lang w:val="en-GB"/>
        </w:rPr>
      </w:pPr>
      <w:r w:rsidRPr="003D0630">
        <w:rPr>
          <w:rStyle w:val="jw"/>
          <w:rFonts w:cs="Times New Roman"/>
          <w:lang w:val="en"/>
        </w:rPr>
        <w:t xml:space="preserve">Also, </w:t>
      </w:r>
      <w:r w:rsidRPr="003D0630">
        <w:rPr>
          <w:rFonts w:cs="Times New Roman"/>
        </w:rPr>
        <w:t xml:space="preserve">the indirect subsidiary </w:t>
      </w:r>
      <w:r>
        <w:rPr>
          <w:rFonts w:cs="Times New Roman"/>
        </w:rPr>
        <w:t xml:space="preserve">under the existing terms, </w:t>
      </w:r>
      <w:r w:rsidRPr="003D0630">
        <w:rPr>
          <w:rFonts w:cs="Times New Roman"/>
        </w:rPr>
        <w:t>undertaken to maintain a Debt Service Ratio of 1</w:t>
      </w:r>
      <w:r>
        <w:rPr>
          <w:rFonts w:cs="Times New Roman"/>
        </w:rPr>
        <w:t>,</w:t>
      </w:r>
      <w:r w:rsidRPr="003D0630">
        <w:rPr>
          <w:rFonts w:cs="Times New Roman"/>
        </w:rPr>
        <w:t xml:space="preserve"> from 1 September 2016 onwards, gradually increasing during the loan term.</w:t>
      </w:r>
      <w:r>
        <w:rPr>
          <w:lang w:val="en-GB"/>
        </w:rPr>
        <w:t xml:space="preserve"> </w:t>
      </w:r>
      <w:r>
        <w:rPr>
          <w:rFonts w:cs="Times New Roman"/>
          <w:lang w:val="en-GB"/>
        </w:rPr>
        <w:t>As of 31 December 2016, all the applicable covenants were met</w:t>
      </w:r>
      <w:r w:rsidRPr="004828FA">
        <w:rPr>
          <w:rFonts w:cs="Times New Roman"/>
          <w:lang w:val="en-GB"/>
        </w:rPr>
        <w:t>.</w:t>
      </w:r>
    </w:p>
    <w:p w14:paraId="3C829AFE" w14:textId="7980E480" w:rsidR="00D313C9" w:rsidRDefault="00D313C9">
      <w:pPr>
        <w:pStyle w:val="30"/>
        <w:tabs>
          <w:tab w:val="clear" w:pos="1701"/>
          <w:tab w:val="clear" w:pos="2268"/>
          <w:tab w:val="left" w:pos="2694"/>
        </w:tabs>
        <w:bidi w:val="0"/>
        <w:spacing w:line="276" w:lineRule="auto"/>
        <w:ind w:left="709" w:firstLine="0"/>
        <w:rPr>
          <w:rFonts w:cs="Times New Roman"/>
          <w:lang w:val="en-GB"/>
        </w:rPr>
      </w:pPr>
    </w:p>
    <w:p w14:paraId="67F41C8C" w14:textId="77777777" w:rsidR="00D313C9" w:rsidRDefault="00D313C9" w:rsidP="00D313C9">
      <w:pPr>
        <w:pStyle w:val="30"/>
        <w:tabs>
          <w:tab w:val="clear" w:pos="2268"/>
          <w:tab w:val="left" w:pos="2977"/>
        </w:tabs>
        <w:bidi w:val="0"/>
        <w:spacing w:line="276" w:lineRule="auto"/>
        <w:ind w:left="709"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5E4ADCFC" w14:textId="77777777" w:rsidR="0005789B" w:rsidRDefault="0005789B" w:rsidP="006C6D6B">
      <w:pPr>
        <w:pStyle w:val="30"/>
        <w:tabs>
          <w:tab w:val="clear" w:pos="2268"/>
          <w:tab w:val="left" w:pos="2694"/>
        </w:tabs>
        <w:bidi w:val="0"/>
        <w:spacing w:line="276" w:lineRule="auto"/>
        <w:ind w:left="728" w:firstLine="0"/>
        <w:rPr>
          <w:rFonts w:cs="Times New Roman"/>
          <w:lang w:val="en-GB"/>
        </w:rPr>
      </w:pPr>
    </w:p>
    <w:p w14:paraId="1433BC9C" w14:textId="7F4C6203" w:rsidR="00B6755A" w:rsidRPr="004A1A10" w:rsidRDefault="00B6755A" w:rsidP="00427E21">
      <w:pPr>
        <w:pStyle w:val="30"/>
        <w:numPr>
          <w:ilvl w:val="0"/>
          <w:numId w:val="29"/>
        </w:numPr>
        <w:tabs>
          <w:tab w:val="clear" w:pos="1701"/>
          <w:tab w:val="clear" w:pos="2268"/>
          <w:tab w:val="left" w:pos="756"/>
        </w:tabs>
        <w:bidi w:val="0"/>
        <w:spacing w:line="276" w:lineRule="auto"/>
        <w:ind w:left="728" w:hanging="392"/>
        <w:rPr>
          <w:rFonts w:cs="Times New Roman"/>
          <w:bCs/>
        </w:rPr>
      </w:pPr>
      <w:r w:rsidRPr="004A1A10">
        <w:rPr>
          <w:rFonts w:cs="Times New Roman"/>
          <w:bCs/>
        </w:rPr>
        <w:t>Pursuant to the financing agreement entered into by an indirect subsidiary of the Company for the amount of $11.3 million (€10.7 million)</w:t>
      </w:r>
      <w:r w:rsidR="006956AB">
        <w:rPr>
          <w:rFonts w:cs="Times New Roman"/>
          <w:bCs/>
        </w:rPr>
        <w:t xml:space="preserve"> as of 31 December 2016</w:t>
      </w:r>
      <w:r w:rsidRPr="004A1A10">
        <w:rPr>
          <w:rFonts w:cs="Times New Roman"/>
          <w:bCs/>
        </w:rPr>
        <w:t>, the Company has provided to the lenders, jointly with another indirect subsidiary, a full payment guarantee. The facility is secured by BCP shares.</w:t>
      </w:r>
    </w:p>
    <w:p w14:paraId="1FD7568F" w14:textId="77777777" w:rsidR="00B6755A" w:rsidRPr="004A1A10" w:rsidRDefault="00B6755A" w:rsidP="00B6755A">
      <w:pPr>
        <w:pStyle w:val="30"/>
        <w:tabs>
          <w:tab w:val="clear" w:pos="2268"/>
          <w:tab w:val="left" w:pos="2520"/>
        </w:tabs>
        <w:bidi w:val="0"/>
        <w:spacing w:line="276" w:lineRule="auto"/>
        <w:ind w:left="-564" w:firstLine="0"/>
        <w:rPr>
          <w:rFonts w:cs="Times New Roman"/>
        </w:rPr>
      </w:pPr>
    </w:p>
    <w:p w14:paraId="1CB71842" w14:textId="1F8AEEC0" w:rsidR="003364CD" w:rsidRPr="001479BC" w:rsidRDefault="003364CD" w:rsidP="006C6D6B">
      <w:pPr>
        <w:pStyle w:val="30"/>
        <w:numPr>
          <w:ilvl w:val="0"/>
          <w:numId w:val="29"/>
        </w:numPr>
        <w:tabs>
          <w:tab w:val="clear" w:pos="1701"/>
          <w:tab w:val="clear" w:pos="2268"/>
          <w:tab w:val="left" w:pos="658"/>
          <w:tab w:val="left" w:pos="2282"/>
        </w:tabs>
        <w:bidi w:val="0"/>
        <w:spacing w:line="276" w:lineRule="auto"/>
        <w:rPr>
          <w:rFonts w:cs="Times New Roman"/>
          <w:lang w:val="en-GB"/>
        </w:rPr>
      </w:pPr>
      <w:r w:rsidRPr="001479BC">
        <w:rPr>
          <w:rFonts w:cs="Times New Roman"/>
        </w:rPr>
        <w:t xml:space="preserve">Pursuant to the financing agreement entered into by an associate of the Group and a financing bank in </w:t>
      </w:r>
      <w:r w:rsidRPr="001479BC">
        <w:rPr>
          <w:rFonts w:cs="Times New Roman"/>
        </w:rPr>
        <w:lastRenderedPageBreak/>
        <w:t xml:space="preserve">Russia amounting to $37 million </w:t>
      </w:r>
      <w:r w:rsidRPr="001479BC">
        <w:rPr>
          <w:rFonts w:cs="Times New Roman"/>
          <w:lang w:val="en-GB"/>
        </w:rPr>
        <w:t>(€35.2 million) as of 31 December 2016</w:t>
      </w:r>
      <w:r>
        <w:rPr>
          <w:rFonts w:cs="Times New Roman"/>
        </w:rPr>
        <w:t>, the associate entered into a refinancing agreement with the financing bank.</w:t>
      </w:r>
    </w:p>
    <w:p w14:paraId="372A6F4C" w14:textId="77777777" w:rsidR="003364CD" w:rsidRDefault="003364CD" w:rsidP="003364CD">
      <w:pPr>
        <w:pStyle w:val="30"/>
        <w:tabs>
          <w:tab w:val="clear" w:pos="2268"/>
          <w:tab w:val="left" w:pos="2282"/>
        </w:tabs>
        <w:bidi w:val="0"/>
        <w:spacing w:line="276" w:lineRule="auto"/>
        <w:ind w:left="2156" w:firstLine="0"/>
        <w:rPr>
          <w:rFonts w:cs="Times New Roman"/>
          <w:lang w:val="en-GB"/>
        </w:rPr>
      </w:pPr>
    </w:p>
    <w:p w14:paraId="71FC8FD9" w14:textId="50A6C574" w:rsidR="003364CD" w:rsidRDefault="003364CD" w:rsidP="003364CD">
      <w:pPr>
        <w:pStyle w:val="30"/>
        <w:tabs>
          <w:tab w:val="clear" w:pos="2268"/>
        </w:tabs>
        <w:bidi w:val="0"/>
        <w:spacing w:line="276" w:lineRule="auto"/>
        <w:ind w:left="686" w:firstLine="0"/>
        <w:rPr>
          <w:rFonts w:cs="Times New Roman"/>
        </w:rPr>
      </w:pPr>
      <w:r w:rsidRPr="001479BC">
        <w:rPr>
          <w:rFonts w:cs="Times New Roman"/>
        </w:rPr>
        <w:t xml:space="preserve">The key amendments to the existing loan facilities and to the corporate structure of the </w:t>
      </w:r>
      <w:r>
        <w:rPr>
          <w:rFonts w:cs="Times New Roman"/>
        </w:rPr>
        <w:t>associate</w:t>
      </w:r>
      <w:r w:rsidRPr="001479BC">
        <w:rPr>
          <w:rFonts w:cs="Times New Roman"/>
        </w:rPr>
        <w:t xml:space="preserve"> are, among other things, prolonging the final maturity dates by 3 to 5 years, amortization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w:t>
      </w:r>
      <w:r>
        <w:rPr>
          <w:rFonts w:cs="Times New Roman"/>
        </w:rPr>
        <w:t>associate</w:t>
      </w:r>
      <w:r w:rsidRPr="001479BC">
        <w:rPr>
          <w:rFonts w:cs="Times New Roman"/>
        </w:rPr>
        <w:t xml:space="preserve">. The ‘golden’ shares can be repurchased subject to meeting certain conditions. The completion of the refinancing is expected to be completed within a period of eight months after the signing of the relevant agreements and is subject to certain other conditions which need to fulfilled by the </w:t>
      </w:r>
      <w:r w:rsidR="00A424CF">
        <w:rPr>
          <w:rFonts w:cs="Times New Roman"/>
        </w:rPr>
        <w:t xml:space="preserve">associate </w:t>
      </w:r>
      <w:r w:rsidRPr="001479BC">
        <w:rPr>
          <w:rFonts w:cs="Times New Roman"/>
        </w:rPr>
        <w:t>and the approval of the transfer of the ‘golden’ shares to the financing bank, by the Federal Antimonopoly Service of the Russian Federation.</w:t>
      </w:r>
    </w:p>
    <w:p w14:paraId="01275E7D" w14:textId="77777777" w:rsidR="003364CD" w:rsidRDefault="003364CD" w:rsidP="003364CD">
      <w:pPr>
        <w:pStyle w:val="30"/>
        <w:tabs>
          <w:tab w:val="clear" w:pos="2268"/>
        </w:tabs>
        <w:bidi w:val="0"/>
        <w:spacing w:line="276" w:lineRule="auto"/>
        <w:ind w:left="686" w:firstLine="0"/>
        <w:rPr>
          <w:rFonts w:cs="Times New Roman"/>
          <w:lang w:val="en-GB"/>
        </w:rPr>
      </w:pPr>
    </w:p>
    <w:p w14:paraId="5E608F31" w14:textId="77777777" w:rsidR="003364CD" w:rsidRPr="004828FA" w:rsidRDefault="003364CD" w:rsidP="003364CD">
      <w:pPr>
        <w:pStyle w:val="30"/>
        <w:tabs>
          <w:tab w:val="clear" w:pos="2268"/>
        </w:tabs>
        <w:bidi w:val="0"/>
        <w:spacing w:line="276" w:lineRule="auto"/>
        <w:ind w:left="686" w:firstLine="0"/>
        <w:rPr>
          <w:rFonts w:cs="Times New Roman"/>
          <w:lang w:val="en-GB"/>
        </w:rPr>
      </w:pPr>
      <w:r w:rsidRPr="004828FA">
        <w:rPr>
          <w:rStyle w:val="jw"/>
          <w:rFonts w:cs="Times New Roman"/>
          <w:lang w:val="en"/>
        </w:rPr>
        <w:t xml:space="preserve">Also, </w:t>
      </w:r>
      <w:r w:rsidRPr="004828FA">
        <w:rPr>
          <w:rFonts w:cs="Times New Roman"/>
        </w:rPr>
        <w:t>the associate undertaken to maintain a Debt Service Ratio of 1</w:t>
      </w:r>
      <w:r>
        <w:rPr>
          <w:rFonts w:cs="Times New Roman"/>
        </w:rPr>
        <w:t>, from 1 September 2016 onwards</w:t>
      </w:r>
      <w:r w:rsidRPr="004828FA">
        <w:rPr>
          <w:rFonts w:cs="Times New Roman"/>
        </w:rPr>
        <w:t>, gradually increasing during the loan term.</w:t>
      </w:r>
      <w:r>
        <w:rPr>
          <w:rFonts w:cs="Times New Roman"/>
        </w:rPr>
        <w:t xml:space="preserve"> </w:t>
      </w:r>
      <w:r>
        <w:rPr>
          <w:rFonts w:cs="Times New Roman"/>
          <w:lang w:val="en-GB"/>
        </w:rPr>
        <w:t>As of 31 December 2016, all the applicable covenants were met</w:t>
      </w:r>
      <w:r w:rsidRPr="004828FA">
        <w:rPr>
          <w:rFonts w:cs="Times New Roman"/>
          <w:lang w:val="en-GB"/>
        </w:rPr>
        <w:t>.</w:t>
      </w:r>
    </w:p>
    <w:p w14:paraId="648E47E7" w14:textId="3822BA7C" w:rsidR="00B6755A" w:rsidRDefault="00B6755A" w:rsidP="00B6755A">
      <w:pPr>
        <w:pStyle w:val="30"/>
        <w:tabs>
          <w:tab w:val="clear" w:pos="1701"/>
          <w:tab w:val="clear" w:pos="2268"/>
          <w:tab w:val="left" w:pos="284"/>
        </w:tabs>
        <w:bidi w:val="0"/>
        <w:spacing w:line="276" w:lineRule="auto"/>
        <w:ind w:left="644" w:firstLine="0"/>
        <w:rPr>
          <w:rFonts w:cs="Times New Roman"/>
          <w:lang w:val="en-GB"/>
        </w:rPr>
      </w:pPr>
    </w:p>
    <w:p w14:paraId="39B0B454" w14:textId="77777777" w:rsidR="00D313C9" w:rsidRDefault="00D313C9" w:rsidP="00D313C9">
      <w:pPr>
        <w:pStyle w:val="30"/>
        <w:tabs>
          <w:tab w:val="clear" w:pos="2268"/>
          <w:tab w:val="left" w:pos="2977"/>
        </w:tabs>
        <w:bidi w:val="0"/>
        <w:spacing w:line="276" w:lineRule="auto"/>
        <w:ind w:left="709"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30975BFD" w14:textId="77777777" w:rsidR="00D313C9" w:rsidRPr="004A1A10" w:rsidRDefault="00D313C9">
      <w:pPr>
        <w:pStyle w:val="30"/>
        <w:tabs>
          <w:tab w:val="clear" w:pos="1701"/>
          <w:tab w:val="clear" w:pos="2268"/>
          <w:tab w:val="left" w:pos="284"/>
        </w:tabs>
        <w:bidi w:val="0"/>
        <w:spacing w:line="276" w:lineRule="auto"/>
        <w:ind w:left="644" w:firstLine="0"/>
        <w:rPr>
          <w:rFonts w:cs="Times New Roman"/>
          <w:lang w:val="en-GB"/>
        </w:rPr>
      </w:pPr>
    </w:p>
    <w:p w14:paraId="726FBB1B" w14:textId="28F1DD51" w:rsidR="00433E75" w:rsidRDefault="00433E75" w:rsidP="006C6D6B">
      <w:pPr>
        <w:pStyle w:val="30"/>
        <w:numPr>
          <w:ilvl w:val="0"/>
          <w:numId w:val="29"/>
        </w:numPr>
        <w:tabs>
          <w:tab w:val="clear" w:pos="1701"/>
          <w:tab w:val="clear" w:pos="2268"/>
          <w:tab w:val="left" w:pos="709"/>
        </w:tabs>
        <w:bidi w:val="0"/>
        <w:spacing w:line="276" w:lineRule="auto"/>
        <w:rPr>
          <w:rFonts w:cs="Times New Roman"/>
        </w:rPr>
      </w:pPr>
      <w:r w:rsidRPr="001479BC">
        <w:rPr>
          <w:rFonts w:cs="Times New Roman"/>
          <w:lang w:val="en-GB"/>
        </w:rPr>
        <w:t xml:space="preserve">Following the refinancing agreement entered into by an indirect subsidiary of the Company in Russia for the total amount of </w:t>
      </w:r>
      <w:r w:rsidR="00B6755A" w:rsidRPr="004A1A10">
        <w:rPr>
          <w:rFonts w:cs="Times New Roman"/>
        </w:rPr>
        <w:t xml:space="preserve">$31.4 million </w:t>
      </w:r>
      <w:r w:rsidR="00B6755A" w:rsidRPr="004A1A10">
        <w:rPr>
          <w:rFonts w:cs="Times New Roman"/>
          <w:lang w:val="en-GB"/>
        </w:rPr>
        <w:t>(€29.9 million) as of 31 December 2016</w:t>
      </w:r>
      <w:r w:rsidR="00B6755A" w:rsidRPr="004A1A10">
        <w:rPr>
          <w:rFonts w:cs="Times New Roman"/>
        </w:rPr>
        <w:t>,</w:t>
      </w:r>
      <w:r w:rsidRPr="001479BC">
        <w:rPr>
          <w:rFonts w:cs="Times New Roman"/>
          <w:lang w:val="en-GB"/>
        </w:rPr>
        <w:t xml:space="preserve"> the </w:t>
      </w:r>
      <w:r w:rsidRPr="001479BC">
        <w:rPr>
          <w:rFonts w:cs="Times New Roman"/>
        </w:rPr>
        <w:t xml:space="preserve">key amendments to the existing facility and to the corporate structure of the </w:t>
      </w:r>
      <w:r>
        <w:rPr>
          <w:rFonts w:cs="Times New Roman"/>
        </w:rPr>
        <w:t>subsidiary</w:t>
      </w:r>
      <w:r w:rsidRPr="001479BC">
        <w:rPr>
          <w:rFonts w:cs="Times New Roman"/>
        </w:rPr>
        <w:t xml:space="preserve"> are, among other things, prolonging the final maturity dates by 3 to 5 years, amortization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w:t>
      </w:r>
      <w:r>
        <w:rPr>
          <w:rFonts w:cs="Times New Roman"/>
        </w:rPr>
        <w:t>subsidiary</w:t>
      </w:r>
      <w:r w:rsidRPr="001479BC">
        <w:rPr>
          <w:rFonts w:cs="Times New Roman"/>
        </w:rPr>
        <w:t>. The ‘golden’ shares can be repurchased subject to meeting certain conditions. The completion of the refinancing is expected to be completed within a period of eight months after the signing of the relevant agreements and is subject to certain other conditions which need to fulfilled by the subsidiar</w:t>
      </w:r>
      <w:r w:rsidR="00A424CF">
        <w:rPr>
          <w:rFonts w:cs="Times New Roman"/>
        </w:rPr>
        <w:t>y</w:t>
      </w:r>
      <w:r w:rsidRPr="001479BC">
        <w:rPr>
          <w:rFonts w:cs="Times New Roman"/>
        </w:rPr>
        <w:t xml:space="preserve"> and the approval of the transfer of the ‘golden’ shares to the financing bank, by the Federal Antimonopoly Service of the Russian Federation</w:t>
      </w:r>
      <w:r>
        <w:rPr>
          <w:rFonts w:cs="Times New Roman"/>
        </w:rPr>
        <w:t>.</w:t>
      </w:r>
    </w:p>
    <w:p w14:paraId="4369FCA9" w14:textId="77777777" w:rsidR="00433E75" w:rsidRDefault="00433E75" w:rsidP="00433E75">
      <w:pPr>
        <w:pStyle w:val="30"/>
        <w:tabs>
          <w:tab w:val="clear" w:pos="2268"/>
          <w:tab w:val="left" w:pos="3119"/>
        </w:tabs>
        <w:bidi w:val="0"/>
        <w:spacing w:line="276" w:lineRule="auto"/>
        <w:ind w:left="2170" w:firstLine="0"/>
        <w:rPr>
          <w:rFonts w:cs="Times New Roman"/>
        </w:rPr>
      </w:pPr>
    </w:p>
    <w:p w14:paraId="540EB0FE" w14:textId="13660DA3" w:rsidR="00433E75" w:rsidRDefault="00433E75" w:rsidP="00433E75">
      <w:pPr>
        <w:pStyle w:val="30"/>
        <w:tabs>
          <w:tab w:val="clear" w:pos="2268"/>
          <w:tab w:val="left" w:pos="3119"/>
        </w:tabs>
        <w:bidi w:val="0"/>
        <w:spacing w:line="276" w:lineRule="auto"/>
        <w:ind w:left="686" w:firstLine="0"/>
        <w:rPr>
          <w:rFonts w:cs="Times New Roman"/>
          <w:lang w:val="en-GB"/>
        </w:rPr>
      </w:pPr>
      <w:r w:rsidRPr="003443E4">
        <w:rPr>
          <w:rStyle w:val="jw"/>
          <w:rFonts w:cs="Times New Roman"/>
          <w:lang w:val="en"/>
        </w:rPr>
        <w:t xml:space="preserve">Also, </w:t>
      </w:r>
      <w:r w:rsidRPr="004828FA">
        <w:rPr>
          <w:rFonts w:cs="Times New Roman"/>
        </w:rPr>
        <w:t>the indirect subsidiary undertaken to main</w:t>
      </w:r>
      <w:r>
        <w:rPr>
          <w:rFonts w:cs="Times New Roman"/>
        </w:rPr>
        <w:t xml:space="preserve">tain a </w:t>
      </w:r>
      <w:r w:rsidRPr="004828FA">
        <w:rPr>
          <w:rFonts w:cs="Times New Roman"/>
        </w:rPr>
        <w:t xml:space="preserve">Debt Service Ratio of 1, </w:t>
      </w:r>
      <w:r>
        <w:rPr>
          <w:rFonts w:cs="Times New Roman"/>
        </w:rPr>
        <w:t xml:space="preserve">from 1 September 2016, </w:t>
      </w:r>
      <w:r w:rsidRPr="004828FA">
        <w:rPr>
          <w:rFonts w:cs="Times New Roman"/>
        </w:rPr>
        <w:t>gradually increasing during the loan term.</w:t>
      </w:r>
      <w:r>
        <w:rPr>
          <w:rFonts w:cs="Times New Roman"/>
        </w:rPr>
        <w:t xml:space="preserve"> </w:t>
      </w:r>
      <w:r>
        <w:rPr>
          <w:rFonts w:cs="Times New Roman"/>
          <w:lang w:val="en-GB"/>
        </w:rPr>
        <w:t>As of 31 December 2016, all the applicable covenants were met</w:t>
      </w:r>
      <w:r w:rsidRPr="004828FA">
        <w:rPr>
          <w:rFonts w:cs="Times New Roman"/>
          <w:lang w:val="en-GB"/>
        </w:rPr>
        <w:t>.</w:t>
      </w:r>
    </w:p>
    <w:p w14:paraId="4D25F4BD" w14:textId="77777777" w:rsidR="00D313C9" w:rsidRPr="008A6859" w:rsidRDefault="00D313C9">
      <w:pPr>
        <w:pStyle w:val="30"/>
        <w:tabs>
          <w:tab w:val="clear" w:pos="2268"/>
          <w:tab w:val="left" w:pos="3119"/>
        </w:tabs>
        <w:bidi w:val="0"/>
        <w:spacing w:line="276" w:lineRule="auto"/>
        <w:ind w:left="686" w:firstLine="0"/>
        <w:rPr>
          <w:rFonts w:cs="Times New Roman"/>
          <w:lang w:val="en-GB"/>
        </w:rPr>
      </w:pPr>
    </w:p>
    <w:p w14:paraId="14802708" w14:textId="77777777" w:rsidR="00D313C9" w:rsidRDefault="00D313C9" w:rsidP="00D313C9">
      <w:pPr>
        <w:pStyle w:val="30"/>
        <w:tabs>
          <w:tab w:val="clear" w:pos="2268"/>
          <w:tab w:val="left" w:pos="2977"/>
        </w:tabs>
        <w:bidi w:val="0"/>
        <w:spacing w:line="276" w:lineRule="auto"/>
        <w:ind w:left="709" w:firstLine="0"/>
      </w:pPr>
      <w:r>
        <w:t>The Group considered the requirements of IAS 39 regarding derecognition of financial liabilities and concluded that the terms of the revised facility are not substantially different compared to the original facility and therefore accounted for the change in terms as a modification without any profit or loss effect.</w:t>
      </w:r>
    </w:p>
    <w:p w14:paraId="46D5D604" w14:textId="77777777" w:rsidR="00D313C9" w:rsidRPr="004A1A10" w:rsidRDefault="00D313C9">
      <w:pPr>
        <w:pStyle w:val="30"/>
        <w:tabs>
          <w:tab w:val="clear" w:pos="1701"/>
          <w:tab w:val="clear" w:pos="2268"/>
          <w:tab w:val="left" w:pos="426"/>
          <w:tab w:val="left" w:pos="567"/>
        </w:tabs>
        <w:bidi w:val="0"/>
        <w:spacing w:line="276" w:lineRule="auto"/>
        <w:ind w:left="560" w:firstLine="0"/>
        <w:rPr>
          <w:rFonts w:cs="Times New Roman"/>
          <w:bCs/>
        </w:rPr>
      </w:pPr>
    </w:p>
    <w:p w14:paraId="2764CE39" w14:textId="77777777" w:rsidR="00B6755A" w:rsidRPr="004A1A10" w:rsidRDefault="00B6755A" w:rsidP="00B6755A">
      <w:pPr>
        <w:pStyle w:val="30"/>
        <w:tabs>
          <w:tab w:val="left" w:pos="2694"/>
        </w:tabs>
        <w:bidi w:val="0"/>
        <w:spacing w:line="276" w:lineRule="auto"/>
        <w:ind w:left="672" w:hanging="388"/>
        <w:rPr>
          <w:rFonts w:cs="Times New Roman"/>
          <w:lang w:val="en-GB"/>
        </w:rPr>
      </w:pPr>
      <w:r w:rsidRPr="004A1A10">
        <w:rPr>
          <w:rFonts w:cs="Times New Roman"/>
        </w:rPr>
        <w:t xml:space="preserve">(*) </w:t>
      </w:r>
      <w:r w:rsidRPr="004A1A10">
        <w:rPr>
          <w:rFonts w:cs="Times New Roman"/>
        </w:rPr>
        <w:tab/>
        <w:t>A guaranty pursuant to which the guarantor agrees to be responsible for (i) actual losses suffered by the lender as result of certain bad acts committed by the borrower in the nature of misappropriating funds and (ii) for the entire loan in the event of major bad acts committed by the borrower.</w:t>
      </w:r>
    </w:p>
    <w:p w14:paraId="29430B4B" w14:textId="77777777" w:rsidR="00B6755A" w:rsidRPr="004A1A10" w:rsidRDefault="00B6755A" w:rsidP="00B6755A">
      <w:pPr>
        <w:pStyle w:val="30"/>
        <w:tabs>
          <w:tab w:val="clear" w:pos="1701"/>
          <w:tab w:val="clear" w:pos="2268"/>
          <w:tab w:val="left" w:pos="426"/>
          <w:tab w:val="left" w:pos="567"/>
        </w:tabs>
        <w:bidi w:val="0"/>
        <w:spacing w:line="276" w:lineRule="auto"/>
        <w:ind w:left="560" w:firstLine="0"/>
        <w:rPr>
          <w:rFonts w:cs="Times New Roman"/>
          <w:bCs/>
          <w:lang w:val="en-GB"/>
        </w:rPr>
      </w:pPr>
    </w:p>
    <w:p w14:paraId="5B2A439E" w14:textId="77777777" w:rsidR="00B6755A" w:rsidRPr="004A1A10" w:rsidRDefault="00B6755A" w:rsidP="00B6755A">
      <w:pPr>
        <w:autoSpaceDE w:val="0"/>
        <w:autoSpaceDN w:val="0"/>
        <w:adjustRightInd w:val="0"/>
        <w:spacing w:line="276" w:lineRule="auto"/>
        <w:rPr>
          <w:b/>
          <w:color w:val="000000"/>
        </w:rPr>
      </w:pPr>
      <w:r w:rsidRPr="004A1A10">
        <w:rPr>
          <w:b/>
          <w:color w:val="000000"/>
        </w:rPr>
        <w:t>NOTE 23</w:t>
      </w:r>
      <w:r w:rsidRPr="004A1A10">
        <w:rPr>
          <w:color w:val="000000"/>
        </w:rPr>
        <w:t xml:space="preserve">:- </w:t>
      </w:r>
      <w:r w:rsidRPr="004A1A10">
        <w:rPr>
          <w:b/>
          <w:color w:val="000000"/>
        </w:rPr>
        <w:t>STAFF</w:t>
      </w:r>
    </w:p>
    <w:p w14:paraId="7F70DED5" w14:textId="77777777" w:rsidR="00B6755A" w:rsidRPr="004A1A10" w:rsidRDefault="00B6755A" w:rsidP="00B6755A">
      <w:pPr>
        <w:autoSpaceDE w:val="0"/>
        <w:autoSpaceDN w:val="0"/>
        <w:adjustRightInd w:val="0"/>
        <w:spacing w:line="276" w:lineRule="auto"/>
        <w:rPr>
          <w:b/>
          <w:color w:val="000000"/>
        </w:rPr>
      </w:pPr>
    </w:p>
    <w:p w14:paraId="28219ACD" w14:textId="77777777" w:rsidR="00B6755A" w:rsidRPr="004A1A10" w:rsidRDefault="00B6755A" w:rsidP="00B6755A">
      <w:pPr>
        <w:autoSpaceDE w:val="0"/>
        <w:autoSpaceDN w:val="0"/>
        <w:adjustRightInd w:val="0"/>
        <w:spacing w:line="276" w:lineRule="auto"/>
      </w:pPr>
      <w:r w:rsidRPr="004A1A10">
        <w:t>During the year, the average number of employees in the Group amounted to 100 (2015: 110), of which 97 (2015: 107) were employed outside The Netherlands. The average number of employees is analyzed as follows:</w:t>
      </w:r>
    </w:p>
    <w:p w14:paraId="2C3C630C" w14:textId="77777777" w:rsidR="00B6755A" w:rsidRPr="004A1A10" w:rsidRDefault="00B6755A" w:rsidP="00B6755A">
      <w:pPr>
        <w:autoSpaceDE w:val="0"/>
        <w:autoSpaceDN w:val="0"/>
        <w:adjustRightInd w:val="0"/>
        <w:spacing w:line="276" w:lineRule="auto"/>
      </w:pPr>
    </w:p>
    <w:tbl>
      <w:tblPr>
        <w:tblW w:w="4854" w:type="pct"/>
        <w:tblInd w:w="308" w:type="dxa"/>
        <w:tblLook w:val="04A0" w:firstRow="1" w:lastRow="0" w:firstColumn="1" w:lastColumn="0" w:noHBand="0" w:noVBand="1"/>
      </w:tblPr>
      <w:tblGrid>
        <w:gridCol w:w="6326"/>
        <w:gridCol w:w="1617"/>
        <w:gridCol w:w="255"/>
        <w:gridCol w:w="1160"/>
      </w:tblGrid>
      <w:tr w:rsidR="00B6755A" w:rsidRPr="004A1A10" w14:paraId="104F3723" w14:textId="77777777" w:rsidTr="00B6755A">
        <w:tc>
          <w:tcPr>
            <w:tcW w:w="3380" w:type="pct"/>
            <w:vAlign w:val="center"/>
          </w:tcPr>
          <w:p w14:paraId="23B07C28" w14:textId="77777777" w:rsidR="00B6755A" w:rsidRPr="004A1A10" w:rsidRDefault="00B6755A" w:rsidP="00B6755A">
            <w:pPr>
              <w:spacing w:line="276" w:lineRule="auto"/>
              <w:rPr>
                <w:bCs/>
                <w:lang w:val="en-GB"/>
              </w:rPr>
            </w:pPr>
          </w:p>
        </w:tc>
        <w:tc>
          <w:tcPr>
            <w:tcW w:w="1620" w:type="pct"/>
            <w:gridSpan w:val="3"/>
            <w:tcBorders>
              <w:bottom w:val="single" w:sz="4" w:space="0" w:color="auto"/>
            </w:tcBorders>
          </w:tcPr>
          <w:p w14:paraId="4497D83B" w14:textId="77777777" w:rsidR="00B6755A" w:rsidRPr="004A1A10" w:rsidRDefault="00B6755A" w:rsidP="00B6755A">
            <w:pPr>
              <w:tabs>
                <w:tab w:val="decimal" w:pos="0"/>
              </w:tabs>
              <w:spacing w:line="276" w:lineRule="auto"/>
              <w:jc w:val="center"/>
              <w:rPr>
                <w:b/>
                <w:bCs/>
                <w:lang w:val="en-GB"/>
              </w:rPr>
            </w:pPr>
            <w:r w:rsidRPr="004A1A10">
              <w:rPr>
                <w:b/>
                <w:bCs/>
                <w:lang w:val="en-GB"/>
              </w:rPr>
              <w:t>31 December</w:t>
            </w:r>
          </w:p>
        </w:tc>
      </w:tr>
      <w:tr w:rsidR="00B6755A" w:rsidRPr="004A1A10" w14:paraId="3E71CC5F" w14:textId="77777777" w:rsidTr="00B6755A">
        <w:tc>
          <w:tcPr>
            <w:tcW w:w="3380" w:type="pct"/>
            <w:vAlign w:val="center"/>
          </w:tcPr>
          <w:p w14:paraId="4A02FC2D" w14:textId="77777777" w:rsidR="00B6755A" w:rsidRPr="004A1A10" w:rsidRDefault="00B6755A" w:rsidP="00B6755A">
            <w:pPr>
              <w:spacing w:line="276" w:lineRule="auto"/>
              <w:rPr>
                <w:bCs/>
                <w:lang w:val="en-GB"/>
              </w:rPr>
            </w:pPr>
          </w:p>
        </w:tc>
        <w:tc>
          <w:tcPr>
            <w:tcW w:w="864" w:type="pct"/>
            <w:tcBorders>
              <w:top w:val="single" w:sz="4" w:space="0" w:color="auto"/>
              <w:bottom w:val="single" w:sz="4" w:space="0" w:color="auto"/>
            </w:tcBorders>
          </w:tcPr>
          <w:p w14:paraId="6F91289B" w14:textId="77777777" w:rsidR="00B6755A" w:rsidRPr="004A1A10" w:rsidRDefault="00B6755A" w:rsidP="00B6755A">
            <w:pPr>
              <w:tabs>
                <w:tab w:val="decimal" w:pos="0"/>
              </w:tabs>
              <w:spacing w:line="276" w:lineRule="auto"/>
              <w:jc w:val="center"/>
              <w:rPr>
                <w:lang w:val="en-GB"/>
              </w:rPr>
            </w:pPr>
            <w:r w:rsidRPr="004A1A10">
              <w:rPr>
                <w:b/>
                <w:lang w:val="en-GB"/>
              </w:rPr>
              <w:t>2016</w:t>
            </w:r>
          </w:p>
        </w:tc>
        <w:tc>
          <w:tcPr>
            <w:tcW w:w="136" w:type="pct"/>
            <w:tcBorders>
              <w:top w:val="single" w:sz="4" w:space="0" w:color="auto"/>
            </w:tcBorders>
          </w:tcPr>
          <w:p w14:paraId="2ECFAF7B" w14:textId="77777777" w:rsidR="00B6755A" w:rsidRPr="004A1A10" w:rsidRDefault="00B6755A" w:rsidP="00B6755A">
            <w:pPr>
              <w:tabs>
                <w:tab w:val="decimal" w:pos="49"/>
              </w:tabs>
              <w:spacing w:line="276" w:lineRule="auto"/>
              <w:jc w:val="center"/>
              <w:rPr>
                <w:lang w:val="en-GB"/>
              </w:rPr>
            </w:pPr>
          </w:p>
        </w:tc>
        <w:tc>
          <w:tcPr>
            <w:tcW w:w="620" w:type="pct"/>
            <w:tcBorders>
              <w:top w:val="single" w:sz="4" w:space="0" w:color="auto"/>
              <w:bottom w:val="single" w:sz="4" w:space="0" w:color="auto"/>
            </w:tcBorders>
          </w:tcPr>
          <w:p w14:paraId="708BCE2F" w14:textId="77777777" w:rsidR="00B6755A" w:rsidRPr="004A1A10" w:rsidRDefault="00B6755A" w:rsidP="00B6755A">
            <w:pPr>
              <w:tabs>
                <w:tab w:val="decimal" w:pos="0"/>
              </w:tabs>
              <w:spacing w:line="276" w:lineRule="auto"/>
              <w:jc w:val="center"/>
              <w:rPr>
                <w:lang w:val="en-GB"/>
              </w:rPr>
            </w:pPr>
            <w:r w:rsidRPr="004A1A10">
              <w:rPr>
                <w:b/>
                <w:bCs/>
                <w:lang w:val="en-GB"/>
              </w:rPr>
              <w:t>2015</w:t>
            </w:r>
          </w:p>
        </w:tc>
      </w:tr>
      <w:tr w:rsidR="00B6755A" w:rsidRPr="004A1A10" w14:paraId="0C08BCD7" w14:textId="77777777" w:rsidTr="00B6755A">
        <w:tc>
          <w:tcPr>
            <w:tcW w:w="3380" w:type="pct"/>
            <w:vAlign w:val="center"/>
          </w:tcPr>
          <w:p w14:paraId="2EBA368C" w14:textId="77777777" w:rsidR="00B6755A" w:rsidRPr="004A1A10" w:rsidRDefault="00B6755A" w:rsidP="00B6755A">
            <w:pPr>
              <w:spacing w:line="276" w:lineRule="auto"/>
              <w:rPr>
                <w:bCs/>
                <w:lang w:val="en-GB"/>
              </w:rPr>
            </w:pPr>
            <w:r w:rsidRPr="004A1A10">
              <w:rPr>
                <w:bCs/>
                <w:lang w:val="en-GB"/>
              </w:rPr>
              <w:t xml:space="preserve">Russia </w:t>
            </w:r>
          </w:p>
        </w:tc>
        <w:tc>
          <w:tcPr>
            <w:tcW w:w="864" w:type="pct"/>
            <w:vAlign w:val="center"/>
          </w:tcPr>
          <w:p w14:paraId="38CB7120" w14:textId="77777777" w:rsidR="00B6755A" w:rsidRPr="004A1A10" w:rsidRDefault="00B6755A" w:rsidP="00B6755A">
            <w:pPr>
              <w:tabs>
                <w:tab w:val="decimal" w:pos="0"/>
              </w:tabs>
              <w:spacing w:line="276" w:lineRule="auto"/>
              <w:jc w:val="center"/>
              <w:rPr>
                <w:lang w:val="en-GB"/>
              </w:rPr>
            </w:pPr>
            <w:r w:rsidRPr="004A1A10">
              <w:rPr>
                <w:lang w:val="en-GB"/>
              </w:rPr>
              <w:t>35</w:t>
            </w:r>
          </w:p>
        </w:tc>
        <w:tc>
          <w:tcPr>
            <w:tcW w:w="136" w:type="pct"/>
          </w:tcPr>
          <w:p w14:paraId="6FBFB16A" w14:textId="77777777" w:rsidR="00B6755A" w:rsidRPr="004A1A10" w:rsidRDefault="00B6755A" w:rsidP="00B6755A">
            <w:pPr>
              <w:tabs>
                <w:tab w:val="decimal" w:pos="49"/>
              </w:tabs>
              <w:spacing w:line="276" w:lineRule="auto"/>
              <w:jc w:val="center"/>
              <w:rPr>
                <w:lang w:val="en-GB"/>
              </w:rPr>
            </w:pPr>
          </w:p>
        </w:tc>
        <w:tc>
          <w:tcPr>
            <w:tcW w:w="620" w:type="pct"/>
            <w:vAlign w:val="bottom"/>
          </w:tcPr>
          <w:p w14:paraId="280612B7" w14:textId="77777777" w:rsidR="00B6755A" w:rsidRPr="004A1A10" w:rsidRDefault="00B6755A" w:rsidP="00B6755A">
            <w:pPr>
              <w:tabs>
                <w:tab w:val="decimal" w:pos="0"/>
                <w:tab w:val="decimal" w:pos="1695"/>
              </w:tabs>
              <w:spacing w:line="276" w:lineRule="auto"/>
              <w:jc w:val="center"/>
              <w:rPr>
                <w:lang w:val="en-GB"/>
              </w:rPr>
            </w:pPr>
            <w:r w:rsidRPr="004A1A10">
              <w:rPr>
                <w:lang w:val="en-GB"/>
              </w:rPr>
              <w:t>38</w:t>
            </w:r>
          </w:p>
        </w:tc>
      </w:tr>
      <w:tr w:rsidR="00B6755A" w:rsidRPr="004A1A10" w14:paraId="5C61153E" w14:textId="77777777" w:rsidTr="00B6755A">
        <w:tc>
          <w:tcPr>
            <w:tcW w:w="3380" w:type="pct"/>
            <w:vAlign w:val="center"/>
          </w:tcPr>
          <w:p w14:paraId="46414D16" w14:textId="77777777" w:rsidR="00B6755A" w:rsidRPr="004A1A10" w:rsidRDefault="00B6755A" w:rsidP="00B6755A">
            <w:pPr>
              <w:spacing w:line="276" w:lineRule="auto"/>
              <w:rPr>
                <w:bCs/>
                <w:lang w:val="en-GB"/>
              </w:rPr>
            </w:pPr>
            <w:r w:rsidRPr="004A1A10">
              <w:rPr>
                <w:bCs/>
                <w:lang w:val="en-GB"/>
              </w:rPr>
              <w:t>USA</w:t>
            </w:r>
          </w:p>
        </w:tc>
        <w:tc>
          <w:tcPr>
            <w:tcW w:w="864" w:type="pct"/>
            <w:vAlign w:val="center"/>
          </w:tcPr>
          <w:p w14:paraId="52371BAF" w14:textId="77777777" w:rsidR="00B6755A" w:rsidRPr="004A1A10" w:rsidRDefault="00B6755A" w:rsidP="00B6755A">
            <w:pPr>
              <w:tabs>
                <w:tab w:val="decimal" w:pos="0"/>
              </w:tabs>
              <w:spacing w:line="276" w:lineRule="auto"/>
              <w:jc w:val="center"/>
              <w:rPr>
                <w:lang w:val="en-GB"/>
              </w:rPr>
            </w:pPr>
            <w:r w:rsidRPr="004A1A10">
              <w:rPr>
                <w:lang w:val="en-GB"/>
              </w:rPr>
              <w:t>35</w:t>
            </w:r>
          </w:p>
        </w:tc>
        <w:tc>
          <w:tcPr>
            <w:tcW w:w="136" w:type="pct"/>
          </w:tcPr>
          <w:p w14:paraId="272DE87C" w14:textId="77777777" w:rsidR="00B6755A" w:rsidRPr="004A1A10" w:rsidRDefault="00B6755A" w:rsidP="00B6755A">
            <w:pPr>
              <w:tabs>
                <w:tab w:val="decimal" w:pos="49"/>
              </w:tabs>
              <w:spacing w:line="276" w:lineRule="auto"/>
              <w:jc w:val="center"/>
              <w:rPr>
                <w:lang w:val="en-GB"/>
              </w:rPr>
            </w:pPr>
          </w:p>
        </w:tc>
        <w:tc>
          <w:tcPr>
            <w:tcW w:w="620" w:type="pct"/>
            <w:vAlign w:val="bottom"/>
          </w:tcPr>
          <w:p w14:paraId="273CA3B5" w14:textId="77777777" w:rsidR="00B6755A" w:rsidRPr="004A1A10" w:rsidRDefault="00B6755A" w:rsidP="00B6755A">
            <w:pPr>
              <w:tabs>
                <w:tab w:val="decimal" w:pos="0"/>
                <w:tab w:val="decimal" w:pos="1695"/>
              </w:tabs>
              <w:spacing w:line="276" w:lineRule="auto"/>
              <w:jc w:val="center"/>
              <w:rPr>
                <w:lang w:val="en-GB"/>
              </w:rPr>
            </w:pPr>
            <w:r w:rsidRPr="004A1A10">
              <w:rPr>
                <w:lang w:val="en-GB"/>
              </w:rPr>
              <w:t>37</w:t>
            </w:r>
          </w:p>
        </w:tc>
      </w:tr>
      <w:tr w:rsidR="00B6755A" w:rsidRPr="004A1A10" w14:paraId="28882CE0" w14:textId="77777777" w:rsidTr="00B6755A">
        <w:tc>
          <w:tcPr>
            <w:tcW w:w="3380" w:type="pct"/>
            <w:vAlign w:val="center"/>
          </w:tcPr>
          <w:p w14:paraId="1378D819" w14:textId="77777777" w:rsidR="00B6755A" w:rsidRPr="004A1A10" w:rsidRDefault="00B6755A" w:rsidP="00B6755A">
            <w:pPr>
              <w:spacing w:line="276" w:lineRule="auto"/>
              <w:rPr>
                <w:bCs/>
                <w:lang w:val="en-GB"/>
              </w:rPr>
            </w:pPr>
            <w:r w:rsidRPr="004A1A10">
              <w:rPr>
                <w:bCs/>
                <w:lang w:val="en-GB"/>
              </w:rPr>
              <w:t>Others</w:t>
            </w:r>
          </w:p>
        </w:tc>
        <w:tc>
          <w:tcPr>
            <w:tcW w:w="864" w:type="pct"/>
            <w:tcBorders>
              <w:bottom w:val="single" w:sz="4" w:space="0" w:color="auto"/>
            </w:tcBorders>
            <w:vAlign w:val="center"/>
          </w:tcPr>
          <w:p w14:paraId="1E06F221" w14:textId="77777777" w:rsidR="00B6755A" w:rsidRPr="004A1A10" w:rsidRDefault="00B6755A" w:rsidP="00B6755A">
            <w:pPr>
              <w:tabs>
                <w:tab w:val="decimal" w:pos="0"/>
              </w:tabs>
              <w:spacing w:line="276" w:lineRule="auto"/>
              <w:jc w:val="center"/>
              <w:rPr>
                <w:lang w:val="en-GB"/>
              </w:rPr>
            </w:pPr>
            <w:r w:rsidRPr="004A1A10">
              <w:rPr>
                <w:lang w:val="en-GB"/>
              </w:rPr>
              <w:t>30</w:t>
            </w:r>
          </w:p>
        </w:tc>
        <w:tc>
          <w:tcPr>
            <w:tcW w:w="136" w:type="pct"/>
          </w:tcPr>
          <w:p w14:paraId="0B839490" w14:textId="77777777" w:rsidR="00B6755A" w:rsidRPr="004A1A10" w:rsidRDefault="00B6755A" w:rsidP="00B6755A">
            <w:pPr>
              <w:tabs>
                <w:tab w:val="decimal" w:pos="49"/>
              </w:tabs>
              <w:spacing w:line="276" w:lineRule="auto"/>
              <w:jc w:val="center"/>
              <w:rPr>
                <w:lang w:val="en-GB"/>
              </w:rPr>
            </w:pPr>
          </w:p>
        </w:tc>
        <w:tc>
          <w:tcPr>
            <w:tcW w:w="620" w:type="pct"/>
            <w:tcBorders>
              <w:bottom w:val="single" w:sz="4" w:space="0" w:color="auto"/>
            </w:tcBorders>
            <w:vAlign w:val="bottom"/>
          </w:tcPr>
          <w:p w14:paraId="51E7111B" w14:textId="77777777" w:rsidR="00B6755A" w:rsidRPr="004A1A10" w:rsidRDefault="00B6755A" w:rsidP="00B6755A">
            <w:pPr>
              <w:tabs>
                <w:tab w:val="decimal" w:pos="0"/>
                <w:tab w:val="decimal" w:pos="1695"/>
              </w:tabs>
              <w:spacing w:line="276" w:lineRule="auto"/>
              <w:jc w:val="center"/>
              <w:rPr>
                <w:lang w:val="en-GB"/>
              </w:rPr>
            </w:pPr>
            <w:r w:rsidRPr="004A1A10">
              <w:rPr>
                <w:lang w:val="en-GB"/>
              </w:rPr>
              <w:t>35</w:t>
            </w:r>
          </w:p>
        </w:tc>
      </w:tr>
      <w:tr w:rsidR="00B6755A" w:rsidRPr="004A1A10" w14:paraId="1FAA99F1" w14:textId="77777777" w:rsidTr="00B6755A">
        <w:tc>
          <w:tcPr>
            <w:tcW w:w="3380" w:type="pct"/>
            <w:vAlign w:val="center"/>
          </w:tcPr>
          <w:p w14:paraId="0B2E4EB7" w14:textId="77777777" w:rsidR="00B6755A" w:rsidRPr="004A1A10" w:rsidRDefault="00B6755A" w:rsidP="00B6755A">
            <w:pPr>
              <w:spacing w:line="276" w:lineRule="auto"/>
              <w:rPr>
                <w:bCs/>
                <w:lang w:val="en-GB"/>
              </w:rPr>
            </w:pPr>
            <w:r w:rsidRPr="004A1A10">
              <w:rPr>
                <w:bCs/>
                <w:lang w:val="en-GB"/>
              </w:rPr>
              <w:t>Total employees</w:t>
            </w:r>
          </w:p>
        </w:tc>
        <w:tc>
          <w:tcPr>
            <w:tcW w:w="864" w:type="pct"/>
            <w:tcBorders>
              <w:top w:val="single" w:sz="4" w:space="0" w:color="auto"/>
              <w:bottom w:val="double" w:sz="4" w:space="0" w:color="auto"/>
            </w:tcBorders>
            <w:vAlign w:val="center"/>
          </w:tcPr>
          <w:p w14:paraId="0A8E84F2" w14:textId="77777777" w:rsidR="00B6755A" w:rsidRPr="004A1A10" w:rsidRDefault="00B6755A" w:rsidP="00B6755A">
            <w:pPr>
              <w:tabs>
                <w:tab w:val="decimal" w:pos="0"/>
              </w:tabs>
              <w:spacing w:line="276" w:lineRule="auto"/>
              <w:jc w:val="center"/>
              <w:rPr>
                <w:lang w:val="en-GB"/>
              </w:rPr>
            </w:pPr>
            <w:r w:rsidRPr="004A1A10">
              <w:rPr>
                <w:lang w:val="en-GB"/>
              </w:rPr>
              <w:t>100</w:t>
            </w:r>
          </w:p>
        </w:tc>
        <w:tc>
          <w:tcPr>
            <w:tcW w:w="136" w:type="pct"/>
          </w:tcPr>
          <w:p w14:paraId="188EEFD0" w14:textId="77777777" w:rsidR="00B6755A" w:rsidRPr="004A1A10" w:rsidRDefault="00B6755A" w:rsidP="00B6755A">
            <w:pPr>
              <w:tabs>
                <w:tab w:val="decimal" w:pos="49"/>
              </w:tabs>
              <w:spacing w:line="276" w:lineRule="auto"/>
              <w:jc w:val="center"/>
              <w:rPr>
                <w:lang w:val="en-GB"/>
              </w:rPr>
            </w:pPr>
          </w:p>
        </w:tc>
        <w:tc>
          <w:tcPr>
            <w:tcW w:w="620" w:type="pct"/>
            <w:tcBorders>
              <w:top w:val="single" w:sz="4" w:space="0" w:color="auto"/>
              <w:bottom w:val="double" w:sz="4" w:space="0" w:color="auto"/>
            </w:tcBorders>
            <w:vAlign w:val="bottom"/>
          </w:tcPr>
          <w:p w14:paraId="3E92C55F" w14:textId="77777777" w:rsidR="00B6755A" w:rsidRPr="004A1A10" w:rsidRDefault="00B6755A" w:rsidP="00B6755A">
            <w:pPr>
              <w:tabs>
                <w:tab w:val="decimal" w:pos="0"/>
                <w:tab w:val="decimal" w:pos="1695"/>
              </w:tabs>
              <w:spacing w:line="276" w:lineRule="auto"/>
              <w:jc w:val="center"/>
              <w:rPr>
                <w:lang w:val="en-GB"/>
              </w:rPr>
            </w:pPr>
            <w:r w:rsidRPr="004A1A10">
              <w:rPr>
                <w:lang w:val="en-GB"/>
              </w:rPr>
              <w:t>110</w:t>
            </w:r>
          </w:p>
        </w:tc>
      </w:tr>
    </w:tbl>
    <w:p w14:paraId="6EE07084" w14:textId="77777777" w:rsidR="00B6755A" w:rsidRPr="004A1A10" w:rsidRDefault="00B6755A" w:rsidP="00B6755A">
      <w:pPr>
        <w:autoSpaceDE w:val="0"/>
        <w:autoSpaceDN w:val="0"/>
        <w:adjustRightInd w:val="0"/>
        <w:spacing w:line="276" w:lineRule="auto"/>
      </w:pPr>
    </w:p>
    <w:p w14:paraId="33495A1C" w14:textId="77777777" w:rsidR="00B6755A" w:rsidRPr="004A1A10" w:rsidRDefault="00B6755A" w:rsidP="00B6755A">
      <w:pPr>
        <w:autoSpaceDE w:val="0"/>
        <w:autoSpaceDN w:val="0"/>
        <w:adjustRightInd w:val="0"/>
        <w:spacing w:line="276" w:lineRule="auto"/>
        <w:rPr>
          <w:b/>
        </w:rPr>
      </w:pPr>
      <w:r w:rsidRPr="004A1A10">
        <w:rPr>
          <w:b/>
        </w:rPr>
        <w:t>NOTE 24:- SUBSEQUENT EVENTS</w:t>
      </w:r>
    </w:p>
    <w:p w14:paraId="2012BC37" w14:textId="77777777" w:rsidR="00B6755A" w:rsidRPr="004A1A10" w:rsidRDefault="00B6755A" w:rsidP="00B6755A">
      <w:pPr>
        <w:autoSpaceDE w:val="0"/>
        <w:autoSpaceDN w:val="0"/>
        <w:adjustRightInd w:val="0"/>
        <w:spacing w:line="276" w:lineRule="auto"/>
        <w:rPr>
          <w:b/>
        </w:rPr>
      </w:pPr>
    </w:p>
    <w:p w14:paraId="09CB4DDE" w14:textId="77777777" w:rsidR="00B6755A" w:rsidRPr="004A1A10" w:rsidRDefault="00B6755A" w:rsidP="00B6755A">
      <w:pPr>
        <w:pStyle w:val="PlainText"/>
        <w:bidi w:val="0"/>
        <w:ind w:left="0" w:firstLine="0"/>
        <w:rPr>
          <w:rFonts w:cs="Times New Roman"/>
          <w:sz w:val="22"/>
          <w:szCs w:val="22"/>
        </w:rPr>
      </w:pPr>
      <w:r w:rsidRPr="004A1A10">
        <w:rPr>
          <w:rFonts w:cs="Times New Roman"/>
          <w:sz w:val="22"/>
          <w:szCs w:val="22"/>
        </w:rPr>
        <w:t>On 10 January 2017, the Company cancelled 1,533,415 of its own shares, which were purchased under the share buyback programme. Following this cancellation, the Company’s entire issued share capital consists of 160,076,649 shares, including 479,750 shares purchased under the share buyback programme which are not yet cancelled.</w:t>
      </w:r>
    </w:p>
    <w:p w14:paraId="577706DA" w14:textId="5F4EB8E5" w:rsidR="00B6755A" w:rsidRPr="004A1A10" w:rsidRDefault="00B6755A" w:rsidP="00B6755A">
      <w:pPr>
        <w:spacing w:before="240" w:after="240" w:line="276" w:lineRule="auto"/>
      </w:pPr>
      <w:r w:rsidRPr="004A1A10">
        <w:t xml:space="preserve">On 17 January 2017, an indirect subsidiary of the Company in the USA has acquired a new rented multifamily residential property in </w:t>
      </w:r>
      <w:r w:rsidR="00997625">
        <w:t>Dayton</w:t>
      </w:r>
      <w:r w:rsidRPr="004A1A10">
        <w:t xml:space="preserve">, Ohio comprising of 336 multifamily units (approximately 334,000 sq ft), for a total consideration, including related transaction costs, of $26.5 million (€25.2 million). </w:t>
      </w:r>
    </w:p>
    <w:p w14:paraId="0C4EC4CC" w14:textId="6A181AB5" w:rsidR="00B6755A" w:rsidRPr="004A1A10" w:rsidRDefault="00B6755A" w:rsidP="00B6755A">
      <w:r w:rsidRPr="004A1A10">
        <w:t>On 31 January 2017, BCP completed a public offering of 598,540 shares and 299,270 warrants exercisable into 299,270 shares of BCP, at a total gross consideration of €49.</w:t>
      </w:r>
      <w:r w:rsidR="008F539D">
        <w:t>6</w:t>
      </w:r>
      <w:r w:rsidRPr="004A1A10">
        <w:t xml:space="preserve"> million. Following the offering the Company’s share in BCP was 26.33% as of that date.</w:t>
      </w:r>
    </w:p>
    <w:p w14:paraId="44E0734B" w14:textId="77777777" w:rsidR="00B6755A" w:rsidRPr="004A1A10" w:rsidRDefault="00B6755A" w:rsidP="00B6755A"/>
    <w:p w14:paraId="71B3CC06" w14:textId="77777777" w:rsidR="00B6755A" w:rsidRPr="004A1A10" w:rsidRDefault="00B6755A" w:rsidP="00B6755A">
      <w:pPr>
        <w:pStyle w:val="PlainText"/>
        <w:bidi w:val="0"/>
        <w:ind w:left="0" w:firstLine="0"/>
        <w:rPr>
          <w:rFonts w:cs="Times New Roman"/>
          <w:sz w:val="22"/>
          <w:szCs w:val="22"/>
        </w:rPr>
      </w:pPr>
      <w:r w:rsidRPr="004A1A10">
        <w:rPr>
          <w:rFonts w:cs="Times New Roman"/>
          <w:sz w:val="22"/>
          <w:szCs w:val="22"/>
        </w:rPr>
        <w:t>On 16 February 2017, the Company exercised the option provided, in the loan agreements with subsidiaries of BCH, to acquire 29,556 shares of BCP instead of receiving the principal amount and the accrued interest under the facilities amounting to €1.7 million on that date. Following the Company’s share in BCP was 26.74% as of that date.</w:t>
      </w:r>
    </w:p>
    <w:p w14:paraId="19A702D6" w14:textId="77777777" w:rsidR="00B6755A" w:rsidRPr="004A1A10" w:rsidRDefault="00B6755A" w:rsidP="00B6755A">
      <w:pPr>
        <w:pStyle w:val="ListParagraph"/>
        <w:ind w:left="-207"/>
      </w:pPr>
    </w:p>
    <w:p w14:paraId="37247A93" w14:textId="77777777" w:rsidR="00B6755A" w:rsidRPr="004A1A10" w:rsidRDefault="00B6755A" w:rsidP="00B6755A">
      <w:r w:rsidRPr="004A1A10">
        <w:t>On 16 February 2017 and 27 February 2017, the Company issued bonds (series C) with an aggregated principal amount of $13.3 million out of which $12 million remains outstanding (€12.6 million out of which €11.4 million remains outstanding) and of $7.8 million out of which $7 million remain outstanding (€7.4 million out of which €6.7 million remains outstanding), respectively. These additional bonds will be consolidated and will form a single series with the existing bonds outstanding as at 31 December 2016.</w:t>
      </w:r>
    </w:p>
    <w:p w14:paraId="0D7F210A" w14:textId="77777777" w:rsidR="00B6755A" w:rsidRPr="004A1A10" w:rsidRDefault="00B6755A" w:rsidP="00B6755A"/>
    <w:p w14:paraId="6123229F" w14:textId="39C572B6" w:rsidR="00B6755A" w:rsidRPr="004A1A10" w:rsidRDefault="00B6755A" w:rsidP="00B6755A">
      <w:pPr>
        <w:autoSpaceDE w:val="0"/>
        <w:autoSpaceDN w:val="0"/>
        <w:adjustRightInd w:val="0"/>
        <w:spacing w:line="276" w:lineRule="auto"/>
        <w:rPr>
          <w:color w:val="000000"/>
          <w:lang w:val="nl-NL"/>
        </w:rPr>
      </w:pPr>
      <w:r w:rsidRPr="004A1A10">
        <w:rPr>
          <w:color w:val="000000"/>
          <w:lang w:val="nl-NL"/>
        </w:rPr>
        <w:t xml:space="preserve">Amsterdam, </w:t>
      </w:r>
      <w:r w:rsidR="00F55A8A">
        <w:rPr>
          <w:color w:val="000000"/>
          <w:lang w:val="nl-NL"/>
        </w:rPr>
        <w:t>28</w:t>
      </w:r>
      <w:r w:rsidRPr="004A1A10">
        <w:rPr>
          <w:color w:val="000000"/>
          <w:lang w:val="nl-NL"/>
        </w:rPr>
        <w:t xml:space="preserve"> April 2017</w:t>
      </w:r>
    </w:p>
    <w:p w14:paraId="1BF40B20" w14:textId="77777777" w:rsidR="00B6755A" w:rsidRPr="004A1A10" w:rsidRDefault="00B6755A" w:rsidP="00B6755A">
      <w:pPr>
        <w:tabs>
          <w:tab w:val="left" w:pos="4536"/>
        </w:tabs>
        <w:autoSpaceDE w:val="0"/>
        <w:autoSpaceDN w:val="0"/>
        <w:adjustRightInd w:val="0"/>
        <w:spacing w:line="276" w:lineRule="auto"/>
        <w:rPr>
          <w:b/>
          <w:color w:val="000000"/>
          <w:lang w:val="nl-NL"/>
        </w:rPr>
      </w:pPr>
    </w:p>
    <w:p w14:paraId="7C5B8A89" w14:textId="77777777" w:rsidR="00B6755A" w:rsidRPr="004A1A10" w:rsidRDefault="00B6755A" w:rsidP="00B6755A">
      <w:pPr>
        <w:tabs>
          <w:tab w:val="left" w:pos="4536"/>
        </w:tabs>
        <w:autoSpaceDE w:val="0"/>
        <w:autoSpaceDN w:val="0"/>
        <w:adjustRightInd w:val="0"/>
        <w:spacing w:line="276" w:lineRule="auto"/>
        <w:rPr>
          <w:b/>
          <w:color w:val="000000"/>
          <w:lang w:val="nl-NL"/>
        </w:rPr>
      </w:pPr>
      <w:r w:rsidRPr="004A1A10">
        <w:rPr>
          <w:b/>
          <w:color w:val="000000"/>
          <w:lang w:val="nl-NL"/>
        </w:rPr>
        <w:t>Board of Directors</w:t>
      </w:r>
    </w:p>
    <w:p w14:paraId="5EDEA7A6" w14:textId="77777777" w:rsidR="00B6755A" w:rsidRPr="004A1A10" w:rsidRDefault="00B6755A" w:rsidP="00B6755A">
      <w:pPr>
        <w:tabs>
          <w:tab w:val="left" w:pos="4536"/>
        </w:tabs>
        <w:autoSpaceDE w:val="0"/>
        <w:autoSpaceDN w:val="0"/>
        <w:adjustRightInd w:val="0"/>
        <w:spacing w:line="276" w:lineRule="auto"/>
        <w:rPr>
          <w:b/>
          <w:color w:val="000000"/>
          <w:lang w:val="nl-NL"/>
        </w:rPr>
      </w:pPr>
    </w:p>
    <w:p w14:paraId="1ED26B24" w14:textId="77777777" w:rsidR="00B6755A" w:rsidRPr="004A1A10" w:rsidRDefault="00B6755A" w:rsidP="00B6755A">
      <w:pPr>
        <w:tabs>
          <w:tab w:val="left" w:pos="4536"/>
        </w:tabs>
        <w:autoSpaceDE w:val="0"/>
        <w:autoSpaceDN w:val="0"/>
        <w:adjustRightInd w:val="0"/>
        <w:spacing w:line="276" w:lineRule="auto"/>
        <w:rPr>
          <w:b/>
          <w:color w:val="000000"/>
          <w:lang w:val="nl-NL"/>
        </w:rPr>
      </w:pPr>
    </w:p>
    <w:p w14:paraId="096503C5" w14:textId="77777777" w:rsidR="00B6755A" w:rsidRPr="004A1A10" w:rsidRDefault="00B6755A" w:rsidP="00B6755A">
      <w:pPr>
        <w:tabs>
          <w:tab w:val="left" w:pos="4536"/>
        </w:tabs>
        <w:autoSpaceDE w:val="0"/>
        <w:autoSpaceDN w:val="0"/>
        <w:adjustRightInd w:val="0"/>
        <w:spacing w:line="276" w:lineRule="auto"/>
        <w:rPr>
          <w:b/>
          <w:color w:val="000000"/>
          <w:lang w:val="nl-NL"/>
        </w:rPr>
      </w:pPr>
    </w:p>
    <w:tbl>
      <w:tblPr>
        <w:tblW w:w="8399" w:type="dxa"/>
        <w:tblInd w:w="245" w:type="dxa"/>
        <w:tblLook w:val="04A0" w:firstRow="1" w:lastRow="0" w:firstColumn="1" w:lastColumn="0" w:noHBand="0" w:noVBand="1"/>
      </w:tblPr>
      <w:tblGrid>
        <w:gridCol w:w="1669"/>
        <w:gridCol w:w="268"/>
        <w:gridCol w:w="268"/>
        <w:gridCol w:w="1597"/>
        <w:gridCol w:w="283"/>
        <w:gridCol w:w="1831"/>
        <w:gridCol w:w="303"/>
        <w:gridCol w:w="2180"/>
      </w:tblGrid>
      <w:tr w:rsidR="00B6755A" w:rsidRPr="004A1A10" w14:paraId="4A96FE48" w14:textId="77777777" w:rsidTr="00B6755A">
        <w:trPr>
          <w:trHeight w:val="264"/>
        </w:trPr>
        <w:tc>
          <w:tcPr>
            <w:tcW w:w="1669" w:type="dxa"/>
            <w:tcBorders>
              <w:top w:val="single" w:sz="4" w:space="0" w:color="auto"/>
              <w:left w:val="nil"/>
              <w:bottom w:val="nil"/>
              <w:right w:val="nil"/>
            </w:tcBorders>
            <w:vAlign w:val="center"/>
            <w:hideMark/>
          </w:tcPr>
          <w:p w14:paraId="034E5F2F" w14:textId="77777777" w:rsidR="00B6755A" w:rsidRPr="004A1A10" w:rsidRDefault="00B6755A" w:rsidP="00B6755A">
            <w:pPr>
              <w:autoSpaceDE w:val="0"/>
              <w:autoSpaceDN w:val="0"/>
              <w:adjustRightInd w:val="0"/>
              <w:spacing w:line="276" w:lineRule="auto"/>
              <w:jc w:val="center"/>
              <w:rPr>
                <w:b/>
                <w:color w:val="000000"/>
              </w:rPr>
            </w:pPr>
            <w:r w:rsidRPr="004A1A10">
              <w:t>Harin Thaker</w:t>
            </w:r>
          </w:p>
        </w:tc>
        <w:tc>
          <w:tcPr>
            <w:tcW w:w="268" w:type="dxa"/>
            <w:vAlign w:val="center"/>
          </w:tcPr>
          <w:p w14:paraId="70A62D8B" w14:textId="77777777" w:rsidR="00B6755A" w:rsidRPr="004A1A10" w:rsidRDefault="00B6755A" w:rsidP="00B6755A">
            <w:pPr>
              <w:autoSpaceDE w:val="0"/>
              <w:autoSpaceDN w:val="0"/>
              <w:adjustRightInd w:val="0"/>
              <w:spacing w:line="276" w:lineRule="auto"/>
              <w:jc w:val="center"/>
              <w:rPr>
                <w:b/>
                <w:color w:val="000000"/>
              </w:rPr>
            </w:pPr>
          </w:p>
        </w:tc>
        <w:tc>
          <w:tcPr>
            <w:tcW w:w="268" w:type="dxa"/>
            <w:tcBorders>
              <w:top w:val="nil"/>
              <w:left w:val="nil"/>
              <w:bottom w:val="nil"/>
              <w:right w:val="nil"/>
            </w:tcBorders>
            <w:vAlign w:val="center"/>
          </w:tcPr>
          <w:p w14:paraId="322E126E" w14:textId="77777777" w:rsidR="00B6755A" w:rsidRPr="004A1A10" w:rsidRDefault="00B6755A" w:rsidP="00B6755A">
            <w:pPr>
              <w:autoSpaceDE w:val="0"/>
              <w:autoSpaceDN w:val="0"/>
              <w:adjustRightInd w:val="0"/>
              <w:spacing w:line="276" w:lineRule="auto"/>
              <w:jc w:val="center"/>
              <w:rPr>
                <w:b/>
                <w:color w:val="000000"/>
                <w:lang w:val="nl-NL"/>
              </w:rPr>
            </w:pPr>
          </w:p>
        </w:tc>
        <w:tc>
          <w:tcPr>
            <w:tcW w:w="1597" w:type="dxa"/>
            <w:tcBorders>
              <w:top w:val="single" w:sz="4" w:space="0" w:color="auto"/>
              <w:left w:val="nil"/>
              <w:bottom w:val="nil"/>
              <w:right w:val="nil"/>
            </w:tcBorders>
            <w:vAlign w:val="center"/>
            <w:hideMark/>
          </w:tcPr>
          <w:p w14:paraId="2C85C3C7" w14:textId="77777777" w:rsidR="00B6755A" w:rsidRPr="004A1A10" w:rsidRDefault="00B6755A" w:rsidP="00B6755A">
            <w:pPr>
              <w:autoSpaceDE w:val="0"/>
              <w:autoSpaceDN w:val="0"/>
              <w:adjustRightInd w:val="0"/>
              <w:spacing w:line="276" w:lineRule="auto"/>
              <w:jc w:val="center"/>
              <w:rPr>
                <w:b/>
                <w:color w:val="000000"/>
              </w:rPr>
            </w:pPr>
            <w:r w:rsidRPr="004A1A10">
              <w:rPr>
                <w:lang w:val="nl-NL"/>
              </w:rPr>
              <w:t>Michiel Olland</w:t>
            </w:r>
          </w:p>
        </w:tc>
        <w:tc>
          <w:tcPr>
            <w:tcW w:w="283" w:type="dxa"/>
            <w:vAlign w:val="center"/>
          </w:tcPr>
          <w:p w14:paraId="22B47D84" w14:textId="77777777" w:rsidR="00B6755A" w:rsidRPr="004A1A10" w:rsidRDefault="00B6755A" w:rsidP="00B6755A">
            <w:pPr>
              <w:autoSpaceDE w:val="0"/>
              <w:autoSpaceDN w:val="0"/>
              <w:adjustRightInd w:val="0"/>
              <w:spacing w:line="276" w:lineRule="auto"/>
              <w:jc w:val="center"/>
              <w:rPr>
                <w:b/>
                <w:color w:val="000000"/>
              </w:rPr>
            </w:pPr>
          </w:p>
        </w:tc>
        <w:tc>
          <w:tcPr>
            <w:tcW w:w="1831" w:type="dxa"/>
            <w:tcBorders>
              <w:top w:val="single" w:sz="4" w:space="0" w:color="auto"/>
              <w:left w:val="nil"/>
              <w:bottom w:val="nil"/>
              <w:right w:val="nil"/>
            </w:tcBorders>
            <w:vAlign w:val="center"/>
          </w:tcPr>
          <w:p w14:paraId="013FEABA" w14:textId="77777777" w:rsidR="00B6755A" w:rsidRPr="004A1A10" w:rsidRDefault="00B6755A" w:rsidP="00B6755A">
            <w:pPr>
              <w:autoSpaceDE w:val="0"/>
              <w:autoSpaceDN w:val="0"/>
              <w:adjustRightInd w:val="0"/>
              <w:spacing w:line="276" w:lineRule="auto"/>
              <w:jc w:val="center"/>
              <w:rPr>
                <w:b/>
                <w:color w:val="000000"/>
              </w:rPr>
            </w:pPr>
            <w:r w:rsidRPr="004A1A10">
              <w:t>Daniel Aalsvel</w:t>
            </w:r>
          </w:p>
        </w:tc>
        <w:tc>
          <w:tcPr>
            <w:tcW w:w="303" w:type="dxa"/>
            <w:vAlign w:val="center"/>
          </w:tcPr>
          <w:p w14:paraId="0C1C96C6" w14:textId="77777777" w:rsidR="00B6755A" w:rsidRPr="004A1A10" w:rsidRDefault="00B6755A" w:rsidP="00B6755A">
            <w:pPr>
              <w:autoSpaceDE w:val="0"/>
              <w:autoSpaceDN w:val="0"/>
              <w:adjustRightInd w:val="0"/>
              <w:spacing w:line="276" w:lineRule="auto"/>
              <w:jc w:val="center"/>
            </w:pPr>
          </w:p>
        </w:tc>
        <w:tc>
          <w:tcPr>
            <w:tcW w:w="2180" w:type="dxa"/>
            <w:tcBorders>
              <w:top w:val="single" w:sz="4" w:space="0" w:color="auto"/>
            </w:tcBorders>
            <w:vAlign w:val="center"/>
          </w:tcPr>
          <w:p w14:paraId="3FD0DC0F" w14:textId="77777777" w:rsidR="00B6755A" w:rsidRPr="004A1A10" w:rsidRDefault="00B6755A" w:rsidP="00B6755A">
            <w:pPr>
              <w:autoSpaceDE w:val="0"/>
              <w:autoSpaceDN w:val="0"/>
              <w:adjustRightInd w:val="0"/>
              <w:spacing w:line="276" w:lineRule="auto"/>
              <w:jc w:val="center"/>
            </w:pPr>
            <w:r w:rsidRPr="004A1A10">
              <w:t>Luca Tomesani Melotti</w:t>
            </w:r>
          </w:p>
        </w:tc>
      </w:tr>
    </w:tbl>
    <w:p w14:paraId="40B2C67E" w14:textId="77777777" w:rsidR="00B6755A" w:rsidRDefault="00B6755A" w:rsidP="00B6755A">
      <w:pPr>
        <w:spacing w:line="276" w:lineRule="auto"/>
        <w:rPr>
          <w:b/>
        </w:rPr>
      </w:pPr>
      <w:bookmarkStart w:id="153" w:name="_Toc155751047"/>
      <w:bookmarkStart w:id="154" w:name="_Toc152387106"/>
      <w:bookmarkStart w:id="155" w:name="_Toc284678157"/>
      <w:bookmarkStart w:id="156" w:name="_Toc158535827"/>
      <w:bookmarkStart w:id="157" w:name="_Toc158452809"/>
      <w:bookmarkStart w:id="158" w:name="_Toc156359744"/>
      <w:bookmarkStart w:id="159" w:name="_Toc156359676"/>
      <w:bookmarkStart w:id="160" w:name="_Toc156359217"/>
      <w:bookmarkStart w:id="161" w:name="_Toc156038868"/>
      <w:bookmarkStart w:id="162" w:name="_Toc156038808"/>
      <w:bookmarkStart w:id="163" w:name="_Toc124913157"/>
      <w:bookmarkStart w:id="164" w:name="_Toc96923075"/>
    </w:p>
    <w:p w14:paraId="1DA5F59D" w14:textId="49DD0FC5" w:rsidR="00B6755A" w:rsidRPr="004A1A10" w:rsidRDefault="00B6755A" w:rsidP="00B6755A">
      <w:pPr>
        <w:spacing w:line="276" w:lineRule="auto"/>
        <w:rPr>
          <w:b/>
        </w:rPr>
      </w:pPr>
      <w:r w:rsidRPr="004A1A10">
        <w:rPr>
          <w:b/>
        </w:rPr>
        <w:t>OTHER INFORMATION</w:t>
      </w:r>
    </w:p>
    <w:p w14:paraId="02CC3944" w14:textId="77777777" w:rsidR="00B6755A" w:rsidRPr="004A1A10" w:rsidRDefault="00B6755A" w:rsidP="00B6755A">
      <w:pPr>
        <w:spacing w:line="276" w:lineRule="auto"/>
      </w:pPr>
    </w:p>
    <w:p w14:paraId="6FBDA624" w14:textId="77777777" w:rsidR="00B6755A" w:rsidRPr="004A1A10" w:rsidRDefault="00B6755A" w:rsidP="00B6755A">
      <w:pPr>
        <w:keepNext/>
        <w:spacing w:line="276" w:lineRule="auto"/>
        <w:outlineLvl w:val="1"/>
        <w:rPr>
          <w:b/>
          <w:bCs/>
        </w:rPr>
      </w:pPr>
      <w:r w:rsidRPr="004A1A10">
        <w:rPr>
          <w:b/>
          <w:bCs/>
        </w:rPr>
        <w:t xml:space="preserve">Provisions in the Articles of Association governing the appropriation of profit </w:t>
      </w:r>
    </w:p>
    <w:p w14:paraId="599B9503" w14:textId="77777777" w:rsidR="00B6755A" w:rsidRPr="004A1A10" w:rsidRDefault="00B6755A" w:rsidP="00B6755A">
      <w:pPr>
        <w:autoSpaceDE w:val="0"/>
        <w:autoSpaceDN w:val="0"/>
        <w:adjustRightInd w:val="0"/>
        <w:spacing w:line="276" w:lineRule="auto"/>
        <w:rPr>
          <w:color w:val="000000"/>
        </w:rPr>
      </w:pPr>
    </w:p>
    <w:p w14:paraId="40B06E14" w14:textId="77777777" w:rsidR="00B6755A" w:rsidRPr="004A1A10" w:rsidRDefault="00B6755A" w:rsidP="00B6755A">
      <w:pPr>
        <w:autoSpaceDE w:val="0"/>
        <w:autoSpaceDN w:val="0"/>
        <w:adjustRightInd w:val="0"/>
        <w:spacing w:line="276" w:lineRule="auto"/>
        <w:rPr>
          <w:color w:val="000000"/>
        </w:rPr>
      </w:pPr>
      <w:bookmarkStart w:id="165" w:name="_Toc284678159"/>
      <w:bookmarkStart w:id="166" w:name="_Toc158535829"/>
      <w:bookmarkStart w:id="167" w:name="_Toc158452811"/>
      <w:bookmarkStart w:id="168" w:name="_Toc156359746"/>
      <w:bookmarkStart w:id="169" w:name="_Toc156359678"/>
      <w:bookmarkStart w:id="170" w:name="_Toc156359219"/>
      <w:bookmarkStart w:id="171" w:name="_Toc156038870"/>
      <w:bookmarkStart w:id="172" w:name="_Toc156038810"/>
      <w:bookmarkStart w:id="173" w:name="_Toc124913159"/>
      <w:bookmarkStart w:id="174" w:name="_Toc96923077"/>
      <w:bookmarkStart w:id="175" w:name="_Toc155751050"/>
      <w:bookmarkStart w:id="176" w:name="_Toc152387109"/>
      <w:r w:rsidRPr="004A1A10">
        <w:rPr>
          <w:color w:val="000000"/>
        </w:rPr>
        <w:lastRenderedPageBreak/>
        <w:t>In accordance with article 30 of the Company’s Articles of Association, the Company’s Board of Directors may determine which part of the profits shall be reserved. The part of the profit remaining after reservation shall be put at the disposal of the General Meeting.</w:t>
      </w:r>
    </w:p>
    <w:p w14:paraId="4B7BD4E0" w14:textId="77777777" w:rsidR="00B6755A" w:rsidRPr="004A1A10" w:rsidRDefault="00B6755A" w:rsidP="00B6755A">
      <w:pPr>
        <w:keepNext/>
        <w:spacing w:line="276" w:lineRule="auto"/>
        <w:outlineLvl w:val="1"/>
        <w:rPr>
          <w:b/>
          <w:bCs/>
          <w:u w:val="single"/>
          <w:lang w:val="en-GB"/>
        </w:rPr>
      </w:pPr>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3D3F3589" w14:textId="77777777" w:rsidR="00262537" w:rsidRPr="00BE64D7" w:rsidRDefault="00262537" w:rsidP="00262537">
      <w:pPr>
        <w:pStyle w:val="081"/>
        <w:rPr>
          <w:lang w:val="en-GB" w:eastAsia="nl-NL"/>
        </w:rPr>
      </w:pPr>
      <w:r w:rsidRPr="00BE64D7">
        <w:rPr>
          <w:lang w:val="en-GB" w:eastAsia="nl-NL"/>
        </w:rPr>
        <w:t>Independent auditor’s report</w:t>
      </w:r>
    </w:p>
    <w:p w14:paraId="3CF5A1B6" w14:textId="77777777" w:rsidR="00262537" w:rsidRPr="00BE64D7" w:rsidRDefault="00262537" w:rsidP="00262537">
      <w:pPr>
        <w:pStyle w:val="000"/>
        <w:rPr>
          <w:sz w:val="13"/>
          <w:szCs w:val="13"/>
          <w:lang w:val="en-GB" w:eastAsia="nl-NL"/>
        </w:rPr>
      </w:pPr>
      <w:r w:rsidRPr="00BE64D7">
        <w:rPr>
          <w:lang w:val="en-GB" w:eastAsia="nl-NL"/>
        </w:rPr>
        <w:t xml:space="preserve">To: The shareholders and board of directors of </w:t>
      </w:r>
      <w:r w:rsidRPr="00BE64D7">
        <w:rPr>
          <w:lang w:val="en-GB"/>
        </w:rPr>
        <w:t>BCRE-Brack Capital Real Estate Investments N.V.</w:t>
      </w:r>
    </w:p>
    <w:p w14:paraId="36498DE6" w14:textId="77777777" w:rsidR="00262537" w:rsidRPr="00BE64D7" w:rsidRDefault="00262537" w:rsidP="00262537">
      <w:pPr>
        <w:pStyle w:val="081"/>
        <w:rPr>
          <w:lang w:val="en-GB" w:eastAsia="nl-NL"/>
        </w:rPr>
      </w:pPr>
      <w:r w:rsidRPr="00BE64D7">
        <w:rPr>
          <w:lang w:val="en-GB" w:eastAsia="nl-NL"/>
        </w:rPr>
        <w:t>Report on the audit of the financial statements 2016</w:t>
      </w:r>
    </w:p>
    <w:p w14:paraId="3ED56EAC" w14:textId="77777777" w:rsidR="00262537" w:rsidRPr="00BE64D7" w:rsidRDefault="00262537" w:rsidP="00262537">
      <w:pPr>
        <w:pStyle w:val="084"/>
        <w:rPr>
          <w:lang w:val="en-GB" w:eastAsia="nl-NL"/>
        </w:rPr>
      </w:pPr>
      <w:r w:rsidRPr="00BE64D7">
        <w:rPr>
          <w:lang w:val="en-GB" w:eastAsia="nl-NL"/>
        </w:rPr>
        <w:t>Our opinion</w:t>
      </w:r>
    </w:p>
    <w:p w14:paraId="1D038637" w14:textId="77777777" w:rsidR="00262537" w:rsidRPr="00BE64D7" w:rsidRDefault="00262537" w:rsidP="00262537">
      <w:pPr>
        <w:pStyle w:val="000"/>
        <w:rPr>
          <w:lang w:val="en-GB" w:eastAsia="nl-NL"/>
        </w:rPr>
      </w:pPr>
      <w:r w:rsidRPr="00BE64D7">
        <w:rPr>
          <w:lang w:val="en-GB" w:eastAsia="nl-NL"/>
        </w:rPr>
        <w:t xml:space="preserve">We have audited the financial statements 2016 of </w:t>
      </w:r>
      <w:r w:rsidRPr="00BE64D7">
        <w:rPr>
          <w:lang w:val="en-GB"/>
        </w:rPr>
        <w:t>BCRE-Brack Capital Real Estate Investments N.V.</w:t>
      </w:r>
      <w:r w:rsidRPr="00BE64D7">
        <w:rPr>
          <w:lang w:val="en-GB" w:eastAsia="nl-NL"/>
        </w:rPr>
        <w:t>, based in Amsterdam. The financial statements include the consolidated financial statements and the company financial statements.</w:t>
      </w:r>
    </w:p>
    <w:p w14:paraId="2B40BBA1" w14:textId="77777777" w:rsidR="00262537" w:rsidRPr="00BE64D7" w:rsidRDefault="00262537" w:rsidP="00262537">
      <w:pPr>
        <w:pStyle w:val="000"/>
        <w:rPr>
          <w:lang w:val="en-GB" w:eastAsia="nl-NL"/>
        </w:rPr>
      </w:pPr>
    </w:p>
    <w:p w14:paraId="6D6AEC8C" w14:textId="77777777" w:rsidR="00262537" w:rsidRPr="00BE64D7" w:rsidRDefault="00262537" w:rsidP="00262537">
      <w:pPr>
        <w:pStyle w:val="000"/>
        <w:rPr>
          <w:lang w:val="en-GB" w:eastAsia="nl-NL"/>
        </w:rPr>
      </w:pPr>
      <w:r w:rsidRPr="00BE64D7">
        <w:rPr>
          <w:lang w:val="en-GB" w:eastAsia="nl-NL"/>
        </w:rPr>
        <w:t xml:space="preserve">In our opinion: </w:t>
      </w:r>
    </w:p>
    <w:p w14:paraId="3A01A7A1" w14:textId="77777777" w:rsidR="00262537" w:rsidRPr="00BE64D7" w:rsidRDefault="00262537" w:rsidP="00262537">
      <w:pPr>
        <w:pStyle w:val="ListBulletYellow1"/>
        <w:ind w:left="284" w:hanging="284"/>
        <w:rPr>
          <w:lang w:val="en-GB" w:eastAsia="nl-NL"/>
        </w:rPr>
      </w:pPr>
      <w:r w:rsidRPr="00BE64D7">
        <w:rPr>
          <w:lang w:val="en-GB" w:eastAsia="nl-NL"/>
        </w:rPr>
        <w:t xml:space="preserve">the accompanying consolidated financial statements give a true and fair view of the financial position of </w:t>
      </w:r>
      <w:r w:rsidRPr="00BE64D7">
        <w:rPr>
          <w:lang w:val="en-GB"/>
        </w:rPr>
        <w:t>BCRE-Brack Capital Real Estate Investments N.V.</w:t>
      </w:r>
      <w:r w:rsidRPr="00BE64D7">
        <w:rPr>
          <w:lang w:val="en-GB" w:eastAsia="nl-NL"/>
        </w:rPr>
        <w:t xml:space="preserve"> as at 31 December 2016, and of its result and its cash flows for 2016</w:t>
      </w:r>
      <w:r w:rsidRPr="00BE64D7">
        <w:rPr>
          <w:sz w:val="13"/>
          <w:szCs w:val="13"/>
          <w:lang w:val="en-GB" w:eastAsia="nl-NL"/>
        </w:rPr>
        <w:t xml:space="preserve"> </w:t>
      </w:r>
      <w:r w:rsidRPr="00BE64D7">
        <w:rPr>
          <w:lang w:val="en-GB" w:eastAsia="nl-NL"/>
        </w:rPr>
        <w:t xml:space="preserve">in accordance with International Financial Reporting Standards as adopted by the European Union (EU-IFRS) and with Part 9 of </w:t>
      </w:r>
      <w:r>
        <w:rPr>
          <w:lang w:val="en-GB" w:eastAsia="nl-NL"/>
        </w:rPr>
        <w:t>Book 2 of the Dutch Civil Code</w:t>
      </w:r>
    </w:p>
    <w:p w14:paraId="6C888D33" w14:textId="77777777" w:rsidR="00262537" w:rsidRPr="00BE64D7" w:rsidRDefault="00262537" w:rsidP="00262537">
      <w:pPr>
        <w:pStyle w:val="ListBulletYellow1"/>
        <w:ind w:left="284" w:hanging="284"/>
        <w:rPr>
          <w:lang w:val="en-GB" w:eastAsia="nl-NL"/>
        </w:rPr>
      </w:pPr>
      <w:r w:rsidRPr="00BE64D7">
        <w:rPr>
          <w:lang w:val="en-GB" w:eastAsia="nl-NL"/>
        </w:rPr>
        <w:t xml:space="preserve">the accompanying company financial statements give a true and fair view of the financial position of </w:t>
      </w:r>
      <w:r w:rsidRPr="00BE64D7">
        <w:rPr>
          <w:lang w:val="en-GB"/>
        </w:rPr>
        <w:t>BCRE-Brack Capital Real Estate Investments N.V.</w:t>
      </w:r>
      <w:r w:rsidRPr="00BE64D7">
        <w:rPr>
          <w:lang w:val="en-GB" w:eastAsia="nl-NL"/>
        </w:rPr>
        <w:t xml:space="preserve"> as at 31 December 2016, and of its result for 2016</w:t>
      </w:r>
      <w:r w:rsidRPr="00BE64D7">
        <w:rPr>
          <w:sz w:val="13"/>
          <w:szCs w:val="13"/>
          <w:lang w:val="en-GB" w:eastAsia="nl-NL"/>
        </w:rPr>
        <w:t xml:space="preserve"> </w:t>
      </w:r>
      <w:r w:rsidRPr="00BE64D7">
        <w:rPr>
          <w:lang w:val="en-GB" w:eastAsia="nl-NL"/>
        </w:rPr>
        <w:t>in accordance with Part 9 of</w:t>
      </w:r>
      <w:r>
        <w:rPr>
          <w:lang w:val="en-GB" w:eastAsia="nl-NL"/>
        </w:rPr>
        <w:t xml:space="preserve"> Book 2 of the Dutch Civil Code</w:t>
      </w:r>
    </w:p>
    <w:p w14:paraId="4D9DC2D4" w14:textId="77777777" w:rsidR="00262537" w:rsidRPr="00BE64D7" w:rsidRDefault="00262537" w:rsidP="00262537">
      <w:pPr>
        <w:pStyle w:val="000"/>
        <w:rPr>
          <w:lang w:val="en-GB" w:eastAsia="nl-NL"/>
        </w:rPr>
      </w:pPr>
    </w:p>
    <w:p w14:paraId="38482F09" w14:textId="77777777" w:rsidR="00262537" w:rsidRPr="00BE64D7" w:rsidRDefault="00262537" w:rsidP="00262537">
      <w:pPr>
        <w:pStyle w:val="000"/>
        <w:rPr>
          <w:lang w:val="en-GB" w:eastAsia="nl-NL"/>
        </w:rPr>
      </w:pPr>
      <w:r w:rsidRPr="00BE64D7">
        <w:rPr>
          <w:lang w:val="en-GB" w:eastAsia="nl-NL"/>
        </w:rPr>
        <w:t xml:space="preserve">The consolidated financial statements comprise: </w:t>
      </w:r>
    </w:p>
    <w:p w14:paraId="444134F3" w14:textId="77777777" w:rsidR="00262537" w:rsidRPr="00BE64D7" w:rsidRDefault="00262537" w:rsidP="00262537">
      <w:pPr>
        <w:pStyle w:val="ListBulletYellow1"/>
        <w:ind w:left="284" w:hanging="284"/>
        <w:rPr>
          <w:lang w:val="en-GB" w:eastAsia="nl-NL"/>
        </w:rPr>
      </w:pPr>
      <w:r w:rsidRPr="00BE64D7">
        <w:rPr>
          <w:lang w:val="en-GB" w:eastAsia="nl-NL"/>
        </w:rPr>
        <w:t xml:space="preserve">the consolidated statement of financial </w:t>
      </w:r>
      <w:r>
        <w:rPr>
          <w:lang w:val="en-GB" w:eastAsia="nl-NL"/>
        </w:rPr>
        <w:t>position as at 31 December 2016</w:t>
      </w:r>
    </w:p>
    <w:p w14:paraId="14992F76" w14:textId="77777777" w:rsidR="00262537" w:rsidRPr="00BE64D7" w:rsidRDefault="00262537" w:rsidP="00262537">
      <w:pPr>
        <w:pStyle w:val="ListBulletYellow1"/>
        <w:ind w:left="284" w:hanging="284"/>
        <w:rPr>
          <w:lang w:val="en-GB" w:eastAsia="nl-NL"/>
        </w:rPr>
      </w:pPr>
      <w:r w:rsidRPr="00BE64D7">
        <w:rPr>
          <w:lang w:val="en-GB" w:eastAsia="nl-NL"/>
        </w:rPr>
        <w:t>the following statements for 2016: the consolidated income statement, the consolidated statements of comprehensive income, c</w:t>
      </w:r>
      <w:r>
        <w:rPr>
          <w:lang w:val="en-GB" w:eastAsia="nl-NL"/>
        </w:rPr>
        <w:t>hanges in equity and cash flows</w:t>
      </w:r>
    </w:p>
    <w:p w14:paraId="53BE8BE5" w14:textId="77777777" w:rsidR="00262537" w:rsidRPr="00BE64D7" w:rsidRDefault="00262537" w:rsidP="00262537">
      <w:pPr>
        <w:pStyle w:val="ListBulletYellow1"/>
        <w:ind w:left="284" w:hanging="284"/>
        <w:rPr>
          <w:lang w:val="en-GB" w:eastAsia="nl-NL"/>
        </w:rPr>
      </w:pPr>
      <w:r w:rsidRPr="00BE64D7">
        <w:rPr>
          <w:lang w:val="en-GB" w:eastAsia="nl-NL"/>
        </w:rPr>
        <w:t>the notes comprising a summary of the significant accounting policies an</w:t>
      </w:r>
      <w:r>
        <w:rPr>
          <w:lang w:val="en-GB" w:eastAsia="nl-NL"/>
        </w:rPr>
        <w:t>d other explanatory information</w:t>
      </w:r>
      <w:r w:rsidRPr="00BE64D7">
        <w:rPr>
          <w:lang w:val="en-GB" w:eastAsia="nl-NL"/>
        </w:rPr>
        <w:t xml:space="preserve"> </w:t>
      </w:r>
    </w:p>
    <w:p w14:paraId="5009BBB6" w14:textId="77777777" w:rsidR="00262537" w:rsidRPr="00BE64D7" w:rsidRDefault="00262537" w:rsidP="00262537">
      <w:pPr>
        <w:pStyle w:val="000"/>
        <w:rPr>
          <w:lang w:val="en-GB" w:eastAsia="nl-NL"/>
        </w:rPr>
      </w:pPr>
    </w:p>
    <w:p w14:paraId="2073280F" w14:textId="77777777" w:rsidR="00262537" w:rsidRPr="00BE64D7" w:rsidRDefault="00262537" w:rsidP="00262537">
      <w:pPr>
        <w:pStyle w:val="000"/>
        <w:rPr>
          <w:lang w:val="en-GB" w:eastAsia="nl-NL"/>
        </w:rPr>
      </w:pPr>
      <w:r w:rsidRPr="00BE64D7">
        <w:rPr>
          <w:lang w:val="en-GB" w:eastAsia="nl-NL"/>
        </w:rPr>
        <w:t xml:space="preserve">The company financial statements comprise: </w:t>
      </w:r>
    </w:p>
    <w:p w14:paraId="7CD49359" w14:textId="77777777" w:rsidR="00262537" w:rsidRPr="00BE64D7" w:rsidRDefault="00262537" w:rsidP="00262537">
      <w:pPr>
        <w:pStyle w:val="ListBulletYellow1"/>
        <w:ind w:left="284" w:hanging="284"/>
        <w:rPr>
          <w:lang w:val="en-GB" w:eastAsia="nl-NL"/>
        </w:rPr>
      </w:pPr>
      <w:r w:rsidRPr="00BE64D7">
        <w:rPr>
          <w:lang w:val="en-GB" w:eastAsia="nl-NL"/>
        </w:rPr>
        <w:t>the company statement of financial p</w:t>
      </w:r>
      <w:r>
        <w:rPr>
          <w:lang w:val="en-GB" w:eastAsia="nl-NL"/>
        </w:rPr>
        <w:t>osition as at 31 December 2016</w:t>
      </w:r>
    </w:p>
    <w:p w14:paraId="0225BD9D" w14:textId="77777777" w:rsidR="00262537" w:rsidRPr="00BE64D7" w:rsidRDefault="00262537" w:rsidP="00262537">
      <w:pPr>
        <w:pStyle w:val="ListBulletYellow1"/>
        <w:ind w:left="284" w:hanging="284"/>
        <w:rPr>
          <w:lang w:val="en-GB" w:eastAsia="nl-NL"/>
        </w:rPr>
      </w:pPr>
      <w:r w:rsidRPr="00BE64D7">
        <w:rPr>
          <w:lang w:val="en-GB" w:eastAsia="nl-NL"/>
        </w:rPr>
        <w:t xml:space="preserve">the company </w:t>
      </w:r>
      <w:r>
        <w:rPr>
          <w:lang w:val="en-GB" w:eastAsia="nl-NL"/>
        </w:rPr>
        <w:t xml:space="preserve">income </w:t>
      </w:r>
      <w:r w:rsidRPr="00BE64D7">
        <w:rPr>
          <w:lang w:val="en-GB" w:eastAsia="nl-NL"/>
        </w:rPr>
        <w:t xml:space="preserve">statement </w:t>
      </w:r>
      <w:r>
        <w:rPr>
          <w:lang w:val="en-GB" w:eastAsia="nl-NL"/>
        </w:rPr>
        <w:t>for 2016</w:t>
      </w:r>
    </w:p>
    <w:p w14:paraId="7CE7E24F" w14:textId="77777777" w:rsidR="00262537" w:rsidRPr="00BE64D7" w:rsidRDefault="00262537" w:rsidP="00262537">
      <w:pPr>
        <w:pStyle w:val="ListBulletYellow1"/>
        <w:ind w:left="284" w:hanging="284"/>
        <w:rPr>
          <w:lang w:val="en-GB" w:eastAsia="nl-NL"/>
        </w:rPr>
      </w:pPr>
      <w:r w:rsidRPr="00BE64D7">
        <w:rPr>
          <w:lang w:val="en-GB" w:eastAsia="nl-NL"/>
        </w:rPr>
        <w:t>the notes comprising a summary of the accounting policies an</w:t>
      </w:r>
      <w:r>
        <w:rPr>
          <w:lang w:val="en-GB" w:eastAsia="nl-NL"/>
        </w:rPr>
        <w:t>d other explanatory information</w:t>
      </w:r>
    </w:p>
    <w:p w14:paraId="66E1EC55" w14:textId="77777777" w:rsidR="00262537" w:rsidRPr="00BE64D7" w:rsidRDefault="00262537" w:rsidP="00262537">
      <w:pPr>
        <w:pStyle w:val="084"/>
        <w:rPr>
          <w:lang w:val="en-GB" w:eastAsia="nl-NL"/>
        </w:rPr>
      </w:pPr>
      <w:r w:rsidRPr="00BE64D7">
        <w:rPr>
          <w:lang w:val="en-GB" w:eastAsia="nl-NL"/>
        </w:rPr>
        <w:t>Basis for our opinion</w:t>
      </w:r>
    </w:p>
    <w:p w14:paraId="04345E90" w14:textId="77777777" w:rsidR="00262537" w:rsidRPr="00BE64D7" w:rsidRDefault="00262537" w:rsidP="00262537">
      <w:pPr>
        <w:pStyle w:val="000"/>
        <w:rPr>
          <w:lang w:val="en-GB" w:eastAsia="nl-NL"/>
        </w:rPr>
      </w:pPr>
      <w:r w:rsidRPr="00BE64D7">
        <w:rPr>
          <w:lang w:val="en-GB" w:eastAsia="nl-NL"/>
        </w:rPr>
        <w:t xml:space="preserve">We conducted our audit in accordance with Dutch law, including the Dutch Standards on Auditing. </w:t>
      </w:r>
      <w:r>
        <w:rPr>
          <w:lang w:val="en-GB" w:eastAsia="nl-NL"/>
        </w:rPr>
        <w:br/>
      </w:r>
      <w:r w:rsidRPr="00BE64D7">
        <w:rPr>
          <w:lang w:val="en-GB" w:eastAsia="nl-NL"/>
        </w:rPr>
        <w:t>Our responsibilities under these standards are further described in the section of our report entitled “Our responsibilities for the audit of the financial statements”.</w:t>
      </w:r>
    </w:p>
    <w:p w14:paraId="681C5A14" w14:textId="77777777" w:rsidR="00262537" w:rsidRPr="00BE64D7" w:rsidRDefault="00262537" w:rsidP="00262537">
      <w:pPr>
        <w:pStyle w:val="000"/>
        <w:rPr>
          <w:lang w:val="en-GB" w:eastAsia="nl-NL"/>
        </w:rPr>
      </w:pPr>
    </w:p>
    <w:p w14:paraId="22B8B212" w14:textId="77777777" w:rsidR="00262537" w:rsidRPr="00BE64D7" w:rsidRDefault="00262537" w:rsidP="00262537">
      <w:pPr>
        <w:pStyle w:val="000"/>
        <w:rPr>
          <w:lang w:val="en-GB" w:eastAsia="nl-NL"/>
        </w:rPr>
      </w:pPr>
      <w:r w:rsidRPr="00BE64D7">
        <w:rPr>
          <w:lang w:val="en-GB" w:eastAsia="nl-NL"/>
        </w:rPr>
        <w:t xml:space="preserve">We are independent of </w:t>
      </w:r>
      <w:r w:rsidRPr="00BE64D7">
        <w:rPr>
          <w:lang w:val="en-GB"/>
        </w:rPr>
        <w:t>BCRE-Brack Capital Real Estate Investments N.V.</w:t>
      </w:r>
      <w:r w:rsidRPr="00BE64D7">
        <w:rPr>
          <w:lang w:val="en-GB" w:eastAsia="nl-NL"/>
        </w:rPr>
        <w:t xml:space="preserve"> in accordance with the Code of Ethics for Professional Accountants (Vio: Verordening inzake de onafhankelijkheid van accountants bij assurance-opdrachten) and other relevant independence regulations in the Netherlands. Furthermore we have complied with the Dutch Code of Ethics (VGBA: Verordening gedrags- en beroepsregels accountants).</w:t>
      </w:r>
    </w:p>
    <w:p w14:paraId="2294193C" w14:textId="77777777" w:rsidR="00262537" w:rsidRPr="00BE64D7" w:rsidRDefault="00262537" w:rsidP="00262537">
      <w:pPr>
        <w:pStyle w:val="000"/>
        <w:rPr>
          <w:lang w:val="en-GB" w:eastAsia="nl-NL"/>
        </w:rPr>
      </w:pPr>
    </w:p>
    <w:p w14:paraId="2698CB38" w14:textId="77777777" w:rsidR="00262537" w:rsidRPr="00BE64D7" w:rsidRDefault="00262537" w:rsidP="00262537">
      <w:pPr>
        <w:pStyle w:val="000"/>
        <w:rPr>
          <w:lang w:val="en-GB" w:eastAsia="nl-NL"/>
        </w:rPr>
      </w:pPr>
      <w:r w:rsidRPr="00BE64D7">
        <w:rPr>
          <w:lang w:val="en-GB" w:eastAsia="nl-NL"/>
        </w:rPr>
        <w:t>We believe the audit evidence we have obtained is sufficient and appropriate to provide a basis for our opinion.</w:t>
      </w:r>
    </w:p>
    <w:p w14:paraId="4EB8F491" w14:textId="77777777" w:rsidR="00262537" w:rsidRPr="00BE64D7" w:rsidRDefault="00262537" w:rsidP="00262537">
      <w:pPr>
        <w:pStyle w:val="084"/>
        <w:rPr>
          <w:sz w:val="13"/>
          <w:szCs w:val="13"/>
          <w:lang w:val="en-GB" w:eastAsia="nl-NL"/>
        </w:rPr>
      </w:pPr>
      <w:r w:rsidRPr="00BE64D7">
        <w:rPr>
          <w:lang w:val="en-GB" w:eastAsia="nl-NL"/>
        </w:rPr>
        <w:t>Materiality</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803"/>
        <w:gridCol w:w="4806"/>
      </w:tblGrid>
      <w:tr w:rsidR="00262537" w:rsidRPr="00BE64D7" w14:paraId="4C0BDE33" w14:textId="77777777" w:rsidTr="00D866D7">
        <w:trPr>
          <w:trHeight w:val="266"/>
        </w:trPr>
        <w:tc>
          <w:tcPr>
            <w:tcW w:w="249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288B349F" w14:textId="77777777" w:rsidR="00262537" w:rsidRPr="00BE64D7" w:rsidRDefault="00262537" w:rsidP="00D866D7">
            <w:pPr>
              <w:pStyle w:val="Tabletext"/>
              <w:rPr>
                <w:lang w:val="en-GB"/>
              </w:rPr>
            </w:pPr>
            <w:r w:rsidRPr="00BE64D7">
              <w:rPr>
                <w:lang w:val="en-GB"/>
              </w:rPr>
              <w:t>Materiality</w:t>
            </w:r>
          </w:p>
        </w:tc>
        <w:tc>
          <w:tcPr>
            <w:tcW w:w="250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7F6E7859" w14:textId="77777777" w:rsidR="00262537" w:rsidRPr="00BE64D7" w:rsidRDefault="00262537" w:rsidP="00D866D7">
            <w:pPr>
              <w:pStyle w:val="Tabletext"/>
              <w:rPr>
                <w:lang w:val="en-GB"/>
              </w:rPr>
            </w:pPr>
            <w:r w:rsidRPr="00BE64D7">
              <w:rPr>
                <w:lang w:val="en-GB"/>
              </w:rPr>
              <w:t>EUR 4.6 million</w:t>
            </w:r>
          </w:p>
        </w:tc>
      </w:tr>
      <w:tr w:rsidR="00262537" w:rsidRPr="00BE64D7" w14:paraId="4AF909F7" w14:textId="77777777" w:rsidTr="00D866D7">
        <w:trPr>
          <w:trHeight w:val="266"/>
        </w:trPr>
        <w:tc>
          <w:tcPr>
            <w:tcW w:w="249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7E582BB5" w14:textId="77777777" w:rsidR="00262537" w:rsidRPr="00BE64D7" w:rsidRDefault="00262537" w:rsidP="00D866D7">
            <w:pPr>
              <w:pStyle w:val="Tabletext"/>
              <w:rPr>
                <w:lang w:val="en-GB"/>
              </w:rPr>
            </w:pPr>
            <w:r w:rsidRPr="00BE64D7">
              <w:rPr>
                <w:lang w:val="en-GB"/>
              </w:rPr>
              <w:t>Benchmark applied</w:t>
            </w:r>
          </w:p>
        </w:tc>
        <w:tc>
          <w:tcPr>
            <w:tcW w:w="250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1791AF26" w14:textId="77777777" w:rsidR="00262537" w:rsidRPr="00BE64D7" w:rsidRDefault="00262537" w:rsidP="00D866D7">
            <w:pPr>
              <w:pStyle w:val="Tabletext"/>
              <w:rPr>
                <w:lang w:val="en-GB"/>
              </w:rPr>
            </w:pPr>
            <w:r w:rsidRPr="00BE64D7">
              <w:rPr>
                <w:lang w:val="en-GB"/>
              </w:rPr>
              <w:t>0.5% of total assets</w:t>
            </w:r>
          </w:p>
        </w:tc>
      </w:tr>
      <w:tr w:rsidR="00262537" w:rsidRPr="00BE64D7" w14:paraId="5CB444DC" w14:textId="77777777" w:rsidTr="00D866D7">
        <w:trPr>
          <w:trHeight w:val="266"/>
        </w:trPr>
        <w:tc>
          <w:tcPr>
            <w:tcW w:w="249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4F00154E" w14:textId="77777777" w:rsidR="00262537" w:rsidRPr="00BE64D7" w:rsidRDefault="00262537" w:rsidP="00D866D7">
            <w:pPr>
              <w:pStyle w:val="Tabletext"/>
              <w:rPr>
                <w:lang w:val="en-GB"/>
              </w:rPr>
            </w:pPr>
            <w:r w:rsidRPr="00BE64D7">
              <w:rPr>
                <w:lang w:val="en-GB"/>
              </w:rPr>
              <w:t>Explanation</w:t>
            </w:r>
          </w:p>
        </w:tc>
        <w:tc>
          <w:tcPr>
            <w:tcW w:w="250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513E439A" w14:textId="77777777" w:rsidR="00262537" w:rsidRPr="00BE64D7" w:rsidRDefault="00262537" w:rsidP="00D866D7">
            <w:pPr>
              <w:pStyle w:val="Tabletext"/>
              <w:rPr>
                <w:lang w:val="en-GB"/>
              </w:rPr>
            </w:pPr>
            <w:r w:rsidRPr="00BE64D7">
              <w:rPr>
                <w:lang w:val="en-GB"/>
              </w:rPr>
              <w:t xml:space="preserve">We consider total assets the best benchmark for materiality taking into account the nature and size of the business operations and the users of the financial </w:t>
            </w:r>
            <w:r w:rsidRPr="00BE64D7">
              <w:rPr>
                <w:lang w:val="en-GB"/>
              </w:rPr>
              <w:lastRenderedPageBreak/>
              <w:t>statements. This measurement basis is widely used in the industry. Since the Company measures its investment properties at fair value, the future value for investors is captured by the fair value measurement of investment properties. As such, this represents an important and relevant factor in measuring the Company’s performance and stability.</w:t>
            </w:r>
          </w:p>
        </w:tc>
      </w:tr>
    </w:tbl>
    <w:p w14:paraId="0AC28491" w14:textId="77777777" w:rsidR="00262537" w:rsidRPr="00BE64D7" w:rsidRDefault="00262537" w:rsidP="00262537">
      <w:pPr>
        <w:pStyle w:val="000"/>
        <w:rPr>
          <w:lang w:val="en-GB"/>
        </w:rPr>
      </w:pPr>
    </w:p>
    <w:p w14:paraId="63645D94" w14:textId="77777777" w:rsidR="00262537" w:rsidRPr="00BE64D7" w:rsidRDefault="00262537" w:rsidP="00262537">
      <w:pPr>
        <w:pStyle w:val="000"/>
        <w:rPr>
          <w:lang w:val="en-GB"/>
        </w:rPr>
      </w:pPr>
      <w:r w:rsidRPr="00BE64D7">
        <w:rPr>
          <w:lang w:val="en-GB"/>
        </w:rPr>
        <w:t>We have also taken misstatements into account and/or possible misstatements that in our opinion are material for the users of the financial statements for qualitative reasons.</w:t>
      </w:r>
    </w:p>
    <w:p w14:paraId="1C66EBBB" w14:textId="77777777" w:rsidR="00262537" w:rsidRPr="00BE64D7" w:rsidRDefault="00262537" w:rsidP="00262537">
      <w:pPr>
        <w:pStyle w:val="000"/>
        <w:rPr>
          <w:lang w:val="en-GB" w:eastAsia="nl-NL"/>
        </w:rPr>
      </w:pPr>
    </w:p>
    <w:p w14:paraId="336E2D2A" w14:textId="77777777" w:rsidR="00262537" w:rsidRPr="00BE64D7" w:rsidRDefault="00262537" w:rsidP="00262537">
      <w:pPr>
        <w:pStyle w:val="000"/>
        <w:rPr>
          <w:lang w:val="en-GB" w:eastAsia="nl-NL"/>
        </w:rPr>
      </w:pPr>
      <w:r w:rsidRPr="00BE64D7">
        <w:rPr>
          <w:lang w:val="en-GB" w:eastAsia="nl-NL"/>
        </w:rPr>
        <w:t>We agreed with the board of directors to report to them any misstatements identified during the audit in excess of EUR 230 thousands, as well as smaller misstatements that in our view must be reported on qualitative grounds.</w:t>
      </w:r>
    </w:p>
    <w:p w14:paraId="24C781FF" w14:textId="77777777" w:rsidR="00262537" w:rsidRPr="00BE64D7" w:rsidRDefault="00262537" w:rsidP="00262537">
      <w:pPr>
        <w:pStyle w:val="084"/>
        <w:rPr>
          <w:lang w:val="en-GB" w:eastAsia="nl-NL"/>
        </w:rPr>
      </w:pPr>
      <w:r w:rsidRPr="00BE64D7">
        <w:rPr>
          <w:lang w:val="en-GB" w:eastAsia="nl-NL"/>
        </w:rPr>
        <w:t>Scope of the group audit</w:t>
      </w:r>
    </w:p>
    <w:p w14:paraId="14D2D008" w14:textId="77777777" w:rsidR="00262537" w:rsidRPr="00BE64D7" w:rsidRDefault="00262537" w:rsidP="00262537">
      <w:pPr>
        <w:pStyle w:val="000"/>
        <w:rPr>
          <w:lang w:val="en-GB" w:eastAsia="nl-NL"/>
        </w:rPr>
      </w:pPr>
      <w:r w:rsidRPr="00BE64D7">
        <w:rPr>
          <w:lang w:val="en-GB"/>
        </w:rPr>
        <w:t>BCRE-Brack Capital Real Estate Investments N.V.</w:t>
      </w:r>
      <w:r w:rsidRPr="00BE64D7">
        <w:rPr>
          <w:lang w:val="en-GB" w:eastAsia="nl-NL"/>
        </w:rPr>
        <w:t xml:space="preserve"> is at the head of a group of entities. </w:t>
      </w:r>
      <w:r>
        <w:rPr>
          <w:lang w:val="en-GB" w:eastAsia="nl-NL"/>
        </w:rPr>
        <w:br/>
      </w:r>
      <w:r w:rsidRPr="00BE64D7">
        <w:rPr>
          <w:lang w:val="en-GB" w:eastAsia="nl-NL"/>
        </w:rPr>
        <w:t xml:space="preserve">The financial information of this group is included in the consolidated financial statements of </w:t>
      </w:r>
      <w:r>
        <w:rPr>
          <w:lang w:val="en-GB" w:eastAsia="nl-NL"/>
        </w:rPr>
        <w:br/>
      </w:r>
      <w:r w:rsidRPr="00BE64D7">
        <w:rPr>
          <w:lang w:val="en-GB"/>
        </w:rPr>
        <w:t>BCRE-Brack Capital Real Estate Investments N.V</w:t>
      </w:r>
      <w:r w:rsidRPr="00BE64D7">
        <w:rPr>
          <w:lang w:val="en-GB" w:eastAsia="nl-NL"/>
        </w:rPr>
        <w:t xml:space="preserve">. </w:t>
      </w:r>
    </w:p>
    <w:p w14:paraId="768385D0" w14:textId="77777777" w:rsidR="00262537" w:rsidRPr="00BE64D7" w:rsidRDefault="00262537" w:rsidP="00262537">
      <w:pPr>
        <w:pStyle w:val="000"/>
        <w:rPr>
          <w:lang w:val="en-GB" w:eastAsia="nl-NL"/>
        </w:rPr>
      </w:pPr>
    </w:p>
    <w:p w14:paraId="2EB184A2" w14:textId="77777777" w:rsidR="00262537" w:rsidRPr="00BE64D7" w:rsidRDefault="00262537" w:rsidP="00262537">
      <w:pPr>
        <w:pStyle w:val="ListBulletYellow1"/>
        <w:numPr>
          <w:ilvl w:val="0"/>
          <w:numId w:val="0"/>
        </w:numPr>
        <w:rPr>
          <w:lang w:val="en-GB" w:eastAsia="nl-NL"/>
        </w:rPr>
      </w:pPr>
      <w:r w:rsidRPr="00BE64D7">
        <w:rPr>
          <w:lang w:val="en-GB" w:eastAsia="nl-NL"/>
        </w:rPr>
        <w:t xml:space="preserve">Our group audit mainly focused on significant group entities </w:t>
      </w:r>
      <w:r w:rsidRPr="00BE64D7">
        <w:rPr>
          <w:lang w:val="en-GB"/>
        </w:rPr>
        <w:t xml:space="preserve">based on the relative size of the group entity on the total assets, including the size of the investment properties, inventory of land and apartments under construction and interest bearing loans and borrowings. Significant group entities are also determined based on specific risks of material misstatements. The group is organized on a country basis and we identified the investment in </w:t>
      </w:r>
      <w:r>
        <w:rPr>
          <w:lang w:val="en-GB"/>
        </w:rPr>
        <w:t>Brack Capital Properties N.V. (“BCP”</w:t>
      </w:r>
      <w:r w:rsidRPr="00BE64D7">
        <w:rPr>
          <w:lang w:val="en-GB"/>
        </w:rPr>
        <w:t>), the Russian entities and the US entities as a full scope location.</w:t>
      </w:r>
      <w:r w:rsidRPr="00BE64D7">
        <w:rPr>
          <w:lang w:val="en-GB" w:eastAsia="nl-NL"/>
        </w:rPr>
        <w:t xml:space="preserve"> </w:t>
      </w:r>
      <w:r w:rsidRPr="00BE64D7">
        <w:rPr>
          <w:lang w:val="en-GB"/>
        </w:rPr>
        <w:t>In joint operation with our local EY team in Israel</w:t>
      </w:r>
      <w:r w:rsidRPr="00BE64D7">
        <w:rPr>
          <w:lang w:val="en-GB" w:eastAsia="nl-NL"/>
        </w:rPr>
        <w:t xml:space="preserve"> we have: </w:t>
      </w:r>
    </w:p>
    <w:p w14:paraId="6B3A0F4B" w14:textId="77777777" w:rsidR="00262537" w:rsidRPr="00BE64D7" w:rsidRDefault="00262537" w:rsidP="00262537">
      <w:pPr>
        <w:pStyle w:val="ListBulletYellow1"/>
        <w:ind w:left="284" w:hanging="284"/>
        <w:rPr>
          <w:lang w:val="en-GB" w:eastAsia="nl-NL"/>
        </w:rPr>
      </w:pPr>
      <w:r w:rsidRPr="00BE64D7">
        <w:rPr>
          <w:lang w:val="en-GB"/>
        </w:rPr>
        <w:t>performed audit procedures at group entity BCRE-Brack Capit</w:t>
      </w:r>
      <w:r>
        <w:rPr>
          <w:lang w:val="en-GB"/>
        </w:rPr>
        <w:t>al Real Estate Investments N.V.</w:t>
      </w:r>
      <w:r w:rsidRPr="00BE64D7">
        <w:rPr>
          <w:lang w:val="en-GB"/>
        </w:rPr>
        <w:t xml:space="preserve"> </w:t>
      </w:r>
    </w:p>
    <w:p w14:paraId="2D69A549" w14:textId="77777777" w:rsidR="00262537" w:rsidRPr="00BE64D7" w:rsidRDefault="00262537" w:rsidP="00262537">
      <w:pPr>
        <w:pStyle w:val="ListBulletYellow1"/>
        <w:ind w:left="284" w:hanging="284"/>
        <w:rPr>
          <w:lang w:val="en-GB" w:eastAsia="nl-NL"/>
        </w:rPr>
      </w:pPr>
      <w:r w:rsidRPr="00BE64D7">
        <w:rPr>
          <w:lang w:val="en-GB"/>
        </w:rPr>
        <w:t>performed audit procedures for</w:t>
      </w:r>
      <w:r>
        <w:rPr>
          <w:lang w:val="en-GB"/>
        </w:rPr>
        <w:t xml:space="preserve"> the significant group entities</w:t>
      </w:r>
      <w:r w:rsidRPr="00BE64D7">
        <w:rPr>
          <w:lang w:val="en-GB"/>
        </w:rPr>
        <w:t xml:space="preserve"> </w:t>
      </w:r>
    </w:p>
    <w:p w14:paraId="48F6B0DE" w14:textId="77777777" w:rsidR="00262537" w:rsidRPr="00BE64D7" w:rsidRDefault="00262537" w:rsidP="00262537">
      <w:pPr>
        <w:pStyle w:val="ListBulletYellow1"/>
        <w:ind w:left="284" w:hanging="284"/>
        <w:rPr>
          <w:lang w:val="en-GB" w:eastAsia="nl-NL"/>
        </w:rPr>
      </w:pPr>
      <w:r w:rsidRPr="00BE64D7">
        <w:rPr>
          <w:lang w:val="en-GB"/>
        </w:rPr>
        <w:t>performed review procedures or specific audit procedu</w:t>
      </w:r>
      <w:r>
        <w:rPr>
          <w:lang w:val="en-GB"/>
        </w:rPr>
        <w:t>res at the other group entities</w:t>
      </w:r>
    </w:p>
    <w:p w14:paraId="3AEC1C33" w14:textId="77777777" w:rsidR="00262537" w:rsidRPr="00BE64D7" w:rsidRDefault="00262537" w:rsidP="00262537">
      <w:pPr>
        <w:pStyle w:val="ListBulletYellow1"/>
        <w:ind w:left="284" w:hanging="284"/>
        <w:rPr>
          <w:lang w:val="en-GB" w:eastAsia="nl-NL"/>
        </w:rPr>
      </w:pPr>
      <w:r w:rsidRPr="00BE64D7">
        <w:rPr>
          <w:lang w:val="en-GB" w:eastAsia="nl-NL"/>
        </w:rPr>
        <w:t>used the work of other auditors when auditing the entity Brack Capital Properties N.V., the associate in which the company holds a 28.74% share at 31 December 2016.</w:t>
      </w:r>
    </w:p>
    <w:p w14:paraId="0F02AB6B" w14:textId="77777777" w:rsidR="00262537" w:rsidRPr="00BE64D7" w:rsidRDefault="00262537" w:rsidP="00262537">
      <w:pPr>
        <w:spacing w:line="240" w:lineRule="auto"/>
        <w:rPr>
          <w:rFonts w:ascii="EYInterstate Light" w:hAnsi="EYInterstate Light"/>
          <w:color w:val="000000" w:themeColor="text1"/>
          <w:kern w:val="12"/>
          <w:lang w:val="en-GB"/>
        </w:rPr>
      </w:pPr>
    </w:p>
    <w:p w14:paraId="7476E802" w14:textId="77777777" w:rsidR="00262537" w:rsidRPr="00BE64D7" w:rsidRDefault="00262537" w:rsidP="00262537">
      <w:pPr>
        <w:pStyle w:val="ListBulletYellow1"/>
        <w:numPr>
          <w:ilvl w:val="0"/>
          <w:numId w:val="0"/>
        </w:numPr>
        <w:rPr>
          <w:lang w:val="en-GB"/>
        </w:rPr>
      </w:pPr>
      <w:r w:rsidRPr="00BE64D7">
        <w:rPr>
          <w:lang w:val="en-GB"/>
        </w:rPr>
        <w:t>In total these procedures represent 97% of the group's total assets and 100% of gross revenues.</w:t>
      </w:r>
    </w:p>
    <w:p w14:paraId="10AF8127" w14:textId="77777777" w:rsidR="00262537" w:rsidRDefault="00262537" w:rsidP="00262537">
      <w:pPr>
        <w:pStyle w:val="000"/>
        <w:rPr>
          <w:lang w:val="en-GB" w:eastAsia="nl-NL"/>
        </w:rPr>
      </w:pPr>
    </w:p>
    <w:p w14:paraId="37FA625A" w14:textId="77777777" w:rsidR="00262537" w:rsidRPr="00BE64D7" w:rsidRDefault="00262537" w:rsidP="00262537">
      <w:pPr>
        <w:pStyle w:val="000"/>
        <w:rPr>
          <w:lang w:val="en-GB" w:eastAsia="nl-NL"/>
        </w:rPr>
      </w:pPr>
      <w:r>
        <w:rPr>
          <w:noProof/>
          <w:lang w:bidi="ar-SA"/>
        </w:rPr>
        <w:drawing>
          <wp:inline distT="0" distB="0" distL="0" distR="0" wp14:anchorId="0DF56A9F" wp14:editId="1B08148E">
            <wp:extent cx="50768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6825" cy="1962150"/>
                    </a:xfrm>
                    <a:prstGeom prst="rect">
                      <a:avLst/>
                    </a:prstGeom>
                    <a:noFill/>
                    <a:ln>
                      <a:noFill/>
                    </a:ln>
                  </pic:spPr>
                </pic:pic>
              </a:graphicData>
            </a:graphic>
          </wp:inline>
        </w:drawing>
      </w:r>
    </w:p>
    <w:p w14:paraId="1B9BDE7B" w14:textId="77777777" w:rsidR="00262537" w:rsidRPr="00BE64D7" w:rsidRDefault="00262537" w:rsidP="00262537">
      <w:pPr>
        <w:pStyle w:val="000"/>
        <w:tabs>
          <w:tab w:val="left" w:pos="1980"/>
        </w:tabs>
        <w:rPr>
          <w:lang w:val="en-GB" w:eastAsia="nl-NL"/>
        </w:rPr>
      </w:pPr>
    </w:p>
    <w:p w14:paraId="45B2C89C" w14:textId="77777777" w:rsidR="00262537" w:rsidRPr="00BE64D7" w:rsidRDefault="00262537" w:rsidP="00262537">
      <w:pPr>
        <w:pStyle w:val="000"/>
        <w:rPr>
          <w:lang w:val="en-GB" w:eastAsia="nl-NL"/>
        </w:rPr>
      </w:pPr>
      <w:r w:rsidRPr="00BE64D7">
        <w:rPr>
          <w:lang w:val="en-GB" w:eastAsia="nl-NL"/>
        </w:rPr>
        <w:t xml:space="preserve">By performing the procedures mentioned above at group entities, together with additional procedures at group level, we have been able to obtain sufficient and appropriate audit evidence about the group’s financial information to provide an opinion about the consolidated financial statements. </w:t>
      </w:r>
    </w:p>
    <w:p w14:paraId="76C6DDCA" w14:textId="77777777" w:rsidR="00262537" w:rsidRPr="00BE64D7" w:rsidRDefault="00262537" w:rsidP="00262537">
      <w:pPr>
        <w:pStyle w:val="084"/>
        <w:rPr>
          <w:lang w:val="en-GB" w:eastAsia="nl-NL"/>
        </w:rPr>
      </w:pPr>
      <w:r w:rsidRPr="00BE64D7">
        <w:rPr>
          <w:lang w:val="en-GB" w:eastAsia="nl-NL"/>
        </w:rPr>
        <w:t>Our key audit matters</w:t>
      </w:r>
    </w:p>
    <w:p w14:paraId="46377569" w14:textId="77777777" w:rsidR="00262537" w:rsidRPr="00BE64D7" w:rsidRDefault="00262537" w:rsidP="00262537">
      <w:pPr>
        <w:pStyle w:val="000"/>
        <w:rPr>
          <w:lang w:val="en-GB" w:eastAsia="nl-NL"/>
        </w:rPr>
      </w:pPr>
      <w:r w:rsidRPr="00BE64D7">
        <w:rPr>
          <w:lang w:val="en-GB" w:eastAsia="nl-NL"/>
        </w:rPr>
        <w:t xml:space="preserve">Key audit matters are those matters that, in our professional judgment, were of most significance in our audit of the financial statements. We have communicated the key audit matters to the board of directors. The key audit matters are not a comprehensive reflection of all matters discussed. </w:t>
      </w:r>
    </w:p>
    <w:p w14:paraId="58A00DB1" w14:textId="77777777" w:rsidR="00262537" w:rsidRPr="00BE64D7" w:rsidRDefault="00262537" w:rsidP="00262537">
      <w:pPr>
        <w:pStyle w:val="000"/>
        <w:rPr>
          <w:rFonts w:ascii="Arial" w:hAnsi="Arial" w:cs="Arial"/>
          <w:color w:val="000000"/>
          <w:lang w:val="en-GB" w:eastAsia="nl-NL"/>
        </w:rPr>
      </w:pPr>
    </w:p>
    <w:p w14:paraId="0F3A2342" w14:textId="77777777" w:rsidR="00262537" w:rsidRPr="00BE64D7" w:rsidRDefault="00262537" w:rsidP="00262537">
      <w:pPr>
        <w:pStyle w:val="000"/>
        <w:rPr>
          <w:rFonts w:cs="Arial"/>
          <w:color w:val="000000"/>
          <w:lang w:val="en-GB" w:eastAsia="nl-NL"/>
        </w:rPr>
      </w:pPr>
      <w:r w:rsidRPr="00BE64D7">
        <w:rPr>
          <w:rFonts w:cs="Arial"/>
          <w:color w:val="000000"/>
          <w:lang w:val="en-GB" w:eastAsia="nl-NL"/>
        </w:rPr>
        <w:lastRenderedPageBreak/>
        <w:t>These matters were addressed in the context of our audit of the financial statements as a whole and in forming our opinion thereon, and we do not provide a separate opinion on these matters.</w:t>
      </w:r>
    </w:p>
    <w:p w14:paraId="44675A4B" w14:textId="77777777" w:rsidR="00262537" w:rsidRPr="00BE64D7" w:rsidRDefault="00262537" w:rsidP="00262537">
      <w:pPr>
        <w:spacing w:line="240" w:lineRule="auto"/>
        <w:rPr>
          <w:rFonts w:ascii="Arial" w:hAnsi="Arial" w:cs="Arial"/>
          <w:i/>
          <w:iCs/>
          <w:color w:val="000000"/>
          <w:kern w:val="12"/>
          <w:lang w:val="en-GB" w:eastAsia="nl-NL"/>
        </w:rPr>
      </w:pP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158"/>
        <w:gridCol w:w="4451"/>
      </w:tblGrid>
      <w:tr w:rsidR="00262537" w:rsidRPr="00BE64D7" w14:paraId="0431E3E8" w14:textId="77777777" w:rsidTr="00D866D7">
        <w:trPr>
          <w:trHeight w:val="158"/>
          <w:tblHeader/>
        </w:trPr>
        <w:tc>
          <w:tcPr>
            <w:tcW w:w="26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9999"/>
          </w:tcPr>
          <w:p w14:paraId="4BFFB561" w14:textId="77777777" w:rsidR="00262537" w:rsidRPr="00BE64D7" w:rsidRDefault="00262537" w:rsidP="00D866D7">
            <w:pPr>
              <w:pStyle w:val="Tableheading1"/>
              <w:rPr>
                <w:color w:val="FFFFFF"/>
                <w:lang w:val="en-GB"/>
              </w:rPr>
            </w:pPr>
            <w:r w:rsidRPr="00BE64D7">
              <w:rPr>
                <w:color w:val="FFFFFF"/>
                <w:lang w:val="en-GB"/>
              </w:rPr>
              <w:t>Risk</w:t>
            </w:r>
          </w:p>
        </w:tc>
        <w:tc>
          <w:tcPr>
            <w:tcW w:w="231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9999"/>
          </w:tcPr>
          <w:p w14:paraId="2BDE24AE" w14:textId="77777777" w:rsidR="00262537" w:rsidRPr="00BE64D7" w:rsidRDefault="00262537" w:rsidP="00D866D7">
            <w:pPr>
              <w:pStyle w:val="Tableheading1"/>
              <w:rPr>
                <w:color w:val="FFFFFF"/>
                <w:lang w:val="en-GB"/>
              </w:rPr>
            </w:pPr>
            <w:r w:rsidRPr="00BE64D7">
              <w:rPr>
                <w:color w:val="FFFFFF"/>
                <w:lang w:val="en-GB"/>
              </w:rPr>
              <w:t>Our audit approach</w:t>
            </w:r>
          </w:p>
        </w:tc>
      </w:tr>
      <w:tr w:rsidR="00262537" w:rsidRPr="00BE64D7" w14:paraId="0492119E" w14:textId="77777777" w:rsidTr="00D866D7">
        <w:trPr>
          <w:trHeight w:val="266"/>
        </w:trPr>
        <w:tc>
          <w:tcPr>
            <w:tcW w:w="500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0900F3B5" w14:textId="77777777" w:rsidR="00262537" w:rsidRPr="00BE64D7" w:rsidRDefault="00262537" w:rsidP="00D866D7">
            <w:pPr>
              <w:pStyle w:val="Tabletext"/>
              <w:rPr>
                <w:lang w:val="en-GB"/>
              </w:rPr>
            </w:pPr>
            <w:r w:rsidRPr="00BE64D7">
              <w:rPr>
                <w:lang w:val="en-GB"/>
              </w:rPr>
              <w:t>Valuation of investment properties (see notes 2n and 5)</w:t>
            </w:r>
          </w:p>
        </w:tc>
      </w:tr>
      <w:tr w:rsidR="00262537" w:rsidRPr="00BE64D7" w14:paraId="229E206A" w14:textId="77777777" w:rsidTr="00D866D7">
        <w:trPr>
          <w:trHeight w:val="266"/>
        </w:trPr>
        <w:tc>
          <w:tcPr>
            <w:tcW w:w="26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72BA89FA" w14:textId="77777777" w:rsidR="00262537" w:rsidRPr="00BE64D7" w:rsidRDefault="00262537" w:rsidP="00D866D7">
            <w:pPr>
              <w:pStyle w:val="Tabletext"/>
              <w:rPr>
                <w:lang w:val="en-GB"/>
              </w:rPr>
            </w:pPr>
            <w:r w:rsidRPr="00BE64D7">
              <w:rPr>
                <w:lang w:val="en-GB"/>
              </w:rPr>
              <w:t>The valuation of the investment properties, including the investment properties held by investments in associates and joint ventures, is important to our audit as it represents a significant judgmental area and an important part of the total assets of the company. Because these properties are measured at fair value, the valuation of the investment properties is highly dependent on estimates. We therefore identified the valuation of investment properties as a significant risk. The group policy is that property valuations are performed by external appraisers at least once a year. These valuations are amongst others based on assumptions, such as estimated rental revenues, discount rates, occupancy rates, historical transactions, market knowledge and developers risk.</w:t>
            </w:r>
          </w:p>
          <w:p w14:paraId="794C22C5" w14:textId="77777777" w:rsidR="00262537" w:rsidRPr="00BE64D7" w:rsidRDefault="00262537" w:rsidP="00D866D7">
            <w:pPr>
              <w:pStyle w:val="Tabletext"/>
              <w:rPr>
                <w:lang w:val="en-GB"/>
              </w:rPr>
            </w:pPr>
          </w:p>
        </w:tc>
        <w:tc>
          <w:tcPr>
            <w:tcW w:w="231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78DECF95" w14:textId="77777777" w:rsidR="00262537" w:rsidRPr="00BE64D7" w:rsidRDefault="00262537" w:rsidP="00D866D7">
            <w:pPr>
              <w:pStyle w:val="Tabletext"/>
              <w:rPr>
                <w:lang w:val="en-GB"/>
              </w:rPr>
            </w:pPr>
            <w:r w:rsidRPr="00BE64D7">
              <w:rPr>
                <w:lang w:val="en-GB"/>
              </w:rPr>
              <w:t xml:space="preserve">We considered the objectivity, independence and expertise of the external appraisers. </w:t>
            </w:r>
            <w:r>
              <w:rPr>
                <w:lang w:val="en-GB"/>
              </w:rPr>
              <w:br/>
            </w:r>
            <w:r w:rsidRPr="00BE64D7">
              <w:rPr>
                <w:lang w:val="en-GB"/>
              </w:rPr>
              <w:t>We furthermore audited the correctness of source data as used in calculating the valuation. We involved our real estate valuation specialists in different countries and used their specific experience and knowledge in the local markets, to assist us in the review and testing of models, assumptions and parameters of the valuation.</w:t>
            </w:r>
            <w:r w:rsidRPr="00BE64D7">
              <w:rPr>
                <w:rFonts w:eastAsiaTheme="minorEastAsia"/>
                <w:kern w:val="24"/>
                <w:sz w:val="18"/>
                <w:szCs w:val="18"/>
                <w:lang w:val="en-GB"/>
              </w:rPr>
              <w:t xml:space="preserve"> </w:t>
            </w:r>
          </w:p>
          <w:p w14:paraId="16CE7640" w14:textId="77777777" w:rsidR="00262537" w:rsidRPr="00BE64D7" w:rsidRDefault="00262537" w:rsidP="00D866D7">
            <w:pPr>
              <w:pStyle w:val="Tabletext"/>
              <w:rPr>
                <w:lang w:val="en-GB"/>
              </w:rPr>
            </w:pPr>
          </w:p>
          <w:p w14:paraId="099B371E" w14:textId="77777777" w:rsidR="00262537" w:rsidRPr="00BE64D7" w:rsidRDefault="00262537" w:rsidP="00D866D7">
            <w:pPr>
              <w:pStyle w:val="Tabletext"/>
              <w:rPr>
                <w:lang w:val="en-GB"/>
              </w:rPr>
            </w:pPr>
            <w:r w:rsidRPr="00BE64D7">
              <w:rPr>
                <w:lang w:val="en-GB"/>
              </w:rPr>
              <w:t>We further focused on the adequacy of the disclosures on the valuation of investment property.</w:t>
            </w:r>
          </w:p>
        </w:tc>
      </w:tr>
      <w:tr w:rsidR="00262537" w:rsidRPr="00BE64D7" w14:paraId="00907E2B" w14:textId="77777777" w:rsidTr="00D866D7">
        <w:trPr>
          <w:trHeight w:val="266"/>
        </w:trPr>
        <w:tc>
          <w:tcPr>
            <w:tcW w:w="500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274E43EC" w14:textId="77777777" w:rsidR="00262537" w:rsidRPr="00BE64D7" w:rsidRDefault="00262537" w:rsidP="00D866D7">
            <w:pPr>
              <w:pStyle w:val="Tabletext"/>
              <w:rPr>
                <w:lang w:val="en-GB"/>
              </w:rPr>
            </w:pPr>
            <w:r w:rsidRPr="00BE64D7">
              <w:rPr>
                <w:lang w:val="en-GB"/>
              </w:rPr>
              <w:t>Unfavourable economic conditions in Russia (see notes 2</w:t>
            </w:r>
            <w:r>
              <w:rPr>
                <w:lang w:val="en-GB"/>
              </w:rPr>
              <w:t>e</w:t>
            </w:r>
            <w:r w:rsidRPr="00BE64D7">
              <w:rPr>
                <w:lang w:val="en-GB"/>
              </w:rPr>
              <w:t>, 2</w:t>
            </w:r>
            <w:r>
              <w:rPr>
                <w:lang w:val="en-GB"/>
              </w:rPr>
              <w:t>h</w:t>
            </w:r>
            <w:r w:rsidRPr="00BE64D7">
              <w:rPr>
                <w:lang w:val="en-GB"/>
              </w:rPr>
              <w:t>, 2i, 2n, 3, 5, 7c)</w:t>
            </w:r>
          </w:p>
        </w:tc>
      </w:tr>
      <w:tr w:rsidR="00262537" w:rsidRPr="00BE64D7" w14:paraId="754B25F8" w14:textId="77777777" w:rsidTr="00D866D7">
        <w:trPr>
          <w:trHeight w:val="266"/>
        </w:trPr>
        <w:tc>
          <w:tcPr>
            <w:tcW w:w="26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4244EB66" w14:textId="77777777" w:rsidR="00262537" w:rsidRPr="00BE64D7" w:rsidRDefault="00262537" w:rsidP="00D866D7">
            <w:pPr>
              <w:pStyle w:val="Tabletext"/>
              <w:rPr>
                <w:lang w:val="en-GB"/>
              </w:rPr>
            </w:pPr>
            <w:r w:rsidRPr="00BE64D7">
              <w:rPr>
                <w:lang w:val="en-GB"/>
              </w:rPr>
              <w:t xml:space="preserve">Since mid-2014 the Russian economy has experienced a serious deterioration which resulted, inter alia, in the weakening of the Russian Rouble in relation to the US dollar. In 2016 the Russian economy continued to present a negative growth, despite the fact that the Russian Rouble has strengthened a bit against the US dollar in 2016. </w:t>
            </w:r>
            <w:r>
              <w:rPr>
                <w:lang w:val="en-GB"/>
              </w:rPr>
              <w:br/>
            </w:r>
            <w:r w:rsidRPr="00BE64D7">
              <w:rPr>
                <w:lang w:val="en-GB"/>
              </w:rPr>
              <w:t xml:space="preserve">The unfavourable economic conditions in Russia have a significant impact on the company’s valuations of the Russian investment properties, investments in associates and joint ventures and the recoverability of accounts receivables. Consequently, a risk also exists that the loan covenants are not met. We therefore identified the unfavourable economic conditions in Russia and its impact on the valuation and/or financing of certain assets as a significant risk. </w:t>
            </w:r>
          </w:p>
          <w:p w14:paraId="69076F3C" w14:textId="77777777" w:rsidR="00262537" w:rsidRPr="00BE64D7" w:rsidRDefault="00262537" w:rsidP="00D866D7">
            <w:pPr>
              <w:pStyle w:val="Tabletext"/>
              <w:rPr>
                <w:lang w:val="en-GB"/>
              </w:rPr>
            </w:pPr>
          </w:p>
          <w:p w14:paraId="5D434B87" w14:textId="77777777" w:rsidR="00262537" w:rsidRPr="00BE64D7" w:rsidRDefault="00262537" w:rsidP="00D866D7">
            <w:pPr>
              <w:pStyle w:val="Tabletext"/>
              <w:rPr>
                <w:lang w:val="en-GB"/>
              </w:rPr>
            </w:pPr>
          </w:p>
        </w:tc>
        <w:tc>
          <w:tcPr>
            <w:tcW w:w="231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79B5681C" w14:textId="77777777" w:rsidR="00262537" w:rsidRPr="00BE64D7" w:rsidRDefault="00262537" w:rsidP="00D866D7">
            <w:pPr>
              <w:pStyle w:val="Tabletext"/>
              <w:rPr>
                <w:lang w:val="en-GB"/>
              </w:rPr>
            </w:pPr>
            <w:r w:rsidRPr="00BE64D7">
              <w:rPr>
                <w:lang w:val="en-GB"/>
              </w:rPr>
              <w:t xml:space="preserve">Our audit procedures included amongst others a detailed review of the valuations of the Russian investment properties (using local EY valuation experts), and investments in associates and joint ventures, verifying the recoverability of account receivables. </w:t>
            </w:r>
            <w:r>
              <w:rPr>
                <w:lang w:val="en-GB"/>
              </w:rPr>
              <w:br/>
            </w:r>
            <w:r w:rsidRPr="00BE64D7">
              <w:rPr>
                <w:lang w:val="en-GB"/>
              </w:rPr>
              <w:t xml:space="preserve">We audited rent levels used in the valuation </w:t>
            </w:r>
            <w:r w:rsidRPr="00BE64D7">
              <w:rPr>
                <w:rFonts w:eastAsiaTheme="minorEastAsia" w:cstheme="minorBidi"/>
                <w:kern w:val="24"/>
                <w:lang w:val="en-GB"/>
              </w:rPr>
              <w:t>by current updated rent agreements and future market expectations.</w:t>
            </w:r>
          </w:p>
          <w:p w14:paraId="3F67F3DB" w14:textId="77777777" w:rsidR="00262537" w:rsidRPr="00BE64D7" w:rsidRDefault="00262537" w:rsidP="00D866D7">
            <w:pPr>
              <w:pStyle w:val="Tabletext"/>
              <w:rPr>
                <w:lang w:val="en-GB"/>
              </w:rPr>
            </w:pPr>
          </w:p>
          <w:p w14:paraId="1202F1CD" w14:textId="77777777" w:rsidR="00262537" w:rsidRPr="00BE64D7" w:rsidRDefault="00262537" w:rsidP="00D866D7">
            <w:pPr>
              <w:pStyle w:val="Tabletext"/>
              <w:rPr>
                <w:lang w:val="en-GB"/>
              </w:rPr>
            </w:pPr>
            <w:r w:rsidRPr="00BE64D7">
              <w:rPr>
                <w:lang w:val="en-GB"/>
              </w:rPr>
              <w:t>We assessed that the companies met the covenants as stated in the loan agreements. We have reviewed the refinancing agreements concerning the four major projects in Russia that</w:t>
            </w:r>
            <w:r w:rsidRPr="00BE64D7">
              <w:rPr>
                <w:rFonts w:eastAsiaTheme="minorEastAsia"/>
                <w:kern w:val="24"/>
                <w:lang w:val="en-GB"/>
              </w:rPr>
              <w:t xml:space="preserve"> became effective in 2016.</w:t>
            </w:r>
          </w:p>
          <w:p w14:paraId="160305C4" w14:textId="77777777" w:rsidR="00262537" w:rsidRPr="00BE64D7" w:rsidRDefault="00262537" w:rsidP="00D866D7">
            <w:pPr>
              <w:pStyle w:val="Tabletext"/>
              <w:rPr>
                <w:lang w:val="en-GB"/>
              </w:rPr>
            </w:pPr>
          </w:p>
          <w:p w14:paraId="0D00DDD7" w14:textId="77777777" w:rsidR="00262537" w:rsidRPr="00BE64D7" w:rsidRDefault="00262537" w:rsidP="00D866D7">
            <w:pPr>
              <w:pStyle w:val="Tabletext"/>
              <w:rPr>
                <w:lang w:val="en-GB"/>
              </w:rPr>
            </w:pPr>
            <w:r w:rsidRPr="00BE64D7">
              <w:rPr>
                <w:lang w:val="en-GB"/>
              </w:rPr>
              <w:t>We further focused on the adequacy of the disclosures on the unfavourable economic conditions in Russia, including the disclosures about investment properties and impairments.</w:t>
            </w:r>
          </w:p>
        </w:tc>
      </w:tr>
      <w:tr w:rsidR="00262537" w:rsidRPr="00BE64D7" w14:paraId="183B2E43" w14:textId="77777777" w:rsidTr="00D866D7">
        <w:trPr>
          <w:trHeight w:val="266"/>
        </w:trPr>
        <w:tc>
          <w:tcPr>
            <w:tcW w:w="500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5EFC8305" w14:textId="77777777" w:rsidR="00262537" w:rsidRPr="00BE64D7" w:rsidRDefault="00262537" w:rsidP="00D866D7">
            <w:pPr>
              <w:pStyle w:val="Tabletext"/>
              <w:rPr>
                <w:lang w:val="en-GB"/>
              </w:rPr>
            </w:pPr>
            <w:r w:rsidRPr="00BE64D7">
              <w:rPr>
                <w:lang w:val="en-GB"/>
              </w:rPr>
              <w:t>Deconsolidation Brack Capital Properties N.V. (see note 4)</w:t>
            </w:r>
          </w:p>
        </w:tc>
      </w:tr>
      <w:tr w:rsidR="00262537" w:rsidRPr="00BE64D7" w14:paraId="14BAE7C1" w14:textId="77777777" w:rsidTr="00D866D7">
        <w:trPr>
          <w:trHeight w:val="266"/>
        </w:trPr>
        <w:tc>
          <w:tcPr>
            <w:tcW w:w="26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316A72D8" w14:textId="77777777" w:rsidR="00262537" w:rsidRPr="00BE64D7" w:rsidRDefault="00262537" w:rsidP="00D866D7">
            <w:pPr>
              <w:tabs>
                <w:tab w:val="num" w:pos="1440"/>
              </w:tabs>
              <w:rPr>
                <w:rFonts w:ascii="EYInterstate Light" w:eastAsiaTheme="minorEastAsia" w:hAnsi="EYInterstate Light"/>
                <w:kern w:val="24"/>
                <w:lang w:val="en-GB"/>
              </w:rPr>
            </w:pPr>
            <w:r w:rsidRPr="00BE64D7">
              <w:rPr>
                <w:rFonts w:ascii="EYInterstate Light" w:eastAsiaTheme="minorEastAsia" w:hAnsi="EYInterstate Light"/>
                <w:kern w:val="24"/>
                <w:lang w:val="en-GB"/>
              </w:rPr>
              <w:t>The Company has several investments with co-investors or via different structures and types of companies. There is a risk that entities are consolidated while there is no (de facto) control based on the investments or voting rights through shareholders agreements.</w:t>
            </w:r>
          </w:p>
          <w:p w14:paraId="5BC48C47" w14:textId="77777777" w:rsidR="00262537" w:rsidRPr="00BE64D7" w:rsidRDefault="00262537" w:rsidP="00D866D7">
            <w:pPr>
              <w:pStyle w:val="205"/>
              <w:rPr>
                <w:rFonts w:eastAsiaTheme="minorEastAsia"/>
                <w:lang w:val="en-GB"/>
              </w:rPr>
            </w:pPr>
          </w:p>
          <w:p w14:paraId="1E466865" w14:textId="77777777" w:rsidR="00262537" w:rsidRPr="00BE64D7" w:rsidRDefault="00262537" w:rsidP="00D866D7">
            <w:pPr>
              <w:tabs>
                <w:tab w:val="num" w:pos="1440"/>
              </w:tabs>
              <w:rPr>
                <w:lang w:val="en-GB"/>
              </w:rPr>
            </w:pPr>
            <w:r w:rsidRPr="00BE64D7">
              <w:rPr>
                <w:rFonts w:ascii="EYInterstate Light" w:eastAsiaTheme="minorEastAsia" w:hAnsi="EYInterstate Light"/>
                <w:kern w:val="24"/>
                <w:lang w:val="en-GB"/>
              </w:rPr>
              <w:t xml:space="preserve">This risk mainly applied to the </w:t>
            </w:r>
            <w:r w:rsidRPr="00BE64D7">
              <w:rPr>
                <w:rFonts w:ascii="EYInterstate Light" w:hAnsi="EYInterstate Light" w:cs="Narkisim"/>
                <w:lang w:val="en-GB"/>
              </w:rPr>
              <w:t xml:space="preserve">34.76% </w:t>
            </w:r>
            <w:r w:rsidRPr="00BE64D7">
              <w:rPr>
                <w:rFonts w:ascii="EYInterstate Light" w:eastAsiaTheme="minorEastAsia" w:hAnsi="EYInterstate Light"/>
                <w:kern w:val="24"/>
                <w:lang w:val="en-GB"/>
              </w:rPr>
              <w:t xml:space="preserve">investment in Brack Capital Properties N.V. (BCP), </w:t>
            </w:r>
            <w:r w:rsidRPr="00BE64D7">
              <w:rPr>
                <w:rFonts w:ascii="EYInterstate Light" w:hAnsi="EYInterstate Light"/>
                <w:lang w:val="en-GB"/>
              </w:rPr>
              <w:t xml:space="preserve">a Dutch entity listed on the Tel Aviv stock exchange. In prior years </w:t>
            </w:r>
            <w:r w:rsidRPr="00BE64D7">
              <w:rPr>
                <w:rFonts w:ascii="EYInterstate Light" w:hAnsi="EYInterstate Light" w:cs="Narkisim"/>
                <w:lang w:val="en-GB"/>
              </w:rPr>
              <w:t xml:space="preserve">the Company included BCP in their consolidated financial statements, as it had determined that it had de facto control of BCP due to the size and nature of the voting </w:t>
            </w:r>
            <w:r w:rsidRPr="00BE64D7">
              <w:rPr>
                <w:rFonts w:ascii="EYInterstate Light" w:hAnsi="EYInterstate Light" w:cs="Narkisim"/>
                <w:lang w:val="en-GB"/>
              </w:rPr>
              <w:lastRenderedPageBreak/>
              <w:t xml:space="preserve">rights held by the Company. </w:t>
            </w:r>
            <w:r>
              <w:rPr>
                <w:rFonts w:ascii="EYInterstate Light" w:hAnsi="EYInterstate Light" w:cs="Narkisim"/>
                <w:lang w:val="en-GB"/>
              </w:rPr>
              <w:br/>
            </w:r>
            <w:r w:rsidRPr="00BE64D7">
              <w:rPr>
                <w:rFonts w:ascii="EYInterstate Light" w:hAnsi="EYInterstate Light" w:cs="Narkisim"/>
                <w:lang w:val="en-GB"/>
              </w:rPr>
              <w:t xml:space="preserve">On 28 September 2016, the Company reduced its share in BCP to 28.31%. </w:t>
            </w:r>
            <w:r w:rsidRPr="00BE64D7">
              <w:rPr>
                <w:rFonts w:ascii="EYInterstate Light" w:hAnsi="EYInterstate Light"/>
                <w:lang w:val="en-GB"/>
              </w:rPr>
              <w:t>Due to this, after careful consideration, the Company concluded that it no longer has control over BCP and should no longer consolidate BCP as from that date.</w:t>
            </w:r>
          </w:p>
          <w:p w14:paraId="0E1FB40D" w14:textId="77777777" w:rsidR="00262537" w:rsidRPr="00BE64D7" w:rsidRDefault="00262537" w:rsidP="00D866D7">
            <w:pPr>
              <w:pStyle w:val="205"/>
              <w:rPr>
                <w:lang w:val="en-GB"/>
              </w:rPr>
            </w:pPr>
          </w:p>
          <w:p w14:paraId="714B0387" w14:textId="77777777" w:rsidR="00262537" w:rsidRPr="00BE64D7" w:rsidRDefault="00262537" w:rsidP="00D866D7">
            <w:pPr>
              <w:tabs>
                <w:tab w:val="num" w:pos="1440"/>
              </w:tabs>
              <w:rPr>
                <w:lang w:val="en-GB"/>
              </w:rPr>
            </w:pPr>
            <w:r w:rsidRPr="00BE64D7">
              <w:rPr>
                <w:rFonts w:ascii="EYInterstate Light" w:hAnsi="EYInterstate Light"/>
                <w:lang w:val="en-GB"/>
              </w:rPr>
              <w:t>Besides the judgement about de facto control we identified the risk that the accounting impact of the loss of control over BCP and the valuation of the remaining investment is not correctly applied in the financial statements of the Company.</w:t>
            </w:r>
          </w:p>
        </w:tc>
        <w:tc>
          <w:tcPr>
            <w:tcW w:w="231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65D343B5" w14:textId="77777777" w:rsidR="00262537" w:rsidRPr="00BE64D7" w:rsidRDefault="00262537" w:rsidP="00D866D7">
            <w:pPr>
              <w:pStyle w:val="Tabletext"/>
              <w:rPr>
                <w:lang w:val="en-GB"/>
              </w:rPr>
            </w:pPr>
            <w:r w:rsidRPr="00BE64D7">
              <w:rPr>
                <w:lang w:val="en-GB"/>
              </w:rPr>
              <w:lastRenderedPageBreak/>
              <w:t>Our audit procedures included an assessment of whether the facts and circumstances and the minutes of shareholder’s meetings substantiate the company’s judgement about de facto control over BCP.</w:t>
            </w:r>
            <w:r w:rsidRPr="00BE64D7">
              <w:rPr>
                <w:rFonts w:eastAsiaTheme="minorEastAsia"/>
                <w:kern w:val="24"/>
                <w:lang w:val="en-GB"/>
              </w:rPr>
              <w:t xml:space="preserve"> In order to conclude on the Company’s view we, a</w:t>
            </w:r>
            <w:r w:rsidRPr="00BE64D7">
              <w:rPr>
                <w:lang w:val="en-GB"/>
              </w:rPr>
              <w:t>mongst others,</w:t>
            </w:r>
            <w:r w:rsidRPr="00BE64D7">
              <w:rPr>
                <w:rFonts w:eastAsiaTheme="minorEastAsia"/>
                <w:kern w:val="24"/>
                <w:lang w:val="en-GB"/>
              </w:rPr>
              <w:t xml:space="preserve"> examined voting rights of investors as well as their attendance and voting in shareholders general meetings.</w:t>
            </w:r>
          </w:p>
          <w:p w14:paraId="74D965B8" w14:textId="77777777" w:rsidR="00262537" w:rsidRPr="00BE64D7" w:rsidRDefault="00262537" w:rsidP="00D866D7">
            <w:pPr>
              <w:pStyle w:val="Tabletext"/>
              <w:rPr>
                <w:lang w:val="en-GB"/>
              </w:rPr>
            </w:pPr>
          </w:p>
          <w:p w14:paraId="5320446B" w14:textId="77777777" w:rsidR="00262537" w:rsidRPr="00BE64D7" w:rsidRDefault="00262537" w:rsidP="00D866D7">
            <w:pPr>
              <w:pStyle w:val="Tabletext"/>
              <w:rPr>
                <w:lang w:val="en-GB"/>
              </w:rPr>
            </w:pPr>
            <w:r w:rsidRPr="00BE64D7">
              <w:rPr>
                <w:lang w:val="en-GB"/>
              </w:rPr>
              <w:t xml:space="preserve">We furthermore verified the correct accounting, including disclosures, regarding the application of IFRS 10 (derecognition of BCP assets and liabilities, </w:t>
            </w:r>
            <w:r w:rsidRPr="00BE64D7">
              <w:rPr>
                <w:lang w:val="en-GB"/>
              </w:rPr>
              <w:lastRenderedPageBreak/>
              <w:t xml:space="preserve">application of equity method after measuring the remaining stake in BCP at fair value initially), and IFRS 5 (classification BCP operations </w:t>
            </w:r>
            <w:r>
              <w:rPr>
                <w:lang w:val="en-GB"/>
              </w:rPr>
              <w:br/>
              <w:t>as “discontinued operations”</w:t>
            </w:r>
            <w:r w:rsidRPr="00BE64D7">
              <w:rPr>
                <w:lang w:val="en-GB"/>
              </w:rPr>
              <w:t>).</w:t>
            </w:r>
          </w:p>
          <w:p w14:paraId="17EDB163" w14:textId="77777777" w:rsidR="00262537" w:rsidRPr="00BE64D7" w:rsidRDefault="00262537" w:rsidP="00D866D7">
            <w:pPr>
              <w:pStyle w:val="Tabletext"/>
              <w:rPr>
                <w:lang w:val="en-GB"/>
              </w:rPr>
            </w:pPr>
          </w:p>
        </w:tc>
      </w:tr>
      <w:tr w:rsidR="00262537" w:rsidRPr="00BE64D7" w14:paraId="41B0E557" w14:textId="77777777" w:rsidTr="00D866D7">
        <w:trPr>
          <w:trHeight w:val="266"/>
        </w:trPr>
        <w:tc>
          <w:tcPr>
            <w:tcW w:w="500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C0C0C0"/>
          </w:tcPr>
          <w:p w14:paraId="615980D9" w14:textId="77777777" w:rsidR="00262537" w:rsidRPr="00560A82" w:rsidRDefault="00262537" w:rsidP="00D866D7">
            <w:pPr>
              <w:pStyle w:val="Tabletext"/>
              <w:rPr>
                <w:lang w:val="en-GB"/>
              </w:rPr>
            </w:pPr>
            <w:r w:rsidRPr="004C7361">
              <w:rPr>
                <w:bCs/>
                <w:spacing w:val="-2"/>
                <w:kern w:val="24"/>
                <w:lang w:val="en-GB"/>
              </w:rPr>
              <w:lastRenderedPageBreak/>
              <w:t>Impairment of investments and loans to associates and joint ventures (see note 2i, 2p,7)</w:t>
            </w:r>
          </w:p>
        </w:tc>
      </w:tr>
      <w:tr w:rsidR="00262537" w:rsidRPr="00BE64D7" w14:paraId="4215ACEA" w14:textId="77777777" w:rsidTr="00D866D7">
        <w:trPr>
          <w:trHeight w:val="266"/>
        </w:trPr>
        <w:tc>
          <w:tcPr>
            <w:tcW w:w="268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3A5B12A6" w14:textId="77777777" w:rsidR="00262537" w:rsidRPr="00BE64D7" w:rsidRDefault="00262537" w:rsidP="00D866D7">
            <w:pPr>
              <w:tabs>
                <w:tab w:val="num" w:pos="1440"/>
              </w:tabs>
              <w:rPr>
                <w:rFonts w:ascii="EYInterstate Light" w:eastAsiaTheme="minorEastAsia" w:hAnsi="EYInterstate Light"/>
                <w:kern w:val="24"/>
                <w:lang w:val="en-GB"/>
              </w:rPr>
            </w:pPr>
            <w:r w:rsidRPr="00BE64D7">
              <w:rPr>
                <w:rFonts w:ascii="EYInterstate Light" w:eastAsiaTheme="minorEastAsia" w:hAnsi="EYInterstate Light"/>
                <w:kern w:val="24"/>
                <w:lang w:val="en-GB"/>
              </w:rPr>
              <w:t xml:space="preserve">The Company holds interest in several associates and joint ventures accounted using the equity method. In addition, the Company granted loans to its investees. The investments in equity and loans as of 31 December 2016 amounts to EURO 197 million (of which EURO 160 million relates to BCP). At each reporting date, the Company determines whether there are indicators that these investments are impaired. </w:t>
            </w:r>
          </w:p>
          <w:p w14:paraId="52E72E30" w14:textId="77777777" w:rsidR="00262537" w:rsidRPr="00BE64D7" w:rsidRDefault="00262537" w:rsidP="00D866D7">
            <w:pPr>
              <w:tabs>
                <w:tab w:val="num" w:pos="1440"/>
              </w:tabs>
              <w:rPr>
                <w:rFonts w:ascii="EYInterstate Light" w:eastAsiaTheme="minorEastAsia" w:hAnsi="EYInterstate Light"/>
                <w:kern w:val="24"/>
                <w:lang w:val="en-GB"/>
              </w:rPr>
            </w:pPr>
          </w:p>
          <w:p w14:paraId="09E3D702" w14:textId="77777777" w:rsidR="00262537" w:rsidRPr="00BE64D7" w:rsidRDefault="00262537" w:rsidP="00D866D7">
            <w:pPr>
              <w:ind w:left="-2"/>
              <w:contextualSpacing/>
              <w:rPr>
                <w:rFonts w:ascii="EYInterstate Light" w:eastAsiaTheme="minorEastAsia" w:hAnsi="EYInterstate Light"/>
                <w:kern w:val="24"/>
                <w:lang w:val="en-GB"/>
              </w:rPr>
            </w:pPr>
            <w:r w:rsidRPr="00BE64D7">
              <w:rPr>
                <w:rFonts w:ascii="EYInterstate Light" w:eastAsiaTheme="minorEastAsia" w:hAnsi="EYInterstate Light"/>
                <w:bCs/>
                <w:kern w:val="24"/>
                <w:lang w:val="en-GB"/>
              </w:rPr>
              <w:t>We have determined that the assessment of possible impairment of investments in investees contains a risk, mainly due to the estimation uncertainty related to the future profitability of their operations and the fact that the investment properties of the investees are valued at fair value.</w:t>
            </w:r>
          </w:p>
        </w:tc>
        <w:tc>
          <w:tcPr>
            <w:tcW w:w="231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04BC2CF7" w14:textId="77777777" w:rsidR="00262537" w:rsidRPr="00BE64D7" w:rsidRDefault="00262537" w:rsidP="00D866D7">
            <w:pPr>
              <w:spacing w:before="80" w:after="100"/>
              <w:rPr>
                <w:rFonts w:ascii="EYInterstate Light" w:hAnsi="EYInterstate Light"/>
                <w:kern w:val="24"/>
                <w:lang w:val="en-GB"/>
              </w:rPr>
            </w:pPr>
            <w:r w:rsidRPr="00BE64D7">
              <w:rPr>
                <w:rFonts w:ascii="EYInterstate Light" w:hAnsi="EYInterstate Light"/>
                <w:kern w:val="24"/>
                <w:lang w:val="en-GB"/>
              </w:rPr>
              <w:t xml:space="preserve">As the recoverability of these investments and loans mainly consists of the related real estate projects in these entities, our audit response included the procedures for investment properties and investment property under construction that are </w:t>
            </w:r>
            <w:r w:rsidRPr="00BE64D7">
              <w:rPr>
                <w:rFonts w:ascii="EYInterstate Light" w:hAnsi="EYInterstate Light"/>
                <w:lang w:val="en-GB"/>
              </w:rPr>
              <w:t xml:space="preserve">described in the first key audit matter. </w:t>
            </w:r>
            <w:r>
              <w:rPr>
                <w:rFonts w:ascii="EYInterstate Light" w:hAnsi="EYInterstate Light"/>
                <w:lang w:val="en-GB"/>
              </w:rPr>
              <w:br/>
            </w:r>
            <w:r w:rsidRPr="00BE64D7">
              <w:rPr>
                <w:rFonts w:ascii="EYInterstate Light" w:hAnsi="EYInterstate Light"/>
                <w:lang w:val="en-GB"/>
              </w:rPr>
              <w:t>We furthermore evaluated new or continuing indicators of impairment and performed audit procedures on the company’s impairment analysis. This included testing procedures on the projects’ projected cash flows and budgets to ensure collectability of loans granted.</w:t>
            </w:r>
          </w:p>
        </w:tc>
      </w:tr>
    </w:tbl>
    <w:p w14:paraId="549754CA" w14:textId="77777777" w:rsidR="00262537" w:rsidRPr="00BE64D7" w:rsidRDefault="00262537" w:rsidP="00262537">
      <w:pPr>
        <w:pStyle w:val="083"/>
        <w:rPr>
          <w:sz w:val="32"/>
          <w:szCs w:val="32"/>
          <w:lang w:val="en-GB" w:eastAsia="nl-NL"/>
        </w:rPr>
      </w:pPr>
      <w:r w:rsidRPr="00BE64D7">
        <w:rPr>
          <w:sz w:val="32"/>
          <w:szCs w:val="32"/>
          <w:lang w:val="en-GB" w:eastAsia="nl-NL"/>
        </w:rPr>
        <w:t>Report on other information included in the annual report</w:t>
      </w:r>
    </w:p>
    <w:p w14:paraId="4C9CA3AC" w14:textId="77777777" w:rsidR="00262537" w:rsidRPr="00BE64D7" w:rsidRDefault="00262537" w:rsidP="00262537">
      <w:pPr>
        <w:rPr>
          <w:rFonts w:ascii="EYInterstate Light" w:hAnsi="EYInterstate Light"/>
          <w:kern w:val="12"/>
          <w:lang w:val="en-GB"/>
        </w:rPr>
      </w:pPr>
      <w:r w:rsidRPr="00BE64D7">
        <w:rPr>
          <w:rFonts w:ascii="EYInterstate Light" w:hAnsi="EYInterstate Light" w:cs="Arial"/>
          <w:lang w:val="en-GB"/>
        </w:rPr>
        <w:t>In addition to the financial statements and our auditor’s report thereon, the annual report contains other information that consists of</w:t>
      </w:r>
      <w:r w:rsidRPr="00BE64D7">
        <w:rPr>
          <w:rFonts w:ascii="EYInterstate Light" w:hAnsi="EYInterstate Light"/>
          <w:kern w:val="12"/>
          <w:lang w:val="en-GB"/>
        </w:rPr>
        <w:t>:</w:t>
      </w:r>
    </w:p>
    <w:p w14:paraId="303FD29B" w14:textId="77777777" w:rsidR="00262537" w:rsidRPr="00BE64D7" w:rsidRDefault="00262537" w:rsidP="00262537">
      <w:pPr>
        <w:pStyle w:val="ListBulletYellow1"/>
        <w:ind w:left="284" w:hanging="284"/>
        <w:rPr>
          <w:lang w:val="en-GB"/>
        </w:rPr>
      </w:pPr>
      <w:r w:rsidRPr="00BE64D7">
        <w:rPr>
          <w:lang w:val="en-GB"/>
        </w:rPr>
        <w:t>the Directors’ report</w:t>
      </w:r>
    </w:p>
    <w:p w14:paraId="1B7F44F9" w14:textId="77777777" w:rsidR="00262537" w:rsidRPr="00BE64D7" w:rsidRDefault="00262537" w:rsidP="00262537">
      <w:pPr>
        <w:pStyle w:val="ListBulletYellow1"/>
        <w:ind w:left="284" w:hanging="284"/>
        <w:rPr>
          <w:lang w:val="en-GB"/>
        </w:rPr>
      </w:pPr>
      <w:r w:rsidRPr="00BE64D7">
        <w:rPr>
          <w:lang w:val="en-GB"/>
        </w:rPr>
        <w:t>other information pursuant to Part 9 of Book 2 on the D</w:t>
      </w:r>
      <w:r>
        <w:rPr>
          <w:lang w:val="en-GB"/>
        </w:rPr>
        <w:t>utch Civil Code.</w:t>
      </w:r>
    </w:p>
    <w:p w14:paraId="7C85D4ED" w14:textId="77777777" w:rsidR="00262537" w:rsidRPr="00BE64D7" w:rsidRDefault="00262537" w:rsidP="00262537">
      <w:pPr>
        <w:rPr>
          <w:rFonts w:ascii="EYInterstate Light" w:hAnsi="EYInterstate Light" w:cs="Arial"/>
          <w:kern w:val="12"/>
          <w:lang w:val="en-GB"/>
        </w:rPr>
      </w:pPr>
    </w:p>
    <w:p w14:paraId="35468B73" w14:textId="77777777" w:rsidR="00262537" w:rsidRPr="00BE64D7" w:rsidRDefault="00262537" w:rsidP="00262537">
      <w:pPr>
        <w:pStyle w:val="000"/>
        <w:rPr>
          <w:lang w:val="en-GB"/>
        </w:rPr>
      </w:pPr>
      <w:r w:rsidRPr="00BE64D7">
        <w:rPr>
          <w:rFonts w:cs="Arial"/>
          <w:lang w:val="en-GB"/>
        </w:rPr>
        <w:t>Based on the following procedures performed, we conclude that the other information:</w:t>
      </w:r>
    </w:p>
    <w:p w14:paraId="6E607E49" w14:textId="77777777" w:rsidR="00262537" w:rsidRPr="00BE64D7" w:rsidRDefault="00262537" w:rsidP="00262537">
      <w:pPr>
        <w:pStyle w:val="ListBulletYellow1"/>
        <w:ind w:left="284" w:hanging="284"/>
        <w:rPr>
          <w:lang w:val="en-GB"/>
        </w:rPr>
      </w:pPr>
      <w:r w:rsidRPr="00BE64D7">
        <w:rPr>
          <w:lang w:val="en-GB"/>
        </w:rPr>
        <w:t>Is consistent with the financial statements and does not contain material misstatements</w:t>
      </w:r>
    </w:p>
    <w:p w14:paraId="06D9A99D" w14:textId="77777777" w:rsidR="00262537" w:rsidRPr="00BE64D7" w:rsidRDefault="00262537" w:rsidP="00262537">
      <w:pPr>
        <w:pStyle w:val="ListBulletYellow1"/>
        <w:ind w:left="284" w:hanging="284"/>
        <w:rPr>
          <w:lang w:val="en-GB"/>
        </w:rPr>
      </w:pPr>
      <w:r w:rsidRPr="00BE64D7">
        <w:rPr>
          <w:lang w:val="en-GB"/>
        </w:rPr>
        <w:t>Contains the information as required by Part 9 of Book 2 of the Dutch Civil Code</w:t>
      </w:r>
    </w:p>
    <w:p w14:paraId="674C9F82" w14:textId="77777777" w:rsidR="00262537" w:rsidRPr="00BE64D7" w:rsidRDefault="00262537" w:rsidP="00262537">
      <w:pPr>
        <w:rPr>
          <w:rFonts w:ascii="EYInterstate Light" w:eastAsia="EYInterstate Light" w:hAnsi="EYInterstate Light"/>
          <w:kern w:val="12"/>
          <w:lang w:val="en-GB"/>
        </w:rPr>
      </w:pPr>
    </w:p>
    <w:p w14:paraId="01903644" w14:textId="77777777" w:rsidR="00262537" w:rsidRPr="00BE64D7" w:rsidRDefault="00262537" w:rsidP="00262537">
      <w:pPr>
        <w:pStyle w:val="000"/>
        <w:rPr>
          <w:lang w:val="en-GB"/>
        </w:rPr>
      </w:pPr>
      <w:r w:rsidRPr="00BE64D7">
        <w:rPr>
          <w:lang w:val="en-GB"/>
        </w:rPr>
        <w:t xml:space="preserve">We have read the other information and we have considered whether the other information contains </w:t>
      </w:r>
    </w:p>
    <w:p w14:paraId="147E81BB" w14:textId="77777777" w:rsidR="00262537" w:rsidRPr="00BE64D7" w:rsidRDefault="00262537" w:rsidP="00262537">
      <w:pPr>
        <w:pStyle w:val="000"/>
        <w:rPr>
          <w:lang w:val="en-GB"/>
        </w:rPr>
      </w:pPr>
      <w:r w:rsidRPr="00BE64D7">
        <w:rPr>
          <w:lang w:val="en-GB"/>
        </w:rPr>
        <w:t xml:space="preserve">material misstatements, based on our knowledge and understanding obtained through our audit of the financial statements or otherwise. By performing these procedures, we have complied with the requirements of Part 9 of Book 2 of the Dutch Civil Code and the Dutch Standard 720. The scope of the procedures performed is </w:t>
      </w:r>
      <w:r>
        <w:rPr>
          <w:lang w:val="en-GB"/>
        </w:rPr>
        <w:t xml:space="preserve">less </w:t>
      </w:r>
      <w:r w:rsidRPr="00BE64D7">
        <w:rPr>
          <w:lang w:val="en-GB"/>
        </w:rPr>
        <w:t>than the scope of the procedures performed in our audit of the financial statements.</w:t>
      </w:r>
    </w:p>
    <w:p w14:paraId="5443B129" w14:textId="77777777" w:rsidR="00262537" w:rsidRPr="00BE64D7" w:rsidRDefault="00262537" w:rsidP="00262537">
      <w:pPr>
        <w:pStyle w:val="000"/>
        <w:rPr>
          <w:lang w:val="en-GB"/>
        </w:rPr>
      </w:pPr>
    </w:p>
    <w:p w14:paraId="43F04926" w14:textId="77777777" w:rsidR="00262537" w:rsidRPr="00BE64D7" w:rsidRDefault="00262537" w:rsidP="00262537">
      <w:pPr>
        <w:pStyle w:val="000"/>
        <w:rPr>
          <w:lang w:val="en-GB"/>
        </w:rPr>
      </w:pPr>
      <w:r w:rsidRPr="00BE64D7">
        <w:rPr>
          <w:lang w:val="en-GB"/>
        </w:rPr>
        <w:t>The board of directors is responsible for the preparation of the other information, including the Directors’ report in accordance with Part 9 of Book 2 of the Dutch Civil Code and other information pursuant to Part 9 of Book 2 of the Dutch Civil Code.</w:t>
      </w:r>
    </w:p>
    <w:p w14:paraId="74331177" w14:textId="77777777" w:rsidR="00262537" w:rsidRPr="00BE64D7" w:rsidRDefault="00262537" w:rsidP="00262537">
      <w:pPr>
        <w:pStyle w:val="081"/>
        <w:rPr>
          <w:lang w:val="en-GB" w:eastAsia="nl-NL"/>
        </w:rPr>
      </w:pPr>
      <w:r w:rsidRPr="00BE64D7">
        <w:rPr>
          <w:lang w:val="en-GB" w:eastAsia="nl-NL"/>
        </w:rPr>
        <w:lastRenderedPageBreak/>
        <w:t xml:space="preserve">Report on other legal and regulatory requirements </w:t>
      </w:r>
    </w:p>
    <w:p w14:paraId="6631FA30" w14:textId="77777777" w:rsidR="00262537" w:rsidRPr="006C4B12" w:rsidRDefault="00262537" w:rsidP="00262537">
      <w:pPr>
        <w:pStyle w:val="000"/>
        <w:rPr>
          <w:rFonts w:ascii="EYInterstate" w:hAnsi="EYInterstate"/>
          <w:color w:val="808080"/>
          <w:lang w:val="en-GB" w:eastAsia="nl-NL"/>
        </w:rPr>
      </w:pPr>
      <w:r w:rsidRPr="006C4B12">
        <w:rPr>
          <w:rFonts w:ascii="EYInterstate" w:hAnsi="EYInterstate"/>
          <w:color w:val="808080"/>
          <w:lang w:val="en-GB" w:eastAsia="nl-NL"/>
        </w:rPr>
        <w:t>Engagement</w:t>
      </w:r>
    </w:p>
    <w:p w14:paraId="2657FC4C" w14:textId="77777777" w:rsidR="00262537" w:rsidRPr="00BE64D7" w:rsidRDefault="00262537" w:rsidP="00262537">
      <w:pPr>
        <w:pStyle w:val="000"/>
        <w:rPr>
          <w:lang w:val="en-GB" w:eastAsia="nl-NL"/>
        </w:rPr>
      </w:pPr>
      <w:r w:rsidRPr="00BE64D7">
        <w:rPr>
          <w:rFonts w:cs="Arial"/>
          <w:color w:val="000000"/>
          <w:lang w:val="en-GB" w:eastAsia="nl-NL"/>
        </w:rPr>
        <w:t xml:space="preserve">We were engaged by the board of directors as auditor of </w:t>
      </w:r>
      <w:r w:rsidRPr="00BE64D7">
        <w:rPr>
          <w:lang w:val="en-GB"/>
        </w:rPr>
        <w:t xml:space="preserve">BCRE-Brack Capital Real Estate </w:t>
      </w:r>
      <w:r>
        <w:rPr>
          <w:lang w:val="en-GB"/>
        </w:rPr>
        <w:br/>
      </w:r>
      <w:r w:rsidRPr="00BE64D7">
        <w:rPr>
          <w:lang w:val="en-GB"/>
        </w:rPr>
        <w:t>Investments</w:t>
      </w:r>
      <w:r w:rsidRPr="00BE64D7">
        <w:rPr>
          <w:rFonts w:cs="Arial"/>
          <w:color w:val="000000"/>
          <w:lang w:val="en-GB" w:eastAsia="nl-NL"/>
        </w:rPr>
        <w:t xml:space="preserve"> N.V. on </w:t>
      </w:r>
      <w:r w:rsidRPr="00BE64D7">
        <w:rPr>
          <w:lang w:val="en-GB"/>
        </w:rPr>
        <w:t>2 February 2015</w:t>
      </w:r>
      <w:r w:rsidRPr="00BE64D7">
        <w:rPr>
          <w:rFonts w:cs="Arial"/>
          <w:color w:val="000000"/>
          <w:lang w:val="en-GB" w:eastAsia="nl-NL"/>
        </w:rPr>
        <w:t xml:space="preserve">, as of the audit for the year 2014 and have operated as </w:t>
      </w:r>
      <w:r>
        <w:rPr>
          <w:rFonts w:cs="Arial"/>
          <w:color w:val="000000"/>
          <w:lang w:val="en-GB" w:eastAsia="nl-NL"/>
        </w:rPr>
        <w:br/>
      </w:r>
      <w:r w:rsidRPr="00BE64D7">
        <w:rPr>
          <w:rFonts w:cs="Arial"/>
          <w:color w:val="000000"/>
          <w:lang w:val="en-GB" w:eastAsia="nl-NL"/>
        </w:rPr>
        <w:t>statutory auditor ever since that date.</w:t>
      </w:r>
      <w:r w:rsidRPr="00BE64D7">
        <w:rPr>
          <w:rStyle w:val="FootnoteReference"/>
          <w:lang w:val="en-GB" w:eastAsia="nl-NL"/>
        </w:rPr>
        <w:t xml:space="preserve"> </w:t>
      </w:r>
    </w:p>
    <w:p w14:paraId="1876C8ED" w14:textId="77777777" w:rsidR="00262537" w:rsidRPr="00BE64D7" w:rsidRDefault="00262537" w:rsidP="00262537">
      <w:pPr>
        <w:pStyle w:val="083"/>
        <w:rPr>
          <w:sz w:val="32"/>
          <w:szCs w:val="32"/>
          <w:lang w:val="en-GB" w:eastAsia="nl-NL"/>
        </w:rPr>
      </w:pPr>
      <w:r w:rsidRPr="00BE64D7">
        <w:rPr>
          <w:sz w:val="32"/>
          <w:szCs w:val="32"/>
          <w:lang w:val="en-GB" w:eastAsia="nl-NL"/>
        </w:rPr>
        <w:t>Description of responsibilities for the financial statements</w:t>
      </w:r>
    </w:p>
    <w:p w14:paraId="2006F35B" w14:textId="77777777" w:rsidR="00262537" w:rsidRPr="006C4B12" w:rsidRDefault="00262537" w:rsidP="00262537">
      <w:pPr>
        <w:pStyle w:val="000"/>
        <w:rPr>
          <w:rFonts w:ascii="EYInterstate" w:hAnsi="EYInterstate"/>
          <w:color w:val="808080"/>
          <w:lang w:val="en-GB" w:eastAsia="nl-NL"/>
        </w:rPr>
      </w:pPr>
      <w:r w:rsidRPr="006C4B12">
        <w:rPr>
          <w:rFonts w:ascii="EYInterstate" w:hAnsi="EYInterstate"/>
          <w:color w:val="808080"/>
          <w:lang w:val="en-GB" w:eastAsia="nl-NL"/>
        </w:rPr>
        <w:t xml:space="preserve">Responsibilities of board of directors for the financial statements </w:t>
      </w:r>
    </w:p>
    <w:p w14:paraId="45B2B9EF" w14:textId="77777777" w:rsidR="00262537" w:rsidRDefault="00262537" w:rsidP="00262537">
      <w:pPr>
        <w:pStyle w:val="000"/>
        <w:rPr>
          <w:lang w:val="en-GB" w:eastAsia="nl-NL"/>
        </w:rPr>
      </w:pPr>
      <w:r w:rsidRPr="00BE64D7">
        <w:rPr>
          <w:lang w:val="en-GB" w:eastAsia="nl-NL"/>
        </w:rPr>
        <w:t xml:space="preserve">The board of directors is responsible for the preparation and fair presentation of the financial statements in accordance with EU-IFRS and Part 9 of Book 2 of the Dutch Civil Code, Furthermore, </w:t>
      </w:r>
    </w:p>
    <w:p w14:paraId="7493D16D" w14:textId="77777777" w:rsidR="00262537" w:rsidRDefault="00262537" w:rsidP="00262537">
      <w:pPr>
        <w:pStyle w:val="000"/>
        <w:rPr>
          <w:lang w:val="en-GB" w:eastAsia="nl-NL"/>
        </w:rPr>
      </w:pPr>
      <w:r w:rsidRPr="00BE64D7">
        <w:rPr>
          <w:lang w:val="en-GB" w:eastAsia="nl-NL"/>
        </w:rPr>
        <w:t xml:space="preserve">the board of directors is responsible for such internal control as the board determines is necessary to enable the preparation of the financial statements that are free from material misstatement, </w:t>
      </w:r>
    </w:p>
    <w:p w14:paraId="65D62700" w14:textId="77777777" w:rsidR="00262537" w:rsidRPr="00BE64D7" w:rsidRDefault="00262537" w:rsidP="00262537">
      <w:pPr>
        <w:pStyle w:val="000"/>
        <w:rPr>
          <w:lang w:val="en-GB" w:eastAsia="nl-NL"/>
        </w:rPr>
      </w:pPr>
      <w:r w:rsidRPr="00BE64D7">
        <w:rPr>
          <w:lang w:val="en-GB" w:eastAsia="nl-NL"/>
        </w:rPr>
        <w:t xml:space="preserve">whether due to fraud or error. </w:t>
      </w:r>
    </w:p>
    <w:p w14:paraId="63A3141F" w14:textId="77777777" w:rsidR="00262537" w:rsidRPr="00BE64D7" w:rsidRDefault="00262537" w:rsidP="00262537">
      <w:pPr>
        <w:pStyle w:val="000"/>
        <w:rPr>
          <w:lang w:val="en-GB" w:eastAsia="nl-NL"/>
        </w:rPr>
      </w:pPr>
    </w:p>
    <w:p w14:paraId="0247E366" w14:textId="77777777" w:rsidR="00262537" w:rsidRPr="00BE64D7" w:rsidRDefault="00262537" w:rsidP="00262537">
      <w:pPr>
        <w:pStyle w:val="000"/>
        <w:rPr>
          <w:lang w:val="en-GB" w:eastAsia="nl-NL"/>
        </w:rPr>
      </w:pPr>
      <w:r w:rsidRPr="00BE64D7">
        <w:rPr>
          <w:lang w:val="en-GB" w:eastAsia="nl-NL"/>
        </w:rPr>
        <w:t xml:space="preserve">As part of the preparation of the financial statements, the board of directors is responsible for assessing the company’s ability to continue as a going concern. Based on the financial reporting frameworks mentioned, the board of directors should prepare the financial statements using the going concern basis of accounting unless the board of directors either intends to liquidate the company or to cease operations, or has no realistic alternative but to do so. The board of directors should disclose events and circumstances that may cast significant doubt on the company’s ability to continue as a going concern in the financial statements. </w:t>
      </w:r>
    </w:p>
    <w:p w14:paraId="1AEB7661" w14:textId="77777777" w:rsidR="00262537" w:rsidRPr="00BE64D7" w:rsidRDefault="00262537" w:rsidP="00262537">
      <w:pPr>
        <w:pStyle w:val="000"/>
        <w:rPr>
          <w:lang w:val="en-GB" w:eastAsia="nl-NL"/>
        </w:rPr>
      </w:pPr>
    </w:p>
    <w:p w14:paraId="5629352A" w14:textId="77777777" w:rsidR="00262537" w:rsidRPr="00BE64D7" w:rsidRDefault="00262537" w:rsidP="00262537">
      <w:pPr>
        <w:pStyle w:val="000"/>
        <w:rPr>
          <w:lang w:val="en-GB" w:eastAsia="nl-NL"/>
        </w:rPr>
      </w:pPr>
      <w:r w:rsidRPr="00BE64D7">
        <w:rPr>
          <w:lang w:val="en-GB" w:eastAsia="nl-NL"/>
        </w:rPr>
        <w:t>The non-executive members of the board of directors are responsible for overseeing the company’s financial reporting process.</w:t>
      </w:r>
    </w:p>
    <w:p w14:paraId="05E97982" w14:textId="77777777" w:rsidR="00262537" w:rsidRPr="00BE64D7" w:rsidRDefault="00262537" w:rsidP="00262537">
      <w:pPr>
        <w:pStyle w:val="084"/>
        <w:rPr>
          <w:lang w:val="en-GB" w:eastAsia="nl-NL"/>
        </w:rPr>
      </w:pPr>
      <w:r w:rsidRPr="00BE64D7">
        <w:rPr>
          <w:lang w:val="en-GB" w:eastAsia="nl-NL"/>
        </w:rPr>
        <w:t xml:space="preserve">Our responsibilities for the audit of the financial statements </w:t>
      </w:r>
    </w:p>
    <w:p w14:paraId="68E71D42" w14:textId="77777777" w:rsidR="00262537" w:rsidRPr="00BE64D7" w:rsidRDefault="00262537" w:rsidP="00262537">
      <w:pPr>
        <w:pStyle w:val="000"/>
        <w:rPr>
          <w:lang w:val="en-GB" w:eastAsia="nl-NL"/>
        </w:rPr>
      </w:pPr>
      <w:r w:rsidRPr="00BE64D7">
        <w:rPr>
          <w:lang w:val="en-GB" w:eastAsia="nl-NL"/>
        </w:rPr>
        <w:t xml:space="preserve">Our objective is to plan and perform the audit assignment in a manner that allows us to obtain sufficient and appropriate audit evidence for our opinion. </w:t>
      </w:r>
    </w:p>
    <w:p w14:paraId="055A4D30" w14:textId="77777777" w:rsidR="00262537" w:rsidRPr="00BE64D7" w:rsidRDefault="00262537" w:rsidP="00262537">
      <w:pPr>
        <w:pStyle w:val="000"/>
        <w:rPr>
          <w:lang w:val="en-GB" w:eastAsia="nl-NL"/>
        </w:rPr>
      </w:pPr>
    </w:p>
    <w:p w14:paraId="744FE69A" w14:textId="77777777" w:rsidR="00262537" w:rsidRPr="00BE64D7" w:rsidRDefault="00262537" w:rsidP="00262537">
      <w:pPr>
        <w:pStyle w:val="000"/>
        <w:rPr>
          <w:lang w:val="en-GB" w:eastAsia="nl-NL"/>
        </w:rPr>
      </w:pPr>
      <w:r w:rsidRPr="00BE64D7">
        <w:rPr>
          <w:lang w:val="en-GB" w:eastAsia="nl-NL"/>
        </w:rPr>
        <w:t xml:space="preserve">Our audit has been performed with a high, but not absolute, level of assurance, which means we may not have detected all material errors and fraud. </w:t>
      </w:r>
    </w:p>
    <w:p w14:paraId="384E9CAE" w14:textId="77777777" w:rsidR="00262537" w:rsidRPr="00BE64D7" w:rsidRDefault="00262537" w:rsidP="00262537">
      <w:pPr>
        <w:pStyle w:val="000"/>
        <w:rPr>
          <w:lang w:val="en-GB" w:eastAsia="nl-NL"/>
        </w:rPr>
      </w:pPr>
    </w:p>
    <w:p w14:paraId="3ADD8711" w14:textId="77777777" w:rsidR="00262537" w:rsidRPr="00BE64D7" w:rsidRDefault="00262537" w:rsidP="00262537">
      <w:pPr>
        <w:pStyle w:val="000"/>
        <w:rPr>
          <w:lang w:val="en-GB" w:eastAsia="nl-NL"/>
        </w:rPr>
      </w:pPr>
      <w:r w:rsidRPr="00BE64D7">
        <w:rPr>
          <w:lang w:val="en-GB" w:eastAsia="nl-NL"/>
        </w:rPr>
        <w:t xml:space="preserve">Misstatements can arise from fraud or error and are considered material if, individually or in the aggregate, they could reasonably be expected to influence the economic decisions of users taken on the basis of these financial statements. The materiality affects the nature, timing and extent of our audit procedures and the evaluation of the effect of identified misstatements on our opinion. </w:t>
      </w:r>
    </w:p>
    <w:p w14:paraId="5F93786E" w14:textId="77777777" w:rsidR="00262537" w:rsidRPr="00BE64D7" w:rsidRDefault="00262537" w:rsidP="00262537">
      <w:pPr>
        <w:pStyle w:val="000"/>
        <w:rPr>
          <w:lang w:val="en-GB" w:eastAsia="nl-NL"/>
        </w:rPr>
      </w:pPr>
    </w:p>
    <w:p w14:paraId="37800B53" w14:textId="77777777" w:rsidR="00262537" w:rsidRPr="00BE64D7" w:rsidRDefault="00262537" w:rsidP="00262537">
      <w:pPr>
        <w:pStyle w:val="000"/>
        <w:rPr>
          <w:lang w:val="en-GB" w:eastAsia="nl-NL"/>
        </w:rPr>
      </w:pPr>
      <w:r w:rsidRPr="00BE64D7">
        <w:rPr>
          <w:lang w:val="en-GB" w:eastAsia="nl-NL"/>
        </w:rPr>
        <w:t xml:space="preserve">We have exercised professional judgment and have maintained professional scepticism throughout the audit, in accordance with Dutch Standards on Auditing, ethical requirements and independence requirements. Our audit included e.g.: </w:t>
      </w:r>
    </w:p>
    <w:p w14:paraId="463F3031" w14:textId="77777777" w:rsidR="00262537" w:rsidRPr="00BE64D7" w:rsidRDefault="00262537" w:rsidP="00262537">
      <w:pPr>
        <w:pStyle w:val="ListBulletYellow1"/>
        <w:ind w:left="284" w:hanging="284"/>
        <w:rPr>
          <w:lang w:val="en-GB" w:eastAsia="nl-NL"/>
        </w:rPr>
      </w:pPr>
      <w:r w:rsidRPr="00BE64D7">
        <w:rPr>
          <w:lang w:val="en-GB" w:eastAsia="nl-NL"/>
        </w:rPr>
        <w:t>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w:t>
      </w:r>
      <w:r>
        <w:rPr>
          <w:lang w:val="en-GB" w:eastAsia="nl-NL"/>
        </w:rPr>
        <w:t>he override of internal control</w:t>
      </w:r>
      <w:r w:rsidRPr="00BE64D7">
        <w:rPr>
          <w:lang w:val="en-GB" w:eastAsia="nl-NL"/>
        </w:rPr>
        <w:t xml:space="preserve"> </w:t>
      </w:r>
    </w:p>
    <w:p w14:paraId="012894C2" w14:textId="77777777" w:rsidR="00262537" w:rsidRPr="00BE64D7" w:rsidRDefault="00262537" w:rsidP="00262537">
      <w:pPr>
        <w:pStyle w:val="ListBulletYellow1"/>
        <w:ind w:left="284" w:hanging="284"/>
        <w:rPr>
          <w:lang w:val="en-GB" w:eastAsia="nl-NL"/>
        </w:rPr>
      </w:pPr>
      <w:r w:rsidRPr="00BE64D7">
        <w:rPr>
          <w:lang w:val="en-GB" w:eastAsia="nl-NL"/>
        </w:rPr>
        <w:t>Obtaining an understanding of internal control relevant to the audit in order to design audit procedures that are appropriate in the circumstances, but not for the purpose of expressing an opinion on the effectiveness of</w:t>
      </w:r>
      <w:r>
        <w:rPr>
          <w:lang w:val="en-GB" w:eastAsia="nl-NL"/>
        </w:rPr>
        <w:t xml:space="preserve"> the company’s internal control</w:t>
      </w:r>
      <w:r w:rsidRPr="00BE64D7">
        <w:rPr>
          <w:lang w:val="en-GB" w:eastAsia="nl-NL"/>
        </w:rPr>
        <w:t xml:space="preserve"> </w:t>
      </w:r>
    </w:p>
    <w:p w14:paraId="0CDF787F" w14:textId="77777777" w:rsidR="00262537" w:rsidRDefault="00262537" w:rsidP="00262537">
      <w:pPr>
        <w:pStyle w:val="ListBulletYellow1"/>
        <w:ind w:left="284" w:hanging="284"/>
        <w:rPr>
          <w:lang w:val="en-GB" w:eastAsia="nl-NL"/>
        </w:rPr>
      </w:pPr>
      <w:r w:rsidRPr="00BE64D7">
        <w:rPr>
          <w:lang w:val="en-GB" w:eastAsia="nl-NL"/>
        </w:rPr>
        <w:t xml:space="preserve">Evaluating the appropriateness of accounting policies used and the reasonableness of accounting estimates and related disclosures made by the board of directors in the financial statements. </w:t>
      </w:r>
    </w:p>
    <w:p w14:paraId="741E6572" w14:textId="77777777" w:rsidR="00262537" w:rsidRPr="00BE64D7" w:rsidRDefault="00262537" w:rsidP="00262537">
      <w:pPr>
        <w:pStyle w:val="ListBulletYellow1"/>
        <w:ind w:left="284" w:hanging="284"/>
        <w:rPr>
          <w:rFonts w:ascii="Symbol" w:hAnsi="Symbol" w:cs="Symbol"/>
          <w:sz w:val="24"/>
          <w:szCs w:val="24"/>
          <w:lang w:val="en-GB" w:eastAsia="nl-NL"/>
        </w:rPr>
      </w:pPr>
      <w:r w:rsidRPr="00BE64D7">
        <w:rPr>
          <w:lang w:val="en-GB" w:eastAsia="nl-NL"/>
        </w:rPr>
        <w:t xml:space="preserve">Concluding on the appropriateness of the board’s use of the going concern basis of accounting, and deciding on the basis of the audit evidence obtained whether events or conditions exist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w:t>
      </w:r>
      <w:r w:rsidRPr="00BE64D7">
        <w:rPr>
          <w:lang w:val="en-GB" w:eastAsia="nl-NL"/>
        </w:rPr>
        <w:lastRenderedPageBreak/>
        <w:t>our auditor’s report. However, future events or conditions may cause the company to cease</w:t>
      </w:r>
      <w:r>
        <w:rPr>
          <w:lang w:val="en-GB" w:eastAsia="nl-NL"/>
        </w:rPr>
        <w:t xml:space="preserve"> to continue as a going concern</w:t>
      </w:r>
    </w:p>
    <w:p w14:paraId="4D26AC6E" w14:textId="77777777" w:rsidR="00262537" w:rsidRPr="00BE64D7" w:rsidRDefault="00262537" w:rsidP="00262537">
      <w:pPr>
        <w:pStyle w:val="ListBulletYellow1"/>
        <w:ind w:left="284" w:hanging="284"/>
        <w:rPr>
          <w:lang w:val="en-GB" w:eastAsia="nl-NL"/>
        </w:rPr>
      </w:pPr>
      <w:r w:rsidRPr="00BE64D7">
        <w:rPr>
          <w:lang w:val="en-GB" w:eastAsia="nl-NL"/>
        </w:rPr>
        <w:t>Evaluating the overall presentation, structure and content of the financial statem</w:t>
      </w:r>
      <w:r>
        <w:rPr>
          <w:lang w:val="en-GB" w:eastAsia="nl-NL"/>
        </w:rPr>
        <w:t>ents, including the disclosures</w:t>
      </w:r>
    </w:p>
    <w:p w14:paraId="5FB1CA4E" w14:textId="77777777" w:rsidR="00262537" w:rsidRPr="00BE64D7" w:rsidRDefault="00262537" w:rsidP="00262537">
      <w:pPr>
        <w:pStyle w:val="ListBulletYellow1"/>
        <w:ind w:left="284" w:hanging="284"/>
        <w:rPr>
          <w:lang w:val="en-GB" w:eastAsia="nl-NL"/>
        </w:rPr>
      </w:pPr>
      <w:r w:rsidRPr="00BE64D7">
        <w:rPr>
          <w:lang w:val="en-GB" w:eastAsia="nl-NL"/>
        </w:rPr>
        <w:t>Evaluating whether the financial statements represent the underlying transactions and events in a manner t</w:t>
      </w:r>
      <w:r>
        <w:rPr>
          <w:lang w:val="en-GB" w:eastAsia="nl-NL"/>
        </w:rPr>
        <w:t>hat achieves fair presentation</w:t>
      </w:r>
    </w:p>
    <w:p w14:paraId="42AB0414" w14:textId="77777777" w:rsidR="00262537" w:rsidRPr="00BE64D7" w:rsidRDefault="00262537" w:rsidP="00262537">
      <w:pPr>
        <w:pStyle w:val="000"/>
        <w:rPr>
          <w:lang w:val="en-GB" w:eastAsia="nl-NL"/>
        </w:rPr>
      </w:pPr>
    </w:p>
    <w:p w14:paraId="35C842C4" w14:textId="77777777" w:rsidR="00262537" w:rsidRPr="00BE64D7" w:rsidRDefault="00262537" w:rsidP="00262537">
      <w:pPr>
        <w:pStyle w:val="000"/>
        <w:rPr>
          <w:lang w:val="en-GB" w:eastAsia="nl-NL"/>
        </w:rPr>
      </w:pPr>
      <w:r w:rsidRPr="00BE64D7">
        <w:rPr>
          <w:lang w:val="en-GB" w:eastAsia="nl-NL"/>
        </w:rPr>
        <w:t xml:space="preserve">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 </w:t>
      </w:r>
    </w:p>
    <w:p w14:paraId="5EB62853" w14:textId="77777777" w:rsidR="00262537" w:rsidRPr="00BE64D7" w:rsidRDefault="00262537" w:rsidP="00262537">
      <w:pPr>
        <w:pStyle w:val="000"/>
        <w:rPr>
          <w:lang w:val="en-GB" w:eastAsia="nl-NL"/>
        </w:rPr>
      </w:pPr>
    </w:p>
    <w:p w14:paraId="0D35F12A" w14:textId="77777777" w:rsidR="00262537" w:rsidRPr="00BE64D7" w:rsidRDefault="00262537" w:rsidP="00262537">
      <w:pPr>
        <w:pStyle w:val="000"/>
        <w:rPr>
          <w:lang w:val="en-GB" w:eastAsia="nl-NL"/>
        </w:rPr>
      </w:pPr>
      <w:r w:rsidRPr="00BE64D7">
        <w:rPr>
          <w:lang w:val="en-GB" w:eastAsia="nl-NL"/>
        </w:rPr>
        <w:t xml:space="preserve">We communicate with the board of directors on matters including the planned scope and timing of the audit and significant audit findings, including any significant findings in internal control that we identify during our audit. </w:t>
      </w:r>
    </w:p>
    <w:p w14:paraId="69719925" w14:textId="77777777" w:rsidR="00262537" w:rsidRPr="00BE64D7" w:rsidRDefault="00262537" w:rsidP="00262537">
      <w:pPr>
        <w:pStyle w:val="000"/>
        <w:rPr>
          <w:lang w:val="en-GB" w:eastAsia="nl-NL"/>
        </w:rPr>
      </w:pPr>
    </w:p>
    <w:p w14:paraId="460D05D2" w14:textId="77777777" w:rsidR="00262537" w:rsidRPr="00BE64D7" w:rsidRDefault="00262537" w:rsidP="00262537">
      <w:pPr>
        <w:pStyle w:val="000"/>
        <w:rPr>
          <w:lang w:val="en-GB" w:eastAsia="nl-NL"/>
        </w:rPr>
      </w:pPr>
      <w:r w:rsidRPr="00BE64D7">
        <w:rPr>
          <w:lang w:val="en-GB" w:eastAsia="nl-NL"/>
        </w:rPr>
        <w:t>We provide the board of directors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7CA519E9" w14:textId="77777777" w:rsidR="00262537" w:rsidRPr="00BE64D7" w:rsidRDefault="00262537" w:rsidP="00262537">
      <w:pPr>
        <w:pStyle w:val="000"/>
        <w:rPr>
          <w:lang w:val="en-GB" w:eastAsia="nl-NL"/>
        </w:rPr>
      </w:pPr>
    </w:p>
    <w:p w14:paraId="64DFEA91" w14:textId="77777777" w:rsidR="00262537" w:rsidRPr="00BE64D7" w:rsidRDefault="00262537" w:rsidP="00262537">
      <w:pPr>
        <w:pStyle w:val="000"/>
        <w:rPr>
          <w:lang w:val="en-GB"/>
        </w:rPr>
      </w:pPr>
      <w:r w:rsidRPr="00BE64D7">
        <w:rPr>
          <w:lang w:val="en-GB" w:eastAsia="nl-NL"/>
        </w:rPr>
        <w:t>From the matters communicated with the board of directors, we determine those matters that are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not communicating the matter is in the public interest.</w:t>
      </w:r>
    </w:p>
    <w:p w14:paraId="7D369E4E" w14:textId="77777777" w:rsidR="00262537" w:rsidRPr="00BE64D7" w:rsidRDefault="00262537" w:rsidP="00262537">
      <w:pPr>
        <w:pStyle w:val="000"/>
        <w:rPr>
          <w:lang w:val="en-GB" w:eastAsia="nl-NL"/>
        </w:rPr>
      </w:pPr>
    </w:p>
    <w:p w14:paraId="33640A2D" w14:textId="77777777" w:rsidR="00262537" w:rsidRPr="00BE64D7" w:rsidRDefault="00262537" w:rsidP="00262537">
      <w:pPr>
        <w:pStyle w:val="000"/>
        <w:rPr>
          <w:lang w:val="en-GB" w:eastAsia="nl-NL"/>
        </w:rPr>
      </w:pPr>
    </w:p>
    <w:p w14:paraId="1FE7334C" w14:textId="77777777" w:rsidR="00262537" w:rsidRPr="00BE64D7" w:rsidRDefault="00262537" w:rsidP="00262537">
      <w:pPr>
        <w:pStyle w:val="000"/>
        <w:rPr>
          <w:lang w:val="en-GB"/>
        </w:rPr>
      </w:pPr>
      <w:r w:rsidRPr="00BE64D7">
        <w:rPr>
          <w:lang w:val="en-GB"/>
        </w:rPr>
        <w:t xml:space="preserve">Zwolle, </w:t>
      </w:r>
      <w:r>
        <w:rPr>
          <w:lang w:val="en-GB"/>
        </w:rPr>
        <w:t>28 April 2017</w:t>
      </w:r>
    </w:p>
    <w:p w14:paraId="03A7A103" w14:textId="77777777" w:rsidR="00262537" w:rsidRPr="00BE64D7" w:rsidRDefault="00262537" w:rsidP="00262537">
      <w:pPr>
        <w:pStyle w:val="000"/>
        <w:rPr>
          <w:lang w:val="en-GB"/>
        </w:rPr>
      </w:pPr>
    </w:p>
    <w:p w14:paraId="50D89E9F" w14:textId="77777777" w:rsidR="00262537" w:rsidRPr="00BE64D7" w:rsidRDefault="00262537" w:rsidP="00262537">
      <w:pPr>
        <w:pStyle w:val="000"/>
        <w:rPr>
          <w:lang w:val="en-GB"/>
        </w:rPr>
      </w:pPr>
    </w:p>
    <w:p w14:paraId="214A0BE3" w14:textId="77777777" w:rsidR="00262537" w:rsidRPr="00BE64D7" w:rsidRDefault="00262537" w:rsidP="00262537">
      <w:pPr>
        <w:pStyle w:val="000"/>
        <w:rPr>
          <w:lang w:val="en-GB"/>
        </w:rPr>
      </w:pPr>
      <w:r w:rsidRPr="00BE64D7">
        <w:rPr>
          <w:lang w:val="en-GB"/>
        </w:rPr>
        <w:t>Ernst &amp; Young Accountants LLP</w:t>
      </w:r>
    </w:p>
    <w:p w14:paraId="30B6B9F0" w14:textId="77777777" w:rsidR="00262537" w:rsidRPr="00BE64D7" w:rsidRDefault="00262537" w:rsidP="00262537">
      <w:pPr>
        <w:pStyle w:val="000"/>
        <w:rPr>
          <w:lang w:val="en-GB"/>
        </w:rPr>
      </w:pPr>
    </w:p>
    <w:p w14:paraId="6D08080C" w14:textId="77777777" w:rsidR="00262537" w:rsidRDefault="00262537" w:rsidP="00262537">
      <w:pPr>
        <w:pStyle w:val="000"/>
        <w:rPr>
          <w:lang w:val="en-GB"/>
        </w:rPr>
      </w:pPr>
    </w:p>
    <w:p w14:paraId="6829A8B9" w14:textId="77777777" w:rsidR="00262537" w:rsidRPr="00BE64D7" w:rsidRDefault="00262537" w:rsidP="00262537">
      <w:pPr>
        <w:pStyle w:val="000"/>
        <w:rPr>
          <w:lang w:val="en-GB"/>
        </w:rPr>
      </w:pPr>
      <w:r>
        <w:rPr>
          <w:lang w:val="en-GB"/>
        </w:rPr>
        <w:t>signed by M. Rooks</w:t>
      </w:r>
    </w:p>
    <w:p w14:paraId="213A9E7F" w14:textId="77777777" w:rsidR="00262537" w:rsidRDefault="00262537" w:rsidP="00262537">
      <w:pPr>
        <w:pStyle w:val="000"/>
      </w:pPr>
    </w:p>
    <w:p w14:paraId="60DF2715" w14:textId="77777777" w:rsidR="00262537" w:rsidRPr="004A1A10" w:rsidRDefault="00262537" w:rsidP="00262537">
      <w:pPr>
        <w:overflowPunct w:val="0"/>
        <w:autoSpaceDE w:val="0"/>
        <w:autoSpaceDN w:val="0"/>
        <w:adjustRightInd w:val="0"/>
        <w:spacing w:line="240" w:lineRule="auto"/>
        <w:textAlignment w:val="baseline"/>
      </w:pPr>
    </w:p>
    <w:p w14:paraId="6BEB2C44" w14:textId="77777777" w:rsidR="00262537" w:rsidRDefault="00262537" w:rsidP="00262537">
      <w:pPr>
        <w:pStyle w:val="PlainText"/>
        <w:bidi w:val="0"/>
        <w:ind w:left="1287" w:firstLine="0"/>
        <w:rPr>
          <w:rFonts w:cs="Times New Roman"/>
          <w:sz w:val="22"/>
          <w:szCs w:val="22"/>
        </w:rPr>
      </w:pPr>
    </w:p>
    <w:p w14:paraId="380E0C2A" w14:textId="77777777" w:rsidR="00262537" w:rsidRPr="003864AB" w:rsidRDefault="00262537" w:rsidP="00262537">
      <w:pPr>
        <w:pStyle w:val="PlainText"/>
        <w:bidi w:val="0"/>
        <w:ind w:left="927" w:firstLine="0"/>
        <w:rPr>
          <w:rFonts w:cs="Times New Roman"/>
          <w:sz w:val="22"/>
          <w:szCs w:val="22"/>
        </w:rPr>
      </w:pPr>
    </w:p>
    <w:p w14:paraId="61FE7F02" w14:textId="77777777" w:rsidR="00CC32F5" w:rsidRPr="006D4410" w:rsidRDefault="00CC32F5">
      <w:pPr>
        <w:rPr>
          <w:szCs w:val="18"/>
        </w:rPr>
      </w:pPr>
    </w:p>
    <w:sectPr w:rsidR="00CC32F5" w:rsidRPr="006D4410" w:rsidSect="00666DE5">
      <w:endnotePr>
        <w:numFmt w:val="lowerLetter"/>
      </w:endnotePr>
      <w:pgSz w:w="11907" w:h="16840" w:code="9"/>
      <w:pgMar w:top="1134" w:right="1134" w:bottom="1134" w:left="1134" w:header="567" w:footer="567"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20080" w14:textId="77777777" w:rsidR="00565088" w:rsidRDefault="00565088">
      <w:r>
        <w:separator/>
      </w:r>
    </w:p>
    <w:p w14:paraId="081A0040" w14:textId="77777777" w:rsidR="00565088" w:rsidRDefault="00565088"/>
    <w:p w14:paraId="6888513E" w14:textId="77777777" w:rsidR="00565088" w:rsidRDefault="00565088"/>
    <w:p w14:paraId="50A1A7FD" w14:textId="77777777" w:rsidR="00565088" w:rsidRDefault="00565088"/>
    <w:p w14:paraId="64B68766" w14:textId="77777777" w:rsidR="00565088" w:rsidRDefault="00565088"/>
    <w:p w14:paraId="497542E0" w14:textId="77777777" w:rsidR="00565088" w:rsidRDefault="00565088"/>
  </w:endnote>
  <w:endnote w:type="continuationSeparator" w:id="0">
    <w:p w14:paraId="5996780F" w14:textId="77777777" w:rsidR="00565088" w:rsidRDefault="00565088">
      <w:r>
        <w:continuationSeparator/>
      </w:r>
    </w:p>
    <w:p w14:paraId="7C88C1D8" w14:textId="77777777" w:rsidR="00565088" w:rsidRDefault="00565088"/>
    <w:p w14:paraId="258178FA" w14:textId="77777777" w:rsidR="00565088" w:rsidRDefault="00565088"/>
    <w:p w14:paraId="730ACBE2" w14:textId="77777777" w:rsidR="00565088" w:rsidRDefault="00565088"/>
    <w:p w14:paraId="003C9EBB" w14:textId="77777777" w:rsidR="00565088" w:rsidRDefault="00565088"/>
    <w:p w14:paraId="30A228B4" w14:textId="77777777" w:rsidR="00565088" w:rsidRDefault="00565088"/>
  </w:endnote>
  <w:endnote w:type="continuationNotice" w:id="1">
    <w:p w14:paraId="1CC21425" w14:textId="77777777" w:rsidR="00565088" w:rsidRDefault="005650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EYInterstate">
    <w:altName w:val="Times New Roman"/>
    <w:charset w:val="00"/>
    <w:family w:val="auto"/>
    <w:pitch w:val="variable"/>
    <w:sig w:usb0="A00002AF" w:usb1="5000206A"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KPMG Logo">
    <w:altName w:val="Courier New"/>
    <w:charset w:val="00"/>
    <w:family w:val="auto"/>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ICTFontTextStyleBody">
    <w:altName w:val="Times New Roman"/>
    <w:charset w:val="00"/>
    <w:family w:val="auto"/>
    <w:pitch w:val="default"/>
  </w:font>
  <w:font w:name="EYInterstate-Bold">
    <w:altName w:val="Arial"/>
    <w:panose1 w:val="00000000000000000000"/>
    <w:charset w:val="00"/>
    <w:family w:val="swiss"/>
    <w:notTrueType/>
    <w:pitch w:val="default"/>
    <w:sig w:usb0="00000003" w:usb1="00000000" w:usb2="00000000" w:usb3="00000000" w:csb0="00000001" w:csb1="00000000"/>
  </w:font>
  <w:font w:name="EYInterstate-Ligh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C8AC" w14:textId="77777777" w:rsidR="004B4B04" w:rsidRDefault="004B4B04" w:rsidP="00CC32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FDC7" w14:textId="77777777" w:rsidR="004B4B04" w:rsidRPr="000030E4" w:rsidRDefault="004B4B04" w:rsidP="00B6755A">
    <w:pPr>
      <w:pStyle w:val="Footer"/>
      <w:jc w:val="center"/>
      <w:rPr>
        <w:caps/>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EAD6" w14:textId="77777777" w:rsidR="004B4B04" w:rsidRDefault="004B4B04">
    <w:pPr>
      <w:pStyle w:val="Footer"/>
      <w:jc w:val="center"/>
    </w:pPr>
  </w:p>
  <w:p w14:paraId="130FFD78" w14:textId="77777777" w:rsidR="004B4B04" w:rsidRDefault="004B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FCB8B" w14:textId="77777777" w:rsidR="00565088" w:rsidRDefault="00565088">
      <w:r>
        <w:separator/>
      </w:r>
    </w:p>
    <w:p w14:paraId="58906A90" w14:textId="77777777" w:rsidR="00565088" w:rsidRDefault="00565088"/>
    <w:p w14:paraId="3754F2B3" w14:textId="77777777" w:rsidR="00565088" w:rsidRDefault="00565088"/>
    <w:p w14:paraId="50EF9571" w14:textId="77777777" w:rsidR="00565088" w:rsidRDefault="00565088"/>
    <w:p w14:paraId="1244F6C8" w14:textId="77777777" w:rsidR="00565088" w:rsidRDefault="00565088"/>
    <w:p w14:paraId="7ABC0B41" w14:textId="77777777" w:rsidR="00565088" w:rsidRDefault="00565088"/>
  </w:footnote>
  <w:footnote w:type="continuationSeparator" w:id="0">
    <w:p w14:paraId="3671D001" w14:textId="77777777" w:rsidR="00565088" w:rsidRDefault="00565088">
      <w:r>
        <w:continuationSeparator/>
      </w:r>
    </w:p>
    <w:p w14:paraId="4745912D" w14:textId="77777777" w:rsidR="00565088" w:rsidRDefault="00565088"/>
    <w:p w14:paraId="52DF4AE1" w14:textId="77777777" w:rsidR="00565088" w:rsidRDefault="00565088"/>
    <w:p w14:paraId="5B488A47" w14:textId="77777777" w:rsidR="00565088" w:rsidRDefault="00565088"/>
    <w:p w14:paraId="08EDBF41" w14:textId="77777777" w:rsidR="00565088" w:rsidRDefault="00565088"/>
    <w:p w14:paraId="23CEE4F3" w14:textId="77777777" w:rsidR="00565088" w:rsidRDefault="00565088"/>
  </w:footnote>
  <w:footnote w:type="continuationNotice" w:id="1">
    <w:p w14:paraId="41DA1F55" w14:textId="77777777" w:rsidR="00565088" w:rsidRDefault="0056508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4204" w14:textId="6D277A25" w:rsidR="004B4B04" w:rsidRDefault="004B4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128A" w14:textId="2F922BE4" w:rsidR="004B4B04" w:rsidRDefault="004B4B04" w:rsidP="00EC1A4F">
    <w:pPr>
      <w:tabs>
        <w:tab w:val="left" w:pos="851"/>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3112" w14:textId="340634E1" w:rsidR="004B4B04" w:rsidRDefault="004B4B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6A6C" w14:textId="6DFC23BA" w:rsidR="004B4B04" w:rsidRDefault="004B4B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88ED" w14:textId="4D0837CB" w:rsidR="004B4B04" w:rsidRDefault="004B4B04">
    <w:pPr>
      <w:tabs>
        <w:tab w:val="left" w:pos="851"/>
      </w:tabs>
      <w:jc w:val="right"/>
      <w:rPr>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5BFC" w14:textId="0FD15D7C" w:rsidR="004B4B04" w:rsidRDefault="004B4B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42E6" w14:textId="77777777" w:rsidR="004B4B04" w:rsidRDefault="004B4B04" w:rsidP="00A62B90">
    <w:pPr>
      <w:tabs>
        <w:tab w:val="left" w:pos="851"/>
      </w:tabs>
      <w:jc w:val="right"/>
      <w:rPr>
        <w:b/>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7EBD" w14:textId="4A7C2380" w:rsidR="004B4B04" w:rsidRPr="00075652" w:rsidRDefault="004B4B04" w:rsidP="00B6755A">
    <w:pPr>
      <w:tabs>
        <w:tab w:val="left" w:pos="851"/>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A32C8"/>
    <w:lvl w:ilvl="0">
      <w:start w:val="1"/>
      <w:numFmt w:val="bullet"/>
      <w:pStyle w:val="ListBullet4"/>
      <w:lvlText w:val="-"/>
      <w:lvlJc w:val="left"/>
      <w:pPr>
        <w:tabs>
          <w:tab w:val="num" w:pos="454"/>
        </w:tabs>
        <w:ind w:left="454" w:hanging="227"/>
      </w:pPr>
      <w:rPr>
        <w:rFonts w:ascii="Times New Roman" w:hAnsi="Times New Roman" w:cs="Times New Roman" w:hint="default"/>
        <w:b w:val="0"/>
        <w:i w:val="0"/>
        <w:caps w:val="0"/>
        <w:smallCaps w:val="0"/>
        <w:strike w:val="0"/>
        <w:dstrike w:val="0"/>
        <w:vanish w:val="0"/>
        <w:webHidden w:val="0"/>
        <w:color w:val="auto"/>
        <w:w w:val="100"/>
        <w:kern w:val="0"/>
        <w:sz w:val="14"/>
        <w:u w:val="none"/>
        <w:effect w:val="none"/>
        <w:vertAlign w:val="baseline"/>
        <w:specVanish w:val="0"/>
      </w:rPr>
    </w:lvl>
  </w:abstractNum>
  <w:abstractNum w:abstractNumId="1" w15:restartNumberingAfterBreak="0">
    <w:nsid w:val="FFFFFF82"/>
    <w:multiLevelType w:val="singleLevel"/>
    <w:tmpl w:val="788AC71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F24DDA"/>
    <w:multiLevelType w:val="hybridMultilevel"/>
    <w:tmpl w:val="B312255A"/>
    <w:lvl w:ilvl="0" w:tplc="0CE86EF2">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2FF21A1"/>
    <w:multiLevelType w:val="hybridMultilevel"/>
    <w:tmpl w:val="F93C3F26"/>
    <w:lvl w:ilvl="0" w:tplc="C908CBFA">
      <w:start w:val="2"/>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C35317"/>
    <w:multiLevelType w:val="hybridMultilevel"/>
    <w:tmpl w:val="3B989262"/>
    <w:lvl w:ilvl="0" w:tplc="BE80BA2E">
      <w:start w:val="1"/>
      <w:numFmt w:val="decimal"/>
      <w:lvlText w:val="(%1)"/>
      <w:lvlJc w:val="left"/>
      <w:pPr>
        <w:ind w:left="2366" w:hanging="360"/>
      </w:pPr>
      <w:rPr>
        <w:rFonts w:hint="default"/>
      </w:rPr>
    </w:lvl>
    <w:lvl w:ilvl="1" w:tplc="08090019" w:tentative="1">
      <w:start w:val="1"/>
      <w:numFmt w:val="lowerLetter"/>
      <w:lvlText w:val="%2."/>
      <w:lvlJc w:val="left"/>
      <w:pPr>
        <w:ind w:left="3086" w:hanging="360"/>
      </w:pPr>
    </w:lvl>
    <w:lvl w:ilvl="2" w:tplc="0809001B" w:tentative="1">
      <w:start w:val="1"/>
      <w:numFmt w:val="lowerRoman"/>
      <w:lvlText w:val="%3."/>
      <w:lvlJc w:val="right"/>
      <w:pPr>
        <w:ind w:left="3806" w:hanging="180"/>
      </w:pPr>
    </w:lvl>
    <w:lvl w:ilvl="3" w:tplc="0809000F" w:tentative="1">
      <w:start w:val="1"/>
      <w:numFmt w:val="decimal"/>
      <w:lvlText w:val="%4."/>
      <w:lvlJc w:val="left"/>
      <w:pPr>
        <w:ind w:left="4526" w:hanging="360"/>
      </w:pPr>
    </w:lvl>
    <w:lvl w:ilvl="4" w:tplc="08090019" w:tentative="1">
      <w:start w:val="1"/>
      <w:numFmt w:val="lowerLetter"/>
      <w:lvlText w:val="%5."/>
      <w:lvlJc w:val="left"/>
      <w:pPr>
        <w:ind w:left="5246" w:hanging="360"/>
      </w:pPr>
    </w:lvl>
    <w:lvl w:ilvl="5" w:tplc="0809001B" w:tentative="1">
      <w:start w:val="1"/>
      <w:numFmt w:val="lowerRoman"/>
      <w:lvlText w:val="%6."/>
      <w:lvlJc w:val="right"/>
      <w:pPr>
        <w:ind w:left="5966" w:hanging="180"/>
      </w:pPr>
    </w:lvl>
    <w:lvl w:ilvl="6" w:tplc="0809000F" w:tentative="1">
      <w:start w:val="1"/>
      <w:numFmt w:val="decimal"/>
      <w:lvlText w:val="%7."/>
      <w:lvlJc w:val="left"/>
      <w:pPr>
        <w:ind w:left="6686" w:hanging="360"/>
      </w:pPr>
    </w:lvl>
    <w:lvl w:ilvl="7" w:tplc="08090019" w:tentative="1">
      <w:start w:val="1"/>
      <w:numFmt w:val="lowerLetter"/>
      <w:lvlText w:val="%8."/>
      <w:lvlJc w:val="left"/>
      <w:pPr>
        <w:ind w:left="7406" w:hanging="360"/>
      </w:pPr>
    </w:lvl>
    <w:lvl w:ilvl="8" w:tplc="0809001B" w:tentative="1">
      <w:start w:val="1"/>
      <w:numFmt w:val="lowerRoman"/>
      <w:lvlText w:val="%9."/>
      <w:lvlJc w:val="right"/>
      <w:pPr>
        <w:ind w:left="8126" w:hanging="180"/>
      </w:pPr>
    </w:lvl>
  </w:abstractNum>
  <w:abstractNum w:abstractNumId="6"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5D86094"/>
    <w:multiLevelType w:val="multilevel"/>
    <w:tmpl w:val="02DADFE6"/>
    <w:lvl w:ilvl="0">
      <w:start w:val="9"/>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8263A94"/>
    <w:multiLevelType w:val="multilevel"/>
    <w:tmpl w:val="0788573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A71427"/>
    <w:multiLevelType w:val="hybridMultilevel"/>
    <w:tmpl w:val="80A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31E07"/>
    <w:multiLevelType w:val="hybridMultilevel"/>
    <w:tmpl w:val="4B7C395A"/>
    <w:lvl w:ilvl="0" w:tplc="84AE81D4">
      <w:start w:val="2"/>
      <w:numFmt w:val="decimal"/>
      <w:lvlText w:val="%1."/>
      <w:lvlJc w:val="left"/>
      <w:pPr>
        <w:ind w:left="206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0A854ED2"/>
    <w:multiLevelType w:val="hybridMultilevel"/>
    <w:tmpl w:val="68004BEA"/>
    <w:lvl w:ilvl="0" w:tplc="E612F9D8">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0C926771"/>
    <w:multiLevelType w:val="hybridMultilevel"/>
    <w:tmpl w:val="D38E9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3F4D62"/>
    <w:multiLevelType w:val="multilevel"/>
    <w:tmpl w:val="49FEEA8E"/>
    <w:lvl w:ilvl="0">
      <w:start w:val="2"/>
      <w:numFmt w:val="decimal"/>
      <w:lvlText w:val="%1."/>
      <w:lvlJc w:val="left"/>
      <w:pPr>
        <w:ind w:left="1094" w:hanging="360"/>
      </w:pPr>
      <w:rPr>
        <w:rFonts w:hint="default"/>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14" w15:restartNumberingAfterBreak="0">
    <w:nsid w:val="0FAC64CD"/>
    <w:multiLevelType w:val="hybridMultilevel"/>
    <w:tmpl w:val="C2B89078"/>
    <w:lvl w:ilvl="0" w:tplc="FAB44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0C21917"/>
    <w:multiLevelType w:val="hybridMultilevel"/>
    <w:tmpl w:val="99DC3264"/>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B4A50"/>
    <w:multiLevelType w:val="hybridMultilevel"/>
    <w:tmpl w:val="6994CABE"/>
    <w:lvl w:ilvl="0" w:tplc="A33A90F2">
      <w:start w:val="2"/>
      <w:numFmt w:val="lowerLetter"/>
      <w:lvlText w:val="%1."/>
      <w:lvlJc w:val="left"/>
      <w:pPr>
        <w:ind w:left="236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0A5BA0"/>
    <w:multiLevelType w:val="hybridMultilevel"/>
    <w:tmpl w:val="C8C27280"/>
    <w:lvl w:ilvl="0" w:tplc="062294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43C3A"/>
    <w:multiLevelType w:val="hybridMultilevel"/>
    <w:tmpl w:val="BCC691E0"/>
    <w:lvl w:ilvl="0" w:tplc="4A7CD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3826DF"/>
    <w:multiLevelType w:val="hybridMultilevel"/>
    <w:tmpl w:val="CA8E5ABA"/>
    <w:lvl w:ilvl="0" w:tplc="0E8419A2">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126723B5"/>
    <w:multiLevelType w:val="hybridMultilevel"/>
    <w:tmpl w:val="EA5A15F4"/>
    <w:lvl w:ilvl="0" w:tplc="5B2C1954">
      <w:start w:val="1"/>
      <w:numFmt w:val="lowerLetter"/>
      <w:lvlText w:val="%1."/>
      <w:lvlJc w:val="left"/>
      <w:pPr>
        <w:ind w:left="927"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12B847E3"/>
    <w:multiLevelType w:val="hybridMultilevel"/>
    <w:tmpl w:val="6C323B70"/>
    <w:lvl w:ilvl="0" w:tplc="E79018A2">
      <w:start w:val="1"/>
      <w:numFmt w:val="lowerLetter"/>
      <w:lvlText w:val="(%1)"/>
      <w:lvlJc w:val="left"/>
      <w:pPr>
        <w:ind w:left="2628" w:hanging="360"/>
      </w:pPr>
      <w:rPr>
        <w:rFonts w:ascii="EYInterstate Light" w:hAnsi="EYInterstate Light" w:hint="default"/>
      </w:rPr>
    </w:lvl>
    <w:lvl w:ilvl="1" w:tplc="04130019">
      <w:start w:val="1"/>
      <w:numFmt w:val="lowerLetter"/>
      <w:lvlText w:val="%2."/>
      <w:lvlJc w:val="left"/>
      <w:pPr>
        <w:ind w:left="3348" w:hanging="360"/>
      </w:pPr>
    </w:lvl>
    <w:lvl w:ilvl="2" w:tplc="0413001B">
      <w:start w:val="1"/>
      <w:numFmt w:val="lowerRoman"/>
      <w:lvlText w:val="%3."/>
      <w:lvlJc w:val="right"/>
      <w:pPr>
        <w:ind w:left="4068" w:hanging="180"/>
      </w:pPr>
    </w:lvl>
    <w:lvl w:ilvl="3" w:tplc="0413000F">
      <w:start w:val="1"/>
      <w:numFmt w:val="decimal"/>
      <w:lvlText w:val="%4."/>
      <w:lvlJc w:val="left"/>
      <w:pPr>
        <w:ind w:left="4788" w:hanging="360"/>
      </w:pPr>
    </w:lvl>
    <w:lvl w:ilvl="4" w:tplc="04130019">
      <w:start w:val="1"/>
      <w:numFmt w:val="lowerLetter"/>
      <w:lvlText w:val="%5."/>
      <w:lvlJc w:val="left"/>
      <w:pPr>
        <w:ind w:left="5508" w:hanging="360"/>
      </w:pPr>
    </w:lvl>
    <w:lvl w:ilvl="5" w:tplc="0413001B">
      <w:start w:val="1"/>
      <w:numFmt w:val="lowerRoman"/>
      <w:lvlText w:val="%6."/>
      <w:lvlJc w:val="right"/>
      <w:pPr>
        <w:ind w:left="6228" w:hanging="180"/>
      </w:pPr>
    </w:lvl>
    <w:lvl w:ilvl="6" w:tplc="0413000F">
      <w:start w:val="1"/>
      <w:numFmt w:val="decimal"/>
      <w:lvlText w:val="%7."/>
      <w:lvlJc w:val="left"/>
      <w:pPr>
        <w:ind w:left="6948" w:hanging="360"/>
      </w:pPr>
    </w:lvl>
    <w:lvl w:ilvl="7" w:tplc="04130019">
      <w:start w:val="1"/>
      <w:numFmt w:val="lowerLetter"/>
      <w:lvlText w:val="%8."/>
      <w:lvlJc w:val="left"/>
      <w:pPr>
        <w:ind w:left="7668" w:hanging="360"/>
      </w:pPr>
    </w:lvl>
    <w:lvl w:ilvl="8" w:tplc="0413001B">
      <w:start w:val="1"/>
      <w:numFmt w:val="lowerRoman"/>
      <w:lvlText w:val="%9."/>
      <w:lvlJc w:val="right"/>
      <w:pPr>
        <w:ind w:left="8388" w:hanging="180"/>
      </w:pPr>
    </w:lvl>
  </w:abstractNum>
  <w:abstractNum w:abstractNumId="23"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143E3F10"/>
    <w:multiLevelType w:val="multilevel"/>
    <w:tmpl w:val="2D6E57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592EB7"/>
    <w:multiLevelType w:val="hybridMultilevel"/>
    <w:tmpl w:val="502879B8"/>
    <w:lvl w:ilvl="0" w:tplc="167A9F58">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16F43A60"/>
    <w:multiLevelType w:val="hybridMultilevel"/>
    <w:tmpl w:val="0B1C6D30"/>
    <w:lvl w:ilvl="0" w:tplc="32DA45E6">
      <w:start w:val="1"/>
      <w:numFmt w:val="decimal"/>
      <w:lvlText w:val="(%1)"/>
      <w:lvlJc w:val="left"/>
      <w:pPr>
        <w:ind w:left="7516"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7753CD"/>
    <w:multiLevelType w:val="hybridMultilevel"/>
    <w:tmpl w:val="51DCDB2A"/>
    <w:lvl w:ilvl="0" w:tplc="C59CAB5A">
      <w:start w:val="2"/>
      <w:numFmt w:val="lowerLetter"/>
      <w:lvlText w:val="%1."/>
      <w:lvlJc w:val="left"/>
      <w:pPr>
        <w:ind w:left="1710" w:hanging="576"/>
      </w:pPr>
      <w:rPr>
        <w:rFonts w:hint="default"/>
      </w:rPr>
    </w:lvl>
    <w:lvl w:ilvl="1" w:tplc="08090019" w:tentative="1">
      <w:start w:val="1"/>
      <w:numFmt w:val="lowerLetter"/>
      <w:lvlText w:val="%2."/>
      <w:lvlJc w:val="left"/>
      <w:pPr>
        <w:ind w:left="864" w:hanging="360"/>
      </w:pPr>
    </w:lvl>
    <w:lvl w:ilvl="2" w:tplc="0809001B" w:tentative="1">
      <w:start w:val="1"/>
      <w:numFmt w:val="lowerRoman"/>
      <w:lvlText w:val="%3."/>
      <w:lvlJc w:val="right"/>
      <w:pPr>
        <w:ind w:left="1584" w:hanging="180"/>
      </w:pPr>
    </w:lvl>
    <w:lvl w:ilvl="3" w:tplc="0809000F" w:tentative="1">
      <w:start w:val="1"/>
      <w:numFmt w:val="decimal"/>
      <w:lvlText w:val="%4."/>
      <w:lvlJc w:val="left"/>
      <w:pPr>
        <w:ind w:left="2304" w:hanging="360"/>
      </w:pPr>
    </w:lvl>
    <w:lvl w:ilvl="4" w:tplc="08090019" w:tentative="1">
      <w:start w:val="1"/>
      <w:numFmt w:val="lowerLetter"/>
      <w:lvlText w:val="%5."/>
      <w:lvlJc w:val="left"/>
      <w:pPr>
        <w:ind w:left="3024" w:hanging="360"/>
      </w:pPr>
    </w:lvl>
    <w:lvl w:ilvl="5" w:tplc="0809001B" w:tentative="1">
      <w:start w:val="1"/>
      <w:numFmt w:val="lowerRoman"/>
      <w:lvlText w:val="%6."/>
      <w:lvlJc w:val="right"/>
      <w:pPr>
        <w:ind w:left="3744" w:hanging="180"/>
      </w:pPr>
    </w:lvl>
    <w:lvl w:ilvl="6" w:tplc="0809000F" w:tentative="1">
      <w:start w:val="1"/>
      <w:numFmt w:val="decimal"/>
      <w:lvlText w:val="%7."/>
      <w:lvlJc w:val="left"/>
      <w:pPr>
        <w:ind w:left="4464" w:hanging="360"/>
      </w:pPr>
    </w:lvl>
    <w:lvl w:ilvl="7" w:tplc="08090019" w:tentative="1">
      <w:start w:val="1"/>
      <w:numFmt w:val="lowerLetter"/>
      <w:lvlText w:val="%8."/>
      <w:lvlJc w:val="left"/>
      <w:pPr>
        <w:ind w:left="5184" w:hanging="360"/>
      </w:pPr>
    </w:lvl>
    <w:lvl w:ilvl="8" w:tplc="0809001B" w:tentative="1">
      <w:start w:val="1"/>
      <w:numFmt w:val="lowerRoman"/>
      <w:lvlText w:val="%9."/>
      <w:lvlJc w:val="right"/>
      <w:pPr>
        <w:ind w:left="5904" w:hanging="180"/>
      </w:pPr>
    </w:lvl>
  </w:abstractNum>
  <w:abstractNum w:abstractNumId="29" w15:restartNumberingAfterBreak="0">
    <w:nsid w:val="18AC3833"/>
    <w:multiLevelType w:val="hybridMultilevel"/>
    <w:tmpl w:val="5C28C936"/>
    <w:lvl w:ilvl="0" w:tplc="26FC009C">
      <w:start w:val="4"/>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9016B56"/>
    <w:multiLevelType w:val="hybridMultilevel"/>
    <w:tmpl w:val="C3C62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97F412B"/>
    <w:multiLevelType w:val="hybridMultilevel"/>
    <w:tmpl w:val="943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864D06"/>
    <w:multiLevelType w:val="hybridMultilevel"/>
    <w:tmpl w:val="4C32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4716A7"/>
    <w:multiLevelType w:val="hybridMultilevel"/>
    <w:tmpl w:val="967ED5B0"/>
    <w:lvl w:ilvl="0" w:tplc="BE6E2B60">
      <w:start w:val="1"/>
      <w:numFmt w:val="bullet"/>
      <w:pStyle w:val="3"/>
      <w:lvlText w:val=""/>
      <w:lvlJc w:val="left"/>
      <w:pPr>
        <w:tabs>
          <w:tab w:val="num" w:pos="2835"/>
        </w:tabs>
        <w:ind w:left="2268" w:firstLine="567"/>
      </w:pPr>
      <w:rPr>
        <w:rFonts w:ascii="Symbol" w:hAnsi="Symbol" w:hint="default"/>
        <w:b/>
        <w:i w:val="0"/>
        <w:sz w:val="20"/>
      </w:rPr>
    </w:lvl>
    <w:lvl w:ilvl="1" w:tplc="7AE407A0" w:tentative="1">
      <w:start w:val="1"/>
      <w:numFmt w:val="bullet"/>
      <w:lvlText w:val="o"/>
      <w:lvlJc w:val="left"/>
      <w:pPr>
        <w:tabs>
          <w:tab w:val="num" w:pos="3141"/>
        </w:tabs>
        <w:ind w:left="3141" w:hanging="360"/>
      </w:pPr>
      <w:rPr>
        <w:rFonts w:ascii="Courier New" w:hAnsi="Courier New" w:cs="Courier New" w:hint="default"/>
      </w:rPr>
    </w:lvl>
    <w:lvl w:ilvl="2" w:tplc="EF982A0A" w:tentative="1">
      <w:start w:val="1"/>
      <w:numFmt w:val="bullet"/>
      <w:lvlText w:val=""/>
      <w:lvlJc w:val="left"/>
      <w:pPr>
        <w:tabs>
          <w:tab w:val="num" w:pos="3861"/>
        </w:tabs>
        <w:ind w:left="3861" w:hanging="360"/>
      </w:pPr>
      <w:rPr>
        <w:rFonts w:ascii="Wingdings" w:hAnsi="Wingdings" w:hint="default"/>
      </w:rPr>
    </w:lvl>
    <w:lvl w:ilvl="3" w:tplc="4DE227AA">
      <w:start w:val="1"/>
      <w:numFmt w:val="bullet"/>
      <w:lvlText w:val=""/>
      <w:lvlJc w:val="left"/>
      <w:pPr>
        <w:tabs>
          <w:tab w:val="num" w:pos="4581"/>
        </w:tabs>
        <w:ind w:left="4581" w:hanging="360"/>
      </w:pPr>
      <w:rPr>
        <w:rFonts w:ascii="Symbol" w:hAnsi="Symbol" w:hint="default"/>
      </w:rPr>
    </w:lvl>
    <w:lvl w:ilvl="4" w:tplc="250E1650" w:tentative="1">
      <w:start w:val="1"/>
      <w:numFmt w:val="bullet"/>
      <w:lvlText w:val="o"/>
      <w:lvlJc w:val="left"/>
      <w:pPr>
        <w:tabs>
          <w:tab w:val="num" w:pos="5301"/>
        </w:tabs>
        <w:ind w:left="5301" w:hanging="360"/>
      </w:pPr>
      <w:rPr>
        <w:rFonts w:ascii="Courier New" w:hAnsi="Courier New" w:cs="Courier New" w:hint="default"/>
      </w:rPr>
    </w:lvl>
    <w:lvl w:ilvl="5" w:tplc="3C82BF52" w:tentative="1">
      <w:start w:val="1"/>
      <w:numFmt w:val="bullet"/>
      <w:lvlText w:val=""/>
      <w:lvlJc w:val="left"/>
      <w:pPr>
        <w:tabs>
          <w:tab w:val="num" w:pos="6021"/>
        </w:tabs>
        <w:ind w:left="6021" w:hanging="360"/>
      </w:pPr>
      <w:rPr>
        <w:rFonts w:ascii="Wingdings" w:hAnsi="Wingdings" w:hint="default"/>
      </w:rPr>
    </w:lvl>
    <w:lvl w:ilvl="6" w:tplc="2E4EEDAA" w:tentative="1">
      <w:start w:val="1"/>
      <w:numFmt w:val="bullet"/>
      <w:lvlText w:val=""/>
      <w:lvlJc w:val="left"/>
      <w:pPr>
        <w:tabs>
          <w:tab w:val="num" w:pos="6741"/>
        </w:tabs>
        <w:ind w:left="6741" w:hanging="360"/>
      </w:pPr>
      <w:rPr>
        <w:rFonts w:ascii="Symbol" w:hAnsi="Symbol" w:hint="default"/>
      </w:rPr>
    </w:lvl>
    <w:lvl w:ilvl="7" w:tplc="3C24C4DC" w:tentative="1">
      <w:start w:val="1"/>
      <w:numFmt w:val="bullet"/>
      <w:lvlText w:val="o"/>
      <w:lvlJc w:val="left"/>
      <w:pPr>
        <w:tabs>
          <w:tab w:val="num" w:pos="7461"/>
        </w:tabs>
        <w:ind w:left="7461" w:hanging="360"/>
      </w:pPr>
      <w:rPr>
        <w:rFonts w:ascii="Courier New" w:hAnsi="Courier New" w:cs="Courier New" w:hint="default"/>
      </w:rPr>
    </w:lvl>
    <w:lvl w:ilvl="8" w:tplc="BF860224"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1C870BFF"/>
    <w:multiLevelType w:val="hybridMultilevel"/>
    <w:tmpl w:val="8CA64CF4"/>
    <w:lvl w:ilvl="0" w:tplc="351A762A">
      <w:start w:val="1"/>
      <w:numFmt w:val="decimal"/>
      <w:lvlText w:val="(%1)"/>
      <w:lvlJc w:val="left"/>
      <w:pPr>
        <w:ind w:left="1134" w:hanging="57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5" w15:restartNumberingAfterBreak="0">
    <w:nsid w:val="1EFA059C"/>
    <w:multiLevelType w:val="hybridMultilevel"/>
    <w:tmpl w:val="DE78665A"/>
    <w:lvl w:ilvl="0" w:tplc="0409000F">
      <w:start w:val="1"/>
      <w:numFmt w:val="decimal"/>
      <w:pStyle w:val="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FC50017"/>
    <w:multiLevelType w:val="multilevel"/>
    <w:tmpl w:val="541079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03F43E7"/>
    <w:multiLevelType w:val="hybridMultilevel"/>
    <w:tmpl w:val="F014AFAA"/>
    <w:lvl w:ilvl="0" w:tplc="9EFEEF1E">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20854EA5"/>
    <w:multiLevelType w:val="hybridMultilevel"/>
    <w:tmpl w:val="4A8C462C"/>
    <w:lvl w:ilvl="0" w:tplc="71F090C0">
      <w:start w:val="3"/>
      <w:numFmt w:val="bullet"/>
      <w:lvlText w:val="-"/>
      <w:lvlJc w:val="left"/>
      <w:pPr>
        <w:ind w:left="2487" w:hanging="360"/>
      </w:pPr>
      <w:rPr>
        <w:rFonts w:ascii="Times New Roman" w:eastAsia="Times New Roman" w:hAnsi="Times New Roman" w:cs="Times New Roman" w:hint="default"/>
        <w:b/>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9" w15:restartNumberingAfterBreak="0">
    <w:nsid w:val="20DB2D17"/>
    <w:multiLevelType w:val="hybridMultilevel"/>
    <w:tmpl w:val="EA5A15F4"/>
    <w:lvl w:ilvl="0" w:tplc="5B2C1954">
      <w:start w:val="1"/>
      <w:numFmt w:val="lowerLetter"/>
      <w:lvlText w:val="%1."/>
      <w:lvlJc w:val="left"/>
      <w:pPr>
        <w:ind w:left="927"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0" w15:restartNumberingAfterBreak="0">
    <w:nsid w:val="21062A54"/>
    <w:multiLevelType w:val="hybridMultilevel"/>
    <w:tmpl w:val="585082A4"/>
    <w:lvl w:ilvl="0" w:tplc="E612F9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210A34C9"/>
    <w:multiLevelType w:val="multilevel"/>
    <w:tmpl w:val="2200C0F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22C38DC"/>
    <w:multiLevelType w:val="multilevel"/>
    <w:tmpl w:val="20826DA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D0445A"/>
    <w:multiLevelType w:val="hybridMultilevel"/>
    <w:tmpl w:val="3356FA28"/>
    <w:lvl w:ilvl="0" w:tplc="61CE83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31D4A50"/>
    <w:multiLevelType w:val="multilevel"/>
    <w:tmpl w:val="02DADFE6"/>
    <w:lvl w:ilvl="0">
      <w:start w:val="9"/>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3471AC3"/>
    <w:multiLevelType w:val="hybridMultilevel"/>
    <w:tmpl w:val="C28AC7AA"/>
    <w:lvl w:ilvl="0" w:tplc="68F6303C">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6"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47" w15:restartNumberingAfterBreak="0">
    <w:nsid w:val="23C1646D"/>
    <w:multiLevelType w:val="multilevel"/>
    <w:tmpl w:val="A7643EDC"/>
    <w:styleLink w:val="MultilevelListStyleYellow"/>
    <w:lvl w:ilvl="0">
      <w:start w:val="1"/>
      <w:numFmt w:val="bullet"/>
      <w:pStyle w:val="ListBulletYellow1"/>
      <w:lvlText w:val="•"/>
      <w:lvlJc w:val="left"/>
      <w:pPr>
        <w:ind w:left="284" w:hanging="284"/>
      </w:pPr>
      <w:rPr>
        <w:rFonts w:ascii="EYInterstate" w:hAnsi="EYInterstate" w:cs="Times New Roman" w:hint="default"/>
        <w:b/>
        <w:i w:val="0"/>
        <w:color w:val="FFE600"/>
        <w:sz w:val="20"/>
        <w:szCs w:val="20"/>
        <w:u w:val="none"/>
      </w:rPr>
    </w:lvl>
    <w:lvl w:ilvl="1">
      <w:start w:val="1"/>
      <w:numFmt w:val="bullet"/>
      <w:pStyle w:val="ListBulletYellow2"/>
      <w:lvlText w:val="•"/>
      <w:lvlJc w:val="left"/>
      <w:pPr>
        <w:ind w:left="568" w:hanging="284"/>
      </w:pPr>
      <w:rPr>
        <w:rFonts w:ascii="EYInterstate" w:hAnsi="EYInterstate" w:cs="Times New Roman" w:hint="default"/>
        <w:b/>
        <w:i w:val="0"/>
        <w:color w:val="FFE600"/>
        <w:sz w:val="20"/>
        <w:szCs w:val="20"/>
        <w:u w:val="none"/>
      </w:rPr>
    </w:lvl>
    <w:lvl w:ilvl="2">
      <w:start w:val="1"/>
      <w:numFmt w:val="bullet"/>
      <w:pStyle w:val="ListBulletYellow3"/>
      <w:lvlText w:val="•"/>
      <w:lvlJc w:val="left"/>
      <w:pPr>
        <w:ind w:left="852" w:hanging="284"/>
      </w:pPr>
      <w:rPr>
        <w:rFonts w:ascii="EYInterstate" w:hAnsi="EYInterstate" w:cs="Times New Roman" w:hint="default"/>
        <w:b/>
        <w:i w:val="0"/>
        <w:color w:val="FFE600"/>
        <w:sz w:val="20"/>
        <w:szCs w:val="20"/>
        <w:u w:val="none"/>
      </w:rPr>
    </w:lvl>
    <w:lvl w:ilvl="3">
      <w:start w:val="1"/>
      <w:numFmt w:val="bullet"/>
      <w:lvlText w:val="•"/>
      <w:lvlJc w:val="left"/>
      <w:pPr>
        <w:ind w:left="1136" w:hanging="284"/>
      </w:pPr>
      <w:rPr>
        <w:rFonts w:ascii="EYInterstate" w:hAnsi="EYInterstate" w:cs="Times New Roman" w:hint="default"/>
        <w:b/>
        <w:i w:val="0"/>
        <w:color w:val="FFE600"/>
        <w:sz w:val="20"/>
        <w:szCs w:val="20"/>
        <w:u w:val="none"/>
      </w:rPr>
    </w:lvl>
    <w:lvl w:ilvl="4">
      <w:start w:val="1"/>
      <w:numFmt w:val="bullet"/>
      <w:lvlText w:val="•"/>
      <w:lvlJc w:val="left"/>
      <w:pPr>
        <w:ind w:left="1420" w:hanging="284"/>
      </w:pPr>
      <w:rPr>
        <w:rFonts w:ascii="EYInterstate" w:hAnsi="EYInterstate" w:cs="Times New Roman" w:hint="default"/>
        <w:b/>
        <w:i w:val="0"/>
        <w:color w:val="FFE60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FFE60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FFE60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FFE60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FFE600"/>
        <w:sz w:val="20"/>
        <w:szCs w:val="20"/>
        <w:u w:val="none"/>
      </w:rPr>
    </w:lvl>
  </w:abstractNum>
  <w:abstractNum w:abstractNumId="48" w15:restartNumberingAfterBreak="0">
    <w:nsid w:val="23E361D4"/>
    <w:multiLevelType w:val="hybridMultilevel"/>
    <w:tmpl w:val="277283BE"/>
    <w:lvl w:ilvl="0" w:tplc="83D0449E">
      <w:start w:val="1"/>
      <w:numFmt w:val="lowerLetter"/>
      <w:lvlText w:val="(%1)"/>
      <w:lvlJc w:val="left"/>
      <w:pPr>
        <w:ind w:left="480" w:hanging="48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8BA1202"/>
    <w:multiLevelType w:val="hybridMultilevel"/>
    <w:tmpl w:val="9B2A1668"/>
    <w:lvl w:ilvl="0" w:tplc="88D6F92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0" w15:restartNumberingAfterBreak="0">
    <w:nsid w:val="28CF3E37"/>
    <w:multiLevelType w:val="hybridMultilevel"/>
    <w:tmpl w:val="2BF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310A1A"/>
    <w:multiLevelType w:val="multilevel"/>
    <w:tmpl w:val="DE02B772"/>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52" w15:restartNumberingAfterBreak="0">
    <w:nsid w:val="2CE802EC"/>
    <w:multiLevelType w:val="hybridMultilevel"/>
    <w:tmpl w:val="A0BE0462"/>
    <w:lvl w:ilvl="0" w:tplc="7F1E0CB8">
      <w:start w:val="5"/>
      <w:numFmt w:val="lowerLetter"/>
      <w:lvlText w:val="%1."/>
      <w:lvlJc w:val="left"/>
      <w:pPr>
        <w:ind w:left="2055" w:hanging="360"/>
      </w:pPr>
      <w:rPr>
        <w:rFonts w:ascii="Times New Roman" w:hAnsi="Times New Roman" w:cs="Narkisim"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E9F5280"/>
    <w:multiLevelType w:val="hybridMultilevel"/>
    <w:tmpl w:val="81344264"/>
    <w:lvl w:ilvl="0" w:tplc="A7EA58D4">
      <w:start w:val="9"/>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54" w15:restartNumberingAfterBreak="0">
    <w:nsid w:val="2F127F15"/>
    <w:multiLevelType w:val="hybridMultilevel"/>
    <w:tmpl w:val="E632A028"/>
    <w:lvl w:ilvl="0" w:tplc="7BFAB36C">
      <w:start w:val="5"/>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55" w15:restartNumberingAfterBreak="0">
    <w:nsid w:val="31E43249"/>
    <w:multiLevelType w:val="multilevel"/>
    <w:tmpl w:val="A8CC1AE4"/>
    <w:styleLink w:val="LFO8"/>
    <w:lvl w:ilvl="0">
      <w:numFmt w:val="bullet"/>
      <w:lvlText w:val=""/>
      <w:lvlJc w:val="left"/>
      <w:pPr>
        <w:ind w:left="2835"/>
      </w:pPr>
      <w:rPr>
        <w:rFonts w:ascii="Symbol" w:hAnsi="Symbol"/>
        <w:b/>
        <w:i w:val="0"/>
        <w:sz w:val="20"/>
      </w:rPr>
    </w:lvl>
    <w:lvl w:ilvl="1">
      <w:numFmt w:val="bullet"/>
      <w:lvlText w:val="o"/>
      <w:lvlJc w:val="left"/>
      <w:pPr>
        <w:ind w:left="3141" w:hanging="360"/>
      </w:pPr>
      <w:rPr>
        <w:rFonts w:ascii="Courier New" w:hAnsi="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rPr>
    </w:lvl>
    <w:lvl w:ilvl="8">
      <w:numFmt w:val="bullet"/>
      <w:lvlText w:val=""/>
      <w:lvlJc w:val="left"/>
      <w:pPr>
        <w:ind w:left="8181" w:hanging="360"/>
      </w:pPr>
      <w:rPr>
        <w:rFonts w:ascii="Wingdings" w:hAnsi="Wingdings"/>
      </w:rPr>
    </w:lvl>
  </w:abstractNum>
  <w:abstractNum w:abstractNumId="56" w15:restartNumberingAfterBreak="0">
    <w:nsid w:val="32B87EB4"/>
    <w:multiLevelType w:val="hybridMultilevel"/>
    <w:tmpl w:val="507CFDF2"/>
    <w:lvl w:ilvl="0" w:tplc="B464F86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7" w15:restartNumberingAfterBreak="0">
    <w:nsid w:val="3350317A"/>
    <w:multiLevelType w:val="hybridMultilevel"/>
    <w:tmpl w:val="B04CCDA6"/>
    <w:lvl w:ilvl="0" w:tplc="FFFFFFFF">
      <w:start w:val="1"/>
      <w:numFmt w:val="decimal"/>
      <w:pStyle w:val="ARNote"/>
      <w:lvlText w:val="%1"/>
      <w:lvlJc w:val="left"/>
      <w:pPr>
        <w:tabs>
          <w:tab w:val="num" w:pos="1248"/>
        </w:tabs>
        <w:ind w:left="1248" w:hanging="964"/>
      </w:pPr>
    </w:lvl>
    <w:lvl w:ilvl="1" w:tplc="FFFFFFFF">
      <w:start w:val="1"/>
      <w:numFmt w:val="lowerLetter"/>
      <w:lvlText w:val="%2."/>
      <w:lvlJc w:val="left"/>
      <w:pPr>
        <w:tabs>
          <w:tab w:val="num" w:pos="476"/>
        </w:tabs>
        <w:ind w:left="476" w:hanging="360"/>
      </w:pPr>
    </w:lvl>
    <w:lvl w:ilvl="2" w:tplc="FFFFFFFF">
      <w:start w:val="1"/>
      <w:numFmt w:val="lowerRoman"/>
      <w:lvlText w:val="%3."/>
      <w:lvlJc w:val="right"/>
      <w:pPr>
        <w:tabs>
          <w:tab w:val="num" w:pos="1196"/>
        </w:tabs>
        <w:ind w:left="1196" w:hanging="180"/>
      </w:pPr>
    </w:lvl>
    <w:lvl w:ilvl="3" w:tplc="FFFFFFFF">
      <w:start w:val="1"/>
      <w:numFmt w:val="decimal"/>
      <w:lvlText w:val="%4."/>
      <w:lvlJc w:val="left"/>
      <w:pPr>
        <w:tabs>
          <w:tab w:val="num" w:pos="1916"/>
        </w:tabs>
        <w:ind w:left="1916" w:hanging="360"/>
      </w:pPr>
    </w:lvl>
    <w:lvl w:ilvl="4" w:tplc="FFFFFFFF">
      <w:start w:val="1"/>
      <w:numFmt w:val="lowerLetter"/>
      <w:lvlText w:val="%5."/>
      <w:lvlJc w:val="left"/>
      <w:pPr>
        <w:tabs>
          <w:tab w:val="num" w:pos="2636"/>
        </w:tabs>
        <w:ind w:left="2636" w:hanging="360"/>
      </w:pPr>
    </w:lvl>
    <w:lvl w:ilvl="5" w:tplc="FFFFFFFF">
      <w:start w:val="1"/>
      <w:numFmt w:val="lowerRoman"/>
      <w:lvlText w:val="%6."/>
      <w:lvlJc w:val="right"/>
      <w:pPr>
        <w:tabs>
          <w:tab w:val="num" w:pos="3356"/>
        </w:tabs>
        <w:ind w:left="3356" w:hanging="180"/>
      </w:pPr>
    </w:lvl>
    <w:lvl w:ilvl="6" w:tplc="FFFFFFFF">
      <w:start w:val="1"/>
      <w:numFmt w:val="decimal"/>
      <w:lvlText w:val="%7."/>
      <w:lvlJc w:val="left"/>
      <w:pPr>
        <w:tabs>
          <w:tab w:val="num" w:pos="4076"/>
        </w:tabs>
        <w:ind w:left="4076" w:hanging="360"/>
      </w:pPr>
    </w:lvl>
    <w:lvl w:ilvl="7" w:tplc="FFFFFFFF">
      <w:start w:val="1"/>
      <w:numFmt w:val="lowerLetter"/>
      <w:lvlText w:val="%8."/>
      <w:lvlJc w:val="left"/>
      <w:pPr>
        <w:tabs>
          <w:tab w:val="num" w:pos="4796"/>
        </w:tabs>
        <w:ind w:left="4796" w:hanging="360"/>
      </w:pPr>
    </w:lvl>
    <w:lvl w:ilvl="8" w:tplc="FFFFFFFF">
      <w:start w:val="1"/>
      <w:numFmt w:val="lowerRoman"/>
      <w:lvlText w:val="%9."/>
      <w:lvlJc w:val="right"/>
      <w:pPr>
        <w:tabs>
          <w:tab w:val="num" w:pos="5516"/>
        </w:tabs>
        <w:ind w:left="5516" w:hanging="180"/>
      </w:pPr>
    </w:lvl>
  </w:abstractNum>
  <w:abstractNum w:abstractNumId="58" w15:restartNumberingAfterBreak="0">
    <w:nsid w:val="34350748"/>
    <w:multiLevelType w:val="multilevel"/>
    <w:tmpl w:val="0DD4D3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73476EF"/>
    <w:multiLevelType w:val="multilevel"/>
    <w:tmpl w:val="0548FDC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785332A"/>
    <w:multiLevelType w:val="multilevel"/>
    <w:tmpl w:val="14E62ED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7D530E2"/>
    <w:multiLevelType w:val="hybridMultilevel"/>
    <w:tmpl w:val="D4E62D24"/>
    <w:lvl w:ilvl="0" w:tplc="71D46292">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2" w15:restartNumberingAfterBreak="0">
    <w:nsid w:val="38D50B0D"/>
    <w:multiLevelType w:val="hybridMultilevel"/>
    <w:tmpl w:val="966089F0"/>
    <w:lvl w:ilvl="0" w:tplc="27402E8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61050A"/>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A615E58"/>
    <w:multiLevelType w:val="hybridMultilevel"/>
    <w:tmpl w:val="205847AE"/>
    <w:lvl w:ilvl="0" w:tplc="07F474AC">
      <w:start w:val="1"/>
      <w:numFmt w:val="bullet"/>
      <w:pStyle w:val="Instructiebullet"/>
      <w:lvlText w:val="•"/>
      <w:lvlJc w:val="left"/>
      <w:pPr>
        <w:ind w:left="720" w:hanging="360"/>
      </w:pPr>
      <w:rPr>
        <w:rFonts w:ascii="EYInterstate Light" w:hAnsi="EYInterstate Light" w:cs="EYInterstate Light" w:hint="default"/>
        <w:color w:val="FFE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B4F0450"/>
    <w:multiLevelType w:val="hybridMultilevel"/>
    <w:tmpl w:val="3A100564"/>
    <w:lvl w:ilvl="0" w:tplc="923EFC52">
      <w:start w:val="3"/>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B84D15"/>
    <w:multiLevelType w:val="hybridMultilevel"/>
    <w:tmpl w:val="07DCF416"/>
    <w:lvl w:ilvl="0" w:tplc="FE9C756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7" w15:restartNumberingAfterBreak="0">
    <w:nsid w:val="3F456ED8"/>
    <w:multiLevelType w:val="hybridMultilevel"/>
    <w:tmpl w:val="AFB09942"/>
    <w:lvl w:ilvl="0" w:tplc="1914698E">
      <w:start w:val="1"/>
      <w:numFmt w:val="decimal"/>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F845B88"/>
    <w:multiLevelType w:val="hybridMultilevel"/>
    <w:tmpl w:val="5D34F5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9" w15:restartNumberingAfterBreak="0">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0" w15:restartNumberingAfterBreak="0">
    <w:nsid w:val="40F079B5"/>
    <w:multiLevelType w:val="hybridMultilevel"/>
    <w:tmpl w:val="22DA7A08"/>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181210E"/>
    <w:multiLevelType w:val="multilevel"/>
    <w:tmpl w:val="AF6A2C6C"/>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72" w15:restartNumberingAfterBreak="0">
    <w:nsid w:val="41DA7781"/>
    <w:multiLevelType w:val="hybridMultilevel"/>
    <w:tmpl w:val="597C7074"/>
    <w:lvl w:ilvl="0" w:tplc="A446C462">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3" w15:restartNumberingAfterBreak="0">
    <w:nsid w:val="420875A3"/>
    <w:multiLevelType w:val="hybridMultilevel"/>
    <w:tmpl w:val="706678F4"/>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74" w15:restartNumberingAfterBreak="0">
    <w:nsid w:val="423D5917"/>
    <w:multiLevelType w:val="multilevel"/>
    <w:tmpl w:val="07048C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28C32DA"/>
    <w:multiLevelType w:val="hybridMultilevel"/>
    <w:tmpl w:val="1C0EB452"/>
    <w:lvl w:ilvl="0" w:tplc="829AC210">
      <w:start w:val="1"/>
      <w:numFmt w:val="decimal"/>
      <w:lvlText w:val="(%1)"/>
      <w:lvlJc w:val="left"/>
      <w:pPr>
        <w:ind w:left="1710"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4262A10"/>
    <w:multiLevelType w:val="hybridMultilevel"/>
    <w:tmpl w:val="494A111A"/>
    <w:lvl w:ilvl="0" w:tplc="A288E06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7"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8" w15:restartNumberingAfterBreak="0">
    <w:nsid w:val="492268B1"/>
    <w:multiLevelType w:val="hybridMultilevel"/>
    <w:tmpl w:val="5B6C93A6"/>
    <w:lvl w:ilvl="0" w:tplc="E9C26008">
      <w:start w:val="5"/>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A12560D"/>
    <w:multiLevelType w:val="hybridMultilevel"/>
    <w:tmpl w:val="D304CBA4"/>
    <w:lvl w:ilvl="0" w:tplc="AB56987E">
      <w:start w:val="1"/>
      <w:numFmt w:val="decimal"/>
      <w:lvlText w:val="(%1)"/>
      <w:lvlJc w:val="left"/>
      <w:pPr>
        <w:ind w:left="2265"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B0A09E8"/>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15:restartNumberingAfterBreak="0">
    <w:nsid w:val="4DC016F4"/>
    <w:multiLevelType w:val="hybridMultilevel"/>
    <w:tmpl w:val="5E8A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4EF42413"/>
    <w:multiLevelType w:val="hybridMultilevel"/>
    <w:tmpl w:val="03682992"/>
    <w:lvl w:ilvl="0" w:tplc="AB56987E">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4" w15:restartNumberingAfterBreak="0">
    <w:nsid w:val="4F3D2A1F"/>
    <w:multiLevelType w:val="hybridMultilevel"/>
    <w:tmpl w:val="5C28C936"/>
    <w:lvl w:ilvl="0" w:tplc="26FC009C">
      <w:start w:val="4"/>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FA2303B"/>
    <w:multiLevelType w:val="multilevel"/>
    <w:tmpl w:val="E6E8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0A473E5"/>
    <w:multiLevelType w:val="hybridMultilevel"/>
    <w:tmpl w:val="9C24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8" w15:restartNumberingAfterBreak="0">
    <w:nsid w:val="51130709"/>
    <w:multiLevelType w:val="hybridMultilevel"/>
    <w:tmpl w:val="F93C3F26"/>
    <w:lvl w:ilvl="0" w:tplc="C908CBFA">
      <w:start w:val="2"/>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1CA0373"/>
    <w:multiLevelType w:val="hybridMultilevel"/>
    <w:tmpl w:val="A4A627D6"/>
    <w:lvl w:ilvl="0" w:tplc="4BFA153A">
      <w:start w:val="1"/>
      <w:numFmt w:val="bullet"/>
      <w:lvlText w:val="-"/>
      <w:lvlJc w:val="left"/>
      <w:pPr>
        <w:ind w:left="2628" w:hanging="360"/>
      </w:pPr>
      <w:rPr>
        <w:rFonts w:ascii="Calibri" w:eastAsia="Calibri" w:hAnsi="Calibri" w:hint="default"/>
      </w:rPr>
    </w:lvl>
    <w:lvl w:ilvl="1" w:tplc="04090003">
      <w:start w:val="1"/>
      <w:numFmt w:val="bullet"/>
      <w:lvlText w:val="o"/>
      <w:lvlJc w:val="left"/>
      <w:pPr>
        <w:ind w:left="3348" w:hanging="360"/>
      </w:pPr>
      <w:rPr>
        <w:rFonts w:ascii="Courier New" w:hAnsi="Courier New" w:cs="Courier New" w:hint="default"/>
      </w:rPr>
    </w:lvl>
    <w:lvl w:ilvl="2" w:tplc="04090005">
      <w:start w:val="1"/>
      <w:numFmt w:val="bullet"/>
      <w:lvlText w:val=""/>
      <w:lvlJc w:val="left"/>
      <w:pPr>
        <w:ind w:left="4068" w:hanging="360"/>
      </w:pPr>
      <w:rPr>
        <w:rFonts w:ascii="Wingdings" w:hAnsi="Wingdings" w:hint="default"/>
      </w:rPr>
    </w:lvl>
    <w:lvl w:ilvl="3" w:tplc="04090001">
      <w:start w:val="1"/>
      <w:numFmt w:val="bullet"/>
      <w:lvlText w:val=""/>
      <w:lvlJc w:val="left"/>
      <w:pPr>
        <w:ind w:left="4788" w:hanging="360"/>
      </w:pPr>
      <w:rPr>
        <w:rFonts w:ascii="Symbol" w:hAnsi="Symbol" w:hint="default"/>
      </w:rPr>
    </w:lvl>
    <w:lvl w:ilvl="4" w:tplc="04090003">
      <w:start w:val="1"/>
      <w:numFmt w:val="bullet"/>
      <w:lvlText w:val="o"/>
      <w:lvlJc w:val="left"/>
      <w:pPr>
        <w:ind w:left="5508" w:hanging="360"/>
      </w:pPr>
      <w:rPr>
        <w:rFonts w:ascii="Courier New" w:hAnsi="Courier New" w:cs="Courier New" w:hint="default"/>
      </w:rPr>
    </w:lvl>
    <w:lvl w:ilvl="5" w:tplc="04090005">
      <w:start w:val="1"/>
      <w:numFmt w:val="bullet"/>
      <w:lvlText w:val=""/>
      <w:lvlJc w:val="left"/>
      <w:pPr>
        <w:ind w:left="6228" w:hanging="360"/>
      </w:pPr>
      <w:rPr>
        <w:rFonts w:ascii="Wingdings" w:hAnsi="Wingdings" w:hint="default"/>
      </w:rPr>
    </w:lvl>
    <w:lvl w:ilvl="6" w:tplc="04090001">
      <w:start w:val="1"/>
      <w:numFmt w:val="bullet"/>
      <w:lvlText w:val=""/>
      <w:lvlJc w:val="left"/>
      <w:pPr>
        <w:ind w:left="6948" w:hanging="360"/>
      </w:pPr>
      <w:rPr>
        <w:rFonts w:ascii="Symbol" w:hAnsi="Symbol" w:hint="default"/>
      </w:rPr>
    </w:lvl>
    <w:lvl w:ilvl="7" w:tplc="04090003">
      <w:start w:val="1"/>
      <w:numFmt w:val="bullet"/>
      <w:lvlText w:val="o"/>
      <w:lvlJc w:val="left"/>
      <w:pPr>
        <w:ind w:left="7668" w:hanging="360"/>
      </w:pPr>
      <w:rPr>
        <w:rFonts w:ascii="Courier New" w:hAnsi="Courier New" w:cs="Courier New" w:hint="default"/>
      </w:rPr>
    </w:lvl>
    <w:lvl w:ilvl="8" w:tplc="04090005">
      <w:start w:val="1"/>
      <w:numFmt w:val="bullet"/>
      <w:lvlText w:val=""/>
      <w:lvlJc w:val="left"/>
      <w:pPr>
        <w:ind w:left="8388" w:hanging="360"/>
      </w:pPr>
      <w:rPr>
        <w:rFonts w:ascii="Wingdings" w:hAnsi="Wingdings" w:hint="default"/>
      </w:rPr>
    </w:lvl>
  </w:abstractNum>
  <w:abstractNum w:abstractNumId="90" w15:restartNumberingAfterBreak="0">
    <w:nsid w:val="51CF4496"/>
    <w:multiLevelType w:val="hybridMultilevel"/>
    <w:tmpl w:val="F43AFC8C"/>
    <w:lvl w:ilvl="0" w:tplc="766C7DB8">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2A831A7"/>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C91D26"/>
    <w:multiLevelType w:val="hybridMultilevel"/>
    <w:tmpl w:val="9DB0D6A6"/>
    <w:lvl w:ilvl="0" w:tplc="2F121D4A">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40D4FD6"/>
    <w:multiLevelType w:val="hybridMultilevel"/>
    <w:tmpl w:val="624C7BAA"/>
    <w:lvl w:ilvl="0" w:tplc="52EC8540">
      <w:start w:val="1"/>
      <w:numFmt w:val="decimal"/>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94" w15:restartNumberingAfterBreak="0">
    <w:nsid w:val="550D0970"/>
    <w:multiLevelType w:val="hybridMultilevel"/>
    <w:tmpl w:val="5CA6AFDA"/>
    <w:lvl w:ilvl="0" w:tplc="32DA45E6">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5" w15:restartNumberingAfterBreak="0">
    <w:nsid w:val="5511407D"/>
    <w:multiLevelType w:val="hybridMultilevel"/>
    <w:tmpl w:val="9EA23310"/>
    <w:lvl w:ilvl="0" w:tplc="A58EECDE">
      <w:start w:val="1"/>
      <w:numFmt w:val="decimal"/>
      <w:lvlText w:val="(%1)"/>
      <w:lvlJc w:val="left"/>
      <w:pPr>
        <w:ind w:left="564" w:hanging="564"/>
      </w:pPr>
      <w:rPr>
        <w:rFonts w:hint="default"/>
        <w:b w:val="0"/>
      </w:r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96" w15:restartNumberingAfterBreak="0">
    <w:nsid w:val="58F443FB"/>
    <w:multiLevelType w:val="hybridMultilevel"/>
    <w:tmpl w:val="C84EF87C"/>
    <w:lvl w:ilvl="0" w:tplc="79A2C344">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9B12D0F"/>
    <w:multiLevelType w:val="hybridMultilevel"/>
    <w:tmpl w:val="F93AD032"/>
    <w:lvl w:ilvl="0" w:tplc="1DF6CBAC">
      <w:start w:val="1"/>
      <w:numFmt w:val="low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98" w15:restartNumberingAfterBreak="0">
    <w:nsid w:val="5A832C24"/>
    <w:multiLevelType w:val="hybridMultilevel"/>
    <w:tmpl w:val="AA3E9A8C"/>
    <w:lvl w:ilvl="0" w:tplc="3E7448E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9" w15:restartNumberingAfterBreak="0">
    <w:nsid w:val="5C143C87"/>
    <w:multiLevelType w:val="hybridMultilevel"/>
    <w:tmpl w:val="92786AC8"/>
    <w:lvl w:ilvl="0" w:tplc="E9F4C636">
      <w:start w:val="5"/>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C2B2353"/>
    <w:multiLevelType w:val="hybridMultilevel"/>
    <w:tmpl w:val="81344264"/>
    <w:lvl w:ilvl="0" w:tplc="A7EA58D4">
      <w:start w:val="9"/>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101"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2" w15:restartNumberingAfterBreak="0">
    <w:nsid w:val="5EC90C7F"/>
    <w:multiLevelType w:val="hybridMultilevel"/>
    <w:tmpl w:val="54CC802E"/>
    <w:lvl w:ilvl="0" w:tplc="6526E0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3" w15:restartNumberingAfterBreak="0">
    <w:nsid w:val="5F7A0BB5"/>
    <w:multiLevelType w:val="hybridMultilevel"/>
    <w:tmpl w:val="8166CE68"/>
    <w:lvl w:ilvl="0" w:tplc="C908CBFA">
      <w:start w:val="2"/>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621C0A66"/>
    <w:multiLevelType w:val="hybridMultilevel"/>
    <w:tmpl w:val="277283BE"/>
    <w:lvl w:ilvl="0" w:tplc="83D0449E">
      <w:start w:val="1"/>
      <w:numFmt w:val="lowerLetter"/>
      <w:lvlText w:val="(%1)"/>
      <w:lvlJc w:val="left"/>
      <w:pPr>
        <w:ind w:left="480" w:hanging="48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2797FB1"/>
    <w:multiLevelType w:val="hybridMultilevel"/>
    <w:tmpl w:val="E1EA76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2DC6AB7"/>
    <w:multiLevelType w:val="hybridMultilevel"/>
    <w:tmpl w:val="2A3A36BE"/>
    <w:lvl w:ilvl="0" w:tplc="9D0A2B2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8" w15:restartNumberingAfterBreak="0">
    <w:nsid w:val="6622702A"/>
    <w:multiLevelType w:val="hybridMultilevel"/>
    <w:tmpl w:val="A594D1AA"/>
    <w:lvl w:ilvl="0" w:tplc="1DF6CBAC">
      <w:start w:val="1"/>
      <w:numFmt w:val="lowerLetter"/>
      <w:lvlText w:val="(%1)"/>
      <w:lvlJc w:val="left"/>
      <w:pPr>
        <w:ind w:left="720" w:hanging="360"/>
      </w:pPr>
      <w:rPr>
        <w:rFonts w:hint="default"/>
      </w:rPr>
    </w:lvl>
    <w:lvl w:ilvl="1" w:tplc="1DF6CBA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7A334A9"/>
    <w:multiLevelType w:val="hybridMultilevel"/>
    <w:tmpl w:val="9294B2E0"/>
    <w:lvl w:ilvl="0" w:tplc="CA92DBD2">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0" w15:restartNumberingAfterBreak="0">
    <w:nsid w:val="67EC1514"/>
    <w:multiLevelType w:val="hybridMultilevel"/>
    <w:tmpl w:val="497212B4"/>
    <w:lvl w:ilvl="0" w:tplc="200493D8">
      <w:start w:val="4"/>
      <w:numFmt w:val="decimal"/>
      <w:lvlText w:val="%1."/>
      <w:lvlJc w:val="left"/>
      <w:pPr>
        <w:ind w:left="1454" w:hanging="360"/>
      </w:pPr>
      <w:rPr>
        <w:rFonts w:hint="default"/>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11" w15:restartNumberingAfterBreak="0">
    <w:nsid w:val="68B064F3"/>
    <w:multiLevelType w:val="hybridMultilevel"/>
    <w:tmpl w:val="25BAB464"/>
    <w:lvl w:ilvl="0" w:tplc="C2966818">
      <w:start w:val="5"/>
      <w:numFmt w:val="lowerLetter"/>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9187992"/>
    <w:multiLevelType w:val="hybridMultilevel"/>
    <w:tmpl w:val="0F9644B2"/>
    <w:lvl w:ilvl="0" w:tplc="FB660ED2">
      <w:start w:val="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3" w15:restartNumberingAfterBreak="0">
    <w:nsid w:val="6BFE50C0"/>
    <w:multiLevelType w:val="multilevel"/>
    <w:tmpl w:val="5E7634F0"/>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4" w15:restartNumberingAfterBreak="0">
    <w:nsid w:val="6C4030FF"/>
    <w:multiLevelType w:val="singleLevel"/>
    <w:tmpl w:val="6BCE29A2"/>
    <w:lvl w:ilvl="0">
      <w:start w:val="1"/>
      <w:numFmt w:val="bullet"/>
      <w:pStyle w:val="ListBullet2"/>
      <w:lvlText w:val="-"/>
      <w:lvlJc w:val="left"/>
      <w:pPr>
        <w:tabs>
          <w:tab w:val="num" w:pos="340"/>
        </w:tabs>
        <w:ind w:left="340" w:hanging="340"/>
      </w:pPr>
      <w:rPr>
        <w:rFonts w:ascii="9999999" w:hAnsi="9999999" w:cs="Courier New" w:hint="default"/>
      </w:rPr>
    </w:lvl>
  </w:abstractNum>
  <w:abstractNum w:abstractNumId="115" w15:restartNumberingAfterBreak="0">
    <w:nsid w:val="6C54218A"/>
    <w:multiLevelType w:val="hybridMultilevel"/>
    <w:tmpl w:val="EA5A15F4"/>
    <w:lvl w:ilvl="0" w:tplc="5B2C1954">
      <w:start w:val="1"/>
      <w:numFmt w:val="lowerLetter"/>
      <w:lvlText w:val="%1."/>
      <w:lvlJc w:val="left"/>
      <w:pPr>
        <w:ind w:left="2062"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6" w15:restartNumberingAfterBreak="0">
    <w:nsid w:val="6CA0731F"/>
    <w:multiLevelType w:val="hybridMultilevel"/>
    <w:tmpl w:val="71FC34F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7" w15:restartNumberingAfterBreak="0">
    <w:nsid w:val="708F0017"/>
    <w:multiLevelType w:val="hybridMultilevel"/>
    <w:tmpl w:val="242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9547AA"/>
    <w:multiLevelType w:val="hybridMultilevel"/>
    <w:tmpl w:val="A49C9F58"/>
    <w:lvl w:ilvl="0" w:tplc="9044F9BE">
      <w:start w:val="1"/>
      <w:numFmt w:val="decimal"/>
      <w:lvlText w:val="(%1)"/>
      <w:lvlJc w:val="left"/>
      <w:pPr>
        <w:ind w:left="1695" w:hanging="55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9" w15:restartNumberingAfterBreak="0">
    <w:nsid w:val="72D76429"/>
    <w:multiLevelType w:val="hybridMultilevel"/>
    <w:tmpl w:val="EA5A15F4"/>
    <w:lvl w:ilvl="0" w:tplc="5B2C1954">
      <w:start w:val="1"/>
      <w:numFmt w:val="lowerLetter"/>
      <w:lvlText w:val="%1."/>
      <w:lvlJc w:val="left"/>
      <w:pPr>
        <w:ind w:left="927"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0" w15:restartNumberingAfterBreak="0">
    <w:nsid w:val="742C0000"/>
    <w:multiLevelType w:val="hybridMultilevel"/>
    <w:tmpl w:val="459604E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1" w15:restartNumberingAfterBreak="0">
    <w:nsid w:val="74AE7EC9"/>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4B05165"/>
    <w:multiLevelType w:val="hybridMultilevel"/>
    <w:tmpl w:val="99967C3C"/>
    <w:lvl w:ilvl="0" w:tplc="F7DE9642">
      <w:start w:val="3"/>
      <w:numFmt w:val="lowerLetter"/>
      <w:lvlText w:val="%1)"/>
      <w:lvlJc w:val="left"/>
      <w:pPr>
        <w:ind w:left="2832"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5DF3932"/>
    <w:multiLevelType w:val="multilevel"/>
    <w:tmpl w:val="4DC01136"/>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768271C"/>
    <w:multiLevelType w:val="multilevel"/>
    <w:tmpl w:val="1662E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6" w15:restartNumberingAfterBreak="0">
    <w:nsid w:val="794632C6"/>
    <w:multiLevelType w:val="hybridMultilevel"/>
    <w:tmpl w:val="AFBE7D82"/>
    <w:lvl w:ilvl="0" w:tplc="7B749626">
      <w:start w:val="1"/>
      <w:numFmt w:val="decimal"/>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27" w15:restartNumberingAfterBreak="0">
    <w:nsid w:val="797310C6"/>
    <w:multiLevelType w:val="multilevel"/>
    <w:tmpl w:val="56AED4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A6A0235"/>
    <w:multiLevelType w:val="multilevel"/>
    <w:tmpl w:val="E6E8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0" w15:restartNumberingAfterBreak="0">
    <w:nsid w:val="7C117DA7"/>
    <w:multiLevelType w:val="hybridMultilevel"/>
    <w:tmpl w:val="C04E0F74"/>
    <w:lvl w:ilvl="0" w:tplc="9E2A2F8E">
      <w:start w:val="1"/>
      <w:numFmt w:val="decimal"/>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31"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2" w15:restartNumberingAfterBreak="0">
    <w:nsid w:val="7FC03D5F"/>
    <w:multiLevelType w:val="hybridMultilevel"/>
    <w:tmpl w:val="9F74A29A"/>
    <w:lvl w:ilvl="0" w:tplc="1DF6CBAC">
      <w:start w:val="1"/>
      <w:numFmt w:val="low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abstractNumId w:val="35"/>
  </w:num>
  <w:num w:numId="2">
    <w:abstractNumId w:val="70"/>
  </w:num>
  <w:num w:numId="3">
    <w:abstractNumId w:val="33"/>
  </w:num>
  <w:num w:numId="4">
    <w:abstractNumId w:val="55"/>
  </w:num>
  <w:num w:numId="5">
    <w:abstractNumId w:val="12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23"/>
  </w:num>
  <w:num w:numId="7">
    <w:abstractNumId w:val="51"/>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1"/>
  </w:num>
  <w:num w:numId="9">
    <w:abstractNumId w:val="27"/>
  </w:num>
  <w:num w:numId="10">
    <w:abstractNumId w:val="118"/>
  </w:num>
  <w:num w:numId="11">
    <w:abstractNumId w:val="34"/>
  </w:num>
  <w:num w:numId="12">
    <w:abstractNumId w:val="114"/>
  </w:num>
  <w:num w:numId="13">
    <w:abstractNumId w:val="1"/>
  </w:num>
  <w:num w:numId="14">
    <w:abstractNumId w:val="0"/>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75"/>
  </w:num>
  <w:num w:numId="18">
    <w:abstractNumId w:val="112"/>
  </w:num>
  <w:num w:numId="19">
    <w:abstractNumId w:val="111"/>
  </w:num>
  <w:num w:numId="20">
    <w:abstractNumId w:val="49"/>
  </w:num>
  <w:num w:numId="21">
    <w:abstractNumId w:val="11"/>
  </w:num>
  <w:num w:numId="22">
    <w:abstractNumId w:val="45"/>
  </w:num>
  <w:num w:numId="23">
    <w:abstractNumId w:val="25"/>
  </w:num>
  <w:num w:numId="24">
    <w:abstractNumId w:val="97"/>
  </w:num>
  <w:num w:numId="25">
    <w:abstractNumId w:val="56"/>
  </w:num>
  <w:num w:numId="26">
    <w:abstractNumId w:val="2"/>
  </w:num>
  <w:num w:numId="27">
    <w:abstractNumId w:val="37"/>
  </w:num>
  <w:num w:numId="28">
    <w:abstractNumId w:val="89"/>
  </w:num>
  <w:num w:numId="29">
    <w:abstractNumId w:val="90"/>
  </w:num>
  <w:num w:numId="30">
    <w:abstractNumId w:val="78"/>
  </w:num>
  <w:num w:numId="31">
    <w:abstractNumId w:val="61"/>
  </w:num>
  <w:num w:numId="32">
    <w:abstractNumId w:val="79"/>
  </w:num>
  <w:num w:numId="33">
    <w:abstractNumId w:val="83"/>
  </w:num>
  <w:num w:numId="34">
    <w:abstractNumId w:val="116"/>
  </w:num>
  <w:num w:numId="35">
    <w:abstractNumId w:val="115"/>
  </w:num>
  <w:num w:numId="36">
    <w:abstractNumId w:val="94"/>
  </w:num>
  <w:num w:numId="37">
    <w:abstractNumId w:val="95"/>
  </w:num>
  <w:num w:numId="38">
    <w:abstractNumId w:val="122"/>
  </w:num>
  <w:num w:numId="39">
    <w:abstractNumId w:val="103"/>
  </w:num>
  <w:num w:numId="40">
    <w:abstractNumId w:val="28"/>
  </w:num>
  <w:num w:numId="41">
    <w:abstractNumId w:val="108"/>
  </w:num>
  <w:num w:numId="42">
    <w:abstractNumId w:val="121"/>
  </w:num>
  <w:num w:numId="43">
    <w:abstractNumId w:val="10"/>
  </w:num>
  <w:num w:numId="44">
    <w:abstractNumId w:val="53"/>
  </w:num>
  <w:num w:numId="45">
    <w:abstractNumId w:val="39"/>
  </w:num>
  <w:num w:numId="46">
    <w:abstractNumId w:val="102"/>
  </w:num>
  <w:num w:numId="47">
    <w:abstractNumId w:val="93"/>
  </w:num>
  <w:num w:numId="48">
    <w:abstractNumId w:val="72"/>
  </w:num>
  <w:num w:numId="49">
    <w:abstractNumId w:val="76"/>
  </w:num>
  <w:num w:numId="50">
    <w:abstractNumId w:val="68"/>
  </w:num>
  <w:num w:numId="51">
    <w:abstractNumId w:val="85"/>
  </w:num>
  <w:num w:numId="52">
    <w:abstractNumId w:val="73"/>
  </w:num>
  <w:num w:numId="53">
    <w:abstractNumId w:val="120"/>
  </w:num>
  <w:num w:numId="54">
    <w:abstractNumId w:val="109"/>
  </w:num>
  <w:num w:numId="55">
    <w:abstractNumId w:val="54"/>
  </w:num>
  <w:num w:numId="56">
    <w:abstractNumId w:val="107"/>
  </w:num>
  <w:num w:numId="57">
    <w:abstractNumId w:val="96"/>
  </w:num>
  <w:num w:numId="58">
    <w:abstractNumId w:val="52"/>
  </w:num>
  <w:num w:numId="59">
    <w:abstractNumId w:val="21"/>
  </w:num>
  <w:num w:numId="60">
    <w:abstractNumId w:val="40"/>
  </w:num>
  <w:num w:numId="61">
    <w:abstractNumId w:val="98"/>
  </w:num>
  <w:num w:numId="62">
    <w:abstractNumId w:val="65"/>
  </w:num>
  <w:num w:numId="63">
    <w:abstractNumId w:val="99"/>
  </w:num>
  <w:num w:numId="64">
    <w:abstractNumId w:val="84"/>
  </w:num>
  <w:num w:numId="65">
    <w:abstractNumId w:val="4"/>
  </w:num>
  <w:num w:numId="66">
    <w:abstractNumId w:val="119"/>
  </w:num>
  <w:num w:numId="67">
    <w:abstractNumId w:val="29"/>
  </w:num>
  <w:num w:numId="68">
    <w:abstractNumId w:val="128"/>
  </w:num>
  <w:num w:numId="69">
    <w:abstractNumId w:val="66"/>
  </w:num>
  <w:num w:numId="70">
    <w:abstractNumId w:val="82"/>
  </w:num>
  <w:num w:numId="71">
    <w:abstractNumId w:val="88"/>
  </w:num>
  <w:num w:numId="72">
    <w:abstractNumId w:val="13"/>
  </w:num>
  <w:num w:numId="73">
    <w:abstractNumId w:val="44"/>
  </w:num>
  <w:num w:numId="74">
    <w:abstractNumId w:val="7"/>
  </w:num>
  <w:num w:numId="75">
    <w:abstractNumId w:val="110"/>
  </w:num>
  <w:num w:numId="76">
    <w:abstractNumId w:val="46"/>
  </w:num>
  <w:num w:numId="77">
    <w:abstractNumId w:val="3"/>
  </w:num>
  <w:num w:numId="78">
    <w:abstractNumId w:val="113"/>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num>
  <w:num w:numId="81">
    <w:abstractNumId w:val="81"/>
  </w:num>
  <w:num w:numId="82">
    <w:abstractNumId w:val="125"/>
  </w:num>
  <w:num w:numId="83">
    <w:abstractNumId w:val="26"/>
  </w:num>
  <w:num w:numId="84">
    <w:abstractNumId w:val="15"/>
  </w:num>
  <w:num w:numId="85">
    <w:abstractNumId w:val="6"/>
  </w:num>
  <w:num w:numId="86">
    <w:abstractNumId w:val="23"/>
  </w:num>
  <w:num w:numId="87">
    <w:abstractNumId w:val="129"/>
  </w:num>
  <w:num w:numId="88">
    <w:abstractNumId w:val="101"/>
  </w:num>
  <w:num w:numId="89">
    <w:abstractNumId w:val="69"/>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1"/>
  </w:num>
  <w:num w:numId="92">
    <w:abstractNumId w:val="87"/>
  </w:num>
  <w:num w:numId="93">
    <w:abstractNumId w:val="5"/>
  </w:num>
  <w:num w:numId="94">
    <w:abstractNumId w:val="30"/>
  </w:num>
  <w:num w:numId="95">
    <w:abstractNumId w:val="12"/>
  </w:num>
  <w:num w:numId="96">
    <w:abstractNumId w:val="106"/>
    <w:lvlOverride w:ilvl="0">
      <w:startOverride w:val="1"/>
    </w:lvlOverride>
    <w:lvlOverride w:ilvl="1"/>
    <w:lvlOverride w:ilvl="2"/>
    <w:lvlOverride w:ilvl="3"/>
    <w:lvlOverride w:ilvl="4"/>
    <w:lvlOverride w:ilvl="5"/>
    <w:lvlOverride w:ilvl="6"/>
    <w:lvlOverride w:ilvl="7"/>
    <w:lvlOverride w:ilvl="8"/>
  </w:num>
  <w:num w:numId="97">
    <w:abstractNumId w:val="47"/>
  </w:num>
  <w:num w:numId="98">
    <w:abstractNumId w:val="64"/>
  </w:num>
  <w:num w:numId="99">
    <w:abstractNumId w:val="130"/>
  </w:num>
  <w:num w:numId="100">
    <w:abstractNumId w:val="43"/>
  </w:num>
  <w:num w:numId="101">
    <w:abstractNumId w:val="14"/>
  </w:num>
  <w:num w:numId="102">
    <w:abstractNumId w:val="19"/>
  </w:num>
  <w:num w:numId="103">
    <w:abstractNumId w:val="67"/>
  </w:num>
  <w:num w:numId="104">
    <w:abstractNumId w:val="18"/>
  </w:num>
  <w:num w:numId="105">
    <w:abstractNumId w:val="132"/>
  </w:num>
  <w:num w:numId="106">
    <w:abstractNumId w:val="16"/>
  </w:num>
  <w:num w:numId="107">
    <w:abstractNumId w:val="24"/>
  </w:num>
  <w:num w:numId="108">
    <w:abstractNumId w:val="127"/>
  </w:num>
  <w:num w:numId="109">
    <w:abstractNumId w:val="58"/>
  </w:num>
  <w:num w:numId="110">
    <w:abstractNumId w:val="92"/>
  </w:num>
  <w:num w:numId="111">
    <w:abstractNumId w:val="50"/>
  </w:num>
  <w:num w:numId="112">
    <w:abstractNumId w:val="62"/>
  </w:num>
  <w:num w:numId="113">
    <w:abstractNumId w:val="8"/>
  </w:num>
  <w:num w:numId="114">
    <w:abstractNumId w:val="9"/>
  </w:num>
  <w:num w:numId="115">
    <w:abstractNumId w:val="36"/>
  </w:num>
  <w:num w:numId="116">
    <w:abstractNumId w:val="59"/>
  </w:num>
  <w:num w:numId="117">
    <w:abstractNumId w:val="31"/>
  </w:num>
  <w:num w:numId="118">
    <w:abstractNumId w:val="117"/>
  </w:num>
  <w:num w:numId="119">
    <w:abstractNumId w:val="105"/>
  </w:num>
  <w:num w:numId="120">
    <w:abstractNumId w:val="60"/>
  </w:num>
  <w:num w:numId="121">
    <w:abstractNumId w:val="74"/>
  </w:num>
  <w:num w:numId="122">
    <w:abstractNumId w:val="42"/>
  </w:num>
  <w:num w:numId="123">
    <w:abstractNumId w:val="86"/>
  </w:num>
  <w:num w:numId="124">
    <w:abstractNumId w:val="32"/>
  </w:num>
  <w:num w:numId="125">
    <w:abstractNumId w:val="124"/>
  </w:num>
  <w:num w:numId="1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0"/>
  </w:num>
  <w:num w:numId="192">
    <w:abstractNumId w:val="80"/>
  </w:num>
  <w:num w:numId="193">
    <w:abstractNumId w:val="91"/>
  </w:num>
  <w:num w:numId="194">
    <w:abstractNumId w:val="63"/>
  </w:num>
  <w:num w:numId="195">
    <w:abstractNumId w:val="48"/>
  </w:num>
  <w:num w:numId="196">
    <w:abstractNumId w:val="126"/>
  </w:num>
  <w:num w:numId="197">
    <w:abstractNumId w:val="20"/>
  </w:num>
  <w:num w:numId="198">
    <w:abstractNumId w:val="17"/>
  </w:num>
  <w:num w:numId="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1"/>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0" w:nlCheck="1" w:checkStyle="0"/>
  <w:activeWritingStyle w:appName="MSWord" w:lang="en-GB" w:vendorID="64" w:dllVersion="0" w:nlCheck="1" w:checkStyle="1"/>
  <w:activeWritingStyle w:appName="MSWord" w:lang="en-US"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AC"/>
    <w:rsid w:val="00000021"/>
    <w:rsid w:val="000002C1"/>
    <w:rsid w:val="00000930"/>
    <w:rsid w:val="000009DC"/>
    <w:rsid w:val="00000EF4"/>
    <w:rsid w:val="00001241"/>
    <w:rsid w:val="00001740"/>
    <w:rsid w:val="000019C5"/>
    <w:rsid w:val="000019FB"/>
    <w:rsid w:val="00001AAD"/>
    <w:rsid w:val="00001F2B"/>
    <w:rsid w:val="00001F61"/>
    <w:rsid w:val="0000235A"/>
    <w:rsid w:val="00002423"/>
    <w:rsid w:val="00002FFC"/>
    <w:rsid w:val="00003048"/>
    <w:rsid w:val="000032B6"/>
    <w:rsid w:val="0000365B"/>
    <w:rsid w:val="00004128"/>
    <w:rsid w:val="00004851"/>
    <w:rsid w:val="00004E5A"/>
    <w:rsid w:val="000053A5"/>
    <w:rsid w:val="00005D37"/>
    <w:rsid w:val="000060F1"/>
    <w:rsid w:val="0000720E"/>
    <w:rsid w:val="000073B1"/>
    <w:rsid w:val="00007444"/>
    <w:rsid w:val="0000766E"/>
    <w:rsid w:val="000107DE"/>
    <w:rsid w:val="00010999"/>
    <w:rsid w:val="00010F38"/>
    <w:rsid w:val="00011083"/>
    <w:rsid w:val="00011086"/>
    <w:rsid w:val="0001124A"/>
    <w:rsid w:val="00011FAA"/>
    <w:rsid w:val="00012065"/>
    <w:rsid w:val="0001207E"/>
    <w:rsid w:val="00012240"/>
    <w:rsid w:val="00012316"/>
    <w:rsid w:val="000123A8"/>
    <w:rsid w:val="000126C2"/>
    <w:rsid w:val="000126D7"/>
    <w:rsid w:val="00012CDA"/>
    <w:rsid w:val="00012EC4"/>
    <w:rsid w:val="00012FFB"/>
    <w:rsid w:val="0001301A"/>
    <w:rsid w:val="000132B3"/>
    <w:rsid w:val="00013C28"/>
    <w:rsid w:val="00013CDB"/>
    <w:rsid w:val="0001405C"/>
    <w:rsid w:val="000141EB"/>
    <w:rsid w:val="0001448A"/>
    <w:rsid w:val="0001451C"/>
    <w:rsid w:val="00014916"/>
    <w:rsid w:val="000154CF"/>
    <w:rsid w:val="00015AC2"/>
    <w:rsid w:val="00016169"/>
    <w:rsid w:val="0001632D"/>
    <w:rsid w:val="00016586"/>
    <w:rsid w:val="00016BE1"/>
    <w:rsid w:val="000172E9"/>
    <w:rsid w:val="0001735D"/>
    <w:rsid w:val="000204C8"/>
    <w:rsid w:val="00020F77"/>
    <w:rsid w:val="00021596"/>
    <w:rsid w:val="0002183C"/>
    <w:rsid w:val="000218E8"/>
    <w:rsid w:val="00021BDB"/>
    <w:rsid w:val="00021F33"/>
    <w:rsid w:val="0002275A"/>
    <w:rsid w:val="00022BDA"/>
    <w:rsid w:val="00022C49"/>
    <w:rsid w:val="00023238"/>
    <w:rsid w:val="00023F04"/>
    <w:rsid w:val="000240A3"/>
    <w:rsid w:val="000240ED"/>
    <w:rsid w:val="000244CC"/>
    <w:rsid w:val="00024748"/>
    <w:rsid w:val="000249C7"/>
    <w:rsid w:val="00024BE5"/>
    <w:rsid w:val="00024CFE"/>
    <w:rsid w:val="00024F2D"/>
    <w:rsid w:val="00024F45"/>
    <w:rsid w:val="000250B1"/>
    <w:rsid w:val="000253CA"/>
    <w:rsid w:val="000257F7"/>
    <w:rsid w:val="00025B18"/>
    <w:rsid w:val="00025E10"/>
    <w:rsid w:val="0002668C"/>
    <w:rsid w:val="00026DF5"/>
    <w:rsid w:val="000273C3"/>
    <w:rsid w:val="00030564"/>
    <w:rsid w:val="000306B7"/>
    <w:rsid w:val="0003099B"/>
    <w:rsid w:val="00030C45"/>
    <w:rsid w:val="000315A2"/>
    <w:rsid w:val="000316C4"/>
    <w:rsid w:val="00031C56"/>
    <w:rsid w:val="00031F6A"/>
    <w:rsid w:val="0003249B"/>
    <w:rsid w:val="00032807"/>
    <w:rsid w:val="00032B3C"/>
    <w:rsid w:val="00032DFD"/>
    <w:rsid w:val="00032EB1"/>
    <w:rsid w:val="0003315F"/>
    <w:rsid w:val="000331E5"/>
    <w:rsid w:val="000332C4"/>
    <w:rsid w:val="0003370B"/>
    <w:rsid w:val="00033985"/>
    <w:rsid w:val="000339AB"/>
    <w:rsid w:val="00034047"/>
    <w:rsid w:val="00034D7D"/>
    <w:rsid w:val="000352F6"/>
    <w:rsid w:val="0003569B"/>
    <w:rsid w:val="00035D44"/>
    <w:rsid w:val="00035EB9"/>
    <w:rsid w:val="00036975"/>
    <w:rsid w:val="00036C02"/>
    <w:rsid w:val="00037129"/>
    <w:rsid w:val="0003728A"/>
    <w:rsid w:val="000372B3"/>
    <w:rsid w:val="000374E1"/>
    <w:rsid w:val="000375C0"/>
    <w:rsid w:val="0003767E"/>
    <w:rsid w:val="00037695"/>
    <w:rsid w:val="00037D87"/>
    <w:rsid w:val="00037ED1"/>
    <w:rsid w:val="00040A06"/>
    <w:rsid w:val="00040AC2"/>
    <w:rsid w:val="00041446"/>
    <w:rsid w:val="00041C6A"/>
    <w:rsid w:val="00042E00"/>
    <w:rsid w:val="0004420D"/>
    <w:rsid w:val="0004428A"/>
    <w:rsid w:val="000443F5"/>
    <w:rsid w:val="00044434"/>
    <w:rsid w:val="0004449C"/>
    <w:rsid w:val="000448B1"/>
    <w:rsid w:val="000449B9"/>
    <w:rsid w:val="00044D20"/>
    <w:rsid w:val="000450D8"/>
    <w:rsid w:val="000458EF"/>
    <w:rsid w:val="00045909"/>
    <w:rsid w:val="00045DB8"/>
    <w:rsid w:val="00045E72"/>
    <w:rsid w:val="00046529"/>
    <w:rsid w:val="00046580"/>
    <w:rsid w:val="00046849"/>
    <w:rsid w:val="000468D6"/>
    <w:rsid w:val="00046B1A"/>
    <w:rsid w:val="00046CFA"/>
    <w:rsid w:val="00046D08"/>
    <w:rsid w:val="00046EF2"/>
    <w:rsid w:val="00047AAD"/>
    <w:rsid w:val="000503AC"/>
    <w:rsid w:val="00050437"/>
    <w:rsid w:val="0005082D"/>
    <w:rsid w:val="0005092E"/>
    <w:rsid w:val="00050D95"/>
    <w:rsid w:val="00050E74"/>
    <w:rsid w:val="00050EE0"/>
    <w:rsid w:val="00051365"/>
    <w:rsid w:val="00051964"/>
    <w:rsid w:val="00051CF6"/>
    <w:rsid w:val="00052318"/>
    <w:rsid w:val="000525A7"/>
    <w:rsid w:val="000525C0"/>
    <w:rsid w:val="000527D6"/>
    <w:rsid w:val="0005286C"/>
    <w:rsid w:val="00052AFD"/>
    <w:rsid w:val="00052D48"/>
    <w:rsid w:val="00052F26"/>
    <w:rsid w:val="00053020"/>
    <w:rsid w:val="000532B0"/>
    <w:rsid w:val="000537B3"/>
    <w:rsid w:val="0005393E"/>
    <w:rsid w:val="00053959"/>
    <w:rsid w:val="00053C18"/>
    <w:rsid w:val="00053F2D"/>
    <w:rsid w:val="0005403F"/>
    <w:rsid w:val="0005488C"/>
    <w:rsid w:val="0005492B"/>
    <w:rsid w:val="000549BA"/>
    <w:rsid w:val="00054ADF"/>
    <w:rsid w:val="0005514F"/>
    <w:rsid w:val="000551AD"/>
    <w:rsid w:val="000555F7"/>
    <w:rsid w:val="00056091"/>
    <w:rsid w:val="00056889"/>
    <w:rsid w:val="00057031"/>
    <w:rsid w:val="00057037"/>
    <w:rsid w:val="0005789B"/>
    <w:rsid w:val="00057922"/>
    <w:rsid w:val="00057A59"/>
    <w:rsid w:val="00057BC9"/>
    <w:rsid w:val="00060773"/>
    <w:rsid w:val="00060D57"/>
    <w:rsid w:val="000611FA"/>
    <w:rsid w:val="00061541"/>
    <w:rsid w:val="000622EE"/>
    <w:rsid w:val="00062544"/>
    <w:rsid w:val="0006254D"/>
    <w:rsid w:val="00062605"/>
    <w:rsid w:val="00062685"/>
    <w:rsid w:val="00062A2A"/>
    <w:rsid w:val="00062D5E"/>
    <w:rsid w:val="00062E7F"/>
    <w:rsid w:val="000632C3"/>
    <w:rsid w:val="00063350"/>
    <w:rsid w:val="000633F0"/>
    <w:rsid w:val="000638FD"/>
    <w:rsid w:val="00063C39"/>
    <w:rsid w:val="00063EBF"/>
    <w:rsid w:val="0006405E"/>
    <w:rsid w:val="0006459E"/>
    <w:rsid w:val="00064C31"/>
    <w:rsid w:val="000653B6"/>
    <w:rsid w:val="000653EC"/>
    <w:rsid w:val="0006560E"/>
    <w:rsid w:val="000658A0"/>
    <w:rsid w:val="00065B0F"/>
    <w:rsid w:val="00065CCF"/>
    <w:rsid w:val="00065CD5"/>
    <w:rsid w:val="00065E4D"/>
    <w:rsid w:val="00066143"/>
    <w:rsid w:val="0006673C"/>
    <w:rsid w:val="00066BAB"/>
    <w:rsid w:val="00066D77"/>
    <w:rsid w:val="00066F9D"/>
    <w:rsid w:val="0006761E"/>
    <w:rsid w:val="00067EAC"/>
    <w:rsid w:val="000703AC"/>
    <w:rsid w:val="00070A5B"/>
    <w:rsid w:val="00070AFA"/>
    <w:rsid w:val="00070DEF"/>
    <w:rsid w:val="00071045"/>
    <w:rsid w:val="000713DA"/>
    <w:rsid w:val="00071E69"/>
    <w:rsid w:val="00071EC5"/>
    <w:rsid w:val="00071F7E"/>
    <w:rsid w:val="00072251"/>
    <w:rsid w:val="00072831"/>
    <w:rsid w:val="00072863"/>
    <w:rsid w:val="00072F64"/>
    <w:rsid w:val="000732EE"/>
    <w:rsid w:val="00073382"/>
    <w:rsid w:val="000733B1"/>
    <w:rsid w:val="000737C1"/>
    <w:rsid w:val="0007397C"/>
    <w:rsid w:val="00073AD2"/>
    <w:rsid w:val="00073D5F"/>
    <w:rsid w:val="000740B5"/>
    <w:rsid w:val="000744F1"/>
    <w:rsid w:val="00074824"/>
    <w:rsid w:val="00074B26"/>
    <w:rsid w:val="00074D5C"/>
    <w:rsid w:val="00075119"/>
    <w:rsid w:val="000753F3"/>
    <w:rsid w:val="00075B09"/>
    <w:rsid w:val="00075DF7"/>
    <w:rsid w:val="00076513"/>
    <w:rsid w:val="0007659D"/>
    <w:rsid w:val="000771DC"/>
    <w:rsid w:val="00077D1F"/>
    <w:rsid w:val="00077E0D"/>
    <w:rsid w:val="00080157"/>
    <w:rsid w:val="000809D6"/>
    <w:rsid w:val="00080A2F"/>
    <w:rsid w:val="00080A56"/>
    <w:rsid w:val="00080C03"/>
    <w:rsid w:val="00080C38"/>
    <w:rsid w:val="00080CB0"/>
    <w:rsid w:val="000815D7"/>
    <w:rsid w:val="0008190C"/>
    <w:rsid w:val="00082010"/>
    <w:rsid w:val="000824CD"/>
    <w:rsid w:val="000827D3"/>
    <w:rsid w:val="000829F9"/>
    <w:rsid w:val="00082A9F"/>
    <w:rsid w:val="00082C94"/>
    <w:rsid w:val="00082D14"/>
    <w:rsid w:val="00083192"/>
    <w:rsid w:val="000837F3"/>
    <w:rsid w:val="00083827"/>
    <w:rsid w:val="00083F3B"/>
    <w:rsid w:val="000840AB"/>
    <w:rsid w:val="00084318"/>
    <w:rsid w:val="000846C4"/>
    <w:rsid w:val="0008472F"/>
    <w:rsid w:val="00084A84"/>
    <w:rsid w:val="00084B35"/>
    <w:rsid w:val="00084CBE"/>
    <w:rsid w:val="0008529C"/>
    <w:rsid w:val="00085540"/>
    <w:rsid w:val="0008589B"/>
    <w:rsid w:val="00085C9F"/>
    <w:rsid w:val="00085DC6"/>
    <w:rsid w:val="00085F93"/>
    <w:rsid w:val="000865F0"/>
    <w:rsid w:val="00086609"/>
    <w:rsid w:val="0008678B"/>
    <w:rsid w:val="000867E0"/>
    <w:rsid w:val="00086992"/>
    <w:rsid w:val="00086B58"/>
    <w:rsid w:val="00086FBD"/>
    <w:rsid w:val="000870A5"/>
    <w:rsid w:val="00087A5A"/>
    <w:rsid w:val="0009010B"/>
    <w:rsid w:val="000901A7"/>
    <w:rsid w:val="0009073E"/>
    <w:rsid w:val="000907D5"/>
    <w:rsid w:val="000909D1"/>
    <w:rsid w:val="00090DA2"/>
    <w:rsid w:val="00090E83"/>
    <w:rsid w:val="00090FF9"/>
    <w:rsid w:val="00091085"/>
    <w:rsid w:val="000911A9"/>
    <w:rsid w:val="00091847"/>
    <w:rsid w:val="0009208F"/>
    <w:rsid w:val="00092367"/>
    <w:rsid w:val="00092558"/>
    <w:rsid w:val="000928D8"/>
    <w:rsid w:val="00093117"/>
    <w:rsid w:val="000934BA"/>
    <w:rsid w:val="00093C99"/>
    <w:rsid w:val="00093CD5"/>
    <w:rsid w:val="00093FBB"/>
    <w:rsid w:val="00094D76"/>
    <w:rsid w:val="000953D3"/>
    <w:rsid w:val="00096057"/>
    <w:rsid w:val="00096E46"/>
    <w:rsid w:val="0009709D"/>
    <w:rsid w:val="000973D8"/>
    <w:rsid w:val="000978AC"/>
    <w:rsid w:val="00097A58"/>
    <w:rsid w:val="00097C93"/>
    <w:rsid w:val="000A0601"/>
    <w:rsid w:val="000A07D5"/>
    <w:rsid w:val="000A0BE5"/>
    <w:rsid w:val="000A11CB"/>
    <w:rsid w:val="000A1472"/>
    <w:rsid w:val="000A198F"/>
    <w:rsid w:val="000A220D"/>
    <w:rsid w:val="000A2B4F"/>
    <w:rsid w:val="000A3752"/>
    <w:rsid w:val="000A3A6C"/>
    <w:rsid w:val="000A3CB5"/>
    <w:rsid w:val="000A40A4"/>
    <w:rsid w:val="000A4F87"/>
    <w:rsid w:val="000A5185"/>
    <w:rsid w:val="000A5463"/>
    <w:rsid w:val="000A5484"/>
    <w:rsid w:val="000A580A"/>
    <w:rsid w:val="000A5A0A"/>
    <w:rsid w:val="000A5C03"/>
    <w:rsid w:val="000A608C"/>
    <w:rsid w:val="000A63CC"/>
    <w:rsid w:val="000A64FC"/>
    <w:rsid w:val="000A6BD6"/>
    <w:rsid w:val="000A6D19"/>
    <w:rsid w:val="000A6EDE"/>
    <w:rsid w:val="000A705E"/>
    <w:rsid w:val="000A70EF"/>
    <w:rsid w:val="000A712F"/>
    <w:rsid w:val="000A71E5"/>
    <w:rsid w:val="000A7AA9"/>
    <w:rsid w:val="000A7AD1"/>
    <w:rsid w:val="000A7D7D"/>
    <w:rsid w:val="000B0331"/>
    <w:rsid w:val="000B115B"/>
    <w:rsid w:val="000B1593"/>
    <w:rsid w:val="000B16CA"/>
    <w:rsid w:val="000B1743"/>
    <w:rsid w:val="000B1E8B"/>
    <w:rsid w:val="000B22D3"/>
    <w:rsid w:val="000B24B6"/>
    <w:rsid w:val="000B27BB"/>
    <w:rsid w:val="000B2FA5"/>
    <w:rsid w:val="000B3028"/>
    <w:rsid w:val="000B33F9"/>
    <w:rsid w:val="000B369F"/>
    <w:rsid w:val="000B3902"/>
    <w:rsid w:val="000B3A08"/>
    <w:rsid w:val="000B3BA1"/>
    <w:rsid w:val="000B4412"/>
    <w:rsid w:val="000B4754"/>
    <w:rsid w:val="000B4F2D"/>
    <w:rsid w:val="000B51D0"/>
    <w:rsid w:val="000B5426"/>
    <w:rsid w:val="000B548D"/>
    <w:rsid w:val="000B5B0B"/>
    <w:rsid w:val="000B6190"/>
    <w:rsid w:val="000B637A"/>
    <w:rsid w:val="000B6F78"/>
    <w:rsid w:val="000B6F94"/>
    <w:rsid w:val="000B7410"/>
    <w:rsid w:val="000B780E"/>
    <w:rsid w:val="000B7973"/>
    <w:rsid w:val="000B79E0"/>
    <w:rsid w:val="000B7A12"/>
    <w:rsid w:val="000B7D10"/>
    <w:rsid w:val="000B7D13"/>
    <w:rsid w:val="000C0437"/>
    <w:rsid w:val="000C0888"/>
    <w:rsid w:val="000C0BAC"/>
    <w:rsid w:val="000C11A5"/>
    <w:rsid w:val="000C15B2"/>
    <w:rsid w:val="000C189E"/>
    <w:rsid w:val="000C28E0"/>
    <w:rsid w:val="000C2C0D"/>
    <w:rsid w:val="000C2DDB"/>
    <w:rsid w:val="000C2DEA"/>
    <w:rsid w:val="000C3350"/>
    <w:rsid w:val="000C3A33"/>
    <w:rsid w:val="000C3B90"/>
    <w:rsid w:val="000C4495"/>
    <w:rsid w:val="000C456C"/>
    <w:rsid w:val="000C4741"/>
    <w:rsid w:val="000C510B"/>
    <w:rsid w:val="000C556F"/>
    <w:rsid w:val="000C580B"/>
    <w:rsid w:val="000C5838"/>
    <w:rsid w:val="000C5919"/>
    <w:rsid w:val="000C602B"/>
    <w:rsid w:val="000C61DB"/>
    <w:rsid w:val="000C61E6"/>
    <w:rsid w:val="000C67F0"/>
    <w:rsid w:val="000C6B6A"/>
    <w:rsid w:val="000C6F93"/>
    <w:rsid w:val="000C72DE"/>
    <w:rsid w:val="000C779D"/>
    <w:rsid w:val="000C7CD4"/>
    <w:rsid w:val="000D05DE"/>
    <w:rsid w:val="000D0E7C"/>
    <w:rsid w:val="000D127F"/>
    <w:rsid w:val="000D1718"/>
    <w:rsid w:val="000D1A86"/>
    <w:rsid w:val="000D1CDA"/>
    <w:rsid w:val="000D1E9D"/>
    <w:rsid w:val="000D2445"/>
    <w:rsid w:val="000D27F0"/>
    <w:rsid w:val="000D2927"/>
    <w:rsid w:val="000D2C5D"/>
    <w:rsid w:val="000D30FB"/>
    <w:rsid w:val="000D35F7"/>
    <w:rsid w:val="000D3619"/>
    <w:rsid w:val="000D3CCB"/>
    <w:rsid w:val="000D40F4"/>
    <w:rsid w:val="000D4191"/>
    <w:rsid w:val="000D52A6"/>
    <w:rsid w:val="000D564B"/>
    <w:rsid w:val="000D612E"/>
    <w:rsid w:val="000D66FD"/>
    <w:rsid w:val="000D67FD"/>
    <w:rsid w:val="000D690F"/>
    <w:rsid w:val="000D6D25"/>
    <w:rsid w:val="000D727F"/>
    <w:rsid w:val="000D76B8"/>
    <w:rsid w:val="000D788B"/>
    <w:rsid w:val="000D79BD"/>
    <w:rsid w:val="000D7C60"/>
    <w:rsid w:val="000E01B6"/>
    <w:rsid w:val="000E0471"/>
    <w:rsid w:val="000E054A"/>
    <w:rsid w:val="000E0714"/>
    <w:rsid w:val="000E0827"/>
    <w:rsid w:val="000E0EB9"/>
    <w:rsid w:val="000E0ECE"/>
    <w:rsid w:val="000E10C3"/>
    <w:rsid w:val="000E12DA"/>
    <w:rsid w:val="000E169E"/>
    <w:rsid w:val="000E16B5"/>
    <w:rsid w:val="000E17F9"/>
    <w:rsid w:val="000E1A40"/>
    <w:rsid w:val="000E1B9E"/>
    <w:rsid w:val="000E1D70"/>
    <w:rsid w:val="000E2142"/>
    <w:rsid w:val="000E2C1E"/>
    <w:rsid w:val="000E3088"/>
    <w:rsid w:val="000E31DC"/>
    <w:rsid w:val="000E3370"/>
    <w:rsid w:val="000E3424"/>
    <w:rsid w:val="000E37F1"/>
    <w:rsid w:val="000E3E19"/>
    <w:rsid w:val="000E4033"/>
    <w:rsid w:val="000E4465"/>
    <w:rsid w:val="000E45C3"/>
    <w:rsid w:val="000E4887"/>
    <w:rsid w:val="000E489E"/>
    <w:rsid w:val="000E4B0C"/>
    <w:rsid w:val="000E4E9A"/>
    <w:rsid w:val="000E4F2E"/>
    <w:rsid w:val="000E55B7"/>
    <w:rsid w:val="000E571C"/>
    <w:rsid w:val="000E591E"/>
    <w:rsid w:val="000E5925"/>
    <w:rsid w:val="000E5CDE"/>
    <w:rsid w:val="000E6119"/>
    <w:rsid w:val="000E6151"/>
    <w:rsid w:val="000E67DE"/>
    <w:rsid w:val="000E7034"/>
    <w:rsid w:val="000E7266"/>
    <w:rsid w:val="000E7743"/>
    <w:rsid w:val="000E7C87"/>
    <w:rsid w:val="000E7E3F"/>
    <w:rsid w:val="000E7FB3"/>
    <w:rsid w:val="000F04BF"/>
    <w:rsid w:val="000F052D"/>
    <w:rsid w:val="000F0B50"/>
    <w:rsid w:val="000F0C11"/>
    <w:rsid w:val="000F126F"/>
    <w:rsid w:val="000F12B8"/>
    <w:rsid w:val="000F1678"/>
    <w:rsid w:val="000F1A1B"/>
    <w:rsid w:val="000F229C"/>
    <w:rsid w:val="000F22F4"/>
    <w:rsid w:val="000F2330"/>
    <w:rsid w:val="000F236C"/>
    <w:rsid w:val="000F2E10"/>
    <w:rsid w:val="000F2F47"/>
    <w:rsid w:val="000F341B"/>
    <w:rsid w:val="000F3502"/>
    <w:rsid w:val="000F3974"/>
    <w:rsid w:val="000F3A34"/>
    <w:rsid w:val="000F3A71"/>
    <w:rsid w:val="000F3C68"/>
    <w:rsid w:val="000F3D25"/>
    <w:rsid w:val="000F3E7C"/>
    <w:rsid w:val="000F4167"/>
    <w:rsid w:val="000F43D0"/>
    <w:rsid w:val="000F4A01"/>
    <w:rsid w:val="000F4A35"/>
    <w:rsid w:val="000F5160"/>
    <w:rsid w:val="000F5362"/>
    <w:rsid w:val="000F548D"/>
    <w:rsid w:val="000F5A84"/>
    <w:rsid w:val="000F5D4E"/>
    <w:rsid w:val="000F5E60"/>
    <w:rsid w:val="000F5F49"/>
    <w:rsid w:val="000F6039"/>
    <w:rsid w:val="000F6184"/>
    <w:rsid w:val="000F61C7"/>
    <w:rsid w:val="000F6381"/>
    <w:rsid w:val="000F6ABB"/>
    <w:rsid w:val="000F6C47"/>
    <w:rsid w:val="000F6DB9"/>
    <w:rsid w:val="000F7776"/>
    <w:rsid w:val="000F778C"/>
    <w:rsid w:val="000F7845"/>
    <w:rsid w:val="0010079C"/>
    <w:rsid w:val="00100FAB"/>
    <w:rsid w:val="001014DB"/>
    <w:rsid w:val="001015C8"/>
    <w:rsid w:val="00101D49"/>
    <w:rsid w:val="00101E89"/>
    <w:rsid w:val="00102524"/>
    <w:rsid w:val="001025BF"/>
    <w:rsid w:val="00102874"/>
    <w:rsid w:val="00102A04"/>
    <w:rsid w:val="00102B58"/>
    <w:rsid w:val="00103A8D"/>
    <w:rsid w:val="00103D6D"/>
    <w:rsid w:val="00104162"/>
    <w:rsid w:val="001042B4"/>
    <w:rsid w:val="0010462D"/>
    <w:rsid w:val="00104C8F"/>
    <w:rsid w:val="00105800"/>
    <w:rsid w:val="00105A71"/>
    <w:rsid w:val="00106C2F"/>
    <w:rsid w:val="001074C2"/>
    <w:rsid w:val="001075B5"/>
    <w:rsid w:val="00107674"/>
    <w:rsid w:val="0010776E"/>
    <w:rsid w:val="001078B2"/>
    <w:rsid w:val="00107A65"/>
    <w:rsid w:val="00107B08"/>
    <w:rsid w:val="0011004A"/>
    <w:rsid w:val="001101BC"/>
    <w:rsid w:val="00110B54"/>
    <w:rsid w:val="00110E38"/>
    <w:rsid w:val="001110A1"/>
    <w:rsid w:val="00111125"/>
    <w:rsid w:val="001116FF"/>
    <w:rsid w:val="001117FD"/>
    <w:rsid w:val="0011236B"/>
    <w:rsid w:val="001123CB"/>
    <w:rsid w:val="001136A4"/>
    <w:rsid w:val="00113B6B"/>
    <w:rsid w:val="00113BBB"/>
    <w:rsid w:val="00113BD4"/>
    <w:rsid w:val="00113D48"/>
    <w:rsid w:val="00113E5A"/>
    <w:rsid w:val="001145A4"/>
    <w:rsid w:val="00114D1A"/>
    <w:rsid w:val="00114DAC"/>
    <w:rsid w:val="00114EA2"/>
    <w:rsid w:val="0011559E"/>
    <w:rsid w:val="00115CFE"/>
    <w:rsid w:val="00116CAE"/>
    <w:rsid w:val="0011742C"/>
    <w:rsid w:val="0011771B"/>
    <w:rsid w:val="00120373"/>
    <w:rsid w:val="00120673"/>
    <w:rsid w:val="00120D70"/>
    <w:rsid w:val="00120EC8"/>
    <w:rsid w:val="00121055"/>
    <w:rsid w:val="00121205"/>
    <w:rsid w:val="0012125E"/>
    <w:rsid w:val="001212C5"/>
    <w:rsid w:val="00121AB7"/>
    <w:rsid w:val="00121FC2"/>
    <w:rsid w:val="0012252C"/>
    <w:rsid w:val="00122956"/>
    <w:rsid w:val="00122AA3"/>
    <w:rsid w:val="00122BB2"/>
    <w:rsid w:val="00122DFE"/>
    <w:rsid w:val="00123253"/>
    <w:rsid w:val="00123343"/>
    <w:rsid w:val="00123DD0"/>
    <w:rsid w:val="00123E28"/>
    <w:rsid w:val="00123F02"/>
    <w:rsid w:val="001247A1"/>
    <w:rsid w:val="00124A44"/>
    <w:rsid w:val="0012508F"/>
    <w:rsid w:val="00125183"/>
    <w:rsid w:val="00125349"/>
    <w:rsid w:val="0012547E"/>
    <w:rsid w:val="00125A89"/>
    <w:rsid w:val="00125D46"/>
    <w:rsid w:val="001262BA"/>
    <w:rsid w:val="0012642D"/>
    <w:rsid w:val="001274CA"/>
    <w:rsid w:val="001274CE"/>
    <w:rsid w:val="00127603"/>
    <w:rsid w:val="00127A21"/>
    <w:rsid w:val="00127A4A"/>
    <w:rsid w:val="00127D54"/>
    <w:rsid w:val="00127EED"/>
    <w:rsid w:val="001304F2"/>
    <w:rsid w:val="0013089A"/>
    <w:rsid w:val="00131027"/>
    <w:rsid w:val="0013103B"/>
    <w:rsid w:val="001315B2"/>
    <w:rsid w:val="001316B7"/>
    <w:rsid w:val="0013174C"/>
    <w:rsid w:val="00131CDF"/>
    <w:rsid w:val="00131DA4"/>
    <w:rsid w:val="00131F2F"/>
    <w:rsid w:val="0013226A"/>
    <w:rsid w:val="0013287B"/>
    <w:rsid w:val="00133200"/>
    <w:rsid w:val="00133B73"/>
    <w:rsid w:val="00133C8E"/>
    <w:rsid w:val="00134775"/>
    <w:rsid w:val="001348B2"/>
    <w:rsid w:val="00135501"/>
    <w:rsid w:val="001355F5"/>
    <w:rsid w:val="00135603"/>
    <w:rsid w:val="0013624B"/>
    <w:rsid w:val="001362F8"/>
    <w:rsid w:val="001365D8"/>
    <w:rsid w:val="0013669F"/>
    <w:rsid w:val="00136BDA"/>
    <w:rsid w:val="00136E58"/>
    <w:rsid w:val="00136EE9"/>
    <w:rsid w:val="001371CB"/>
    <w:rsid w:val="00137B12"/>
    <w:rsid w:val="001400D4"/>
    <w:rsid w:val="0014071D"/>
    <w:rsid w:val="00140F2D"/>
    <w:rsid w:val="00140F6E"/>
    <w:rsid w:val="00141724"/>
    <w:rsid w:val="00141B1F"/>
    <w:rsid w:val="001426CA"/>
    <w:rsid w:val="00142956"/>
    <w:rsid w:val="00142D69"/>
    <w:rsid w:val="00142D86"/>
    <w:rsid w:val="0014339E"/>
    <w:rsid w:val="00143562"/>
    <w:rsid w:val="00143B02"/>
    <w:rsid w:val="00143FDC"/>
    <w:rsid w:val="001446D3"/>
    <w:rsid w:val="00144A7F"/>
    <w:rsid w:val="001453C9"/>
    <w:rsid w:val="001458A8"/>
    <w:rsid w:val="001458C1"/>
    <w:rsid w:val="00145C0A"/>
    <w:rsid w:val="00145C82"/>
    <w:rsid w:val="00145D16"/>
    <w:rsid w:val="0014608B"/>
    <w:rsid w:val="00146845"/>
    <w:rsid w:val="0014692A"/>
    <w:rsid w:val="00146BE9"/>
    <w:rsid w:val="00146C5B"/>
    <w:rsid w:val="00146C8E"/>
    <w:rsid w:val="00146D41"/>
    <w:rsid w:val="0014728A"/>
    <w:rsid w:val="001472E3"/>
    <w:rsid w:val="001473E2"/>
    <w:rsid w:val="0014778F"/>
    <w:rsid w:val="00147A22"/>
    <w:rsid w:val="00147B61"/>
    <w:rsid w:val="001500A3"/>
    <w:rsid w:val="001504E2"/>
    <w:rsid w:val="0015059F"/>
    <w:rsid w:val="0015061C"/>
    <w:rsid w:val="0015077E"/>
    <w:rsid w:val="00150FEA"/>
    <w:rsid w:val="001510AF"/>
    <w:rsid w:val="00151296"/>
    <w:rsid w:val="00151461"/>
    <w:rsid w:val="001515C4"/>
    <w:rsid w:val="00152092"/>
    <w:rsid w:val="00152C29"/>
    <w:rsid w:val="00152D12"/>
    <w:rsid w:val="00152DE1"/>
    <w:rsid w:val="0015327E"/>
    <w:rsid w:val="001534AA"/>
    <w:rsid w:val="001534E5"/>
    <w:rsid w:val="001536BC"/>
    <w:rsid w:val="00153A09"/>
    <w:rsid w:val="00153D06"/>
    <w:rsid w:val="00153EBB"/>
    <w:rsid w:val="0015446E"/>
    <w:rsid w:val="00154F2A"/>
    <w:rsid w:val="00155249"/>
    <w:rsid w:val="001552FD"/>
    <w:rsid w:val="00155422"/>
    <w:rsid w:val="001559E2"/>
    <w:rsid w:val="00155DC9"/>
    <w:rsid w:val="001565BA"/>
    <w:rsid w:val="001566C1"/>
    <w:rsid w:val="001569DB"/>
    <w:rsid w:val="00156E85"/>
    <w:rsid w:val="00156E9C"/>
    <w:rsid w:val="00157201"/>
    <w:rsid w:val="00157252"/>
    <w:rsid w:val="001572FA"/>
    <w:rsid w:val="00157840"/>
    <w:rsid w:val="00157B11"/>
    <w:rsid w:val="00157FCD"/>
    <w:rsid w:val="00160B34"/>
    <w:rsid w:val="00160C92"/>
    <w:rsid w:val="00160E95"/>
    <w:rsid w:val="0016100D"/>
    <w:rsid w:val="001615B0"/>
    <w:rsid w:val="001621C1"/>
    <w:rsid w:val="00162212"/>
    <w:rsid w:val="00162804"/>
    <w:rsid w:val="00163373"/>
    <w:rsid w:val="001633B6"/>
    <w:rsid w:val="001635CE"/>
    <w:rsid w:val="001635D8"/>
    <w:rsid w:val="00163CB6"/>
    <w:rsid w:val="00163FC3"/>
    <w:rsid w:val="001643B1"/>
    <w:rsid w:val="00164486"/>
    <w:rsid w:val="00164711"/>
    <w:rsid w:val="0016492E"/>
    <w:rsid w:val="00164975"/>
    <w:rsid w:val="00164C52"/>
    <w:rsid w:val="00165216"/>
    <w:rsid w:val="00165582"/>
    <w:rsid w:val="00165776"/>
    <w:rsid w:val="001661F5"/>
    <w:rsid w:val="00166779"/>
    <w:rsid w:val="0016698F"/>
    <w:rsid w:val="001672B2"/>
    <w:rsid w:val="001679EE"/>
    <w:rsid w:val="00167E0B"/>
    <w:rsid w:val="00167FE6"/>
    <w:rsid w:val="00170AE3"/>
    <w:rsid w:val="00170E90"/>
    <w:rsid w:val="00170EF9"/>
    <w:rsid w:val="00171090"/>
    <w:rsid w:val="001710B3"/>
    <w:rsid w:val="00171B03"/>
    <w:rsid w:val="00171D89"/>
    <w:rsid w:val="00171EDF"/>
    <w:rsid w:val="001723ED"/>
    <w:rsid w:val="00172AC7"/>
    <w:rsid w:val="00172B15"/>
    <w:rsid w:val="00172BC8"/>
    <w:rsid w:val="00172C76"/>
    <w:rsid w:val="001736D1"/>
    <w:rsid w:val="00174772"/>
    <w:rsid w:val="00174B89"/>
    <w:rsid w:val="00174C95"/>
    <w:rsid w:val="00174DB9"/>
    <w:rsid w:val="00174E0A"/>
    <w:rsid w:val="00174E32"/>
    <w:rsid w:val="00175606"/>
    <w:rsid w:val="001759CC"/>
    <w:rsid w:val="0017652E"/>
    <w:rsid w:val="00176687"/>
    <w:rsid w:val="0017736E"/>
    <w:rsid w:val="001775DD"/>
    <w:rsid w:val="001776FD"/>
    <w:rsid w:val="001777DE"/>
    <w:rsid w:val="00177C63"/>
    <w:rsid w:val="0018026A"/>
    <w:rsid w:val="0018026E"/>
    <w:rsid w:val="0018067B"/>
    <w:rsid w:val="00180C05"/>
    <w:rsid w:val="0018164E"/>
    <w:rsid w:val="00181965"/>
    <w:rsid w:val="00181C4C"/>
    <w:rsid w:val="00181D5D"/>
    <w:rsid w:val="0018200F"/>
    <w:rsid w:val="00182124"/>
    <w:rsid w:val="0018231A"/>
    <w:rsid w:val="00182828"/>
    <w:rsid w:val="00182A72"/>
    <w:rsid w:val="001832DA"/>
    <w:rsid w:val="001832EB"/>
    <w:rsid w:val="001838CC"/>
    <w:rsid w:val="00183EC7"/>
    <w:rsid w:val="001845B2"/>
    <w:rsid w:val="00184D3F"/>
    <w:rsid w:val="00185B8B"/>
    <w:rsid w:val="00186582"/>
    <w:rsid w:val="001869EB"/>
    <w:rsid w:val="0018771E"/>
    <w:rsid w:val="00187ABE"/>
    <w:rsid w:val="00187DF7"/>
    <w:rsid w:val="00190029"/>
    <w:rsid w:val="00190141"/>
    <w:rsid w:val="0019068B"/>
    <w:rsid w:val="001907C5"/>
    <w:rsid w:val="00190BF7"/>
    <w:rsid w:val="00190D45"/>
    <w:rsid w:val="001911DB"/>
    <w:rsid w:val="001913AD"/>
    <w:rsid w:val="00191497"/>
    <w:rsid w:val="001914DA"/>
    <w:rsid w:val="00191526"/>
    <w:rsid w:val="00191629"/>
    <w:rsid w:val="001916EF"/>
    <w:rsid w:val="00192771"/>
    <w:rsid w:val="001930F8"/>
    <w:rsid w:val="001931A4"/>
    <w:rsid w:val="001939EC"/>
    <w:rsid w:val="00193CC6"/>
    <w:rsid w:val="00193D41"/>
    <w:rsid w:val="00193EF2"/>
    <w:rsid w:val="001945BD"/>
    <w:rsid w:val="00194DD8"/>
    <w:rsid w:val="00194F67"/>
    <w:rsid w:val="0019536E"/>
    <w:rsid w:val="00195BE3"/>
    <w:rsid w:val="00195E58"/>
    <w:rsid w:val="00196017"/>
    <w:rsid w:val="00196041"/>
    <w:rsid w:val="001967BF"/>
    <w:rsid w:val="00196906"/>
    <w:rsid w:val="00196AB9"/>
    <w:rsid w:val="0019744E"/>
    <w:rsid w:val="00197950"/>
    <w:rsid w:val="00197994"/>
    <w:rsid w:val="00197F2D"/>
    <w:rsid w:val="00197F8C"/>
    <w:rsid w:val="00197FCE"/>
    <w:rsid w:val="001A02C6"/>
    <w:rsid w:val="001A046F"/>
    <w:rsid w:val="001A083C"/>
    <w:rsid w:val="001A08D5"/>
    <w:rsid w:val="001A0928"/>
    <w:rsid w:val="001A0D65"/>
    <w:rsid w:val="001A0E09"/>
    <w:rsid w:val="001A1282"/>
    <w:rsid w:val="001A156D"/>
    <w:rsid w:val="001A1700"/>
    <w:rsid w:val="001A19DB"/>
    <w:rsid w:val="001A1A3F"/>
    <w:rsid w:val="001A1B7D"/>
    <w:rsid w:val="001A1BBC"/>
    <w:rsid w:val="001A1C15"/>
    <w:rsid w:val="001A1F01"/>
    <w:rsid w:val="001A2091"/>
    <w:rsid w:val="001A2914"/>
    <w:rsid w:val="001A35FA"/>
    <w:rsid w:val="001A39B8"/>
    <w:rsid w:val="001A3B33"/>
    <w:rsid w:val="001A3D44"/>
    <w:rsid w:val="001A422C"/>
    <w:rsid w:val="001A4639"/>
    <w:rsid w:val="001A47F4"/>
    <w:rsid w:val="001A50A3"/>
    <w:rsid w:val="001A5CC4"/>
    <w:rsid w:val="001A5D1B"/>
    <w:rsid w:val="001A6387"/>
    <w:rsid w:val="001A63AB"/>
    <w:rsid w:val="001A68CB"/>
    <w:rsid w:val="001A6949"/>
    <w:rsid w:val="001A6A7A"/>
    <w:rsid w:val="001A6CF1"/>
    <w:rsid w:val="001A72F3"/>
    <w:rsid w:val="001A750A"/>
    <w:rsid w:val="001A7580"/>
    <w:rsid w:val="001A7CC7"/>
    <w:rsid w:val="001B0ADD"/>
    <w:rsid w:val="001B129A"/>
    <w:rsid w:val="001B142D"/>
    <w:rsid w:val="001B1A9E"/>
    <w:rsid w:val="001B27D9"/>
    <w:rsid w:val="001B2C7B"/>
    <w:rsid w:val="001B3186"/>
    <w:rsid w:val="001B32D4"/>
    <w:rsid w:val="001B3676"/>
    <w:rsid w:val="001B3A96"/>
    <w:rsid w:val="001B3C1D"/>
    <w:rsid w:val="001B3EFB"/>
    <w:rsid w:val="001B4643"/>
    <w:rsid w:val="001B4B68"/>
    <w:rsid w:val="001B4BDC"/>
    <w:rsid w:val="001B4DB0"/>
    <w:rsid w:val="001B5D26"/>
    <w:rsid w:val="001B63F7"/>
    <w:rsid w:val="001B66F5"/>
    <w:rsid w:val="001B69C7"/>
    <w:rsid w:val="001B70F9"/>
    <w:rsid w:val="001B73F0"/>
    <w:rsid w:val="001B789F"/>
    <w:rsid w:val="001B7B43"/>
    <w:rsid w:val="001B7CB2"/>
    <w:rsid w:val="001B7E4D"/>
    <w:rsid w:val="001C0285"/>
    <w:rsid w:val="001C0B32"/>
    <w:rsid w:val="001C0D01"/>
    <w:rsid w:val="001C13CE"/>
    <w:rsid w:val="001C161E"/>
    <w:rsid w:val="001C1AC4"/>
    <w:rsid w:val="001C2455"/>
    <w:rsid w:val="001C2482"/>
    <w:rsid w:val="001C2C60"/>
    <w:rsid w:val="001C2D31"/>
    <w:rsid w:val="001C2E3B"/>
    <w:rsid w:val="001C3894"/>
    <w:rsid w:val="001C41AF"/>
    <w:rsid w:val="001C4327"/>
    <w:rsid w:val="001C4D5F"/>
    <w:rsid w:val="001C4F5E"/>
    <w:rsid w:val="001C5198"/>
    <w:rsid w:val="001C58FD"/>
    <w:rsid w:val="001C5BE2"/>
    <w:rsid w:val="001C62AC"/>
    <w:rsid w:val="001C66EB"/>
    <w:rsid w:val="001C6C9A"/>
    <w:rsid w:val="001C6E05"/>
    <w:rsid w:val="001C74B5"/>
    <w:rsid w:val="001C7BB7"/>
    <w:rsid w:val="001D0197"/>
    <w:rsid w:val="001D05AC"/>
    <w:rsid w:val="001D1004"/>
    <w:rsid w:val="001D13D7"/>
    <w:rsid w:val="001D1668"/>
    <w:rsid w:val="001D1762"/>
    <w:rsid w:val="001D19D9"/>
    <w:rsid w:val="001D19E1"/>
    <w:rsid w:val="001D2BF4"/>
    <w:rsid w:val="001D2F89"/>
    <w:rsid w:val="001D30E0"/>
    <w:rsid w:val="001D3444"/>
    <w:rsid w:val="001D360F"/>
    <w:rsid w:val="001D39E6"/>
    <w:rsid w:val="001D3BB4"/>
    <w:rsid w:val="001D46D3"/>
    <w:rsid w:val="001D482E"/>
    <w:rsid w:val="001D48B0"/>
    <w:rsid w:val="001D4908"/>
    <w:rsid w:val="001D4D3F"/>
    <w:rsid w:val="001D5907"/>
    <w:rsid w:val="001D5CA2"/>
    <w:rsid w:val="001D5F51"/>
    <w:rsid w:val="001D624D"/>
    <w:rsid w:val="001D651B"/>
    <w:rsid w:val="001D696D"/>
    <w:rsid w:val="001D6B6F"/>
    <w:rsid w:val="001E02D2"/>
    <w:rsid w:val="001E0496"/>
    <w:rsid w:val="001E075E"/>
    <w:rsid w:val="001E10D6"/>
    <w:rsid w:val="001E123E"/>
    <w:rsid w:val="001E1CB0"/>
    <w:rsid w:val="001E2155"/>
    <w:rsid w:val="001E2E6D"/>
    <w:rsid w:val="001E302B"/>
    <w:rsid w:val="001E32DE"/>
    <w:rsid w:val="001E3311"/>
    <w:rsid w:val="001E3364"/>
    <w:rsid w:val="001E37A6"/>
    <w:rsid w:val="001E3892"/>
    <w:rsid w:val="001E3C65"/>
    <w:rsid w:val="001E427C"/>
    <w:rsid w:val="001E4548"/>
    <w:rsid w:val="001E485E"/>
    <w:rsid w:val="001E51BE"/>
    <w:rsid w:val="001E5245"/>
    <w:rsid w:val="001E569E"/>
    <w:rsid w:val="001E57DA"/>
    <w:rsid w:val="001E6025"/>
    <w:rsid w:val="001E61C4"/>
    <w:rsid w:val="001E6261"/>
    <w:rsid w:val="001E63A6"/>
    <w:rsid w:val="001E63A7"/>
    <w:rsid w:val="001E70FE"/>
    <w:rsid w:val="001E74D6"/>
    <w:rsid w:val="001E7686"/>
    <w:rsid w:val="001E7E1E"/>
    <w:rsid w:val="001E7E4F"/>
    <w:rsid w:val="001E7E88"/>
    <w:rsid w:val="001F078B"/>
    <w:rsid w:val="001F08B2"/>
    <w:rsid w:val="001F0C5D"/>
    <w:rsid w:val="001F0DDE"/>
    <w:rsid w:val="001F0F52"/>
    <w:rsid w:val="001F1871"/>
    <w:rsid w:val="001F1AE0"/>
    <w:rsid w:val="001F1FCE"/>
    <w:rsid w:val="001F215D"/>
    <w:rsid w:val="001F21F3"/>
    <w:rsid w:val="001F2BEA"/>
    <w:rsid w:val="001F2E3C"/>
    <w:rsid w:val="001F3A2B"/>
    <w:rsid w:val="001F419E"/>
    <w:rsid w:val="001F43B7"/>
    <w:rsid w:val="001F5174"/>
    <w:rsid w:val="001F56E5"/>
    <w:rsid w:val="001F5EC6"/>
    <w:rsid w:val="001F5F6E"/>
    <w:rsid w:val="001F62C8"/>
    <w:rsid w:val="001F62D3"/>
    <w:rsid w:val="001F63BA"/>
    <w:rsid w:val="001F71F7"/>
    <w:rsid w:val="001F7555"/>
    <w:rsid w:val="001F757A"/>
    <w:rsid w:val="001F7AC0"/>
    <w:rsid w:val="001F7DCC"/>
    <w:rsid w:val="002001BF"/>
    <w:rsid w:val="002001C9"/>
    <w:rsid w:val="00200FB7"/>
    <w:rsid w:val="00201AA8"/>
    <w:rsid w:val="00201E63"/>
    <w:rsid w:val="0020225C"/>
    <w:rsid w:val="00202462"/>
    <w:rsid w:val="00202999"/>
    <w:rsid w:val="002029E2"/>
    <w:rsid w:val="002031E1"/>
    <w:rsid w:val="0020327E"/>
    <w:rsid w:val="00203465"/>
    <w:rsid w:val="002034F6"/>
    <w:rsid w:val="002035CD"/>
    <w:rsid w:val="002035DF"/>
    <w:rsid w:val="00203775"/>
    <w:rsid w:val="00203A6C"/>
    <w:rsid w:val="002044FD"/>
    <w:rsid w:val="0020472C"/>
    <w:rsid w:val="00205CDF"/>
    <w:rsid w:val="00206373"/>
    <w:rsid w:val="00206626"/>
    <w:rsid w:val="00206B20"/>
    <w:rsid w:val="00206E78"/>
    <w:rsid w:val="00206F25"/>
    <w:rsid w:val="00206F60"/>
    <w:rsid w:val="00207027"/>
    <w:rsid w:val="00207104"/>
    <w:rsid w:val="0020730F"/>
    <w:rsid w:val="002074FE"/>
    <w:rsid w:val="00207CF7"/>
    <w:rsid w:val="00211838"/>
    <w:rsid w:val="00211AC7"/>
    <w:rsid w:val="00211F48"/>
    <w:rsid w:val="002123C1"/>
    <w:rsid w:val="0021258A"/>
    <w:rsid w:val="002126C0"/>
    <w:rsid w:val="002128A9"/>
    <w:rsid w:val="002128C8"/>
    <w:rsid w:val="00212F50"/>
    <w:rsid w:val="0021355C"/>
    <w:rsid w:val="0021398A"/>
    <w:rsid w:val="00213E14"/>
    <w:rsid w:val="0021441B"/>
    <w:rsid w:val="00214423"/>
    <w:rsid w:val="00214780"/>
    <w:rsid w:val="002147BB"/>
    <w:rsid w:val="0021493A"/>
    <w:rsid w:val="00216450"/>
    <w:rsid w:val="002168BC"/>
    <w:rsid w:val="002169F1"/>
    <w:rsid w:val="00216C32"/>
    <w:rsid w:val="002170F5"/>
    <w:rsid w:val="002172DF"/>
    <w:rsid w:val="002203F5"/>
    <w:rsid w:val="002217D5"/>
    <w:rsid w:val="00221B58"/>
    <w:rsid w:val="002221C8"/>
    <w:rsid w:val="0022263E"/>
    <w:rsid w:val="0022269C"/>
    <w:rsid w:val="0022284F"/>
    <w:rsid w:val="00222C91"/>
    <w:rsid w:val="002233B4"/>
    <w:rsid w:val="002233EB"/>
    <w:rsid w:val="00223454"/>
    <w:rsid w:val="002235CE"/>
    <w:rsid w:val="00223D17"/>
    <w:rsid w:val="0022402E"/>
    <w:rsid w:val="00224628"/>
    <w:rsid w:val="00224CDE"/>
    <w:rsid w:val="00224EA2"/>
    <w:rsid w:val="002252E8"/>
    <w:rsid w:val="00225304"/>
    <w:rsid w:val="0022547F"/>
    <w:rsid w:val="00225760"/>
    <w:rsid w:val="00225909"/>
    <w:rsid w:val="00225B9A"/>
    <w:rsid w:val="00225C58"/>
    <w:rsid w:val="002265C0"/>
    <w:rsid w:val="00226CA1"/>
    <w:rsid w:val="00226EBA"/>
    <w:rsid w:val="002272A5"/>
    <w:rsid w:val="0022732D"/>
    <w:rsid w:val="00227436"/>
    <w:rsid w:val="0022795D"/>
    <w:rsid w:val="002279BD"/>
    <w:rsid w:val="00227DAA"/>
    <w:rsid w:val="00227F8B"/>
    <w:rsid w:val="0023013D"/>
    <w:rsid w:val="00230772"/>
    <w:rsid w:val="00230839"/>
    <w:rsid w:val="00232145"/>
    <w:rsid w:val="0023318D"/>
    <w:rsid w:val="0023324F"/>
    <w:rsid w:val="002332E2"/>
    <w:rsid w:val="0023356E"/>
    <w:rsid w:val="0023442F"/>
    <w:rsid w:val="002345A6"/>
    <w:rsid w:val="0023462B"/>
    <w:rsid w:val="00234675"/>
    <w:rsid w:val="0023484C"/>
    <w:rsid w:val="00234CCC"/>
    <w:rsid w:val="00234CFE"/>
    <w:rsid w:val="00235585"/>
    <w:rsid w:val="0023597A"/>
    <w:rsid w:val="00235BBD"/>
    <w:rsid w:val="00235BC6"/>
    <w:rsid w:val="00235D10"/>
    <w:rsid w:val="00235E1E"/>
    <w:rsid w:val="002360B9"/>
    <w:rsid w:val="002363B3"/>
    <w:rsid w:val="00236BDD"/>
    <w:rsid w:val="0023732E"/>
    <w:rsid w:val="00237487"/>
    <w:rsid w:val="002378C5"/>
    <w:rsid w:val="002378FC"/>
    <w:rsid w:val="00237AD4"/>
    <w:rsid w:val="00237BC3"/>
    <w:rsid w:val="00237D3F"/>
    <w:rsid w:val="00240947"/>
    <w:rsid w:val="002409DA"/>
    <w:rsid w:val="00240B7C"/>
    <w:rsid w:val="00240F1C"/>
    <w:rsid w:val="00240FC1"/>
    <w:rsid w:val="00241053"/>
    <w:rsid w:val="0024116C"/>
    <w:rsid w:val="00241179"/>
    <w:rsid w:val="0024159A"/>
    <w:rsid w:val="00241AFB"/>
    <w:rsid w:val="00241BE8"/>
    <w:rsid w:val="002428DB"/>
    <w:rsid w:val="00242900"/>
    <w:rsid w:val="00242CF4"/>
    <w:rsid w:val="00242E35"/>
    <w:rsid w:val="002431AA"/>
    <w:rsid w:val="00243599"/>
    <w:rsid w:val="00244605"/>
    <w:rsid w:val="0024473C"/>
    <w:rsid w:val="002450D2"/>
    <w:rsid w:val="002452D2"/>
    <w:rsid w:val="00245366"/>
    <w:rsid w:val="00245730"/>
    <w:rsid w:val="0024582E"/>
    <w:rsid w:val="00245E2C"/>
    <w:rsid w:val="00246853"/>
    <w:rsid w:val="0024727E"/>
    <w:rsid w:val="00247471"/>
    <w:rsid w:val="00247772"/>
    <w:rsid w:val="0024788E"/>
    <w:rsid w:val="0024799D"/>
    <w:rsid w:val="00247C15"/>
    <w:rsid w:val="00247C48"/>
    <w:rsid w:val="0025018F"/>
    <w:rsid w:val="002502DF"/>
    <w:rsid w:val="00250475"/>
    <w:rsid w:val="002505E9"/>
    <w:rsid w:val="00250E55"/>
    <w:rsid w:val="00250E8C"/>
    <w:rsid w:val="00251359"/>
    <w:rsid w:val="0025226F"/>
    <w:rsid w:val="0025237C"/>
    <w:rsid w:val="002527DC"/>
    <w:rsid w:val="00253231"/>
    <w:rsid w:val="0025334C"/>
    <w:rsid w:val="00253608"/>
    <w:rsid w:val="002537A5"/>
    <w:rsid w:val="00253C94"/>
    <w:rsid w:val="00253FC1"/>
    <w:rsid w:val="0025485B"/>
    <w:rsid w:val="00254983"/>
    <w:rsid w:val="00254B6B"/>
    <w:rsid w:val="00254C60"/>
    <w:rsid w:val="00254D80"/>
    <w:rsid w:val="0025563F"/>
    <w:rsid w:val="00255C35"/>
    <w:rsid w:val="00255DCB"/>
    <w:rsid w:val="00256486"/>
    <w:rsid w:val="002570ED"/>
    <w:rsid w:val="00257443"/>
    <w:rsid w:val="002575DC"/>
    <w:rsid w:val="00260153"/>
    <w:rsid w:val="002601C3"/>
    <w:rsid w:val="002603E0"/>
    <w:rsid w:val="00260918"/>
    <w:rsid w:val="002610D5"/>
    <w:rsid w:val="00261951"/>
    <w:rsid w:val="00261E17"/>
    <w:rsid w:val="00262190"/>
    <w:rsid w:val="00262537"/>
    <w:rsid w:val="002626DF"/>
    <w:rsid w:val="0026272B"/>
    <w:rsid w:val="00262781"/>
    <w:rsid w:val="002642AF"/>
    <w:rsid w:val="0026471E"/>
    <w:rsid w:val="00265B6F"/>
    <w:rsid w:val="00265FCC"/>
    <w:rsid w:val="00266977"/>
    <w:rsid w:val="00266E46"/>
    <w:rsid w:val="002670E1"/>
    <w:rsid w:val="002678F1"/>
    <w:rsid w:val="00267BE3"/>
    <w:rsid w:val="00267F7C"/>
    <w:rsid w:val="0027003F"/>
    <w:rsid w:val="00270403"/>
    <w:rsid w:val="002720EB"/>
    <w:rsid w:val="00272621"/>
    <w:rsid w:val="002726E2"/>
    <w:rsid w:val="002728AA"/>
    <w:rsid w:val="002729DF"/>
    <w:rsid w:val="00272F5E"/>
    <w:rsid w:val="00272FE8"/>
    <w:rsid w:val="0027361A"/>
    <w:rsid w:val="00273C16"/>
    <w:rsid w:val="00273DC7"/>
    <w:rsid w:val="002742A4"/>
    <w:rsid w:val="002744F0"/>
    <w:rsid w:val="00274513"/>
    <w:rsid w:val="00274656"/>
    <w:rsid w:val="00274BDB"/>
    <w:rsid w:val="00274F38"/>
    <w:rsid w:val="00275087"/>
    <w:rsid w:val="00275172"/>
    <w:rsid w:val="002751AD"/>
    <w:rsid w:val="0027541A"/>
    <w:rsid w:val="00275440"/>
    <w:rsid w:val="00275620"/>
    <w:rsid w:val="0027568F"/>
    <w:rsid w:val="0027571E"/>
    <w:rsid w:val="0027580C"/>
    <w:rsid w:val="002758A7"/>
    <w:rsid w:val="00275A30"/>
    <w:rsid w:val="00275ADD"/>
    <w:rsid w:val="0027607E"/>
    <w:rsid w:val="002764E8"/>
    <w:rsid w:val="0027669D"/>
    <w:rsid w:val="00276716"/>
    <w:rsid w:val="00276A09"/>
    <w:rsid w:val="00276DC9"/>
    <w:rsid w:val="00277002"/>
    <w:rsid w:val="00277359"/>
    <w:rsid w:val="002776BF"/>
    <w:rsid w:val="0027795C"/>
    <w:rsid w:val="00277B09"/>
    <w:rsid w:val="00277C4A"/>
    <w:rsid w:val="00280FCE"/>
    <w:rsid w:val="002811C5"/>
    <w:rsid w:val="002812F3"/>
    <w:rsid w:val="00281A0E"/>
    <w:rsid w:val="00281B64"/>
    <w:rsid w:val="0028231C"/>
    <w:rsid w:val="0028239B"/>
    <w:rsid w:val="00282721"/>
    <w:rsid w:val="0028273F"/>
    <w:rsid w:val="00282762"/>
    <w:rsid w:val="00282854"/>
    <w:rsid w:val="00283739"/>
    <w:rsid w:val="0028394F"/>
    <w:rsid w:val="00283C0B"/>
    <w:rsid w:val="002843DA"/>
    <w:rsid w:val="002846ED"/>
    <w:rsid w:val="00284E51"/>
    <w:rsid w:val="0028540F"/>
    <w:rsid w:val="0028567B"/>
    <w:rsid w:val="002856FC"/>
    <w:rsid w:val="00285C7A"/>
    <w:rsid w:val="00286624"/>
    <w:rsid w:val="00287094"/>
    <w:rsid w:val="002876FA"/>
    <w:rsid w:val="00287A6D"/>
    <w:rsid w:val="00287DF8"/>
    <w:rsid w:val="00290041"/>
    <w:rsid w:val="00290050"/>
    <w:rsid w:val="00290A2A"/>
    <w:rsid w:val="00290A96"/>
    <w:rsid w:val="00290EA6"/>
    <w:rsid w:val="002911BF"/>
    <w:rsid w:val="00291539"/>
    <w:rsid w:val="0029161F"/>
    <w:rsid w:val="002919C5"/>
    <w:rsid w:val="00291A52"/>
    <w:rsid w:val="00291BDC"/>
    <w:rsid w:val="00291FE5"/>
    <w:rsid w:val="00292272"/>
    <w:rsid w:val="00292BA2"/>
    <w:rsid w:val="00292D4B"/>
    <w:rsid w:val="002930E2"/>
    <w:rsid w:val="002934C3"/>
    <w:rsid w:val="00293B10"/>
    <w:rsid w:val="00293B46"/>
    <w:rsid w:val="00293B8E"/>
    <w:rsid w:val="0029426D"/>
    <w:rsid w:val="0029427C"/>
    <w:rsid w:val="002944EC"/>
    <w:rsid w:val="0029452C"/>
    <w:rsid w:val="00294B30"/>
    <w:rsid w:val="00294FA6"/>
    <w:rsid w:val="00295080"/>
    <w:rsid w:val="00295163"/>
    <w:rsid w:val="002955C0"/>
    <w:rsid w:val="002958B2"/>
    <w:rsid w:val="00295963"/>
    <w:rsid w:val="002966A0"/>
    <w:rsid w:val="00296945"/>
    <w:rsid w:val="002976BE"/>
    <w:rsid w:val="0029791F"/>
    <w:rsid w:val="00297D5E"/>
    <w:rsid w:val="00297DCA"/>
    <w:rsid w:val="002A1743"/>
    <w:rsid w:val="002A1C45"/>
    <w:rsid w:val="002A22BE"/>
    <w:rsid w:val="002A3085"/>
    <w:rsid w:val="002A33BD"/>
    <w:rsid w:val="002A3592"/>
    <w:rsid w:val="002A3673"/>
    <w:rsid w:val="002A3E17"/>
    <w:rsid w:val="002A3EE5"/>
    <w:rsid w:val="002A3EFE"/>
    <w:rsid w:val="002A43C6"/>
    <w:rsid w:val="002A43CF"/>
    <w:rsid w:val="002A47F6"/>
    <w:rsid w:val="002A486F"/>
    <w:rsid w:val="002A54E2"/>
    <w:rsid w:val="002A565E"/>
    <w:rsid w:val="002A5CFE"/>
    <w:rsid w:val="002A62DA"/>
    <w:rsid w:val="002A6492"/>
    <w:rsid w:val="002A65CC"/>
    <w:rsid w:val="002A6841"/>
    <w:rsid w:val="002A6BDE"/>
    <w:rsid w:val="002A6C65"/>
    <w:rsid w:val="002A6D50"/>
    <w:rsid w:val="002A7B4B"/>
    <w:rsid w:val="002B0571"/>
    <w:rsid w:val="002B0649"/>
    <w:rsid w:val="002B0868"/>
    <w:rsid w:val="002B0E44"/>
    <w:rsid w:val="002B0E8D"/>
    <w:rsid w:val="002B0ED1"/>
    <w:rsid w:val="002B1499"/>
    <w:rsid w:val="002B15BC"/>
    <w:rsid w:val="002B19E7"/>
    <w:rsid w:val="002B1C59"/>
    <w:rsid w:val="002B1E66"/>
    <w:rsid w:val="002B2061"/>
    <w:rsid w:val="002B219B"/>
    <w:rsid w:val="002B224F"/>
    <w:rsid w:val="002B2301"/>
    <w:rsid w:val="002B2B9E"/>
    <w:rsid w:val="002B2F23"/>
    <w:rsid w:val="002B3865"/>
    <w:rsid w:val="002B3E6F"/>
    <w:rsid w:val="002B4181"/>
    <w:rsid w:val="002B44D0"/>
    <w:rsid w:val="002B4AA4"/>
    <w:rsid w:val="002B4DE8"/>
    <w:rsid w:val="002B4F2B"/>
    <w:rsid w:val="002B5A1E"/>
    <w:rsid w:val="002B5D9F"/>
    <w:rsid w:val="002B5E21"/>
    <w:rsid w:val="002B5F2E"/>
    <w:rsid w:val="002B6873"/>
    <w:rsid w:val="002B6CE1"/>
    <w:rsid w:val="002B74D7"/>
    <w:rsid w:val="002B75DA"/>
    <w:rsid w:val="002B75E0"/>
    <w:rsid w:val="002B77D1"/>
    <w:rsid w:val="002B7855"/>
    <w:rsid w:val="002B79CC"/>
    <w:rsid w:val="002B7FD7"/>
    <w:rsid w:val="002C01F1"/>
    <w:rsid w:val="002C08EF"/>
    <w:rsid w:val="002C0F36"/>
    <w:rsid w:val="002C1008"/>
    <w:rsid w:val="002C1114"/>
    <w:rsid w:val="002C1295"/>
    <w:rsid w:val="002C1729"/>
    <w:rsid w:val="002C1F0C"/>
    <w:rsid w:val="002C24BF"/>
    <w:rsid w:val="002C283D"/>
    <w:rsid w:val="002C2B04"/>
    <w:rsid w:val="002C2E52"/>
    <w:rsid w:val="002C32D9"/>
    <w:rsid w:val="002C331E"/>
    <w:rsid w:val="002C3381"/>
    <w:rsid w:val="002C3AB7"/>
    <w:rsid w:val="002C3E02"/>
    <w:rsid w:val="002C4296"/>
    <w:rsid w:val="002C49EB"/>
    <w:rsid w:val="002C4D8E"/>
    <w:rsid w:val="002C4FED"/>
    <w:rsid w:val="002C547C"/>
    <w:rsid w:val="002C551F"/>
    <w:rsid w:val="002C58CA"/>
    <w:rsid w:val="002C5C3F"/>
    <w:rsid w:val="002C6164"/>
    <w:rsid w:val="002C6404"/>
    <w:rsid w:val="002C64F5"/>
    <w:rsid w:val="002C6CFA"/>
    <w:rsid w:val="002C6D9D"/>
    <w:rsid w:val="002C734E"/>
    <w:rsid w:val="002C76D0"/>
    <w:rsid w:val="002C76DD"/>
    <w:rsid w:val="002C7B69"/>
    <w:rsid w:val="002D0F14"/>
    <w:rsid w:val="002D15B6"/>
    <w:rsid w:val="002D1821"/>
    <w:rsid w:val="002D1D33"/>
    <w:rsid w:val="002D2221"/>
    <w:rsid w:val="002D225B"/>
    <w:rsid w:val="002D237F"/>
    <w:rsid w:val="002D23A5"/>
    <w:rsid w:val="002D2555"/>
    <w:rsid w:val="002D2D6C"/>
    <w:rsid w:val="002D3A74"/>
    <w:rsid w:val="002D3F30"/>
    <w:rsid w:val="002D4813"/>
    <w:rsid w:val="002D4BD4"/>
    <w:rsid w:val="002D53C2"/>
    <w:rsid w:val="002D54DA"/>
    <w:rsid w:val="002D5C2F"/>
    <w:rsid w:val="002D5D36"/>
    <w:rsid w:val="002D652B"/>
    <w:rsid w:val="002D6D54"/>
    <w:rsid w:val="002D6FE2"/>
    <w:rsid w:val="002D723A"/>
    <w:rsid w:val="002D790B"/>
    <w:rsid w:val="002D7AE5"/>
    <w:rsid w:val="002D7EE3"/>
    <w:rsid w:val="002D7EF3"/>
    <w:rsid w:val="002D7F24"/>
    <w:rsid w:val="002E0623"/>
    <w:rsid w:val="002E0C7F"/>
    <w:rsid w:val="002E0FD6"/>
    <w:rsid w:val="002E137B"/>
    <w:rsid w:val="002E156D"/>
    <w:rsid w:val="002E1825"/>
    <w:rsid w:val="002E1933"/>
    <w:rsid w:val="002E2602"/>
    <w:rsid w:val="002E2869"/>
    <w:rsid w:val="002E2963"/>
    <w:rsid w:val="002E2AF6"/>
    <w:rsid w:val="002E331C"/>
    <w:rsid w:val="002E332F"/>
    <w:rsid w:val="002E351F"/>
    <w:rsid w:val="002E353E"/>
    <w:rsid w:val="002E3835"/>
    <w:rsid w:val="002E4764"/>
    <w:rsid w:val="002E49A1"/>
    <w:rsid w:val="002E552D"/>
    <w:rsid w:val="002E56E3"/>
    <w:rsid w:val="002E5727"/>
    <w:rsid w:val="002E5C65"/>
    <w:rsid w:val="002E657D"/>
    <w:rsid w:val="002E67CE"/>
    <w:rsid w:val="002E6895"/>
    <w:rsid w:val="002E71B1"/>
    <w:rsid w:val="002E7275"/>
    <w:rsid w:val="002E7A0A"/>
    <w:rsid w:val="002F03B1"/>
    <w:rsid w:val="002F073B"/>
    <w:rsid w:val="002F0741"/>
    <w:rsid w:val="002F0D8D"/>
    <w:rsid w:val="002F1019"/>
    <w:rsid w:val="002F10D4"/>
    <w:rsid w:val="002F127A"/>
    <w:rsid w:val="002F139D"/>
    <w:rsid w:val="002F17D5"/>
    <w:rsid w:val="002F1C04"/>
    <w:rsid w:val="002F1CC2"/>
    <w:rsid w:val="002F2113"/>
    <w:rsid w:val="002F2B9C"/>
    <w:rsid w:val="002F2F79"/>
    <w:rsid w:val="002F309F"/>
    <w:rsid w:val="002F35F6"/>
    <w:rsid w:val="002F39C0"/>
    <w:rsid w:val="002F4090"/>
    <w:rsid w:val="002F4179"/>
    <w:rsid w:val="002F42B0"/>
    <w:rsid w:val="002F4795"/>
    <w:rsid w:val="002F4AAB"/>
    <w:rsid w:val="002F4BA4"/>
    <w:rsid w:val="002F4EC8"/>
    <w:rsid w:val="002F582D"/>
    <w:rsid w:val="002F5CA6"/>
    <w:rsid w:val="002F5DB1"/>
    <w:rsid w:val="002F6223"/>
    <w:rsid w:val="002F671B"/>
    <w:rsid w:val="002F68C6"/>
    <w:rsid w:val="002F7011"/>
    <w:rsid w:val="002F72CB"/>
    <w:rsid w:val="002F744D"/>
    <w:rsid w:val="002F751D"/>
    <w:rsid w:val="002F77E6"/>
    <w:rsid w:val="002F7ABB"/>
    <w:rsid w:val="002F7AD1"/>
    <w:rsid w:val="00300B91"/>
    <w:rsid w:val="00300CA4"/>
    <w:rsid w:val="00300E80"/>
    <w:rsid w:val="0030135E"/>
    <w:rsid w:val="0030157C"/>
    <w:rsid w:val="003017D1"/>
    <w:rsid w:val="003019D2"/>
    <w:rsid w:val="003020D0"/>
    <w:rsid w:val="00302587"/>
    <w:rsid w:val="003025E5"/>
    <w:rsid w:val="003028D7"/>
    <w:rsid w:val="00303C40"/>
    <w:rsid w:val="00303DED"/>
    <w:rsid w:val="00304214"/>
    <w:rsid w:val="0030447D"/>
    <w:rsid w:val="003044B3"/>
    <w:rsid w:val="00304755"/>
    <w:rsid w:val="0030482B"/>
    <w:rsid w:val="00305048"/>
    <w:rsid w:val="00305581"/>
    <w:rsid w:val="00305BBD"/>
    <w:rsid w:val="00306767"/>
    <w:rsid w:val="0030713B"/>
    <w:rsid w:val="00307163"/>
    <w:rsid w:val="003074AB"/>
    <w:rsid w:val="0030798F"/>
    <w:rsid w:val="00307A1B"/>
    <w:rsid w:val="00307B7B"/>
    <w:rsid w:val="00307FAA"/>
    <w:rsid w:val="003103FE"/>
    <w:rsid w:val="00310C71"/>
    <w:rsid w:val="00310DBA"/>
    <w:rsid w:val="00311064"/>
    <w:rsid w:val="003110CA"/>
    <w:rsid w:val="003115F8"/>
    <w:rsid w:val="00312132"/>
    <w:rsid w:val="00312308"/>
    <w:rsid w:val="003127B4"/>
    <w:rsid w:val="00312DEC"/>
    <w:rsid w:val="0031302C"/>
    <w:rsid w:val="003131F9"/>
    <w:rsid w:val="0031379F"/>
    <w:rsid w:val="00313ABE"/>
    <w:rsid w:val="003147A3"/>
    <w:rsid w:val="00314DE3"/>
    <w:rsid w:val="00314FD2"/>
    <w:rsid w:val="00315227"/>
    <w:rsid w:val="003153BB"/>
    <w:rsid w:val="003166E3"/>
    <w:rsid w:val="00316FC3"/>
    <w:rsid w:val="0031703A"/>
    <w:rsid w:val="00317162"/>
    <w:rsid w:val="00317324"/>
    <w:rsid w:val="00317E16"/>
    <w:rsid w:val="00317E76"/>
    <w:rsid w:val="003227C8"/>
    <w:rsid w:val="0032286A"/>
    <w:rsid w:val="00323259"/>
    <w:rsid w:val="00323420"/>
    <w:rsid w:val="003236AD"/>
    <w:rsid w:val="003237CD"/>
    <w:rsid w:val="00323A5A"/>
    <w:rsid w:val="00323BA0"/>
    <w:rsid w:val="00324339"/>
    <w:rsid w:val="00324343"/>
    <w:rsid w:val="0032444E"/>
    <w:rsid w:val="003246C2"/>
    <w:rsid w:val="00324D79"/>
    <w:rsid w:val="0032518A"/>
    <w:rsid w:val="00325CF9"/>
    <w:rsid w:val="00325EAB"/>
    <w:rsid w:val="003265A7"/>
    <w:rsid w:val="003266CD"/>
    <w:rsid w:val="00326A60"/>
    <w:rsid w:val="00326DB0"/>
    <w:rsid w:val="00326DFF"/>
    <w:rsid w:val="00326F6A"/>
    <w:rsid w:val="003273B6"/>
    <w:rsid w:val="00327432"/>
    <w:rsid w:val="00327CD4"/>
    <w:rsid w:val="003301A8"/>
    <w:rsid w:val="003305E0"/>
    <w:rsid w:val="003310FA"/>
    <w:rsid w:val="00331266"/>
    <w:rsid w:val="00331397"/>
    <w:rsid w:val="003315CA"/>
    <w:rsid w:val="003316D2"/>
    <w:rsid w:val="00331761"/>
    <w:rsid w:val="003319C5"/>
    <w:rsid w:val="003319FD"/>
    <w:rsid w:val="00331BC2"/>
    <w:rsid w:val="0033202A"/>
    <w:rsid w:val="003328A5"/>
    <w:rsid w:val="00332960"/>
    <w:rsid w:val="00332B5E"/>
    <w:rsid w:val="00332CA5"/>
    <w:rsid w:val="00333634"/>
    <w:rsid w:val="003338B0"/>
    <w:rsid w:val="00333D8D"/>
    <w:rsid w:val="0033405B"/>
    <w:rsid w:val="003345BC"/>
    <w:rsid w:val="0033468C"/>
    <w:rsid w:val="00334969"/>
    <w:rsid w:val="00334CF3"/>
    <w:rsid w:val="00335008"/>
    <w:rsid w:val="00335153"/>
    <w:rsid w:val="003354C1"/>
    <w:rsid w:val="003356BE"/>
    <w:rsid w:val="00335976"/>
    <w:rsid w:val="003359C4"/>
    <w:rsid w:val="003364CD"/>
    <w:rsid w:val="00336848"/>
    <w:rsid w:val="00336BE8"/>
    <w:rsid w:val="003371A5"/>
    <w:rsid w:val="0033742C"/>
    <w:rsid w:val="00337448"/>
    <w:rsid w:val="00337548"/>
    <w:rsid w:val="0033780A"/>
    <w:rsid w:val="00337D2F"/>
    <w:rsid w:val="0034029D"/>
    <w:rsid w:val="00340A53"/>
    <w:rsid w:val="00340C41"/>
    <w:rsid w:val="0034109A"/>
    <w:rsid w:val="00341918"/>
    <w:rsid w:val="00341C92"/>
    <w:rsid w:val="00341F96"/>
    <w:rsid w:val="003424B3"/>
    <w:rsid w:val="003429D6"/>
    <w:rsid w:val="00343152"/>
    <w:rsid w:val="00343230"/>
    <w:rsid w:val="003436B7"/>
    <w:rsid w:val="00343AFA"/>
    <w:rsid w:val="003443E4"/>
    <w:rsid w:val="0034538F"/>
    <w:rsid w:val="003453A7"/>
    <w:rsid w:val="003459FB"/>
    <w:rsid w:val="00345AC7"/>
    <w:rsid w:val="00345C04"/>
    <w:rsid w:val="00345E5D"/>
    <w:rsid w:val="00346E4C"/>
    <w:rsid w:val="0034703B"/>
    <w:rsid w:val="00347100"/>
    <w:rsid w:val="0034748F"/>
    <w:rsid w:val="003478B7"/>
    <w:rsid w:val="003478D0"/>
    <w:rsid w:val="00347BF2"/>
    <w:rsid w:val="00347CD6"/>
    <w:rsid w:val="00350956"/>
    <w:rsid w:val="00350AF8"/>
    <w:rsid w:val="00350F00"/>
    <w:rsid w:val="00351585"/>
    <w:rsid w:val="00352011"/>
    <w:rsid w:val="00352223"/>
    <w:rsid w:val="00352344"/>
    <w:rsid w:val="00353023"/>
    <w:rsid w:val="003531FD"/>
    <w:rsid w:val="0035349A"/>
    <w:rsid w:val="003538A1"/>
    <w:rsid w:val="00354194"/>
    <w:rsid w:val="003547B8"/>
    <w:rsid w:val="003549C5"/>
    <w:rsid w:val="0035507B"/>
    <w:rsid w:val="00355577"/>
    <w:rsid w:val="003556E2"/>
    <w:rsid w:val="00355B06"/>
    <w:rsid w:val="00355B91"/>
    <w:rsid w:val="003562C6"/>
    <w:rsid w:val="003563B6"/>
    <w:rsid w:val="0035651E"/>
    <w:rsid w:val="003567C8"/>
    <w:rsid w:val="003569AC"/>
    <w:rsid w:val="00356AA6"/>
    <w:rsid w:val="00356DB4"/>
    <w:rsid w:val="003570AC"/>
    <w:rsid w:val="003572A5"/>
    <w:rsid w:val="00357549"/>
    <w:rsid w:val="0036066E"/>
    <w:rsid w:val="0036095B"/>
    <w:rsid w:val="003611F0"/>
    <w:rsid w:val="003611F3"/>
    <w:rsid w:val="003617DE"/>
    <w:rsid w:val="00361852"/>
    <w:rsid w:val="00361928"/>
    <w:rsid w:val="00362348"/>
    <w:rsid w:val="0036274E"/>
    <w:rsid w:val="003627B2"/>
    <w:rsid w:val="00362B08"/>
    <w:rsid w:val="00362CCA"/>
    <w:rsid w:val="00363947"/>
    <w:rsid w:val="00363B7D"/>
    <w:rsid w:val="003640BB"/>
    <w:rsid w:val="003643F3"/>
    <w:rsid w:val="0036549B"/>
    <w:rsid w:val="00365A00"/>
    <w:rsid w:val="00365DB5"/>
    <w:rsid w:val="00365F1D"/>
    <w:rsid w:val="00365FD9"/>
    <w:rsid w:val="00366392"/>
    <w:rsid w:val="003665D4"/>
    <w:rsid w:val="003665E3"/>
    <w:rsid w:val="00366646"/>
    <w:rsid w:val="00366825"/>
    <w:rsid w:val="00366AB2"/>
    <w:rsid w:val="00366DFE"/>
    <w:rsid w:val="00366FBB"/>
    <w:rsid w:val="003671EB"/>
    <w:rsid w:val="0036736C"/>
    <w:rsid w:val="00367E90"/>
    <w:rsid w:val="00370018"/>
    <w:rsid w:val="003706B4"/>
    <w:rsid w:val="00370949"/>
    <w:rsid w:val="003709F6"/>
    <w:rsid w:val="0037194E"/>
    <w:rsid w:val="00371F16"/>
    <w:rsid w:val="00371FED"/>
    <w:rsid w:val="00372929"/>
    <w:rsid w:val="00372ACC"/>
    <w:rsid w:val="00372B21"/>
    <w:rsid w:val="00372B9B"/>
    <w:rsid w:val="00373A18"/>
    <w:rsid w:val="00373B22"/>
    <w:rsid w:val="00373D98"/>
    <w:rsid w:val="00373DDC"/>
    <w:rsid w:val="00374734"/>
    <w:rsid w:val="003748DE"/>
    <w:rsid w:val="00374921"/>
    <w:rsid w:val="003749D5"/>
    <w:rsid w:val="00374F82"/>
    <w:rsid w:val="00375099"/>
    <w:rsid w:val="0037543B"/>
    <w:rsid w:val="003754A4"/>
    <w:rsid w:val="003758E7"/>
    <w:rsid w:val="00375B23"/>
    <w:rsid w:val="00375E46"/>
    <w:rsid w:val="00376188"/>
    <w:rsid w:val="00376588"/>
    <w:rsid w:val="003769BD"/>
    <w:rsid w:val="00376C07"/>
    <w:rsid w:val="00376DE1"/>
    <w:rsid w:val="00377279"/>
    <w:rsid w:val="00377D5A"/>
    <w:rsid w:val="00380682"/>
    <w:rsid w:val="003809EC"/>
    <w:rsid w:val="00380CBD"/>
    <w:rsid w:val="00380D5C"/>
    <w:rsid w:val="00381243"/>
    <w:rsid w:val="003814FB"/>
    <w:rsid w:val="0038159C"/>
    <w:rsid w:val="00381604"/>
    <w:rsid w:val="003817C7"/>
    <w:rsid w:val="0038184D"/>
    <w:rsid w:val="0038191D"/>
    <w:rsid w:val="00381B28"/>
    <w:rsid w:val="00381BE4"/>
    <w:rsid w:val="00381C3A"/>
    <w:rsid w:val="00381DCB"/>
    <w:rsid w:val="00381E8D"/>
    <w:rsid w:val="00382252"/>
    <w:rsid w:val="00382CA3"/>
    <w:rsid w:val="0038359E"/>
    <w:rsid w:val="003838F9"/>
    <w:rsid w:val="00383DE5"/>
    <w:rsid w:val="00383E32"/>
    <w:rsid w:val="00383E49"/>
    <w:rsid w:val="003844AE"/>
    <w:rsid w:val="003846B2"/>
    <w:rsid w:val="00384BB3"/>
    <w:rsid w:val="00384E3B"/>
    <w:rsid w:val="00385665"/>
    <w:rsid w:val="003857C9"/>
    <w:rsid w:val="0038624A"/>
    <w:rsid w:val="003862E3"/>
    <w:rsid w:val="00386355"/>
    <w:rsid w:val="003864AB"/>
    <w:rsid w:val="00386D69"/>
    <w:rsid w:val="00387ABE"/>
    <w:rsid w:val="0039018F"/>
    <w:rsid w:val="00390253"/>
    <w:rsid w:val="003902DD"/>
    <w:rsid w:val="00390338"/>
    <w:rsid w:val="0039049C"/>
    <w:rsid w:val="00390672"/>
    <w:rsid w:val="00390E72"/>
    <w:rsid w:val="00391478"/>
    <w:rsid w:val="00391F12"/>
    <w:rsid w:val="00392479"/>
    <w:rsid w:val="00392590"/>
    <w:rsid w:val="00392FDC"/>
    <w:rsid w:val="0039320D"/>
    <w:rsid w:val="00393965"/>
    <w:rsid w:val="00393A0B"/>
    <w:rsid w:val="00393B13"/>
    <w:rsid w:val="00393CF6"/>
    <w:rsid w:val="00393F56"/>
    <w:rsid w:val="00394012"/>
    <w:rsid w:val="0039448D"/>
    <w:rsid w:val="003951F6"/>
    <w:rsid w:val="003955EB"/>
    <w:rsid w:val="00395917"/>
    <w:rsid w:val="00395D08"/>
    <w:rsid w:val="00395D56"/>
    <w:rsid w:val="00396079"/>
    <w:rsid w:val="0039616D"/>
    <w:rsid w:val="00396198"/>
    <w:rsid w:val="003967DC"/>
    <w:rsid w:val="003968CA"/>
    <w:rsid w:val="003971D0"/>
    <w:rsid w:val="00397357"/>
    <w:rsid w:val="00397F53"/>
    <w:rsid w:val="00397FDF"/>
    <w:rsid w:val="003A08DE"/>
    <w:rsid w:val="003A1090"/>
    <w:rsid w:val="003A1416"/>
    <w:rsid w:val="003A1E16"/>
    <w:rsid w:val="003A1F86"/>
    <w:rsid w:val="003A24C3"/>
    <w:rsid w:val="003A42EC"/>
    <w:rsid w:val="003A48A6"/>
    <w:rsid w:val="003A49A9"/>
    <w:rsid w:val="003A4A28"/>
    <w:rsid w:val="003A4DD9"/>
    <w:rsid w:val="003A519E"/>
    <w:rsid w:val="003A52BB"/>
    <w:rsid w:val="003A55B7"/>
    <w:rsid w:val="003A5CC0"/>
    <w:rsid w:val="003A6206"/>
    <w:rsid w:val="003A63E5"/>
    <w:rsid w:val="003A64C2"/>
    <w:rsid w:val="003A6594"/>
    <w:rsid w:val="003A6D4F"/>
    <w:rsid w:val="003A6DC4"/>
    <w:rsid w:val="003A6F83"/>
    <w:rsid w:val="003A7332"/>
    <w:rsid w:val="003A756C"/>
    <w:rsid w:val="003A7646"/>
    <w:rsid w:val="003A7A82"/>
    <w:rsid w:val="003B08D3"/>
    <w:rsid w:val="003B0AD9"/>
    <w:rsid w:val="003B0CEA"/>
    <w:rsid w:val="003B0D2B"/>
    <w:rsid w:val="003B0EE3"/>
    <w:rsid w:val="003B0F3B"/>
    <w:rsid w:val="003B0FE6"/>
    <w:rsid w:val="003B1956"/>
    <w:rsid w:val="003B1AAF"/>
    <w:rsid w:val="003B1B2B"/>
    <w:rsid w:val="003B2338"/>
    <w:rsid w:val="003B233C"/>
    <w:rsid w:val="003B25CE"/>
    <w:rsid w:val="003B25D8"/>
    <w:rsid w:val="003B294E"/>
    <w:rsid w:val="003B2A05"/>
    <w:rsid w:val="003B2C39"/>
    <w:rsid w:val="003B346A"/>
    <w:rsid w:val="003B3803"/>
    <w:rsid w:val="003B3AB8"/>
    <w:rsid w:val="003B3C7D"/>
    <w:rsid w:val="003B43D6"/>
    <w:rsid w:val="003B458A"/>
    <w:rsid w:val="003B4918"/>
    <w:rsid w:val="003B5806"/>
    <w:rsid w:val="003B5A6A"/>
    <w:rsid w:val="003B5F02"/>
    <w:rsid w:val="003B618B"/>
    <w:rsid w:val="003B6761"/>
    <w:rsid w:val="003B6E20"/>
    <w:rsid w:val="003B6E7F"/>
    <w:rsid w:val="003B6FF1"/>
    <w:rsid w:val="003B728E"/>
    <w:rsid w:val="003B7291"/>
    <w:rsid w:val="003B7799"/>
    <w:rsid w:val="003B780E"/>
    <w:rsid w:val="003B7B87"/>
    <w:rsid w:val="003C008F"/>
    <w:rsid w:val="003C07CE"/>
    <w:rsid w:val="003C0886"/>
    <w:rsid w:val="003C08F5"/>
    <w:rsid w:val="003C0E50"/>
    <w:rsid w:val="003C0EB3"/>
    <w:rsid w:val="003C11BD"/>
    <w:rsid w:val="003C121D"/>
    <w:rsid w:val="003C128A"/>
    <w:rsid w:val="003C1AE6"/>
    <w:rsid w:val="003C222E"/>
    <w:rsid w:val="003C2890"/>
    <w:rsid w:val="003C2C50"/>
    <w:rsid w:val="003C2CF0"/>
    <w:rsid w:val="003C3274"/>
    <w:rsid w:val="003C35AD"/>
    <w:rsid w:val="003C35D5"/>
    <w:rsid w:val="003C3711"/>
    <w:rsid w:val="003C386D"/>
    <w:rsid w:val="003C4084"/>
    <w:rsid w:val="003C40C0"/>
    <w:rsid w:val="003C4B90"/>
    <w:rsid w:val="003C4D95"/>
    <w:rsid w:val="003C5668"/>
    <w:rsid w:val="003C570C"/>
    <w:rsid w:val="003C5F36"/>
    <w:rsid w:val="003C6288"/>
    <w:rsid w:val="003C64C2"/>
    <w:rsid w:val="003C6764"/>
    <w:rsid w:val="003C691E"/>
    <w:rsid w:val="003C7282"/>
    <w:rsid w:val="003C733E"/>
    <w:rsid w:val="003C7392"/>
    <w:rsid w:val="003D0208"/>
    <w:rsid w:val="003D02EB"/>
    <w:rsid w:val="003D04D0"/>
    <w:rsid w:val="003D056E"/>
    <w:rsid w:val="003D0630"/>
    <w:rsid w:val="003D0BCF"/>
    <w:rsid w:val="003D0FAF"/>
    <w:rsid w:val="003D20BF"/>
    <w:rsid w:val="003D26AD"/>
    <w:rsid w:val="003D281E"/>
    <w:rsid w:val="003D29A8"/>
    <w:rsid w:val="003D2A34"/>
    <w:rsid w:val="003D2AC6"/>
    <w:rsid w:val="003D3181"/>
    <w:rsid w:val="003D33E7"/>
    <w:rsid w:val="003D3B56"/>
    <w:rsid w:val="003D4302"/>
    <w:rsid w:val="003D43E1"/>
    <w:rsid w:val="003D44F9"/>
    <w:rsid w:val="003D483E"/>
    <w:rsid w:val="003D4A8A"/>
    <w:rsid w:val="003D4AF6"/>
    <w:rsid w:val="003D4C52"/>
    <w:rsid w:val="003D4F1A"/>
    <w:rsid w:val="003D5DAD"/>
    <w:rsid w:val="003D5DFC"/>
    <w:rsid w:val="003D5E54"/>
    <w:rsid w:val="003D5F4E"/>
    <w:rsid w:val="003D600E"/>
    <w:rsid w:val="003D608F"/>
    <w:rsid w:val="003D6236"/>
    <w:rsid w:val="003D675D"/>
    <w:rsid w:val="003D6C21"/>
    <w:rsid w:val="003D6F05"/>
    <w:rsid w:val="003D706B"/>
    <w:rsid w:val="003D733E"/>
    <w:rsid w:val="003E096C"/>
    <w:rsid w:val="003E0DAE"/>
    <w:rsid w:val="003E0EF8"/>
    <w:rsid w:val="003E1374"/>
    <w:rsid w:val="003E173B"/>
    <w:rsid w:val="003E1F57"/>
    <w:rsid w:val="003E2133"/>
    <w:rsid w:val="003E256B"/>
    <w:rsid w:val="003E25C1"/>
    <w:rsid w:val="003E26AD"/>
    <w:rsid w:val="003E3617"/>
    <w:rsid w:val="003E37F4"/>
    <w:rsid w:val="003E3F97"/>
    <w:rsid w:val="003E4177"/>
    <w:rsid w:val="003E41E0"/>
    <w:rsid w:val="003E4974"/>
    <w:rsid w:val="003E4ADB"/>
    <w:rsid w:val="003E58D9"/>
    <w:rsid w:val="003E6888"/>
    <w:rsid w:val="003E6BBD"/>
    <w:rsid w:val="003E6C4B"/>
    <w:rsid w:val="003E7328"/>
    <w:rsid w:val="003E77CA"/>
    <w:rsid w:val="003E7D53"/>
    <w:rsid w:val="003E7ECA"/>
    <w:rsid w:val="003F0236"/>
    <w:rsid w:val="003F0354"/>
    <w:rsid w:val="003F0368"/>
    <w:rsid w:val="003F0941"/>
    <w:rsid w:val="003F0B9D"/>
    <w:rsid w:val="003F0CE1"/>
    <w:rsid w:val="003F0EEC"/>
    <w:rsid w:val="003F111E"/>
    <w:rsid w:val="003F1409"/>
    <w:rsid w:val="003F1612"/>
    <w:rsid w:val="003F2207"/>
    <w:rsid w:val="003F24E7"/>
    <w:rsid w:val="003F29A7"/>
    <w:rsid w:val="003F29CA"/>
    <w:rsid w:val="003F2B08"/>
    <w:rsid w:val="003F3188"/>
    <w:rsid w:val="003F3BB9"/>
    <w:rsid w:val="003F4217"/>
    <w:rsid w:val="003F42A9"/>
    <w:rsid w:val="003F4752"/>
    <w:rsid w:val="003F49BC"/>
    <w:rsid w:val="003F4A97"/>
    <w:rsid w:val="003F4D4C"/>
    <w:rsid w:val="003F51D4"/>
    <w:rsid w:val="003F52A7"/>
    <w:rsid w:val="003F574F"/>
    <w:rsid w:val="003F582B"/>
    <w:rsid w:val="003F58ED"/>
    <w:rsid w:val="003F5A8F"/>
    <w:rsid w:val="003F5C29"/>
    <w:rsid w:val="003F7221"/>
    <w:rsid w:val="003F735A"/>
    <w:rsid w:val="003F73F5"/>
    <w:rsid w:val="003F78A2"/>
    <w:rsid w:val="003F7C13"/>
    <w:rsid w:val="003F7E19"/>
    <w:rsid w:val="003F7F96"/>
    <w:rsid w:val="003F7FE7"/>
    <w:rsid w:val="0040005D"/>
    <w:rsid w:val="00400354"/>
    <w:rsid w:val="00400A8C"/>
    <w:rsid w:val="00400EC3"/>
    <w:rsid w:val="004015A5"/>
    <w:rsid w:val="00401A7B"/>
    <w:rsid w:val="00401E5D"/>
    <w:rsid w:val="00401EFE"/>
    <w:rsid w:val="00402165"/>
    <w:rsid w:val="004024F3"/>
    <w:rsid w:val="004026A3"/>
    <w:rsid w:val="00403036"/>
    <w:rsid w:val="00403279"/>
    <w:rsid w:val="00403CC0"/>
    <w:rsid w:val="00403D24"/>
    <w:rsid w:val="00403F9A"/>
    <w:rsid w:val="00405156"/>
    <w:rsid w:val="00405723"/>
    <w:rsid w:val="00405DC4"/>
    <w:rsid w:val="00405E37"/>
    <w:rsid w:val="004061E2"/>
    <w:rsid w:val="0040670F"/>
    <w:rsid w:val="004079D5"/>
    <w:rsid w:val="00407CB0"/>
    <w:rsid w:val="00407D49"/>
    <w:rsid w:val="00410344"/>
    <w:rsid w:val="004103D5"/>
    <w:rsid w:val="00410AA6"/>
    <w:rsid w:val="004111EC"/>
    <w:rsid w:val="00411D9F"/>
    <w:rsid w:val="00411E25"/>
    <w:rsid w:val="00412052"/>
    <w:rsid w:val="0041206A"/>
    <w:rsid w:val="00412784"/>
    <w:rsid w:val="00412C84"/>
    <w:rsid w:val="00412D1B"/>
    <w:rsid w:val="004131ED"/>
    <w:rsid w:val="0041328A"/>
    <w:rsid w:val="004132AC"/>
    <w:rsid w:val="004135D8"/>
    <w:rsid w:val="0041368D"/>
    <w:rsid w:val="00413D1B"/>
    <w:rsid w:val="0041402F"/>
    <w:rsid w:val="00414ADC"/>
    <w:rsid w:val="004153A8"/>
    <w:rsid w:val="0041566C"/>
    <w:rsid w:val="00415822"/>
    <w:rsid w:val="00415D90"/>
    <w:rsid w:val="00416144"/>
    <w:rsid w:val="004162BB"/>
    <w:rsid w:val="004165F1"/>
    <w:rsid w:val="00416819"/>
    <w:rsid w:val="00416A07"/>
    <w:rsid w:val="00417631"/>
    <w:rsid w:val="00417BF0"/>
    <w:rsid w:val="00420152"/>
    <w:rsid w:val="00420412"/>
    <w:rsid w:val="00420E43"/>
    <w:rsid w:val="004217B3"/>
    <w:rsid w:val="004217E5"/>
    <w:rsid w:val="0042202E"/>
    <w:rsid w:val="004223A8"/>
    <w:rsid w:val="00422C13"/>
    <w:rsid w:val="00422FE8"/>
    <w:rsid w:val="0042329D"/>
    <w:rsid w:val="004237FB"/>
    <w:rsid w:val="00423B2A"/>
    <w:rsid w:val="00423EED"/>
    <w:rsid w:val="00424672"/>
    <w:rsid w:val="004251B8"/>
    <w:rsid w:val="00425C7E"/>
    <w:rsid w:val="004261B3"/>
    <w:rsid w:val="0042697A"/>
    <w:rsid w:val="00426AA5"/>
    <w:rsid w:val="00426ABF"/>
    <w:rsid w:val="004270D1"/>
    <w:rsid w:val="004278BC"/>
    <w:rsid w:val="00427E21"/>
    <w:rsid w:val="00427FAE"/>
    <w:rsid w:val="0043006A"/>
    <w:rsid w:val="00430B97"/>
    <w:rsid w:val="00430C63"/>
    <w:rsid w:val="00430F3F"/>
    <w:rsid w:val="0043105C"/>
    <w:rsid w:val="00431681"/>
    <w:rsid w:val="004316E4"/>
    <w:rsid w:val="00431B40"/>
    <w:rsid w:val="0043210D"/>
    <w:rsid w:val="00432685"/>
    <w:rsid w:val="00433289"/>
    <w:rsid w:val="004338F3"/>
    <w:rsid w:val="00433B63"/>
    <w:rsid w:val="00433C12"/>
    <w:rsid w:val="00433E75"/>
    <w:rsid w:val="0043464E"/>
    <w:rsid w:val="004347A7"/>
    <w:rsid w:val="004349E8"/>
    <w:rsid w:val="00434A1C"/>
    <w:rsid w:val="00434BCD"/>
    <w:rsid w:val="00434F11"/>
    <w:rsid w:val="00435D6B"/>
    <w:rsid w:val="004364FF"/>
    <w:rsid w:val="004368E3"/>
    <w:rsid w:val="00436DE9"/>
    <w:rsid w:val="00437374"/>
    <w:rsid w:val="0043775E"/>
    <w:rsid w:val="004377A5"/>
    <w:rsid w:val="00437B92"/>
    <w:rsid w:val="00437D73"/>
    <w:rsid w:val="0044039E"/>
    <w:rsid w:val="0044040E"/>
    <w:rsid w:val="00440788"/>
    <w:rsid w:val="00440E05"/>
    <w:rsid w:val="004414FD"/>
    <w:rsid w:val="00441D3E"/>
    <w:rsid w:val="00441DC9"/>
    <w:rsid w:val="00442121"/>
    <w:rsid w:val="004426D3"/>
    <w:rsid w:val="00442837"/>
    <w:rsid w:val="00442946"/>
    <w:rsid w:val="0044303D"/>
    <w:rsid w:val="0044308E"/>
    <w:rsid w:val="004430F4"/>
    <w:rsid w:val="00443973"/>
    <w:rsid w:val="00443B54"/>
    <w:rsid w:val="00443E0F"/>
    <w:rsid w:val="00444007"/>
    <w:rsid w:val="004440A2"/>
    <w:rsid w:val="00444C14"/>
    <w:rsid w:val="0044533B"/>
    <w:rsid w:val="0044551F"/>
    <w:rsid w:val="00445544"/>
    <w:rsid w:val="00445558"/>
    <w:rsid w:val="00445A4D"/>
    <w:rsid w:val="00445EA4"/>
    <w:rsid w:val="0044638A"/>
    <w:rsid w:val="004474DA"/>
    <w:rsid w:val="00447681"/>
    <w:rsid w:val="00447A29"/>
    <w:rsid w:val="00447A58"/>
    <w:rsid w:val="00447C65"/>
    <w:rsid w:val="00447D91"/>
    <w:rsid w:val="0045087D"/>
    <w:rsid w:val="00450A64"/>
    <w:rsid w:val="004517D9"/>
    <w:rsid w:val="00451DC5"/>
    <w:rsid w:val="0045229E"/>
    <w:rsid w:val="004524A7"/>
    <w:rsid w:val="0045286E"/>
    <w:rsid w:val="004529CE"/>
    <w:rsid w:val="004529E5"/>
    <w:rsid w:val="00452A69"/>
    <w:rsid w:val="00453426"/>
    <w:rsid w:val="004539A2"/>
    <w:rsid w:val="00453C17"/>
    <w:rsid w:val="00453ED9"/>
    <w:rsid w:val="00454362"/>
    <w:rsid w:val="0045440A"/>
    <w:rsid w:val="004545A6"/>
    <w:rsid w:val="0045460B"/>
    <w:rsid w:val="004549A8"/>
    <w:rsid w:val="00454BC4"/>
    <w:rsid w:val="00454EEC"/>
    <w:rsid w:val="00455AF2"/>
    <w:rsid w:val="00455E14"/>
    <w:rsid w:val="004562BB"/>
    <w:rsid w:val="00456628"/>
    <w:rsid w:val="004566D5"/>
    <w:rsid w:val="00456839"/>
    <w:rsid w:val="004572F1"/>
    <w:rsid w:val="00457DDC"/>
    <w:rsid w:val="00457EBA"/>
    <w:rsid w:val="00457F34"/>
    <w:rsid w:val="004601B8"/>
    <w:rsid w:val="00460E0D"/>
    <w:rsid w:val="00460F3D"/>
    <w:rsid w:val="004611A9"/>
    <w:rsid w:val="004618D9"/>
    <w:rsid w:val="00461A9A"/>
    <w:rsid w:val="00461C84"/>
    <w:rsid w:val="00462115"/>
    <w:rsid w:val="00462448"/>
    <w:rsid w:val="00462728"/>
    <w:rsid w:val="00463127"/>
    <w:rsid w:val="004632D4"/>
    <w:rsid w:val="004635D3"/>
    <w:rsid w:val="0046371F"/>
    <w:rsid w:val="004637CA"/>
    <w:rsid w:val="00463C48"/>
    <w:rsid w:val="00464152"/>
    <w:rsid w:val="0046425E"/>
    <w:rsid w:val="00464916"/>
    <w:rsid w:val="004649EA"/>
    <w:rsid w:val="00464BD3"/>
    <w:rsid w:val="004654B0"/>
    <w:rsid w:val="00465A61"/>
    <w:rsid w:val="00465BCB"/>
    <w:rsid w:val="00465EE0"/>
    <w:rsid w:val="004664F7"/>
    <w:rsid w:val="00466D2A"/>
    <w:rsid w:val="00466E0B"/>
    <w:rsid w:val="00467379"/>
    <w:rsid w:val="00467BC4"/>
    <w:rsid w:val="00467CA5"/>
    <w:rsid w:val="00467E4D"/>
    <w:rsid w:val="0047012C"/>
    <w:rsid w:val="0047014F"/>
    <w:rsid w:val="00470480"/>
    <w:rsid w:val="00470C30"/>
    <w:rsid w:val="00470E96"/>
    <w:rsid w:val="004710D3"/>
    <w:rsid w:val="0047164F"/>
    <w:rsid w:val="00471B84"/>
    <w:rsid w:val="00471E94"/>
    <w:rsid w:val="00471EF4"/>
    <w:rsid w:val="00471F12"/>
    <w:rsid w:val="0047200B"/>
    <w:rsid w:val="0047232C"/>
    <w:rsid w:val="00472B51"/>
    <w:rsid w:val="0047411D"/>
    <w:rsid w:val="004742FF"/>
    <w:rsid w:val="004748A3"/>
    <w:rsid w:val="00474CC3"/>
    <w:rsid w:val="00474DB1"/>
    <w:rsid w:val="00475078"/>
    <w:rsid w:val="0047527F"/>
    <w:rsid w:val="00475C6D"/>
    <w:rsid w:val="00475F60"/>
    <w:rsid w:val="004760E4"/>
    <w:rsid w:val="00476118"/>
    <w:rsid w:val="00476CD6"/>
    <w:rsid w:val="00476D01"/>
    <w:rsid w:val="00476DFC"/>
    <w:rsid w:val="004773A8"/>
    <w:rsid w:val="00477646"/>
    <w:rsid w:val="004778A2"/>
    <w:rsid w:val="0047797E"/>
    <w:rsid w:val="00477D38"/>
    <w:rsid w:val="0048070F"/>
    <w:rsid w:val="00480746"/>
    <w:rsid w:val="00480782"/>
    <w:rsid w:val="004808F6"/>
    <w:rsid w:val="00480C8B"/>
    <w:rsid w:val="00480FE2"/>
    <w:rsid w:val="004815F5"/>
    <w:rsid w:val="00481BA9"/>
    <w:rsid w:val="00481FA0"/>
    <w:rsid w:val="004822F7"/>
    <w:rsid w:val="00482A30"/>
    <w:rsid w:val="00482B94"/>
    <w:rsid w:val="00482E12"/>
    <w:rsid w:val="0048368B"/>
    <w:rsid w:val="00483C09"/>
    <w:rsid w:val="00484019"/>
    <w:rsid w:val="004844C8"/>
    <w:rsid w:val="00484A33"/>
    <w:rsid w:val="00484B65"/>
    <w:rsid w:val="00484C2E"/>
    <w:rsid w:val="004853C3"/>
    <w:rsid w:val="00485C57"/>
    <w:rsid w:val="0048651D"/>
    <w:rsid w:val="0048682B"/>
    <w:rsid w:val="004868E3"/>
    <w:rsid w:val="00486CC6"/>
    <w:rsid w:val="00486F2D"/>
    <w:rsid w:val="004875D8"/>
    <w:rsid w:val="004875DD"/>
    <w:rsid w:val="00487C0D"/>
    <w:rsid w:val="00490099"/>
    <w:rsid w:val="004900CC"/>
    <w:rsid w:val="00490296"/>
    <w:rsid w:val="004908A7"/>
    <w:rsid w:val="00490A0A"/>
    <w:rsid w:val="00490A99"/>
    <w:rsid w:val="00490F7C"/>
    <w:rsid w:val="00491121"/>
    <w:rsid w:val="004912C6"/>
    <w:rsid w:val="00491400"/>
    <w:rsid w:val="00491A67"/>
    <w:rsid w:val="00492045"/>
    <w:rsid w:val="00492B42"/>
    <w:rsid w:val="00492C30"/>
    <w:rsid w:val="0049304D"/>
    <w:rsid w:val="00493B51"/>
    <w:rsid w:val="00493F52"/>
    <w:rsid w:val="00493FE7"/>
    <w:rsid w:val="0049445C"/>
    <w:rsid w:val="004948C4"/>
    <w:rsid w:val="004954A6"/>
    <w:rsid w:val="00495715"/>
    <w:rsid w:val="004957E3"/>
    <w:rsid w:val="00495A5A"/>
    <w:rsid w:val="00495CB1"/>
    <w:rsid w:val="00495E9B"/>
    <w:rsid w:val="00495F71"/>
    <w:rsid w:val="00495F85"/>
    <w:rsid w:val="00496B27"/>
    <w:rsid w:val="00496C96"/>
    <w:rsid w:val="00497095"/>
    <w:rsid w:val="004971E7"/>
    <w:rsid w:val="00497890"/>
    <w:rsid w:val="00497B94"/>
    <w:rsid w:val="00497C18"/>
    <w:rsid w:val="004A0EB1"/>
    <w:rsid w:val="004A10A1"/>
    <w:rsid w:val="004A1710"/>
    <w:rsid w:val="004A19F7"/>
    <w:rsid w:val="004A1A91"/>
    <w:rsid w:val="004A1B71"/>
    <w:rsid w:val="004A1F5C"/>
    <w:rsid w:val="004A2BEE"/>
    <w:rsid w:val="004A2F06"/>
    <w:rsid w:val="004A3358"/>
    <w:rsid w:val="004A36DA"/>
    <w:rsid w:val="004A36E3"/>
    <w:rsid w:val="004A3D15"/>
    <w:rsid w:val="004A439F"/>
    <w:rsid w:val="004A4694"/>
    <w:rsid w:val="004A4780"/>
    <w:rsid w:val="004A49CD"/>
    <w:rsid w:val="004A5047"/>
    <w:rsid w:val="004A51B2"/>
    <w:rsid w:val="004A53D2"/>
    <w:rsid w:val="004A55D1"/>
    <w:rsid w:val="004A586E"/>
    <w:rsid w:val="004A5EBB"/>
    <w:rsid w:val="004A6493"/>
    <w:rsid w:val="004A6A1F"/>
    <w:rsid w:val="004A74FC"/>
    <w:rsid w:val="004A7D04"/>
    <w:rsid w:val="004A7F55"/>
    <w:rsid w:val="004B034D"/>
    <w:rsid w:val="004B0415"/>
    <w:rsid w:val="004B0589"/>
    <w:rsid w:val="004B0ACD"/>
    <w:rsid w:val="004B0DF8"/>
    <w:rsid w:val="004B0FB4"/>
    <w:rsid w:val="004B163F"/>
    <w:rsid w:val="004B1D36"/>
    <w:rsid w:val="004B2A86"/>
    <w:rsid w:val="004B3147"/>
    <w:rsid w:val="004B333A"/>
    <w:rsid w:val="004B3CD7"/>
    <w:rsid w:val="004B3EF7"/>
    <w:rsid w:val="004B404E"/>
    <w:rsid w:val="004B4091"/>
    <w:rsid w:val="004B414D"/>
    <w:rsid w:val="004B43D5"/>
    <w:rsid w:val="004B47D3"/>
    <w:rsid w:val="004B4B04"/>
    <w:rsid w:val="004B5622"/>
    <w:rsid w:val="004B56EF"/>
    <w:rsid w:val="004B5CFD"/>
    <w:rsid w:val="004B5E76"/>
    <w:rsid w:val="004B6098"/>
    <w:rsid w:val="004B6755"/>
    <w:rsid w:val="004B6F03"/>
    <w:rsid w:val="004B7243"/>
    <w:rsid w:val="004B7BB7"/>
    <w:rsid w:val="004C00ED"/>
    <w:rsid w:val="004C0354"/>
    <w:rsid w:val="004C0AB6"/>
    <w:rsid w:val="004C0C1E"/>
    <w:rsid w:val="004C0FFD"/>
    <w:rsid w:val="004C1148"/>
    <w:rsid w:val="004C1B13"/>
    <w:rsid w:val="004C21DB"/>
    <w:rsid w:val="004C2600"/>
    <w:rsid w:val="004C2761"/>
    <w:rsid w:val="004C28E4"/>
    <w:rsid w:val="004C2BEB"/>
    <w:rsid w:val="004C2E3A"/>
    <w:rsid w:val="004C382B"/>
    <w:rsid w:val="004C3A7E"/>
    <w:rsid w:val="004C3FE0"/>
    <w:rsid w:val="004C3FE4"/>
    <w:rsid w:val="004C4708"/>
    <w:rsid w:val="004C4B58"/>
    <w:rsid w:val="004C507F"/>
    <w:rsid w:val="004C5119"/>
    <w:rsid w:val="004C557E"/>
    <w:rsid w:val="004C5716"/>
    <w:rsid w:val="004C5775"/>
    <w:rsid w:val="004C58E3"/>
    <w:rsid w:val="004C61F5"/>
    <w:rsid w:val="004C6958"/>
    <w:rsid w:val="004C69F3"/>
    <w:rsid w:val="004C6A30"/>
    <w:rsid w:val="004C728D"/>
    <w:rsid w:val="004C72DB"/>
    <w:rsid w:val="004C78D4"/>
    <w:rsid w:val="004C7EAF"/>
    <w:rsid w:val="004D0012"/>
    <w:rsid w:val="004D055E"/>
    <w:rsid w:val="004D0B92"/>
    <w:rsid w:val="004D1BA9"/>
    <w:rsid w:val="004D2263"/>
    <w:rsid w:val="004D3129"/>
    <w:rsid w:val="004D330D"/>
    <w:rsid w:val="004D34C5"/>
    <w:rsid w:val="004D3638"/>
    <w:rsid w:val="004D4155"/>
    <w:rsid w:val="004D425E"/>
    <w:rsid w:val="004D42D0"/>
    <w:rsid w:val="004D440B"/>
    <w:rsid w:val="004D44C5"/>
    <w:rsid w:val="004D46B6"/>
    <w:rsid w:val="004D4AAF"/>
    <w:rsid w:val="004D4DCA"/>
    <w:rsid w:val="004D5458"/>
    <w:rsid w:val="004D54FE"/>
    <w:rsid w:val="004D5883"/>
    <w:rsid w:val="004D5966"/>
    <w:rsid w:val="004D5C6D"/>
    <w:rsid w:val="004D6302"/>
    <w:rsid w:val="004D6523"/>
    <w:rsid w:val="004D69F0"/>
    <w:rsid w:val="004D6CD9"/>
    <w:rsid w:val="004D7167"/>
    <w:rsid w:val="004D75A5"/>
    <w:rsid w:val="004D79EE"/>
    <w:rsid w:val="004D7A57"/>
    <w:rsid w:val="004E02E0"/>
    <w:rsid w:val="004E13D8"/>
    <w:rsid w:val="004E1A44"/>
    <w:rsid w:val="004E1B5E"/>
    <w:rsid w:val="004E1BA9"/>
    <w:rsid w:val="004E2977"/>
    <w:rsid w:val="004E2C99"/>
    <w:rsid w:val="004E2E73"/>
    <w:rsid w:val="004E311F"/>
    <w:rsid w:val="004E34B2"/>
    <w:rsid w:val="004E37DD"/>
    <w:rsid w:val="004E3994"/>
    <w:rsid w:val="004E3E56"/>
    <w:rsid w:val="004E4071"/>
    <w:rsid w:val="004E41CF"/>
    <w:rsid w:val="004E4CCF"/>
    <w:rsid w:val="004E4D19"/>
    <w:rsid w:val="004E4D2A"/>
    <w:rsid w:val="004E4D72"/>
    <w:rsid w:val="004E5458"/>
    <w:rsid w:val="004E5FD6"/>
    <w:rsid w:val="004E68E5"/>
    <w:rsid w:val="004E6A8D"/>
    <w:rsid w:val="004E6F65"/>
    <w:rsid w:val="004E7220"/>
    <w:rsid w:val="004E724F"/>
    <w:rsid w:val="004E74F2"/>
    <w:rsid w:val="004E7A69"/>
    <w:rsid w:val="004F051E"/>
    <w:rsid w:val="004F0715"/>
    <w:rsid w:val="004F0872"/>
    <w:rsid w:val="004F0FFB"/>
    <w:rsid w:val="004F11B0"/>
    <w:rsid w:val="004F1738"/>
    <w:rsid w:val="004F1A39"/>
    <w:rsid w:val="004F1BA4"/>
    <w:rsid w:val="004F204A"/>
    <w:rsid w:val="004F2C73"/>
    <w:rsid w:val="004F304A"/>
    <w:rsid w:val="004F3772"/>
    <w:rsid w:val="004F3D11"/>
    <w:rsid w:val="004F3FED"/>
    <w:rsid w:val="004F41C6"/>
    <w:rsid w:val="004F42F7"/>
    <w:rsid w:val="004F437B"/>
    <w:rsid w:val="004F4561"/>
    <w:rsid w:val="004F49E2"/>
    <w:rsid w:val="004F4A17"/>
    <w:rsid w:val="004F5600"/>
    <w:rsid w:val="004F567B"/>
    <w:rsid w:val="004F58BB"/>
    <w:rsid w:val="004F5CD8"/>
    <w:rsid w:val="004F5F3E"/>
    <w:rsid w:val="004F5FB1"/>
    <w:rsid w:val="004F636B"/>
    <w:rsid w:val="004F68AB"/>
    <w:rsid w:val="004F6C24"/>
    <w:rsid w:val="004F7299"/>
    <w:rsid w:val="004F765E"/>
    <w:rsid w:val="004F79EF"/>
    <w:rsid w:val="004F7A8B"/>
    <w:rsid w:val="004F7B0B"/>
    <w:rsid w:val="004F7D0B"/>
    <w:rsid w:val="004F7E3B"/>
    <w:rsid w:val="0050053C"/>
    <w:rsid w:val="0050082D"/>
    <w:rsid w:val="005008E2"/>
    <w:rsid w:val="005009FC"/>
    <w:rsid w:val="00500A05"/>
    <w:rsid w:val="00500A7A"/>
    <w:rsid w:val="00500FE0"/>
    <w:rsid w:val="005013A2"/>
    <w:rsid w:val="00501C11"/>
    <w:rsid w:val="00501FC4"/>
    <w:rsid w:val="0050258A"/>
    <w:rsid w:val="00503165"/>
    <w:rsid w:val="005031C4"/>
    <w:rsid w:val="00503278"/>
    <w:rsid w:val="0050340F"/>
    <w:rsid w:val="00503654"/>
    <w:rsid w:val="0050383B"/>
    <w:rsid w:val="00504170"/>
    <w:rsid w:val="005043B8"/>
    <w:rsid w:val="00504603"/>
    <w:rsid w:val="0050466E"/>
    <w:rsid w:val="00504B54"/>
    <w:rsid w:val="00504E37"/>
    <w:rsid w:val="005050B5"/>
    <w:rsid w:val="00505A51"/>
    <w:rsid w:val="00505DB6"/>
    <w:rsid w:val="0050663A"/>
    <w:rsid w:val="00506DB5"/>
    <w:rsid w:val="005072CB"/>
    <w:rsid w:val="00507D0E"/>
    <w:rsid w:val="00507E3F"/>
    <w:rsid w:val="005103BD"/>
    <w:rsid w:val="005105F4"/>
    <w:rsid w:val="005105FE"/>
    <w:rsid w:val="005107EE"/>
    <w:rsid w:val="00510927"/>
    <w:rsid w:val="00510BFF"/>
    <w:rsid w:val="00511557"/>
    <w:rsid w:val="0051185E"/>
    <w:rsid w:val="00511CDE"/>
    <w:rsid w:val="005129DD"/>
    <w:rsid w:val="0051403A"/>
    <w:rsid w:val="005141D2"/>
    <w:rsid w:val="00514419"/>
    <w:rsid w:val="0051479D"/>
    <w:rsid w:val="00514BBA"/>
    <w:rsid w:val="00514D06"/>
    <w:rsid w:val="0051504F"/>
    <w:rsid w:val="0051562C"/>
    <w:rsid w:val="00515FF3"/>
    <w:rsid w:val="00516307"/>
    <w:rsid w:val="00516C59"/>
    <w:rsid w:val="00517113"/>
    <w:rsid w:val="0051760A"/>
    <w:rsid w:val="005176D2"/>
    <w:rsid w:val="00517721"/>
    <w:rsid w:val="0051788F"/>
    <w:rsid w:val="005179E1"/>
    <w:rsid w:val="00517DC8"/>
    <w:rsid w:val="00517FC5"/>
    <w:rsid w:val="005201FA"/>
    <w:rsid w:val="00520859"/>
    <w:rsid w:val="00520A15"/>
    <w:rsid w:val="00520A2D"/>
    <w:rsid w:val="00520B46"/>
    <w:rsid w:val="005219D8"/>
    <w:rsid w:val="005219E5"/>
    <w:rsid w:val="00522589"/>
    <w:rsid w:val="00522787"/>
    <w:rsid w:val="00522D8C"/>
    <w:rsid w:val="00522D96"/>
    <w:rsid w:val="00523165"/>
    <w:rsid w:val="005233D5"/>
    <w:rsid w:val="00523721"/>
    <w:rsid w:val="00523ACE"/>
    <w:rsid w:val="00523DB4"/>
    <w:rsid w:val="0052408D"/>
    <w:rsid w:val="005240DF"/>
    <w:rsid w:val="0052457E"/>
    <w:rsid w:val="00525DD3"/>
    <w:rsid w:val="00525DED"/>
    <w:rsid w:val="00525EF9"/>
    <w:rsid w:val="005263F4"/>
    <w:rsid w:val="005264BE"/>
    <w:rsid w:val="0052667A"/>
    <w:rsid w:val="0052676B"/>
    <w:rsid w:val="005272C7"/>
    <w:rsid w:val="00527473"/>
    <w:rsid w:val="00527587"/>
    <w:rsid w:val="00527C50"/>
    <w:rsid w:val="00527F22"/>
    <w:rsid w:val="00530090"/>
    <w:rsid w:val="005301E1"/>
    <w:rsid w:val="005304B1"/>
    <w:rsid w:val="005313E4"/>
    <w:rsid w:val="00531724"/>
    <w:rsid w:val="00531976"/>
    <w:rsid w:val="00531D51"/>
    <w:rsid w:val="005320E8"/>
    <w:rsid w:val="005323FD"/>
    <w:rsid w:val="005329BD"/>
    <w:rsid w:val="00532BCB"/>
    <w:rsid w:val="00532E6C"/>
    <w:rsid w:val="005333C1"/>
    <w:rsid w:val="00533700"/>
    <w:rsid w:val="005339F1"/>
    <w:rsid w:val="00533A76"/>
    <w:rsid w:val="00533D5F"/>
    <w:rsid w:val="00534DEB"/>
    <w:rsid w:val="005356DD"/>
    <w:rsid w:val="0053592F"/>
    <w:rsid w:val="005361B1"/>
    <w:rsid w:val="005362C5"/>
    <w:rsid w:val="005362E6"/>
    <w:rsid w:val="00536507"/>
    <w:rsid w:val="0053650D"/>
    <w:rsid w:val="005365B2"/>
    <w:rsid w:val="00536646"/>
    <w:rsid w:val="0053666A"/>
    <w:rsid w:val="00536796"/>
    <w:rsid w:val="00536B4B"/>
    <w:rsid w:val="00536DE3"/>
    <w:rsid w:val="00536F16"/>
    <w:rsid w:val="005374B8"/>
    <w:rsid w:val="00537D36"/>
    <w:rsid w:val="0054015C"/>
    <w:rsid w:val="00540761"/>
    <w:rsid w:val="0054186E"/>
    <w:rsid w:val="00542335"/>
    <w:rsid w:val="005425D5"/>
    <w:rsid w:val="0054280C"/>
    <w:rsid w:val="00542CC7"/>
    <w:rsid w:val="0054394C"/>
    <w:rsid w:val="00543EF7"/>
    <w:rsid w:val="00544556"/>
    <w:rsid w:val="0054486E"/>
    <w:rsid w:val="0054517C"/>
    <w:rsid w:val="00545603"/>
    <w:rsid w:val="00545952"/>
    <w:rsid w:val="00545AE1"/>
    <w:rsid w:val="00545F61"/>
    <w:rsid w:val="0054627D"/>
    <w:rsid w:val="00546467"/>
    <w:rsid w:val="00546672"/>
    <w:rsid w:val="00547063"/>
    <w:rsid w:val="005471F8"/>
    <w:rsid w:val="00547491"/>
    <w:rsid w:val="005475A9"/>
    <w:rsid w:val="005476B0"/>
    <w:rsid w:val="005504C6"/>
    <w:rsid w:val="005505FC"/>
    <w:rsid w:val="005509C9"/>
    <w:rsid w:val="00550A26"/>
    <w:rsid w:val="00550A87"/>
    <w:rsid w:val="00550BCA"/>
    <w:rsid w:val="005511AD"/>
    <w:rsid w:val="00551A45"/>
    <w:rsid w:val="00551C53"/>
    <w:rsid w:val="00551CAF"/>
    <w:rsid w:val="005524A5"/>
    <w:rsid w:val="005524CE"/>
    <w:rsid w:val="00552C72"/>
    <w:rsid w:val="00552FA6"/>
    <w:rsid w:val="00553191"/>
    <w:rsid w:val="0055320B"/>
    <w:rsid w:val="005533E5"/>
    <w:rsid w:val="0055364C"/>
    <w:rsid w:val="00553B09"/>
    <w:rsid w:val="00554539"/>
    <w:rsid w:val="00554A4F"/>
    <w:rsid w:val="00555049"/>
    <w:rsid w:val="00555140"/>
    <w:rsid w:val="00555690"/>
    <w:rsid w:val="00556506"/>
    <w:rsid w:val="005568E2"/>
    <w:rsid w:val="00556A66"/>
    <w:rsid w:val="00556CA8"/>
    <w:rsid w:val="00557295"/>
    <w:rsid w:val="0055755B"/>
    <w:rsid w:val="00557BA0"/>
    <w:rsid w:val="005600F8"/>
    <w:rsid w:val="00560288"/>
    <w:rsid w:val="0056028F"/>
    <w:rsid w:val="00560583"/>
    <w:rsid w:val="0056077F"/>
    <w:rsid w:val="00560A0F"/>
    <w:rsid w:val="00561997"/>
    <w:rsid w:val="005620BB"/>
    <w:rsid w:val="00562504"/>
    <w:rsid w:val="005625B2"/>
    <w:rsid w:val="00562826"/>
    <w:rsid w:val="005628D2"/>
    <w:rsid w:val="005629D5"/>
    <w:rsid w:val="00563394"/>
    <w:rsid w:val="00563DCF"/>
    <w:rsid w:val="00563F2D"/>
    <w:rsid w:val="00564CA8"/>
    <w:rsid w:val="00564DC2"/>
    <w:rsid w:val="00564E70"/>
    <w:rsid w:val="00565088"/>
    <w:rsid w:val="0056514A"/>
    <w:rsid w:val="0056531A"/>
    <w:rsid w:val="005653F0"/>
    <w:rsid w:val="00565E65"/>
    <w:rsid w:val="00565EFE"/>
    <w:rsid w:val="005660D8"/>
    <w:rsid w:val="0056651C"/>
    <w:rsid w:val="00566827"/>
    <w:rsid w:val="005668F0"/>
    <w:rsid w:val="00566D92"/>
    <w:rsid w:val="0056716E"/>
    <w:rsid w:val="0056754B"/>
    <w:rsid w:val="00567681"/>
    <w:rsid w:val="005676B8"/>
    <w:rsid w:val="005701F2"/>
    <w:rsid w:val="005703B8"/>
    <w:rsid w:val="0057070B"/>
    <w:rsid w:val="005708C7"/>
    <w:rsid w:val="00570AF2"/>
    <w:rsid w:val="00570CDC"/>
    <w:rsid w:val="005710AB"/>
    <w:rsid w:val="00571449"/>
    <w:rsid w:val="005715CF"/>
    <w:rsid w:val="00571DCA"/>
    <w:rsid w:val="005721C3"/>
    <w:rsid w:val="005723F0"/>
    <w:rsid w:val="005725EA"/>
    <w:rsid w:val="00572618"/>
    <w:rsid w:val="0057293C"/>
    <w:rsid w:val="00573035"/>
    <w:rsid w:val="0057319D"/>
    <w:rsid w:val="005731AF"/>
    <w:rsid w:val="005731F1"/>
    <w:rsid w:val="00573461"/>
    <w:rsid w:val="005734BA"/>
    <w:rsid w:val="005736A1"/>
    <w:rsid w:val="00573AD0"/>
    <w:rsid w:val="00573F1C"/>
    <w:rsid w:val="0057455E"/>
    <w:rsid w:val="00574A70"/>
    <w:rsid w:val="00574B9E"/>
    <w:rsid w:val="00574F0A"/>
    <w:rsid w:val="005761A5"/>
    <w:rsid w:val="0057629D"/>
    <w:rsid w:val="00576B6E"/>
    <w:rsid w:val="00576BB0"/>
    <w:rsid w:val="00576D13"/>
    <w:rsid w:val="005771B7"/>
    <w:rsid w:val="005773D5"/>
    <w:rsid w:val="00577469"/>
    <w:rsid w:val="0057763A"/>
    <w:rsid w:val="00577AFB"/>
    <w:rsid w:val="00577C8A"/>
    <w:rsid w:val="005802A4"/>
    <w:rsid w:val="005803EE"/>
    <w:rsid w:val="00580585"/>
    <w:rsid w:val="00580974"/>
    <w:rsid w:val="00580A26"/>
    <w:rsid w:val="00580AB3"/>
    <w:rsid w:val="00580CFD"/>
    <w:rsid w:val="005815E9"/>
    <w:rsid w:val="00581EF5"/>
    <w:rsid w:val="00581F64"/>
    <w:rsid w:val="005820CC"/>
    <w:rsid w:val="00582A03"/>
    <w:rsid w:val="00582EE7"/>
    <w:rsid w:val="00583E4A"/>
    <w:rsid w:val="00583E97"/>
    <w:rsid w:val="0058418E"/>
    <w:rsid w:val="0058506B"/>
    <w:rsid w:val="00585393"/>
    <w:rsid w:val="00585426"/>
    <w:rsid w:val="00585C35"/>
    <w:rsid w:val="00585DBE"/>
    <w:rsid w:val="00585EAD"/>
    <w:rsid w:val="00585EBD"/>
    <w:rsid w:val="00586702"/>
    <w:rsid w:val="005868FE"/>
    <w:rsid w:val="00586B07"/>
    <w:rsid w:val="00586D24"/>
    <w:rsid w:val="00586D97"/>
    <w:rsid w:val="00586EB5"/>
    <w:rsid w:val="00587395"/>
    <w:rsid w:val="00587462"/>
    <w:rsid w:val="0058759E"/>
    <w:rsid w:val="00587AE7"/>
    <w:rsid w:val="005903E7"/>
    <w:rsid w:val="00590722"/>
    <w:rsid w:val="00590FF7"/>
    <w:rsid w:val="005913C4"/>
    <w:rsid w:val="005917C3"/>
    <w:rsid w:val="005918F3"/>
    <w:rsid w:val="00591A27"/>
    <w:rsid w:val="00591A71"/>
    <w:rsid w:val="00591FB6"/>
    <w:rsid w:val="00591FB7"/>
    <w:rsid w:val="00592161"/>
    <w:rsid w:val="0059264B"/>
    <w:rsid w:val="00592673"/>
    <w:rsid w:val="00592F48"/>
    <w:rsid w:val="005930B7"/>
    <w:rsid w:val="005939E3"/>
    <w:rsid w:val="00593B5B"/>
    <w:rsid w:val="00594172"/>
    <w:rsid w:val="00594315"/>
    <w:rsid w:val="00594687"/>
    <w:rsid w:val="00594FF5"/>
    <w:rsid w:val="0059520F"/>
    <w:rsid w:val="00595DBB"/>
    <w:rsid w:val="00595FAF"/>
    <w:rsid w:val="00596106"/>
    <w:rsid w:val="0059615B"/>
    <w:rsid w:val="005962CF"/>
    <w:rsid w:val="0059654D"/>
    <w:rsid w:val="0059669F"/>
    <w:rsid w:val="00596BDF"/>
    <w:rsid w:val="00596C31"/>
    <w:rsid w:val="00596E96"/>
    <w:rsid w:val="00596F18"/>
    <w:rsid w:val="00597314"/>
    <w:rsid w:val="0059737A"/>
    <w:rsid w:val="00597449"/>
    <w:rsid w:val="00597914"/>
    <w:rsid w:val="00597CDD"/>
    <w:rsid w:val="00597DD1"/>
    <w:rsid w:val="005A026E"/>
    <w:rsid w:val="005A029C"/>
    <w:rsid w:val="005A0695"/>
    <w:rsid w:val="005A0B61"/>
    <w:rsid w:val="005A0DDB"/>
    <w:rsid w:val="005A1028"/>
    <w:rsid w:val="005A1079"/>
    <w:rsid w:val="005A1347"/>
    <w:rsid w:val="005A1993"/>
    <w:rsid w:val="005A19A1"/>
    <w:rsid w:val="005A1BA7"/>
    <w:rsid w:val="005A1CEA"/>
    <w:rsid w:val="005A1DF7"/>
    <w:rsid w:val="005A1FA9"/>
    <w:rsid w:val="005A22F3"/>
    <w:rsid w:val="005A2562"/>
    <w:rsid w:val="005A2CB7"/>
    <w:rsid w:val="005A2D8A"/>
    <w:rsid w:val="005A2E5D"/>
    <w:rsid w:val="005A3A10"/>
    <w:rsid w:val="005A3AE7"/>
    <w:rsid w:val="005A47C6"/>
    <w:rsid w:val="005A489B"/>
    <w:rsid w:val="005A4F77"/>
    <w:rsid w:val="005A5A58"/>
    <w:rsid w:val="005A5CD3"/>
    <w:rsid w:val="005A60FD"/>
    <w:rsid w:val="005A6463"/>
    <w:rsid w:val="005A65E3"/>
    <w:rsid w:val="005A6D6A"/>
    <w:rsid w:val="005A7887"/>
    <w:rsid w:val="005A7BE3"/>
    <w:rsid w:val="005B047F"/>
    <w:rsid w:val="005B05C6"/>
    <w:rsid w:val="005B0D48"/>
    <w:rsid w:val="005B0DC8"/>
    <w:rsid w:val="005B1624"/>
    <w:rsid w:val="005B1D74"/>
    <w:rsid w:val="005B2522"/>
    <w:rsid w:val="005B344D"/>
    <w:rsid w:val="005B3AD0"/>
    <w:rsid w:val="005B3AE1"/>
    <w:rsid w:val="005B4209"/>
    <w:rsid w:val="005B4495"/>
    <w:rsid w:val="005B4B61"/>
    <w:rsid w:val="005B4C1D"/>
    <w:rsid w:val="005B60A4"/>
    <w:rsid w:val="005B613C"/>
    <w:rsid w:val="005B6244"/>
    <w:rsid w:val="005B6D0B"/>
    <w:rsid w:val="005B6F09"/>
    <w:rsid w:val="005B7052"/>
    <w:rsid w:val="005B70CB"/>
    <w:rsid w:val="005B74EF"/>
    <w:rsid w:val="005B779F"/>
    <w:rsid w:val="005B78F1"/>
    <w:rsid w:val="005B7C04"/>
    <w:rsid w:val="005B7E71"/>
    <w:rsid w:val="005B7E95"/>
    <w:rsid w:val="005C02C0"/>
    <w:rsid w:val="005C0A4B"/>
    <w:rsid w:val="005C0F27"/>
    <w:rsid w:val="005C1091"/>
    <w:rsid w:val="005C1277"/>
    <w:rsid w:val="005C12C4"/>
    <w:rsid w:val="005C13B3"/>
    <w:rsid w:val="005C13FA"/>
    <w:rsid w:val="005C1915"/>
    <w:rsid w:val="005C19DD"/>
    <w:rsid w:val="005C219B"/>
    <w:rsid w:val="005C28A5"/>
    <w:rsid w:val="005C2ABB"/>
    <w:rsid w:val="005C321F"/>
    <w:rsid w:val="005C3E81"/>
    <w:rsid w:val="005C3E89"/>
    <w:rsid w:val="005C40E8"/>
    <w:rsid w:val="005C43B7"/>
    <w:rsid w:val="005C47B5"/>
    <w:rsid w:val="005C4905"/>
    <w:rsid w:val="005C5CBD"/>
    <w:rsid w:val="005C61A0"/>
    <w:rsid w:val="005C62B9"/>
    <w:rsid w:val="005C63FE"/>
    <w:rsid w:val="005C6C25"/>
    <w:rsid w:val="005C6CCB"/>
    <w:rsid w:val="005C7570"/>
    <w:rsid w:val="005C79D0"/>
    <w:rsid w:val="005D0120"/>
    <w:rsid w:val="005D01A9"/>
    <w:rsid w:val="005D0784"/>
    <w:rsid w:val="005D0C8F"/>
    <w:rsid w:val="005D0CEA"/>
    <w:rsid w:val="005D0E42"/>
    <w:rsid w:val="005D0F57"/>
    <w:rsid w:val="005D1A73"/>
    <w:rsid w:val="005D1BA6"/>
    <w:rsid w:val="005D1D89"/>
    <w:rsid w:val="005D1E62"/>
    <w:rsid w:val="005D21BE"/>
    <w:rsid w:val="005D23F2"/>
    <w:rsid w:val="005D2F66"/>
    <w:rsid w:val="005D344F"/>
    <w:rsid w:val="005D3664"/>
    <w:rsid w:val="005D37F2"/>
    <w:rsid w:val="005D3828"/>
    <w:rsid w:val="005D46A7"/>
    <w:rsid w:val="005D4BE3"/>
    <w:rsid w:val="005D58DD"/>
    <w:rsid w:val="005D5A51"/>
    <w:rsid w:val="005D678B"/>
    <w:rsid w:val="005D6A11"/>
    <w:rsid w:val="005D6B6F"/>
    <w:rsid w:val="005D6B88"/>
    <w:rsid w:val="005D6EF8"/>
    <w:rsid w:val="005D77B3"/>
    <w:rsid w:val="005D78B5"/>
    <w:rsid w:val="005D7926"/>
    <w:rsid w:val="005E03A7"/>
    <w:rsid w:val="005E0DAE"/>
    <w:rsid w:val="005E0FBC"/>
    <w:rsid w:val="005E14DA"/>
    <w:rsid w:val="005E1594"/>
    <w:rsid w:val="005E1764"/>
    <w:rsid w:val="005E176D"/>
    <w:rsid w:val="005E1F50"/>
    <w:rsid w:val="005E2B9B"/>
    <w:rsid w:val="005E345D"/>
    <w:rsid w:val="005E3932"/>
    <w:rsid w:val="005E485A"/>
    <w:rsid w:val="005E4A4F"/>
    <w:rsid w:val="005E4DFC"/>
    <w:rsid w:val="005E4E2C"/>
    <w:rsid w:val="005E59CE"/>
    <w:rsid w:val="005E5E1C"/>
    <w:rsid w:val="005E5EA5"/>
    <w:rsid w:val="005E601F"/>
    <w:rsid w:val="005E6138"/>
    <w:rsid w:val="005E643E"/>
    <w:rsid w:val="005E65E4"/>
    <w:rsid w:val="005E66F7"/>
    <w:rsid w:val="005E7335"/>
    <w:rsid w:val="005E73B6"/>
    <w:rsid w:val="005E7724"/>
    <w:rsid w:val="005E7910"/>
    <w:rsid w:val="005F04D9"/>
    <w:rsid w:val="005F05FE"/>
    <w:rsid w:val="005F0D62"/>
    <w:rsid w:val="005F0F6E"/>
    <w:rsid w:val="005F10A0"/>
    <w:rsid w:val="005F1162"/>
    <w:rsid w:val="005F219A"/>
    <w:rsid w:val="005F227C"/>
    <w:rsid w:val="005F2A61"/>
    <w:rsid w:val="005F2DF7"/>
    <w:rsid w:val="005F3484"/>
    <w:rsid w:val="005F3593"/>
    <w:rsid w:val="005F3948"/>
    <w:rsid w:val="005F4279"/>
    <w:rsid w:val="005F458A"/>
    <w:rsid w:val="005F475F"/>
    <w:rsid w:val="005F4A9D"/>
    <w:rsid w:val="005F4D08"/>
    <w:rsid w:val="005F519B"/>
    <w:rsid w:val="005F519C"/>
    <w:rsid w:val="005F58C5"/>
    <w:rsid w:val="005F5AF8"/>
    <w:rsid w:val="005F5D67"/>
    <w:rsid w:val="005F5E4F"/>
    <w:rsid w:val="005F5EE7"/>
    <w:rsid w:val="005F6641"/>
    <w:rsid w:val="005F7197"/>
    <w:rsid w:val="005F76CC"/>
    <w:rsid w:val="005F79B5"/>
    <w:rsid w:val="0060002C"/>
    <w:rsid w:val="00600957"/>
    <w:rsid w:val="00600E70"/>
    <w:rsid w:val="006013A8"/>
    <w:rsid w:val="00601BD0"/>
    <w:rsid w:val="0060220F"/>
    <w:rsid w:val="00602289"/>
    <w:rsid w:val="006024D0"/>
    <w:rsid w:val="00602CFD"/>
    <w:rsid w:val="00602D52"/>
    <w:rsid w:val="00602F2D"/>
    <w:rsid w:val="00603580"/>
    <w:rsid w:val="0060365E"/>
    <w:rsid w:val="00603932"/>
    <w:rsid w:val="00603AC3"/>
    <w:rsid w:val="00603C90"/>
    <w:rsid w:val="00604A6A"/>
    <w:rsid w:val="00604E4E"/>
    <w:rsid w:val="00605460"/>
    <w:rsid w:val="00605C94"/>
    <w:rsid w:val="0060622A"/>
    <w:rsid w:val="0060659A"/>
    <w:rsid w:val="00606819"/>
    <w:rsid w:val="00606925"/>
    <w:rsid w:val="00607169"/>
    <w:rsid w:val="006072D1"/>
    <w:rsid w:val="006073ED"/>
    <w:rsid w:val="00607697"/>
    <w:rsid w:val="00607830"/>
    <w:rsid w:val="00607DD7"/>
    <w:rsid w:val="0061000F"/>
    <w:rsid w:val="00610035"/>
    <w:rsid w:val="006100E6"/>
    <w:rsid w:val="00610496"/>
    <w:rsid w:val="00610569"/>
    <w:rsid w:val="006108DE"/>
    <w:rsid w:val="00610BF6"/>
    <w:rsid w:val="00610C25"/>
    <w:rsid w:val="0061129E"/>
    <w:rsid w:val="006115C6"/>
    <w:rsid w:val="006115DA"/>
    <w:rsid w:val="00611A09"/>
    <w:rsid w:val="00611B98"/>
    <w:rsid w:val="00612414"/>
    <w:rsid w:val="006129FA"/>
    <w:rsid w:val="00612DF8"/>
    <w:rsid w:val="00613ABB"/>
    <w:rsid w:val="00613ABF"/>
    <w:rsid w:val="00613AFE"/>
    <w:rsid w:val="00613CAD"/>
    <w:rsid w:val="006140E6"/>
    <w:rsid w:val="00614127"/>
    <w:rsid w:val="006142E5"/>
    <w:rsid w:val="0061449E"/>
    <w:rsid w:val="006150FF"/>
    <w:rsid w:val="00615273"/>
    <w:rsid w:val="00615D29"/>
    <w:rsid w:val="006167DC"/>
    <w:rsid w:val="00616CC9"/>
    <w:rsid w:val="00616E78"/>
    <w:rsid w:val="00616F79"/>
    <w:rsid w:val="00616FBE"/>
    <w:rsid w:val="006170C6"/>
    <w:rsid w:val="00617163"/>
    <w:rsid w:val="006179B7"/>
    <w:rsid w:val="00617C86"/>
    <w:rsid w:val="00617DDA"/>
    <w:rsid w:val="00620963"/>
    <w:rsid w:val="00620DEB"/>
    <w:rsid w:val="00620E34"/>
    <w:rsid w:val="00621488"/>
    <w:rsid w:val="0062180D"/>
    <w:rsid w:val="00621ABA"/>
    <w:rsid w:val="00621D83"/>
    <w:rsid w:val="00621DC0"/>
    <w:rsid w:val="0062244F"/>
    <w:rsid w:val="006225C5"/>
    <w:rsid w:val="00622CA4"/>
    <w:rsid w:val="00622F59"/>
    <w:rsid w:val="00623530"/>
    <w:rsid w:val="00623920"/>
    <w:rsid w:val="00623928"/>
    <w:rsid w:val="00624439"/>
    <w:rsid w:val="00624622"/>
    <w:rsid w:val="00624921"/>
    <w:rsid w:val="0062492B"/>
    <w:rsid w:val="00624E31"/>
    <w:rsid w:val="0062513B"/>
    <w:rsid w:val="006258F1"/>
    <w:rsid w:val="00625D8E"/>
    <w:rsid w:val="0062673D"/>
    <w:rsid w:val="00626AFF"/>
    <w:rsid w:val="00626B3C"/>
    <w:rsid w:val="00626B5A"/>
    <w:rsid w:val="00626CBC"/>
    <w:rsid w:val="00626EC8"/>
    <w:rsid w:val="00626FDD"/>
    <w:rsid w:val="00627059"/>
    <w:rsid w:val="006277C8"/>
    <w:rsid w:val="006278F7"/>
    <w:rsid w:val="00627E2A"/>
    <w:rsid w:val="00627EA0"/>
    <w:rsid w:val="006301FC"/>
    <w:rsid w:val="00630605"/>
    <w:rsid w:val="00630B8B"/>
    <w:rsid w:val="0063186D"/>
    <w:rsid w:val="00631BEF"/>
    <w:rsid w:val="00632633"/>
    <w:rsid w:val="006327F0"/>
    <w:rsid w:val="00632DB3"/>
    <w:rsid w:val="00633363"/>
    <w:rsid w:val="00633413"/>
    <w:rsid w:val="00633A3B"/>
    <w:rsid w:val="00633E2D"/>
    <w:rsid w:val="00634709"/>
    <w:rsid w:val="0063477E"/>
    <w:rsid w:val="00634B63"/>
    <w:rsid w:val="0063525E"/>
    <w:rsid w:val="00635677"/>
    <w:rsid w:val="00635D0D"/>
    <w:rsid w:val="00635ECC"/>
    <w:rsid w:val="0063665D"/>
    <w:rsid w:val="00636764"/>
    <w:rsid w:val="00636D2E"/>
    <w:rsid w:val="00637307"/>
    <w:rsid w:val="00637836"/>
    <w:rsid w:val="006379C9"/>
    <w:rsid w:val="00637C77"/>
    <w:rsid w:val="00637EC4"/>
    <w:rsid w:val="00640494"/>
    <w:rsid w:val="00640A62"/>
    <w:rsid w:val="00640AFB"/>
    <w:rsid w:val="00640E42"/>
    <w:rsid w:val="006413D3"/>
    <w:rsid w:val="00641E60"/>
    <w:rsid w:val="006424F9"/>
    <w:rsid w:val="00642A30"/>
    <w:rsid w:val="00642E0B"/>
    <w:rsid w:val="0064321D"/>
    <w:rsid w:val="0064361D"/>
    <w:rsid w:val="006439AC"/>
    <w:rsid w:val="006445F0"/>
    <w:rsid w:val="0064473E"/>
    <w:rsid w:val="0064495C"/>
    <w:rsid w:val="00644AF7"/>
    <w:rsid w:val="00644D52"/>
    <w:rsid w:val="00644D73"/>
    <w:rsid w:val="00644EA8"/>
    <w:rsid w:val="00644F1D"/>
    <w:rsid w:val="0064553A"/>
    <w:rsid w:val="006459E1"/>
    <w:rsid w:val="00645A89"/>
    <w:rsid w:val="00645B0B"/>
    <w:rsid w:val="00645E98"/>
    <w:rsid w:val="00645EE8"/>
    <w:rsid w:val="00646BAE"/>
    <w:rsid w:val="006470AD"/>
    <w:rsid w:val="00647342"/>
    <w:rsid w:val="006474E0"/>
    <w:rsid w:val="0064772D"/>
    <w:rsid w:val="00647C7B"/>
    <w:rsid w:val="00647F3F"/>
    <w:rsid w:val="00650C55"/>
    <w:rsid w:val="00650E60"/>
    <w:rsid w:val="00651866"/>
    <w:rsid w:val="006518B3"/>
    <w:rsid w:val="0065274F"/>
    <w:rsid w:val="00652A46"/>
    <w:rsid w:val="0065304B"/>
    <w:rsid w:val="0065310F"/>
    <w:rsid w:val="00653306"/>
    <w:rsid w:val="006538C0"/>
    <w:rsid w:val="00653E2E"/>
    <w:rsid w:val="00654184"/>
    <w:rsid w:val="00654681"/>
    <w:rsid w:val="006547AA"/>
    <w:rsid w:val="00654D57"/>
    <w:rsid w:val="00654D8D"/>
    <w:rsid w:val="0065521F"/>
    <w:rsid w:val="00655445"/>
    <w:rsid w:val="00655B7E"/>
    <w:rsid w:val="006562A5"/>
    <w:rsid w:val="006568C2"/>
    <w:rsid w:val="00656B9E"/>
    <w:rsid w:val="006571D0"/>
    <w:rsid w:val="006571FE"/>
    <w:rsid w:val="006579D0"/>
    <w:rsid w:val="00660B60"/>
    <w:rsid w:val="00660D51"/>
    <w:rsid w:val="00660EED"/>
    <w:rsid w:val="006610C9"/>
    <w:rsid w:val="00661112"/>
    <w:rsid w:val="0066188F"/>
    <w:rsid w:val="00661FDC"/>
    <w:rsid w:val="00662379"/>
    <w:rsid w:val="006623F1"/>
    <w:rsid w:val="00662502"/>
    <w:rsid w:val="006626FB"/>
    <w:rsid w:val="006628CE"/>
    <w:rsid w:val="0066298E"/>
    <w:rsid w:val="00662F8E"/>
    <w:rsid w:val="0066341B"/>
    <w:rsid w:val="00663910"/>
    <w:rsid w:val="006651E1"/>
    <w:rsid w:val="00665472"/>
    <w:rsid w:val="006657E6"/>
    <w:rsid w:val="006660CD"/>
    <w:rsid w:val="00666DE5"/>
    <w:rsid w:val="006672C4"/>
    <w:rsid w:val="00667B2A"/>
    <w:rsid w:val="00667FCA"/>
    <w:rsid w:val="00667FCC"/>
    <w:rsid w:val="00670320"/>
    <w:rsid w:val="0067052C"/>
    <w:rsid w:val="006709FC"/>
    <w:rsid w:val="00670C69"/>
    <w:rsid w:val="00670E47"/>
    <w:rsid w:val="006710C8"/>
    <w:rsid w:val="006711EA"/>
    <w:rsid w:val="0067124A"/>
    <w:rsid w:val="00671532"/>
    <w:rsid w:val="006719C2"/>
    <w:rsid w:val="0067204B"/>
    <w:rsid w:val="0067227B"/>
    <w:rsid w:val="0067241E"/>
    <w:rsid w:val="00672924"/>
    <w:rsid w:val="006730C4"/>
    <w:rsid w:val="00673902"/>
    <w:rsid w:val="00674154"/>
    <w:rsid w:val="00674437"/>
    <w:rsid w:val="00674632"/>
    <w:rsid w:val="00674BFB"/>
    <w:rsid w:val="00675670"/>
    <w:rsid w:val="00675A12"/>
    <w:rsid w:val="006764F8"/>
    <w:rsid w:val="00676E33"/>
    <w:rsid w:val="00677083"/>
    <w:rsid w:val="00677899"/>
    <w:rsid w:val="006779FA"/>
    <w:rsid w:val="00677BD2"/>
    <w:rsid w:val="00677E12"/>
    <w:rsid w:val="00680386"/>
    <w:rsid w:val="00680F38"/>
    <w:rsid w:val="00681243"/>
    <w:rsid w:val="00681895"/>
    <w:rsid w:val="00681AB8"/>
    <w:rsid w:val="00681DCC"/>
    <w:rsid w:val="00682074"/>
    <w:rsid w:val="006822E6"/>
    <w:rsid w:val="006825A9"/>
    <w:rsid w:val="006832AB"/>
    <w:rsid w:val="00683843"/>
    <w:rsid w:val="006839A5"/>
    <w:rsid w:val="00684384"/>
    <w:rsid w:val="00684491"/>
    <w:rsid w:val="006844FD"/>
    <w:rsid w:val="00684731"/>
    <w:rsid w:val="00684A1E"/>
    <w:rsid w:val="00684B4B"/>
    <w:rsid w:val="00684DAC"/>
    <w:rsid w:val="00684FBE"/>
    <w:rsid w:val="006852E3"/>
    <w:rsid w:val="00685C0E"/>
    <w:rsid w:val="006862AE"/>
    <w:rsid w:val="0068790A"/>
    <w:rsid w:val="00687D2C"/>
    <w:rsid w:val="00690171"/>
    <w:rsid w:val="006901C1"/>
    <w:rsid w:val="006904E6"/>
    <w:rsid w:val="006908A0"/>
    <w:rsid w:val="00690EF7"/>
    <w:rsid w:val="006911C4"/>
    <w:rsid w:val="0069126C"/>
    <w:rsid w:val="006916A2"/>
    <w:rsid w:val="00692076"/>
    <w:rsid w:val="00692CF0"/>
    <w:rsid w:val="00692F36"/>
    <w:rsid w:val="00693173"/>
    <w:rsid w:val="006932F9"/>
    <w:rsid w:val="00693836"/>
    <w:rsid w:val="00693CF3"/>
    <w:rsid w:val="006942A9"/>
    <w:rsid w:val="0069499E"/>
    <w:rsid w:val="00694F87"/>
    <w:rsid w:val="00695062"/>
    <w:rsid w:val="006956AB"/>
    <w:rsid w:val="00695A76"/>
    <w:rsid w:val="00695AF1"/>
    <w:rsid w:val="00695DDB"/>
    <w:rsid w:val="0069617D"/>
    <w:rsid w:val="006969D9"/>
    <w:rsid w:val="00696B15"/>
    <w:rsid w:val="00696D2B"/>
    <w:rsid w:val="00696FA4"/>
    <w:rsid w:val="006972B4"/>
    <w:rsid w:val="00697587"/>
    <w:rsid w:val="00697CB5"/>
    <w:rsid w:val="00697DB8"/>
    <w:rsid w:val="006A004A"/>
    <w:rsid w:val="006A0105"/>
    <w:rsid w:val="006A09DB"/>
    <w:rsid w:val="006A0A7C"/>
    <w:rsid w:val="006A0BE8"/>
    <w:rsid w:val="006A0FF0"/>
    <w:rsid w:val="006A134E"/>
    <w:rsid w:val="006A1F09"/>
    <w:rsid w:val="006A258D"/>
    <w:rsid w:val="006A2CD4"/>
    <w:rsid w:val="006A2D96"/>
    <w:rsid w:val="006A31AF"/>
    <w:rsid w:val="006A3386"/>
    <w:rsid w:val="006A33FE"/>
    <w:rsid w:val="006A3AE5"/>
    <w:rsid w:val="006A3CBC"/>
    <w:rsid w:val="006A3E0B"/>
    <w:rsid w:val="006A44F9"/>
    <w:rsid w:val="006A5098"/>
    <w:rsid w:val="006A5471"/>
    <w:rsid w:val="006A569B"/>
    <w:rsid w:val="006A59E9"/>
    <w:rsid w:val="006A5C1D"/>
    <w:rsid w:val="006A60BF"/>
    <w:rsid w:val="006A6303"/>
    <w:rsid w:val="006A6693"/>
    <w:rsid w:val="006A6793"/>
    <w:rsid w:val="006A69DC"/>
    <w:rsid w:val="006A6E1A"/>
    <w:rsid w:val="006A6F42"/>
    <w:rsid w:val="006A7685"/>
    <w:rsid w:val="006A7937"/>
    <w:rsid w:val="006A7B8A"/>
    <w:rsid w:val="006B0853"/>
    <w:rsid w:val="006B0F6E"/>
    <w:rsid w:val="006B10B7"/>
    <w:rsid w:val="006B1299"/>
    <w:rsid w:val="006B20CD"/>
    <w:rsid w:val="006B243C"/>
    <w:rsid w:val="006B2578"/>
    <w:rsid w:val="006B25C5"/>
    <w:rsid w:val="006B2774"/>
    <w:rsid w:val="006B4427"/>
    <w:rsid w:val="006B44C6"/>
    <w:rsid w:val="006B46AF"/>
    <w:rsid w:val="006B4794"/>
    <w:rsid w:val="006B4ECB"/>
    <w:rsid w:val="006B5108"/>
    <w:rsid w:val="006B54FB"/>
    <w:rsid w:val="006B5534"/>
    <w:rsid w:val="006B5A30"/>
    <w:rsid w:val="006B5F65"/>
    <w:rsid w:val="006B5FCA"/>
    <w:rsid w:val="006B6521"/>
    <w:rsid w:val="006B6841"/>
    <w:rsid w:val="006B6AA2"/>
    <w:rsid w:val="006B6D68"/>
    <w:rsid w:val="006B7026"/>
    <w:rsid w:val="006B70C5"/>
    <w:rsid w:val="006B7452"/>
    <w:rsid w:val="006C0061"/>
    <w:rsid w:val="006C0117"/>
    <w:rsid w:val="006C0972"/>
    <w:rsid w:val="006C0998"/>
    <w:rsid w:val="006C0CCF"/>
    <w:rsid w:val="006C165A"/>
    <w:rsid w:val="006C1C47"/>
    <w:rsid w:val="006C205D"/>
    <w:rsid w:val="006C2177"/>
    <w:rsid w:val="006C255E"/>
    <w:rsid w:val="006C29F0"/>
    <w:rsid w:val="006C2EAD"/>
    <w:rsid w:val="006C3193"/>
    <w:rsid w:val="006C3519"/>
    <w:rsid w:val="006C3920"/>
    <w:rsid w:val="006C39AB"/>
    <w:rsid w:val="006C3A4A"/>
    <w:rsid w:val="006C4177"/>
    <w:rsid w:val="006C458D"/>
    <w:rsid w:val="006C4733"/>
    <w:rsid w:val="006C4F82"/>
    <w:rsid w:val="006C5A38"/>
    <w:rsid w:val="006C5C1E"/>
    <w:rsid w:val="006C5D86"/>
    <w:rsid w:val="006C5E0E"/>
    <w:rsid w:val="006C6367"/>
    <w:rsid w:val="006C64F8"/>
    <w:rsid w:val="006C66AE"/>
    <w:rsid w:val="006C6715"/>
    <w:rsid w:val="006C6927"/>
    <w:rsid w:val="006C6D6B"/>
    <w:rsid w:val="006C706D"/>
    <w:rsid w:val="006C74AB"/>
    <w:rsid w:val="006C7B3D"/>
    <w:rsid w:val="006C7CF9"/>
    <w:rsid w:val="006D024B"/>
    <w:rsid w:val="006D0406"/>
    <w:rsid w:val="006D05AD"/>
    <w:rsid w:val="006D0801"/>
    <w:rsid w:val="006D0C3F"/>
    <w:rsid w:val="006D0D34"/>
    <w:rsid w:val="006D158C"/>
    <w:rsid w:val="006D1783"/>
    <w:rsid w:val="006D1CDD"/>
    <w:rsid w:val="006D1DD9"/>
    <w:rsid w:val="006D20E3"/>
    <w:rsid w:val="006D22F2"/>
    <w:rsid w:val="006D24E9"/>
    <w:rsid w:val="006D2C8E"/>
    <w:rsid w:val="006D2CDF"/>
    <w:rsid w:val="006D2D0D"/>
    <w:rsid w:val="006D2E07"/>
    <w:rsid w:val="006D3241"/>
    <w:rsid w:val="006D3338"/>
    <w:rsid w:val="006D3B03"/>
    <w:rsid w:val="006D3B25"/>
    <w:rsid w:val="006D3E26"/>
    <w:rsid w:val="006D41FE"/>
    <w:rsid w:val="006D4410"/>
    <w:rsid w:val="006D48C8"/>
    <w:rsid w:val="006D4D1C"/>
    <w:rsid w:val="006D4DD1"/>
    <w:rsid w:val="006D5027"/>
    <w:rsid w:val="006D646C"/>
    <w:rsid w:val="006D64A4"/>
    <w:rsid w:val="006D68BF"/>
    <w:rsid w:val="006D6B5F"/>
    <w:rsid w:val="006D6BDA"/>
    <w:rsid w:val="006D6CEE"/>
    <w:rsid w:val="006D75C4"/>
    <w:rsid w:val="006D7799"/>
    <w:rsid w:val="006D7FA1"/>
    <w:rsid w:val="006E0530"/>
    <w:rsid w:val="006E06C0"/>
    <w:rsid w:val="006E0BCE"/>
    <w:rsid w:val="006E133F"/>
    <w:rsid w:val="006E16D2"/>
    <w:rsid w:val="006E243F"/>
    <w:rsid w:val="006E2492"/>
    <w:rsid w:val="006E24FA"/>
    <w:rsid w:val="006E2A97"/>
    <w:rsid w:val="006E2E7F"/>
    <w:rsid w:val="006E2F41"/>
    <w:rsid w:val="006E3332"/>
    <w:rsid w:val="006E381F"/>
    <w:rsid w:val="006E39E1"/>
    <w:rsid w:val="006E3C61"/>
    <w:rsid w:val="006E4271"/>
    <w:rsid w:val="006E47D8"/>
    <w:rsid w:val="006E47DD"/>
    <w:rsid w:val="006E4E5B"/>
    <w:rsid w:val="006E525D"/>
    <w:rsid w:val="006E55CA"/>
    <w:rsid w:val="006E5F0F"/>
    <w:rsid w:val="006E63AA"/>
    <w:rsid w:val="006E6856"/>
    <w:rsid w:val="006E6955"/>
    <w:rsid w:val="006E6C6E"/>
    <w:rsid w:val="006E6D0A"/>
    <w:rsid w:val="006E6F9A"/>
    <w:rsid w:val="006E7D1E"/>
    <w:rsid w:val="006F0187"/>
    <w:rsid w:val="006F0DA7"/>
    <w:rsid w:val="006F106E"/>
    <w:rsid w:val="006F2294"/>
    <w:rsid w:val="006F25D5"/>
    <w:rsid w:val="006F2EF5"/>
    <w:rsid w:val="006F339E"/>
    <w:rsid w:val="006F3689"/>
    <w:rsid w:val="006F3855"/>
    <w:rsid w:val="006F3A3A"/>
    <w:rsid w:val="006F3C55"/>
    <w:rsid w:val="006F3DBC"/>
    <w:rsid w:val="006F3F79"/>
    <w:rsid w:val="006F4414"/>
    <w:rsid w:val="006F45C8"/>
    <w:rsid w:val="006F5021"/>
    <w:rsid w:val="006F51C1"/>
    <w:rsid w:val="006F5590"/>
    <w:rsid w:val="006F57E1"/>
    <w:rsid w:val="006F5CE9"/>
    <w:rsid w:val="006F5FFB"/>
    <w:rsid w:val="006F6232"/>
    <w:rsid w:val="006F6279"/>
    <w:rsid w:val="006F6B5E"/>
    <w:rsid w:val="006F6DE2"/>
    <w:rsid w:val="006F6F87"/>
    <w:rsid w:val="006F7105"/>
    <w:rsid w:val="006F7A77"/>
    <w:rsid w:val="006F7A94"/>
    <w:rsid w:val="006F7F0B"/>
    <w:rsid w:val="007000ED"/>
    <w:rsid w:val="0070081C"/>
    <w:rsid w:val="00700C6D"/>
    <w:rsid w:val="00700D52"/>
    <w:rsid w:val="00700DAD"/>
    <w:rsid w:val="0070114D"/>
    <w:rsid w:val="00701449"/>
    <w:rsid w:val="00701630"/>
    <w:rsid w:val="00701D0D"/>
    <w:rsid w:val="00701E77"/>
    <w:rsid w:val="00701F0B"/>
    <w:rsid w:val="00701F1E"/>
    <w:rsid w:val="00701F35"/>
    <w:rsid w:val="0070266F"/>
    <w:rsid w:val="007027E5"/>
    <w:rsid w:val="007028D7"/>
    <w:rsid w:val="00702D5D"/>
    <w:rsid w:val="0070309C"/>
    <w:rsid w:val="00703355"/>
    <w:rsid w:val="0070335E"/>
    <w:rsid w:val="00703CD1"/>
    <w:rsid w:val="00703E60"/>
    <w:rsid w:val="0070406A"/>
    <w:rsid w:val="007043A0"/>
    <w:rsid w:val="00704550"/>
    <w:rsid w:val="007046F1"/>
    <w:rsid w:val="007052ED"/>
    <w:rsid w:val="0070540B"/>
    <w:rsid w:val="0070574F"/>
    <w:rsid w:val="00705CC6"/>
    <w:rsid w:val="00705FC6"/>
    <w:rsid w:val="007060AF"/>
    <w:rsid w:val="00706A66"/>
    <w:rsid w:val="00707191"/>
    <w:rsid w:val="007072BD"/>
    <w:rsid w:val="0070758F"/>
    <w:rsid w:val="007078E7"/>
    <w:rsid w:val="00707D8F"/>
    <w:rsid w:val="00710359"/>
    <w:rsid w:val="0071053B"/>
    <w:rsid w:val="00710757"/>
    <w:rsid w:val="00710A67"/>
    <w:rsid w:val="00710DB5"/>
    <w:rsid w:val="007110D8"/>
    <w:rsid w:val="0071122A"/>
    <w:rsid w:val="00711384"/>
    <w:rsid w:val="007113D5"/>
    <w:rsid w:val="007114ED"/>
    <w:rsid w:val="007115F6"/>
    <w:rsid w:val="007116A9"/>
    <w:rsid w:val="0071181F"/>
    <w:rsid w:val="0071196E"/>
    <w:rsid w:val="00711971"/>
    <w:rsid w:val="00711B9A"/>
    <w:rsid w:val="00711D7C"/>
    <w:rsid w:val="00711E01"/>
    <w:rsid w:val="00712159"/>
    <w:rsid w:val="0071229E"/>
    <w:rsid w:val="007122F4"/>
    <w:rsid w:val="007124F3"/>
    <w:rsid w:val="00713090"/>
    <w:rsid w:val="007139E5"/>
    <w:rsid w:val="00714E60"/>
    <w:rsid w:val="007151CE"/>
    <w:rsid w:val="007153FA"/>
    <w:rsid w:val="00715429"/>
    <w:rsid w:val="007167CE"/>
    <w:rsid w:val="00716844"/>
    <w:rsid w:val="00716879"/>
    <w:rsid w:val="0071695D"/>
    <w:rsid w:val="00716BEB"/>
    <w:rsid w:val="00716F49"/>
    <w:rsid w:val="00717468"/>
    <w:rsid w:val="00717692"/>
    <w:rsid w:val="007178C3"/>
    <w:rsid w:val="00717C5E"/>
    <w:rsid w:val="00717D84"/>
    <w:rsid w:val="00717E75"/>
    <w:rsid w:val="00720186"/>
    <w:rsid w:val="0072060C"/>
    <w:rsid w:val="007206F7"/>
    <w:rsid w:val="007215DE"/>
    <w:rsid w:val="00721691"/>
    <w:rsid w:val="007225DE"/>
    <w:rsid w:val="007226D7"/>
    <w:rsid w:val="00722D41"/>
    <w:rsid w:val="00723768"/>
    <w:rsid w:val="0072386C"/>
    <w:rsid w:val="00723A14"/>
    <w:rsid w:val="00723E02"/>
    <w:rsid w:val="00724C6D"/>
    <w:rsid w:val="007254C5"/>
    <w:rsid w:val="007256B7"/>
    <w:rsid w:val="00726099"/>
    <w:rsid w:val="0072615F"/>
    <w:rsid w:val="007261F4"/>
    <w:rsid w:val="00726376"/>
    <w:rsid w:val="00726661"/>
    <w:rsid w:val="0072693E"/>
    <w:rsid w:val="0072696C"/>
    <w:rsid w:val="00726F91"/>
    <w:rsid w:val="007271CC"/>
    <w:rsid w:val="00727A7F"/>
    <w:rsid w:val="00727B3A"/>
    <w:rsid w:val="00727C6F"/>
    <w:rsid w:val="00727DC5"/>
    <w:rsid w:val="00727EB8"/>
    <w:rsid w:val="00727FCE"/>
    <w:rsid w:val="007300A7"/>
    <w:rsid w:val="007302A7"/>
    <w:rsid w:val="0073064C"/>
    <w:rsid w:val="007307C5"/>
    <w:rsid w:val="00730818"/>
    <w:rsid w:val="00730C6D"/>
    <w:rsid w:val="00731636"/>
    <w:rsid w:val="00732073"/>
    <w:rsid w:val="0073217C"/>
    <w:rsid w:val="007321D0"/>
    <w:rsid w:val="00732416"/>
    <w:rsid w:val="007326EA"/>
    <w:rsid w:val="00732C53"/>
    <w:rsid w:val="00732F51"/>
    <w:rsid w:val="00733716"/>
    <w:rsid w:val="00733A6C"/>
    <w:rsid w:val="00733AD3"/>
    <w:rsid w:val="007340FA"/>
    <w:rsid w:val="00734577"/>
    <w:rsid w:val="00734D94"/>
    <w:rsid w:val="00734E96"/>
    <w:rsid w:val="00735033"/>
    <w:rsid w:val="00735509"/>
    <w:rsid w:val="007355F2"/>
    <w:rsid w:val="00735714"/>
    <w:rsid w:val="00735A7A"/>
    <w:rsid w:val="00735E6C"/>
    <w:rsid w:val="00735FB3"/>
    <w:rsid w:val="0073641B"/>
    <w:rsid w:val="007368B7"/>
    <w:rsid w:val="00736A67"/>
    <w:rsid w:val="00736BEC"/>
    <w:rsid w:val="00736D5D"/>
    <w:rsid w:val="007373F2"/>
    <w:rsid w:val="00737643"/>
    <w:rsid w:val="00737BA4"/>
    <w:rsid w:val="00737BC3"/>
    <w:rsid w:val="00737BD4"/>
    <w:rsid w:val="00740BC4"/>
    <w:rsid w:val="00740CB3"/>
    <w:rsid w:val="00740E97"/>
    <w:rsid w:val="00741313"/>
    <w:rsid w:val="00741EAD"/>
    <w:rsid w:val="0074226A"/>
    <w:rsid w:val="0074229A"/>
    <w:rsid w:val="00742393"/>
    <w:rsid w:val="007429DE"/>
    <w:rsid w:val="00742F3A"/>
    <w:rsid w:val="007431AD"/>
    <w:rsid w:val="00743712"/>
    <w:rsid w:val="00743B3B"/>
    <w:rsid w:val="00744C43"/>
    <w:rsid w:val="0074547F"/>
    <w:rsid w:val="007454CF"/>
    <w:rsid w:val="007457B0"/>
    <w:rsid w:val="0074587E"/>
    <w:rsid w:val="0074589B"/>
    <w:rsid w:val="0074597D"/>
    <w:rsid w:val="00745A8E"/>
    <w:rsid w:val="00745AF8"/>
    <w:rsid w:val="00745D25"/>
    <w:rsid w:val="0074634F"/>
    <w:rsid w:val="007465B3"/>
    <w:rsid w:val="00746BC0"/>
    <w:rsid w:val="00746F18"/>
    <w:rsid w:val="00746FE0"/>
    <w:rsid w:val="0075005F"/>
    <w:rsid w:val="00750800"/>
    <w:rsid w:val="00750DE9"/>
    <w:rsid w:val="00750ECD"/>
    <w:rsid w:val="00750F1E"/>
    <w:rsid w:val="007512E2"/>
    <w:rsid w:val="00751490"/>
    <w:rsid w:val="00751709"/>
    <w:rsid w:val="00751E21"/>
    <w:rsid w:val="00752091"/>
    <w:rsid w:val="00752140"/>
    <w:rsid w:val="00752C68"/>
    <w:rsid w:val="0075307B"/>
    <w:rsid w:val="007533B8"/>
    <w:rsid w:val="00753ABF"/>
    <w:rsid w:val="00753D55"/>
    <w:rsid w:val="00753E56"/>
    <w:rsid w:val="00755218"/>
    <w:rsid w:val="007552DD"/>
    <w:rsid w:val="0075560A"/>
    <w:rsid w:val="00755746"/>
    <w:rsid w:val="00755A4C"/>
    <w:rsid w:val="00755EAC"/>
    <w:rsid w:val="00756033"/>
    <w:rsid w:val="00756169"/>
    <w:rsid w:val="007563A5"/>
    <w:rsid w:val="00756F04"/>
    <w:rsid w:val="007570D3"/>
    <w:rsid w:val="00757277"/>
    <w:rsid w:val="007575B8"/>
    <w:rsid w:val="007576EF"/>
    <w:rsid w:val="00757FB8"/>
    <w:rsid w:val="00760468"/>
    <w:rsid w:val="007607C2"/>
    <w:rsid w:val="0076080D"/>
    <w:rsid w:val="007613A7"/>
    <w:rsid w:val="007613CA"/>
    <w:rsid w:val="00761834"/>
    <w:rsid w:val="00762037"/>
    <w:rsid w:val="00762313"/>
    <w:rsid w:val="007624C6"/>
    <w:rsid w:val="00763665"/>
    <w:rsid w:val="00763882"/>
    <w:rsid w:val="00763AAE"/>
    <w:rsid w:val="00763B48"/>
    <w:rsid w:val="00763BD2"/>
    <w:rsid w:val="00763D7F"/>
    <w:rsid w:val="00763E7F"/>
    <w:rsid w:val="00764646"/>
    <w:rsid w:val="007647DC"/>
    <w:rsid w:val="00764DF4"/>
    <w:rsid w:val="00764E21"/>
    <w:rsid w:val="0076518F"/>
    <w:rsid w:val="0076579E"/>
    <w:rsid w:val="00765F92"/>
    <w:rsid w:val="007661CF"/>
    <w:rsid w:val="0076631B"/>
    <w:rsid w:val="0076697B"/>
    <w:rsid w:val="00766A65"/>
    <w:rsid w:val="00766F76"/>
    <w:rsid w:val="007671A6"/>
    <w:rsid w:val="007671E3"/>
    <w:rsid w:val="0076795F"/>
    <w:rsid w:val="00767C7E"/>
    <w:rsid w:val="00770231"/>
    <w:rsid w:val="007708E4"/>
    <w:rsid w:val="00770900"/>
    <w:rsid w:val="00770E3B"/>
    <w:rsid w:val="00770EB9"/>
    <w:rsid w:val="0077184E"/>
    <w:rsid w:val="00771CD4"/>
    <w:rsid w:val="0077241D"/>
    <w:rsid w:val="00772941"/>
    <w:rsid w:val="00772BAE"/>
    <w:rsid w:val="00773B8F"/>
    <w:rsid w:val="00774466"/>
    <w:rsid w:val="00774F1E"/>
    <w:rsid w:val="007757BA"/>
    <w:rsid w:val="00775D41"/>
    <w:rsid w:val="00776092"/>
    <w:rsid w:val="007760E3"/>
    <w:rsid w:val="00776353"/>
    <w:rsid w:val="00776358"/>
    <w:rsid w:val="00777178"/>
    <w:rsid w:val="007772A6"/>
    <w:rsid w:val="00777912"/>
    <w:rsid w:val="00777A6F"/>
    <w:rsid w:val="00777B42"/>
    <w:rsid w:val="00777BB1"/>
    <w:rsid w:val="00780410"/>
    <w:rsid w:val="0078081C"/>
    <w:rsid w:val="00780A82"/>
    <w:rsid w:val="00780B2E"/>
    <w:rsid w:val="0078149C"/>
    <w:rsid w:val="0078154E"/>
    <w:rsid w:val="007817A4"/>
    <w:rsid w:val="00781A0D"/>
    <w:rsid w:val="007824C1"/>
    <w:rsid w:val="007825A7"/>
    <w:rsid w:val="00782777"/>
    <w:rsid w:val="00782786"/>
    <w:rsid w:val="007829FD"/>
    <w:rsid w:val="00782C16"/>
    <w:rsid w:val="00782D8E"/>
    <w:rsid w:val="00782E5C"/>
    <w:rsid w:val="00782E97"/>
    <w:rsid w:val="00783004"/>
    <w:rsid w:val="00783323"/>
    <w:rsid w:val="007836D8"/>
    <w:rsid w:val="0078400A"/>
    <w:rsid w:val="00784097"/>
    <w:rsid w:val="007843F7"/>
    <w:rsid w:val="007848BC"/>
    <w:rsid w:val="00784F4F"/>
    <w:rsid w:val="00785526"/>
    <w:rsid w:val="00785739"/>
    <w:rsid w:val="007858F6"/>
    <w:rsid w:val="007862FA"/>
    <w:rsid w:val="00786AEC"/>
    <w:rsid w:val="00786B77"/>
    <w:rsid w:val="00786D54"/>
    <w:rsid w:val="00787277"/>
    <w:rsid w:val="00787891"/>
    <w:rsid w:val="00787E53"/>
    <w:rsid w:val="0079032A"/>
    <w:rsid w:val="00790518"/>
    <w:rsid w:val="00790A71"/>
    <w:rsid w:val="00790D29"/>
    <w:rsid w:val="00791D51"/>
    <w:rsid w:val="00791F71"/>
    <w:rsid w:val="007920FE"/>
    <w:rsid w:val="007929EC"/>
    <w:rsid w:val="00793024"/>
    <w:rsid w:val="007931AA"/>
    <w:rsid w:val="007934E7"/>
    <w:rsid w:val="00793574"/>
    <w:rsid w:val="0079379B"/>
    <w:rsid w:val="00793AA4"/>
    <w:rsid w:val="00794102"/>
    <w:rsid w:val="007943BC"/>
    <w:rsid w:val="007943C2"/>
    <w:rsid w:val="0079448C"/>
    <w:rsid w:val="00794AC5"/>
    <w:rsid w:val="00794C07"/>
    <w:rsid w:val="00794E0D"/>
    <w:rsid w:val="007953E7"/>
    <w:rsid w:val="007956BD"/>
    <w:rsid w:val="00795E95"/>
    <w:rsid w:val="00795EC4"/>
    <w:rsid w:val="00795F21"/>
    <w:rsid w:val="00795F6D"/>
    <w:rsid w:val="0079642B"/>
    <w:rsid w:val="0079667A"/>
    <w:rsid w:val="00796781"/>
    <w:rsid w:val="00796ECE"/>
    <w:rsid w:val="007975DA"/>
    <w:rsid w:val="007977C6"/>
    <w:rsid w:val="007A0518"/>
    <w:rsid w:val="007A0815"/>
    <w:rsid w:val="007A0A3C"/>
    <w:rsid w:val="007A0A88"/>
    <w:rsid w:val="007A0C65"/>
    <w:rsid w:val="007A0CBF"/>
    <w:rsid w:val="007A10D8"/>
    <w:rsid w:val="007A153A"/>
    <w:rsid w:val="007A1CB3"/>
    <w:rsid w:val="007A21D2"/>
    <w:rsid w:val="007A29C9"/>
    <w:rsid w:val="007A317E"/>
    <w:rsid w:val="007A31CD"/>
    <w:rsid w:val="007A327F"/>
    <w:rsid w:val="007A3704"/>
    <w:rsid w:val="007A37E7"/>
    <w:rsid w:val="007A42D0"/>
    <w:rsid w:val="007A4BC4"/>
    <w:rsid w:val="007A5392"/>
    <w:rsid w:val="007A61FF"/>
    <w:rsid w:val="007A6221"/>
    <w:rsid w:val="007A66A9"/>
    <w:rsid w:val="007A6AD0"/>
    <w:rsid w:val="007A6B9D"/>
    <w:rsid w:val="007A72EB"/>
    <w:rsid w:val="007A7427"/>
    <w:rsid w:val="007A7597"/>
    <w:rsid w:val="007A7CA1"/>
    <w:rsid w:val="007B08F9"/>
    <w:rsid w:val="007B0B8F"/>
    <w:rsid w:val="007B1114"/>
    <w:rsid w:val="007B12AB"/>
    <w:rsid w:val="007B20DC"/>
    <w:rsid w:val="007B280E"/>
    <w:rsid w:val="007B2847"/>
    <w:rsid w:val="007B2E45"/>
    <w:rsid w:val="007B301C"/>
    <w:rsid w:val="007B320A"/>
    <w:rsid w:val="007B3B63"/>
    <w:rsid w:val="007B3E6C"/>
    <w:rsid w:val="007B3F07"/>
    <w:rsid w:val="007B44BD"/>
    <w:rsid w:val="007B4615"/>
    <w:rsid w:val="007B48B5"/>
    <w:rsid w:val="007B51BA"/>
    <w:rsid w:val="007B596C"/>
    <w:rsid w:val="007B5B3B"/>
    <w:rsid w:val="007B5C8C"/>
    <w:rsid w:val="007B5DBA"/>
    <w:rsid w:val="007B6128"/>
    <w:rsid w:val="007B63A9"/>
    <w:rsid w:val="007B67D2"/>
    <w:rsid w:val="007B6C9D"/>
    <w:rsid w:val="007B7394"/>
    <w:rsid w:val="007B74D0"/>
    <w:rsid w:val="007B7834"/>
    <w:rsid w:val="007B7BE1"/>
    <w:rsid w:val="007C05F2"/>
    <w:rsid w:val="007C061B"/>
    <w:rsid w:val="007C09A5"/>
    <w:rsid w:val="007C09FE"/>
    <w:rsid w:val="007C0F60"/>
    <w:rsid w:val="007C11A7"/>
    <w:rsid w:val="007C1445"/>
    <w:rsid w:val="007C1733"/>
    <w:rsid w:val="007C176A"/>
    <w:rsid w:val="007C1917"/>
    <w:rsid w:val="007C1F2B"/>
    <w:rsid w:val="007C1FAD"/>
    <w:rsid w:val="007C237B"/>
    <w:rsid w:val="007C2433"/>
    <w:rsid w:val="007C2490"/>
    <w:rsid w:val="007C2661"/>
    <w:rsid w:val="007C3079"/>
    <w:rsid w:val="007C323F"/>
    <w:rsid w:val="007C32CF"/>
    <w:rsid w:val="007C333E"/>
    <w:rsid w:val="007C3471"/>
    <w:rsid w:val="007C37B8"/>
    <w:rsid w:val="007C3A5C"/>
    <w:rsid w:val="007C4100"/>
    <w:rsid w:val="007C4278"/>
    <w:rsid w:val="007C4DDD"/>
    <w:rsid w:val="007C5716"/>
    <w:rsid w:val="007C58DF"/>
    <w:rsid w:val="007C6290"/>
    <w:rsid w:val="007C64DB"/>
    <w:rsid w:val="007C65DA"/>
    <w:rsid w:val="007C68F8"/>
    <w:rsid w:val="007C6C3C"/>
    <w:rsid w:val="007C736E"/>
    <w:rsid w:val="007C77E4"/>
    <w:rsid w:val="007C7AA1"/>
    <w:rsid w:val="007C7F30"/>
    <w:rsid w:val="007D1194"/>
    <w:rsid w:val="007D1232"/>
    <w:rsid w:val="007D1271"/>
    <w:rsid w:val="007D140D"/>
    <w:rsid w:val="007D2156"/>
    <w:rsid w:val="007D236F"/>
    <w:rsid w:val="007D2A5D"/>
    <w:rsid w:val="007D2AA8"/>
    <w:rsid w:val="007D2BF9"/>
    <w:rsid w:val="007D2CA5"/>
    <w:rsid w:val="007D312A"/>
    <w:rsid w:val="007D32EE"/>
    <w:rsid w:val="007D3B80"/>
    <w:rsid w:val="007D4132"/>
    <w:rsid w:val="007D426D"/>
    <w:rsid w:val="007D4302"/>
    <w:rsid w:val="007D47C1"/>
    <w:rsid w:val="007D4BCB"/>
    <w:rsid w:val="007D52F1"/>
    <w:rsid w:val="007D5721"/>
    <w:rsid w:val="007D58AD"/>
    <w:rsid w:val="007D5EC0"/>
    <w:rsid w:val="007D5F80"/>
    <w:rsid w:val="007D63E1"/>
    <w:rsid w:val="007D7127"/>
    <w:rsid w:val="007D779F"/>
    <w:rsid w:val="007D7A78"/>
    <w:rsid w:val="007D7D5F"/>
    <w:rsid w:val="007E03AD"/>
    <w:rsid w:val="007E0C7B"/>
    <w:rsid w:val="007E165F"/>
    <w:rsid w:val="007E1993"/>
    <w:rsid w:val="007E1D36"/>
    <w:rsid w:val="007E1DA5"/>
    <w:rsid w:val="007E2242"/>
    <w:rsid w:val="007E26F7"/>
    <w:rsid w:val="007E2AF6"/>
    <w:rsid w:val="007E3A55"/>
    <w:rsid w:val="007E3C45"/>
    <w:rsid w:val="007E4BC9"/>
    <w:rsid w:val="007E500D"/>
    <w:rsid w:val="007E5469"/>
    <w:rsid w:val="007E571F"/>
    <w:rsid w:val="007E59E1"/>
    <w:rsid w:val="007E63D9"/>
    <w:rsid w:val="007E64BE"/>
    <w:rsid w:val="007E685C"/>
    <w:rsid w:val="007E6B00"/>
    <w:rsid w:val="007E6DEE"/>
    <w:rsid w:val="007E6DF6"/>
    <w:rsid w:val="007E6F33"/>
    <w:rsid w:val="007E72BF"/>
    <w:rsid w:val="007E7328"/>
    <w:rsid w:val="007E7E06"/>
    <w:rsid w:val="007F0081"/>
    <w:rsid w:val="007F0129"/>
    <w:rsid w:val="007F077C"/>
    <w:rsid w:val="007F109D"/>
    <w:rsid w:val="007F10FF"/>
    <w:rsid w:val="007F132F"/>
    <w:rsid w:val="007F1433"/>
    <w:rsid w:val="007F1590"/>
    <w:rsid w:val="007F1CAF"/>
    <w:rsid w:val="007F2160"/>
    <w:rsid w:val="007F2235"/>
    <w:rsid w:val="007F2A3A"/>
    <w:rsid w:val="007F2F2E"/>
    <w:rsid w:val="007F3087"/>
    <w:rsid w:val="007F3478"/>
    <w:rsid w:val="007F3F20"/>
    <w:rsid w:val="007F4147"/>
    <w:rsid w:val="007F421E"/>
    <w:rsid w:val="007F4761"/>
    <w:rsid w:val="007F491E"/>
    <w:rsid w:val="007F4BAC"/>
    <w:rsid w:val="007F4C3C"/>
    <w:rsid w:val="007F4CAB"/>
    <w:rsid w:val="007F500F"/>
    <w:rsid w:val="007F50DA"/>
    <w:rsid w:val="007F53CF"/>
    <w:rsid w:val="007F55FE"/>
    <w:rsid w:val="007F6319"/>
    <w:rsid w:val="007F654A"/>
    <w:rsid w:val="007F6769"/>
    <w:rsid w:val="007F699F"/>
    <w:rsid w:val="007F6D1A"/>
    <w:rsid w:val="007F7049"/>
    <w:rsid w:val="007F7205"/>
    <w:rsid w:val="007F7362"/>
    <w:rsid w:val="007F7DC0"/>
    <w:rsid w:val="007F7E93"/>
    <w:rsid w:val="007F7F0A"/>
    <w:rsid w:val="00800462"/>
    <w:rsid w:val="008009AA"/>
    <w:rsid w:val="00800E45"/>
    <w:rsid w:val="0080157B"/>
    <w:rsid w:val="0080198F"/>
    <w:rsid w:val="00801A9E"/>
    <w:rsid w:val="00801AF6"/>
    <w:rsid w:val="00802043"/>
    <w:rsid w:val="008022DA"/>
    <w:rsid w:val="008023DE"/>
    <w:rsid w:val="00802902"/>
    <w:rsid w:val="0080297A"/>
    <w:rsid w:val="0080357F"/>
    <w:rsid w:val="00803680"/>
    <w:rsid w:val="00803794"/>
    <w:rsid w:val="008037EA"/>
    <w:rsid w:val="0080397E"/>
    <w:rsid w:val="0080513B"/>
    <w:rsid w:val="00805E2B"/>
    <w:rsid w:val="00805EE8"/>
    <w:rsid w:val="00805FAD"/>
    <w:rsid w:val="008065E8"/>
    <w:rsid w:val="00806E53"/>
    <w:rsid w:val="00806E8D"/>
    <w:rsid w:val="00806F67"/>
    <w:rsid w:val="00806F8F"/>
    <w:rsid w:val="0080715C"/>
    <w:rsid w:val="008071CB"/>
    <w:rsid w:val="008078C0"/>
    <w:rsid w:val="00807969"/>
    <w:rsid w:val="00807ACD"/>
    <w:rsid w:val="00807B3B"/>
    <w:rsid w:val="0081025F"/>
    <w:rsid w:val="008105FA"/>
    <w:rsid w:val="00810DCC"/>
    <w:rsid w:val="00811517"/>
    <w:rsid w:val="008116CB"/>
    <w:rsid w:val="008117D2"/>
    <w:rsid w:val="0081181F"/>
    <w:rsid w:val="00811970"/>
    <w:rsid w:val="008123BB"/>
    <w:rsid w:val="0081276D"/>
    <w:rsid w:val="0081327A"/>
    <w:rsid w:val="00813397"/>
    <w:rsid w:val="008134B6"/>
    <w:rsid w:val="008139A9"/>
    <w:rsid w:val="00813B2E"/>
    <w:rsid w:val="00813EB8"/>
    <w:rsid w:val="008141A7"/>
    <w:rsid w:val="00814388"/>
    <w:rsid w:val="00815204"/>
    <w:rsid w:val="0081553D"/>
    <w:rsid w:val="008156BA"/>
    <w:rsid w:val="00815DC8"/>
    <w:rsid w:val="00816346"/>
    <w:rsid w:val="00816941"/>
    <w:rsid w:val="00816A1C"/>
    <w:rsid w:val="00816B91"/>
    <w:rsid w:val="00816E85"/>
    <w:rsid w:val="00816F65"/>
    <w:rsid w:val="0081754F"/>
    <w:rsid w:val="00817C41"/>
    <w:rsid w:val="00820348"/>
    <w:rsid w:val="00820777"/>
    <w:rsid w:val="00820CC1"/>
    <w:rsid w:val="00821205"/>
    <w:rsid w:val="00821697"/>
    <w:rsid w:val="008217DF"/>
    <w:rsid w:val="00821CB0"/>
    <w:rsid w:val="00821D87"/>
    <w:rsid w:val="008221C2"/>
    <w:rsid w:val="00822903"/>
    <w:rsid w:val="00822DF9"/>
    <w:rsid w:val="008235B5"/>
    <w:rsid w:val="008236A0"/>
    <w:rsid w:val="00823899"/>
    <w:rsid w:val="00823A33"/>
    <w:rsid w:val="00823CF5"/>
    <w:rsid w:val="00824175"/>
    <w:rsid w:val="008241BC"/>
    <w:rsid w:val="008241C1"/>
    <w:rsid w:val="008246EA"/>
    <w:rsid w:val="008248F6"/>
    <w:rsid w:val="00824982"/>
    <w:rsid w:val="00824EAF"/>
    <w:rsid w:val="00825245"/>
    <w:rsid w:val="00825AB1"/>
    <w:rsid w:val="00825AE3"/>
    <w:rsid w:val="00825CB7"/>
    <w:rsid w:val="008267F7"/>
    <w:rsid w:val="00826A9D"/>
    <w:rsid w:val="00826CC1"/>
    <w:rsid w:val="00826EC4"/>
    <w:rsid w:val="0082737F"/>
    <w:rsid w:val="0082749B"/>
    <w:rsid w:val="008274C8"/>
    <w:rsid w:val="008276B3"/>
    <w:rsid w:val="008276CA"/>
    <w:rsid w:val="008279C2"/>
    <w:rsid w:val="0083007D"/>
    <w:rsid w:val="008300A7"/>
    <w:rsid w:val="00830352"/>
    <w:rsid w:val="008308E3"/>
    <w:rsid w:val="008309B9"/>
    <w:rsid w:val="00830AE7"/>
    <w:rsid w:val="00830C4A"/>
    <w:rsid w:val="00830F59"/>
    <w:rsid w:val="0083106F"/>
    <w:rsid w:val="00831A92"/>
    <w:rsid w:val="00831B66"/>
    <w:rsid w:val="00831BCB"/>
    <w:rsid w:val="00832262"/>
    <w:rsid w:val="008322DB"/>
    <w:rsid w:val="008330B0"/>
    <w:rsid w:val="008332C0"/>
    <w:rsid w:val="00833C03"/>
    <w:rsid w:val="00833C57"/>
    <w:rsid w:val="00833E1C"/>
    <w:rsid w:val="008345A2"/>
    <w:rsid w:val="00834781"/>
    <w:rsid w:val="00834EA6"/>
    <w:rsid w:val="008352F3"/>
    <w:rsid w:val="008356D6"/>
    <w:rsid w:val="00835D45"/>
    <w:rsid w:val="00835E18"/>
    <w:rsid w:val="00836162"/>
    <w:rsid w:val="008365B2"/>
    <w:rsid w:val="0083777C"/>
    <w:rsid w:val="00837E2C"/>
    <w:rsid w:val="008405B4"/>
    <w:rsid w:val="00840700"/>
    <w:rsid w:val="00840716"/>
    <w:rsid w:val="00840751"/>
    <w:rsid w:val="00840924"/>
    <w:rsid w:val="0084093A"/>
    <w:rsid w:val="00840D06"/>
    <w:rsid w:val="00841006"/>
    <w:rsid w:val="0084100F"/>
    <w:rsid w:val="00841289"/>
    <w:rsid w:val="00841398"/>
    <w:rsid w:val="0084142B"/>
    <w:rsid w:val="00841601"/>
    <w:rsid w:val="00841661"/>
    <w:rsid w:val="00841857"/>
    <w:rsid w:val="008419E4"/>
    <w:rsid w:val="00841A0E"/>
    <w:rsid w:val="00841AE5"/>
    <w:rsid w:val="00841D85"/>
    <w:rsid w:val="008421C8"/>
    <w:rsid w:val="008422C0"/>
    <w:rsid w:val="00842358"/>
    <w:rsid w:val="00842849"/>
    <w:rsid w:val="008429BF"/>
    <w:rsid w:val="00842DD1"/>
    <w:rsid w:val="00842E01"/>
    <w:rsid w:val="00842E54"/>
    <w:rsid w:val="00842E91"/>
    <w:rsid w:val="008431E0"/>
    <w:rsid w:val="00843799"/>
    <w:rsid w:val="0084392F"/>
    <w:rsid w:val="00843BFA"/>
    <w:rsid w:val="00843E09"/>
    <w:rsid w:val="00844015"/>
    <w:rsid w:val="00844285"/>
    <w:rsid w:val="00844483"/>
    <w:rsid w:val="00844DC6"/>
    <w:rsid w:val="00844EB2"/>
    <w:rsid w:val="00844FE5"/>
    <w:rsid w:val="00845636"/>
    <w:rsid w:val="00845E41"/>
    <w:rsid w:val="00845E44"/>
    <w:rsid w:val="00845E4A"/>
    <w:rsid w:val="00845F18"/>
    <w:rsid w:val="00846597"/>
    <w:rsid w:val="00846809"/>
    <w:rsid w:val="00846AFE"/>
    <w:rsid w:val="00846BB7"/>
    <w:rsid w:val="00846F7D"/>
    <w:rsid w:val="00847581"/>
    <w:rsid w:val="00847AD6"/>
    <w:rsid w:val="008501DF"/>
    <w:rsid w:val="0085039F"/>
    <w:rsid w:val="008506C0"/>
    <w:rsid w:val="00850883"/>
    <w:rsid w:val="00850A08"/>
    <w:rsid w:val="00850BF6"/>
    <w:rsid w:val="008511AC"/>
    <w:rsid w:val="00851232"/>
    <w:rsid w:val="00851822"/>
    <w:rsid w:val="008518BB"/>
    <w:rsid w:val="00851BD7"/>
    <w:rsid w:val="00851DFC"/>
    <w:rsid w:val="00851F8E"/>
    <w:rsid w:val="00852118"/>
    <w:rsid w:val="008521D2"/>
    <w:rsid w:val="0085274A"/>
    <w:rsid w:val="00852A8B"/>
    <w:rsid w:val="00852DBB"/>
    <w:rsid w:val="00853221"/>
    <w:rsid w:val="00854440"/>
    <w:rsid w:val="0085470F"/>
    <w:rsid w:val="00854CD7"/>
    <w:rsid w:val="00855D09"/>
    <w:rsid w:val="00855DFF"/>
    <w:rsid w:val="00855E92"/>
    <w:rsid w:val="0085610F"/>
    <w:rsid w:val="00856211"/>
    <w:rsid w:val="008562CE"/>
    <w:rsid w:val="00856718"/>
    <w:rsid w:val="008567FC"/>
    <w:rsid w:val="00856C3C"/>
    <w:rsid w:val="00857570"/>
    <w:rsid w:val="00861309"/>
    <w:rsid w:val="0086156A"/>
    <w:rsid w:val="00861F9C"/>
    <w:rsid w:val="008621C9"/>
    <w:rsid w:val="008623E9"/>
    <w:rsid w:val="00862837"/>
    <w:rsid w:val="008628A0"/>
    <w:rsid w:val="008632DA"/>
    <w:rsid w:val="008635F3"/>
    <w:rsid w:val="00863688"/>
    <w:rsid w:val="00863C10"/>
    <w:rsid w:val="00863F13"/>
    <w:rsid w:val="00863F3D"/>
    <w:rsid w:val="00863F6A"/>
    <w:rsid w:val="0086407E"/>
    <w:rsid w:val="0086427E"/>
    <w:rsid w:val="008649CE"/>
    <w:rsid w:val="00864B62"/>
    <w:rsid w:val="00864DC4"/>
    <w:rsid w:val="00865161"/>
    <w:rsid w:val="0086549C"/>
    <w:rsid w:val="00865EEA"/>
    <w:rsid w:val="008663ED"/>
    <w:rsid w:val="008666D8"/>
    <w:rsid w:val="00866FA1"/>
    <w:rsid w:val="008671C6"/>
    <w:rsid w:val="0086736A"/>
    <w:rsid w:val="00867398"/>
    <w:rsid w:val="00867CE5"/>
    <w:rsid w:val="00867F61"/>
    <w:rsid w:val="00870048"/>
    <w:rsid w:val="008708DE"/>
    <w:rsid w:val="00870AAE"/>
    <w:rsid w:val="00870C17"/>
    <w:rsid w:val="00870DBB"/>
    <w:rsid w:val="00871456"/>
    <w:rsid w:val="008716D3"/>
    <w:rsid w:val="00871875"/>
    <w:rsid w:val="00871879"/>
    <w:rsid w:val="00872878"/>
    <w:rsid w:val="00872CBB"/>
    <w:rsid w:val="00873399"/>
    <w:rsid w:val="00873AB4"/>
    <w:rsid w:val="00873E89"/>
    <w:rsid w:val="00874B67"/>
    <w:rsid w:val="00875A75"/>
    <w:rsid w:val="00876666"/>
    <w:rsid w:val="00876BB5"/>
    <w:rsid w:val="00876C16"/>
    <w:rsid w:val="00877302"/>
    <w:rsid w:val="008774C3"/>
    <w:rsid w:val="00877526"/>
    <w:rsid w:val="00877A9E"/>
    <w:rsid w:val="00877FFC"/>
    <w:rsid w:val="00880565"/>
    <w:rsid w:val="008806B2"/>
    <w:rsid w:val="00880905"/>
    <w:rsid w:val="00880924"/>
    <w:rsid w:val="00880A53"/>
    <w:rsid w:val="00880E9B"/>
    <w:rsid w:val="00880EC8"/>
    <w:rsid w:val="0088136B"/>
    <w:rsid w:val="00881A0D"/>
    <w:rsid w:val="00881B46"/>
    <w:rsid w:val="00881C24"/>
    <w:rsid w:val="00881D65"/>
    <w:rsid w:val="00882864"/>
    <w:rsid w:val="008828FF"/>
    <w:rsid w:val="00882E38"/>
    <w:rsid w:val="008831C3"/>
    <w:rsid w:val="0088339A"/>
    <w:rsid w:val="008833E4"/>
    <w:rsid w:val="00883621"/>
    <w:rsid w:val="0088382B"/>
    <w:rsid w:val="00883945"/>
    <w:rsid w:val="0088395C"/>
    <w:rsid w:val="00883CD2"/>
    <w:rsid w:val="00883D88"/>
    <w:rsid w:val="008846D1"/>
    <w:rsid w:val="008848D1"/>
    <w:rsid w:val="00884E35"/>
    <w:rsid w:val="0088510B"/>
    <w:rsid w:val="008855F5"/>
    <w:rsid w:val="008856C3"/>
    <w:rsid w:val="00885CC6"/>
    <w:rsid w:val="00886656"/>
    <w:rsid w:val="00886D18"/>
    <w:rsid w:val="008877F9"/>
    <w:rsid w:val="008901B4"/>
    <w:rsid w:val="008905A5"/>
    <w:rsid w:val="008909B1"/>
    <w:rsid w:val="008909BE"/>
    <w:rsid w:val="008910C6"/>
    <w:rsid w:val="008910D6"/>
    <w:rsid w:val="008911D5"/>
    <w:rsid w:val="00891311"/>
    <w:rsid w:val="0089158D"/>
    <w:rsid w:val="008918BE"/>
    <w:rsid w:val="00891D21"/>
    <w:rsid w:val="0089285D"/>
    <w:rsid w:val="00893484"/>
    <w:rsid w:val="00893968"/>
    <w:rsid w:val="00893A52"/>
    <w:rsid w:val="00893F13"/>
    <w:rsid w:val="00893F7C"/>
    <w:rsid w:val="008941B8"/>
    <w:rsid w:val="0089428B"/>
    <w:rsid w:val="00894B4F"/>
    <w:rsid w:val="00894FB2"/>
    <w:rsid w:val="008957BD"/>
    <w:rsid w:val="00895B35"/>
    <w:rsid w:val="008961BE"/>
    <w:rsid w:val="00896B65"/>
    <w:rsid w:val="00896D77"/>
    <w:rsid w:val="00897853"/>
    <w:rsid w:val="008979AF"/>
    <w:rsid w:val="00897D89"/>
    <w:rsid w:val="008A0152"/>
    <w:rsid w:val="008A04DE"/>
    <w:rsid w:val="008A0589"/>
    <w:rsid w:val="008A08B8"/>
    <w:rsid w:val="008A08D7"/>
    <w:rsid w:val="008A0908"/>
    <w:rsid w:val="008A0998"/>
    <w:rsid w:val="008A0A48"/>
    <w:rsid w:val="008A0A5D"/>
    <w:rsid w:val="008A0B3D"/>
    <w:rsid w:val="008A0CA1"/>
    <w:rsid w:val="008A12C9"/>
    <w:rsid w:val="008A1A71"/>
    <w:rsid w:val="008A1E86"/>
    <w:rsid w:val="008A21DA"/>
    <w:rsid w:val="008A228E"/>
    <w:rsid w:val="008A230E"/>
    <w:rsid w:val="008A2440"/>
    <w:rsid w:val="008A25FC"/>
    <w:rsid w:val="008A2A3B"/>
    <w:rsid w:val="008A31B0"/>
    <w:rsid w:val="008A3280"/>
    <w:rsid w:val="008A3E7A"/>
    <w:rsid w:val="008A4632"/>
    <w:rsid w:val="008A46BE"/>
    <w:rsid w:val="008A48B8"/>
    <w:rsid w:val="008A4A4A"/>
    <w:rsid w:val="008A4E79"/>
    <w:rsid w:val="008A4ECD"/>
    <w:rsid w:val="008A59ED"/>
    <w:rsid w:val="008A5A0D"/>
    <w:rsid w:val="008A5A39"/>
    <w:rsid w:val="008A5B41"/>
    <w:rsid w:val="008A61BF"/>
    <w:rsid w:val="008A64E8"/>
    <w:rsid w:val="008A6859"/>
    <w:rsid w:val="008A6EB0"/>
    <w:rsid w:val="008A7285"/>
    <w:rsid w:val="008A772B"/>
    <w:rsid w:val="008A788A"/>
    <w:rsid w:val="008A7E2C"/>
    <w:rsid w:val="008A7FA4"/>
    <w:rsid w:val="008A7FB6"/>
    <w:rsid w:val="008B0265"/>
    <w:rsid w:val="008B07A0"/>
    <w:rsid w:val="008B08BC"/>
    <w:rsid w:val="008B0988"/>
    <w:rsid w:val="008B0B77"/>
    <w:rsid w:val="008B0C3C"/>
    <w:rsid w:val="008B190F"/>
    <w:rsid w:val="008B1BEF"/>
    <w:rsid w:val="008B27AF"/>
    <w:rsid w:val="008B2C0C"/>
    <w:rsid w:val="008B2CE0"/>
    <w:rsid w:val="008B342B"/>
    <w:rsid w:val="008B3577"/>
    <w:rsid w:val="008B365A"/>
    <w:rsid w:val="008B3804"/>
    <w:rsid w:val="008B397C"/>
    <w:rsid w:val="008B3C0F"/>
    <w:rsid w:val="008B3E8C"/>
    <w:rsid w:val="008B4455"/>
    <w:rsid w:val="008B454E"/>
    <w:rsid w:val="008B59AA"/>
    <w:rsid w:val="008B5ADA"/>
    <w:rsid w:val="008B5DA2"/>
    <w:rsid w:val="008B617D"/>
    <w:rsid w:val="008B64C8"/>
    <w:rsid w:val="008B661E"/>
    <w:rsid w:val="008B6A2E"/>
    <w:rsid w:val="008B6B79"/>
    <w:rsid w:val="008B6B7D"/>
    <w:rsid w:val="008B6E72"/>
    <w:rsid w:val="008B76E6"/>
    <w:rsid w:val="008B7C2A"/>
    <w:rsid w:val="008B7FA4"/>
    <w:rsid w:val="008C0083"/>
    <w:rsid w:val="008C0845"/>
    <w:rsid w:val="008C0B01"/>
    <w:rsid w:val="008C0B13"/>
    <w:rsid w:val="008C14F0"/>
    <w:rsid w:val="008C151A"/>
    <w:rsid w:val="008C16E4"/>
    <w:rsid w:val="008C1769"/>
    <w:rsid w:val="008C1A41"/>
    <w:rsid w:val="008C1FF8"/>
    <w:rsid w:val="008C20FF"/>
    <w:rsid w:val="008C2260"/>
    <w:rsid w:val="008C22B1"/>
    <w:rsid w:val="008C2678"/>
    <w:rsid w:val="008C3030"/>
    <w:rsid w:val="008C32A0"/>
    <w:rsid w:val="008C3D4C"/>
    <w:rsid w:val="008C3E45"/>
    <w:rsid w:val="008C43C9"/>
    <w:rsid w:val="008C4A79"/>
    <w:rsid w:val="008C4D8B"/>
    <w:rsid w:val="008C54C5"/>
    <w:rsid w:val="008C5A67"/>
    <w:rsid w:val="008C5AF8"/>
    <w:rsid w:val="008C64C2"/>
    <w:rsid w:val="008C66DC"/>
    <w:rsid w:val="008C68F3"/>
    <w:rsid w:val="008C6B58"/>
    <w:rsid w:val="008C6F95"/>
    <w:rsid w:val="008C7425"/>
    <w:rsid w:val="008C758F"/>
    <w:rsid w:val="008C761C"/>
    <w:rsid w:val="008C7662"/>
    <w:rsid w:val="008C790E"/>
    <w:rsid w:val="008C7E16"/>
    <w:rsid w:val="008D0D01"/>
    <w:rsid w:val="008D0F43"/>
    <w:rsid w:val="008D15A0"/>
    <w:rsid w:val="008D1B28"/>
    <w:rsid w:val="008D2C81"/>
    <w:rsid w:val="008D2CD5"/>
    <w:rsid w:val="008D2F50"/>
    <w:rsid w:val="008D31D2"/>
    <w:rsid w:val="008D320A"/>
    <w:rsid w:val="008D3264"/>
    <w:rsid w:val="008D3339"/>
    <w:rsid w:val="008D335E"/>
    <w:rsid w:val="008D33F5"/>
    <w:rsid w:val="008D39BC"/>
    <w:rsid w:val="008D4103"/>
    <w:rsid w:val="008D4C7A"/>
    <w:rsid w:val="008D4F3C"/>
    <w:rsid w:val="008D5013"/>
    <w:rsid w:val="008D52B9"/>
    <w:rsid w:val="008D54C1"/>
    <w:rsid w:val="008D5A62"/>
    <w:rsid w:val="008D5CA9"/>
    <w:rsid w:val="008D6002"/>
    <w:rsid w:val="008D614B"/>
    <w:rsid w:val="008D61CA"/>
    <w:rsid w:val="008D628E"/>
    <w:rsid w:val="008D64FB"/>
    <w:rsid w:val="008D6551"/>
    <w:rsid w:val="008D6658"/>
    <w:rsid w:val="008D68D9"/>
    <w:rsid w:val="008D6BF5"/>
    <w:rsid w:val="008D6DEA"/>
    <w:rsid w:val="008D77B6"/>
    <w:rsid w:val="008E050E"/>
    <w:rsid w:val="008E0802"/>
    <w:rsid w:val="008E0AB3"/>
    <w:rsid w:val="008E0B25"/>
    <w:rsid w:val="008E0B50"/>
    <w:rsid w:val="008E0B73"/>
    <w:rsid w:val="008E0EE2"/>
    <w:rsid w:val="008E1369"/>
    <w:rsid w:val="008E1C03"/>
    <w:rsid w:val="008E1E5E"/>
    <w:rsid w:val="008E1EA8"/>
    <w:rsid w:val="008E2064"/>
    <w:rsid w:val="008E35DA"/>
    <w:rsid w:val="008E39D2"/>
    <w:rsid w:val="008E3DB6"/>
    <w:rsid w:val="008E3F7C"/>
    <w:rsid w:val="008E496F"/>
    <w:rsid w:val="008E4C09"/>
    <w:rsid w:val="008E4E92"/>
    <w:rsid w:val="008E523B"/>
    <w:rsid w:val="008E5E4A"/>
    <w:rsid w:val="008E6432"/>
    <w:rsid w:val="008E673B"/>
    <w:rsid w:val="008E75A6"/>
    <w:rsid w:val="008E7E8A"/>
    <w:rsid w:val="008E7F8A"/>
    <w:rsid w:val="008E7FCB"/>
    <w:rsid w:val="008F025A"/>
    <w:rsid w:val="008F02EB"/>
    <w:rsid w:val="008F084A"/>
    <w:rsid w:val="008F0A51"/>
    <w:rsid w:val="008F0B63"/>
    <w:rsid w:val="008F1128"/>
    <w:rsid w:val="008F172B"/>
    <w:rsid w:val="008F1D19"/>
    <w:rsid w:val="008F220B"/>
    <w:rsid w:val="008F3177"/>
    <w:rsid w:val="008F412F"/>
    <w:rsid w:val="008F4594"/>
    <w:rsid w:val="008F4CC7"/>
    <w:rsid w:val="008F4F0A"/>
    <w:rsid w:val="008F506C"/>
    <w:rsid w:val="008F539D"/>
    <w:rsid w:val="008F5BFE"/>
    <w:rsid w:val="008F5D65"/>
    <w:rsid w:val="008F61F8"/>
    <w:rsid w:val="008F6427"/>
    <w:rsid w:val="008F6B2D"/>
    <w:rsid w:val="008F6CB7"/>
    <w:rsid w:val="008F6CFC"/>
    <w:rsid w:val="008F6F50"/>
    <w:rsid w:val="008F747F"/>
    <w:rsid w:val="008F7779"/>
    <w:rsid w:val="008F79F6"/>
    <w:rsid w:val="0090039E"/>
    <w:rsid w:val="009005CC"/>
    <w:rsid w:val="00900887"/>
    <w:rsid w:val="00900958"/>
    <w:rsid w:val="00900B5A"/>
    <w:rsid w:val="00900BB3"/>
    <w:rsid w:val="00900D47"/>
    <w:rsid w:val="00900FFF"/>
    <w:rsid w:val="00901ACF"/>
    <w:rsid w:val="00901B5E"/>
    <w:rsid w:val="0090224A"/>
    <w:rsid w:val="00902400"/>
    <w:rsid w:val="0090268F"/>
    <w:rsid w:val="00902D9F"/>
    <w:rsid w:val="00902EB5"/>
    <w:rsid w:val="00902EF2"/>
    <w:rsid w:val="0090352B"/>
    <w:rsid w:val="0090362D"/>
    <w:rsid w:val="00903B51"/>
    <w:rsid w:val="00903C0F"/>
    <w:rsid w:val="00904421"/>
    <w:rsid w:val="00904F93"/>
    <w:rsid w:val="00905AC9"/>
    <w:rsid w:val="00905ED8"/>
    <w:rsid w:val="00905FB1"/>
    <w:rsid w:val="00906295"/>
    <w:rsid w:val="00906801"/>
    <w:rsid w:val="00906B7B"/>
    <w:rsid w:val="009071F7"/>
    <w:rsid w:val="00907362"/>
    <w:rsid w:val="00907655"/>
    <w:rsid w:val="00907D2E"/>
    <w:rsid w:val="00910240"/>
    <w:rsid w:val="009103A2"/>
    <w:rsid w:val="009105C7"/>
    <w:rsid w:val="00910866"/>
    <w:rsid w:val="00910D21"/>
    <w:rsid w:val="00910FF2"/>
    <w:rsid w:val="0091129B"/>
    <w:rsid w:val="00911CC1"/>
    <w:rsid w:val="00912E3D"/>
    <w:rsid w:val="00912E8E"/>
    <w:rsid w:val="00912F29"/>
    <w:rsid w:val="00912F99"/>
    <w:rsid w:val="0091335F"/>
    <w:rsid w:val="009138BD"/>
    <w:rsid w:val="00913A22"/>
    <w:rsid w:val="00913AE7"/>
    <w:rsid w:val="00913C01"/>
    <w:rsid w:val="009140B6"/>
    <w:rsid w:val="009149C0"/>
    <w:rsid w:val="00914F08"/>
    <w:rsid w:val="00914F30"/>
    <w:rsid w:val="009155EE"/>
    <w:rsid w:val="00915B60"/>
    <w:rsid w:val="00915E6E"/>
    <w:rsid w:val="00916276"/>
    <w:rsid w:val="00916833"/>
    <w:rsid w:val="0091732D"/>
    <w:rsid w:val="00917D8A"/>
    <w:rsid w:val="009205AD"/>
    <w:rsid w:val="0092100F"/>
    <w:rsid w:val="00921597"/>
    <w:rsid w:val="0092162C"/>
    <w:rsid w:val="00921955"/>
    <w:rsid w:val="00921990"/>
    <w:rsid w:val="00921B2B"/>
    <w:rsid w:val="00921E4C"/>
    <w:rsid w:val="009221A2"/>
    <w:rsid w:val="009221A7"/>
    <w:rsid w:val="00922459"/>
    <w:rsid w:val="00922814"/>
    <w:rsid w:val="00922FEB"/>
    <w:rsid w:val="00923120"/>
    <w:rsid w:val="009231FC"/>
    <w:rsid w:val="00923B00"/>
    <w:rsid w:val="00923BDB"/>
    <w:rsid w:val="00923FBB"/>
    <w:rsid w:val="00925496"/>
    <w:rsid w:val="00925729"/>
    <w:rsid w:val="00925815"/>
    <w:rsid w:val="00925ABD"/>
    <w:rsid w:val="00925E85"/>
    <w:rsid w:val="00925EDF"/>
    <w:rsid w:val="00926972"/>
    <w:rsid w:val="0092699E"/>
    <w:rsid w:val="00927BAE"/>
    <w:rsid w:val="00927CBF"/>
    <w:rsid w:val="00930087"/>
    <w:rsid w:val="0093042B"/>
    <w:rsid w:val="0093058C"/>
    <w:rsid w:val="009307EA"/>
    <w:rsid w:val="00931412"/>
    <w:rsid w:val="00931875"/>
    <w:rsid w:val="009319AC"/>
    <w:rsid w:val="00931A65"/>
    <w:rsid w:val="00931DCD"/>
    <w:rsid w:val="00932064"/>
    <w:rsid w:val="00932184"/>
    <w:rsid w:val="00932772"/>
    <w:rsid w:val="009328F5"/>
    <w:rsid w:val="00932A6D"/>
    <w:rsid w:val="00932AD4"/>
    <w:rsid w:val="00932B9B"/>
    <w:rsid w:val="009336D8"/>
    <w:rsid w:val="009337D1"/>
    <w:rsid w:val="00933874"/>
    <w:rsid w:val="00933959"/>
    <w:rsid w:val="00933C2D"/>
    <w:rsid w:val="00933D48"/>
    <w:rsid w:val="00934038"/>
    <w:rsid w:val="00934672"/>
    <w:rsid w:val="00934D4A"/>
    <w:rsid w:val="0093500F"/>
    <w:rsid w:val="00935225"/>
    <w:rsid w:val="009352D3"/>
    <w:rsid w:val="0093584F"/>
    <w:rsid w:val="0093592B"/>
    <w:rsid w:val="009359CC"/>
    <w:rsid w:val="00935D79"/>
    <w:rsid w:val="009360CF"/>
    <w:rsid w:val="009361D6"/>
    <w:rsid w:val="00936484"/>
    <w:rsid w:val="009365EF"/>
    <w:rsid w:val="009365F1"/>
    <w:rsid w:val="00936923"/>
    <w:rsid w:val="00936A34"/>
    <w:rsid w:val="00936CEE"/>
    <w:rsid w:val="0094023A"/>
    <w:rsid w:val="009405EA"/>
    <w:rsid w:val="009409C9"/>
    <w:rsid w:val="00940D52"/>
    <w:rsid w:val="00940F8B"/>
    <w:rsid w:val="00940FE9"/>
    <w:rsid w:val="00941255"/>
    <w:rsid w:val="0094151C"/>
    <w:rsid w:val="00941BDC"/>
    <w:rsid w:val="00942342"/>
    <w:rsid w:val="009428C6"/>
    <w:rsid w:val="009428ED"/>
    <w:rsid w:val="00942A97"/>
    <w:rsid w:val="00942E38"/>
    <w:rsid w:val="00942FB6"/>
    <w:rsid w:val="00943821"/>
    <w:rsid w:val="00943840"/>
    <w:rsid w:val="00943910"/>
    <w:rsid w:val="00943A1C"/>
    <w:rsid w:val="00943CC0"/>
    <w:rsid w:val="009440A8"/>
    <w:rsid w:val="009447A1"/>
    <w:rsid w:val="00944820"/>
    <w:rsid w:val="00944EE3"/>
    <w:rsid w:val="0094503A"/>
    <w:rsid w:val="0094503D"/>
    <w:rsid w:val="0094531B"/>
    <w:rsid w:val="009455A6"/>
    <w:rsid w:val="009464E4"/>
    <w:rsid w:val="009469C1"/>
    <w:rsid w:val="00946AD8"/>
    <w:rsid w:val="009503ED"/>
    <w:rsid w:val="009505C1"/>
    <w:rsid w:val="00950B4E"/>
    <w:rsid w:val="0095157A"/>
    <w:rsid w:val="009515BD"/>
    <w:rsid w:val="00951B7C"/>
    <w:rsid w:val="00951CFB"/>
    <w:rsid w:val="009522E3"/>
    <w:rsid w:val="00952CFE"/>
    <w:rsid w:val="00952F9D"/>
    <w:rsid w:val="00953864"/>
    <w:rsid w:val="00953F03"/>
    <w:rsid w:val="00954094"/>
    <w:rsid w:val="009540A7"/>
    <w:rsid w:val="009540F2"/>
    <w:rsid w:val="00954742"/>
    <w:rsid w:val="009547F9"/>
    <w:rsid w:val="00954F89"/>
    <w:rsid w:val="0095537F"/>
    <w:rsid w:val="0095558F"/>
    <w:rsid w:val="00955607"/>
    <w:rsid w:val="009558CE"/>
    <w:rsid w:val="00955B04"/>
    <w:rsid w:val="00956021"/>
    <w:rsid w:val="0095641C"/>
    <w:rsid w:val="00956554"/>
    <w:rsid w:val="009567EA"/>
    <w:rsid w:val="00956D81"/>
    <w:rsid w:val="00956EB2"/>
    <w:rsid w:val="00957130"/>
    <w:rsid w:val="0095724D"/>
    <w:rsid w:val="009576DD"/>
    <w:rsid w:val="00957757"/>
    <w:rsid w:val="00957AD1"/>
    <w:rsid w:val="00957D61"/>
    <w:rsid w:val="00957E60"/>
    <w:rsid w:val="0096042D"/>
    <w:rsid w:val="009609D6"/>
    <w:rsid w:val="00960AE8"/>
    <w:rsid w:val="00960C24"/>
    <w:rsid w:val="009612A6"/>
    <w:rsid w:val="00961499"/>
    <w:rsid w:val="00961683"/>
    <w:rsid w:val="00961BFC"/>
    <w:rsid w:val="00961C82"/>
    <w:rsid w:val="00961F9F"/>
    <w:rsid w:val="00962055"/>
    <w:rsid w:val="009623A4"/>
    <w:rsid w:val="00962594"/>
    <w:rsid w:val="00962B8F"/>
    <w:rsid w:val="00962C8D"/>
    <w:rsid w:val="00963DE3"/>
    <w:rsid w:val="00964258"/>
    <w:rsid w:val="00964446"/>
    <w:rsid w:val="00964B1E"/>
    <w:rsid w:val="00964DE5"/>
    <w:rsid w:val="00964E9A"/>
    <w:rsid w:val="00964EA8"/>
    <w:rsid w:val="00965259"/>
    <w:rsid w:val="00965573"/>
    <w:rsid w:val="0096596B"/>
    <w:rsid w:val="00965AE3"/>
    <w:rsid w:val="00965B3E"/>
    <w:rsid w:val="00965CCD"/>
    <w:rsid w:val="00965F98"/>
    <w:rsid w:val="00965FDA"/>
    <w:rsid w:val="0096625E"/>
    <w:rsid w:val="009671F0"/>
    <w:rsid w:val="00967214"/>
    <w:rsid w:val="0096733E"/>
    <w:rsid w:val="009673CE"/>
    <w:rsid w:val="00967AD0"/>
    <w:rsid w:val="009703A4"/>
    <w:rsid w:val="00970673"/>
    <w:rsid w:val="00971044"/>
    <w:rsid w:val="009714EA"/>
    <w:rsid w:val="00971B2C"/>
    <w:rsid w:val="00971F44"/>
    <w:rsid w:val="00971F57"/>
    <w:rsid w:val="00972521"/>
    <w:rsid w:val="0097271C"/>
    <w:rsid w:val="00972865"/>
    <w:rsid w:val="00972BAC"/>
    <w:rsid w:val="00972CE4"/>
    <w:rsid w:val="009730C4"/>
    <w:rsid w:val="0097399C"/>
    <w:rsid w:val="0097411E"/>
    <w:rsid w:val="009747AC"/>
    <w:rsid w:val="009749C8"/>
    <w:rsid w:val="00974A9F"/>
    <w:rsid w:val="00974B67"/>
    <w:rsid w:val="00974E09"/>
    <w:rsid w:val="00974E30"/>
    <w:rsid w:val="00976575"/>
    <w:rsid w:val="0097683B"/>
    <w:rsid w:val="00976AFC"/>
    <w:rsid w:val="00976DD1"/>
    <w:rsid w:val="00976FCF"/>
    <w:rsid w:val="00977E87"/>
    <w:rsid w:val="009801B7"/>
    <w:rsid w:val="009802D4"/>
    <w:rsid w:val="00980447"/>
    <w:rsid w:val="00980BC8"/>
    <w:rsid w:val="00980D7F"/>
    <w:rsid w:val="00980FCF"/>
    <w:rsid w:val="009810F6"/>
    <w:rsid w:val="00981A2D"/>
    <w:rsid w:val="00981AED"/>
    <w:rsid w:val="00982C58"/>
    <w:rsid w:val="00982F94"/>
    <w:rsid w:val="0098322C"/>
    <w:rsid w:val="00983532"/>
    <w:rsid w:val="00983754"/>
    <w:rsid w:val="00983A33"/>
    <w:rsid w:val="00983CD8"/>
    <w:rsid w:val="009841DC"/>
    <w:rsid w:val="0098427A"/>
    <w:rsid w:val="00984870"/>
    <w:rsid w:val="00985862"/>
    <w:rsid w:val="00985E5C"/>
    <w:rsid w:val="009861DA"/>
    <w:rsid w:val="00986645"/>
    <w:rsid w:val="00986827"/>
    <w:rsid w:val="00986D00"/>
    <w:rsid w:val="00986D64"/>
    <w:rsid w:val="00986FCF"/>
    <w:rsid w:val="00987386"/>
    <w:rsid w:val="00987390"/>
    <w:rsid w:val="00987EAE"/>
    <w:rsid w:val="00990454"/>
    <w:rsid w:val="00990D77"/>
    <w:rsid w:val="009916EA"/>
    <w:rsid w:val="0099175E"/>
    <w:rsid w:val="00991E46"/>
    <w:rsid w:val="00991F2A"/>
    <w:rsid w:val="0099202F"/>
    <w:rsid w:val="00992521"/>
    <w:rsid w:val="00992BE5"/>
    <w:rsid w:val="009933EF"/>
    <w:rsid w:val="00993CC7"/>
    <w:rsid w:val="00993E5C"/>
    <w:rsid w:val="00993F42"/>
    <w:rsid w:val="00994307"/>
    <w:rsid w:val="009948E7"/>
    <w:rsid w:val="00994A30"/>
    <w:rsid w:val="00995120"/>
    <w:rsid w:val="009952D7"/>
    <w:rsid w:val="0099532C"/>
    <w:rsid w:val="0099550D"/>
    <w:rsid w:val="009955A5"/>
    <w:rsid w:val="00995694"/>
    <w:rsid w:val="00995749"/>
    <w:rsid w:val="00995942"/>
    <w:rsid w:val="00995CC4"/>
    <w:rsid w:val="009960F7"/>
    <w:rsid w:val="00996310"/>
    <w:rsid w:val="009964FE"/>
    <w:rsid w:val="00996877"/>
    <w:rsid w:val="00996947"/>
    <w:rsid w:val="00996CD5"/>
    <w:rsid w:val="009972FB"/>
    <w:rsid w:val="0099733B"/>
    <w:rsid w:val="00997625"/>
    <w:rsid w:val="009A0160"/>
    <w:rsid w:val="009A034D"/>
    <w:rsid w:val="009A0585"/>
    <w:rsid w:val="009A107A"/>
    <w:rsid w:val="009A13DE"/>
    <w:rsid w:val="009A1525"/>
    <w:rsid w:val="009A1A06"/>
    <w:rsid w:val="009A224E"/>
    <w:rsid w:val="009A2683"/>
    <w:rsid w:val="009A2B85"/>
    <w:rsid w:val="009A33CF"/>
    <w:rsid w:val="009A3742"/>
    <w:rsid w:val="009A4500"/>
    <w:rsid w:val="009A46CA"/>
    <w:rsid w:val="009A477A"/>
    <w:rsid w:val="009A4C14"/>
    <w:rsid w:val="009A5272"/>
    <w:rsid w:val="009A5528"/>
    <w:rsid w:val="009A5E9B"/>
    <w:rsid w:val="009A5F32"/>
    <w:rsid w:val="009A61EE"/>
    <w:rsid w:val="009A6543"/>
    <w:rsid w:val="009A6594"/>
    <w:rsid w:val="009A72B7"/>
    <w:rsid w:val="009A7616"/>
    <w:rsid w:val="009B03B2"/>
    <w:rsid w:val="009B0890"/>
    <w:rsid w:val="009B0A96"/>
    <w:rsid w:val="009B0DF0"/>
    <w:rsid w:val="009B0E3E"/>
    <w:rsid w:val="009B0F73"/>
    <w:rsid w:val="009B153E"/>
    <w:rsid w:val="009B190B"/>
    <w:rsid w:val="009B1FA7"/>
    <w:rsid w:val="009B21F2"/>
    <w:rsid w:val="009B24E1"/>
    <w:rsid w:val="009B24F5"/>
    <w:rsid w:val="009B2661"/>
    <w:rsid w:val="009B2673"/>
    <w:rsid w:val="009B2AF9"/>
    <w:rsid w:val="009B33AD"/>
    <w:rsid w:val="009B3AC3"/>
    <w:rsid w:val="009B3B19"/>
    <w:rsid w:val="009B3B44"/>
    <w:rsid w:val="009B3D88"/>
    <w:rsid w:val="009B3DBE"/>
    <w:rsid w:val="009B3DDD"/>
    <w:rsid w:val="009B3E23"/>
    <w:rsid w:val="009B4468"/>
    <w:rsid w:val="009B4707"/>
    <w:rsid w:val="009B493F"/>
    <w:rsid w:val="009B4B20"/>
    <w:rsid w:val="009B4CFA"/>
    <w:rsid w:val="009B4F6D"/>
    <w:rsid w:val="009B5164"/>
    <w:rsid w:val="009B58A9"/>
    <w:rsid w:val="009B5B61"/>
    <w:rsid w:val="009B631C"/>
    <w:rsid w:val="009B689D"/>
    <w:rsid w:val="009B68F6"/>
    <w:rsid w:val="009B69A3"/>
    <w:rsid w:val="009B6AE1"/>
    <w:rsid w:val="009B6E04"/>
    <w:rsid w:val="009B6FCA"/>
    <w:rsid w:val="009B73CF"/>
    <w:rsid w:val="009B7755"/>
    <w:rsid w:val="009B7AE0"/>
    <w:rsid w:val="009C0438"/>
    <w:rsid w:val="009C094F"/>
    <w:rsid w:val="009C0D91"/>
    <w:rsid w:val="009C139E"/>
    <w:rsid w:val="009C1FD7"/>
    <w:rsid w:val="009C21A0"/>
    <w:rsid w:val="009C2321"/>
    <w:rsid w:val="009C284A"/>
    <w:rsid w:val="009C30FB"/>
    <w:rsid w:val="009C3BA9"/>
    <w:rsid w:val="009C3CE3"/>
    <w:rsid w:val="009C4B7C"/>
    <w:rsid w:val="009C5DF7"/>
    <w:rsid w:val="009C6180"/>
    <w:rsid w:val="009C61FB"/>
    <w:rsid w:val="009C66C9"/>
    <w:rsid w:val="009C7236"/>
    <w:rsid w:val="009C7614"/>
    <w:rsid w:val="009C7BEF"/>
    <w:rsid w:val="009C7D6E"/>
    <w:rsid w:val="009C7FBC"/>
    <w:rsid w:val="009D0C45"/>
    <w:rsid w:val="009D133C"/>
    <w:rsid w:val="009D138B"/>
    <w:rsid w:val="009D15F3"/>
    <w:rsid w:val="009D1CCD"/>
    <w:rsid w:val="009D231E"/>
    <w:rsid w:val="009D286E"/>
    <w:rsid w:val="009D467B"/>
    <w:rsid w:val="009D4A52"/>
    <w:rsid w:val="009D50E9"/>
    <w:rsid w:val="009D5B94"/>
    <w:rsid w:val="009D5C9F"/>
    <w:rsid w:val="009D5DBB"/>
    <w:rsid w:val="009D6240"/>
    <w:rsid w:val="009D62FB"/>
    <w:rsid w:val="009D632E"/>
    <w:rsid w:val="009D658D"/>
    <w:rsid w:val="009D68DD"/>
    <w:rsid w:val="009D6A55"/>
    <w:rsid w:val="009D6B06"/>
    <w:rsid w:val="009D6E09"/>
    <w:rsid w:val="009D72A2"/>
    <w:rsid w:val="009D75CD"/>
    <w:rsid w:val="009D7949"/>
    <w:rsid w:val="009D7F01"/>
    <w:rsid w:val="009E0663"/>
    <w:rsid w:val="009E06D0"/>
    <w:rsid w:val="009E0DE2"/>
    <w:rsid w:val="009E11B5"/>
    <w:rsid w:val="009E17D0"/>
    <w:rsid w:val="009E1C0B"/>
    <w:rsid w:val="009E1D39"/>
    <w:rsid w:val="009E1D3E"/>
    <w:rsid w:val="009E1F39"/>
    <w:rsid w:val="009E209F"/>
    <w:rsid w:val="009E3237"/>
    <w:rsid w:val="009E36A0"/>
    <w:rsid w:val="009E374B"/>
    <w:rsid w:val="009E37A0"/>
    <w:rsid w:val="009E3BA8"/>
    <w:rsid w:val="009E3C85"/>
    <w:rsid w:val="009E3D5A"/>
    <w:rsid w:val="009E422E"/>
    <w:rsid w:val="009E46E5"/>
    <w:rsid w:val="009E493D"/>
    <w:rsid w:val="009E4CA6"/>
    <w:rsid w:val="009E4DC2"/>
    <w:rsid w:val="009E51FC"/>
    <w:rsid w:val="009E55EC"/>
    <w:rsid w:val="009E5B54"/>
    <w:rsid w:val="009E5BEB"/>
    <w:rsid w:val="009E5C4E"/>
    <w:rsid w:val="009E65FE"/>
    <w:rsid w:val="009E6901"/>
    <w:rsid w:val="009E6A9E"/>
    <w:rsid w:val="009E6DE6"/>
    <w:rsid w:val="009E7111"/>
    <w:rsid w:val="009E71D8"/>
    <w:rsid w:val="009E7AE3"/>
    <w:rsid w:val="009E7EB1"/>
    <w:rsid w:val="009F036F"/>
    <w:rsid w:val="009F064A"/>
    <w:rsid w:val="009F0E8A"/>
    <w:rsid w:val="009F0FCA"/>
    <w:rsid w:val="009F1E1A"/>
    <w:rsid w:val="009F1ECA"/>
    <w:rsid w:val="009F218C"/>
    <w:rsid w:val="009F268B"/>
    <w:rsid w:val="009F2A91"/>
    <w:rsid w:val="009F2EAC"/>
    <w:rsid w:val="009F2F00"/>
    <w:rsid w:val="009F2F68"/>
    <w:rsid w:val="009F301E"/>
    <w:rsid w:val="009F30C7"/>
    <w:rsid w:val="009F3882"/>
    <w:rsid w:val="009F3B40"/>
    <w:rsid w:val="009F3CB8"/>
    <w:rsid w:val="009F4043"/>
    <w:rsid w:val="009F404B"/>
    <w:rsid w:val="009F41FE"/>
    <w:rsid w:val="009F4402"/>
    <w:rsid w:val="009F44A8"/>
    <w:rsid w:val="009F454B"/>
    <w:rsid w:val="009F464E"/>
    <w:rsid w:val="009F49DA"/>
    <w:rsid w:val="009F4E29"/>
    <w:rsid w:val="009F4FE9"/>
    <w:rsid w:val="009F5115"/>
    <w:rsid w:val="009F554B"/>
    <w:rsid w:val="009F5A91"/>
    <w:rsid w:val="009F5B9B"/>
    <w:rsid w:val="009F6739"/>
    <w:rsid w:val="009F675E"/>
    <w:rsid w:val="009F6A18"/>
    <w:rsid w:val="009F7140"/>
    <w:rsid w:val="009F77DC"/>
    <w:rsid w:val="009F77DF"/>
    <w:rsid w:val="009F7F34"/>
    <w:rsid w:val="00A0006D"/>
    <w:rsid w:val="00A0048C"/>
    <w:rsid w:val="00A0062B"/>
    <w:rsid w:val="00A0067D"/>
    <w:rsid w:val="00A007EC"/>
    <w:rsid w:val="00A008E6"/>
    <w:rsid w:val="00A00BD7"/>
    <w:rsid w:val="00A00C1A"/>
    <w:rsid w:val="00A00DA8"/>
    <w:rsid w:val="00A00DD0"/>
    <w:rsid w:val="00A00F2A"/>
    <w:rsid w:val="00A011E5"/>
    <w:rsid w:val="00A01845"/>
    <w:rsid w:val="00A01906"/>
    <w:rsid w:val="00A01CA5"/>
    <w:rsid w:val="00A02133"/>
    <w:rsid w:val="00A02394"/>
    <w:rsid w:val="00A0336E"/>
    <w:rsid w:val="00A03D9B"/>
    <w:rsid w:val="00A04B5D"/>
    <w:rsid w:val="00A04D21"/>
    <w:rsid w:val="00A050F1"/>
    <w:rsid w:val="00A056E3"/>
    <w:rsid w:val="00A066DD"/>
    <w:rsid w:val="00A06F2E"/>
    <w:rsid w:val="00A07989"/>
    <w:rsid w:val="00A07A6E"/>
    <w:rsid w:val="00A07AF7"/>
    <w:rsid w:val="00A07C19"/>
    <w:rsid w:val="00A10089"/>
    <w:rsid w:val="00A103E0"/>
    <w:rsid w:val="00A10BF3"/>
    <w:rsid w:val="00A10C43"/>
    <w:rsid w:val="00A10E48"/>
    <w:rsid w:val="00A11171"/>
    <w:rsid w:val="00A11748"/>
    <w:rsid w:val="00A12349"/>
    <w:rsid w:val="00A12816"/>
    <w:rsid w:val="00A12918"/>
    <w:rsid w:val="00A12F29"/>
    <w:rsid w:val="00A13009"/>
    <w:rsid w:val="00A13F51"/>
    <w:rsid w:val="00A14105"/>
    <w:rsid w:val="00A1482C"/>
    <w:rsid w:val="00A14C53"/>
    <w:rsid w:val="00A14C5E"/>
    <w:rsid w:val="00A14FC7"/>
    <w:rsid w:val="00A151D3"/>
    <w:rsid w:val="00A151DF"/>
    <w:rsid w:val="00A1583C"/>
    <w:rsid w:val="00A15B4F"/>
    <w:rsid w:val="00A15B8E"/>
    <w:rsid w:val="00A15D53"/>
    <w:rsid w:val="00A15F2C"/>
    <w:rsid w:val="00A162A6"/>
    <w:rsid w:val="00A166C7"/>
    <w:rsid w:val="00A175B7"/>
    <w:rsid w:val="00A1766A"/>
    <w:rsid w:val="00A1777F"/>
    <w:rsid w:val="00A17849"/>
    <w:rsid w:val="00A1793F"/>
    <w:rsid w:val="00A17A35"/>
    <w:rsid w:val="00A17BC3"/>
    <w:rsid w:val="00A20066"/>
    <w:rsid w:val="00A20372"/>
    <w:rsid w:val="00A20BFB"/>
    <w:rsid w:val="00A20F7D"/>
    <w:rsid w:val="00A22141"/>
    <w:rsid w:val="00A22411"/>
    <w:rsid w:val="00A22EBC"/>
    <w:rsid w:val="00A2300A"/>
    <w:rsid w:val="00A232C6"/>
    <w:rsid w:val="00A235C5"/>
    <w:rsid w:val="00A242DC"/>
    <w:rsid w:val="00A2464C"/>
    <w:rsid w:val="00A246E0"/>
    <w:rsid w:val="00A24804"/>
    <w:rsid w:val="00A24AAC"/>
    <w:rsid w:val="00A24B2C"/>
    <w:rsid w:val="00A2517A"/>
    <w:rsid w:val="00A259EC"/>
    <w:rsid w:val="00A25B26"/>
    <w:rsid w:val="00A25B2C"/>
    <w:rsid w:val="00A25C17"/>
    <w:rsid w:val="00A25CCC"/>
    <w:rsid w:val="00A26200"/>
    <w:rsid w:val="00A26B78"/>
    <w:rsid w:val="00A26CBA"/>
    <w:rsid w:val="00A27761"/>
    <w:rsid w:val="00A303B2"/>
    <w:rsid w:val="00A304DF"/>
    <w:rsid w:val="00A306F6"/>
    <w:rsid w:val="00A310CE"/>
    <w:rsid w:val="00A3114E"/>
    <w:rsid w:val="00A31270"/>
    <w:rsid w:val="00A31842"/>
    <w:rsid w:val="00A3186F"/>
    <w:rsid w:val="00A31E5F"/>
    <w:rsid w:val="00A3290C"/>
    <w:rsid w:val="00A32CBE"/>
    <w:rsid w:val="00A32E47"/>
    <w:rsid w:val="00A32EBF"/>
    <w:rsid w:val="00A32F56"/>
    <w:rsid w:val="00A33BCE"/>
    <w:rsid w:val="00A33C30"/>
    <w:rsid w:val="00A33DD0"/>
    <w:rsid w:val="00A33E2C"/>
    <w:rsid w:val="00A33F31"/>
    <w:rsid w:val="00A3445B"/>
    <w:rsid w:val="00A34BD7"/>
    <w:rsid w:val="00A34C1A"/>
    <w:rsid w:val="00A351D7"/>
    <w:rsid w:val="00A3520E"/>
    <w:rsid w:val="00A3530F"/>
    <w:rsid w:val="00A35688"/>
    <w:rsid w:val="00A35CFD"/>
    <w:rsid w:val="00A36092"/>
    <w:rsid w:val="00A36DB8"/>
    <w:rsid w:val="00A36ECB"/>
    <w:rsid w:val="00A36F8D"/>
    <w:rsid w:val="00A37783"/>
    <w:rsid w:val="00A37879"/>
    <w:rsid w:val="00A37C54"/>
    <w:rsid w:val="00A401A3"/>
    <w:rsid w:val="00A40235"/>
    <w:rsid w:val="00A403F0"/>
    <w:rsid w:val="00A404B3"/>
    <w:rsid w:val="00A4084D"/>
    <w:rsid w:val="00A40AA3"/>
    <w:rsid w:val="00A40AD1"/>
    <w:rsid w:val="00A40F67"/>
    <w:rsid w:val="00A410AC"/>
    <w:rsid w:val="00A41273"/>
    <w:rsid w:val="00A41344"/>
    <w:rsid w:val="00A41409"/>
    <w:rsid w:val="00A414F0"/>
    <w:rsid w:val="00A41602"/>
    <w:rsid w:val="00A4183C"/>
    <w:rsid w:val="00A41D64"/>
    <w:rsid w:val="00A42041"/>
    <w:rsid w:val="00A421F5"/>
    <w:rsid w:val="00A424CF"/>
    <w:rsid w:val="00A426A6"/>
    <w:rsid w:val="00A42778"/>
    <w:rsid w:val="00A42AF0"/>
    <w:rsid w:val="00A42B11"/>
    <w:rsid w:val="00A42C32"/>
    <w:rsid w:val="00A42C42"/>
    <w:rsid w:val="00A42DB7"/>
    <w:rsid w:val="00A43254"/>
    <w:rsid w:val="00A43396"/>
    <w:rsid w:val="00A44580"/>
    <w:rsid w:val="00A44A5D"/>
    <w:rsid w:val="00A44B78"/>
    <w:rsid w:val="00A44E75"/>
    <w:rsid w:val="00A453BB"/>
    <w:rsid w:val="00A453BC"/>
    <w:rsid w:val="00A458D1"/>
    <w:rsid w:val="00A45905"/>
    <w:rsid w:val="00A45E19"/>
    <w:rsid w:val="00A45E1C"/>
    <w:rsid w:val="00A46384"/>
    <w:rsid w:val="00A46447"/>
    <w:rsid w:val="00A467B6"/>
    <w:rsid w:val="00A472B4"/>
    <w:rsid w:val="00A47982"/>
    <w:rsid w:val="00A47983"/>
    <w:rsid w:val="00A47A22"/>
    <w:rsid w:val="00A47EFD"/>
    <w:rsid w:val="00A5013C"/>
    <w:rsid w:val="00A506FA"/>
    <w:rsid w:val="00A51151"/>
    <w:rsid w:val="00A51672"/>
    <w:rsid w:val="00A51B27"/>
    <w:rsid w:val="00A51C76"/>
    <w:rsid w:val="00A5258B"/>
    <w:rsid w:val="00A52808"/>
    <w:rsid w:val="00A52D6C"/>
    <w:rsid w:val="00A5308E"/>
    <w:rsid w:val="00A540B5"/>
    <w:rsid w:val="00A541F0"/>
    <w:rsid w:val="00A5494F"/>
    <w:rsid w:val="00A54DE1"/>
    <w:rsid w:val="00A55029"/>
    <w:rsid w:val="00A55470"/>
    <w:rsid w:val="00A55474"/>
    <w:rsid w:val="00A55904"/>
    <w:rsid w:val="00A55976"/>
    <w:rsid w:val="00A56424"/>
    <w:rsid w:val="00A56735"/>
    <w:rsid w:val="00A56B7C"/>
    <w:rsid w:val="00A56FA8"/>
    <w:rsid w:val="00A5712B"/>
    <w:rsid w:val="00A5769E"/>
    <w:rsid w:val="00A5797A"/>
    <w:rsid w:val="00A6061B"/>
    <w:rsid w:val="00A60728"/>
    <w:rsid w:val="00A60FA1"/>
    <w:rsid w:val="00A61939"/>
    <w:rsid w:val="00A61A26"/>
    <w:rsid w:val="00A6264E"/>
    <w:rsid w:val="00A62AB3"/>
    <w:rsid w:val="00A62B44"/>
    <w:rsid w:val="00A62B90"/>
    <w:rsid w:val="00A631BB"/>
    <w:rsid w:val="00A6329F"/>
    <w:rsid w:val="00A6342D"/>
    <w:rsid w:val="00A63640"/>
    <w:rsid w:val="00A64141"/>
    <w:rsid w:val="00A641AF"/>
    <w:rsid w:val="00A64207"/>
    <w:rsid w:val="00A64395"/>
    <w:rsid w:val="00A6447E"/>
    <w:rsid w:val="00A64656"/>
    <w:rsid w:val="00A64B70"/>
    <w:rsid w:val="00A65018"/>
    <w:rsid w:val="00A65500"/>
    <w:rsid w:val="00A655E1"/>
    <w:rsid w:val="00A656E5"/>
    <w:rsid w:val="00A656F9"/>
    <w:rsid w:val="00A65B36"/>
    <w:rsid w:val="00A65ECF"/>
    <w:rsid w:val="00A6699C"/>
    <w:rsid w:val="00A67183"/>
    <w:rsid w:val="00A676F0"/>
    <w:rsid w:val="00A67E8C"/>
    <w:rsid w:val="00A70110"/>
    <w:rsid w:val="00A7109E"/>
    <w:rsid w:val="00A71E39"/>
    <w:rsid w:val="00A720E0"/>
    <w:rsid w:val="00A720E1"/>
    <w:rsid w:val="00A7239C"/>
    <w:rsid w:val="00A73250"/>
    <w:rsid w:val="00A73483"/>
    <w:rsid w:val="00A7390A"/>
    <w:rsid w:val="00A73AD0"/>
    <w:rsid w:val="00A74445"/>
    <w:rsid w:val="00A74DFA"/>
    <w:rsid w:val="00A75107"/>
    <w:rsid w:val="00A762AA"/>
    <w:rsid w:val="00A7630B"/>
    <w:rsid w:val="00A765DC"/>
    <w:rsid w:val="00A76784"/>
    <w:rsid w:val="00A767B1"/>
    <w:rsid w:val="00A76A40"/>
    <w:rsid w:val="00A76C36"/>
    <w:rsid w:val="00A76F94"/>
    <w:rsid w:val="00A77896"/>
    <w:rsid w:val="00A80456"/>
    <w:rsid w:val="00A80C4B"/>
    <w:rsid w:val="00A80D86"/>
    <w:rsid w:val="00A81334"/>
    <w:rsid w:val="00A813E3"/>
    <w:rsid w:val="00A83510"/>
    <w:rsid w:val="00A83537"/>
    <w:rsid w:val="00A836BA"/>
    <w:rsid w:val="00A839A8"/>
    <w:rsid w:val="00A83CF4"/>
    <w:rsid w:val="00A84441"/>
    <w:rsid w:val="00A84738"/>
    <w:rsid w:val="00A84FEB"/>
    <w:rsid w:val="00A85222"/>
    <w:rsid w:val="00A8525C"/>
    <w:rsid w:val="00A85768"/>
    <w:rsid w:val="00A858D7"/>
    <w:rsid w:val="00A85DC1"/>
    <w:rsid w:val="00A85E9A"/>
    <w:rsid w:val="00A85F40"/>
    <w:rsid w:val="00A865C6"/>
    <w:rsid w:val="00A865D2"/>
    <w:rsid w:val="00A8687E"/>
    <w:rsid w:val="00A869A6"/>
    <w:rsid w:val="00A8722D"/>
    <w:rsid w:val="00A87A8D"/>
    <w:rsid w:val="00A87B8D"/>
    <w:rsid w:val="00A9078D"/>
    <w:rsid w:val="00A90E8B"/>
    <w:rsid w:val="00A90F23"/>
    <w:rsid w:val="00A90FAE"/>
    <w:rsid w:val="00A91378"/>
    <w:rsid w:val="00A919AC"/>
    <w:rsid w:val="00A91DD9"/>
    <w:rsid w:val="00A922DC"/>
    <w:rsid w:val="00A92404"/>
    <w:rsid w:val="00A9306F"/>
    <w:rsid w:val="00A938C8"/>
    <w:rsid w:val="00A93EEB"/>
    <w:rsid w:val="00A9411D"/>
    <w:rsid w:val="00A9429A"/>
    <w:rsid w:val="00A943E4"/>
    <w:rsid w:val="00A946CA"/>
    <w:rsid w:val="00A94B47"/>
    <w:rsid w:val="00A94D68"/>
    <w:rsid w:val="00A95A56"/>
    <w:rsid w:val="00A95AAC"/>
    <w:rsid w:val="00A9675C"/>
    <w:rsid w:val="00A969E1"/>
    <w:rsid w:val="00A96CC8"/>
    <w:rsid w:val="00A96CFA"/>
    <w:rsid w:val="00A96DE0"/>
    <w:rsid w:val="00A96E1A"/>
    <w:rsid w:val="00A97081"/>
    <w:rsid w:val="00A9789F"/>
    <w:rsid w:val="00AA0646"/>
    <w:rsid w:val="00AA0BA3"/>
    <w:rsid w:val="00AA1268"/>
    <w:rsid w:val="00AA137E"/>
    <w:rsid w:val="00AA1D7D"/>
    <w:rsid w:val="00AA1F83"/>
    <w:rsid w:val="00AA2079"/>
    <w:rsid w:val="00AA221E"/>
    <w:rsid w:val="00AA265C"/>
    <w:rsid w:val="00AA2688"/>
    <w:rsid w:val="00AA276B"/>
    <w:rsid w:val="00AA32B1"/>
    <w:rsid w:val="00AA3458"/>
    <w:rsid w:val="00AA464A"/>
    <w:rsid w:val="00AA4A8E"/>
    <w:rsid w:val="00AA4EB1"/>
    <w:rsid w:val="00AA5244"/>
    <w:rsid w:val="00AA524C"/>
    <w:rsid w:val="00AA5561"/>
    <w:rsid w:val="00AA5B9A"/>
    <w:rsid w:val="00AA5DE5"/>
    <w:rsid w:val="00AA6AD8"/>
    <w:rsid w:val="00AA724B"/>
    <w:rsid w:val="00AA7B08"/>
    <w:rsid w:val="00AB0083"/>
    <w:rsid w:val="00AB0725"/>
    <w:rsid w:val="00AB0974"/>
    <w:rsid w:val="00AB0EAD"/>
    <w:rsid w:val="00AB10D5"/>
    <w:rsid w:val="00AB167E"/>
    <w:rsid w:val="00AB1B84"/>
    <w:rsid w:val="00AB1EA9"/>
    <w:rsid w:val="00AB21C4"/>
    <w:rsid w:val="00AB235F"/>
    <w:rsid w:val="00AB25AC"/>
    <w:rsid w:val="00AB26CB"/>
    <w:rsid w:val="00AB2DA5"/>
    <w:rsid w:val="00AB2F0A"/>
    <w:rsid w:val="00AB34C3"/>
    <w:rsid w:val="00AB40A7"/>
    <w:rsid w:val="00AB4848"/>
    <w:rsid w:val="00AB4902"/>
    <w:rsid w:val="00AB4CA6"/>
    <w:rsid w:val="00AB4EA7"/>
    <w:rsid w:val="00AB5064"/>
    <w:rsid w:val="00AB5459"/>
    <w:rsid w:val="00AB55CC"/>
    <w:rsid w:val="00AB589A"/>
    <w:rsid w:val="00AB5915"/>
    <w:rsid w:val="00AB62CD"/>
    <w:rsid w:val="00AB6472"/>
    <w:rsid w:val="00AB65FB"/>
    <w:rsid w:val="00AB65FE"/>
    <w:rsid w:val="00AB6716"/>
    <w:rsid w:val="00AB6FC5"/>
    <w:rsid w:val="00AB7526"/>
    <w:rsid w:val="00AB7683"/>
    <w:rsid w:val="00AB778D"/>
    <w:rsid w:val="00AB7B13"/>
    <w:rsid w:val="00AB7BA4"/>
    <w:rsid w:val="00AB7DD0"/>
    <w:rsid w:val="00AC081F"/>
    <w:rsid w:val="00AC0D74"/>
    <w:rsid w:val="00AC0FD6"/>
    <w:rsid w:val="00AC10A6"/>
    <w:rsid w:val="00AC1343"/>
    <w:rsid w:val="00AC1703"/>
    <w:rsid w:val="00AC1A44"/>
    <w:rsid w:val="00AC1A76"/>
    <w:rsid w:val="00AC1CAC"/>
    <w:rsid w:val="00AC1EF8"/>
    <w:rsid w:val="00AC2336"/>
    <w:rsid w:val="00AC2671"/>
    <w:rsid w:val="00AC292B"/>
    <w:rsid w:val="00AC2C91"/>
    <w:rsid w:val="00AC2CBD"/>
    <w:rsid w:val="00AC31F8"/>
    <w:rsid w:val="00AC3578"/>
    <w:rsid w:val="00AC36B1"/>
    <w:rsid w:val="00AC386D"/>
    <w:rsid w:val="00AC3988"/>
    <w:rsid w:val="00AC39A7"/>
    <w:rsid w:val="00AC39CE"/>
    <w:rsid w:val="00AC439F"/>
    <w:rsid w:val="00AC489F"/>
    <w:rsid w:val="00AC4911"/>
    <w:rsid w:val="00AC4A0F"/>
    <w:rsid w:val="00AC4EE6"/>
    <w:rsid w:val="00AC5004"/>
    <w:rsid w:val="00AC54F8"/>
    <w:rsid w:val="00AC56F7"/>
    <w:rsid w:val="00AC5D4B"/>
    <w:rsid w:val="00AC5FC4"/>
    <w:rsid w:val="00AC6251"/>
    <w:rsid w:val="00AC644C"/>
    <w:rsid w:val="00AC66E0"/>
    <w:rsid w:val="00AC699C"/>
    <w:rsid w:val="00AC6D93"/>
    <w:rsid w:val="00AC6E0D"/>
    <w:rsid w:val="00AC71B3"/>
    <w:rsid w:val="00AC7251"/>
    <w:rsid w:val="00AC7884"/>
    <w:rsid w:val="00AC7E9D"/>
    <w:rsid w:val="00AD0494"/>
    <w:rsid w:val="00AD084A"/>
    <w:rsid w:val="00AD0877"/>
    <w:rsid w:val="00AD1621"/>
    <w:rsid w:val="00AD199A"/>
    <w:rsid w:val="00AD1D3F"/>
    <w:rsid w:val="00AD2022"/>
    <w:rsid w:val="00AD2052"/>
    <w:rsid w:val="00AD222E"/>
    <w:rsid w:val="00AD24A8"/>
    <w:rsid w:val="00AD2B10"/>
    <w:rsid w:val="00AD2C61"/>
    <w:rsid w:val="00AD3586"/>
    <w:rsid w:val="00AD396E"/>
    <w:rsid w:val="00AD3B0D"/>
    <w:rsid w:val="00AD3CC1"/>
    <w:rsid w:val="00AD3E4D"/>
    <w:rsid w:val="00AD3EF7"/>
    <w:rsid w:val="00AD4C47"/>
    <w:rsid w:val="00AD55AA"/>
    <w:rsid w:val="00AD60B5"/>
    <w:rsid w:val="00AD61C1"/>
    <w:rsid w:val="00AD67F0"/>
    <w:rsid w:val="00AD69E1"/>
    <w:rsid w:val="00AD6B97"/>
    <w:rsid w:val="00AD6DFD"/>
    <w:rsid w:val="00AD6EE7"/>
    <w:rsid w:val="00AD71BA"/>
    <w:rsid w:val="00AD72C6"/>
    <w:rsid w:val="00AD72D6"/>
    <w:rsid w:val="00AD7445"/>
    <w:rsid w:val="00AD761A"/>
    <w:rsid w:val="00AD781A"/>
    <w:rsid w:val="00AD7ABB"/>
    <w:rsid w:val="00AD7E46"/>
    <w:rsid w:val="00AE0010"/>
    <w:rsid w:val="00AE0106"/>
    <w:rsid w:val="00AE0121"/>
    <w:rsid w:val="00AE05C8"/>
    <w:rsid w:val="00AE0ED3"/>
    <w:rsid w:val="00AE11E7"/>
    <w:rsid w:val="00AE139D"/>
    <w:rsid w:val="00AE19CE"/>
    <w:rsid w:val="00AE23B0"/>
    <w:rsid w:val="00AE2825"/>
    <w:rsid w:val="00AE2B31"/>
    <w:rsid w:val="00AE2D3D"/>
    <w:rsid w:val="00AE3A30"/>
    <w:rsid w:val="00AE3D1B"/>
    <w:rsid w:val="00AE3F84"/>
    <w:rsid w:val="00AE409B"/>
    <w:rsid w:val="00AE455D"/>
    <w:rsid w:val="00AE4A76"/>
    <w:rsid w:val="00AE4B05"/>
    <w:rsid w:val="00AE4B83"/>
    <w:rsid w:val="00AE4BAA"/>
    <w:rsid w:val="00AE5230"/>
    <w:rsid w:val="00AE5385"/>
    <w:rsid w:val="00AE553D"/>
    <w:rsid w:val="00AE5DA5"/>
    <w:rsid w:val="00AE5F1C"/>
    <w:rsid w:val="00AE64F0"/>
    <w:rsid w:val="00AE6A75"/>
    <w:rsid w:val="00AE7179"/>
    <w:rsid w:val="00AE777D"/>
    <w:rsid w:val="00AE7D25"/>
    <w:rsid w:val="00AF1463"/>
    <w:rsid w:val="00AF1599"/>
    <w:rsid w:val="00AF1B20"/>
    <w:rsid w:val="00AF1E65"/>
    <w:rsid w:val="00AF23BF"/>
    <w:rsid w:val="00AF2756"/>
    <w:rsid w:val="00AF2F35"/>
    <w:rsid w:val="00AF30B0"/>
    <w:rsid w:val="00AF3992"/>
    <w:rsid w:val="00AF3BB7"/>
    <w:rsid w:val="00AF3BE7"/>
    <w:rsid w:val="00AF3D22"/>
    <w:rsid w:val="00AF4A14"/>
    <w:rsid w:val="00AF4B85"/>
    <w:rsid w:val="00AF4BC8"/>
    <w:rsid w:val="00AF4BD9"/>
    <w:rsid w:val="00AF4C17"/>
    <w:rsid w:val="00AF4DC9"/>
    <w:rsid w:val="00AF566C"/>
    <w:rsid w:val="00AF56F5"/>
    <w:rsid w:val="00AF59D8"/>
    <w:rsid w:val="00AF5E6E"/>
    <w:rsid w:val="00AF63FB"/>
    <w:rsid w:val="00AF6A8E"/>
    <w:rsid w:val="00B00097"/>
    <w:rsid w:val="00B0026C"/>
    <w:rsid w:val="00B007D2"/>
    <w:rsid w:val="00B0183C"/>
    <w:rsid w:val="00B01D05"/>
    <w:rsid w:val="00B02381"/>
    <w:rsid w:val="00B026B1"/>
    <w:rsid w:val="00B02A7E"/>
    <w:rsid w:val="00B0390D"/>
    <w:rsid w:val="00B0436A"/>
    <w:rsid w:val="00B04BDE"/>
    <w:rsid w:val="00B051E6"/>
    <w:rsid w:val="00B057E7"/>
    <w:rsid w:val="00B05811"/>
    <w:rsid w:val="00B0583E"/>
    <w:rsid w:val="00B05B5A"/>
    <w:rsid w:val="00B06445"/>
    <w:rsid w:val="00B06975"/>
    <w:rsid w:val="00B07115"/>
    <w:rsid w:val="00B078B5"/>
    <w:rsid w:val="00B07C79"/>
    <w:rsid w:val="00B07DAF"/>
    <w:rsid w:val="00B07DC6"/>
    <w:rsid w:val="00B07EF4"/>
    <w:rsid w:val="00B10476"/>
    <w:rsid w:val="00B106BE"/>
    <w:rsid w:val="00B10E56"/>
    <w:rsid w:val="00B10EFB"/>
    <w:rsid w:val="00B11168"/>
    <w:rsid w:val="00B114C3"/>
    <w:rsid w:val="00B116D6"/>
    <w:rsid w:val="00B120B8"/>
    <w:rsid w:val="00B12446"/>
    <w:rsid w:val="00B12C29"/>
    <w:rsid w:val="00B12D5D"/>
    <w:rsid w:val="00B12F31"/>
    <w:rsid w:val="00B13A32"/>
    <w:rsid w:val="00B141DB"/>
    <w:rsid w:val="00B14323"/>
    <w:rsid w:val="00B14ABF"/>
    <w:rsid w:val="00B14B39"/>
    <w:rsid w:val="00B14BCF"/>
    <w:rsid w:val="00B150A6"/>
    <w:rsid w:val="00B1529A"/>
    <w:rsid w:val="00B152B1"/>
    <w:rsid w:val="00B15E7C"/>
    <w:rsid w:val="00B16062"/>
    <w:rsid w:val="00B16239"/>
    <w:rsid w:val="00B16512"/>
    <w:rsid w:val="00B165C6"/>
    <w:rsid w:val="00B17DFF"/>
    <w:rsid w:val="00B17F6B"/>
    <w:rsid w:val="00B2010E"/>
    <w:rsid w:val="00B210A2"/>
    <w:rsid w:val="00B2159D"/>
    <w:rsid w:val="00B2165C"/>
    <w:rsid w:val="00B21E27"/>
    <w:rsid w:val="00B2262C"/>
    <w:rsid w:val="00B226E5"/>
    <w:rsid w:val="00B22903"/>
    <w:rsid w:val="00B22A4D"/>
    <w:rsid w:val="00B22B2B"/>
    <w:rsid w:val="00B22C9A"/>
    <w:rsid w:val="00B231AB"/>
    <w:rsid w:val="00B231B0"/>
    <w:rsid w:val="00B23A10"/>
    <w:rsid w:val="00B23AE1"/>
    <w:rsid w:val="00B23B61"/>
    <w:rsid w:val="00B23D7D"/>
    <w:rsid w:val="00B23DA3"/>
    <w:rsid w:val="00B24023"/>
    <w:rsid w:val="00B24A9F"/>
    <w:rsid w:val="00B24D9E"/>
    <w:rsid w:val="00B24F00"/>
    <w:rsid w:val="00B24F99"/>
    <w:rsid w:val="00B2516F"/>
    <w:rsid w:val="00B252A8"/>
    <w:rsid w:val="00B25439"/>
    <w:rsid w:val="00B25A52"/>
    <w:rsid w:val="00B25DF7"/>
    <w:rsid w:val="00B26831"/>
    <w:rsid w:val="00B268C6"/>
    <w:rsid w:val="00B26A7E"/>
    <w:rsid w:val="00B2710E"/>
    <w:rsid w:val="00B2776A"/>
    <w:rsid w:val="00B27940"/>
    <w:rsid w:val="00B27DED"/>
    <w:rsid w:val="00B27FF5"/>
    <w:rsid w:val="00B300A5"/>
    <w:rsid w:val="00B300C9"/>
    <w:rsid w:val="00B3023D"/>
    <w:rsid w:val="00B308EA"/>
    <w:rsid w:val="00B309A4"/>
    <w:rsid w:val="00B30C8E"/>
    <w:rsid w:val="00B311A8"/>
    <w:rsid w:val="00B318D8"/>
    <w:rsid w:val="00B32460"/>
    <w:rsid w:val="00B329B0"/>
    <w:rsid w:val="00B3331D"/>
    <w:rsid w:val="00B3452D"/>
    <w:rsid w:val="00B34ACF"/>
    <w:rsid w:val="00B34B45"/>
    <w:rsid w:val="00B34D37"/>
    <w:rsid w:val="00B34E6F"/>
    <w:rsid w:val="00B358C3"/>
    <w:rsid w:val="00B35958"/>
    <w:rsid w:val="00B35B67"/>
    <w:rsid w:val="00B360FD"/>
    <w:rsid w:val="00B373B9"/>
    <w:rsid w:val="00B37608"/>
    <w:rsid w:val="00B3762C"/>
    <w:rsid w:val="00B3770D"/>
    <w:rsid w:val="00B3771A"/>
    <w:rsid w:val="00B37B0F"/>
    <w:rsid w:val="00B40A04"/>
    <w:rsid w:val="00B41031"/>
    <w:rsid w:val="00B4122D"/>
    <w:rsid w:val="00B4126A"/>
    <w:rsid w:val="00B4151D"/>
    <w:rsid w:val="00B417E4"/>
    <w:rsid w:val="00B418D9"/>
    <w:rsid w:val="00B42044"/>
    <w:rsid w:val="00B42191"/>
    <w:rsid w:val="00B42487"/>
    <w:rsid w:val="00B424EB"/>
    <w:rsid w:val="00B42992"/>
    <w:rsid w:val="00B43AB9"/>
    <w:rsid w:val="00B440E4"/>
    <w:rsid w:val="00B4419E"/>
    <w:rsid w:val="00B4428B"/>
    <w:rsid w:val="00B4464E"/>
    <w:rsid w:val="00B450DD"/>
    <w:rsid w:val="00B459BB"/>
    <w:rsid w:val="00B459DF"/>
    <w:rsid w:val="00B45B41"/>
    <w:rsid w:val="00B45C91"/>
    <w:rsid w:val="00B45DFC"/>
    <w:rsid w:val="00B4619E"/>
    <w:rsid w:val="00B46882"/>
    <w:rsid w:val="00B4737A"/>
    <w:rsid w:val="00B47A39"/>
    <w:rsid w:val="00B500B5"/>
    <w:rsid w:val="00B50E0D"/>
    <w:rsid w:val="00B51620"/>
    <w:rsid w:val="00B51706"/>
    <w:rsid w:val="00B51783"/>
    <w:rsid w:val="00B5197C"/>
    <w:rsid w:val="00B51C63"/>
    <w:rsid w:val="00B52408"/>
    <w:rsid w:val="00B52891"/>
    <w:rsid w:val="00B52A2B"/>
    <w:rsid w:val="00B52A3C"/>
    <w:rsid w:val="00B52D18"/>
    <w:rsid w:val="00B52D56"/>
    <w:rsid w:val="00B52D9F"/>
    <w:rsid w:val="00B52FA5"/>
    <w:rsid w:val="00B53409"/>
    <w:rsid w:val="00B5348A"/>
    <w:rsid w:val="00B534C0"/>
    <w:rsid w:val="00B53603"/>
    <w:rsid w:val="00B53EC1"/>
    <w:rsid w:val="00B54079"/>
    <w:rsid w:val="00B542CF"/>
    <w:rsid w:val="00B544CE"/>
    <w:rsid w:val="00B5453E"/>
    <w:rsid w:val="00B54E55"/>
    <w:rsid w:val="00B550F0"/>
    <w:rsid w:val="00B5538F"/>
    <w:rsid w:val="00B5546D"/>
    <w:rsid w:val="00B569AC"/>
    <w:rsid w:val="00B569C8"/>
    <w:rsid w:val="00B56AAA"/>
    <w:rsid w:val="00B57147"/>
    <w:rsid w:val="00B577D0"/>
    <w:rsid w:val="00B577E8"/>
    <w:rsid w:val="00B6012B"/>
    <w:rsid w:val="00B60299"/>
    <w:rsid w:val="00B602A3"/>
    <w:rsid w:val="00B602F1"/>
    <w:rsid w:val="00B607AD"/>
    <w:rsid w:val="00B60EE4"/>
    <w:rsid w:val="00B61364"/>
    <w:rsid w:val="00B614D7"/>
    <w:rsid w:val="00B617D6"/>
    <w:rsid w:val="00B618FD"/>
    <w:rsid w:val="00B6206F"/>
    <w:rsid w:val="00B622A9"/>
    <w:rsid w:val="00B62460"/>
    <w:rsid w:val="00B6248B"/>
    <w:rsid w:val="00B62A53"/>
    <w:rsid w:val="00B62D24"/>
    <w:rsid w:val="00B62D73"/>
    <w:rsid w:val="00B62F1A"/>
    <w:rsid w:val="00B6317A"/>
    <w:rsid w:val="00B63AB0"/>
    <w:rsid w:val="00B63AF7"/>
    <w:rsid w:val="00B64309"/>
    <w:rsid w:val="00B64413"/>
    <w:rsid w:val="00B6451E"/>
    <w:rsid w:val="00B6464C"/>
    <w:rsid w:val="00B648E1"/>
    <w:rsid w:val="00B64A2F"/>
    <w:rsid w:val="00B64B70"/>
    <w:rsid w:val="00B64D72"/>
    <w:rsid w:val="00B64F64"/>
    <w:rsid w:val="00B655DF"/>
    <w:rsid w:val="00B6561C"/>
    <w:rsid w:val="00B65C26"/>
    <w:rsid w:val="00B66640"/>
    <w:rsid w:val="00B667C7"/>
    <w:rsid w:val="00B66E51"/>
    <w:rsid w:val="00B6755A"/>
    <w:rsid w:val="00B678CB"/>
    <w:rsid w:val="00B701F7"/>
    <w:rsid w:val="00B707F4"/>
    <w:rsid w:val="00B709EA"/>
    <w:rsid w:val="00B719DB"/>
    <w:rsid w:val="00B71A61"/>
    <w:rsid w:val="00B71A71"/>
    <w:rsid w:val="00B71C5C"/>
    <w:rsid w:val="00B71EC6"/>
    <w:rsid w:val="00B72006"/>
    <w:rsid w:val="00B723A5"/>
    <w:rsid w:val="00B72676"/>
    <w:rsid w:val="00B72A56"/>
    <w:rsid w:val="00B73012"/>
    <w:rsid w:val="00B73CAC"/>
    <w:rsid w:val="00B743DD"/>
    <w:rsid w:val="00B74B2A"/>
    <w:rsid w:val="00B74BA5"/>
    <w:rsid w:val="00B74F70"/>
    <w:rsid w:val="00B74F7B"/>
    <w:rsid w:val="00B75039"/>
    <w:rsid w:val="00B75635"/>
    <w:rsid w:val="00B7592D"/>
    <w:rsid w:val="00B75CB8"/>
    <w:rsid w:val="00B75FE3"/>
    <w:rsid w:val="00B76564"/>
    <w:rsid w:val="00B76BCB"/>
    <w:rsid w:val="00B770A0"/>
    <w:rsid w:val="00B772F2"/>
    <w:rsid w:val="00B7730E"/>
    <w:rsid w:val="00B77470"/>
    <w:rsid w:val="00B7779F"/>
    <w:rsid w:val="00B778EE"/>
    <w:rsid w:val="00B77A6E"/>
    <w:rsid w:val="00B803E2"/>
    <w:rsid w:val="00B8055A"/>
    <w:rsid w:val="00B805B8"/>
    <w:rsid w:val="00B80BD1"/>
    <w:rsid w:val="00B80D1B"/>
    <w:rsid w:val="00B81295"/>
    <w:rsid w:val="00B81A9F"/>
    <w:rsid w:val="00B8203B"/>
    <w:rsid w:val="00B82362"/>
    <w:rsid w:val="00B8323B"/>
    <w:rsid w:val="00B83B46"/>
    <w:rsid w:val="00B83E58"/>
    <w:rsid w:val="00B84AAB"/>
    <w:rsid w:val="00B84AFE"/>
    <w:rsid w:val="00B85338"/>
    <w:rsid w:val="00B85618"/>
    <w:rsid w:val="00B857B5"/>
    <w:rsid w:val="00B85C7F"/>
    <w:rsid w:val="00B8630A"/>
    <w:rsid w:val="00B867CF"/>
    <w:rsid w:val="00B86FFC"/>
    <w:rsid w:val="00B872AA"/>
    <w:rsid w:val="00B873B6"/>
    <w:rsid w:val="00B876A6"/>
    <w:rsid w:val="00B87CCC"/>
    <w:rsid w:val="00B87EC6"/>
    <w:rsid w:val="00B90D89"/>
    <w:rsid w:val="00B90E7B"/>
    <w:rsid w:val="00B914B6"/>
    <w:rsid w:val="00B9153F"/>
    <w:rsid w:val="00B91D70"/>
    <w:rsid w:val="00B91E00"/>
    <w:rsid w:val="00B926D9"/>
    <w:rsid w:val="00B92947"/>
    <w:rsid w:val="00B92DDD"/>
    <w:rsid w:val="00B92E30"/>
    <w:rsid w:val="00B92F9B"/>
    <w:rsid w:val="00B934E2"/>
    <w:rsid w:val="00B937BC"/>
    <w:rsid w:val="00B94031"/>
    <w:rsid w:val="00B941E9"/>
    <w:rsid w:val="00B946A7"/>
    <w:rsid w:val="00B949C2"/>
    <w:rsid w:val="00B94F10"/>
    <w:rsid w:val="00B95097"/>
    <w:rsid w:val="00B9538D"/>
    <w:rsid w:val="00B95913"/>
    <w:rsid w:val="00B95F96"/>
    <w:rsid w:val="00B964A4"/>
    <w:rsid w:val="00B96DAA"/>
    <w:rsid w:val="00B9774D"/>
    <w:rsid w:val="00B978CF"/>
    <w:rsid w:val="00B97BC8"/>
    <w:rsid w:val="00B97E01"/>
    <w:rsid w:val="00BA0493"/>
    <w:rsid w:val="00BA04C1"/>
    <w:rsid w:val="00BA0656"/>
    <w:rsid w:val="00BA0C87"/>
    <w:rsid w:val="00BA1099"/>
    <w:rsid w:val="00BA13DD"/>
    <w:rsid w:val="00BA1582"/>
    <w:rsid w:val="00BA1B15"/>
    <w:rsid w:val="00BA1E8C"/>
    <w:rsid w:val="00BA1EF5"/>
    <w:rsid w:val="00BA20E4"/>
    <w:rsid w:val="00BA22D2"/>
    <w:rsid w:val="00BA2C6F"/>
    <w:rsid w:val="00BA2D5A"/>
    <w:rsid w:val="00BA3307"/>
    <w:rsid w:val="00BA353B"/>
    <w:rsid w:val="00BA488D"/>
    <w:rsid w:val="00BA4AE5"/>
    <w:rsid w:val="00BA4CEC"/>
    <w:rsid w:val="00BA53B9"/>
    <w:rsid w:val="00BA540C"/>
    <w:rsid w:val="00BA5604"/>
    <w:rsid w:val="00BA5ED4"/>
    <w:rsid w:val="00BA66E0"/>
    <w:rsid w:val="00BA6F48"/>
    <w:rsid w:val="00BA725F"/>
    <w:rsid w:val="00BA7814"/>
    <w:rsid w:val="00BA7897"/>
    <w:rsid w:val="00BA7D06"/>
    <w:rsid w:val="00BB001E"/>
    <w:rsid w:val="00BB0493"/>
    <w:rsid w:val="00BB07C8"/>
    <w:rsid w:val="00BB0A59"/>
    <w:rsid w:val="00BB0AD6"/>
    <w:rsid w:val="00BB11AE"/>
    <w:rsid w:val="00BB146A"/>
    <w:rsid w:val="00BB1C38"/>
    <w:rsid w:val="00BB214C"/>
    <w:rsid w:val="00BB2299"/>
    <w:rsid w:val="00BB22F0"/>
    <w:rsid w:val="00BB25B7"/>
    <w:rsid w:val="00BB2753"/>
    <w:rsid w:val="00BB2886"/>
    <w:rsid w:val="00BB2CB9"/>
    <w:rsid w:val="00BB2FCC"/>
    <w:rsid w:val="00BB333D"/>
    <w:rsid w:val="00BB3AAA"/>
    <w:rsid w:val="00BB40D9"/>
    <w:rsid w:val="00BB417B"/>
    <w:rsid w:val="00BB4744"/>
    <w:rsid w:val="00BB4827"/>
    <w:rsid w:val="00BB4A39"/>
    <w:rsid w:val="00BB4A49"/>
    <w:rsid w:val="00BB50BA"/>
    <w:rsid w:val="00BB52DE"/>
    <w:rsid w:val="00BB5420"/>
    <w:rsid w:val="00BB5D3B"/>
    <w:rsid w:val="00BB5F72"/>
    <w:rsid w:val="00BB69FE"/>
    <w:rsid w:val="00BB6E7C"/>
    <w:rsid w:val="00BB73D1"/>
    <w:rsid w:val="00BB755C"/>
    <w:rsid w:val="00BB7CE4"/>
    <w:rsid w:val="00BC0059"/>
    <w:rsid w:val="00BC0F6F"/>
    <w:rsid w:val="00BC0F95"/>
    <w:rsid w:val="00BC1028"/>
    <w:rsid w:val="00BC12F1"/>
    <w:rsid w:val="00BC180F"/>
    <w:rsid w:val="00BC19CA"/>
    <w:rsid w:val="00BC1FE3"/>
    <w:rsid w:val="00BC2565"/>
    <w:rsid w:val="00BC2ABA"/>
    <w:rsid w:val="00BC3E1E"/>
    <w:rsid w:val="00BC3F9D"/>
    <w:rsid w:val="00BC4369"/>
    <w:rsid w:val="00BC45BD"/>
    <w:rsid w:val="00BC495C"/>
    <w:rsid w:val="00BC4E44"/>
    <w:rsid w:val="00BC4EBD"/>
    <w:rsid w:val="00BC5437"/>
    <w:rsid w:val="00BC57CD"/>
    <w:rsid w:val="00BC6521"/>
    <w:rsid w:val="00BC68CE"/>
    <w:rsid w:val="00BC73E1"/>
    <w:rsid w:val="00BC7A4F"/>
    <w:rsid w:val="00BD006B"/>
    <w:rsid w:val="00BD006F"/>
    <w:rsid w:val="00BD02B5"/>
    <w:rsid w:val="00BD0504"/>
    <w:rsid w:val="00BD05D7"/>
    <w:rsid w:val="00BD067C"/>
    <w:rsid w:val="00BD0747"/>
    <w:rsid w:val="00BD0F9D"/>
    <w:rsid w:val="00BD103C"/>
    <w:rsid w:val="00BD13F2"/>
    <w:rsid w:val="00BD1CFE"/>
    <w:rsid w:val="00BD23E5"/>
    <w:rsid w:val="00BD2741"/>
    <w:rsid w:val="00BD289A"/>
    <w:rsid w:val="00BD28CF"/>
    <w:rsid w:val="00BD31B9"/>
    <w:rsid w:val="00BD31DB"/>
    <w:rsid w:val="00BD3BA2"/>
    <w:rsid w:val="00BD3DBB"/>
    <w:rsid w:val="00BD4B39"/>
    <w:rsid w:val="00BD50A7"/>
    <w:rsid w:val="00BD548B"/>
    <w:rsid w:val="00BD5905"/>
    <w:rsid w:val="00BD59DF"/>
    <w:rsid w:val="00BD5A17"/>
    <w:rsid w:val="00BD639C"/>
    <w:rsid w:val="00BD6816"/>
    <w:rsid w:val="00BD6D9E"/>
    <w:rsid w:val="00BD6E10"/>
    <w:rsid w:val="00BD73A6"/>
    <w:rsid w:val="00BE004B"/>
    <w:rsid w:val="00BE0116"/>
    <w:rsid w:val="00BE0148"/>
    <w:rsid w:val="00BE063D"/>
    <w:rsid w:val="00BE0CAA"/>
    <w:rsid w:val="00BE183E"/>
    <w:rsid w:val="00BE18D0"/>
    <w:rsid w:val="00BE1C21"/>
    <w:rsid w:val="00BE2459"/>
    <w:rsid w:val="00BE265E"/>
    <w:rsid w:val="00BE2A0F"/>
    <w:rsid w:val="00BE2D88"/>
    <w:rsid w:val="00BE2E11"/>
    <w:rsid w:val="00BE2F1B"/>
    <w:rsid w:val="00BE38A1"/>
    <w:rsid w:val="00BE38DF"/>
    <w:rsid w:val="00BE469F"/>
    <w:rsid w:val="00BE4926"/>
    <w:rsid w:val="00BE4A64"/>
    <w:rsid w:val="00BE4BAE"/>
    <w:rsid w:val="00BE50DC"/>
    <w:rsid w:val="00BE5F65"/>
    <w:rsid w:val="00BE6081"/>
    <w:rsid w:val="00BE615E"/>
    <w:rsid w:val="00BE6654"/>
    <w:rsid w:val="00BE6882"/>
    <w:rsid w:val="00BE714C"/>
    <w:rsid w:val="00BE7AE4"/>
    <w:rsid w:val="00BF0DA9"/>
    <w:rsid w:val="00BF0E09"/>
    <w:rsid w:val="00BF0E53"/>
    <w:rsid w:val="00BF13AC"/>
    <w:rsid w:val="00BF1E45"/>
    <w:rsid w:val="00BF1E64"/>
    <w:rsid w:val="00BF28AF"/>
    <w:rsid w:val="00BF2D39"/>
    <w:rsid w:val="00BF3CDD"/>
    <w:rsid w:val="00BF3D64"/>
    <w:rsid w:val="00BF3F40"/>
    <w:rsid w:val="00BF441F"/>
    <w:rsid w:val="00BF4D2A"/>
    <w:rsid w:val="00BF4F9D"/>
    <w:rsid w:val="00BF4F9F"/>
    <w:rsid w:val="00BF519F"/>
    <w:rsid w:val="00BF5303"/>
    <w:rsid w:val="00BF5383"/>
    <w:rsid w:val="00BF5809"/>
    <w:rsid w:val="00BF58AF"/>
    <w:rsid w:val="00BF6205"/>
    <w:rsid w:val="00BF6907"/>
    <w:rsid w:val="00BF6994"/>
    <w:rsid w:val="00BF7187"/>
    <w:rsid w:val="00BF732F"/>
    <w:rsid w:val="00BF7718"/>
    <w:rsid w:val="00BF7A7B"/>
    <w:rsid w:val="00BF7CEB"/>
    <w:rsid w:val="00C00C6D"/>
    <w:rsid w:val="00C0153F"/>
    <w:rsid w:val="00C01568"/>
    <w:rsid w:val="00C0175B"/>
    <w:rsid w:val="00C0188F"/>
    <w:rsid w:val="00C01A0C"/>
    <w:rsid w:val="00C02115"/>
    <w:rsid w:val="00C02282"/>
    <w:rsid w:val="00C0266B"/>
    <w:rsid w:val="00C02776"/>
    <w:rsid w:val="00C0311F"/>
    <w:rsid w:val="00C0332A"/>
    <w:rsid w:val="00C036BD"/>
    <w:rsid w:val="00C04465"/>
    <w:rsid w:val="00C049A8"/>
    <w:rsid w:val="00C04EA9"/>
    <w:rsid w:val="00C05265"/>
    <w:rsid w:val="00C05726"/>
    <w:rsid w:val="00C05C0A"/>
    <w:rsid w:val="00C05C38"/>
    <w:rsid w:val="00C06275"/>
    <w:rsid w:val="00C06358"/>
    <w:rsid w:val="00C06524"/>
    <w:rsid w:val="00C06885"/>
    <w:rsid w:val="00C06BE4"/>
    <w:rsid w:val="00C06D68"/>
    <w:rsid w:val="00C071FE"/>
    <w:rsid w:val="00C076E0"/>
    <w:rsid w:val="00C077D7"/>
    <w:rsid w:val="00C0783A"/>
    <w:rsid w:val="00C07863"/>
    <w:rsid w:val="00C07F1D"/>
    <w:rsid w:val="00C101D3"/>
    <w:rsid w:val="00C106CC"/>
    <w:rsid w:val="00C10FB3"/>
    <w:rsid w:val="00C11292"/>
    <w:rsid w:val="00C113BE"/>
    <w:rsid w:val="00C11A83"/>
    <w:rsid w:val="00C11A91"/>
    <w:rsid w:val="00C11D1E"/>
    <w:rsid w:val="00C1222A"/>
    <w:rsid w:val="00C123F0"/>
    <w:rsid w:val="00C124BC"/>
    <w:rsid w:val="00C128D0"/>
    <w:rsid w:val="00C1295C"/>
    <w:rsid w:val="00C12BA5"/>
    <w:rsid w:val="00C1314A"/>
    <w:rsid w:val="00C1372D"/>
    <w:rsid w:val="00C13B7C"/>
    <w:rsid w:val="00C13FAA"/>
    <w:rsid w:val="00C145D4"/>
    <w:rsid w:val="00C14868"/>
    <w:rsid w:val="00C14B25"/>
    <w:rsid w:val="00C14B98"/>
    <w:rsid w:val="00C14F0B"/>
    <w:rsid w:val="00C152A9"/>
    <w:rsid w:val="00C153A4"/>
    <w:rsid w:val="00C15432"/>
    <w:rsid w:val="00C15501"/>
    <w:rsid w:val="00C15BDC"/>
    <w:rsid w:val="00C1605D"/>
    <w:rsid w:val="00C16419"/>
    <w:rsid w:val="00C16598"/>
    <w:rsid w:val="00C16879"/>
    <w:rsid w:val="00C16ABF"/>
    <w:rsid w:val="00C16BBF"/>
    <w:rsid w:val="00C1700C"/>
    <w:rsid w:val="00C1725D"/>
    <w:rsid w:val="00C17AEB"/>
    <w:rsid w:val="00C17F9F"/>
    <w:rsid w:val="00C207E4"/>
    <w:rsid w:val="00C20B99"/>
    <w:rsid w:val="00C20D9D"/>
    <w:rsid w:val="00C2126D"/>
    <w:rsid w:val="00C2138A"/>
    <w:rsid w:val="00C213AC"/>
    <w:rsid w:val="00C21751"/>
    <w:rsid w:val="00C21816"/>
    <w:rsid w:val="00C2207C"/>
    <w:rsid w:val="00C2219C"/>
    <w:rsid w:val="00C22B1E"/>
    <w:rsid w:val="00C22D4B"/>
    <w:rsid w:val="00C23384"/>
    <w:rsid w:val="00C23A59"/>
    <w:rsid w:val="00C24014"/>
    <w:rsid w:val="00C244B0"/>
    <w:rsid w:val="00C246DF"/>
    <w:rsid w:val="00C24BE5"/>
    <w:rsid w:val="00C256F5"/>
    <w:rsid w:val="00C258C3"/>
    <w:rsid w:val="00C26093"/>
    <w:rsid w:val="00C261FB"/>
    <w:rsid w:val="00C263CB"/>
    <w:rsid w:val="00C26614"/>
    <w:rsid w:val="00C26769"/>
    <w:rsid w:val="00C26808"/>
    <w:rsid w:val="00C26830"/>
    <w:rsid w:val="00C26883"/>
    <w:rsid w:val="00C26D28"/>
    <w:rsid w:val="00C27A50"/>
    <w:rsid w:val="00C27B06"/>
    <w:rsid w:val="00C27BED"/>
    <w:rsid w:val="00C27BF3"/>
    <w:rsid w:val="00C27D4E"/>
    <w:rsid w:val="00C3015A"/>
    <w:rsid w:val="00C30CB5"/>
    <w:rsid w:val="00C30D01"/>
    <w:rsid w:val="00C31256"/>
    <w:rsid w:val="00C312A7"/>
    <w:rsid w:val="00C314BB"/>
    <w:rsid w:val="00C3175D"/>
    <w:rsid w:val="00C319F5"/>
    <w:rsid w:val="00C32BC7"/>
    <w:rsid w:val="00C334A2"/>
    <w:rsid w:val="00C33A45"/>
    <w:rsid w:val="00C33CBE"/>
    <w:rsid w:val="00C33ED0"/>
    <w:rsid w:val="00C3404A"/>
    <w:rsid w:val="00C3409D"/>
    <w:rsid w:val="00C3454F"/>
    <w:rsid w:val="00C35354"/>
    <w:rsid w:val="00C36215"/>
    <w:rsid w:val="00C36A2A"/>
    <w:rsid w:val="00C36FA7"/>
    <w:rsid w:val="00C37AFC"/>
    <w:rsid w:val="00C40338"/>
    <w:rsid w:val="00C4039D"/>
    <w:rsid w:val="00C40435"/>
    <w:rsid w:val="00C4056A"/>
    <w:rsid w:val="00C4079A"/>
    <w:rsid w:val="00C409E9"/>
    <w:rsid w:val="00C40A74"/>
    <w:rsid w:val="00C40BF8"/>
    <w:rsid w:val="00C40D97"/>
    <w:rsid w:val="00C41533"/>
    <w:rsid w:val="00C41D60"/>
    <w:rsid w:val="00C42435"/>
    <w:rsid w:val="00C4274E"/>
    <w:rsid w:val="00C42BA9"/>
    <w:rsid w:val="00C4311C"/>
    <w:rsid w:val="00C43209"/>
    <w:rsid w:val="00C4324A"/>
    <w:rsid w:val="00C432D7"/>
    <w:rsid w:val="00C43C98"/>
    <w:rsid w:val="00C43DDB"/>
    <w:rsid w:val="00C43E46"/>
    <w:rsid w:val="00C43F83"/>
    <w:rsid w:val="00C44160"/>
    <w:rsid w:val="00C44C35"/>
    <w:rsid w:val="00C452F9"/>
    <w:rsid w:val="00C45C03"/>
    <w:rsid w:val="00C46A22"/>
    <w:rsid w:val="00C46E0D"/>
    <w:rsid w:val="00C471A4"/>
    <w:rsid w:val="00C47AF4"/>
    <w:rsid w:val="00C47D1C"/>
    <w:rsid w:val="00C47E50"/>
    <w:rsid w:val="00C504A7"/>
    <w:rsid w:val="00C505EE"/>
    <w:rsid w:val="00C5094B"/>
    <w:rsid w:val="00C50B6C"/>
    <w:rsid w:val="00C50D24"/>
    <w:rsid w:val="00C50EB9"/>
    <w:rsid w:val="00C51679"/>
    <w:rsid w:val="00C5193C"/>
    <w:rsid w:val="00C5204B"/>
    <w:rsid w:val="00C52432"/>
    <w:rsid w:val="00C5246F"/>
    <w:rsid w:val="00C5247D"/>
    <w:rsid w:val="00C52608"/>
    <w:rsid w:val="00C52C3F"/>
    <w:rsid w:val="00C53D2C"/>
    <w:rsid w:val="00C540A9"/>
    <w:rsid w:val="00C54291"/>
    <w:rsid w:val="00C542EA"/>
    <w:rsid w:val="00C54B83"/>
    <w:rsid w:val="00C55095"/>
    <w:rsid w:val="00C55A71"/>
    <w:rsid w:val="00C55BDB"/>
    <w:rsid w:val="00C564A4"/>
    <w:rsid w:val="00C56A72"/>
    <w:rsid w:val="00C56E5D"/>
    <w:rsid w:val="00C5763D"/>
    <w:rsid w:val="00C5769A"/>
    <w:rsid w:val="00C576CE"/>
    <w:rsid w:val="00C578C8"/>
    <w:rsid w:val="00C57DA9"/>
    <w:rsid w:val="00C600D9"/>
    <w:rsid w:val="00C6017D"/>
    <w:rsid w:val="00C602BE"/>
    <w:rsid w:val="00C6046A"/>
    <w:rsid w:val="00C604FA"/>
    <w:rsid w:val="00C6058D"/>
    <w:rsid w:val="00C60B22"/>
    <w:rsid w:val="00C60E8F"/>
    <w:rsid w:val="00C6143A"/>
    <w:rsid w:val="00C615C6"/>
    <w:rsid w:val="00C616A1"/>
    <w:rsid w:val="00C623DA"/>
    <w:rsid w:val="00C625F3"/>
    <w:rsid w:val="00C6269F"/>
    <w:rsid w:val="00C6270A"/>
    <w:rsid w:val="00C62A34"/>
    <w:rsid w:val="00C62B4E"/>
    <w:rsid w:val="00C62FD9"/>
    <w:rsid w:val="00C633EF"/>
    <w:rsid w:val="00C63D2F"/>
    <w:rsid w:val="00C63D69"/>
    <w:rsid w:val="00C63D8A"/>
    <w:rsid w:val="00C64361"/>
    <w:rsid w:val="00C643B9"/>
    <w:rsid w:val="00C64792"/>
    <w:rsid w:val="00C64949"/>
    <w:rsid w:val="00C65793"/>
    <w:rsid w:val="00C6628C"/>
    <w:rsid w:val="00C6631D"/>
    <w:rsid w:val="00C66595"/>
    <w:rsid w:val="00C66D07"/>
    <w:rsid w:val="00C6705F"/>
    <w:rsid w:val="00C67807"/>
    <w:rsid w:val="00C67B6C"/>
    <w:rsid w:val="00C70106"/>
    <w:rsid w:val="00C70610"/>
    <w:rsid w:val="00C70CB7"/>
    <w:rsid w:val="00C70EF2"/>
    <w:rsid w:val="00C711E0"/>
    <w:rsid w:val="00C71206"/>
    <w:rsid w:val="00C71401"/>
    <w:rsid w:val="00C715A7"/>
    <w:rsid w:val="00C719B8"/>
    <w:rsid w:val="00C7216F"/>
    <w:rsid w:val="00C724E5"/>
    <w:rsid w:val="00C72669"/>
    <w:rsid w:val="00C72877"/>
    <w:rsid w:val="00C72B65"/>
    <w:rsid w:val="00C72F0E"/>
    <w:rsid w:val="00C731A1"/>
    <w:rsid w:val="00C731C2"/>
    <w:rsid w:val="00C73504"/>
    <w:rsid w:val="00C737EE"/>
    <w:rsid w:val="00C73D0F"/>
    <w:rsid w:val="00C73DEE"/>
    <w:rsid w:val="00C73FDD"/>
    <w:rsid w:val="00C74068"/>
    <w:rsid w:val="00C7445B"/>
    <w:rsid w:val="00C7460E"/>
    <w:rsid w:val="00C74634"/>
    <w:rsid w:val="00C74668"/>
    <w:rsid w:val="00C74B2F"/>
    <w:rsid w:val="00C74C9F"/>
    <w:rsid w:val="00C74DBB"/>
    <w:rsid w:val="00C74E14"/>
    <w:rsid w:val="00C7558A"/>
    <w:rsid w:val="00C7599F"/>
    <w:rsid w:val="00C75A92"/>
    <w:rsid w:val="00C75EF8"/>
    <w:rsid w:val="00C760ED"/>
    <w:rsid w:val="00C763BA"/>
    <w:rsid w:val="00C76614"/>
    <w:rsid w:val="00C76917"/>
    <w:rsid w:val="00C76C6C"/>
    <w:rsid w:val="00C770D7"/>
    <w:rsid w:val="00C7743D"/>
    <w:rsid w:val="00C77661"/>
    <w:rsid w:val="00C77F96"/>
    <w:rsid w:val="00C806A1"/>
    <w:rsid w:val="00C81355"/>
    <w:rsid w:val="00C8169A"/>
    <w:rsid w:val="00C820A3"/>
    <w:rsid w:val="00C82299"/>
    <w:rsid w:val="00C823B6"/>
    <w:rsid w:val="00C82473"/>
    <w:rsid w:val="00C82774"/>
    <w:rsid w:val="00C829C5"/>
    <w:rsid w:val="00C82EFB"/>
    <w:rsid w:val="00C831B8"/>
    <w:rsid w:val="00C83604"/>
    <w:rsid w:val="00C83985"/>
    <w:rsid w:val="00C84232"/>
    <w:rsid w:val="00C84307"/>
    <w:rsid w:val="00C84861"/>
    <w:rsid w:val="00C85178"/>
    <w:rsid w:val="00C85881"/>
    <w:rsid w:val="00C85A03"/>
    <w:rsid w:val="00C85E8F"/>
    <w:rsid w:val="00C862C3"/>
    <w:rsid w:val="00C862DD"/>
    <w:rsid w:val="00C8648F"/>
    <w:rsid w:val="00C8708C"/>
    <w:rsid w:val="00C8782E"/>
    <w:rsid w:val="00C87D11"/>
    <w:rsid w:val="00C87DB5"/>
    <w:rsid w:val="00C87F56"/>
    <w:rsid w:val="00C903A8"/>
    <w:rsid w:val="00C90561"/>
    <w:rsid w:val="00C90AE8"/>
    <w:rsid w:val="00C90BFC"/>
    <w:rsid w:val="00C90FA1"/>
    <w:rsid w:val="00C910DA"/>
    <w:rsid w:val="00C91B31"/>
    <w:rsid w:val="00C922A5"/>
    <w:rsid w:val="00C9243B"/>
    <w:rsid w:val="00C9248D"/>
    <w:rsid w:val="00C925E2"/>
    <w:rsid w:val="00C92894"/>
    <w:rsid w:val="00C92CBC"/>
    <w:rsid w:val="00C92ED0"/>
    <w:rsid w:val="00C93FC7"/>
    <w:rsid w:val="00C94A4E"/>
    <w:rsid w:val="00C94DC7"/>
    <w:rsid w:val="00C94E78"/>
    <w:rsid w:val="00C94F01"/>
    <w:rsid w:val="00C94F65"/>
    <w:rsid w:val="00C9519F"/>
    <w:rsid w:val="00C952F8"/>
    <w:rsid w:val="00C95685"/>
    <w:rsid w:val="00C960EF"/>
    <w:rsid w:val="00C961AB"/>
    <w:rsid w:val="00C96A75"/>
    <w:rsid w:val="00C96CC3"/>
    <w:rsid w:val="00C979AF"/>
    <w:rsid w:val="00C97B60"/>
    <w:rsid w:val="00CA00E7"/>
    <w:rsid w:val="00CA022A"/>
    <w:rsid w:val="00CA0321"/>
    <w:rsid w:val="00CA0548"/>
    <w:rsid w:val="00CA0771"/>
    <w:rsid w:val="00CA0A2D"/>
    <w:rsid w:val="00CA0B9E"/>
    <w:rsid w:val="00CA0C4C"/>
    <w:rsid w:val="00CA0DA1"/>
    <w:rsid w:val="00CA1B83"/>
    <w:rsid w:val="00CA1F48"/>
    <w:rsid w:val="00CA2EE8"/>
    <w:rsid w:val="00CA3198"/>
    <w:rsid w:val="00CA32AF"/>
    <w:rsid w:val="00CA3353"/>
    <w:rsid w:val="00CA34FA"/>
    <w:rsid w:val="00CA3A85"/>
    <w:rsid w:val="00CA3AA5"/>
    <w:rsid w:val="00CA3D16"/>
    <w:rsid w:val="00CA3FBC"/>
    <w:rsid w:val="00CA441E"/>
    <w:rsid w:val="00CA452E"/>
    <w:rsid w:val="00CA476A"/>
    <w:rsid w:val="00CA49F5"/>
    <w:rsid w:val="00CA4CCF"/>
    <w:rsid w:val="00CA5782"/>
    <w:rsid w:val="00CA57CD"/>
    <w:rsid w:val="00CA58E2"/>
    <w:rsid w:val="00CA5CAA"/>
    <w:rsid w:val="00CA5D9D"/>
    <w:rsid w:val="00CA6034"/>
    <w:rsid w:val="00CA628E"/>
    <w:rsid w:val="00CA6456"/>
    <w:rsid w:val="00CA6734"/>
    <w:rsid w:val="00CA6E89"/>
    <w:rsid w:val="00CA6EB3"/>
    <w:rsid w:val="00CA7289"/>
    <w:rsid w:val="00CA7656"/>
    <w:rsid w:val="00CA798B"/>
    <w:rsid w:val="00CA7E6A"/>
    <w:rsid w:val="00CB06BB"/>
    <w:rsid w:val="00CB0B10"/>
    <w:rsid w:val="00CB0B5A"/>
    <w:rsid w:val="00CB0D7E"/>
    <w:rsid w:val="00CB0E9F"/>
    <w:rsid w:val="00CB150D"/>
    <w:rsid w:val="00CB1581"/>
    <w:rsid w:val="00CB161F"/>
    <w:rsid w:val="00CB18F0"/>
    <w:rsid w:val="00CB18F3"/>
    <w:rsid w:val="00CB207B"/>
    <w:rsid w:val="00CB2265"/>
    <w:rsid w:val="00CB238A"/>
    <w:rsid w:val="00CB2881"/>
    <w:rsid w:val="00CB2BD9"/>
    <w:rsid w:val="00CB2D81"/>
    <w:rsid w:val="00CB310E"/>
    <w:rsid w:val="00CB34A7"/>
    <w:rsid w:val="00CB3A05"/>
    <w:rsid w:val="00CB3B81"/>
    <w:rsid w:val="00CB3FC1"/>
    <w:rsid w:val="00CB40B1"/>
    <w:rsid w:val="00CB4258"/>
    <w:rsid w:val="00CB4ACA"/>
    <w:rsid w:val="00CB4B0D"/>
    <w:rsid w:val="00CB4C75"/>
    <w:rsid w:val="00CB4D04"/>
    <w:rsid w:val="00CB52E0"/>
    <w:rsid w:val="00CB53B8"/>
    <w:rsid w:val="00CB5A70"/>
    <w:rsid w:val="00CB66F3"/>
    <w:rsid w:val="00CB6DFC"/>
    <w:rsid w:val="00CB6F94"/>
    <w:rsid w:val="00CB78A1"/>
    <w:rsid w:val="00CB7909"/>
    <w:rsid w:val="00CB7918"/>
    <w:rsid w:val="00CB7DB7"/>
    <w:rsid w:val="00CB7FE5"/>
    <w:rsid w:val="00CC01AB"/>
    <w:rsid w:val="00CC0862"/>
    <w:rsid w:val="00CC0FA4"/>
    <w:rsid w:val="00CC10AA"/>
    <w:rsid w:val="00CC12FF"/>
    <w:rsid w:val="00CC1581"/>
    <w:rsid w:val="00CC15FB"/>
    <w:rsid w:val="00CC1900"/>
    <w:rsid w:val="00CC1948"/>
    <w:rsid w:val="00CC1B74"/>
    <w:rsid w:val="00CC1DD9"/>
    <w:rsid w:val="00CC28AC"/>
    <w:rsid w:val="00CC32F5"/>
    <w:rsid w:val="00CC3D34"/>
    <w:rsid w:val="00CC3F8E"/>
    <w:rsid w:val="00CC411A"/>
    <w:rsid w:val="00CC4334"/>
    <w:rsid w:val="00CC4D75"/>
    <w:rsid w:val="00CC4F80"/>
    <w:rsid w:val="00CC636E"/>
    <w:rsid w:val="00CC714C"/>
    <w:rsid w:val="00CC717E"/>
    <w:rsid w:val="00CC72A0"/>
    <w:rsid w:val="00CC754A"/>
    <w:rsid w:val="00CC75D8"/>
    <w:rsid w:val="00CC7878"/>
    <w:rsid w:val="00CC7E7B"/>
    <w:rsid w:val="00CD0883"/>
    <w:rsid w:val="00CD0942"/>
    <w:rsid w:val="00CD0B05"/>
    <w:rsid w:val="00CD0F38"/>
    <w:rsid w:val="00CD0F66"/>
    <w:rsid w:val="00CD10C5"/>
    <w:rsid w:val="00CD1C57"/>
    <w:rsid w:val="00CD1E4D"/>
    <w:rsid w:val="00CD1FAD"/>
    <w:rsid w:val="00CD20BF"/>
    <w:rsid w:val="00CD2856"/>
    <w:rsid w:val="00CD298E"/>
    <w:rsid w:val="00CD2F82"/>
    <w:rsid w:val="00CD317A"/>
    <w:rsid w:val="00CD32B9"/>
    <w:rsid w:val="00CD3ED4"/>
    <w:rsid w:val="00CD4029"/>
    <w:rsid w:val="00CD490A"/>
    <w:rsid w:val="00CD4C9D"/>
    <w:rsid w:val="00CD4CD6"/>
    <w:rsid w:val="00CD506F"/>
    <w:rsid w:val="00CD51B7"/>
    <w:rsid w:val="00CD5208"/>
    <w:rsid w:val="00CD53DC"/>
    <w:rsid w:val="00CD54B4"/>
    <w:rsid w:val="00CD553E"/>
    <w:rsid w:val="00CD564C"/>
    <w:rsid w:val="00CD5C67"/>
    <w:rsid w:val="00CD662D"/>
    <w:rsid w:val="00CD6835"/>
    <w:rsid w:val="00CD6AB2"/>
    <w:rsid w:val="00CD7326"/>
    <w:rsid w:val="00CD7848"/>
    <w:rsid w:val="00CD7FD9"/>
    <w:rsid w:val="00CE01A1"/>
    <w:rsid w:val="00CE0667"/>
    <w:rsid w:val="00CE0748"/>
    <w:rsid w:val="00CE0828"/>
    <w:rsid w:val="00CE0A98"/>
    <w:rsid w:val="00CE0C3E"/>
    <w:rsid w:val="00CE0C64"/>
    <w:rsid w:val="00CE1732"/>
    <w:rsid w:val="00CE1A65"/>
    <w:rsid w:val="00CE1B24"/>
    <w:rsid w:val="00CE1DB8"/>
    <w:rsid w:val="00CE241C"/>
    <w:rsid w:val="00CE271D"/>
    <w:rsid w:val="00CE2857"/>
    <w:rsid w:val="00CE2A56"/>
    <w:rsid w:val="00CE2ADE"/>
    <w:rsid w:val="00CE3009"/>
    <w:rsid w:val="00CE3356"/>
    <w:rsid w:val="00CE3980"/>
    <w:rsid w:val="00CE39BC"/>
    <w:rsid w:val="00CE3F3E"/>
    <w:rsid w:val="00CE4D3E"/>
    <w:rsid w:val="00CE4FD3"/>
    <w:rsid w:val="00CE573A"/>
    <w:rsid w:val="00CE6202"/>
    <w:rsid w:val="00CE6919"/>
    <w:rsid w:val="00CE6AF5"/>
    <w:rsid w:val="00CE715D"/>
    <w:rsid w:val="00CE7C62"/>
    <w:rsid w:val="00CF0937"/>
    <w:rsid w:val="00CF161C"/>
    <w:rsid w:val="00CF1676"/>
    <w:rsid w:val="00CF1C2D"/>
    <w:rsid w:val="00CF20B3"/>
    <w:rsid w:val="00CF29D0"/>
    <w:rsid w:val="00CF33A0"/>
    <w:rsid w:val="00CF35A3"/>
    <w:rsid w:val="00CF39EC"/>
    <w:rsid w:val="00CF3E52"/>
    <w:rsid w:val="00CF400E"/>
    <w:rsid w:val="00CF472F"/>
    <w:rsid w:val="00CF4782"/>
    <w:rsid w:val="00CF4C91"/>
    <w:rsid w:val="00CF4DC6"/>
    <w:rsid w:val="00CF5870"/>
    <w:rsid w:val="00CF5AAB"/>
    <w:rsid w:val="00CF60A6"/>
    <w:rsid w:val="00CF69A2"/>
    <w:rsid w:val="00CF6B14"/>
    <w:rsid w:val="00CF6CF5"/>
    <w:rsid w:val="00CF7239"/>
    <w:rsid w:val="00CF799D"/>
    <w:rsid w:val="00CF7BDD"/>
    <w:rsid w:val="00CF7D3D"/>
    <w:rsid w:val="00D00562"/>
    <w:rsid w:val="00D00725"/>
    <w:rsid w:val="00D011D3"/>
    <w:rsid w:val="00D014A9"/>
    <w:rsid w:val="00D01DFA"/>
    <w:rsid w:val="00D01E04"/>
    <w:rsid w:val="00D02099"/>
    <w:rsid w:val="00D02DFF"/>
    <w:rsid w:val="00D02EA5"/>
    <w:rsid w:val="00D031CD"/>
    <w:rsid w:val="00D037F2"/>
    <w:rsid w:val="00D039DF"/>
    <w:rsid w:val="00D03BA1"/>
    <w:rsid w:val="00D03DAB"/>
    <w:rsid w:val="00D03E19"/>
    <w:rsid w:val="00D043A9"/>
    <w:rsid w:val="00D04A3D"/>
    <w:rsid w:val="00D04DE4"/>
    <w:rsid w:val="00D054C1"/>
    <w:rsid w:val="00D0586E"/>
    <w:rsid w:val="00D05931"/>
    <w:rsid w:val="00D05D38"/>
    <w:rsid w:val="00D0651F"/>
    <w:rsid w:val="00D06F3C"/>
    <w:rsid w:val="00D07198"/>
    <w:rsid w:val="00D0721B"/>
    <w:rsid w:val="00D075C0"/>
    <w:rsid w:val="00D07767"/>
    <w:rsid w:val="00D07CC1"/>
    <w:rsid w:val="00D07D53"/>
    <w:rsid w:val="00D07EE3"/>
    <w:rsid w:val="00D10A6E"/>
    <w:rsid w:val="00D10AA7"/>
    <w:rsid w:val="00D10DCA"/>
    <w:rsid w:val="00D11240"/>
    <w:rsid w:val="00D1155D"/>
    <w:rsid w:val="00D1184B"/>
    <w:rsid w:val="00D118BD"/>
    <w:rsid w:val="00D11ECC"/>
    <w:rsid w:val="00D11F7A"/>
    <w:rsid w:val="00D11F9A"/>
    <w:rsid w:val="00D127B8"/>
    <w:rsid w:val="00D1292A"/>
    <w:rsid w:val="00D12A5F"/>
    <w:rsid w:val="00D12E57"/>
    <w:rsid w:val="00D1318C"/>
    <w:rsid w:val="00D131AB"/>
    <w:rsid w:val="00D13494"/>
    <w:rsid w:val="00D13AB0"/>
    <w:rsid w:val="00D13B7C"/>
    <w:rsid w:val="00D13BC2"/>
    <w:rsid w:val="00D13BDB"/>
    <w:rsid w:val="00D13D19"/>
    <w:rsid w:val="00D1422D"/>
    <w:rsid w:val="00D14356"/>
    <w:rsid w:val="00D145A1"/>
    <w:rsid w:val="00D145BB"/>
    <w:rsid w:val="00D1463E"/>
    <w:rsid w:val="00D15019"/>
    <w:rsid w:val="00D158A7"/>
    <w:rsid w:val="00D15BA5"/>
    <w:rsid w:val="00D15EA1"/>
    <w:rsid w:val="00D16BD4"/>
    <w:rsid w:val="00D16EE7"/>
    <w:rsid w:val="00D17507"/>
    <w:rsid w:val="00D175FD"/>
    <w:rsid w:val="00D17B30"/>
    <w:rsid w:val="00D17BDE"/>
    <w:rsid w:val="00D20674"/>
    <w:rsid w:val="00D208AB"/>
    <w:rsid w:val="00D20A44"/>
    <w:rsid w:val="00D20B26"/>
    <w:rsid w:val="00D20CF4"/>
    <w:rsid w:val="00D20D46"/>
    <w:rsid w:val="00D20EB8"/>
    <w:rsid w:val="00D2144B"/>
    <w:rsid w:val="00D2160F"/>
    <w:rsid w:val="00D21760"/>
    <w:rsid w:val="00D21AEA"/>
    <w:rsid w:val="00D21F64"/>
    <w:rsid w:val="00D2216F"/>
    <w:rsid w:val="00D221AD"/>
    <w:rsid w:val="00D22351"/>
    <w:rsid w:val="00D2247C"/>
    <w:rsid w:val="00D229A7"/>
    <w:rsid w:val="00D22C6A"/>
    <w:rsid w:val="00D233B2"/>
    <w:rsid w:val="00D23822"/>
    <w:rsid w:val="00D238A7"/>
    <w:rsid w:val="00D23A93"/>
    <w:rsid w:val="00D23A9F"/>
    <w:rsid w:val="00D23C9D"/>
    <w:rsid w:val="00D24156"/>
    <w:rsid w:val="00D24C75"/>
    <w:rsid w:val="00D24CF4"/>
    <w:rsid w:val="00D24F1A"/>
    <w:rsid w:val="00D25064"/>
    <w:rsid w:val="00D255D8"/>
    <w:rsid w:val="00D2575D"/>
    <w:rsid w:val="00D25E97"/>
    <w:rsid w:val="00D25EC7"/>
    <w:rsid w:val="00D260CF"/>
    <w:rsid w:val="00D268E8"/>
    <w:rsid w:val="00D26A78"/>
    <w:rsid w:val="00D2721B"/>
    <w:rsid w:val="00D27D4D"/>
    <w:rsid w:val="00D30643"/>
    <w:rsid w:val="00D30707"/>
    <w:rsid w:val="00D30793"/>
    <w:rsid w:val="00D3084A"/>
    <w:rsid w:val="00D3096E"/>
    <w:rsid w:val="00D313C9"/>
    <w:rsid w:val="00D3152F"/>
    <w:rsid w:val="00D31FC1"/>
    <w:rsid w:val="00D32046"/>
    <w:rsid w:val="00D3221A"/>
    <w:rsid w:val="00D32950"/>
    <w:rsid w:val="00D32A84"/>
    <w:rsid w:val="00D32C0C"/>
    <w:rsid w:val="00D32CB4"/>
    <w:rsid w:val="00D3312E"/>
    <w:rsid w:val="00D33404"/>
    <w:rsid w:val="00D337FC"/>
    <w:rsid w:val="00D338B1"/>
    <w:rsid w:val="00D33CD9"/>
    <w:rsid w:val="00D33D3B"/>
    <w:rsid w:val="00D33DDA"/>
    <w:rsid w:val="00D340AE"/>
    <w:rsid w:val="00D34260"/>
    <w:rsid w:val="00D342E7"/>
    <w:rsid w:val="00D344A3"/>
    <w:rsid w:val="00D34797"/>
    <w:rsid w:val="00D3483C"/>
    <w:rsid w:val="00D348C1"/>
    <w:rsid w:val="00D34D22"/>
    <w:rsid w:val="00D34E6F"/>
    <w:rsid w:val="00D35337"/>
    <w:rsid w:val="00D35432"/>
    <w:rsid w:val="00D3551F"/>
    <w:rsid w:val="00D361E9"/>
    <w:rsid w:val="00D364D4"/>
    <w:rsid w:val="00D364F1"/>
    <w:rsid w:val="00D36544"/>
    <w:rsid w:val="00D36A73"/>
    <w:rsid w:val="00D36C80"/>
    <w:rsid w:val="00D373BE"/>
    <w:rsid w:val="00D401F5"/>
    <w:rsid w:val="00D402E0"/>
    <w:rsid w:val="00D40361"/>
    <w:rsid w:val="00D4037A"/>
    <w:rsid w:val="00D403D8"/>
    <w:rsid w:val="00D40B8F"/>
    <w:rsid w:val="00D4116B"/>
    <w:rsid w:val="00D41CF9"/>
    <w:rsid w:val="00D42FDE"/>
    <w:rsid w:val="00D43B5E"/>
    <w:rsid w:val="00D44806"/>
    <w:rsid w:val="00D448AA"/>
    <w:rsid w:val="00D44D14"/>
    <w:rsid w:val="00D44DA2"/>
    <w:rsid w:val="00D44DFF"/>
    <w:rsid w:val="00D450F7"/>
    <w:rsid w:val="00D4569F"/>
    <w:rsid w:val="00D4580B"/>
    <w:rsid w:val="00D45CD8"/>
    <w:rsid w:val="00D46406"/>
    <w:rsid w:val="00D46810"/>
    <w:rsid w:val="00D46987"/>
    <w:rsid w:val="00D46BF9"/>
    <w:rsid w:val="00D47022"/>
    <w:rsid w:val="00D4705A"/>
    <w:rsid w:val="00D473A9"/>
    <w:rsid w:val="00D4749D"/>
    <w:rsid w:val="00D474CC"/>
    <w:rsid w:val="00D47971"/>
    <w:rsid w:val="00D47A73"/>
    <w:rsid w:val="00D502AD"/>
    <w:rsid w:val="00D509E5"/>
    <w:rsid w:val="00D510C5"/>
    <w:rsid w:val="00D51646"/>
    <w:rsid w:val="00D517A5"/>
    <w:rsid w:val="00D5194D"/>
    <w:rsid w:val="00D51B1D"/>
    <w:rsid w:val="00D51DF4"/>
    <w:rsid w:val="00D524F3"/>
    <w:rsid w:val="00D5286D"/>
    <w:rsid w:val="00D52BBA"/>
    <w:rsid w:val="00D52D65"/>
    <w:rsid w:val="00D53595"/>
    <w:rsid w:val="00D53C48"/>
    <w:rsid w:val="00D54BA0"/>
    <w:rsid w:val="00D54BA3"/>
    <w:rsid w:val="00D54E33"/>
    <w:rsid w:val="00D54EA2"/>
    <w:rsid w:val="00D551D9"/>
    <w:rsid w:val="00D552C2"/>
    <w:rsid w:val="00D5541D"/>
    <w:rsid w:val="00D55823"/>
    <w:rsid w:val="00D5599B"/>
    <w:rsid w:val="00D569B8"/>
    <w:rsid w:val="00D56B10"/>
    <w:rsid w:val="00D600C7"/>
    <w:rsid w:val="00D6045C"/>
    <w:rsid w:val="00D6045E"/>
    <w:rsid w:val="00D60708"/>
    <w:rsid w:val="00D61233"/>
    <w:rsid w:val="00D61A3D"/>
    <w:rsid w:val="00D622E2"/>
    <w:rsid w:val="00D6253A"/>
    <w:rsid w:val="00D62AA0"/>
    <w:rsid w:val="00D62EE2"/>
    <w:rsid w:val="00D63244"/>
    <w:rsid w:val="00D638C7"/>
    <w:rsid w:val="00D63A69"/>
    <w:rsid w:val="00D63C86"/>
    <w:rsid w:val="00D6434C"/>
    <w:rsid w:val="00D649F3"/>
    <w:rsid w:val="00D64A0E"/>
    <w:rsid w:val="00D64D82"/>
    <w:rsid w:val="00D651B1"/>
    <w:rsid w:val="00D652A2"/>
    <w:rsid w:val="00D66C56"/>
    <w:rsid w:val="00D673F5"/>
    <w:rsid w:val="00D675D2"/>
    <w:rsid w:val="00D67D4A"/>
    <w:rsid w:val="00D7010B"/>
    <w:rsid w:val="00D701DD"/>
    <w:rsid w:val="00D70405"/>
    <w:rsid w:val="00D705F8"/>
    <w:rsid w:val="00D70A39"/>
    <w:rsid w:val="00D70BA2"/>
    <w:rsid w:val="00D70C62"/>
    <w:rsid w:val="00D70DA7"/>
    <w:rsid w:val="00D70EB9"/>
    <w:rsid w:val="00D71333"/>
    <w:rsid w:val="00D71557"/>
    <w:rsid w:val="00D716EF"/>
    <w:rsid w:val="00D71AC3"/>
    <w:rsid w:val="00D721AD"/>
    <w:rsid w:val="00D72209"/>
    <w:rsid w:val="00D723E9"/>
    <w:rsid w:val="00D72B27"/>
    <w:rsid w:val="00D72D91"/>
    <w:rsid w:val="00D735ED"/>
    <w:rsid w:val="00D73730"/>
    <w:rsid w:val="00D73E1F"/>
    <w:rsid w:val="00D7441C"/>
    <w:rsid w:val="00D74B43"/>
    <w:rsid w:val="00D74B9F"/>
    <w:rsid w:val="00D74D5F"/>
    <w:rsid w:val="00D74D82"/>
    <w:rsid w:val="00D74E66"/>
    <w:rsid w:val="00D74EF5"/>
    <w:rsid w:val="00D75999"/>
    <w:rsid w:val="00D76008"/>
    <w:rsid w:val="00D7637B"/>
    <w:rsid w:val="00D76396"/>
    <w:rsid w:val="00D763A6"/>
    <w:rsid w:val="00D766D6"/>
    <w:rsid w:val="00D766EC"/>
    <w:rsid w:val="00D767D7"/>
    <w:rsid w:val="00D76C4F"/>
    <w:rsid w:val="00D76F82"/>
    <w:rsid w:val="00D77021"/>
    <w:rsid w:val="00D77382"/>
    <w:rsid w:val="00D773F0"/>
    <w:rsid w:val="00D8062C"/>
    <w:rsid w:val="00D80749"/>
    <w:rsid w:val="00D80B38"/>
    <w:rsid w:val="00D81389"/>
    <w:rsid w:val="00D813D8"/>
    <w:rsid w:val="00D81516"/>
    <w:rsid w:val="00D81559"/>
    <w:rsid w:val="00D81999"/>
    <w:rsid w:val="00D82294"/>
    <w:rsid w:val="00D8248D"/>
    <w:rsid w:val="00D826EB"/>
    <w:rsid w:val="00D827BC"/>
    <w:rsid w:val="00D82885"/>
    <w:rsid w:val="00D829D7"/>
    <w:rsid w:val="00D82B25"/>
    <w:rsid w:val="00D83108"/>
    <w:rsid w:val="00D834D4"/>
    <w:rsid w:val="00D84356"/>
    <w:rsid w:val="00D84733"/>
    <w:rsid w:val="00D84865"/>
    <w:rsid w:val="00D84E9C"/>
    <w:rsid w:val="00D84F97"/>
    <w:rsid w:val="00D85C20"/>
    <w:rsid w:val="00D85E95"/>
    <w:rsid w:val="00D85FB8"/>
    <w:rsid w:val="00D8624B"/>
    <w:rsid w:val="00D86C9C"/>
    <w:rsid w:val="00D871DA"/>
    <w:rsid w:val="00D90008"/>
    <w:rsid w:val="00D9049F"/>
    <w:rsid w:val="00D904F6"/>
    <w:rsid w:val="00D9064F"/>
    <w:rsid w:val="00D90B0E"/>
    <w:rsid w:val="00D90D91"/>
    <w:rsid w:val="00D91A9E"/>
    <w:rsid w:val="00D91B47"/>
    <w:rsid w:val="00D91FAE"/>
    <w:rsid w:val="00D923BB"/>
    <w:rsid w:val="00D9271F"/>
    <w:rsid w:val="00D92809"/>
    <w:rsid w:val="00D92C1B"/>
    <w:rsid w:val="00D92ED6"/>
    <w:rsid w:val="00D9338B"/>
    <w:rsid w:val="00D934B6"/>
    <w:rsid w:val="00D93933"/>
    <w:rsid w:val="00D93BDA"/>
    <w:rsid w:val="00D93E7B"/>
    <w:rsid w:val="00D9450F"/>
    <w:rsid w:val="00D95608"/>
    <w:rsid w:val="00D958A6"/>
    <w:rsid w:val="00D95C08"/>
    <w:rsid w:val="00D95E96"/>
    <w:rsid w:val="00D96BE2"/>
    <w:rsid w:val="00D96CB3"/>
    <w:rsid w:val="00D97519"/>
    <w:rsid w:val="00D97690"/>
    <w:rsid w:val="00DA031E"/>
    <w:rsid w:val="00DA095C"/>
    <w:rsid w:val="00DA0A5A"/>
    <w:rsid w:val="00DA0C13"/>
    <w:rsid w:val="00DA11EA"/>
    <w:rsid w:val="00DA1A6F"/>
    <w:rsid w:val="00DA2036"/>
    <w:rsid w:val="00DA2447"/>
    <w:rsid w:val="00DA24A0"/>
    <w:rsid w:val="00DA24F8"/>
    <w:rsid w:val="00DA2505"/>
    <w:rsid w:val="00DA2544"/>
    <w:rsid w:val="00DA28A3"/>
    <w:rsid w:val="00DA29E0"/>
    <w:rsid w:val="00DA2B75"/>
    <w:rsid w:val="00DA3052"/>
    <w:rsid w:val="00DA3128"/>
    <w:rsid w:val="00DA32CA"/>
    <w:rsid w:val="00DA37F6"/>
    <w:rsid w:val="00DA396E"/>
    <w:rsid w:val="00DA4083"/>
    <w:rsid w:val="00DA42F7"/>
    <w:rsid w:val="00DA43BB"/>
    <w:rsid w:val="00DA4442"/>
    <w:rsid w:val="00DA488D"/>
    <w:rsid w:val="00DA4C3D"/>
    <w:rsid w:val="00DA4DAD"/>
    <w:rsid w:val="00DA5423"/>
    <w:rsid w:val="00DA5A20"/>
    <w:rsid w:val="00DA5D66"/>
    <w:rsid w:val="00DA5DF8"/>
    <w:rsid w:val="00DA66CF"/>
    <w:rsid w:val="00DA776E"/>
    <w:rsid w:val="00DA7BF5"/>
    <w:rsid w:val="00DA7FB0"/>
    <w:rsid w:val="00DB00C5"/>
    <w:rsid w:val="00DB02B8"/>
    <w:rsid w:val="00DB02F3"/>
    <w:rsid w:val="00DB0635"/>
    <w:rsid w:val="00DB0E6A"/>
    <w:rsid w:val="00DB0F9B"/>
    <w:rsid w:val="00DB0FC1"/>
    <w:rsid w:val="00DB13A5"/>
    <w:rsid w:val="00DB16A4"/>
    <w:rsid w:val="00DB1BA2"/>
    <w:rsid w:val="00DB2361"/>
    <w:rsid w:val="00DB2B6F"/>
    <w:rsid w:val="00DB2B8C"/>
    <w:rsid w:val="00DB31DF"/>
    <w:rsid w:val="00DB3741"/>
    <w:rsid w:val="00DB3B19"/>
    <w:rsid w:val="00DB46EF"/>
    <w:rsid w:val="00DB47C0"/>
    <w:rsid w:val="00DB4F66"/>
    <w:rsid w:val="00DB5C48"/>
    <w:rsid w:val="00DB66EF"/>
    <w:rsid w:val="00DB72B4"/>
    <w:rsid w:val="00DB778D"/>
    <w:rsid w:val="00DB7B0A"/>
    <w:rsid w:val="00DC004A"/>
    <w:rsid w:val="00DC00C2"/>
    <w:rsid w:val="00DC01E7"/>
    <w:rsid w:val="00DC0754"/>
    <w:rsid w:val="00DC0845"/>
    <w:rsid w:val="00DC1782"/>
    <w:rsid w:val="00DC196A"/>
    <w:rsid w:val="00DC1998"/>
    <w:rsid w:val="00DC1EAD"/>
    <w:rsid w:val="00DC1ECE"/>
    <w:rsid w:val="00DC252A"/>
    <w:rsid w:val="00DC2C93"/>
    <w:rsid w:val="00DC33A7"/>
    <w:rsid w:val="00DC3503"/>
    <w:rsid w:val="00DC36BC"/>
    <w:rsid w:val="00DC381D"/>
    <w:rsid w:val="00DC3C36"/>
    <w:rsid w:val="00DC43AD"/>
    <w:rsid w:val="00DC44DD"/>
    <w:rsid w:val="00DC463B"/>
    <w:rsid w:val="00DC4FB8"/>
    <w:rsid w:val="00DC4FBC"/>
    <w:rsid w:val="00DC51E8"/>
    <w:rsid w:val="00DC5470"/>
    <w:rsid w:val="00DC5B05"/>
    <w:rsid w:val="00DC5C50"/>
    <w:rsid w:val="00DC5CC3"/>
    <w:rsid w:val="00DC5F10"/>
    <w:rsid w:val="00DC61C0"/>
    <w:rsid w:val="00DC6855"/>
    <w:rsid w:val="00DC6D41"/>
    <w:rsid w:val="00DC6ED9"/>
    <w:rsid w:val="00DC6FF0"/>
    <w:rsid w:val="00DC713E"/>
    <w:rsid w:val="00DC7501"/>
    <w:rsid w:val="00DC7978"/>
    <w:rsid w:val="00DC7A5A"/>
    <w:rsid w:val="00DC7EA8"/>
    <w:rsid w:val="00DD0002"/>
    <w:rsid w:val="00DD0297"/>
    <w:rsid w:val="00DD053C"/>
    <w:rsid w:val="00DD128A"/>
    <w:rsid w:val="00DD1611"/>
    <w:rsid w:val="00DD1630"/>
    <w:rsid w:val="00DD24CE"/>
    <w:rsid w:val="00DD2A4D"/>
    <w:rsid w:val="00DD2ABA"/>
    <w:rsid w:val="00DD2C3E"/>
    <w:rsid w:val="00DD2FC3"/>
    <w:rsid w:val="00DD3322"/>
    <w:rsid w:val="00DD3940"/>
    <w:rsid w:val="00DD3B55"/>
    <w:rsid w:val="00DD3C00"/>
    <w:rsid w:val="00DD466F"/>
    <w:rsid w:val="00DD4B93"/>
    <w:rsid w:val="00DD52D5"/>
    <w:rsid w:val="00DD53EB"/>
    <w:rsid w:val="00DD5BDE"/>
    <w:rsid w:val="00DD5C02"/>
    <w:rsid w:val="00DD6353"/>
    <w:rsid w:val="00DD65EE"/>
    <w:rsid w:val="00DD750F"/>
    <w:rsid w:val="00DD7752"/>
    <w:rsid w:val="00DD778D"/>
    <w:rsid w:val="00DD79B2"/>
    <w:rsid w:val="00DD7A51"/>
    <w:rsid w:val="00DD7F6D"/>
    <w:rsid w:val="00DE005D"/>
    <w:rsid w:val="00DE01DB"/>
    <w:rsid w:val="00DE0380"/>
    <w:rsid w:val="00DE05EA"/>
    <w:rsid w:val="00DE075F"/>
    <w:rsid w:val="00DE0921"/>
    <w:rsid w:val="00DE0EE1"/>
    <w:rsid w:val="00DE11C1"/>
    <w:rsid w:val="00DE1967"/>
    <w:rsid w:val="00DE1D6E"/>
    <w:rsid w:val="00DE201C"/>
    <w:rsid w:val="00DE2176"/>
    <w:rsid w:val="00DE27B6"/>
    <w:rsid w:val="00DE27CD"/>
    <w:rsid w:val="00DE34F4"/>
    <w:rsid w:val="00DE36A7"/>
    <w:rsid w:val="00DE388B"/>
    <w:rsid w:val="00DE4139"/>
    <w:rsid w:val="00DE44DD"/>
    <w:rsid w:val="00DE48DA"/>
    <w:rsid w:val="00DE546F"/>
    <w:rsid w:val="00DE58EB"/>
    <w:rsid w:val="00DE5904"/>
    <w:rsid w:val="00DE5DA0"/>
    <w:rsid w:val="00DE62EB"/>
    <w:rsid w:val="00DE65C1"/>
    <w:rsid w:val="00DE68A4"/>
    <w:rsid w:val="00DE7153"/>
    <w:rsid w:val="00DE7876"/>
    <w:rsid w:val="00DE795B"/>
    <w:rsid w:val="00DE7D1B"/>
    <w:rsid w:val="00DE7D71"/>
    <w:rsid w:val="00DE7FC2"/>
    <w:rsid w:val="00DF06F0"/>
    <w:rsid w:val="00DF09F6"/>
    <w:rsid w:val="00DF0DB7"/>
    <w:rsid w:val="00DF15D8"/>
    <w:rsid w:val="00DF1624"/>
    <w:rsid w:val="00DF1BE0"/>
    <w:rsid w:val="00DF1D41"/>
    <w:rsid w:val="00DF1E9D"/>
    <w:rsid w:val="00DF1EF2"/>
    <w:rsid w:val="00DF21ED"/>
    <w:rsid w:val="00DF247A"/>
    <w:rsid w:val="00DF2B0B"/>
    <w:rsid w:val="00DF2E5C"/>
    <w:rsid w:val="00DF39A9"/>
    <w:rsid w:val="00DF3E03"/>
    <w:rsid w:val="00DF3E7A"/>
    <w:rsid w:val="00DF416E"/>
    <w:rsid w:val="00DF4596"/>
    <w:rsid w:val="00DF46B5"/>
    <w:rsid w:val="00DF49D4"/>
    <w:rsid w:val="00DF4C6B"/>
    <w:rsid w:val="00DF55C9"/>
    <w:rsid w:val="00DF57F5"/>
    <w:rsid w:val="00DF5F45"/>
    <w:rsid w:val="00DF5F67"/>
    <w:rsid w:val="00DF63AF"/>
    <w:rsid w:val="00DF66B9"/>
    <w:rsid w:val="00DF66BF"/>
    <w:rsid w:val="00DF6CFB"/>
    <w:rsid w:val="00DF6DD5"/>
    <w:rsid w:val="00DF6EEC"/>
    <w:rsid w:val="00DF7248"/>
    <w:rsid w:val="00E00236"/>
    <w:rsid w:val="00E003D3"/>
    <w:rsid w:val="00E00B78"/>
    <w:rsid w:val="00E00FCE"/>
    <w:rsid w:val="00E014E9"/>
    <w:rsid w:val="00E0161F"/>
    <w:rsid w:val="00E01CFE"/>
    <w:rsid w:val="00E02490"/>
    <w:rsid w:val="00E029DE"/>
    <w:rsid w:val="00E03324"/>
    <w:rsid w:val="00E03CD8"/>
    <w:rsid w:val="00E0413C"/>
    <w:rsid w:val="00E04237"/>
    <w:rsid w:val="00E044B8"/>
    <w:rsid w:val="00E04E0F"/>
    <w:rsid w:val="00E04EF9"/>
    <w:rsid w:val="00E0517E"/>
    <w:rsid w:val="00E051CB"/>
    <w:rsid w:val="00E05512"/>
    <w:rsid w:val="00E05661"/>
    <w:rsid w:val="00E05702"/>
    <w:rsid w:val="00E060C9"/>
    <w:rsid w:val="00E06182"/>
    <w:rsid w:val="00E06215"/>
    <w:rsid w:val="00E062FC"/>
    <w:rsid w:val="00E0635F"/>
    <w:rsid w:val="00E065CC"/>
    <w:rsid w:val="00E06612"/>
    <w:rsid w:val="00E06949"/>
    <w:rsid w:val="00E06B62"/>
    <w:rsid w:val="00E06F5F"/>
    <w:rsid w:val="00E070B4"/>
    <w:rsid w:val="00E072FC"/>
    <w:rsid w:val="00E073AF"/>
    <w:rsid w:val="00E076D0"/>
    <w:rsid w:val="00E104E4"/>
    <w:rsid w:val="00E10DB9"/>
    <w:rsid w:val="00E10F5B"/>
    <w:rsid w:val="00E11119"/>
    <w:rsid w:val="00E1193E"/>
    <w:rsid w:val="00E11E2C"/>
    <w:rsid w:val="00E1214A"/>
    <w:rsid w:val="00E121BA"/>
    <w:rsid w:val="00E1243C"/>
    <w:rsid w:val="00E12C60"/>
    <w:rsid w:val="00E12DAA"/>
    <w:rsid w:val="00E1384C"/>
    <w:rsid w:val="00E138BA"/>
    <w:rsid w:val="00E138F2"/>
    <w:rsid w:val="00E13981"/>
    <w:rsid w:val="00E142EC"/>
    <w:rsid w:val="00E14D2D"/>
    <w:rsid w:val="00E1575C"/>
    <w:rsid w:val="00E15DB4"/>
    <w:rsid w:val="00E16B48"/>
    <w:rsid w:val="00E16C0B"/>
    <w:rsid w:val="00E16CB1"/>
    <w:rsid w:val="00E16E02"/>
    <w:rsid w:val="00E17906"/>
    <w:rsid w:val="00E17A5D"/>
    <w:rsid w:val="00E207B5"/>
    <w:rsid w:val="00E20831"/>
    <w:rsid w:val="00E208E1"/>
    <w:rsid w:val="00E209ED"/>
    <w:rsid w:val="00E20A8B"/>
    <w:rsid w:val="00E213E8"/>
    <w:rsid w:val="00E213F3"/>
    <w:rsid w:val="00E21690"/>
    <w:rsid w:val="00E21829"/>
    <w:rsid w:val="00E21B49"/>
    <w:rsid w:val="00E22090"/>
    <w:rsid w:val="00E2211B"/>
    <w:rsid w:val="00E221DA"/>
    <w:rsid w:val="00E23158"/>
    <w:rsid w:val="00E23708"/>
    <w:rsid w:val="00E24E49"/>
    <w:rsid w:val="00E25292"/>
    <w:rsid w:val="00E25323"/>
    <w:rsid w:val="00E25E07"/>
    <w:rsid w:val="00E25EA0"/>
    <w:rsid w:val="00E2639D"/>
    <w:rsid w:val="00E26804"/>
    <w:rsid w:val="00E26CD4"/>
    <w:rsid w:val="00E26F45"/>
    <w:rsid w:val="00E274D4"/>
    <w:rsid w:val="00E2755E"/>
    <w:rsid w:val="00E27BF9"/>
    <w:rsid w:val="00E27CEE"/>
    <w:rsid w:val="00E3044D"/>
    <w:rsid w:val="00E30C18"/>
    <w:rsid w:val="00E30D74"/>
    <w:rsid w:val="00E30E6C"/>
    <w:rsid w:val="00E3199B"/>
    <w:rsid w:val="00E31B2D"/>
    <w:rsid w:val="00E31D22"/>
    <w:rsid w:val="00E32142"/>
    <w:rsid w:val="00E322B6"/>
    <w:rsid w:val="00E326C4"/>
    <w:rsid w:val="00E327EE"/>
    <w:rsid w:val="00E32C58"/>
    <w:rsid w:val="00E3331C"/>
    <w:rsid w:val="00E3388D"/>
    <w:rsid w:val="00E3390D"/>
    <w:rsid w:val="00E33AE7"/>
    <w:rsid w:val="00E33E62"/>
    <w:rsid w:val="00E33F19"/>
    <w:rsid w:val="00E35246"/>
    <w:rsid w:val="00E3530A"/>
    <w:rsid w:val="00E35A7F"/>
    <w:rsid w:val="00E361F0"/>
    <w:rsid w:val="00E3635B"/>
    <w:rsid w:val="00E364C3"/>
    <w:rsid w:val="00E36548"/>
    <w:rsid w:val="00E36BA2"/>
    <w:rsid w:val="00E370B9"/>
    <w:rsid w:val="00E373E2"/>
    <w:rsid w:val="00E37DD2"/>
    <w:rsid w:val="00E4085D"/>
    <w:rsid w:val="00E40B73"/>
    <w:rsid w:val="00E40FCC"/>
    <w:rsid w:val="00E410FF"/>
    <w:rsid w:val="00E4112B"/>
    <w:rsid w:val="00E4171F"/>
    <w:rsid w:val="00E419F5"/>
    <w:rsid w:val="00E41A4A"/>
    <w:rsid w:val="00E41B48"/>
    <w:rsid w:val="00E4216E"/>
    <w:rsid w:val="00E42770"/>
    <w:rsid w:val="00E4299B"/>
    <w:rsid w:val="00E42C51"/>
    <w:rsid w:val="00E42FF9"/>
    <w:rsid w:val="00E4319D"/>
    <w:rsid w:val="00E43376"/>
    <w:rsid w:val="00E4358B"/>
    <w:rsid w:val="00E435F6"/>
    <w:rsid w:val="00E43681"/>
    <w:rsid w:val="00E436BE"/>
    <w:rsid w:val="00E43F91"/>
    <w:rsid w:val="00E43F98"/>
    <w:rsid w:val="00E43FBE"/>
    <w:rsid w:val="00E4402E"/>
    <w:rsid w:val="00E44B8A"/>
    <w:rsid w:val="00E44C0A"/>
    <w:rsid w:val="00E44C59"/>
    <w:rsid w:val="00E45CC2"/>
    <w:rsid w:val="00E46D0F"/>
    <w:rsid w:val="00E478FD"/>
    <w:rsid w:val="00E47A8B"/>
    <w:rsid w:val="00E50496"/>
    <w:rsid w:val="00E504E0"/>
    <w:rsid w:val="00E504F5"/>
    <w:rsid w:val="00E507A8"/>
    <w:rsid w:val="00E51A1E"/>
    <w:rsid w:val="00E51EC8"/>
    <w:rsid w:val="00E51F7F"/>
    <w:rsid w:val="00E51FF2"/>
    <w:rsid w:val="00E525E9"/>
    <w:rsid w:val="00E5361E"/>
    <w:rsid w:val="00E53936"/>
    <w:rsid w:val="00E53A40"/>
    <w:rsid w:val="00E53E3B"/>
    <w:rsid w:val="00E54075"/>
    <w:rsid w:val="00E54105"/>
    <w:rsid w:val="00E545ED"/>
    <w:rsid w:val="00E54691"/>
    <w:rsid w:val="00E54728"/>
    <w:rsid w:val="00E54735"/>
    <w:rsid w:val="00E5496F"/>
    <w:rsid w:val="00E549CB"/>
    <w:rsid w:val="00E54B48"/>
    <w:rsid w:val="00E54E0C"/>
    <w:rsid w:val="00E54F1F"/>
    <w:rsid w:val="00E550E6"/>
    <w:rsid w:val="00E555D1"/>
    <w:rsid w:val="00E55BEA"/>
    <w:rsid w:val="00E55D1D"/>
    <w:rsid w:val="00E56571"/>
    <w:rsid w:val="00E566F8"/>
    <w:rsid w:val="00E5693B"/>
    <w:rsid w:val="00E570C3"/>
    <w:rsid w:val="00E570D1"/>
    <w:rsid w:val="00E57122"/>
    <w:rsid w:val="00E57A4C"/>
    <w:rsid w:val="00E57BD7"/>
    <w:rsid w:val="00E57F7C"/>
    <w:rsid w:val="00E6008F"/>
    <w:rsid w:val="00E6090C"/>
    <w:rsid w:val="00E60BB3"/>
    <w:rsid w:val="00E60BCC"/>
    <w:rsid w:val="00E60D46"/>
    <w:rsid w:val="00E61045"/>
    <w:rsid w:val="00E61211"/>
    <w:rsid w:val="00E61992"/>
    <w:rsid w:val="00E61D4F"/>
    <w:rsid w:val="00E6200D"/>
    <w:rsid w:val="00E6202C"/>
    <w:rsid w:val="00E6215D"/>
    <w:rsid w:val="00E62525"/>
    <w:rsid w:val="00E6264D"/>
    <w:rsid w:val="00E62C01"/>
    <w:rsid w:val="00E62D01"/>
    <w:rsid w:val="00E62DC2"/>
    <w:rsid w:val="00E62FD5"/>
    <w:rsid w:val="00E636E9"/>
    <w:rsid w:val="00E6372A"/>
    <w:rsid w:val="00E63F0C"/>
    <w:rsid w:val="00E646EB"/>
    <w:rsid w:val="00E6472F"/>
    <w:rsid w:val="00E64F4E"/>
    <w:rsid w:val="00E6556C"/>
    <w:rsid w:val="00E655F0"/>
    <w:rsid w:val="00E65613"/>
    <w:rsid w:val="00E65642"/>
    <w:rsid w:val="00E65A98"/>
    <w:rsid w:val="00E65C59"/>
    <w:rsid w:val="00E66557"/>
    <w:rsid w:val="00E66988"/>
    <w:rsid w:val="00E66AFE"/>
    <w:rsid w:val="00E67244"/>
    <w:rsid w:val="00E6731C"/>
    <w:rsid w:val="00E6776D"/>
    <w:rsid w:val="00E678B3"/>
    <w:rsid w:val="00E67950"/>
    <w:rsid w:val="00E67A44"/>
    <w:rsid w:val="00E70C79"/>
    <w:rsid w:val="00E70CEA"/>
    <w:rsid w:val="00E70D0D"/>
    <w:rsid w:val="00E70EE1"/>
    <w:rsid w:val="00E7111C"/>
    <w:rsid w:val="00E716CB"/>
    <w:rsid w:val="00E717BC"/>
    <w:rsid w:val="00E71BCD"/>
    <w:rsid w:val="00E71EAB"/>
    <w:rsid w:val="00E72022"/>
    <w:rsid w:val="00E722CC"/>
    <w:rsid w:val="00E72763"/>
    <w:rsid w:val="00E73784"/>
    <w:rsid w:val="00E73B96"/>
    <w:rsid w:val="00E7443D"/>
    <w:rsid w:val="00E74C04"/>
    <w:rsid w:val="00E74F0D"/>
    <w:rsid w:val="00E76120"/>
    <w:rsid w:val="00E76B64"/>
    <w:rsid w:val="00E76D24"/>
    <w:rsid w:val="00E76DBA"/>
    <w:rsid w:val="00E76DDD"/>
    <w:rsid w:val="00E7712F"/>
    <w:rsid w:val="00E771FC"/>
    <w:rsid w:val="00E772AD"/>
    <w:rsid w:val="00E7799C"/>
    <w:rsid w:val="00E77C61"/>
    <w:rsid w:val="00E77D72"/>
    <w:rsid w:val="00E77D84"/>
    <w:rsid w:val="00E80061"/>
    <w:rsid w:val="00E80079"/>
    <w:rsid w:val="00E80897"/>
    <w:rsid w:val="00E808DE"/>
    <w:rsid w:val="00E809B5"/>
    <w:rsid w:val="00E80B6D"/>
    <w:rsid w:val="00E80CD3"/>
    <w:rsid w:val="00E8132E"/>
    <w:rsid w:val="00E81892"/>
    <w:rsid w:val="00E81B94"/>
    <w:rsid w:val="00E81C80"/>
    <w:rsid w:val="00E8272E"/>
    <w:rsid w:val="00E82793"/>
    <w:rsid w:val="00E82A78"/>
    <w:rsid w:val="00E83215"/>
    <w:rsid w:val="00E833B5"/>
    <w:rsid w:val="00E835A3"/>
    <w:rsid w:val="00E841A1"/>
    <w:rsid w:val="00E8459C"/>
    <w:rsid w:val="00E8496D"/>
    <w:rsid w:val="00E84B4A"/>
    <w:rsid w:val="00E84D54"/>
    <w:rsid w:val="00E8502D"/>
    <w:rsid w:val="00E85725"/>
    <w:rsid w:val="00E85AA6"/>
    <w:rsid w:val="00E86654"/>
    <w:rsid w:val="00E86C56"/>
    <w:rsid w:val="00E8713C"/>
    <w:rsid w:val="00E871E6"/>
    <w:rsid w:val="00E87560"/>
    <w:rsid w:val="00E87B97"/>
    <w:rsid w:val="00E906A5"/>
    <w:rsid w:val="00E906E1"/>
    <w:rsid w:val="00E90A08"/>
    <w:rsid w:val="00E90B48"/>
    <w:rsid w:val="00E90B69"/>
    <w:rsid w:val="00E90BDC"/>
    <w:rsid w:val="00E90C20"/>
    <w:rsid w:val="00E90FFF"/>
    <w:rsid w:val="00E91015"/>
    <w:rsid w:val="00E91190"/>
    <w:rsid w:val="00E91401"/>
    <w:rsid w:val="00E91641"/>
    <w:rsid w:val="00E91780"/>
    <w:rsid w:val="00E91D54"/>
    <w:rsid w:val="00E91E06"/>
    <w:rsid w:val="00E9204A"/>
    <w:rsid w:val="00E9229B"/>
    <w:rsid w:val="00E92812"/>
    <w:rsid w:val="00E92A5E"/>
    <w:rsid w:val="00E92B01"/>
    <w:rsid w:val="00E92B6D"/>
    <w:rsid w:val="00E9325C"/>
    <w:rsid w:val="00E932CA"/>
    <w:rsid w:val="00E93682"/>
    <w:rsid w:val="00E93730"/>
    <w:rsid w:val="00E940F3"/>
    <w:rsid w:val="00E94BAB"/>
    <w:rsid w:val="00E94D42"/>
    <w:rsid w:val="00E952AE"/>
    <w:rsid w:val="00E95694"/>
    <w:rsid w:val="00E95A9F"/>
    <w:rsid w:val="00E95C49"/>
    <w:rsid w:val="00E95D56"/>
    <w:rsid w:val="00E95FD0"/>
    <w:rsid w:val="00E961D0"/>
    <w:rsid w:val="00E96665"/>
    <w:rsid w:val="00E96B1F"/>
    <w:rsid w:val="00E973F1"/>
    <w:rsid w:val="00E9746A"/>
    <w:rsid w:val="00E97B35"/>
    <w:rsid w:val="00E97DBA"/>
    <w:rsid w:val="00EA00B8"/>
    <w:rsid w:val="00EA071D"/>
    <w:rsid w:val="00EA099B"/>
    <w:rsid w:val="00EA0D9E"/>
    <w:rsid w:val="00EA0DA8"/>
    <w:rsid w:val="00EA1472"/>
    <w:rsid w:val="00EA151C"/>
    <w:rsid w:val="00EA1670"/>
    <w:rsid w:val="00EA1D81"/>
    <w:rsid w:val="00EA1E1D"/>
    <w:rsid w:val="00EA1F32"/>
    <w:rsid w:val="00EA25D8"/>
    <w:rsid w:val="00EA2639"/>
    <w:rsid w:val="00EA2BBD"/>
    <w:rsid w:val="00EA2D8B"/>
    <w:rsid w:val="00EA3116"/>
    <w:rsid w:val="00EA34E7"/>
    <w:rsid w:val="00EA3A8F"/>
    <w:rsid w:val="00EA3CF9"/>
    <w:rsid w:val="00EA4DAE"/>
    <w:rsid w:val="00EA502C"/>
    <w:rsid w:val="00EA5539"/>
    <w:rsid w:val="00EA57BC"/>
    <w:rsid w:val="00EA58E3"/>
    <w:rsid w:val="00EA5CF3"/>
    <w:rsid w:val="00EA60F2"/>
    <w:rsid w:val="00EA634F"/>
    <w:rsid w:val="00EA691E"/>
    <w:rsid w:val="00EA6FB1"/>
    <w:rsid w:val="00EA6FE2"/>
    <w:rsid w:val="00EA7609"/>
    <w:rsid w:val="00EA77D3"/>
    <w:rsid w:val="00EA79B0"/>
    <w:rsid w:val="00EA7D0D"/>
    <w:rsid w:val="00EB0777"/>
    <w:rsid w:val="00EB0947"/>
    <w:rsid w:val="00EB1601"/>
    <w:rsid w:val="00EB1D9F"/>
    <w:rsid w:val="00EB1DDC"/>
    <w:rsid w:val="00EB24D2"/>
    <w:rsid w:val="00EB2683"/>
    <w:rsid w:val="00EB269D"/>
    <w:rsid w:val="00EB29CB"/>
    <w:rsid w:val="00EB30D9"/>
    <w:rsid w:val="00EB3340"/>
    <w:rsid w:val="00EB33F6"/>
    <w:rsid w:val="00EB36CD"/>
    <w:rsid w:val="00EB38A7"/>
    <w:rsid w:val="00EB3FC2"/>
    <w:rsid w:val="00EB4370"/>
    <w:rsid w:val="00EB44B3"/>
    <w:rsid w:val="00EB44E0"/>
    <w:rsid w:val="00EB4AC6"/>
    <w:rsid w:val="00EB4B32"/>
    <w:rsid w:val="00EB4C25"/>
    <w:rsid w:val="00EB4D58"/>
    <w:rsid w:val="00EB4DE7"/>
    <w:rsid w:val="00EB4E21"/>
    <w:rsid w:val="00EB4E58"/>
    <w:rsid w:val="00EB5503"/>
    <w:rsid w:val="00EB56F7"/>
    <w:rsid w:val="00EB5C0F"/>
    <w:rsid w:val="00EB5D1F"/>
    <w:rsid w:val="00EB5F18"/>
    <w:rsid w:val="00EB6111"/>
    <w:rsid w:val="00EB64AE"/>
    <w:rsid w:val="00EB697C"/>
    <w:rsid w:val="00EB75EB"/>
    <w:rsid w:val="00EC0303"/>
    <w:rsid w:val="00EC05D0"/>
    <w:rsid w:val="00EC09DC"/>
    <w:rsid w:val="00EC101A"/>
    <w:rsid w:val="00EC1A4F"/>
    <w:rsid w:val="00EC1BDB"/>
    <w:rsid w:val="00EC1E0F"/>
    <w:rsid w:val="00EC23D5"/>
    <w:rsid w:val="00EC25FB"/>
    <w:rsid w:val="00EC26B1"/>
    <w:rsid w:val="00EC27AA"/>
    <w:rsid w:val="00EC2B23"/>
    <w:rsid w:val="00EC3783"/>
    <w:rsid w:val="00EC4ED2"/>
    <w:rsid w:val="00EC57A9"/>
    <w:rsid w:val="00EC5E71"/>
    <w:rsid w:val="00EC605A"/>
    <w:rsid w:val="00EC6115"/>
    <w:rsid w:val="00EC6746"/>
    <w:rsid w:val="00EC7284"/>
    <w:rsid w:val="00EC7545"/>
    <w:rsid w:val="00EC75D9"/>
    <w:rsid w:val="00EC778D"/>
    <w:rsid w:val="00EC7E0F"/>
    <w:rsid w:val="00ED04B4"/>
    <w:rsid w:val="00ED093A"/>
    <w:rsid w:val="00ED09AF"/>
    <w:rsid w:val="00ED1018"/>
    <w:rsid w:val="00ED121C"/>
    <w:rsid w:val="00ED18B1"/>
    <w:rsid w:val="00ED2074"/>
    <w:rsid w:val="00ED21E7"/>
    <w:rsid w:val="00ED23B7"/>
    <w:rsid w:val="00ED249C"/>
    <w:rsid w:val="00ED32FB"/>
    <w:rsid w:val="00ED3AD6"/>
    <w:rsid w:val="00ED3CEF"/>
    <w:rsid w:val="00ED4286"/>
    <w:rsid w:val="00ED4AD9"/>
    <w:rsid w:val="00ED4D2B"/>
    <w:rsid w:val="00ED4F4F"/>
    <w:rsid w:val="00ED5289"/>
    <w:rsid w:val="00ED52BE"/>
    <w:rsid w:val="00ED54BA"/>
    <w:rsid w:val="00ED56F6"/>
    <w:rsid w:val="00ED5A63"/>
    <w:rsid w:val="00ED5CB3"/>
    <w:rsid w:val="00ED5DB0"/>
    <w:rsid w:val="00ED65DC"/>
    <w:rsid w:val="00ED7209"/>
    <w:rsid w:val="00ED7875"/>
    <w:rsid w:val="00ED7CAC"/>
    <w:rsid w:val="00ED7ED8"/>
    <w:rsid w:val="00ED7FD2"/>
    <w:rsid w:val="00EE041B"/>
    <w:rsid w:val="00EE0DA5"/>
    <w:rsid w:val="00EE0F9E"/>
    <w:rsid w:val="00EE18C2"/>
    <w:rsid w:val="00EE1922"/>
    <w:rsid w:val="00EE1B51"/>
    <w:rsid w:val="00EE23B2"/>
    <w:rsid w:val="00EE23BA"/>
    <w:rsid w:val="00EE2490"/>
    <w:rsid w:val="00EE24E9"/>
    <w:rsid w:val="00EE25BA"/>
    <w:rsid w:val="00EE264D"/>
    <w:rsid w:val="00EE271B"/>
    <w:rsid w:val="00EE2889"/>
    <w:rsid w:val="00EE317E"/>
    <w:rsid w:val="00EE35F4"/>
    <w:rsid w:val="00EE4404"/>
    <w:rsid w:val="00EE44DF"/>
    <w:rsid w:val="00EE5248"/>
    <w:rsid w:val="00EE589F"/>
    <w:rsid w:val="00EE58EE"/>
    <w:rsid w:val="00EE656E"/>
    <w:rsid w:val="00EE6C72"/>
    <w:rsid w:val="00EE72B4"/>
    <w:rsid w:val="00EE748F"/>
    <w:rsid w:val="00EE74C7"/>
    <w:rsid w:val="00EE7B7F"/>
    <w:rsid w:val="00EE7C85"/>
    <w:rsid w:val="00EF01F2"/>
    <w:rsid w:val="00EF08C5"/>
    <w:rsid w:val="00EF090B"/>
    <w:rsid w:val="00EF0AA6"/>
    <w:rsid w:val="00EF0CE2"/>
    <w:rsid w:val="00EF10E3"/>
    <w:rsid w:val="00EF117A"/>
    <w:rsid w:val="00EF22E3"/>
    <w:rsid w:val="00EF23FA"/>
    <w:rsid w:val="00EF279F"/>
    <w:rsid w:val="00EF28BE"/>
    <w:rsid w:val="00EF36D0"/>
    <w:rsid w:val="00EF38AE"/>
    <w:rsid w:val="00EF3A0A"/>
    <w:rsid w:val="00EF495E"/>
    <w:rsid w:val="00EF4D95"/>
    <w:rsid w:val="00EF4FE5"/>
    <w:rsid w:val="00EF54F8"/>
    <w:rsid w:val="00EF57B4"/>
    <w:rsid w:val="00EF5B5D"/>
    <w:rsid w:val="00EF5F99"/>
    <w:rsid w:val="00EF6DBF"/>
    <w:rsid w:val="00EF7133"/>
    <w:rsid w:val="00EF727A"/>
    <w:rsid w:val="00EF74CB"/>
    <w:rsid w:val="00EF7718"/>
    <w:rsid w:val="00EF7750"/>
    <w:rsid w:val="00EF77E7"/>
    <w:rsid w:val="00EF7F2B"/>
    <w:rsid w:val="00F00052"/>
    <w:rsid w:val="00F0028C"/>
    <w:rsid w:val="00F00722"/>
    <w:rsid w:val="00F00891"/>
    <w:rsid w:val="00F00C90"/>
    <w:rsid w:val="00F00D38"/>
    <w:rsid w:val="00F0128A"/>
    <w:rsid w:val="00F0149D"/>
    <w:rsid w:val="00F014F5"/>
    <w:rsid w:val="00F0170A"/>
    <w:rsid w:val="00F02038"/>
    <w:rsid w:val="00F023D5"/>
    <w:rsid w:val="00F02699"/>
    <w:rsid w:val="00F02B30"/>
    <w:rsid w:val="00F02C7A"/>
    <w:rsid w:val="00F0325F"/>
    <w:rsid w:val="00F0341E"/>
    <w:rsid w:val="00F0348F"/>
    <w:rsid w:val="00F045CE"/>
    <w:rsid w:val="00F049F6"/>
    <w:rsid w:val="00F04C1B"/>
    <w:rsid w:val="00F050E9"/>
    <w:rsid w:val="00F05CB8"/>
    <w:rsid w:val="00F05E31"/>
    <w:rsid w:val="00F06483"/>
    <w:rsid w:val="00F070FA"/>
    <w:rsid w:val="00F077DF"/>
    <w:rsid w:val="00F07B67"/>
    <w:rsid w:val="00F1002B"/>
    <w:rsid w:val="00F1010B"/>
    <w:rsid w:val="00F10247"/>
    <w:rsid w:val="00F10480"/>
    <w:rsid w:val="00F10812"/>
    <w:rsid w:val="00F116E2"/>
    <w:rsid w:val="00F11875"/>
    <w:rsid w:val="00F11BFA"/>
    <w:rsid w:val="00F11E2A"/>
    <w:rsid w:val="00F11F53"/>
    <w:rsid w:val="00F12208"/>
    <w:rsid w:val="00F128B9"/>
    <w:rsid w:val="00F12CBD"/>
    <w:rsid w:val="00F13899"/>
    <w:rsid w:val="00F13D24"/>
    <w:rsid w:val="00F14148"/>
    <w:rsid w:val="00F142D6"/>
    <w:rsid w:val="00F147B5"/>
    <w:rsid w:val="00F1498B"/>
    <w:rsid w:val="00F14FFC"/>
    <w:rsid w:val="00F154B1"/>
    <w:rsid w:val="00F154BC"/>
    <w:rsid w:val="00F15B40"/>
    <w:rsid w:val="00F15FD0"/>
    <w:rsid w:val="00F16BDB"/>
    <w:rsid w:val="00F16CBF"/>
    <w:rsid w:val="00F1716F"/>
    <w:rsid w:val="00F1756F"/>
    <w:rsid w:val="00F17699"/>
    <w:rsid w:val="00F179A4"/>
    <w:rsid w:val="00F17C80"/>
    <w:rsid w:val="00F17CCA"/>
    <w:rsid w:val="00F202E6"/>
    <w:rsid w:val="00F20E6B"/>
    <w:rsid w:val="00F20F33"/>
    <w:rsid w:val="00F2128B"/>
    <w:rsid w:val="00F212C8"/>
    <w:rsid w:val="00F21448"/>
    <w:rsid w:val="00F216C1"/>
    <w:rsid w:val="00F21759"/>
    <w:rsid w:val="00F22282"/>
    <w:rsid w:val="00F22EE3"/>
    <w:rsid w:val="00F23037"/>
    <w:rsid w:val="00F23272"/>
    <w:rsid w:val="00F23615"/>
    <w:rsid w:val="00F2386A"/>
    <w:rsid w:val="00F239F2"/>
    <w:rsid w:val="00F240C7"/>
    <w:rsid w:val="00F24636"/>
    <w:rsid w:val="00F2471D"/>
    <w:rsid w:val="00F24AA1"/>
    <w:rsid w:val="00F2506F"/>
    <w:rsid w:val="00F25734"/>
    <w:rsid w:val="00F2596F"/>
    <w:rsid w:val="00F25D7C"/>
    <w:rsid w:val="00F25F02"/>
    <w:rsid w:val="00F26642"/>
    <w:rsid w:val="00F26693"/>
    <w:rsid w:val="00F27BBB"/>
    <w:rsid w:val="00F30433"/>
    <w:rsid w:val="00F313B2"/>
    <w:rsid w:val="00F3163D"/>
    <w:rsid w:val="00F318FD"/>
    <w:rsid w:val="00F31C08"/>
    <w:rsid w:val="00F31C32"/>
    <w:rsid w:val="00F31F6A"/>
    <w:rsid w:val="00F31FBD"/>
    <w:rsid w:val="00F320CB"/>
    <w:rsid w:val="00F32326"/>
    <w:rsid w:val="00F325F2"/>
    <w:rsid w:val="00F329B5"/>
    <w:rsid w:val="00F32A56"/>
    <w:rsid w:val="00F32C77"/>
    <w:rsid w:val="00F32D38"/>
    <w:rsid w:val="00F3303B"/>
    <w:rsid w:val="00F3323D"/>
    <w:rsid w:val="00F33250"/>
    <w:rsid w:val="00F332D0"/>
    <w:rsid w:val="00F332E5"/>
    <w:rsid w:val="00F33F9E"/>
    <w:rsid w:val="00F34403"/>
    <w:rsid w:val="00F34A57"/>
    <w:rsid w:val="00F34ECE"/>
    <w:rsid w:val="00F35224"/>
    <w:rsid w:val="00F35590"/>
    <w:rsid w:val="00F35B92"/>
    <w:rsid w:val="00F36562"/>
    <w:rsid w:val="00F36658"/>
    <w:rsid w:val="00F3684A"/>
    <w:rsid w:val="00F36882"/>
    <w:rsid w:val="00F368E9"/>
    <w:rsid w:val="00F368FD"/>
    <w:rsid w:val="00F36D40"/>
    <w:rsid w:val="00F37E43"/>
    <w:rsid w:val="00F40060"/>
    <w:rsid w:val="00F40349"/>
    <w:rsid w:val="00F40367"/>
    <w:rsid w:val="00F40370"/>
    <w:rsid w:val="00F404DF"/>
    <w:rsid w:val="00F40960"/>
    <w:rsid w:val="00F40DA7"/>
    <w:rsid w:val="00F41879"/>
    <w:rsid w:val="00F418C9"/>
    <w:rsid w:val="00F41DC7"/>
    <w:rsid w:val="00F41E1D"/>
    <w:rsid w:val="00F422C3"/>
    <w:rsid w:val="00F42833"/>
    <w:rsid w:val="00F42894"/>
    <w:rsid w:val="00F428A2"/>
    <w:rsid w:val="00F430C0"/>
    <w:rsid w:val="00F432DA"/>
    <w:rsid w:val="00F437A2"/>
    <w:rsid w:val="00F44213"/>
    <w:rsid w:val="00F4474A"/>
    <w:rsid w:val="00F4480A"/>
    <w:rsid w:val="00F44BE6"/>
    <w:rsid w:val="00F44E39"/>
    <w:rsid w:val="00F45741"/>
    <w:rsid w:val="00F45846"/>
    <w:rsid w:val="00F45A45"/>
    <w:rsid w:val="00F4601D"/>
    <w:rsid w:val="00F461DF"/>
    <w:rsid w:val="00F4716D"/>
    <w:rsid w:val="00F47207"/>
    <w:rsid w:val="00F473A6"/>
    <w:rsid w:val="00F47457"/>
    <w:rsid w:val="00F4775A"/>
    <w:rsid w:val="00F47ECB"/>
    <w:rsid w:val="00F500B2"/>
    <w:rsid w:val="00F50369"/>
    <w:rsid w:val="00F506D6"/>
    <w:rsid w:val="00F50FF3"/>
    <w:rsid w:val="00F515F8"/>
    <w:rsid w:val="00F517BA"/>
    <w:rsid w:val="00F51890"/>
    <w:rsid w:val="00F51B5E"/>
    <w:rsid w:val="00F51CA2"/>
    <w:rsid w:val="00F522D1"/>
    <w:rsid w:val="00F5244D"/>
    <w:rsid w:val="00F5246D"/>
    <w:rsid w:val="00F52F1E"/>
    <w:rsid w:val="00F52FCA"/>
    <w:rsid w:val="00F53135"/>
    <w:rsid w:val="00F5356C"/>
    <w:rsid w:val="00F53A36"/>
    <w:rsid w:val="00F53AC0"/>
    <w:rsid w:val="00F53DCD"/>
    <w:rsid w:val="00F53DD7"/>
    <w:rsid w:val="00F540E9"/>
    <w:rsid w:val="00F54318"/>
    <w:rsid w:val="00F54BD9"/>
    <w:rsid w:val="00F55535"/>
    <w:rsid w:val="00F5558E"/>
    <w:rsid w:val="00F555A4"/>
    <w:rsid w:val="00F5568F"/>
    <w:rsid w:val="00F55A8A"/>
    <w:rsid w:val="00F560A2"/>
    <w:rsid w:val="00F56141"/>
    <w:rsid w:val="00F56939"/>
    <w:rsid w:val="00F56995"/>
    <w:rsid w:val="00F56C1D"/>
    <w:rsid w:val="00F571D4"/>
    <w:rsid w:val="00F57D10"/>
    <w:rsid w:val="00F601C5"/>
    <w:rsid w:val="00F604A0"/>
    <w:rsid w:val="00F6050F"/>
    <w:rsid w:val="00F605FA"/>
    <w:rsid w:val="00F60D87"/>
    <w:rsid w:val="00F60DE0"/>
    <w:rsid w:val="00F613B5"/>
    <w:rsid w:val="00F615EB"/>
    <w:rsid w:val="00F61805"/>
    <w:rsid w:val="00F61EB9"/>
    <w:rsid w:val="00F62276"/>
    <w:rsid w:val="00F62923"/>
    <w:rsid w:val="00F62BC5"/>
    <w:rsid w:val="00F62F51"/>
    <w:rsid w:val="00F631D2"/>
    <w:rsid w:val="00F64154"/>
    <w:rsid w:val="00F64F6E"/>
    <w:rsid w:val="00F64FAD"/>
    <w:rsid w:val="00F6595B"/>
    <w:rsid w:val="00F65CCB"/>
    <w:rsid w:val="00F65CEC"/>
    <w:rsid w:val="00F65DE8"/>
    <w:rsid w:val="00F66172"/>
    <w:rsid w:val="00F661D7"/>
    <w:rsid w:val="00F66446"/>
    <w:rsid w:val="00F6666A"/>
    <w:rsid w:val="00F6679D"/>
    <w:rsid w:val="00F66915"/>
    <w:rsid w:val="00F66CCA"/>
    <w:rsid w:val="00F671CE"/>
    <w:rsid w:val="00F67466"/>
    <w:rsid w:val="00F6788E"/>
    <w:rsid w:val="00F67CF5"/>
    <w:rsid w:val="00F67DC6"/>
    <w:rsid w:val="00F67F57"/>
    <w:rsid w:val="00F70011"/>
    <w:rsid w:val="00F70105"/>
    <w:rsid w:val="00F70917"/>
    <w:rsid w:val="00F70FDA"/>
    <w:rsid w:val="00F71002"/>
    <w:rsid w:val="00F710CB"/>
    <w:rsid w:val="00F71D7B"/>
    <w:rsid w:val="00F72309"/>
    <w:rsid w:val="00F723E7"/>
    <w:rsid w:val="00F7241D"/>
    <w:rsid w:val="00F72CBB"/>
    <w:rsid w:val="00F72FAE"/>
    <w:rsid w:val="00F7323E"/>
    <w:rsid w:val="00F73543"/>
    <w:rsid w:val="00F73CBA"/>
    <w:rsid w:val="00F73FC2"/>
    <w:rsid w:val="00F74050"/>
    <w:rsid w:val="00F7464D"/>
    <w:rsid w:val="00F74652"/>
    <w:rsid w:val="00F748C7"/>
    <w:rsid w:val="00F749D0"/>
    <w:rsid w:val="00F74EC3"/>
    <w:rsid w:val="00F74F01"/>
    <w:rsid w:val="00F75003"/>
    <w:rsid w:val="00F75140"/>
    <w:rsid w:val="00F75757"/>
    <w:rsid w:val="00F76179"/>
    <w:rsid w:val="00F76E0E"/>
    <w:rsid w:val="00F76E32"/>
    <w:rsid w:val="00F77D9C"/>
    <w:rsid w:val="00F80818"/>
    <w:rsid w:val="00F811EB"/>
    <w:rsid w:val="00F81502"/>
    <w:rsid w:val="00F81F12"/>
    <w:rsid w:val="00F82A6C"/>
    <w:rsid w:val="00F82B79"/>
    <w:rsid w:val="00F82DB8"/>
    <w:rsid w:val="00F82DC9"/>
    <w:rsid w:val="00F83028"/>
    <w:rsid w:val="00F834FA"/>
    <w:rsid w:val="00F8350E"/>
    <w:rsid w:val="00F83596"/>
    <w:rsid w:val="00F83801"/>
    <w:rsid w:val="00F83D9F"/>
    <w:rsid w:val="00F84AA8"/>
    <w:rsid w:val="00F84B17"/>
    <w:rsid w:val="00F84DD1"/>
    <w:rsid w:val="00F84F07"/>
    <w:rsid w:val="00F859DB"/>
    <w:rsid w:val="00F85AE3"/>
    <w:rsid w:val="00F867DF"/>
    <w:rsid w:val="00F86843"/>
    <w:rsid w:val="00F86B2C"/>
    <w:rsid w:val="00F874BA"/>
    <w:rsid w:val="00F90663"/>
    <w:rsid w:val="00F906D8"/>
    <w:rsid w:val="00F91112"/>
    <w:rsid w:val="00F91121"/>
    <w:rsid w:val="00F9192B"/>
    <w:rsid w:val="00F91941"/>
    <w:rsid w:val="00F92549"/>
    <w:rsid w:val="00F92598"/>
    <w:rsid w:val="00F92FF8"/>
    <w:rsid w:val="00F930AD"/>
    <w:rsid w:val="00F931DD"/>
    <w:rsid w:val="00F938BD"/>
    <w:rsid w:val="00F93D73"/>
    <w:rsid w:val="00F9422D"/>
    <w:rsid w:val="00F94319"/>
    <w:rsid w:val="00F9442D"/>
    <w:rsid w:val="00F9487A"/>
    <w:rsid w:val="00F9492D"/>
    <w:rsid w:val="00F94B81"/>
    <w:rsid w:val="00F94D98"/>
    <w:rsid w:val="00F94E86"/>
    <w:rsid w:val="00F95523"/>
    <w:rsid w:val="00F9597B"/>
    <w:rsid w:val="00F95C58"/>
    <w:rsid w:val="00F95CFE"/>
    <w:rsid w:val="00F95ED4"/>
    <w:rsid w:val="00F960E9"/>
    <w:rsid w:val="00F96108"/>
    <w:rsid w:val="00F96413"/>
    <w:rsid w:val="00F96431"/>
    <w:rsid w:val="00F966B5"/>
    <w:rsid w:val="00F9672A"/>
    <w:rsid w:val="00F969DD"/>
    <w:rsid w:val="00F973D9"/>
    <w:rsid w:val="00F97A69"/>
    <w:rsid w:val="00FA06DF"/>
    <w:rsid w:val="00FA0C5F"/>
    <w:rsid w:val="00FA1413"/>
    <w:rsid w:val="00FA1530"/>
    <w:rsid w:val="00FA1A2C"/>
    <w:rsid w:val="00FA1AE9"/>
    <w:rsid w:val="00FA1C8A"/>
    <w:rsid w:val="00FA1CCC"/>
    <w:rsid w:val="00FA1DAB"/>
    <w:rsid w:val="00FA2226"/>
    <w:rsid w:val="00FA2812"/>
    <w:rsid w:val="00FA2F28"/>
    <w:rsid w:val="00FA30A0"/>
    <w:rsid w:val="00FA33DA"/>
    <w:rsid w:val="00FA3588"/>
    <w:rsid w:val="00FA3B2C"/>
    <w:rsid w:val="00FA3E4F"/>
    <w:rsid w:val="00FA42D2"/>
    <w:rsid w:val="00FA4490"/>
    <w:rsid w:val="00FA48F8"/>
    <w:rsid w:val="00FA4BE1"/>
    <w:rsid w:val="00FA4DB3"/>
    <w:rsid w:val="00FA5393"/>
    <w:rsid w:val="00FA547E"/>
    <w:rsid w:val="00FA5A93"/>
    <w:rsid w:val="00FA6018"/>
    <w:rsid w:val="00FA6189"/>
    <w:rsid w:val="00FA6422"/>
    <w:rsid w:val="00FA69F4"/>
    <w:rsid w:val="00FA6C02"/>
    <w:rsid w:val="00FA6CB9"/>
    <w:rsid w:val="00FA735E"/>
    <w:rsid w:val="00FA7544"/>
    <w:rsid w:val="00FA7671"/>
    <w:rsid w:val="00FA7ADD"/>
    <w:rsid w:val="00FA7B60"/>
    <w:rsid w:val="00FA7D4E"/>
    <w:rsid w:val="00FB094F"/>
    <w:rsid w:val="00FB0955"/>
    <w:rsid w:val="00FB0E26"/>
    <w:rsid w:val="00FB0EC6"/>
    <w:rsid w:val="00FB1083"/>
    <w:rsid w:val="00FB142C"/>
    <w:rsid w:val="00FB1615"/>
    <w:rsid w:val="00FB2314"/>
    <w:rsid w:val="00FB2E7F"/>
    <w:rsid w:val="00FB3431"/>
    <w:rsid w:val="00FB36CA"/>
    <w:rsid w:val="00FB3A97"/>
    <w:rsid w:val="00FB3B04"/>
    <w:rsid w:val="00FB46A8"/>
    <w:rsid w:val="00FB472E"/>
    <w:rsid w:val="00FB50DF"/>
    <w:rsid w:val="00FB5432"/>
    <w:rsid w:val="00FB578E"/>
    <w:rsid w:val="00FB5ED8"/>
    <w:rsid w:val="00FB5FB3"/>
    <w:rsid w:val="00FB62B0"/>
    <w:rsid w:val="00FB667C"/>
    <w:rsid w:val="00FB691D"/>
    <w:rsid w:val="00FB6AB4"/>
    <w:rsid w:val="00FB6B3C"/>
    <w:rsid w:val="00FB6E8B"/>
    <w:rsid w:val="00FB7077"/>
    <w:rsid w:val="00FB7831"/>
    <w:rsid w:val="00FB7A66"/>
    <w:rsid w:val="00FB7C93"/>
    <w:rsid w:val="00FB7E18"/>
    <w:rsid w:val="00FC0511"/>
    <w:rsid w:val="00FC0CCF"/>
    <w:rsid w:val="00FC1DC2"/>
    <w:rsid w:val="00FC1F96"/>
    <w:rsid w:val="00FC204D"/>
    <w:rsid w:val="00FC20C1"/>
    <w:rsid w:val="00FC3C34"/>
    <w:rsid w:val="00FC3D8F"/>
    <w:rsid w:val="00FC4487"/>
    <w:rsid w:val="00FC4A24"/>
    <w:rsid w:val="00FC4F08"/>
    <w:rsid w:val="00FC4F6C"/>
    <w:rsid w:val="00FC58D3"/>
    <w:rsid w:val="00FC5CD8"/>
    <w:rsid w:val="00FC5FB4"/>
    <w:rsid w:val="00FC6363"/>
    <w:rsid w:val="00FC63BA"/>
    <w:rsid w:val="00FC679A"/>
    <w:rsid w:val="00FC6C0D"/>
    <w:rsid w:val="00FC6E52"/>
    <w:rsid w:val="00FC75A3"/>
    <w:rsid w:val="00FC77B2"/>
    <w:rsid w:val="00FC789D"/>
    <w:rsid w:val="00FC7CCF"/>
    <w:rsid w:val="00FC7DDB"/>
    <w:rsid w:val="00FC7E68"/>
    <w:rsid w:val="00FD0143"/>
    <w:rsid w:val="00FD0223"/>
    <w:rsid w:val="00FD031F"/>
    <w:rsid w:val="00FD0452"/>
    <w:rsid w:val="00FD0547"/>
    <w:rsid w:val="00FD0A99"/>
    <w:rsid w:val="00FD113D"/>
    <w:rsid w:val="00FD19EB"/>
    <w:rsid w:val="00FD1A50"/>
    <w:rsid w:val="00FD1BF3"/>
    <w:rsid w:val="00FD1D7C"/>
    <w:rsid w:val="00FD1EBA"/>
    <w:rsid w:val="00FD1FBF"/>
    <w:rsid w:val="00FD2644"/>
    <w:rsid w:val="00FD2708"/>
    <w:rsid w:val="00FD2C2C"/>
    <w:rsid w:val="00FD37D9"/>
    <w:rsid w:val="00FD39C0"/>
    <w:rsid w:val="00FD4562"/>
    <w:rsid w:val="00FD4EB6"/>
    <w:rsid w:val="00FD584F"/>
    <w:rsid w:val="00FD5ED4"/>
    <w:rsid w:val="00FD61B4"/>
    <w:rsid w:val="00FD6437"/>
    <w:rsid w:val="00FD6AFE"/>
    <w:rsid w:val="00FD6DCC"/>
    <w:rsid w:val="00FD6FE6"/>
    <w:rsid w:val="00FD7138"/>
    <w:rsid w:val="00FD7302"/>
    <w:rsid w:val="00FD7A25"/>
    <w:rsid w:val="00FD7CD7"/>
    <w:rsid w:val="00FD7F6D"/>
    <w:rsid w:val="00FE00C9"/>
    <w:rsid w:val="00FE0C05"/>
    <w:rsid w:val="00FE0DE3"/>
    <w:rsid w:val="00FE0EF6"/>
    <w:rsid w:val="00FE11ED"/>
    <w:rsid w:val="00FE1241"/>
    <w:rsid w:val="00FE128B"/>
    <w:rsid w:val="00FE1305"/>
    <w:rsid w:val="00FE1525"/>
    <w:rsid w:val="00FE158A"/>
    <w:rsid w:val="00FE18C8"/>
    <w:rsid w:val="00FE1A71"/>
    <w:rsid w:val="00FE20B7"/>
    <w:rsid w:val="00FE2396"/>
    <w:rsid w:val="00FE2A65"/>
    <w:rsid w:val="00FE2FFF"/>
    <w:rsid w:val="00FE31A3"/>
    <w:rsid w:val="00FE3248"/>
    <w:rsid w:val="00FE36B2"/>
    <w:rsid w:val="00FE38BE"/>
    <w:rsid w:val="00FE3D5E"/>
    <w:rsid w:val="00FE3DE7"/>
    <w:rsid w:val="00FE4718"/>
    <w:rsid w:val="00FE4A94"/>
    <w:rsid w:val="00FE4AF8"/>
    <w:rsid w:val="00FE4B24"/>
    <w:rsid w:val="00FE4CA9"/>
    <w:rsid w:val="00FE52A9"/>
    <w:rsid w:val="00FE56C7"/>
    <w:rsid w:val="00FE576D"/>
    <w:rsid w:val="00FE5B33"/>
    <w:rsid w:val="00FE600D"/>
    <w:rsid w:val="00FE6441"/>
    <w:rsid w:val="00FE6983"/>
    <w:rsid w:val="00FE717D"/>
    <w:rsid w:val="00FE766F"/>
    <w:rsid w:val="00FE78B7"/>
    <w:rsid w:val="00FE7AEC"/>
    <w:rsid w:val="00FE7B5F"/>
    <w:rsid w:val="00FE7C81"/>
    <w:rsid w:val="00FE7DF9"/>
    <w:rsid w:val="00FF089B"/>
    <w:rsid w:val="00FF0B40"/>
    <w:rsid w:val="00FF0B94"/>
    <w:rsid w:val="00FF107E"/>
    <w:rsid w:val="00FF1C79"/>
    <w:rsid w:val="00FF1FB6"/>
    <w:rsid w:val="00FF2244"/>
    <w:rsid w:val="00FF29CC"/>
    <w:rsid w:val="00FF2DBE"/>
    <w:rsid w:val="00FF338C"/>
    <w:rsid w:val="00FF34A2"/>
    <w:rsid w:val="00FF36B6"/>
    <w:rsid w:val="00FF37E3"/>
    <w:rsid w:val="00FF3D28"/>
    <w:rsid w:val="00FF3FDA"/>
    <w:rsid w:val="00FF50F4"/>
    <w:rsid w:val="00FF53A6"/>
    <w:rsid w:val="00FF5E76"/>
    <w:rsid w:val="00FF6058"/>
    <w:rsid w:val="00FF61BC"/>
    <w:rsid w:val="00FF6AAD"/>
    <w:rsid w:val="00FF6CF1"/>
    <w:rsid w:val="00FF6E3D"/>
    <w:rsid w:val="00FF6EFD"/>
    <w:rsid w:val="00FF7283"/>
    <w:rsid w:val="00FF76F4"/>
    <w:rsid w:val="00FF7827"/>
    <w:rsid w:val="00FF79C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89971"/>
  <w15:docId w15:val="{772DEEFA-13AD-49DE-BEDB-6F41DBC2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B3"/>
    <w:pPr>
      <w:widowControl w:val="0"/>
      <w:spacing w:line="264" w:lineRule="auto"/>
      <w:jc w:val="both"/>
    </w:pPr>
    <w:rPr>
      <w:sz w:val="22"/>
      <w:szCs w:val="22"/>
    </w:rPr>
  </w:style>
  <w:style w:type="paragraph" w:styleId="Heading1">
    <w:name w:val="heading 1"/>
    <w:aliases w:val="h1,Section Heading"/>
    <w:basedOn w:val="Normal"/>
    <w:next w:val="Normal"/>
    <w:link w:val="Heading1Char"/>
    <w:qFormat/>
    <w:rsid w:val="00CF60A6"/>
    <w:pPr>
      <w:keepNext/>
      <w:pBdr>
        <w:bottom w:val="single" w:sz="12" w:space="1" w:color="auto"/>
      </w:pBdr>
      <w:tabs>
        <w:tab w:val="left" w:pos="1080"/>
        <w:tab w:val="left" w:pos="1260"/>
      </w:tabs>
      <w:spacing w:line="240" w:lineRule="auto"/>
      <w:ind w:left="1134" w:hanging="1134"/>
      <w:outlineLvl w:val="0"/>
    </w:pPr>
    <w:rPr>
      <w:b/>
      <w:szCs w:val="20"/>
    </w:rPr>
  </w:style>
  <w:style w:type="paragraph" w:styleId="Heading2">
    <w:name w:val="heading 2"/>
    <w:aliases w:val="h2,Reset numbering"/>
    <w:basedOn w:val="Normal"/>
    <w:next w:val="Normal"/>
    <w:link w:val="Heading2Char"/>
    <w:qFormat/>
    <w:rsid w:val="00274513"/>
    <w:pPr>
      <w:keepNext/>
      <w:jc w:val="right"/>
      <w:outlineLvl w:val="1"/>
    </w:pPr>
    <w:rPr>
      <w:b/>
      <w:bCs/>
      <w:u w:val="single"/>
    </w:rPr>
  </w:style>
  <w:style w:type="paragraph" w:styleId="Heading3">
    <w:name w:val="heading 3"/>
    <w:aliases w:val="Level 1 - 1"/>
    <w:basedOn w:val="Normal"/>
    <w:next w:val="Normal"/>
    <w:link w:val="Heading3Char"/>
    <w:qFormat/>
    <w:rsid w:val="00274513"/>
    <w:pPr>
      <w:keepNext/>
      <w:outlineLvl w:val="2"/>
    </w:pPr>
    <w:rPr>
      <w:b/>
      <w:bCs/>
    </w:rPr>
  </w:style>
  <w:style w:type="paragraph" w:styleId="Heading4">
    <w:name w:val="heading 4"/>
    <w:aliases w:val="Level 2 - a"/>
    <w:basedOn w:val="Normal"/>
    <w:next w:val="Normal"/>
    <w:link w:val="Heading4Char"/>
    <w:qFormat/>
    <w:rsid w:val="00274513"/>
    <w:pPr>
      <w:keepNext/>
      <w:pBdr>
        <w:bottom w:val="single" w:sz="12" w:space="1" w:color="auto"/>
      </w:pBdr>
      <w:tabs>
        <w:tab w:val="left" w:pos="1702"/>
        <w:tab w:val="left" w:pos="1985"/>
        <w:tab w:val="left" w:pos="4820"/>
        <w:tab w:val="left" w:pos="7655"/>
      </w:tabs>
      <w:outlineLvl w:val="3"/>
    </w:pPr>
    <w:rPr>
      <w:b/>
    </w:rPr>
  </w:style>
  <w:style w:type="paragraph" w:styleId="Heading5">
    <w:name w:val="heading 5"/>
    <w:aliases w:val="Level 3 - i"/>
    <w:basedOn w:val="Normal"/>
    <w:next w:val="Normal"/>
    <w:link w:val="Heading5Char"/>
    <w:qFormat/>
    <w:rsid w:val="00274513"/>
    <w:pPr>
      <w:keepNext/>
      <w:tabs>
        <w:tab w:val="left" w:pos="1702"/>
        <w:tab w:val="left" w:pos="1985"/>
        <w:tab w:val="left" w:pos="4820"/>
        <w:tab w:val="left" w:pos="7655"/>
      </w:tabs>
      <w:outlineLvl w:val="4"/>
    </w:pPr>
    <w:rPr>
      <w:b/>
      <w:bCs/>
      <w:sz w:val="20"/>
    </w:rPr>
  </w:style>
  <w:style w:type="paragraph" w:styleId="Heading6">
    <w:name w:val="heading 6"/>
    <w:aliases w:val="Legal Level 1."/>
    <w:basedOn w:val="Normal"/>
    <w:next w:val="Normal"/>
    <w:link w:val="Heading6Char"/>
    <w:qFormat/>
    <w:rsid w:val="00274513"/>
    <w:pPr>
      <w:keepNext/>
      <w:pBdr>
        <w:bottom w:val="single" w:sz="12" w:space="1" w:color="auto"/>
      </w:pBdr>
      <w:tabs>
        <w:tab w:val="left" w:pos="1702"/>
        <w:tab w:val="left" w:pos="1985"/>
        <w:tab w:val="left" w:pos="4820"/>
        <w:tab w:val="left" w:pos="7655"/>
      </w:tabs>
      <w:outlineLvl w:val="5"/>
    </w:pPr>
    <w:rPr>
      <w:b/>
    </w:rPr>
  </w:style>
  <w:style w:type="paragraph" w:styleId="Heading7">
    <w:name w:val="heading 7"/>
    <w:aliases w:val="Legal Level 1.1."/>
    <w:basedOn w:val="Normal"/>
    <w:next w:val="Normal"/>
    <w:link w:val="Heading7Char"/>
    <w:qFormat/>
    <w:rsid w:val="00274513"/>
    <w:pPr>
      <w:keepNext/>
      <w:tabs>
        <w:tab w:val="left" w:pos="1702"/>
        <w:tab w:val="left" w:pos="1985"/>
        <w:tab w:val="left" w:pos="4820"/>
        <w:tab w:val="left" w:pos="7655"/>
      </w:tabs>
      <w:outlineLvl w:val="6"/>
    </w:pPr>
    <w:rPr>
      <w:b/>
      <w:bCs/>
    </w:rPr>
  </w:style>
  <w:style w:type="paragraph" w:styleId="Heading8">
    <w:name w:val="heading 8"/>
    <w:aliases w:val="Legal Level 1.1.1."/>
    <w:basedOn w:val="Normal"/>
    <w:next w:val="Normal"/>
    <w:link w:val="Heading8Char"/>
    <w:qFormat/>
    <w:rsid w:val="00274513"/>
    <w:pPr>
      <w:keepNext/>
      <w:tabs>
        <w:tab w:val="left" w:pos="1080"/>
      </w:tabs>
      <w:outlineLvl w:val="7"/>
    </w:pPr>
    <w:rPr>
      <w:b/>
    </w:rPr>
  </w:style>
  <w:style w:type="paragraph" w:styleId="Heading9">
    <w:name w:val="heading 9"/>
    <w:aliases w:val="Legal Level 1.1.1.1."/>
    <w:basedOn w:val="Normal"/>
    <w:next w:val="Normal"/>
    <w:link w:val="Heading9Char"/>
    <w:qFormat/>
    <w:rsid w:val="0027451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2E5C"/>
    <w:pPr>
      <w:tabs>
        <w:tab w:val="center" w:pos="4252"/>
        <w:tab w:val="right" w:pos="8504"/>
      </w:tabs>
    </w:pPr>
  </w:style>
  <w:style w:type="paragraph" w:styleId="Header">
    <w:name w:val="header"/>
    <w:basedOn w:val="Normal"/>
    <w:link w:val="HeaderChar"/>
    <w:uiPriority w:val="99"/>
    <w:rsid w:val="00274513"/>
    <w:pPr>
      <w:tabs>
        <w:tab w:val="right" w:pos="8504"/>
      </w:tabs>
    </w:pPr>
  </w:style>
  <w:style w:type="paragraph" w:customStyle="1" w:styleId="FirsLine">
    <w:name w:val="FirsLine"/>
    <w:basedOn w:val="Normal"/>
    <w:link w:val="FirsLine0"/>
    <w:rsid w:val="00274513"/>
    <w:pPr>
      <w:ind w:firstLine="567"/>
    </w:pPr>
    <w:rPr>
      <w:rFonts w:cs="Narkisim"/>
      <w:szCs w:val="24"/>
    </w:rPr>
  </w:style>
  <w:style w:type="paragraph" w:customStyle="1" w:styleId="Numberedlist">
    <w:name w:val="Numbered list"/>
    <w:basedOn w:val="Normal"/>
    <w:rsid w:val="00274513"/>
    <w:pPr>
      <w:numPr>
        <w:numId w:val="1"/>
      </w:numPr>
      <w:spacing w:line="360" w:lineRule="atLeast"/>
      <w:ind w:right="720"/>
    </w:pPr>
  </w:style>
  <w:style w:type="paragraph" w:styleId="BodyTextIndent">
    <w:name w:val="Body Text Indent"/>
    <w:basedOn w:val="Normal"/>
    <w:link w:val="BodyTextIndentChar"/>
    <w:rsid w:val="00274513"/>
    <w:pPr>
      <w:ind w:left="1134"/>
    </w:pPr>
  </w:style>
  <w:style w:type="paragraph" w:customStyle="1" w:styleId="a">
    <w:name w:val="גבול"/>
    <w:basedOn w:val="Normal"/>
    <w:rsid w:val="00274513"/>
    <w:pPr>
      <w:pBdr>
        <w:bottom w:val="single" w:sz="6" w:space="1" w:color="auto"/>
      </w:pBdr>
      <w:jc w:val="center"/>
    </w:pPr>
    <w:rPr>
      <w:rFonts w:cs="Narkisim"/>
      <w:b/>
      <w:bCs/>
      <w:sz w:val="24"/>
    </w:rPr>
  </w:style>
  <w:style w:type="paragraph" w:styleId="BodyTextIndent2">
    <w:name w:val="Body Text Indent 2"/>
    <w:basedOn w:val="Normal"/>
    <w:link w:val="BodyTextIndent2Char"/>
    <w:rsid w:val="00274513"/>
    <w:pPr>
      <w:ind w:left="2268" w:hanging="567"/>
    </w:pPr>
    <w:rPr>
      <w:rFonts w:cs="Narkisim"/>
      <w:sz w:val="24"/>
    </w:rPr>
  </w:style>
  <w:style w:type="paragraph" w:styleId="NormalIndent">
    <w:name w:val="Normal Indent"/>
    <w:aliases w:val="Char, Char"/>
    <w:basedOn w:val="Normal"/>
    <w:link w:val="NormalIndentChar1"/>
    <w:rsid w:val="00093FBB"/>
    <w:pPr>
      <w:tabs>
        <w:tab w:val="left" w:pos="170"/>
      </w:tabs>
      <w:spacing w:line="240" w:lineRule="exact"/>
      <w:ind w:left="170" w:hanging="113"/>
      <w:jc w:val="left"/>
    </w:pPr>
  </w:style>
  <w:style w:type="paragraph" w:customStyle="1" w:styleId="first-ind">
    <w:name w:val="first-ind"/>
    <w:basedOn w:val="Normal"/>
    <w:rsid w:val="00274513"/>
    <w:rPr>
      <w:rFonts w:ascii="Arial" w:hAnsi="Arial" w:cs="Arial"/>
    </w:rPr>
  </w:style>
  <w:style w:type="character" w:styleId="FootnoteReference">
    <w:name w:val="footnote reference"/>
    <w:basedOn w:val="DefaultParagraphFont"/>
    <w:uiPriority w:val="99"/>
    <w:rsid w:val="00274513"/>
    <w:rPr>
      <w:rFonts w:cs="Narkisim"/>
      <w:vertAlign w:val="superscript"/>
      <w:lang w:bidi="he-IL"/>
    </w:rPr>
  </w:style>
  <w:style w:type="paragraph" w:styleId="FootnoteText">
    <w:name w:val="footnote text"/>
    <w:aliases w:val="fn,Char Char Char, Char Char Char,טקסט הערות שוליים2, תו תו,טקסט הערות שוליים1, תו,תו,Footnote Text Char3,Char Char Char Char3,טקסט הערות שוליים111 Char1,טקסט הערות שוליים11111 Char1,תו תו2111 Char2,תו תו Char2, תו תו2111,f"/>
    <w:basedOn w:val="Normal"/>
    <w:link w:val="FootnoteTextChar"/>
    <w:rsid w:val="00274513"/>
    <w:pPr>
      <w:tabs>
        <w:tab w:val="left" w:pos="284"/>
      </w:tabs>
    </w:pPr>
    <w:rPr>
      <w:sz w:val="20"/>
      <w:szCs w:val="20"/>
    </w:rPr>
  </w:style>
  <w:style w:type="paragraph" w:customStyle="1" w:styleId="NOTE">
    <w:name w:val="NOTE"/>
    <w:basedOn w:val="Normal"/>
    <w:rsid w:val="00274513"/>
    <w:pPr>
      <w:tabs>
        <w:tab w:val="left" w:pos="993"/>
      </w:tabs>
      <w:ind w:left="1134" w:hanging="1134"/>
    </w:pPr>
    <w:rPr>
      <w:b/>
    </w:rPr>
  </w:style>
  <w:style w:type="paragraph" w:customStyle="1" w:styleId="third-ind">
    <w:name w:val="third-ind"/>
    <w:basedOn w:val="Normal"/>
    <w:rsid w:val="00274513"/>
    <w:pPr>
      <w:spacing w:after="120"/>
      <w:ind w:left="2410" w:hanging="397"/>
    </w:pPr>
    <w:rPr>
      <w:rFonts w:ascii="Arial" w:hAnsi="Arial" w:cs="Arial"/>
    </w:rPr>
  </w:style>
  <w:style w:type="paragraph" w:customStyle="1" w:styleId="BalloonText1">
    <w:name w:val="Balloon Text1"/>
    <w:basedOn w:val="Normal"/>
    <w:semiHidden/>
    <w:rsid w:val="00274513"/>
    <w:rPr>
      <w:rFonts w:ascii="Tahoma" w:hAnsi="Tahoma" w:cs="Tahoma"/>
      <w:sz w:val="16"/>
      <w:szCs w:val="16"/>
    </w:rPr>
  </w:style>
  <w:style w:type="paragraph" w:customStyle="1" w:styleId="border">
    <w:name w:val="border"/>
    <w:basedOn w:val="Normal"/>
    <w:rsid w:val="00274513"/>
    <w:pPr>
      <w:pBdr>
        <w:bottom w:val="single" w:sz="6" w:space="1" w:color="auto"/>
      </w:pBdr>
      <w:jc w:val="center"/>
    </w:pPr>
    <w:rPr>
      <w:b/>
      <w:bCs/>
      <w:sz w:val="24"/>
    </w:rPr>
  </w:style>
  <w:style w:type="paragraph" w:customStyle="1" w:styleId="NormalE">
    <w:name w:val="NormalE"/>
    <w:basedOn w:val="Normal"/>
    <w:rsid w:val="00274513"/>
  </w:style>
  <w:style w:type="paragraph" w:customStyle="1" w:styleId="indent">
    <w:name w:val="indent"/>
    <w:basedOn w:val="NormalE"/>
    <w:rsid w:val="00274513"/>
    <w:pPr>
      <w:keepLines/>
      <w:spacing w:line="360" w:lineRule="auto"/>
      <w:ind w:left="709"/>
    </w:pPr>
    <w:rPr>
      <w:rFonts w:ascii="Arial" w:hAnsi="Arial" w:cs="Arial"/>
      <w:sz w:val="20"/>
      <w:szCs w:val="20"/>
    </w:rPr>
  </w:style>
  <w:style w:type="paragraph" w:customStyle="1" w:styleId="IndentDouble">
    <w:name w:val="Indent_Double"/>
    <w:basedOn w:val="NormalE"/>
    <w:rsid w:val="00274513"/>
    <w:pPr>
      <w:keepLines/>
      <w:tabs>
        <w:tab w:val="left" w:pos="709"/>
      </w:tabs>
      <w:spacing w:line="360" w:lineRule="auto"/>
      <w:ind w:left="1418" w:hanging="1418"/>
    </w:pPr>
    <w:rPr>
      <w:rFonts w:ascii="Arial" w:hAnsi="Arial" w:cs="Arial"/>
      <w:sz w:val="20"/>
      <w:szCs w:val="20"/>
    </w:rPr>
  </w:style>
  <w:style w:type="paragraph" w:customStyle="1" w:styleId="IndentDouble1">
    <w:name w:val="Indent_Double1"/>
    <w:basedOn w:val="NormalE"/>
    <w:rsid w:val="00274513"/>
    <w:pPr>
      <w:keepLines/>
      <w:tabs>
        <w:tab w:val="left" w:pos="1418"/>
      </w:tabs>
      <w:spacing w:line="360" w:lineRule="auto"/>
      <w:ind w:left="2126" w:hanging="2126"/>
    </w:pPr>
    <w:rPr>
      <w:rFonts w:ascii="Arial" w:hAnsi="Arial" w:cs="Arial"/>
      <w:sz w:val="20"/>
      <w:szCs w:val="20"/>
    </w:rPr>
  </w:style>
  <w:style w:type="paragraph" w:customStyle="1" w:styleId="IndentDouble2">
    <w:name w:val="Indent_Double2"/>
    <w:basedOn w:val="NormalE"/>
    <w:rsid w:val="00274513"/>
    <w:pPr>
      <w:keepLines/>
      <w:tabs>
        <w:tab w:val="left" w:pos="1418"/>
      </w:tabs>
      <w:spacing w:line="360" w:lineRule="auto"/>
      <w:ind w:left="2127" w:hanging="1418"/>
    </w:pPr>
    <w:rPr>
      <w:rFonts w:ascii="Arial" w:hAnsi="Arial" w:cs="Arial"/>
      <w:sz w:val="20"/>
      <w:szCs w:val="20"/>
    </w:rPr>
  </w:style>
  <w:style w:type="paragraph" w:customStyle="1" w:styleId="indent1">
    <w:name w:val="indent1"/>
    <w:basedOn w:val="Normal"/>
    <w:rsid w:val="00274513"/>
    <w:pPr>
      <w:tabs>
        <w:tab w:val="left" w:pos="567"/>
      </w:tabs>
      <w:spacing w:before="120" w:line="288" w:lineRule="auto"/>
      <w:ind w:right="567" w:hanging="283"/>
    </w:pPr>
  </w:style>
  <w:style w:type="paragraph" w:customStyle="1" w:styleId="indent2">
    <w:name w:val="indent2"/>
    <w:basedOn w:val="Normal"/>
    <w:rsid w:val="00274513"/>
    <w:pPr>
      <w:tabs>
        <w:tab w:val="left" w:pos="1134"/>
      </w:tabs>
      <w:spacing w:before="120" w:line="288" w:lineRule="auto"/>
      <w:ind w:right="1134" w:hanging="567"/>
    </w:pPr>
  </w:style>
  <w:style w:type="paragraph" w:customStyle="1" w:styleId="indent3">
    <w:name w:val="indent3"/>
    <w:basedOn w:val="Normal"/>
    <w:rsid w:val="00274513"/>
    <w:pPr>
      <w:tabs>
        <w:tab w:val="left" w:pos="1701"/>
      </w:tabs>
      <w:spacing w:before="120" w:line="288" w:lineRule="auto"/>
      <w:ind w:right="1701" w:hanging="567"/>
    </w:pPr>
  </w:style>
  <w:style w:type="paragraph" w:customStyle="1" w:styleId="indent4">
    <w:name w:val="indent4"/>
    <w:basedOn w:val="Normal"/>
    <w:rsid w:val="00274513"/>
    <w:pPr>
      <w:tabs>
        <w:tab w:val="left" w:pos="2268"/>
      </w:tabs>
      <w:spacing w:before="120" w:line="288" w:lineRule="auto"/>
      <w:ind w:right="2268" w:hanging="567"/>
    </w:pPr>
  </w:style>
  <w:style w:type="paragraph" w:customStyle="1" w:styleId="indenta1">
    <w:name w:val="indenta1"/>
    <w:basedOn w:val="Normal"/>
    <w:rsid w:val="00274513"/>
    <w:pPr>
      <w:tabs>
        <w:tab w:val="left" w:pos="567"/>
      </w:tabs>
      <w:spacing w:before="120"/>
      <w:ind w:right="567" w:hanging="283"/>
    </w:pPr>
  </w:style>
  <w:style w:type="paragraph" w:customStyle="1" w:styleId="indenta2">
    <w:name w:val="indenta2"/>
    <w:basedOn w:val="Normal"/>
    <w:rsid w:val="00274513"/>
    <w:pPr>
      <w:tabs>
        <w:tab w:val="left" w:pos="1134"/>
      </w:tabs>
      <w:spacing w:before="120"/>
      <w:ind w:right="1134" w:hanging="567"/>
    </w:pPr>
  </w:style>
  <w:style w:type="paragraph" w:customStyle="1" w:styleId="indenta3">
    <w:name w:val="indenta3"/>
    <w:basedOn w:val="Normal"/>
    <w:rsid w:val="00274513"/>
    <w:pPr>
      <w:tabs>
        <w:tab w:val="left" w:pos="1701"/>
      </w:tabs>
      <w:spacing w:before="120"/>
      <w:ind w:right="1701" w:hanging="567"/>
    </w:pPr>
  </w:style>
  <w:style w:type="paragraph" w:customStyle="1" w:styleId="indenta4">
    <w:name w:val="indenta4"/>
    <w:basedOn w:val="Normal"/>
    <w:rsid w:val="00274513"/>
    <w:pPr>
      <w:tabs>
        <w:tab w:val="left" w:pos="2268"/>
      </w:tabs>
      <w:spacing w:before="120"/>
      <w:ind w:right="2268" w:hanging="567"/>
    </w:pPr>
  </w:style>
  <w:style w:type="paragraph" w:styleId="Quote">
    <w:name w:val="Quote"/>
    <w:basedOn w:val="NormalE"/>
    <w:link w:val="QuoteChar"/>
    <w:qFormat/>
    <w:rsid w:val="00274513"/>
    <w:pPr>
      <w:keepLines/>
      <w:ind w:left="1418" w:right="1418"/>
    </w:pPr>
    <w:rPr>
      <w:rFonts w:ascii="Arial" w:hAnsi="Arial" w:cs="Arial"/>
      <w:sz w:val="20"/>
      <w:szCs w:val="20"/>
    </w:rPr>
  </w:style>
  <w:style w:type="paragraph" w:customStyle="1" w:styleId="Quote2">
    <w:name w:val="Quote2"/>
    <w:basedOn w:val="NormalE"/>
    <w:rsid w:val="00274513"/>
    <w:pPr>
      <w:keepLines/>
      <w:ind w:left="2126" w:right="2126"/>
    </w:pPr>
    <w:rPr>
      <w:rFonts w:ascii="Arial" w:hAnsi="Arial" w:cs="Arial"/>
      <w:sz w:val="20"/>
      <w:szCs w:val="20"/>
    </w:rPr>
  </w:style>
  <w:style w:type="paragraph" w:customStyle="1" w:styleId="Style1">
    <w:name w:val="Style1"/>
    <w:basedOn w:val="a"/>
    <w:rsid w:val="00274513"/>
  </w:style>
  <w:style w:type="paragraph" w:customStyle="1" w:styleId="underline">
    <w:name w:val="underline"/>
    <w:basedOn w:val="Normal"/>
    <w:rsid w:val="00274513"/>
    <w:pPr>
      <w:pBdr>
        <w:bottom w:val="single" w:sz="6" w:space="1" w:color="auto"/>
      </w:pBdr>
      <w:tabs>
        <w:tab w:val="left" w:pos="1134"/>
        <w:tab w:val="left" w:pos="1701"/>
        <w:tab w:val="left" w:pos="2268"/>
      </w:tabs>
      <w:ind w:left="1701" w:hanging="567"/>
    </w:pPr>
    <w:rPr>
      <w:sz w:val="24"/>
    </w:rPr>
  </w:style>
  <w:style w:type="paragraph" w:styleId="ListContinue">
    <w:name w:val="List Continue"/>
    <w:basedOn w:val="Normal"/>
    <w:rsid w:val="00274513"/>
    <w:pPr>
      <w:bidi/>
      <w:spacing w:after="120"/>
      <w:ind w:right="283"/>
    </w:pPr>
    <w:rPr>
      <w:color w:val="0000FF"/>
    </w:rPr>
  </w:style>
  <w:style w:type="character" w:styleId="CommentReference">
    <w:name w:val="annotation reference"/>
    <w:basedOn w:val="DefaultParagraphFont"/>
    <w:uiPriority w:val="99"/>
    <w:rsid w:val="00274513"/>
    <w:rPr>
      <w:rFonts w:cs="Times New Roman"/>
      <w:sz w:val="16"/>
      <w:szCs w:val="16"/>
    </w:rPr>
  </w:style>
  <w:style w:type="character" w:styleId="Strong">
    <w:name w:val="Strong"/>
    <w:basedOn w:val="DefaultParagraphFont"/>
    <w:qFormat/>
    <w:rsid w:val="00274513"/>
    <w:rPr>
      <w:rFonts w:cs="David"/>
      <w:b/>
      <w:bCs/>
      <w:lang w:bidi="he-IL"/>
    </w:rPr>
  </w:style>
  <w:style w:type="table" w:styleId="TableGrid6">
    <w:name w:val="Table Grid 6"/>
    <w:basedOn w:val="TableNormal"/>
    <w:rsid w:val="00274513"/>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alloonText">
    <w:name w:val="Balloon Text"/>
    <w:basedOn w:val="Normal"/>
    <w:link w:val="BalloonTextChar"/>
    <w:uiPriority w:val="99"/>
    <w:rsid w:val="00274513"/>
    <w:rPr>
      <w:rFonts w:ascii="Tahoma" w:hAnsi="Tahoma" w:cs="Tahoma"/>
      <w:sz w:val="16"/>
      <w:szCs w:val="16"/>
    </w:rPr>
  </w:style>
  <w:style w:type="paragraph" w:styleId="BlockText">
    <w:name w:val="Block Text"/>
    <w:basedOn w:val="Normal"/>
    <w:rsid w:val="00274513"/>
    <w:pPr>
      <w:spacing w:line="240" w:lineRule="atLeast"/>
      <w:ind w:left="426" w:right="283" w:firstLine="566"/>
    </w:pPr>
    <w:rPr>
      <w:sz w:val="20"/>
    </w:rPr>
  </w:style>
  <w:style w:type="paragraph" w:styleId="CommentText">
    <w:name w:val="annotation text"/>
    <w:basedOn w:val="Normal"/>
    <w:link w:val="CommentTextChar"/>
    <w:uiPriority w:val="99"/>
    <w:rsid w:val="00274513"/>
    <w:rPr>
      <w:sz w:val="20"/>
      <w:szCs w:val="20"/>
    </w:rPr>
  </w:style>
  <w:style w:type="paragraph" w:styleId="Subtitle">
    <w:name w:val="Subtitle"/>
    <w:basedOn w:val="Normal"/>
    <w:link w:val="SubtitleChar"/>
    <w:qFormat/>
    <w:rsid w:val="00274513"/>
    <w:pPr>
      <w:spacing w:line="240" w:lineRule="atLeast"/>
      <w:ind w:left="-142"/>
      <w:jc w:val="center"/>
    </w:pPr>
    <w:rPr>
      <w:rFonts w:ascii="Arial" w:hAnsi="Arial" w:cs="Narkisim"/>
      <w:b/>
      <w:bCs/>
      <w:szCs w:val="20"/>
    </w:rPr>
  </w:style>
  <w:style w:type="paragraph" w:styleId="EnvelopeAddress">
    <w:name w:val="envelope address"/>
    <w:basedOn w:val="Normal"/>
    <w:rsid w:val="00274513"/>
    <w:pPr>
      <w:keepLines/>
      <w:framePr w:w="3385" w:h="1979" w:hRule="exact" w:hSpace="181" w:vSpace="181" w:wrap="auto" w:vAnchor="page" w:hAnchor="page" w:x="8653" w:y="1441"/>
    </w:pPr>
    <w:rPr>
      <w:sz w:val="24"/>
    </w:rPr>
  </w:style>
  <w:style w:type="paragraph" w:styleId="CommentSubject">
    <w:name w:val="annotation subject"/>
    <w:basedOn w:val="CommentText"/>
    <w:next w:val="CommentText"/>
    <w:link w:val="CommentSubjectChar"/>
    <w:uiPriority w:val="99"/>
    <w:rsid w:val="00274513"/>
    <w:rPr>
      <w:b/>
      <w:bCs/>
    </w:rPr>
  </w:style>
  <w:style w:type="paragraph" w:customStyle="1" w:styleId="bullet">
    <w:name w:val="bullet"/>
    <w:basedOn w:val="Normal"/>
    <w:rsid w:val="00274513"/>
    <w:pPr>
      <w:tabs>
        <w:tab w:val="left" w:pos="360"/>
      </w:tabs>
      <w:spacing w:line="260" w:lineRule="atLeast"/>
      <w:ind w:left="357" w:hanging="357"/>
    </w:pPr>
    <w:rPr>
      <w:sz w:val="20"/>
      <w:szCs w:val="20"/>
      <w:lang w:val="en-GB" w:bidi="ar-SA"/>
    </w:rPr>
  </w:style>
  <w:style w:type="paragraph" w:customStyle="1" w:styleId="reference">
    <w:name w:val="reference"/>
    <w:basedOn w:val="Normal"/>
    <w:rsid w:val="00274513"/>
    <w:pPr>
      <w:spacing w:line="260" w:lineRule="atLeast"/>
    </w:pPr>
    <w:rPr>
      <w:i/>
      <w:sz w:val="20"/>
      <w:szCs w:val="20"/>
      <w:lang w:val="en-GB" w:bidi="ar-SA"/>
    </w:rPr>
  </w:style>
  <w:style w:type="paragraph" w:customStyle="1" w:styleId="56">
    <w:name w:val="סגנון מא5 + לפני:  6 ס''מ"/>
    <w:basedOn w:val="Normal"/>
    <w:rsid w:val="00274513"/>
    <w:pPr>
      <w:ind w:left="3969"/>
    </w:pPr>
  </w:style>
  <w:style w:type="paragraph" w:customStyle="1" w:styleId="51">
    <w:name w:val="סגנון מא5 +1"/>
    <w:basedOn w:val="Normal"/>
    <w:autoRedefine/>
    <w:rsid w:val="00274513"/>
  </w:style>
  <w:style w:type="paragraph" w:customStyle="1" w:styleId="a0">
    <w:name w:val="תחתונה"/>
    <w:basedOn w:val="Header"/>
    <w:rsid w:val="00274513"/>
    <w:pPr>
      <w:jc w:val="left"/>
    </w:pPr>
    <w:rPr>
      <w:rFonts w:ascii="Arial" w:hAnsi="Arial" w:cs="David"/>
      <w:sz w:val="16"/>
      <w:szCs w:val="20"/>
    </w:rPr>
  </w:style>
  <w:style w:type="paragraph" w:customStyle="1" w:styleId="2">
    <w:name w:val="ñâðåï2"/>
    <w:basedOn w:val="Normal"/>
    <w:rsid w:val="00274513"/>
    <w:pPr>
      <w:tabs>
        <w:tab w:val="left" w:pos="3969"/>
      </w:tabs>
      <w:ind w:left="3969"/>
    </w:pPr>
  </w:style>
  <w:style w:type="paragraph" w:customStyle="1" w:styleId="20">
    <w:name w:val="מא2"/>
    <w:basedOn w:val="Normal"/>
    <w:link w:val="21"/>
    <w:rsid w:val="00274513"/>
    <w:pPr>
      <w:tabs>
        <w:tab w:val="left" w:pos="1134"/>
        <w:tab w:val="left" w:pos="1701"/>
      </w:tabs>
      <w:overflowPunct w:val="0"/>
      <w:autoSpaceDE w:val="0"/>
      <w:autoSpaceDN w:val="0"/>
      <w:bidi/>
      <w:adjustRightInd w:val="0"/>
      <w:ind w:left="1701" w:hanging="567"/>
      <w:textAlignment w:val="baseline"/>
    </w:pPr>
    <w:rPr>
      <w:rFonts w:cs="Narkisim"/>
    </w:rPr>
  </w:style>
  <w:style w:type="paragraph" w:customStyle="1" w:styleId="30">
    <w:name w:val="מא3"/>
    <w:basedOn w:val="20"/>
    <w:link w:val="31"/>
    <w:rsid w:val="00000021"/>
    <w:pPr>
      <w:tabs>
        <w:tab w:val="clear" w:pos="1134"/>
        <w:tab w:val="left" w:pos="2268"/>
      </w:tabs>
      <w:ind w:left="2268"/>
    </w:pPr>
  </w:style>
  <w:style w:type="paragraph" w:customStyle="1" w:styleId="4">
    <w:name w:val="מא4"/>
    <w:basedOn w:val="30"/>
    <w:link w:val="40"/>
    <w:rsid w:val="00274513"/>
    <w:pPr>
      <w:tabs>
        <w:tab w:val="clear" w:pos="1701"/>
        <w:tab w:val="left" w:pos="2835"/>
      </w:tabs>
      <w:ind w:left="2835"/>
    </w:pPr>
  </w:style>
  <w:style w:type="paragraph" w:customStyle="1" w:styleId="5">
    <w:name w:val="מא5"/>
    <w:basedOn w:val="4"/>
    <w:link w:val="50"/>
    <w:rsid w:val="00274513"/>
    <w:pPr>
      <w:tabs>
        <w:tab w:val="clear" w:pos="2268"/>
        <w:tab w:val="left" w:pos="3402"/>
      </w:tabs>
      <w:ind w:left="3402"/>
    </w:pPr>
  </w:style>
  <w:style w:type="paragraph" w:customStyle="1" w:styleId="1">
    <w:name w:val="מא1"/>
    <w:basedOn w:val="5"/>
    <w:link w:val="10"/>
    <w:rsid w:val="002363B3"/>
    <w:pPr>
      <w:tabs>
        <w:tab w:val="clear" w:pos="2835"/>
        <w:tab w:val="clear" w:pos="3402"/>
        <w:tab w:val="left" w:pos="0"/>
        <w:tab w:val="left" w:pos="1134"/>
      </w:tabs>
      <w:ind w:left="1134" w:hanging="1134"/>
    </w:pPr>
    <w:rPr>
      <w:b/>
      <w:bCs/>
    </w:rPr>
  </w:style>
  <w:style w:type="paragraph" w:customStyle="1" w:styleId="euroheading">
    <w:name w:val="euro heading"/>
    <w:basedOn w:val="Normal"/>
    <w:rsid w:val="00274513"/>
    <w:pPr>
      <w:spacing w:line="260" w:lineRule="atLeast"/>
    </w:pPr>
    <w:rPr>
      <w:i/>
      <w:sz w:val="18"/>
      <w:szCs w:val="20"/>
      <w:lang w:val="en-GB" w:bidi="ar-SA"/>
    </w:rPr>
  </w:style>
  <w:style w:type="paragraph" w:customStyle="1" w:styleId="numbertablehead">
    <w:name w:val="number table head"/>
    <w:basedOn w:val="Normal"/>
    <w:rsid w:val="00274513"/>
    <w:pPr>
      <w:spacing w:line="260" w:lineRule="atLeast"/>
      <w:ind w:right="62"/>
      <w:jc w:val="right"/>
    </w:pPr>
    <w:rPr>
      <w:b/>
      <w:sz w:val="18"/>
      <w:szCs w:val="20"/>
      <w:lang w:val="en-GB" w:bidi="ar-SA"/>
    </w:rPr>
  </w:style>
  <w:style w:type="character" w:customStyle="1" w:styleId="21">
    <w:name w:val="מא2 תו"/>
    <w:basedOn w:val="DefaultParagraphFont"/>
    <w:link w:val="20"/>
    <w:locked/>
    <w:rsid w:val="00274513"/>
    <w:rPr>
      <w:rFonts w:cs="Narkisim"/>
      <w:sz w:val="22"/>
      <w:szCs w:val="22"/>
      <w:lang w:val="en-US" w:eastAsia="en-US" w:bidi="he-IL"/>
    </w:rPr>
  </w:style>
  <w:style w:type="paragraph" w:customStyle="1" w:styleId="numbernegative">
    <w:name w:val="number negative"/>
    <w:basedOn w:val="Normal"/>
    <w:rsid w:val="00274513"/>
    <w:pPr>
      <w:spacing w:line="260" w:lineRule="atLeast"/>
      <w:jc w:val="right"/>
    </w:pPr>
    <w:rPr>
      <w:sz w:val="20"/>
      <w:szCs w:val="20"/>
      <w:lang w:val="en-GB" w:bidi="ar-SA"/>
    </w:rPr>
  </w:style>
  <w:style w:type="paragraph" w:customStyle="1" w:styleId="notenumber">
    <w:name w:val="note number"/>
    <w:basedOn w:val="Normal"/>
    <w:rsid w:val="00274513"/>
    <w:pPr>
      <w:spacing w:line="260" w:lineRule="atLeast"/>
      <w:ind w:right="85"/>
      <w:jc w:val="right"/>
    </w:pPr>
    <w:rPr>
      <w:sz w:val="20"/>
      <w:szCs w:val="20"/>
      <w:lang w:val="en-GB" w:bidi="ar-SA"/>
    </w:rPr>
  </w:style>
  <w:style w:type="paragraph" w:customStyle="1" w:styleId="AccBody2Rule">
    <w:name w:val="AccBody2Rule"/>
    <w:basedOn w:val="Normal"/>
    <w:next w:val="Normal"/>
    <w:rsid w:val="00274513"/>
    <w:pPr>
      <w:pBdr>
        <w:bottom w:val="single" w:sz="2" w:space="0" w:color="auto"/>
        <w:between w:val="single" w:sz="2" w:space="0" w:color="auto"/>
      </w:pBd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Body2">
    <w:name w:val="AccountBody2"/>
    <w:basedOn w:val="Normal"/>
    <w:next w:val="Normal"/>
    <w:rsid w:val="00274513"/>
    <w:pP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ingPolicy">
    <w:name w:val="Accounting Policy"/>
    <w:basedOn w:val="Normal"/>
    <w:link w:val="AccountingPolicyChar"/>
    <w:rsid w:val="00274513"/>
    <w:pPr>
      <w:tabs>
        <w:tab w:val="left" w:pos="1106"/>
        <w:tab w:val="left" w:pos="1502"/>
        <w:tab w:val="left" w:pos="1786"/>
      </w:tabs>
      <w:spacing w:line="260" w:lineRule="atLeast"/>
      <w:ind w:left="1502" w:hanging="1502"/>
    </w:pPr>
    <w:rPr>
      <w:rFonts w:ascii="TimesNewRomanPS" w:hAnsi="TimesNewRomanPS"/>
      <w:color w:val="000080"/>
      <w:sz w:val="20"/>
      <w:szCs w:val="20"/>
      <w:lang w:val="en-GB" w:bidi="ar-SA"/>
    </w:rPr>
  </w:style>
  <w:style w:type="paragraph" w:styleId="DocumentMap">
    <w:name w:val="Document Map"/>
    <w:basedOn w:val="Normal"/>
    <w:link w:val="DocumentMapChar"/>
    <w:semiHidden/>
    <w:rsid w:val="00274513"/>
    <w:pPr>
      <w:shd w:val="clear" w:color="auto" w:fill="000080"/>
      <w:spacing w:line="260" w:lineRule="atLeast"/>
    </w:pPr>
    <w:rPr>
      <w:rFonts w:ascii="Tahoma" w:hAnsi="Tahoma"/>
      <w:sz w:val="20"/>
      <w:szCs w:val="20"/>
      <w:lang w:val="en-GB" w:bidi="ar-SA"/>
    </w:rPr>
  </w:style>
  <w:style w:type="paragraph" w:customStyle="1" w:styleId="Notebody">
    <w:name w:val="Notebody"/>
    <w:basedOn w:val="Explain1"/>
    <w:next w:val="Explain1"/>
    <w:rsid w:val="00274513"/>
    <w:pPr>
      <w:tabs>
        <w:tab w:val="clear" w:pos="170"/>
        <w:tab w:val="clear" w:pos="539"/>
        <w:tab w:val="left" w:pos="1077"/>
      </w:tabs>
    </w:pPr>
  </w:style>
  <w:style w:type="paragraph" w:customStyle="1" w:styleId="Explain1">
    <w:name w:val="Explain 1"/>
    <w:rsid w:val="00274513"/>
    <w:pPr>
      <w:tabs>
        <w:tab w:val="left" w:pos="170"/>
        <w:tab w:val="left" w:pos="539"/>
        <w:tab w:val="left" w:pos="1502"/>
        <w:tab w:val="left" w:pos="1786"/>
      </w:tabs>
      <w:spacing w:line="260" w:lineRule="atLeast"/>
      <w:ind w:left="1503" w:right="170" w:hanging="1503"/>
      <w:jc w:val="both"/>
    </w:pPr>
    <w:rPr>
      <w:rFonts w:ascii="TimesNewRomanPS" w:hAnsi="TimesNewRomanPS"/>
      <w:color w:val="000080"/>
      <w:lang w:val="en-GB" w:bidi="ar-SA"/>
    </w:rPr>
  </w:style>
  <w:style w:type="paragraph" w:customStyle="1" w:styleId="AccBodyRule">
    <w:name w:val="AccBodyRule"/>
    <w:basedOn w:val="AccountBody1"/>
    <w:next w:val="AccountBody1"/>
    <w:rsid w:val="00274513"/>
    <w:pPr>
      <w:pBdr>
        <w:bottom w:val="single" w:sz="2" w:space="0" w:color="auto"/>
        <w:between w:val="single" w:sz="2" w:space="1" w:color="auto"/>
      </w:pBdr>
    </w:pPr>
  </w:style>
  <w:style w:type="paragraph" w:customStyle="1" w:styleId="AccountBody1">
    <w:name w:val="AccountBody1"/>
    <w:rsid w:val="00274513"/>
    <w:pPr>
      <w:tabs>
        <w:tab w:val="left" w:pos="1077"/>
        <w:tab w:val="left" w:pos="1502"/>
        <w:tab w:val="right" w:pos="5046"/>
        <w:tab w:val="decimal" w:pos="5862"/>
        <w:tab w:val="decimal" w:pos="6605"/>
        <w:tab w:val="decimal" w:pos="7342"/>
        <w:tab w:val="decimal" w:pos="8073"/>
        <w:tab w:val="decimal" w:pos="8816"/>
        <w:tab w:val="decimal" w:pos="9553"/>
      </w:tabs>
      <w:spacing w:line="260" w:lineRule="atLeast"/>
    </w:pPr>
    <w:rPr>
      <w:rFonts w:ascii="TimesNewRomanPS" w:hAnsi="TimesNewRomanPS"/>
      <w:color w:val="000080"/>
      <w:lang w:val="en-GB" w:bidi="ar-SA"/>
    </w:rPr>
  </w:style>
  <w:style w:type="paragraph" w:customStyle="1" w:styleId="BodyText1">
    <w:name w:val="Body Text1"/>
    <w:link w:val="BodytextChar"/>
    <w:rsid w:val="00274513"/>
    <w:pPr>
      <w:spacing w:line="260" w:lineRule="atLeast"/>
      <w:jc w:val="both"/>
    </w:pPr>
    <w:rPr>
      <w:rFonts w:ascii="TimesNewRomanPS" w:hAnsi="TimesNewRomanPS"/>
      <w:color w:val="000080"/>
      <w:lang w:val="en-GB" w:bidi="ar-SA"/>
    </w:rPr>
  </w:style>
  <w:style w:type="paragraph" w:styleId="ListBullet">
    <w:name w:val="List Bullet"/>
    <w:basedOn w:val="Normal"/>
    <w:link w:val="ListBulletChar"/>
    <w:autoRedefine/>
    <w:rsid w:val="00274513"/>
    <w:pPr>
      <w:tabs>
        <w:tab w:val="num" w:pos="360"/>
      </w:tabs>
      <w:spacing w:line="260" w:lineRule="atLeast"/>
      <w:ind w:left="360" w:hanging="360"/>
    </w:pPr>
    <w:rPr>
      <w:sz w:val="20"/>
      <w:szCs w:val="20"/>
      <w:lang w:val="en-GB" w:bidi="ar-SA"/>
    </w:rPr>
  </w:style>
  <w:style w:type="character" w:styleId="Hyperlink">
    <w:name w:val="Hyperlink"/>
    <w:basedOn w:val="DefaultParagraphFont"/>
    <w:uiPriority w:val="99"/>
    <w:rsid w:val="00274513"/>
    <w:rPr>
      <w:rFonts w:cs="Times New Roman"/>
      <w:color w:val="0000FF"/>
      <w:u w:val="single"/>
    </w:rPr>
  </w:style>
  <w:style w:type="paragraph" w:customStyle="1" w:styleId="KPMGSmalllogo">
    <w:name w:val="KPMG Small logo"/>
    <w:basedOn w:val="Normal"/>
    <w:rsid w:val="00274513"/>
    <w:pPr>
      <w:keepLines/>
      <w:overflowPunct w:val="0"/>
      <w:autoSpaceDE w:val="0"/>
      <w:autoSpaceDN w:val="0"/>
      <w:adjustRightInd w:val="0"/>
      <w:spacing w:before="360" w:line="260" w:lineRule="exact"/>
      <w:textAlignment w:val="baseline"/>
    </w:pPr>
    <w:rPr>
      <w:rFonts w:ascii="KPMG Logo" w:hAnsi="KPMG Logo"/>
      <w:szCs w:val="20"/>
      <w:lang w:val="en-GB" w:bidi="ar-SA"/>
    </w:rPr>
  </w:style>
  <w:style w:type="paragraph" w:styleId="BodyText">
    <w:name w:val="Body Text"/>
    <w:basedOn w:val="Normal"/>
    <w:link w:val="BodyTextChar0"/>
    <w:rsid w:val="00274513"/>
    <w:pPr>
      <w:autoSpaceDE w:val="0"/>
      <w:autoSpaceDN w:val="0"/>
      <w:adjustRightInd w:val="0"/>
    </w:pPr>
    <w:rPr>
      <w:color w:val="000000"/>
      <w:sz w:val="20"/>
      <w:szCs w:val="17"/>
      <w:lang w:bidi="ar-SA"/>
    </w:rPr>
  </w:style>
  <w:style w:type="paragraph" w:styleId="BodyText2">
    <w:name w:val="Body Text 2"/>
    <w:basedOn w:val="Normal"/>
    <w:link w:val="BodyText2Char"/>
    <w:rsid w:val="00274513"/>
    <w:pPr>
      <w:autoSpaceDE w:val="0"/>
      <w:autoSpaceDN w:val="0"/>
      <w:adjustRightInd w:val="0"/>
      <w:jc w:val="left"/>
    </w:pPr>
    <w:rPr>
      <w:sz w:val="20"/>
      <w:szCs w:val="16"/>
      <w:lang w:bidi="ar-SA"/>
    </w:rPr>
  </w:style>
  <w:style w:type="paragraph" w:styleId="BodyText3">
    <w:name w:val="Body Text 3"/>
    <w:basedOn w:val="Normal"/>
    <w:link w:val="BodyText3Char"/>
    <w:rsid w:val="00274513"/>
    <w:pPr>
      <w:spacing w:line="260" w:lineRule="atLeast"/>
    </w:pPr>
    <w:rPr>
      <w:b/>
      <w:bCs/>
      <w:sz w:val="20"/>
      <w:szCs w:val="20"/>
      <w:lang w:val="en-GB" w:bidi="ar-SA"/>
    </w:rPr>
  </w:style>
  <w:style w:type="paragraph" w:styleId="Caption">
    <w:name w:val="caption"/>
    <w:basedOn w:val="Normal"/>
    <w:next w:val="Normal"/>
    <w:qFormat/>
    <w:rsid w:val="00274513"/>
    <w:pPr>
      <w:spacing w:line="260" w:lineRule="atLeast"/>
      <w:ind w:firstLine="360"/>
      <w:jc w:val="right"/>
    </w:pPr>
    <w:rPr>
      <w:i/>
      <w:iCs/>
      <w:sz w:val="20"/>
      <w:szCs w:val="20"/>
      <w:lang w:val="en-GB" w:bidi="ar-SA"/>
    </w:rPr>
  </w:style>
  <w:style w:type="paragraph" w:customStyle="1" w:styleId="Text">
    <w:name w:val="Text"/>
    <w:basedOn w:val="Normal"/>
    <w:rsid w:val="00274513"/>
    <w:pPr>
      <w:tabs>
        <w:tab w:val="left" w:pos="284"/>
      </w:tabs>
      <w:overflowPunct w:val="0"/>
      <w:autoSpaceDE w:val="0"/>
      <w:autoSpaceDN w:val="0"/>
      <w:adjustRightInd w:val="0"/>
      <w:spacing w:after="260"/>
      <w:textAlignment w:val="baseline"/>
    </w:pPr>
    <w:rPr>
      <w:szCs w:val="20"/>
      <w:lang w:val="en-GB" w:bidi="ar-SA"/>
    </w:rPr>
  </w:style>
  <w:style w:type="character" w:customStyle="1" w:styleId="AccountingPolicyChar">
    <w:name w:val="Accounting Policy Char"/>
    <w:basedOn w:val="DefaultParagraphFont"/>
    <w:link w:val="AccountingPolicy"/>
    <w:locked/>
    <w:rsid w:val="00274513"/>
    <w:rPr>
      <w:rFonts w:ascii="TimesNewRomanPS" w:hAnsi="TimesNewRomanPS" w:cs="Times New Roman"/>
      <w:snapToGrid w:val="0"/>
      <w:color w:val="000080"/>
      <w:lang w:val="en-GB" w:eastAsia="en-US" w:bidi="ar-SA"/>
    </w:rPr>
  </w:style>
  <w:style w:type="table" w:styleId="TableGrid">
    <w:name w:val="Table Grid"/>
    <w:basedOn w:val="TableNormal"/>
    <w:rsid w:val="00274513"/>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Char">
    <w:name w:val="Subhead 3 Char"/>
    <w:basedOn w:val="Normal"/>
    <w:link w:val="Subhead3CharChar"/>
    <w:rsid w:val="00274513"/>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0C2D83"/>
      <w:sz w:val="20"/>
      <w:szCs w:val="20"/>
      <w:lang w:val="en-NZ" w:eastAsia="en-NZ" w:bidi="ar-SA"/>
    </w:rPr>
  </w:style>
  <w:style w:type="paragraph" w:customStyle="1" w:styleId="Subhead4">
    <w:name w:val="Subhead 4"/>
    <w:basedOn w:val="Normal"/>
    <w:rsid w:val="00274513"/>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7B7FB6"/>
      <w:sz w:val="20"/>
      <w:szCs w:val="20"/>
      <w:lang w:val="en-NZ" w:eastAsia="en-NZ" w:bidi="ar-SA"/>
    </w:rPr>
  </w:style>
  <w:style w:type="character" w:customStyle="1" w:styleId="BodytextChar">
    <w:name w:val="Body text Char"/>
    <w:basedOn w:val="DefaultParagraphFont"/>
    <w:link w:val="BodyText1"/>
    <w:locked/>
    <w:rsid w:val="00274513"/>
    <w:rPr>
      <w:rFonts w:ascii="TimesNewRomanPS" w:hAnsi="TimesNewRomanPS"/>
      <w:color w:val="000080"/>
      <w:lang w:val="en-GB" w:eastAsia="en-US" w:bidi="ar-SA"/>
    </w:rPr>
  </w:style>
  <w:style w:type="character" w:customStyle="1" w:styleId="Subhead3CharChar">
    <w:name w:val="Subhead 3 Char Char"/>
    <w:basedOn w:val="DefaultParagraphFont"/>
    <w:link w:val="Subhead3Char"/>
    <w:locked/>
    <w:rsid w:val="00274513"/>
    <w:rPr>
      <w:rFonts w:ascii="Univers 45 Light" w:hAnsi="Univers 45 Light" w:cs="Univers 45 Light"/>
      <w:b/>
      <w:bCs/>
      <w:color w:val="0C2D83"/>
      <w:lang w:val="en-NZ" w:eastAsia="en-NZ" w:bidi="ar-SA"/>
    </w:rPr>
  </w:style>
  <w:style w:type="paragraph" w:customStyle="1" w:styleId="Note0">
    <w:name w:val="Note"/>
    <w:basedOn w:val="Normal"/>
    <w:link w:val="NoteChar"/>
    <w:rsid w:val="00274513"/>
    <w:pPr>
      <w:tabs>
        <w:tab w:val="left" w:pos="454"/>
        <w:tab w:val="left" w:pos="1134"/>
        <w:tab w:val="left" w:pos="1531"/>
        <w:tab w:val="left" w:pos="1871"/>
      </w:tabs>
      <w:autoSpaceDE w:val="0"/>
      <w:autoSpaceDN w:val="0"/>
      <w:adjustRightInd w:val="0"/>
      <w:spacing w:line="260" w:lineRule="atLeast"/>
      <w:ind w:left="1531" w:hanging="1531"/>
      <w:jc w:val="left"/>
    </w:pPr>
    <w:rPr>
      <w:rFonts w:ascii="Univers 55" w:hAnsi="Univers 55" w:cs="Univers 55"/>
      <w:b/>
      <w:bCs/>
      <w:color w:val="0C2D83"/>
      <w:sz w:val="20"/>
      <w:szCs w:val="20"/>
      <w:lang w:val="en-NZ" w:eastAsia="en-NZ" w:bidi="ar-SA"/>
    </w:rPr>
  </w:style>
  <w:style w:type="character" w:customStyle="1" w:styleId="NoteChar">
    <w:name w:val="Note Char"/>
    <w:basedOn w:val="DefaultParagraphFont"/>
    <w:link w:val="Note0"/>
    <w:locked/>
    <w:rsid w:val="00274513"/>
    <w:rPr>
      <w:rFonts w:ascii="Univers 55" w:hAnsi="Univers 55" w:cs="Univers 55"/>
      <w:b/>
      <w:bCs/>
      <w:color w:val="0C2D83"/>
      <w:lang w:val="en-NZ" w:eastAsia="en-NZ" w:bidi="ar-SA"/>
    </w:rPr>
  </w:style>
  <w:style w:type="paragraph" w:customStyle="1" w:styleId="Subhead2">
    <w:name w:val="Subhead 2"/>
    <w:basedOn w:val="Normal"/>
    <w:rsid w:val="00274513"/>
    <w:pPr>
      <w:tabs>
        <w:tab w:val="left" w:pos="1531"/>
      </w:tabs>
      <w:autoSpaceDE w:val="0"/>
      <w:autoSpaceDN w:val="0"/>
      <w:adjustRightInd w:val="0"/>
      <w:spacing w:line="260" w:lineRule="atLeast"/>
      <w:ind w:left="1531" w:right="1134" w:hanging="1531"/>
      <w:jc w:val="left"/>
    </w:pPr>
    <w:rPr>
      <w:rFonts w:ascii="Univers 55" w:hAnsi="Univers 55" w:cs="Univers 55"/>
      <w:b/>
      <w:bCs/>
      <w:color w:val="0C2D83"/>
      <w:sz w:val="20"/>
      <w:szCs w:val="20"/>
      <w:lang w:val="en-NZ" w:eastAsia="en-NZ" w:bidi="ar-SA"/>
    </w:rPr>
  </w:style>
  <w:style w:type="character" w:customStyle="1" w:styleId="BodytextCharChar">
    <w:name w:val="Body text Char Char"/>
    <w:basedOn w:val="DefaultParagraphFont"/>
    <w:rsid w:val="00274513"/>
    <w:rPr>
      <w:rFonts w:ascii="Univers 45 Light" w:hAnsi="Univers 45 Light" w:cs="Univers 45 Light"/>
      <w:color w:val="000000"/>
      <w:lang w:val="en-NZ" w:eastAsia="en-NZ" w:bidi="ar-SA"/>
    </w:rPr>
  </w:style>
  <w:style w:type="paragraph" w:styleId="BodyTextIndent3">
    <w:name w:val="Body Text Indent 3"/>
    <w:aliases w:val="i3"/>
    <w:basedOn w:val="Normal"/>
    <w:link w:val="BodyTextIndent3Char"/>
    <w:rsid w:val="00274513"/>
    <w:pPr>
      <w:ind w:left="2268" w:hanging="567"/>
    </w:pPr>
    <w:rPr>
      <w:sz w:val="24"/>
      <w:szCs w:val="20"/>
      <w:lang w:val="en-GB" w:eastAsia="he-IL"/>
    </w:rPr>
  </w:style>
  <w:style w:type="paragraph" w:customStyle="1" w:styleId="22">
    <w:name w:val="2"/>
    <w:basedOn w:val="Normal"/>
    <w:rsid w:val="00274513"/>
    <w:pPr>
      <w:pBdr>
        <w:bottom w:val="double" w:sz="6" w:space="1" w:color="auto"/>
      </w:pBdr>
      <w:jc w:val="left"/>
    </w:pPr>
    <w:rPr>
      <w:sz w:val="24"/>
      <w:szCs w:val="20"/>
      <w:lang w:val="en-GB" w:eastAsia="he-IL"/>
    </w:rPr>
  </w:style>
  <w:style w:type="paragraph" w:customStyle="1" w:styleId="11">
    <w:name w:val="1"/>
    <w:basedOn w:val="Normal"/>
    <w:rsid w:val="00274513"/>
    <w:pPr>
      <w:pBdr>
        <w:bottom w:val="single" w:sz="6" w:space="1" w:color="auto"/>
      </w:pBdr>
      <w:jc w:val="left"/>
    </w:pPr>
    <w:rPr>
      <w:sz w:val="24"/>
      <w:szCs w:val="20"/>
      <w:lang w:val="en-GB" w:eastAsia="he-IL"/>
    </w:rPr>
  </w:style>
  <w:style w:type="paragraph" w:customStyle="1" w:styleId="EYBusinessaddress">
    <w:name w:val="EY Business address"/>
    <w:basedOn w:val="Normal"/>
    <w:rsid w:val="00274513"/>
    <w:pPr>
      <w:suppressAutoHyphens/>
      <w:overflowPunct w:val="0"/>
      <w:autoSpaceDE w:val="0"/>
      <w:autoSpaceDN w:val="0"/>
      <w:adjustRightInd w:val="0"/>
      <w:spacing w:line="170" w:lineRule="atLeast"/>
      <w:jc w:val="left"/>
      <w:textAlignment w:val="baseline"/>
    </w:pPr>
    <w:rPr>
      <w:rFonts w:ascii="Arial" w:hAnsi="Arial"/>
      <w:color w:val="666666"/>
      <w:kern w:val="12"/>
      <w:sz w:val="15"/>
      <w:lang w:val="en-GB" w:bidi="ar-SA"/>
    </w:rPr>
  </w:style>
  <w:style w:type="paragraph" w:customStyle="1" w:styleId="a1">
    <w:name w:val="????"/>
    <w:basedOn w:val="Normal"/>
    <w:rsid w:val="00274513"/>
    <w:pPr>
      <w:pBdr>
        <w:bottom w:val="single" w:sz="6" w:space="1" w:color="auto"/>
      </w:pBdr>
      <w:overflowPunct w:val="0"/>
      <w:autoSpaceDE w:val="0"/>
      <w:autoSpaceDN w:val="0"/>
      <w:adjustRightInd w:val="0"/>
      <w:jc w:val="center"/>
      <w:textAlignment w:val="baseline"/>
    </w:pPr>
    <w:rPr>
      <w:b/>
      <w:bCs/>
      <w:sz w:val="24"/>
      <w:szCs w:val="24"/>
    </w:rPr>
  </w:style>
  <w:style w:type="character" w:customStyle="1" w:styleId="31">
    <w:name w:val="מא3 תו"/>
    <w:basedOn w:val="21"/>
    <w:link w:val="30"/>
    <w:locked/>
    <w:rsid w:val="00000021"/>
    <w:rPr>
      <w:rFonts w:cs="Narkisim"/>
      <w:sz w:val="22"/>
      <w:szCs w:val="22"/>
      <w:lang w:val="en-US" w:eastAsia="en-US" w:bidi="he-IL"/>
    </w:rPr>
  </w:style>
  <w:style w:type="character" w:customStyle="1" w:styleId="40">
    <w:name w:val="מא4 תו"/>
    <w:basedOn w:val="31"/>
    <w:link w:val="4"/>
    <w:locked/>
    <w:rsid w:val="00274513"/>
    <w:rPr>
      <w:rFonts w:cs="Narkisim"/>
      <w:sz w:val="22"/>
      <w:szCs w:val="22"/>
      <w:lang w:val="en-US" w:eastAsia="en-US" w:bidi="he-IL"/>
    </w:rPr>
  </w:style>
  <w:style w:type="character" w:customStyle="1" w:styleId="50">
    <w:name w:val="מא5 תו"/>
    <w:basedOn w:val="40"/>
    <w:link w:val="5"/>
    <w:locked/>
    <w:rsid w:val="00274513"/>
    <w:rPr>
      <w:rFonts w:cs="Narkisim"/>
      <w:sz w:val="22"/>
      <w:szCs w:val="22"/>
      <w:lang w:val="en-US" w:eastAsia="en-US" w:bidi="he-IL"/>
    </w:rPr>
  </w:style>
  <w:style w:type="character" w:customStyle="1" w:styleId="10">
    <w:name w:val="מא1 תו"/>
    <w:basedOn w:val="50"/>
    <w:link w:val="1"/>
    <w:locked/>
    <w:rsid w:val="002363B3"/>
    <w:rPr>
      <w:rFonts w:cs="Narkisim"/>
      <w:b/>
      <w:bCs/>
      <w:sz w:val="22"/>
      <w:szCs w:val="22"/>
      <w:lang w:val="en-US" w:eastAsia="en-US" w:bidi="he-IL"/>
    </w:rPr>
  </w:style>
  <w:style w:type="paragraph" w:customStyle="1" w:styleId="23">
    <w:name w:val="א2"/>
    <w:basedOn w:val="Normal"/>
    <w:link w:val="24"/>
    <w:rsid w:val="00274513"/>
    <w:pPr>
      <w:tabs>
        <w:tab w:val="left" w:pos="567"/>
        <w:tab w:val="left" w:pos="1134"/>
        <w:tab w:val="left" w:pos="1701"/>
      </w:tabs>
      <w:bidi/>
      <w:ind w:left="1701" w:hanging="567"/>
    </w:pPr>
    <w:rPr>
      <w:rFonts w:cs="Narkisim"/>
      <w:szCs w:val="24"/>
    </w:rPr>
  </w:style>
  <w:style w:type="character" w:customStyle="1" w:styleId="24">
    <w:name w:val="א2 תו"/>
    <w:basedOn w:val="DefaultParagraphFont"/>
    <w:link w:val="23"/>
    <w:locked/>
    <w:rsid w:val="00274513"/>
    <w:rPr>
      <w:rFonts w:cs="Narkisim"/>
      <w:sz w:val="24"/>
      <w:szCs w:val="24"/>
      <w:lang w:val="en-US" w:eastAsia="en-US" w:bidi="he-IL"/>
    </w:rPr>
  </w:style>
  <w:style w:type="paragraph" w:customStyle="1" w:styleId="E3">
    <w:name w:val="E3"/>
    <w:basedOn w:val="Normal"/>
    <w:rsid w:val="00274513"/>
    <w:pPr>
      <w:tabs>
        <w:tab w:val="left" w:pos="1701"/>
        <w:tab w:val="left" w:pos="2268"/>
      </w:tabs>
      <w:ind w:left="2268" w:hanging="567"/>
    </w:pPr>
    <w:rPr>
      <w:rFonts w:cs="Arial"/>
      <w:szCs w:val="24"/>
    </w:rPr>
  </w:style>
  <w:style w:type="character" w:customStyle="1" w:styleId="tabletxteygChar">
    <w:name w:val="tabletxt eyg Char"/>
    <w:basedOn w:val="DefaultParagraphFont"/>
    <w:link w:val="tabletxteyg"/>
    <w:locked/>
    <w:rsid w:val="00274513"/>
    <w:rPr>
      <w:rFonts w:ascii="EY Gothic Comp BookPS" w:hAnsi="EY Gothic Comp BookPS" w:cs="Times New Roman"/>
      <w:color w:val="000000"/>
      <w:lang w:val="en-GB" w:eastAsia="en-US" w:bidi="ar-SA"/>
    </w:rPr>
  </w:style>
  <w:style w:type="paragraph" w:customStyle="1" w:styleId="tabletxteyg">
    <w:name w:val="tabletxt eyg"/>
    <w:basedOn w:val="Normal"/>
    <w:link w:val="tabletxteygChar"/>
    <w:semiHidden/>
    <w:rsid w:val="00274513"/>
    <w:pPr>
      <w:tabs>
        <w:tab w:val="right" w:leader="dot" w:pos="9739"/>
      </w:tabs>
      <w:overflowPunct w:val="0"/>
      <w:autoSpaceDE w:val="0"/>
      <w:autoSpaceDN w:val="0"/>
      <w:adjustRightInd w:val="0"/>
      <w:spacing w:before="20" w:after="40" w:line="240" w:lineRule="exact"/>
      <w:jc w:val="left"/>
      <w:textAlignment w:val="baseline"/>
    </w:pPr>
    <w:rPr>
      <w:rFonts w:ascii="EY Gothic Comp BookPS" w:hAnsi="EY Gothic Comp BookPS"/>
      <w:color w:val="000000"/>
      <w:sz w:val="20"/>
      <w:szCs w:val="20"/>
      <w:lang w:val="en-GB" w:bidi="ar-SA"/>
    </w:rPr>
  </w:style>
  <w:style w:type="paragraph" w:customStyle="1" w:styleId="25">
    <w:name w:val="à2"/>
    <w:basedOn w:val="Normal"/>
    <w:link w:val="26"/>
    <w:rsid w:val="00274513"/>
    <w:pPr>
      <w:tabs>
        <w:tab w:val="left" w:pos="1134"/>
        <w:tab w:val="left" w:pos="1701"/>
      </w:tabs>
      <w:overflowPunct w:val="0"/>
      <w:autoSpaceDE w:val="0"/>
      <w:autoSpaceDN w:val="0"/>
      <w:adjustRightInd w:val="0"/>
      <w:ind w:left="1701" w:hanging="567"/>
      <w:textAlignment w:val="baseline"/>
    </w:pPr>
  </w:style>
  <w:style w:type="character" w:customStyle="1" w:styleId="26">
    <w:name w:val="à2 úå"/>
    <w:basedOn w:val="DefaultParagraphFont"/>
    <w:link w:val="25"/>
    <w:locked/>
    <w:rsid w:val="00274513"/>
    <w:rPr>
      <w:rFonts w:cs="Times New Roman"/>
      <w:sz w:val="22"/>
      <w:szCs w:val="22"/>
      <w:lang w:val="en-US" w:eastAsia="en-US" w:bidi="he-IL"/>
    </w:rPr>
  </w:style>
  <w:style w:type="paragraph" w:customStyle="1" w:styleId="32">
    <w:name w:val="à3"/>
    <w:basedOn w:val="Normal"/>
    <w:rsid w:val="00522D8C"/>
    <w:pPr>
      <w:tabs>
        <w:tab w:val="left" w:pos="1701"/>
        <w:tab w:val="left" w:pos="2268"/>
      </w:tabs>
      <w:overflowPunct w:val="0"/>
      <w:autoSpaceDE w:val="0"/>
      <w:autoSpaceDN w:val="0"/>
      <w:adjustRightInd w:val="0"/>
      <w:ind w:left="2268" w:hanging="567"/>
      <w:textAlignment w:val="baseline"/>
    </w:pPr>
  </w:style>
  <w:style w:type="paragraph" w:customStyle="1" w:styleId="tabletxthd9">
    <w:name w:val="tabletxthd 9"/>
    <w:basedOn w:val="Normal"/>
    <w:link w:val="tabletxthd9Char"/>
    <w:rsid w:val="00274513"/>
    <w:pPr>
      <w:overflowPunct w:val="0"/>
      <w:autoSpaceDE w:val="0"/>
      <w:autoSpaceDN w:val="0"/>
      <w:adjustRightInd w:val="0"/>
      <w:spacing w:before="20" w:line="180" w:lineRule="exact"/>
      <w:textAlignment w:val="baseline"/>
    </w:pPr>
    <w:rPr>
      <w:rFonts w:ascii="EY Gothic Comp BookPS" w:hAnsi="EY Gothic Comp BookPS"/>
      <w:b/>
      <w:bCs/>
      <w:noProof/>
      <w:color w:val="000000"/>
      <w:sz w:val="18"/>
      <w:szCs w:val="18"/>
      <w:lang w:val="en-GB"/>
    </w:rPr>
  </w:style>
  <w:style w:type="character" w:customStyle="1" w:styleId="tabletxthd9Char">
    <w:name w:val="tabletxthd 9 Char"/>
    <w:basedOn w:val="DefaultParagraphFont"/>
    <w:link w:val="tabletxthd9"/>
    <w:locked/>
    <w:rsid w:val="00274513"/>
    <w:rPr>
      <w:rFonts w:ascii="EY Gothic Comp BookPS" w:hAnsi="EY Gothic Comp BookPS" w:cs="Times New Roman"/>
      <w:b/>
      <w:bCs/>
      <w:noProof/>
      <w:color w:val="000000"/>
      <w:sz w:val="18"/>
      <w:szCs w:val="18"/>
      <w:lang w:val="en-GB" w:eastAsia="en-US" w:bidi="he-IL"/>
    </w:rPr>
  </w:style>
  <w:style w:type="paragraph" w:customStyle="1" w:styleId="tablebullet">
    <w:name w:val="table bullet"/>
    <w:basedOn w:val="Normal"/>
    <w:rsid w:val="00274513"/>
    <w:pPr>
      <w:numPr>
        <w:numId w:val="2"/>
      </w:numPr>
      <w:overflowPunct w:val="0"/>
      <w:autoSpaceDE w:val="0"/>
      <w:autoSpaceDN w:val="0"/>
      <w:adjustRightInd w:val="0"/>
      <w:textAlignment w:val="baseline"/>
    </w:pPr>
  </w:style>
  <w:style w:type="character" w:customStyle="1" w:styleId="110">
    <w:name w:val="מא1 תו1"/>
    <w:basedOn w:val="DefaultParagraphFont"/>
    <w:rsid w:val="00274513"/>
    <w:rPr>
      <w:rFonts w:cs="Narkisim"/>
      <w:b/>
      <w:bCs/>
      <w:caps/>
      <w:sz w:val="22"/>
      <w:szCs w:val="22"/>
      <w:lang w:val="en-US" w:eastAsia="en-US" w:bidi="he-IL"/>
    </w:rPr>
  </w:style>
  <w:style w:type="paragraph" w:customStyle="1" w:styleId="33">
    <w:name w:val="א3"/>
    <w:basedOn w:val="Normal"/>
    <w:link w:val="34"/>
    <w:rsid w:val="00274513"/>
    <w:pPr>
      <w:tabs>
        <w:tab w:val="left" w:pos="1701"/>
        <w:tab w:val="left" w:pos="2268"/>
      </w:tabs>
      <w:ind w:left="2268" w:hanging="567"/>
    </w:pPr>
    <w:rPr>
      <w:rFonts w:cs="Arial"/>
    </w:rPr>
  </w:style>
  <w:style w:type="character" w:customStyle="1" w:styleId="34">
    <w:name w:val="א3 תו"/>
    <w:basedOn w:val="DefaultParagraphFont"/>
    <w:link w:val="33"/>
    <w:locked/>
    <w:rsid w:val="00274513"/>
    <w:rPr>
      <w:rFonts w:cs="Arial"/>
      <w:sz w:val="22"/>
      <w:szCs w:val="22"/>
      <w:lang w:val="en-US" w:eastAsia="en-US" w:bidi="he-IL"/>
    </w:rPr>
  </w:style>
  <w:style w:type="paragraph" w:customStyle="1" w:styleId="0">
    <w:name w:val="à0"/>
    <w:basedOn w:val="Normal"/>
    <w:rsid w:val="00274513"/>
    <w:pPr>
      <w:autoSpaceDE w:val="0"/>
      <w:autoSpaceDN w:val="0"/>
      <w:adjustRightInd w:val="0"/>
    </w:pPr>
    <w:rPr>
      <w:szCs w:val="24"/>
    </w:rPr>
  </w:style>
  <w:style w:type="character" w:customStyle="1" w:styleId="2Char">
    <w:name w:val="à2 Char"/>
    <w:basedOn w:val="DefaultParagraphFont"/>
    <w:rsid w:val="00274513"/>
    <w:rPr>
      <w:rFonts w:cs="Times New Roman"/>
      <w:sz w:val="24"/>
      <w:szCs w:val="24"/>
      <w:lang w:val="en-US" w:eastAsia="en-US" w:bidi="he-IL"/>
    </w:rPr>
  </w:style>
  <w:style w:type="paragraph" w:customStyle="1" w:styleId="E2">
    <w:name w:val="E2"/>
    <w:basedOn w:val="Normal"/>
    <w:link w:val="E20"/>
    <w:rsid w:val="00274513"/>
    <w:pPr>
      <w:tabs>
        <w:tab w:val="left" w:pos="1134"/>
        <w:tab w:val="left" w:pos="1701"/>
      </w:tabs>
      <w:autoSpaceDE w:val="0"/>
      <w:autoSpaceDN w:val="0"/>
      <w:adjustRightInd w:val="0"/>
      <w:ind w:left="2268" w:hanging="567"/>
    </w:pPr>
    <w:rPr>
      <w:szCs w:val="24"/>
    </w:rPr>
  </w:style>
  <w:style w:type="character" w:customStyle="1" w:styleId="E20">
    <w:name w:val="E2 תו"/>
    <w:basedOn w:val="DefaultParagraphFont"/>
    <w:link w:val="E2"/>
    <w:locked/>
    <w:rsid w:val="00274513"/>
    <w:rPr>
      <w:rFonts w:cs="Times New Roman"/>
      <w:sz w:val="24"/>
      <w:szCs w:val="24"/>
      <w:lang w:val="en-US" w:eastAsia="en-US" w:bidi="he-IL"/>
    </w:rPr>
  </w:style>
  <w:style w:type="character" w:customStyle="1" w:styleId="Heading1Char">
    <w:name w:val="Heading 1 Char"/>
    <w:aliases w:val="h1 Char,Section Heading Char"/>
    <w:basedOn w:val="DefaultParagraphFont"/>
    <w:link w:val="Heading1"/>
    <w:rsid w:val="00E25323"/>
    <w:rPr>
      <w:b/>
      <w:sz w:val="22"/>
    </w:rPr>
  </w:style>
  <w:style w:type="character" w:customStyle="1" w:styleId="Heading2Char">
    <w:name w:val="Heading 2 Char"/>
    <w:aliases w:val="h2 Char,Reset numbering Char"/>
    <w:basedOn w:val="DefaultParagraphFont"/>
    <w:link w:val="Heading2"/>
    <w:rsid w:val="00E55D1D"/>
    <w:rPr>
      <w:b/>
      <w:bCs/>
      <w:sz w:val="22"/>
      <w:szCs w:val="22"/>
      <w:u w:val="single"/>
      <w:lang w:val="en-US" w:eastAsia="en-US" w:bidi="he-IL"/>
    </w:rPr>
  </w:style>
  <w:style w:type="character" w:customStyle="1" w:styleId="Heading3Char">
    <w:name w:val="Heading 3 Char"/>
    <w:aliases w:val="Level 1 - 1 Char"/>
    <w:basedOn w:val="DefaultParagraphFont"/>
    <w:link w:val="Heading3"/>
    <w:uiPriority w:val="9"/>
    <w:rsid w:val="00E55D1D"/>
    <w:rPr>
      <w:b/>
      <w:bCs/>
      <w:sz w:val="22"/>
      <w:szCs w:val="22"/>
      <w:lang w:val="en-US" w:eastAsia="en-US" w:bidi="he-IL"/>
    </w:rPr>
  </w:style>
  <w:style w:type="paragraph" w:customStyle="1" w:styleId="IAStext">
    <w:name w:val="IAS text"/>
    <w:next w:val="Normal"/>
    <w:link w:val="IAStextChar"/>
    <w:rsid w:val="00B778EE"/>
    <w:pPr>
      <w:spacing w:line="180" w:lineRule="exact"/>
    </w:pPr>
    <w:rPr>
      <w:rFonts w:ascii="EYInterstate Light" w:hAnsi="EYInterstate Light"/>
      <w:i/>
      <w:sz w:val="13"/>
      <w:lang w:val="en-GB" w:bidi="ar-SA"/>
    </w:rPr>
  </w:style>
  <w:style w:type="character" w:customStyle="1" w:styleId="IAStextChar">
    <w:name w:val="IAS text Char"/>
    <w:basedOn w:val="DefaultParagraphFont"/>
    <w:link w:val="IAStext"/>
    <w:rsid w:val="00B778EE"/>
    <w:rPr>
      <w:rFonts w:ascii="EYInterstate Light" w:hAnsi="EYInterstate Light"/>
      <w:i/>
      <w:sz w:val="13"/>
      <w:lang w:val="en-GB" w:eastAsia="en-US" w:bidi="ar-SA"/>
    </w:rPr>
  </w:style>
  <w:style w:type="character" w:customStyle="1" w:styleId="Heading4Char">
    <w:name w:val="Heading 4 Char"/>
    <w:aliases w:val="Level 2 - a Char"/>
    <w:basedOn w:val="DefaultParagraphFont"/>
    <w:link w:val="Heading4"/>
    <w:rsid w:val="001F1FCE"/>
    <w:rPr>
      <w:b/>
      <w:sz w:val="22"/>
      <w:szCs w:val="22"/>
      <w:lang w:val="en-US" w:eastAsia="en-US" w:bidi="he-IL"/>
    </w:rPr>
  </w:style>
  <w:style w:type="paragraph" w:customStyle="1" w:styleId="Notesbulletpoint">
    <w:name w:val="Notes bullet point"/>
    <w:link w:val="NotesbulletpointChar"/>
    <w:rsid w:val="001F1FCE"/>
    <w:pPr>
      <w:tabs>
        <w:tab w:val="num" w:pos="461"/>
      </w:tabs>
      <w:spacing w:after="120"/>
      <w:ind w:left="459"/>
    </w:pPr>
    <w:rPr>
      <w:rFonts w:ascii="EYInterstate Light" w:hAnsi="EYInterstate Light"/>
      <w:sz w:val="18"/>
      <w:lang w:val="en-GB" w:bidi="ar-SA"/>
    </w:rPr>
  </w:style>
  <w:style w:type="character" w:customStyle="1" w:styleId="NotesbulletpointChar">
    <w:name w:val="Notes bullet point Char"/>
    <w:basedOn w:val="DefaultParagraphFont"/>
    <w:link w:val="Notesbulletpoint"/>
    <w:rsid w:val="001F1FCE"/>
    <w:rPr>
      <w:rFonts w:ascii="EYInterstate Light" w:hAnsi="EYInterstate Light"/>
      <w:sz w:val="18"/>
      <w:lang w:val="en-GB" w:eastAsia="en-US" w:bidi="ar-SA"/>
    </w:rPr>
  </w:style>
  <w:style w:type="paragraph" w:customStyle="1" w:styleId="12">
    <w:name w:val="à1"/>
    <w:basedOn w:val="Normal"/>
    <w:link w:val="1Char"/>
    <w:rsid w:val="00A33DD0"/>
    <w:pPr>
      <w:tabs>
        <w:tab w:val="left" w:pos="0"/>
        <w:tab w:val="left" w:pos="1134"/>
      </w:tabs>
      <w:autoSpaceDE w:val="0"/>
      <w:autoSpaceDN w:val="0"/>
      <w:adjustRightInd w:val="0"/>
      <w:ind w:left="1134" w:hanging="1134"/>
    </w:pPr>
    <w:rPr>
      <w:bCs/>
      <w:szCs w:val="24"/>
    </w:rPr>
  </w:style>
  <w:style w:type="character" w:customStyle="1" w:styleId="1Char">
    <w:name w:val="à1 Char"/>
    <w:basedOn w:val="DefaultParagraphFont"/>
    <w:link w:val="12"/>
    <w:rsid w:val="00A33DD0"/>
    <w:rPr>
      <w:bCs/>
      <w:sz w:val="22"/>
      <w:szCs w:val="24"/>
      <w:lang w:val="en-US" w:eastAsia="en-US" w:bidi="he-IL"/>
    </w:rPr>
  </w:style>
  <w:style w:type="character" w:customStyle="1" w:styleId="Heading9Char">
    <w:name w:val="Heading 9 Char"/>
    <w:aliases w:val="Legal Level 1.1.1.1. Char"/>
    <w:basedOn w:val="DefaultParagraphFont"/>
    <w:link w:val="Heading9"/>
    <w:rsid w:val="000A6BD6"/>
    <w:rPr>
      <w:b/>
      <w:bCs/>
      <w:sz w:val="22"/>
      <w:szCs w:val="22"/>
    </w:rPr>
  </w:style>
  <w:style w:type="paragraph" w:styleId="ListParagraph">
    <w:name w:val="List Paragraph"/>
    <w:basedOn w:val="Normal"/>
    <w:uiPriority w:val="34"/>
    <w:qFormat/>
    <w:rsid w:val="0005488C"/>
    <w:pPr>
      <w:ind w:left="720"/>
      <w:contextualSpacing/>
    </w:pPr>
  </w:style>
  <w:style w:type="character" w:customStyle="1" w:styleId="FirsLine0">
    <w:name w:val="FirsLine תו"/>
    <w:basedOn w:val="DefaultParagraphFont"/>
    <w:link w:val="FirsLine"/>
    <w:rsid w:val="006568C2"/>
    <w:rPr>
      <w:rFonts w:cs="Narkisim"/>
      <w:sz w:val="22"/>
      <w:szCs w:val="24"/>
    </w:rPr>
  </w:style>
  <w:style w:type="paragraph" w:customStyle="1" w:styleId="35">
    <w:name w:val="??3"/>
    <w:basedOn w:val="Normal"/>
    <w:next w:val="Normal"/>
    <w:rsid w:val="00DA2544"/>
    <w:pPr>
      <w:tabs>
        <w:tab w:val="left" w:pos="1134"/>
        <w:tab w:val="left" w:pos="1701"/>
        <w:tab w:val="left" w:pos="2268"/>
      </w:tabs>
      <w:bidi/>
      <w:ind w:left="2268" w:hanging="567"/>
    </w:pPr>
    <w:rPr>
      <w:rFonts w:cs="Narkisim"/>
      <w:sz w:val="20"/>
      <w:szCs w:val="24"/>
    </w:rPr>
  </w:style>
  <w:style w:type="character" w:customStyle="1" w:styleId="HeaderChar">
    <w:name w:val="Header Char"/>
    <w:basedOn w:val="DefaultParagraphFont"/>
    <w:link w:val="Header"/>
    <w:uiPriority w:val="99"/>
    <w:locked/>
    <w:rsid w:val="00CD662D"/>
    <w:rPr>
      <w:sz w:val="22"/>
      <w:szCs w:val="22"/>
    </w:rPr>
  </w:style>
  <w:style w:type="paragraph" w:customStyle="1" w:styleId="E4">
    <w:name w:val="E4"/>
    <w:basedOn w:val="E2"/>
    <w:link w:val="E40"/>
    <w:rsid w:val="00693CF3"/>
    <w:pPr>
      <w:tabs>
        <w:tab w:val="clear" w:pos="1134"/>
        <w:tab w:val="clear" w:pos="1701"/>
        <w:tab w:val="left" w:pos="2268"/>
        <w:tab w:val="left" w:pos="2835"/>
      </w:tabs>
      <w:autoSpaceDE/>
      <w:autoSpaceDN/>
      <w:adjustRightInd/>
      <w:ind w:left="2835"/>
    </w:pPr>
  </w:style>
  <w:style w:type="character" w:customStyle="1" w:styleId="E40">
    <w:name w:val="E4 תו"/>
    <w:basedOn w:val="DefaultParagraphFont"/>
    <w:link w:val="E4"/>
    <w:rsid w:val="00693CF3"/>
    <w:rPr>
      <w:sz w:val="22"/>
      <w:szCs w:val="24"/>
    </w:rPr>
  </w:style>
  <w:style w:type="character" w:customStyle="1" w:styleId="NormalIndentChar1">
    <w:name w:val="Normal Indent Char1"/>
    <w:aliases w:val="Char Char1, Char Char"/>
    <w:link w:val="NormalIndent"/>
    <w:locked/>
    <w:rsid w:val="00093FBB"/>
    <w:rPr>
      <w:sz w:val="22"/>
      <w:szCs w:val="22"/>
    </w:rPr>
  </w:style>
  <w:style w:type="paragraph" w:styleId="TableofAuthorities">
    <w:name w:val="table of authorities"/>
    <w:basedOn w:val="Normal"/>
    <w:next w:val="Normal"/>
    <w:rsid w:val="001262BA"/>
    <w:pPr>
      <w:tabs>
        <w:tab w:val="left" w:pos="1134"/>
      </w:tabs>
      <w:overflowPunct w:val="0"/>
      <w:autoSpaceDE w:val="0"/>
      <w:autoSpaceDN w:val="0"/>
      <w:bidi/>
      <w:adjustRightInd w:val="0"/>
      <w:ind w:left="220" w:hanging="220"/>
      <w:jc w:val="left"/>
      <w:textAlignment w:val="baseline"/>
    </w:pPr>
    <w:rPr>
      <w:rFonts w:cs="Narkisim"/>
      <w:sz w:val="20"/>
      <w:szCs w:val="24"/>
    </w:rPr>
  </w:style>
  <w:style w:type="paragraph" w:customStyle="1" w:styleId="t1">
    <w:name w:val="t1"/>
    <w:basedOn w:val="Normal"/>
    <w:rsid w:val="00CF60A6"/>
    <w:pPr>
      <w:widowControl/>
      <w:tabs>
        <w:tab w:val="left" w:pos="0"/>
        <w:tab w:val="left" w:pos="1134"/>
      </w:tabs>
      <w:suppressAutoHyphens/>
      <w:autoSpaceDE w:val="0"/>
      <w:autoSpaceDN w:val="0"/>
      <w:adjustRightInd w:val="0"/>
      <w:spacing w:line="240" w:lineRule="auto"/>
      <w:ind w:left="1134" w:hanging="1134"/>
      <w:jc w:val="left"/>
    </w:pPr>
    <w:rPr>
      <w:b/>
      <w:bCs/>
      <w:iCs/>
      <w:szCs w:val="20"/>
    </w:rPr>
  </w:style>
  <w:style w:type="paragraph" w:customStyle="1" w:styleId="3">
    <w:name w:val="מתובלטת 3"/>
    <w:basedOn w:val="Normal"/>
    <w:rsid w:val="00CD6835"/>
    <w:pPr>
      <w:widowControl/>
      <w:numPr>
        <w:numId w:val="3"/>
      </w:numPr>
      <w:overflowPunct w:val="0"/>
      <w:autoSpaceDE w:val="0"/>
      <w:autoSpaceDN w:val="0"/>
      <w:adjustRightInd w:val="0"/>
      <w:spacing w:line="240" w:lineRule="auto"/>
      <w:textAlignment w:val="baseline"/>
    </w:pPr>
  </w:style>
  <w:style w:type="paragraph" w:customStyle="1" w:styleId="41">
    <w:name w:val="à4"/>
    <w:basedOn w:val="25"/>
    <w:rsid w:val="003B6761"/>
    <w:pPr>
      <w:widowControl/>
      <w:tabs>
        <w:tab w:val="clear" w:pos="1134"/>
        <w:tab w:val="clear" w:pos="1701"/>
        <w:tab w:val="left" w:pos="2268"/>
        <w:tab w:val="left" w:pos="2835"/>
      </w:tabs>
      <w:overflowPunct/>
      <w:spacing w:line="240" w:lineRule="auto"/>
      <w:ind w:left="2835"/>
      <w:textAlignment w:val="auto"/>
    </w:pPr>
    <w:rPr>
      <w:szCs w:val="24"/>
    </w:rPr>
  </w:style>
  <w:style w:type="paragraph" w:customStyle="1" w:styleId="00">
    <w:name w:val="א0"/>
    <w:basedOn w:val="Normal"/>
    <w:link w:val="01"/>
    <w:uiPriority w:val="99"/>
    <w:rsid w:val="003B6E20"/>
    <w:pPr>
      <w:widowControl/>
      <w:bidi/>
    </w:pPr>
    <w:rPr>
      <w:rFonts w:cs="Narkisim"/>
      <w:szCs w:val="24"/>
      <w:lang w:eastAsia="he-IL"/>
    </w:rPr>
  </w:style>
  <w:style w:type="character" w:customStyle="1" w:styleId="01">
    <w:name w:val="א0 תו"/>
    <w:link w:val="00"/>
    <w:uiPriority w:val="99"/>
    <w:locked/>
    <w:rsid w:val="003B6E20"/>
    <w:rPr>
      <w:rFonts w:cs="Narkisim"/>
      <w:sz w:val="22"/>
      <w:szCs w:val="24"/>
      <w:lang w:eastAsia="he-IL"/>
    </w:rPr>
  </w:style>
  <w:style w:type="character" w:customStyle="1" w:styleId="hps">
    <w:name w:val="hps"/>
    <w:basedOn w:val="DefaultParagraphFont"/>
    <w:rsid w:val="00650C55"/>
  </w:style>
  <w:style w:type="character" w:customStyle="1" w:styleId="FooterChar">
    <w:name w:val="Footer Char"/>
    <w:basedOn w:val="DefaultParagraphFont"/>
    <w:link w:val="Footer"/>
    <w:uiPriority w:val="99"/>
    <w:rsid w:val="00DF2E5C"/>
    <w:rPr>
      <w:sz w:val="22"/>
      <w:szCs w:val="22"/>
    </w:rPr>
  </w:style>
  <w:style w:type="character" w:customStyle="1" w:styleId="CommentTextChar">
    <w:name w:val="Comment Text Char"/>
    <w:basedOn w:val="DefaultParagraphFont"/>
    <w:link w:val="CommentText"/>
    <w:uiPriority w:val="99"/>
    <w:rsid w:val="00BD31B9"/>
  </w:style>
  <w:style w:type="character" w:customStyle="1" w:styleId="FootnoteTextChar">
    <w:name w:val="Footnote Text Char"/>
    <w:aliases w:val="fn Char,Char Char Char Char, Char Char Char Char,טקסט הערות שוליים2 Char, תו תו Char,טקסט הערות שוליים1 Char, תו Char,תו Char,Footnote Text Char3 Char,Char Char Char Char3 Char,טקסט הערות שוליים111 Char1 Char,תו תו2111 Char2 Char"/>
    <w:basedOn w:val="DefaultParagraphFont"/>
    <w:link w:val="FootnoteText"/>
    <w:rsid w:val="00BD31B9"/>
  </w:style>
  <w:style w:type="character" w:customStyle="1" w:styleId="Heading5Char">
    <w:name w:val="Heading 5 Char"/>
    <w:aliases w:val="Level 3 - i Char"/>
    <w:basedOn w:val="DefaultParagraphFont"/>
    <w:link w:val="Heading5"/>
    <w:rsid w:val="00BD31B9"/>
    <w:rPr>
      <w:b/>
      <w:bCs/>
      <w:szCs w:val="22"/>
    </w:rPr>
  </w:style>
  <w:style w:type="character" w:customStyle="1" w:styleId="Heading6Char">
    <w:name w:val="Heading 6 Char"/>
    <w:aliases w:val="Legal Level 1. Char"/>
    <w:basedOn w:val="DefaultParagraphFont"/>
    <w:link w:val="Heading6"/>
    <w:rsid w:val="00BD31B9"/>
    <w:rPr>
      <w:b/>
      <w:sz w:val="22"/>
      <w:szCs w:val="22"/>
    </w:rPr>
  </w:style>
  <w:style w:type="character" w:customStyle="1" w:styleId="Heading7Char">
    <w:name w:val="Heading 7 Char"/>
    <w:aliases w:val="Legal Level 1.1. Char"/>
    <w:basedOn w:val="DefaultParagraphFont"/>
    <w:link w:val="Heading7"/>
    <w:rsid w:val="00BD31B9"/>
    <w:rPr>
      <w:b/>
      <w:bCs/>
      <w:sz w:val="22"/>
      <w:szCs w:val="22"/>
    </w:rPr>
  </w:style>
  <w:style w:type="character" w:customStyle="1" w:styleId="Heading8Char">
    <w:name w:val="Heading 8 Char"/>
    <w:aliases w:val="Legal Level 1.1.1. Char"/>
    <w:basedOn w:val="DefaultParagraphFont"/>
    <w:link w:val="Heading8"/>
    <w:rsid w:val="00BD31B9"/>
    <w:rPr>
      <w:b/>
      <w:sz w:val="22"/>
      <w:szCs w:val="22"/>
    </w:rPr>
  </w:style>
  <w:style w:type="character" w:customStyle="1" w:styleId="BodyTextIndentChar">
    <w:name w:val="Body Text Indent Char"/>
    <w:basedOn w:val="DefaultParagraphFont"/>
    <w:link w:val="BodyTextIndent"/>
    <w:rsid w:val="00BD31B9"/>
    <w:rPr>
      <w:sz w:val="22"/>
      <w:szCs w:val="22"/>
    </w:rPr>
  </w:style>
  <w:style w:type="character" w:customStyle="1" w:styleId="BodyTextIndent2Char">
    <w:name w:val="Body Text Indent 2 Char"/>
    <w:basedOn w:val="DefaultParagraphFont"/>
    <w:link w:val="BodyTextIndent2"/>
    <w:rsid w:val="00BD31B9"/>
    <w:rPr>
      <w:rFonts w:cs="Narkisim"/>
      <w:sz w:val="24"/>
      <w:szCs w:val="22"/>
    </w:rPr>
  </w:style>
  <w:style w:type="character" w:customStyle="1" w:styleId="CommentSubjectChar">
    <w:name w:val="Comment Subject Char"/>
    <w:basedOn w:val="CommentTextChar"/>
    <w:link w:val="CommentSubject"/>
    <w:uiPriority w:val="99"/>
    <w:rsid w:val="00BD31B9"/>
    <w:rPr>
      <w:b/>
      <w:bCs/>
    </w:rPr>
  </w:style>
  <w:style w:type="character" w:customStyle="1" w:styleId="QuoteChar">
    <w:name w:val="Quote Char"/>
    <w:basedOn w:val="DefaultParagraphFont"/>
    <w:link w:val="Quote"/>
    <w:rsid w:val="00BD31B9"/>
    <w:rPr>
      <w:rFonts w:ascii="Arial" w:hAnsi="Arial" w:cs="Arial"/>
    </w:rPr>
  </w:style>
  <w:style w:type="numbering" w:customStyle="1" w:styleId="LFO8">
    <w:name w:val="LFO8"/>
    <w:rsid w:val="00DE27CD"/>
    <w:pPr>
      <w:numPr>
        <w:numId w:val="4"/>
      </w:numPr>
    </w:pPr>
  </w:style>
  <w:style w:type="character" w:customStyle="1" w:styleId="NormalIndentChar">
    <w:name w:val="Normal Indent Char"/>
    <w:locked/>
    <w:rsid w:val="003E096C"/>
    <w:rPr>
      <w:sz w:val="24"/>
      <w:lang w:val="en-US" w:eastAsia="en-US"/>
    </w:rPr>
  </w:style>
  <w:style w:type="paragraph" w:customStyle="1" w:styleId="a2">
    <w:name w:val="כותרת"/>
    <w:basedOn w:val="Normal"/>
    <w:rsid w:val="00AD1621"/>
    <w:pPr>
      <w:tabs>
        <w:tab w:val="left" w:pos="567"/>
        <w:tab w:val="left" w:pos="1134"/>
        <w:tab w:val="left" w:pos="1701"/>
        <w:tab w:val="left" w:pos="2268"/>
      </w:tabs>
      <w:bidi/>
      <w:spacing w:before="120" w:after="120" w:line="280" w:lineRule="exact"/>
      <w:ind w:left="57"/>
    </w:pPr>
    <w:rPr>
      <w:rFonts w:ascii="Tahoma" w:hAnsi="Tahoma" w:cs="Arial"/>
      <w:b/>
      <w:bCs/>
      <w:sz w:val="18"/>
      <w:szCs w:val="24"/>
    </w:rPr>
  </w:style>
  <w:style w:type="paragraph" w:customStyle="1" w:styleId="200">
    <w:name w:val="20"/>
    <w:basedOn w:val="Normal"/>
    <w:rsid w:val="007E1993"/>
    <w:pPr>
      <w:widowControl/>
      <w:spacing w:before="100" w:beforeAutospacing="1" w:after="100" w:afterAutospacing="1" w:line="240" w:lineRule="auto"/>
      <w:jc w:val="left"/>
    </w:pPr>
    <w:rPr>
      <w:rFonts w:eastAsiaTheme="minorHAnsi"/>
      <w:sz w:val="24"/>
      <w:szCs w:val="24"/>
    </w:rPr>
  </w:style>
  <w:style w:type="paragraph" w:customStyle="1" w:styleId="400">
    <w:name w:val="40"/>
    <w:basedOn w:val="Normal"/>
    <w:rsid w:val="007E1993"/>
    <w:pPr>
      <w:widowControl/>
      <w:spacing w:before="100" w:beforeAutospacing="1" w:after="100" w:afterAutospacing="1" w:line="240" w:lineRule="auto"/>
      <w:jc w:val="left"/>
    </w:pPr>
    <w:rPr>
      <w:rFonts w:eastAsiaTheme="minorHAnsi"/>
      <w:sz w:val="24"/>
      <w:szCs w:val="24"/>
    </w:rPr>
  </w:style>
  <w:style w:type="paragraph" w:customStyle="1" w:styleId="300">
    <w:name w:val="30"/>
    <w:basedOn w:val="Normal"/>
    <w:rsid w:val="007E1993"/>
    <w:pPr>
      <w:widowControl/>
      <w:spacing w:before="100" w:beforeAutospacing="1" w:after="100" w:afterAutospacing="1" w:line="240" w:lineRule="auto"/>
      <w:jc w:val="left"/>
    </w:pPr>
    <w:rPr>
      <w:rFonts w:eastAsiaTheme="minorHAnsi"/>
      <w:sz w:val="24"/>
      <w:szCs w:val="24"/>
    </w:rPr>
  </w:style>
  <w:style w:type="character" w:customStyle="1" w:styleId="apple-converted-space">
    <w:name w:val="apple-converted-space"/>
    <w:basedOn w:val="DefaultParagraphFont"/>
    <w:rsid w:val="007E1993"/>
  </w:style>
  <w:style w:type="paragraph" w:customStyle="1" w:styleId="SimpleL1">
    <w:name w:val="Simple_L1"/>
    <w:basedOn w:val="Normal"/>
    <w:uiPriority w:val="49"/>
    <w:qFormat/>
    <w:rsid w:val="00A75107"/>
    <w:pPr>
      <w:widowControl/>
      <w:numPr>
        <w:numId w:val="5"/>
      </w:numPr>
      <w:spacing w:after="240" w:line="240" w:lineRule="auto"/>
      <w:outlineLvl w:val="0"/>
    </w:pPr>
    <w:rPr>
      <w:rFonts w:ascii="Arial" w:hAnsi="Arial" w:cs="Arial"/>
      <w:sz w:val="20"/>
      <w:szCs w:val="20"/>
      <w:lang w:val="en-GB" w:eastAsia="en-CA" w:bidi="ar-SA"/>
    </w:rPr>
  </w:style>
  <w:style w:type="paragraph" w:customStyle="1" w:styleId="SimpleL2">
    <w:name w:val="Simple_L2"/>
    <w:basedOn w:val="Normal"/>
    <w:uiPriority w:val="49"/>
    <w:qFormat/>
    <w:rsid w:val="00A75107"/>
    <w:pPr>
      <w:widowControl/>
      <w:numPr>
        <w:ilvl w:val="1"/>
        <w:numId w:val="5"/>
      </w:numPr>
      <w:spacing w:after="240" w:line="240" w:lineRule="auto"/>
      <w:outlineLvl w:val="1"/>
    </w:pPr>
    <w:rPr>
      <w:rFonts w:ascii="Arial" w:hAnsi="Arial" w:cs="Arial"/>
      <w:sz w:val="20"/>
      <w:szCs w:val="20"/>
      <w:lang w:val="en-GB" w:eastAsia="en-CA" w:bidi="ar-SA"/>
    </w:rPr>
  </w:style>
  <w:style w:type="paragraph" w:customStyle="1" w:styleId="SimpleL3">
    <w:name w:val="Simple_L3"/>
    <w:basedOn w:val="Normal"/>
    <w:uiPriority w:val="49"/>
    <w:qFormat/>
    <w:rsid w:val="00A75107"/>
    <w:pPr>
      <w:widowControl/>
      <w:numPr>
        <w:ilvl w:val="2"/>
        <w:numId w:val="5"/>
      </w:numPr>
      <w:spacing w:after="240" w:line="240" w:lineRule="auto"/>
      <w:outlineLvl w:val="2"/>
    </w:pPr>
    <w:rPr>
      <w:rFonts w:ascii="Arial" w:hAnsi="Arial" w:cs="Arial"/>
      <w:sz w:val="20"/>
      <w:szCs w:val="20"/>
      <w:lang w:val="en-GB" w:eastAsia="en-CA" w:bidi="ar-SA"/>
    </w:rPr>
  </w:style>
  <w:style w:type="paragraph" w:customStyle="1" w:styleId="SimpleL4">
    <w:name w:val="Simple_L4"/>
    <w:basedOn w:val="Normal"/>
    <w:uiPriority w:val="49"/>
    <w:qFormat/>
    <w:rsid w:val="00A75107"/>
    <w:pPr>
      <w:widowControl/>
      <w:numPr>
        <w:ilvl w:val="3"/>
        <w:numId w:val="5"/>
      </w:numPr>
      <w:spacing w:after="240" w:line="240" w:lineRule="auto"/>
      <w:outlineLvl w:val="3"/>
    </w:pPr>
    <w:rPr>
      <w:rFonts w:ascii="Arial" w:hAnsi="Arial" w:cs="Arial"/>
      <w:sz w:val="20"/>
      <w:szCs w:val="20"/>
      <w:lang w:val="en-GB" w:eastAsia="en-CA" w:bidi="ar-SA"/>
    </w:rPr>
  </w:style>
  <w:style w:type="paragraph" w:customStyle="1" w:styleId="SimpleL5">
    <w:name w:val="Simple_L5"/>
    <w:basedOn w:val="Normal"/>
    <w:uiPriority w:val="49"/>
    <w:qFormat/>
    <w:rsid w:val="00A75107"/>
    <w:pPr>
      <w:widowControl/>
      <w:numPr>
        <w:ilvl w:val="4"/>
        <w:numId w:val="5"/>
      </w:numPr>
      <w:spacing w:after="240" w:line="240" w:lineRule="auto"/>
      <w:outlineLvl w:val="4"/>
    </w:pPr>
    <w:rPr>
      <w:rFonts w:ascii="Arial" w:hAnsi="Arial" w:cs="Arial"/>
      <w:sz w:val="20"/>
      <w:szCs w:val="20"/>
      <w:lang w:val="en-GB" w:eastAsia="en-CA" w:bidi="ar-SA"/>
    </w:rPr>
  </w:style>
  <w:style w:type="numbering" w:customStyle="1" w:styleId="SimpleList">
    <w:name w:val="_Simple List"/>
    <w:basedOn w:val="NoList"/>
    <w:rsid w:val="00A75107"/>
    <w:pPr>
      <w:numPr>
        <w:numId w:val="6"/>
      </w:numPr>
    </w:pPr>
  </w:style>
  <w:style w:type="paragraph" w:customStyle="1" w:styleId="BodyTextIndent1">
    <w:name w:val="#BodyText=Indent 1"/>
    <w:basedOn w:val="Normal"/>
    <w:qFormat/>
    <w:rsid w:val="00A75107"/>
    <w:pPr>
      <w:widowControl/>
      <w:spacing w:after="240" w:line="240" w:lineRule="auto"/>
      <w:ind w:left="567"/>
    </w:pPr>
    <w:rPr>
      <w:rFonts w:ascii="Arial" w:hAnsi="Arial" w:cs="Arial"/>
      <w:sz w:val="20"/>
      <w:szCs w:val="20"/>
      <w:lang w:val="en-GB" w:eastAsia="en-CA" w:bidi="ar-SA"/>
    </w:rPr>
  </w:style>
  <w:style w:type="paragraph" w:customStyle="1" w:styleId="StandardL1">
    <w:name w:val="Standard_L1"/>
    <w:basedOn w:val="Normal"/>
    <w:next w:val="StandardL2"/>
    <w:uiPriority w:val="49"/>
    <w:qFormat/>
    <w:rsid w:val="00A75107"/>
    <w:pPr>
      <w:keepNext/>
      <w:widowControl/>
      <w:numPr>
        <w:numId w:val="7"/>
      </w:numPr>
      <w:spacing w:after="240" w:line="240" w:lineRule="auto"/>
      <w:outlineLvl w:val="0"/>
    </w:pPr>
    <w:rPr>
      <w:rFonts w:ascii="Arial" w:hAnsi="Arial" w:cs="Arial"/>
      <w:b/>
      <w:bCs/>
      <w:sz w:val="24"/>
      <w:szCs w:val="24"/>
      <w:lang w:val="en-GB" w:eastAsia="en-CA" w:bidi="ar-SA"/>
    </w:rPr>
  </w:style>
  <w:style w:type="paragraph" w:customStyle="1" w:styleId="StandardL2">
    <w:name w:val="Standard_L2"/>
    <w:basedOn w:val="Normal"/>
    <w:uiPriority w:val="49"/>
    <w:qFormat/>
    <w:rsid w:val="00A75107"/>
    <w:pPr>
      <w:widowControl/>
      <w:numPr>
        <w:ilvl w:val="1"/>
        <w:numId w:val="7"/>
      </w:numPr>
      <w:spacing w:after="240" w:line="240" w:lineRule="auto"/>
      <w:outlineLvl w:val="1"/>
    </w:pPr>
    <w:rPr>
      <w:rFonts w:ascii="Arial" w:hAnsi="Arial" w:cs="Arial"/>
      <w:sz w:val="20"/>
      <w:szCs w:val="20"/>
      <w:lang w:val="en-GB" w:eastAsia="en-CA" w:bidi="ar-SA"/>
    </w:rPr>
  </w:style>
  <w:style w:type="paragraph" w:customStyle="1" w:styleId="StandardL3">
    <w:name w:val="Standard_L3"/>
    <w:basedOn w:val="Normal"/>
    <w:uiPriority w:val="49"/>
    <w:qFormat/>
    <w:rsid w:val="00A75107"/>
    <w:pPr>
      <w:widowControl/>
      <w:numPr>
        <w:ilvl w:val="2"/>
        <w:numId w:val="7"/>
      </w:numPr>
      <w:spacing w:after="240" w:line="240" w:lineRule="auto"/>
      <w:outlineLvl w:val="2"/>
    </w:pPr>
    <w:rPr>
      <w:rFonts w:ascii="Arial" w:hAnsi="Arial" w:cs="Arial"/>
      <w:sz w:val="20"/>
      <w:szCs w:val="20"/>
      <w:lang w:val="en-GB" w:eastAsia="en-CA" w:bidi="ar-SA"/>
    </w:rPr>
  </w:style>
  <w:style w:type="paragraph" w:customStyle="1" w:styleId="StandardL4">
    <w:name w:val="Standard_L4"/>
    <w:basedOn w:val="Normal"/>
    <w:uiPriority w:val="49"/>
    <w:qFormat/>
    <w:rsid w:val="00A75107"/>
    <w:pPr>
      <w:widowControl/>
      <w:numPr>
        <w:ilvl w:val="3"/>
        <w:numId w:val="7"/>
      </w:numPr>
      <w:spacing w:after="240" w:line="240" w:lineRule="auto"/>
      <w:outlineLvl w:val="3"/>
    </w:pPr>
    <w:rPr>
      <w:rFonts w:ascii="Arial" w:hAnsi="Arial" w:cs="Arial"/>
      <w:sz w:val="20"/>
      <w:szCs w:val="20"/>
      <w:lang w:val="en-GB" w:eastAsia="en-CA" w:bidi="ar-SA"/>
    </w:rPr>
  </w:style>
  <w:style w:type="paragraph" w:customStyle="1" w:styleId="StandardL5">
    <w:name w:val="Standard_L5"/>
    <w:basedOn w:val="Normal"/>
    <w:uiPriority w:val="49"/>
    <w:qFormat/>
    <w:rsid w:val="00A75107"/>
    <w:pPr>
      <w:widowControl/>
      <w:numPr>
        <w:ilvl w:val="4"/>
        <w:numId w:val="7"/>
      </w:numPr>
      <w:spacing w:after="240" w:line="240" w:lineRule="auto"/>
      <w:outlineLvl w:val="4"/>
    </w:pPr>
    <w:rPr>
      <w:rFonts w:ascii="Arial" w:hAnsi="Arial" w:cs="Arial"/>
      <w:sz w:val="20"/>
      <w:szCs w:val="20"/>
      <w:lang w:val="en-GB" w:eastAsia="en-CA" w:bidi="ar-SA"/>
    </w:rPr>
  </w:style>
  <w:style w:type="paragraph" w:customStyle="1" w:styleId="StandardL6">
    <w:name w:val="Standard_L6"/>
    <w:basedOn w:val="Normal"/>
    <w:uiPriority w:val="49"/>
    <w:qFormat/>
    <w:rsid w:val="00A75107"/>
    <w:pPr>
      <w:widowControl/>
      <w:numPr>
        <w:ilvl w:val="5"/>
        <w:numId w:val="7"/>
      </w:numPr>
      <w:spacing w:after="240" w:line="240" w:lineRule="auto"/>
      <w:outlineLvl w:val="5"/>
    </w:pPr>
    <w:rPr>
      <w:rFonts w:ascii="Arial" w:hAnsi="Arial" w:cs="Arial"/>
      <w:sz w:val="20"/>
      <w:szCs w:val="20"/>
      <w:lang w:val="en-GB" w:eastAsia="en-CA" w:bidi="ar-SA"/>
    </w:rPr>
  </w:style>
  <w:style w:type="paragraph" w:customStyle="1" w:styleId="StandardL7">
    <w:name w:val="Standard_L7"/>
    <w:basedOn w:val="Normal"/>
    <w:uiPriority w:val="49"/>
    <w:qFormat/>
    <w:rsid w:val="00A75107"/>
    <w:pPr>
      <w:widowControl/>
      <w:numPr>
        <w:ilvl w:val="6"/>
        <w:numId w:val="7"/>
      </w:numPr>
      <w:spacing w:after="240" w:line="240" w:lineRule="auto"/>
      <w:outlineLvl w:val="6"/>
    </w:pPr>
    <w:rPr>
      <w:rFonts w:ascii="Arial" w:hAnsi="Arial" w:cs="Arial"/>
      <w:sz w:val="20"/>
      <w:szCs w:val="20"/>
      <w:lang w:val="en-GB" w:eastAsia="en-CA" w:bidi="ar-SA"/>
    </w:rPr>
  </w:style>
  <w:style w:type="paragraph" w:customStyle="1" w:styleId="StandardL8">
    <w:name w:val="Standard_L8"/>
    <w:basedOn w:val="Normal"/>
    <w:uiPriority w:val="49"/>
    <w:qFormat/>
    <w:rsid w:val="00A75107"/>
    <w:pPr>
      <w:widowControl/>
      <w:numPr>
        <w:ilvl w:val="7"/>
        <w:numId w:val="7"/>
      </w:numPr>
      <w:spacing w:after="240" w:line="240" w:lineRule="auto"/>
      <w:outlineLvl w:val="7"/>
    </w:pPr>
    <w:rPr>
      <w:rFonts w:ascii="Arial" w:hAnsi="Arial" w:cs="Arial"/>
      <w:sz w:val="20"/>
      <w:szCs w:val="20"/>
      <w:lang w:val="en-GB" w:eastAsia="en-CA" w:bidi="ar-SA"/>
    </w:rPr>
  </w:style>
  <w:style w:type="paragraph" w:customStyle="1" w:styleId="StandardL9">
    <w:name w:val="Standard_L9"/>
    <w:basedOn w:val="Normal"/>
    <w:uiPriority w:val="49"/>
    <w:qFormat/>
    <w:rsid w:val="00A75107"/>
    <w:pPr>
      <w:widowControl/>
      <w:numPr>
        <w:ilvl w:val="8"/>
        <w:numId w:val="7"/>
      </w:numPr>
      <w:spacing w:after="240" w:line="240" w:lineRule="auto"/>
      <w:ind w:hanging="567"/>
      <w:outlineLvl w:val="8"/>
    </w:pPr>
    <w:rPr>
      <w:rFonts w:ascii="Arial" w:hAnsi="Arial" w:cs="Arial"/>
      <w:sz w:val="20"/>
      <w:szCs w:val="20"/>
      <w:lang w:val="en-GB" w:eastAsia="en-CA" w:bidi="ar-SA"/>
    </w:rPr>
  </w:style>
  <w:style w:type="numbering" w:customStyle="1" w:styleId="StandardList">
    <w:name w:val="_Standard List^"/>
    <w:basedOn w:val="NoList"/>
    <w:rsid w:val="00A75107"/>
    <w:pPr>
      <w:numPr>
        <w:numId w:val="8"/>
      </w:numPr>
    </w:pPr>
  </w:style>
  <w:style w:type="paragraph" w:customStyle="1" w:styleId="Default">
    <w:name w:val="Default"/>
    <w:rsid w:val="002C5C3F"/>
    <w:pPr>
      <w:autoSpaceDE w:val="0"/>
      <w:autoSpaceDN w:val="0"/>
      <w:adjustRightInd w:val="0"/>
    </w:pPr>
    <w:rPr>
      <w:rFonts w:ascii="Arial" w:eastAsiaTheme="minorHAnsi" w:hAnsi="Arial" w:cs="Arial"/>
      <w:color w:val="000000"/>
      <w:sz w:val="24"/>
      <w:szCs w:val="24"/>
    </w:rPr>
  </w:style>
  <w:style w:type="paragraph" w:customStyle="1" w:styleId="6">
    <w:name w:val="מא6"/>
    <w:basedOn w:val="Normal"/>
    <w:qFormat/>
    <w:rsid w:val="00640494"/>
    <w:pPr>
      <w:widowControl/>
      <w:ind w:left="3969" w:hanging="567"/>
    </w:pPr>
  </w:style>
  <w:style w:type="paragraph" w:styleId="MacroText">
    <w:name w:val="macro"/>
    <w:link w:val="MacroTextChar"/>
    <w:semiHidden/>
    <w:rsid w:val="00640494"/>
    <w:pPr>
      <w:tabs>
        <w:tab w:val="left" w:pos="480"/>
        <w:tab w:val="left" w:pos="960"/>
        <w:tab w:val="left" w:pos="1440"/>
        <w:tab w:val="left" w:pos="1920"/>
        <w:tab w:val="left" w:pos="2400"/>
        <w:tab w:val="left" w:pos="2880"/>
        <w:tab w:val="left" w:pos="3360"/>
        <w:tab w:val="left" w:pos="3840"/>
        <w:tab w:val="left" w:pos="4320"/>
      </w:tabs>
      <w:spacing w:line="290" w:lineRule="exact"/>
    </w:pPr>
    <w:rPr>
      <w:rFonts w:ascii="Courier New" w:hAnsi="Courier New"/>
      <w:lang w:val="en-GB" w:bidi="ar-SA"/>
    </w:rPr>
  </w:style>
  <w:style w:type="character" w:customStyle="1" w:styleId="MacroTextChar">
    <w:name w:val="Macro Text Char"/>
    <w:basedOn w:val="DefaultParagraphFont"/>
    <w:link w:val="MacroText"/>
    <w:semiHidden/>
    <w:rsid w:val="00640494"/>
    <w:rPr>
      <w:rFonts w:ascii="Courier New" w:hAnsi="Courier New"/>
      <w:lang w:val="en-GB" w:bidi="ar-SA"/>
    </w:rPr>
  </w:style>
  <w:style w:type="character" w:customStyle="1" w:styleId="BodyTextChar0">
    <w:name w:val="Body Text Char"/>
    <w:basedOn w:val="DefaultParagraphFont"/>
    <w:link w:val="BodyText"/>
    <w:rsid w:val="00640494"/>
    <w:rPr>
      <w:color w:val="000000"/>
      <w:szCs w:val="17"/>
      <w:lang w:bidi="ar-SA"/>
    </w:rPr>
  </w:style>
  <w:style w:type="character" w:customStyle="1" w:styleId="BodyText2Char">
    <w:name w:val="Body Text 2 Char"/>
    <w:basedOn w:val="DefaultParagraphFont"/>
    <w:link w:val="BodyText2"/>
    <w:rsid w:val="00640494"/>
    <w:rPr>
      <w:szCs w:val="16"/>
      <w:lang w:bidi="ar-SA"/>
    </w:rPr>
  </w:style>
  <w:style w:type="character" w:customStyle="1" w:styleId="BodyText3Char">
    <w:name w:val="Body Text 3 Char"/>
    <w:basedOn w:val="DefaultParagraphFont"/>
    <w:link w:val="BodyText3"/>
    <w:rsid w:val="00640494"/>
    <w:rPr>
      <w:b/>
      <w:bCs/>
      <w:lang w:val="en-GB" w:bidi="ar-SA"/>
    </w:rPr>
  </w:style>
  <w:style w:type="character" w:customStyle="1" w:styleId="BodyTextIndent3Char">
    <w:name w:val="Body Text Indent 3 Char"/>
    <w:aliases w:val="i3 Char"/>
    <w:basedOn w:val="DefaultParagraphFont"/>
    <w:link w:val="BodyTextIndent3"/>
    <w:rsid w:val="00640494"/>
    <w:rPr>
      <w:sz w:val="24"/>
      <w:lang w:val="en-GB" w:eastAsia="he-IL"/>
    </w:rPr>
  </w:style>
  <w:style w:type="character" w:customStyle="1" w:styleId="BalloonTextChar">
    <w:name w:val="Balloon Text Char"/>
    <w:basedOn w:val="DefaultParagraphFont"/>
    <w:link w:val="BalloonText"/>
    <w:uiPriority w:val="99"/>
    <w:rsid w:val="00640494"/>
    <w:rPr>
      <w:rFonts w:ascii="Tahoma" w:hAnsi="Tahoma" w:cs="Tahoma"/>
      <w:sz w:val="16"/>
      <w:szCs w:val="16"/>
    </w:rPr>
  </w:style>
  <w:style w:type="paragraph" w:customStyle="1" w:styleId="Tickbox">
    <w:name w:val="Tickbox"/>
    <w:uiPriority w:val="99"/>
    <w:rsid w:val="00640494"/>
    <w:pPr>
      <w:widowControl w:val="0"/>
      <w:autoSpaceDE w:val="0"/>
      <w:autoSpaceDN w:val="0"/>
      <w:adjustRightInd w:val="0"/>
      <w:jc w:val="center"/>
    </w:pPr>
    <w:rPr>
      <w:rFonts w:ascii="Arial" w:hAnsi="Arial" w:cs="Arial"/>
      <w:color w:val="000000"/>
      <w:sz w:val="16"/>
      <w:szCs w:val="16"/>
      <w:lang w:bidi="ar-SA"/>
    </w:rPr>
  </w:style>
  <w:style w:type="paragraph" w:styleId="Revision">
    <w:name w:val="Revision"/>
    <w:hidden/>
    <w:uiPriority w:val="99"/>
    <w:semiHidden/>
    <w:rsid w:val="00640494"/>
    <w:rPr>
      <w:sz w:val="24"/>
      <w:lang w:val="en-GB" w:bidi="ar-SA"/>
    </w:rPr>
  </w:style>
  <w:style w:type="paragraph" w:customStyle="1" w:styleId="13">
    <w:name w:val="הצעת מחיר1"/>
    <w:basedOn w:val="NormalE"/>
    <w:qFormat/>
    <w:rsid w:val="00640494"/>
    <w:pPr>
      <w:keepLines/>
      <w:widowControl/>
      <w:ind w:left="1418" w:right="1418"/>
    </w:pPr>
    <w:rPr>
      <w:rFonts w:ascii="Arial" w:hAnsi="Arial" w:cs="Arial"/>
      <w:sz w:val="20"/>
      <w:szCs w:val="20"/>
    </w:rPr>
  </w:style>
  <w:style w:type="paragraph" w:customStyle="1" w:styleId="B">
    <w:name w:val="B"/>
    <w:basedOn w:val="Normal"/>
    <w:rsid w:val="00640494"/>
    <w:pPr>
      <w:widowControl/>
      <w:pBdr>
        <w:bottom w:val="single" w:sz="6" w:space="1" w:color="auto"/>
      </w:pBdr>
      <w:overflowPunct w:val="0"/>
      <w:autoSpaceDE w:val="0"/>
      <w:autoSpaceDN w:val="0"/>
      <w:adjustRightInd w:val="0"/>
      <w:spacing w:line="240" w:lineRule="auto"/>
      <w:jc w:val="center"/>
      <w:textAlignment w:val="baseline"/>
    </w:pPr>
    <w:rPr>
      <w:b/>
      <w:bCs/>
    </w:rPr>
  </w:style>
  <w:style w:type="paragraph" w:customStyle="1" w:styleId="tab1">
    <w:name w:val="tab1"/>
    <w:basedOn w:val="Normal"/>
    <w:link w:val="tab10"/>
    <w:rsid w:val="00640494"/>
    <w:pPr>
      <w:widowControl/>
      <w:tabs>
        <w:tab w:val="left" w:pos="113"/>
        <w:tab w:val="left" w:pos="227"/>
        <w:tab w:val="left" w:pos="340"/>
      </w:tabs>
      <w:overflowPunct w:val="0"/>
      <w:autoSpaceDE w:val="0"/>
      <w:autoSpaceDN w:val="0"/>
      <w:adjustRightInd w:val="0"/>
      <w:spacing w:line="240" w:lineRule="exact"/>
      <w:ind w:left="284" w:hanging="142"/>
      <w:textAlignment w:val="baseline"/>
    </w:pPr>
    <w:rPr>
      <w:sz w:val="21"/>
      <w:szCs w:val="21"/>
    </w:rPr>
  </w:style>
  <w:style w:type="character" w:customStyle="1" w:styleId="tab10">
    <w:name w:val="tab1 תו"/>
    <w:basedOn w:val="DefaultParagraphFont"/>
    <w:link w:val="tab1"/>
    <w:rsid w:val="00640494"/>
    <w:rPr>
      <w:sz w:val="21"/>
      <w:szCs w:val="21"/>
    </w:rPr>
  </w:style>
  <w:style w:type="paragraph" w:styleId="TOC9">
    <w:name w:val="toc 9"/>
    <w:basedOn w:val="Normal"/>
    <w:next w:val="Normal"/>
    <w:autoRedefine/>
    <w:rsid w:val="00640494"/>
    <w:pPr>
      <w:widowControl/>
      <w:tabs>
        <w:tab w:val="right" w:leader="dot" w:pos="9406"/>
      </w:tabs>
      <w:overflowPunct w:val="0"/>
      <w:autoSpaceDE w:val="0"/>
      <w:autoSpaceDN w:val="0"/>
      <w:adjustRightInd w:val="0"/>
      <w:spacing w:line="240" w:lineRule="auto"/>
      <w:ind w:right="1760"/>
      <w:textAlignment w:val="baseline"/>
    </w:pPr>
  </w:style>
  <w:style w:type="paragraph" w:customStyle="1" w:styleId="t2">
    <w:name w:val="t2"/>
    <w:basedOn w:val="Normal"/>
    <w:rsid w:val="00640494"/>
    <w:pPr>
      <w:widowControl/>
      <w:tabs>
        <w:tab w:val="left" w:pos="1134"/>
        <w:tab w:val="left" w:pos="1701"/>
      </w:tabs>
      <w:autoSpaceDE w:val="0"/>
      <w:autoSpaceDN w:val="0"/>
      <w:adjustRightInd w:val="0"/>
      <w:spacing w:line="240" w:lineRule="auto"/>
      <w:ind w:left="1701" w:hanging="567"/>
    </w:pPr>
    <w:rPr>
      <w:bCs/>
      <w:iCs/>
      <w:spacing w:val="-2"/>
    </w:rPr>
  </w:style>
  <w:style w:type="paragraph" w:customStyle="1" w:styleId="t3">
    <w:name w:val="t3"/>
    <w:basedOn w:val="Normal"/>
    <w:rsid w:val="00640494"/>
    <w:pPr>
      <w:widowControl/>
      <w:tabs>
        <w:tab w:val="left" w:pos="1701"/>
        <w:tab w:val="left" w:pos="2268"/>
      </w:tabs>
      <w:autoSpaceDE w:val="0"/>
      <w:autoSpaceDN w:val="0"/>
      <w:adjustRightInd w:val="0"/>
      <w:spacing w:line="240" w:lineRule="auto"/>
      <w:ind w:left="2268" w:hanging="567"/>
    </w:pPr>
    <w:rPr>
      <w:bCs/>
      <w:iCs/>
      <w:spacing w:val="-2"/>
    </w:rPr>
  </w:style>
  <w:style w:type="paragraph" w:customStyle="1" w:styleId="27">
    <w:name w:val="הצעת מחיר2"/>
    <w:basedOn w:val="NormalE"/>
    <w:qFormat/>
    <w:rsid w:val="00640494"/>
    <w:pPr>
      <w:keepLines/>
      <w:widowControl/>
      <w:overflowPunct w:val="0"/>
      <w:autoSpaceDE w:val="0"/>
      <w:autoSpaceDN w:val="0"/>
      <w:adjustRightInd w:val="0"/>
      <w:spacing w:line="240" w:lineRule="auto"/>
      <w:ind w:left="1418" w:right="1418"/>
      <w:textAlignment w:val="baseline"/>
    </w:pPr>
    <w:rPr>
      <w:rFonts w:ascii="Arial" w:hAnsi="Arial" w:cs="Arial"/>
      <w:sz w:val="20"/>
      <w:szCs w:val="20"/>
    </w:rPr>
  </w:style>
  <w:style w:type="paragraph" w:customStyle="1" w:styleId="t9">
    <w:name w:val="t9"/>
    <w:basedOn w:val="Normal"/>
    <w:rsid w:val="00640494"/>
    <w:pPr>
      <w:widowControl/>
      <w:tabs>
        <w:tab w:val="left" w:pos="0"/>
        <w:tab w:val="left" w:pos="1134"/>
      </w:tabs>
      <w:overflowPunct w:val="0"/>
      <w:autoSpaceDE w:val="0"/>
      <w:autoSpaceDN w:val="0"/>
      <w:adjustRightInd w:val="0"/>
      <w:spacing w:line="240" w:lineRule="auto"/>
      <w:ind w:left="1134" w:hanging="1134"/>
      <w:jc w:val="left"/>
      <w:textAlignment w:val="baseline"/>
    </w:pPr>
  </w:style>
  <w:style w:type="paragraph" w:styleId="TOC1">
    <w:name w:val="toc 1"/>
    <w:basedOn w:val="Normal"/>
    <w:next w:val="Normal"/>
    <w:uiPriority w:val="39"/>
    <w:qFormat/>
    <w:rsid w:val="00640494"/>
    <w:pPr>
      <w:widowControl/>
      <w:overflowPunct w:val="0"/>
      <w:autoSpaceDE w:val="0"/>
      <w:autoSpaceDN w:val="0"/>
      <w:adjustRightInd w:val="0"/>
      <w:spacing w:line="324" w:lineRule="auto"/>
      <w:ind w:left="964" w:hanging="964"/>
      <w:textAlignment w:val="baseline"/>
    </w:pPr>
    <w:rPr>
      <w:noProof/>
      <w:sz w:val="20"/>
      <w:szCs w:val="20"/>
    </w:rPr>
  </w:style>
  <w:style w:type="paragraph" w:customStyle="1" w:styleId="a3">
    <w:name w:val="úçúåðä"/>
    <w:basedOn w:val="Header"/>
    <w:rsid w:val="00640494"/>
    <w:pPr>
      <w:widowControl/>
      <w:overflowPunct w:val="0"/>
      <w:autoSpaceDE w:val="0"/>
      <w:autoSpaceDN w:val="0"/>
      <w:adjustRightInd w:val="0"/>
      <w:spacing w:line="240" w:lineRule="exact"/>
      <w:ind w:left="57" w:firstLine="57"/>
      <w:jc w:val="left"/>
      <w:textAlignment w:val="baseline"/>
    </w:pPr>
    <w:rPr>
      <w:b/>
      <w:bCs/>
      <w:sz w:val="16"/>
      <w:szCs w:val="20"/>
    </w:rPr>
  </w:style>
  <w:style w:type="character" w:customStyle="1" w:styleId="SubtitleChar">
    <w:name w:val="Subtitle Char"/>
    <w:basedOn w:val="DefaultParagraphFont"/>
    <w:link w:val="Subtitle"/>
    <w:rsid w:val="00640494"/>
    <w:rPr>
      <w:rFonts w:ascii="Arial" w:hAnsi="Arial" w:cs="Narkisim"/>
      <w:b/>
      <w:bCs/>
      <w:sz w:val="22"/>
    </w:rPr>
  </w:style>
  <w:style w:type="paragraph" w:customStyle="1" w:styleId="52">
    <w:name w:val="סגנון à5 + שמאל"/>
    <w:basedOn w:val="Normal"/>
    <w:autoRedefine/>
    <w:rsid w:val="00640494"/>
    <w:pPr>
      <w:widowControl/>
      <w:tabs>
        <w:tab w:val="left" w:pos="567"/>
        <w:tab w:val="left" w:pos="1134"/>
        <w:tab w:val="left" w:pos="1701"/>
        <w:tab w:val="left" w:pos="2268"/>
        <w:tab w:val="left" w:pos="2835"/>
        <w:tab w:val="left" w:pos="3402"/>
      </w:tabs>
      <w:overflowPunct w:val="0"/>
      <w:autoSpaceDE w:val="0"/>
      <w:autoSpaceDN w:val="0"/>
      <w:adjustRightInd w:val="0"/>
      <w:spacing w:line="240" w:lineRule="auto"/>
      <w:ind w:left="2835"/>
      <w:jc w:val="left"/>
      <w:textAlignment w:val="baseline"/>
    </w:pPr>
    <w:rPr>
      <w:bCs/>
    </w:rPr>
  </w:style>
  <w:style w:type="paragraph" w:customStyle="1" w:styleId="42">
    <w:name w:val="סגנון מא4 +"/>
    <w:basedOn w:val="Normal"/>
    <w:rsid w:val="00640494"/>
    <w:pPr>
      <w:widowControl/>
      <w:overflowPunct w:val="0"/>
      <w:autoSpaceDE w:val="0"/>
      <w:autoSpaceDN w:val="0"/>
      <w:adjustRightInd w:val="0"/>
      <w:spacing w:line="240" w:lineRule="auto"/>
      <w:textAlignment w:val="baseline"/>
    </w:pPr>
  </w:style>
  <w:style w:type="paragraph" w:customStyle="1" w:styleId="53">
    <w:name w:val="סגנון מא5 +"/>
    <w:basedOn w:val="Normal"/>
    <w:rsid w:val="00640494"/>
    <w:pPr>
      <w:widowControl/>
      <w:overflowPunct w:val="0"/>
      <w:autoSpaceDE w:val="0"/>
      <w:autoSpaceDN w:val="0"/>
      <w:adjustRightInd w:val="0"/>
      <w:spacing w:line="240" w:lineRule="auto"/>
      <w:textAlignment w:val="baseline"/>
    </w:pPr>
  </w:style>
  <w:style w:type="paragraph" w:customStyle="1" w:styleId="520">
    <w:name w:val="סגנון מא5 +2"/>
    <w:basedOn w:val="Normal"/>
    <w:autoRedefine/>
    <w:rsid w:val="00640494"/>
    <w:pPr>
      <w:widowControl/>
      <w:overflowPunct w:val="0"/>
      <w:autoSpaceDE w:val="0"/>
      <w:autoSpaceDN w:val="0"/>
      <w:adjustRightInd w:val="0"/>
      <w:spacing w:line="240" w:lineRule="auto"/>
      <w:textAlignment w:val="baseline"/>
    </w:pPr>
  </w:style>
  <w:style w:type="paragraph" w:styleId="TOC2">
    <w:name w:val="toc 2"/>
    <w:basedOn w:val="Normal"/>
    <w:next w:val="Normal"/>
    <w:autoRedefine/>
    <w:uiPriority w:val="39"/>
    <w:qFormat/>
    <w:rsid w:val="00640494"/>
    <w:pPr>
      <w:widowControl/>
      <w:overflowPunct w:val="0"/>
      <w:autoSpaceDE w:val="0"/>
      <w:autoSpaceDN w:val="0"/>
      <w:adjustRightInd w:val="0"/>
      <w:spacing w:line="240" w:lineRule="auto"/>
      <w:ind w:left="220"/>
      <w:textAlignment w:val="baseline"/>
    </w:pPr>
  </w:style>
  <w:style w:type="paragraph" w:customStyle="1" w:styleId="E0">
    <w:name w:val="E0"/>
    <w:basedOn w:val="Normal"/>
    <w:rsid w:val="00640494"/>
    <w:pPr>
      <w:widowControl/>
      <w:autoSpaceDE w:val="0"/>
      <w:autoSpaceDN w:val="0"/>
      <w:adjustRightInd w:val="0"/>
      <w:spacing w:line="240" w:lineRule="auto"/>
    </w:pPr>
    <w:rPr>
      <w:szCs w:val="24"/>
    </w:rPr>
  </w:style>
  <w:style w:type="paragraph" w:customStyle="1" w:styleId="E1">
    <w:name w:val="E1"/>
    <w:basedOn w:val="Normal"/>
    <w:autoRedefine/>
    <w:rsid w:val="00640494"/>
    <w:pPr>
      <w:widowControl/>
      <w:tabs>
        <w:tab w:val="left" w:pos="0"/>
        <w:tab w:val="left" w:pos="1134"/>
      </w:tabs>
      <w:autoSpaceDE w:val="0"/>
      <w:autoSpaceDN w:val="0"/>
      <w:adjustRightInd w:val="0"/>
      <w:spacing w:line="240" w:lineRule="auto"/>
      <w:ind w:left="1134" w:hanging="1134"/>
    </w:pPr>
    <w:rPr>
      <w:b/>
      <w:bCs/>
      <w:caps/>
      <w:noProof/>
      <w:sz w:val="18"/>
      <w:szCs w:val="16"/>
    </w:rPr>
  </w:style>
  <w:style w:type="paragraph" w:customStyle="1" w:styleId="E5">
    <w:name w:val="E5"/>
    <w:basedOn w:val="E2"/>
    <w:autoRedefine/>
    <w:rsid w:val="00640494"/>
    <w:pPr>
      <w:widowControl/>
      <w:tabs>
        <w:tab w:val="clear" w:pos="1134"/>
        <w:tab w:val="clear" w:pos="1701"/>
        <w:tab w:val="left" w:pos="2835"/>
        <w:tab w:val="left" w:pos="3402"/>
      </w:tabs>
      <w:spacing w:line="240" w:lineRule="auto"/>
      <w:ind w:left="3402"/>
    </w:pPr>
  </w:style>
  <w:style w:type="paragraph" w:customStyle="1" w:styleId="14">
    <w:name w:val="ñâðåï1"/>
    <w:basedOn w:val="E5"/>
    <w:rsid w:val="00640494"/>
    <w:pPr>
      <w:tabs>
        <w:tab w:val="clear" w:pos="2835"/>
        <w:tab w:val="left" w:pos="3969"/>
      </w:tabs>
      <w:ind w:left="3969"/>
    </w:pPr>
  </w:style>
  <w:style w:type="paragraph" w:customStyle="1" w:styleId="15">
    <w:name w:val="א1"/>
    <w:basedOn w:val="Normal"/>
    <w:rsid w:val="00640494"/>
    <w:pPr>
      <w:widowControl/>
      <w:tabs>
        <w:tab w:val="left" w:pos="1134"/>
      </w:tabs>
      <w:overflowPunct w:val="0"/>
      <w:autoSpaceDE w:val="0"/>
      <w:autoSpaceDN w:val="0"/>
      <w:bidi/>
      <w:adjustRightInd w:val="0"/>
      <w:spacing w:line="240" w:lineRule="auto"/>
      <w:ind w:left="1134" w:hanging="1134"/>
      <w:textAlignment w:val="baseline"/>
    </w:pPr>
    <w:rPr>
      <w:rFonts w:cs="Narkisim"/>
      <w:sz w:val="20"/>
      <w:szCs w:val="24"/>
    </w:rPr>
  </w:style>
  <w:style w:type="character" w:customStyle="1" w:styleId="16">
    <w:name w:val="א1 תו"/>
    <w:basedOn w:val="DefaultParagraphFont"/>
    <w:rsid w:val="00640494"/>
    <w:rPr>
      <w:rFonts w:cs="Narkisim"/>
      <w:szCs w:val="24"/>
      <w:lang w:val="en-US" w:eastAsia="en-US" w:bidi="he-IL"/>
    </w:rPr>
  </w:style>
  <w:style w:type="paragraph" w:customStyle="1" w:styleId="54">
    <w:name w:val="à5"/>
    <w:basedOn w:val="25"/>
    <w:rsid w:val="00640494"/>
    <w:pPr>
      <w:widowControl/>
      <w:tabs>
        <w:tab w:val="clear" w:pos="1134"/>
        <w:tab w:val="clear" w:pos="1701"/>
        <w:tab w:val="left" w:pos="2835"/>
        <w:tab w:val="left" w:pos="3402"/>
      </w:tabs>
      <w:overflowPunct/>
      <w:spacing w:line="240" w:lineRule="auto"/>
      <w:ind w:left="3402"/>
      <w:textAlignment w:val="auto"/>
    </w:pPr>
    <w:rPr>
      <w:szCs w:val="24"/>
    </w:rPr>
  </w:style>
  <w:style w:type="paragraph" w:customStyle="1" w:styleId="Style10">
    <w:name w:val="Style 1"/>
    <w:basedOn w:val="Normal"/>
    <w:rsid w:val="00640494"/>
    <w:pPr>
      <w:autoSpaceDE w:val="0"/>
      <w:autoSpaceDN w:val="0"/>
      <w:adjustRightInd w:val="0"/>
      <w:spacing w:line="240" w:lineRule="auto"/>
      <w:jc w:val="left"/>
    </w:pPr>
    <w:rPr>
      <w:sz w:val="20"/>
      <w:szCs w:val="24"/>
      <w:lang w:bidi="ar-SA"/>
    </w:rPr>
  </w:style>
  <w:style w:type="paragraph" w:styleId="Index1">
    <w:name w:val="index 1"/>
    <w:basedOn w:val="Normal"/>
    <w:next w:val="Normal"/>
    <w:autoRedefine/>
    <w:rsid w:val="00640494"/>
    <w:pPr>
      <w:widowControl/>
      <w:overflowPunct w:val="0"/>
      <w:autoSpaceDE w:val="0"/>
      <w:autoSpaceDN w:val="0"/>
      <w:adjustRightInd w:val="0"/>
      <w:spacing w:line="240" w:lineRule="auto"/>
      <w:ind w:left="200" w:hanging="200"/>
      <w:textAlignment w:val="baseline"/>
    </w:pPr>
  </w:style>
  <w:style w:type="paragraph" w:styleId="IndexHeading">
    <w:name w:val="index heading"/>
    <w:basedOn w:val="Normal"/>
    <w:next w:val="Index1"/>
    <w:rsid w:val="00640494"/>
    <w:pPr>
      <w:widowControl/>
      <w:overflowPunct w:val="0"/>
      <w:autoSpaceDE w:val="0"/>
      <w:autoSpaceDN w:val="0"/>
      <w:adjustRightInd w:val="0"/>
      <w:spacing w:line="240" w:lineRule="auto"/>
      <w:jc w:val="left"/>
      <w:textAlignment w:val="baseline"/>
    </w:pPr>
  </w:style>
  <w:style w:type="character" w:styleId="Emphasis">
    <w:name w:val="Emphasis"/>
    <w:basedOn w:val="DefaultParagraphFont"/>
    <w:uiPriority w:val="20"/>
    <w:qFormat/>
    <w:locked/>
    <w:rsid w:val="00640494"/>
    <w:rPr>
      <w:b/>
      <w:bCs/>
      <w:i w:val="0"/>
      <w:iCs w:val="0"/>
    </w:rPr>
  </w:style>
  <w:style w:type="paragraph" w:customStyle="1" w:styleId="CharChar">
    <w:name w:val="Char Char"/>
    <w:basedOn w:val="Normal"/>
    <w:rsid w:val="00640494"/>
    <w:pPr>
      <w:widowControl/>
      <w:spacing w:after="160" w:line="240" w:lineRule="exact"/>
      <w:jc w:val="left"/>
    </w:pPr>
    <w:rPr>
      <w:rFonts w:ascii="Verdana" w:hAnsi="Verdana"/>
      <w:sz w:val="20"/>
      <w:szCs w:val="20"/>
      <w:lang w:bidi="ar-SA"/>
    </w:rPr>
  </w:style>
  <w:style w:type="paragraph" w:customStyle="1" w:styleId="CharChar3CharCharChar">
    <w:name w:val="Char Char3 Char Char Char"/>
    <w:basedOn w:val="Normal"/>
    <w:rsid w:val="00640494"/>
    <w:pPr>
      <w:widowControl/>
      <w:spacing w:after="160" w:line="240" w:lineRule="exact"/>
      <w:jc w:val="left"/>
    </w:pPr>
    <w:rPr>
      <w:rFonts w:ascii="Verdana" w:hAnsi="Verdana"/>
      <w:sz w:val="20"/>
      <w:szCs w:val="20"/>
      <w:lang w:bidi="ar-SA"/>
    </w:rPr>
  </w:style>
  <w:style w:type="character" w:customStyle="1" w:styleId="28">
    <w:name w:val="à2 תו"/>
    <w:basedOn w:val="DefaultParagraphFont"/>
    <w:rsid w:val="00640494"/>
    <w:rPr>
      <w:sz w:val="22"/>
      <w:szCs w:val="24"/>
      <w:lang w:val="en-US" w:eastAsia="en-US" w:bidi="he-IL"/>
    </w:rPr>
  </w:style>
  <w:style w:type="paragraph" w:customStyle="1" w:styleId="Lastprinted">
    <w:name w:val="Last printed"/>
    <w:rsid w:val="00640494"/>
    <w:rPr>
      <w:sz w:val="24"/>
      <w:szCs w:val="24"/>
      <w:lang w:bidi="ar-SA"/>
    </w:rPr>
  </w:style>
  <w:style w:type="paragraph" w:customStyle="1" w:styleId="43">
    <w:name w:val="א4"/>
    <w:basedOn w:val="Normal"/>
    <w:rsid w:val="00640494"/>
    <w:pPr>
      <w:widowControl/>
      <w:tabs>
        <w:tab w:val="left" w:pos="2268"/>
        <w:tab w:val="left" w:pos="2835"/>
      </w:tabs>
      <w:overflowPunct w:val="0"/>
      <w:autoSpaceDE w:val="0"/>
      <w:autoSpaceDN w:val="0"/>
      <w:bidi/>
      <w:adjustRightInd w:val="0"/>
      <w:spacing w:line="240" w:lineRule="auto"/>
      <w:ind w:left="2835" w:hanging="567"/>
      <w:textAlignment w:val="baseline"/>
    </w:pPr>
    <w:rPr>
      <w:rFonts w:cs="Narkisim"/>
      <w:sz w:val="20"/>
      <w:szCs w:val="24"/>
    </w:rPr>
  </w:style>
  <w:style w:type="paragraph" w:customStyle="1" w:styleId="29">
    <w:name w:val="?2"/>
    <w:basedOn w:val="Normal"/>
    <w:rsid w:val="00640494"/>
    <w:pPr>
      <w:widowControl/>
      <w:tabs>
        <w:tab w:val="left" w:pos="1134"/>
        <w:tab w:val="left" w:pos="1701"/>
      </w:tabs>
      <w:overflowPunct w:val="0"/>
      <w:autoSpaceDE w:val="0"/>
      <w:autoSpaceDN w:val="0"/>
      <w:adjustRightInd w:val="0"/>
      <w:spacing w:line="240" w:lineRule="auto"/>
      <w:ind w:left="1701" w:hanging="567"/>
      <w:textAlignment w:val="baseline"/>
    </w:pPr>
  </w:style>
  <w:style w:type="paragraph" w:customStyle="1" w:styleId="36">
    <w:name w:val="?3"/>
    <w:basedOn w:val="29"/>
    <w:rsid w:val="00640494"/>
    <w:pPr>
      <w:ind w:left="2268"/>
    </w:pPr>
  </w:style>
  <w:style w:type="paragraph" w:customStyle="1" w:styleId="17">
    <w:name w:val="?1"/>
    <w:basedOn w:val="Normal"/>
    <w:rsid w:val="00640494"/>
    <w:pPr>
      <w:widowControl/>
      <w:tabs>
        <w:tab w:val="left" w:pos="1134"/>
      </w:tabs>
      <w:overflowPunct w:val="0"/>
      <w:autoSpaceDE w:val="0"/>
      <w:autoSpaceDN w:val="0"/>
      <w:adjustRightInd w:val="0"/>
      <w:spacing w:line="240" w:lineRule="auto"/>
      <w:ind w:left="1134" w:hanging="1134"/>
      <w:textAlignment w:val="baseline"/>
    </w:pPr>
    <w:rPr>
      <w:b/>
    </w:rPr>
  </w:style>
  <w:style w:type="paragraph" w:customStyle="1" w:styleId="SEC-IND">
    <w:name w:val="SEC-IND"/>
    <w:basedOn w:val="Normal"/>
    <w:rsid w:val="00640494"/>
    <w:pPr>
      <w:widowControl/>
      <w:overflowPunct w:val="0"/>
      <w:autoSpaceDE w:val="0"/>
      <w:autoSpaceDN w:val="0"/>
      <w:adjustRightInd w:val="0"/>
      <w:spacing w:after="120" w:line="240" w:lineRule="auto"/>
      <w:ind w:left="1985" w:hanging="397"/>
      <w:textAlignment w:val="baseline"/>
    </w:pPr>
    <w:rPr>
      <w:rFonts w:ascii="Arial" w:hAnsi="Arial" w:cs="Arial"/>
    </w:rPr>
  </w:style>
  <w:style w:type="paragraph" w:styleId="PlainText">
    <w:name w:val="Plain Text"/>
    <w:basedOn w:val="Normal"/>
    <w:link w:val="PlainTextChar"/>
    <w:uiPriority w:val="99"/>
    <w:rsid w:val="00640494"/>
    <w:pPr>
      <w:widowControl/>
      <w:overflowPunct w:val="0"/>
      <w:autoSpaceDE w:val="0"/>
      <w:autoSpaceDN w:val="0"/>
      <w:bidi/>
      <w:adjustRightInd w:val="0"/>
      <w:spacing w:line="240" w:lineRule="auto"/>
      <w:ind w:left="567" w:hanging="567"/>
      <w:textAlignment w:val="baseline"/>
    </w:pPr>
    <w:rPr>
      <w:rFonts w:cs="David"/>
      <w:sz w:val="18"/>
      <w:szCs w:val="20"/>
    </w:rPr>
  </w:style>
  <w:style w:type="character" w:customStyle="1" w:styleId="PlainTextChar">
    <w:name w:val="Plain Text Char"/>
    <w:basedOn w:val="DefaultParagraphFont"/>
    <w:link w:val="PlainText"/>
    <w:uiPriority w:val="99"/>
    <w:rsid w:val="00640494"/>
    <w:rPr>
      <w:rFonts w:cs="David"/>
      <w:sz w:val="18"/>
    </w:rPr>
  </w:style>
  <w:style w:type="paragraph" w:customStyle="1" w:styleId="BlockQuotation">
    <w:name w:val="Block Quotation"/>
    <w:basedOn w:val="Normal"/>
    <w:rsid w:val="00640494"/>
    <w:pPr>
      <w:overflowPunct w:val="0"/>
      <w:autoSpaceDE w:val="0"/>
      <w:autoSpaceDN w:val="0"/>
      <w:bidi/>
      <w:adjustRightInd w:val="0"/>
      <w:spacing w:line="240" w:lineRule="auto"/>
      <w:ind w:left="1701"/>
      <w:textAlignment w:val="baseline"/>
    </w:pPr>
    <w:rPr>
      <w:rFonts w:ascii="Narkisim" w:eastAsia="Batang" w:hAnsi="Narkisim" w:cs="Miriam"/>
      <w:szCs w:val="24"/>
      <w:lang w:eastAsia="ko-KR"/>
    </w:rPr>
  </w:style>
  <w:style w:type="character" w:styleId="FollowedHyperlink">
    <w:name w:val="FollowedHyperlink"/>
    <w:basedOn w:val="DefaultParagraphFont"/>
    <w:rsid w:val="00640494"/>
    <w:rPr>
      <w:color w:val="800080"/>
      <w:u w:val="single"/>
    </w:rPr>
  </w:style>
  <w:style w:type="character" w:customStyle="1" w:styleId="a4">
    <w:name w:val="?????"/>
    <w:basedOn w:val="DefaultParagraphFont"/>
    <w:rsid w:val="00640494"/>
    <w:rPr>
      <w:rFonts w:ascii="David" w:hAnsi="David" w:cs="Narkisim"/>
      <w:sz w:val="20"/>
    </w:rPr>
  </w:style>
  <w:style w:type="character" w:customStyle="1" w:styleId="cs-909-strikeout1">
    <w:name w:val="cs-909-strikeout1"/>
    <w:basedOn w:val="DefaultParagraphFont"/>
    <w:rsid w:val="00640494"/>
    <w:rPr>
      <w:strike/>
    </w:rPr>
  </w:style>
  <w:style w:type="paragraph" w:customStyle="1" w:styleId="ps-000-normal-indent-2">
    <w:name w:val="ps-000-normal-indent-2"/>
    <w:basedOn w:val="Normal"/>
    <w:rsid w:val="00640494"/>
    <w:pPr>
      <w:widowControl/>
      <w:spacing w:after="120" w:line="240" w:lineRule="auto"/>
      <w:ind w:left="1440"/>
      <w:jc w:val="left"/>
    </w:pPr>
    <w:rPr>
      <w:rFonts w:ascii="Verdana" w:hAnsi="Verdana"/>
      <w:color w:val="000000"/>
      <w:sz w:val="20"/>
      <w:szCs w:val="20"/>
      <w:lang w:bidi="ar-SA"/>
    </w:rPr>
  </w:style>
  <w:style w:type="paragraph" w:customStyle="1" w:styleId="310">
    <w:name w:val="??31"/>
    <w:basedOn w:val="Normal"/>
    <w:rsid w:val="00640494"/>
    <w:pPr>
      <w:widowControl/>
      <w:tabs>
        <w:tab w:val="left" w:pos="1701"/>
        <w:tab w:val="left" w:pos="2268"/>
      </w:tabs>
      <w:overflowPunct w:val="0"/>
      <w:autoSpaceDE w:val="0"/>
      <w:autoSpaceDN w:val="0"/>
      <w:bidi/>
      <w:adjustRightInd w:val="0"/>
      <w:spacing w:line="240" w:lineRule="auto"/>
      <w:ind w:left="2268" w:hanging="567"/>
      <w:textAlignment w:val="baseline"/>
    </w:pPr>
    <w:rPr>
      <w:sz w:val="20"/>
      <w:szCs w:val="24"/>
    </w:rPr>
  </w:style>
  <w:style w:type="paragraph" w:styleId="Index3">
    <w:name w:val="index 3"/>
    <w:basedOn w:val="Normal"/>
    <w:next w:val="Normal"/>
    <w:autoRedefine/>
    <w:rsid w:val="00640494"/>
    <w:pPr>
      <w:widowControl/>
      <w:overflowPunct w:val="0"/>
      <w:autoSpaceDE w:val="0"/>
      <w:autoSpaceDN w:val="0"/>
      <w:adjustRightInd w:val="0"/>
      <w:spacing w:line="240" w:lineRule="auto"/>
      <w:ind w:left="660" w:hanging="220"/>
      <w:textAlignment w:val="baseline"/>
    </w:pPr>
  </w:style>
  <w:style w:type="paragraph" w:customStyle="1" w:styleId="202">
    <w:name w:val="סגנון א2 + הורחב ב  0.2 נק'"/>
    <w:basedOn w:val="23"/>
    <w:link w:val="2020"/>
    <w:rsid w:val="00640494"/>
    <w:pPr>
      <w:widowControl/>
      <w:overflowPunct w:val="0"/>
      <w:autoSpaceDE w:val="0"/>
      <w:autoSpaceDN w:val="0"/>
      <w:adjustRightInd w:val="0"/>
      <w:spacing w:line="240" w:lineRule="auto"/>
      <w:textAlignment w:val="baseline"/>
    </w:pPr>
    <w:rPr>
      <w:spacing w:val="4"/>
      <w:sz w:val="24"/>
    </w:rPr>
  </w:style>
  <w:style w:type="character" w:customStyle="1" w:styleId="2020">
    <w:name w:val="סגנון א2 + הורחב ב  0.2 נק' תו"/>
    <w:basedOn w:val="24"/>
    <w:link w:val="202"/>
    <w:rsid w:val="00640494"/>
    <w:rPr>
      <w:rFonts w:cs="Narkisim"/>
      <w:spacing w:val="4"/>
      <w:sz w:val="24"/>
      <w:szCs w:val="24"/>
      <w:lang w:val="en-US" w:eastAsia="en-US" w:bidi="he-IL"/>
    </w:rPr>
  </w:style>
  <w:style w:type="paragraph" w:customStyle="1" w:styleId="CharChar3CharCharCharCharChar">
    <w:name w:val="Char Char3 Char Char Char תו תו Char Char"/>
    <w:basedOn w:val="Normal"/>
    <w:rsid w:val="00640494"/>
    <w:pPr>
      <w:widowControl/>
      <w:spacing w:after="160" w:line="240" w:lineRule="exact"/>
      <w:jc w:val="left"/>
    </w:pPr>
    <w:rPr>
      <w:rFonts w:ascii="Verdana" w:hAnsi="Verdana"/>
      <w:sz w:val="20"/>
      <w:szCs w:val="20"/>
      <w:lang w:bidi="ar-SA"/>
    </w:rPr>
  </w:style>
  <w:style w:type="paragraph" w:customStyle="1" w:styleId="ps-000-normal-application">
    <w:name w:val="ps-000-normal-application"/>
    <w:basedOn w:val="Normal"/>
    <w:rsid w:val="00640494"/>
    <w:pPr>
      <w:widowControl/>
      <w:spacing w:before="100" w:after="100" w:line="240" w:lineRule="auto"/>
      <w:jc w:val="left"/>
    </w:pPr>
    <w:rPr>
      <w:rFonts w:ascii="Verdana" w:hAnsi="Verdana"/>
      <w:color w:val="000000"/>
      <w:sz w:val="18"/>
      <w:szCs w:val="18"/>
      <w:lang w:bidi="ar-SA"/>
    </w:rPr>
  </w:style>
  <w:style w:type="paragraph" w:customStyle="1" w:styleId="ps-000-normal-indent-1">
    <w:name w:val="ps-000-normal-indent-1"/>
    <w:basedOn w:val="Normal"/>
    <w:rsid w:val="00640494"/>
    <w:pPr>
      <w:widowControl/>
      <w:spacing w:after="120" w:line="240" w:lineRule="auto"/>
      <w:ind w:left="640"/>
      <w:jc w:val="left"/>
    </w:pPr>
    <w:rPr>
      <w:rFonts w:ascii="Verdana" w:hAnsi="Verdana"/>
      <w:color w:val="000000"/>
      <w:sz w:val="20"/>
      <w:szCs w:val="20"/>
      <w:lang w:bidi="ar-SA"/>
    </w:rPr>
  </w:style>
  <w:style w:type="paragraph" w:customStyle="1" w:styleId="ps-020-bullet-100">
    <w:name w:val="ps-020-bullet-100"/>
    <w:basedOn w:val="Normal"/>
    <w:rsid w:val="00640494"/>
    <w:pPr>
      <w:widowControl/>
      <w:spacing w:after="120" w:line="240" w:lineRule="auto"/>
      <w:ind w:left="760" w:hanging="740"/>
      <w:jc w:val="left"/>
    </w:pPr>
    <w:rPr>
      <w:rFonts w:ascii="Verdana" w:hAnsi="Verdana"/>
      <w:color w:val="000000"/>
      <w:sz w:val="20"/>
      <w:szCs w:val="20"/>
      <w:lang w:bidi="ar-SA"/>
    </w:rPr>
  </w:style>
  <w:style w:type="paragraph" w:customStyle="1" w:styleId="ps-021-bullet-a">
    <w:name w:val="ps-021-bullet-a"/>
    <w:basedOn w:val="Normal"/>
    <w:rsid w:val="00640494"/>
    <w:pPr>
      <w:widowControl/>
      <w:spacing w:after="120" w:line="240" w:lineRule="auto"/>
      <w:ind w:left="1400" w:hanging="640"/>
      <w:jc w:val="left"/>
    </w:pPr>
    <w:rPr>
      <w:rFonts w:ascii="Verdana" w:hAnsi="Verdana"/>
      <w:color w:val="000000"/>
      <w:sz w:val="20"/>
      <w:szCs w:val="20"/>
      <w:lang w:bidi="ar-SA"/>
    </w:rPr>
  </w:style>
  <w:style w:type="paragraph" w:customStyle="1" w:styleId="ps-011-subheading-1">
    <w:name w:val="ps-011-subheading-1"/>
    <w:basedOn w:val="Normal"/>
    <w:rsid w:val="00640494"/>
    <w:pPr>
      <w:widowControl/>
      <w:spacing w:before="100" w:after="100" w:line="240" w:lineRule="auto"/>
      <w:jc w:val="left"/>
    </w:pPr>
    <w:rPr>
      <w:rFonts w:ascii="Verdana" w:hAnsi="Verdana"/>
      <w:b/>
      <w:bCs/>
      <w:color w:val="000080"/>
      <w:sz w:val="28"/>
      <w:szCs w:val="28"/>
      <w:lang w:bidi="ar-SA"/>
    </w:rPr>
  </w:style>
  <w:style w:type="paragraph" w:customStyle="1" w:styleId="ps-020-bullet-1">
    <w:name w:val="ps-020-bullet-1"/>
    <w:basedOn w:val="Normal"/>
    <w:rsid w:val="00640494"/>
    <w:pPr>
      <w:widowControl/>
      <w:spacing w:after="120" w:line="240" w:lineRule="auto"/>
      <w:ind w:left="620" w:hanging="520"/>
      <w:jc w:val="left"/>
    </w:pPr>
    <w:rPr>
      <w:rFonts w:ascii="Verdana" w:hAnsi="Verdana"/>
      <w:color w:val="000000"/>
      <w:sz w:val="20"/>
      <w:szCs w:val="20"/>
      <w:lang w:bidi="ar-SA"/>
    </w:rPr>
  </w:style>
  <w:style w:type="paragraph" w:customStyle="1" w:styleId="level3">
    <w:name w:val="level3"/>
    <w:basedOn w:val="Normal"/>
    <w:rsid w:val="00640494"/>
    <w:pPr>
      <w:widowControl/>
      <w:spacing w:before="120" w:after="60" w:line="240" w:lineRule="auto"/>
      <w:jc w:val="left"/>
    </w:pPr>
    <w:rPr>
      <w:rFonts w:ascii="Verdana" w:hAnsi="Verdana"/>
      <w:b/>
      <w:bCs/>
      <w:color w:val="585775"/>
      <w:sz w:val="26"/>
      <w:szCs w:val="26"/>
      <w:lang w:bidi="ar-SA"/>
    </w:rPr>
  </w:style>
  <w:style w:type="paragraph" w:customStyle="1" w:styleId="CharChar3CharCharCharCharCharCharChar">
    <w:name w:val="Char Char3 Char Char Char תו תו Char Char תו תו Char Char"/>
    <w:basedOn w:val="Normal"/>
    <w:rsid w:val="00640494"/>
    <w:pPr>
      <w:widowControl/>
      <w:spacing w:after="160" w:line="240" w:lineRule="exact"/>
      <w:jc w:val="left"/>
    </w:pPr>
    <w:rPr>
      <w:rFonts w:ascii="Verdana" w:hAnsi="Verdana"/>
      <w:sz w:val="20"/>
      <w:szCs w:val="20"/>
      <w:lang w:bidi="ar-SA"/>
    </w:rPr>
  </w:style>
  <w:style w:type="paragraph" w:customStyle="1" w:styleId="ps-020-bullet-10">
    <w:name w:val="ps-020-bullet-10"/>
    <w:basedOn w:val="Normal"/>
    <w:rsid w:val="00640494"/>
    <w:pPr>
      <w:widowControl/>
      <w:spacing w:after="120" w:line="240" w:lineRule="auto"/>
      <w:ind w:left="660" w:hanging="620"/>
      <w:jc w:val="left"/>
    </w:pPr>
    <w:rPr>
      <w:rFonts w:ascii="Verdana" w:hAnsi="Verdana"/>
      <w:color w:val="000000"/>
      <w:sz w:val="20"/>
      <w:szCs w:val="20"/>
      <w:lang w:bidi="ar-SA"/>
    </w:rPr>
  </w:style>
  <w:style w:type="paragraph" w:customStyle="1" w:styleId="level4">
    <w:name w:val="level4"/>
    <w:basedOn w:val="Normal"/>
    <w:rsid w:val="00640494"/>
    <w:pPr>
      <w:widowControl/>
      <w:spacing w:before="120" w:after="60" w:line="240" w:lineRule="auto"/>
      <w:jc w:val="left"/>
    </w:pPr>
    <w:rPr>
      <w:rFonts w:ascii="Verdana" w:hAnsi="Verdana"/>
      <w:b/>
      <w:bCs/>
      <w:color w:val="585775"/>
      <w:sz w:val="24"/>
      <w:szCs w:val="24"/>
      <w:lang w:bidi="ar-SA"/>
    </w:rPr>
  </w:style>
  <w:style w:type="paragraph" w:customStyle="1" w:styleId="ps-022-bullet-i">
    <w:name w:val="ps-022-bullet-i"/>
    <w:basedOn w:val="Normal"/>
    <w:rsid w:val="00640494"/>
    <w:pPr>
      <w:widowControl/>
      <w:spacing w:after="120" w:line="240" w:lineRule="auto"/>
      <w:ind w:left="1940" w:hanging="600"/>
      <w:jc w:val="left"/>
    </w:pPr>
    <w:rPr>
      <w:rFonts w:ascii="Verdana" w:hAnsi="Verdana"/>
      <w:color w:val="000000"/>
      <w:sz w:val="20"/>
      <w:szCs w:val="20"/>
      <w:lang w:bidi="ar-SA"/>
    </w:rPr>
  </w:style>
  <w:style w:type="paragraph" w:customStyle="1" w:styleId="ps-022-bullet-ii">
    <w:name w:val="ps-022-bullet-ii"/>
    <w:basedOn w:val="Normal"/>
    <w:rsid w:val="00640494"/>
    <w:pPr>
      <w:widowControl/>
      <w:spacing w:after="120" w:line="240" w:lineRule="auto"/>
      <w:ind w:left="1940" w:hanging="620"/>
      <w:jc w:val="left"/>
    </w:pPr>
    <w:rPr>
      <w:rFonts w:ascii="Verdana" w:hAnsi="Verdana"/>
      <w:color w:val="000000"/>
      <w:sz w:val="20"/>
      <w:szCs w:val="20"/>
      <w:lang w:bidi="ar-SA"/>
    </w:rPr>
  </w:style>
  <w:style w:type="paragraph" w:customStyle="1" w:styleId="ps-020-bullet-qa">
    <w:name w:val="ps-020-bullet-qa"/>
    <w:basedOn w:val="Normal"/>
    <w:rsid w:val="00640494"/>
    <w:pPr>
      <w:widowControl/>
      <w:spacing w:line="240" w:lineRule="auto"/>
      <w:ind w:left="480" w:hanging="440"/>
      <w:jc w:val="left"/>
    </w:pPr>
    <w:rPr>
      <w:rFonts w:ascii="Verdana" w:hAnsi="Verdana"/>
      <w:b/>
      <w:bCs/>
      <w:color w:val="000000"/>
      <w:sz w:val="16"/>
      <w:szCs w:val="16"/>
      <w:lang w:bidi="ar-SA"/>
    </w:rPr>
  </w:style>
  <w:style w:type="paragraph" w:customStyle="1" w:styleId="ps-022-bullet-iii">
    <w:name w:val="ps-022-bullet-iii"/>
    <w:basedOn w:val="Normal"/>
    <w:rsid w:val="00640494"/>
    <w:pPr>
      <w:widowControl/>
      <w:spacing w:after="120" w:line="240" w:lineRule="auto"/>
      <w:ind w:left="1980" w:hanging="660"/>
      <w:jc w:val="left"/>
    </w:pPr>
    <w:rPr>
      <w:rFonts w:ascii="Verdana" w:hAnsi="Verdana"/>
      <w:color w:val="000000"/>
      <w:sz w:val="20"/>
      <w:szCs w:val="20"/>
      <w:lang w:bidi="ar-SA"/>
    </w:rPr>
  </w:style>
  <w:style w:type="character" w:customStyle="1" w:styleId="cs-902-hidden">
    <w:name w:val="cs-902-hidden"/>
    <w:basedOn w:val="DefaultParagraphFont"/>
    <w:rsid w:val="00640494"/>
  </w:style>
  <w:style w:type="paragraph" w:customStyle="1" w:styleId="level5">
    <w:name w:val="level5"/>
    <w:basedOn w:val="Normal"/>
    <w:rsid w:val="00640494"/>
    <w:pPr>
      <w:widowControl/>
      <w:spacing w:before="120" w:after="60" w:line="240" w:lineRule="auto"/>
      <w:jc w:val="left"/>
    </w:pPr>
    <w:rPr>
      <w:rFonts w:ascii="Verdana" w:hAnsi="Verdana"/>
      <w:b/>
      <w:bCs/>
      <w:color w:val="585775"/>
      <w:lang w:bidi="ar-SA"/>
    </w:rPr>
  </w:style>
  <w:style w:type="paragraph" w:customStyle="1" w:styleId="level6">
    <w:name w:val="level6"/>
    <w:basedOn w:val="Normal"/>
    <w:rsid w:val="00640494"/>
    <w:pPr>
      <w:widowControl/>
      <w:spacing w:before="120" w:after="60" w:line="240" w:lineRule="auto"/>
      <w:jc w:val="left"/>
    </w:pPr>
    <w:rPr>
      <w:rFonts w:ascii="Verdana" w:hAnsi="Verdana"/>
      <w:b/>
      <w:bCs/>
      <w:color w:val="585775"/>
      <w:sz w:val="20"/>
      <w:szCs w:val="20"/>
      <w:lang w:bidi="ar-SA"/>
    </w:rPr>
  </w:style>
  <w:style w:type="paragraph" w:customStyle="1" w:styleId="ps-000-normal">
    <w:name w:val="ps-000-normal"/>
    <w:basedOn w:val="Normal"/>
    <w:rsid w:val="00640494"/>
    <w:pPr>
      <w:widowControl/>
      <w:spacing w:after="120" w:line="240" w:lineRule="auto"/>
      <w:jc w:val="left"/>
    </w:pPr>
    <w:rPr>
      <w:rFonts w:ascii="Verdana" w:hAnsi="Verdana"/>
      <w:color w:val="000000"/>
      <w:sz w:val="20"/>
      <w:szCs w:val="20"/>
      <w:lang w:bidi="ar-SA"/>
    </w:rPr>
  </w:style>
  <w:style w:type="paragraph" w:customStyle="1" w:styleId="level2">
    <w:name w:val="level2"/>
    <w:basedOn w:val="Normal"/>
    <w:rsid w:val="00640494"/>
    <w:pPr>
      <w:widowControl/>
      <w:spacing w:before="120" w:after="60" w:line="240" w:lineRule="auto"/>
      <w:jc w:val="left"/>
    </w:pPr>
    <w:rPr>
      <w:rFonts w:ascii="Verdana" w:hAnsi="Verdana"/>
      <w:b/>
      <w:bCs/>
      <w:color w:val="585775"/>
      <w:sz w:val="28"/>
      <w:szCs w:val="28"/>
      <w:lang w:bidi="ar-SA"/>
    </w:rPr>
  </w:style>
  <w:style w:type="paragraph" w:styleId="NormalWeb">
    <w:name w:val="Normal (Web)"/>
    <w:basedOn w:val="Normal"/>
    <w:uiPriority w:val="99"/>
    <w:unhideWhenUsed/>
    <w:rsid w:val="00640494"/>
    <w:pPr>
      <w:widowControl/>
      <w:spacing w:before="100" w:beforeAutospacing="1" w:after="100" w:afterAutospacing="1" w:line="240" w:lineRule="auto"/>
      <w:jc w:val="left"/>
    </w:pPr>
    <w:rPr>
      <w:sz w:val="24"/>
      <w:szCs w:val="24"/>
    </w:rPr>
  </w:style>
  <w:style w:type="paragraph" w:customStyle="1" w:styleId="a7">
    <w:name w:val="a7"/>
    <w:basedOn w:val="Normal"/>
    <w:autoRedefine/>
    <w:rsid w:val="00640494"/>
    <w:pPr>
      <w:widowControl/>
      <w:tabs>
        <w:tab w:val="left" w:pos="3969"/>
        <w:tab w:val="left" w:pos="4536"/>
      </w:tabs>
      <w:overflowPunct w:val="0"/>
      <w:autoSpaceDE w:val="0"/>
      <w:autoSpaceDN w:val="0"/>
      <w:adjustRightInd w:val="0"/>
      <w:spacing w:line="240" w:lineRule="auto"/>
      <w:ind w:left="4536" w:hanging="567"/>
      <w:textAlignment w:val="baseline"/>
    </w:pPr>
    <w:rPr>
      <w:bCs/>
    </w:rPr>
  </w:style>
  <w:style w:type="paragraph" w:customStyle="1" w:styleId="a8">
    <w:name w:val="a8"/>
    <w:basedOn w:val="Normal"/>
    <w:autoRedefine/>
    <w:rsid w:val="00640494"/>
    <w:pPr>
      <w:widowControl/>
      <w:tabs>
        <w:tab w:val="left" w:pos="4536"/>
        <w:tab w:val="left" w:pos="5103"/>
      </w:tabs>
      <w:overflowPunct w:val="0"/>
      <w:autoSpaceDE w:val="0"/>
      <w:autoSpaceDN w:val="0"/>
      <w:adjustRightInd w:val="0"/>
      <w:spacing w:line="240" w:lineRule="auto"/>
      <w:ind w:left="5103" w:hanging="567"/>
      <w:textAlignment w:val="baseline"/>
    </w:pPr>
    <w:rPr>
      <w:bCs/>
    </w:rPr>
  </w:style>
  <w:style w:type="paragraph" w:customStyle="1" w:styleId="EN0">
    <w:name w:val="EN0"/>
    <w:basedOn w:val="Normal"/>
    <w:autoRedefine/>
    <w:rsid w:val="00640494"/>
    <w:pPr>
      <w:widowControl/>
      <w:tabs>
        <w:tab w:val="left" w:pos="567"/>
      </w:tabs>
      <w:overflowPunct w:val="0"/>
      <w:autoSpaceDE w:val="0"/>
      <w:autoSpaceDN w:val="0"/>
      <w:adjustRightInd w:val="0"/>
      <w:spacing w:line="288" w:lineRule="auto"/>
      <w:ind w:left="567" w:hanging="567"/>
      <w:textAlignment w:val="baseline"/>
    </w:pPr>
    <w:rPr>
      <w:b/>
      <w:sz w:val="24"/>
      <w:szCs w:val="20"/>
    </w:rPr>
  </w:style>
  <w:style w:type="paragraph" w:customStyle="1" w:styleId="ps-020-bullet-100-period">
    <w:name w:val="ps-020-bullet-100-period"/>
    <w:basedOn w:val="Normal"/>
    <w:rsid w:val="00640494"/>
    <w:pPr>
      <w:widowControl/>
      <w:spacing w:after="120" w:line="240" w:lineRule="auto"/>
      <w:ind w:left="760" w:hanging="740"/>
      <w:jc w:val="left"/>
    </w:pPr>
    <w:rPr>
      <w:rFonts w:ascii="Verdana" w:hAnsi="Verdana"/>
      <w:color w:val="000000"/>
      <w:sz w:val="20"/>
      <w:szCs w:val="20"/>
    </w:rPr>
  </w:style>
  <w:style w:type="character" w:customStyle="1" w:styleId="18">
    <w:name w:val="כניסה רגילה תו1"/>
    <w:aliases w:val="Char תו, Char תו"/>
    <w:basedOn w:val="DefaultParagraphFont"/>
    <w:locked/>
    <w:rsid w:val="00EF727A"/>
    <w:rPr>
      <w:sz w:val="22"/>
      <w:szCs w:val="22"/>
    </w:rPr>
  </w:style>
  <w:style w:type="character" w:customStyle="1" w:styleId="19">
    <w:name w:val="כותרת עליונה תו1"/>
    <w:basedOn w:val="DefaultParagraphFont"/>
    <w:locked/>
    <w:rsid w:val="00EF727A"/>
    <w:rPr>
      <w:sz w:val="22"/>
      <w:szCs w:val="22"/>
    </w:rPr>
  </w:style>
  <w:style w:type="character" w:customStyle="1" w:styleId="Heading1Char1">
    <w:name w:val="Heading 1 Char1"/>
    <w:aliases w:val="h1 Char1"/>
    <w:basedOn w:val="DefaultParagraphFont"/>
    <w:rsid w:val="001931A4"/>
    <w:rPr>
      <w:rFonts w:asciiTheme="majorHAnsi" w:eastAsiaTheme="majorEastAsia" w:hAnsiTheme="majorHAnsi" w:cstheme="majorBidi"/>
      <w:b/>
      <w:bCs/>
      <w:color w:val="365F91" w:themeColor="accent1" w:themeShade="BF"/>
      <w:sz w:val="28"/>
      <w:szCs w:val="28"/>
    </w:rPr>
  </w:style>
  <w:style w:type="character" w:customStyle="1" w:styleId="FootnoteTextChar1">
    <w:name w:val="Footnote Text Char1"/>
    <w:aliases w:val="fn Char1"/>
    <w:basedOn w:val="DefaultParagraphFont"/>
    <w:semiHidden/>
    <w:rsid w:val="001931A4"/>
    <w:rPr>
      <w:rFonts w:ascii="Times New Roman" w:eastAsia="Times New Roman" w:hAnsi="Times New Roman" w:cs="Times New Roman"/>
      <w:sz w:val="20"/>
      <w:szCs w:val="20"/>
      <w:lang w:val="en-US" w:bidi="he-IL"/>
    </w:rPr>
  </w:style>
  <w:style w:type="character" w:customStyle="1" w:styleId="ListBulletChar">
    <w:name w:val="List Bullet Char"/>
    <w:link w:val="ListBullet"/>
    <w:locked/>
    <w:rsid w:val="001931A4"/>
    <w:rPr>
      <w:lang w:val="en-GB" w:bidi="ar-SA"/>
    </w:rPr>
  </w:style>
  <w:style w:type="paragraph" w:styleId="ListBullet2">
    <w:name w:val="List Bullet 2"/>
    <w:basedOn w:val="ListBullet"/>
    <w:semiHidden/>
    <w:unhideWhenUsed/>
    <w:rsid w:val="001931A4"/>
    <w:pPr>
      <w:widowControl/>
      <w:numPr>
        <w:numId w:val="12"/>
      </w:numPr>
      <w:tabs>
        <w:tab w:val="clear" w:pos="340"/>
        <w:tab w:val="left" w:pos="680"/>
      </w:tabs>
      <w:spacing w:before="130" w:after="130" w:line="240" w:lineRule="auto"/>
      <w:ind w:left="680"/>
      <w:jc w:val="left"/>
    </w:pPr>
    <w:rPr>
      <w:rFonts w:asciiTheme="minorHAnsi" w:eastAsiaTheme="minorHAnsi" w:hAnsiTheme="minorHAnsi" w:cstheme="minorBidi"/>
      <w:color w:val="000000"/>
      <w:sz w:val="22"/>
      <w:szCs w:val="22"/>
    </w:rPr>
  </w:style>
  <w:style w:type="paragraph" w:styleId="ListBullet3">
    <w:name w:val="List Bullet 3"/>
    <w:basedOn w:val="Normal"/>
    <w:semiHidden/>
    <w:unhideWhenUsed/>
    <w:rsid w:val="001931A4"/>
    <w:pPr>
      <w:widowControl/>
      <w:numPr>
        <w:numId w:val="13"/>
      </w:numPr>
      <w:spacing w:line="240" w:lineRule="auto"/>
      <w:contextualSpacing/>
    </w:pPr>
  </w:style>
  <w:style w:type="paragraph" w:styleId="ListBullet4">
    <w:name w:val="List Bullet 4"/>
    <w:basedOn w:val="ListBullet2"/>
    <w:semiHidden/>
    <w:unhideWhenUsed/>
    <w:rsid w:val="001931A4"/>
    <w:pPr>
      <w:numPr>
        <w:numId w:val="14"/>
      </w:numPr>
      <w:tabs>
        <w:tab w:val="clear" w:pos="680"/>
        <w:tab w:val="left" w:pos="403"/>
      </w:tabs>
      <w:spacing w:before="0" w:line="260" w:lineRule="atLeast"/>
    </w:pPr>
    <w:rPr>
      <w:sz w:val="18"/>
    </w:rPr>
  </w:style>
  <w:style w:type="paragraph" w:styleId="Signature">
    <w:name w:val="Signature"/>
    <w:basedOn w:val="Normal"/>
    <w:link w:val="SignatureChar"/>
    <w:semiHidden/>
    <w:unhideWhenUsed/>
    <w:rsid w:val="001931A4"/>
    <w:pPr>
      <w:widowControl/>
      <w:spacing w:line="240" w:lineRule="auto"/>
      <w:jc w:val="left"/>
    </w:pPr>
    <w:rPr>
      <w:szCs w:val="20"/>
      <w:lang w:val="en-GB" w:bidi="ar-SA"/>
    </w:rPr>
  </w:style>
  <w:style w:type="character" w:customStyle="1" w:styleId="SignatureChar">
    <w:name w:val="Signature Char"/>
    <w:basedOn w:val="DefaultParagraphFont"/>
    <w:link w:val="Signature"/>
    <w:semiHidden/>
    <w:rsid w:val="001931A4"/>
    <w:rPr>
      <w:sz w:val="22"/>
      <w:lang w:val="en-GB" w:bidi="ar-SA"/>
    </w:rPr>
  </w:style>
  <w:style w:type="character" w:customStyle="1" w:styleId="DocumentMapChar">
    <w:name w:val="Document Map Char"/>
    <w:basedOn w:val="DefaultParagraphFont"/>
    <w:link w:val="DocumentMap"/>
    <w:semiHidden/>
    <w:rsid w:val="001931A4"/>
    <w:rPr>
      <w:rFonts w:ascii="Tahoma" w:hAnsi="Tahoma"/>
      <w:shd w:val="clear" w:color="auto" w:fill="000080"/>
      <w:lang w:val="en-GB" w:bidi="ar-SA"/>
    </w:rPr>
  </w:style>
  <w:style w:type="paragraph" w:styleId="NoSpacing">
    <w:name w:val="No Spacing"/>
    <w:uiPriority w:val="1"/>
    <w:qFormat/>
    <w:rsid w:val="001931A4"/>
    <w:rPr>
      <w:sz w:val="22"/>
      <w:lang w:val="en-GB" w:bidi="ar-SA"/>
    </w:rPr>
  </w:style>
  <w:style w:type="paragraph" w:customStyle="1" w:styleId="BodyText20">
    <w:name w:val="Body Text2"/>
    <w:rsid w:val="001931A4"/>
    <w:pPr>
      <w:spacing w:line="260" w:lineRule="atLeast"/>
      <w:jc w:val="both"/>
    </w:pPr>
    <w:rPr>
      <w:rFonts w:ascii="TimesNewRomanPS" w:hAnsi="TimesNewRomanPS"/>
      <w:color w:val="000080"/>
      <w:lang w:val="en-GB" w:bidi="ar-SA"/>
    </w:rPr>
  </w:style>
  <w:style w:type="paragraph" w:customStyle="1" w:styleId="Quote1">
    <w:name w:val="Quote1"/>
    <w:basedOn w:val="NormalE"/>
    <w:rsid w:val="001931A4"/>
    <w:pPr>
      <w:keepLines/>
      <w:widowControl/>
      <w:spacing w:line="240" w:lineRule="auto"/>
      <w:ind w:left="1418" w:right="1418"/>
    </w:pPr>
    <w:rPr>
      <w:rFonts w:ascii="Arial" w:hAnsi="Arial" w:cs="Arial"/>
      <w:sz w:val="20"/>
      <w:szCs w:val="20"/>
    </w:rPr>
  </w:style>
  <w:style w:type="paragraph" w:customStyle="1" w:styleId="Plattetekst1">
    <w:name w:val="Platte tekst1"/>
    <w:rsid w:val="001931A4"/>
    <w:pPr>
      <w:spacing w:line="260" w:lineRule="atLeast"/>
      <w:jc w:val="both"/>
    </w:pPr>
    <w:rPr>
      <w:rFonts w:ascii="TimesNewRomanPS" w:hAnsi="TimesNewRomanPS"/>
      <w:color w:val="000080"/>
      <w:lang w:val="en-GB" w:bidi="ar-SA"/>
    </w:rPr>
  </w:style>
  <w:style w:type="paragraph" w:customStyle="1" w:styleId="zreportname">
    <w:name w:val="zreport name"/>
    <w:basedOn w:val="Normal"/>
    <w:rsid w:val="001931A4"/>
    <w:pPr>
      <w:keepLines/>
      <w:widowControl/>
      <w:spacing w:line="440" w:lineRule="exact"/>
      <w:jc w:val="center"/>
    </w:pPr>
    <w:rPr>
      <w:sz w:val="36"/>
      <w:szCs w:val="20"/>
      <w:lang w:val="en-GB" w:bidi="ar-SA"/>
    </w:rPr>
  </w:style>
  <w:style w:type="paragraph" w:customStyle="1" w:styleId="zcontents">
    <w:name w:val="zcontents"/>
    <w:basedOn w:val="Normal"/>
    <w:rsid w:val="001931A4"/>
    <w:pPr>
      <w:widowControl/>
      <w:spacing w:after="260" w:line="240" w:lineRule="auto"/>
      <w:jc w:val="left"/>
    </w:pPr>
    <w:rPr>
      <w:b/>
      <w:sz w:val="32"/>
      <w:szCs w:val="20"/>
      <w:lang w:val="en-GB" w:bidi="ar-SA"/>
    </w:rPr>
  </w:style>
  <w:style w:type="paragraph" w:customStyle="1" w:styleId="zcompanyname">
    <w:name w:val="zcompany name"/>
    <w:basedOn w:val="Normal"/>
    <w:rsid w:val="001931A4"/>
    <w:pPr>
      <w:widowControl/>
      <w:spacing w:after="400" w:line="440" w:lineRule="exact"/>
      <w:jc w:val="center"/>
    </w:pPr>
    <w:rPr>
      <w:b/>
      <w:noProof/>
      <w:sz w:val="26"/>
      <w:szCs w:val="20"/>
      <w:lang w:val="en-GB" w:bidi="ar-SA"/>
    </w:rPr>
  </w:style>
  <w:style w:type="paragraph" w:customStyle="1" w:styleId="zreportsubtitle">
    <w:name w:val="zreport subtitle"/>
    <w:basedOn w:val="zreportname"/>
    <w:rsid w:val="001931A4"/>
  </w:style>
  <w:style w:type="paragraph" w:customStyle="1" w:styleId="Graphic">
    <w:name w:val="Graphic"/>
    <w:basedOn w:val="Signature"/>
    <w:rsid w:val="001931A4"/>
    <w:pPr>
      <w:pBdr>
        <w:top w:val="single" w:sz="4" w:space="1" w:color="auto"/>
        <w:left w:val="single" w:sz="4" w:space="1" w:color="auto"/>
        <w:bottom w:val="single" w:sz="4" w:space="1" w:color="auto"/>
        <w:right w:val="single" w:sz="4" w:space="1" w:color="auto"/>
      </w:pBdr>
      <w:jc w:val="center"/>
    </w:pPr>
  </w:style>
  <w:style w:type="paragraph" w:customStyle="1" w:styleId="zreportaddinfo">
    <w:name w:val="zreport addinfo"/>
    <w:basedOn w:val="Normal"/>
    <w:rsid w:val="001931A4"/>
    <w:pPr>
      <w:framePr w:wrap="around" w:hAnchor="margin" w:xAlign="center" w:yAlign="bottom"/>
      <w:widowControl/>
      <w:spacing w:line="240" w:lineRule="exact"/>
      <w:jc w:val="center"/>
    </w:pPr>
    <w:rPr>
      <w:noProof/>
      <w:sz w:val="20"/>
      <w:szCs w:val="20"/>
      <w:lang w:val="en-GB" w:bidi="ar-SA"/>
    </w:rPr>
  </w:style>
  <w:style w:type="paragraph" w:customStyle="1" w:styleId="zLtrDate">
    <w:name w:val="zLtrDate"/>
    <w:basedOn w:val="Normal"/>
    <w:rsid w:val="001931A4"/>
    <w:pPr>
      <w:widowControl/>
      <w:spacing w:before="480" w:line="260" w:lineRule="atLeast"/>
      <w:jc w:val="left"/>
    </w:pPr>
    <w:rPr>
      <w:szCs w:val="20"/>
      <w:lang w:val="en-GB" w:bidi="ar-SA"/>
    </w:rPr>
  </w:style>
  <w:style w:type="paragraph" w:customStyle="1" w:styleId="AppendixHeading">
    <w:name w:val="Appendix Heading"/>
    <w:basedOn w:val="Heading1"/>
    <w:next w:val="BodyText"/>
    <w:rsid w:val="001931A4"/>
    <w:pPr>
      <w:widowControl/>
      <w:pBdr>
        <w:bottom w:val="none" w:sz="0" w:space="0" w:color="auto"/>
      </w:pBdr>
      <w:tabs>
        <w:tab w:val="clear" w:pos="1080"/>
        <w:tab w:val="clear" w:pos="1260"/>
      </w:tabs>
      <w:spacing w:line="360" w:lineRule="exact"/>
      <w:ind w:left="0" w:firstLine="0"/>
      <w:jc w:val="left"/>
      <w:outlineLvl w:val="9"/>
    </w:pPr>
    <w:rPr>
      <w:sz w:val="32"/>
      <w:lang w:val="en-GB" w:bidi="ar-SA"/>
    </w:rPr>
  </w:style>
  <w:style w:type="paragraph" w:customStyle="1" w:styleId="AppendixHeading2">
    <w:name w:val="Appendix Heading 2"/>
    <w:basedOn w:val="Heading2"/>
    <w:next w:val="BodyText"/>
    <w:rsid w:val="001931A4"/>
    <w:pPr>
      <w:widowControl/>
      <w:spacing w:before="400" w:line="320" w:lineRule="exact"/>
      <w:jc w:val="left"/>
      <w:outlineLvl w:val="9"/>
    </w:pPr>
    <w:rPr>
      <w:bCs w:val="0"/>
      <w:sz w:val="28"/>
      <w:szCs w:val="20"/>
      <w:u w:val="none"/>
      <w:lang w:val="en-GB" w:bidi="ar-SA"/>
    </w:rPr>
  </w:style>
  <w:style w:type="paragraph" w:customStyle="1" w:styleId="AppendixHeading3">
    <w:name w:val="Appendix Heading 3"/>
    <w:basedOn w:val="Heading3"/>
    <w:next w:val="BodyText"/>
    <w:rsid w:val="001931A4"/>
    <w:pPr>
      <w:widowControl/>
      <w:spacing w:before="400" w:line="280" w:lineRule="exact"/>
      <w:jc w:val="left"/>
      <w:outlineLvl w:val="9"/>
    </w:pPr>
    <w:rPr>
      <w:bCs w:val="0"/>
      <w:sz w:val="24"/>
      <w:szCs w:val="20"/>
      <w:lang w:val="en-GB" w:bidi="ar-SA"/>
    </w:rPr>
  </w:style>
  <w:style w:type="paragraph" w:customStyle="1" w:styleId="AppendixHeading4">
    <w:name w:val="Appendix Heading 4"/>
    <w:basedOn w:val="Heading4"/>
    <w:next w:val="BodyText"/>
    <w:rsid w:val="001931A4"/>
    <w:pPr>
      <w:widowControl/>
      <w:pBdr>
        <w:bottom w:val="none" w:sz="0" w:space="0" w:color="auto"/>
      </w:pBdr>
      <w:tabs>
        <w:tab w:val="clear" w:pos="1702"/>
        <w:tab w:val="clear" w:pos="1985"/>
        <w:tab w:val="clear" w:pos="4820"/>
        <w:tab w:val="clear" w:pos="7655"/>
      </w:tabs>
      <w:spacing w:before="400" w:line="280" w:lineRule="exact"/>
      <w:jc w:val="left"/>
      <w:outlineLvl w:val="9"/>
    </w:pPr>
    <w:rPr>
      <w:i/>
      <w:sz w:val="24"/>
      <w:szCs w:val="20"/>
      <w:lang w:val="en-GB" w:bidi="ar-SA"/>
    </w:rPr>
  </w:style>
  <w:style w:type="paragraph" w:customStyle="1" w:styleId="AppendixHeading5">
    <w:name w:val="Appendix Heading 5"/>
    <w:basedOn w:val="Heading5"/>
    <w:next w:val="BodyText"/>
    <w:rsid w:val="001931A4"/>
    <w:pPr>
      <w:widowControl/>
      <w:tabs>
        <w:tab w:val="clear" w:pos="1702"/>
        <w:tab w:val="clear" w:pos="1985"/>
        <w:tab w:val="clear" w:pos="4820"/>
        <w:tab w:val="clear" w:pos="7655"/>
      </w:tabs>
      <w:spacing w:before="400" w:line="260" w:lineRule="exact"/>
      <w:jc w:val="left"/>
      <w:outlineLvl w:val="9"/>
    </w:pPr>
    <w:rPr>
      <w:b w:val="0"/>
      <w:bCs w:val="0"/>
      <w:i/>
      <w:sz w:val="22"/>
      <w:szCs w:val="20"/>
      <w:lang w:val="en-GB" w:bidi="ar-SA"/>
    </w:rPr>
  </w:style>
  <w:style w:type="paragraph" w:customStyle="1" w:styleId="zDocRevwH2">
    <w:name w:val="zDocRevwH2"/>
    <w:basedOn w:val="Normal"/>
    <w:rsid w:val="001931A4"/>
    <w:pPr>
      <w:widowControl/>
      <w:spacing w:before="130" w:after="130" w:line="240" w:lineRule="auto"/>
      <w:jc w:val="left"/>
    </w:pPr>
    <w:rPr>
      <w:b/>
      <w:sz w:val="28"/>
      <w:szCs w:val="20"/>
      <w:lang w:val="en-GB" w:bidi="ar-SA"/>
    </w:rPr>
  </w:style>
  <w:style w:type="paragraph" w:customStyle="1" w:styleId="zDocRevwH1">
    <w:name w:val="zDocRevwH1"/>
    <w:basedOn w:val="Normal"/>
    <w:rsid w:val="001931A4"/>
    <w:pPr>
      <w:widowControl/>
      <w:spacing w:before="130" w:after="130" w:line="240" w:lineRule="auto"/>
      <w:jc w:val="left"/>
    </w:pPr>
    <w:rPr>
      <w:b/>
      <w:sz w:val="32"/>
      <w:szCs w:val="20"/>
      <w:lang w:val="en-GB" w:bidi="ar-SA"/>
    </w:rPr>
  </w:style>
  <w:style w:type="paragraph" w:customStyle="1" w:styleId="ARNote">
    <w:name w:val="AR Note"/>
    <w:basedOn w:val="Normal"/>
    <w:next w:val="BodyText"/>
    <w:rsid w:val="001931A4"/>
    <w:pPr>
      <w:keepNext/>
      <w:widowControl/>
      <w:numPr>
        <w:numId w:val="15"/>
      </w:numPr>
      <w:spacing w:before="400" w:line="320" w:lineRule="exact"/>
      <w:jc w:val="left"/>
    </w:pPr>
    <w:rPr>
      <w:b/>
      <w:sz w:val="28"/>
      <w:szCs w:val="20"/>
      <w:lang w:val="en-GB" w:bidi="ar-SA"/>
    </w:rPr>
  </w:style>
  <w:style w:type="paragraph" w:customStyle="1" w:styleId="zreportaddinfoit">
    <w:name w:val="zreport addinfoit"/>
    <w:basedOn w:val="Normal"/>
    <w:rsid w:val="001931A4"/>
    <w:pPr>
      <w:framePr w:wrap="auto" w:hAnchor="page" w:xAlign="center" w:yAlign="bottom"/>
      <w:widowControl/>
      <w:snapToGrid w:val="0"/>
      <w:spacing w:line="260" w:lineRule="atLeast"/>
      <w:jc w:val="center"/>
    </w:pPr>
    <w:rPr>
      <w:i/>
      <w:iCs/>
      <w:sz w:val="20"/>
      <w:szCs w:val="20"/>
      <w:lang w:val="nl-NL" w:bidi="ar-SA"/>
    </w:rPr>
  </w:style>
  <w:style w:type="paragraph" w:customStyle="1" w:styleId="Subhead1">
    <w:name w:val="Subhead 1"/>
    <w:basedOn w:val="Normal"/>
    <w:rsid w:val="001931A4"/>
    <w:pPr>
      <w:keepNext/>
      <w:widowControl/>
      <w:tabs>
        <w:tab w:val="left" w:pos="1531"/>
      </w:tabs>
      <w:autoSpaceDE w:val="0"/>
      <w:autoSpaceDN w:val="0"/>
      <w:adjustRightInd w:val="0"/>
      <w:spacing w:line="260" w:lineRule="atLeast"/>
      <w:ind w:left="1531" w:hanging="1531"/>
      <w:jc w:val="left"/>
    </w:pPr>
    <w:rPr>
      <w:rFonts w:ascii="Univers 45 Light" w:hAnsi="Univers 45 Light" w:cs="Univers 45 Light"/>
      <w:color w:val="0C2D83"/>
      <w:sz w:val="28"/>
      <w:szCs w:val="28"/>
      <w:lang w:val="en-NZ" w:eastAsia="en-NZ" w:bidi="ar-SA"/>
    </w:rPr>
  </w:style>
  <w:style w:type="character" w:customStyle="1" w:styleId="AcctBody6ColChar">
    <w:name w:val="Acct Body 6 Col Char"/>
    <w:link w:val="AcctBody6Col"/>
    <w:locked/>
    <w:rsid w:val="001931A4"/>
    <w:rPr>
      <w:rFonts w:ascii="Univers 45 Light" w:hAnsi="Univers 45 Light" w:cs="Univers 45 Light"/>
      <w:color w:val="000000"/>
      <w:lang w:val="en-NZ" w:eastAsia="en-NZ"/>
    </w:rPr>
  </w:style>
  <w:style w:type="paragraph" w:customStyle="1" w:styleId="AcctBody6Col">
    <w:name w:val="Acct Body 6 Col"/>
    <w:basedOn w:val="Plattetekst1"/>
    <w:next w:val="Normal"/>
    <w:link w:val="AcctBody6ColChar"/>
    <w:rsid w:val="001931A4"/>
    <w:pPr>
      <w:tabs>
        <w:tab w:val="decimal" w:pos="680"/>
      </w:tabs>
      <w:autoSpaceDE w:val="0"/>
      <w:autoSpaceDN w:val="0"/>
      <w:adjustRightInd w:val="0"/>
      <w:jc w:val="left"/>
    </w:pPr>
    <w:rPr>
      <w:rFonts w:ascii="Univers 45 Light" w:hAnsi="Univers 45 Light" w:cs="Univers 45 Light"/>
      <w:color w:val="000000"/>
      <w:lang w:val="en-NZ" w:eastAsia="en-NZ" w:bidi="he-IL"/>
    </w:rPr>
  </w:style>
  <w:style w:type="character" w:customStyle="1" w:styleId="ColumnHeadingChar">
    <w:name w:val="Column Heading Char"/>
    <w:link w:val="ColumnHeading"/>
    <w:locked/>
    <w:rsid w:val="001931A4"/>
    <w:rPr>
      <w:rFonts w:ascii="Univers 45 Light" w:hAnsi="Univers 45 Light" w:cs="Univers 45 Light"/>
      <w:b/>
      <w:bCs/>
      <w:color w:val="000000"/>
      <w:spacing w:val="-6"/>
      <w:sz w:val="16"/>
      <w:szCs w:val="16"/>
      <w:lang w:val="en-NZ" w:eastAsia="en-NZ"/>
    </w:rPr>
  </w:style>
  <w:style w:type="paragraph" w:customStyle="1" w:styleId="ColumnHeading">
    <w:name w:val="Column Heading"/>
    <w:basedOn w:val="AcctBody6Col"/>
    <w:link w:val="ColumnHeadingChar"/>
    <w:rsid w:val="001931A4"/>
    <w:pPr>
      <w:tabs>
        <w:tab w:val="clear" w:pos="680"/>
        <w:tab w:val="decimal" w:pos="737"/>
      </w:tabs>
      <w:spacing w:line="240" w:lineRule="exact"/>
    </w:pPr>
    <w:rPr>
      <w:b/>
      <w:bCs/>
      <w:spacing w:val="-6"/>
      <w:sz w:val="16"/>
      <w:szCs w:val="16"/>
    </w:rPr>
  </w:style>
  <w:style w:type="paragraph" w:customStyle="1" w:styleId="zKISDescFooter2">
    <w:name w:val="zKISDescFooter2"/>
    <w:basedOn w:val="Normal"/>
    <w:rsid w:val="001931A4"/>
    <w:pPr>
      <w:framePr w:hSpace="284" w:wrap="around" w:vAnchor="page" w:hAnchor="page" w:x="7854" w:y="15792"/>
      <w:widowControl/>
      <w:spacing w:line="130" w:lineRule="exact"/>
      <w:jc w:val="left"/>
    </w:pPr>
    <w:rPr>
      <w:rFonts w:ascii="Univers 45 Light" w:hAnsi="Univers 45 Light"/>
      <w:sz w:val="11"/>
      <w:szCs w:val="20"/>
      <w:lang w:val="nl-NL" w:bidi="ar-SA"/>
    </w:rPr>
  </w:style>
  <w:style w:type="character" w:customStyle="1" w:styleId="tw4winMark">
    <w:name w:val="tw4winMark"/>
    <w:rsid w:val="001931A4"/>
    <w:rPr>
      <w:rFonts w:ascii="Courier New" w:hAnsi="Courier New" w:cs="Courier New" w:hint="default"/>
      <w:vanish/>
      <w:webHidden w:val="0"/>
      <w:color w:val="800080"/>
      <w:sz w:val="24"/>
      <w:szCs w:val="24"/>
      <w:vertAlign w:val="subscript"/>
      <w:specVanish w:val="0"/>
    </w:rPr>
  </w:style>
  <w:style w:type="character" w:customStyle="1" w:styleId="BodytextChar1">
    <w:name w:val="Body text Char1"/>
    <w:rsid w:val="001931A4"/>
    <w:rPr>
      <w:rFonts w:ascii="Univers 45 Light" w:eastAsia="MS Mincho" w:hAnsi="Univers 45 Light" w:cs="Univers 45 Light" w:hint="default"/>
      <w:snapToGrid/>
      <w:color w:val="000000"/>
      <w:lang w:val="en-NZ" w:eastAsia="en-GB" w:bidi="ar-SA"/>
    </w:rPr>
  </w:style>
  <w:style w:type="table" w:customStyle="1" w:styleId="TableGridLight1">
    <w:name w:val="Table Grid Light1"/>
    <w:basedOn w:val="TableNormal"/>
    <w:uiPriority w:val="40"/>
    <w:rsid w:val="00B46882"/>
    <w:rPr>
      <w:rFonts w:asciiTheme="minorHAnsi" w:eastAsiaTheme="minorHAnsi" w:hAnsiTheme="minorHAnsi" w:cstheme="minorBidi"/>
      <w:sz w:val="22"/>
      <w:szCs w:val="22"/>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m">
    <w:name w:val="bm"/>
    <w:basedOn w:val="DefaultParagraphFont"/>
    <w:rsid w:val="00005D37"/>
  </w:style>
  <w:style w:type="character" w:customStyle="1" w:styleId="bh">
    <w:name w:val="bh"/>
    <w:basedOn w:val="DefaultParagraphFont"/>
    <w:rsid w:val="00D74B43"/>
  </w:style>
  <w:style w:type="paragraph" w:customStyle="1" w:styleId="bo">
    <w:name w:val="bo"/>
    <w:basedOn w:val="Normal"/>
    <w:rsid w:val="007A0A3C"/>
    <w:pPr>
      <w:widowControl/>
      <w:spacing w:before="100" w:beforeAutospacing="1" w:after="100" w:afterAutospacing="1" w:line="240" w:lineRule="auto"/>
      <w:jc w:val="left"/>
    </w:pPr>
    <w:rPr>
      <w:sz w:val="24"/>
      <w:szCs w:val="24"/>
      <w:lang w:val="en-GB" w:eastAsia="en-GB" w:bidi="ar-SA"/>
    </w:rPr>
  </w:style>
  <w:style w:type="character" w:customStyle="1" w:styleId="bi">
    <w:name w:val="bi"/>
    <w:basedOn w:val="DefaultParagraphFont"/>
    <w:rsid w:val="007A0A3C"/>
  </w:style>
  <w:style w:type="paragraph" w:customStyle="1" w:styleId="EYBodytextnoparaspace">
    <w:name w:val="EY Body text (no para space)"/>
    <w:basedOn w:val="Normal"/>
    <w:rsid w:val="007D1232"/>
    <w:pPr>
      <w:widowControl/>
      <w:tabs>
        <w:tab w:val="left" w:pos="907"/>
      </w:tabs>
      <w:suppressAutoHyphens/>
      <w:spacing w:line="260" w:lineRule="atLeast"/>
      <w:jc w:val="left"/>
    </w:pPr>
    <w:rPr>
      <w:rFonts w:ascii="Arial" w:hAnsi="Arial"/>
      <w:kern w:val="12"/>
      <w:sz w:val="20"/>
      <w:szCs w:val="24"/>
      <w:lang w:bidi="ar-SA"/>
    </w:rPr>
  </w:style>
  <w:style w:type="character" w:customStyle="1" w:styleId="jw">
    <w:name w:val="jw"/>
    <w:basedOn w:val="DefaultParagraphFont"/>
    <w:rsid w:val="003C7282"/>
  </w:style>
  <w:style w:type="paragraph" w:customStyle="1" w:styleId="LLNormal">
    <w:name w:val="LL_Normal"/>
    <w:basedOn w:val="Normal"/>
    <w:qFormat/>
    <w:rsid w:val="004278BC"/>
    <w:pPr>
      <w:widowControl/>
      <w:spacing w:after="200" w:line="280" w:lineRule="atLeast"/>
    </w:pPr>
    <w:rPr>
      <w:rFonts w:ascii="Arial" w:eastAsiaTheme="minorHAnsi" w:hAnsi="Arial" w:cs="Arial"/>
      <w:sz w:val="20"/>
      <w:szCs w:val="20"/>
      <w:lang w:val="en-GB" w:bidi="ar-SA"/>
    </w:rPr>
  </w:style>
  <w:style w:type="character" w:customStyle="1" w:styleId="kx">
    <w:name w:val="kx"/>
    <w:basedOn w:val="DefaultParagraphFont"/>
    <w:rsid w:val="004278BC"/>
  </w:style>
  <w:style w:type="paragraph" w:styleId="EndnoteText">
    <w:name w:val="endnote text"/>
    <w:basedOn w:val="Normal"/>
    <w:link w:val="EndnoteTextChar"/>
    <w:uiPriority w:val="99"/>
    <w:semiHidden/>
    <w:unhideWhenUsed/>
    <w:rsid w:val="00C4039D"/>
    <w:pPr>
      <w:spacing w:line="240" w:lineRule="auto"/>
    </w:pPr>
    <w:rPr>
      <w:sz w:val="20"/>
      <w:szCs w:val="20"/>
    </w:rPr>
  </w:style>
  <w:style w:type="character" w:customStyle="1" w:styleId="EndnoteTextChar">
    <w:name w:val="Endnote Text Char"/>
    <w:basedOn w:val="DefaultParagraphFont"/>
    <w:link w:val="EndnoteText"/>
    <w:uiPriority w:val="99"/>
    <w:semiHidden/>
    <w:rsid w:val="00C4039D"/>
  </w:style>
  <w:style w:type="character" w:styleId="EndnoteReference">
    <w:name w:val="endnote reference"/>
    <w:basedOn w:val="DefaultParagraphFont"/>
    <w:uiPriority w:val="99"/>
    <w:semiHidden/>
    <w:unhideWhenUsed/>
    <w:rsid w:val="00C4039D"/>
    <w:rPr>
      <w:vertAlign w:val="superscript"/>
    </w:rPr>
  </w:style>
  <w:style w:type="paragraph" w:customStyle="1" w:styleId="LLAgrHeading1">
    <w:name w:val="LL_AgrHeading 1"/>
    <w:basedOn w:val="LLNormal"/>
    <w:uiPriority w:val="99"/>
    <w:qFormat/>
    <w:rsid w:val="00B6755A"/>
    <w:pPr>
      <w:keepNext/>
      <w:numPr>
        <w:numId w:val="76"/>
      </w:numPr>
      <w:suppressAutoHyphens/>
      <w:outlineLvl w:val="0"/>
    </w:pPr>
    <w:rPr>
      <w:rFonts w:eastAsia="Calibri" w:cs="Times New Roman"/>
      <w:b/>
      <w:caps/>
      <w:szCs w:val="22"/>
      <w:lang w:val="en-US"/>
    </w:rPr>
  </w:style>
  <w:style w:type="paragraph" w:customStyle="1" w:styleId="LLAgrHeading2">
    <w:name w:val="LL_AgrHeading 2"/>
    <w:basedOn w:val="LLNormal"/>
    <w:uiPriority w:val="99"/>
    <w:qFormat/>
    <w:rsid w:val="00B6755A"/>
    <w:pPr>
      <w:keepNext/>
      <w:numPr>
        <w:ilvl w:val="1"/>
        <w:numId w:val="76"/>
      </w:numPr>
      <w:suppressAutoHyphens/>
      <w:outlineLvl w:val="1"/>
    </w:pPr>
    <w:rPr>
      <w:rFonts w:eastAsia="Calibri" w:cs="Times New Roman"/>
      <w:b/>
      <w:szCs w:val="22"/>
      <w:lang w:val="en-US"/>
    </w:rPr>
  </w:style>
  <w:style w:type="paragraph" w:customStyle="1" w:styleId="LLAgrHeading3">
    <w:name w:val="LL_AgrHeading 3"/>
    <w:basedOn w:val="LLNormal"/>
    <w:uiPriority w:val="99"/>
    <w:qFormat/>
    <w:rsid w:val="00B6755A"/>
    <w:pPr>
      <w:numPr>
        <w:ilvl w:val="2"/>
        <w:numId w:val="76"/>
      </w:numPr>
      <w:suppressAutoHyphens/>
      <w:outlineLvl w:val="2"/>
    </w:pPr>
    <w:rPr>
      <w:rFonts w:eastAsia="Calibri" w:cs="Times New Roman"/>
      <w:szCs w:val="22"/>
      <w:lang w:val="en-US"/>
    </w:rPr>
  </w:style>
  <w:style w:type="paragraph" w:customStyle="1" w:styleId="LLAgrHeading4">
    <w:name w:val="LL_AgrHeading 4"/>
    <w:basedOn w:val="LLNormal"/>
    <w:uiPriority w:val="99"/>
    <w:qFormat/>
    <w:rsid w:val="00B6755A"/>
    <w:pPr>
      <w:numPr>
        <w:ilvl w:val="3"/>
        <w:numId w:val="76"/>
      </w:numPr>
      <w:suppressAutoHyphens/>
      <w:outlineLvl w:val="3"/>
    </w:pPr>
    <w:rPr>
      <w:rFonts w:eastAsia="Calibri" w:cs="Times New Roman"/>
      <w:szCs w:val="22"/>
      <w:lang w:val="en-US"/>
    </w:rPr>
  </w:style>
  <w:style w:type="paragraph" w:customStyle="1" w:styleId="LLAgrHeading5">
    <w:name w:val="LL_AgrHeading 5"/>
    <w:basedOn w:val="LLNormal"/>
    <w:uiPriority w:val="99"/>
    <w:qFormat/>
    <w:rsid w:val="00B6755A"/>
    <w:pPr>
      <w:numPr>
        <w:ilvl w:val="4"/>
        <w:numId w:val="76"/>
      </w:numPr>
      <w:suppressAutoHyphens/>
      <w:outlineLvl w:val="4"/>
    </w:pPr>
    <w:rPr>
      <w:rFonts w:eastAsia="Calibri" w:cs="Times New Roman"/>
      <w:szCs w:val="22"/>
      <w:lang w:val="en-US"/>
    </w:rPr>
  </w:style>
  <w:style w:type="character" w:customStyle="1" w:styleId="ke">
    <w:name w:val="ke"/>
    <w:basedOn w:val="DefaultParagraphFont"/>
    <w:rsid w:val="00B6755A"/>
  </w:style>
  <w:style w:type="paragraph" w:customStyle="1" w:styleId="LLNuma">
    <w:name w:val="LL_Num(a)"/>
    <w:basedOn w:val="LLNormal"/>
    <w:qFormat/>
    <w:rsid w:val="00B6755A"/>
    <w:pPr>
      <w:numPr>
        <w:numId w:val="77"/>
      </w:numPr>
      <w:suppressAutoHyphens/>
    </w:pPr>
    <w:rPr>
      <w:rFonts w:eastAsia="Calibri" w:cs="Times New Roman"/>
      <w:szCs w:val="22"/>
      <w:lang w:val="en-US"/>
    </w:rPr>
  </w:style>
  <w:style w:type="paragraph" w:customStyle="1" w:styleId="LLHeading1">
    <w:name w:val="LLHeading 1"/>
    <w:basedOn w:val="LLNormal"/>
    <w:qFormat/>
    <w:rsid w:val="00B6755A"/>
    <w:pPr>
      <w:keepNext/>
      <w:numPr>
        <w:numId w:val="78"/>
      </w:numPr>
      <w:suppressAutoHyphens/>
      <w:outlineLvl w:val="0"/>
    </w:pPr>
    <w:rPr>
      <w:rFonts w:eastAsia="Calibri" w:cs="Times New Roman"/>
      <w:b/>
      <w:szCs w:val="22"/>
      <w:lang w:val="en-US"/>
    </w:rPr>
  </w:style>
  <w:style w:type="paragraph" w:customStyle="1" w:styleId="LLHeading2">
    <w:name w:val="LLHeading 2"/>
    <w:basedOn w:val="LLNormal"/>
    <w:qFormat/>
    <w:rsid w:val="00B6755A"/>
    <w:pPr>
      <w:numPr>
        <w:ilvl w:val="1"/>
        <w:numId w:val="78"/>
      </w:numPr>
      <w:suppressAutoHyphens/>
      <w:outlineLvl w:val="1"/>
    </w:pPr>
    <w:rPr>
      <w:rFonts w:eastAsia="Calibri" w:cs="Times New Roman"/>
      <w:szCs w:val="22"/>
      <w:lang w:val="en-US"/>
    </w:rPr>
  </w:style>
  <w:style w:type="paragraph" w:customStyle="1" w:styleId="LLHeading3">
    <w:name w:val="LLHeading 3"/>
    <w:basedOn w:val="LLNormal"/>
    <w:qFormat/>
    <w:rsid w:val="00B6755A"/>
    <w:pPr>
      <w:numPr>
        <w:ilvl w:val="2"/>
        <w:numId w:val="78"/>
      </w:numPr>
      <w:suppressAutoHyphens/>
      <w:outlineLvl w:val="2"/>
    </w:pPr>
    <w:rPr>
      <w:rFonts w:eastAsia="Calibri" w:cs="Times New Roman"/>
      <w:szCs w:val="22"/>
      <w:lang w:val="en-US"/>
    </w:rPr>
  </w:style>
  <w:style w:type="paragraph" w:customStyle="1" w:styleId="LLHeading4">
    <w:name w:val="LLHeading 4"/>
    <w:basedOn w:val="LLNormal"/>
    <w:qFormat/>
    <w:rsid w:val="00B6755A"/>
    <w:pPr>
      <w:numPr>
        <w:ilvl w:val="3"/>
        <w:numId w:val="78"/>
      </w:numPr>
      <w:suppressAutoHyphens/>
      <w:outlineLvl w:val="3"/>
    </w:pPr>
    <w:rPr>
      <w:rFonts w:eastAsia="Calibri" w:cs="Times New Roman"/>
      <w:szCs w:val="22"/>
      <w:lang w:val="en-US"/>
    </w:rPr>
  </w:style>
  <w:style w:type="paragraph" w:customStyle="1" w:styleId="LLHeading5">
    <w:name w:val="LLHeading 5"/>
    <w:basedOn w:val="LLNormal"/>
    <w:qFormat/>
    <w:rsid w:val="00B6755A"/>
    <w:pPr>
      <w:numPr>
        <w:ilvl w:val="4"/>
        <w:numId w:val="78"/>
      </w:numPr>
      <w:suppressAutoHyphens/>
      <w:outlineLvl w:val="4"/>
    </w:pPr>
    <w:rPr>
      <w:rFonts w:eastAsia="Calibri" w:cs="Times New Roman"/>
      <w:szCs w:val="22"/>
      <w:lang w:val="en-US"/>
    </w:rPr>
  </w:style>
  <w:style w:type="table" w:styleId="TableColumns3">
    <w:name w:val="Table Columns 3"/>
    <w:basedOn w:val="TableNormal"/>
    <w:uiPriority w:val="99"/>
    <w:semiHidden/>
    <w:unhideWhenUsed/>
    <w:rsid w:val="00B6755A"/>
    <w:pPr>
      <w:spacing w:after="160" w:line="256" w:lineRule="auto"/>
    </w:pPr>
    <w:rPr>
      <w:rFonts w:asciiTheme="minorHAnsi" w:eastAsiaTheme="minorHAnsi" w:hAnsiTheme="minorHAnsi" w:cstheme="minorBidi"/>
      <w:b/>
      <w:bCs/>
      <w:sz w:val="22"/>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LLNumDefa">
    <w:name w:val="LL_NumDef (a)"/>
    <w:basedOn w:val="LLNormal"/>
    <w:qFormat/>
    <w:rsid w:val="00B6755A"/>
    <w:pPr>
      <w:numPr>
        <w:numId w:val="79"/>
      </w:numPr>
      <w:suppressAutoHyphens/>
      <w:spacing w:after="0"/>
    </w:pPr>
    <w:rPr>
      <w:rFonts w:eastAsia="Calibri" w:cs="Times New Roman"/>
      <w:szCs w:val="22"/>
      <w:lang w:val="en-US"/>
    </w:rPr>
  </w:style>
  <w:style w:type="paragraph" w:styleId="TOCHeading">
    <w:name w:val="TOC Heading"/>
    <w:basedOn w:val="Heading1"/>
    <w:next w:val="Normal"/>
    <w:uiPriority w:val="39"/>
    <w:unhideWhenUsed/>
    <w:qFormat/>
    <w:rsid w:val="00B6755A"/>
    <w:pPr>
      <w:widowControl/>
      <w:pBdr>
        <w:bottom w:val="none" w:sz="0" w:space="0" w:color="auto"/>
      </w:pBdr>
      <w:tabs>
        <w:tab w:val="clear" w:pos="1080"/>
        <w:tab w:val="clear" w:pos="1260"/>
      </w:tabs>
      <w:suppressAutoHyphens/>
      <w:spacing w:before="240" w:after="60" w:line="259" w:lineRule="auto"/>
      <w:ind w:left="0" w:firstLine="0"/>
      <w:outlineLvl w:val="9"/>
    </w:pPr>
    <w:rPr>
      <w:rFonts w:ascii="Cambria" w:hAnsi="Cambria"/>
      <w:bCs/>
      <w:kern w:val="32"/>
      <w:sz w:val="32"/>
      <w:szCs w:val="32"/>
      <w:lang w:eastAsia="x-none" w:bidi="ar-SA"/>
    </w:rPr>
  </w:style>
  <w:style w:type="paragraph" w:styleId="TOC3">
    <w:name w:val="toc 3"/>
    <w:basedOn w:val="Normal"/>
    <w:next w:val="Normal"/>
    <w:uiPriority w:val="39"/>
    <w:qFormat/>
    <w:rsid w:val="00B6755A"/>
    <w:pPr>
      <w:widowControl/>
      <w:tabs>
        <w:tab w:val="left" w:pos="851"/>
        <w:tab w:val="right" w:leader="dot" w:pos="9639"/>
      </w:tabs>
      <w:suppressAutoHyphens/>
      <w:spacing w:after="120" w:line="280" w:lineRule="atLeast"/>
      <w:ind w:left="1702" w:hanging="851"/>
      <w:contextualSpacing/>
    </w:pPr>
    <w:rPr>
      <w:rFonts w:ascii="Arial" w:hAnsi="Arial" w:cs="Arial"/>
      <w:b/>
      <w:noProof/>
      <w:sz w:val="20"/>
      <w:szCs w:val="24"/>
      <w:lang w:val="en-GB" w:eastAsia="nl-NL" w:bidi="ar-SA"/>
    </w:rPr>
  </w:style>
  <w:style w:type="paragraph" w:styleId="TOC4">
    <w:name w:val="toc 4"/>
    <w:basedOn w:val="Normal"/>
    <w:next w:val="Normal"/>
    <w:rsid w:val="00B6755A"/>
    <w:pPr>
      <w:widowControl/>
      <w:tabs>
        <w:tab w:val="right" w:leader="dot" w:pos="9639"/>
      </w:tabs>
      <w:suppressAutoHyphens/>
      <w:spacing w:line="280" w:lineRule="atLeast"/>
      <w:ind w:left="851" w:hanging="851"/>
    </w:pPr>
    <w:rPr>
      <w:rFonts w:ascii="Arial" w:hAnsi="Arial" w:cs="Arial"/>
      <w:noProof/>
      <w:sz w:val="20"/>
      <w:szCs w:val="24"/>
      <w:lang w:val="en-GB" w:eastAsia="nl-NL" w:bidi="ar-SA"/>
    </w:rPr>
  </w:style>
  <w:style w:type="paragraph" w:styleId="TOC5">
    <w:name w:val="toc 5"/>
    <w:basedOn w:val="Normal"/>
    <w:next w:val="Normal"/>
    <w:rsid w:val="00B6755A"/>
    <w:pPr>
      <w:widowControl/>
      <w:tabs>
        <w:tab w:val="right" w:leader="dot" w:pos="9639"/>
      </w:tabs>
      <w:suppressAutoHyphens/>
      <w:spacing w:line="280" w:lineRule="atLeast"/>
      <w:ind w:left="851" w:hanging="851"/>
    </w:pPr>
    <w:rPr>
      <w:rFonts w:ascii="Arial" w:hAnsi="Arial" w:cs="Arial"/>
      <w:noProof/>
      <w:sz w:val="20"/>
      <w:szCs w:val="24"/>
      <w:lang w:val="en-GB" w:eastAsia="nl-NL" w:bidi="ar-SA"/>
    </w:rPr>
  </w:style>
  <w:style w:type="paragraph" w:styleId="TOC6">
    <w:name w:val="toc 6"/>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paragraph" w:styleId="TOC7">
    <w:name w:val="toc 7"/>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paragraph" w:styleId="TOC8">
    <w:name w:val="toc 8"/>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character" w:customStyle="1" w:styleId="Prompt">
    <w:name w:val="Prompt"/>
    <w:uiPriority w:val="29"/>
    <w:qFormat/>
    <w:rsid w:val="00B6755A"/>
    <w:rPr>
      <w:color w:val="0000FF"/>
    </w:rPr>
  </w:style>
  <w:style w:type="paragraph" w:customStyle="1" w:styleId="BodyText0">
    <w:name w:val="#BodyText"/>
    <w:basedOn w:val="Normal"/>
    <w:qFormat/>
    <w:rsid w:val="00B6755A"/>
    <w:pPr>
      <w:widowControl/>
      <w:suppressAutoHyphens/>
      <w:spacing w:after="240" w:line="360" w:lineRule="auto"/>
    </w:pPr>
    <w:rPr>
      <w:rFonts w:ascii="Arial" w:hAnsi="Arial"/>
      <w:sz w:val="20"/>
      <w:lang w:val="en-GB" w:eastAsia="en-CA" w:bidi="ar-SA"/>
    </w:rPr>
  </w:style>
  <w:style w:type="paragraph" w:customStyle="1" w:styleId="BodyTextBold">
    <w:name w:val="#BodyText=Bold"/>
    <w:basedOn w:val="Normal"/>
    <w:uiPriority w:val="3"/>
    <w:qFormat/>
    <w:rsid w:val="00B6755A"/>
    <w:pPr>
      <w:widowControl/>
      <w:suppressAutoHyphens/>
      <w:spacing w:after="240" w:line="360" w:lineRule="auto"/>
    </w:pPr>
    <w:rPr>
      <w:rFonts w:ascii="Arial" w:hAnsi="Arial"/>
      <w:b/>
      <w:sz w:val="20"/>
      <w:lang w:val="en-GB" w:eastAsia="en-CA" w:bidi="ar-SA"/>
    </w:rPr>
  </w:style>
  <w:style w:type="paragraph" w:customStyle="1" w:styleId="BulletsL1">
    <w:name w:val="Bullets_L1"/>
    <w:basedOn w:val="BodyText0"/>
    <w:uiPriority w:val="49"/>
    <w:qFormat/>
    <w:rsid w:val="00B6755A"/>
    <w:pPr>
      <w:numPr>
        <w:numId w:val="80"/>
      </w:numPr>
    </w:pPr>
    <w:rPr>
      <w:rFonts w:cs="Arial"/>
    </w:rPr>
  </w:style>
  <w:style w:type="paragraph" w:customStyle="1" w:styleId="BulletsL3">
    <w:name w:val="Bullets_L3"/>
    <w:basedOn w:val="BodyText0"/>
    <w:uiPriority w:val="49"/>
    <w:qFormat/>
    <w:rsid w:val="00B6755A"/>
    <w:pPr>
      <w:numPr>
        <w:ilvl w:val="2"/>
        <w:numId w:val="80"/>
      </w:numPr>
    </w:pPr>
    <w:rPr>
      <w:rFonts w:cs="Arial"/>
    </w:rPr>
  </w:style>
  <w:style w:type="paragraph" w:customStyle="1" w:styleId="BulletsL4">
    <w:name w:val="Bullets_L4"/>
    <w:basedOn w:val="BodyText0"/>
    <w:uiPriority w:val="49"/>
    <w:qFormat/>
    <w:rsid w:val="00B6755A"/>
    <w:pPr>
      <w:numPr>
        <w:ilvl w:val="3"/>
        <w:numId w:val="80"/>
      </w:numPr>
    </w:pPr>
    <w:rPr>
      <w:rFonts w:cs="Arial"/>
    </w:rPr>
  </w:style>
  <w:style w:type="paragraph" w:customStyle="1" w:styleId="BulletsL5">
    <w:name w:val="Bullets_L5"/>
    <w:basedOn w:val="BodyText0"/>
    <w:uiPriority w:val="49"/>
    <w:qFormat/>
    <w:rsid w:val="00B6755A"/>
    <w:pPr>
      <w:numPr>
        <w:ilvl w:val="4"/>
        <w:numId w:val="80"/>
      </w:numPr>
    </w:pPr>
    <w:rPr>
      <w:rFonts w:cs="Arial"/>
    </w:rPr>
  </w:style>
  <w:style w:type="paragraph" w:customStyle="1" w:styleId="BulletsL6">
    <w:name w:val="Bullets_L6"/>
    <w:basedOn w:val="BodyText0"/>
    <w:uiPriority w:val="49"/>
    <w:qFormat/>
    <w:rsid w:val="00B6755A"/>
    <w:pPr>
      <w:numPr>
        <w:ilvl w:val="5"/>
        <w:numId w:val="80"/>
      </w:numPr>
    </w:pPr>
    <w:rPr>
      <w:rFonts w:cs="Arial"/>
    </w:rPr>
  </w:style>
  <w:style w:type="paragraph" w:customStyle="1" w:styleId="BulletsL7">
    <w:name w:val="Bullets_L7"/>
    <w:basedOn w:val="BodyText0"/>
    <w:uiPriority w:val="49"/>
    <w:qFormat/>
    <w:rsid w:val="00B6755A"/>
    <w:pPr>
      <w:numPr>
        <w:ilvl w:val="6"/>
        <w:numId w:val="80"/>
      </w:numPr>
    </w:pPr>
    <w:rPr>
      <w:rFonts w:cs="Arial"/>
    </w:rPr>
  </w:style>
  <w:style w:type="paragraph" w:customStyle="1" w:styleId="BulletsL8">
    <w:name w:val="Bullets_L8"/>
    <w:basedOn w:val="BodyText0"/>
    <w:uiPriority w:val="49"/>
    <w:qFormat/>
    <w:rsid w:val="00B6755A"/>
    <w:pPr>
      <w:numPr>
        <w:ilvl w:val="7"/>
        <w:numId w:val="80"/>
      </w:numPr>
      <w:ind w:hanging="567"/>
    </w:pPr>
    <w:rPr>
      <w:rFonts w:cs="Arial"/>
    </w:rPr>
  </w:style>
  <w:style w:type="paragraph" w:customStyle="1" w:styleId="BulletsL9">
    <w:name w:val="Bullets_L9"/>
    <w:basedOn w:val="BodyText0"/>
    <w:uiPriority w:val="49"/>
    <w:qFormat/>
    <w:rsid w:val="00B6755A"/>
    <w:pPr>
      <w:numPr>
        <w:ilvl w:val="8"/>
        <w:numId w:val="80"/>
      </w:numPr>
    </w:pPr>
    <w:rPr>
      <w:rFonts w:cs="Arial"/>
    </w:rPr>
  </w:style>
  <w:style w:type="numbering" w:customStyle="1" w:styleId="BulletsList">
    <w:name w:val="Bullets. List"/>
    <w:basedOn w:val="NoList"/>
    <w:rsid w:val="00B6755A"/>
    <w:pPr>
      <w:numPr>
        <w:numId w:val="80"/>
      </w:numPr>
    </w:pPr>
  </w:style>
  <w:style w:type="paragraph" w:customStyle="1" w:styleId="LLNormalIndent">
    <w:name w:val="LL_NormalIndent"/>
    <w:basedOn w:val="LLNormal"/>
    <w:link w:val="LLNormalIndentChar"/>
    <w:qFormat/>
    <w:rsid w:val="00B6755A"/>
    <w:pPr>
      <w:suppressAutoHyphens/>
      <w:ind w:left="851"/>
    </w:pPr>
    <w:rPr>
      <w:rFonts w:eastAsia="Calibri" w:cs="Times New Roman"/>
      <w:szCs w:val="22"/>
      <w:lang w:val="en-US"/>
    </w:rPr>
  </w:style>
  <w:style w:type="paragraph" w:customStyle="1" w:styleId="LLCitation">
    <w:name w:val="LL_Citation"/>
    <w:basedOn w:val="LLNormal"/>
    <w:qFormat/>
    <w:rsid w:val="00B6755A"/>
    <w:pPr>
      <w:suppressAutoHyphens/>
      <w:ind w:left="1418" w:right="851"/>
    </w:pPr>
    <w:rPr>
      <w:rFonts w:eastAsia="Calibri" w:cs="Times New Roman"/>
      <w:i/>
      <w:szCs w:val="22"/>
      <w:lang w:val="en-US"/>
    </w:rPr>
  </w:style>
  <w:style w:type="paragraph" w:customStyle="1" w:styleId="LLSpecStyle">
    <w:name w:val="LL_SpecStyle"/>
    <w:basedOn w:val="Normal"/>
    <w:qFormat/>
    <w:rsid w:val="00B6755A"/>
    <w:pPr>
      <w:widowControl/>
      <w:tabs>
        <w:tab w:val="left" w:pos="5670"/>
        <w:tab w:val="right" w:pos="7088"/>
        <w:tab w:val="left" w:pos="7371"/>
        <w:tab w:val="right" w:pos="8789"/>
      </w:tabs>
      <w:suppressAutoHyphens/>
      <w:spacing w:line="280" w:lineRule="atLeast"/>
    </w:pPr>
    <w:rPr>
      <w:rFonts w:ascii="Arial" w:eastAsia="Calibri" w:hAnsi="Arial"/>
      <w:sz w:val="20"/>
      <w:lang w:bidi="ar-SA"/>
    </w:rPr>
  </w:style>
  <w:style w:type="paragraph" w:customStyle="1" w:styleId="LLNumIndenta">
    <w:name w:val="LL_NumIndent(a)"/>
    <w:basedOn w:val="LLNormal"/>
    <w:qFormat/>
    <w:rsid w:val="00B6755A"/>
    <w:pPr>
      <w:numPr>
        <w:numId w:val="81"/>
      </w:numPr>
      <w:suppressAutoHyphens/>
    </w:pPr>
    <w:rPr>
      <w:rFonts w:eastAsia="Calibri" w:cs="Times New Roman"/>
      <w:szCs w:val="22"/>
      <w:lang w:val="en-US"/>
    </w:rPr>
  </w:style>
  <w:style w:type="paragraph" w:customStyle="1" w:styleId="LLHeadingblue1">
    <w:name w:val="LL_Heading blue 1"/>
    <w:basedOn w:val="LLNormal"/>
    <w:rsid w:val="00B6755A"/>
    <w:pPr>
      <w:keepNext/>
      <w:numPr>
        <w:numId w:val="82"/>
      </w:numPr>
      <w:suppressAutoHyphens/>
      <w:spacing w:before="360" w:after="280"/>
      <w:outlineLvl w:val="0"/>
    </w:pPr>
    <w:rPr>
      <w:rFonts w:eastAsia="Calibri" w:cs="Times New Roman"/>
      <w:b/>
      <w:caps/>
      <w:color w:val="111F63"/>
      <w:sz w:val="24"/>
      <w:szCs w:val="22"/>
      <w:lang w:val="en-US"/>
    </w:rPr>
  </w:style>
  <w:style w:type="paragraph" w:customStyle="1" w:styleId="LLHeadingblue2">
    <w:name w:val="LL_Heading blue 2"/>
    <w:basedOn w:val="LLNormal"/>
    <w:rsid w:val="00B6755A"/>
    <w:pPr>
      <w:keepNext/>
      <w:numPr>
        <w:ilvl w:val="1"/>
        <w:numId w:val="82"/>
      </w:numPr>
      <w:suppressAutoHyphens/>
      <w:outlineLvl w:val="1"/>
    </w:pPr>
    <w:rPr>
      <w:rFonts w:eastAsia="Calibri" w:cs="Times New Roman"/>
      <w:b/>
      <w:szCs w:val="22"/>
      <w:lang w:val="en-US"/>
    </w:rPr>
  </w:style>
  <w:style w:type="paragraph" w:customStyle="1" w:styleId="LLHeadingblue3">
    <w:name w:val="LL_Heading blue 3"/>
    <w:basedOn w:val="LLNormal"/>
    <w:rsid w:val="00B6755A"/>
    <w:pPr>
      <w:keepNext/>
      <w:numPr>
        <w:ilvl w:val="2"/>
        <w:numId w:val="82"/>
      </w:numPr>
      <w:suppressAutoHyphens/>
      <w:outlineLvl w:val="2"/>
    </w:pPr>
    <w:rPr>
      <w:rFonts w:eastAsia="Calibri" w:cs="Times New Roman"/>
      <w:i/>
      <w:szCs w:val="22"/>
      <w:lang w:val="en-US"/>
    </w:rPr>
  </w:style>
  <w:style w:type="paragraph" w:customStyle="1" w:styleId="LLHeadingblue4">
    <w:name w:val="LL_Heading blue 4"/>
    <w:basedOn w:val="LLNormal"/>
    <w:qFormat/>
    <w:rsid w:val="00B6755A"/>
    <w:pPr>
      <w:numPr>
        <w:ilvl w:val="3"/>
        <w:numId w:val="82"/>
      </w:numPr>
      <w:suppressAutoHyphens/>
      <w:outlineLvl w:val="3"/>
    </w:pPr>
    <w:rPr>
      <w:rFonts w:eastAsia="Calibri" w:cs="Times New Roman"/>
      <w:szCs w:val="22"/>
      <w:lang w:val="en-US"/>
    </w:rPr>
  </w:style>
  <w:style w:type="paragraph" w:customStyle="1" w:styleId="LLHeadingblue5">
    <w:name w:val="LL_Heading blue 5"/>
    <w:basedOn w:val="LLNormal"/>
    <w:qFormat/>
    <w:rsid w:val="00B6755A"/>
    <w:pPr>
      <w:numPr>
        <w:ilvl w:val="4"/>
        <w:numId w:val="82"/>
      </w:numPr>
      <w:suppressAutoHyphens/>
      <w:outlineLvl w:val="4"/>
    </w:pPr>
    <w:rPr>
      <w:rFonts w:eastAsia="Calibri" w:cs="Times New Roman"/>
      <w:szCs w:val="22"/>
      <w:lang w:val="en-US"/>
    </w:rPr>
  </w:style>
  <w:style w:type="paragraph" w:customStyle="1" w:styleId="LLNum123ab1">
    <w:name w:val="LL_Num123ab 1"/>
    <w:basedOn w:val="LLNormal"/>
    <w:qFormat/>
    <w:rsid w:val="00B6755A"/>
    <w:pPr>
      <w:numPr>
        <w:numId w:val="83"/>
      </w:numPr>
      <w:suppressAutoHyphens/>
      <w:spacing w:after="0"/>
    </w:pPr>
    <w:rPr>
      <w:rFonts w:eastAsia="Calibri" w:cs="Times New Roman"/>
      <w:szCs w:val="22"/>
      <w:lang w:val="en-US"/>
    </w:rPr>
  </w:style>
  <w:style w:type="paragraph" w:customStyle="1" w:styleId="LLNum123ab2">
    <w:name w:val="LL_Num123ab 2"/>
    <w:basedOn w:val="LLNormal"/>
    <w:qFormat/>
    <w:rsid w:val="00B6755A"/>
    <w:pPr>
      <w:numPr>
        <w:ilvl w:val="1"/>
        <w:numId w:val="83"/>
      </w:numPr>
      <w:suppressAutoHyphens/>
      <w:spacing w:after="0"/>
    </w:pPr>
    <w:rPr>
      <w:rFonts w:eastAsia="Calibri" w:cs="Times New Roman"/>
      <w:szCs w:val="22"/>
      <w:lang w:val="en-US"/>
    </w:rPr>
  </w:style>
  <w:style w:type="paragraph" w:customStyle="1" w:styleId="LLDash1">
    <w:name w:val="LL_Dash 1"/>
    <w:basedOn w:val="LLNormal"/>
    <w:qFormat/>
    <w:rsid w:val="00B6755A"/>
    <w:pPr>
      <w:numPr>
        <w:numId w:val="84"/>
      </w:numPr>
      <w:suppressAutoHyphens/>
      <w:spacing w:after="0"/>
    </w:pPr>
    <w:rPr>
      <w:rFonts w:eastAsia="Calibri" w:cs="Times New Roman"/>
      <w:szCs w:val="22"/>
      <w:lang w:val="en-US"/>
    </w:rPr>
  </w:style>
  <w:style w:type="paragraph" w:customStyle="1" w:styleId="LLDash2">
    <w:name w:val="LL_Dash 2"/>
    <w:basedOn w:val="LLNormal"/>
    <w:qFormat/>
    <w:rsid w:val="00B6755A"/>
    <w:pPr>
      <w:numPr>
        <w:ilvl w:val="1"/>
        <w:numId w:val="84"/>
      </w:numPr>
      <w:suppressAutoHyphens/>
      <w:spacing w:after="0"/>
    </w:pPr>
    <w:rPr>
      <w:rFonts w:eastAsia="Calibri" w:cs="Times New Roman"/>
      <w:szCs w:val="22"/>
      <w:lang w:val="en-US"/>
    </w:rPr>
  </w:style>
  <w:style w:type="paragraph" w:customStyle="1" w:styleId="LLDash3">
    <w:name w:val="LL_Dash 3"/>
    <w:basedOn w:val="LLNormal"/>
    <w:qFormat/>
    <w:rsid w:val="00B6755A"/>
    <w:pPr>
      <w:numPr>
        <w:ilvl w:val="2"/>
        <w:numId w:val="84"/>
      </w:numPr>
      <w:suppressAutoHyphens/>
      <w:spacing w:after="0"/>
    </w:pPr>
    <w:rPr>
      <w:rFonts w:eastAsia="Calibri" w:cs="Times New Roman"/>
      <w:szCs w:val="22"/>
      <w:lang w:val="en-US"/>
    </w:rPr>
  </w:style>
  <w:style w:type="paragraph" w:customStyle="1" w:styleId="LLDash4">
    <w:name w:val="LL_Dash 4"/>
    <w:basedOn w:val="LLNormal"/>
    <w:qFormat/>
    <w:rsid w:val="00B6755A"/>
    <w:pPr>
      <w:numPr>
        <w:ilvl w:val="3"/>
        <w:numId w:val="84"/>
      </w:numPr>
      <w:suppressAutoHyphens/>
      <w:spacing w:after="0"/>
    </w:pPr>
    <w:rPr>
      <w:rFonts w:eastAsia="Calibri" w:cs="Times New Roman"/>
      <w:szCs w:val="22"/>
      <w:lang w:val="en-US"/>
    </w:rPr>
  </w:style>
  <w:style w:type="paragraph" w:customStyle="1" w:styleId="LLDash5">
    <w:name w:val="LL_Dash 5"/>
    <w:basedOn w:val="LLNormal"/>
    <w:qFormat/>
    <w:rsid w:val="00B6755A"/>
    <w:pPr>
      <w:numPr>
        <w:ilvl w:val="4"/>
        <w:numId w:val="84"/>
      </w:numPr>
      <w:suppressAutoHyphens/>
      <w:spacing w:after="0"/>
    </w:pPr>
    <w:rPr>
      <w:rFonts w:eastAsia="Calibri" w:cs="Times New Roman"/>
      <w:szCs w:val="22"/>
      <w:lang w:val="en-US"/>
    </w:rPr>
  </w:style>
  <w:style w:type="paragraph" w:customStyle="1" w:styleId="LLAgr2Heading1">
    <w:name w:val="LL_Agr2Heading 1"/>
    <w:basedOn w:val="LLNormal"/>
    <w:qFormat/>
    <w:rsid w:val="00B6755A"/>
    <w:pPr>
      <w:keepNext/>
      <w:numPr>
        <w:numId w:val="85"/>
      </w:numPr>
      <w:suppressAutoHyphens/>
      <w:outlineLvl w:val="0"/>
    </w:pPr>
    <w:rPr>
      <w:rFonts w:eastAsia="Calibri" w:cs="Times New Roman"/>
      <w:b/>
      <w:caps/>
      <w:szCs w:val="22"/>
      <w:lang w:val="en-US"/>
    </w:rPr>
  </w:style>
  <w:style w:type="paragraph" w:customStyle="1" w:styleId="LLAgr2Heading2">
    <w:name w:val="LL_Agr2Heading 2"/>
    <w:basedOn w:val="LLNormal"/>
    <w:qFormat/>
    <w:rsid w:val="00B6755A"/>
    <w:pPr>
      <w:numPr>
        <w:ilvl w:val="1"/>
        <w:numId w:val="85"/>
      </w:numPr>
      <w:suppressAutoHyphens/>
      <w:outlineLvl w:val="1"/>
    </w:pPr>
    <w:rPr>
      <w:rFonts w:eastAsia="Calibri" w:cs="Times New Roman"/>
      <w:szCs w:val="22"/>
      <w:lang w:val="en-US"/>
    </w:rPr>
  </w:style>
  <w:style w:type="paragraph" w:customStyle="1" w:styleId="LLAgr2Heading3">
    <w:name w:val="LL_Agr2Heading 3"/>
    <w:basedOn w:val="LLNormal"/>
    <w:qFormat/>
    <w:rsid w:val="00B6755A"/>
    <w:pPr>
      <w:numPr>
        <w:ilvl w:val="2"/>
        <w:numId w:val="85"/>
      </w:numPr>
      <w:suppressAutoHyphens/>
      <w:outlineLvl w:val="2"/>
    </w:pPr>
    <w:rPr>
      <w:rFonts w:eastAsia="Calibri" w:cs="Times New Roman"/>
      <w:szCs w:val="22"/>
      <w:lang w:val="en-US"/>
    </w:rPr>
  </w:style>
  <w:style w:type="paragraph" w:customStyle="1" w:styleId="LLAgr2Heading4">
    <w:name w:val="LL_Agr2Heading 4"/>
    <w:basedOn w:val="LLNormal"/>
    <w:qFormat/>
    <w:rsid w:val="00B6755A"/>
    <w:pPr>
      <w:numPr>
        <w:ilvl w:val="3"/>
        <w:numId w:val="85"/>
      </w:numPr>
      <w:suppressAutoHyphens/>
      <w:outlineLvl w:val="3"/>
    </w:pPr>
    <w:rPr>
      <w:rFonts w:eastAsia="Calibri" w:cs="Times New Roman"/>
      <w:szCs w:val="22"/>
      <w:lang w:val="en-US"/>
    </w:rPr>
  </w:style>
  <w:style w:type="paragraph" w:customStyle="1" w:styleId="LLAgr2Heading5">
    <w:name w:val="LL_Agr2Heading 5"/>
    <w:basedOn w:val="LLNormal"/>
    <w:qFormat/>
    <w:rsid w:val="00B6755A"/>
    <w:pPr>
      <w:numPr>
        <w:ilvl w:val="4"/>
        <w:numId w:val="85"/>
      </w:numPr>
      <w:suppressAutoHyphens/>
      <w:outlineLvl w:val="4"/>
    </w:pPr>
    <w:rPr>
      <w:rFonts w:eastAsia="Calibri" w:cs="Times New Roman"/>
      <w:szCs w:val="22"/>
      <w:lang w:val="en-US"/>
    </w:rPr>
  </w:style>
  <w:style w:type="paragraph" w:customStyle="1" w:styleId="LLNumber">
    <w:name w:val="LL_Number"/>
    <w:basedOn w:val="LLNormal"/>
    <w:qFormat/>
    <w:rsid w:val="00B6755A"/>
    <w:pPr>
      <w:numPr>
        <w:numId w:val="86"/>
      </w:numPr>
      <w:suppressAutoHyphens/>
    </w:pPr>
    <w:rPr>
      <w:rFonts w:eastAsia="Calibri" w:cs="Times New Roman"/>
      <w:szCs w:val="22"/>
      <w:lang w:val="en-US"/>
    </w:rPr>
  </w:style>
  <w:style w:type="paragraph" w:customStyle="1" w:styleId="LLNumbering">
    <w:name w:val="LL_Numbering"/>
    <w:basedOn w:val="LLNormal"/>
    <w:qFormat/>
    <w:rsid w:val="00B6755A"/>
    <w:pPr>
      <w:numPr>
        <w:numId w:val="87"/>
      </w:numPr>
      <w:suppressAutoHyphens/>
    </w:pPr>
    <w:rPr>
      <w:rFonts w:eastAsia="Calibri" w:cs="Times New Roman"/>
      <w:szCs w:val="22"/>
      <w:lang w:val="en-US"/>
    </w:rPr>
  </w:style>
  <w:style w:type="paragraph" w:customStyle="1" w:styleId="LLLitHeading1">
    <w:name w:val="LL_LitHeading 1"/>
    <w:basedOn w:val="LLNormal"/>
    <w:qFormat/>
    <w:rsid w:val="00B6755A"/>
    <w:pPr>
      <w:keepNext/>
      <w:numPr>
        <w:numId w:val="88"/>
      </w:numPr>
      <w:suppressAutoHyphens/>
      <w:outlineLvl w:val="0"/>
    </w:pPr>
    <w:rPr>
      <w:rFonts w:eastAsia="Calibri" w:cs="Times New Roman"/>
      <w:b/>
      <w:caps/>
      <w:szCs w:val="22"/>
      <w:lang w:val="en-US"/>
    </w:rPr>
  </w:style>
  <w:style w:type="paragraph" w:customStyle="1" w:styleId="LLLitHeading2">
    <w:name w:val="LL_LitHeading 2"/>
    <w:basedOn w:val="LLNormal"/>
    <w:qFormat/>
    <w:rsid w:val="00B6755A"/>
    <w:pPr>
      <w:keepNext/>
      <w:numPr>
        <w:ilvl w:val="1"/>
        <w:numId w:val="88"/>
      </w:numPr>
      <w:suppressAutoHyphens/>
      <w:outlineLvl w:val="1"/>
    </w:pPr>
    <w:rPr>
      <w:rFonts w:eastAsia="Calibri" w:cs="Times New Roman"/>
      <w:b/>
      <w:szCs w:val="22"/>
      <w:lang w:val="en-US"/>
    </w:rPr>
  </w:style>
  <w:style w:type="paragraph" w:customStyle="1" w:styleId="LLLitHeading3">
    <w:name w:val="LL_LitHeading 3"/>
    <w:basedOn w:val="LLNormal"/>
    <w:qFormat/>
    <w:rsid w:val="00B6755A"/>
    <w:pPr>
      <w:keepNext/>
      <w:numPr>
        <w:ilvl w:val="2"/>
        <w:numId w:val="88"/>
      </w:numPr>
      <w:suppressAutoHyphens/>
      <w:outlineLvl w:val="2"/>
    </w:pPr>
    <w:rPr>
      <w:rFonts w:eastAsia="Calibri" w:cs="Times New Roman"/>
      <w:b/>
      <w:szCs w:val="22"/>
      <w:lang w:val="en-US"/>
    </w:rPr>
  </w:style>
  <w:style w:type="paragraph" w:customStyle="1" w:styleId="LLLitHeading4">
    <w:name w:val="LL_LitHeading 4"/>
    <w:basedOn w:val="LLNormal"/>
    <w:qFormat/>
    <w:rsid w:val="00B6755A"/>
    <w:pPr>
      <w:keepNext/>
      <w:numPr>
        <w:ilvl w:val="3"/>
        <w:numId w:val="88"/>
      </w:numPr>
      <w:suppressAutoHyphens/>
      <w:outlineLvl w:val="3"/>
    </w:pPr>
    <w:rPr>
      <w:rFonts w:eastAsia="Calibri" w:cs="Times New Roman"/>
      <w:b/>
      <w:szCs w:val="22"/>
      <w:lang w:val="en-US"/>
    </w:rPr>
  </w:style>
  <w:style w:type="paragraph" w:customStyle="1" w:styleId="LLLitHeading5">
    <w:name w:val="LL_LitHeading 5"/>
    <w:basedOn w:val="LLNormal"/>
    <w:qFormat/>
    <w:rsid w:val="00B6755A"/>
    <w:pPr>
      <w:numPr>
        <w:ilvl w:val="4"/>
        <w:numId w:val="88"/>
      </w:numPr>
      <w:suppressAutoHyphens/>
      <w:outlineLvl w:val="4"/>
    </w:pPr>
    <w:rPr>
      <w:rFonts w:eastAsia="Calibri" w:cs="Times New Roman"/>
      <w:i/>
      <w:szCs w:val="22"/>
      <w:lang w:val="en-US"/>
    </w:rPr>
  </w:style>
  <w:style w:type="paragraph" w:customStyle="1" w:styleId="LLLitAHeading">
    <w:name w:val="LL_LitAHeading"/>
    <w:basedOn w:val="LLNormal"/>
    <w:qFormat/>
    <w:rsid w:val="00B6755A"/>
    <w:pPr>
      <w:numPr>
        <w:numId w:val="89"/>
      </w:numPr>
      <w:suppressAutoHyphens/>
    </w:pPr>
    <w:rPr>
      <w:rFonts w:eastAsia="Calibri" w:cs="Times New Roman"/>
      <w:b/>
      <w:szCs w:val="22"/>
      <w:lang w:val="en-US"/>
    </w:rPr>
  </w:style>
  <w:style w:type="paragraph" w:customStyle="1" w:styleId="LLParties">
    <w:name w:val="LL_Parties"/>
    <w:basedOn w:val="LLNormal"/>
    <w:qFormat/>
    <w:rsid w:val="00B6755A"/>
    <w:pPr>
      <w:numPr>
        <w:numId w:val="90"/>
      </w:numPr>
      <w:suppressAutoHyphens/>
    </w:pPr>
    <w:rPr>
      <w:rFonts w:eastAsia="Calibri" w:cs="Times New Roman"/>
      <w:szCs w:val="22"/>
      <w:lang w:val="en-US"/>
    </w:rPr>
  </w:style>
  <w:style w:type="paragraph" w:customStyle="1" w:styleId="LLSchedule">
    <w:name w:val="LL_Schedule"/>
    <w:basedOn w:val="LLNormal"/>
    <w:next w:val="LLTitleSchedule"/>
    <w:qFormat/>
    <w:rsid w:val="00B6755A"/>
    <w:pPr>
      <w:keepNext/>
      <w:numPr>
        <w:numId w:val="91"/>
      </w:numPr>
      <w:suppressAutoHyphens/>
      <w:jc w:val="center"/>
    </w:pPr>
    <w:rPr>
      <w:rFonts w:eastAsia="Calibri" w:cs="Times New Roman"/>
      <w:b/>
      <w:szCs w:val="22"/>
      <w:lang w:val="en-US"/>
    </w:rPr>
  </w:style>
  <w:style w:type="paragraph" w:customStyle="1" w:styleId="LLTitleSchedule">
    <w:name w:val="LL_TitleSchedule"/>
    <w:basedOn w:val="LLNormal"/>
    <w:next w:val="LLNormal"/>
    <w:qFormat/>
    <w:rsid w:val="00B6755A"/>
    <w:pPr>
      <w:keepNext/>
      <w:suppressAutoHyphens/>
      <w:jc w:val="center"/>
    </w:pPr>
    <w:rPr>
      <w:rFonts w:eastAsia="Calibri" w:cs="Times New Roman"/>
      <w:b/>
      <w:caps/>
      <w:szCs w:val="22"/>
      <w:lang w:val="en-US"/>
    </w:rPr>
  </w:style>
  <w:style w:type="paragraph" w:customStyle="1" w:styleId="LLWhereas">
    <w:name w:val="LL_Whereas"/>
    <w:basedOn w:val="LLNormal"/>
    <w:qFormat/>
    <w:rsid w:val="00B6755A"/>
    <w:pPr>
      <w:numPr>
        <w:numId w:val="92"/>
      </w:numPr>
      <w:suppressAutoHyphens/>
    </w:pPr>
    <w:rPr>
      <w:rFonts w:eastAsia="Calibri" w:cs="Times New Roman"/>
      <w:szCs w:val="22"/>
      <w:lang w:val="en-US"/>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Normal"/>
    <w:link w:val="000Char"/>
    <w:qFormat/>
    <w:rsid w:val="00B6755A"/>
    <w:pPr>
      <w:widowControl/>
      <w:overflowPunct w:val="0"/>
      <w:autoSpaceDE w:val="0"/>
      <w:autoSpaceDN w:val="0"/>
      <w:spacing w:line="260" w:lineRule="atLeast"/>
      <w:jc w:val="left"/>
    </w:pPr>
    <w:rPr>
      <w:rFonts w:ascii="EYInterstate Light" w:eastAsiaTheme="minorHAnsi" w:hAnsi="EYInterstate Light"/>
      <w:sz w:val="20"/>
      <w:szCs w:val="20"/>
    </w:rPr>
  </w:style>
  <w:style w:type="paragraph" w:customStyle="1" w:styleId="034">
    <w:name w:val="034"/>
    <w:aliases w:val="vertrouwelijk"/>
    <w:basedOn w:val="000"/>
    <w:next w:val="Normal"/>
    <w:rsid w:val="00B6755A"/>
    <w:pPr>
      <w:adjustRightInd w:val="0"/>
      <w:textAlignment w:val="baseline"/>
    </w:pPr>
    <w:rPr>
      <w:rFonts w:eastAsia="Times New Roman"/>
      <w:b/>
      <w:caps/>
      <w:kern w:val="12"/>
      <w:lang w:bidi="ar-SA"/>
    </w:rPr>
  </w:style>
  <w:style w:type="paragraph" w:customStyle="1" w:styleId="061">
    <w:name w:val="061"/>
    <w:aliases w:val="paginanr."/>
    <w:basedOn w:val="000"/>
    <w:rsid w:val="00B6755A"/>
    <w:pPr>
      <w:adjustRightInd w:val="0"/>
      <w:spacing w:before="110"/>
      <w:jc w:val="right"/>
      <w:textAlignment w:val="baseline"/>
    </w:pPr>
    <w:rPr>
      <w:rFonts w:eastAsia="Times New Roman"/>
      <w:kern w:val="12"/>
      <w:lang w:bidi="ar-SA"/>
    </w:rPr>
  </w:style>
  <w:style w:type="paragraph" w:customStyle="1" w:styleId="049">
    <w:name w:val="049"/>
    <w:aliases w:val="handtekening"/>
    <w:basedOn w:val="000"/>
    <w:rsid w:val="00B6755A"/>
    <w:pPr>
      <w:tabs>
        <w:tab w:val="left" w:pos="4680"/>
      </w:tabs>
      <w:adjustRightInd w:val="0"/>
      <w:textAlignment w:val="baseline"/>
    </w:pPr>
    <w:rPr>
      <w:rFonts w:eastAsia="Times New Roman"/>
      <w:kern w:val="12"/>
      <w:lang w:bidi="ar-SA"/>
    </w:rPr>
  </w:style>
  <w:style w:type="character" w:styleId="PageNumber">
    <w:name w:val="page number"/>
    <w:basedOn w:val="DefaultParagraphFont"/>
    <w:rsid w:val="00B6755A"/>
    <w:rPr>
      <w:sz w:val="20"/>
      <w:lang w:val="nl-NL"/>
    </w:rPr>
  </w:style>
  <w:style w:type="paragraph" w:customStyle="1" w:styleId="081">
    <w:name w:val="081"/>
    <w:aliases w:val="kop 1,14 punten vet 1 witregel geen inspring"/>
    <w:basedOn w:val="Normal"/>
    <w:next w:val="000"/>
    <w:qFormat/>
    <w:rsid w:val="00B6755A"/>
    <w:pPr>
      <w:keepNext/>
      <w:widowControl/>
      <w:overflowPunct w:val="0"/>
      <w:autoSpaceDE w:val="0"/>
      <w:autoSpaceDN w:val="0"/>
      <w:adjustRightInd w:val="0"/>
      <w:spacing w:before="240" w:after="60" w:line="240" w:lineRule="auto"/>
      <w:jc w:val="left"/>
      <w:textAlignment w:val="baseline"/>
    </w:pPr>
    <w:rPr>
      <w:rFonts w:ascii="EYInterstate" w:hAnsi="EYInterstate"/>
      <w:b/>
      <w:color w:val="808080"/>
      <w:kern w:val="32"/>
      <w:sz w:val="32"/>
      <w:szCs w:val="20"/>
      <w:lang w:val="nl-NL" w:bidi="ar-SA"/>
    </w:rPr>
  </w:style>
  <w:style w:type="paragraph" w:customStyle="1" w:styleId="083">
    <w:name w:val="083"/>
    <w:aliases w:val="kop 3"/>
    <w:basedOn w:val="Normal"/>
    <w:next w:val="000"/>
    <w:qFormat/>
    <w:rsid w:val="00B6755A"/>
    <w:pPr>
      <w:keepNext/>
      <w:widowControl/>
      <w:overflowPunct w:val="0"/>
      <w:autoSpaceDE w:val="0"/>
      <w:autoSpaceDN w:val="0"/>
      <w:adjustRightInd w:val="0"/>
      <w:spacing w:before="240" w:after="60" w:line="240" w:lineRule="auto"/>
      <w:jc w:val="left"/>
      <w:textAlignment w:val="baseline"/>
    </w:pPr>
    <w:rPr>
      <w:rFonts w:ascii="EYInterstate" w:hAnsi="EYInterstate"/>
      <w:b/>
      <w:color w:val="808080"/>
      <w:kern w:val="32"/>
      <w:sz w:val="24"/>
      <w:szCs w:val="20"/>
      <w:lang w:val="nl-NL" w:bidi="ar-SA"/>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basedOn w:val="DefaultParagraphFont"/>
    <w:link w:val="000"/>
    <w:rsid w:val="00B6755A"/>
    <w:rPr>
      <w:rFonts w:ascii="EYInterstate Light" w:eastAsiaTheme="minorHAnsi" w:hAnsi="EYInterstate Light"/>
    </w:rPr>
  </w:style>
  <w:style w:type="paragraph" w:customStyle="1" w:styleId="EYfooter">
    <w:name w:val="EY footer"/>
    <w:basedOn w:val="000"/>
    <w:rsid w:val="00B6755A"/>
    <w:pPr>
      <w:adjustRightInd w:val="0"/>
      <w:spacing w:line="240" w:lineRule="auto"/>
      <w:textAlignment w:val="baseline"/>
    </w:pPr>
    <w:rPr>
      <w:rFonts w:eastAsia="Times New Roman"/>
      <w:kern w:val="12"/>
      <w:sz w:val="11"/>
      <w:lang w:bidi="ar-SA"/>
    </w:rPr>
  </w:style>
  <w:style w:type="paragraph" w:customStyle="1" w:styleId="ListBulletYellow1">
    <w:name w:val="List Bullet Yellow 1"/>
    <w:basedOn w:val="000"/>
    <w:qFormat/>
    <w:rsid w:val="00B6755A"/>
    <w:pPr>
      <w:numPr>
        <w:numId w:val="97"/>
      </w:numPr>
      <w:adjustRightInd w:val="0"/>
      <w:ind w:left="2635" w:hanging="360"/>
      <w:textAlignment w:val="baseline"/>
    </w:pPr>
    <w:rPr>
      <w:rFonts w:eastAsia="Times New Roman"/>
      <w:color w:val="000000" w:themeColor="text1"/>
      <w:kern w:val="12"/>
      <w:lang w:bidi="ar-SA"/>
    </w:rPr>
  </w:style>
  <w:style w:type="paragraph" w:customStyle="1" w:styleId="ListBulletYellow2">
    <w:name w:val="List Bullet Yellow 2"/>
    <w:basedOn w:val="000"/>
    <w:qFormat/>
    <w:rsid w:val="00B6755A"/>
    <w:pPr>
      <w:numPr>
        <w:ilvl w:val="1"/>
        <w:numId w:val="97"/>
      </w:numPr>
      <w:adjustRightInd w:val="0"/>
      <w:ind w:left="3355" w:hanging="360"/>
      <w:textAlignment w:val="baseline"/>
    </w:pPr>
    <w:rPr>
      <w:rFonts w:eastAsia="Times New Roman"/>
      <w:kern w:val="12"/>
      <w:lang w:bidi="ar-SA"/>
    </w:rPr>
  </w:style>
  <w:style w:type="paragraph" w:customStyle="1" w:styleId="ListBulletYellow3">
    <w:name w:val="List Bullet Yellow 3"/>
    <w:basedOn w:val="000"/>
    <w:qFormat/>
    <w:rsid w:val="00B6755A"/>
    <w:pPr>
      <w:numPr>
        <w:ilvl w:val="2"/>
        <w:numId w:val="97"/>
      </w:numPr>
      <w:adjustRightInd w:val="0"/>
      <w:ind w:left="4075" w:hanging="180"/>
      <w:textAlignment w:val="baseline"/>
    </w:pPr>
    <w:rPr>
      <w:rFonts w:eastAsia="Times New Roman"/>
      <w:kern w:val="12"/>
      <w:lang w:bidi="ar-SA"/>
    </w:rPr>
  </w:style>
  <w:style w:type="numbering" w:customStyle="1" w:styleId="MultilevelListStyleYellow">
    <w:name w:val="Multilevel ListStyle Yellow"/>
    <w:uiPriority w:val="99"/>
    <w:rsid w:val="00B6755A"/>
    <w:pPr>
      <w:numPr>
        <w:numId w:val="97"/>
      </w:numPr>
    </w:pPr>
  </w:style>
  <w:style w:type="paragraph" w:customStyle="1" w:styleId="Instructiebullet">
    <w:name w:val="Instructie bullet"/>
    <w:basedOn w:val="ListBulletYellow1"/>
    <w:qFormat/>
    <w:rsid w:val="00B6755A"/>
    <w:pPr>
      <w:numPr>
        <w:numId w:val="98"/>
      </w:numPr>
      <w:pBdr>
        <w:top w:val="single" w:sz="4" w:space="1" w:color="auto"/>
        <w:left w:val="single" w:sz="4" w:space="4" w:color="auto"/>
        <w:bottom w:val="single" w:sz="4" w:space="1" w:color="auto"/>
        <w:right w:val="single" w:sz="4" w:space="4" w:color="auto"/>
      </w:pBdr>
      <w:ind w:left="284" w:hanging="284"/>
    </w:pPr>
    <w:rPr>
      <w:i/>
    </w:rPr>
  </w:style>
  <w:style w:type="character" w:customStyle="1" w:styleId="LLNormalIndentChar">
    <w:name w:val="LL_NormalIndent Char"/>
    <w:basedOn w:val="DefaultParagraphFont"/>
    <w:link w:val="LLNormalIndent"/>
    <w:rsid w:val="00A4084D"/>
    <w:rPr>
      <w:rFonts w:ascii="Arial" w:eastAsia="Calibri" w:hAnsi="Arial"/>
      <w:szCs w:val="22"/>
      <w:lang w:bidi="ar-SA"/>
    </w:rPr>
  </w:style>
  <w:style w:type="character" w:customStyle="1" w:styleId="kq">
    <w:name w:val="kq"/>
    <w:basedOn w:val="DefaultParagraphFont"/>
    <w:rsid w:val="00A4084D"/>
  </w:style>
  <w:style w:type="paragraph" w:customStyle="1" w:styleId="017">
    <w:name w:val="017"/>
    <w:aliases w:val="onderwerp"/>
    <w:basedOn w:val="Normal"/>
    <w:rsid w:val="00A4084D"/>
    <w:pPr>
      <w:widowControl/>
      <w:overflowPunct w:val="0"/>
      <w:autoSpaceDE w:val="0"/>
      <w:autoSpaceDN w:val="0"/>
      <w:adjustRightInd w:val="0"/>
      <w:spacing w:line="260" w:lineRule="atLeast"/>
      <w:ind w:left="493"/>
      <w:jc w:val="left"/>
      <w:textAlignment w:val="baseline"/>
    </w:pPr>
    <w:rPr>
      <w:rFonts w:ascii="EYInterstate Light" w:hAnsi="EYInterstate Light"/>
      <w:kern w:val="12"/>
      <w:sz w:val="20"/>
      <w:szCs w:val="20"/>
      <w:lang w:bidi="en-US"/>
    </w:rPr>
  </w:style>
  <w:style w:type="character" w:customStyle="1" w:styleId="crw">
    <w:name w:val="crw"/>
    <w:basedOn w:val="DefaultParagraphFont"/>
    <w:rsid w:val="00621488"/>
  </w:style>
  <w:style w:type="paragraph" w:customStyle="1" w:styleId="csf">
    <w:name w:val="csf"/>
    <w:basedOn w:val="Normal"/>
    <w:rsid w:val="00621488"/>
    <w:pPr>
      <w:widowControl/>
      <w:spacing w:before="100" w:beforeAutospacing="1" w:after="100" w:afterAutospacing="1" w:line="240" w:lineRule="auto"/>
      <w:jc w:val="left"/>
    </w:pPr>
    <w:rPr>
      <w:sz w:val="24"/>
      <w:szCs w:val="24"/>
      <w:lang w:val="en-GB" w:eastAsia="en-GB" w:bidi="ar-SA"/>
    </w:rPr>
  </w:style>
  <w:style w:type="paragraph" w:customStyle="1" w:styleId="084">
    <w:name w:val="084"/>
    <w:aliases w:val="cursief geen inspring"/>
    <w:basedOn w:val="000"/>
    <w:next w:val="000"/>
    <w:rsid w:val="00262537"/>
    <w:pPr>
      <w:keepNext/>
      <w:adjustRightInd w:val="0"/>
      <w:spacing w:before="260"/>
      <w:textAlignment w:val="baseline"/>
    </w:pPr>
    <w:rPr>
      <w:rFonts w:ascii="EYInterstate" w:eastAsia="Times New Roman" w:hAnsi="EYInterstate"/>
      <w:color w:val="808080"/>
      <w:kern w:val="12"/>
      <w:lang w:bidi="ar-SA"/>
    </w:rPr>
  </w:style>
  <w:style w:type="paragraph" w:customStyle="1" w:styleId="205">
    <w:name w:val="205"/>
    <w:aliases w:val="2 enkele telstreep h"/>
    <w:basedOn w:val="000"/>
    <w:next w:val="Normal"/>
    <w:rsid w:val="00262537"/>
    <w:pPr>
      <w:tabs>
        <w:tab w:val="left" w:pos="7300"/>
        <w:tab w:val="decimal" w:pos="8100"/>
        <w:tab w:val="left" w:pos="8580"/>
        <w:tab w:val="decimal" w:pos="9380"/>
      </w:tabs>
      <w:adjustRightInd w:val="0"/>
      <w:spacing w:line="140" w:lineRule="exact"/>
      <w:textAlignment w:val="baseline"/>
    </w:pPr>
    <w:rPr>
      <w:rFonts w:eastAsia="Times New Roman"/>
      <w:kern w:val="12"/>
      <w:position w:val="4"/>
      <w:sz w:val="10"/>
      <w:lang w:bidi="ar-SA"/>
    </w:rPr>
  </w:style>
  <w:style w:type="paragraph" w:customStyle="1" w:styleId="Tabletext">
    <w:name w:val="Table text"/>
    <w:basedOn w:val="000"/>
    <w:qFormat/>
    <w:rsid w:val="00262537"/>
    <w:pPr>
      <w:adjustRightInd w:val="0"/>
      <w:textAlignment w:val="baseline"/>
    </w:pPr>
    <w:rPr>
      <w:rFonts w:eastAsia="Times New Roman"/>
      <w:kern w:val="12"/>
      <w:lang w:val="nl-NL" w:bidi="ar-SA"/>
    </w:rPr>
  </w:style>
  <w:style w:type="paragraph" w:customStyle="1" w:styleId="Tableheading1">
    <w:name w:val="Table heading 1"/>
    <w:basedOn w:val="Tabletext"/>
    <w:next w:val="Tabletext"/>
    <w:qFormat/>
    <w:rsid w:val="00262537"/>
    <w:pPr>
      <w:keepNext/>
    </w:pPr>
    <w:rPr>
      <w:b/>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346">
      <w:bodyDiv w:val="1"/>
      <w:marLeft w:val="0"/>
      <w:marRight w:val="0"/>
      <w:marTop w:val="0"/>
      <w:marBottom w:val="0"/>
      <w:divBdr>
        <w:top w:val="none" w:sz="0" w:space="0" w:color="auto"/>
        <w:left w:val="none" w:sz="0" w:space="0" w:color="auto"/>
        <w:bottom w:val="none" w:sz="0" w:space="0" w:color="auto"/>
        <w:right w:val="none" w:sz="0" w:space="0" w:color="auto"/>
      </w:divBdr>
    </w:div>
    <w:div w:id="41372453">
      <w:bodyDiv w:val="1"/>
      <w:marLeft w:val="0"/>
      <w:marRight w:val="0"/>
      <w:marTop w:val="0"/>
      <w:marBottom w:val="0"/>
      <w:divBdr>
        <w:top w:val="none" w:sz="0" w:space="0" w:color="auto"/>
        <w:left w:val="none" w:sz="0" w:space="0" w:color="auto"/>
        <w:bottom w:val="none" w:sz="0" w:space="0" w:color="auto"/>
        <w:right w:val="none" w:sz="0" w:space="0" w:color="auto"/>
      </w:divBdr>
    </w:div>
    <w:div w:id="42213077">
      <w:bodyDiv w:val="1"/>
      <w:marLeft w:val="0"/>
      <w:marRight w:val="0"/>
      <w:marTop w:val="0"/>
      <w:marBottom w:val="0"/>
      <w:divBdr>
        <w:top w:val="none" w:sz="0" w:space="0" w:color="auto"/>
        <w:left w:val="none" w:sz="0" w:space="0" w:color="auto"/>
        <w:bottom w:val="none" w:sz="0" w:space="0" w:color="auto"/>
        <w:right w:val="none" w:sz="0" w:space="0" w:color="auto"/>
      </w:divBdr>
    </w:div>
    <w:div w:id="63840211">
      <w:bodyDiv w:val="1"/>
      <w:marLeft w:val="0"/>
      <w:marRight w:val="0"/>
      <w:marTop w:val="0"/>
      <w:marBottom w:val="0"/>
      <w:divBdr>
        <w:top w:val="none" w:sz="0" w:space="0" w:color="auto"/>
        <w:left w:val="none" w:sz="0" w:space="0" w:color="auto"/>
        <w:bottom w:val="none" w:sz="0" w:space="0" w:color="auto"/>
        <w:right w:val="none" w:sz="0" w:space="0" w:color="auto"/>
      </w:divBdr>
    </w:div>
    <w:div w:id="71854318">
      <w:bodyDiv w:val="1"/>
      <w:marLeft w:val="0"/>
      <w:marRight w:val="0"/>
      <w:marTop w:val="0"/>
      <w:marBottom w:val="0"/>
      <w:divBdr>
        <w:top w:val="none" w:sz="0" w:space="0" w:color="auto"/>
        <w:left w:val="none" w:sz="0" w:space="0" w:color="auto"/>
        <w:bottom w:val="none" w:sz="0" w:space="0" w:color="auto"/>
        <w:right w:val="none" w:sz="0" w:space="0" w:color="auto"/>
      </w:divBdr>
    </w:div>
    <w:div w:id="113642149">
      <w:bodyDiv w:val="1"/>
      <w:marLeft w:val="0"/>
      <w:marRight w:val="0"/>
      <w:marTop w:val="0"/>
      <w:marBottom w:val="0"/>
      <w:divBdr>
        <w:top w:val="none" w:sz="0" w:space="0" w:color="auto"/>
        <w:left w:val="none" w:sz="0" w:space="0" w:color="auto"/>
        <w:bottom w:val="none" w:sz="0" w:space="0" w:color="auto"/>
        <w:right w:val="none" w:sz="0" w:space="0" w:color="auto"/>
      </w:divBdr>
    </w:div>
    <w:div w:id="139082612">
      <w:bodyDiv w:val="1"/>
      <w:marLeft w:val="0"/>
      <w:marRight w:val="0"/>
      <w:marTop w:val="0"/>
      <w:marBottom w:val="0"/>
      <w:divBdr>
        <w:top w:val="none" w:sz="0" w:space="0" w:color="auto"/>
        <w:left w:val="none" w:sz="0" w:space="0" w:color="auto"/>
        <w:bottom w:val="none" w:sz="0" w:space="0" w:color="auto"/>
        <w:right w:val="none" w:sz="0" w:space="0" w:color="auto"/>
      </w:divBdr>
    </w:div>
    <w:div w:id="159127850">
      <w:bodyDiv w:val="1"/>
      <w:marLeft w:val="0"/>
      <w:marRight w:val="0"/>
      <w:marTop w:val="0"/>
      <w:marBottom w:val="0"/>
      <w:divBdr>
        <w:top w:val="none" w:sz="0" w:space="0" w:color="auto"/>
        <w:left w:val="none" w:sz="0" w:space="0" w:color="auto"/>
        <w:bottom w:val="none" w:sz="0" w:space="0" w:color="auto"/>
        <w:right w:val="none" w:sz="0" w:space="0" w:color="auto"/>
      </w:divBdr>
    </w:div>
    <w:div w:id="176434410">
      <w:bodyDiv w:val="1"/>
      <w:marLeft w:val="0"/>
      <w:marRight w:val="0"/>
      <w:marTop w:val="0"/>
      <w:marBottom w:val="0"/>
      <w:divBdr>
        <w:top w:val="none" w:sz="0" w:space="0" w:color="auto"/>
        <w:left w:val="none" w:sz="0" w:space="0" w:color="auto"/>
        <w:bottom w:val="none" w:sz="0" w:space="0" w:color="auto"/>
        <w:right w:val="none" w:sz="0" w:space="0" w:color="auto"/>
      </w:divBdr>
    </w:div>
    <w:div w:id="224727510">
      <w:bodyDiv w:val="1"/>
      <w:marLeft w:val="0"/>
      <w:marRight w:val="0"/>
      <w:marTop w:val="0"/>
      <w:marBottom w:val="0"/>
      <w:divBdr>
        <w:top w:val="none" w:sz="0" w:space="0" w:color="auto"/>
        <w:left w:val="none" w:sz="0" w:space="0" w:color="auto"/>
        <w:bottom w:val="none" w:sz="0" w:space="0" w:color="auto"/>
        <w:right w:val="none" w:sz="0" w:space="0" w:color="auto"/>
      </w:divBdr>
    </w:div>
    <w:div w:id="277566234">
      <w:bodyDiv w:val="1"/>
      <w:marLeft w:val="0"/>
      <w:marRight w:val="0"/>
      <w:marTop w:val="0"/>
      <w:marBottom w:val="0"/>
      <w:divBdr>
        <w:top w:val="none" w:sz="0" w:space="0" w:color="auto"/>
        <w:left w:val="none" w:sz="0" w:space="0" w:color="auto"/>
        <w:bottom w:val="none" w:sz="0" w:space="0" w:color="auto"/>
        <w:right w:val="none" w:sz="0" w:space="0" w:color="auto"/>
      </w:divBdr>
    </w:div>
    <w:div w:id="292755198">
      <w:bodyDiv w:val="1"/>
      <w:marLeft w:val="0"/>
      <w:marRight w:val="0"/>
      <w:marTop w:val="0"/>
      <w:marBottom w:val="0"/>
      <w:divBdr>
        <w:top w:val="none" w:sz="0" w:space="0" w:color="auto"/>
        <w:left w:val="none" w:sz="0" w:space="0" w:color="auto"/>
        <w:bottom w:val="none" w:sz="0" w:space="0" w:color="auto"/>
        <w:right w:val="none" w:sz="0" w:space="0" w:color="auto"/>
      </w:divBdr>
    </w:div>
    <w:div w:id="337316107">
      <w:bodyDiv w:val="1"/>
      <w:marLeft w:val="0"/>
      <w:marRight w:val="0"/>
      <w:marTop w:val="0"/>
      <w:marBottom w:val="0"/>
      <w:divBdr>
        <w:top w:val="none" w:sz="0" w:space="0" w:color="auto"/>
        <w:left w:val="none" w:sz="0" w:space="0" w:color="auto"/>
        <w:bottom w:val="none" w:sz="0" w:space="0" w:color="auto"/>
        <w:right w:val="none" w:sz="0" w:space="0" w:color="auto"/>
      </w:divBdr>
    </w:div>
    <w:div w:id="341590715">
      <w:bodyDiv w:val="1"/>
      <w:marLeft w:val="0"/>
      <w:marRight w:val="0"/>
      <w:marTop w:val="0"/>
      <w:marBottom w:val="0"/>
      <w:divBdr>
        <w:top w:val="none" w:sz="0" w:space="0" w:color="auto"/>
        <w:left w:val="none" w:sz="0" w:space="0" w:color="auto"/>
        <w:bottom w:val="none" w:sz="0" w:space="0" w:color="auto"/>
        <w:right w:val="none" w:sz="0" w:space="0" w:color="auto"/>
      </w:divBdr>
    </w:div>
    <w:div w:id="350421907">
      <w:bodyDiv w:val="1"/>
      <w:marLeft w:val="0"/>
      <w:marRight w:val="0"/>
      <w:marTop w:val="0"/>
      <w:marBottom w:val="0"/>
      <w:divBdr>
        <w:top w:val="none" w:sz="0" w:space="0" w:color="auto"/>
        <w:left w:val="none" w:sz="0" w:space="0" w:color="auto"/>
        <w:bottom w:val="none" w:sz="0" w:space="0" w:color="auto"/>
        <w:right w:val="none" w:sz="0" w:space="0" w:color="auto"/>
      </w:divBdr>
    </w:div>
    <w:div w:id="364989879">
      <w:bodyDiv w:val="1"/>
      <w:marLeft w:val="0"/>
      <w:marRight w:val="0"/>
      <w:marTop w:val="0"/>
      <w:marBottom w:val="0"/>
      <w:divBdr>
        <w:top w:val="none" w:sz="0" w:space="0" w:color="auto"/>
        <w:left w:val="none" w:sz="0" w:space="0" w:color="auto"/>
        <w:bottom w:val="none" w:sz="0" w:space="0" w:color="auto"/>
        <w:right w:val="none" w:sz="0" w:space="0" w:color="auto"/>
      </w:divBdr>
    </w:div>
    <w:div w:id="366611405">
      <w:bodyDiv w:val="1"/>
      <w:marLeft w:val="0"/>
      <w:marRight w:val="0"/>
      <w:marTop w:val="0"/>
      <w:marBottom w:val="0"/>
      <w:divBdr>
        <w:top w:val="none" w:sz="0" w:space="0" w:color="auto"/>
        <w:left w:val="none" w:sz="0" w:space="0" w:color="auto"/>
        <w:bottom w:val="none" w:sz="0" w:space="0" w:color="auto"/>
        <w:right w:val="none" w:sz="0" w:space="0" w:color="auto"/>
      </w:divBdr>
    </w:div>
    <w:div w:id="373120584">
      <w:bodyDiv w:val="1"/>
      <w:marLeft w:val="0"/>
      <w:marRight w:val="0"/>
      <w:marTop w:val="0"/>
      <w:marBottom w:val="0"/>
      <w:divBdr>
        <w:top w:val="none" w:sz="0" w:space="0" w:color="auto"/>
        <w:left w:val="none" w:sz="0" w:space="0" w:color="auto"/>
        <w:bottom w:val="none" w:sz="0" w:space="0" w:color="auto"/>
        <w:right w:val="none" w:sz="0" w:space="0" w:color="auto"/>
      </w:divBdr>
    </w:div>
    <w:div w:id="405303821">
      <w:bodyDiv w:val="1"/>
      <w:marLeft w:val="0"/>
      <w:marRight w:val="0"/>
      <w:marTop w:val="0"/>
      <w:marBottom w:val="0"/>
      <w:divBdr>
        <w:top w:val="none" w:sz="0" w:space="0" w:color="auto"/>
        <w:left w:val="none" w:sz="0" w:space="0" w:color="auto"/>
        <w:bottom w:val="none" w:sz="0" w:space="0" w:color="auto"/>
        <w:right w:val="none" w:sz="0" w:space="0" w:color="auto"/>
      </w:divBdr>
    </w:div>
    <w:div w:id="415786215">
      <w:bodyDiv w:val="1"/>
      <w:marLeft w:val="0"/>
      <w:marRight w:val="0"/>
      <w:marTop w:val="0"/>
      <w:marBottom w:val="0"/>
      <w:divBdr>
        <w:top w:val="none" w:sz="0" w:space="0" w:color="auto"/>
        <w:left w:val="none" w:sz="0" w:space="0" w:color="auto"/>
        <w:bottom w:val="none" w:sz="0" w:space="0" w:color="auto"/>
        <w:right w:val="none" w:sz="0" w:space="0" w:color="auto"/>
      </w:divBdr>
    </w:div>
    <w:div w:id="423192405">
      <w:bodyDiv w:val="1"/>
      <w:marLeft w:val="0"/>
      <w:marRight w:val="0"/>
      <w:marTop w:val="0"/>
      <w:marBottom w:val="0"/>
      <w:divBdr>
        <w:top w:val="none" w:sz="0" w:space="0" w:color="auto"/>
        <w:left w:val="none" w:sz="0" w:space="0" w:color="auto"/>
        <w:bottom w:val="none" w:sz="0" w:space="0" w:color="auto"/>
        <w:right w:val="none" w:sz="0" w:space="0" w:color="auto"/>
      </w:divBdr>
    </w:div>
    <w:div w:id="428892594">
      <w:bodyDiv w:val="1"/>
      <w:marLeft w:val="0"/>
      <w:marRight w:val="0"/>
      <w:marTop w:val="0"/>
      <w:marBottom w:val="0"/>
      <w:divBdr>
        <w:top w:val="none" w:sz="0" w:space="0" w:color="auto"/>
        <w:left w:val="none" w:sz="0" w:space="0" w:color="auto"/>
        <w:bottom w:val="none" w:sz="0" w:space="0" w:color="auto"/>
        <w:right w:val="none" w:sz="0" w:space="0" w:color="auto"/>
      </w:divBdr>
    </w:div>
    <w:div w:id="457995519">
      <w:bodyDiv w:val="1"/>
      <w:marLeft w:val="0"/>
      <w:marRight w:val="0"/>
      <w:marTop w:val="0"/>
      <w:marBottom w:val="0"/>
      <w:divBdr>
        <w:top w:val="none" w:sz="0" w:space="0" w:color="auto"/>
        <w:left w:val="none" w:sz="0" w:space="0" w:color="auto"/>
        <w:bottom w:val="none" w:sz="0" w:space="0" w:color="auto"/>
        <w:right w:val="none" w:sz="0" w:space="0" w:color="auto"/>
      </w:divBdr>
    </w:div>
    <w:div w:id="468085721">
      <w:bodyDiv w:val="1"/>
      <w:marLeft w:val="0"/>
      <w:marRight w:val="0"/>
      <w:marTop w:val="0"/>
      <w:marBottom w:val="0"/>
      <w:divBdr>
        <w:top w:val="none" w:sz="0" w:space="0" w:color="auto"/>
        <w:left w:val="none" w:sz="0" w:space="0" w:color="auto"/>
        <w:bottom w:val="none" w:sz="0" w:space="0" w:color="auto"/>
        <w:right w:val="none" w:sz="0" w:space="0" w:color="auto"/>
      </w:divBdr>
    </w:div>
    <w:div w:id="492523582">
      <w:bodyDiv w:val="1"/>
      <w:marLeft w:val="0"/>
      <w:marRight w:val="0"/>
      <w:marTop w:val="0"/>
      <w:marBottom w:val="0"/>
      <w:divBdr>
        <w:top w:val="none" w:sz="0" w:space="0" w:color="auto"/>
        <w:left w:val="none" w:sz="0" w:space="0" w:color="auto"/>
        <w:bottom w:val="none" w:sz="0" w:space="0" w:color="auto"/>
        <w:right w:val="none" w:sz="0" w:space="0" w:color="auto"/>
      </w:divBdr>
    </w:div>
    <w:div w:id="511452246">
      <w:bodyDiv w:val="1"/>
      <w:marLeft w:val="0"/>
      <w:marRight w:val="0"/>
      <w:marTop w:val="0"/>
      <w:marBottom w:val="0"/>
      <w:divBdr>
        <w:top w:val="none" w:sz="0" w:space="0" w:color="auto"/>
        <w:left w:val="none" w:sz="0" w:space="0" w:color="auto"/>
        <w:bottom w:val="none" w:sz="0" w:space="0" w:color="auto"/>
        <w:right w:val="none" w:sz="0" w:space="0" w:color="auto"/>
      </w:divBdr>
    </w:div>
    <w:div w:id="528031695">
      <w:bodyDiv w:val="1"/>
      <w:marLeft w:val="0"/>
      <w:marRight w:val="0"/>
      <w:marTop w:val="0"/>
      <w:marBottom w:val="0"/>
      <w:divBdr>
        <w:top w:val="none" w:sz="0" w:space="0" w:color="auto"/>
        <w:left w:val="none" w:sz="0" w:space="0" w:color="auto"/>
        <w:bottom w:val="none" w:sz="0" w:space="0" w:color="auto"/>
        <w:right w:val="none" w:sz="0" w:space="0" w:color="auto"/>
      </w:divBdr>
    </w:div>
    <w:div w:id="542140090">
      <w:bodyDiv w:val="1"/>
      <w:marLeft w:val="0"/>
      <w:marRight w:val="0"/>
      <w:marTop w:val="0"/>
      <w:marBottom w:val="0"/>
      <w:divBdr>
        <w:top w:val="none" w:sz="0" w:space="0" w:color="auto"/>
        <w:left w:val="none" w:sz="0" w:space="0" w:color="auto"/>
        <w:bottom w:val="none" w:sz="0" w:space="0" w:color="auto"/>
        <w:right w:val="none" w:sz="0" w:space="0" w:color="auto"/>
      </w:divBdr>
    </w:div>
    <w:div w:id="581715510">
      <w:bodyDiv w:val="1"/>
      <w:marLeft w:val="0"/>
      <w:marRight w:val="0"/>
      <w:marTop w:val="0"/>
      <w:marBottom w:val="0"/>
      <w:divBdr>
        <w:top w:val="none" w:sz="0" w:space="0" w:color="auto"/>
        <w:left w:val="none" w:sz="0" w:space="0" w:color="auto"/>
        <w:bottom w:val="none" w:sz="0" w:space="0" w:color="auto"/>
        <w:right w:val="none" w:sz="0" w:space="0" w:color="auto"/>
      </w:divBdr>
    </w:div>
    <w:div w:id="595094930">
      <w:bodyDiv w:val="1"/>
      <w:marLeft w:val="0"/>
      <w:marRight w:val="0"/>
      <w:marTop w:val="0"/>
      <w:marBottom w:val="0"/>
      <w:divBdr>
        <w:top w:val="none" w:sz="0" w:space="0" w:color="auto"/>
        <w:left w:val="none" w:sz="0" w:space="0" w:color="auto"/>
        <w:bottom w:val="none" w:sz="0" w:space="0" w:color="auto"/>
        <w:right w:val="none" w:sz="0" w:space="0" w:color="auto"/>
      </w:divBdr>
    </w:div>
    <w:div w:id="608926352">
      <w:bodyDiv w:val="1"/>
      <w:marLeft w:val="0"/>
      <w:marRight w:val="0"/>
      <w:marTop w:val="0"/>
      <w:marBottom w:val="0"/>
      <w:divBdr>
        <w:top w:val="none" w:sz="0" w:space="0" w:color="auto"/>
        <w:left w:val="none" w:sz="0" w:space="0" w:color="auto"/>
        <w:bottom w:val="none" w:sz="0" w:space="0" w:color="auto"/>
        <w:right w:val="none" w:sz="0" w:space="0" w:color="auto"/>
      </w:divBdr>
    </w:div>
    <w:div w:id="615066960">
      <w:bodyDiv w:val="1"/>
      <w:marLeft w:val="0"/>
      <w:marRight w:val="0"/>
      <w:marTop w:val="0"/>
      <w:marBottom w:val="0"/>
      <w:divBdr>
        <w:top w:val="none" w:sz="0" w:space="0" w:color="auto"/>
        <w:left w:val="none" w:sz="0" w:space="0" w:color="auto"/>
        <w:bottom w:val="none" w:sz="0" w:space="0" w:color="auto"/>
        <w:right w:val="none" w:sz="0" w:space="0" w:color="auto"/>
      </w:divBdr>
    </w:div>
    <w:div w:id="640234544">
      <w:bodyDiv w:val="1"/>
      <w:marLeft w:val="0"/>
      <w:marRight w:val="0"/>
      <w:marTop w:val="0"/>
      <w:marBottom w:val="0"/>
      <w:divBdr>
        <w:top w:val="none" w:sz="0" w:space="0" w:color="auto"/>
        <w:left w:val="none" w:sz="0" w:space="0" w:color="auto"/>
        <w:bottom w:val="none" w:sz="0" w:space="0" w:color="auto"/>
        <w:right w:val="none" w:sz="0" w:space="0" w:color="auto"/>
      </w:divBdr>
    </w:div>
    <w:div w:id="651643808">
      <w:bodyDiv w:val="1"/>
      <w:marLeft w:val="0"/>
      <w:marRight w:val="0"/>
      <w:marTop w:val="0"/>
      <w:marBottom w:val="0"/>
      <w:divBdr>
        <w:top w:val="none" w:sz="0" w:space="0" w:color="auto"/>
        <w:left w:val="none" w:sz="0" w:space="0" w:color="auto"/>
        <w:bottom w:val="none" w:sz="0" w:space="0" w:color="auto"/>
        <w:right w:val="none" w:sz="0" w:space="0" w:color="auto"/>
      </w:divBdr>
    </w:div>
    <w:div w:id="663169335">
      <w:bodyDiv w:val="1"/>
      <w:marLeft w:val="0"/>
      <w:marRight w:val="0"/>
      <w:marTop w:val="0"/>
      <w:marBottom w:val="0"/>
      <w:divBdr>
        <w:top w:val="none" w:sz="0" w:space="0" w:color="auto"/>
        <w:left w:val="none" w:sz="0" w:space="0" w:color="auto"/>
        <w:bottom w:val="none" w:sz="0" w:space="0" w:color="auto"/>
        <w:right w:val="none" w:sz="0" w:space="0" w:color="auto"/>
      </w:divBdr>
    </w:div>
    <w:div w:id="669866574">
      <w:bodyDiv w:val="1"/>
      <w:marLeft w:val="0"/>
      <w:marRight w:val="0"/>
      <w:marTop w:val="0"/>
      <w:marBottom w:val="0"/>
      <w:divBdr>
        <w:top w:val="none" w:sz="0" w:space="0" w:color="auto"/>
        <w:left w:val="none" w:sz="0" w:space="0" w:color="auto"/>
        <w:bottom w:val="none" w:sz="0" w:space="0" w:color="auto"/>
        <w:right w:val="none" w:sz="0" w:space="0" w:color="auto"/>
      </w:divBdr>
    </w:div>
    <w:div w:id="671834190">
      <w:bodyDiv w:val="1"/>
      <w:marLeft w:val="0"/>
      <w:marRight w:val="0"/>
      <w:marTop w:val="0"/>
      <w:marBottom w:val="0"/>
      <w:divBdr>
        <w:top w:val="none" w:sz="0" w:space="0" w:color="auto"/>
        <w:left w:val="none" w:sz="0" w:space="0" w:color="auto"/>
        <w:bottom w:val="none" w:sz="0" w:space="0" w:color="auto"/>
        <w:right w:val="none" w:sz="0" w:space="0" w:color="auto"/>
      </w:divBdr>
    </w:div>
    <w:div w:id="682630429">
      <w:bodyDiv w:val="1"/>
      <w:marLeft w:val="0"/>
      <w:marRight w:val="0"/>
      <w:marTop w:val="0"/>
      <w:marBottom w:val="0"/>
      <w:divBdr>
        <w:top w:val="none" w:sz="0" w:space="0" w:color="auto"/>
        <w:left w:val="none" w:sz="0" w:space="0" w:color="auto"/>
        <w:bottom w:val="none" w:sz="0" w:space="0" w:color="auto"/>
        <w:right w:val="none" w:sz="0" w:space="0" w:color="auto"/>
      </w:divBdr>
    </w:div>
    <w:div w:id="707297090">
      <w:bodyDiv w:val="1"/>
      <w:marLeft w:val="0"/>
      <w:marRight w:val="0"/>
      <w:marTop w:val="0"/>
      <w:marBottom w:val="0"/>
      <w:divBdr>
        <w:top w:val="none" w:sz="0" w:space="0" w:color="auto"/>
        <w:left w:val="none" w:sz="0" w:space="0" w:color="auto"/>
        <w:bottom w:val="none" w:sz="0" w:space="0" w:color="auto"/>
        <w:right w:val="none" w:sz="0" w:space="0" w:color="auto"/>
      </w:divBdr>
    </w:div>
    <w:div w:id="707755881">
      <w:bodyDiv w:val="1"/>
      <w:marLeft w:val="0"/>
      <w:marRight w:val="0"/>
      <w:marTop w:val="0"/>
      <w:marBottom w:val="0"/>
      <w:divBdr>
        <w:top w:val="none" w:sz="0" w:space="0" w:color="auto"/>
        <w:left w:val="none" w:sz="0" w:space="0" w:color="auto"/>
        <w:bottom w:val="none" w:sz="0" w:space="0" w:color="auto"/>
        <w:right w:val="none" w:sz="0" w:space="0" w:color="auto"/>
      </w:divBdr>
    </w:div>
    <w:div w:id="714935172">
      <w:bodyDiv w:val="1"/>
      <w:marLeft w:val="0"/>
      <w:marRight w:val="0"/>
      <w:marTop w:val="0"/>
      <w:marBottom w:val="0"/>
      <w:divBdr>
        <w:top w:val="none" w:sz="0" w:space="0" w:color="auto"/>
        <w:left w:val="none" w:sz="0" w:space="0" w:color="auto"/>
        <w:bottom w:val="none" w:sz="0" w:space="0" w:color="auto"/>
        <w:right w:val="none" w:sz="0" w:space="0" w:color="auto"/>
      </w:divBdr>
    </w:div>
    <w:div w:id="721635914">
      <w:bodyDiv w:val="1"/>
      <w:marLeft w:val="0"/>
      <w:marRight w:val="0"/>
      <w:marTop w:val="0"/>
      <w:marBottom w:val="0"/>
      <w:divBdr>
        <w:top w:val="none" w:sz="0" w:space="0" w:color="auto"/>
        <w:left w:val="none" w:sz="0" w:space="0" w:color="auto"/>
        <w:bottom w:val="none" w:sz="0" w:space="0" w:color="auto"/>
        <w:right w:val="none" w:sz="0" w:space="0" w:color="auto"/>
      </w:divBdr>
    </w:div>
    <w:div w:id="766117257">
      <w:bodyDiv w:val="1"/>
      <w:marLeft w:val="0"/>
      <w:marRight w:val="0"/>
      <w:marTop w:val="0"/>
      <w:marBottom w:val="0"/>
      <w:divBdr>
        <w:top w:val="none" w:sz="0" w:space="0" w:color="auto"/>
        <w:left w:val="none" w:sz="0" w:space="0" w:color="auto"/>
        <w:bottom w:val="none" w:sz="0" w:space="0" w:color="auto"/>
        <w:right w:val="none" w:sz="0" w:space="0" w:color="auto"/>
      </w:divBdr>
    </w:div>
    <w:div w:id="779370783">
      <w:bodyDiv w:val="1"/>
      <w:marLeft w:val="0"/>
      <w:marRight w:val="0"/>
      <w:marTop w:val="0"/>
      <w:marBottom w:val="0"/>
      <w:divBdr>
        <w:top w:val="none" w:sz="0" w:space="0" w:color="auto"/>
        <w:left w:val="none" w:sz="0" w:space="0" w:color="auto"/>
        <w:bottom w:val="none" w:sz="0" w:space="0" w:color="auto"/>
        <w:right w:val="none" w:sz="0" w:space="0" w:color="auto"/>
      </w:divBdr>
    </w:div>
    <w:div w:id="785734204">
      <w:bodyDiv w:val="1"/>
      <w:marLeft w:val="0"/>
      <w:marRight w:val="0"/>
      <w:marTop w:val="0"/>
      <w:marBottom w:val="0"/>
      <w:divBdr>
        <w:top w:val="none" w:sz="0" w:space="0" w:color="auto"/>
        <w:left w:val="none" w:sz="0" w:space="0" w:color="auto"/>
        <w:bottom w:val="none" w:sz="0" w:space="0" w:color="auto"/>
        <w:right w:val="none" w:sz="0" w:space="0" w:color="auto"/>
      </w:divBdr>
    </w:div>
    <w:div w:id="786124071">
      <w:bodyDiv w:val="1"/>
      <w:marLeft w:val="0"/>
      <w:marRight w:val="0"/>
      <w:marTop w:val="0"/>
      <w:marBottom w:val="0"/>
      <w:divBdr>
        <w:top w:val="none" w:sz="0" w:space="0" w:color="auto"/>
        <w:left w:val="none" w:sz="0" w:space="0" w:color="auto"/>
        <w:bottom w:val="none" w:sz="0" w:space="0" w:color="auto"/>
        <w:right w:val="none" w:sz="0" w:space="0" w:color="auto"/>
      </w:divBdr>
    </w:div>
    <w:div w:id="794983587">
      <w:bodyDiv w:val="1"/>
      <w:marLeft w:val="0"/>
      <w:marRight w:val="0"/>
      <w:marTop w:val="0"/>
      <w:marBottom w:val="0"/>
      <w:divBdr>
        <w:top w:val="none" w:sz="0" w:space="0" w:color="auto"/>
        <w:left w:val="none" w:sz="0" w:space="0" w:color="auto"/>
        <w:bottom w:val="none" w:sz="0" w:space="0" w:color="auto"/>
        <w:right w:val="none" w:sz="0" w:space="0" w:color="auto"/>
      </w:divBdr>
    </w:div>
    <w:div w:id="811481739">
      <w:bodyDiv w:val="1"/>
      <w:marLeft w:val="0"/>
      <w:marRight w:val="0"/>
      <w:marTop w:val="0"/>
      <w:marBottom w:val="0"/>
      <w:divBdr>
        <w:top w:val="none" w:sz="0" w:space="0" w:color="auto"/>
        <w:left w:val="none" w:sz="0" w:space="0" w:color="auto"/>
        <w:bottom w:val="none" w:sz="0" w:space="0" w:color="auto"/>
        <w:right w:val="none" w:sz="0" w:space="0" w:color="auto"/>
      </w:divBdr>
    </w:div>
    <w:div w:id="836313302">
      <w:bodyDiv w:val="1"/>
      <w:marLeft w:val="0"/>
      <w:marRight w:val="0"/>
      <w:marTop w:val="0"/>
      <w:marBottom w:val="0"/>
      <w:divBdr>
        <w:top w:val="none" w:sz="0" w:space="0" w:color="auto"/>
        <w:left w:val="none" w:sz="0" w:space="0" w:color="auto"/>
        <w:bottom w:val="none" w:sz="0" w:space="0" w:color="auto"/>
        <w:right w:val="none" w:sz="0" w:space="0" w:color="auto"/>
      </w:divBdr>
    </w:div>
    <w:div w:id="860313114">
      <w:bodyDiv w:val="1"/>
      <w:marLeft w:val="0"/>
      <w:marRight w:val="0"/>
      <w:marTop w:val="0"/>
      <w:marBottom w:val="0"/>
      <w:divBdr>
        <w:top w:val="none" w:sz="0" w:space="0" w:color="auto"/>
        <w:left w:val="none" w:sz="0" w:space="0" w:color="auto"/>
        <w:bottom w:val="none" w:sz="0" w:space="0" w:color="auto"/>
        <w:right w:val="none" w:sz="0" w:space="0" w:color="auto"/>
      </w:divBdr>
    </w:div>
    <w:div w:id="875314691">
      <w:bodyDiv w:val="1"/>
      <w:marLeft w:val="0"/>
      <w:marRight w:val="0"/>
      <w:marTop w:val="0"/>
      <w:marBottom w:val="0"/>
      <w:divBdr>
        <w:top w:val="none" w:sz="0" w:space="0" w:color="auto"/>
        <w:left w:val="none" w:sz="0" w:space="0" w:color="auto"/>
        <w:bottom w:val="none" w:sz="0" w:space="0" w:color="auto"/>
        <w:right w:val="none" w:sz="0" w:space="0" w:color="auto"/>
      </w:divBdr>
    </w:div>
    <w:div w:id="881750302">
      <w:bodyDiv w:val="1"/>
      <w:marLeft w:val="0"/>
      <w:marRight w:val="0"/>
      <w:marTop w:val="0"/>
      <w:marBottom w:val="0"/>
      <w:divBdr>
        <w:top w:val="none" w:sz="0" w:space="0" w:color="auto"/>
        <w:left w:val="none" w:sz="0" w:space="0" w:color="auto"/>
        <w:bottom w:val="none" w:sz="0" w:space="0" w:color="auto"/>
        <w:right w:val="none" w:sz="0" w:space="0" w:color="auto"/>
      </w:divBdr>
    </w:div>
    <w:div w:id="896938338">
      <w:bodyDiv w:val="1"/>
      <w:marLeft w:val="0"/>
      <w:marRight w:val="0"/>
      <w:marTop w:val="0"/>
      <w:marBottom w:val="0"/>
      <w:divBdr>
        <w:top w:val="none" w:sz="0" w:space="0" w:color="auto"/>
        <w:left w:val="none" w:sz="0" w:space="0" w:color="auto"/>
        <w:bottom w:val="none" w:sz="0" w:space="0" w:color="auto"/>
        <w:right w:val="none" w:sz="0" w:space="0" w:color="auto"/>
      </w:divBdr>
    </w:div>
    <w:div w:id="901136263">
      <w:bodyDiv w:val="1"/>
      <w:marLeft w:val="0"/>
      <w:marRight w:val="0"/>
      <w:marTop w:val="0"/>
      <w:marBottom w:val="0"/>
      <w:divBdr>
        <w:top w:val="none" w:sz="0" w:space="0" w:color="auto"/>
        <w:left w:val="none" w:sz="0" w:space="0" w:color="auto"/>
        <w:bottom w:val="none" w:sz="0" w:space="0" w:color="auto"/>
        <w:right w:val="none" w:sz="0" w:space="0" w:color="auto"/>
      </w:divBdr>
    </w:div>
    <w:div w:id="902759597">
      <w:bodyDiv w:val="1"/>
      <w:marLeft w:val="0"/>
      <w:marRight w:val="0"/>
      <w:marTop w:val="0"/>
      <w:marBottom w:val="0"/>
      <w:divBdr>
        <w:top w:val="none" w:sz="0" w:space="0" w:color="auto"/>
        <w:left w:val="none" w:sz="0" w:space="0" w:color="auto"/>
        <w:bottom w:val="none" w:sz="0" w:space="0" w:color="auto"/>
        <w:right w:val="none" w:sz="0" w:space="0" w:color="auto"/>
      </w:divBdr>
    </w:div>
    <w:div w:id="967126850">
      <w:bodyDiv w:val="1"/>
      <w:marLeft w:val="0"/>
      <w:marRight w:val="0"/>
      <w:marTop w:val="0"/>
      <w:marBottom w:val="0"/>
      <w:divBdr>
        <w:top w:val="none" w:sz="0" w:space="0" w:color="auto"/>
        <w:left w:val="none" w:sz="0" w:space="0" w:color="auto"/>
        <w:bottom w:val="none" w:sz="0" w:space="0" w:color="auto"/>
        <w:right w:val="none" w:sz="0" w:space="0" w:color="auto"/>
      </w:divBdr>
    </w:div>
    <w:div w:id="969634159">
      <w:bodyDiv w:val="1"/>
      <w:marLeft w:val="0"/>
      <w:marRight w:val="0"/>
      <w:marTop w:val="0"/>
      <w:marBottom w:val="0"/>
      <w:divBdr>
        <w:top w:val="none" w:sz="0" w:space="0" w:color="auto"/>
        <w:left w:val="none" w:sz="0" w:space="0" w:color="auto"/>
        <w:bottom w:val="none" w:sz="0" w:space="0" w:color="auto"/>
        <w:right w:val="none" w:sz="0" w:space="0" w:color="auto"/>
      </w:divBdr>
    </w:div>
    <w:div w:id="981496839">
      <w:bodyDiv w:val="1"/>
      <w:marLeft w:val="0"/>
      <w:marRight w:val="0"/>
      <w:marTop w:val="0"/>
      <w:marBottom w:val="0"/>
      <w:divBdr>
        <w:top w:val="none" w:sz="0" w:space="0" w:color="auto"/>
        <w:left w:val="none" w:sz="0" w:space="0" w:color="auto"/>
        <w:bottom w:val="none" w:sz="0" w:space="0" w:color="auto"/>
        <w:right w:val="none" w:sz="0" w:space="0" w:color="auto"/>
      </w:divBdr>
    </w:div>
    <w:div w:id="984431796">
      <w:bodyDiv w:val="1"/>
      <w:marLeft w:val="0"/>
      <w:marRight w:val="0"/>
      <w:marTop w:val="0"/>
      <w:marBottom w:val="0"/>
      <w:divBdr>
        <w:top w:val="none" w:sz="0" w:space="0" w:color="auto"/>
        <w:left w:val="none" w:sz="0" w:space="0" w:color="auto"/>
        <w:bottom w:val="none" w:sz="0" w:space="0" w:color="auto"/>
        <w:right w:val="none" w:sz="0" w:space="0" w:color="auto"/>
      </w:divBdr>
    </w:div>
    <w:div w:id="1009451250">
      <w:bodyDiv w:val="1"/>
      <w:marLeft w:val="0"/>
      <w:marRight w:val="0"/>
      <w:marTop w:val="0"/>
      <w:marBottom w:val="0"/>
      <w:divBdr>
        <w:top w:val="none" w:sz="0" w:space="0" w:color="auto"/>
        <w:left w:val="none" w:sz="0" w:space="0" w:color="auto"/>
        <w:bottom w:val="none" w:sz="0" w:space="0" w:color="auto"/>
        <w:right w:val="none" w:sz="0" w:space="0" w:color="auto"/>
      </w:divBdr>
    </w:div>
    <w:div w:id="1040209404">
      <w:bodyDiv w:val="1"/>
      <w:marLeft w:val="0"/>
      <w:marRight w:val="0"/>
      <w:marTop w:val="0"/>
      <w:marBottom w:val="0"/>
      <w:divBdr>
        <w:top w:val="none" w:sz="0" w:space="0" w:color="auto"/>
        <w:left w:val="none" w:sz="0" w:space="0" w:color="auto"/>
        <w:bottom w:val="none" w:sz="0" w:space="0" w:color="auto"/>
        <w:right w:val="none" w:sz="0" w:space="0" w:color="auto"/>
      </w:divBdr>
    </w:div>
    <w:div w:id="1059401363">
      <w:bodyDiv w:val="1"/>
      <w:marLeft w:val="0"/>
      <w:marRight w:val="0"/>
      <w:marTop w:val="0"/>
      <w:marBottom w:val="0"/>
      <w:divBdr>
        <w:top w:val="none" w:sz="0" w:space="0" w:color="auto"/>
        <w:left w:val="none" w:sz="0" w:space="0" w:color="auto"/>
        <w:bottom w:val="none" w:sz="0" w:space="0" w:color="auto"/>
        <w:right w:val="none" w:sz="0" w:space="0" w:color="auto"/>
      </w:divBdr>
    </w:div>
    <w:div w:id="1072922278">
      <w:bodyDiv w:val="1"/>
      <w:marLeft w:val="0"/>
      <w:marRight w:val="0"/>
      <w:marTop w:val="0"/>
      <w:marBottom w:val="0"/>
      <w:divBdr>
        <w:top w:val="none" w:sz="0" w:space="0" w:color="auto"/>
        <w:left w:val="none" w:sz="0" w:space="0" w:color="auto"/>
        <w:bottom w:val="none" w:sz="0" w:space="0" w:color="auto"/>
        <w:right w:val="none" w:sz="0" w:space="0" w:color="auto"/>
      </w:divBdr>
    </w:div>
    <w:div w:id="1084915486">
      <w:bodyDiv w:val="1"/>
      <w:marLeft w:val="0"/>
      <w:marRight w:val="0"/>
      <w:marTop w:val="0"/>
      <w:marBottom w:val="0"/>
      <w:divBdr>
        <w:top w:val="none" w:sz="0" w:space="0" w:color="auto"/>
        <w:left w:val="none" w:sz="0" w:space="0" w:color="auto"/>
        <w:bottom w:val="none" w:sz="0" w:space="0" w:color="auto"/>
        <w:right w:val="none" w:sz="0" w:space="0" w:color="auto"/>
      </w:divBdr>
    </w:div>
    <w:div w:id="1099637890">
      <w:bodyDiv w:val="1"/>
      <w:marLeft w:val="0"/>
      <w:marRight w:val="0"/>
      <w:marTop w:val="0"/>
      <w:marBottom w:val="0"/>
      <w:divBdr>
        <w:top w:val="none" w:sz="0" w:space="0" w:color="auto"/>
        <w:left w:val="none" w:sz="0" w:space="0" w:color="auto"/>
        <w:bottom w:val="none" w:sz="0" w:space="0" w:color="auto"/>
        <w:right w:val="none" w:sz="0" w:space="0" w:color="auto"/>
      </w:divBdr>
    </w:div>
    <w:div w:id="1114865635">
      <w:bodyDiv w:val="1"/>
      <w:marLeft w:val="0"/>
      <w:marRight w:val="0"/>
      <w:marTop w:val="0"/>
      <w:marBottom w:val="0"/>
      <w:divBdr>
        <w:top w:val="none" w:sz="0" w:space="0" w:color="auto"/>
        <w:left w:val="none" w:sz="0" w:space="0" w:color="auto"/>
        <w:bottom w:val="none" w:sz="0" w:space="0" w:color="auto"/>
        <w:right w:val="none" w:sz="0" w:space="0" w:color="auto"/>
      </w:divBdr>
    </w:div>
    <w:div w:id="1118597032">
      <w:bodyDiv w:val="1"/>
      <w:marLeft w:val="0"/>
      <w:marRight w:val="0"/>
      <w:marTop w:val="0"/>
      <w:marBottom w:val="0"/>
      <w:divBdr>
        <w:top w:val="none" w:sz="0" w:space="0" w:color="auto"/>
        <w:left w:val="none" w:sz="0" w:space="0" w:color="auto"/>
        <w:bottom w:val="none" w:sz="0" w:space="0" w:color="auto"/>
        <w:right w:val="none" w:sz="0" w:space="0" w:color="auto"/>
      </w:divBdr>
    </w:div>
    <w:div w:id="1118985499">
      <w:bodyDiv w:val="1"/>
      <w:marLeft w:val="0"/>
      <w:marRight w:val="0"/>
      <w:marTop w:val="0"/>
      <w:marBottom w:val="0"/>
      <w:divBdr>
        <w:top w:val="none" w:sz="0" w:space="0" w:color="auto"/>
        <w:left w:val="none" w:sz="0" w:space="0" w:color="auto"/>
        <w:bottom w:val="none" w:sz="0" w:space="0" w:color="auto"/>
        <w:right w:val="none" w:sz="0" w:space="0" w:color="auto"/>
      </w:divBdr>
    </w:div>
    <w:div w:id="1120566886">
      <w:bodyDiv w:val="1"/>
      <w:marLeft w:val="0"/>
      <w:marRight w:val="0"/>
      <w:marTop w:val="0"/>
      <w:marBottom w:val="0"/>
      <w:divBdr>
        <w:top w:val="none" w:sz="0" w:space="0" w:color="auto"/>
        <w:left w:val="none" w:sz="0" w:space="0" w:color="auto"/>
        <w:bottom w:val="none" w:sz="0" w:space="0" w:color="auto"/>
        <w:right w:val="none" w:sz="0" w:space="0" w:color="auto"/>
      </w:divBdr>
    </w:div>
    <w:div w:id="1168444682">
      <w:bodyDiv w:val="1"/>
      <w:marLeft w:val="0"/>
      <w:marRight w:val="0"/>
      <w:marTop w:val="0"/>
      <w:marBottom w:val="0"/>
      <w:divBdr>
        <w:top w:val="none" w:sz="0" w:space="0" w:color="auto"/>
        <w:left w:val="none" w:sz="0" w:space="0" w:color="auto"/>
        <w:bottom w:val="none" w:sz="0" w:space="0" w:color="auto"/>
        <w:right w:val="none" w:sz="0" w:space="0" w:color="auto"/>
      </w:divBdr>
    </w:div>
    <w:div w:id="1218929102">
      <w:bodyDiv w:val="1"/>
      <w:marLeft w:val="0"/>
      <w:marRight w:val="0"/>
      <w:marTop w:val="0"/>
      <w:marBottom w:val="0"/>
      <w:divBdr>
        <w:top w:val="none" w:sz="0" w:space="0" w:color="auto"/>
        <w:left w:val="none" w:sz="0" w:space="0" w:color="auto"/>
        <w:bottom w:val="none" w:sz="0" w:space="0" w:color="auto"/>
        <w:right w:val="none" w:sz="0" w:space="0" w:color="auto"/>
      </w:divBdr>
    </w:div>
    <w:div w:id="1228422740">
      <w:bodyDiv w:val="1"/>
      <w:marLeft w:val="0"/>
      <w:marRight w:val="0"/>
      <w:marTop w:val="0"/>
      <w:marBottom w:val="0"/>
      <w:divBdr>
        <w:top w:val="none" w:sz="0" w:space="0" w:color="auto"/>
        <w:left w:val="none" w:sz="0" w:space="0" w:color="auto"/>
        <w:bottom w:val="none" w:sz="0" w:space="0" w:color="auto"/>
        <w:right w:val="none" w:sz="0" w:space="0" w:color="auto"/>
      </w:divBdr>
    </w:div>
    <w:div w:id="1236862205">
      <w:bodyDiv w:val="1"/>
      <w:marLeft w:val="0"/>
      <w:marRight w:val="0"/>
      <w:marTop w:val="0"/>
      <w:marBottom w:val="0"/>
      <w:divBdr>
        <w:top w:val="none" w:sz="0" w:space="0" w:color="auto"/>
        <w:left w:val="none" w:sz="0" w:space="0" w:color="auto"/>
        <w:bottom w:val="none" w:sz="0" w:space="0" w:color="auto"/>
        <w:right w:val="none" w:sz="0" w:space="0" w:color="auto"/>
      </w:divBdr>
    </w:div>
    <w:div w:id="1253003969">
      <w:bodyDiv w:val="1"/>
      <w:marLeft w:val="0"/>
      <w:marRight w:val="0"/>
      <w:marTop w:val="0"/>
      <w:marBottom w:val="0"/>
      <w:divBdr>
        <w:top w:val="none" w:sz="0" w:space="0" w:color="auto"/>
        <w:left w:val="none" w:sz="0" w:space="0" w:color="auto"/>
        <w:bottom w:val="none" w:sz="0" w:space="0" w:color="auto"/>
        <w:right w:val="none" w:sz="0" w:space="0" w:color="auto"/>
      </w:divBdr>
    </w:div>
    <w:div w:id="1266353435">
      <w:bodyDiv w:val="1"/>
      <w:marLeft w:val="0"/>
      <w:marRight w:val="0"/>
      <w:marTop w:val="0"/>
      <w:marBottom w:val="0"/>
      <w:divBdr>
        <w:top w:val="none" w:sz="0" w:space="0" w:color="auto"/>
        <w:left w:val="none" w:sz="0" w:space="0" w:color="auto"/>
        <w:bottom w:val="none" w:sz="0" w:space="0" w:color="auto"/>
        <w:right w:val="none" w:sz="0" w:space="0" w:color="auto"/>
      </w:divBdr>
    </w:div>
    <w:div w:id="1276133889">
      <w:bodyDiv w:val="1"/>
      <w:marLeft w:val="0"/>
      <w:marRight w:val="0"/>
      <w:marTop w:val="0"/>
      <w:marBottom w:val="0"/>
      <w:divBdr>
        <w:top w:val="none" w:sz="0" w:space="0" w:color="auto"/>
        <w:left w:val="none" w:sz="0" w:space="0" w:color="auto"/>
        <w:bottom w:val="none" w:sz="0" w:space="0" w:color="auto"/>
        <w:right w:val="none" w:sz="0" w:space="0" w:color="auto"/>
      </w:divBdr>
    </w:div>
    <w:div w:id="1285841837">
      <w:bodyDiv w:val="1"/>
      <w:marLeft w:val="0"/>
      <w:marRight w:val="0"/>
      <w:marTop w:val="0"/>
      <w:marBottom w:val="0"/>
      <w:divBdr>
        <w:top w:val="none" w:sz="0" w:space="0" w:color="auto"/>
        <w:left w:val="none" w:sz="0" w:space="0" w:color="auto"/>
        <w:bottom w:val="none" w:sz="0" w:space="0" w:color="auto"/>
        <w:right w:val="none" w:sz="0" w:space="0" w:color="auto"/>
      </w:divBdr>
    </w:div>
    <w:div w:id="1324351515">
      <w:bodyDiv w:val="1"/>
      <w:marLeft w:val="0"/>
      <w:marRight w:val="0"/>
      <w:marTop w:val="0"/>
      <w:marBottom w:val="0"/>
      <w:divBdr>
        <w:top w:val="none" w:sz="0" w:space="0" w:color="auto"/>
        <w:left w:val="none" w:sz="0" w:space="0" w:color="auto"/>
        <w:bottom w:val="none" w:sz="0" w:space="0" w:color="auto"/>
        <w:right w:val="none" w:sz="0" w:space="0" w:color="auto"/>
      </w:divBdr>
    </w:div>
    <w:div w:id="1325013970">
      <w:bodyDiv w:val="1"/>
      <w:marLeft w:val="0"/>
      <w:marRight w:val="0"/>
      <w:marTop w:val="0"/>
      <w:marBottom w:val="0"/>
      <w:divBdr>
        <w:top w:val="none" w:sz="0" w:space="0" w:color="auto"/>
        <w:left w:val="none" w:sz="0" w:space="0" w:color="auto"/>
        <w:bottom w:val="none" w:sz="0" w:space="0" w:color="auto"/>
        <w:right w:val="none" w:sz="0" w:space="0" w:color="auto"/>
      </w:divBdr>
    </w:div>
    <w:div w:id="1379164418">
      <w:bodyDiv w:val="1"/>
      <w:marLeft w:val="0"/>
      <w:marRight w:val="0"/>
      <w:marTop w:val="0"/>
      <w:marBottom w:val="0"/>
      <w:divBdr>
        <w:top w:val="none" w:sz="0" w:space="0" w:color="auto"/>
        <w:left w:val="none" w:sz="0" w:space="0" w:color="auto"/>
        <w:bottom w:val="none" w:sz="0" w:space="0" w:color="auto"/>
        <w:right w:val="none" w:sz="0" w:space="0" w:color="auto"/>
      </w:divBdr>
    </w:div>
    <w:div w:id="1413435135">
      <w:bodyDiv w:val="1"/>
      <w:marLeft w:val="0"/>
      <w:marRight w:val="0"/>
      <w:marTop w:val="0"/>
      <w:marBottom w:val="0"/>
      <w:divBdr>
        <w:top w:val="none" w:sz="0" w:space="0" w:color="auto"/>
        <w:left w:val="none" w:sz="0" w:space="0" w:color="auto"/>
        <w:bottom w:val="none" w:sz="0" w:space="0" w:color="auto"/>
        <w:right w:val="none" w:sz="0" w:space="0" w:color="auto"/>
      </w:divBdr>
    </w:div>
    <w:div w:id="1414009002">
      <w:bodyDiv w:val="1"/>
      <w:marLeft w:val="0"/>
      <w:marRight w:val="0"/>
      <w:marTop w:val="0"/>
      <w:marBottom w:val="0"/>
      <w:divBdr>
        <w:top w:val="none" w:sz="0" w:space="0" w:color="auto"/>
        <w:left w:val="none" w:sz="0" w:space="0" w:color="auto"/>
        <w:bottom w:val="none" w:sz="0" w:space="0" w:color="auto"/>
        <w:right w:val="none" w:sz="0" w:space="0" w:color="auto"/>
      </w:divBdr>
    </w:div>
    <w:div w:id="1422721384">
      <w:bodyDiv w:val="1"/>
      <w:marLeft w:val="0"/>
      <w:marRight w:val="0"/>
      <w:marTop w:val="0"/>
      <w:marBottom w:val="0"/>
      <w:divBdr>
        <w:top w:val="none" w:sz="0" w:space="0" w:color="auto"/>
        <w:left w:val="none" w:sz="0" w:space="0" w:color="auto"/>
        <w:bottom w:val="none" w:sz="0" w:space="0" w:color="auto"/>
        <w:right w:val="none" w:sz="0" w:space="0" w:color="auto"/>
      </w:divBdr>
      <w:divsChild>
        <w:div w:id="5333558">
          <w:marLeft w:val="0"/>
          <w:marRight w:val="0"/>
          <w:marTop w:val="0"/>
          <w:marBottom w:val="0"/>
          <w:divBdr>
            <w:top w:val="none" w:sz="0" w:space="0" w:color="auto"/>
            <w:left w:val="none" w:sz="0" w:space="0" w:color="auto"/>
            <w:bottom w:val="none" w:sz="0" w:space="0" w:color="auto"/>
            <w:right w:val="none" w:sz="0" w:space="0" w:color="auto"/>
          </w:divBdr>
          <w:divsChild>
            <w:div w:id="649481539">
              <w:marLeft w:val="0"/>
              <w:marRight w:val="0"/>
              <w:marTop w:val="0"/>
              <w:marBottom w:val="0"/>
              <w:divBdr>
                <w:top w:val="none" w:sz="0" w:space="0" w:color="auto"/>
                <w:left w:val="none" w:sz="0" w:space="0" w:color="auto"/>
                <w:bottom w:val="none" w:sz="0" w:space="0" w:color="auto"/>
                <w:right w:val="none" w:sz="0" w:space="0" w:color="auto"/>
              </w:divBdr>
            </w:div>
            <w:div w:id="591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2787">
      <w:bodyDiv w:val="1"/>
      <w:marLeft w:val="0"/>
      <w:marRight w:val="0"/>
      <w:marTop w:val="0"/>
      <w:marBottom w:val="0"/>
      <w:divBdr>
        <w:top w:val="none" w:sz="0" w:space="0" w:color="auto"/>
        <w:left w:val="none" w:sz="0" w:space="0" w:color="auto"/>
        <w:bottom w:val="none" w:sz="0" w:space="0" w:color="auto"/>
        <w:right w:val="none" w:sz="0" w:space="0" w:color="auto"/>
      </w:divBdr>
    </w:div>
    <w:div w:id="1439905459">
      <w:bodyDiv w:val="1"/>
      <w:marLeft w:val="0"/>
      <w:marRight w:val="0"/>
      <w:marTop w:val="0"/>
      <w:marBottom w:val="0"/>
      <w:divBdr>
        <w:top w:val="none" w:sz="0" w:space="0" w:color="auto"/>
        <w:left w:val="none" w:sz="0" w:space="0" w:color="auto"/>
        <w:bottom w:val="none" w:sz="0" w:space="0" w:color="auto"/>
        <w:right w:val="none" w:sz="0" w:space="0" w:color="auto"/>
      </w:divBdr>
    </w:div>
    <w:div w:id="1447654797">
      <w:bodyDiv w:val="1"/>
      <w:marLeft w:val="0"/>
      <w:marRight w:val="0"/>
      <w:marTop w:val="0"/>
      <w:marBottom w:val="0"/>
      <w:divBdr>
        <w:top w:val="none" w:sz="0" w:space="0" w:color="auto"/>
        <w:left w:val="none" w:sz="0" w:space="0" w:color="auto"/>
        <w:bottom w:val="none" w:sz="0" w:space="0" w:color="auto"/>
        <w:right w:val="none" w:sz="0" w:space="0" w:color="auto"/>
      </w:divBdr>
    </w:div>
    <w:div w:id="1448962959">
      <w:bodyDiv w:val="1"/>
      <w:marLeft w:val="0"/>
      <w:marRight w:val="0"/>
      <w:marTop w:val="0"/>
      <w:marBottom w:val="0"/>
      <w:divBdr>
        <w:top w:val="none" w:sz="0" w:space="0" w:color="auto"/>
        <w:left w:val="none" w:sz="0" w:space="0" w:color="auto"/>
        <w:bottom w:val="none" w:sz="0" w:space="0" w:color="auto"/>
        <w:right w:val="none" w:sz="0" w:space="0" w:color="auto"/>
      </w:divBdr>
    </w:div>
    <w:div w:id="1455051754">
      <w:bodyDiv w:val="1"/>
      <w:marLeft w:val="0"/>
      <w:marRight w:val="0"/>
      <w:marTop w:val="0"/>
      <w:marBottom w:val="0"/>
      <w:divBdr>
        <w:top w:val="none" w:sz="0" w:space="0" w:color="auto"/>
        <w:left w:val="none" w:sz="0" w:space="0" w:color="auto"/>
        <w:bottom w:val="none" w:sz="0" w:space="0" w:color="auto"/>
        <w:right w:val="none" w:sz="0" w:space="0" w:color="auto"/>
      </w:divBdr>
    </w:div>
    <w:div w:id="1472287577">
      <w:bodyDiv w:val="1"/>
      <w:marLeft w:val="0"/>
      <w:marRight w:val="0"/>
      <w:marTop w:val="0"/>
      <w:marBottom w:val="0"/>
      <w:divBdr>
        <w:top w:val="none" w:sz="0" w:space="0" w:color="auto"/>
        <w:left w:val="none" w:sz="0" w:space="0" w:color="auto"/>
        <w:bottom w:val="none" w:sz="0" w:space="0" w:color="auto"/>
        <w:right w:val="none" w:sz="0" w:space="0" w:color="auto"/>
      </w:divBdr>
    </w:div>
    <w:div w:id="1500271533">
      <w:bodyDiv w:val="1"/>
      <w:marLeft w:val="0"/>
      <w:marRight w:val="0"/>
      <w:marTop w:val="0"/>
      <w:marBottom w:val="0"/>
      <w:divBdr>
        <w:top w:val="none" w:sz="0" w:space="0" w:color="auto"/>
        <w:left w:val="none" w:sz="0" w:space="0" w:color="auto"/>
        <w:bottom w:val="none" w:sz="0" w:space="0" w:color="auto"/>
        <w:right w:val="none" w:sz="0" w:space="0" w:color="auto"/>
      </w:divBdr>
    </w:div>
    <w:div w:id="1507743642">
      <w:bodyDiv w:val="1"/>
      <w:marLeft w:val="0"/>
      <w:marRight w:val="0"/>
      <w:marTop w:val="0"/>
      <w:marBottom w:val="0"/>
      <w:divBdr>
        <w:top w:val="none" w:sz="0" w:space="0" w:color="auto"/>
        <w:left w:val="none" w:sz="0" w:space="0" w:color="auto"/>
        <w:bottom w:val="none" w:sz="0" w:space="0" w:color="auto"/>
        <w:right w:val="none" w:sz="0" w:space="0" w:color="auto"/>
      </w:divBdr>
    </w:div>
    <w:div w:id="1512068441">
      <w:bodyDiv w:val="1"/>
      <w:marLeft w:val="0"/>
      <w:marRight w:val="0"/>
      <w:marTop w:val="0"/>
      <w:marBottom w:val="0"/>
      <w:divBdr>
        <w:top w:val="none" w:sz="0" w:space="0" w:color="auto"/>
        <w:left w:val="none" w:sz="0" w:space="0" w:color="auto"/>
        <w:bottom w:val="none" w:sz="0" w:space="0" w:color="auto"/>
        <w:right w:val="none" w:sz="0" w:space="0" w:color="auto"/>
      </w:divBdr>
    </w:div>
    <w:div w:id="1516722505">
      <w:bodyDiv w:val="1"/>
      <w:marLeft w:val="0"/>
      <w:marRight w:val="0"/>
      <w:marTop w:val="0"/>
      <w:marBottom w:val="0"/>
      <w:divBdr>
        <w:top w:val="none" w:sz="0" w:space="0" w:color="auto"/>
        <w:left w:val="none" w:sz="0" w:space="0" w:color="auto"/>
        <w:bottom w:val="none" w:sz="0" w:space="0" w:color="auto"/>
        <w:right w:val="none" w:sz="0" w:space="0" w:color="auto"/>
      </w:divBdr>
    </w:div>
    <w:div w:id="1518345302">
      <w:bodyDiv w:val="1"/>
      <w:marLeft w:val="0"/>
      <w:marRight w:val="0"/>
      <w:marTop w:val="0"/>
      <w:marBottom w:val="0"/>
      <w:divBdr>
        <w:top w:val="none" w:sz="0" w:space="0" w:color="auto"/>
        <w:left w:val="none" w:sz="0" w:space="0" w:color="auto"/>
        <w:bottom w:val="none" w:sz="0" w:space="0" w:color="auto"/>
        <w:right w:val="none" w:sz="0" w:space="0" w:color="auto"/>
      </w:divBdr>
    </w:div>
    <w:div w:id="1531186221">
      <w:bodyDiv w:val="1"/>
      <w:marLeft w:val="0"/>
      <w:marRight w:val="0"/>
      <w:marTop w:val="0"/>
      <w:marBottom w:val="0"/>
      <w:divBdr>
        <w:top w:val="none" w:sz="0" w:space="0" w:color="auto"/>
        <w:left w:val="none" w:sz="0" w:space="0" w:color="auto"/>
        <w:bottom w:val="none" w:sz="0" w:space="0" w:color="auto"/>
        <w:right w:val="none" w:sz="0" w:space="0" w:color="auto"/>
      </w:divBdr>
    </w:div>
    <w:div w:id="1532066082">
      <w:bodyDiv w:val="1"/>
      <w:marLeft w:val="0"/>
      <w:marRight w:val="0"/>
      <w:marTop w:val="0"/>
      <w:marBottom w:val="0"/>
      <w:divBdr>
        <w:top w:val="none" w:sz="0" w:space="0" w:color="auto"/>
        <w:left w:val="none" w:sz="0" w:space="0" w:color="auto"/>
        <w:bottom w:val="none" w:sz="0" w:space="0" w:color="auto"/>
        <w:right w:val="none" w:sz="0" w:space="0" w:color="auto"/>
      </w:divBdr>
    </w:div>
    <w:div w:id="1555894528">
      <w:bodyDiv w:val="1"/>
      <w:marLeft w:val="0"/>
      <w:marRight w:val="0"/>
      <w:marTop w:val="0"/>
      <w:marBottom w:val="0"/>
      <w:divBdr>
        <w:top w:val="none" w:sz="0" w:space="0" w:color="auto"/>
        <w:left w:val="none" w:sz="0" w:space="0" w:color="auto"/>
        <w:bottom w:val="none" w:sz="0" w:space="0" w:color="auto"/>
        <w:right w:val="none" w:sz="0" w:space="0" w:color="auto"/>
      </w:divBdr>
    </w:div>
    <w:div w:id="1559170504">
      <w:bodyDiv w:val="1"/>
      <w:marLeft w:val="0"/>
      <w:marRight w:val="0"/>
      <w:marTop w:val="0"/>
      <w:marBottom w:val="0"/>
      <w:divBdr>
        <w:top w:val="none" w:sz="0" w:space="0" w:color="auto"/>
        <w:left w:val="none" w:sz="0" w:space="0" w:color="auto"/>
        <w:bottom w:val="none" w:sz="0" w:space="0" w:color="auto"/>
        <w:right w:val="none" w:sz="0" w:space="0" w:color="auto"/>
      </w:divBdr>
    </w:div>
    <w:div w:id="1571768697">
      <w:bodyDiv w:val="1"/>
      <w:marLeft w:val="0"/>
      <w:marRight w:val="0"/>
      <w:marTop w:val="0"/>
      <w:marBottom w:val="0"/>
      <w:divBdr>
        <w:top w:val="none" w:sz="0" w:space="0" w:color="auto"/>
        <w:left w:val="none" w:sz="0" w:space="0" w:color="auto"/>
        <w:bottom w:val="none" w:sz="0" w:space="0" w:color="auto"/>
        <w:right w:val="none" w:sz="0" w:space="0" w:color="auto"/>
      </w:divBdr>
    </w:div>
    <w:div w:id="1573466578">
      <w:bodyDiv w:val="1"/>
      <w:marLeft w:val="0"/>
      <w:marRight w:val="0"/>
      <w:marTop w:val="0"/>
      <w:marBottom w:val="0"/>
      <w:divBdr>
        <w:top w:val="none" w:sz="0" w:space="0" w:color="auto"/>
        <w:left w:val="none" w:sz="0" w:space="0" w:color="auto"/>
        <w:bottom w:val="none" w:sz="0" w:space="0" w:color="auto"/>
        <w:right w:val="none" w:sz="0" w:space="0" w:color="auto"/>
      </w:divBdr>
    </w:div>
    <w:div w:id="1588002845">
      <w:bodyDiv w:val="1"/>
      <w:marLeft w:val="0"/>
      <w:marRight w:val="0"/>
      <w:marTop w:val="0"/>
      <w:marBottom w:val="0"/>
      <w:divBdr>
        <w:top w:val="none" w:sz="0" w:space="0" w:color="auto"/>
        <w:left w:val="none" w:sz="0" w:space="0" w:color="auto"/>
        <w:bottom w:val="none" w:sz="0" w:space="0" w:color="auto"/>
        <w:right w:val="none" w:sz="0" w:space="0" w:color="auto"/>
      </w:divBdr>
    </w:div>
    <w:div w:id="1650138053">
      <w:bodyDiv w:val="1"/>
      <w:marLeft w:val="0"/>
      <w:marRight w:val="0"/>
      <w:marTop w:val="0"/>
      <w:marBottom w:val="0"/>
      <w:divBdr>
        <w:top w:val="none" w:sz="0" w:space="0" w:color="auto"/>
        <w:left w:val="none" w:sz="0" w:space="0" w:color="auto"/>
        <w:bottom w:val="none" w:sz="0" w:space="0" w:color="auto"/>
        <w:right w:val="none" w:sz="0" w:space="0" w:color="auto"/>
      </w:divBdr>
    </w:div>
    <w:div w:id="1699508531">
      <w:bodyDiv w:val="1"/>
      <w:marLeft w:val="0"/>
      <w:marRight w:val="0"/>
      <w:marTop w:val="0"/>
      <w:marBottom w:val="0"/>
      <w:divBdr>
        <w:top w:val="none" w:sz="0" w:space="0" w:color="auto"/>
        <w:left w:val="none" w:sz="0" w:space="0" w:color="auto"/>
        <w:bottom w:val="none" w:sz="0" w:space="0" w:color="auto"/>
        <w:right w:val="none" w:sz="0" w:space="0" w:color="auto"/>
      </w:divBdr>
    </w:div>
    <w:div w:id="1702321763">
      <w:bodyDiv w:val="1"/>
      <w:marLeft w:val="0"/>
      <w:marRight w:val="0"/>
      <w:marTop w:val="0"/>
      <w:marBottom w:val="0"/>
      <w:divBdr>
        <w:top w:val="none" w:sz="0" w:space="0" w:color="auto"/>
        <w:left w:val="none" w:sz="0" w:space="0" w:color="auto"/>
        <w:bottom w:val="none" w:sz="0" w:space="0" w:color="auto"/>
        <w:right w:val="none" w:sz="0" w:space="0" w:color="auto"/>
      </w:divBdr>
    </w:div>
    <w:div w:id="1767651965">
      <w:bodyDiv w:val="1"/>
      <w:marLeft w:val="0"/>
      <w:marRight w:val="0"/>
      <w:marTop w:val="0"/>
      <w:marBottom w:val="0"/>
      <w:divBdr>
        <w:top w:val="none" w:sz="0" w:space="0" w:color="auto"/>
        <w:left w:val="none" w:sz="0" w:space="0" w:color="auto"/>
        <w:bottom w:val="none" w:sz="0" w:space="0" w:color="auto"/>
        <w:right w:val="none" w:sz="0" w:space="0" w:color="auto"/>
      </w:divBdr>
    </w:div>
    <w:div w:id="1773092459">
      <w:bodyDiv w:val="1"/>
      <w:marLeft w:val="0"/>
      <w:marRight w:val="0"/>
      <w:marTop w:val="0"/>
      <w:marBottom w:val="0"/>
      <w:divBdr>
        <w:top w:val="none" w:sz="0" w:space="0" w:color="auto"/>
        <w:left w:val="none" w:sz="0" w:space="0" w:color="auto"/>
        <w:bottom w:val="none" w:sz="0" w:space="0" w:color="auto"/>
        <w:right w:val="none" w:sz="0" w:space="0" w:color="auto"/>
      </w:divBdr>
    </w:div>
    <w:div w:id="1799880802">
      <w:bodyDiv w:val="1"/>
      <w:marLeft w:val="0"/>
      <w:marRight w:val="0"/>
      <w:marTop w:val="0"/>
      <w:marBottom w:val="0"/>
      <w:divBdr>
        <w:top w:val="none" w:sz="0" w:space="0" w:color="auto"/>
        <w:left w:val="none" w:sz="0" w:space="0" w:color="auto"/>
        <w:bottom w:val="none" w:sz="0" w:space="0" w:color="auto"/>
        <w:right w:val="none" w:sz="0" w:space="0" w:color="auto"/>
      </w:divBdr>
    </w:div>
    <w:div w:id="1809930210">
      <w:bodyDiv w:val="1"/>
      <w:marLeft w:val="0"/>
      <w:marRight w:val="0"/>
      <w:marTop w:val="0"/>
      <w:marBottom w:val="0"/>
      <w:divBdr>
        <w:top w:val="none" w:sz="0" w:space="0" w:color="auto"/>
        <w:left w:val="none" w:sz="0" w:space="0" w:color="auto"/>
        <w:bottom w:val="none" w:sz="0" w:space="0" w:color="auto"/>
        <w:right w:val="none" w:sz="0" w:space="0" w:color="auto"/>
      </w:divBdr>
    </w:div>
    <w:div w:id="1846555512">
      <w:bodyDiv w:val="1"/>
      <w:marLeft w:val="0"/>
      <w:marRight w:val="0"/>
      <w:marTop w:val="0"/>
      <w:marBottom w:val="0"/>
      <w:divBdr>
        <w:top w:val="none" w:sz="0" w:space="0" w:color="auto"/>
        <w:left w:val="none" w:sz="0" w:space="0" w:color="auto"/>
        <w:bottom w:val="none" w:sz="0" w:space="0" w:color="auto"/>
        <w:right w:val="none" w:sz="0" w:space="0" w:color="auto"/>
      </w:divBdr>
      <w:divsChild>
        <w:div w:id="835150824">
          <w:marLeft w:val="0"/>
          <w:marRight w:val="0"/>
          <w:marTop w:val="0"/>
          <w:marBottom w:val="0"/>
          <w:divBdr>
            <w:top w:val="none" w:sz="0" w:space="0" w:color="auto"/>
            <w:left w:val="none" w:sz="0" w:space="0" w:color="auto"/>
            <w:bottom w:val="none" w:sz="0" w:space="0" w:color="auto"/>
            <w:right w:val="none" w:sz="0" w:space="0" w:color="auto"/>
          </w:divBdr>
          <w:divsChild>
            <w:div w:id="1052585184">
              <w:marLeft w:val="0"/>
              <w:marRight w:val="0"/>
              <w:marTop w:val="0"/>
              <w:marBottom w:val="0"/>
              <w:divBdr>
                <w:top w:val="none" w:sz="0" w:space="0" w:color="auto"/>
                <w:left w:val="none" w:sz="0" w:space="0" w:color="auto"/>
                <w:bottom w:val="none" w:sz="0" w:space="0" w:color="auto"/>
                <w:right w:val="none" w:sz="0" w:space="0" w:color="auto"/>
              </w:divBdr>
            </w:div>
            <w:div w:id="413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5014">
      <w:bodyDiv w:val="1"/>
      <w:marLeft w:val="0"/>
      <w:marRight w:val="0"/>
      <w:marTop w:val="0"/>
      <w:marBottom w:val="0"/>
      <w:divBdr>
        <w:top w:val="none" w:sz="0" w:space="0" w:color="auto"/>
        <w:left w:val="none" w:sz="0" w:space="0" w:color="auto"/>
        <w:bottom w:val="none" w:sz="0" w:space="0" w:color="auto"/>
        <w:right w:val="none" w:sz="0" w:space="0" w:color="auto"/>
      </w:divBdr>
    </w:div>
    <w:div w:id="1873229508">
      <w:bodyDiv w:val="1"/>
      <w:marLeft w:val="0"/>
      <w:marRight w:val="0"/>
      <w:marTop w:val="0"/>
      <w:marBottom w:val="0"/>
      <w:divBdr>
        <w:top w:val="none" w:sz="0" w:space="0" w:color="auto"/>
        <w:left w:val="none" w:sz="0" w:space="0" w:color="auto"/>
        <w:bottom w:val="none" w:sz="0" w:space="0" w:color="auto"/>
        <w:right w:val="none" w:sz="0" w:space="0" w:color="auto"/>
      </w:divBdr>
    </w:div>
    <w:div w:id="1885871788">
      <w:bodyDiv w:val="1"/>
      <w:marLeft w:val="0"/>
      <w:marRight w:val="0"/>
      <w:marTop w:val="0"/>
      <w:marBottom w:val="0"/>
      <w:divBdr>
        <w:top w:val="none" w:sz="0" w:space="0" w:color="auto"/>
        <w:left w:val="none" w:sz="0" w:space="0" w:color="auto"/>
        <w:bottom w:val="none" w:sz="0" w:space="0" w:color="auto"/>
        <w:right w:val="none" w:sz="0" w:space="0" w:color="auto"/>
      </w:divBdr>
    </w:div>
    <w:div w:id="1898010525">
      <w:bodyDiv w:val="1"/>
      <w:marLeft w:val="0"/>
      <w:marRight w:val="0"/>
      <w:marTop w:val="0"/>
      <w:marBottom w:val="0"/>
      <w:divBdr>
        <w:top w:val="none" w:sz="0" w:space="0" w:color="auto"/>
        <w:left w:val="none" w:sz="0" w:space="0" w:color="auto"/>
        <w:bottom w:val="none" w:sz="0" w:space="0" w:color="auto"/>
        <w:right w:val="none" w:sz="0" w:space="0" w:color="auto"/>
      </w:divBdr>
    </w:div>
    <w:div w:id="1922719329">
      <w:bodyDiv w:val="1"/>
      <w:marLeft w:val="0"/>
      <w:marRight w:val="0"/>
      <w:marTop w:val="0"/>
      <w:marBottom w:val="0"/>
      <w:divBdr>
        <w:top w:val="none" w:sz="0" w:space="0" w:color="auto"/>
        <w:left w:val="none" w:sz="0" w:space="0" w:color="auto"/>
        <w:bottom w:val="none" w:sz="0" w:space="0" w:color="auto"/>
        <w:right w:val="none" w:sz="0" w:space="0" w:color="auto"/>
      </w:divBdr>
    </w:div>
    <w:div w:id="1932543747">
      <w:bodyDiv w:val="1"/>
      <w:marLeft w:val="0"/>
      <w:marRight w:val="0"/>
      <w:marTop w:val="0"/>
      <w:marBottom w:val="0"/>
      <w:divBdr>
        <w:top w:val="none" w:sz="0" w:space="0" w:color="auto"/>
        <w:left w:val="none" w:sz="0" w:space="0" w:color="auto"/>
        <w:bottom w:val="none" w:sz="0" w:space="0" w:color="auto"/>
        <w:right w:val="none" w:sz="0" w:space="0" w:color="auto"/>
      </w:divBdr>
    </w:div>
    <w:div w:id="1942371879">
      <w:bodyDiv w:val="1"/>
      <w:marLeft w:val="0"/>
      <w:marRight w:val="0"/>
      <w:marTop w:val="0"/>
      <w:marBottom w:val="0"/>
      <w:divBdr>
        <w:top w:val="none" w:sz="0" w:space="0" w:color="auto"/>
        <w:left w:val="none" w:sz="0" w:space="0" w:color="auto"/>
        <w:bottom w:val="none" w:sz="0" w:space="0" w:color="auto"/>
        <w:right w:val="none" w:sz="0" w:space="0" w:color="auto"/>
      </w:divBdr>
    </w:div>
    <w:div w:id="1946571990">
      <w:bodyDiv w:val="1"/>
      <w:marLeft w:val="0"/>
      <w:marRight w:val="0"/>
      <w:marTop w:val="0"/>
      <w:marBottom w:val="0"/>
      <w:divBdr>
        <w:top w:val="none" w:sz="0" w:space="0" w:color="auto"/>
        <w:left w:val="none" w:sz="0" w:space="0" w:color="auto"/>
        <w:bottom w:val="none" w:sz="0" w:space="0" w:color="auto"/>
        <w:right w:val="none" w:sz="0" w:space="0" w:color="auto"/>
      </w:divBdr>
    </w:div>
    <w:div w:id="1951620424">
      <w:bodyDiv w:val="1"/>
      <w:marLeft w:val="0"/>
      <w:marRight w:val="0"/>
      <w:marTop w:val="0"/>
      <w:marBottom w:val="0"/>
      <w:divBdr>
        <w:top w:val="none" w:sz="0" w:space="0" w:color="auto"/>
        <w:left w:val="none" w:sz="0" w:space="0" w:color="auto"/>
        <w:bottom w:val="none" w:sz="0" w:space="0" w:color="auto"/>
        <w:right w:val="none" w:sz="0" w:space="0" w:color="auto"/>
      </w:divBdr>
    </w:div>
    <w:div w:id="1964577838">
      <w:bodyDiv w:val="1"/>
      <w:marLeft w:val="0"/>
      <w:marRight w:val="0"/>
      <w:marTop w:val="0"/>
      <w:marBottom w:val="0"/>
      <w:divBdr>
        <w:top w:val="none" w:sz="0" w:space="0" w:color="auto"/>
        <w:left w:val="none" w:sz="0" w:space="0" w:color="auto"/>
        <w:bottom w:val="none" w:sz="0" w:space="0" w:color="auto"/>
        <w:right w:val="none" w:sz="0" w:space="0" w:color="auto"/>
      </w:divBdr>
    </w:div>
    <w:div w:id="1970090764">
      <w:bodyDiv w:val="1"/>
      <w:marLeft w:val="0"/>
      <w:marRight w:val="0"/>
      <w:marTop w:val="0"/>
      <w:marBottom w:val="0"/>
      <w:divBdr>
        <w:top w:val="none" w:sz="0" w:space="0" w:color="auto"/>
        <w:left w:val="none" w:sz="0" w:space="0" w:color="auto"/>
        <w:bottom w:val="none" w:sz="0" w:space="0" w:color="auto"/>
        <w:right w:val="none" w:sz="0" w:space="0" w:color="auto"/>
      </w:divBdr>
    </w:div>
    <w:div w:id="1984459185">
      <w:bodyDiv w:val="1"/>
      <w:marLeft w:val="0"/>
      <w:marRight w:val="0"/>
      <w:marTop w:val="0"/>
      <w:marBottom w:val="0"/>
      <w:divBdr>
        <w:top w:val="none" w:sz="0" w:space="0" w:color="auto"/>
        <w:left w:val="none" w:sz="0" w:space="0" w:color="auto"/>
        <w:bottom w:val="none" w:sz="0" w:space="0" w:color="auto"/>
        <w:right w:val="none" w:sz="0" w:space="0" w:color="auto"/>
      </w:divBdr>
    </w:div>
    <w:div w:id="2000232856">
      <w:bodyDiv w:val="1"/>
      <w:marLeft w:val="0"/>
      <w:marRight w:val="0"/>
      <w:marTop w:val="0"/>
      <w:marBottom w:val="0"/>
      <w:divBdr>
        <w:top w:val="none" w:sz="0" w:space="0" w:color="auto"/>
        <w:left w:val="none" w:sz="0" w:space="0" w:color="auto"/>
        <w:bottom w:val="none" w:sz="0" w:space="0" w:color="auto"/>
        <w:right w:val="none" w:sz="0" w:space="0" w:color="auto"/>
      </w:divBdr>
    </w:div>
    <w:div w:id="2019963094">
      <w:bodyDiv w:val="1"/>
      <w:marLeft w:val="0"/>
      <w:marRight w:val="0"/>
      <w:marTop w:val="0"/>
      <w:marBottom w:val="0"/>
      <w:divBdr>
        <w:top w:val="none" w:sz="0" w:space="0" w:color="auto"/>
        <w:left w:val="none" w:sz="0" w:space="0" w:color="auto"/>
        <w:bottom w:val="none" w:sz="0" w:space="0" w:color="auto"/>
        <w:right w:val="none" w:sz="0" w:space="0" w:color="auto"/>
      </w:divBdr>
    </w:div>
    <w:div w:id="2043244764">
      <w:bodyDiv w:val="1"/>
      <w:marLeft w:val="0"/>
      <w:marRight w:val="0"/>
      <w:marTop w:val="0"/>
      <w:marBottom w:val="0"/>
      <w:divBdr>
        <w:top w:val="none" w:sz="0" w:space="0" w:color="auto"/>
        <w:left w:val="none" w:sz="0" w:space="0" w:color="auto"/>
        <w:bottom w:val="none" w:sz="0" w:space="0" w:color="auto"/>
        <w:right w:val="none" w:sz="0" w:space="0" w:color="auto"/>
      </w:divBdr>
    </w:div>
    <w:div w:id="2049719209">
      <w:bodyDiv w:val="1"/>
      <w:marLeft w:val="0"/>
      <w:marRight w:val="0"/>
      <w:marTop w:val="0"/>
      <w:marBottom w:val="0"/>
      <w:divBdr>
        <w:top w:val="none" w:sz="0" w:space="0" w:color="auto"/>
        <w:left w:val="none" w:sz="0" w:space="0" w:color="auto"/>
        <w:bottom w:val="none" w:sz="0" w:space="0" w:color="auto"/>
        <w:right w:val="none" w:sz="0" w:space="0" w:color="auto"/>
      </w:divBdr>
    </w:div>
    <w:div w:id="2066640306">
      <w:bodyDiv w:val="1"/>
      <w:marLeft w:val="0"/>
      <w:marRight w:val="0"/>
      <w:marTop w:val="0"/>
      <w:marBottom w:val="0"/>
      <w:divBdr>
        <w:top w:val="none" w:sz="0" w:space="0" w:color="auto"/>
        <w:left w:val="none" w:sz="0" w:space="0" w:color="auto"/>
        <w:bottom w:val="none" w:sz="0" w:space="0" w:color="auto"/>
        <w:right w:val="none" w:sz="0" w:space="0" w:color="auto"/>
      </w:divBdr>
    </w:div>
    <w:div w:id="2090617759">
      <w:bodyDiv w:val="1"/>
      <w:marLeft w:val="0"/>
      <w:marRight w:val="0"/>
      <w:marTop w:val="0"/>
      <w:marBottom w:val="0"/>
      <w:divBdr>
        <w:top w:val="none" w:sz="0" w:space="0" w:color="auto"/>
        <w:left w:val="none" w:sz="0" w:space="0" w:color="auto"/>
        <w:bottom w:val="none" w:sz="0" w:space="0" w:color="auto"/>
        <w:right w:val="none" w:sz="0" w:space="0" w:color="auto"/>
      </w:divBdr>
    </w:div>
    <w:div w:id="2092506154">
      <w:bodyDiv w:val="1"/>
      <w:marLeft w:val="0"/>
      <w:marRight w:val="0"/>
      <w:marTop w:val="0"/>
      <w:marBottom w:val="0"/>
      <w:divBdr>
        <w:top w:val="none" w:sz="0" w:space="0" w:color="auto"/>
        <w:left w:val="none" w:sz="0" w:space="0" w:color="auto"/>
        <w:bottom w:val="none" w:sz="0" w:space="0" w:color="auto"/>
        <w:right w:val="none" w:sz="0" w:space="0" w:color="auto"/>
      </w:divBdr>
    </w:div>
    <w:div w:id="2105032027">
      <w:bodyDiv w:val="1"/>
      <w:marLeft w:val="0"/>
      <w:marRight w:val="0"/>
      <w:marTop w:val="0"/>
      <w:marBottom w:val="0"/>
      <w:divBdr>
        <w:top w:val="none" w:sz="0" w:space="0" w:color="auto"/>
        <w:left w:val="none" w:sz="0" w:space="0" w:color="auto"/>
        <w:bottom w:val="none" w:sz="0" w:space="0" w:color="auto"/>
        <w:right w:val="none" w:sz="0" w:space="0" w:color="auto"/>
      </w:divBdr>
    </w:div>
    <w:div w:id="2116706900">
      <w:bodyDiv w:val="1"/>
      <w:marLeft w:val="0"/>
      <w:marRight w:val="0"/>
      <w:marTop w:val="0"/>
      <w:marBottom w:val="0"/>
      <w:divBdr>
        <w:top w:val="none" w:sz="0" w:space="0" w:color="auto"/>
        <w:left w:val="none" w:sz="0" w:space="0" w:color="auto"/>
        <w:bottom w:val="none" w:sz="0" w:space="0" w:color="auto"/>
        <w:right w:val="none" w:sz="0" w:space="0" w:color="auto"/>
      </w:divBdr>
    </w:div>
    <w:div w:id="21334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astcapital.cz" TargetMode="External"/><Relationship Id="rId18" Type="http://schemas.openxmlformats.org/officeDocument/2006/relationships/hyperlink" Target="http://www.brack-capital.com"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brack-capital.com"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ack-capital.com" TargetMode="External"/><Relationship Id="rId20" Type="http://schemas.openxmlformats.org/officeDocument/2006/relationships/hyperlink" Target="http://www.brack-capital.co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ck-capital.com/" TargetMode="External"/><Relationship Id="rId24" Type="http://schemas.openxmlformats.org/officeDocument/2006/relationships/header" Target="header3.xm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commissiecorporategovernance.nl"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investor.relations@brack-capital.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c.org.uk"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git_avram\Local%20Settings\Temporary%20Internet%20Files\Content.MSO\245773D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DF32-9391-4E70-81AA-F4B400427D38}">
  <ds:schemaRefs>
    <ds:schemaRef ds:uri="http://schemas.openxmlformats.org/officeDocument/2006/bibliography"/>
  </ds:schemaRefs>
</ds:datastoreItem>
</file>

<file path=customXml/itemProps2.xml><?xml version="1.0" encoding="utf-8"?>
<ds:datastoreItem xmlns:ds="http://schemas.openxmlformats.org/officeDocument/2006/customXml" ds:itemID="{BB021E21-3386-464C-A188-096AE44CF9C7}">
  <ds:schemaRefs>
    <ds:schemaRef ds:uri="http://schemas.openxmlformats.org/officeDocument/2006/bibliography"/>
  </ds:schemaRefs>
</ds:datastoreItem>
</file>

<file path=customXml/itemProps3.xml><?xml version="1.0" encoding="utf-8"?>
<ds:datastoreItem xmlns:ds="http://schemas.openxmlformats.org/officeDocument/2006/customXml" ds:itemID="{70A71BB0-28F1-49B5-9567-F400DF0D35D6}">
  <ds:schemaRefs>
    <ds:schemaRef ds:uri="http://schemas.openxmlformats.org/officeDocument/2006/bibliography"/>
  </ds:schemaRefs>
</ds:datastoreItem>
</file>

<file path=customXml/itemProps4.xml><?xml version="1.0" encoding="utf-8"?>
<ds:datastoreItem xmlns:ds="http://schemas.openxmlformats.org/officeDocument/2006/customXml" ds:itemID="{D7C8A79F-9CC9-46CD-AE10-83659E6D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245773D5</Template>
  <TotalTime>75</TotalTime>
  <Pages>154</Pages>
  <Words>66337</Words>
  <Characters>378126</Characters>
  <Application>Microsoft Office Word</Application>
  <DocSecurity>0</DocSecurity>
  <Lines>3151</Lines>
  <Paragraphs>887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BCRE – BRACK CAPITAL REAL ESTATE INVESTMENTS B</vt:lpstr>
      <vt:lpstr>BCRE – BRACK CAPITAL REAL ESTATE INVESTMENTS B</vt:lpstr>
    </vt:vector>
  </TitlesOfParts>
  <Company>Ernst &amp; Young</Company>
  <LinksUpToDate>false</LinksUpToDate>
  <CharactersWithSpaces>443576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BCRE – BRACK CAPITAL REAL ESTATE INVESTMENTS B</dc:title>
  <dc:subject/>
  <dc:creator>gila haim</dc:creator>
  <cp:keywords/>
  <dc:description/>
  <cp:lastModifiedBy>Viorica Hagagg</cp:lastModifiedBy>
  <cp:revision>34</cp:revision>
  <cp:lastPrinted>2017-04-21T05:40:00Z</cp:lastPrinted>
  <dcterms:created xsi:type="dcterms:W3CDTF">2017-04-27T21:30:00Z</dcterms:created>
  <dcterms:modified xsi:type="dcterms:W3CDTF">2017-04-28T16:19:00Z</dcterms:modified>
</cp:coreProperties>
</file>